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22BB7" w14:textId="77777777" w:rsidR="000E2B07" w:rsidRPr="00435235" w:rsidRDefault="000E2B07" w:rsidP="000E2B07">
      <w:pPr>
        <w:jc w:val="right"/>
      </w:pPr>
      <w:bookmarkStart w:id="0" w:name="_GoBack"/>
      <w:bookmarkEnd w:id="0"/>
    </w:p>
    <w:p w14:paraId="6C33F4FA" w14:textId="77777777" w:rsidR="000E2B07" w:rsidRDefault="004B5651" w:rsidP="000E2B07">
      <w:pPr>
        <w:rPr>
          <w:rFonts w:ascii="DINPro-CondBold" w:eastAsiaTheme="majorEastAsia" w:hAnsi="DINPro-CondBold" w:cstheme="majorBidi"/>
          <w:smallCaps/>
          <w:color w:val="E98300"/>
          <w:sz w:val="40"/>
          <w:szCs w:val="26"/>
        </w:rPr>
      </w:pPr>
      <w:r>
        <w:rPr>
          <w:rFonts w:ascii="DINPro-CondBold" w:eastAsiaTheme="majorEastAsia" w:hAnsi="DINPro-CondBold" w:cstheme="majorBidi"/>
          <w:smallCaps/>
          <w:noProof/>
          <w:color w:val="E98300"/>
          <w:sz w:val="40"/>
          <w:szCs w:val="26"/>
        </w:rPr>
        <w:drawing>
          <wp:anchor distT="0" distB="0" distL="114300" distR="114300" simplePos="0" relativeHeight="251669504" behindDoc="0" locked="0" layoutInCell="1" allowOverlap="1" wp14:anchorId="5344A753" wp14:editId="0BD3FFC9">
            <wp:simplePos x="0" y="0"/>
            <wp:positionH relativeFrom="column">
              <wp:posOffset>4246101</wp:posOffset>
            </wp:positionH>
            <wp:positionV relativeFrom="paragraph">
              <wp:posOffset>7589008</wp:posOffset>
            </wp:positionV>
            <wp:extent cx="2085626" cy="83933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EPRO-logo-tagline-RGB.png"/>
                    <pic:cNvPicPr/>
                  </pic:nvPicPr>
                  <pic:blipFill>
                    <a:blip r:embed="rId8">
                      <a:extLst>
                        <a:ext uri="{28A0092B-C50C-407E-A947-70E740481C1C}">
                          <a14:useLocalDpi xmlns:a14="http://schemas.microsoft.com/office/drawing/2010/main" val="0"/>
                        </a:ext>
                      </a:extLst>
                    </a:blip>
                    <a:stretch>
                      <a:fillRect/>
                    </a:stretch>
                  </pic:blipFill>
                  <pic:spPr>
                    <a:xfrm>
                      <a:off x="0" y="0"/>
                      <a:ext cx="2102705" cy="846211"/>
                    </a:xfrm>
                    <a:prstGeom prst="rect">
                      <a:avLst/>
                    </a:prstGeom>
                  </pic:spPr>
                </pic:pic>
              </a:graphicData>
            </a:graphic>
            <wp14:sizeRelH relativeFrom="page">
              <wp14:pctWidth>0</wp14:pctWidth>
            </wp14:sizeRelH>
            <wp14:sizeRelV relativeFrom="page">
              <wp14:pctHeight>0</wp14:pctHeight>
            </wp14:sizeRelV>
          </wp:anchor>
        </w:drawing>
      </w:r>
      <w:r>
        <w:rPr>
          <w:rFonts w:ascii="DINPro-CondBold" w:eastAsiaTheme="majorEastAsia" w:hAnsi="DINPro-CondBold" w:cstheme="majorBidi"/>
          <w:smallCaps/>
          <w:noProof/>
          <w:color w:val="E98300"/>
          <w:sz w:val="40"/>
          <w:szCs w:val="26"/>
        </w:rPr>
        <w:drawing>
          <wp:anchor distT="0" distB="0" distL="114300" distR="114300" simplePos="0" relativeHeight="251668480" behindDoc="1" locked="0" layoutInCell="1" allowOverlap="1" wp14:anchorId="5F087352" wp14:editId="623CFE8F">
            <wp:simplePos x="0" y="0"/>
            <wp:positionH relativeFrom="column">
              <wp:posOffset>-914400</wp:posOffset>
            </wp:positionH>
            <wp:positionV relativeFrom="paragraph">
              <wp:posOffset>4211187</wp:posOffset>
            </wp:positionV>
            <wp:extent cx="7771765" cy="5181176"/>
            <wp:effectExtent l="0" t="0" r="635"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niors Hiking.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1765" cy="5181176"/>
                    </a:xfrm>
                    <a:prstGeom prst="rect">
                      <a:avLst/>
                    </a:prstGeom>
                  </pic:spPr>
                </pic:pic>
              </a:graphicData>
            </a:graphic>
            <wp14:sizeRelH relativeFrom="page">
              <wp14:pctWidth>0</wp14:pctWidth>
            </wp14:sizeRelH>
            <wp14:sizeRelV relativeFrom="page">
              <wp14:pctHeight>0</wp14:pctHeight>
            </wp14:sizeRelV>
          </wp:anchor>
        </w:drawing>
      </w:r>
      <w:r w:rsidR="00986F25" w:rsidRPr="00986F25">
        <w:rPr>
          <w:rFonts w:cs="DINPro-CondBold"/>
          <w:noProof/>
          <w:color w:val="FF0000"/>
          <w:sz w:val="144"/>
        </w:rPr>
        <mc:AlternateContent>
          <mc:Choice Requires="wps">
            <w:drawing>
              <wp:anchor distT="0" distB="0" distL="114300" distR="114300" simplePos="0" relativeHeight="251667456" behindDoc="0" locked="0" layoutInCell="1" allowOverlap="1" wp14:anchorId="58FE91C2" wp14:editId="392AA933">
                <wp:simplePos x="0" y="0"/>
                <wp:positionH relativeFrom="page">
                  <wp:align>right</wp:align>
                </wp:positionH>
                <wp:positionV relativeFrom="paragraph">
                  <wp:posOffset>1266190</wp:posOffset>
                </wp:positionV>
                <wp:extent cx="7771765" cy="3524250"/>
                <wp:effectExtent l="0" t="0" r="635" b="0"/>
                <wp:wrapNone/>
                <wp:docPr id="1" name="Rectangle 1"/>
                <wp:cNvGraphicFramePr/>
                <a:graphic xmlns:a="http://schemas.openxmlformats.org/drawingml/2006/main">
                  <a:graphicData uri="http://schemas.microsoft.com/office/word/2010/wordprocessingShape">
                    <wps:wsp>
                      <wps:cNvSpPr/>
                      <wps:spPr>
                        <a:xfrm>
                          <a:off x="0" y="0"/>
                          <a:ext cx="7771765" cy="352425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txbx>
                        <w:txbxContent>
                          <w:p w14:paraId="33F42856" w14:textId="77777777" w:rsidR="00A36CB2" w:rsidRPr="00FC64FA" w:rsidRDefault="00A36CB2">
                            <w:pPr>
                              <w:jc w:val="center"/>
                              <w:rPr>
                                <w:rFonts w:ascii="DIN Pro Cond Bold" w:hAnsi="DIN Pro Cond Bold" w:cs="DIN Pro Cond Bold"/>
                                <w:color w:val="FFFFFF" w:themeColor="background1"/>
                                <w:sz w:val="96"/>
                              </w:rPr>
                            </w:pPr>
                            <w:r w:rsidRPr="00FC64FA">
                              <w:rPr>
                                <w:rFonts w:ascii="DIN Pro Cond Bold" w:hAnsi="DIN Pro Cond Bold" w:cs="DIN Pro Cond Bold"/>
                                <w:color w:val="FFFFFF" w:themeColor="background1"/>
                                <w:sz w:val="96"/>
                              </w:rPr>
                              <w:t xml:space="preserve">MassHealth </w:t>
                            </w:r>
                          </w:p>
                          <w:p w14:paraId="38BC41C9" w14:textId="77777777" w:rsidR="00A36CB2" w:rsidRDefault="00A36CB2" w:rsidP="00FC64FA">
                            <w:pPr>
                              <w:spacing w:after="0" w:line="240" w:lineRule="auto"/>
                              <w:jc w:val="center"/>
                              <w:rPr>
                                <w:rFonts w:ascii="DIN Pro Cond Bold" w:hAnsi="DIN Pro Cond Bold" w:cs="DIN Pro Cond Bold"/>
                                <w:color w:val="FFFFFF" w:themeColor="background1"/>
                                <w:sz w:val="56"/>
                              </w:rPr>
                            </w:pPr>
                            <w:r>
                              <w:rPr>
                                <w:rFonts w:ascii="DIN Pro Cond Bold" w:hAnsi="DIN Pro Cond Bold" w:cs="DIN Pro Cond Bold"/>
                                <w:color w:val="FFFFFF" w:themeColor="background1"/>
                                <w:sz w:val="56"/>
                              </w:rPr>
                              <w:t>Senior Care Organizations</w:t>
                            </w:r>
                          </w:p>
                          <w:p w14:paraId="29348DFE" w14:textId="77777777" w:rsidR="00A36CB2" w:rsidRDefault="00A36CB2" w:rsidP="00FC64FA">
                            <w:pPr>
                              <w:spacing w:after="0" w:line="240" w:lineRule="auto"/>
                              <w:jc w:val="center"/>
                              <w:rPr>
                                <w:rFonts w:ascii="DIN Pro Cond Bold" w:hAnsi="DIN Pro Cond Bold" w:cs="DIN Pro Cond Bold"/>
                                <w:color w:val="FFFFFF" w:themeColor="background1"/>
                                <w:sz w:val="56"/>
                              </w:rPr>
                            </w:pPr>
                            <w:r>
                              <w:rPr>
                                <w:rFonts w:ascii="DIN Pro Cond Bold" w:hAnsi="DIN Pro Cond Bold" w:cs="DIN Pro Cond Bold"/>
                                <w:color w:val="FFFFFF" w:themeColor="background1"/>
                                <w:sz w:val="56"/>
                              </w:rPr>
                              <w:t>External Quality Review Technical Report</w:t>
                            </w:r>
                          </w:p>
                          <w:p w14:paraId="6038182C" w14:textId="77777777" w:rsidR="00A36CB2" w:rsidRPr="008C355B" w:rsidRDefault="00A36CB2" w:rsidP="00FC64FA">
                            <w:pPr>
                              <w:spacing w:after="0" w:line="240" w:lineRule="auto"/>
                              <w:jc w:val="center"/>
                              <w:rPr>
                                <w:rFonts w:ascii="DINPro-CondBold" w:hAnsi="DINPro-CondBold" w:cs="DINPro-CondBold"/>
                                <w:sz w:val="56"/>
                              </w:rPr>
                            </w:pPr>
                            <w:r>
                              <w:rPr>
                                <w:rFonts w:ascii="DIN Pro Cond Bold" w:hAnsi="DIN Pro Cond Bold" w:cs="DIN Pro Cond Bold"/>
                                <w:color w:val="FFFFFF" w:themeColor="background1"/>
                                <w:sz w:val="56"/>
                              </w:rPr>
                              <w:t>Calendar Year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E91C2" id="Rectangle 1" o:spid="_x0000_s1026" style="position:absolute;margin-left:560.75pt;margin-top:99.7pt;width:611.95pt;height:277.5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rOqCgMAAB0GAAAOAAAAZHJzL2Uyb0RvYy54bWysVNtOGzEQfa/Uf7D8&#10;HrKbbroQEVCalKoSAlSoeHa83qwl32o7JLTqv/fYuwHUIlWqmgdn7Jmdy5kzc3q+14o8CB+kNXNa&#10;HhWUCMNtI81mTr/eXYyOKQmRmYYpa8ScPopAz8/evjnduZmY2M6qRngCJybMdm5OuxjdbDwOvBOa&#10;hSPrhIGytV6ziKvfjBvPdvCu1XhSFO/HO+sb5y0XIeB11SvpWfbftoLH67YNIhI1p8gt5tPnc53O&#10;8dkpm208c53kQxrsH7LQTBoEfXK1YpGRrZd/uNKSextsG4+41WPbtpKLXAOqKYvfqrntmBO5FoAT&#10;3BNM4f+55VcPN57IBr2jxDCNFn0BaMxslCBlgmfnwgxWt+7GD7cAMdW6b71O/6iC7DOkj0+Qin0k&#10;HI91XZf1+yklHLp300k1mWbQx8+fOx/iJ2E1ScKceoTPULKHyxAREqYHkxRtraS7kEqRxgFe9NTb&#10;eC9jl8FKZRyMBrjQ7L+Tqm/EyvKtFib2zPJCsQhah066gDAzodcCQPnPTR8ENSLDFC5Vm7v9Y3K8&#10;KIqTyYfRclosR1VRfxwtTqp6VBcf66qojstlufyZUiyr2TaIS8uZWjl5oF5Z/ZHtq4wZhqAnTSYf&#10;eWCZ4j1gSCgDd0gRGCbcUq7B89Rh2EGOXkTeJbEFpMM7jJ8Uw4cJ8GSlDNkB40ldAHjOMLAtQIKo&#10;HZAJZkMJUxtsAh59boSx6dMcLDVxxULXZxqskk0/flpG7AAl9ZweF+mXnhFYmRRS5CkeqJDI2NMv&#10;SXG/3sM0iWvbPILI4ELmRHD8QiLeJQvxhnmMNPLFmorXOFplUYQdJEo667+/9p7s0Q5oKdlhRaDA&#10;b1vmBSXqs8EMnpRVlXZKvlTTepLI+FKzfqkxW720aBHmDNllMdlHdRBbb/U9ttkiRYWKGY7YPZTD&#10;ZRn71YV9yMVikc2wRxyLl+bW8QP7E9J3+3vm3TBTETy4sod1wma/jVZvm8A2drGNtpV57p5xRTvS&#10;BTsoN2bYl2nJvbxnq+etfvY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OqGJp&#10;4QAAAAkBAAAPAAAAZHJzL2Rvd25yZXYueG1sTI/BTsMwEETvSPyDtUhcEHUIoTQhTkWRCAdOtJGq&#10;3px4iSPidRS7Tfr3uCc4zs5q5k2+nk3PTji6zpKAh0UEDKmxqqNWQLV7v18Bc16Skr0lFHBGB+vi&#10;+iqXmbITfeFp61sWQshlUoD2fsg4d41GI93CDkjB+7ajkT7IseVqlFMINz2Po2jJjewoNGg54JvG&#10;5md7NAL29UF/3J2jw6asy82u+iyr5RQLcXszv74A8zj7v2e44Ad0KAJTbY+kHOsFhCE+XNM0AXax&#10;4/gxBVYLeH5KEuBFzv8vKH4BAAD//wMAUEsDBAoAAAAAAAAAIQAR/C6gfBQCAHwUAgAUAAAAZHJz&#10;L21lZGlhL2ltYWdlMS5wbmeJUE5HDQoaCgAAAA1JSERSAAAGhAAAAxEIAgAAAErQQ94AAAAZdEVY&#10;dFNvZnR3YXJlAEFkb2JlIEltYWdlUmVhZHlxyWU8AAADImlUWHRYTUw6Y29tLmFkb2JlLnhtcAAA&#10;AAAAPD94cGFja2V0IGJlZ2luPSLvu78iIGlkPSJXNU0wTXBDZWhpSHpyZVN6TlRjemtjOWQiPz4g&#10;PHg6eG1wbWV0YSB4bWxuczp4PSJhZG9iZTpuczptZXRhLyIgeDp4bXB0az0iQWRvYmUgWE1QIENv&#10;cmUgNS4wLWMwNjEgNjQuMTQwOTQ5LCAyMDEwLzEyLzA3LTEwOjU3OjAxICAgICAgICAiPiA8cmRm&#10;OlJERiB4bWxuczpyZGY9Imh0dHA6Ly93d3cudzMub3JnLzE5OTkvMDIvMjItcmRmLXN5bnRheC1u&#10;cyMiPiA8cmRmOkRlc2NyaXB0aW9uIHJkZjphYm91dD0iIiB4bWxuczp4bXA9Imh0dHA6Ly9ucy5h&#10;ZG9iZS5jb20veGFwLzEuMC8iIHhtbG5zOnhtcE1NPSJodHRwOi8vbnMuYWRvYmUuY29tL3hhcC8x&#10;LjAvbW0vIiB4bWxuczpzdFJlZj0iaHR0cDovL25zLmFkb2JlLmNvbS94YXAvMS4wL3NUeXBlL1Jl&#10;c291cmNlUmVmIyIgeG1wOkNyZWF0b3JUb29sPSJBZG9iZSBQaG90b3Nob3AgQ1M1LjEgV2luZG93&#10;cyIgeG1wTU06SW5zdGFuY2VJRD0ieG1wLmlpZDpFMjU2QkI1ODMyOEUxMUUzODY2RENDNzgyQUQ3&#10;QjMxMyIgeG1wTU06RG9jdW1lbnRJRD0ieG1wLmRpZDpFMjU2QkI1OTMyOEUxMUUzODY2RENDNzgy&#10;QUQ3QjMxMyI+IDx4bXBNTTpEZXJpdmVkRnJvbSBzdFJlZjppbnN0YW5jZUlEPSJ4bXAuaWlkOkUy&#10;NTZCQjU2MzI4RTExRTM4NjZEQ0M3ODJBRDdCMzEzIiBzdFJlZjpkb2N1bWVudElEPSJ4bXAuZGlk&#10;OkUyNTZCQjU3MzI4RTExRTM4NjZEQ0M3ODJBRDdCMzEzIi8+IDwvcmRmOkRlc2NyaXB0aW9uPiA8&#10;L3JkZjpSREY+IDwveDp4bXBtZXRhPiA8P3hwYWNrZXQgZW5kPSJyIj8+XYzclgACEPBJREFUeNrs&#10;vWl2rEoPLEr4eRx3zHe299/R25/LrgKyU0I2UhJaZ+1jU5iCTLWBGvy///t/NhJpMGHbJP3Rlv60&#10;eNlt9+enX1Mnk3xxiGYrRbHRkuUZEumO8llYyYDCYpXrYP5WRXHEFsnxtuSej9J5jX9uTeRw5PVr&#10;9CMf1h800KTWluu+e4mEhiCRRpr+359fWv5Hq//+J69z/nfkSz5/YpBX5U+m5J+5+jNS//3c689H&#10;8jpBcD5/u22NYcWSf5OlSe2dp5tief9LUbKmpMWYqgpvJThL6sSTsig7nQA4CosFroOHO997z7B/&#10;51EBlqs+ypA13qFse9zt9eu//1543OuH/Z84s/XUOaSR8QjUH5EzSRaMLP4UOz5G6heb8yKzkNct&#10;i8Sk+OfTOPaNwHpLcBwlYz4VmCMYR2rqwSrZWm4L7aa4Pm3kShx17eSURiZ7kC649ZJVR2QtUidl&#10;6Cg5KCMyGTfaXGSTT+Gzt+r4ZL2J5E5zpnJJJL3U1oYMtNSP9eW865lUPmbohcJ2WlxuL16vkl7/&#10;KGwyEm/ToNYh87jiixJKuiI54+F21J8gaS1Gb28NZwsJ5iSROnFgHk3wy34oHXSASKxLUZt1KtaA&#10;bV5aKr6fd1u77LbXfyKfhLgT1vY+En4003UM1ziVuUBrTrovmkJHkWQ8v/meIv0fXnXU8O8CVdwQ&#10;nClyDSm43KhamTR8cfrvjrZp8RqemXGkEpNJQqkhe2a+rOZOSzjRqdrwOE3v8vYVWeVIBiA19PgX&#10;6zaYz25mW5zpZtcjI4VlIw4YKbxFQ5uRSn/b43GnYlV/7E1VQ7rg9W1kqkWN4DWD2NuMIp1rKQNX&#10;qSIYdrPdYaXqn13bWWfpvKSSABAkvd43bolgHKkyQrtzptT4YVLzLahJQadVXsD90mCyYb9edrwi&#10;1TISjilIjy2BJx43eKmLE2a4He2Zu9gCY56uCiYw7D9694wzXYj65uFrWQ+ktW2u5lOldJKRjPNA&#10;MaYTxTk9WFEJAiLNkAOsR6ZGdZ/qhWONKv3OhpqqNRGMI93TpNe8saJlFcWRLdYMwseANlILn15/&#10;nES6zDBFz8yRhtG7F5jmlJDiLqgvQ+ZAWCSdSm2R3WWXIxA9GD3BLkuwZIGU54rUK1gyTNewrnlj&#10;NZTSi1o5GKjPmkRMF+XzuFNpUEh0k4jO8C0OFsh3uMP+iER1PuDQo4N6AUcKRR58yLsM6nsmGEfq&#10;GcdC11y/KhsZHN1AUjAGyBWkpm6BHF0u+H8ivcdA2ZllYbGEKBl9kMx8n6kLhtwQhn0V6j7isoLB&#10;pWJv8aw8ST0CBw1kT1YZI7BF3+B+rWgKtlCirpL+NI/sK1U7EmGp5jroLzUZMPrwLknKt2f83ep+&#10;amqTPNkmDkx8tUs8o75bgnGkq3qhld3dsipV1G79qcqEJpwAConUJGZw5Mdc08ai80JIY5SYd04z&#10;xzz5aEysibcssPXFel/qloc7ZsU2MiDP9PeKkc3JEsVOKZ0HKL49CoehP2Ncw9eQdqsutEhC5fLu&#10;wuHf1zBff2efalS/6h+k6jZaxWWZtDhfk3A1jkZABONI9+K64suEo9aI5y5FU4W3dMqxqJU7aSW/&#10;YVPkBqO1ISGRCTM6yrsCZ5DszqUzKA7W7e8piQIebYPpZnCpyFliTiDpsZZ0gVYP7pZdala7OIny&#10;wt7l/2qAGkajkzWPj567eYYjpaxdM9Wp0LVIvV2AeW1z8+nhRv2LDCgh6V34WSKCcaR7TrlkVcZ2&#10;TFULMbuMnYh+VzjgD1eHK5EMslbVwJAmE+5JpLyeOakyshCpkzE1Kw5695o6ti2b2B+NuinewpKe&#10;rOgyeoMmta3JwLEe/PKVMZAlwoNYTns0nCWogD6BXVpc5iK179IwOYncEzxXL54E40j3nPLop0X3&#10;HZXfhfQ1QVvu37doO7R34wQP0m2efEi7aHP9sp4XVsEhq0SZx66jnG8mamaBY0MYYJ89OIqB2iyj&#10;zR77sryTSkS96F1LXiOZsrxRucLeQOwT5ST+tz88eUC1ooGYcjrBNqarhv9XfAo0lmAcqZ1rXitZ&#10;mlowCWLF4gxWDl1aFSm4PEGcnECqjdlZ2kzqFJutgcSFjwBTMgyFwzF1RdPv+X2MQ93S9RCkBxrN&#10;HhWOHtV7Qxci0xwjZUSw7gqTtsQM8O0vKwUJi3w8U8KWAvl+AmGhZd4ZKPbRuyQaIuES+AxpY3JK&#10;MI7UInBt9be1xqxqjgTNklkfThSnKZMl6YKQetvRBQIGuuzDGCaf/+vXsbQ7HXUrdbuwahLl84Mb&#10;PC6vWEjr6bTaEnU8Y02kZumK0y2RsCN6w01JfJan8ctDwCU3A/ovqg+xT0O0JSYOyprZdZvCE4wj&#10;DbTWDV1/VKoDkt0QpP4jxAIuMgBpAE+SSJcNor76w769tqhvU+/ljcrzO3Cy3gon0xecBvcRoX79&#10;0LbHegshdpZ6kXxnKhTl7rGSGLMg8ZPR8avvA8H42uS/Cj/kf7nk/y27twTjHh8eNAwwquJYZS36&#10;yeNP5btGT5AOKok00RGEOjWaROrhfywWNpAGrHasaYshJEuuPotQbuvv7OfWQujN+nwGzerSy1o7&#10;Rkg51YuVmvZQbpq1Yls30mWzDTOCozkBNRIXCfoQj/ucvxj4IlNTkC9e4b7dkpI5POW1yvEjCV6B&#10;01w5cnf0TBLdZck6i0LcgXTVXYYreBfpSWSoDKdJnawtFnqWyQY3U3YqwVtBc2ZAxMN0VI9qkNTK&#10;DUOsadRzdLWUxCGvAKFTj1CfSSIl7C/2corsHFWTDCZS0Et/VhLxR5CjbIrOnOk/GkvMjCO184rv&#10;uAJ3UO1ULwZaOPtsk4F0NTMHhbtMahGWyCoCFe1WzybrvuJhCyIAm5VoKMkATcK91SX09rS9rmpJ&#10;9gTZkprHJ2BNeprDMEAvQTbBZ2IDsP33/nSnqkRn8CVt48xILjPjSPWSf79O4TSZJVN2urd2qRkx&#10;NITeXZ+U94PEaamPcHhNRCKV1VRmKhk8y1RKUkjT9wXGWpllJkvs1aktiZCdJw7F88zWOjj850Bv&#10;LKAGSUVTCOf33/AiuL2SlJS1I1+7anp35JUWl+BGOGJRURvzEJK7JoxTF4dgHKmSQaNjjy/b+PxM&#10;7tSVZUXH4pleoMR2FqWpPakojETSezKZTpSLuZIUk+l+PJwIRfHg/BvV9II1d+siS7AxaQGn68Kn&#10;9rUWFA8YfVgh55OMW73sjSFbWn4UCqNmKIIuInsCrmgtKOCLedOKWaZKOrKXlCRfLh0pyiGyATOy&#10;HzHdw6PBC19ISowloJsZTyJltFle88i6D8uhhxN9yst+3nRe2hwJhbkbTU1p8KonSb52Ddmm5qsa&#10;AgnsnbLzidBQkhyK/+cH2dudSFRlkqX/Nxr1ZqsrKQkvFPoz38JloGVkZhwpK+oN2RFNoxGo35GT&#10;jMdQtY22V8pjIo0J0lGpmvwqbcbVvX3fqtzDibWoteP54EIorBRdhzWn7x9eUxpOH1mpD0K2zQhd&#10;qQWsm3Bb0woQXhTdiot/56OupvDy394pjaw9OT7cYOAytlVgovOXpPQnrZw6uZRF1I6YGUeKsZdc&#10;el8q2bAwUwiTCiORPpnkyzBLi4vMD8FITtgskykmMXbyrlUekv5gwTLWxsZGWCKqTsEqrRaKZwe6&#10;nQIGcz16uN3rOVTymKfeFPnsIJ/b8LU0f1L0067dBto9Wv5u895j/ikuiq3kPD2sogtkb0nRV6Xk&#10;9UxKmUhW59QTwTjSWL8hFeFUzWRYMpxebHPzSIEoTLKUdB+JlGIzzYzRNYKTjcNS7e2IKU2V19Kw&#10;ILfIGvJQeieLcRFim4nBXWjsQL3h19Ih++saGlVKTiBf0E7U2aJW6inVnongUgkZeShQKluJieJL&#10;lZr2ggAqY95djAycxyshu3p3a0KHabPfI4hABEXV19Z5u8M/l4hg3OOBEr2E5K9f9apqS7zcy0By&#10;syu6Sc3WXxSZ6q1fO5CoBq2CEfekL9NPkzSMkfIDwT1q6Wm3GDKxXQPwinD2TeJspcIh9oafymEZ&#10;jXQzjPRo4zbdOw8yeUMbd18BS7a0BQqu1n8q9RKkP1nzFZn5ANdgdPwt378fMl/9JedblV+czhoS&#10;V3NLSE5vGK9pa++iJoGUYNy6NKA9uSY+Ub70kEBl3xQVkmVjLzWxWHgF4aaTruql7YaqIZGvGoYo&#10;EwN4Qz6KWw9LprIfNdvC5in1J8v0Nt0UCUdg+4V5+vgCvnmhkwyactSmCzbvf3p53IdGkKGzlb/X&#10;CapWE0mIzSE5QEQu7p+2YVzmT0z5Dql8oxptTzDuSeq1uQ+hH0SSmbh6Ytkwq1lumAcSgy/SA9kM&#10;iUpV11mWKI2u5mDEYbrLdftkK4E9dpIZ3p+P2vJwgMN860k8zp15ChX4wgUBxfbQnG2a4YraZmoX&#10;oATcvuGNUVv94kCxne8aVTnOZkHa3f21TfKDx2ELcDT8IHonZO19Tgp0u4zEqTSEONR+9xpSE4yj&#10;llcr8TwSJ7r4sOrk/cF86wGSU4OkfwVK/4xUG/CkDsKnvJju/PU8BrO87Klu2dajk2LUPuqeFHkE&#10;cCF0oJYwrD2ktGuut6w4yY1vjzQR2aYoQhKFsOcr1nFji0kDDdMvff2kxb2qV79ioxvk53jyOgXB&#10;eyNxqT/Pg3EZLO9gW6MN405InKyiOrJdIwjG0SfobH2l0hFhg7AneBiZ7T4NmaaxJ13gq4UDGDrE&#10;prYGxmRBU6Qz854l6E9h0eRHkbiZzXf0uo7awH4kVgTKxVUnOL0E46mNC5VLJOqDSF8f1BIPitKx&#10;B+53L5uj74qgGLd6gs9OqFxtQlx4fl2Nqrhi3MtKWwjGkfJT0q+Fu9DZj/B8fThBcoRx5HMtlaOL&#10;SCSlk1qlfCw/VMqDZzt2U17X9I1AMJrcLm/knQBDwFx0LMO0bDi5uq4ks4o9qsxdvGFKpWJpLPIz&#10;J/lKizW/uWJUEcu4HNUspcLgoj9nTjv9GkJ4ib9F/p3W7lMER5wHielcVIJxdBF0Ln7moJSuCcVs&#10;8tRkGeax22GJ3nvBfr2kJmyzmA+ah+TocI+MOQmANrMxJpFCe4PnrmgGkut98dJ0MpTjKlO1sMtx&#10;f8evdXCjYVrawcU78W3fbgWxGtWWNlGUx0/Zc2Ey3b8fDn8Vvn0TnLECUSAVS2zyFzmdVLa410xI&#10;/oISJKZCbf7pfXZyH/X8EKZGKy+O3SYyliA1V1Me+SoPq0ll1SqpB4/l31rBgAjA0i3l0qEl7TpM&#10;tu4iTjrBmWI/kkZdwO0m1r71weo8WRsZIXCYi0sEyjVpp0o0czDMcAsg6dy6F073899XPKIEzkgc&#10;EAjRcsTMOFIgKUVADcG4s03dWzEfJyMunAw+57sXqfNr/RK5x34kkp5PvOQxSQuRJLUKO+0PynBQ&#10;i42jx5D6aDPYLW6Pxw3F5mj+FtMepyMwf/9S8vk3jtJKa7J8bQcz2UmtXUYgLpVHszXZqByBuX0p&#10;a8QLkP/ev+IsUx5HrKqJYByj2UsRYKrLG0qGRxKWPh9FcyKYIxZKuaeoGeHEXSbd8Y89Jl0qBYrh&#10;+pj1R9o+whiHz2xgJzUtDMVOhLALFbZzeDA5worxJAulHYfM3qynlHz+Z7JfPmiCIgIika7yXLxG&#10;dYvUqMIv7yV6Xu3sckz7FDFxD0Qw7vFeAi5lRaXSnTK5csWbofXyrjfzvCQ5dUoiVfNeEdx3xGap&#10;l+p6/Jp0c82jCSwGHTsJeqrOTL3JC5skDICBzYf2oKFNp/ib0h55X8idZxvlsT0A95xXQSlzTOkj&#10;mVI+MYZ02Wzh73Hwgt5y1XXpANKzeBKMY1jb+q8yk9rzuHX4fokgnTteisa3SE/5MNz4gGTULU5p&#10;ocVCBWLWw2xfiG15QUJN90pnDue9QIvkyx452spUxmXxefEwMRQKLGm2AU1BT2Hn7kiNqlHbJon5&#10;DNKwFhUJN2+zWDrDAQ6kdjYGiTiH1uuB8W2eQximkS5wVLT5MY6+CJZ4zP1BxMbdkHpEXJab96Ua&#10;rzngebFZlGrUywrfMbCVu3Gmhi95TOTVZlh0vXGoW9qvCN++UPrMxRK+blLmrYzRZUQULpCiG6ZT&#10;RlGFnBqDlnrbOlbqmRlHaiTFGdAtDHiUncL2vgLN4RM4intN0qTCYWm2IehmJE6zlmuJ7K12Z0rU&#10;KG5zTPzP+xf5ffFuCJJTJiiRBkuZ3DjBo6HBovuY0k+4dB3StP1DpUkyJUW4ugI1DeNcMWqkPavg&#10;vK4Snnl702c6UTkiGEcqBR5VgwuVn6Zcd2IxS7KQZBOGiUGQyAZ5v4EqsTezWZ5Pis3wTYSFH5ZG&#10;uiLh91uzkmwJZ9YGucNJUyCU9fnL955X1GtCaiknaPrnqSOo/y4pSUKmu3mmLXqKpe7Pe1K/lnnX&#10;on6JYdubE8JCjWoPidU0RAo7Y4ZF+t2sAME4Ukn2pZ7pL6ggGtGFWajoQrE/PekOpy3DM+ALiVHw&#10;R8g8XPMJZmAGO8AMW/pYMPKvE9f01PJyW6snb1GN03R2lIf7/YZaYUWpkdyhPtX0QZSaIsZrZk5K&#10;ICAq9AxkdwEcfo00jBM3/LXtMnKSiRoYp2qS699rZivBOAYqTVmqOFENl65AWoO1kLVW3HpSlc3D&#10;imJCKejn7eHeGPHxnP84B6LRPeGQDfeOT+bDcNFcDYq8hU0pKmFH2ySJMPKxgQnpilEpwl6hfc0c&#10;RGnwX7G518TOaw2vJlkHZQsdXwQNkfHb3DBfiOSLPYfUqN6BHSTbh+O2viIY91SfA9leiTcNZKov&#10;LGqmv/E1l2u+gqI2mS4XqeixZLLEdW8WHcgOtdxgpjJuXxC0hze3jpNb653gtv3xbXpdar7rJRZq&#10;OraG9+LrXQiy6ssXa+XvtrZ4gma0Am9IvScXNQ/tXyYUG+9r8svuF71eO0eyJzSRJaneq9/mpick&#10;bv+KSUpsLypx08xTbrAM5RrVJK+KE5G61zKXYNxyzsSFEPea1VS+TlQKFaG3hePeKo1GIqWUW7ED&#10;Dom0EeK/rLKVL4g3XVednvdqFonbPNc5kowEeHKPeZwmwRWTgiky1TqoWKyUOpJhRLlxP63ChtWj&#10;plTN6XmAw++/r7dTf+fL4ZxUuzx9bpf0f2I5gnRiT/g79zMhGLeU/HYMXaTSY4CiGRy7xa3kOIKx&#10;Mam1dy6lTiBwKC9R1Up113XB3fEM5i5WZnTdW+mzN1w91kAy6LSY2hdRFMkuw07y8MY1VSOqNfha&#10;MTDTp4816flNaq8EsEeFcLJ3NdsRonXxMtmSImrwvDhcMDLPYSGjkyCCcc+Lb2vVaYqNwvIxSaTN&#10;RwF46vBlzEaGi1x3LSFNZ6pKe+byufRhCemCpevTbbelIc40d8asW9QcnCmQ+zLVE+iWqmCd74uT&#10;uP73zcSSkQin6FQwrqRrC6WdY8EIzRIXoBET4cYVUn2HyvNG0zWqp+O5W3TlItc7RwTjnh3fXjOc&#10;VV8UxeyiOkLSY2dIdlwCUTNVKiOAm0tSKpknlKswb7SfA2QwIa5V3c+ge4W1G91PY0iBbiZy4mjg&#10;vLg0BnWXuypU1FciriYgF8ACHGOeFBPcbGRG92IV1fTBrOU8z+HORitzJq5740HI9473I/3jfqpt&#10;z0keWGErkVsYgnGktFmFLt1p07Wiw8JmeHXS1yMjwRXs80W6wF1r4Lb6scKkJwTeqXuDnXuWtDaf&#10;GePtu8IBZgpRo74TaZYoOW0tKscwdUtno9q8+WgXaUMJv3PNjP7JUfPGm7SuPjsU0Usye7Tf6Gfc&#10;+1TCs//UxIHBTyAdtv8+Vr5G9fgmgnGkbJf0UJS2I6ZW7PuZD0RTnTvoy7rgFgSe1tObgJCaerYS&#10;KAp4lpctUdFPiWgYzfpiCTHF1WKwjdYbcRM5OOi7ftUkGovEr7Ak7Hk/ahkNnMnogt8HazLoU2Lx&#10;z/i2+SRXvHZqDAfbjIHcUx2GLGH3kexCyPYC6GCtCMat7qNcHvecsrL6gdd5M0RyoSNSPSgkttcn&#10;BnD0Xpdkh+tCxH95DUzqyks2Q9aM0bRyW6EczlnQyT3gUi8dM68tSZNjPz83jPQPa2zBIhIh6n4r&#10;l5sj0FegNvv7vzJ6guE3UmeX4VeCZI8JnNOAsLetv+WqchJA5atsZ4gDwbjlJLlVgrPUWBlcndJD&#10;z9UmLiC3WaXoq3DrSbWhry/zmq9ApBQMYB5TvcOsN4brMSbt0oKZbQZX1diL1NsugPc/WwrySPQK&#10;AlKVutwq94FESojS21YjzVfGG2JmZGL3Jj7mBsjCMSTBuLUoX0Da7+sk3R7CQTTyMN7ocSkZ+O2k&#10;ldwLKcECy0gfQ/eR3qpZ3duvw0tfLhynwU8u+LtDHIkOTHVPDCNKyaxq0lhnPIfD8vlIF5of0/Fd&#10;y8eQ4TyIDxeljaDYFani3Qk+I1YhhxZyhWUvdivfHGkxgnFLOy7Dougti1n77fdES7OlZ1dfGPTh&#10;ziUl2fFynObEbZSCsZboUba4JV+aXseZHeKMNvh7pFEQJ/NYDM5x1q+25sWGg4dKVfdEi92KrMbO&#10;bgyrh5voCDgczYBz0Q8lUaN6AOzQc1lNK+UvytcK0cjE78q3zkWszYKUjpAsWJpwK8NfkS3Ylxgz&#10;MJJ5rKaKlm1GBzW40wmpilRqtjEeqvGlnqz9NHnLliBD5H5d0LMiXWBbWK3GSkV/Xmw0XLvlcvVk&#10;BFmX7x/k6KDQqE9VuVXZpuh8M31WAEjouiDsAhw5mhIRuzAP7n1WXSwQiqozaWVmnA0dJHfZe5Ao&#10;gcboedxYbP1GfiDVejaL8Uw41SR1DqmJmbPZQzDVFspQnURY7Dezi0SqPdxMPG5mHTEtxZETYbLG&#10;yCPQpjRh7u8YNU9CqbYkKZIwoGE+U2rSV/hzNBdKSuYbpmSwWKN6XBMY54bzLuwcAOQGJfU18POJ&#10;YJzJSGOMckRJMRVvFTEVlg8/OGHTsqqUIEdJz65IR3wkqrjt74WeLKETog3vMkJBwLq3xYRVJuF9&#10;5G9uh8dNK0RFuu0GaRaTwtsNu7h/ZXALFxyTx+OUOeoU9Z7RRLHSWS7xZybSRP2fR/822v28RwpC&#10;KhI/ZcBVNZmwkCQh54eUMLocVAojuk9TBewjtCHBOIY09VY8lQOiAeA0oThpGIKgD3HZMYM0RhHB&#10;4T0XgxlquR4qy864D2SDXnM5ca1mrjdaPBgTbVBsR4XrSmmyqZHcjXNdxB5JrP0Nav6czqtCDC+c&#10;n3nbKjXMKWr7jnoOrxWETH+VlI3VdNOW7AURTlCVinsW+zIbq1F9fyL9nkI/8jjKf9LJBhCMe5h6&#10;lWNXiC09BVXuiXeUXWn7jCMIetZCthsmnAw7I01BA9bTA0+cPTfEhInORTZytybaBebblk9aoUQ5&#10;qstwlDTSG8Fs3rCvf+wvYxf9drIQDDZ62jVJeDtbNgrQcOBKbQFQ8+yxVgyfOUVnJO7v16/Pr4Cc&#10;+R0d7Fqb6yAql+ca1cn5fcr8WcmGNxeJYNyKvqAmJRPqev5M0X6UD4s8yWDVqccMBd8SjyDl1Zqs&#10;qBM4ZrEtz/gdrRutbZkfdk+OUfeFqK+fDWXDLamRfHm2ZmvM9e1WDC67EjQZKmbXMtr0bqU8Wpoy&#10;O57RcplRk5lEMPiRZQv+gMJE/rOJRyROUnPPItbzS/3tqZfiqX6dcok58zWqUSA98BZMega9FA7B&#10;OD/+Sm82y/Tpz7QD0+ceU00vRvlXBdxrsodS6cEthsucmlk8Y9/ntlKaaihVZB9CvFMARmNz2IZ0&#10;iSZVOoekO5pH0/rKIiyRLwHb0nDRI6UJsfZWWxo3ibZKEMqjPSFGzac3J6hCwRK4N5f49e9/+ZgR&#10;BYaUleS2TATjbPsr42NFZQKmJLBwpof4delEwRssAiA1ccWxRBKlraZgz+Acs7dnjp9tNYbbhxYW&#10;S1YpwmNWWOzdTKa6HGbuNvP6yrQz1qNA/qne54V33pyYt4DOxF/DOPT8llbaKeYIiTxKpqU03TZy&#10;nGDcitJb1Z8U6jptMdIThzRPF6dYhSAdScM5y5Q2sEbbyJpbuAGxKW92I/X9q/6hOXEMR6eLDGzc&#10;TCp6hMlFkxgPh215YZMDtuzDKAcdrmu5cKmMwLsHRdpzuezs4L5GdQuPd7ZoVdeUQKAj01GPU493&#10;H+2mNCAXXfqLczb1dPbPyhCMcxhXoNRnEIoCAUk77ZKuHo9egWbAOyteZtGQZ8gMJCUvec+JI6uP&#10;V02wdDN2+VkTvfVfMFBmqfD9aPspr1KQcLOrFtAHVysxOFlfNLZL0/BIq3JElZ/z21dOzDEzUsiA&#10;fBC68HVIUF79wiXlv2W2V6voCMYtsbm1+r0I2orCi4UBV4Z030vOdxu50DiAPEBKcZRYLutr+qSk&#10;VS0vEh2NDGEJ86dZvwMMo+MaKKq91aDxPETEhBqTuDETta2AwaEyTPXG6lLDb/e3krrrcRpVTO97&#10;2IImiBzxc3APscnpjeF/pUA1OmZkBej+9xkIxs1d/9Yioe/WqblIxqRm2ofR2bXvQCjn7ebVLjea&#10;1MpVdf1EFIR+SsnC2oaZ40aDIlgId18t4cxhcKTx3GdKXadw8/GgYd4sOiumltLc2U1dseU2jst3&#10;a3EPp5I6M5EkkuOgUFxeMo6DtnHn1rF/QoS/4lzZYp0xw6q+VdQJwbiFvB9JWIjMH6Yy5FM2tLa5&#10;GI2NYeXY3vnmdpM08YZrbmFXxKetarndh6lbnFaU+vKtQ597tObJt56hkeq05mZdviJYxLu6om2K&#10;L/zlWSJQ5dtQC5FSjLGrQg3nqJ5rVH30XghuUXI3/ZtAB/W1l9A0BOOcODpFJxw1rKl8t480rpdJ&#10;m0rlEdACWYva8k3oF2vyRTJmjn0/AigXNqKaWTc2x//LT3+UJ3KL3sGgnD6QJaajXcX2/Cu4kg9Q&#10;QUh4yNQqpDtsVcZtxR+bBWpA5HxQ9hMeimlDWwziqAI9qtTyDCIY59Pk5T+qKq7OpJDfqXqhiZru&#10;51WxFkphHTeUpOe9JX1yOt/WNNjI2wv9v2k3tC8Nm1MKvg8h3l415rbc2o5pApwx1RuV2EyucEpL&#10;Y+r9uPGjJF1qisdxdXTLOJQ5axdEbv3VtSsMu9W+F9+zlqZG1SN8cZrYEMvawVdp9e4nzdlzOwnG&#10;LRGWZDp5hd77hSsrBUOyv5IGaLq2rAgW5ZEqbaHlojDys0eOsnBjZJuT5QlawsUb38wVbfoeveUU&#10;NuSxtoaDpudKLOGcafOD78Jnpfa4ahfG/FU1FxwBsq5fqr/42W6ealSxx6gq564aVCm/soZ8AHsL&#10;x9zSAYjUeA7D1TXBODtq7AY3XE5RKdonJDyezKWEZsw5+zGqId1UOPB227VRKKltaGqWbay8lpDE&#10;W/KZtyViiYWYsfIQ04NswzXYYEiXYbNky2HEMc9k9gLZAJ50XzJQNhbvc8KXOnorE+Zrn776NOM7&#10;f5Mh8hW9k1Na3+nbTx/lGqpCyXjiTtyqalQbOBWoOUfqryxpJ+QGEYxzGO4qOSYsPLxcYh11fYrh&#10;E02awaD3PhMy4ZEUMpi1Tj39YipSW+tmJ/Usv/WYfnNWPPKwBmd+gSqpB7vZh8gNOlQuTYYY08VD&#10;lOizo5U8RpbBrWq/YotBY+HPTe42/LrM9d+GrHhm5lsuGEQgK4II3rvh/VcS78zuBcTQ1Kj2Kx/W&#10;F/QoP216nwTjVgmG73BJPos7f3HxM2KZvJHHUJDO4yWRokwSWlOn/jxHA89y1+yYD3GBRJgQrSah&#10;2rPhDw/K8NTkxKaiHskDUlouN2rXv/BkcmNZ26FQ4HnVnYG9LnwUtR1bAq0rnq+H8DT30OQiGbyv&#10;+IAfFt3BbYhoFfGocOQUI5RqVGcau63UBbWnKSQY9yTXKmrJ9MEzSraQOVOmXJOqWkLcYyfSQ0g5&#10;GA6uRCZ04snkzTWSl06UMCJm1+oouodwPaKaOoXDLn7T/QcjgdNz9UMP+21sy5Ft3YNSbELKDkaQ&#10;dC5S/tctW7+ZeknT1kwUr6b/OsAGq28HJO73V8gxS+5HAIwD6XKSXHz0isSevHmNaif1Hk1bYZmq&#10;dSdm5KU0aXF7Hiq+6tRAv2zO4s7Lyv8VOjAz6eHazxE0L5fUIEljIDJsYMcPNtV8Ku26zg3nbLn7&#10;FM++QZQZIbWAu+1DL7GZLVt06P2MFaz1N5yrAk1LtZQ2TgFnrx9e/deqeq5Fu7ZdQKxq/wSr63Og&#10;QuecRzesFJBK0EJuTI1qW0uUyqfbSsfTRDBuEgjS41IoTYG46UawSdx60XKGMbibpE1hY1YFcInH&#10;3bcUqak+dsJaZnN7CZYyo6VIXeMNCy7KxptR3l+IvglZdFUNXFsWuilKQV1ahyX18A7xiTSMM+7+&#10;nfjzXaMKU28bRzmWioclGOdKPpU1Yhcci7yny2ypldgmryBoVkkaG1OMimFeLvTaldTQRbNQiSDG&#10;12havJcfJzdzs4Ry2kcHmsKjMXURTt7RnW4eD1YjVxQv3/HfVt2pH6r0OWG1eXpPUikR2GNwljdI&#10;du9Z3/cqaffPWo1qE7MVHWSnSJQjGOcnDJDSn0v2CAL3ItOwkG+e12CtO92vmTNCSvGS+HeXi+3h&#10;yPmtPDODy2t8WOSsHZNcdDc5UGc/x4Y8b9DNm3UnEtNaDkzXEo1OW2UYGH/KbPFdtL1aqucawbI1&#10;1XJsr3cniN9nkS2RK7eH6hRi4t7a5lUfCMbNNfz9rnyhHa8m54WWwIkSnMOEJOou+y7+loi+CNCs&#10;Gm/ThF2T+NtD6+6qF3Dj+gcJLEd1dnv5NAyrzIaEaUYiDPEoW8H4glRNaBR00EznJK3sF31+kKMU&#10;/IkNXD2OyO+IhhCLuDeQdxGP96jICcbZiBWVGUySPY4YryObHye6G6BhsB42XeW9TId1bjrJqTbQ&#10;Z4PKImGAUesmJnkDBvfaykrhseWKi3mVsLq8J91rQRItDi4+KSyH9umRKed5KOGU4Db0bQfJi896&#10;LEeFo8y4s2KHSNo2xWpUw/6G4XHraN3VinuCcTYcb1GkNdZOQ8IWx6QzbhxfRC/JaZz7TrpjV0TB&#10;VO7kglJgx0d5XLAtFu4plcfxdn9HR4kwtUfOhcuslhZL222uVZnEEt/EpXjIpS5XVu1yceZpPqkn&#10;ir4RhiOdOB+pYM27v33SZ0Ea0F4orsFtvrPqWKZqQgLzs0X0JvhmXerbfEJxMq2IWUaK/ppyhber&#10;55CeQFGFIAs93TLujin9Yy1sFDuRdirqnnE3hL1II32SjH/b+waUjQtmS2TMLDnf3zUYOZ2wk8ro&#10;IZEqFM7+B4hJ7XTf5YHS5aiq146+U5RLrejmwnkE42Ybp2LTfWl6Y8X38VUxAoE5m1oPsT3116iY&#10;ZNuBINHYhfonTIiQ2fdmiHURRN0mQs2XD/rv3wkJceHCUMPcsf6zWB3p13iwtz7Wt1AMPQNKQyMW&#10;GOh0SWe+FKY+mCdIR4opajmI0tt9ghvlFdVVkmtXgstaLS9EoQzq8bW5rycJxtkz+XJbtjOmMVMh&#10;u+naxtGcuOBDpOerbqXmMtxi0squTzBXmtTK1uRtB9erbuG6xJBbbGrqtHfCYF3qVSaK+mwwcEum&#10;2g7abRBpulPdecU0LQidvN9N6cD8wFOgDARshNtIl9Xm++BOMeDLmwclweOlalRlhJhvfioACMYt&#10;LeS1jbQRlHMzylogGD5tLrhxpIQzHbKWrCLv5Pl+msdgU/ZrSrKjizptOUKgLRp8Dg0jcSnmJ2VY&#10;CSa5G/PE/FrPsu7CLv5KUKFr6eBEeN/5v/mRpqdC1MyZJNIV8xeoLLxqVDWK63+nmee/Yo1qH8cs&#10;I5hF2H0iEYwzGQbciR/yHH+KmlBzTdoeXzwm2Z/BLSbplAY1M2lTVFjK1LXN3B6MMNyEXnonx3Rf&#10;V4W58I2rAN6ouubqWTRYcHrf61swRBLiir8SdCN148gfr+AnPQLIgt2ov/IstC5aoyojpFv56Wma&#10;ihFsjmBcZ6a8kLt0gXFRGpOadxhSo1QzAA2xG+MOqCh4QLitpCyoYb6SpvwIKfYmk/cLd7m2Zydg&#10;mhTZ8jid6hPjus5OfTHGfnX4atmuA9O8D3QHnsmUGzupPw2buJ9yYYiskUxYwM8PkvoIr3ZydcOI&#10;dRjc60tr0brixTM1qodfMVIFpkQ+nN8a/qBXOPeJYJyZAKahjQ5BPShKVlMFjPSbfTnZ1waAgHtN&#10;6jM9xkK0Txd85OLPMrXgopRd0uj4v0E2642VUB4XkPEpPsO+wkusvVkRnTWa7UmKWmAdMSZyR4jB&#10;kSwr1V/+hPwaR+yQuIPKlcPPUWgMJZHGVZmvAu8k8Ye1vbPGao/wh2uDWS8QwTgG1QqnYrPao3dh&#10;ktY8EPVo39/FXnIkH6iCLtr3+wguDIqLVYURRuzlvmmG9w1NiBMdw5BqJQ664Voj5WhWDponDS/m&#10;OGrTdX8zLhmcokDyG9ZBfeo56A70SR5WK6a/7U94X2p/fj4VLnr9d40qDrMaxK0zoGwzd78bHcG4&#10;dWW+6N5tsXZy+Xd7NHLuHPqNQRGDuttnwvNTF4vuSQ2j9IlaTqY0a8+o2r6a95rnNyhSFcMM40J3&#10;iZk6wbxYYarUz3GsoeZ4q7HAqqJDDUNyFKXjWK/69ysaYuU3E+WiIN3nCWIpb6+blrQ35FAj5TtI&#10;Rgvka4lgnKtAGtnO2VuNz5Rvtk2T5p1PMruMFd6Oktr74suoAiFLdwh6Yfv2Zn59mFo82d98eYT7&#10;cQ1P3aClNfZgv8LItsImN89+85nq4ufN2QvHLHSsrCeRLLhSdvozaopYUepGcQDpToAdbNm428qq&#10;FRGMcxJVhj3gtkSH8rCJhtQEqFB4GjSK1rxkSYCtGkeRe0ra0njuwg4Q6QI6wKJUY9+9laYEPm89&#10;1lJcU0yATbU5LRsOpt0m6LZyXrB6ShU5JZJsiUaWnGdKWjOcPzpVcfbOdIubI8mSOyj4POCpRnVz&#10;XKNaq+j0TlpIBOMmxbqXY6GqP0kB8KepgnI8KEsH54uFx+H2bbH0YBCYIGX7EIlD3og+DpmcaIUJ&#10;1TzwK8VMBEuha+IW4qkyBcvGSIL7EysMY1gSwxD0dCRE4oi+kR6h/E8zVZHwImAbzfrtOve+cRyU&#10;1dDWHTY2tjS/NTromWCcYRcdly6oYf0TJOfQwNN3v8JXUYiWe/rwwM8vM0RjNmZ6tuUWU+s5ZyxA&#10;fglMeJeTw9eZbfse5hY+RPlM2498CZkYWhyxs27pBZWIgtqDcUIRID1cp+Hwb8SUC+zicYKL6/BU&#10;wU9pPIJx3bzSro6aKL4OlbftwbTTd0/uV+qVcpGLuMvPDPzEp5gjPWSG1HZtbQ7EhKlvnb9AeGj3&#10;rkVFD4986vnsFK6+xsk2c7MeQtCwCpXN4EgPhQi2YFZD7k8MA1fRiau797giBp0mA8sWrBnBuM4R&#10;79ww9XQwX8ZFi+idzSTmroEJC6S1YulUgS2p1arCGFY7GRaMdowCGebsVNDE3FlJzNu4uW6MiWnI&#10;Nnz6aJcYw2J1bXQgm8GRTJitwZpmX4Ua9oM7fXqqYLUbiuLzgD81qnJscH95uuiyDBjrjPlviQjG&#10;+dcmqf4VSmcr03RpY/KUvZinYedBbuuTmUrcJseJ7tHI3pdXVUzeG6zJj7MYmGSIa6bEhATWb5kW&#10;Yz6hpZCyeJxE1efDe9yyI6Tl0vmZRsZfOyRuvRpV2WFzcnx+8D36QW0SjHMeNfnyw0gXFFA+SE75&#10;90gYDLIBafNsBYUqbpSOenSfOBL9im4MbGHIjLWv7n4/th0guNF7UbiNrwdIOY6Vbldu++eym6vQ&#10;q77yOEf1jLUF3+G5RjW5htQVARGMm6qn7quYzEEl04Outg0o4ebuU7uRLigiv3lkIf8Ly+Var+2U&#10;ADbsdzl5QyVxW3PC4H9Bb9iAaT52QMpoWkyVJjGzIBO1yiHaniTFebTCsPE69Xfb/8xUuPV1l+iY&#10;WRIvHmob0RYFFIlSIZQsdviHedxNWSWWOm1ftfZ1vtVfwcGpKHX/r1Qo8OLKd9GmhRrV46ekHBGM&#10;m+oDSVYNFa9wv/cts6X8ctTJe1tsUCapkxZaxigKGXu5cD3UbIaQ4gvTxxtHwjMxFLoKtRIkszdr&#10;vID3eOV8V1pPOmVqXCiXdnMKHwWgm/JPSEs5V/loFKUYNvqRsh8ian7VCw6uihuuyuzX+yP5eBCv&#10;kSb/36lGVW75aYM1rb5GNVwaljsERDBuYKyYas5abOaVh/9PzsYdc05ratnXr212EH0FRHoUjKJ5&#10;J4lVloLUfA25qoXwYlBUvA90hwa9ICdUxq4ZCcI8iYY9eTKxPTRbZeWT/5n0FEOHGmbGqI4iuHoO&#10;+ns+UAhXapjJHpi7iRIijajWgmIH7OJcoyrCGtXrRDBuoCeQSZrV+xKZ1Lk85hKFZmhTpxu/PD5S&#10;hFqQ4BPqu4cHgRkNsJLgUIMtEBPmE4swWKKQ+OEZihWlmU4k5dLNNQpTEFtRx7q9HtiJtJrtXMfW&#10;b97N9/3sy1YJHHyREw3T/gQtoiGhyAfMmxhcYh7lwIpTVUBQoxrnQNao6ohgnIIj+0XO+QhE1OF3&#10;/uYpCX7VdzEnTtL6mraQNFK/jRcQTk31GL1rCl5kMCdlAogHF1TQc7jG1bMKe/FMPlG2SZY5zLAF&#10;XGHDYO0LUcPjpMUtOHd5ilo+tIeTu1fTn4yEskzFjMXWlnLMjIv0w2GNah0RjDPvd6Yyh1P9wjIt&#10;opgN5xFuSPn6m8kZbSRTkSF2EQr8PxQxgraQwZSVTM0POdkyDOYqS7uUiJPnMAmpin1g75ae8NVm&#10;owm0aO7cVLfsFQuhN9OBHrJ+fsYdyjhL3PE5KlEywdqPGMqkG8v+muGWfY2qJGpU5ejm0XtPE8G4&#10;1trz2p+gBFQXTf5WM/WGZMdpuzYOXNIcRVtLvaRpJAefwrIRdG6xhpttwAVz12V+kzjrOoS03Wsx&#10;7ldeUr2PJ+s1G5ISTYo0o2A5/9RxdAnzWoiU9yywh952uxPJXxOLexfWqP67z/9wqFHNr0CGvR9P&#10;BONmOwBQSHIUp7PSZIfUmYuotkiXOYo6gT69C+0hcxO3T8s0er2i4TFggHNI9qV7/DeeumdgvJrY&#10;Zolq5JHNvxBlJzg3Rhk2xJw03gGyj6Lu/aMXXCj4Y2bBaxbsLzpxrFHVzJF7fMxLMG5enHzNl0gl&#10;0KVqGJG4AvX7SrE0O22TTzJ5su5elpKfB8TqXNvciozwBM0FyWQJ4wtlLWNxwjrMaLiAaDhqUXb2&#10;Fe6cf2rIGYuGb1TITzETYWvGT+5bfI6q5cYyvy9jDm8kfstUJe3b/Dv9v0Q8IunI5TGQHME4k1Tb&#10;ylr0SiH2h9T47pQ7FN0luK3UIdu8buJuI6+leCBsLWpNRcDCAk0QD3MlYxS0YnQ9pRp08O6kEGkT&#10;2NOklAl7AWEY6xJ6m6YW9CdwX57pgO12/zNHNd90xXSN6uvIzwCHfDO4fCNgxE6TPsJongjG2djO&#10;/IgTvdOcGSf/9iZpDxwxZJ49SKS83vBlot4mmTU164aRcas0zUGWmUH+61uF8TOFKC0ag+N5MbXu&#10;c6a6qLyy6TeCj+qQnwbq1CGj2UCDx5GIFWylUT++alR/f0BkTf4ANZGYM69fN01Vhz5pyUMcRDDO&#10;hhciiqihyLJisLEu6Z5az6Bv4kSJkyzECWQM0nQ2CLPQJsFf42a1pgtR52BwTKDuGnEtJrOTs1ZD&#10;BSETHnzsCwNN6fpbaRB9G6QkNaxCpTpSi0KdiqV8M111n3LPsEKOsiznj1zXqEoCd7xcwIf6OZmT&#10;7MYdIhhnm/J6JFVhIzVcSzKyxcWPpOQrsOj44e5ONIcC3p4i/JWM7R1QSOk0K8VuvdZI0xIOmMcV&#10;lCnlEslYRQQzDz5aOyD4YYZumLcXUY2R6gQ3U4csbxxR6bGDi1kZ4DT3WKCImrc01A5dT3atD5NQ&#10;Yju3HF8lXrLzQuhCjWpDhfyAwSZfVMh1bIF2p93nKtHNf5M/tUCD/UBuJC3PBmswg5Cxh7DKxCpg&#10;scNkE1y5MGCeEEKzAFxjVTHWfYKl6EImfiWmqSeYG+H3TzkQYmscRqGF6D3KP+mHTSPxg6T3BUf9&#10;jONpUGwZFPWPxfoSBHcS1Zz7BLGv/535P4n+CldAXp9+0uXCPr//0wai1hsdVJimRnVT1KhOj5Rh&#10;V36ZGdfBTdGnmF6ep5OB8Ol2ezFyojvY0BchLewqza/+u3r/xVfNZOxaTdJQqzS/SVhguAmzGvJH&#10;JtgaSk2tduq0aGJP182/DXnIw+7rUvcZcKGiIDankqPLjba5vKFuFLVcFtNpL/dQqh0KjxrRho4l&#10;ULl6b6Atcnuyw4OOJ7xrVL9OKkLkCH6FR4byRo8a1d6KHTorP89bJhg31ZGoqmBHKQ7fAq4iOWWb&#10;/O6zwoiUYgYXvIH+ye1P8563UpHIxJCjyjleJdTfx9Wv3uqDuq3ba3nvxtQ+oBamwDCYJYMGylH7&#10;P36Ite2Pk9rw1LXi02e6B6mTUd/hS3++Mj8RPtf59weJn/CC28JB6rvjpxpVHBrMfTC498/7E/4d&#10;+fdfEao7nVA4PwXOimE3/hrOq2f+DkQwrl1g2clRkZjDxCDWO8OI2k1F1u0gMaS84HJZVqFk7Gts&#10;gKuDqwYz6gNuYmZ0XZsYQp9tVmCMeTdwCqgGVe5Iot29yTitx/OLqviU2FxjBfjM9cy88oy+gZCs&#10;koRdsbJuY07QG47/Ro///vjJm3sjbidsTuGKyI/mQXhci8dpemFt7eaomjIKA2+bYNxtN05aXxOJ&#10;3GBc5S2kgzeSx5CQaCzJtUskaU1Fxr6sCsJVhb3tHv2tcyDqdxJcWIM2OtgmtJ3Rk6JIpemhnDFV&#10;S5gY0TBpu0l+DRwuzaYTz4+sdPvDUQNIsL2mXNeXM2nZwR2+gFHMbkvAdlEALnJwb7b+OxeiHvJ8&#10;fzP19gdhVAbRUx4vEcE4F3FFiYGgiESoWB0FCcXo0ldZIum+Z7YYUAUbvV0XtkdTNIOtoHfy3XSs&#10;Re3pFD4ovB+sfwzWDmPAM9fWs3WzLGOXPQrEk64buGuTuOH5kfUPiMoVIEOO17T7WtT9TkeRsiFG&#10;vZxnh0CXHxLfsGbDmVRPMIk52I2enWDcQP8/zA2WgMW3xEDkaCMYacRqJAvxQN5fZ7j1cGe0mCIO&#10;n1IgzhuFrB9O3wgkMOsmJk/MesfhIqMedyO63SfWXVJXoOviosZ0dXhAY8xPJK5lJIWlHzk/l0+T&#10;XUFmM7WRiRpVwO5mHZrQhbf471NBpLfM+0fZA1XvRrnruhONQnWCcQNdvUy6tShCGkn4PCldLBai&#10;EpKaE1Bqwb4xk5yk8Fbth4LC6rl6v672FdxDl3eaPJy6s+8nNox7bsqUPtAdr/TGG4WZkyJHPfnJ&#10;rBjQfu8hLaQ2PgyesQLKeaNU8i48EJROC19CwxvryvHf6EpEW9HBVUe5qOhpasa3mDlO/CHBOJ3r&#10;Nv1bLs+TJnmJHPPNXLjFJAuxZUO3m7qrSkWkILmJsCYsZC5Ioqigr/1+Q2ynkHsPvTEjxpbywST5&#10;Xb9UWWLlTGutsEIhhOD7sX0SSRe+Lv+iDv7dOVL1pkvBMTC+6RK4o5kC1aqJxlhFijVnppeFYNwk&#10;zwbZwAEJAejEKySbzEY3jrQlcAZ3rhtT4Rq6RAZvZhwckOKk0cNST2H2oA5xNPe+FPWYDZLhHuy5&#10;OlpmCeNEEchgbXOmtawdxy7g5GP1JyUFNarxH94/v0G6nV8DK+PnY0y5y3Q7DE4VHEapfh4z4bAV&#10;ByP4bYZ7yT8lGHfJq9dUF0KXzialE8INvtaLg3koxpkNNRxIep5lpw9Hikf7FnT7uHs4pU+g3n7f&#10;flYxxgakqKrEw3ZndPNNeeb+pjpCEncrxDXKXYPDxyxaoQfxRr/3rpJea8y7SckHb2HDuBVqVKV0&#10;x6Lg+1qD1QSem4vxRUcv/vxMMO62EyLqdc9c5wIYnHrZYnBiF0mzre8Gf4/qWUuyFO+MfhYytuXY&#10;/lqs9bQ9IQ8bMa/57DAsLaHYZn+xjHg0WHmpPLojpCOHVhTn2DRtF1gb2dZRdFOqHUT0/MawldcF&#10;CC//dYmGccUaVReue5gG1GmUaqbVqWa4pWTlV2yIRWDXCMbdsD21ijhVfJoaHnxN1Tiyds+hKuYh&#10;Uc9o1Lr4fDQqojtqZHq7DbHQVVqGN8ZPRuNzXDqK0nT3GrO/fQ4PDG83YKm/ATtCXo8/7aus6BBg&#10;lCKyp7NBKvtDnxWyT3KXUimvZFWDZtqdZO1ohk1FpZ52aW6HkalfWn8pXqOK0VFkRY3qFtSoSmf1&#10;nR8l7NFHAsG4mwpHc74GTNdoA8ny3BD5JDX2pKOcEG11T8/vsVyxgC8uQYsh8rNf/oxanGk6ChPx&#10;uHFPBlNr7hAL6MRugwsRzKEAMkKmpftY2GL3t1NdKpG4ak0MezcZjc5Ym1It/pm5G9CFuJKePVkM&#10;mPNaSJMdrc53u899X9sB5sI5kw77T4u53jJx25VlpQZsvZPAimBcPRdWQWD6/m7haxm0Y0eSqTCQ&#10;aCmpyBUoNZSEVaHYdqjNvCF7ixugVcEOe198Gpz6itvf4xo6VqvRTNwJsEdy3wpqTdTtF2XEvWxD&#10;E8BDJO4k0ZyLmuN5SUQxvjwuRlKFvDAoztnUqFaxelADsUnN7sqNT7fynaemNEDO3eL2oxsuzPSA&#10;ThjbMoWyRtWy7If92izdLcE4A35zLV5fTKPja3P78SB0KdUk8tUC8TnYy/IGMxjZ9IynjYk3NOrL&#10;rLWIwuNFY3wsPbfsDoOvLkFii3T//tlJSW+EPRyOzGy43LQ6a6qpqvv2+nGpMkMtNKwpmEcJq12b&#10;Nuh2sU9l7DggbgcFckDodqWpqOFVZRanlIQ32HCRqzWqW/8a1QsGzYOME4ybHQKcXjZoJjkIa1GN&#10;mbkLHV5Pm5jKiqL/R/LrrJN7b65h//osf07ujMh874P+OziodRStgD7MHOMR9X6jkHL/MHF9OwdL&#10;M3TdSa6Z9VahguBNP4RPsZo6lRoIpxZYp2D00XuHA9LwarlzoqM8t3TvheT+I6pUj1oUDrYAaY0x&#10;nP0Jxlm1H1vidVNq+INTk7nerhU/RbcZNKQFHN8wJhE/9593iEk9PO0p6g7jBcPKxIYwZWaOZXky&#10;NJBxkCaqu4Y73ldzaorRMjfUk70xQpC3RKLr+9fnzkgNtx2GNUA0OEK6v/aysYfo5iREBY9mprM5&#10;QJoPHU3ffocnEgAR736aYtlzvb2DnWWFYNzYnc43gZJsHCs2xJjUyhPOJxhzf5/JGFOCQGIHppZx&#10;Ogg7P/Na5mrDU2O4/cGh8TCtwHj3HgkHbH3pm/eScDafswTVjc7JGMcFcxH0akgufURqbZveFanY&#10;zWc4bQTEUruPyFe/k/Xk993FIQFI/jubqkiN6hrVe1A4aY2IYNxVl6iqZzAUZ0qppNFWtEK67UBM&#10;TvUgWdU5YQXWSmxPqvLANzOvGDHl+edgk2/nMsTjRvr0pCRrYJT0TXEyx7WHGyhfmPNGOYqhPxd9&#10;y5RCG3/fj8SkiMeVndKpciVu+4ZxQcwOw1v5CxmetMR/O40qsYf97/VY0ojVLfnBPb+fYNwldXcH&#10;9I12ypCss3Q6SD081w+4cEJmGDcri0keXaziuwoqqws2vpgQPTgcmDB2Q7L28sEm5uHSIavsCOyM&#10;ceycChciJsPtAsLW6RSl6Ds/U76ocuKTj22V7OxRvSNI82DefyvKnfcYZJ8Hl8sckp9PJQZn7GeJ&#10;KEFnq8uXSrK5NA2cYFwLwRMFFrMpevlHUz1xVf5JwzTUnZA7qnZIT1YvZju25CWCeXA3FzMaC8HM&#10;XQ0KWlDj+JAe425h+Ddu3RrDTQZeZbHviW8j4kNRST4mm2P+aN1Kkdb7/eTIB4ADjmpUNQwuCUu8&#10;n7sqGjOgqfuwWRui2PT8kaxBJBjXyMOQq39432shiGOWK/L6BP7UDmntAKa9ZSIz37TrT3/4QfJw&#10;ithHT1fk4NRrca5rJT/nfb+YEGvy+TCVYtPWFItkfTCJlDAFmJBB0kAjBZzfIS1So7rFpjeEzpJc&#10;kJ3NWb1qrflTrMmzwbhMww4Z8o1ht+Z1crOfHVHqe/9VSiyJKsji/VMptQ1W50ZrM8sCwo6JHYvp&#10;UjMZmE1jGkcYGFmtEyP2XtPZbbxGzFexLyaaShozfeJdxTWZid7F8XykB/hvyPpRq9aoSivzLfUr&#10;vpCrL8yMm+UIZrS6ptw1/BOGxJbVmbJNDLfvIboljzDA20Nt1D+km+pSM+Sow9cnBjVMcM4oO9vw&#10;0KVYH+PIpWwW6rQGLsbsZKw33OKQuqbT9FzdgjViamV/KxLpzdsr1qjKVl+j2slRjLbSd1XKGpxA&#10;MG6U06LPVg7fsmT+lgbCflyR8s7ZQeJpzCAlJeMrOCff9jNAGPJFKPUznWlr5UHb/UBpsgBRjRmj&#10;NGgEZFWhXE/IYnwh7JNHo2525oE4ta+p8WqpPjJPNVUkhd5V1aj+HnBVo3oKXmSW15aRRw1oYlcn&#10;fj9dii57kHqf44289GMDGl2bHlLt4GZu5cN5xjgzIGb7QL5tAUNM2fGZU1O3WH74CPd0Qjmb145I&#10;A5dlGIgzoCOEctJ0l28dk+yX3Tt0lNzfR5LIQToPM3ULHPmxyr62MhJjIPkWvXyNqgvTv1eqP6UC&#10;kVOCGlWpqu2b8jBOnC1mxl3dYqmU1ZsGQoIIii6I8eg6wyfiS0uQOliHm6dZfgTSHbuAZ+7phNLU&#10;cWF8qsbiyfpfgkgGwxkNQ3i5b3wyEIALv3YIiH9Cz18/PxSDgz1bbHpkk5SS4OjckJpLRJC9hb/j&#10;TrTW50aVNaorRF/7V9MTHo1g3HAeOJUoaszEIK+OdNURkZifhMpdJir3HJ4p5oOQGRbe9HD3Z71c&#10;eYxBeYXuJhJqmAG9tqKLpomh9/d1AGmQTi8YhcH9fpskP1rNh9QLCGbf6gpbwGjKv4Kd6/Yoa1Rd&#10;GcErNariRZ5Ep3Yn0DfFddz9XChaZJRukItSzb8ys8tgXA+QxiqfTG84CviSVGyPhkl3NXoe7vy2&#10;HX0jeaQToyjaRvSz04vbUVlDHvOUARf+sL7bQI1xK9I+WRw3gAH1cy7+lXZsclNIEfvhlRaHxAl/&#10;P5trGFe+HfipUW3ikW+Du/UvCsZJNzG+ILRIf4ozc9P6muMipFtG3uQo7vUTlI8eeLUfsTMzt3mg&#10;Nb1V1miuUxYNdQns3z+Pi+fDNzdU+1NEb5ka2LiZkXHao2dLuGgzx0cMRcUYtqk0E1HxwcSVgloc&#10;ME46SA39ImUaCkrONioxAWTnduAGhwY1qvDCkJKuRZUllbIodHSvUtbvB0m7DIx8ohmeJ00hLYSf&#10;ZA2YkEom4UY/Nia0PEgRNU3uyMPKIGebnf6Q9zgnxFRD72DE6AYp+fpUgwPYHqXwfJiSb8xVmLBl&#10;w6XyKf3gMHlv41HSGUQYYwg0Z2rwlQuOOElnpIo+Q+alo+g0ZG1ZSfRI1cwEKH5OnX/kyoTWkpMc&#10;4XXk33///fz+peBWJeO38DEiNarbManUcY3qHWdui7W5bRnMfy+rONzp51QTXga6xncK2bEeJt4o&#10;kszo88xBmL/tlENGPE6zmNPHzpoog5IpQGDYM27ognPi8NY/FTRTQyR9nmUbltaE0RHPpCGAj4Dh&#10;DA4exZSpMtBZCtKk6EYSHHuBjZGOnu44SJi6UGG3uFeN6g++hq+fB3thbX+1q5+cOPmD4VJ+dQa4&#10;LCZ91npYqSDlM7phW6tGtYkr35i+3S/L/XMu2618d5i8bZN0v38aIONsluq5ns+VszB+nmTKx4VP&#10;WcBVk/9kd9bI/YRsObpV3Hym7xLwg21e1ZZ0zAzTrlsgTHUkOfRA9CjJHAWB9K1T2MwwT8aPxdUv&#10;Wsz9i/WMK1enXggQqrICRacTIuf4naM60tW4heA8b5rqfRcqkwYlNza0mLZAqM6aPGbeZlSBGqSn&#10;xZ/Gtx41afNkY6VmmMuEcyBCqTzeiH/x6f4+aIIqQ8ViDDDyG6c8Jt3jSiGlgExTwKb5ljlxlxhJ&#10;6bNVlWVwvJieSZHYgP1Ih5FrCN1HuyBF3qlw2LXSeiXBya6z1j4tjmNRGqmvx4BxndL8m4AvTDBx&#10;4ZuGaY+Zbp1GCtNIdvSzfW8Gla0rSPoQSOYhBbZqokfYuf0cxgkxP8tRT24P/K95tDU43EvKyJXM&#10;SOLiA1KHjL9wqKMyr4kYDtVvpTKQpBfXWoKAIAkO26dbnJ1dSOXN/Wmqn3eXQc84/Hz+EU1ciR0e&#10;He9J1kn6/fn7QYtzf/ZldMZC9IWDvgtm2NlEpjXsIOX8YdGN2iiO8gG38nlmW1zdKofJLOysd7ey&#10;Yx8OwzvBMcixplGxxhYPGWyCyb0j90D5oyL20frBdOKb8uCzHcJrL9JohiYKV7pG1c+TiQCH8ZL/&#10;3QtkHo3TFUtDPszxvYJUyL1lubaqVS+7TiEuEg4Y0WWnPCbcPjJG1lS7sMeiCBJJJkPcwv0MSsqY&#10;MQ8imMMoVMLGI5YmmmpkPQGmCG2fC0u263GnB3sa9CaLyt0VEd2eO/YUlfO7QqlkTGHWVd4PUUVY&#10;o/r362l0A6w+Tvajw/SGf090So6TmPZjyFDJT98rPIXNe9AM2VT2ASRz29lfUZzGWQ0PZIzHOB8k&#10;LSdMXDSxuRyDIv/ReNzTRMNOiIhRj+baB8u8J8BoSVwHmMtPcpt4M2tK5qL+IRJlUlxIv4qh2J7I&#10;MCT3qa2VhJE4IXFQJKqjZImYOrfJNyUnaUpv1rSm9Kxke6mwf5yvwIM7RcpEbo5CuKLmIR5nGa3I&#10;b99jNm5CWtwDhUKmStZg4cWAdRzo9rV4nCLeDZx/8K3Mt0Sy0txKNJiZEUTnuEruxADz0AHroULh&#10;u0b1jFFsu95Z0qHhfuqIjNpKS0QwrnLKb7GzWypwlXTEvpV6ilFZT4xpRaflmU9Oux6qCL9qsKi+&#10;SMWYbSRzSuKjORDqhHqtPUDQFwKgqp/O9sOsf18fDEHo05NL6Ua2ChAwm0tnipskZF5KIvSwwCFj&#10;LCiJpjz26N9CBQkdalQRqAxvNarnkRP7GlW9etQ4hjePr+iPEYyLadJMPkt+EMT+OpLlMAlMW4bR&#10;qbsHexqoGQkvgYsi3rKiSDeNTaopz0ZOeJIF2YZDYLZS4SYPcMDgRv6E5KaI2BhpgnPp6MmcqfBs&#10;/d5wRhIzp6n34nFZfPdFYf3Dg6StEjQpvgzOAMLS7ZYUiTjVNaphC7a6VX0BZmgi3LtpqukaVTnq&#10;/x5YGGrcLWm3xVPp+6FKYUsMyozusWZcJn33ZSjasE8j9mKmgy9psEsh4wIh0uPCswuGRgZMbZaY&#10;09Q9Z+NUIvc/5xEHjADDYNDntKUvYr6gRDfBNZw9yOLzUqZ0bTZdeUr/prQ7hN6UTvKF0DiaNLNl&#10;wVBl+/V8hUHs57Pq+/o5+LUd0ssyPhgUz6zB6QQNt0y23RxVOa7J9BnI0FUxutVPjwTjpHIjo90i&#10;8vjdFmgN6KIYFqjaYRL9APKNmVCP1x4Z3rDMCZlWJlREtYZ/7naPfgeI7E10uZUX0DYTAmCHuG1g&#10;CXYPj39C4Zgm394rly6bDYcZDD92yi2tdrW6wHKrIffORzryVfqWmqApI4x3ft1ujVn41Kgi5v59&#10;yW+BKgIL8EbiXlBaCLqloLoiPHe6st64J75QTLXcQfYpEONJPyMjvt2ojH7Lh6vKSEpKKky+m44u&#10;k5rYrVQcTuTimZywKaZ8eBlqTii5KsQ2uJVYdgnyuW9DcQEKyDCWRh8x6biP/eUCc0rUH1GIKoP2&#10;sA41mMmiC4UoFyrssDqro9TtLuPxRoOgC287cFtkxht0hKiZxI+/U+S+8oNvFKjc6YjkR53KB+/b&#10;0ghdcY6q/B0fUKPaau+QyIu0qsy+PamMTtcU3fciez/XjmyrdD5eOBKI/pp688OtfDiTbJ4zpflC&#10;fg0Pe7IADHlK9C9KZQv8WdyFnps4QtF1+4L8ux90EbRtW7EWdQ5jKIKLoc8fre55cFcdJNx7X3d+&#10;hyFTuWNQz7J7gKFEDDrHKT/uPbchdyFJ/lB3Q0FCXHjBVBbednwDsQNGRBRJBnRXGpEHMK4rEqf8&#10;3oa1h1EEh16+RwdOuHEkhZjDzw2Tn2u9XpjP4Xfr7+YhgO5JOlTv07kLrh/nWlNxBU9O6onxlIrU&#10;AYI/bcaXxJC/hVreFq3zStOfwydCZaIAapRkVY3nEwzifogqskvU0ZBJ7tf8nwg+zPPvRxE5pMIh&#10;gCmkWYu66XreXkMA9ozTbaFy+GlGRb7/XHzG6qRM7J1vGkpaWIGEnpD9GP7ksQmZ9mo4s7hjKqUu&#10;HT2/O5iROnQ+wxbz20jDfOVOJhuz5KXbcg0pSl0QhpMOfFjsXzENCcqUdcgKekNKMXZV6zeYf9Ie&#10;WWk0cK2kLNPxbSbzSO6uI3z1Z87eR/6DtkbVfpFNNBlZ1FLWgb4pQDkGSqX+Znr2S8zkafQmPX6P&#10;wSmrU8kSfnd/P3OTBapVHvCUtykwMihmKK+8Mbg5MBy1+pilQH9WHY19iLO12n4FbdvWnZHatfZc&#10;2YDVBCIsq21ryh/DKoyafy7MURdP9AeRPrjbHezHqhp9kkOmm6TKavWzcS8wtinYDukfpBQR3Kbv&#10;+Q8vrc/sHXRk+FIDwJFc2Lxa9cFUR5IXPF3YD+uSFZi+v6F96XszT+IJpFNGniYaA9zlwT7SnBSk&#10;DgvVeyzEwqlw45lh7DuLWKrkA4KQNTApxozuuO5do4pA8uCB8ZLDHN7ZcBFs7tw8JKNsFkq9HSOh&#10;s8E4U/skt+dep2I2jX1kMGxNzDSZkty1x/LMKUfJl8m5UHdPMsJvM03jwCc+Vqf+r50Jhq/5M0n6&#10;hxOZDkcNN05GLtmqgsg4yosaEfdI3NojpJT97GiGvFrN136ZrFHN3/VpeoN8/K7dpzgcrG0giLSY&#10;V80GsSDCfaTy2x2r9zW6F0qgNV1QFwOJVzLtxZHem2KgDO3lM+NVs8lltbktZGOlWcHs25hzJxOc&#10;I6GtnKg3uvLYgCZug2REBol8NzjpBHmv5vUNq1eIKufVGwhMsH1ewoqqP4eHpyYdFWbkYKZG1RoS&#10;F6TFJUtq5fykIk2F17vGQqIgsl5LrNUzTu6t5rDAbGZY9SSSFn8l67s6pCtawnJyWepWWZ1aZQJg&#10;8q6e4fLufb72OXEPXtvCs/dLI3pfua3CxPhpkP01fuccmVxI6Zqxp2vvQV8qy1Y2Gg+OlG1t8orI&#10;ez87uou1Nar/m1tqXlQlXaMqOKfLtRXzUL4cqbdGr3w4wCEbo0qNkxq1Iqf3zFS+jnhAdKEF6Tkc&#10;snne9ExCysP1ks2GslF1BM8NsNRIwbTBqU/j9q1/bRQ6zzOQtCvfDPIIv6/pwyDbnriDFIRF35S1&#10;im0y4fvJmqtq0CdBVu6L6CElaw0+fb8gfMNqP87Yj+bc1aieoJnXkATbNaqH0Q170O3Yfkf6vaIr&#10;HkkJl2UtWGkmCMbppjRoztGbamJz9tEKEqloG3x5Wo9tSH/ZHIi9l9jj8gXkKbsc7jVppDq9bKOL&#10;k5Ra3msH/hhTFHyttsg+C0k3HlPq3o7qQrLv9hfysafV85Y4R9NC+gKsQPLIs++xNl/RzZV9LP8L&#10;a2Enx+ZrVO0yrl7ZGm8zl9fiPzf/PDAOt+czkBbbcehORqJklRZ3bcoPsWYM/3AbMexORoRj+y8b&#10;ugoj8nSiC/jkBGd0KBrNXF9ac+ig2OHUj6CdXOjr3VrL1yJGeVnvC6s9h3h4xGgggAW3hVSnbMLh&#10;UX/o26Fb3Jd8wOXfHww7FvL+/19p6qdG9XSmB75PuTF2PPmUVvzjmXXBOOjS2TQmpDZJUviSxKTf&#10;VuXzRN0IlqY+LVJNcZEvTuBLBafR0ClDYkQy9fwnf2fxNEYQxPx227GMYxzl+0zqcUTDqMTq1RLi&#10;wj3pt3ommqsu167YWh5cfuEZspEiPCxxft7XroZnGmf1sEZVjjWqZh+lKktaEibYxqDtx2TGVa24&#10;JM6XAJi7NqyaZDAaQdYJ1+OzpLXVCO9/ebvw3GxHrBb+URzmrkBb4Gmc3yw7D68DJtJh2UPobZHG&#10;i5iUVzV63RaC20zlwYFVLKRbejXLPHLkNbHOZvs0t71o7EY37Lrj7RLo7HdnqzpZOYll4FN/PSXE&#10;kg6bLTE/DQFOF7VMtApGVZVatrmJD4lRMwAFeWANebfGddj9J6vh/iE6ENaoAk1BhOjCPk1yEVuH&#10;Yd/V48pWvPvK6/XROadgyTcGhyBw6rMtfS/rxvC0U62TV9WXkiF58BDT8fuhRtULz/xvxMQBMcRv&#10;z7v3QZF9QtzfHNXGLpkFuUa2CH14ws2X1zXtZOlONUEfjgyOV31FiAyyamw62+SjhVTYRjv9BCaR&#10;oEEQHPI5+fb+us10AwebiUHf16sKVSnXJMaxU2R5oGIBVgmfQr7qxGBz8LiwHsxJEJsX+cFKAOmf&#10;2fGN1JLTVqlRfd2e/EFxklaFeEaFRKaCftQC+CxTlW4JhKkBqZlzMinQDAAMOsTbMd9kS1SlsQr1&#10;4UyyJfJeGQE+YesnugXjokTJdtheyNMiDcgtkmX2UUYIXPPlARm1/lsmFFQ61LSSzlW0aTHZLIjU&#10;VqmuUaP6uXEEOMZuekMCBpHnQBkzGsl9e31+uf0txa/TjOCUkqclDA9cRd2nbQ3hDAIcT1bE4qf9&#10;MMlpFDoHfeiIyr082r0n9/Zxgakr/BAlNia9F90uKC7Zfrpz71v7DVN4I+7Bj9eYYVSbty/MxiV1&#10;Y67iHNXjQX8ewj4xd4+4fQ5i77atj8dV1do3XQ1LYJyY/DqUsJtaAJFmw6DbIbo3bKRnxgOuOUGo&#10;c2o0POZt0zara3jfbxVq0ZW8KRwZR7qJpAxIw5FeSxQWTHQenLoO06LDRswcLGB/JGFaICx4PhcK&#10;jOjwPMR3Q52PcQtOitaowvccVXndtOysVLEWkPFgyr7c06XfPlZEWoTHUK9s1YqDVsFDjH3NDwc3&#10;9GHhK9Rzsv1yPsnUhhazcefEYW5RA3aHCFcDfdikE9AvDlm9+G7PqTT1tlAYuM8c1LAlcmYz8c7c&#10;QahRrQ5mNjzMiCVANEnMFsggbkU87p3In6lR/fnogME5q1GNKqfssvCV6pVYcqt4F/Pl4KmknY3L&#10;d0oVxcre+SJmU7uIvU/bzWkbz2QDd0+EYOIEqHOMMQay7SmH7pSo7aIr7ODkAJH5xZuk9B886lc5&#10;7sPORealDvCQqQQyij+6SmYlA96GV3p3iFA+clkXpf6qeDX9aJqowgzHtUevdoCf3sNGEUjO/y4l&#10;jXUOLgnFNW2grlElXVl89e58P2jVROG7F/8834olRJrJwbMkpBbDJeL2NFWAhMxGRRu2uZ10Z8VG&#10;5hJK6XsxbAnGAXDy5+qhN4gjlItRO4ye99z+5jt7YwPxX2dxEToXNWcYHp12Gv6cyGg24jAnJ781&#10;RZtIsuM7S1IphR9Fy0j3Z2b6yWZ+LqrB00ca1C/+J/thqe9uca8Upt9//27963hmHmFA9ggqoYkL&#10;imdfo/o5guSZFMmbrhFi+va4qt+On1Za/GHeS0BdJidpkcAjUwFO4GMpz2JsqNk71CFVxVPji3HE&#10;IPeMuK3RrX8fKAvRANv4KwRR+K9GXYRxjLdCSkIU7mn+XOOKUqPIq+3YYOIouSi4kIE06ckYkVoF&#10;2hUF4N7Vo6lLFcGy+Uov1QAuBOnCX8OhIhrrBvUt3VE2YY3q32RVYRHYRIWMHmDcmDcbl8cvKBOm&#10;oBOJzOsd0kTOlnp2LeY5kkhenGzSzcCKTNPqm/6y4Xq518ykGBlUN8T9RwxtHFubQK9vIk92/2pJ&#10;txiwsdphADKxw1pVHgMF5/Iy93nLVSzhzJ+5wvsDyRRuH2tUN+nIz0rAWtOdIzqZQYIrPnaO6iyb&#10;+HfwuwsTmw06UJP2icQfhoYtzLJmgao7qUj5Ky4KFUl3lIPH5DJkG76QLngwC4esZx2H0Bfr+8XS&#10;00fH89h4ZGTbW7dgjHSJIxEOq7dIZXEYXZTqx94ZGcJA56SdfqhVDqHx7WuU1135DxuPSfhtaIle&#10;+NqP3yd/gydyEwZYozpws76f9fzKAZoSO/mUMCU0M8PDjK1dHkTqHYKXGh9SD4xi84PKSfoRSJrA&#10;auTYhGiyLWbxyrNcnPXdGHAx89ZdGqxD5yq/sI/SUsp2Eak3qUhxfKsCYyLI+OiGKigvc6wXW6aG&#10;9PRFpII+uVyjajTG2cUJ/53kNHfffDk0gL4pdbnJDCGjisLboI676cCNHLMgnvp+kBqY2FQ1R7SV&#10;pHGtRbIcIqbYCdOXYFxcQb+/u9/SSaW4T2NsgcRlroE2ArLH4E7RDqVmEPObUZh+hCshIOAk60FW&#10;9aQuor0gqEDaeImzalT7PV0k0EZQbfO7CoiFG3vktzjTg1iehp4HxoUJbqmPaoNhYTN1q54PapoM&#10;5gNp0tqsZaF08ZorTBZVLtSs5RJTq9ArSBjqdeHZLN2wIcY6jrKnctS3pLxaK76il75Dh92ZodT7&#10;8u6BuDgQfyNqkF0yrlrM0Fa+xT9qRvXd3Ei9PBybNapa9XacoPqa3iCx6Q3vmtYEv4W/ppK7CcNp&#10;aF0wLoO/5Gc4IOEEnCakRO115srUmwN2tqEzz/16AiNtU6eMMXIeoBxgic1Gl6YOTEMaECRkMtaf&#10;w9gYIjs+VlWyb1ClsQiPkiqXSJx7TSa7IFt8LPisERm+Xlha1l8BeCHiVg8sFhdsy9WoKs+s77Of&#10;KYA4wcrXUuQeMj7i24dsyCVZuubFyhF9k0SDQyh8NZqrWZoFsUZg1/xIWsT1AtqoOIv58B4+ocPp&#10;ymFilSjmroKMD6E6tr6Sqy7BqoztqJK0y5ZhO8dA0mXZu0lxKnrxHcT2YxX021c8a5EvfKm1t1xe&#10;xAIR45iSdwJwJkztYjWqOA5IfU1vkH3uG7o6VHkmZ2fDFznJjMtEoaIQrZP9RbrHgaS9/y3WMC4K&#10;/AnTtmczRhFzie4v92ttxuju4o83rmTXUuQgUzf6SWm2495ePjZ5Gd6u79qwNk2zjfZ4Ws3vaijd&#10;3XkGav9gqgmDsX0nJSRaI9rE2rRuWyu1g2wAWMPzpxpVvLLhvuRT+BluLuRQFjrNM0vjIcnyQQzT&#10;iMWi7IdUuXoA4y7LZxVUt8Vgu5vp2dS8c3ljS1Qf53ef27cwY2jG9dp/KOEMh6s+2dzSnl5sAYWh&#10;6sIuE7rOP4Tz0T8TcIAsdAFWoknv0msXSL1XJsrq6MGIhgG4KHAwxVRNMGHORWG9Ucj3+fZag+aq&#10;SyEb7on6bqNCF6lRle3r5zhSJasx6E2Dx72u0Am2K2ar/Pv6NzBXX6PaUIiUJ6yKzX1PkNUBIXdR&#10;ejUWKJoWl691Ynjsy3Gke/EoXwEx198XM3Bamd4ojATgZu7LZD7o2HU+MyjpUWzcfJOhgCnMen0d&#10;q0abNpqrT5yx6DKNUaFDDbFYcdanv1fILzsdjJI4P3RcOEp5DBlmKyY94IZygO6y+W/c94P75MEd&#10;TjtXdaYgvOhlfxct+yRvCG//V58UPNFeJ/zGV43qNjT37b7oFT/dj239fdzSsFdrNASMk7Fqongn&#10;F6AZsfSMpPvcGAKs9DyWD2vlaGLFYWDP6SKX7Q4Gftc2scv1iK8c5+KcFPWj7Cxc80hvNWU9FS6c&#10;iugpYpfOo0JmegD2rPn4FzlszKJGAfbyu34GHEqtz5Fwb6CTccx4oiayuk/EOeXEbTUwXOrgORfv&#10;qrLK5NnhT63v3kd85qh+wiLTOF1R9Jymzn07UAoXfAjoOoVtikTZlBoyomhIeVuSaq1F8PSxJG5Z&#10;mlTlfo3M6ZBYiLUNHp868MsGlKZGw0U8g3vtvL+0ck3pCG93fjfjvj0c7f1Ki8wg5Yb8riDLUskh&#10;zwl4E+NTsU98e6/h1/BFKIJ6IQC3h/vjBbP4QMxyu7+eDSF1Kq3fdrXGZT5IAfnKpmBy9YY35q1M&#10;5RBNBbHezJAW45bNbVtA1qXWmomRwFS+VcKI5CBMcZ0GOToPNKkySl7QUwZvPf+QJiA9JYZDUZcW&#10;JKvrjHTXJzoPD5FcfYe1Ac0KnCkMHGpUE2uFfZacXWaQP/FHstl0Vft7V8BcalZSeDx/ZCR9+xYe&#10;TZtGUTj60YxcJNQcrdoarhf3kbzh7inItMptnaKr55SmymA8bigM99CI0A+Ltm85PyqJvUMZu6MO&#10;NaMV1yBVbHIgw7CyjDCxhTn1JcFM9ZzyaiyK3R7pQ16QK+ywgqoa1aGcENzGPhXuXXwqfwjdj4oQ&#10;ueQ/T2vDcstHfeuB6AldGh+r6ducWqlqrnrnLRBK4+byl2Kmld84p2qjSctstDtIHU/tlnVtfzUf&#10;jXeOR8ScvWDazDvGhRbTcGTl5VvQm8N9rIMzJA7HPh69u2qi36WfJM61E+GfoUKLOHgedPMEw6Fm&#10;VintrHYF4jMZEA5nmFKj2kg7HpL6Ts1VZPekCIpeUxlL4k9RpNTC6YTB1vx7IVmqNPz6XE2GwS5s&#10;ErL7heAPmWe0JBvk9QOB12UoD1NOyYkb/X0XRppZBRdsv2h1z0X+rty1iLQjFuBsSoMdA626Xazg&#10;l6Pbwj44OSAz6rR40JwrG+18vT2sd+poBorVqAadf33UqL6fSI4/B6lOEk2eFdQxbcii0TGJll+a&#10;GNhTM2Dc/ZzqaK6A3LulzMHi6FWqy67em1R6lpJA67hZ7o1oWk5Trrv46RZH4LhKP+AJjD7nIUf4&#10;Kw/pcFScWOdlGeFw5duJw4gxJi6WpTZXaxlum/UKAfUO80NcA3iQNU3zYo67za2h1AFGN/2ufY3q&#10;7w/2alSjq7QhW/+HK+4HdBop/5G4USbRYco9yAwY13tvqubIZF43te+QQmrBDJnOtcsEEqQqFoL5&#10;0Qf0oe/oB6T18yLD6cSUS96loQZFgMYoIrrSfm1Tc9XXjvyjstYcq+1rbbsxRltPFVQg8yPnaSsv&#10;jTbrmfs4AFx7f8UJO4seDGtUv8TfZr0z4/7W9hdWfDeP2xIFgp22AyXHL+8NTvIVM8OU22JzNsC4&#10;tqscbTyndMIu5ExJjM9IE72iqIO4sc3fM2JaSciyOzyOJQkXgrXVuPkxejscpvQoa2WNd6aNZZRe&#10;60DYt4dqQZc5GGkFwW16nIkwXQCub1xLLy65hvL77xsXO/2QOv9XMaQhttNFoilsrxPCGlW8+E32&#10;7eHwaqaGNDB3Ld2nB06yX7p/N/zfX5nqBxtBYnQDxsnO1nO5hqim3zVrcYc2wDi5t536aQ9IdB+E&#10;bjAfdasF10Rq+Iot8El7ZrAZk8PeYFCnoMaw/vcy95m7P6f7GXP2YzY4kaxebwWkW5luQlweOy+1&#10;63udvi+N7PltxWmVpNbB7ZzBQdJIIlbqMfLCoZR4zQlNy8/6zHxd/swUxJY/IXnyfrPkMzgVfwWf&#10;v1Dg53guw6vY0TjvFUg9W+5v/r1o4UzVjBc9tARY5xTlE2hsm+NwQESKnA9wEPXBPDdLTa0TU6tm&#10;GcWbVo2pRqtyyFbKLxNX3jP5s9Y5xow7mblNXRyQvd8wenTD2iQ6ZdUEHXADPQwZ0SCN5YLUe+vc&#10;ABidRhI/lc0y5WAWDezy0UQ0pywE1/LpbKni0NNlT7+GJ2PscG0ojofTHqJn4rYOqUohSptp2XeI&#10;y9SoelG5lqK5or7SuBDf26MoP8E9tbucw2gwqlEqLzrQz+SKaAwpPrmaOmeb3f7PikrpHAFLfO57&#10;31V9iGHt1Miin2bDyHXxZKeZKNqTPWSkxtOq/TE7/oAxTanEUkw365rI/xrnm57fmi0FDX/OfJqC&#10;0uAqBjt1i3v/OmWIahU4uGV91FM6gmyTa1Q7aWmTvPauL8mn1X9bXNOu3l3KuGa0LQEdm+EnEoV+&#10;UrPvpJU4xB2qBYXmIdPOXZMJNn5aTeN+dBTJn1fagwfRiQGl2SO3zpmNtqlyKRGOpViWXUA7Wd6T&#10;4tKTrJnY2bwn5nRTwqrSfBFiEUfDk4LhfS3q/vHNJkWm88HlVWX7Gd2ADzw3YHTDMOXs5NVetB7f&#10;Ehh3v6lhcVrHha8jEufFW0MiiuA+PjModYFkGZ/3an+jZcmvQ9BRq/0XnxCHvVswIkDCk9ie0n1Q&#10;ee0McwfU2nTD+MEs130+A/2zh+oHi4Wofndhj5GFtaUnSM515toAGUSCP+Bq0Q594v6HvQlwLD1O&#10;dG0N8TglQjcYyMuUGkAh8gNjh+IrvddB/2Wq0XGZ0YSpfGtAyYbHVmuVSXEPn+7Oww2q2L5DUfAz&#10;mdZIGLO6szq/WzZZtE38YPzOuym1po71WxysQ3Lo9i6nLwYnj5PT8FuW1rGnaiwrEtSq7HTcDZfQ&#10;jSr4g6CbmkMONaqYVKN6X7/+5r69hsKeMuOyKjk1NyM1stYLd52CLwPR4l43fjsWG6m09cWuh+FB&#10;YnDWNne4a05ywy32U5Qzw5U4qfnCQvX+0lRQKmOWoO9jz2lIT952oUXbxAQZb1fIV10UVPP1RKdL&#10;i91VJTUNNcNWpPN305S6iOYibZs2Hal4hHRZSzmqUT1YV0SM7e5fUXZAzozUULKcwbpX1CiNgdbh&#10;27Gc9LvyiVM5PtWOb6R8G8zeW+QiizYywckrVUx0jTy7rkwGMZhjAsaprXGleVTFj4MPJDbT2q6G&#10;t5sKJ0ZGOTdhhid5C1hN7xXnMMwUIi+LXIWaEWIbwzPea1TP828Qs7rH/DhpzcCaqSBmEbp5ivp7&#10;zmPfzHqQq6yZ8g2QiIeZrjJdmygDZuYwPjYcTbn3vtiA7JoS82UbwykD1F53c2oVN2Jw6tO0E5yo&#10;iy4wN/quMBWjs6UwNuF+vFlZRr0hbkRSFgRjkidsrnAUmFCmsxGAG+6BY4/K/aTFOatRReSd1+8D&#10;pGpU23J7yLoZ3n7dkj4PdIqiHjWt9dscDxV17oULhqG7ZIN2F5mopCJsx318yNaLzy0mWyrXB2tv&#10;E+q1261Q6tTQR6RPJdETMsoZ0udMbzv8pT++6aM3nD8em22bkUYw0W31VnkfnMqA20wNGja+zic8&#10;jhCbNfo6qQU5eJ7//vuS3a8/CN2hkkDETp6XlGtUI79OFI3w52vjI0ZGItKXDQfqR6kPPSSdTHch&#10;dM9fQdhCwjMJt3LRoBexI9ERukj8ianHIYVLAQOqWBIWQYZ9E8mnuTnF+XiyumjNyR3SqvYldfBi&#10;KdDzyug0ssOAhOL4XyfPBGl3xa99xjxJQXbNLQ9eCCeWvv8jGWb1w5Z9HdPikARS8Xc8+gNif/U6&#10;XjztlpUMa1Tl58HEloaOiM/p58sd6wZEo+0U0aTMuDuVqkhzUtRxCTMMJTCceotOmuiPinqD7Pfy&#10;J11zqYvVqSS/cIaMywm3F2cPKuMKk+A4PrWjS9M7Lr1zq+3vmRa3/+6jHaMOmtqxNFfIatDbFis7&#10;7VtqWpzFZ3B53wk7mc5ZJH96VbbjKNXzmX94NI7d5TJ43E6I5Ee4oJPET8Ld/lKFPz+nlf2dvz9u&#10;nzGLspNJl5uSSZfCmmq8rG5gXN7bqx2EmjL3UaGKfnURxzGr9Kkutyyjh2ZbVvOQSHEpljSmAXs8&#10;LH4czemxjZ2VWXF3ehWlPir6OJke8bmeaCu0mvdml5a3qSSaaDNvRIh6rYDMF8zeG8QxrG1Dxaif&#10;P7kAVtGKnuTafKdTj3/zyvZ90K5y4x5NO4F0+Y9C6O19zuujvQmTVEf11BzVduZ6hCT+3mpaHt+w&#10;4xg8DiWmkmwAGFDnzDiZd3G5ffGGbyNJrXZZSuacVvIJdjSFyokHHiaXuvPY2jME0t/XkjnCKQ0i&#10;Q0RyWz13VTjiaVSULs1kQcTDIzd86kEsarzwqZuuW1TkTcxCNbK2GdyNkNxqPB/gbpjs0mRqV/8+&#10;StyQpD1M7LwXdywcnRFR/JMpXecqffxvD6uv8Cf2bFn0Y5C4PkqhPmn8dis/2hgXPSxI27ItRczy&#10;NvVJ0ThZAHHQ++oy/u0B0D/QcvSutaFtQp817Pd24e4Nh+8qpePtNVre/MzHxW1lL3Z91yDIZEns&#10;KiyrN8cYLRRGHKFoqek7bifWtrZiLM5sDLvFnXsmzp+AcLBuLzzxzdLvnnGmbrmrOEd/3nR4XFfM&#10;TqHrDINxSrc+GstF7SgucDhpeGwj9Sy+mUlrJ42JfjPhq4uHIm0mwxuMf/K9neswJGIMABEGq1iU&#10;VysdrLsciKsXka6MjREy+DQ9Gb4VNrpXBjytKHuj9UakogzPnHkcBNkzV7T4smn8Mobxdoi4EYN7&#10;gqbNWNvXvNSQceFDrs9KMv/S4jn1ZHOnsiqW3TAYp+krp2kMh4QXkfEoLkx4IF2ORuU2S0S3idjc&#10;etHv5naLTznhZMuMSp/uog16YP9MkGmGSA6v9dLQR6C6b4pdR/6EO9iVna6upjTvDDiPAYaBYlGp&#10;dKjToi2lBk1msLZoRNlISkP2GYkuh7eltjTAMUlPTh3iXmlyP6DiK0VOA9Ut7msdn3ZwDiwKR777&#10;frd0/qtWb12g+yIGGBY8+e6v/UmkFZ1RrlVtbDxO5fn0ifKzdBbm0oZ8ckoqvH9lVHcOHmK2ScMV&#10;Xd9puTN4YMBgroXs9Zyp2RZa956yYDL1a6RnRp1HkB3HCarntLhojer/eMzMA328iMzUVBiV1ola&#10;Iq83iseb0ndfjp/i5iFxTaSjr43jGjwEP1t6y4SbuNYuF02FZSuSea9OV/CxsfGZD8axQpf8oDEN&#10;1AwqJePPmILz0OrSnsTQaIe4HtXcUYcWbbnqSVbAuR6bxvkTE4hYc7q2bEpTMU/VqOa0wY65rXHW&#10;IUb+H5woe1DxPUr1gQlxtTpkEh737Vs+oyWr+iR2Ubiw6wUY1M4kszFkVQgAw5y5JXQRNcn03YyO&#10;6BnU6WyhBuDyAGYeVkDdXD+07z7WYeRItyW1hcFlZg03SbFc8h1kj4rUFYsqwnnZ0+KvuQ45JPcr&#10;yV1EX7TF0ujKr2udTPC7RvWPkSKDTU/lFPn3dqKWI1E+ks5oR8c4bLOl1TQfSvnTDsDcdy9xupm3&#10;ohE2UfuKuOQqMXIeHIRLNgogWko7vZlPqyZGTDIToU3wmNe2UB5RjOtEH6gRiS8JEkM1523Xagkk&#10;LtoJEcNKd/PvJ5rfRlhwWpzAQLLswKfkGoHxyhiyVLm6ZJkWkWgCf63Vfnnp6++Efbe4nBJR8zxy&#10;1zgvQg1TH2pU96lwEpzmzBJZ42E1SHcpja41GCftjLjUyHboRWj64xbz0oW+6HBXteoc7s7TQmL7&#10;EaLQ1NnGO2QuL43giX+OV6/u9bSJLngeba9yo7gFfWMA01MaiuvaqjlgY+0ky4oJdZejBYz2eiP6&#10;1nt/pf40JPzekwG5k8Pb5AVBoUb1ZUf2WXJybhXXQ4iQXt4QkcykHL1HN7zzVz6jG2BZxzsUk+zy&#10;Xcqb+zaqAi6Xp93hMIlh56Qpxj6la6TUKo5EerL/yvWp8iD70qLA1RO0bpiKC9srid773e6vm4qF&#10;dSQOvgR7amp3J68bi6isN5MPGoE6ctEyKW9E3wZrKqTfKO8b3hYnDuP2nWyV2ZdVhVPvNnC7bnHY&#10;5FCgioQZQ39Vn1kE2d8P3q+jzjZXgi2LXp/i1VaPbd7BOLnEoyn7oTQq7+OoL24ldXK2qBpI1yyx&#10;Ea4GXz2lhR2t2wCZjmk1lQkdwzbQhN0UZI9MN8ctG41KiDjhpa6IBlaUwSbLvhwAN8hGD+4/GOa+&#10;veu8SBMjsguTxy4jaPOsJK7NbDE7FGh3h5Ibq7rbespZP7W2V2UKeM7hAAeliQ1f8uUL0Rm3DNcX&#10;1QV9J/WBbBY0aT1Hwb4V3Jz0thu/LHu1LFNvCbO4uS+6MQ6hwJM4duvTPL7VaAX7eqY1LDKuVda6&#10;a1gvA040SapPDj3Dubut7/VGGK6fIbgzcDmKtXnsphoexHE1jhxozsQEuyyS0H4viZOYEfn3w386&#10;5mEX7DtKL6UA37/ujn/bUhYZ+ZF0WCVNhZM0XqeIwxiD1FVFYAn2pobJx0uYxF3jnL7uDD10fB7J&#10;yDL2SrzqXKj4EK0IR48pvgUhIxpu2QzwvwupoJTUz5nBMKfDree5gxF/RzfsWBTbuVvcfCWplF7Z&#10;5V7F6nLO0xuQ7adPeR2mBncI3fc4TSEd/ioF+u5lDy2aR5LmahtJGxiiHqtuN8zvdYgeMi3OftQ5&#10;FATsW7Qchm0sTbUYoLZFZy7NXLvhuhlaz3Fts+48YCs71dhlFYqt3Xsf2Qau64pFJwm+jxCYq1LA&#10;+ZGg15wZeghqZXsA7CyuXrD9sp8O+2YbXGGDqPXR5M1E69Uo96Ge3AaAcaJmfUlvvHThVZI5e8ON&#10;I6Vsg3GkVejx3HYxVyNqLgbzNZbuwgWlee5Va6bt0AwE9idoty06Rlf+ltUEzafxHcTVw+oKXxFm&#10;qk0SkbgqJaDhagyRr1WNe6lGtY8Vbxhx4FyjKseXv1IZthT5R9leXyq/8bls+bc0gu/JXIVElwfJ&#10;qifRiRnbqLuO2DX2iYZnJRCjuJv24zGSMixfIAIsfM3QZ7Y+U9Kjp27wmtLwQmh5aQT+G5Y2zfmO&#10;txRDpfPmRqs3utldW885qXBT4syNMNw6POzV58zXqOKnRnXPrtEaVZjkGzkA33J8lF/ATnSBdlt2&#10;hTrA3x5fTgSZPcBBA9yiNIRBStAsdDdAnWiEGTLxLItSH+jHi9XSVFJxlQYoWNx71zfOsLUM6oZi&#10;DU8wPXAlXI0vcU+pwTOrN/FVYHCLo/wtg/izBzq5RBVq9+moE4MaIm61AoIFWT0SwRXNC2rOzEAB&#10;xfU8TZl/pcJ9vX/+/IB9uadUbuuoEOM8sEuwy49DfFjqlBlfiCmoqrGND6Dv7urmTvCSkoT8FM5U&#10;SRRxHIPWaE4wSzIcFRvngVCNULEo5bfTQklJw2D6k7cP6k6pcMyJq44QxnzXE4YVSMzPbsfq1hUd&#10;2rGltC093mYl6nZhfp8NACaw8biRPruZgAxkrO3O3KVQwvEaJ61YinuhVved+/YLz8kvMPfzL0Is&#10;Cbvxo1XOf6ZjQypbLQWm/5d+vPTKi5hklegeIf04D4DkBg5wuB/XQHFQFAXMT9CMjtT0HZVKWt6n&#10;Md4wjvy5kqNsPlKUwNNqHOwZzEVtK7CddAvGYnxtWFRarmprnmnP2zZ3Wbreq4xeH9J+PbDQskeh&#10;tydnw6V65mje18Lbk8rYNewrksEQ1W3X7jB1A1+K+69KdcxDUcrGbe8a1Z9UuN+7/z3ydxUZspWd&#10;uEIzNXgJ+u4ipdJatnEcsJh/55f6lY6CnShIL42sI34adIJFWfqZfurgPU31NOjIBwjc8EFhXpd3&#10;nmRsm7GK2LpW8vHXttG9QWoYvz/1zePRTNURg5s7CulR0BtKNViSyPFx19g677ykhnejswYYo10R&#10;/BueDwP3uf2ggbstkDCTLmzbKv5fq6Z2IZMx5zON7jYYJ93+CqU3DKmJM2LRUSEtIC2kXvsuCT1L&#10;tnRtPrd5qJz0uy52P2AwA+3DvPY5cdu6/N8P628bHiPbssMmdfCsHlF23ZInpbfisxI8m71Z9J+i&#10;g7HL8vAecCnsyUtiUVVppMZVc62TT05pGTcUu4jB/zZI8Mrxk6Dj3gGl+t9Z0oRvzfqHIUgnTu78&#10;SN+jV+1aQlyV8xft6cgY24jfuaXtRPEPCacu5t/Yd780b13Ik/2D8ytWGV0fDOMfuC9CsXzZ9clV&#10;NYsdoCuU/GAsw852tMy5OBWMzFiNfgC3E3UE9GRdDmEYzNWaTDEj7l++wUv4UJqbX9IHkOwQ1Tfb&#10;n0Y32GZXyRQFyvEcJerqqFkQFJ+KJ9zge6h2kHsnb8GQvgs2+/IfkvpFAd2aQJMcuD5mVX8+iY+8&#10;qlk6a6n+vfiDb3s8G6D7V0ZP2bGsye1jGS2iuO4mz1VM20um/KzSmpmbT6tC3WKFqI5m7yAdQ3l5&#10;BAum6jNEVewGI1s6+1mOc1T1zo8m+VF04mNcKDwYl++LTyv3vN78fGL9t4vitLwvxWQr4yETe8Yt&#10;YwtloacgKy6KC6iD0aHcPCL2A/lkPZXYx795DqtIu+XqojZkQkgkQ+olaWF7r8BDZqEWEz5coG95&#10;zxMUmbIoAcFyId0zzjoy8DeZQfC+4cP0htcxafM91SeLrXWye3s7ugTGDZgnVZsxt5XeJyP2A7MZ&#10;TBnF/HFaGtckC7ExYwY7odSEquELb5CuPhxGrd7y1ambydJUpPsQo+HD223VARhmmDvxWCrZv1l7&#10;uLH+aw8O8pnLs0It6udLHxACeUmNQdrLyHMIXVAND+DvJ/xx/qtG9Z0Q9yWfIlZYfYRd2y6JZq7I&#10;/of+7+GK3aXsdwmLtjWbcc/f0xhri3W6QI2/kdlmpfNNLTbFKJKeQ1BkOxovy2I2XK0GHrlQMpeb&#10;+zr4fbtokZ/vbD66bQeMCUkHBQizqr75krfPsEi1Uu7A51153o9DuE5R6kMKURHzMzcDb1L1LRdp&#10;nRuu+pdeLo47hITgCLTitj/zdZH3kdOnFxRmvjp1rpqFmv8t3Fv+yJB7/m6jTa5dQRJvA1JBe+YE&#10;Yaabz8AmzwA0SN5J0xsOTh6BJe2plZmieyf37OvCDe829iPCgLUh5rYof/PkHQzQLdLsqVvf2z8m&#10;h/GiMCsXHP6qaoAP5uT91olFuzAta1H7CS9M3hgnCo5dcOxz4na88UmL+5wmaWcJHwkKBUqJqe0v&#10;sr+OoFqq969jfiA5ec2ikL/y1dc5Bu1p1G9XDsqbCCxWlW9eonow7v7X3wfO8sAcyVEYnw8LOW1j&#10;eYfJxc4S6NdbpgcJqasaVQN5+DNdwIYL2AQ4e968VAc6TZqOxOX+ZgyEVTMxaKovB6Q256jNWNJN&#10;PqWUscwYBw1pcfg0jJMIgPslH+ysCJZVQd4nUC96JB8I562BOBHe/EE7SFzx3hrRd9+7r+Kh/TPn&#10;cy6KGXOppAliOtbACKGheiQX+ZJERrjR1ZhrIGXX6GCVpMX9y8z2MeFD2h16HHOM+wIJS7dUwDvo&#10;IDkwQs1xSSd5cCn+vMW3yHq8XZ5nXa8FVi0aJ5m6MKn4J8vyKyMIFOyv/7DLYjuJUnzoqlSLYf46&#10;B3QPZy/xkwQXT4tz5hOj5sz+SWoV+qfd9343uK1i9/3aeuZiG7joOOq8R8pw2oIfmIdWxasbR/IS&#10;X6gCeJKBiN0Yjw7lj1fUJ/0GJVGdXmDyhrmfaNuFvw9z3uOWPXIxItXojh/SJFfLe8IpnFyTC5sK&#10;4FcqR0W6s7DBmySf23Tc9kDbsUb1XLJqJF13L7xpQcZvp7i/3D15pfP+/PzfX1HuB5hbRW3anL2Z&#10;yoStv8PvBhxfq1tRCc/tXU2pXyZO5LRjU4UIyLOt4zahL2a95U5zMtvGRTd0vEs67hX0uKmpJ8yi&#10;I3ixJBv3yJLod80275nsbuS7wZY5JK6tT9glr39GiP9g09aYOfMGsfF3qaJ3x/rcWrt3aai9Sd23&#10;DDH9/ItlQSJSA3vS9K5dldhxefW6w+HMVAC+qrO3maljvXEP373uJuxPnPeEiul1SHe9SfXFpKK0&#10;JjDhVubhZL53WokZ5o7dJK3EPwtphl55cJbDm05oQj+WsM5v0lLEFlbLDceD7oeaosc+yiKLvLyy&#10;xcDJY8sXn6ZWEvNuiS7rAqx1ag93ToVzIlbyp75CQ3F8Nf5RdM9peG3Bvw31Vaq0Jjjy3ZxRDikk&#10;RT4I3zNIZTxWFCVqTwsxAmKjbzmC4zm20H5YKzVPwQ19L5oM6dIlw5gAs75765ejkXJZsAo39mhG&#10;iab3hk7yIBaXbkyC5wU3vWH+lywkODDL5x21KxoOWW4eB4YzFpesPx3pXGWiS2ZyrBd4RoG2sBzV&#10;To1qXhVIwJoS/Ht8VnlmQJ0qvZoF1UWxjhh9dxGDlLNSrFCTyq/YEoUkkg6sSMOsnWYeSrQ3hFgf&#10;uUW6Egj51emknK+zzO7MeaqOdXzPiS56d+xCiy0waKb73N6gkZTuLYUBD7UVDDcsNewGT0Z/brlo&#10;/UpQlwwTBldLFFmULt9aCvks5niNNvBZoxo9Hk5vOHqVT09wyVezDssZDEcdxOi72Zdpnkqy2Fnm&#10;oKbNXNQdZ53jFBc/v/VwFbqQiAiQoPBoscxDrqiNZdFZb6dEP7PP1dIVkfZ/3W7dbAFw6CNQaL6J&#10;4mZZkIgr/OTEWZLlAC+QRZ2kAR307oeoJAt2/LL1lxLv5WtU94NQrLoQhxrVMC1OjkJFtq/VOaF1&#10;k/7f+/PRd0MuUUVx+c6mUvNg0kG2Sf18u3w5DCcTPYG8AHNkQptOLeaybIOYcF870D6BCAk7K+TA&#10;mgvaEv99HbhdxdS+BrC5ukALNdAYThXfkmjYXALd9EPf+15FWePSR82/mjPEHYUGSnBtK2C72ANt&#10;X/vPzz3jPjWqX/aQOElkb+6qVpOjGzaiH40Ciq76f3cD390fVdSuSAaLkaxrFSYBnpqDEOWxEx0h&#10;gPO5L89ReU7NAxXIXloxg39kzEP25dTXiMmOvTxS2XCLsS5sT7VDv77+0v5WSQw5ai9luwrVwTJ+&#10;rinkt75+AlXcFJcMlV2YRRHa1+mB47urL/n1XfEndF8SvxODIrlPefv4Aji3jYu96CU1UF/FBmst&#10;6LuvoGa6hqXETNRljFSyRrSwXGVxWs2HGGnj8+ChexdHH2vizWDM9/V3q2R4DLkYNUfGe6TFoeG4&#10;gG5J/pfuLczuNM0qsKYVlkiFs3NHOOvVLgxJGK7oOI3n7ug7D9rTMR6gft+hO/9OHiUS9/eZnSpn&#10;uXv1j/v92Y1UihTtCba/l774Yuc4T9QHjBPF8WKfuGs6ooi1k6Z7xqc9EtaoLmS/RS2eBsMMSegQ&#10;PElIi17vgDVB1vMb/fy9wsjuTe6pTkmXXakaKGTJp/OrWx7iUPViP3TuCreYMhlmcUIohwauoZJE&#10;1ivWaNdMo/pRfPLCoSI3ih/obReBfgpUYTMbDoH3++8QJERO/sN+a14nyH/pPdXvIKkoO+38jW8T&#10;WiDvq0AXPIdHiO8MdimLGUbckVVZwnVOWTSBggbJwlKM46uhDwmssWg2IsBZgXfG3tkZ1xBduhs3&#10;tg8G/iIfY1wBe2zmUTTMr8Oe/dBqJEWrR154FMN46w//gmnZo4NCnYru5Km7AySeMByrap+FsFvx&#10;3wS3IxL3znr7qBps77e80bISGdCL5Rl6qQN9t7/LfMqbKMBXCZJToNMsbBI3nUFP5Tn55GRpEx6Q&#10;nqa2unsndPvmOlsSqJS+3zHHK+kFZMhafItuSe43TU8XN2Ph0Rt+2MxpaSrr9Yw7Kt7T4jD8i8jG&#10;+li71W7OnXvbSt/iIHS/oxtwRLNg/rlCQP/VKu7n+GF6g3ycB0BndfKeFbv3XJCjlPumWMPv7jpC&#10;dM6JJPyh1AzWfPBM1hnMiJLgwkzrHFk0dHwm5aNlj+A4eRLqATsu9wJNHVv1t3bK6pJnsCKaXq1J&#10;h4SwZuGWRUOv9nBilY2n6wccu1/Dm1BsTUXD8hO7yPvDcSwjAbg86zJka7VBkvAKHuPKnjO1kfD1&#10;TprEhYSGiSxyHtrwfjzR5xagRvaRHQNA2rI5vKUXrN9tvr7hsK9MhalMjKFIajsdoqgtYxUSyY/T&#10;uQwIMmbxZdlHHTfcimw8ZrdHcKzYYQy709nQbplhde+qnP71hLU573Vs0ym5X+kLbYmEd5ot5Y5o&#10;yokemVcYR+qPfeJcLov8PckHgNulxb3PaThKFVmOyuTZyLwIwtluRui769Xju3KhN9yWhnXCK1Ot&#10;z+Kt4hhcllE8x2mw5r70C8u5s52MSBfUftqrgPZpHQ9JLpatSznJzYhFOsU/reefNVo3W+3hnLrb&#10;rXbzFAU9YF+AdkvX5f6CDnG+YDjMEBHqEyW7KuOmZ6/nwULhoB4/NaqfSlUPNaqhU3Ca6iCROtbu&#10;78ygCKYo2vX03Wu35B7bIeZwpNxU0fWYJI2JmvKcwNkaq7oOGUAcM+5nq5/RTra0xk4dNdT8nnEk&#10;MippJnDQuE9cf1aQRm80leMU5+6zr2EUHpPgxqsvOlc0Gd1VZJbf4Oet0m97uJ8fQ/QjUY9orgij&#10;2/jRFbyX3VJ89xWH0xQPvRBde+dPRT9V78W3nrvzTMaAMc4kVWlR6ZaRNC42zlgIGcAob68IA6p+&#10;HuK7TOeoxoMXWytKNGbg9VWcRxuDFoLwqCyGTs/oLv1tQIWKpv4UD+A3Sa98qrKPQVNbUxWObngL&#10;LJyI8C/n7Ac1YOe9HhPlLLBLsXVV/uD2MLRut1zfdTqln/3TfBHSThHbkPU2J7X7JbFz3gaJiUiL&#10;kSzB3mTFuVspqz1hLzhjYX+leaoi2jkJLfscdYC610biGvJ8mxrPzhNv28K+EmvubGaLf8f/NX91&#10;0UNPhhWpPmM/uoKj8QiZtCNPcFpTNar7Rf6MbhAHKy/HkajHXCXZUDe6wZRcRPv+IzF7FE/RLSUw&#10;7s7DS2nF9R45S8lcB8YI3kLTYD+EfyzLKesF5nrt6258dyBD1uXetols0ufe1o1i3+mctprEoYNS&#10;ghNBWFchnyqq0DZ3tRXPOO0HN37WNh7ZKSiPsnFIxRA1EleaCIA5bN0Fue1Lo9ddhrFzJJr+n1No&#10;d86SxhDXDudcywf+trIZJ0z0/ktsYnaDPcVoC6Z83jV3Zxn/Y7zn1yQGIwfODVP5fmVhNOEOMxhf&#10;qzZXE5tPZ9Shv6MlevUUFgeSjlLYYyWQNqwYzaJvmabM0m1h5TEm6T6/0avpbGL+Mt12koCPzGJf&#10;nRrWqHb1SW61zsfZwvz2j/uboypB6tx6rFas2l7rbfR3gXUyMfY1VpMYlxe7xeFJMYkjUdG89pF2&#10;LjXJVFyUEkNYZdFQsZBCbYyxjIR2L2DMhNBvR7NZqPkQ1LL5A9q81F1XvTsmslq3ODF0lRnM9hhf&#10;tKW8iyfGzrfdaFWeP76NrAuMgLQzHBmUrfjpyXcqAnZ/dmrXBfPrT3jxh8R9/f6Lr+1zgsazEl0r&#10;m2vtbvLpC687l7/K03JVmfka1ZGC2QSqGk7fhT2W9ONV6SwpcTCypyFoN0aNaQfd2GJDviQx+YuF&#10;geupPy9NG1mX+uiN8IzCygNYorlSekgAhmewBK7yQDOkxpUHcwJQbMTnXZIuH+jqD+54+0yvCYkg&#10;lBST7uL7m+gJoUJIXWd//PiNu+05xZvYwXTRAlU05ZPT7UQxkFSe8jln5T1HdTe6YQu6xR1xOpc1&#10;qg0l1Ln6ulqmqjTwUrOmEnMjMtcE06y6GXhNRmQROd0Sv5LWcAHtb6VktRa1x6ylkClfPejxQI66&#10;7FG07RMHg1wjDjl6qp/dZJnxmAe397zR+BCwtG7uhqJu6TC+EwM8yqilXgM82LKf0tYyspwfxhI9&#10;koKQNMDcQYTDncLR18TxoGQ7S45sbRHFlVLRt+zguV/w5B89mTsrQ1eT9K19zmJq2x23UzPdGd36&#10;IJBSEfKWKDJVcgiD0oU5JMUA9rtiky1NWdCFVHpHGI5vni7rK5Dv5/GtcR+9gfF7yOPfZbDrlfso&#10;dShm/HnfrDxqYZ/KUcoc1VOy27URK1WJcvcMEF4JYycADh/o7X9HMABuu3/NiDD+PNi/J/oPv+ly&#10;CU6O6ljJ5s0tm0kHtdtlyRf7vsb51Q+j7PgetQ3CNxUeYp7wVyKnz9l645KYUcSkbezEhgm70F0T&#10;5d8GN1s0rMJsUReiIVDe6kVom5WXxkIqd3n1FJL14tu5WuhRUxoMx/8t4u1unr+7nDgJNNL94D9f&#10;irSkq4NHSF9G+YcozNuHUdaN2opAwgLV1OY6Evk/UPE8z+EksH/TVAHk9y50UzMJj4srAakPGDvT&#10;t57bK9Q3dBlV4UfFFDniO9Y4GGypQDK/9eRM2GhrOgG97fWQ+m4pbaKv5XVF22EXcPf8lX+HBqxr&#10;SC+13X0XBuO+Bkbzvnj2zFaTh/oXgZ/KuCzH5BP7gSyfE7fkYyFZQHrKlnp7LHn97ydXOjFE9ZUW&#10;dxiiKtZnj8QwEwnhkfg8B+g3LlU7XOUSeM2qK77DmMch3xcdhWsN85CdCKHJl2Yyy1xloZzZlJpN&#10;wx1cwJuJuokGN5fo8PDo0the9P3K1LvlXk+wkuZskpjQNd21cQ6O3ZLsmXGX0c5WMu7ZW7XGk0WZ&#10;qolfsY/JXXRWks69XxbOCztFjnuoernQI1N2WsxIrT3uyZ0IsuTG1aj2eDD5JMcdRlRIVGW0UdrR&#10;18x7Blsqmc4GJ3wPdUiKmYFF+M9Rd6qHhPRil7lJ110ZzTliu2BcyI2dQ8FregPjv7JvzNk3P27h&#10;IdQ37XhvGM54nHln4S3UpcLIxsloMYOry9bjAi8GsxLVnzLg/M5qWCvyHLRca3U0CnuB1XZeW6s9&#10;qOQ82xChgxPx/4xSPT7rJzNuZo7SviIk/GFbCacbW/b33eXWwygiCqLlobeFgxBHhk1Zhpzavoc4&#10;AUtbt+EQh7GYn+Rss6FWZA1AjZbeLfqXcJIucND1S7TOXCIb1Loi2kuI4we3xBUNypfwYGZ2dFmz&#10;a7UK7paZnMCJ7Wcl+K5RxfY75gC7StWUeg+r11MH3x99jDxUf6L8Uom7lz9zG96noKL91232yxzM&#10;D8mNsq5XhC6K5vd5f/fdzMXJ94mTrVywXcQgObdhPISRCmkzZcUSQ0AIiJDmRmico/qI1ej4VCmv&#10;om/PuPWksq0db5tXJSa3DY15eLVZDU+zbiZXssGshpYvNsTrhrZSYuu16VhIaUQx6zwCsm6QiUuO&#10;6Q6Ge//F11+3uK8PHve7gF/H5f6Sst4IdcgLRNPrljjudrxIFMWT47K856i+0+Ja16je1PlFVzlV&#10;A+u78ZymIZuavvN8XnFpUd9o0QlG+lNiOnPVJumBfn/Ut6MMesRBnqiqmj35Pg+uS/9aIddNCsxa&#10;4oPtPOPblxkxY8R3iC6u7tYiNtGAtZrNPnbSFa7ftA2JRU9Pl/GhsqDxCpRvRJwo7Wv27p2eE45R&#10;lxIuIJ/fomNSd5WqwF+KXF7VnFAzDdyWqX/fw217pZRKoJOSdTr0BZIjHgfL4nCHsZ2hdbhr1L61&#10;gnPfvZH0/aWAPAb8LqJdJWuSXDtAxnOpwPaFNeuDIV80upZqXJ84xh51u9GpR+E1PyF8xyCtYLim&#10;fCgrDsdsUsPYzD+Emz5x9jgBpoDFTyhuPnprGN2sNyQtn5zh8YG83r+GmSTdgqoq1VwSrJw+Ise5&#10;HG/EDbG/OuS7JdLfLgBw+tOKYN+npAyftLgdai+RctrXp6LeI9PS4TtFrgX17BnX6kmYj2PfRSb8&#10;sR5pdLh9549jHLaxL8wl61B5X0hpUY1FDpxuXFqWsUuANYpBdrXiWqDF1XCfC3uGKK0Qw/3NisWK&#10;1En7WB8eP8TH9m6SfHYieifEvfVtdMCCK2udspSowdeqTpD7fII99AZJDFGdpDFwgAU/SZQ4anbZ&#10;QWy7t3s/p3/Gqh6ASKnNZrIbtkW70Z3GRGydClO66nyUGn+1BONCWFoU50uCSRjnzNK9yp1KXUE6&#10;+FskO3YZhu8TLKYeCGdMCULW3pc18hrEPDNL23tGF81473pWvFVbb1KLyRezAQVkJ55ZjZcuGus2&#10;DAYnExLXzI6svnlJGDsvmGp6rkLtYFMbqvm+Spz39vX0gnkPQXzFOspZ0hgfLnrdzzvx7VdMIPIe&#10;q/qqTUVk1UUZsIl9ScuITKY5jPVSVqT9zOCevxuLdvQ+pGSc8t4w0Zy5IdO+up/0KJKSEYc9xqbS&#10;SIV2mLQd6Med+pc/ZgLRp2kM9Nzz+9Ihd17+9fFxWzzg/Jy4ho/TGJkST+JjwJzB4owUPyZ4a1Ga&#10;LWstyOasj02Y++bBMcjUkF5WiWLryX5X/1XYuR+fuuEruFt8Tt7svK96IXGHGtXjSst2nt6Q1AyZ&#10;nc17Tr39tsbG6NQJ93TQBzYXCOX3CIFBdgqnH428VMiE2xoYJUHmbv7/7H2Lgusqrizlnf//44lm&#10;dWxj3sZGgLDxnbvP6nQ6weiBVJZU4wZMMapc+Vo9rxGyzjon2yBJ6dTeZhmpP7XwuUYhbvwKWE0D&#10;5Z8yyDH0sEdKNYJ8ydVw4DMEiOtQft2x03PnY4LPH9B22tgy4HGIsxeR5SuknJIButV9bemiQ7qh&#10;Tvl/n1AqkcAznYtVFk7nHYsfzvAXGRoTjIwR+e28JCfqxEAgMi/RR90Q44Ex2ZabpMQ3nP+MyE/l&#10;8qSSh6rH923StsTmQxV/InFaTdm+6aqNWb9ZrDfTBzK5vpKqxhsUh72OV97A4xmKNMJd+G2nMfpp&#10;eU71Rl32I9yTXxZn0Ke657v5SozMtOe9xJFF2v9Le49q68XTdWE0OnbzmYgH4oX4nMsiM2dAxiiW&#10;ibU9NdunZyWWM3lxPIDpBHo9p71Ryzn9DB7/vTS8gB6jq/IrZzkXyQqmPo81tb9FUHUXwUtPIQC/&#10;CDYBCctU5wk+zmoFLz4xiKrf4aSSpXAPShXLFcz+x9GjCk3dsBMmmESlyR7V4Eiy4Ns2qWR8wuWT&#10;ai2Lo+QhRt0PiwQ2hIzEsqI5p18P8qsIAew+50I9HRlWXh7l5/+nwyXnMd3lfJ0YxxuuBIZOYlYV&#10;8wNTOf2taGC2TR+01NXCRtE5PbGdn13TCqGZ4BNBcNkVnw4UaGmimqOPwylprMMYLoJ/wQJaU3l4&#10;osEdrovtSEWFjxqxXkF2BZyfb6fVu74XvTS9K5M4bxANoTyKyaADoahzAIxpcaBjWpxVtUpmXOfz&#10;3sakn3O8Jv7K/wSLuiGwUThuX1M3aN7VY7qchPzwnnKKAxGEQHIfa3MoL9EKRreXdtisuDkjfB3I&#10;57wOrBHM+TWvKvETxrnBebUxTHRJISqSQ53GZxKwmBeZm9zmLylxiZQWqnKup9LxcG0tinE83POU&#10;59LHWnyCJLomDtxyxLBxyyDDDU8nu3ObwKlfuNR0NqBKpIF45FnWpSpLpy81+bdXKTgSVVeJujn/&#10;t25gudD+yg6xfffdMyE5vf4vUvssDh3I8Xc9Hz6cFtM1huc+13oM6crrlBETU0Q67I/X5jWveV1y&#10;mEM8pJ2zjQVuURUQsBHk7w+RmVcfcAEylwchran+Q/6eQqf6snuY9xezcCnEuz4GJ60mjqsHeejR&#10;BIPMs0sDJZXdUcUnhSLkjnjmHjOWNABHtwzwVxAHPTPu8Bi//y57cdxWPRdWgEKVyKyy1LVXTnXe&#10;7/8YVKqxrf4+o2c/hkEj9NvWPa1OfVwMwa/XN5PRpsp4UOG64EyNnIl3+7Mz51iZQnneNeh4x6mK&#10;7eNm6iLaR5TjPkZdJR/N0ye02V6UfcIdFUIfl1dIjikAp1Bcj/15jUujb6JgOEZSYDXgaAI0EX2Z&#10;Pqefn7XCmnGRVIH6SPNqWV6D+kfc9RUuDLfLWqR9OYAgUcYB4cD3iT5CxDO4IIraed7cpd+2q8nK&#10;KZCs1Nb6OZkER0w7fHo4Oeo4qR46pspPrJ6e16PyWIdQYjqKmNTwMLVp198BvNKyJOALYNUXMCqe&#10;iLuTVa1JTD16GETbn2L4kAApyidIlekh+944umlsDHS72njI7fgoOeBcdnyYiJ8vVWA0CDtdHtW9&#10;vRMDHiX+JpvsDWQnOD4ecgpP4Sx8FpTm05VftWuRSbiRGsVxn4rnk/MnyDifEho2k+02OdXV6kVM&#10;NOS56bTYgpeJFA8d9LOJvNbAOIh6CPx4hOINp3xLNpWhdeBaWjbU9KVO5ylzZ81L4j3wfchAQDP1&#10;tes7iXEPo/W5LetzN19Nt4OdpJdcEKTb41/f51+bqkGcqklUldujKusocFpTyfAUtP+XPeZFnAcv&#10;2EEvgiYi87c9ZcxSK/fJvVlisJzUG2gcIOB5AQeFDhdHCqcFrhOSG1oN6Cwsm9fMhHPUpsWX1VJN&#10;/nkQeHSVt0AYjvPhEAnk/JpuJ3REUa0vKfdv/Q5T7c1MXj/OXS9dn7wIA9yKOR178Snc1e/5zYEo&#10;yIqrOSgUxBujhCVkN6Vir4wzqBuAQv6frncXAnXJhOdUMgHPFHGsyClRV3hpBCKEQHh1H36mqXjv&#10;JRGfKg4i09QppAexlul51dbemL3RmUFO7GbckItCFHgke8Fq+oTrznZsD9XixmIjfjm964N1j3fH&#10;IGRhHLrHZKRSBu2/2cF20Wd1X2GCqULpVsyHCrmQwQhxlOo/16LflLd0RtqoGD8gjsQ0sUTDWa8j&#10;W5DlmiVysT9ZUa5be8FE9Bwpi1t7VKHZVGltwyV5fgNn1kMdjTf4YpUkIp9mN6d07hPV7NM5fzEP&#10;kg4+Yr9NH2CzSq7BkXxqRUiyakwBDSd3SroygQKdgG/CnbbP+lqhZFVl7/NbQSiPp5jYl7iBBoxy&#10;w5LNZATkguFxtfjdRF783BXs4Mm+bqSy7wmkH2/LY4dN6QI3aq0wiTcE2QsxvkxPWyZjt6O5GqyO&#10;VAIib0PcBV0C5mJInH49yAed/nCy75zOdJB6+4dMxZPb5dr00f6l6xNdf3o3UaYllF1NipmBN1RX&#10;irejmiKbEnmqJrxkivbDQv+OX/0goKESYfmj1JVkWzcbV4M4mUmpiUPHz2lbuY3hVQlCyvqYykkG&#10;OEaFu3qIWKqAtlMlruXqlBf6eUFvAm3IGXJldKceENuS8707cOa7qZy3Bd+foIHO8X5Oov0rjjvK&#10;4gp7VOeVih+aFjKYrs9PN7JnxiU8SOKhkA/rIKMvclI3dAxK0hEvTdE8yCmN2xX+5u715s9xG2Uy&#10;J5JG1eI41YC64ZFnB4sKkbTyujLcB/zKOa9Grgx1Pnb0bSn9NJJ1U+YcZJbuXbxDjgVOzDxemx+1&#10;VJDlVjgxMx1O937n/Aq+WJ9cmhDgaqZ/0DIobGPj9vK3xfgRW6HcMdhhRcTKvdC9FlcPj7PaGHe6&#10;huOV3/vX5ae0YqDzJU3tKqWArmlW6beyfu64D5WBYZ/WW86ruzO9VJk4U4LnXZ2b/C/mSPJH2r1E&#10;YVqkH7VKSswj0EkMMFlBx701SDWTYnWVsrdU9ocQ5wqqK2HzVTPzz5QXxAmUDq+M5GNwkpC4Jp5X&#10;Hmt1LIcaNEg4rWJzDA1MVmMicXaDqsLZ6WkVl53VxJ26r3qeLQbzBcvrEkCnEMAOeb9FPHzqtv4Y&#10;hzKn0TqD5D43V6Xiwk7PmPO9Uq+BR+9Jni/9NiYOycDNvHhTCAnGmBhhq6avODuMx4Eb8jSA/94c&#10;mINzOj4erWxVo52eq2KKtPiWJKsmDh29BA2g1TKEhb5d3iXD0eXo7VVUZYjwQIAq6lf4PNup0244&#10;/S2RyY4Iw8Wq20p8acmNx0vbYMJ/NWi4ePbz8I0hbJocPocDYkw0up42no+YrQeRxNa9OLHX/XGT&#10;paqmIbkPj5Um9jSznkXe84z3XnTlbVNSzxD3QF57zoyjftuCvjfJnyQ0fG4/rL6x5eqS5zQVL47v&#10;saKgXKIbrSFGus2u8ir1YMHpwPdSTf/fDztwJZfCCY6UKji0xLSjat4j8dQT7VGDW6dSmpKVBOvb&#10;XgGHFacyZ8Y5Xw0KPFvt6JT2RlT3RQ3v0D8HDkt/yftzLs+Q7ho+rYHoHn+2W0zazpnX8U9dPzyr&#10;zZ+/OLEbOdl7OtTAlN3r028516Cz7WqnBOikGMPuvI7SzLE1cyxXOz8wtzoZkPXHhaWMpGmFx+Eh&#10;msO204VInMBTchBNHFGHgy6r/nlKZ7+iFl8LMYkSzmav41aKJyfei3mYjUTVmh83akS3wnO6LK4L&#10;WZaooqhTwJekRSxFW/Zh27LgIDwfhT1t6p/BesuTS8WxcMrw7POauXf7OIPeLZqOxyRND/CI5K2X&#10;FcvdGT6ihoIb5OyVLtTecicjuTuVZYW9q+FUCQE0V71DdxjOySaISbJDtAsI8KUCXBY12mGBg3pw&#10;ttSnRsKIjIqDPDfl1bWRU/VGSjnQW9Xp2ChTrXxzQI/JOR2+xi9Ju+kQP1kbd4rmIOOv5gj2vlgG&#10;sjuF5/Uw0auR5R4bX/gqdaWMbXnsrVbMZjnjm4cdary0ksS9NhKgb5dG6rzkxHlJKCVkRV04iPUM&#10;I1HtqIVOOJaeYFpZVPdYy3gpLstqpS+4InFR5Qjph1uP98O7I8KizOlq24u4a/hXnf/toWZkoW9E&#10;RlmcGN6VC/vWC4/LQWM77CRdZE3ers9lV6WSMkivYUarHXNbOnMxCTaWKbgJa3S/l/F7JHtgDUxf&#10;jamyb4IkhDeocp5KUuocehaYyBpJQUIVm0KH0XCqUr5yOfwM8CRSvjOSI14ZWufQkdf3AJX9c996&#10;/+BMt5zFvIFJ78D91TEwTu1lcWZGABeScz1VfuXgaVJ8VS4L6f5T15HS/rkxlgYSHE3mYDtBp9q+&#10;4g8NPAoV+utPanE5TDXOc29K3nxsFN9EfCSAHYMGKPN6NmrwQvbeHCZZausH5pWQyPPcI9cdgW+T&#10;OdtwONIvjulUfn7bU5M7N6XO8y5LVXruhpkxPoClIaj5mNp7onKsXKgyNhPDKvCTQywDd9tul9Ry&#10;vL5Ni1s0NmfXxCExae4syc188H86Yu8L45PpYHJwQscgfvKkUPx0Skm9+80kMCDe9QQjqhNk93Py&#10;xZT3pTOpG9SP09mvJgD3JNTAN1KIX/nUQ9UvZ2gdE7QjUWXLIx4ZNolSe99Zdc8GmRagJy6NN3Ca&#10;Z1I+DXOz7b+Ttw2wCGkVxpTKVchJgtWsU6usOYvQ5DgqdrP9RjnESs/ab2/OrJWZcAU3BDuJqn7x&#10;tBL2anZTY+cXOmRtPcaAq5C6AJA830t4smTlnCD8ziln9NuxlE/A71PzHZkOSHICNnHV98ha8vVa&#10;VK6LyPDAu+XLLp4YQDtF7pCxPzxJnE8YSVPuZqrzWG+MUaVsInE9+1LxxPhP4JxHSbVaGpIDeO+t&#10;eSiDfskmhhG39LAfMadkkKiaZXGiXFY6s6bdz5Pxisnn8Bgk7rSSINbE2gzG70OBcgTcnwuqk5gH&#10;R3lveHlSLRDaSCgiJiDy9Gs46oZ59cpbWhRRjslC+jzuVAj7HMVIzcnUl8qX8Q4paAwyYfoZ5ojn&#10;yujqXVRqe59XSM24a+JQUTGEGD4ETZYcXB3p2FIY/9i7VhEDd8w/FBQlbqshctgbcPzWwd2c5tY3&#10;IxWIgEvUypxbAIL0yQpoYiQAp8ekP1d1lllJiGliIkZSdvN6hmsbJYOiZyZX84ocEtW1kxn+wGRQ&#10;bfJRbKshBu5UmarY5RBBucnLMyEIItMEutpg9wITsCZCM5pt5IsoEsZRRSUR9eD2kezqogKSA57z&#10;dpkgjuU5PJE/TJxK00P1qVCLrCHYUFFnhPennfLNvLqLzV89OtNh9xTc0N6NIp5F4Lk7y+K6HEgw&#10;CuZbWH2Le6sIfOBxLuJhnyNsozAdWlbY8QhbKFCSDoQeQkowYmHJk9hFhkZ4T6I0eoudxkDAmSvx&#10;aJaFqR0kqsroUdX7PFCPqo3BHT2q6+tGs+rx/pm6pn+ks6Ok5TlVcH3u7EhsQQnHRHEvNrPuBllt&#10;zm8Tz4SnjMbyXJRUgCnHebU/vbrE61X3hx40NaxedlaoI3iC1vWBV9J2je4KQ+L0WYw596yJE5LN&#10;5nvXGc9k+5xWDwOI36jpLBXt4kOm7lXRXUpvNWC0LraRCy6O8LKswehRtV7BBsPNi9danXoCRrI1&#10;FCjJ2XUGxt0jo51NqSMm3tQxP59XtUz49AiRs3hIXZuok6ZZCM0MNmntzHQ9pUlIRQRkekWuRHqU&#10;w7HMGIkE3JEIhSe5tzl6vdJ9dJVSObAcLU082p+neQMF62XUbbZuBpxSTeYPslqOaXFWd6ozP873&#10;YDewCITgG8ozAmS3ZTtvezB1g4SkuJnHKKgS/ty/Gf/ZNZKgQGzRU+XkpBwtHzXMa5xkstFq6ZYn&#10;ebYcRenPCDejgQ8eBCQWXWEqmLdFhbNyao1XJ4a/4FhPnx5VQYpKDzeEXlpR+Alr1ienvctJDRIN&#10;N/MQz1CqOm6HmLeIbmUlXN84Q81u1kGHC1qvhUImT/q32JpVna7VCtqC5CuUFyoHaRl0gOpTN/z7&#10;53e/5TQe52/dvHIEVyPNwVlgnPFFn/tfnD+Xc9YRSEA6goklkv+eR9SIF7FmyPN6VXLYjju1biqi&#10;i+OYk44nOUauxXPNFS3VuhiW33qj/JLMgUfFsT00JUGaLOZMvM+UWp4DawyufTqXySd242aRp4an&#10;Kcm9nKUHrGOqkHPqgYFipRW9kp+nsKMq9JwIR94xQS6mb/7oexgXQfMAtUOHrYK4o0F1fV1Pi9MI&#10;ncooWbrkRk47o5E8KEGBXlRSW4+q4X63sjjESoAn9MZxVjaeb4m8I+/3q1tg3FV+hjmvSvJFDVVz&#10;Xh3lK8r0zPCI8lzn286Ph+DgdKVxmi2tBeoIZV7DhF1T3HJsn6RIG4+QNXFUw3XpTvWhkPXLl7ux&#10;Shx4IspIoffNtAD02ITrzFjrIb2o1Z7lImNKNWrq3nT4LXSRwv++4uIQk9b+gQEkTmpaHaiD+yuC&#10;g6GA9Icsmn8Y6LqNg5s++imEk2es4PFKLRvPF+3XJ8tp5iSNQTc++RnqBTRXncKl44cmE/ywDiVz&#10;xoGEdMJ3IC90F7FN4Mq7riaoqPfptZSyQ+XRA2qd3rwJVX0bddJJQXpSuSqbt716eNwkLzeWmZgt&#10;VzC48ycux2ed7jDtSgpj8tS/F7H8fnWJua+5Omn0UGOIkFa7iq7IVyL3nMdWjk/wf5vG1FgwfQMr&#10;3xlUjXZUKIdEVXRMohtO/U32WVPXyrhMNxIEOoPSjL3or+qFyF3QpSPb4TPmWT+hf07+MtjkyFs3&#10;Pi/2QzP26IkiOhdsTZ2XfFdCV2xQGs5FF4Pd15pzgwUM66V1BsKXk8yra2zEoMTUbxkDng5vDtga&#10;3iybX7rxOcHhSn23OjMmCaBvlPc5FAaEDSfhSQRaTAcwBw+YS6y8oTqxcsJQ3egk4Zgbo+ovjA3S&#10;7Y3BrlL/t718hf2PcxJVUSE9pV63mFWJqUEtWOxs/juN1r2zki6H24Ai3oZ16tznghOmbF890yH5&#10;6f0oJJvzupqQBiutMM7i3zzRoxdsOuuXH+8MEzQpT9gWQQsSAQfTxV6/KmSpxKy6I2ss0S3FgNRB&#10;E7dVK+eOAvwDdFJZkPgQirTBus+q3YfVGpgLonJbAV0P92J+L8SycikvnKu0VIoETu96rhApd3L+&#10;kf5zyceWN4tNbo+qefr9JOL1qCIwSE7Vnxl12jscRO7muDoUIC3Z14fZYPKzvpn+NXZtFI+QphQG&#10;Fa4vzcQQc1H127P6MmGweLa+Mqe4imdk9WvcBbvzqRfryIm6svPkd191PDtxaF2/Bzw+occdROMB&#10;mQzODriAG9csimdJpjkFTyeT2+shtUHoFbLPFb0cC5XbxlkxyPe68piFexxGhboSb+xXXut+hVS0&#10;8anNMTvNquqlg7phcwtUOZMtMJNgX9oPmybyXuk5aZIuvznNzvGGMKdCUP25vILERCo0cvXzuq9A&#10;iXB26Aew84odIhCph4kX8SaTJNlyYU6m62a842zIgwRNouqV+jSoQuBzDtzaNjxR1cdlTS3UzL5t&#10;R7j8olUER8FuNXJVHfGU0kzjyXu/lSfD+yIz0yH9yrFCo3ROL54RkgMquRe+2lXUVN0Xnss58Efs&#10;typuBeN6aRiIOfYe1Viawxa4FFdXnlM3GP82xSpt2Pc91XpVryvrQOzPeYoYbG+huynlO0uIu2f4&#10;9I7g+53irpcq17hi8zJfCN/7gx0hT4Vee83nSTnaQt0Vr3P02hmJY6yALkppqLXiDeLf0GXZXZhS&#10;Y4tHPA6x6ryMIjgySuGCbWh7VqtbSGNh8N9vQb4z35rcSCeQplLD/IoIkGfZm1OafQOVq1peVyUW&#10;bBC0vOoZrUmIGZzgpoYtefNlShnIgFMEp8viFkIuKQfdPbzSUJ3/lYZ/WStnv4mDkbY5cdaN2a5G&#10;vq4+SSd5gZe7AdHnXIHzFdVfGc1kZkBcYEptOMEFnYJMV3V6Kr/Zjzc2PfSS/bwabjnXIEIY/F8l&#10;D9Wq0PV2U7Cbs8BqnwL3Ikhppv2osYYvWLmTI5wxWrowHOzu0YWsNwepG6yONjs//K4wmY3lkfdX&#10;azJsKTIZ7g5uQ6ubwh93WFgoV6ECLsHgVqyZfJPLaxE7POpAHy2Cygn4PYT9wNZhVbYCXl85yHYv&#10;9x4L5VCXJAA77x4oYCOeK8Dm6L581A0ydTWT3fWpEbhKzkv1rk/RRzs6lIEaz3KD1nG5ExXNzX9Y&#10;pj1KEJOD6ePFBlspq8UDOXbM4KYWDoJHeIl6Qd5t1JhnXGzZRzCNTK1fzFJfaYnlW2naoK8bTZOf&#10;7hlODKbJgeGOZjQbOEMQaPNuPIZTLJT0ikc1igPzrYU3f8atLZzsP3EUn9x7Ngvl6EnPoYi7twnD&#10;W3qptQaLjIRDb5mP+q5HIAYS53yOAc85X3EwLFM1pc/87VriZngJzd5gvIVIWRjcnwP7d8H9vFjP&#10;0CUqz75PKk85IpRyq0GfEXLfimE+PAopUA/mFUucKNJq9MJzcWj4JnHsYSjNnAD9aVhTKZCoqJ0V&#10;oaCD204OqCHZsthzJ+JQyPtFoMWPkolND5vDLpHGhT4VZHXqeMvBvX5EDd2cT9/s3VnzElENB4Zz&#10;Ak6jDg4OSJe4TRgD5vzfag6HgObaMB9Bf87ft3+PZRx1c7qb1ZwxF6jI2WwyDcnpF1FxbiZxCpeq&#10;WfqDYz9n4ptFRzACoJBAgvK9VjbxscfbYEyL27cO8puXKWKIpKyBcTD6VZEtkfTtO1Cd/C43H4B+&#10;T+mc7QY+Nz+C4mV4aX2aKbcQ+EZNEORx8kXdLInzsJ9kvsENwWPuR9UGAquAIHicT6hxX+XT6EmG&#10;ntLIMu0pxMqtNSj4q7HmbBQOhhOYtyCaQIZhOJA5AM79BFAyL/3twEInmR4o7A/J7yjbf/rvqIMD&#10;0apRYVQuOkMzCslBFOdjvlpCgucRjykEq95kom8QKTv4rCwU7lGVmOmEVqO5Ggz6VFNVtpuhVkur&#10;2ovDaErqicBc/IbusqnG4lqKSH1eLfP5nB7GiYY8VRNonFVhGqwXT+BNijGvUbwBWD8B/e6qeBnm&#10;jHa8iHGlcjCHssl3HY2sVyuihEQFuac8dDfZYvxqoWMeXAyDi/Gl7u/EFVpPS1Kg4/D92t1SZumc&#10;wj6ZnZQzbV0ZdU8IpUIHJKcJWI/zHsyt+sRjgC0nPwwdAQbR8Da4Wyzjy4m0LwFYbQREdk+6/mqH&#10;RDVcFicqrjU21+lRpd2FeAyq66Q8nmgtGN6MOw4oBsz5bCfjpoH79Tl5U2KIITkYtpdeztyvhwcI&#10;+2sVObLnIL9HZuBKANiK5BBhvF5AvaLSul/Uzun3REMkq1Y5wUINPQGLakGJ+ZiBYTiZXA0lAqLW&#10;vReO9NGyxkRI+oGQdkQL4o6mMzPFAsKvB1pT4ew2cQjOqGv7j8hkVoWZ+9nEqTtL69+/Vh7X9U/M&#10;3tXgWaWoGH0D/4HL+yAQZ2njEw5ZeVSSsZngNAIW42ig22++F7f6ZXGSg/sDg4Oi0IMTg1C12/2k&#10;kfzToXWNDTxma8FO8AERuk94WzNnBFJGT9JMlhrlpvF/xOxtiuZhebhwhVRnUcIUXNXPRwORDxV9&#10;P5LWhnfaIKTdWH/V6kmfekMo4G1LIX7rQ160mf6QsSjgSxu9qefKYwTuCSTO4Ug1O1KDMJz9o2du&#10;17PXP+5CX+XIyveN4etk9qIqI83TON3O/GAUylGY50H5FHYU2bJMo6Nachw18KiZ/4vK6q/WQQ5e&#10;eAi7OxV9qwoytzuW7/jUDY4vIzGqlfOr7jPpEoegLppTI6Fyn3Mnj4x4mJ7lgh+f/Dvx65TUAy6K&#10;ZDgzj56KgZZirvPROKCQnpHZvGTpRfUFPIEPUfKU65KqDbSCFfy1XwVkWU5AyZOnPDlaE+Kw17OY&#10;Tak+7uZVxhmbHKFVzT/dVlqJJX0+kgXMuajctvZ9nZFCOeW1Vi1+sdg9Ihu6KaCqfRJ41mP+YKGN&#10;WDc+erptUjd4QyQttxAeH0l3NpDOXrztyWnH/X12VJO64fTrJGdM+U14LY9mDJ9efko/gLytp9n8&#10;KA/48KvHacroWUJnZ9njWlKw8AFvNUxTNGioD+2y6tIvDsIfOvudvA0vg2+orxVIAX9RXBanuEgb&#10;xHinHk8Tb4KzhcexqEwD54mZi8Tt590JDBfG4BCY4H7JU+n6piVItxrSqPUHslE55XSk7mvWhXJE&#10;f3gcbBoHs1COYjZFZzSWfDlaDSc/+gEaZOlt79gvDVaWzpKZ4eQPeyfbD/yKZ1dUbrXZRVfJaUdB&#10;9zchZ1BM+twMvPlH3Gz/wj4pDO7UIL+zyuMgkjMB7Cqjbhdgzq+PS8yb61oJ+1HeqRfVEhKpEPPK&#10;UX2Km/28hpZsLN6irutRyUXilWJqA4+ivRrAKL5H+dkQy3X5h8Q94FHEYw9iH7Gmm4bABMH0j3px&#10;dxc5s3nWz8MAag9v8H8LZZDTH3d91rvL1bBsaTPMKjn9JwYMZ2Fwh87T/S06pbN0BoSHgTkDlVNr&#10;E+vvr77e47WdepUAo4PVwO+caj4ybpZUHJIrkBd7TdwDqt6s/RF5PzI3GWcPXmPoTDLQwqmS6zLb&#10;o7qWqu/S5Q8nd8aXqWN0eI+9tBYbbcVKC5N/qAjnQpUZrMbKXZ3Xu3qDszZVyrPMYHQ1yw26aDNd&#10;+fPujd/zKjwhuhOVUvEbHgwmtI+0ngK1P6E9sI2acXWmM35ORgguP5npBsCx1ZgKjsRQ/Ldtbwro&#10;bVYCxeQzScIoZHMmxCHUiLqVwHin5nIXWylP2HRWBtvHKo3Ibkjb363poXIb4qY0/rYWyh3ddwlI&#10;TqmDBeI2CBtrdgGfJjzyOG5ZAed7ddQRFotMEy1WV51bDgxnb8JGooq7rqlPYh5iadj3kEzzPErk&#10;kreGZGaByIskycyR/V0N6r1yKCD0e5oDc5+UBcIro44NZZ99qT1dwNmPZu3rAwLEl+feKmKJGEFd&#10;5/XwbWc7P3UdXMU+wUna4IhOIoPqi0XcOgH2yx4gTl2bC5SBr6Pofkmucto/bm1l5A6Jc5G4cDUc&#10;net8y62w0rOAmWy/2BdPJqcq7ff++7cFya3/94tA0uRUBdIt263qgh5WE9fSafcqUrn0qB63fBe4&#10;ZbTNjCPrFWUNnbxGf9I+7P35DaIzq7zHpnoqpkssH2j7/P7GiNhejwGaF6d/UvEYidmXeV09cVHh&#10;nfOa16UIwDkVZgFms22fUHvC1z1sc57Z/f3iMQq3p7xxegDi3P/yuLGHbvMU51469fxhNy2t7d77&#10;zUoWtRe16alP5ivKAOl8GG6JJWwdqWNDtXL/XvzigBTXIjio42fEITnALX8Dt6qz96IOWdFJ7ewl&#10;Vukm5FxO02ug47pCBMpmUVjiBDSdaq+Ofvd7PSpV2hkbaL9dsjkcBDr2eif4jaAPjb89MjgyOG+u&#10;wvW5PPIpAbvO3K+vk01LEElRzmvmqlXDlHmpJg2qj9v2WRDX6BzBUzZ2UO5UloiToeOpwv2X56XU&#10;mqWhlvM5uU20gBJYjcvialivYGuq8Y9ANZyf7UjbBNAJnPEjb/gDIEklILm/cXIgIqPZyAfmyKj9&#10;oYwIkAW/Gz0paAnKUAZHba/5DGPJEQGDgu0QYDDABE6oXnO+TF5Ur1fpKIvze1SV1aZG3UWVAGe7&#10;5BSnvckPzSs/J0hc/hhyepBbf0BmNa/HX9PKxjLMp31jXUdTJQ1+Xm0mxIiROQ3oc4x1HlM4VP9m&#10;o+U1D2k6NKX2pWso6KLAoiyuBkS4GmIFccHiFyEwnN/AdbwSf9DtQHImwAa1lcbtfatk5ktW/YVT&#10;+1OBERWD11IElYR5hmDeiQQZuppYj0jJ/spJadNzpyxOmf2qv2u5JlksRF9c/dXNzzTHNZrlb2tD&#10;+vGrAUPPGJ5DoTe013C6YqdcrsYvl2O6PoGDp+Qx5kSCOgYNFFFT4jvC5yXjHJMrwVktKyd/GPEO&#10;jNIkfvrUxBE+NUeoB2mqciJuHVO7xjlEWFyuz/ImXIgHrGYOcrKHxC02ZSpCNXT6DwkS792PmcMT&#10;wTwN2CG5jST1yNJ30MEolDuM38fjVJ3xWBjBz3QnFCZ5IBcGyQLO78NG3/4JeuNcJoe6ARrH19TD&#10;S5Zi4PeBK3ymcbT1RR9WS4N32xfHIDyKWCnpsjijg5UgqCbu9vnbgGzhdmBQG5szfb5/cBe4rM95&#10;OIg8euwg7jPTngY5S4JMY15DQyrBA3iIFOUREQOnKEkaEbtQiU4G1eqZP7va9CKDY7oXhgn9I9lv&#10;0JZJ1n0NdGQQk1/sO2A+86+cJDmBxFmzn8htTUW/2y8/6KIDtQOQ3L5XerzcnpbvvatGU6vNuOr7&#10;VeKbvSg/LzMn9zduW+6ILCTqYGhkJ2mtmgIIA7yOdWyomeF8PIP8wbUO0OajbM4/gj8GX8nCYjar&#10;tLAY+po8sYidGtjIbtx/DxOLprWxJS9EfsxMFdxU8HXttbLhuU/Y1DPpseHNZZ+4m6iAns74oecl&#10;Ob5XvR1ZecCn3ofHCXlqNH7Qikrknhh2v9kXT0KqlopRoeJl1CrDbHMXEKyxUnNgvyKyg/Tbg1D3&#10;Gl/IgoQOJE7fRZA4dbGHxCGExMksiKM83Q7MDjNyJ/2e36S4X8L9+63O1Xd8wWVcVaEKCxTgcZMI&#10;9dLOoJOaQZB7jC+EVF5VF45iNqQyUy3fhTZG5sX0HmY/O5kqAdiY3fqbpdY2mZ9Mtv1utwuzyBcB&#10;4ZqQIkW3K7hpY6N10hhB60GEBc7qk3t450D1/vsnDNQ4zJoz4559DVFzSq83Q9VcTO30oS6rPOaR&#10;0UDQJbEI2HniiOczhsZYe/25nJsiEXjcWwCOgptFsHnT6U41U1Snhq4NyNLGswUf8JDH9vD9ffRf&#10;Be5vLxbavuiLAOOq452d3tUbSSyyqys67z819UsSxoNCtMPRAJAPwPnYEOIb6v7KvHeH3cX4rc3b&#10;QHKcBjng+9dgcqDQv5XRnar/AbXNjczctIho0n8uC78LluU2OPRPJ3Sh/qS5jOtTupo2DbrvhF0o&#10;W62DLatIvjiveUlOMufVC6lpBqBwZcUv1EPqR35Kg2lqptaNhwKDRXWIbSVDxX7ojoF2ySpR8H5z&#10;TpxOkoNz4ta/Wkh6QRzXFDCzImYd3O6YwzHlaofkVs9jvr6Pewd0D9sZvQONf/DVVoPEYIcHcmrd&#10;WBF5xwMy34xCj08hEtWElxBaeWAgiweP6gHJ7fMi+YUV2/9TAK4zTocruEdVqA63sJdCFxfvWv2k&#10;QjKK/PsU1J95eO1slzJ0Ovghc4rfcBlXkLnmqdx5TxJc+69rkeBU+Y66o+Ke5PTk1D6j/DaoVK/A&#10;oHXdYDg8UYFwdzmdeimAu0sVCD00UzA7bbbmxFlIHAniS0UoqcFdOQbaSMn6rfN1ugJuy9GNQXLY&#10;62g0Nkcr2aRZ/ELhErkR47HabaeUnajW+F5hYcbV9kZmxC2his5YSW0tG75PAdU1NKfXqW1FqoRU&#10;wEmeNph1czUlHhOfU9uohJTO4exH6rGGeswP5hBMQ4U+zKndQHjB6BddzGImscPQUlZSxTc7o9OC&#10;Q8PNH9nl1oqunqecKFYYKqgBmcbOKME+kRK3FG+Ppu2hTvf9zP2GVg2ytOUM5TqDkqQNAFlVciqJ&#10;xHUsiGP5Zvh1ahR4w/FveBPldEJOWLaM3aB3cOlWtxK5dT+d5N8pkXt5wnU6Ub62+0Tfu8/qWxQm&#10;Mhtcc/lh9OEieFqamYZrJ68s1tTo/MceSlKuSP1NmwSsh3jU3jxQPtFgXUW6GSbEVlXhiE9LKBL6&#10;z2v0UENU+DWVqu9Bi+GFXQWGe9hjIcgQID1tT/CuSXPco/VKfB0qqLfMbdcNjCNrVwCJW/Y3H/2q&#10;P4DJJEwUgsSxaFoCdwu+kxAIv32Gh/V9AH2P+XHmoHejRC7UsirZfJrRoTZ2Jug8pdSZ5qZfjL1Z&#10;kEoEn9wcze/2f5HwRV31GjttK8w6uL0pVWs/8TQAVFWknBeD8wGlNLrWnm/jt6ZRlVbWT25odelZ&#10;7gTs6uU5p8gaIgo0pfOAVHx2pwq5Tcp7Q7MNqf51FYOIv7gS1daLR2taGyO9xPs2iJ8RAcOhzb1X&#10;ywZKSiyHM887wjIwuJF7VOH3mWLPyuB1lil5SFxhZ7FZ8/J3sxRN0Snyt2ofqGcOiTNX9lco98ve&#10;j5HwFrcDwQ79dZWlfJC3huibNRzEMl9U+uZAXZL5ogZKxqPXDDqEFcE3Xz9mTYqnbnAoGlYPsP77&#10;a7yu+9CvdrMJktsJ0YSGhlvrZIOSo9i4Se7g/JOVwMwqaDmJ2aUC6WaV2/MaMB2tiBQ822NQxm/x&#10;PIWri8fVwkdG59lEhc8siXiogQklFbB4Q3rCcOhidjVHVFABd+pTj9qOGJxiRXhhywzGgKeVtGEx&#10;kDiTOFUJQOIYFSwP9tKnWAqScybKmYVyG+CGnW7VKJH79/++28YS9tdl1Sl7t/mA6LdH9a4JfAjt&#10;PM08lRL4iAvcG55kvRZSRykuKRkPzwJrIOsGSVe/bl4A7u0jxLvYIeJmVtTEb+vCc2liFoqEjlTh&#10;G6lUap/LUS/iAfrEehpDAMhLnDBFM3I2PoRCzlbo56hKo0RZJy0VqVRHd/iQp2D3GyRVESpE459i&#10;hWPXIexeCmcKd8+jeOXlDGZ+DFeD36D6lyrrUXFHQ5kgJK7SbuTdiHOW7Vn5Uf5DR2mb0buqG1T/&#10;IDljipwG7P4LVcmRElEfhwrlS4icHm2UBC21dast8tENsw5OlodPs16mZWcjbhaJ6momsCAugfEh&#10;kacrq/+3BsbBsxGE2YouQUUih78nFDWNytXF7GoX4LOC9Z+AdClieDQxndFyuXk9Q4jD2d17HAU6&#10;fSPVUw+09ybAVL9qwRYK/tCMCu7vav/2DBP5HcNRcHKzkJQ7amieYFH7C3uMIfXq7BMCDaqL152q&#10;kbhAijIsEnd35SZ2sO5eWBV1TRzZ6bpWpr9ZcWQMhj/e8PuFTdjaBpJrMAMOL40nRRIsnOFxl2QE&#10;W4sO0yCL/sV8M3ZdF6gAVo+q96M7Py65pbh7UA7FyuhMmtM9rR26rcHwdPiyUM7A1k+qhC+d6XVm&#10;BJtXCLIRNdlnXrzybS/TG2nJy8fGNXCG5gRcqvod8+qXWrM8AEOxFnTzI6EPKNiNbo/WO5sRPet2&#10;ZEutSzPmJaO4+U6jLG5xMmobiUM/JI5FM8sWDJ8LMv428mvizB91uv/3bqKvkeT9+7/fXxUVKatE&#10;rt1WjzYDToDvClIuCApfEadtLGSrgBO4pmhPYKJyUs8ashCSQ55/lA5k33aaU5Vdt68CTF3YzDMo&#10;R7qdF4wb4kvhLDf8BB59w/uI2ecoEPVQ2aQeEy0dVw36Dg6gDB73dxZgkjfDEZ0UpsXn1pIx5wNP&#10;PEIVSZ5WYHjxjNcHPSLTqMgc+OGrvXds4YLhOAyqW03cQvZevRqJu+deXEjOHC+l8Ygvtq5WYB8S&#10;90tgl60neuVZJd3xGpxPd3s3CCz7kzoH8GRbdrCGzjBcEKNBJ1k4oFtQtcisnpPtVE1L+UFyblkc&#10;cYPmQcEhkqAluoYFhM1Bu6C2jeIVxiJ7EqGTr/ukkgF/WRSxq3lJyMFIkIHN636sLCqkoPp6+6QL&#10;NT+ZpIm/CB/h3/ZB/R4u0vJIcErnOgN+4crRN2GgiWjv3LzKFoUEr7fBi8ccN8GPXeyKFatB1U8K&#10;qKe+Xdoipmq4239OZp8pjKZUZYBuR4cXWcQO66vYSQx18REZzaSi6FYrVQagT/tIn3q3e9hBYnbb&#10;qR+oRB1rT5k8yuKM3lWBB/efzeoiOJO6gbyNk3ACZ2aUOPOirYegujQmpq3xQ3VpWoYmh/XH2usb&#10;VR6z6qqZ543xsJx2oU/pjJWGBd0BZKvoa62y2Q48AomrVaM0NFMNuyJ1bjKGvYhuxKlmHN9uYBz6&#10;Vss+gsRwsLNgkBIw3DAfg0HVHfkUIW1oj/6kE8UYlWFynbFzyipny+5LzXdTStM7KKNxVW2Fb3sW&#10;unWqOr9Sau9apR3OMOWVLxReNgYw8AwK8U4mCtCTWiH/uEz0LTYed+OrVgq+J/PgRj0+luueKkDd&#10;QPZ/aX/PUQ2HTgF8nplcndLYfFCdb2tV8LgEeMI+YC609s/NaH5icG0iCUcW5ugcynC48xr9IqlK&#10;6yvkm014qt3d3GP6f4k23pchnUZWMyreeWn61HFqYTNx35+INELIhbv7eUyIU36Dapi0gVBxT0yc&#10;/x4rjF7nFwdZgrfg2BMjHkzfR8cMXGDH04zGVRy+GHsh3F40Z9XT/X4RGiS33mMCemCHUE/b6AoV&#10;oCEQ0HPWmz8N5l5pm4QwFZavCFM3mLQwacfusFf7LdUR+4p6b7O523zF/tGG4+NWQ95iHtavFpxT&#10;1PAeY3QQaSuueIAW3jtMNtWYPqXd38ysmsXuwcLRINvdhErle7Ec1nCaVjav6W8fvSG8ZXFg2tL7&#10;JwgTMM/dlNoImyvZOsgzK5JukqWVtvo276ktqKk4Gn+XeXcw6o79/LnZnhTSMvtUdYjk4W2wiXRp&#10;nrlcMrkdCF+ba9XpWlUG16r+2xw8bhRdxa0EqiDPd37VDt3ILPmXP1UtMNtqB/dhUDeoyAg5H1w7&#10;1V7nlVP1Tn+C8e10VHoiqj4XClHz1Lg7loe813Nsk+9eYrZJAQYiqSfy/lGfw1QSPXFUJd6eV1RB&#10;cWtW1yyLeySyAEmaOTVNZQ/THPWi8RaLZ6nTqPJnekiKweWIp5jtg8O8Z5fClcnO5jSkrSxOWbUt&#10;4QbVLh7yUkkXKEBPZ36Uxq0Sm8OlObqoJ0S5sAHNuqxGr/jfj4v6sTYYkJzTtUo7HnfcIGWBGmJ9&#10;BSrouQG6OQCcal8KF5zpJrMIBiFcO1NwoWI9ow43VBAHSpmPgDDpGBh3bEuoNA8Zu0QPOoVzeOBQ&#10;EU/3LTqzku6yI+JoT/yk3MHsfOyVj9HFHMeR1IRKx8I6IB5feORRISntFRDvDtJv9UiaGpZ2b3Bv&#10;77gGSm/rhh4nqeYWNMMNQrBbaPOHRnYNZ9wYQmVxDc4LM+Twv4pwIc1DtunAmgCFhUw1K3IpCeDA&#10;BMjs+zJaVvffwg4QiYDfR5tdq2prWT3wOP/ruObBNdB5qqRflPli3XsUOO/bqcvJGTaXsDW3wHad&#10;NWn0oq7/XWQHc8GqUgoMjDtMlb2uPIZt4Zal9I2f0WglPqMxKfM5UsOE5exOP67tSZbfjKWDLrIy&#10;5c28GkkfIyjn1LHxM9i6yXxVlIQetu37TUGSJlPhbVDb77VyV6LR/AAeozp9TPKCP2FAq0m6LpX0&#10;b+of7EzJKoszGVTNBLtZUORMQ6fYrunkmdw/T9Tx2UG1Pq1qwXDOe5JT5NYX6avr3fY6uO+OxzlE&#10;q8tfNys59TgHSatIS0dVewrXwqAZ6U1QpWU+dM8BUHL+1kHilPK9R8qZCOECdnpUN6BtUxynLI78&#10;hweVbiHRRxVjrVHFnf41lk2hdaq6KHysYo7tphD3AJHrE3iHfJfx5oT/tDBkDox7ACqCuU6pNtgS&#10;mqzb+NYik6+Cj+ChqjV2RoT7kAAY7oUhbR5MfBUKlApLsZqNUGsv5SG6U6lID4GASUITqiqPt2Gp&#10;szMxcgYyeAnIVdkVODN4TrGXsxkdS+YuHZ2h9l3YI/N84tSKOuOXyAVBOtPejpZVH4/zMk+UlZYz&#10;1k1fiqOKG1FjP7Y+Diod1nRrVac9LjWKPHRRLWy7A5n8v2jDBsN18JrFcQondt1G605bg7tsKorf&#10;wLmWlGeozvYQuj7nyXawg2aOjWPRSypzB2pK4VnXLDuVj5Wg0/cO9dGHRpckM6dn0wOUioq3gpG0&#10;gToVatGDBqNUlzvrZpXD/c2bqqojcX7uJLwgjjcEMdEopzV1IVQ6B8+nJO8FcWR9PenEmEAL7aPT&#10;jnOHNPUqjEIz8uKtP1SLrMPFZnXI7VQNcjvmX06zHrmfeTSuui2rv5//5ZRfk4Z1u3drghIMOtrT&#10;bQ/mKWDQstpFcB0MtktYkhYN9fYzHpoG370onqdxFW/BjGY3XlS4Zv5zTVtZnNOvKjxoOQUTqOFi&#10;ToMTarxPRLzhln8XFoGDSjbqE3f+8OZ8vkGN6ITnnoH7CEEc5uBIFe81GB4V4perXwqHSmnbLAFu&#10;kANfVqE+nmKwCXFFqgvZDkCw677z5zTMahkJiGEjcfuLR00cau5AsMnLhuGOI+ZrLGX99xfH6Wwe&#10;0zuwRaRL/HTHKx1/bkJyykDlciA5ELPaWMVoduOq37K69s4tGjUwnq9QhGg1cQQEQXZUkO/QJ2av&#10;+W7IQ1I68zxQdCUOdcPhWChA3SDz+A40pXYti6t3cOTbbA3rRnZCWoektdmefw71Ej5U8gFXybDh&#10;WNnCLFGcmUMXpZ1a1wANodoNqvyHZ4uhXU8CiPsyNpioEBi9w9U8kw9HeH4MIUz7m0Qg90V8dXmg&#10;1hkUyswHjAuwgbajR3Xbk18rKJQ5fJ3x3oN6rWtMaF2BDoZ3gIySbinI/LADWGbR3F4uRweWh1Ch&#10;XBqSM3tLuRQggsepH78E6dlVGjz94mB1cKbIKQOPSyM7VZV86Jo4CQ641fB77mUbo/Nhj6G0A0hB&#10;B7pTFrc7Ipe64Su+FI5L5YK0HqgyMyPlKxDx9hVq6PwZc5Wuz0yHpcfeKv4YhM7eP68hgJhgmRVE&#10;LnhevGFlh0Cqaakzf1ncA7QRfJJE9zvhoGsY7pESb3eneJdxgphU/cJuQwBJtO6xRHrwNtlH4vSP&#10;C7f6nfJmmkPiHCSOvLzXIXZIfdHvvr4w9Zm2DlyjrnuF7SKQXEot70FymUZnt8FuJXJ6N2inVSXa&#10;+lNNPA7be9atJMCdH4c67oLtwzYYEdVGuwfghlh6j4bGng9MCHJT2dQNdi88NBQuCdUi8j2Sy9Xg&#10;MDm4Tuxh6c/LksGYz2EE6T7nkd7MwLtHtzQl8sSLpGRYF1zwRHul4hvdYuSBEBA5djSX9Jio9FW3&#10;oAdRPfLuRmFp4N2nAG+DNznOmbxejz7VSWLJQOKcYUzKmc2U8cnQgBpt06yMQqet3m3B0biqIpBc&#10;Tv3O6ex5XNdnp0RuB+aOQXJ2g+4PePthdV9ECRZv8zkE/6ryGV238O30cXg9uiSKi+AZB/Tg1A3W&#10;9JUYdQM9tCzuxmlLET+DpKrzHvTphz1g5746CujuTZr7BDzCDNO7RFc3lKPNaTGvZpAK5K283+xM&#10;iRaqasaajcwZdmJdJbXLHXc94ZvuH9UeEiie1qwj4z4K1r2vkFGGUi30Fa4Dvc2f9rxBt4+Zn78Y&#10;iTRUU97eGBLn/Hb/L5mUBcHK761YzYbYNB6nP3MjQDAaV9c3mJDc/ub1L++UyJUwL5OBZehauZ3b&#10;YSN2UGZf6q9lddnf/FW6mxUGfHfQrSqONITfUJqMcKrtD3PagR/j99LUDZoK5lIwwFKXnY8QOcja&#10;Bv1vAJxVBxesq6AXh7+hUutH0g+kXdMlVO4zWO3rU/P8TBczhTKcWOunprVWPj1D39wYtWVcZxxd&#10;VZRkUN2DsMX0RYWKv701EleOwjPseZ2ut1F0poGttSnEQNc/D32Ua0c/6A3WUCejoaykLC4z+zKQ&#10;OCKE2QnX3yq4IXRscstf/+ZWJ2adtjsGd9S+7UPlCAcfwm4ysKfUQbeIhn3Ryu6q0bHy8aCItVLa&#10;eJx+09aNa+Aike7LI2mk4iS55CmLl7vyw3Boe0zHylzkD6W57UUdGA4xmMZmBL5K3RBr1qEM55N4&#10;7B0pPqBYnq5nUPr+Ld1pK5/YoZItgCMgkRqHO/7qktP/MDjfeTVO1x/F5zhlKvU8pvg5+rbzo/Em&#10;oOWNTdc/iI0zTmoHy83UScUTH4Am9CBytYfV7nHxTyo7JZ2JtROxOX6rKhJ3O9moOh2CbOoGGKOd&#10;zCHrC3GeSjhTcLsmbnvFROI0DOeMZ0pntjuIdmRHUDYwZ5SGKdJp9lY2SHS0fpqqsitPuGuVijG4&#10;tC+F/UVqa1nVJXMGLverj9smyu2NuuZ7TKLVzJQQjHdDsWy2RVjLLpecLRo6ljaBJHuIYbi9VLe6&#10;O4PhFgs+d40osxogwbZ56niR1pPt1og0EP8zkK/tcMg+tsK9xvZZQ3A3yvyVyoPq7ELdh6RXfb+d&#10;84mn1bWqMoC5T3gFsQbgecmJzCeP6rgOiEZb4fQAvDvgRwnoeFcMibSORYD32YvkqIV/98pBNQbI&#10;prWV3B7wVAqAClD9VpFGacHj1T9sAMOZGwhJm4+4QXn5MI7qlSvbdXvAhdOdasrLROLoSiJKntci&#10;RQYAdwBzNnGq+uKvRE53ra6AAZy7OrpWA1tKV7rw8keGBce9/XL4Y4ScBg7++/uHUS9ns6waeJxS&#10;xrZQRtwyQ26VQbPw+MjZgeQcJ7NoB2ITMfvUDSAeLpEgqHdnRqrXAO4PhjseG/hRPQV2KbGByoDq&#10;TrfXeWX0UjsICIK44Tn/MUNiqNwn7K1m7i3wYEhMXZ3A3ECCpmJNqL3giX00SM+euIIqWAmN7wck&#10;ICkMx0TxMYOXGTg6/DFn1GGeCDVlx1DzmLO8cdOVNuXYa4OqWRanC7vqddeG4LYDifvC+RVZA+Ou&#10;LMvPb83ClL0obEPlYGj/WiK3de9ih+SUhvEUGTdpVskdHAsZe3ijBj+Ox/01/a0QoX59Y1k97iqI&#10;x1lJYwxjQrmu1eRF7QKHjX60xXxjDD8Kvh5gUCW3w9oE3XZXA3BGGTVPTLg8qlaPPC7sNuNpZQJ5&#10;6rpjHPT4o45qUOT6nH9oVO5zVqj5shi6gcwo9CAlp++9fx3NvLjPZmlPGjGB+JA5V92TdltNVefE&#10;zasKtAI5i+nsrc4ZDJ+Qbl0aIntl2bj1h02eGN2pq8X17m+njqCBthTOGayndU6P6hL6Ur8sjv20&#10;CTao+vL6oUhk9oWVZ5sUjrZXEGovlDPgthxIDkkdjimD+UAdZWpGJgLyq5L7dRnTCmvCmJMH/Kgq&#10;cPTSkjUzDgcyBw5rqDkMrmXU+sjA2BwQGfSWbIeaXxZH7XzyrfVu5uPzOB9bBOI9tH1w7d7+BAVq&#10;dsL6Lw6aYlPNELVyCKR948c9J6jF1z824yp8c05Z+IThBtWHhHFBsA6/CpuL9efWPk4abfJoTSYQ&#10;PFFRxkF+ISu+KfzRBVCW2nXwfkwaU/4x9Z/F1m1vz8lPah+mJTBc/XMHwXFLiRqoupP1yJqG7s2J&#10;+7u+SZiAkvp/hfZ0o3rQc+JUDJKjlRrC/CiLZdUZrYU6T8TgYXmke2f3Pru1Mu7gT92G4R2wGIyV&#10;Gbt3iRDQzDBPX+HMxhuESE/iWFAZTfrlxu4MTITD10xh8FoQlx0CHoZAFE8QGsd79+oWEwBorB9W&#10;fsxWVQrBWZDEFnetvvETxXrw0lC8dbBN2akQdQrd5sUYnY8lMnqleTYzsWd1l/On0/RcjWrzpVS+&#10;GNidrq13QOM17WriCp9yS36y8hincQklNBOM4HzxtzkHZ+eXSIaGu9QNyFbRvXfS4W2gr1GKYnan&#10;Kndu+uGZkKf/AS5Rp9tUv/yDsU4gOez0DgYv5FGW5if2FD76y6cHQB09p8qGPFyi1Y1lFRvkSEc7&#10;sFkip0rxuOqpE7sdPYbb1Kl+uoTj1PAzfo9qv/WcK5hfFmdhJtop2S2rfmHvcDrj688zom6Wurn8&#10;Q+3u9ZmYzhhRMs3xcGN6BEpCMALrzrrwh0ozz2ZhWVMF4J7kz8tuOfrzBt7HcWASNbovpew+urSm&#10;tmMqz3ze2lyH63On/oEA94R7g6jhD2VomGDgovzRXMSaJ9Qe83R0Jd6jbsDVlQQqqI6mMJOxQUW6&#10;U/OfFJxEYgZKa0ySObpWHUjOdFCm2Rgj5KwSOWUUx+lvWbgciPnJOzanjPo4ZRKtYoNBv/ixrP5a&#10;VtXvR43okcvhcIrHVQTsMItCztATH3pD73PkYE1NUDeQS5/KXtCUjnwTlTEGkG0V57p/iGrxtQwd&#10;c2p7nYPV1zeBKF6lcsXbDEWR63MyGmn6PgmYyGwZHhrZ8Z2CZETVdAJ4q7yo1fyRRt9Y14PwwCUy&#10;e7dvrF/U4MUivaIikGj0YReo/P4aLfGFMOKzhxI0SFDFbx2gPDLQbeXWfDDkQSsl+ubAo1sFnJse&#10;H9ypQa5Gyrab05EvFIq5cRS5HbVlSun6uI2xYdlbVrG9qDkWjxI5MqA6Brifzp0+3BHVLh6n1AbJ&#10;LdD9tUFWBxWB28wXwejBKlkWxg8zxJaVxUTml8Wt5KoI8Q4vybwpR6aZjcYJeC42rMYJ18nJ5gIm&#10;84Sz8rS40hyf1/ih1z2vArYIN6CEBXysn4n49NSPxGSxOjRG85KV2kGwQr6cyaEqOmbWw6PBPVQJ&#10;ECr2D05HV6h+DAIv607lQPPxcDUQFra3Wg7QULht0lSIl38a44jW1BD/7esUzp2JrrZs1iyLO/Je&#10;lKZPl07bUO8qrViWOmC4o2X1a7Ss6jdoDgR9UJr8qubJjPwbuOi9j3FytC/HIJvQncLfv8K5AMuq&#10;/c0OHodDZk20lCVPHutMwYBpOYKYjvrjEoFZyLn/1x8dgIsdKqfdPIk3xNATUkd/N2wv9IW7SP2r&#10;F07b98fMDdTlijzX0eSjPjML6qkEfkgxIdE3ZNeQusJ5yTwV5vUeaUppdy3TyAIwsTMGN7QllmC4&#10;kuu1n7ewxtCAM7g/kDbb/9V1K8juUb2wGLg/BntIjwZVBEIUytjhwsKH9XsXi9jhYBo1p8j9vox+&#10;lXHH7Kj1e7+wNtDE45x7QdAaqUDkhmiPkh/aOm/NOjgfKSS9Zqt6ce9vJgbDqc2ONVZzq68hI17L&#10;Dq5pB7LYDarL5k+MmZUkbjaOCcHrdlQyf1Tuj2+PeClLmd3qZsGwHZeDitEweNen6KyaF8s5cSr1&#10;majPLH0utZnPbfB0ixrkwPwYP3DEH7UQk8mayrIJl5WKvPL914QFLG3Fwud+SlgUGqYueHE4m+WL&#10;KKAwuLJ7KJALKFgWR3ZNytGg6n8pVTYKK4F0vcTGterkWHs13NG1+sUG5JGyRsiZE77Ip0DlOLVh&#10;k0lgLzzUHcr+CDnaVkbKY1nV0/2wb0D5EHR2pMxH3wS6wWAZ0TN8l9mLjX1anEPcDFurQZVj4LKo&#10;eSNnsNvkzf86i54QyulBLLmMDrdcTeG3GJ8zCRx6GzxlSJf4coZ59ZX7EELEW43xIVZGeRj/9c/1&#10;Bq6zAXMPKO/Hw1ZP7XejaK5/uQe4Yfhg+WI+88EVQ2uuscCrbErGiaaUmxKH8iUo8nInYpBIMNey&#10;RsV5HIXKngRnTlK/ajT3q0S9ifhmEA6jRE4TO9hdqwce5zS0miPklDp6Ri1+toLJAOS5suBQrR2P&#10;+4NAv9acON2LazFswOhsVRXKRrj+XHRcTakfnxE+HLMmya2oNcaQAeKlRnbZsEmc6jgoelAQ28Uc&#10;xJI/IALCMD6qNj7nc2IGE/2pLWw6E+o073lNQKGq9T1nt8mal1vnVqsAJfOgKVcJHhy5j0kMNh4O&#10;XBrPmAVd/9pW9QhAq01umd+ii9qwfKkmSA2905zo5/SookAQJxmXQaKq/FnpuHCUMW5yDJILpVLH&#10;ILn1p+9eH6fsGXMOy6pmdTiObqqiA2ScsgYedwAo399Klh8C91V78Z9dIkdwR2XdVsJnj5pNa/tT&#10;63b3+3I5UmEwMkuG4chzOA6PqkmuurmshE+bV8ExLa2DNTHzncmaPzMLEoQIIJSaxphipsgGTbMh&#10;e3nzasajypwMB4sauL+DmjSrvlZhqGAYfMcDgu97W2tUBwWej9cqyKVZfgvZapZE5HfvbeMouDLv&#10;PFfHccLH5/ASKjvjjT2izoHh2L1fDJJbjDa8X+eqcUcGq4O5pliJ3GLgcVefnMFmdUQkoT0+lfx+&#10;1b9/LbThcX+39qNYdUbIqRAepzrN2JEWeMSwA7xjzkPwRYdEdd8QaNIY2ZQax7S4n5ESnXmhebCX&#10;G1HCssx/qH4AaKWnCOQTOMwUvX1YnmaxnLWvws+hzABRFITq19/Sy0wekSD+UTHRUDeGYfe7u2nz&#10;fHUBblu8A61bUzuoXAVqYzzO3EomkU2HlpvcJvtPg3VwXM90fOoG/U1/xVn+Gy6WxVU0XyMh9PTt&#10;GKNG1pw446FVuEQOUCa76b7VuMNji9CaT/G49V6+P0juvx+rwwbJGZQO+OF0QTyO4p3vNYaoyhku&#10;Fqz9HJp7gWVD9LQ4ZQyI1EJ0ulmROCUTkqZ4+JWjHxQa3OUSC9DX6JfXNmx1pOrGbY0Q4aRodE7n&#10;Lzcxx9welJB+psQl5nXpqG4ipHIuyniDtNne/lBkeqXgcBbLDpyqMQtVByLmP8Ssrqvtg09QYFoJ&#10;WmnOO10HBBg8uv75ma+Yom86ezTPDMNzmvTAOBwZMqz8mS7fxSkeQW5CRV/7t6QCDIvUX7ft/rVj&#10;l9bV/hXPQPlz4tZfBErkzOFxB81CMnHHxVt26QuD9XFqL83D8Z4Dj/sVyS0RPG7975KaVMhpbrWt&#10;KV3g5tdIXtX8B8fSVjHszkGMvSzOpW5w8qNYV0d+6kVX3ASF7+GAmLEFuoYVkjsnDiHduOKTu3DH&#10;DXnsUpbN9oLnEA/Ir0jzIxQyeE9AT3WOsXlJE7cQJ5uD9r4nhlAPw+DupS/9lHDQR4Uom/ov1Dmg&#10;SL8KdgAY4XZRqO6sui4yYNP8GzfFykIOUMnSIdii6fq7E0+h6CKtagkY4TA5HEuwGQyDu9pX/5cA&#10;t0OAZXUvgtuZJTWEt9Ws2XwOdNwmIppEjI9/jKVCy+BvYXZ93G/RBLv2R7PHKguVGzpaPmV+nFfM&#10;aVuQPYVR1H/6sngsMcLhy+DAuEzvg4zXEQmJVWQ8pey4vpvBmv9wEPO+8NwVqc3KuE5ATA7oP0+B&#10;Zwg9NlV/wOx7Xu0yulbJ2VWUhAc6ecb4Sy6O856FTlQU6GFMLLV8n/pZ5fT5Y+RyaPgtGcoZHRgX&#10;9EXLlb1NNugd7V3hHtU8Q+k4RiNYFRU5uTYyUtL1YsecuLXaDzDwuN/INsI+SIuMijlyUDkziriM&#10;Qa8gCGlwc7EzVV0CtBPX/q3xGCFnKs1e+uekuzfwuDS0iq4uxYKAzT7f1wyASxSIUEghD9YXMsst&#10;sZbIbcVxJPgkgnPXu7FgM15KjIoD27Zf3R+M/2C7XkjQt1xOZViQfX1mWi4lNcZZIDJlNNZ5FmOa&#10;n5c086wKDKGL/s0zudXJimfYwLwGsUc0/8NLX9KgkbNlSkyid/vW11FqV1dUCBkicIra4kIhin+I&#10;7nx0IiWSNC0uoXWhdiTaIE/yHnN4I+R0v+rayLpQpGXVyRFwKcPEcnBckqKAHNd1rWjgotTXwOMI&#10;gS7E/2zB+V2rckOjPKaFYIncO8Ob9K+WuDOBaycWbwOkBR7k43FRHlWy3Vp7uCfxHPcM8Xll/JUs&#10;ce0ivtDB8QkfLfPq4vvm/j/mEjKUbcIyQtJw1NCw4IRtzgY2opoGgmF9XYlMeRldqtDyVscdOhPy&#10;UoMe1ToiEU7l2cyIJKs3xJmbOh0YtybVizfaKfGNN/qA1rTHg2yOii1ySmu8aKopQzTdtHXaW1aV&#10;NTYuMEJu/b/LBtvRrxIN+6C2P1zMjCEskofLSJxWA/dMt6A0PUhux+M0LPjXuLqfXXqEnDJqo9Sm&#10;SqmYEwKsnoKjvp4YJWeOLWPySEdZnEOiavWxUiRHEuDiA+2oIR5VE4kj2dI/zUyfnSqmu86FcEEY&#10;yM9sU+3qIqECJO7kHVoTnnuA0DsmPPNCxrA8jLX/mFIXF9reUAmSXutUCRRojcS1e2Lsp5s0lozm&#10;dWff2mBwpci7PTBu5WpAwDxzM5x7QIbVtYrzs6tXa+oNo6cQzeOKecJlWd1aVr8wMFBzipy+9/3n&#10;DNFjoVMPnMLj1E418atb3Fknfl+8bFjqNkJu2cfhmSVCMTyuSyF5To79GBgu2PZbu8hD0+2a8gUd&#10;xC+pMFse/LM/FSC7XPfPZL5xfzTWVMFL3a+PR+iESOH346cnn+C8Ztb8yIydxNsU4pnjqwztCcQ1&#10;/OPhzXidhz715Yn6aehcsowHDDJrKTK0/DLq7xueMau0QQxdMlZCvG8MDIxLjHBiuh0L9yFgob0G&#10;zLYPOutRHSJhS8yPgwqUyC30a01dSU+UWuxWXzIldfbNC12Vi3LK3q3Stv3fG9ymvFF2mtJBKUeg&#10;Dh7XN5knf0sfVwTXrPwtx0wcWF+TqIIQcC+Ua1OUTF4uBb/BUpjgb+nQalrh8m/GY4M3hEkPHk7n&#10;z5tT7WbPfSaPahWHmHaRsXkQsxruYaAP5Kno1KuWSZ3Q1PZyTtU6fJQfrBTeNXVvOaT2+wBUU6p6&#10;O4bm28uyhlZWhgZdnG3yZ1IWO6QU78v7dWRFmLBnBeBKSnZFPciZsmSshezuMNJMAi3PiHIFQwgp&#10;wE6hSgZNqjrqzn6tqX+QHUzSVV0cRwYfq66PIxuhK1i5+Zht+8cPHzSmyO3te6AQHnfIMIrHdTCQ&#10;ePf0A2A4JKkVOsf2RiMqDC0Fq9OjEAbnzDxJd7X7/s0c5Li10usC/jh1w6mPKmEScGhDej6ZEJLm&#10;tD0C/CbW+iL4FCUG84oF3pT3Zodz03/blMvQiIxAFSVR57ekmKaeN0BLAbPl2FUGxr32SQNxdEp2&#10;R+IQuaPpwNmNEWNYmc7Za34HWifSeIwqXs1G7Lo5Oma0XzoRHJVYy2SsPzd7VI/Ut/7p3EY65Pxk&#10;cyfAV+kAxepW7/Y1cDCzttFI0W/boF/2vi3UweOUX+a3rvPXafsrk3MpHXCZaOKarp5ibaNDbxDT&#10;sp0GL7BPi1v2X60kqn5ZnEndAIp2dJSPCLiEE5E2QKMg16duCBqOVWfn1WCa/zYxyiA2l+YVkUMJ&#10;mt55J7ucnX9Xrs9Ef9opa07Z1Nz/BxyZGGG1b7P3XpWnVcZ2JNgb+BaOymYyohsvkaP+WxSInc3D&#10;NH2yOXucixRGmjXcRuoh3sCvjtRpD/SwWF+COzKmjFRk7KTnxFHEp62JPRGpym1BzTJbA7kiZVCs&#10;WloUpVi1+BxgcjjsIJchuNujJPw/CeBxulzPxeO2L/4r7Vv29luXZZV1t1lGFo6YPPZfTBAAtf/h&#10;46HLjsQtdHSnlkTgyN6lu7tHOpr+ejdOxnvork4iNijAqKSLYc2tWibrauxw6YAjqTqb/5kAUGuk&#10;JhiFDBS2zutUiCSyQVXNJxVibJ/z0OOviZvXKLAIk8O6BT1MPWHZ3jHjVFSdp9YmwUY3ITfPw+3u&#10;1ONLrJ5HHO2rZP0jWyWuQbQU+UfV7XX6v2qLhuIP3XXrp0WxuqfcOz3CwedgfmjkYznLVOHXx9l4&#10;HAz0jejXaqsCLavleJz+czw6fpV8nga4UHVNnNpJVOl4EWT3v59lIBCw9SanM9k/KhNlxrWTmldp&#10;Y0Ce5QUgVKVpvDgnS6ZMG/6ZsbWI/Hxu/vOEKySBp9HK92pLpxlU2nRsfOnJplOpKn1nZHCbYDSF&#10;AWtJWs8doDsKU44voa3gVFkjMHWzQVfH0GbZkmLclonEDUsccPQqkHe/wbddbBC+auk+eEdOYswv&#10;9DIk7oa2mGXrziaTT7G60mwYFKvQy9a1RVuL6DF+zt5ScEz6I0rhcXvTsVUiVwuPCyJxIwJz6Mrt&#10;lhDB1c00sXtFyqFSNf6B/EK2vgGRW/KGY6IluUgcUX1Jsfy5tOo5VAjYHhS3fCYMVFfzkIcH+xHe&#10;7BqeEM+8aqAQLb9xHJUwI4wWc6CGc928gThjNNMxkBIuQbor9zFczCCSyj8ZCWO4hUEkaPjwkPdB&#10;qGUex5A4M8dIV71dPiwcQfsc9NJyXTC4BBxJsg9skIYAaNkAsO23X7XNj6O9XRTrjtOB6Nk3xYjH&#10;rXPr/hpmTTzuJ8Fgy2oUj+ud6PY/hrpPyzUh0UK4h7Yhh8EeZ7d666iSI8FCcurgQp6KhB74N51e&#10;d7NC0lKINXJuv9XXt3eZeXrFGPRqhEFNCvXnxQu4JHxNX3cXi7Zfq2BoIhS01D+Ggjjz38e8Zqq2&#10;/wO57hoLRnu97WntQG97r75P1NmfiiVFudegWq/mxWEOReV7kSbERKU2zJnrOgU6yuJix8E16/YG&#10;xsGPRtiFb0IDN7QLbMOtyNpf+37NsfF/0+L+cC0zHaAvvKF7sAAvO/djOb4PVoeFfjO/aJ0C9pc1&#10;6ron7C2KsP/Kv9ecnfdxnNo+oUGc2SLmpLAL9beufDNhVsYZdXBWWVznyPjacU/KqoPbyBywFYfa&#10;b6aRuGUo5fT8jldHc041rfYBPYISRbc6bYah6zMRlabGnxi78/JGwgcAPQL1bV4SzFywXP2CuCo8&#10;qnifdUtp0OB4vDNQZ3HrCmXqbybUDo+7PCoud6IztRMX5Ok/byN8oJCNUqm7+Z6LgsgswtqZQskZ&#10;QE72YKajR7UeVJEv7nLO6+BYt73mbEPXju/CAWBZ7ajQdXPb/Lh/r3zpIFelbUz+SvhQz/DpqHf7&#10;942/NTj1ceuL/967/OGJrmKrvE7JnKlYM/4/VfXKu4eQkhtlcQZ1g1kWxzvQ0L/xBCFpUGbB4Mgd&#10;HnfA33Sj1p743tZGWxK0Er1satwKEn9j49s4wTgx+EjTCVPzevGF993sxCWvJFd8Q6Cnq+8+Zg7t&#10;kbiRepzvkB1XAPxQtvLam1SbruENA9qbOEnAF1moQQlksTcEh8RFxHGvenofQ9aw+aOQnwG1pHkQ&#10;NShnapVG37bEHxvWdsycO/C4Q3w/PIyOarX7barJweQneNyqOcvv62nF4/TIuSSMMq7hN52FapNp&#10;NjCEi7eMhUKZbB6vqKkS+bPt/IMjn3LUIUgl2+xdmhejC5tCj6sRabGkkdOQGCpnvp6z1Vyd5r5n&#10;Ji/CHaWnNbQnE4yr769PCVWR8eK8BhKrcIzgVarVzJqmwc6L3T+U8gmgvUpjuMF2uS6iajfd3duc&#10;bufSpqGyLpUnGLc/Cdm3r6c4LVs1HKDCiVYyl863dOS0rZG6luOlk5xm+M4tF017Vdt244vvaVbe&#10;BPWHdX33t/8wL1oMPA7Klxeq1R+l8LhlJZ0gvc4UHqfUeJPg6raQR+qP8mkrGgKaNomq197+z58s&#10;DtBPCrdu4fTNmQ2YKUfhOJ9VveOu6ajzzVaPGIp0ejBRO49UqreOArcZ9YizWxaYp8d1coJxTbCA&#10;eT04357p0ChmiMG/ov4Jg6nMvBuMjp/Q7WksUXN1GtruptFJK40ZkSz19Hgyq0/Smhyay751VeKm&#10;Q4ADGznhsZOdbo2Zt7Toti6hIPu99naKBg8mv+oPxvoDubbNo62V9YuN0uHf9YUygQ/aO1qRsVc5&#10;qOVtPG4v7Dtq/Ui2ycc0odm4N1HVwXFbgEnFsFjcqcdgQf1bjcRllsg1042tMhjWxFeCy6OqXEqH&#10;rCkuYPIYCfCOWqYFt/TZrS60Pf8Morxa1wnG8SkBMWnPDM0HwnfUCLVmL8cNa59S1Ul1WwiPGTfB&#10;4HoCGesZQPsDifeUdS3htpqLVwi+XIvaZ3Te8fyLVVnaVKqXNSFWGWEclAFHQXdjaS5tQXXVQpDW&#10;1mzgVXZB4sFOujegLrTuHtQxTm4rpNvhvKxO1UwDvIfH/TwIlnUQ/vriKB1kDb0H6LT+VEr4sapg&#10;0F349C9KNtgack0/ymB7YJzSY+N6nyixAcROZhCrFOs+k85/ZaJy3hZNMI4PlLmqK7NH9T1CF7La&#10;x/eoJsqVB1YGJwVn+z7OlBvjVwHzVsOh704WHCTlU+bQ3Orz33YfgyNmZZPqiu+ALzLTSIHRFHp/&#10;b4DmMhiIFvQ8ejnYdtAEK6R09rujTRfsrKQI7p6G4PYXEsX+mHwmN93qpfQIueNjNkqHDcg5qght&#10;OC9wst/uHbuBxy267uO33EXTPEBinNAMelPxCjg5NXGR110kzvEbsN9mtrIKz4nMgXG6LC72dzSI&#10;3gajHRITq8cKQqn+NF6pecoE4/rFiBx507wEeXYh1TQSHomMjqcIDemYb48zsHiMmg1fE1cw2qxg&#10;ghUgfq/o9n6KOZvFhgoX4Iz6BXEluzRUGHaxWs1Nm6tbtD8dzA19dSYG9bUT95ys7HZVUSsC4lzk&#10;Kfxg3ri7FcsyqVc1n8ORZ+u2UKXL644SudIe3gw87lcB9/d1/9FWZ7S3rP5NvlfKeKV3YNzS0i91&#10;aJbc0aU7pWtbYRHCQJmdpxaJqqlmQmE4+Na5NaWmQqcx8/PM9jvK+BBqYh0+Ksc+YhLeKSCD/2GC&#10;cXUcfY5VYPhYcErc+reErC12xOLFkpKc+10WJ/9ZwQ+j4GWqcntSgbR7v6vJLboaGUWGewbYMFp4&#10;8FW7LYtaWX3bb9nGhl22Mo/iENxLTUgzwJvpJb0x8Z3SbmamZyzp1s0KY0r8GL53t4AFRi668zmQ&#10;Ud/i8DmsynH0rhrUHOUjyWJ4nAkR/kfqq37sDQYeBwOP0/fZqxO5+reczYDj8n50pkVpZwiObzWH&#10;wcGunjNHy53ecknN5qkrSLTMW02p2z+I/A/cy/y8Ybg0GEFqdkzSnf41h3yDazdkhGQTjKsWVecI&#10;mOwAZSJxkkUMb6ZJx2FDOb7jnRrVfkCek2Cgl7wvJHXDh7ySTwHiwPVaQyRFX00DDQO6+TfUeSWt&#10;3NrNYiuZgkae5le9EVlNshTIoh31/iP3pMvHRCbWYyS6fxCNTqtulPPiStGZKij7bSlBskfIWYf/&#10;D/payMLjTD4Hk/wBcTFx43Gb/9ewyEHasINu21388LiWRSi1AYVKJW+Md8qkushC8I2yuOXiAnwK&#10;TpNgxFS5YD+js9UJQs/D29hfRPYG0uWdodEfsGXWBiHZ64r6BXSEgJKw334PeG6CcWUHZ8J0KR72&#10;TdBtOBEHTZR6DAKX+eRfrMjmjSVxk0mfWmomNDehrSIZXVl3Et1Rthfx8cyVVofra2PMXQs3lp5m&#10;UJznBSIJ8I/68JjxxCggArMEb6ztamxWVh3MqcNmC60DsZEyiiPpaEf9AoseHgdN5vAb5BaSe3lW&#10;bAh6gwdB3rptWFHXx2GngiXW5x3BJxYs3da1J1slDAFyvA0dCeyOux3UDTD6VY82cArv5OlWK5uX&#10;85JDcP4wANvh6N/+gigy3ofchsbMI9KvYjajbqeNIPir04/teZYFA5JMkJ3rpE6IOF/Zcm6z4W5P&#10;MK7hERtT3FkTNwoYggwbnpnAq+6dqsLr3YvFsz0bhtINqvaZ6Ki03fRkGEiXevM2iLUJyeVCmSJC&#10;c4OtsbCkaG6KCWlUZc+f1W/ufj5SY76zBN9xhvofomGaFoQrzqEsJr/Zfomz/YEhI9rhD/rl7gvW&#10;MV4bv6oG6yrhcW7bL93A4zZMQaOHO4PHzQ5i3jgkB/qp91xB5GmzI1e22iw2jg8DqlvvBNnb22Zv&#10;/a2m4L8RqrM58Qi+Z074bedXJvexA+T5jbFOLV5nhC7TJBlpsnNAWOV6J86zoxoJxgTjGkb/gjPr&#10;eV07KSd4Oq92ORyn42Ab70XNM9tK8S6YPrOwNZW6fPewRyrafA1TbCo7K0PtGkOICXoaVLKzhnlg&#10;wY5teQUAo8WSESe2boI1Ji5DRgK5cYMi4p/pvrmhjU4Rj3NAhpVpUOu71yIddT07n8MKii1HN6uL&#10;x4Gu4XEIBcAJPG4lm/j32tfA49b/+91WtbWsmkQU1HSinzg35TQACqj2tXEiF3k/iEH0jweNgxi6&#10;2GCnKtm/dQbGOW+jFvsceyXhin1Er7P2XnIgDYSum6YTbcuqn7dRgUN4XpW1kyJoDiaP6oDSdCQr&#10;md6OXoz8Uh3R+y+ixrpRNSkHuEuZaFijhoA1FCkSFelzsRrz61KNMAjG/7pgKuPq5xDJLQRPr+tr&#10;WZRnUE7rIZ2JEsQj3CMZ9iAttBVTF3VCtvicNHIdnKQL5b77jxpNoD922uMLTJTB3naGs0PZxJrq&#10;V/K2fDUog3Wk3Qq3Lr+BYr/aOBcfxBWUH9xiYpw/dWPZsBUPfdya6XNs52NUvS20iVjt4+EcGodR&#10;gj/afR15VXItMRg+2d34VXU9R/x1RhP2zyOnahsDpCizMq4yahME1yf6NiK4MxALHl5gZdT162pR&#10;eSD+HRVPa56deY9b86fYloycw70/y8+54+8lYep0ahmNvpS12DBfQ5pbU126htrEqZJHQzRdG13A&#10;jlG2k4UCPeJheL+BZSk3ZuP2KKq6VhZ3YyydUfi27T8d8MevcMnmV9V1cLQVqm2gGO0cq4hbaLAC&#10;LtdfHfVxyuxCXZfxxVYaqYkdlLIoVtPNX1wZuz+PrFmcUN93ZZZH+W9LNlGSDaOQ5+WMsjhpDjla&#10;FodcHtWhHjPn4HF+W0z/Flf2urkc667XwXr3mmBcV6BkonIDXcRpeFO7OGVRe/Qy9b09pg+lanjc&#10;y11BYaTeN365Ir7x6D7QVcZXRSwWiXvSRFTZOlzbRUMZ6TQISybn7HVcVU8Ei+m6mQutUNz+/69Z&#10;zT0AFKVacQGG0/HJvRZ7CnWw7rylv5ZQG48j0DrP62sgX3trqhsGbDwed3fDdHHGDDh3hNyKEOKP&#10;DdZalaZYPThY68RyTs9aUJ8LEbreT+sdnCWBuJVOCDVZX5RTFiegRzVHEGRvkfMPcrzQbdKoHGPu&#10;fL4ECSUcxLZdGyy8rSJuJ+Ag8oz1sGVR+QTjmARAIVujyHt6RN7zqpKKQ54GqmEn6xcecGgi7pH3&#10;tgoeN2KvPQR8lIR9GwWJq0v0SRWHmryaRadm/E5ieAb7i/ii0l8iTmVs3yP7UaGF4yj1NUa+Z95Q&#10;Q9aRosFwxIQd+1L729IfvmZMiPt723fH48gbRebjcezap6E3PUJuXd6PYoJ0AZ+DxyljmB14k2Rq&#10;aohmvy3X3NE4GpKDvnHEvp5CLnZvMu6enrg1FB+h/Nr8qG9sUhhcrgayG7cDdCJBOPyedCUGBDlc&#10;EwmmCDaoLrNqm1i9Qdip8t1I9monGFchCqLkKNZJ4DC0uAWiD5ONV7WCtscE0CUyLknQlpIEiSRY&#10;O9Pg8FEO1loWiirrlycRVF2V+ZxZFGODKP28mGnneQO6sxv5M4ZuSHOha9Z6rymVsru/78uZ7nff&#10;oSBmCD+/t+u5NuFv+NpGkrH+8YrHrcPayKVYBQpiyCB0shi//SoNguDolN3xvz/c8Ldasz7OrIkD&#10;KROY40q5S5Q5bf7BosLKzjwY0aEqIw3syYCaq0EPj1Pu2yLYBwulZsbOH0tyFMnQ9eB0f32QuXic&#10;ChXUIC/KpLwJkYLCsqA6aU4Ps4CuVmaBu36yUMd4K+ayo/UJxtWMupA9QHdeI+bzYvG4qVfDZXfh&#10;85vpQ6nmPmAcwVVjJW+rRSRbh4cwtDob+yTfe5UvtSUM132TuZ/KFLCmUu4uLXQ+Aqy8U+/UmLYs&#10;l47iODMTpry8qwHF4f4dl2viGMvnEdw98jZ5Hwy3Nfn+0uVf0yh94eFxyiVXzQ9oc25t0Tjpjsdt&#10;/Lm009b9vaj+I/oeJWTYgTkrVrmKx9VzPujpgmKFS/Vr1deuZ5vo0cTdFnuiXObuoX4w6dOVOF+W&#10;4FE1/+Q8VqTspVCGX/OzAHlxAbJ0L1awWcsYKzW2R7WoYNmRDZlgXFleF8vuEkgt4/DvefWVvpB8&#10;aVY8Yd5JpZRvKkzI3MqB+FnN+gpzfo1KtCEilKZF5fH5fQyuILWo8Rzl7KPITTaNgpRM5dHDKC6F&#10;zbh3N7dYqqmJLvnzzrb9pA3hhPW2rSiNPLYFeB9I2ZBKJmzn4nHGXLmjMk4PrPr1sa6UAR4vRFif&#10;BbodDofgjOtqHrwZvB/ebjhNqYEquSCWIeSQMtL2AI8qh6O9tdun/05kfbE2TrTU2Esq3QKT4f98&#10;PocTkdgyI/+T/So31FjL6sRQBk2ZSOpi6H1K1ZL9vZ3ZEiODKhqM0nuJtpCQe+iQHgwmYtwwt2eW&#10;xTXN5WokYBAWL/EhWbckgru7h/BAFe+Dr9F63DA3q7ALRSrBI0++YkCYPX2VYYWAD8MqZVr/8f0B&#10;XuRV/ex3HC4FojNtRx4Sp6zp/gfbJgzykLWLdv1x0bwiP5QQZ15F1+Gu/xvtsF0DM9M5B39sfvjS&#10;AWn4veqrvFZh4Q96M8RKUZG1PxPpzNxjPKrkGZfEKDeR9VFkbBZ1v5+gMjOrN+LHE9cXmd6G0e38&#10;Vjgr41rlXROAk5/F5Xee4wUaO6+nSHEWxFlb22s3JJRCX//qWiS802+KPUpurEpIHQQeLLIybjlQ&#10;pDtsz6UbFGaCDOyLNMlmblTGzdexdk7qfbmPyqGHOhEOugNLQXBQrCrdoLq9datNww+qgwrXx5WM&#10;ujNlTUYb8tqTvM22M0RLOLTCkDVMNVHeSC9fZ1jaqytHCLpEqGGrKUVmltFJXmphrzb64OJusgu6&#10;D5Q5VBanQjyqQyZTlB3YOEOHmwovhsdx1s0hvj1cg/uj4wiLCugmGFcM3AQDpBj0hgygZ15ihT5X&#10;+HK5Y27F65vre944Dbjmggzi3olc6zu4d7hm2UWw0anWekBSjG4c13QrCadrtnAdUUVtgloKpcoW&#10;1BIvzuJeWCkzQ/ejJIbHKaVMcHXb0r01lUwfEepXLeWmJ+vuDoHaLasm/YSJyqkDSyT9RsLR31rP&#10;4aCFvQt7skX5oS+sgke7QdXH7IQEHg5c4o+TMhlUmaItqUHV6b9j8T21mZ+jSSHMf1fsb2UEYTg8&#10;0gTjbomNki3KiOPUqKMK86p0KkmrZ2ScDTwBkVFCopLP5S1rGnSsFSRZLhjtXyZk0On+IMXo5Cjk&#10;NRjuhn5WheGkuRr0sia6vEhkryfddcsnXwtbgdMLhqLdLgvS7vAzFB6FnCcywjI6qv3+aFV3JMss&#10;V7PwuEM5y+/ODxcOngYDj9P0qes9LGTxq5ImdlhvggoLQ5v5E5NosnnoiOQbqGijrLI4smgcZMZ7&#10;ZA5DxDGnUjelqshoQsqjXnxg8k65Fl0/XDHBa+Ki3/V/xJW7rxwCTTDurpZS9psprsyzlGk40UOY&#10;Hs5rSJVCbaHWfaY0xGU+L5meVnLRkE+INBZqgzIHwC7qS9mg2LyC+DsTH+7u2mwULtq1T5ZKZ9K9&#10;oZO4ClrSzXsXhQdprMGdxEdbFy52PG6buB/G4w6ohUrwOIraMKyG07+v3fHB9V3bKxqP+/Xawtwy&#10;3BVTBf9mBlfOv1UjGI7ik/tZ/YnZuazssjhlTkh0WlkFBF07+Ku1LmaNBzaXQGpi+0MhrQv+KiYo&#10;iJ1Ml/6xnXR9g3JSG2bArpM4JhhXJ6nwzXXWwT0MQumrWvN6DkDS7gxjis/et7so/ttSLIwaL75D&#10;TVx1g6iDR44OA92ZyfWOowhCBMO2VAuBWqjWhmTFKggujxREVJxlxvZCtMhC4gxRw2z4VDY4qjtS&#10;jRvTbaoqE0/JYaMjC1BzKVZ/r/6AObs+Thklcj+K1XtpVIXN14ibg8E1Tz+o+lcZEJvdlGpXyck8&#10;DX1+kgTVAVc9fmapDTJCxLTCd8sHKRRNtZ7H7Fgcc9lBeSyaCJDi4+QmGFdfZjAsfz6/faqUe0Xm&#10;b9MrbU1o8kVVdrhRpfe8GDYbHJaLGpZf5UZM/WnXbkO3cF7cNunBdZLdA+SCLCRrf9qAL2gslCv+&#10;Alft7A/WqCKIzAaC8IRl3ZxY0Y42pO9qTRyE9UbAKPY5VSKTzIHIbN+jhbC2rypnopzu7EvjcZea&#10;H/dit+OnDY/7gwv/t5ZWQX1/EOF/RF/stA+HVriI4qmwODqQ0sM3q52MsfKqJu4XyVcQqJJLNkoL&#10;CwRjPKqq9Taf7xjOXJCIzJTOXsRDEleu4DHO8LDMZO2+k6IQKQ3aPcCYVzs/g8mg+mLpj5OU01QJ&#10;ObEgD+lY6zv5m89DzzZs6qZm0s4RXEHi/ibvQMp62vh/jjlxF5N2MKtoUJRgPeToxjtJ82w20JN9&#10;ZBShpN4Q11cIDmGVCOV3x6QfK5rkkv+u749Wdd0e2qvPosOzyPjfXRVZ92RZlfD34rIXWC0eXyci&#10;kB/qbPWZIbMeQBQ5kqjKOXVJyb3NhIm7rVVyiz08bpXmIiZusKhRQzyqlIR0BUaziOi5rIiCghwZ&#10;oR/BiCY6h+z6I8C058GtLv1wOhzgfs3KOKaAw/el0mb/z+tSMDwXJnkH0HZ7Mfd8QEbOjjl5d9rZ&#10;1uU8Q9zX870n0FpJ+kgWYxgRIGt5YSgKkRdRX4hNWg5vlsKV5F115Z59O6RBE7WVBq7/WPlLV3In&#10;+itJU4tNrqrr4766YIN4lr0TM1jsDeurx4L0K2bXHh3Nqon0CjeN1GdvrDAAjvJSx34x3uLp2LKT&#10;7S4bduCSqI4SxVKgLG777yGBYQN93NK+dhllk9IGBF6pS/7A8OHHNMMJxlVDRgaY0TivkGha979n&#10;L09Uu0Rjy2oDbbcGnjjvp1biNzT7ASqoYutNa3pyMNPvsstIDi6MJooky5pq3oMoxL8DDEcV17Yi&#10;a5k1FKA25mDxq1aTyM1SOCEAnC47Kj7BDzKHda2/JPCA3r60D4+L9KteJ8hIzrpaxb9N2T/Qt6O9&#10;1nllO5x+ra0GcMZqnpXpF+i+yZf7sdPcASEPANuBKIOfAZ6vkBYlJsrizB87B1wyDrVEelUldGk3&#10;dClmzjzNHyxEMXvj6gTjKqRIwbKIOctpLDn2GUz5moMh/5bRJOpVSdZjzu+oBSt2gFHeoIro8be3&#10;jX8+9akjCXd7ZeTqgBVZVimLE8XVUEm9IewJ3Km8cjQabZck4yuM0Whtb4R3K8A3J9StPAuROezT&#10;5XaU1IAzlut4HM5edPC43ZXRyn0JG4/DrzqPjko6tcU5ILpQ+XL6zgoVcA17o3BW/IGbOuywpobL&#10;4mqcEbjIfIi8EsO1LM4shQuWxcXoUJ8XXAVHKwaxi4r3TnXDtsYxyb0oBTTBuGphHyLOeV5DiF5s&#10;p+oLU+ng2TytqYHrw8iLH1XdC2KfsgBGNJgroUH1qud5gI/SBTJCZIoKC+Bzd7eIGs6MFqHxxLy6&#10;Wk9Rlx+Y0sred3wmj6ghUb11CSzgVEiqZcIaVXPwuJXM4aia3FGx9UdN8nDvfD3h8dDPD3d+1YUM&#10;TOS37r16Tq/t+K3ZtZptmw3HoRKDd6JsDfR/LNRAKJc11a+Yu2etpwHOvakgpjelPFGADqXSk/UT&#10;BTRgDihGirXQDJ2k+BnGhtAlTmq6zSOEIj2ZYByHI3WQgnFT2XkpYf3FCFVsPR6Nyj9Na6sBeD9o&#10;BB7VoftSuYrP33e1Q+LuDdQbTi0rg9rOxOKp3mNmPHTutgoHY+XhO8gcvn41/PhaWvqHtnzBt4O0&#10;7xCCr9c9LNhhuJUghRGPO/Deo+fUxeOw16OtuBupHf0iOOgG4jExbu+Ph8dp9fqriftBI/D4VdVB&#10;sZqTPN93lVkZQsMIFUmmShR/coy3Qe1lccojUfWHS+KKiSHjV7goGQp9EBnQLUV4VJvZfvPSSc4j&#10;K/FKXWzO+bFWHMMzae40pfWuCcY1SQVn+DuQo3GMHSI16g3ioLwQZLwTjFmoszv1xsknEqqgljbv&#10;D6vubBZivSfe+oCNt05HeNUqSq2ponLi4g4XFm8i+eY7dStUYzi6bnS8Vg3n58MdvZaux6nnAtN4&#10;3Foe9wWWCB5He++qg8cVLtmEZXE8ZN7QN1oX8xtmp3tXyShlgtonDrrJs/8j3zlSOZZLIHsNnsG7&#10;xJHmvEJyf7wH1jQLAMyBcZSkqCXvrxqfNfe4F2SerVebi9miu7wa815BRR72OsG4MrWeafBjhK7G&#10;Qb4er3WOQ29WCdj0LOHbrRsTox5vy+hqWSj5M2qssa01h6r2J9Z0Flcn70CkaWQCBKKOMGG0pGUW&#10;RBVXhdzXt87ES7K+ZLkrboJoukuRvB57B2Peig48rqLQK6mfs/mV7C6Exym7GfQyHseyIRseR/YH&#10;7rjt8XUOvypZNZERPI5x1y5bLiNA0+w0obg3+Pfi1shMP7pVCpTFyQ0+beJU98fnZnwIZVItl9o0&#10;p6aQ2d6Xr+NA6Eod7rlpR2YjTDDuSsKT0IEx0/h5RQ/ZCW1IE0qDxx6j1d+Zx8MkcCiVGnovoK3G&#10;dsBwb462vfEdxKxOkGj4EhUyR1fHH7p3y2qounHlYAt1LTf7ayKc6SAx0XO9WiS/Gq42/G3icb9+&#10;5BC5ahKPOz6E7qiTvkEHAdFD4nRpo9WdekjCwuMsAZFhkih2T9nN47znIHqruq2BW9P6QhYFc6xB&#10;VYiX1kJL8KiSzaMaZG94ZOjbq9wEZ/FqRarWKgPmjpJiuLH0nT0xFjvBuIyQifKU+6l8KzOlFxIU&#10;qldChPXQ7YTBVmRTnZdUs+1f5L49nlZVqzyG8GB3DlMZTQrVVhGMApkVQ0hNXNUnmhwgS4snH0IY&#10;GC7g0RkQBjT44iveheI23GOa7uwGqXNJjl0Wd4LH/Uca5lo7RXfngJt4nDkOz/Qz+8fvyBqOvmZ7&#10;SNw+Uc5okrUBl1vOt8lwYvTTxnTra0Acyu9ItUhUx4oIKVIWF7PNZ4fEiTbr4JgmamgIFefNBZtF&#10;2ermuGKSCcYV501BNz5LVN6Zz08Ap544UH9j0Z7Au+wTfxEq8HQTaJa096dGoZb3DrQ1YaraHYYq&#10;0hBjDncAIDnrvwogiuxLvdWoclEGuM4edhuXyQ9uC/P+4ND/FQi6TumAZs8qGJWwTUdq+kZop2vY&#10;wawkHqf2KXx08DwcvAnZeFzOjcMmS93zZYvP4QcO4rvXxym7FUlPnLtmbg1r38R6YAeJC7hik1/V&#10;gerkZUlOWdx+dBoY08oHgmt6ew+qk4/xQfBKiF055KXTxl0vE35JbVP6qSB5JLzzesZFYgSKkDa+&#10;xwDpdmJQkHsPtdUMbT0P0DGWlUv4hKqbhB6NzDSmaqGfHj71SH1E7nHr+QddmxOHbF26MXoPNSbW&#10;8dWpBctWjNwaV0dq4pYJsw0P9aAoUHUgA97/TExho2014wc9534DuTa0glYyXBxhhp6Ib7OaBu7a&#10;v9Ocu4bxib8//7O1Zf2cbVTZ9or/mcjRQ2oX4qNJMBmbLnf7q0EBEtWtI5Wizuq+i7gkETrnjnCw&#10;Qr/w8Ufau78torQJXb2KqmM0aMDUnO512RVjKmJM+M2QAHdDxxdXxp0+u6BbB3njkfPzYtcEUaw0&#10;5OW0L5GING8gDFWpMlpnrG7okpKrcsXrO5TgVsUo94hrUXbNWgOGW8pQ2eTr7jNkFIk86oCjBkad&#10;/+EXYKyF72bJO7mwW6vGd04WfguGU1VZYnrbVMktJOrjzOFsyv73+jeazEF59XHlRUBmG6yudLPY&#10;VGn7Up9f1dI0SpbZEL9nQxOZ0pnEGd2+Q6KqPNzq/BSm0MAwnEmErrsa2KCKSdFg96iaAHSwWT5z&#10;o8rxuI2iJGQy5pslVNUhQxRU/6t9FmyGL2VeNxB+JTNZezEYd8nqKU9TZ33cYzQB4pXzqZcTebQf&#10;rsEjPOZ1V+ALG1zZeFvwSkbNgOU26M6346YuNTXnGwZB93gbHviwoi4Mhyb8gKiw8ubasQqilu1U&#10;Qn73IeuX5rHVMX8/89RUqLE/paJv7HO/1NTE7t2IjcchhJ9szapkdoHCI1eFQekAnju12C029G3n&#10;czgW4/KragJWfSeEip5EqUbcBS25uWGXxUEdurFKGcrF5hALImMgTbUhZIHvh0XdoDVfxKFOrZ1D&#10;m2StpZcD+6AhP069mco5QYL+MY3KzZlxkrP6eTXPGAUWoGEWWo5lrXUPKBOVY8sMB1WtcsSW5Qlb&#10;qXnOZzhcWy+yFKXwDi+Nirs29Z8G3ZObsXs7nUSVjaqejdN102P5UoSmzNEIsm5iTTW0wquP28fD&#10;KXd4XBCPq+1rj8K3Xdn0ghHB43SzrZ50RnU2uR4c3/gJ9LGfwcI3cllTwxvShAEj0yE5ZXFa1ZXN&#10;o3q1LK7b4UXnVuy/MwY4+iTObVxQsJaNJfBGDb1roRbB3qYJxpWlbZO0YcIx9ZZEl2P7J9iUegZ7&#10;LBpUQXfJH59jvOAQ7005U/u7blQQBw4rRv4eThbzei5nXjdsB9cmxNUzeZidewCPchCbciJUQEN3&#10;P1wy6iHt7NOKsfxAtwPuz8bj1n+zjByP9bceranqQN8W8817xdz/cLyf3R9iBIGqYk1QkbI4PS0O&#10;6himJs1qgmVxPwUhMnb2eXypCTqUBCTXeB+QneqyfEvFKKj0qXu6RO4dYNypeC4pxAx5n60qck6X&#10;x2sa9bCp2IjAcU5qTNyfUV4oU11Vf9g5xy23Q+IKGRtqoB71dljOtDg0Ws9Ix26ZvRCJcba1+bJd&#10;6sAKDjazZe1qkasUsmAaRhmsIprNiZI6w+McpAMmm6o9by5nf5yKnhM8Dro+blvTv/98l6NQ77+V&#10;H3NHjsxKKDSBd28cU11wN2eTzbI4jcQtHu4GFWhQLQ9meC0hMC3O/NWAZXH1PJKD1h1d3pVxOrQC&#10;UsCbY1IyRWeL7t4BxuWQtCD7Q57xVO3laTx50ofUpb4NValtX+zF0g3Bglr54XRlfTSebqquWHmV&#10;ZD7U8is59L9q4DouY4OQPUSTnb+himhukihZz12nsxbUHFUqAVCgiIkIXbXOTGiFI3HppWr+g5P6&#10;uP2tB0+lZnJQKTxuI2/FCbNqAgjADhb++/3/9pnof3V5a62nzedw70xp44WaFtmFhB4upPIPhY3H&#10;9vixowdLyZEi7ew4omWCWRb3Kw8+KjvfHYSG7LFx3Zxfzsbe58B/N3T9iM2KMRY1r3shvY8gzHK5&#10;p8q6Y37yBr3qeI/ESz9fd04cUU1NGymMELDy+2rzXOATxaaDfn5AvckWqk6LwzhWfOZ1gX7a02AC&#10;GurYdlCy4Vd+CM4SH00V87pocMsZ5gNqhMSh2NITSzVZJvX3mVy3Pzzuh6mp9b8/LgW1v5K0g/zc&#10;PtFzhz1MXPa7WP8Bo6pL6w9sDlA0UYm0FfD6unz6zlP93HfMaVD1zC1ooW0xaOSJTSuko3i/W6A5&#10;VypHu8z/NYsfECqdk544EN+ohTkzzhEVXZHCtOp5zcyQPTGompbXHfXOTK6sCweIamoa3q1vHTK6&#10;1hbeqNXuduFe35q4G9yLJEZYcqY9os6GN8RZBNXE1W46hspuGEGcG/HiDR5FUvEPS6sH3Wok5zrm&#10;2o9bUhyD4a64kb0+jvzd/pW+HbTE9FXHODmTUEHhPqXsvw/8Rjrm7NF1OAgaNo9s8Tn4oiduJjR0&#10;zQHN1kLGz9zN/H5ZXI5pgyWJpsA3alLdr/0u8rA5mml7BTfC7vRg5ynE+uHBVKiUjPX+NcG465sp&#10;ZATAvMqTLohcDL3ywCgcNZW54V2m1N3eEnITRZrlt70zdktXmx3Y8qfFNZJLBQAOdf7kJVF1m4co&#10;44WJfIEB79pxVVWo+K7tb8UPcHHQlqo3DvFGVL7ycnSGFJagsh8o29Hgh71cbi2q+q5NVnr+nP85&#10;yFoYZdyIMz9Ov0R7E+LBr2rsIJjCadTUrsaqGCyLU8qaFqdUilM1vRW4/oZr7tEYD0cGfkM7dcPa&#10;o0o9PO3zA+nIFMiqbrAKfar3FQyfHEOdU7s0wbi8yNsfMTYnx40oSgmHaI4Jv/acqJTRUVUFqAua&#10;mjAcak/yfghkU1NWM4zj2hl0QnBunN0kiavhThojaUIcRtfyK6nAJSWnyr056Q8PICZUSyHbeH6u&#10;ptQ2BXFtiuCC37gX4B9j4zSsZuNx225815FtRiXadydXRb52RYwp1RwHY5U2HverqjuGgpkfpQum&#10;SIa88pWtmd82GnuNY4ji8JlgWlW/b/q3pRRsX50Xr/6oVpucBuZKjN2Hd24m5hRxduHNmWDcLW87&#10;k7HhLorQaKLTYh6JlQynD7XcxAgOAi+XWvEJ3SCTH05SV1ssr/0JvV3/pS07fzw5RO/J9YccGYF5&#10;975d60uoFk8xst8BtQEoazcivLRZIxEsTyW5WBoawyJc+fAt4z3F4zZyVd0xSg43647QBRfj0jjk&#10;BVBwwDUDj9PVcOsKlx/V6qpgBJcz5B65KiqIKQ1VNJtCqIyyOKVnOBp1cD6tas4pXM/Vx8ritHap&#10;JK3qTOF7+aLa2JwPzBHfB+qTiGoo9PFNE4xLGip5cwfahlDzYnXfRRlxO6DhhXrVmJ5pqB3W4S4m&#10;OFsudBQoJ7gsvP7tohrxbnf7fZx3qj4krtK45acI5aKNEOdS0WpGalAfHF1aKlW7kEuoemArvw3Q&#10;YTahyOWyb6YGj2q3eLNkvEzfeILH6Td8N4DGhuey8bhLo8d8PG5dlq6G+8Fw+3uC8+Py/GbjcQRC&#10;EN6FNiRu2akwVvLcAA8GSTz0DwQfusbT4HGeZXHdD+vmPa3sWA3KZxwl5k/9vTLBuCsb6Mh72vWI&#10;ohQotZdPIXS8J1p9I3uyIR/kw7CjnR5iDlT1lk3Gj6bQ7T2lQlcTGE7x5DxFgDBLurUe4OoIzgpg&#10;OtUX0+kAL31bX2x4HKMObEp7lDJZ2IrznNvCXG5tDmM1nNi8vT6CE8XjLLDroEXYhsepOB7nTIK7&#10;M6bTbDjVxBFGNdy2ztD8uEteFHXk1aX5NHaD2FkalNWgKjq9zSyLc36cZXFDeDDf2RYOB0hMJySO&#10;zywNxgJ/PMG4W+EvjZ/czksg1jAPiaomjKrCUzXmizKXOE0OqdvnJnp8Lx5njPd3gTilOageDj0q&#10;TpQm4p5TrdCixTwGND+H2bGShYAraoa7G+bDK0AgYe4yHk4jJpKr4eqUwoXldtCq7u7XGHlkVcOZ&#10;0NtRH2cV00Xx30v5lxXLhebH/RXKqQ2h0/PjNB53AIIVznSfd8IxQ8ltznuD6lYWZ1It635Vx5il&#10;lcWta9LUDXqJsyxujMiQQgKtnxIy5uw3S+eO9y1TDbI2KlY2P9ETaYcKziISEqlmZCsbXiMvZfOo&#10;jkpQMI4joDG9FlVzDg/SkA4dzciwXGneTJKDrSUpUK3uVCEFeqhzZDSz3yrnHR2iP5c+ufe05PUP&#10;XlrPcpGE8R7e1L7fs724m6M5+2lCm6qQVXB0ABzfDQf5q49bX6EMo6Fbwl0M3daw0f4eQBmvUMq7&#10;oj7Hbq4Zdj34NEeqXxYnauWUjGMJ4R9nWdyQWSFZB1kN78do/r5jv/nJNMG4G/6La/fnVRNogM0V&#10;FZOjQH17lbya6UMrPKQc7gK2/6n9AfV7p8VJGE2F2yVddEcf8DhXQC0N8EyOuLt4xrXA/UeWSmA0&#10;y4XQQxaNRow3d2trYVfOkii0CCoVJRZCtNGVctsD03mXQw7LC2/Vg7BL8tLmmI5RNwrvQNtf+eLA&#10;4/ZxXeT0CcJWztuuFfHphxp9+ykeFnLwOAtvgo3lKQ7lMf8hnOWDYj5wBy5hT78HufSpIiIThJTq&#10;rCxuJmKjpgAhbC5ogCUhCpgUs+BzXtOmWvI4lyKvTA6HQQ6eznngvOaxd0lzae62Z7YYTjPvNlcW&#10;SP/6GKwhFIkYlnqjLwkVkTig2gbUSwhzYGKI1rfqXA31tJF3CYtSmfyqVxa5dS/6SgiLDA042hm3&#10;X1ydEMSIwdUGUHBlYYUtWgXjdx3TMH60/aCGcfHXCkprj/M6bRAmREKByXHksTrQrUmj5LSF2n2y&#10;FlfDb5IdiGj759GyemPDG2tOLe/ttaBCuVwNENmR6qiNiQWny+K04rGQbM5csqcaV2O4Dgr3dhAY&#10;dMXJj5oz4862m5KvTBxhLIFOeb1HB4KmOtqER4YijtGfGaDT36p+U9vQVWEydYnqMTaImZaHR1hB&#10;ywXwD2PidF/ZxCY0mnQK9oiQ+vPrtrjicWSO9/patAzOA4MdtNGsDggrACNHqlJ1B8PdXi3Leq7K&#10;C9lGqEGQhQIwB/5aVjd4jvaBbqd43G2f4OBxxhf80LdV61aF2+fHmXhcY6FIwjKiZXH+tDjfH/Ya&#10;nnuJH9OI9vfRgdfXj+zXJzwn4fgzCZdvP9XIoT6//WlJSO41barlwwucN2PY6UtvQGEwzlLVExvT&#10;hKQxLTZWewFOd2B2qnLuxiRRbXrkULNbfnUvcw3lr7OZwPU142JxTfetaxa51dv5qwK6EZ+giwls&#10;CBRRWmdubnq4R3VFQMw0Hwarpt6QWPrEq9Fy6uDYbRNV7QKWOIyGaLdZVbevfo/2VUu4jqBLCk9g&#10;TyHBL6NdNLqki7+cNsyIPsRGvz01zB6lLC7BCm2+w+xRNYIvWz9rmqF/XiPvf88MgNvrSagJnQX6&#10;b5KWzso4e18o9DpN8xgqBR7Fr0kYpfQ2eAWMwqtGzooKaoahNIRrzYWfM8imtYDhULAzKJRfsSL1&#10;lg5RTcXzifzYzyn0NhkwGAjAp3Vouv6U6MvlSD8FQshyspcdHxUXt8e1DIfgdqoG6xrQadPa6CrK&#10;Htvwl8JlyO/o+9v1Z2tW3YvQjnN8rZKzYZSFGDaZbCCJ9gK9dUUL0deYG02I6CFVp9CVg1Zo6Rvj&#10;4cJlcVynMHO6dFCIWK/7yVSAzVZqPIcLZneCV8wrx6nenoqAijYxwbiIz4nF8ZO3YVTLnCsUZmVo&#10;aMuvlRaMYAWjaQjXvTeVMJnFHg2+tB0S1xTVJZ7PQFud6SUpCTkkhH5s/zlxvZA48rKISJMg4AAc&#10;uWvGcr2fdzG6VhMbxOJtzPalNpSpLc/0pkfyriIGBhfF4w6cFcdoQlP3QAwBicXPZkyL23rRDYjN&#10;WoHXrMrSOTtcZgGvujBYJSc25j1a2g3qhuNH782NRYwmn4aQt5wI3elBSWCQSAlzQOg5yrvBuByJ&#10;+GfGcJUmLxQrjaN+JTOY5vUktWWcvg/vgeHzPLOc7IjrK2Uicaog2qAX654hINygcMVzNqHLAtCX&#10;SqL2BuJW+Z4Gp0Cumum+0QyjvYbBwUffjMMOahsrZiZI5VQGV/eqva6i4FENehkFKQfdUjuypvE4&#10;o4Jpw7384XE7LMZTcmsG/CCTLmRH3/Y7p60KjEjVrXKRCkm4ZXHYy+IW5ZbFaVcgsKPotCzOv3d6&#10;dHKVLhKixwVpovbceVZ9dz/fDcZlDpKjkNOflzTDkN/1GSwwmUpVe7erZLZVZMaWQJK87LoxENC5&#10;NXW0AfCC1klNl1r5joi4TfslikGj6Zv/qczFEfaM6ity2SaYI6WluMeaeu0sDi3i4FelraplvZZb&#10;9+tsl0yFB7W3rFv+J9Kr6MyR0Mja0WtMegggrYJV6j4elwPDHS3P9p+sMOCyY4jLGhAafA7vgQyc&#10;F3//27mP9Yt0UKxKTNWdaYOwJhKS0cHqDDS8Z6SPUY80PPfCDLRSrVzZNdtUz/aXquz7vB6RNzLl&#10;GHVho7dedTeT5wTbntfSnYyo4TLfbbPdE3sJJyAGUT9cZ2QalzK1EuIAMVpXHXcY0GDZiFP1YLjI&#10;wDiWxW4Jss5s7fFw6jpP4tvOqSsOyimuR6VhnRQ9F/YO0X1InC5QOzBXm1w1doO45SvM6W/r734w&#10;nAf7FfOrDuczFpsjdcUu9Zg880dHB2SWxWncbf8vkW6dDknTaVN1+tYDEyofrxDxH99Ze+RInFgb&#10;XPK2cYJxeUcSJlYyWhZMXUYd3Vr2JFF9rdpSKJZ91Vb7Yf0NowDHLEKwGPOzBHTvyLszWZV6Lriq&#10;gvNbNNW1Rwl626gR72LC0X5zNG615pP5ojfpK9eh+r6pIJ6vepn8Ogs/vyAOKN3sx2Z6rCrp7Dba&#10;nGJkTxg0iuNc6obvX2HagZGYeFxQ5e4dN0dzqsNm40yL0xuUZAsZKIqmZPwT22TdoKpsrtLaZXGx&#10;8t40eQtd2Q0K2AW5r1KWeZ4P5UTW3Y2bmr2skztXIW/bafKaYFxcHWfz4BPQDnmLSfD2vsSyBvuu&#10;icE3t47bZj4WcWrJ4zdIlctYtlJztajBOftsJA4jK0lddJI4V3t6ppE73x2l9JcUyF03hPEPKsSi&#10;6FuW+cikaMhclZ+wgdvD8MbK/sBBZZA5WOib8l6x6+OucIZkyIWsYXbGtLi/ftWv/crok+9PxwjC&#10;JsB1eBvKy+JiaIUPZwSAVwr8O1DCFil2U8rqUY2Ij+qJNWja+V7odN/M9/RFjSE+ua4nXBaMNcPD&#10;TDAudBb6DnqSNgxxJp0OAZQgQYooHp5rUGMn24i3UvB0qhKxBtZjaRR5xjsWoNY8MME8hsSjORVl&#10;1IwastkmM50U/N2pkKF4p7K+QfyymFUPTagGvb5U4Ohf/EuZxcJwaLKqW/zvBZEDK121BR8oF49z&#10;yFW3FZOre3SjjBrWXx6RGhk4zg91+3H47ip3lOZZw+MWSmA6Qx5tMdN2IDzzx0IALgFnlFqrg74p&#10;PWKS9EQ5e2Cc+FgloyIvH4Nrj9aliQseVgedaGq+Z8Le5jwXjCtXBZKN6cwrGBaoR3uEsSTSID1u&#10;JF/kadutfSpvTUV01PLzYRTnkckLeCqYodvMSKuij8BwIuA0arzDTgVrAecxxHgXFyosTqTjAgy0&#10;TfSqeayd5Yre2LjLZOKS5zrd7kvNzLthnQUciQ3HWWCy9KbxOKt51BjpdlkDydVdB4/bWEF+6gXj&#10;Ff19Go97njPRNa0u1rbTqh6cqnSitD4SESxqYz4XEBCy+au+ZXHtnUlwn7tDdee1mROVO4ujfh/5&#10;XDCOrqtFArbEEyPIsU3Ck9FYFWdoBVfJMUa0MvMWN8P5xaXwyugtz4UNqig+78Frz1W+sSwBk2xZ&#10;fN8koJf2AqZQr+WttfKXfXVTH86qbPXOtTZIE0XwONSvNaNQigibHIAGgektYJFqf50ZJ+BaKRmK&#10;9ATZWqRUiFzVGUFlInGX6uPomnaZeJyD/K3Omtax/2vBnPH11E/xqroUbd1QVtfqIWJyWtRb+6WE&#10;5MnAfoYui6txUpSgdQ286MPGfzmoXDFI97I2VYrnTZmcPhN9EyXKhJHTIKo4r5Fyy1lmWS0x6yX3&#10;0WywRZsqnuug6g+JqyWg7qVAImviUIkhBBc/T/DQyX0qm5GEpz6QatgFmQVSTq0ebIYJhxxzCD0f&#10;g36xGo8E2UwJ+mU6+BJUkL7U7JU+KuZ8EdCVRZjdq2Y1nDKWaCJ09iw79sgk9oFNRkwCAet2y+JM&#10;ilUhh75bFgerLI6U+2PwM2a0rkKFdcE5dKhJafJsUgi/C/vqBv7e/sqZcZTxK1xRr3l1FyhmR6rg&#10;1NfkOcID7odNz+b8r/vneh9jJ54VkHgS1RZ5LJ/LfmpPqJBsX9K+Xe5nvKHQXdQJ1EgooDpgw9nX&#10;LvQnuC9SXw4bqvOLzirNTMTD7KjggMGt1Tp4nEPUGx4et//3kKyPx9G9RSgFu/uEDvfxtfG4o4LP&#10;VjNiNRE0VgA7vPx3U4vaSFQXjb7RSAeiUxb3kxH5UF18E4isVyiEwKZ/VO0bFGrHEjEOigZPQRDH&#10;Xl6ZyD8djEvIFR5RA0U0Y14PSN3n2sbK6su/FFPVB1kzeogb9/68GxbIMFvw6qGJEdRPDM0r6m1X&#10;JSSuL4JZNjMxY8Pp8rOTS2lAR4W/VLL0t1F7n6DZG/h/9q5Fy3UdVaoy/f+f3MzZncTW23qAhGx5&#10;nTu3d3di6wEIykCZszDwn215kWPbIKYdRwf9gMMh99R846S5Aa0eq9JzTrE0roVF4/BXFfrXlc3G&#10;44xbvhpIcy+zqtU87kQWTLZe9VADOOALWhVzSl65BaD4xMcH6AavWNX9p5cWN1HRKFYpnLN7bmpt&#10;QndS/yz8WImephA6D8Jrep801qZ5uz8em1s7Fout3hXEeXcwriQJbqdT3W+vlWNwW+SWseYk18qe&#10;mT51OfqCtjFzcTbR/WSVW+RHH8nbUu0VmP0MqN84agWgvZ7ISJtOjKJYDQ5EohWkUX5lOHwDGr16&#10;ME4DODoWy8bj/rDYX+BNXfpL5mUzscLB8goPeB9yt+iconwOZ4j8h8eROYtpDzwONh9rvfxIdyrw&#10;ovoMA4Nbgorz9Sc5H1CIZZwFzbB29egN5y43jfYsohp6qbapD1xm5KnYkZTgiZa1miBraj1vh0oW&#10;7ZFlqiWxHBKisK/t6PePDQ/bCxq76czLq56plLa+qzcXHRl1C9QyY4ak6liWlt3R4FGMb8SB8ctO&#10;y8hSCb5TdZjCjlO/X3xFw3UrVYg3ljZOOoAfXgaZAkStKzNGJptHUvzGqNXU0xzFjPA2BIQMxs2P&#10;+6annQlqRzdBj8OhCo+Lf8otVnUG9sF3vrmZFMHjyrePhjv2aVFEhtTywOw0p8WlVjioUf38L7ni&#10;t4rTiqKN8ypqzfTy2ELB4C10vQ1Pa5bk4fX02IwEPrmvWXiEXXFMiof6BFlCjEwHYo8guWmoieGr&#10;Vlu/iWYZM3VsafUAOlSX1tFZSG/8gy8oSMMpHIPEOdV9T+DzH6fKTUZFqW6L0fSZFD+p/Ruu7U6E&#10;Yci8MBNlPklZOfDMq+gpBY/DlL51/KwsHhL3+eUHRPjFJ9fp9/sbOtKdbJClWOiRt2zk/B5WPdQX&#10;jfoWaDto1IfiwEvTQ7cItdl8ULWVOL+4WlqcrWteWpwb3Pk8qjfzFOAU0no/e//NHiu1i+gw663+&#10;umNmXPmbQyq4z2YG2FeP4fC6SNBT12HH9Z514W0BRqstSH9y0IQCVY48z1qepbtV3HOcpljHVqAZ&#10;T9k+R48i6F49m7puiu11U2A+h5H9ZutFDHO0f0ghWV49IL5P/8UgZSzcKaXWpoMgFWJrGOJxXuql&#10;/Ru7m5uBX+h60O+GB0dpvsw3P85YKXLvx73+6mTP8lU6h+SIsdWEbnxFKouR9NLiTPodgMJzxyZO&#10;vUVa3IDDcVoCXYa8dZh/pd91ijWVe3CZKnVv+b60BYSktbCcHiNOs5BrTLcRFQenyElJm7NCq4ij&#10;RUhUr2QL4x5TcaYCIa/YHT09LuYimNr6M0wkJ6niIpAYZ5BWAI/C0oVOqt8bhfPyOw0Zn6ry6Oj/&#10;329fxH/wgmO/WJ9iuwFN1p6GrkZDFqGHx72O0tQPe8dZrPr7t+nwuE2/rCPx+r3miVM5mcPxDxFY&#10;QRr2CtPiPpyqXramlRKoBIkL0+KO30TT4vbV5KLY9kcQvLs8DoxMWetCgvG3RDcF4zoRgSgbzu4c&#10;p/Oidcb2KPpUaT4NiscV3TcFnx0RhlrCvMuFhKSHqmxabNaEd+4jI2kXmmSAWiv1lvLMpjlOKu85&#10;Jz8UN9plpN0SCuA2ak0iK9jHf9CGlfV2EqqinDxRpRqiRZjHwXBtaHiPCth4nA3vHsyq/03+19CL&#10;fDwO5vyYzcDQHgBWkTl8wYkvBnRCFc2QgddFcSj+QlZanPVPhzpz9rlT5Dik0+Lo0WlxvAKTAuY4&#10;AbtMSqZEp7lFgqPXPaWsgZ06WopMj+nwdRPr4u6mTsnc4rSAAC1l5cw9eyjw7y36l3sr8DyTp2Ph&#10;IRTQamhUzyjdYHtBDdQKGzGshqbqMwbjRtbTcXUvFy26WP+WVlYJsUC2r5zaU731ZJFC4rhamzV0&#10;t7SzPjOd4w5OTL953Oc3sWGgbhlSzeNsoQV9wanvdtj946I7lZd2bwXCH1jVP12USv8m8jp2n74t&#10;8LzxaAUq3nmKXlqciaXFme33ssnSYerDbnRQwEzCY58VB0p3L1Ol7A55mJ2deYFHpjWtElSHWVcW&#10;m7neoT5ng4Y9RST/bqMt64sH/9NHVKc+ay/kNkFyXhVVexXvAknQE108SOg12qu9IS/aNZZtpWh7&#10;r09X+6I8CC65PfKVbB+Oxgo/dDY3qYG0q3KHeaXrsvj62yfuZFY98uPok6v2gcaMcdrGmQ4wMdM8&#10;7p3m9vriPn8/ROtVD0NEZCJN5RqWYpyR9HgbrCQ4r9GEKuH/yIJLhkuJDSV3/DtFbohoCVa2RkXx&#10;2Nb27FTtEfoDesallpuuvLSt1DovWnOoeIBQYV0xkG03yM+d+ijA8Enz/ZTIkFbqhsF99MPyZNRo&#10;8xILJRcITewTR71voQEmMQt7D0w5yECjt+Az+0+DrhPjyOA1Bw42xv68iRpS8VXbgQw1es3jA5DQ&#10;Z3M2tkqqa2PjEI8zbiyG7+8PcTXfNnOG6ow8PM/uC//h+88TjP7kYX1RBjo7Kfp8DiOsNyxNtLEP&#10;4EqozlZxIW8DuWlxykMniyaVYllyJssNvS/hKMYTUeFnsz4D3aeMxGG4sZt9LRyiY49Tma7ZFQdC&#10;JX2ILS+4birDBEGMDReWFarmMdNcmZ7g6Gic3CyRQ2W7iTtt0FMPqbLVrjxjoB6Jazhqq+ZulalS&#10;SETohrIXB1Z/zd3363DPXnSm6pDkBkG99UBNWiX63IkT6KG6rTnqVY9xvH9zlK8SHJk8pR3Vex3x&#10;7CjQCLJ7q+EoVrU/Ey1WHZhQdl0wHlvubFocKU2LC/95YHPmm5/YZgb3JSaZXmVrk8QWmx12iVXg&#10;/DyVTTWVzr2Bdf275p3EqbJiJYN8oESR/P2xDKEKUBDYtK3wo/rEofuLvQIjK9a0fcqMFdWhxfzV&#10;qTpVZuo61yhCsZRMzJRkDBuaGHtgKOxTn0iLu+qH1dyBPsyfgtXGzsk8sjeLRqS6yJClml4ATndL&#10;hB6o1OnK7XhyZ7HqMSuQU7Lalh8XMRhkdRyjsy7yBfNr0zt8//QVRRuPYzyyM6LSTmQMr4o8lhan&#10;l7Rhp8Ut67thrAni2neMDWOD615gXHnCIelz2vZVtWt2KwHOkJt1kKaJS2QDKJNvzowEROsLtiTc&#10;auisIjNCVKB7B5XFCCJ94jTsrz76VGhldJ25WQhyQHD5Dco5tzbcgFhMTviXH2RHPv1ckH9Fqe9e&#10;8vQLx2yGaN3ZCgoVBkGILEUtDIdWYauFeFiYQKMPtWtRv9ib9cb1qGK2mVVZ8Djv53cDsreh/xvD&#10;W0phlblaIkrE1jaLv4fJl5kBdtqjkxZHSq3iTou7n++PeDTk/dDxAPIFhoWYNYUmib0nvhcYRzVh&#10;UqZs2Hv9uOG5VfZ6XxPDCZK8+bI7zp/xtI2SeEBOAal2pTmq352hWC3EPqwBQMESMqapVdxdj//p&#10;cj6jmgYli/PymC695KNP4g+QCJIbHIMTcLGxj+jnm16JS7RoVMWROss2MnLLuHDwp3Pcf9fvH3/C&#10;Gwuz8bhPpJ7A42yJasHjvvwA//3nZMN97/iHR//D4yjSPw5D8dl6wU6lxYXt5DSadkRyGijb+DNl&#10;oEKkpsQUNJg7FgDoCW44Ij/w9fCJvUDiOnBJNg69CxiHq2S3fILSRnZuEGBjhUHeb9k9CyUx2aHq&#10;yf8w7AO6kxNttOr1Qcuok41xBaqo7zPVvncCORQKPEi9MI0S16ujqZZIgeoUeZPoNg2+Ob5hjZel&#10;pBSLh71ZtE3qsq7WqgE8wiccwfjvFbEDBLamVbjQ8r5HPQzH7glYI7FhLssKfNG337+60eM3JqDd&#10;Q6fVcotVvb20ETqK8zkMPb4L54VPUy3gIHOgD/hup8VNGyFdpC95NU+EGGpv86h66Y0c8lyI45R8&#10;LJwmaGN2Gct5KBRDhx9vx4Vy5Ziuu4BxxPr5rSnKPf5okD83YwiJjNYbYytTJovBs1KpCwupbefS&#10;YtZCNQdkdejDHVvF0QQxkzT+WFHjhlmSbhrq8FX5lWhh0NRYAoBLtx6Mm0/FO/Uv8w1x1qKY6ePC&#10;ZexA9JPZ9EXfPklPVj7UkSZFsYmg8omg0arBaydrVbv5/aj0e4JTDnEmYB7N4/52n37/qqQJVjlo&#10;bBMZ2gp98+OMWxn9ubPVZNFrbeee49GfR5udo0AVlC5QPX5Po+1hIRRCLnQSIm5RwebPQaaWj6W+&#10;lbnbxuaGuVuM5auhS9ItgM8gcCh0evAYMGXHdwNGuIVnX2/RoMcnx2HdcT84a5raSEIwB49bQlL0&#10;eN5QcUO7d8xQbwCLbAFXXaqxQtxMcVb0T+BIEw4RWzcbLlK4itjbVrm42owhSyVZWe2hhR8G0ETz&#10;42w8zhwg3bG+YZO4N8FCM9qI8/HnFlp8Ed9mhX95mu8HIWxxeKCFdSQ/vPiCsVrF+eQMHvUk9T4r&#10;hLajJ1qEs+WKgtb+vE/d8N0o4soTnmv5sxAeIaC1objBfEDCHaJq2pMxFxXd5tUDmxf8JDbVsJiC&#10;Ep/ZMMpawTLpY5bEFqcV423F4MtyuBBW/Hp9nk9rWpbtTIxjbNi2iD+6LhY5oVhXOReHRPjeObuJ&#10;RccCqYv0QSbowvVFGA+/UQQLEAlVoFlokSCzevcKw5eP8tftD2Y9nah7DWX2JRxqTewhpq0YJcOc&#10;EdkH+fLxOJvl1C5QPTrHldiGaCIM0v2M/ELUv998xZXgKombATfnbWvIjupobpAWV9gtLlrcl4HS&#10;GtLBPCjEEwly/2k8HtXED/dxPqh0nT0JT+F0j3XJRhq97jKgJ4Fxl4djWzfQfe1rddyEZb7SyCOJ&#10;1qMJtopjKEXEavKwsO5UvkYOaX9usCNdu0CjhyohBLz0qZ9qO7y7+SypmKxCUlnPRUUPm0mhjutt&#10;Rc2SSuQtIj1g+x0EXH7V2hrPyza+0S5RTvmqCagejmHIRFmyCXGkQluHBaVV7pwligEe9/3Am97h&#10;XxO3P+KRM4HOkpVMyJaBigi+vME7y/+a1jn0Dt8/vcjJ3lJxxFOEt6FKFNkTY6tMqD3M93Fp7pgW&#10;x66tHmvBpR9yjzVAxGdjW9WeVWr96mPAuHwHWXoqjLL0Vuq3zHjGdkzBSUSkiu0B9lHB9kpnvyGQ&#10;BAj0eBVSiiPbUKz7FdaNxVuDBwxd9ywWe936zB7etPCIlnepszC4A1uwfzk+H9nrvx7iI2ekVNZS&#10;XVh0azKhhsBwzeWoDa302E8lSyyDJf1UhzrFqkcbQQ+Pa2sf5subJWP2Tf5IJPD76XBndZSbapxK&#10;0uLMh8zBvI65iLWD7D8TdabFLYoJXGPQ96d/bedXYQHmUHcUPDUzDulAZUe8i8U5e9dmr79ojbDn&#10;9Kyw0fzwyhZy8cidpkjmoALVBhLVltUb67TOpWuY3pKpalsh8NyhRonUrQP7tlZVShpJ1Ikk8SBQ&#10;rClSCMnRH/ZyZMescvj1acWAvODL1l3jvcecxn/ExTlofTyuY9VtPM6YT9X2pzdcol41pGGdLpyp&#10;tDjYvA3zst6uxSCdFvfdFsdSAOMSaO5aBmv/nOoDuBRgF/XcGPiOPdKhtgUpKGJ9PTRIo3Sl6s6M&#10;u228PSompOftCK213ST3cg14jORnYuP1VACNH4e+hpXR0d4MyV2OOBV3ORVo2ceAe0N587Aqbkal&#10;Ko8GIUT1QlHxIrze/1tQPfcmWUXxarNuxz/sBc7Px39lq1B2BDYfItWfp/M/VYeR1ZeQbBpNsiSd&#10;8ClRpPM3kZAYLo7QaSJ8ElIX6opTJczAU8K0uKM93DngY/yzj6RMKTG5fz7T4r7zekOyNnybIs0r&#10;0Y7IamSb8SMmG81nCpT5ZqFlSNkKPBIfYTSeKUF6XGacB0/ufJMdlbU9zvO7oinruPuyDzPLS/Vw&#10;rCcHVLPOK8XqZbo5YJpqE+Iahmfz4Qzb8tufv+z+a1UkAAVyNUXy5RYBJKJ3RR+krltFe9slpjOA&#10;BPzLU4nzn874ryxRrWZlDwg7h6Jy7jQuFe427nqsg+G57DazKtGZDfdL76JRNyEuoFUt6eFoS5Hd&#10;9v5N1PCGpGF3i7NvTV/yky9gNKYbl9da0VhN7mzoDTb8OgpJCZWrvHTgyH0M893+5kuUuHn5z4Xa&#10;h+LP1+JxlDXUlSWNk/2ZpWgigDMu43cA+DhYbwrGXUZlSaYns681tnVmt+aEM9ZNp7K2d7UMtrIm&#10;IROeIRLU9DjqfzptxXz4pCoKVGmRNwRYUahqzPL4vrGFAS13pSc6V8Pzmv4ST4jom3ISNJIzKKpn&#10;5OL6hFu++qJ/bfsz7joXDGSvEPn/LMbjRnl+EBBUPYbIJxVx8Dj6Bd7sDW8kjiyWVRPD43qU2sbj&#10;DFkD+0BvHxA52jxOorIvLJRzVvWDxAEx3gYvia9NPFIKWE44E4HqyK9ONVaNKnnlK4H2LuevlQN/&#10;cBhEciHwmEXIvL9ZhxEiY8w5GPaoq7Xc3wDuW6Z6yZd644jlCdesUrhdxVwfMXVtMX8WN9x0dsXH&#10;tu5hFrlcPfszVCVrntrXt35QchANWfynpcVVN3W60YHRLfZlxKkSUrrwqsIq2xN8UCaWOFo4cclD&#10;JML84AVArPIuJHOoLUpFnayKW1vRotQV7cYXh3UC4wOUCQsYKRRLuH5pW8aKW/NiF3uevyFLSOjz&#10;y9df8fWBxPWY/Uzr/YjwfCpn47wNXGlxFC0ujkkyskWdOYPjGbmzEplmNKSdrzII1lMH0XxELKN0&#10;rnrq4sdMv0vl//338wixNkFdYSisG5XbV6erQbeLEzJTHm9jV8hdZcBZHk7oPGF/6wWLZgiGOvmZ&#10;IaZK8tFKc+joFgoyWBPZd4HJ5+YdGwpvQ8wqfyAFXjbcCX9QRa1Ww2cOh9zpiG8lxzkf+5e9d7K+&#10;elMQ231mql8MV3MlveGqRmEVq5qj/Zm10m5y3Ld89dgFBGdEGyjmMEacdbNfdfzWyf4N5tvMzuJz&#10;IMOAxOVykUz6B4u34fxTU1pcJhWuWT4pve92Wpwxflpc+PiHp0SU70I0dVFi9aJ4nP1PxZWtdh1r&#10;V03reaS20F/83EQ0Mw1hM8k1tDG4lX31vXcTNwLC6BhEA1HOd23iOMtaFfRtr+9mzrG16UON+DB3&#10;EpyP19Ai4+RW3ok+w6wX4xi7woyDmQLDjRd7qpmLxR2Z2xqqb6hUNTtYnbZADuro0q2eaN2b9uFX&#10;Nn/5iqKhPqiVRuIU5p40QzZ/+46w9Rt9MiQ/tcO/f4XMR86kXdBqyAr6qF3lbQZXG2L79/S/B/1V&#10;Ulv1qi7FZwPu0DLaprS4ZObdwNM5kxZH8NPimDKDH3qhwPGeP8j5IJ1t+Y+fe1G5musWYBx1f2Bf&#10;++KSwBs0H8wADRAu8UYMKONvDMSZPsSMs6xYQY9utAIc+9kFlNDoMavS9LtCvXP9y8G2auGkWgFK&#10;BN64sbbFklq9sCbitEUj+59BQ31T06ccdeJqMyckP/s6EuhISAsKTvDK3nDQKi2q7HM+f+QNtJ17&#10;+k6nPP9pRfIWHsf5HuIPbXvhkyjnMDx8UzuNg3H7sDLj6VCbFpcpoBssdZRQz0xanL96yFmYFHEE&#10;rnrHm+IP9NxK1dGM9ARNZav9BndIoqmicj+wbLILgnElByI2AHdj4da6uapeNchFRiHtEe8C3mYZ&#10;WXZhiapnWxjQ8d0JAE199ZlUpDcjEGohTsXooaqS/+vCEJo5sNlr1VTlQZO1YOSjF6LUCAtapSOW&#10;o1++41D9AR5ia1Lcx1DML+GiHVBuGIvn4lNnHHic+RSEunlr6Uf39G7zKs6MS5z6TZYzNgznF6v+&#10;ZfD592HctbK0uBIalumiE3b6s9PiGCWziukL9SFeBtsaVjHauUTwGhfEgr7+MDxP6q0GqrMNERHT&#10;ZBOzWxCMo6bPYJM2LHhddi5Q6Ijg1tsxQLUxgC2I+b7YJmVWTILheod76WbdsqN3kCTzYTm1fbJq&#10;Q3JhdYUj3ZAHGFed+B8XdtE66kMdvkirBwWaDEV7At3nV8CZ51QnLJUYnBRkDDUyqfPEOWulc7Nw&#10;0zZxNoYj4+Bx7+LQIznuwOx62sb5S/1Ni/tmw1nY8Remw7t/nHEoVl823yuxLfiJvh1I3Bc0P5A4&#10;MJEg87rbcb0ml4vjzHZ0sg6PqKCwg015o5taVK7q84U2MwX4jyJqLh3/MUIKfiNk6JQBczzUqybS&#10;V+4xBA79Ud++psTn00OjnWUZKg7uJFL3wlaWG/PoRMg+66/27JCtNiWe97mqMjmwyI7PGkDTQ6V6&#10;I46v+JtBviHSGynaOspN7kkhFxDKYMWBoRgTK/H71xr/9zsysnQgE6yWqbwdSgFTtWZFXmYMUi4/&#10;Oc4c+XGBO37Uq4Is+pECHpK60VoQ21ti//WMMx8e1V842EEqJYotBiGn5yPIh95wKJKOtLhM6uIb&#10;vvS60xBrZpxmDxkFf/L+SYp1nytY9locapIBzy6xpcs9Aoy79GVv0OTrIRcmyc+i8fl6MX/wCIjK&#10;kL62cUsgvyzwGdpjqr5voVFp7wfKtyTE0cCHCq45N6sASW0QCWnBvU4R6A5RjEAzB76TC5Goj5w1&#10;zaQXoa3UPX39gzb+kLhCLKNJlK5YGposHnQL6syDhngk03yZHKyWbQ6iDLJ274vH9SfHnXtnkau+&#10;8TjCwe3w7zGfHL2vkPXjcU4DOFfXbH7VIxXuKFDFIAPSYvg9bIXs38feR9Cq55yghUdTrCo3QsRE&#10;nRebU8nHyoPN/U3w5xHCveG2Fe0R7YFthWIfN1SL03LALvpEaDlzVD9fPLx+tnMuWFC2lzZXI7hT&#10;ww403YPhIk6tomtgKtvE9K55tqT9wvzvG9gzayilzr5vzlpO4v3C0uJ3QvYXC8hSi4XTDGmQOj2n&#10;aV57nzge9x0W/QIvm42X3OxKa0tZilW95nFHcTe+uNsn3dOiBq4CJvJZnyfEFqTFeV/TlhaX3N1v&#10;WpyxqBtMJi1uV7TVqCFikRpNMhq86XIqu8t550sDKvdzQ0mlKwSB1Lj7+yqM1RnYEsUG9sCTgOQf&#10;sdTo8RBMyiTopTBjo9G23Fh26edqGSkem4C2bnrZkWZQwwqUkBXUYhPsSBwkVuM7K3JSfyI5OO32&#10;lsrWHye/6r8yQDggiEESpEgLJFEG0xmiSz054BNhlM74qHXkF8ip7Xjgu7O/f0lqRwWrzazKyECC&#10;rwR6+XFHxpzd5uwAB5Fl2Kz+ZYBHPC4tTigIvAXSV3U6iDbmznfZY3x0qNo64LmGBnPPyIzbl3IL&#10;QsVavaOguXtEi/B7ShpZz8ICTGK/xKo+FsJCo7SsZGzvbjPXIFrBvPXEmLUljdO/zIlDpQZxdYgT&#10;eoX0La2zHwQ4PJJ/6IKbWMQG4ltt4ECfrlvvEr8/POOkcWgyWbY0Xklm6xuaktC37RUyVj5luweP&#10;PDsq2X7YIaLpsJ+zUtVF32xcgb5oYCaZi+U9YE9anKrjrzotLrSGuPqTiX04/MFcta9BmXHL147O&#10;WP0SWDb1Tp30OZDlSqomWjTFkNy9wDgkMqqiorlrVxWG91GTqHOnntYqboAVXmE9304XEdN8V8e2&#10;MPxxjdaA2h3hEZySHYtfsiAemF6xYhxIAFazABOLyFY7U4BaBVzWfec+8clpK3X1XJZH1xXhkrjP&#10;c9pz+rTciu6IW9BaEt4caElZXeqViGJIWL06R6q4DQnwuDe7B5mTWfXXfFq5nTmWV53jouqfKoXz&#10;8LiTKRXBEL/cI/iCTfTXEpHqG6d68plKi3uZo4jVn4KSiqJjJaP2lmrjjrZeksQxE1S6TGh9FqZp&#10;vUT3N+9xQu+ZbMbw2lNezEeyG4tHz697gXF0dervbl/6A/uUrSOVeJzZeO5tbETrHakJdtkpZp3b&#10;iNqnDl1xaHsLXb0AfI5SuZ0Us6gyzIm0thKJOsSi88LArYSL5KMgdMmOkJXosWHpKGlI6czv+bKd&#10;FnA4tB9vB1yScgL98AmCbNGsUldV46knD25URWpxF7/oXn1F0eZRPYX5K7cWJpb0Fgq7qvnQsPXP&#10;gw74SOo0bvM4OwoHzwY5aXFeb0cE0xGiDKbED+FDncriN+XFt1scJWpXz01BcHOq0WLq+Gv5nVtN&#10;n2Pvois4OwxmoVmrNTucqB/F/zkDlfOStUM8Tj0YV9L2ktL/TOVDbABF+UbTxDh6X4llX1hrDo+A&#10;QZiIHi8Y/cBQz3dpuOyU9H5yz9dGiLZNqAU37g7GdxkkDkOUqAmISIl6mZzPJigYsD5laVM28oTL&#10;VCzp1fg0mSIX44CTXyMkTJlqs5TVKU5tKNN3Kh0wFAvndFUqNoPepnTZ5FNErWJVL5PnXfv8+noM&#10;YVF276zhF6vi+5u/dofvim86UCcThZbKN+gLPb6+X/7kwX0huZdxClRBUtKIKxHKIEih/p41qvA/&#10;YJevLn9Rk8GM2kdKFGMbkZeZ+fcKmTd5/QzCDSwoCzqlhyv1s6oMN7h5cI/gjcc9yml4zqh4MQgS&#10;CP8GRJijjCl1tv+gZQWjZ7KdGz2MfAC9UMW2VPX9ktQP9Xi9Pz6lhd1iNNV9H0FogZyrN3Dgg2OK&#10;Sl1xZIaosQkJqQqt9ItprxE85kySozMyNxZ95O+ZQpKXuhokjtUcQUb2VJ0IHbQMzNoalV76Fqt+&#10;yBOsglb04XHxUlZzwnC/X2j71xx4XNJu1zGrHuiblcdnJ07Z/4TYa49C2sOSrOHjhnZanFW4Rk9M&#10;xaD0P0sAO8ouNMaZDkYq1aiw8dI+KKhjPVyp2/WMu1nce+8LgTFJ7dcuCJ14QKyqOyWdWdmMKcP5&#10;u4TCPsGKYnLXXeaACrpFE6uZd3aPbUpCnOkiTPzwB1aQVNI8Ye4AF9S2O2Qmr7BSV44aQLv5FEvy&#10;40U3cTcWehF+QXaZYbptXFluJipskfRezC1NbSCUUNIT3ZPPUzAsspGjrS8sZtXorKteqByLcNbA&#10;WpluZ71qjFz1+L2BM3iTrdEL7DPg6osDTZIvXWAVjH4eZ/rmvkWoG+6dFicU2hT+FeIuRRWxOHGY&#10;r3yVdLMdnmroHsCmilsEAI8yKXI15G3CQ4+EJIZFGlL5d8z7FG100vvKV1XDJjlJQLcUqY917Xo9&#10;dQ3jNJ90YsJfl6JYV4xGzCtQyMy4nG3XOYBJUAjYiyL7oY2jIpXc4P8PgAMKRZQj9djxyT9BEV5E&#10;v+iOHosrUgfk5k/vEDewMZyg3Dr94Fxm1Xd1qkfmgESrxhyxQyA1do85v6w7Sa564nGHhJViXhR/&#10;dH9aXKYSUOJwv0iLA0NaXMMUUNBl/vKXuoJBKnABKSHlkLIwEFgxJO4W7XiwQoT1n5VYE4wryYSE&#10;pfNhKLgRd7VxPiXaJE+JGWho9Hgf8KVBl0VONc7Rt7cc1h8PS+9vf6LZyBJm/e9pUK9fDC7dSiJd&#10;wKW4TjiNRa3EFQgyqxvXZUYMd0IcuHSq0zQ5HJFnf3kg2LE/KOELKdgVf5WGojzh8Tf4TZinAOOA&#10;GkXHMclqpXLT0TzavqGKI3G+V2CVpppUWy33MxlrgJpj1OsfRz656onH4cgLu4LkbLltTosraSPW&#10;kRxdvWsmlRZnfcD7+ZI9gK7ORyo4UqNpVqlHr3oKm4J8OgxygsFqpJHYI5ZcOTOO7WFNMI7SwpZ5&#10;lUc30KtbXxRYhinFYrui2SQ2QhqEmsuVVuxl2hzV98d9FK296hGMyIbDwG/dQ/ouVbXW2rOH01N2&#10;B4qFfPoS8SFxpcSp0LEIf6jE34iPQ270Lpw0lGRpnF0V+H1VW4DBQZc0TkHihuTBAWXGllVQAw/q&#10;n9Ce8DEFyXGmBo8LFxBBltzJqWrhcQjIVQ887qAnJmMueF4T2xFPi6NcWtzE0/8yLc5E1vNrAcxZ&#10;Bdwv3oVtztCxehkgK+/kl+TfjYu6p15CE++8JyxplLzuWKaKwArQjk8Ub5a3R6ioKhC0TpctV58j&#10;QjREYTenyhJ6OiEwuHvwr2si1KvIC602dAxg2OKE5QK1QElpvK34ddYl0EBs6Ni7Om4mpGJ3ucrd&#10;E59cG0xJNPtb8dcfnPOLs7rcy1Xxm8dRX4+rUVZIPwZnR5sd5agYXGHt43GfWXybxx0265B/Cxj3&#10;0DcWVgevedzLpiKx8LhTsOlay4rS4uQZVBvUucQriGXAEbFamja0jjdluwFPzBfJjkPrwvpWGdpW&#10;9PmQI3wnisgt67U+GEfztmdfQtunoYF6BsB9Tt6chOEdSmrMtlWHI+UU9Wg7MDRLEZNrV/kdutWO&#10;kHRHeWLQNsxcba9PHAb3++eVtIUrYvR50q1Yg6J1ReWyeFRxGRsJJxi2qla/0IacQMI4hXt2YtFf&#10;BhNC+tSjZpZLGoWM6ixhu0FXuEtFfov3y8ak3Die3CjiLF+1uB1qpxx5JR+wOljoWzw/7uRzyBzq&#10;Nu/EVwH/u9vr7/OvL/R2pMV5Wy9YYlIfBdmFqFHqBkoAHOv6xnKvrttAq16Eq6q+lW/iXMgjb1Ws&#10;kQLmbpcZtwsMbxPAk6anX/Ym2GBK1YGOgn4QmgwB6Xxds4QATMh53G9d9sUX/t3MjHcoB7CsgoKV&#10;PKGgQJVtHXp8oes0wDeCQDFb7TJRHqlGvCAXjqLU4JyAnfT0zTui/N2Ll52Yd3y+0bj3oRfyHtoS&#10;S2elqsOselA32C/n0LFHSBQhGuO2q4NPrpoqcY14SN+PvtxK2LBAFVaBKr/IRfuyU4sgOv3gjIO+&#10;vf/5/QARP8Zx87gsw80gcqwUlrWGSoJ2g8ZOwhDtFdhsl5hk9ec+ckk7Olt/+9D6Epj9GFqO5nIh&#10;r440WIQZ4eiiVmhiYzsMl7NW6JA5ZbJ/KehxFb4ipA0NCRRcEIyGowAC6qbKDNamGExRFqFcp//+&#10;/j/L8Yq3xv+7fiu1AJUjdD3Af9iFjQSe9X02Htd3LMkl8A5G4mbwSAzNiUvBcCbRJZzMicf5n3Hh&#10;uVPakbztpcXwWko5jeAsctUXzK/XPM5rjGg+Q3JvDtgBEfn8DKEkIO8KlDBNgsePMgVpcdKSc3tQ&#10;LySkLql7ZV4VGuGDdrx8kT3NbTPScb1uIpG2OCL2s/fhnUCnc/tI5aj2tZIkad02PNLytKHqmCEG&#10;TV20APnIBGNqP/u6xTXMiHvdiMQEkmsTy59O3E9XggrozIkzBZ19UL4QxCCEnWn4hbMOXS8vjaV2&#10;zJcfs7vRx4OSI9PHKsEDMbBJFA2vLIhITU1tIu17bK0jPE66EeedvZIlgLLz87cClP6qmwmnRjod&#10;ytzf1JrfSGWox7FAp+TYiPPfz0BKIOksHHlZn4x2iDPlaXHIqjFYvWjJtLgMLOsJ+aVu9ncMvByh&#10;0CNKpLHw0AETP0aRK07ufwLTb879R/Bf431c8avc9FuXqVJvmuS++MGIy1/OauePGIlEKF1bilSH&#10;iILbg/5qzVWkSEPTRiww2SMbTjY+qRWYlpQRGrFfYs0HvFZx14tZFWAzeiY35E4tnhiGKz6o6Fms&#10;AckFEieNqvcgj9+Kvy8lpXGwMMNBmRDFDnymVLcVF2LBOdWbr9p0VIy1D21nlpg9GU2QGl3SckDZ&#10;VuQDqnqnmvz+tZazW8VFmRzCDGiqMVnkNaa0ku/eve1+/eZx/3oh/lo0wUiYX1BHWly+iJFdhlxC&#10;BtG0uDwKmRIhXrCMAmM11yy0Wf5Uj7YlQl1P7D1Jb65vA5MFq7l+VK8ycbj1T+bBVHUR68dEh7dz&#10;4laCWgTBrYogf28T49dH4pU079Hjz80ljoAm3eSPGCf60woksHg9yzJ+1SJxhUJbBDZOheE6JDZS&#10;Yl9enc3cRvBTvvdPu/9BGDB2ZeGBdByGmlh782k2EeJtdnuMwGyTS0GNHiypPtod/n4bsf3+1Y0S&#10;cUpv2BXuEOkYHpebL2LAWWlaHFWeu5IyHE2zJZwqbH3gxH8zYqAK5IpCfpc/R6gqdJTTRjPCpPzJ&#10;DGAGkXnRPAkp21zFYBy1LnFm6RdCfB9yUda9V7JTD+kfJxfGy2ZaIYGmMGwbkdgwNYuBEsvQQqLa&#10;IZ81TwR0bwfE1kqNkSG6rw7e6UwZvzu8XA2lY5/NJFsVpkaqRlzN9LOE7Hwiq7MVb4ZpqnLipFhF&#10;JG6cGGUN1iOoH+fg9fRcPIc8wfhMDp+/BMyqxsWd0TeLQ0RfZIGAyfw4ogCLgVug6pW7emlxdvm2&#10;Hs/t+k9f9mRDj+NqSFXRxlcMkY8NXjF2NtKLe3XHipCZO7X6sZHDNILA6gDjwAe9Ybvga7rs2hLT&#10;5PH6B+Ev1AmyVIUXYHkMf97NKilXXLApuu0AjwPIOew1MiVR/iEaajoE5B9V5bE0qfpscF5YH0IB&#10;xgJnGj93VlNwBTnBDCVpFZ/1gXnZPeajpV5CnAY4s5z+GdvfaGnLwVNZJv+XpbU0Q7pmhf1sij9c&#10;SVOx3vHDK5AA8vA4OKXQceHvfAFGTrx9Zui55KrvTzp8DlkzamNz//3zFeTEgdURQjpPwmSymujs&#10;2ecfEUGNKpmwbR/tmqQSTbELY70Uy5E4HcbE7EyBU/9rm1pW4UrrpwOMo/rPeOYAu7RwNfSHGt3f&#10;0cPbSC6j4ZZSUuIFaGzMBY8VgLmaKEHjOAALmLMCC5qCKZJc2tqCbrKPGLOyqy2ONjZbiDj37VFP&#10;SYc43rHBSlwyVrOtA7ygRDhKHJuo2dJCXBhGU6O24QUl+V+OxJ5N4k487kXBoeAmx9XicdGqjEiy&#10;m3sOuSIdvuF7d5Q7W8WZoze8cRremW6alzYJLEFhDqDN5mow5nF5cHJ6FNX3MRWvbSLR7l0wJcWE&#10;lMKo9w8zaWF9E78FgYO9lJS2khtY0bZlhlnX7olKjNwOSD4Cge0TOR8YjgKpF3S0VLEqzTYLY7a+&#10;tkE7tK78YMYGMz8trnoloVjdlAyEt8B5xUMTwYElt639FNudSFymNxzO0xCo9IW6YkIrucZK/cDf&#10;/8XdRZIXvGE5cbVvgvsGBrXsxiwulvfPfz3jvujbITcNeFw+mcCrrbbb1zkJp+Yo0jzapSEKcxxI&#10;HEyWQZWVDx2tdyHXvHjctYrT4m7SITqvX15BtARyh5gamjKOxGrftakQCokTv+0O1NdZ4rsF64Nx&#10;dIXvbABux/xtJ/oDm8RtutjgYI57SDcQcrlAurPnI/TOcQS7XBVUjacraZFvcOfctMQTIfoAJqaC&#10;8YiJNn3pEdFeGM6LZQKKST99AH5WjtTwDojEvtUfq8Prj4CS5WDFwKVWpLzFxpNFGfM0BUL24XQ8&#10;YkDz0SrO7yVXxhRcqLAO7hCQq37APovMAV+K1eMrdlrc+UTikRZwmy/vppShbqgW0VqA7HDdq8C1&#10;97MKa2Iyt217+kD3gCo0l8vtyXQPoy6ZC9zl7gi2E5hrSAz47sgKYBxLKLshBp2Xtpw4DHnLqnPx&#10;qR4LmKyMlMiA5bg16ZzyHeEDnkdTtY5Dt26iZtKDq3rNfLgQ7AOQaDemX93BK5EzpIKF97OGrRKd&#10;XDGq7O2nfC8YWZg09+IL9kwiPnfyhv4CWhsu9GgcqrzHsRlniyv7WMWUOkC/CW4UMjlYzKrG7ul2&#10;lRxXJ2aJYtW3xtl1shQ0gDsqUs8CVTctDuljXbAApca5qE+LK5FPG+26lPMGgS8cQyZSiD499bHJ&#10;gN316yvW7DkME74ZYwtRuZoRrQDGlXA7UItHtS+lGz2xTZV9gNkJPk8oc5Zr6yZOjysS+4Lx/eHt&#10;qVRD3Rl3Ch4VZVT6cbWRjH7iZh2SzIzESTSJG0/aoNbNXesEFL0Di3fKiRqTCUtQyc4H/3I49PS2&#10;bxO5lzG/+GTDhU6+DduV2H6ahMvLyV7NIEc3hpuvieTt+5dHIc2sGuJxbYOJFqvir0gWFrmqizvH&#10;p++MgRIL5d5iGLlqNC3uPc0ofJPFdEqQtTnCzKRZsKr+8x9TkU8Hl1lbjiaCp9kcMQMKXDkeNYHp&#10;XXrGHTHMrrPT5t3SYAilY3j01N2BcFC3yVVuf1Hfd3Ub7UHOX4MbPZEM4VbSC+bwu2SVICA505Vc&#10;W8zPGTW8a9s60uL6R8WbvHlJ1HDAcFwWO8yziGZeeD3jjrI+uktfJ9O3emppUs3wotRk+oX1h3dC&#10;FsjB4xA0jzMxFKxO2o+UTvtbB7r3/lc0ES88NQIGVS8tziGFIF5bx3A+2GlxhabgIUqMC93MmLhp&#10;1i+v1Fxb2UCnUOSlMPmsbT3vQtVOfHFNMC6sy6UHBAz3CNELObMHDw+BOKE1PF5xd4bpywpY+aPd&#10;/WEbNBGIr3/0iFZxN1Oo6dWppqzNvOHmd8MWgyFLxAtLlX5wfeJmuAFzuJJkdbbyfm++aGQ8SYeK&#10;9qu8aVGkpJf8BuQo09/Vc+KqVq/WTo6J2HnVoaiA1BUgT6SPbDhHv8PObm1eNZzO8j4byfeThwKS&#10;9ZUDWTsohm2OYweJUxA7fGZHDu+KcfmOCRELumlVm5Q3yr1LNDZ4ETWSYdBNjCILBmvTELzgOgxZ&#10;NjNu16Uu5HlTYuOM26oM+sRpX0qVX6zeFVtP14owqeW4hr7Fvx+SMveV2KxWcUttaJm5ozuLehGS&#10;Qzy36iUC4tgITyud5DjEOsT/m/2n5ZY3mM72/CXTRLRDd5CIQd2rPZiiQduomveoWQYYPe3C5qpe&#10;87hD8lPMqjYed+FylvDGxMhVvcDDafRBDo3DK9oqjqbZ1ShQYjeDI5dZlZBMndlX96lt/yaFx8ky&#10;S0Te3IjZzInykyGmKE/oQ9wG3oJNFZpigH0VnrjERac9D4C40zbJLSzz+40w5GXeQs40KDxbDErs&#10;tnoFHITPypKoMi03nrEXcosj0X4UomtIbCNRxZKMGbvfHORwFQElS8bO4rnPJ1MVrGSqE3OaE6a+&#10;sMhfhaH713frfRJ1BKbbk/b5yNpJr59Us4KgUm5b3HWrf5vfPM6CKLxecjamkMTjqOjADZPFknjc&#10;99l+BhwVcVOqOvxC6gZjdlqcHjfJa2AXUkn0AnZRs+AlNTfLQBsEFlfbVq6TVKYbtaMK9+oZty+F&#10;W6M5wKO0t/oEoZLDIilmLreSbvkxMcEQNC76vdj7HnnQ/VD2rBMqxuPmyg5dOuuUfHs7dy7lW3a5&#10;F8XGB0VpL8LnbI+slrCIUviGy04din2xsM1iRVFqDHY8uuDjm8T0Ivy62FxXXEe6TFNHvuE4AG7i&#10;YdfeqTCElS1m1TPdkpzkuPhIqG7cUT4HB49z7+lUp1KaQXVeWlzKz89AbzstToNHhnkGxAQvllje&#10;M5X5KcUSzM1DfDkq6yGLgHEoeA9h3Jh/58ftkHJfd15/qVMda/AbqtmBrcJrSMvArvPQqpJbbAbf&#10;FDMWhI8zihOJE6bLbNT7NPTzlzDktdn6to0j86mb4xq53RPtHBICLvvPXyOJG7XNasagS6h3t7TB&#10;cMfWj2wJZzqzHd24OrXytjwbl1k1iseh1ohYeNz5Cw+Ps/7sFWh7SJwzBlWYVjQtLsDmPJuzLw07&#10;N72zJCOPBwMxK3WFx33vDNbPjNuVhovGD7TICPfB0amYWEPzmY+l2xeoPsPwYvnucqRdkCasId1k&#10;7vUFqvW1J31rRcqWhXE8WEdKcfWgsAqPXGLKd9u4F52ZQSl0pq1ukbIbhnf20pfV4eznZd3iKFx9&#10;jMOm8RUFuO+AKvtCSZEiJ+XTSUr7/U94LGZVfN3Wo3wVFDyt1vshi5/BOP3jTDRX2eVwyC/F5LQ4&#10;xPXXr0jdmRfrmZdBRHb++x5VIEN3EFs8kkXAOIoRNeQb/2/FVxv2k2Ixe9peDNhr4n3cIof6RnIF&#10;ZY/2oj1kobQ3iVtNzScwNrD76xNPtKqn9LwnH14ViJe9+QEA4WFzhsZr2b/gMBUFnNlD0LKwDS3S&#10;asY2yDCC+PVCKi6goo/AxeMirMH2kGCVr9avAJkIIwp5fA7my+Ia3MpOF4W7HdMTGihwyN95cNFu&#10;ceQuDWMy1L7GegteQ21xIgj/8a2par2JcnambSsf69UY1smMo5iLQzv6fWxALj+kLUsaAZO9K2qW&#10;c9NTPEGWUa/1eMxKTmwSJ8vbcPVcGjjror5jvEtL1yH9bYxeMjsHPo0DBVWrYc1R26jCPvfGnKV8&#10;xs2Ds1t79YRqiraJ5uhy/3h6UCHUFxf3uJtkEZX6kmyVpr7/jcTXM8lxhUl8Hh5njtRUxLfgRcmb&#10;T2nZWahlIfrA1edxXxMNFSL/POzwuGS6NlPThc1Rr4/r1dsFY9AKxl2ycNpT6qvz3dfQa8pm7Vrm&#10;DTpkD5j/jhAGEtXlMmVY+rmgww7gwbq/z6krlbzJStI63J2GdK35wAQxmDLIj8Rm2tq5v3GDjiem&#10;TfGnbdxfdSrCWOJVicShfkHwLU01R7+tP+vw93u8iH7tKWTBgvFN4rh3HKoqo3veW3c1V/Lkleq+&#10;GuJxDpODzaz6/d9TFP+T+Rgeh0JzEcPjTK5v40nmYM+U/T0HxZrWedyXyakhTt1A35uQZVzJ5DR0&#10;X8t6a70u3GDLzJBYSq4moHoYgS/xM2FFMtyy0ZiWGFzHfT3YVGw5mWT4OJddELhlOzOeI2Y0SyXF&#10;l/jwIZYlDaCZyo7hKlkdB66spWulUpLWutHnbEFeC9yqt2/hnpUe9PriX0UkvEzr5hFWWoeFU6ka&#10;7Rw3ReXb32lR4WEkeB41o8DUgcExHG3cbBJ0rHjAseDhcSGFAnXgcWStvL0RPl5Jo+1PVB7yuhan&#10;bkiL3L7uF/mJAnMhWNxFpc3lMjfQ9ETsw3Awjmp+Q+lZR1P+toLvuKIzON2ZlVxrDt6NhjTiwOns&#10;6pcirDgAGvCsUT1rKz9MbQ9ojVioaZD7kluTng7CXH3iUKymPLAXU6bVJVbDfppMBIh75eRP+b9t&#10;4yxC1VS3Nr5RIcg28EQqqFQtGo428L0yD27EOyHo7+IMZo3waBw8lgaDA4NO1qt6MleHxx0QhZew&#10;k6p7bULiojhFJ+mKP6JEWtyxyGFanNmZcY9xfxD5mawkVB6r5fd8RK+JoFpNaHW2YdkHrNIzLiTM&#10;saexO8etFZ+QJqGi5y37MXFpZeG/swjKBTxVBzF8f9Gz9XPcCKkoQ63UzR4b/+KPrwFcbFP00csO&#10;BAjoExYzTQcLTDm+Dl7uG9xFIjjFfRglMEelql2L+u0ZHwnqoJI/WltXODOQnKHFEMH1VGrK5y8R&#10;PAt6c/A4u1j1zA61kuNMlsmEakHnINc07pVR+846+HW3XlCW6bYwLW5fDwcAcP4gQgfBlXdZgVRQ&#10;1oiVWtfXGhtI1n+pyWz131d/AIJnTFbUXxVEOZG1Au1BCKdHrtYWQfHdlDkK6pS3Wqio/U2dmfyK&#10;gkrIARqSj/qjEdQ8+k4KUjXrXoi/rE24wl2Ya/kvn36oQKgIjrU4yn9sawDfeaDLWL17TTzuyCNT&#10;DN/hpqaz+BkkeAyl0kn6pRrpb6Ht/JK00pasktNwMOoqw/8WVdoXuKNC4phGgIB7f63aYlvreXWE&#10;vMD8XmlxnWuF3RSp0dbxcUwRj9gzlNVTttLTuX4W3MB0uGI2JLfsDk6Mcp9mPIl7I8DQzeMmwgz1&#10;+z7LTkpzpbGsEA1okr2CZVhiLo866xtqL8AtGBiyIywwHEo+wspW0Tb3kXQN+SciZgWObLg/xOJj&#10;HvFln8wvIPO7nz9f7UXmF0VOiB6VrNnihYtSqdMdOt44lcauvWSsOWpgNznu+OUn6YZqm7ZfDb64&#10;Hj/aXY436bvULLsApYa0uEyTuxQxReqLkdcVqBvJzg1s20OLnpWn01zDXmSoaXrHk3Ok1INxUYJk&#10;XAEBWxFuEU7sEfKozJRF41zMmGPENMlBTam3It9bC26w1KiE6cXGBv4wXjLgXF4MSN0I81tWsgvE&#10;+qqJfe6Dm8QVPA5en/gvNnECcHYWw5tjwYMzeCXBMUdkEVx+aRy+4z1jtgE2H5xb7EWbskhcoch1&#10;Ilw8bt5Qs3Mue1SeP+iby+Tg4HHff7bJEhXPzh5b6ucxu3T84CXPZtLiUMDq4C/71ew6UcgWmKYe&#10;/QxbZGTonjeE56qkjc2ZZnguD8W2GRxq0JmLR6+QGXd5xOoortlXy3kz/bqfzFDB0U7Cj4OEGInI&#10;U1cy1Nxcs1EeL8POYsZY5yYTTQA4aNwTZRYKU0HASbsmcrdiSSZdqz0qsORsEncbYQu9bfctmE+3&#10;Gg2PeXfQq1mGcXgtjdvGzm4tt8BSyzOllusUWquLuqi0qd0xbU5EdVGed3jv4HFe57gjMzRsHvfi&#10;cFVClxb6WspepsUZq2T1QOJSW1pRIk3dgp3NemsbSe1zw8Lh1NqGgN0lQvcACC80j+1Jc4zAHEPY&#10;7AxAPRgXJi+H6r1QpdhzrvCMIR1lTY9qFVdkBNadRp1B995C08bu1zMit1DAfUJpCok5n3szJG7w&#10;lFnoU/u5UwsBnbkJcaamNLXgPk4v7YMq0aaYRNaIgQSQONtjoc/WhbuDNzWm2FkBwS2WguFqN4L6&#10;Vqa6H9xAAM5bEHdlIu9io3icCT7zhoP7+2N+0qZSC6vV+bnuSWutznRTuYBjkwbsMuW3nhQ9YZ0S&#10;SXO9ax7WfRc6CRWpYJSPxoeAcZ1vq6ggLrPT1He0syRaIi97G3wZxtvACfmxVU3YANyI7mDa5H8x&#10;KKTDjuMWG1e3SrTOzg6JSB/mzTO/XSi3G4u4W+/kFjZ1UAsKFwZmKFbDE2J7Y2GxThESRApxCYxX&#10;qkqdd5IGR8roNTRIqvLWWk4bYvBExaiZ464g2VYVbherBEhNTbit/nPKzjwl4+MXJkrwYhuH5x7K&#10;go6KnzJ8VQO73Z7yXWijkGp3wz/fGQLGsSvgkxvGr34Nzswq78hwc6MlwNsgreYRI9f+jLAnKBse&#10;pzkcpe6joie8af9u33Y3NJ/BEB28gRkRcKe0OLi3WOqy9ewr0pRoDNKfFpfpR+T3NFpWiy/dp8J+&#10;RjUW0j4o/xBNq1LPKxTlOg2jaXfHn5wnfkrk/p3snzZ2fGLJBX1KG72Gyru28tLGVLh65wMc8ULx&#10;KeC7gmGO55ku5/4GrqNDgjIz+uihAJug2ES8GtXPYgQLQYoneycA4ZJ64nZpdLbm8lc71S5Xh2v0&#10;s4xKXJq5zaaqP7rYsOl0UEZ6Q8E+bmyRnhnh0/An9qxs0/c0InEXgu81+FnYsDr1cbfRmqUPA3QK&#10;p0DMjM4JH0EzTTPmywDEPrLw1yfuSA7yzI9k4S1cvnu7UtUcpal2W/15+n61DkrtG2okohTlx4QR&#10;8uqazdLggBoxJgdj0ThkFmAi5UKhoUPhF+FAb0danEerargxcaqcF8q+UvjQVGu/uaFBVfe6sA/d&#10;rYG50MlsXNtRq6QGjItKOdLt4TbotlzwT7P3DkE586NkCaMUGXKmgSfyN/0kqvRULZ4sDPyjFW6e&#10;LSQqfkw8QiKxghBOiXN4k3EEZ0AriYRC09E8JC6xZO0TFx6OgDkBMHi/V2Db3w8GTnguGib1ZG5i&#10;0s42y1Vb4obgsvRR3k/qL+bTOBy5nyVMDiZGqxqQRShy5Gz3IarI3nhP3C3xe8ruYp9EFH03movT&#10;3+k1X4qY73wIvrkzmovUD/aG7iu6bg2WtqaLjG4ChwwOvWVmoYuUDeOikeK9MJRom0lIbiunm86f&#10;+IOwX3XDxLGIAFBaEsYEw7uDJ+Q+P5Z37ZZGkmvjME9gKuwY5pM22K/lB8rbRY3qdDpLljVHWd4f&#10;ClU9CCfwbRv33w6+yIUt+tgbCov7QhoHy7GxKlVbcxm4uRpG0KR2wK+lnkOjLziQGrXbFcw6MDYe&#10;9/3muwWlA9u5ldrsfCbs8txSTIY4a6qfFkduRzkXB6RWSVPie6BmbLWAIAmbi/LP3AiYC4O+rly5&#10;8sWp6SunCYxDU6egp0UI+9pXrYOE4Sqs2yg/ApvA3SfYLXgjSodGrCGtqKraW8WVBwlqFAQYYjSg&#10;T/eLIsgZFrVfIIuKrajISDQ3EyQnCegfCvHKUkkWtpQp8U+c1w1HhP9BRuKVqjYmIrGzZXuqhSYV&#10;3MJWtKMDtJ6N/SDHW3LK3lGFapWmEtyC1r8fyO0rJ4HHldSZ9lMmerhDlLrhwOZgg+BBhW8JQvGE&#10;C6I6KGxw1sfmQk23e6G22+FaxqTEFv+Mk0KqNAEpz3hTNyx0kQ77cknFi7vvwrD6bn0rGSXcuT+V&#10;KgUCgLHqxjZ6kcdBIaZAYkuUscwzVHsB7VvEtQD4pjSojwHYhK30TjTsWfGQfqUj1XKVDn4Gby50&#10;0KrGbBaKJbEnH8prJGcN8YysGAEiDWWGojBc+K26nLhWCldTyXggh76llNcJYWz0LdUymcap6Wij&#10;YfeD+2oXWcTGBD/e2BE64+bSFR4ywOjdJXUOvE1vGzisg20dBcZR5UAp8fW2xpP70hDYYPYAhGyW&#10;QlMeWm25LVDP2HB2+eDtFn/flLHuELS2zoW63urWBil/wjCINwATBf++XumYgHlwwCO4+/pkawhE&#10;BcNEDaE3/ZmnRNE1g5Q6QyOkDRS88xcyAmFpm43HUfDskgBJZltFmFIZIWwGJ4GSAWX5CGfY9uqt&#10;SeFx56RDJgcjkhxnlzGKmvNkwbFXdkrm988ivLtM7l5jg90hZCNZCUw4FGMvaW5lOoheStae/MHv&#10;Zr2W9L/xAEjlmQHV4CHd8gSh1cWF2OdAJLPOtIgwYLgsUYNCUteaYoNZAsu1yqpiKWoCDt/x/V+x&#10;EtLFFpdUFaG7W9z7fzubi4EDiYOMVfE4E3tZHefJcFR24r9E4ybWHrGwl/cjS8CVVGCobeF/u1PY&#10;YHHMcdDjAFU94q079RoUrUQrs5aJTUdMko52aWS1SzM2tWiwg82GDpOobHzox4UbbOoGv2HcToub&#10;tF/I7+AQN6z/1FPgXLUbc1Dz9mkqU00pMNI+wY6+lIAnqeBaLUKB+5I2RD1miD1uprHo8tL2NUIa&#10;x8hAzYN4GHUZR6WecHbOCGleRpf6gu6yvE6oWxD0VYyOTEVsYNV8V2yNoWtAAdRIFwdixTuqs4UW&#10;zl71TvsL3m79dDV3N/XI7Rz3bbjvZmq0cVgVz2slB6NxqDToQa0a9N4Cno1wmBm8NQiYHEyswRzJ&#10;kGYMc1rouw7HrMn6pUfdwDs+XJE3UtngM2tLCWsJNtlXp+kQm1FKYZelag3xuIqzsrWSV0eZasZ1&#10;uCQZ2TH23CtDo4S9RzMi2JEKQiqb098sYp81SNx6ZbSZUOhTCpk3FiJlXHL2854n9IK6XEMd3JsW&#10;1zBrYqN9ZZD5gpdwn8rTjBrYpJAuK8IfkySctnElKGQPDBfpjkTnPnuN5PI7Amarwg/DjWkPx249&#10;+s+LJmMuCIPaNA5vJNpJEDteiQTcDtH7LOop2UkwIXXDMUGqF5wMCpaqvgwlrbB1FSo/kPlrvk0b&#10;0kif2tBgTJPNZbE508zB6jUZyFby/ujS9lDNaEay5b5ufD0NIqQV8TjmOz40LQ5NXyENIiGSFjdU&#10;DLC4SGDqIEuZTGdUp07d2QIZJo37O6p0BfmCXJJcmWHlOZnYnvi22EY/D6rE/Byps1aULm56NKg6&#10;uVPdeMHuYBV+RmATsdA7uYqZDcxJ1gbARbXMxuOIXCaHaPM4KznOy5nNnG56ZIk8uARx3I3gf6xQ&#10;AmuLBqApjrs0cShWQyXv//KDJ01DXTIQoxI87kfduMt7g96yzPB+EICebbLbkd21WxzSr2jWGH1b&#10;/PR4kIXLQq4iME39jAeRNsiKE21pX3uaTSbNpqAZIcCDsxcLU9WQ/8gk3lLe3Mx+g58PimtL576z&#10;swTPqlQ1nbhNzZdhfcvmbYRbqWrri43HcW0RBI6S5k5Dgp9vys7DiImPO8Hj6LOLx50EYRZgTQEe&#10;1yTyOnxIOL3hora2pLuUEevquJaDgYJ42f4TqRk873gQS6nWnS7nVa1WtHrwmsnGZvqzmExvyrlb&#10;QgBj4p+H4PojM0khdy82VT8sJoMPt1ZfGJo005WkTsceFXXiX3va1SjAGPjD1Hf2YTkfTUujwzLn&#10;L+0yl6cc0ujO930byNGwDAqswWXckllVzqLyQIQoyhSZyJurGElHeHd0jvMqVcP70QqlqbUHOuq/&#10;UqTtko3hwqKtBcIZt3mcrQhh87hQR8BHqDo4govCIk5aXPixmKbtgL1Tm/KZSRhCpRodD0vah6ca&#10;iwBzUaKYTp7AH3HBolZzgMTeU+tLmH0NNuhqtwm3XvYB0xTPV6N2Hz0Rx+5zvW5zqePrw2yLWb8a&#10;tG5LRo18FnnCrN0srYqd5vkxsI5wRu9jd1w6IW66GbnGRsFynwL63a/+IwQj3s3j0qZYcD1dANuu&#10;RTXvvKS//4ELzB3RHa7WcCJLQzlMQ00qI5QN18Mz2MfPMOmASDePO48PN2PUVhA//UdxDELWfhGS&#10;JoiMXwy+r1knBRImgmYM5mkbAv/nlly5P/36GaTYnRGXV7RMrdRI+3rmdWP61P4Is1M3Fxgukxu3&#10;jcwTZLtTPKhSlqBvYZUTmGJlcH2El0ztwTwj+7Y8qSjECJe1SH55JhEDDBcTHtcaEJ2cDREOhzrL&#10;TO3L5eEFsBEBp1L1GLYWF6JTR0TeFlS++ETlBPPpnLNWvm6F0s3joolvIbeD0ogoO2X7s455QJom&#10;ZbvI+o6SMY3qUul7LElzng1RX8racuKAXtrdkR0Pr24LlIyEnrTyWFFToJq3AU/SwRHyQ+3ZXmiR&#10;gf9+eP83f9nH94lr6BvI2mUJ4JsiuytGYw1m5fICw0VlTE86lFXL5v4Ihgeho1WcTTMqt9SXD5Jg&#10;y/GoEo1VlUbBVyls5T7qGIK3UMeOlzH3le3gNDwI7n/8x4qkW9ydASd4XlcvVSKiOMTeU4RQvcLM&#10;snmTiSqwQwV7VOaaWHIcBWidrJeYegwFc6GrKWe+QpVLt1RE5ZkRCBdOpZ7Vc9SWWBgdb2rbYo0f&#10;RXJj0kV2lxTI+9IGAex9mXW8yoWXalm6XTso0qefVhDsler30VWMDJU6CLmMUQETPWxhSCvnoDS9&#10;JqtZy4pdgZwMKMJNdCYW3JrO6cwiTmVsYYYe4am5M9x/kHF6aZWOpyDzFhlJoGSlqvnSOMDSiL8P&#10;/JUPBpJZtrys7/MSiR7z/UVFmvJecHXnhd0S8SNfiKWRWuly85Pj8lwAlHNtP/CiS93AkxZHZe2h&#10;KT2j6NcvGSUoGy9Ff4+r+wjNvc9+Nij1AAkF48me/r6ypLmqLDnFBA6bq2GhmFphhzhkKX5utv4T&#10;d5zZdUDnrDzbh0fZkJ6cpgmED62PLJa9QZ79/UjfmVashm1qCAgSPutRffGkH/1pK8aUw3UN2lCX&#10;MZzOnXq5mByPA7jFJlOp6vTVKsEIuu3tiZL8dY57Ef36j4+YoKtVle0Nd6kgJJRqTSMs1dIVqZkZ&#10;gYI1cUlUj8yySOGq+3t+z/kSzKLSzaasOaIgDZYKTXAUC6vC4DKfIU7z0nIr6rh5uBo02mOAiJ2+&#10;fhw7MatC41HcSE4HGEdXirkZG5TH/yb2fgIKRvWc9Q/XnLfcDA9bWCUhdFVkImGEF10WKwwTd/FJ&#10;9wZj5oZCeadqrC3hbOiGaUIBhOQQHA8iXUADszjxNIkrrPO1atbCbDjnZ/TW7V6bQOt5bxDkRebX&#10;6hwX0Kp+0pX+PjCHzak2yVFDenXD25HWYFg1Ble0tLbYp5PjeJA4EoRPnFJ0Ky3u+I23PhTmO1V1&#10;CCK2ka8asHl/wtXvB6oKElAM8cWD6JbfzEsOTQQjgB+VhNfPMlJqssWq+9pXoYxhT1Ab4kBp299r&#10;+7rgGCyy4xMHTGM7oOmvEWabAocmlw/pUSA7sW9W2drW3w0DsBu2R1CR3oNBFFH2oTnBeeeQODLv&#10;CsSmjKA5Hhu6/KosZr/tJZAXIiKgesNZqTpa4wp3szmmFcqGG6IgetG3y3RU8rIXLYMVTY5711Pz&#10;zLek0LLbMPm97SxEg2JN8eD95rGv60WjrEzyI0YEgcj+TNxPIQ6/VCvTV6peZCoYh625t7tsdSL1&#10;Vav3WHCSjEbQ1ySB7TSqvAtLm6qFcH9wbDFGjpXuo4BqDdZI1EnX6nU/eh73S02fEWIewKweavbT&#10;exhU8y0UNMxOUqIGEBZ9DlYKmmGFeXPnLpDAshwHvM+j+lWfiBBE1UqqyWyV2GgoSm0xF7dzqatm&#10;RAn+EPs+11XbXEc4h7v7hg5/4RhacqG6A7KkkS3H9nXJTYFpwoNEvhR13PCOsYJ3UhM5B9DPOsNX&#10;4L7vS83B0RLG4qZrLr0LQ8EaZtAU/Q3UloDkqBuP04yhtMIZI97A796mqgIkhdJbK1B3fWnEcA96&#10;tKhzym3NgyhbnUrfujzvw7wEGn6lqueZfEtTnUrVo5+XsfPjQv2CwiTKFs+IGrsx1aJvTd0MNWbD&#10;eZQatSc+3HV+Z8bB1YIWn5Z4y0RKnwg38c1uy/j7RRnDor8pHasnRBJl8ZEuklyTaEjX1pmy2IaA&#10;ews6Ud+opdJUu/r+YSoYRzUrTrEkxn3tK2N8793mbMzsDo5I/lRHKdYPnpw4BKfbvfG4tmcNM8U1&#10;D7oFnDEwGYcUt4qbknyB+fcp6/mlIBQZuZ5TnoU1yuprNI4qPuiBCzbURelEuWFu3kGralWqAitk&#10;7UDiK1Sh+UMSRdfoB1fe1E/E4SGO7ln18dGlVfCIGhyobmzzshQxbOrnzKKiAIIwafa/DOHqpfLN&#10;PJRTUB3ScsjUKYX4loIRo442mJt6/QzVoiEByL7u73Dn5e0hXUEpkc2LRSVmTK+celt072p6dK/P&#10;wG+qiwGq2v/TwD2dJ7EoXBNaSto1QipX0xykAsSz5sj8hW6840XLWDCL4s4MTVy31vDoj7T0jGHs&#10;irwowwP7vnzsm/uMD5HrByuM0qoeKna8rdGbE1dNhlbp9UJ8XpNhuFTjdlDjLrAYVTmK4a69tiA2&#10;Mn6NKqVvQTUyXDuqfDjDQol+CdmHvsolyQwjtcYIR47Klti0Y3OXcd50YE4HDeuP+EazGJHhVL/7&#10;Wi/sIUUR6bgpY9SaY4DE9G5Yb3FiKrkSN1U3PKMId+Jq2668ROoKizxgHYld64njnaraFObe2JJ6&#10;lReXE+IAF2oNCDS1vS8gTqXSAkZqXcATdMPZn/67eWGl6otE2mXko+X3cF7G/FpAzNG3jiKoHM/2&#10;EfjFppr1pZT6pPpsqcyDG9cgonaD2nZHJMV7FPRWXirkjc4hakAuLQ41SWTNE2Fpe1r1p/Kno+b+&#10;mbS+8PU/yYVKmb23n3GZbdghn+DLeGDJgw7tw1iQTkfPuJSNoE3ysMJVTvMyPmaBdbrcuGccbvcs&#10;fXHuSgooOt9eCK8mM+o29l+t/VFNUEt7Neo0lgboL5POjukCTLo1iymvEOhbCFQYrrM01fun81v7&#10;WwJG3E8cI4f28VzbCJbLQ+5kmkod2d6RdBwnwqi0ChiurQq1baHi3bJo0OGSN+YoMQNBWpyxClQp&#10;vcK/iDyFEmybO4HmUmbKhZAGeMgpOFCs0xzjDfvfN7zfNqWya2UuNQQO1Gd09rWvR5lyGqubmKj5&#10;+5I8z/TnxG2br18GoVveqjIZwfE4El7GzvkyzJGu1zCvvAVLzcbYoDYtbrpjzdBfFRUttyRcE5uz&#10;lY6mcRatqsu7yo/EscBw4N7Znkes2xWudl+8lSnxN5B4aBKAI34mZXuc6L4duQWqTsVzZalvqpH/&#10;vqrUE/VisHpElcfRqnwqrgWhBGmJzPUzefVD+LW8SHtfGvYueoZBk3rfT4RupR066FOVoAYjBznn&#10;u0/FXjFqfWbILXMPJl7vpzzBgZH5azzdcCFsjYFbg845iXej68Egeh/KRJyK8Z0BPbpSh1CSvwN4&#10;kc0EkrSqhxwdVA8KzT6En06te52WOkUsSTa1SOcGoVLwor98fbG5l4khcVQ9QmISGCr+5fW3sFjo&#10;AVLSGkw8sM1XqjGoLRU8lRolVaLJcoMZTKXWSsJzmthUTTarFhuVU39pyEYGc4X7AhaZN3sIV91M&#10;OZUfrHHwiQsA3HO/pbY2b2uFyFF/UF7x2QFBAoQEqbtLPQku7Ogzgrf70oCQuNt0AJrWv3NTRPv3&#10;G/XHOq4CQuhgK2qrkIJbqQp30w+oLoQheP2xk8bhGEaMVvUYJXHE5DOzJmv8PK93JLfJFWTAaN4O&#10;0ATV9rKZ8JV5uMIPanlKj4dW5V+EvA3GbZhF3j8xc8ebn86IoawF7aVCRZHGc6kEP+oC5iTWocEk&#10;ShqZnzWkZ19qI3mjr7XfLSEVJOr3RXdWPPJhcM/f7uCBwbFhMfdmNujREWob3yCdFA8PqJgIrE5+&#10;OrZktrljxkDbchz0HIgiEtvaen/wsYgCir2i28woUG0WvMvMxOO2oP496hUYw5dB+TfgP/KGWKIc&#10;hM1Tcrn+cLjXv7ZWfrHqmFc15WmqI9/ZpACFJpmfBsM1Hw1grCkhS+XpA70hOzzUGysIy6dJxBR0&#10;aIpbtSqxj+WpRoUmVEh47DPi8lb2ZwgRjdMGs3BaFxoxWupzaTB04IWXVjBuHBywr3vtEd1UZuiu&#10;4sLDoHp4h10+Ihe5z4DYo5kOvFlBqsKMyDMqR1zzcRsMUsfm9gwLDGgfodJN6wdWmoM9oXhGCal3&#10;bZ+4njCJKthIO4d9JTAkLifvKP29Yg6JqkvBZ4aUJhz5cXDPJ6JzkJ0hcXkVZHlflOoOKvV8RwIJ&#10;yPNP1U4whTch90X+HtlpcUe3uAyPaotPxeE9Hr8Kf0kWgYP3y/Dn/u1jgdi0SWAmYdOr9xc6jzqN&#10;P1scRE2HZcdEegZcFZLWQskFl1YwjhILtL15baBAuGt7j3Z4f4MpK5y7ZxXbykv1V3jVw4WD+tdA&#10;7vMDYwxuAWCO0HidcgxcDYzRimXPCxTRmmPWTKdHg+jXNbEpeFCU07H+b8dsbM7HrVIsq92blQqB&#10;QGdn+nMIQXJcYRB1MOtdaqd0dXbJbWUeoZEjVcaXuIrPKVjwwrQ4Grxlyel42GBI3RAlc0jtSB5R&#10;2lenPIcrPKB/GdwKd74eQrFzqo8lgDFdLjOiy03k2JRJYBwS7LwpNGcrtUJQwBZZJd3izO759dRz&#10;bS/CSK1vF1a2D95IEgbarImLM7hV3E1MFlMPCKwvWlVv9QeTNmDEHYAhC1hht3DU6x1IlzhwHEmu&#10;CZLj6PuDQ6tagyPMt99j11DtkZpHXYcZpbDgGl45dklanK7zxxc3Sqyzlxbn7chG3KSV9DohlyI7&#10;1SkUJWAxz86LkSZ1HkQleAJrU7mf6UYg6X+a4D3qjreVh5AaIj08D7olye4SKjEI/j79S4hNSD+N&#10;pu9ioo2Qkj2IJh2QKsUZZQEY1xwzlOUmj+voFsdi1kZxjIIlPxTFkxrTvuek9RyiaNKR4Ueo/maF&#10;wPhQIlVhmASeQ0rQquKbJUdlQE9hj78pG4QRijxH9jLFffm9QN9i5hJ0KIZT0Gl2vHJUm88hkxY3&#10;MWqz0+LOXwa8DYeptO3YxuDmhwM07VAbJ6lo12XPPhOTWajanZrt+JlsDkzsOA8/s2E4naCAnt2h&#10;xwgJeOCOte00CciPfkEipu+2HXPotxTKAJSnGW3e++lsElclcZiwtmwvEqBGpwbUApfcgWqQuKHT&#10;J+ENoml75OBcbi2qA0EKVKrawefJrGpVCXm0qlT57MIOcfx1qQXPpfqFYrftwyCGch1Et/4WqslR&#10;mwa3BPX4jYPN6Ww/7EqcP9gvcm3uhO88wc2jiIm2/zSyFV2j4BNnkO/lcvVDcnUeZkVrOfUEDtsO&#10;KN8X0odf4O5r7pksMN18EMB6mDSGtA3+FLnb20PNOYAKkVDNxeCYubZWYVqBro+ESPSgVF2x7lQt&#10;LWdaBMuO0Zw5Skva3PwRIQkP098QvM2ykTgahQh7wRLI5prAi/65Cr/fdXE+hiliX20oMULwhiJx&#10;UwgZWmgT0i35//vTy0qac7A5BeeOLd5hWpytOwTfPyRN1mxfLComUdMqGGtQ4uzhO1TKB4nuLcji&#10;cUPAuEyuILJJcPSkjKdVsADS1CHOZE6O2y2+KFhGHVH01JiWu3+8ehlAh+ZW4yNjDYvayAGq9nI+&#10;ceo1Aq62gycvGA05PZ9rZzBG0l0+zlF7UQi49IYijQlrh34VGDdqX4qSEsvMFOxK1XMjv3lo5sgI&#10;OLa32cTTNdZwpsLRhyPSfH9zLNSJNXx6yVU/rjwMrCuZnJxCVSNvzzbdLxe3fZlcqzgosOSgiwU8&#10;iBoOwxj+Zl/3jOUpeeKz59CB0bUROLXR0YimLUk5trbyYFx+3MS81PsSxwKU7NSlH3lvGJeGpDhx&#10;riGx6zmzB4kHaG5tEV8X/ktCnxWUgU6p0ClC3KO6XvOqVkqMjU6wwDYVZRTexpoh3/JuSl7MkMKr&#10;jtSqQcgItcJwSetdkA1Xm9ZQSDiYkTqLWdV/i2Anx5Wv2JhGjaKyZ3wBG2KRaEQyjsh3rfcFdoGq&#10;R9EQIW2g0WbZS/MsxFai1A07En/Ule9A1wzPIfubLhmjthzX3Dip6YtMHeWEwbgnt9W/m65eIXFT&#10;cqlIpTM0bCOwrgDpC25puSVVG6WT1oEpubpTIapkdby5EG5ppFv4h6zdmOCZZQDXtXetDBXU1MO+&#10;m06BIScO43WMW0hTXeHom+wYrVQtxLMabIKTHGc+uW+feJKOYlWHyYEkLQyG67vyKsKQiHOk3WYp&#10;MTt+QKx53DD7nIc1o2JAscZ4Oy1uX20mheuFFjpPs/5O2IkgtWpgPSQP1jIKg3HlZ164khu/WwI5&#10;0fMG3jQV4q0byC8TtZLbX5dnAm8Ajuh5itmsyGiSNPQrpJS8ib/Ph+h9V5VdcCWgDe6jb7jTpaFP&#10;YlnklmVfIPl1tc4haKiKVa0be1vYA1v5/PB9MUamt1K1dxltGgeLzCE0BFVpGuVcDeDw4coDwprl&#10;0lKLCrG3Dt7p2jhfN3aNIHHkAK+XaXFQYGfsoVGCQXVklLGvxTw/vn5zGTXnSZcT8vm4p2AdUjMI&#10;HEJbGU0dX4Lf8K7XpdOGYYHrxJhZmylcVC/4R2kjcQD3wt5sIdFNwwrhgeIWS41H6B+w4GrcqU8c&#10;ruaIBUTuokBVlKi3IY7lWlsIiwqKv4TuJbI/c/ZAOIG5z69aVrs7b/HMlrfS5f5y5f7+x2ZpyEpi&#10;SRWUaPeGy0dopklNsWFIwHBg7BltedhIfwZWWpz34YPDgfelCEuny3CuRwIpuSN+TlocNmMsh2Ry&#10;LaZ32lKz/jbFMOBwHesS6z5mZFSZaudw9zU9jIFWv988gLrBBE4hrTsBpnsRn4TfVWxmTq2y5VAt&#10;fLc2fTONe6Jmqe4vGDQzEuJ0SpqejGmF+ar91amXgEhHBFLzbqmVseHSZ0NlFvPfero9Iv5ArzeN&#10;gx+tFTyCwRQELA3GwhpgfeBFHxgis67MpyfNUpyZZ2V1rfEM45DaJgSzsAtUo795Ue9IMliGUBny&#10;f0/7hcO4ShaeuChK5QHBhNzaHvmzrFb9SSgBMS9dvt9oo153sKVR90QK7vDTq8aFr5UuMQW29077&#10;kompKfHLuRuExyBxa+sFsxtxIHEMjuaNi5qpVWxw95XZui8R161dfSu1+GxkhdP7xHUPEssJB5iW&#10;Dt3K1bl0jK4aOXic+4PdG86qVH2984aGVBd7cTViyXFhLU6D7eLtCjdFW+9kjRlS4bKLHPKlns+1&#10;f0MatzWOQ3kEmhjFLlQw/XC0TipuAK7lAaBUkmb08ylgLvV0HmaS22XncdW0QghnqE+XozTs0IBU&#10;BNdP73SaP5DJmX+CT7/u4efRMmrA4x7ofAgBJXq2tTd02eBLt2EX8m6j5xOtrM4PQC1RnoA2mEG1&#10;2we6w1nDMrB7I3ETkYur3bkKgbW6wvlK1aogiGt3bIgknRz3KVZ9ow9OP3t2NWftmqq5KLVzEwcN&#10;lUrB13xR1z9gzs2JO/hVm6czwECFnRMBFcy/IVJm5zKHJiVk1Qj/WVIcnfp86v6XT/deA5wr7U6w&#10;pOL4NvBcuA61s0th7lSr+33uO3i1z78ky1Qvu8JljmcP8dnZGXo8flUMubuf4BooBTO+jk6Ge1pN&#10;6abcQVS5bsPPo7eXvFGhbnPBkdkHxHvpepOeNHCnKimDReWk2ItlqhYtKxX8nRaaP9PYD96qVD2I&#10;So9K1S/elYx3IJkyFk+OM+ZlzG+Y+VJpKDBW7JsWanR7uDW8mrKysbBA9UV+BpyXJXcDulsh7Yv+&#10;PoNbhb/Uv26XQ63twmn/hjH/Ts9CmbIsxXIj0CIjHa9fOnvJxQY8g8CBmJdlX9NcZA2bFVY9414r&#10;T6NWHux35o/h2OpSV7kWEOkmwKOP10+qnKL/iJWWvxn8CcyrvaureC02yWOOVNb/Vy7AbnuERMtz&#10;Pj3FMEiCHeuJygMFYvnOu0HwKn4MRG6Vpjo5KTAnk8ORHMfcw3qOiWOriBey59MwOKpuUh5BDSy6&#10;BmSDWNz91AvrQ42JgGvRfLftBtTOPYP0ZYp5l0Pu+t+cUX/Qad/imoWqy94HCSqSYFzIi1owIP9E&#10;39jcXF+fdCMCuHs5cx9moXUm7b7m4HjpJuF625HW+AxZ19zv+CMhpCIpEqR301lWuzONSFxKl7UV&#10;qMREpGODlhnQhLXtJ20QW7RixITERbdzfbwVRiCc9K1d9ekmR+IFFoPEmzIyEvh9denSpWTZNe4V&#10;OGRppdJUcTtPLUSBiEmRHY2GzeMyBap6IKdT5oPqVD9PzQ7DE8lZqTQunXO/uZMfqwNddyJtpaxR&#10;c0HlhqLPu0IsWqe6Lw4pU02hJ0jPxOwCVZVwiqrC4RCuvbG0SKT+jWA0Zu2/wpuhs0qNM0Y9pTfF&#10;ZoTvpaHFcNO+rPreAFwEmoxpSpdSusZiZ6dRXtmvkL3Un2dfa6Lm0tRmYRuJLMstiOgsLFfkrFT9&#10;q1A92QntfxrjZ8mJQqWe9L1/ICcD7pMcR7juHVZRuEPMwqw8+Jc2I+iRzkqfBLHZhQWqpwAFBarQ&#10;vXHGBaa9nonvufyaT6Lo52d3OtrmldFdnlQp5c5ZWfXrWghd2Dqw2Vw0RrhMbkO54P198UdEPcxV&#10;s7z8bzaBg55g4eEIxXP2d6/nFnJBz+jhaoZxkqCzVRy7R0hlzRPmtVws6xPXGrpzqRqoV5tzcCJ9&#10;STRJWj/GQRjgyXtqT4vTkwsZTwL6to2DK0ZWU7lRZapfKJA8NPjvny8yv39MDq83bmgiyXF1qXys&#10;CXFlGzThvRSoRTYanIjBLwURAwLCiXu8DadEDTE+Es5ahCny+4cRb+sl3eZof3MvrYGubkI1qzd/&#10;7uPfdoyaUU/vvHCji9wbGhmSCYBxI7vS7mtAHO2RHircl+ckUa40R1INq+PBGs2sRIPUD9C0YiP7&#10;xN1Dqof5hTpIG8TlAfLLyPF0mD68b6FMInCJh2F7OT9glULSQ/vkz7ffGRkuHrWEbhkUjvQgEtCT&#10;WmipGIOjkZJ+VmuSHj3q0pdooUmIxNnlqCZaoEqK7E/DGXn0VXz9QeQHYj4xpwxZ7zLUJhTYmYxo&#10;4UqUSt6HRZG7cihTaJ1T+Ywhuc0aEQ3lTFOVyhu3zm+wMCeuH7ZHUr2EkRnaRWJfEk757NNkX1rj&#10;OjZTx8w9t4T8YOxNGPZKnE9tRIEq//3HQtLPsYrQuA7jElU6Jyid3nLeYAhRLGNEIdlhTRaGY9z3&#10;KiF0cjGO08StVB2mlV7XofN0s5LjYA2FPPkp7hw32yCPMzU5ygIOXWN4CyiDXHu4m/1cr0BV1Zmb&#10;y6twa8tf5tNCkVKELOD25bOLTwWfRPoDqHncAD6i6A0p3aqLgp+lQbrMoaAZoYsa+WloCLhU9Udq&#10;hKauXDZiYPelQcaITfCWCqH3xe5treN9avCleoPtVre262FUN8d1NRdyO7GgcYOyZ82rli7Di2mB&#10;Te+LVcAyx/JFYPHLZ645FS5rH7gggacki7i+jeRM0DZOplI1NTuPyeFMjqODyQE2HEHfz2Ag3l+z&#10;NXodIfGucFQD4XRoR75A1SNt0FOgiph/RVmN8L9LyeQ4XDExlvA05gMCrOb/oH60KJtpyX2GiZvO&#10;7LlQSan+DGXLQkCLwLiP/hkqtamsTmwMTiUcoNAm7n6CTxPGp9kE4lCN22VIyYpBA3apkEcVW+9Y&#10;l+Kxb57Q+e1uJK5hANKRcOv9y/QIRjqFkH19PseNW71IboIHvj0DDUmNqrB26dMJyxrtQeZgJ8dR&#10;oZUvaPios3ennMCID5JajtTCeCHCBBoUqL5MnLRhjP1hN6E4iVcukuOQ7psWqkLJW5wd5ut3QvJ2&#10;dWZuWnqoKebf2rO3BaELWxJWL86PrBh5nDYosKhbUbXBAQj+NM1AbIssueOQkJ5eN/SoTgW2FMks&#10;/HF8UHO1CJbcBdm3izRUSsGvcc9Vpdbs1K60uMF1Z2qPs/FIXGdCGRZcMcbxINvh3G7ndEB1GEjj&#10;YBxmiX+P/rXACPNJ2fv3/8h8O2cxmX+m/n2jCcTHwHBoW0cSV/AzA46cnLioJcc8vetxcrx0Ucf/&#10;95Lj3GLVHaApjwqF6lttwCtFVq4Nm2vQEXQGC5W5Qu7HJcG4qjLVrcb7KpQoPKP7vhnCm8GfacjJ&#10;wEQDGlWscsrK3aFduqhlr/kBDuETaooI6U8VZ21JzvA4NoLRe58s1LvIuT/OqMBdgbThyvK2QrSY&#10;sUSIn9Q4cuVgAVo2mWk4jGYCh8vEh8wH7GJVa/nxosDfqESCCn2fGqbUQUQNbRGs4OflMbjo9SJH&#10;QkyUtMGoK1BtVuQTj4atwx/F/JARuyQJ2o5LFHANVUFUWLn0KpN+yIXTLcMX7NKwVtmK8Fgm4S0j&#10;FjAOxXQh0QCDHuMH38GVV2lt9wqzG+72uOKZ27a+8KBhx7fGKVgc1vEzZ2EMQ+LYl6Ih17OzWxw9&#10;I/WA98WSXE7ciIQ4DFEKYSTuC6jZsfw7981tG2clx3W+gK+akVNaBZ/Jwa5ddT4WujA0SK5cY6Ku&#10;XQAGSLdX+ijJNmNvh43E2aQNPhI3CptgrAXJJcd90cb/PvNrfHU41v9dby5FKZCAAmrxIyTquiQq&#10;ZDPVuxO5aAvDPYbCzCtF0NNmblxRbYjeVbDO/zAPoPAzO0hfy3ueGwxQ4je3rzcU7aWIskYPUyEN&#10;Tn+UhRhBZ7w659RvfaoG5bX9TBoTYKhSqduNbYGzgObPMdnkvux9qradAmmWGQbuVG194krmewAW&#10;3+rPk1P1SLcZs/ugi7PrPbY3EvH7mQL58VRZsicNFhsdGsQpuk1uQWdhh9dtygRIXKpAFdwRPmLO&#10;v9yOUEJ0P9P/Fqh6ZA790l6bW1cIoqFH8DqkF/Vf5ywcYhUG9hopT0Gms0BUJcqFm8WwcReRxo/g&#10;ZqfgYQlQdl86YYInBl2LzJdE5YPh7keZBk+2Dq2w1zRcQrCcCeATfqhRRg3StxFJ01JDfVVHlhY1&#10;SIZenhuacUDBo/fopyBA5aSENhq9xbao6IdVH+aRMr2IJEScjeGss9vtImdchI53332IIZYc924P&#10;9/pmAznKSIUl16XrUzxHjbQ5Q4dEdTtLHHYD38wvBL9PFahyWaFwhTFwE2Etn0PmEH4s6B/X7MpC&#10;iaRNN5sqY5PUqJpRmihJsRJUrnwwvUm+RZcYGJdPMc4Q/21aVT2gAJQZi4fQ8QxlrZbboa458NM1&#10;6DcsbZG5/c6DBhT0IcYc1GRVNCy4SHO99ehTmYNAxreg47q8iy5dRwIUw3sIMCwOaZHVW8ATrfJA&#10;BbgPI0xQLl3Rx5FLLkcdXHO1JuVCYt229G8k4u8RDrx+6QCjbH1UdVkCicg52rysVvtea5FKe2UG&#10;BaphihxYWICnBlYe9EyWWoK+ZebmkxxXu/i7CzzvgUJTn84W0qVVcjo2V0vAakSw1B9+3R4XsO9L&#10;GBSgIS9tyqWLHmDiO9/7NZuSG9f86p8a1tqFJkeyciPqaD2VbucysEVR8unIxKVCyWF0ISYaigGP&#10;vixQvXyHHw/K3tlNtXlEHdJVk2fUuh1d97/SI+GRs2tfw6zP5DjrN3SUr1pt4z4EplcLfgAizSIU&#10;toSDtR2fP50pfUVUrygQVDax0X18db0mJ/Fn5QqWEwWqLzej5/hrs3JF86ChY5dtpSALnn7vTpRc&#10;Fc8Ix/S425d6w19nyuP4VzuH4wtao9myOf6frGpTia2LvLtgAuNIXvL2pT6KHBe6bGlZYG+6PPsD&#10;iIHCXkUSB20/9wKa9grzt3tOfAKJD3f4p20vtKZ7hGpd1TZxBpd8FtxrTJs20DwNLkFJuGcku5id&#10;JqubbRYyi9OzaB57gz9jF2g7/vkleSiKzXh39ihW9ZLjzLd29Z0fZ6cFNXaQWPBtUpUvgc4OSsKa&#10;W9hVMFWg+h5ktDq1dmWWSBazU0R/Y8WqBwELDfDP9qXeJePKDgtT5MZRLlxZjEJksIv+7nMS/Qza&#10;rZ0Bt5ZuQxPmtYVH1Ij3wjFhl8veDWNOidL8Bo9mk6KozMjT4uYNeM/fuYMYtdraOlUxjqrJaPVy&#10;p445W+UpDiBKQTBSkZ3kKXY9IoZBDkbimATM6kaFMxPNDsBKEpcawYXgVnZFkpccF+lV7+JxhQan&#10;ZsyDTjo5auC6ilThI7ihTDssUEUiAy6VFpeKlfSXO4TFqgcqjSDVJwJJjHdep7jLPdX18066VKep&#10;/hBNbg2S+fszsLnmo6cV9fqR0u0No6yFzlCsQFIneGHumxBXke+qZCVly5jZXFXleFzn4pGyLsum&#10;S4bFE+JIaHeIZ1FHNP5bxKG88UMHPA7F3dDRMHzK8WJCZgWkc+ImpjKpSohreiKRZb1PbMuK7el7&#10;axSVgRb3+Sr+jN+S3E2OO21v2DzuAOzYNmLtvKK6wZPw/a2Vr+iIFytQtUkbTFmBKrHOYsChYIMa&#10;DsRMlmmHU5H6a/UHIJvtRML1pCyNJYXqGutJmVr9khyTqkMxugIKwlRc/ZNYw0zw6H1WVqemy5Fo&#10;ycu/T/xMFpF96YED9vWEjcACc2DoF/a0fpQttGLy+0vDpO4WV6HQzqp5Ka5ZW8OdkGVsmDe15j7E&#10;lXKIwY0RtSJlvQlx/bo8GIlLP+5cCvczf8DtF547E22yyXFC2+21634jL7/WkJBOjuMagnRqSXmC&#10;Zy2Ddgs/w6houeErCFrFXdKn6g9vLxvSXzbOh4VufVgdojl0coHDZWIIJX6oyiih+vFQk5Bn/OCo&#10;Rg3B8gb07u+vjNRT6d9ANxEmOWWvH851L6fCDRPodrSmJBqMao6GfDQ8dTuEUBsI3VqBw4pFhIex&#10;Hd5dkEdd+QIjD6YSiK2WM3fwanN5TsRRslduCfdZVjPCawwOyuZ+yUA6d7NULRdvB0ZjlaZ6GneQ&#10;NmYzLJkHCSsJiM4OcRbmAi85zpwtsvJdvXUcwG9YU24wKNe3jiZr0qmsSSSO4gPIFKiqs9tUsT4n&#10;bGerJ32Bciu5NUeuSjEsKZWSOpdEdvzBUxUipWCRVKqggF7zpstlNKUTnptIwOq1QG1Y3sT1U7eg&#10;VfiaeMC+r9nWY4BfeO+61HqN1YrakF4xxgNkZlg8I711dq3TSlAI3V/GxjyLVEsvBhQsd86ukAwU&#10;k6SF2jruC+MXq+omDVXz8sc5XeHMtzT1i39BslVcySzI7T3uZMP5yXFcvN663jNJdUKQz5Zt7+Xk&#10;Yk8hEldVoKrTg2LhU3YwOIq8f7kuVt3xP4vWzGv7BeGt60RlvTy18QSs9jCor1/H9/ppF5jywB6r&#10;1dU/88ps09we8+YZuZNysCPylMrKxHAbhDuZlHUHM6wYZ94qJTkQJ9pAPF5laGo2Fu61gygIznWe&#10;U3wsAZyBR9WCWMlxTh8q+raNMwfWNQoSjbA6WNlw70/8N57X3/9SEGhFZWY6mAuZUko0qz0p9QdO&#10;cobY78MC1XUPo8JSZRRSBgfJcQ4FCjvn2r7Kg+Ewlus4gwsdgzCJlYsRguo12pbkWahc7Uxj0/zp&#10;Eo9CPI50B2nb9S/8zHROVTxpU3jnK3FPSYzA9Feq6s+p3NDDyBBX7WqTWMP7AYgAy6t4o29qLcJJ&#10;hfyjMyNz9CwYjV9z8SQpqc2STE4cT9fQoBpectxZcfUtTW3ISQTXZL2MBjcbLvCK48lxBYOHBp6W&#10;QZanTJXavLJ+gT9KU8+nW2lxxv0Nrh69ittWrmJestuZHOeqBCyQ2mlQuJPeBruM+d8IM8BC7D6o&#10;MyoxHaeiNyhyFpgqncDvt3+YRaIkPPa+vsNRJUq9jemDMA+hOzLIEM87NtrbN9zbXs5VXVHOVHWL&#10;43VxsK5o0bU8lM9OD0bjDG1s6SvLXDDlu90An7Y+cQ05cRmRjiTHZUEEcE/2pF4ki/XVON36yXip&#10;QAcehxeVuCiYi7k3S5Q0TeocO0DBBKMFqm6ijVGAxJXgCPk4+hKPQ9AS8dCOf9wmuKjFU56LtGP7&#10;ClnhOEQkSFqb0+XmtparejrGsKk2Nzbal5KYf2/cbeAVEqJumMo4hgXTbxm6UE8/2pu8w8R2vyMc&#10;LYWTUPYgzcKM/RpnhV3o848DmkkxEeUSp54yT/QcTGJZIhKK1l0Mm1uQ/6KRXzIvt22cl3SDsrWE&#10;8Ew/NYn4oG8deyjc8FQml1C0NxwaxkP8KwZ3rw+47fWdzuuqT9wUY56K6jP9xBCoYQSOjH4x8OTP&#10;tglpMgcpftV9DXPdGUnBgh+I7561SJ+HrY/B5mof+v27JBiH9AvjzjfA+5LeMmgazEMMpmiBnshY&#10;ydJknmc0OrK07KY36Brj2abK9ryp66RJ1jXoo/L9Umt4Mefr4nQiA87cS48LK8+udjpo7GnVRd+B&#10;vlXihQZ46RrK5OBsG3cMgL7hvdc2DsR5ssPE8YV4ctzx++9+//fzL+zd56J0WPDgED4XpXlgo63i&#10;3teroDpV1I6lnhgG86Kyl6xXtcgcjuxCwmIhWybT6kHxZgkRJ5jXXEPkMp2JNXv9MAs6tQrGBubm&#10;Wqjy1yzDBvPA1yyHLkByeTlvsduerQCvND6U2quPK591dAlcjb6j1YPT7PnR2OEtnxvYV79JA8eI&#10;OlF8p8J9U4Zowa3hDPUFiXTX9IFRgng6yNcXXDjBL4p7EF77eUjaFi9f78zgM59/Gj87iZZAHAS9&#10;gmLIA4N0s+i2J1PqG4ZzSRuO2WGslaudeHmeE5mgKV6Z/b+osIvtq4ZiVaRRNnMVVHpYLS3iqg12&#10;Y3gDx/5bUYfG2UfMsI5y2Qf9DNpcxNqT7ShemxoSY+8vVptwb1HBjZ5S48oT+T/cbI4i0Vezc1D9&#10;0gt30Cy6rxTJYQrakDjDAfuTBGkDk3wOSIujhgXrHlbL29kyHkBd+kv6hjQWIyhROvoL2RGs2CcH&#10;jeL9reT45Z08OPjK4vFFWnlA0SRuLU3ipreHO2Gg4cKWum2uT1yMPlVuPLV8R170TsFfQXGDmTns&#10;ygmjkslxsWLVTu+00H9DgUhHU0mqBoaCfBTq9jmnx9oV8I0Wn4TtnlOK0LPY30+XYnQGPyScBLSv&#10;wTDB00bFPjvVCXHM8frhy3K+Z6aN2642IehYMQzXguEZYSjnECi0t/0Ozc6s7SIZoBq+vPQvkf/e&#10;cBLVhsZYmj2EHmaS8X3irh7aYrFtElWT4FT1TEHIxCqx4BQDHezkOEOfhncumGI7LVooU/lhuBp6&#10;6AYFxJDWiq/vXCKt61wkzvs6Ju3jufxpJO74k/cDyN+96AFBQSO/aHJcvljVfNFMcrWjECjwJnVJ&#10;o9kv3hIZo1EAKKoRYXLSMgl3Yg25O3PlSjo/NOimdI5nIo30p2tHqj6w+zsuERiQsjGofnuwwpqL&#10;GBbi2hu7/Qpb8/4bQ7c0TMZIk7wNWVhVRHJzTfEAGG6wXGG4QpZYx04sktC3iSXL1kR00ICOdUpU&#10;s8SWjRBQKdW8T+xhTU0J51mIStWcqiOX9MC1z2w4u5rJ1+UjOQ7jm4g1z7rlgCtO+QSHMvKYZAt+&#10;erlW2uZIRXYKPcbZC7bbJluCCFBiPzwgu+SFTUOxasjoY1d8F/rhqVNSP3ngpcCXw3nrBbzErTOs&#10;reVELa3QEwk/I0R2QOLPvtb1Dm8c4VeZNaEkEZJYQzaogOhhcsKSxFH7krDliYPQIC30qfNUoNjP&#10;1mFm3w53eUKW7mUWh2BufHLxTq1ZoiS5CHr7xKFp5EINmCYAf26UaSedGYokx2UWmDmP+GgGF7TI&#10;hHUmkZsTRP7WYG4fMX3lDoriXriTyhSoGsNfoMo7zbA6lRJCQF9X7xKPYyxWfePpHv5oo9hPPiVT&#10;c0TCS8/78HrD12aTfbVQ1Pr1zvsMv3445Yz0i84jL1zRx6hKWqS9NZILC71b9Yi0OBoFwzGb9Ye5&#10;SjebHIYIpxSSMnqtit8Q0OR5SUa2jYwNDRkNos2/dcJwF3fFgP0tXyiGc9k6lO1+Uy5M0O0MoWq/&#10;AmOXYnIIz0MN7eplF0fAdmEI0mejTrYtumwV51M9zPUS3e7ytmacSFzMQp/tDOvxuNpiVa8o1V/8&#10;3YGiQ0OR/Stp9tCJOSoDU9xZvlbFlAu8tuuHQYAoy8VJiwTJN77o6vcU5IjOYnuk4IfbG19peyp1&#10;f7b7Hv7DsklSY3UZkp8XRVUCvAPQMiQOe8o3MO6Rc2rWsJy4SZLAgMQVHnMy0Em/gHU1iWswOMok&#10;CugWgH4oln1BBj/O3lnPz/E5VclNT4OFQfB276KcPjrJcTGH2E6OkwzJ+I82jJKiwdJlYg3RXzHS&#10;hlASDkJVE7Ram9L2zvOmvfZVGSSOYvk/gI/HNZ9N3grbeNyLPrG/nUZK24Of5M8UskyMy/+gtHMw&#10;Faito/Ig/0QTu374F7z8W1ttVQX5ezBTLAKEdYGfFWdr76TTl0ZqIFq+UfC9T2XDFp8hGlaR51VB&#10;bIpesssVTEhCRDn8yN7+dyQsfYD+M7i/L1XiDuLvhAZ31MJMWXKf/kmo+XCqvp/8shUrFif1IpvF&#10;vJLwCu4sPfDK7iRwB14YrjSvs8yxQA1HYT8bcvPq+Wm5Qau4o1cSrLrUxup47glS7Jw1aSTO+6tx&#10;mzB6eFxVsWooFC86nx6tVzWo7zo35dRIy+e6MGJhVz4VrBHEPN+2csxe4giR1LmfOlPbYOEzTYt2&#10;Huu+Lk6jB8A+Y7RAfXsRcDVoVy4tI2tU0aNEyyLi6GgzUaSreBy7he2C9DsfdOtWMrj7AMD66Ck5&#10;cQxLRCL6xR4QdtyPrWsEUj/gpHf4dJFzk+NMa9O92m1KJcfZFXlyeUCMMFzd0QR+ERqJaICyCxht&#10;FRdUp9ZOljcVru2b5AJzzoyP8upEftyBxyGLxEUBDmT7mlG3EQu/G11t8qmN4+lLXoLt5RtEOxux&#10;cJdTo82swGCAMhUWdaJRzPEjePSoisbXpOV8krvykxwHL0J3gLIQuPm+GE8FhftyV9B2jBaAcRsU&#10;Xztdj1lxmpLxsCVB3eKAq3/Zp+iM1lguQRhCsSXk2Gts56z5KIQm9VfIifxtxHYmx9m1n2FyHPUw&#10;FVKBwn5BuEPn3zANwXHSpuf4gPeTVEpe2NYCUnAd0plNzlATpA02EheOFsXPanOjUGNR4mlxNhIX&#10;y4wz6QJVyiIyl0GK3T8uQ+aQT45LLWlVl8wLENbbUyr9VoMAp15PZsBB71t5w8Kffpv95bRjn49k&#10;EPId5VJ73b1TP9X+RsNsSWvY9rQLT80+uxtQMtcfpM3SMnTf0afmysRs2c6A1C7z0ju+0GpDsaJx&#10;9arHJMvf9YKZRm8cJNNLO+LnOVDsgRqMEYYsXQMPxbnXP944rQwQNimO1NClU1RYGMkp2NBoctwL&#10;30yCAHewwYWGYGwOa2rxQTale1rbgxD7IULa4O71Zas4MDGKoNKi1CJxdl7nkRAX75fXoSl+Mtrx&#10;IGsQB5bt4W55uA0rhxJKypzZj4wJAwyZKdA+C+oW+IYN7YDkftqXq3boG+5REk6uZObuuAsj00JV&#10;LqDt7jNUp66CJg/bd2KJ/EmdME8W+46p3uOFB2jcvihdK5qsCJCim6RvWsUystRwc+k9go7V6E8v&#10;kNW+f8f/N6vGLSKLNh6NZvQQ++F19PI/cIdztP/GChdi8L5OqMbjwAd/VzyW2O4JNbbCy4mD9S2P&#10;PtWYOH0q17wY3dGwVRwFEw47Qb0sof30cQs6xzV4hl5+n5cr90mOczsqzpKW5RynKIgTTaNLfV0o&#10;aRdlaI/IqZohf2iyirV9k5sRvY7t+OFft9AebRhOOToATVFQhsL5Htcd+IW7rC8bEmcSjMA6da15&#10;r9um1nJGEo/azoz0tNrYWc+/rJtT0CyjcUgj14pLSXFrUV92kAejN7+FhAK1GvPEzJ0dV4cCrO3g&#10;VLV+yHd6Emm9GtNh2EDDUal3MKvasJ14tNa0Dn1BrE784nLYUSTuslUcONLeq7mkw99kiwkPYO5k&#10;U7XwGkool124SjFsLic5Nk5tFasa82mk+P7T7/cdu51JuslVGQXeq4jMA3YsHX6jL0WGbilfi0bq&#10;/qKwM/+zteC5l2Yw6JbvUQZE5nDfX5HqnnHLViyKxerTtLuNlGj9TYew/Ne+TlAtJOvAOpBbrJvG&#10;AoWto1hWGzKgP9qn8El+Yod4tPWJu1p5yCX3+S9Zv23jIocjYpgCH11DoUvmNI9zS1NTTbIuO0B1&#10;C2rlJ6licXQWpRYugo3z2hXfIRIXjh+tD+1fg5IC1cM8EyJ1qX41aBpD8fhSinYweNcN6xlhe7jj&#10;l3Kkw8+8vM2aUuo7fxujQQqqx18LrlVzRDR2kfup24xa/TU7LW4RmEDDZoXUy7jdUptFZzcOrFnw&#10;kLjBBHGT9YfEh5dEYa7j6sE5cdCrLxgA/3UBPUwdxON/X0S8kV4cQvPiF7dIk6FP1XFGYCgDr0fR&#10;cPCo4swyQw0NYuEGlXM+eCibgzJ8i1XthllVEdogM1IGw2GexLI84uVtXAJlA8U/g6YN4qrXuUTi&#10;IgE1/JDtMH1n70LbrlmyGi1QJRdfK9Qj+31/lMxhh/1aDs1Uz035DZJKPaH0P1vpoauGikrPuXip&#10;f7psR6v/t699ReT7CeQS0slxK5Rtsrn+WEdI0Dov8ScOhVlV5MRV6+Bi5N9YvjXbvQy+hkekyjPZ&#10;+7hPD+aV7K9GNmfStVYHp+rBAglbMCnSUBz9wUmJdT9a0Rs/OS6kdzjqVcMm97yKXEcgW3z4Q4fw&#10;dNWlkr8+0VZxXi1qORKHsaodAdrMKYQ2dUMoaU4Jqs3kkGBZRT4AS8vKJZlDSHKyL4VnASX2tNlw&#10;kdugbOiZUx8KoinmqmqcF+E1jo/whzMAAU/fvX1N8JDm7hE9aanXC4OJd5/YChXvKjalVTmroAUC&#10;W98zlcHorVpNh45nMeLAENXJpuf2+z9cRW2Rr17dmdSIkNiD0hZJDKYcDIplH8djjctFlGLQm50N&#10;Z2Mrb2Therm6xdiERUwB9HAyq5IFjpiLQAs0XcJlN3f8geUwFRgHiXNaxVlMDkfyVz8Sx36eOG+U&#10;yalFNVY2nG2zKRfS+y3h3nfwGsY1nkpuKqidMXrOxf2lT09sNjB3c+1GhxHWYGGofprEM7sfzkCX&#10;gmCSZgQ/+6o61TSTJNy7THWNdaMmWpotJHtNHq+uVX0bmbYMOs14xgegmTIPyIuBSjUvReIYCniJ&#10;s410eURRNoW0AFzX96qIOpqb6I2P5SgBglCsmM5YnelTRKuF6llV+xnWIf739F/4qXAmkRxXV1p7&#10;uYNV4kTMOiXF0thNSo7YlH3ShoCxIYrE8ax8n2fhd4j7/kzG7RZXgMR5CxVOI4nK9U04WqwKK3Vu&#10;18mtETjE9qknew7pQ1WwjjXei7TOWe13dyutKweBw4j13ZfAYaBts/AM3BZr3RyqV5J27u06gg8F&#10;Yo9a8eLzuYcoWWnuYRvAsa5hbBFI9a4McVMraIBs2J2ckRZJj8goSWjKYJ1kQwNWm3lj4pSXVWsN&#10;Vu1yWsV53A6xs+J1hT5IsTSwWlp1dc1pBNwnbQhRgAQSB5IUoYI7e0jcgbVFkbgQHMnsmt8bLkGr&#10;WofHxZLjTLZ5HAxbHfe+1j1KwrIwQZZSqvSTCtSTMwaxjJWlCz9sE0csQsZOi9OHXxgFGYuIyfqG&#10;cYdEIHPhmHe3bCJhdEabxrGH2cy+I1U/i56gIN3zFO3rL7tQ4IzH8EjtZkkraxZM9KkJFOymJGSc&#10;PX1oAaWeRdrgETg2jupbDnq8PDjwAidUwwmEJZPjuNcfVrEqLKc5w6z6/sxr/LFIIjLDX7xGFQdK&#10;yrj5KFuKtMGlT0XGitJog5bavSh1Qzj934IyzyMr84DYop3j2t9hk2tB3uq5yRyehiQwgaoYpGAB&#10;AlLP9kDFU6htvfKnsD8iE9/YiuawgRSAOPTUJMplDiYpgfj4scQ3RrUbTQvtdc1wsZYk61ZzVj0D&#10;1hRLrLnFdK8ZCbnsE2/eGW2yS7IC+lSwsPr2VBramTvGokw1NLBTar2CI0DfnHD0i9ChoO6ErWsB&#10;1Y1/rsKCo4o2hcR5jA0pJA6jTFMXbvB1sMhSE6rJLPOIiXNPzAJzKBA3L0vUw+MIJ/MJD8mJlU9U&#10;3oSuiHE7uNtO4qvS6Nq16sewphzuJLWGP13DuquffcuLlCEatDR+oRWawRih6Q0DmAlV1apbc2ow&#10;Rg4UjVMbFgSO1hHqPXjHvts4Ek51YSi1rdNHigBKBCA9gQF49GX9VD2PZ4yisnJHMEqKIKLgh6Z0&#10;5IVN1anCMaSf1UWhU9UKrdguOEMiK+iBC3tVJcf16B3hVDEyFppwDMPiWj32I0wCipLu8UgXMcvq&#10;EjTHKfrUDBIXMZukxYEsaRXX7IaX06qeSk31E/AwuLSuFxarZn5/Kboejub9MoXiVSFudoJn4bfu&#10;h+hdEJ400XQg+xsSVcJWAtny0oSygtwfBlNyOYJdqbrSOafgcLrftZ4KgA2Y4IqCtIlrPwyxqKGg&#10;6q1f0HDRoCXCPM2eGJhpVxColMneR3+L7oawB4qm2PCgQrxao2MkiWXhTEhnXCUvOe4scMsGSpkW&#10;V1x5f2cM7zpvJ7JgIXTHR+0mWfziIdDpWUkenL3UjDlx5qoQVQ8S59EykEn/gLqnpIpVEe5UIFqU&#10;5jaxP+Ejbtli1QhC7cI3IXoVylK8QL7gl6C4vpd8PvMtZ0kQuUkIFN4v5y5cRmrFuTLBqIAGihsC&#10;FOFxP433pQUj5H1p2y/dLJ2CB/DzNIU5DFAObpLbQ3OYKrUsS6Vz35BIR5J4XPl4oIzOeDxpwz7L&#10;LGCi2FgPPzebI2SoWeRZiTbo0ZSOHYfWBWmRfJlZoMAWn7kzieS4F0lJfj5+PvvWu0wOrzAacg8k&#10;MGrWIia+MBWoCrIM6VNTjA24Ql5ULafXKu5MvLIXB/7nC4XZKVZ1kUpnOe1K1Ss8rnzf7SS4A2cl&#10;N5+RijdrJVekDCjMJPTdplQ2RCEbshFHB2zFZpj7pftPy7ALHzY4HN1XbdCuZyS4YzIRZrDW8qP8&#10;yjZGjwCXW8ttAEX1ixlN2L1O5cGRSa8l7PygFlBGysbyyXDP2KBbZgxHz7IpWo9uEhgqWBm58CZF&#10;1MCixRS8lM0kx/llqkOcE3/97ZDSOFW0R9YpuCoKKnV7Flx+mU/EY3DcfDeHpsD6jdcqDorbw3lq&#10;mydRbduUaGaccZOLyxON48lx79/bdMNBt8WjKaSB2thi0nlHLRq6Vnqd4MEtEarV0ztUTSvxLSYC&#10;h2iv0B2Iqo2LtG1QQ6PZVYCYYbMDL0kuZcmodYjKWgBE7SZizKNlF1RFTlzXYaZe3LCaFrAvcPEK&#10;dKUQDjCBEC8gxQjwQiCzj8mJT+y+bsYGKlvwwXEO9SvtWSv3rWn7/vJIjsM8cU0lx3nBsI3QOfQO&#10;Zeaurkkck32YGxK39M+1M+BcQoawQPXlfYAYxsDut3h1qSaBxDmbX37ORcG1K1rVwuS41DkI69Nh&#10;Y7gQqt5XoXra/wwLeJXjcZfWta5nX1abRE61sjDDb2LQ8uwXj8XcqnVjgEDuTNpiw37Gg11ipDgc&#10;nqJ3w6gbtkJpMIDDJZxoNZmnqfr1Z4VaDBEVPFGIDhLFlZLIf6SpEhNGBc3lvwAVzSNs3PTmif+D&#10;BkiJYeFhUJWQ3ijK4MMQsWb2NDYAOYAGfPGdM+0oyolyxRKABtPDFBuzI3ElN0Sz5FAciSshbQC/&#10;KvEr8qECPhLnOnW1XTJT+kKexwj/h8LlQmh1rV5+TlWcpyAe+cYOkOv11yvp9X65SpHvaUWp3S5B&#10;aBOpJaDqc5NevcKK2Dh2TKgtCqXgP3vLSE3hKh6wF6qXkbIC1Dcu8K3ezUTFc2sgyktAsZ/XvEjT&#10;7bACr8iAUG0MeUUrDCcoA1Aq53DCu/oxV2xoh0stqTtSL4E06PvVgosgcegMpynMOCAHlUgABAQG&#10;xXAAHSqdfvR0PnAHm0/gdXTmog6Zp9KAsBAr54XhBqm5S78QReJelEPi5reKi8FgnqgnzXaAVrct&#10;+4nHwXpusBCECP9sXfdbCvSCAsB0rCkOp5ByszOfrFK0uWeBDW+tFwd1+w8iG0Rs0pgVzp/SAVD6&#10;Y4ierbtAVX0cq8KVlAiqlQXAu16bUWJJ/XaPV0aUP3pLodji0GjeBmaUYaT3hglf70LiUk6OEq0q&#10;KqSoweP0vFiVfeHfVPc3sndbRxlsR0V2WdtE9AgkXDFDhPgSR6spq6ru/fRX3xlaLkt+n3W73ySd&#10;PfLt3xi7KI+cmZa6gsW5ZsQ308LVaACGKvwT+5MFSNx556BPnBmPxFFiY9xdD5G4VKs4hwPBFsLC&#10;4dQUqxrjlKw2hzmmoC6bYhysJRIeYWJN5A80M0xmOm7l1TBTvTvrDPV2Xyl5QtmwTbdY8vgJlRW1&#10;VPHJn5ZxX35yR3yqIIyUiFD9MSmEsOxrenwb2RK2Nj1slXR0az3Fc2RM7Xha38uR4o3WRiPLG/WU&#10;f0mIc1aaoRKdo6OWldRD/F1bn+UePQuNlldyoJZjxM4Vco3ht3Pc4TeYE33zYLtUf6t+dct98cjU&#10;IxePMw6ucMJVCfe78wySqswqW7paDK7xk1dI3JkBZEqRuBEe20VDtYpWcQhePzegEm8CYrKZTyg+&#10;9oOKxBZcaiLZMC4efTRSxFdz6Tu3MFMheh7lBR4FH2u7YeHdTBnD5vS8E1uJFuo91zA2pL3f3l2o&#10;dIzKmXxgg3HUMZ7N2LBECE3Bu4jBkeHTOnfCzVKH2P0Z7kwBqS3Pbl1xF97r0hPEskNOlWEwDerj&#10;w4ViUK/qLHEEPHgwQKsAyL2ygmxVLC4zv1Y/jnFx9ACtKj+94RSE5LxbINEzbEoufohjkhVaoECI&#10;pe0wvtAbxRYtJHOgSm4+QyoMy5gblqxDJifO1CNxEBhh0a4heQMbfSM4/oTf6w3VgmosQlU68kmR&#10;0yaH87S+YRZ9E99gw3DGJzZ5kZMYmEcPlgsc8lPIdPpHIo4gGVNmEkZM45KmKSymOZxUSr2K0q38&#10;6ZI5aYnZFyMSNDQYL3Y2pqfmLQ16kJDcCIy0My0Fd69l1i+UGLjdvMflQzf67qcbGzZRgFgJQTMk&#10;SBmJErAJTLLa33159NdJ5LYsdAetTwGW0UpnH14f7OCbbQarGtSKMeySOlPfGAdNrX8oPW4bs/iA&#10;dN9j76wuPIpVOSQe8uI38rbxSSVgtZfLmDETiTNXjCTZP3qt4s6yzQO9RQl37sVOeWoSzYO7oFW9&#10;cqLC4lmEJ2YMjzNegh4ehyEUNtwcb8+9PVWI0PUn8ZVUOtfdiCfSeLFNKZSeze43PRbNHxCzulE+&#10;KiJdtXU0MZapcgqzcvkZ0+QVd6YHvZeiSm1ZKTtkaStZutleFZudvonTXdRc1/5m6dUYcFiZFxKg&#10;5Ze9QSAvAksq3/FIMnWKxoHc+7NrChJoNQIuSJ/MgXxMBLEO9wFCw2AK2NvDld+2gYEq7ilRRJbe&#10;nBjmCokbd7ZTi8nIdF0Pa1T9z6Bru/1IEK4eIUKr6o38kufEt9h0QebwwEiw+ehHwF2bWkDeDsLl&#10;RDez3IOegZXAzeyWAbHd/F4/vRJTErbv8tVnxJsqAhi1Cw7laygoHDx43BKvzsZkY7W/aKcxS4nx&#10;tFnKjx56PFU0RgsAgxCWJG63N70mIZmBoUF7IaUsuGhQBZmtb8tTGByoSFQgXuYatGeGFlCBRApU&#10;3eS4KI3DR0EQ9p6TtTBHsaqxM8Ct0lR8h0rG+mU2yS6zPnPel1OjpKHMecvjtvCi7uOXWSROnLSh&#10;qjTVfXa02jTVLa68QLUKj3Oy3t5N3ArmCw+hK3surNaKyaydoI57F9hx+SQSQVNnraiosarK44vW&#10;jbL1kmtKG4FH4NAfYGw2Vf1IgVFDokrPWPAlsxuY96a3bdwSb9LWEGlIf0kLDDdG2tUig1XSuEpG&#10;z/YoxixF7c2n1KhWG58rNm5MFbzpGaxtd855OHSNxCHiKgB5HOGIBqkoWay2EhxXtvRIf/NKU00a&#10;dHPgTqpo/j1FHiQoGkxxM0EPibPXfAISRzwqHbYMiiBx9l8D1MMGGrg2/SxWtQgcTqoHF+ZGcYor&#10;ucgaTLJY1ViwHSMeh+I+fhksJiR7nc7AUKJWocXNdKnrNxFKiCAcU+BqCoHNgrVbD5QM4Kdx7+n/&#10;7F2JcuM6ruVJ+f8/+eLN68QyxU0kCICgLNWtmU5iSyQ2AkdYruKNWHwfH9pV9OUBkntegIjw+num&#10;IuC+i4TJV9Kw5kEr5OxYZ1KYBNV7J2NQGIhU/dNZS13J6faVEuIub27QJ67nQdw7N1tVgj8r2cnx&#10;odEqbi4DccrbO/W0aU6hPTJo8uS4SwIOydJlYheu7Gc8O/J3WYXhqo7PXykkbkzb6kgcSkhccSWS&#10;uCRJ9LOMJCbpFkdFU11qFZfIGCTGTCWTiOM0zxBldyZcZM6JznC3k4LkGnTuutjQwWIGEnWzpVPr&#10;GSEYjaxK7xU+6gsWxBZrgyBC8DuetYdotODRr1kzRQ/W5ia4GDojHsYZKDYpjNfUBbjzmaoCkIFA&#10;tpRD8BGrB6GAJzrdSz8E+AYDrWbtphszL7tem5w4WN8E2GFHmz5de/1L8jThm9RNmmhNy5ltSTme&#10;kvAv4I+BrELjeaCrBTdIUafS4XX/Vvy/f/x3ABmoVLD2pagsSZMECROK17UzyXcrInG6QxvY0xMq&#10;LloVgOtoFSfbrquYZFrEteOhq59v9eFxteQ4KqUKIloTZZhCMX+twdyeGhpGMR9GHoFB7TADgHD1&#10;yzu9oy+WrI6+fhZjTVcQ9VKJNosQ7HMtgQkSc0ar6+lQ6r1wSwkhtdtClT2it7ux7u8yU6LmIyoI&#10;sC67+9c+sEvW+0He0XY/XUA342ZK1LXeHi31PbGoRZTrSv/ZVndXZarSBBGMk2GFuUjdGdIq9g71&#10;EUf+FD7ZcCGcSlM/feXeZoI0kqTqcTtF/eN+X5L8oIDH0TkUbOBxWCR74taDp1M/51qzBIk7xKmB&#10;xGEyppjokUeVvx1IXCznl63i0DE2YTRmT9/i00mPUDu4WT0ZccKqP/f5f8Aa1e5jceoocB/HCSxZ&#10;KnqmUmW8ncI887icy/ZFrKc0z2hV7B6pAt5m9dYvYWf1acHoJOKG0AseVZm8q6jM+gTGmkWXbsXw&#10;Hen0D5jVb+4iHiQhYHwvkwYW+bxKcSU78KQ7JFusZHwC7WZ5/PSJW9IkThyJww6cvSI1lhRKQ02/&#10;ktiJsmrWvwyaZIxDt0VSivdOW4vxuHNaEOpnqucOcYokzfC1UEHiDiypiMQxR6VNiMtFShFSJKLd&#10;Ku44K8X7iNQ6MCb4dYx6I1Gx+WLV8BnmkHdgBBVmRDxXkYnaOJ2SvqOS/WrA9MtBwD1rwPARN4KD&#10;/F2vATe6E9+BJlOfSyTiePhiQ/896KySJ93b3OomNOTqJnZY5F5IBEx2+JhQ5WCHTfC5FlqarNdM&#10;ZsG+IKPust01thPZ3SwGpwKnCtQ54uecT5Ekx4FOlaqnpB4WZDBpK46H/PwL6gqt4uKa2yxDBFnN&#10;yr7ax0CRPrBaDxJHXUgc81iaeD1JHQqRIHGfXaM8hnGGRxiU4AR3S/C4QIVJxwONBbNs0Nowh3To&#10;sIY+0Egy/7rzspObtZwPKIC5tWLH0Qc5mRUWY3Cj+XoCJatl7v7MissTk9zcl11kaO6Btoi3lMU2&#10;NaoHEjcbNtAOGZTeF8kSHXhq1CVPYeU5xzHJpcJ2rN+W6cni9uQyfgQuG3AZInHG/jS69AJQcZzV&#10;ibCXCzSJF3SYpv+5DUQVy/9XYXT8EueFjeMyEGLfTz708z2C4PjHT5LVRcNrEBO5aA3TheH80+cC&#10;iUtiTCkkjkJhcGm38UQnEodmFBBBxiShZZDQ4uJiQIXt8OWw1NjxYK5RxFU0LtT9YR+OvL3vh7oK&#10;TNqiVfDcaVgzqbBj0Ci9eoU2to+0w/uc53Ll8+Vpld9TBCe1Uy2KUUnDpyADoi9TLtpTK6UIgL84&#10;KgS1VuK0m0bLaeuYQpF+xRP6xpaZG0+/cxsma8HYsqRdbyK4kvE787sf0NyCbZC4+lMU5RyTiip2&#10;mnwwAtCpfzxFoxiTD4Tsi7p6cT7wUGpRHyccJUlzx+d/rlIzROQtSQYRFAYwiFbaWozEBUrBmhiJ&#10;Y0CZqYiSrgpRJIf5B041qm3krmS7REKJI5+0OE+Z6mNVeYKHN2IOfJLjWp8MtQEuFbbWAkvqsFSX&#10;H15YBs/SvkZZK5qTatlPn5nQWushaEpG6n26aMpK/MNrTHupzj/SWOtzLfSupKNoVGwdHoKPkFGe&#10;YsIt7sRy4pzIsMYKcR9qxEic1kXigYEyFCXKL3na4m5g+S9eyR8r6bmBqfbaPNgTeSSO+FuGFVtZ&#10;1IAeIryELNmqUi0+0LdTpWr4lNfRQRfq6mKpEEdF0FuEu/28m2HVKqHi1Iz8A7JWmiBsFnhAGCob&#10;TJA4lJC4ZKwBlippqLWKi1jZmNsQP6A9Xg8K8TUip+rvoecBKZ8s1GysKqNtXK1Y9bjpoTK/H/iJ&#10;qryJ169rNEyiwb9Ss4DTTScaND0Kwc7yaIaVjONgCSq39OmvLioXGfYMatjiWot2URP2+RIRgjQZ&#10;7RjmAJRx20iFDLWSn7DIdeK6Px5zXD5lQ8VKTPdJhmO5tWl05ezwEmhPiSshVD1JNRCEXdLixjOY&#10;1kwtEFGfG76rnsj65NGTEMXwoZq/k6MG0Njv0fQq9myjpLn4l3jnxP2XIXQGowY7FU0465nKX2Qg&#10;cSGpCO406zSgm6MT20/ffReXoN4tjuJ5DhjwQean36RbyyiTt407ETICu/ljHEKUTxpPNXnf/KdG&#10;EFKxS5ybjzYhoiuHHt2SrHD0aITkkIhc1qJyiU1uG2fMyen7m68BMXhmAmwHAPmJvIpm55Yys2v5&#10;7ZTEWKRHPdeUO6LLG63qVBVV2lA5O4eW3gmJUxFCmlUj2RhYQlSrDeMaODxsdzEPEKyXLdr7QZN0&#10;toWDT8lxce7bARP8d+7Xk2SlqEhO47507sp/KOWRyody0txlxpyNRHW65WOxOjVD9EEkLvkWJpYh&#10;IrHl2YZ0sseEAhL3+ToGzLWIs4M6R2OIrTVWdV4ID/zxXK96qqEOp98c6r+Hp81G6OhKEEXtGupC&#10;Qjx973NQGbfNC6iDyauL/KHK12tActCRffk9jcC2MA4Gr/S/IhZ2zF8ny6FvFRVYsRu8xZHex7sR&#10;EIdCTo812EDsYcV0aK5Es30VbCTZPieuYvSAFRJlgMRdPQL2R2EL4pewOJ1UPalPNke13dzq+D2U&#10;DUgqXQfK8P7x6G33X8ROKs31EwM+ujOYSKk9XDHaz7KxakjczzmlrguJG+9cBQkpoOx2lEFyofij&#10;NILMbirXSHn7FKtOJ8elXeHyxX9hE3rq1skcf9Hx/OanprYlc+a2NjBcUbZ7Hj0BO/6E57rfBZdL&#10;wheQHZsyl5wOBKWvZ3dyOuP7qE0u2fFYe73FyGdE0jIkTpfYdK0RAiMjt0Ou6bEPAhy8CPTQUqs5&#10;agN1DT4K/RDSbKNiegqNFAMyrEfNgzqld0XD+37e2yiSSETX+gc19Js+TJCLgcQhMWINJI4qIzL1&#10;T6uUg/jIJ5VM9Uduz3iLRseumW8WettFv58UVERa+uF49vtg2xzQ6SnWiMvU4rWi9wUJ2YOQi1LM&#10;ltU7Oo//hszCuNC+Lm46OqLhSXryExSR+zLV+xlPKGcjwiMlk2mPeIyAIyWCVqXGdxrVFTTE5YGr&#10;PT7VXn4gSqWF27kkO10NRCv/kaTUfZEqUYva/DOO+Exc9SKtQzHBTuibSSLQmBLObhIHSpXlU7t6&#10;7DRuRxXSIkc9NzvX53Sew3udIZ8sGUpd6g3lUPJVBLW+3oXEnYEYFGXmMmlIzXnOX4gmOXHUMbSB&#10;SrZu3vkH247Vi1ULoOpg0mWP4iAqVj1OtrRYdc4W0bhZK1Lb6dlaXCh0TQdJ33ZmBqul3/JpdDhY&#10;vnq1x1fr0zQnD89l5wHUDyY4W/C95YQs7KGaiWVat29E4sh8IqrLoYqKreIsVFSH6WZI3Co74ekR&#10;Wn3iPJzj1e/9xvclSE6w8dB8PQgDe2q6B9DrXCaOHxVizhUWgFcf3RXYk5KJQOfL/k+lasjaWlWq&#10;7WCjxTkeV/tlhDcdVY3zaitlYNmDGvKv58ksxZy4NhKHCcMukm1dHex5RuKKBaq/5pR4h5x+akWc&#10;QxADbRR1jksqVQVOFnqD1MlK3qg6VQ6j0ZmlvGblqCu7x5dexcpSOYQOV3YPcjmevKZyifFUKmjN&#10;Gwt0budqU68xXU14+gBwyxGf5bFTj8x84fhU0ry5sDDJ3DGe4bCms88usmH0XQqMj2OY4+pOxab2&#10;WTUovQ2t/OujKoUZCYBTwyulA3tZQ4f5ckKhoEuEAmEKiYNqSibkiCxHydaW465w8bTHOIXnkxyX&#10;f2vU2aE5CY/doKh/HIV0nkO8bZoIIMXzRLpecqBL9WpI3KcOsSMnDiyvxuwIqXbwz7rIsX00gTOI&#10;rlObYvpTEf6O1G2qWBXlSQ6fU45O2Xk/mWpgGbcHPIfRI0/8EGxJp/TLNoiK92hOYo7K6eFxxX/X&#10;ntU3svY1QLsE5MMTDziOLjycWfRNUAtmnW/lY1gauym50c80VV3+4NnvOnvSv5j5BtzC1mMftYSG&#10;GE08boabmkgWeC3wltsQwbQdbWET1Bp4IvJUWSLpbbP33UM7Oa5Y0GogSNQmy3mUajzPgQ5s8dig&#10;ZtWqcGZ3R3ZkPjg1nAseDyQu6RE2mROnzf04xy1PhTsKVENWuxrQ2gTWbQfvlYPOCTfn38Sfv5hN&#10;lOEUSVZReIcNMR4XSvWquweGDdXR3SCvhm7QekIai8CcJ+bT472i6ItzR5qm9XPZBLFOcNJvyKNU&#10;df6UML5+z+byFrKVqrcUFUzrjmSI8FxqvIOANmFRf7oJ8GIFWzYdmHNv1QTLRcYMl8kFW4eestNY&#10;DFqswjG+RkeT2lJyXGjiBRDabC1WTLOO3n5MEY87gI9Qx+N6OhN1AtwkohQdnlm7SVwI0VwLOv07&#10;/nqKxDnre5u3o6mNTE1qV3lInLD+XrYxzdrGjRar5jLZGE+JEh4XouGqn+JQ8+6KNv5So4r2fn6C&#10;sfNTK2I1e3T+3Epy6mtKqcOTFreD77SERzMJq/uS/VGEB5qZ8GPrfq27feniIF5B55uIoucHeeD4&#10;vL/ITgHjzW3o+TqEVq5BkObarrBpheZlS5EyxXENuBJ4iFoGVTJ+ZjtG4fvRfA08HRaqAT+tiwp4&#10;3DHDoYbH/VC1YRZPrQRepdCAxlWRuAh6ayBxJ4EkGWnUO1UaE1RPX6nM6xCoTCwW5tCYhJfjl6ND&#10;aYhADSrrV4++p93fsh8Dzvmh52Xthccp+V0azdoKLeegEuLSNCl4KZPxG448T1PKyYlfooQxBPA1&#10;RcEn8WILHSYxPRp7Ot0jotOP3Drvj6+U3ucyPfGey4H4C9bn2sAKsL5DBzqDObqpQTnoC6xWMSjx&#10;JiVtUuXOMPdPbPTFW1ocs36Z1lMyKT5NUuFiPAslHGFy8iPbIKCEx3065Z9LVmM8Dlm+VVyBK7tg&#10;KEhXY1xDnBAXQhWJC+NN4rBOo4oFqmnt6sT8gWF/j/i3KRarxjoYs6+mp52YxUlTasMcTIKsJz4q&#10;SA41g3nuaotzJmy2Hzep9OA/nDfyuvgQ1VWCDCTjuSZ0aqEho47mjs+1GFd5Djfbg/Au8q9eG9iJ&#10;lQwg1ORdNpLlkqchqoxeTotVY6nnDlpjBFY1G+p5Cm+mZ5e1cTwqV8RfH5I6kKkMLJkP+zE1UbFq&#10;DCIcUhGDvP/7/Q913Frh0I9LVoFomioV8LgQZ/YlUZg0LCU1D+oyIS6B3nqQuB7tNu0vGTc7C4Uq&#10;1PAWPwqVoQ1ZwAye9BtutpgaFZpjHBjAdzJcNQwmxxWnW6bN6UL5K/GfekrCN4pKxCSljfNidqkz&#10;WN/ldy89QW2mjyTfvYZVPh8M8VTnedNJDylptHoB2nQmk91t9UYIjgLyfWKzHiWa76l8M+J/7aEz&#10;5LsY5IOIGKjBzF9MIrAkUc6pQfDJGtV5TYG09ajNHeu4yVXyI6aE1p+1B3SkTm9ig6nBb85FJURt&#10;p85jVQ+UpyoyZOF9HXWpRTwOUVHqMUry6JaFUiXijOBJuRNoymGMxJ2wNkobw6EoxrRMf9v6RRGb&#10;KB/gUBzaILJ00rJU+fmbTEGhUn4T8lxULkgBKp9vvwLzHz6fOX7/31Xhdi6NPQdTbkvbFeJuwTtI&#10;5KCZOeJ5mTUNfre4Rw/HV3fJ6muKds/lPF71thjckbZ0dbD5oqEijDGV0UM7FOTCIdUl7v60/pzh&#10;uChiDnRwyhVxMH0TkqPPPI1W4bywoB4f0zEmhhKXtSeocu+vhcRNSQ4L42vucXbeelw9Vx7vGD6D&#10;Hf4QE7rog6RqClCCMYCsIVpeshpSPK4YtarYmT5vAFdIx09IM+BqSByoS/bs30zngXSMxMW/SXLi&#10;LnCRdbFccS0oaVn+nXiMw4cyicZNVIX/FatmFP4VGzorZP9rHtVjsfbXdrJe6E7iU3IwSFytJLJv&#10;cqs+iiTyZl/kY39tjMn5enEYKRKdPpc2SGQfS/TUATwCYxKyDp7G9O3SO7RC2PJdK44Xcu49QBJ2&#10;iIX6vXsRbdxFHZzqlAIsojS0YV+FhavFLKPzgpr0CxhdqzxwrkAV2ZDN8+/jQau/P+MSINBnelz0&#10;d5Ss4o1rnKZJhnPJ6huD+Eum42aOMHnHqksNjdLUkI5rKMvhitLUQqJWCVhJkDjKG8O9c+JA3Scc&#10;zQEJ414KB4/OQO3LYtV4AkmZj2dsAvShLaJYkeKhq0Y+nbAz0Jmsl/x+fsjAZfq/DAFJ0qurzawz&#10;Y7fBhJAK5PoaUMgne2Iv7OZzNiyaMbSF0RQPxbGRcLiMJXBrfXyWZ7fUiRMLgw8R0iN6GjlqnUMG&#10;T4ZG065SX2sF5YWX8nYoNeVUbeLmZ5RK4paI96XC0j3mOTsHRvApTY1nO0TFdGlPekOdKuJxx1Kr&#10;eFyyRxRqLy65rOqbVRPiQqE0NbCaxNkEnkNI3PF7ij6AcPoxLl+95hCpnFyYkAQ65759hK076406&#10;DDKV4I+PLpSawd0yoaOTpOJ5cyjBBf2hLudAmcsbINbuaI4dWomKKTdfvTvpB/qfa210Su5XeMvQ&#10;D/suXSBwIpqLo3YRFct5xDSzRBqQAuFeXcrkHTh95l7/9T9I0DuCMyF09ojZdv5G74p9WKoblvzX&#10;rZX3g4NULOroZAzcRbaLGMEvHhdnwwUq5/VA/Ni9Yk0Bjwun3KJkpEOIM4bw8bEC0iwnNF+ES3mD&#10;DRgO0biMHHdrl6b25MRhnYYWkTg6I3G/nD0mqB6MJoZAS7iLUuS6LFZtKFTScm6IC/GgjEBpvepG&#10;yXFSAmn8FkcyUiSVgHk0hdSzaxcJ/Os6FEE2ruG5NgJV4GN5X9KeX3azX5WO6jlopF0MgS4RxSBX&#10;/9ynNSsXm6Nq48DhRkynqN27OM1JBxyBEHn15nuKqQDNRwZaG4cPZVyl78lowvzvsmpewwjSuAsF&#10;ROD3u+1qcb1KZ9BnAR+8pjLSIYSojjWq4AsUbQ0S0eZghiCoSbeOhLgkOa6xDIOi1JbRriBxJ0jh&#10;jMSFUELiUJuAIOmzaQ+RQyYA1KxUHQtwEo7ExeY51+g0kfbbEIkGatw/fcKLnzaIzaGOLdD4Lhhj&#10;0DSy5N73f3XR6oHhHlxDSu9wU2rTRmyVm3o9ic5skY2yKvkRjFXSTWyFh9XazmSE4CA8o7I7Cc2C&#10;KHG2u6inT7qyUttDRbiR3ViFxEEjjYg7v9II+i/VzR2JbwGfmaRxaepREJpOfiyheBocKX7maIMV&#10;zgWq8QvYo3lWnCJHEZtwdqk5A8RGOJ5v8Ccr+20kxBUnqBaXYZf6zUPicPpYjsQVNlPkzVx1KkyI&#10;kyPUpwrWNx6XKBehNzmup1j1IG8y26SfRP3Vl5uie+32c0EBlZulEjF9wQawsDlC9RKg51Ov+oWR&#10;6pcTmSpmBKIPkjQuwmlTiCsnFJz/71VM31q8GBYh0dIbEXdCiCC/nifwNRpBY8QJkzWqStAqSEmd&#10;c/DAl6HQacFWYTG13tssbBUXzFsYtetS6aoGc1R35qBG2LQqPgFZ+KBCVKpdPbFsaQB3Klx9D049&#10;plUefeJ+V5yUrJ6YlkByEy8P0cfiGKaJR6aGLCEu1Ataa7IHE/Vp634BifuFgc5Zb8kE1fRbQbjq&#10;D3oSWE8VLM8szipVDwoUkrPGR9LnExuQwy5R1XZO2qF+eY1ZAW04r/bJNmi1FjaqDXWdlEbJeawY&#10;WwN7rA18tZN7da11qGPoc/kP+Jcs6TYyQ7tgKHQ1av0uGI22DJO5dDlr16U7WwCe2E2O5XAeG/Kz&#10;ffiQPcdsBS9TaW116sx+naBaVo8ADNfMQOJ8aUoTIyj0lY/S5U4breEIE8cQmy+IZqceNg5RWeCR&#10;NHfkGeVMpZrfQBdCcFlUW7x+4tS2DHQ7EuLyQQ2FJejDcAzWpPlZ4ZScVUTiqI3EcWfjkD5lxhqT&#10;4T3e96xQcXIcRTXUvXMJouS4mP6xzFA2dDWcITlZQqHbfvZ/0o/9VOlKIVlwNUZKTMRrIpCi0ADW&#10;15Sr90By/oGX5au6maiIznEeftCuIMe2K91jdpNuNPUXDmA1kWHIM5jKLXpLOfTxBe0CVdYrPcxA&#10;CdDby3RaXEVUEdZDRc6Oh/HULVgtjUVeYSQOgxGjyNlRX5L0gHW6VqRkjEMojVUtNLdKPmOuR3F+&#10;XIi6yBWmOkT8KgMT4ZMDSHVesw+Ro91eA4YLwRESF8YbmX2yKeM14gS3hWiAQwjpn2I+TloVvZZ5&#10;fPes0SGuUqxa64yXo41/n6TCzfNhDru46T29YqniIC1Y7QSuhGb4z9kRdwwru5wWg2tOsOw5SO7V&#10;Ur9kWfSgbzuE5E54dPNJNzq7y28Lp/Ih1ml+F3ZbfhHsL6ionOLcBhX5nXBnGCf3HFnEqGpWcwcJ&#10;JtrTxz7S87zy+QxKTjAvzWX4237f/Tn7bQgbE5F0758Vw/LEWKGEEVDkSNU6x1Hgl9TJWt1jm8Uu&#10;cnF9EqKDPkkgOs2QlU6PPR5RheHCSEJcWNYkrkfFGkjc0RiuCNLRNJICCUHK0YF5KS0Wq36o9Kuk&#10;3ZYflz5V0iexMswhGUy8LzwBSR9W5jSUQJfSzC2aFMEwW3pPyjo4lyL3GqBDeOpVvw8eYjw3Gfdx&#10;14kNGs5EfpyLHTH+ZiVgT14bPO7bTCu2XfDMfPZ/TmYX0NljBBizzHZg+hQQ7Ly/IWq/1m8qNDX5&#10;bjywn61O9TRBdQkSt0T4uSlUYhscDWwKGocoto/wuPAuDg0TeJygvY1rBv9QhgPnqmTJHbNWa6vq&#10;GRjatapsREMowXCBlRAXPFWn1pC4+DcJEheigapYqKqkLqLtUJPOiagnQKdeEj4QtJaGOaR43Nc4&#10;xqpbrmFzsT2ZaTM3NAK1vHPW0xnPZTeVY9HnddoaXSEsuTQ86XKWmklNKV/CCLr6zSMhk/T05KHH&#10;cxtmE6b8Q04w/zpTWdT9EcAHkZ200nPaE2AHPO42Z4FWAy9R11BQWtZI1nienXYpN00NhYBsNh8U&#10;CHt5ZwMY7pQa07m2rKHVZ6MNUWcplaqZPaXIHTBE+NQrxSlySS+5pDU7W8xOAUUJYitOUA0+EuLY&#10;G68hcXT+B+J/ZHth96sS2aOeZFKWF1ncUtyo8TKttaGRyIcIX6rs14SajWwviE4XTTrNFfMuZxY/&#10;W74KC1Kz0cNB1PJViIovifUlMxAdwjRt2fWDbuDWokImnRNdHisUv13+Eo2zZx9GV6m7MC9InDrP&#10;rFUJUp3phDrIKrKJ6xpuXAs/iBYNJMRhjkeyfWF6gsC6UsrnPBK/j5u6RIhP7CXGYQE+bS0J2Pms&#10;vKEVoZwKFzIogc6pZ5Bb1aQ9TCaiUtICD2k3JSRjHEr1iUWVRwUdQ0gxuNAsSg3F2alNL8UVEhdC&#10;FxIXznU/lBGWps3XFgdZPFM1xGMcImLGeNwl9HbN0yMtNEqIQzQ3mfqNHlUCVDQtpNdSr8s6LcFg&#10;/DJpztAzHIY82LXAVo1EXwVhoz7+4UHlVqAD9whIbnBB556U/UMYoeDLUI7BAXcXD3uAezi+0i1A&#10;RhIOLFQfKIsUthVaqZw4qGmBvR61Tai29+L2DU0yRG9Hcw2vj9ZIGWNwChOHxVzdvTqegpFYO5/k&#10;QNHkx3ysqo2NwigMEd7AEH2gQ4RolGd0NieDKfNbtSEFRERExo5GYlQ5Ia7SRA1yQjJfinscoCfv&#10;GAWg7fOBCP1sI3FSbrxuJma2/v7igNjxoPNY1RlHN0mO+/zy3/3xntZCPTftJ90QAlIkFmUExYxn&#10;L3xaiafIIKtKpmn3m7k2OrdwpstB9cznjtJwJIXwdQ36NPrjPOWHXwsZCAMKD81tao3nWmjGXh/u&#10;KLe3v76C1MT/3r41qt977K3QBZD1Q5eL3GjCFK6jO2iMF4B5NKtIczIVCfjeb6dBwDkxJ1CpZdW5&#10;nq4HGJssS6d6eNzuCBTemUEhRJBcOKESv3+jWKlGwtGcgKGIrIUKQtddlyooY3+TOknmVjkaE5KR&#10;qQf9z5McLs3Vun7ww8AHhkS54RSVilUb5UQNLUjL1c/DHE7Qczzb5PI0oS5L0vWnduXg5VCPFSEQ&#10;5uecVmxj3rCSsZ6EMNfLo+x/J84+miBmmz5XNHldq2itYvYJSNzGJngWsy2icagbZO841TbzdLvv&#10;maNqGTljUs3U5PH3ZSRW2wesJ4VfIVRNi1unTVsm3mLFeuxbzveoI8x3upDCsmlxWjDcXC9/JT2V&#10;lcxCzs6baqfy1ct2cnLLa0fcKHUKotICECNH71ejoM8GTyymcq7WpVCBTily8V9RqV0N56y6eim+&#10;v6ApQ+L+4Dakn+lH4sSHokqZr0ZDqnlF+xSr0ic19YAhfuiq22bt+MiBjKhetUg0p2H5pfmtmQmF&#10;o7SRWSUicaPskM/06s6Sq1ljkY/lNrxOllfv856K1OcaUiq649ZIM8wgVZZI3l2saPGu0xsYEsIB&#10;r4nJ3HsmJMIoVQqbCOHNL2eFlnqng6smsKowytQyFhJHGajybWQAPys8ylFD1r4qLk09j1L9D2f4&#10;aYWE9/cziieuJq5YCj6ewbtLAW4AcDGy2YLhQjU/BeqKxjpDsurU339f5sTNem5WO4VGAk100xiP&#10;+wBw8SzgQ4QGQUDUhL9jmMN+HbQui2E1yzHYzdT6ZXgeJ+UAC9w4px+PY5OlRJBXl0gUO4c+1To3&#10;8qiErQruKBvFPGrapVokbjw75XmLjW7AU6Zq6zr4Gd2gNUFVmZS46TsGVYu0hGiN5nd6WTy46oOz&#10;ljuyoWzj1fdlXzIMBSR7apW3rEzpnDi7DWLoAxEeF3BqlBZ3s6JcYUtAnmxe0qSPREWmRPs5/Q4n&#10;HORiVbUxDufqs4sRDcrerAESR5XP5Ehc/F0naaGoxyli8U+xAyB9qIRQrvue6Wmb9487msdtkxw3&#10;E2cuPUQgtC5e+aoHf1JpfEJJVl/MxT2Jcs/1tdCJ8xsqm7H716juURw33iKBbPoSdq8dG3Jcbs2Q&#10;KmaZbGY0JDkugIy5Cj5V2RtH4jDZTV8ViYOZdpPKYrTBFKWcKZCggF2QlzWSAg6TgMr7zlCAeNYq&#10;8sQhkjR3M1M7YuihEXkl0FhSxFpYxvkunQ0Wu2A4Ej4utQXjtOpzUWpaWVhB4hgbRIYfiYuZ8NFG&#10;VyBFUg9eGasaxgsHEyQa8aDkYw1UPkJv+N6UrhAZ5VJWkaI3RrocJiNaVmoo5mjV49dkKXKvi13J&#10;vuZ9rttfevliHvYVFLK+LfowuuSH27Q444UxC1SD0osRyeRH/gkq5al41A9sNGlnnlnjX+d3pYSa&#10;7C2ZAEByLdKk5u0WQ0oBaQEfY4XyrlmiOCHDKqNONzuFe7Lm0SFL8RiHkM1tiCc5JLNKF5tlFKO1&#10;6zM/Lh0lXJvjTmGrwnC2sipL3mStxaENRSRuZEKi4lGiQuF2NELlsykxs8WxqsUxDrxjIa46T81F&#10;kkD3DSF3rZWYGkgnRd58IHI/PMccQGHbyZ5GrAHh1fpafBzeFWTZ98pHkDj0q25Th0i7E01mA2Ld&#10;4u6tj4tj9Cnv7UDitLj81CaL8EsWXtF2+v00lmJme4GPkjDS4i6NiRN6goa3DJfCw2Er7WEoLhET&#10;Wrc7LeQRn77vRTwOJYTuwOMo60BvKbHF5KkkTP3JfklyHETp6+iWK8HxBSruB6o4xoHENfrEsZE4&#10;yXchPmIe6hg2UJuRwkPlUtm4cbGqEvskEJxari4vAkLp9cAlB4u1tMQmDsaUjlhEu/Do6LU0qnyu&#10;LYzyLVb1pXukh4Yci8noZ0fTT7wTc5dxTk0OhcT164BsuKHPRpSXBawZcSB7eKilHXMMltlNUJ0f&#10;+Y2BTQnMUp+vr78GH89VhwU8Lq56iyarzqTFTfbAPWWfUZVotcCVV0TGT7yVLkqNd6SnuQUkDhdI&#10;XO5c9ObvSPSRkD+5qAKlTBO2mByXd45jF6umcnLLSQ5LYsA5hM5PywI+XkYqcx5iDetYz6u1MNKz&#10;CM8lbVSDvxkOj8wwSOd+9sXN0QTYfpfpvn+Bi3EvMRso/nXaGd2DbSGtSHjGTdToIkomK2fsaM5d&#10;lkmLgw/t2OCIZPSeI4utQfnFSRkqojNiFUMDmcp9giCrBOS4XKtBtHw9SXN09uyadKbqiEQ5z4ar&#10;7qMDiQssJG7e9qpX1JHMPfJi1RPclhSGs4pV42NRdZIDpvO8dgIOFKQNQoK2IL1xxH1kDKBjgnHP&#10;5TxGJZF4Xsd5fV5E3P3iV6rudbzBcF80OjNUUdN0I8nRTMOZ6EtqPfZeATsvSVHqNIWiF6nkSv5k&#10;k402tWu3RRsMISHJ15eTSzhAz7CASx/Bd+wjN7frE4ce9Za0ZuvHp2JQCRNAjZLW8iEtVg1RI7lA&#10;HDzOonicev+UpGXhynvhjeKVKsi1zGONkTg6N4zLpacfiZscGCpGWLpo92bgriTVqZPFqumY8vok&#10;h3ijf6mvFQK0M0lR+kyPnw/psZsmmlD6jcI4CBo0Dp16J0zqkSbu/fnIeSex7Csv2dDmuRaojx/k&#10;wrY94oI9klocC4NFP6IrjgFx98WfTDQuedhc1+yjPg2xGirvIsXspAXnQgdxQldaHJg6SOZSqpcY&#10;DpcaMRU63shwrVcruum+WAdqEY8L4ZNNE4N0J8jgjMdpa2U/2Eei92yZKbLYrykGF4M1ERKXBPzx&#10;fNVOJE5jKCrTLaTSj4YUHi1WHSLOB5V7K29A5D3Qh7NJvXOMyrXJjuZnis3Z2xWEVL/DTqDDxDgI&#10;TDv2xdcMPGhCKUbtDOjQWthrbunP5cB3IU/aem8fWong8NvVXmu25pcHWvwOAIMiCH/qI/9h0l2z&#10;kG4KtFuy4QXc6jhZr+cyymJWwyif2apVHkWaXOkIRgN+Xjcr7ai4ef9h7daRLjGezmxNfLPsTEB6&#10;jztIZbVvsirpl/P3o2ZhPBdD1ro6TNft3dwZiUt/87aZo0gcuxBVvQeUbabhxSSHbLLqDwlI0QeP&#10;C+/5rWefzcZ3mp947hF1IXW6CVqS2mz32m842Bz42t13vZ5QedfLmwLfHsBVyvuDa5bkSNx0/+Yd&#10;1MpsUzARWtxeJ+9o2+2xhoZvHbZVW7ZrDq3ckChuGFwthBbPQUOoXK8HnbdTu6kebObb0pw9BEdO&#10;LJC4KXm4HBeLc44MffC4UJq1GuNxSoBpJ1ze88qE2Kva85XesLWNU95Q3ncBqjv/9TQrgwQkeWv0&#10;reEz0Lk6FceJF/2J3TYuRMlxMYoav96qjTpxNWIVV1vzW9BKkn3lNByzHoJrgyes+3eUqeIbgjqX&#10;0UWtl+TRAcfnYUmPnLCs3DOFdmvR5VlIT3ZVK57E/uqJL9MOssaXwai8609a5Lm2Zr3bE9JhkXjQ&#10;xAia0vKg8WLDWZWutc1kF6h6bhWnUePcuC2VulnleBzokxlXMwWTHdNkqUdDGBw0+VLaqdRo0VEb&#10;HjKULalIvUTiJs8CmeR6qhRALvXkqalfyRgHSB+sxWEONslxSxyAIdDAImQNYsBcu/J3yMKIyLBZ&#10;oB6t4ec+UdPNLqpbXYdTbrHBGNDvBRT8eOFP/fsSxVxuykiD9bSRvv9Pm4DpDWm/3fVow6fTEDTg&#10;1DlWltPiZENfyc1S2oJHQGwqFmEGiQO5Uvkuki7UQV4AM4OJcHgqRI1k2GKiiwfgQkn+VK27/4UU&#10;rzHFY9lwZEH2cG4PtxyJyxnXg8T1qO0lvDKLxKm7UwPxHSrS8kufcuv9c5O+z/harqFGxfKjchBg&#10;t9gDpf/aKr9gi0LSiKyfGq+pCFtDmRuf0Jrsk1dlqscMsgen86mufiImPDS/RQRbgRIe5gp/d7gn&#10;2ne083TVVe3b8sEX7ZdpXrRVAWQqomTSyE/2/gheOKcXa1lGcUwB0OlsKNUgrLOhz9gHxrsNxsWG&#10;n0rV8O4Bj1MhNr0PgHiyai2jZ7gb/ZJegR0PlbX/a+GPA2VLBq9R9CqkB4mD5qD2MX6toCdGfizq&#10;RTrFOKtjJZbzHE9yCCEa5hD/WBHI4ys52BqCr4JWhtlco3YKKUJmEY92ilzfB19jT/mqkjr/UauH&#10;SlV8TboTImx6M+FgGVdSWMVjN75WxyD0GSnHFOpPGAto71EJK1zoNxG16s0zpeEErqNKB99xWEJj&#10;3KdeQSjpa/ekaIlXp7ZTHcVoy30KdNSzC497s/bTPK5jkkOnW+hnZIfB0+3L/ONHh2iy6GF3O5G4&#10;P6yHzKlHK9+55k/GNMfJsFj1wOMQTiAfXalh+8dYWmqPDlfDBCx1Ni8IIPtIInk8WOZy7tzhVa2G&#10;IVRu/BH1m7/Kfyb2+p7ry67i5Oa7bvO57hxBmgZyC2JH/4S1Qbphp+/CE1QNYpvJ1Y5wEDDhgTGd&#10;sYLsk8teuOb5u00qBevbYE/mbaSJcTrxy+uI7yz4un3pATGSArrPHNWouq08zOGNxzVGOswfXksS&#10;4sQtZy3tyEhAkO17BImzhsJWd4KDtBAWIbZil8aYAHQFKtUc4TQlpTTMoeEy958diTzHxdfF9LpE&#10;Gv143aaQTl4UjzPzujdCLFvE4wI0x63Wr5eD0+K55sw4Gcaxl2J5ewmBPkNvg9pQZUV45GGU3fAl&#10;q2G5FnDFGy6pJ5JV4dm42cf8SqaG1dSsNT5VkC+yqSjcYbKwBOlU5wvLatwvdxp1jnChzgLvDxpA&#10;DKQUW4iVp3g+y5vL8bialjkx4EO00jD7MXHs9xuXpoZsSkMBiYMMSAErTu0YGVAjQQqfyao9ScG1&#10;OpvfmxSHOQiCwtW2FXT9xVpiXSK69n6ddZhIzJoF1Iz2OONGx1jLlq+i+r1XNZsx8WgfGM4zHEDr&#10;Hm0TAn0zkdXwjJ6Amb6nBnnSg3ospDEsslg5jOVzByQO4gui0b8sozMu5a6Ox21XmybeKg7rFNbP&#10;BFXB7bMQTMnjHs6Kkcu0jbCAuFL1f9d/CD9Uqq0rNY+bx4uhITeG1PbQbOuExURkoHOt4geVA5Ns&#10;zLlAdBGLW4Yt0Fer3IihsqB+cKa4nc87/nfPx1wSVoVv/cD0ZT87y4NPl1z55FQWMDeTMTdEW075&#10;KkfHXunXyX009Vw5X/zkxN0Mu4GhCsDdjYJxmoMTGeZCBMp0IG06C9dU8mj1hacMbvGIcWGbMi/Q&#10;2XUjuaynWfVCxhl35hI8L1YVqC65s2/1FLD/ijAcyS+G/oFuxwpiPC5O2KHuYQ4u+G4ive0CvcW+&#10;3BuAKybE/bklVBixqsU7smMNbIWtWJRafPSpliurVJ08UmNXMx/m0C5W9eUNUouwGp3p0KSnFt1I&#10;xoviwQ48Mo6RYqQO999tfy4Qhycnzn94tjAtjkqZw7gF/bFdw0T5eedy78l3kAqw1A0ud0fOlgFP&#10;em0SJsHqQevMA38jgOZyjVWyq+iBhtPisBqJE6405HZDx0ZCO84jMAufOSbut0i2nhanEpnL+ADU&#10;SpJl3/mXGhSLJ6JcqkgEP7BOPBkALdFuUltTsKlXSO4R2cXMomhcwwUSF8aQOGxLtEkFYZw1jQEI&#10;lJMdF+BMj9ag9mi6LXxhPONbl4yUWXiyE3LFB43t4nUCVuI7YEXA8FyXokD1HxcG/PeTkM5jQCoS&#10;oMmFSpqiL6pOnYl5bkQixcIrCCrkdPItqWVU5Y8iN63QcS+Rg+ZmGT7uTE7c41ldvpbXC0UGkTjm&#10;mciGYxijGxp0sxmcyiY1xuOZed2hUhJciOpSP78vNY87tXxars60wOZ4SIU7EvRiODVIIHGw5Qs7&#10;GITaW8+k6pPN9zSZ9JyCGiaS4Gq/H53ksMdZWZr6moxzFaxyXWPNSGbNNEjSmIySBcIDjeRe1XVT&#10;Cfp5Lj8CiYcpVvTfr45syqLFUYdEO+c7BpDkmCDwRCixD8NU/b3gaHRDqdAzXz5hR92uQKQi5OO1&#10;us1jgmz4r0fP40w0QthhSh2sSj/EnJHAtF4U8Dg6wRD/+6nWPC5UemM5NFBwY3aEDwqc2BFKTeIK&#10;bhuUTQ3ZcRNq/E1QHg3n6tCyWAd5ztgHTD/3jAtvVO6DA94sGKHyj+Jd52An4NEzhCBF6iYjYZga&#10;XQS5luPX2KKf5nE7RrnPNUlqcbGHoDbBGX6wmxIxzhXT6kvdcw/YkwVKZtPbu9PjPafbAwW7iRwv&#10;vFQCFHyGxOO3hUZmk31a3NWdxURXD7LBoh25OvuGJCTFAt6N4eJhDnh3uPztNYboM6cAuHRbBrIg&#10;SCjZPDjZec0ih2MjIa7wsVBF4vh+tD70VnM4hTv8kqLXESfHFaBt/JWUduJxaGcLJVNK6Z3x+s6Y&#10;M+GbI8dGfBZErbOZPEm5QbL3aLgg6K+uXT9hvjfnhJa+ZKPKb3Brmms/ApNcUQEVBJx1tzjhDNmN&#10;vnV3f4FGC6yVc6ZIplvcF1V5k0a3uL5zRyMOkXbsmC/iF+ZiOwm2b9AqrtYkzg25Vo5rCO3SVPB3&#10;yqk0/4cR4GxrYjwuBuw+xarhD1CopfZYvEohOyUiT25c0oOsC4mrl6YyO1RavSTTOPuSqkaDIyAp&#10;VkW+mJHuWI2RmrV61SP19W/Xd/evi7MgCJKzj4vosBYkN2HR+heW04ogdP+LOtOf9E9HN9NaVfYD&#10;zD3XcIrm/ttUmpTnqTr1uXQpjaZpbYkIttQduJFZK/p9AjT0Bbq4cgvaLcCdWiHNmETFDtPKTW3x&#10;aKYd8ldujGEUUr5VXPsIuChQHS34xUoZA2+2I/iKzK/aTvJlzjWPIRkOgNOPodmHPmbB7v6eB6Se&#10;cKL/wSY2Enczh6rhSOTojIGDUQumYsU50DEej4p1u/kwh+fKWa8nAFopwJaDiWnM6M05SC+//uJz&#10;1Tiy1qrQF4gKlIcPUnZyOPPPJLN74JvRt3kQhlmsbiUk89HIP4+EE+LmEyugL5Y2tqtHnDQG7EzR&#10;Xqlz/6JDH3KWhL19vbjRPiId+EA8o4mkpAXe+5eRHQeTxJxivSodcxui9vO/BXehu3OcZAUJCdHZ&#10;h2oMnYl0ZWKL0GqRcstT4YpVqCJywpuFqq34f1qTaUqxUlWkquabk+NGRSXu4kdzaWgLMIi+hRGL&#10;Pv295GhoCx8RL/WMe6RzLTpAwlHBfRANy9hjC8prOgoycxvIcZmqWYHqbIrlY5HnVLHTtRUS1F7F&#10;uUyLm89qudwRiTaomqLMCiEHKRkQCyRudPFQoQae97X9lLwYESutenWGynBNXAJtep/12MNLPO7T&#10;Jz5yFuPpkKEJyfkf4gRnXkee5kbnORvlT4aLJnELHZlGbSy4LCP35pgyFFukESGyqC0f5kBPZ+0+&#10;rc8zwnhyBe3ImqXPvATMD4B7VeSL8znSvYuf1rLoqmr1uWwQlTyRCm6YclfjBn0kDt458b/Di5/s&#10;499okOGDyN1TiPTVp/MD3jCamX1DgjjH8Q+6jQYBE0TBTtlkt8qJ4y9sZB4rOiphRQK2wTv31ptb&#10;UHjQvkN5hi9oWFtJWs6KTZF48We+SCqt+CiQPAFAiMpXM+inuDa+S0DXX77h2/EsIY6iCkeqfzJH&#10;4sYq7knFh9ObW6VdeyjsKmS8o+zDM8WqIceV6JOgl7euey7tkwWlyFosU5hVwYpB5eohAmdHeJWF&#10;3njI3XP5BBFyCaNMPO46usHDOzQ+h6Z3T3NBCJ7JyyWJuv0AB4h+TIoUUFpSIXRf7+70b0pEwW/s&#10;U5LtEFV4pYZBgSrpV6fCNSUlT5O1E1Rhe09BGK5A2yN5J5yGOXzmM75nOh4/Isv0aST+DPhIHd4D&#10;TGTY2msqJcQV/YLL0lTwtIs8akc82dZs5LqUyfokx4VUueY957zsN8/GwjlzCb8Tk88qSc2wN/nx&#10;e2ZBxOLnEdAghm1VnAY7cudX+aPUn7nwXL7jXlXZekru17NPMfUa2E0+h05r3GhT48tTCcmom7y9&#10;LNjp7JmFsHviNylhwDSj5UWHEYpPrGSXGOZObgat9lu6cQewK8UkKSwpnGKlqcQddeonA3oAiK/g&#10;cf/9w92O/nG/jajwxuPSA5FtasiURK7qHHNwLcHdOktTh+0YyVMbpYmfZsLs0VU6PJxzsWptMHHD&#10;h6+lTaCYmnoUnlfYgSvDhb45vNs1mxKRPRqvFa0hp5JeJbT2Prrf1u7oFZ7LrftLFRdhoTtLJdv0&#10;hCL9h7G8RcYyj7bHh7yZePBsu00iWOdLICgXqLoKzr/zNRIcUF5b2g1YPJ4WB3b5WG9KqbTqTtxQ&#10;sgMgHq3UvRVUg/8er8YPi4dlvoTHfZyBKCEu0Gm8Q+IzcF6xwHpQgxNkp5EQR6UfQyUh7h7q720U&#10;wwwFTkmj4ZRSWgtyi4AX6gFQ/j6YcgDlV0kjwC4BViYP6+JcDr0MLA9WVKqv3MIwYzSYHm2r1zTn&#10;r+rEgOfyGZh4CKLyrF18AS+gz1yB427qAQdSc+e23CRxB3D1ZTXPtZC40UFgY8vew3kBpre8i4cN&#10;25aLKrVvGtl9wFCvtC1CQSkLixVsAufmkmlxzGQxl3ZApQKXlxJL8uvPC9NO+XHnpR6ldn9uU/ik&#10;hR94XPzEWooc3HPW2j0rwXDI/1T8zcw4Uh0K3G+SxqSrEEPSOI7NPoeZOsxpNWMuGeaw9Myt5YVt&#10;5vCaxBFCjZfGG5IO8iKeSNspFec7v6oTAx48zq2Abgph7Ht+zN+E6mfGXoDCo4neFGFckH6DBbGa&#10;ytEjw6b7AVwytHOC6qT/TX1gqAmFMTNCUcHFkmCT3A1Hb8WrX+YtmBwcE9pTCNYef6NIHNbRSstE&#10;EEe7oY+boLiG9xDV00A9ikTnqLA78s8rKXK9u/imQQ3FHDd6pxx2JcSt7vQ805k+Ceb3wuAm/ahT&#10;j76sUpXmjrCUKd3Jcesdwq2CcalcOS315TqLejHCWURfhf0/TVS8eTPxGKD9/K0d3QKJDZJK+KkU&#10;1gLfIRgzhhXSobi5fOhGm51F9MRo4LKBBesl7JcNNmliviTAHaanLpnj806MQatMlSqv+lcJA5jl&#10;b1dyLpgdts8ZBMFkQFLhpqqoSIc/vl56UTPB7TPP4V3HGt7G4Nf85SlyIaparVoA2+rUxRSuwHDx&#10;BwY6xEFX17T54h+Gu8wOaTMkhduOPm4o6FRiSfqT4wpLil92xtms24bVzvvQuepBOR/Yd+JjQ7Wr&#10;0T1fN0dVNr1Q7yK6xH3/BpQ2f6lFJlQVNjH8mFkerHGIO9A0ugp7/gqJGz6MfvIfPV4ir8R34uwi&#10;X7IBnRBniOovDAftvdjkxBmfRNpDVLtvbvc6ypYp6qae86qp6VDWXnotBClO6Nt5KGSIp0Oe61VD&#10;JUUu90OGXIs7nd0XI1ArdamFz/d3KSYv8Yw7qKJD2BpjKDDI9xyPC/kkYlaxau5ftNPf1ibHTTLF&#10;eX3rKYl4erPCc1e7Ey9rSdOi23/d3NY/l5KPjf1TPFA5wX309togpt1qRcu0BibU7lnO98xt8AlV&#10;kJvsZth9nY8FwJyDZEvzAVh/C2PqqVmeWUUnZEdVCBeoYlXWIcb/psSydu1/J+xOZ7emgMediU5U&#10;TpErDh9M0u4sg+SV1qKSDfdJROjpEMdLdSEZ+Z938DYdwmDgFh7JcUPFqjiLUL7yeJLDJzkufJLa&#10;i8XCn2ZzkTFJ/uEt8nIVgo0OOugUP5oXOJOw5FJI/v3xmabq262NLciX1TeZxg5UJ/4NUIBVpzUc&#10;r+0eLMOzkjvpjklOHPwwmtUxKih38Rj/k9OhDaKSxpnCPNO4UC9MXd4qzpXRsD4L6nlJniewIzM9&#10;f29WkqbdB3yQjHQ4NnjOsAvnolc0wIO61RxtTLYcO2gXpVJPQlzglqaKnrC4hbYWT1WYiEGSHAcq&#10;DCz+6fANcFUwe9oXnTSOoiYTsYxU0+ep9ZtC2t10ati8lJK+48RQgfRVBKYkVs8RFVlDh+F9wDhn&#10;RrBodJxUiWJ9g9SNr02w1NkyRs8uNZsFHmYR+hdvJ1U2+9olXnt+FzF25RtQkHNMcBmshuhYrTKr&#10;Gf3Lx+Hef8QEN7ep1BaeLkqCoiIDLwpXRhNT8WflgaTVg9LMuE88GU+KfKfIHZgC0adbXEySH6r4&#10;J+iSjR55+4ywXF3tG5q94UIFhktjkCFHc+mp6vZMz5P7zMbyEK6t3Kf6u2lhkG0hrwFPf5nku4VT&#10;/7g8Hi8n1TZ/WczGbafdaZ/juEIb1uoFL9lQeLjlyEGbaM30Ah4wzg1G0Gk6aUXDuKIT9WTq3e7i&#10;pD9sF2qyNdQnvCgMkXyPrEtqjQuMgO7VMA622wT7e9Nxck8Q2x/R9Yfl3d+9SaPJysYhBexeOuUM&#10;bLqtJaXOd2Jjss2gRlhzfPqh+IPVQi2/I2rB+xvnU+JgoR6cK5BlLR5Uy2trw3C1Xw5wUagcdeZO&#10;TpC4WlHtqqHYv4DL6VwjJukY/gDO9aoacFgNhvPg6xYnD3uQU+hnqI2dU5DfXV3YXi3f8UFbPISL&#10;DxfuxFBJTVcxn4DEvjxnd5lhFv50FmtRDPTzZnoMOTZjjbq7ZludCjjTHZA7LUbfskdDhUvVKb+0&#10;Fz2GLo+A3dPiQC1iyI7PHhxloIuZQk5IVpnEmerpWLuSFletFLkYpMM/7TinyCXjCJAnykEKrlV2&#10;riopPzkMh/NXijBcSpkh75nWi72rnDj1ioTBekOcFeSYqZrrVOIVjg5UTRrJFcc1XCbH6R0fPflx&#10;Gjl0xWpWqGiPlUSdj2CfQWh9U09mnG/UwEMM2Tm++h7XNoMp8gNqHVJj1QdThrMGroxs4kB7R8up&#10;3a8v10vVmpw0vhLj8I/UnzJp1sjN9OddOvVIkUt28Z0lQpOnAy0KX8cxPoiLExj4jjMXqyYke73h&#10;GJ3YwDBfbTzuAyWcE+Lyd055TlwhGbZ0OLZr9s3sXtLhvtHi7TOcgfpguKKOQOVkCcUWY+Na4ycb&#10;biGqwiZC3DaOopLwcA53MHLc5HhcqCXHWeFxneQqNqFTqmzFAk+8ixq8wlWBuG+kPec0xV5pEeKT&#10;FufwwrMYw62pZg85pp5Yecv99Gj0ixzjOfhO6ubVqdwjlEZaOUsQ5Kn5lSeIeO82dox0PfKeN/7S&#10;H0jR1IgKT0mSuarmXTY8blQNQ27LWCobYlNiyW6PcdIBpPsYho5cyNzOfCCAd0JcDAa0q1aPnlmF&#10;tb3vcNG3HnxrcGk/k5tTNIyihsElX7+G4TASD0vo+OTE882mqcxts3aqjhKBSumfeV/F0dfh1EOZ&#10;GD+Fx1yqPIeuRn/V3nMexj6MblC6p9tAzNATzGVzP57MuPsiCOJroLuTmvYqDSZJL+RO4qoBvrgS&#10;Cez5sgTaTLLax3bdfAyLRgUw/aIU7CXqIoIsLhtgVbrZyBtu714M+lo1EZLtfCdCfz9F5TNyDiF9&#10;J5zLyujzaJw96eM3CSSXg1mgqSGq7eC2EeX+bqRWJRcDhWhicDlyd/oxr/wdrUslGaXzfIi35Vnb&#10;J5wH3fq3xChWpavOaOioJmoUq9ay6laeFKW2dITyj7IHOi3a78x2XFXgllj52tXZ/bbLQ+zN6Nvg&#10;3OslW/ZJEk3sTJAc2vDYkClS0DdtVpoUQ+o8t+ABvAn7suDuNlnp5J1pl7ZEEpr54MAmoshKixOr&#10;UR1OtuIlVNJKxRS34bLFlZ21w1CzOYehyDPIkgS3vA9aAsklOUHHhwtttupHVCf12/FtA4Ar/LKC&#10;wRW2U7r/aUycbULcqJC3U8OMNVG27GZJsW3xxQOdi1V/WNvMsytSLI8iJe2uQ9QfHMJnX4Onu/tp&#10;id6RvauhCMS8wvM+0v9FPhaAL6DqZJr6jmT4Egtg2VEeyhrOyrvRGokIWYLQlDpDXxJcoRJxlwmo&#10;LaOPtn2iRdZEg1ahXLmspU0rTC/YiWwH0ZpfvS1rT1Dlr635Os14XgpjF+j52uDuZsRgaOJwshII&#10;CTnqsEKIstvybDh6F8r9lbLWyl3z1LkiVWlWfS9e9aLsiOR5cFSxlOXZDqOaQCqC3W8EPCTzzij+&#10;L5yRp1Cp7gvNyOtII02Wkee1DUGQNXn+3PBNChwNDY8PQGvLFuJBBV7nOsgWPKpYBbNNMfYiwI7u&#10;5JoRmry+Ana5B4KARU+XTY//cia6XePDVvFAFfPKJsnZHVBXkxoAiRLCLmST9FNdyF02WZMy1GIx&#10;dLjWeM/f09ktb6D8Nwpx3M/z1o/f5lDA3RtcSL16WSgePCTExTQY1UNiRHYPc1GeVkynqtWQQHIh&#10;Soh7lyoQIsShVLuacLALPrg0T5R9CnX2nVE2qnSIK34m5GWtK7LhBJVF28iQwhaMgUXUd4RwLt/O&#10;2sah7kpghIbtYQ5KJ4KHGsl2WavITtce9Mty5TBGqAqVXtV7PsG5HydvFS+oJEP4AoKvh2Zs9z2f&#10;NfYk2FpK3mAPr18Wr8Rbn3c8OxquwZt3V++S9RaEZRlwOAEzGE4wGNo+rQtupW4ODXbTmFcvW2xr&#10;Z/S7iTaVHTnOIG2iFdurI4O6EIXpFCEEiA7vY7n515PNXCfN4crhb9alJuP+Qh2AK1Ij+SRCClBe&#10;L1J/7HgNsFgOw82PlTCAKoqrpc7AthlItEpNpwOWZJjDLw5OI2jLjOxRRjozWRPMlattlmx3wePC&#10;1CJpzMRU+PtK/7ZTA/vnWulQPdHsTbaOWwvJ5MEGs2c9cGaQacNspeYSioP79a0HFDSEXU+0No7y&#10;fH5VWAGMK2mPzw3bXctCVzU9NZuZqyrAo7vDhA33NuqhtQWSp20CyeWAxScbLkbl6FSmmu+aLulL&#10;vasNzZGpgUYqTBtzG46swE4YbtoxGG79SUba16MsUtNdlTaSj0rgaz0+uZk4t40rjnEIoaBKnafe&#10;APilnMqLK47XyiJVRmhM5JctTwCcxJ1lYFDwHvd6EDfXkeny1+wPRCBCSVLipgCTBKYf3liJho55&#10;vjXXVTMt/kL2kzSlX8Y67aE5Hb5HD9cFQumvibnLNWMN+hINJk+Ey0D3cTIvrdx4G7X9Tm2NVnEe&#10;RG4UFM6z5BD5cpTFtXj3lQtRqInSI2iaHO2Rqf/h4ovF2jfqcVmxjEc2AmkmunrFesZNGFK0+t/j&#10;54tVa3tpJcd5tZxK3sJ8BWuxyNKSmKNaoDKDDkOPez3O03PdI3oS8JA1WuToDpp0wKHYufIpMzar&#10;ohme6B77WnirMGExhcdtd4k0jAua6I9MF/m437Jht6xf8sqFVbhM+SEfUjFtK3ZSgSAioqLrROfZ&#10;vWIj/fsym/NjL/AzmX0iKp93wqKMr0Spc5Vw/RebQz1m7gLpuI7nBx9JPlDLm6tF5PqN4Yay4Sx7&#10;TkGiH3exzFBWpzDp3M7RJc/bpbli1fj2PyH8V+NFIgwuY5taFylBVyQWKtrrfSqrAlciv2VAZiLB&#10;e33h+EiXciPrqknjC/tGvPZICKkCFiFDv1Y79OGm6ZOepb1bqACd6HpIZb7wcOnZ8mSN6uVrai+9&#10;JjqmTdk7uuCp3W8GixqkaAZMgH0uCI0TheYkRINWcQbsWAjLDic50gIKLy4c7hDCngiw3CAoQusa&#10;ZWl/vSsrdPjNYvsRHVBb3NFx0BSOpM5yOyGJ4jVZWlKROtmfvSz8ovDlspf+pSHCcbFqGyJrZF5S&#10;XYU/9zmr7f/U51eP4jHHVQVw42eJQ3L5bxjAXDGr0We6nGnbvr//f7XU4UHoVtifQin7w4itkReX&#10;WFUC0wDTu4M/nlqqDzxKRtfQT/bC0f1h1TJVEy5rwZozLHAzbo7TaKxTNlbNEC+sFIaWYdn9AX8b&#10;HHqiWV0nRkkxguE24+ptClS12iPo9Z0kyeXV1lnMYPr950+yVirkl/3V0L0byRW7kR/fKhaW9rtG&#10;hAsKlTPe2Bic5pnY2KMl8D0/JlGprNtF7gUV1hArVCK3yGDxRnYRKgKTZtidu9T9HLWrnXnjpDaF&#10;ekLSxIG5ZLYJG5uzyUNiVODK4HEDwckrfZnw9Ajz47vQ0pV8jySoBvPykBDV3kIulhZvedzkfzss&#10;JuLGSuh4fUPIdY/waAcAZi4fppl7iSrCC2XgTVAZSVVQ42OPTzxZ6gKOTsHt+xhwAAKZtgOjmWXC&#10;OrgimU5EsCG3vHy8zH8JuHCOp+N2clSJYtHBKqI5hUbpXBQZn2Q1LNVywKhPtw1mK2wc4U2UFnWr&#10;mE9voIkpRrUJlmMOO12JMSoEMUlnqCWNTipc7cUD3SJK0Z6Vcb6ennG+w1I4WIOrhWlvGXJqLGxj&#10;hY2BZM4U3VcBLey9XCRwjj+10uLCeJOO73FzzUByH7vuky5Ua6nsXSta8VBrCzY2Q9ZuwMsKH329&#10;ARSqaxZIzoXlLGMNsrNGtTp3VovaWna2EbluNYXqIdFQiSg7dZn+Xl4AU2qiKmyqr8RmWtfrjQJf&#10;VXN6QQtqKcgJPKUyEtc/zAFXdazxMIcg1S6NRugAXYFUdYqkKlj1vDVGWh9m6mq7ePra7Ny697U8&#10;T/h7EuJQKQ0WZ6W8aXXTXxBKG/QhzBjnuM2YiBE8zsMyvAiDRFTfFQwPvZn36U/DDUcgKrRhqip2&#10;oFscw/gYlEo1ZiFSY/4Giy9KPd3IpMOaQT8ylmArmnR+ZRUtDiIwbxQknjUpge1iyd/mcYgWXC0X&#10;RXVhncAdcE2qHjQP6ODOXNgNLs61ofsx6warr4GatV0kcL/iUT6TExcqyXFH60aCYYz8hSkwYoZZ&#10;7JS/1GK+ubrQw9d3Dc10HisuLxbu6QeBO6o66YxSlbm/Ap4n0gCLtmKxU+eJhu1D531pn9ZC+7wB&#10;wHwZF3xvdqRGG9ptmHjlJ9JYzz9jCbFQUFskuHerWIyK6WkcSthZ/hsrJF7uFS2WB2OjrcH99rdI&#10;v7r2UtMFWUZN97uIqF1AY1FxX4/PQyxi8jMJ5kaow4FCKbX5xhxlFnRzJvn74SzDoQJbjybHXfIx&#10;DXuNZ4kaN/0VfWw+xnR05oP/rCAFSO6lAkk819aR6Zfkx2lsk6Q0tuHXPG0dJ4g3EZNrfWvtnfVI&#10;6iS76pnlqvbFA9BXrAT00S1uuFWcTTKCULW4Yj27zZbNhjaMEVYSeILqrF5BMOuifTmr8m6mxT5N&#10;T4BtGyKQFl/iX/80ZewSZauFwXEtJLFoyxQYrkPTj3ZZoidSyQrCb2UEN5ZAXCtikMQIXCbH9Rer&#10;FisQj9kR/1kmxzHCyyKnRGPNyWrr5N/980zN4JEE510EGr6+C39x7l+6KUD0CAHoWbav6mkl4tzD&#10;8RDVmVWNKiAMs1mXlwMfe+wdxOZYPO59kS0GPRyudTzLvs9XLVxtZwCpQiSM7XDvBqkxoJbRpuoZ&#10;17lZk+pUyXhj4WrF8ZFG5qyIL606yqm/V1E5DJdY1iXKmXg4NC8tNBtVo3trlgYHK9RT0bCQMNdk&#10;nZn/MfeHZFLh8mcl9aonwBq9FsYCUSF153uh3ZOK0bTVcKqL3InErxQJeq4lsZNxYN+v4/RN9PcT&#10;FXcZyAHeJHWpAjWMuK8kBNG5eEsiL2iqCe3GUxgKj0GNHlyQ69ekuEunAslKwr8t0tjd+nXEDCKB&#10;vrnQLuUzaBUXBrvFQdq8aGAHjeBntnXG+N2G2/TQlC5AWt6ERXoiV/EPIGj2geNk91fqMAQE0xve&#10;JGHrsFTlxQhC0pWKOsHNgR0fiZwQNcXVVDM6PT1E2aaNVk61vejm3JCi75uXPxNX5nnlq2H60UMq&#10;2TnhYUp1PtR86YIRz7VFGHmpdXeFYL4mIZQ0xlPg600Hf0wH6YkonGR63ksqtmnAt/U6Z4eu0E5E&#10;c9AarNk8dBApaHWRow0UFkojnAQWADeJouJbY35rCoOjAeJgheJPnbCR7049oANmudY7omHORccq&#10;RZY7MiYHpOpGKyualPV3J0xQm7gNYl5By0haRzaY9ZLmxUS5IcNiQfJafgHN9Owo83FoRyKpoKRM&#10;zF8WD2GF/JXQKzzXkjiEmoG9n+Q4H+9LnthVlg1HDDbg5T+V7KsowxJRlawl+BVpvdX+Kss1PT30&#10;yIMR0TrS4ogvC8Zy24hG2bvwWUtVshIuYjNRXWbavVrJXgM1FnxdqioDEJkZSqZb0yIILWaW1L7Y&#10;nQov4S1hyk+7R8tHNMiUPJPAOuFMEXiCwEC6f41zQj2q15lCaMpqzH12fSU05coDuzHXXS5GWkdb&#10;tmkTcCiJb049XxviEftftCHGcdeyRHwj0UiqWe/9ZJXXAwiMx9CAiPaBFL2wkQtJpl3UqldZbtBh&#10;E+L3Ijv2eeiKtXa1g/esp8W5p6T1bLshCom12MPyRlTbman5nLiwdBwwFOVSTGZ6HRISbie/0eE4&#10;3xhL8r2U4eCFBI6BGkP/eu2ffQ3BRtjU4bCLHEM5xazhOQjorGC99ihV1SuBaIqh3dfrmaC6Ghdp&#10;ytZy7jzicQ/8QsPXD15lg1iYGnlVEFrE3JltovMT5JTmOwbGMP0uoMCejYYRy/RZk5MKVk0fMKib&#10;a+p5S5GYjcMtkgyL4aBdcXYqH8nCsEiAFssJ4xDVfTu77hUUZCPnTq9Feb+egVFeM3hhr9G2sgma&#10;etQYNkKlekmwvFaqJMdRy1wLUw8GwV/j1iSEbk74+IxecjAhV9JOTjSofMpU3VwP5vVcfrCHR/UU&#10;j73xydl93yD6Nnqa7KazOJQeTZ12hewJSCumtfiY8TecQjuK42iPCMzuL/wGgoNbDc76uBxn6RkI&#10;AOdMm138WgMLzVrdqenSVkSzof92x+hkPzgtCuh05lrVLTqxlkdynFw/tPLGQ6OLulWOtg3YVLg7&#10;i5oiHYHZ4x2CQe+gibVVrpfWgfpcbPmHJ17cXjy+UvLxaPoah2nwiCAfzIWq7t3ChlySSCnqFuER&#10;rETLuCfDRPIlgrNZEFCTzH7FNIZKF1YLchY2SJ1mFCfQaqBocJj3ZMmD/KBbtnbQSs2d3B0mGDQk&#10;h5NwocxiBoNhcRaws3jC3Pggmd1oapyrsLTHyrGT42Lj9r///huw28vMBSkJFQkc/JhblfOOcqE9&#10;A2eg+vjJjHMT1VNJrx7QxN6KeQQvBFaJ7d6Omq3teRWx3urp3BtTyjKWabhwiO1s3N57E5V2hJO7&#10;+PXP9moYJ47Mjt/N+/sY4w50S45pR1Wc0rfVGNpApRZUNPSFRRKyNtfvEjBdJf+LtTWLlhm8cJEH&#10;R/LUuFZw4+PgjcIkRyfqmcgzkxxwhqEOCfn797lWsYYQpeNWTUpc1VwWscfwMLIE8nYFyQmx5vUR&#10;3OdaeGnP6J1Z2J1kY2agz+4iNjo+9bnUtd03ZKBzFm8RpcujTvNee6vYTbSjkJ5sk/QCehxcSG8Z&#10;c2JAEH7ieLc4pmzj6jDVi5kT6onFwIKLhNToBii1IyRRXRDPiWuLMVWawYvkxIV1U2VmX7G4KHg3&#10;urkGnEFcAI6W9EUl9TZweoqQU6zYgSspRA19kHHe6ExknkPSRa5m6Ysbqe3XLLEO4jajWLiLKfLa&#10;2LC8peBC8KFyPZlxS0NK8hp7L4eT9wUXIL5Qf8zwCdFCSODhSbuWBHJGtmgclOzpyyaHs8Nbk/7V&#10;igP2XA4lB8i+YAQjeMF+8jDaod94dVUkjqOqjHwlkQJVbRkQvvnqoQ010I2EJjasMrmkwJeEO1QH&#10;yuXnFW6YFrfHSigb6ickeKuy24aI2UPndts4kTdPoQTl5DsCXR5V1pCcuqvALeWDnPZ1EhM67mhS&#10;SNtYTxNIfz05cXuDCDYLu42QJPZ0p7w/uMPjvAnGjJNxP3hRlsvYas3wxCaRmsQGNECbyBiubBs7&#10;OU5615yGcZ3rNytQHZ6gehenRU9WMX40Sw4pntMF8KSZnDKC9J+irZtgO3oS6X6QehfIGhUy6qpZ&#10;9h/UW8asmIl6EdAR+FrBZvKBXvG7+lh8ntaS42gCj6N66S7NrTwhRaPiVTwhtAHtzlp9VliIaUn3&#10;gG8OGYdSpt7LaVx9+4uakreQF/ANuAhuk3ZZ6EM9Q5WEG9oZB3LzQMO9DEVvpSrW2YBJiTWey2F8&#10;mjz+jJSJGO6BrTZEVbU6FdLiNFi9u6wbI0a0WGOqxui3SKI6VTuJdeYlAfojud3s52hrNg8wnCkG&#10;VyyzJMmN69mZfNppTj1xhsYzVakEc8wXq4bKbWkOKSs2v8tzvo77a5Rp27ztMHJuxiE5pZ12cur8&#10;kadM9bnmPO/N1HXfaI38UtLJer472oefNLq70PwCj7OpSdzGTNVPDntMc2r2F6msEKLjWcVyoPbx&#10;E9yNT20ezU7Ulokw1ovNpRh0mSODGdFcKmxQHcRMEjeZvANxothRAG73Oj6B5XPx3LzBmSLQT144&#10;1ShWFYTklvQdw17Y2HQh9Ax5WUDYYr3498HXhqjE5td1gqsnbbox5demEdnyAxgcDektElOlEGx2&#10;pKVUv8xVnHSJfajhCooVcaFIYQSBMU8vh0S5qVFFUAukeZMH7MxsN7rXdmDM0efVLyFIXVyV7sye&#10;MChC8Ha9Nj9LUSLrnI+maY9rqH+RNPdVoDCpSNrloEyf8IdwZCFtQkWGI8U/Nlqh2Zi7hjFRmuRQ&#10;PPjmk+NG5bCReKhUyjoFPhJfEGfaJP5ypBPTd9OS/cmM8+G8ucoLNUCsFhyuGYVd5wBK5qiLhSu4&#10;9UwPDff3C8nSJdLTOtG2XU5GN8xPfmxr3AxF5a2frXVQSA3D92Yfj2Qnqdo9KCvp2uEGBme0jKEe&#10;hwiwfKynwwG73WSfz4nD9L6WezJLKD+/BoFqG7LepixfVuYs07VXY5ActyQ98BKnUxIqvqPHdR0Y&#10;eFlS9rsEkhvESV9PSLnS1X6IvyrCoU1uK3drgfwp8j1shKz2ZUOHvqfASVkohj5Bd7Ah93uWsTBD&#10;R5tYuYRTSNyqNuQy0iK3KqUNVm47fJbxAFyo0806o5kmNgUhvkOnGNypAM8oLLnZlPyoHF/2ECOT&#10;MUhqm2uHQjSJoN3uTUAkowSo//0DzSmonbYxNB0VqjkwOhlqIiovsiQxVG5u+irNEYQwsEdxbK75&#10;9Cczbh1MQHXfaC1Id0twMKE21O5vEVOuc/Sdw8dfiZL8FiDLR3Su3hbsaJRUnVdHBDEPJ66HrA3f&#10;9h+wIwvW+JNH+Ja9PShJbUzXi5GBCYMEYTi+eAxOFyVPXKCecQ3KDSJXzotb2nFsWUdXcscv7P5+&#10;lMoKVQv3qG9kdkyVn3NOHNVNord2h8XiVoKYBFrmysnUzw5GQFL0b5L9JRr4PxfX8JKYodb2Np9r&#10;r3A3Th8AHgqJYAH66oQB/q4nKdTFeKd43qE3NkcozE/329ryzPTsswxyUGVf3UoI9RozHTjIPcja&#10;fcp6FyYxO29+L0EW1ZqbvmJglKAswEGnVRxN5kxhVmsE7I9aO8LftWFd99iZPhK3geHC5khc3jCu&#10;1jauiNMxWFCsV11etTrK60ZPQLZkWpav2hAYdvlxr6cPlCOP/5bN2m5PVRUNil++TJ9WNO33h5tK&#10;JjOo+xoNRTdBoKkqMJXJWTVhxPyPENpEDi3MQWe0AlsYlos0fFj+vWp7aQCsBFbsBXZOzBgroaYI&#10;PYEiU0m5jdhmXl918sp5kzhsOMFp4YRfSBA8AV9uc7UPWZqbjkKlH2sja3ckKuQadExRgDJ7Da3N&#10;roVK8zX8081nmqofg+LkjHw4wSWXvC12M+jl3oyz022VtSkmPJKb4c6u7BLdNNWLKV2eoj7sayV6&#10;Yvj662uDjRuLvWy4KDlKsiNs08YdMD47Aqu504iZsVSnPNoi5XEN4k5LrxAqBMOqg1w4PjgJuO5Y&#10;p6e7x9Eo5cQFbnJcbYjqpc2n3XxEEd3EvCEZfM/MmHQ4NOxCtZFctIanZ9w3YwTNg+c2jcMt7w+n&#10;oiAwvSE4lgqMf96tkG/ZHO0x3LZUnc3dWx0AL3ncDRK7hJMuybuca3NhLHGpHmOj/i0lJG5+UnOP&#10;JJjtSE96oaCbPV8EL2hUHteg11BCaVSCE6Nkc1ZKJWTUUJUbA3N5sWrRbEOITQ2kbyMal9/oUFly&#10;CAKCbQlfkP5TRJX0AeOemLZktm5rsoXoXPSr5ENcMXNCdHe2woqu2kcL3XJggvIrYjnV60Krt4ax&#10;JAWYthF13hxVuoqrfXsOkG2IaZ9btPUB1CSLSjozZ46waIJbYEmI0lsHTCxp5otgH1KkuCl0CtDd&#10;wyXd6l2aouTy3NUb2+QaJBf/WMNZUJ+ySg1Wbpgcl0uO1CRWYqvSoG5ccjPfbPxmy5hl0ZjXB4x7&#10;LveRhltDT6oPkOYqHsFYoiDjgjICUqxpPLQ80FVirBMYlLwIMH90A1bvsYsMyouAdIKJWK0lvNiE&#10;QYAP0OcCGieym/hWu+p2+TpVQSu9vSi9y7E4mEhXDJYDE9AWG53C3pF4/sv88DN60jPJIXT8eOnd&#10;1AZ67jXJYW3QxMfmxuc80IhliLG5Ht7JtZJ6wDg3odf9SkR90lkqvCd3saUKvhAfPHSXMlX/D7Jh&#10;rmi0bnRkqfHFRU4c9Bm0/IjBxAJ4qR8Q5QWml2piGerZ0KLHFWihznqxJJZdPmeznyZ2BOk0OsHR&#10;GQZCy+55p90bZJWpGRrnKtwCUpTLu2BwxQmYh1humgpXnCyRAyK12vz0xxJ5G0XHl2nvSac5qvyV&#10;Bne6C05XnL46n0Q264PQcK4cDQokQXP9hYc+YNw6n8/JxIYvuWjbm8/FY7N94vyjwzD8In2Ntvbv&#10;FF75O7rjS00xCIou1c0K9xeY27CBjANhPLruVA1ONZ8xB317/6p3GyYOOBmgskxho1qMnqqqfAGv&#10;otaxzdnbMfiC6lRXpJt5EZVjUjcoRy3Ol8x3N7TTBEFLurxhkF+U/Rv1J54eUcJPw55pjDUYlLcX&#10;5gv6CeybxvdLMDNEDxj3nDRuz7lN9uh1GoBwnzg8MjAvIt+shsQkW4/nRA4wQQOfGELi0XEHgWEv&#10;4sxakpbixAmuQXtoGX9gUBOH8BGzIaGhsRcDfeRV9TofjqGfXtcQWu3jA2pqKGxsJQonsWiYNcyF&#10;f31KMrFmN3LZ0TOHwYOdYSd5tXPcRFhULClFx+d7XHiUZjgU2E3XbM2BrV1S54aKOhvqYFC42l8q&#10;m2DBJox4wDg3IaqHMtV7F8liizsX+1aSI1nFd/B0ybPWtorjOL6PBd9NzB6WTcWZyqF77T4jd2vW&#10;qI5vTQOJM0goYxQVDkFXljlx7R2N3ZmYEigrtMMswJoCVZC87kjpyNTgVDJTXqdn1vA9uV0jMaHv&#10;YQdQ5tcubTG8tdhFTipRjq4+M0ocVLLqnHpNNCW3eVILDSkmtw0uyRmTuVs9YNwiX5/qZsKPwbof&#10;tb+mJd8Rj8n0jCOvnHX9LNJTPcXEJXlrokx2iKnMrEsavmSE2Vwuhpu0uOEBDnpInGhP94pxMGy3&#10;59wfGDPHo3nNZGqxMbpHWKTF8W6u2ltNL5Rl3nXyZCRFSnowBQajWvSYNT+TwTnsUoPePHhBjeQ4&#10;XLnZnclxNejtEoNbKcNqwiC1BbiPPXsKV4nJ/QeMcxDL+Okfhxs0AhL2ebpshyT7kpsyVx+7/rOo&#10;3NPcMHhEqGXAVl1fmSxobsMa8pUauauy+E9lxU5GYMvLIKdMO6RZIgaFsEdCUC1jHr5loKmb86SC&#10;N39zupBx14NALBdY8+nOD/Fi5aZngEaj1FTVzlwmx7ET5RrhMzuybrdpMyyi3CTOZ+XH8catXqr/&#10;4MH6gHHmPig5O3rxHflicH9DceMkC9bg7gxVXCJttikxCMxzXqW0SzrvEu1RoEqmj9bJEYCqTMJk&#10;VmldASs23/erNpsoTqRAdfkuNAJXg7aAxLMPtEa05lPPxBv2CbSHU7PeCyUfbqazCcKIay1JbaRp&#10;CPtNbtWe5JDH0ZPJcaMyMzlIwdI3ZrhzY1EUK3PEh2f0gHHrwl0/EBj2wjg8hbsuccykZ9ANp6ni&#10;ps8a5LLv/U7nEcENDa8nSMC4i5YqQyDe6ogtCzplL605qsQo/bujQYBh6Cs4t2GViqluob9VnIch&#10;yKOt4kSQOFhtYWoZqu8AVrB+YUGlVisAGn6JyE7ddZ7TtPXAVqVJDpfhvHhyHFsjlktXYySu+tpo&#10;TD+HIL+hLXTbkgeMs43nqf5LD11Rb5MiB33/Z5PjaXExo7axhdWDhr0u3ZK29QzVTouD7u0P7cBl&#10;0zHavD7RMj3Rf18hbyEiYxfgWXvH8z3rWPZwqzUx+pPuQydvzmw/v06JsIky9gferki0sPJDsDqV&#10;dLLwMKojZCSWrkCuXcZ3Snn1vEkOl8lxibtlkyjXyVBvLB5aD9+PHY8Ve7A5aVTxAeMMgQOXvrHf&#10;9chuarNweooZJMtKb+NTaZeJHLQZnTdSELPMYnKzncmej34G9a6LqP9lDCPUylTniS8bXA3ebdjs&#10;O+zFpkexRdmOgMJ2bLIFYVKiO5kWB0MpwsxDdxvXIBhFS1kkRuju0P3A1/cKsHTAtSc5JL8Ev3//&#10;dzE0waMZem3wRoR0bl657QPG+YjTjcvuGrMBbt9BXI+b8LVi4NaK4zrfh4aX6AGJI/2Bd+JiMKc3&#10;eFrfDhDEmWM3PkeVeLKCG7CPhuMNDc8emhoKweQvWiwGjNwfarsWpU8IInHy6jONxHFyJBeVUbAZ&#10;ATlijt5zybgGD/NSwZJqb7DIV4x9v/IP0fw8O1Gu1k4uOADpLuaBLkqdU+8lFyoAqtXKcX1YP2Dc&#10;9120fcgxvE2bt2Qyd5Fr2UUi3WocRpxnFsOYU19mFoacG3YA4BfeMNkHcaClbVRYIzmI+0TF0Q2y&#10;SxXLitpBDSublcHKoUwrm4Z31wLT/oKbqtuw59Awvn3WSWrDCt0XjNWxjlkzVBp9N6DT85TPMtd5&#10;eXUMa8gZQ+VblAGptRQ5do8UnAMTPxjcpXl/RrKynX+hetUHjHOAJnxDtHljXRXLaZPP9ZpqGOfW&#10;OM/48bChg34D4OeaH14qNjTW97V8C25oCFdHnZwtakpy/YCHlmYN3FYKyZIJMred/kzKA0kZ9MeM&#10;QdAs6hT81rW8rNiIkkVyPi8VDD3R9NDiCZIujpst3spw49ZG2Wn+S8r6u6HjPu1APn/BUBsE4jPi&#10;Xi4ebKB/qpccBgSSugnI2sgDxtlaGasOocMCSbcIO42jQc8vmf7td6p5nHN5sHm1Dv01qZZuiS8D&#10;Q3d07f9JzjaZd2VIARyx5IBl8ybmAklTL3ZDcHwjcRuQqxk8uBl1bdB1bnAq8V4eFTSdEEjHpaqU&#10;/J2yMqOzGqWdY2ec1Ym4pNyvlgS31sx2AlKdPT3R/Vee39XjhtHIIqnydbfvfQ5pWSLARbPDFjPZ&#10;kE3QeKCwigeM833Yaz+avoC8tBf7+CsGPuibTI3q/a5+2wuGtw0D4VuJxAUriNa/6MoW7Oi1KsJq&#10;0drlSHU1B3YQ4Khbe9pU7ywKVPspVpsAW+HU7OLFhkXqJ4iBTHXNVeoWJnLiLpvEwXD67b4zqaFG&#10;EAbMmqzZUhp/vZH6TGovhzKVpqAsaQPSSI6jSgPluMqVOgxCY5gDBO2Mvg6urWC1mLhKwngcKzp4&#10;wDhbFGC5ghVF9pY5cVOjr5xhE51reWf6/P5jNvEHj8KyuTxi3O1j1ElGd22OLFR7IWgiW4SCvfRh&#10;dTBmFo5aI3Ti+RQQm0VgmREjtTYaHaIqmOQlvResVjrnCsVePJvgtAL3X3XyTsoGVgghjyz3mM+w&#10;MOyiQTGwMa0NcI26x5f17zpB4lBJkctf+ef/Xi5Zq6Y6JMqlO3G1G33vvPk4lPmAceYmyQYkeq5Q&#10;Mn+yXqbL8zeB5J7L6uBP3vrR1xOaVHgkMgEJojWqTgVymCbMSAYb7O7fHoBRZKq3d4yQsre7fWOI&#10;a6IAkm2oCT/N3S9iS4UG+WsDHpHPg6WdohGTmPeoNwp2LfeNq+/FDanSiAZsorYxPnKZSmksVHsF&#10;tkUkjpEcl4NugTVxovjvnkEQqjHHdEM0sTUcPtLoDNMuM0AS5qCuqs3rAeM0D/IGT9cOk3pgGhGv&#10;wvepA5GuI56nqfp6FqY0se/bKtXHo6W7HkwrpvSCSGKzZjMHTXSEj06a5Q31EOSur7g4wafjuQ1S&#10;6jOaQSmVE6c0QbVWaAY542CgIEvKBUbHVl5+0tv41CCaFkf6Nb8YweC0InxSV4pVKNiy59b7oG0U&#10;u8W/ofrcBpF0uSJON2TDG4WutFTwFvaVE5phyjcKjTLkUfv2748PGGdoBfIw0gne8QQwmgDKGolz&#10;kvijR3/Xr8dvinYPuCb0TZv1J+dmrf3E+exhaMPQCSIbFA3ezaI3qFWBKsQrdL/hGuoViKUiwe5t&#10;p5HG1W6wtR8S5+/ApRGuQRw1U8uGW1i1ZwPANXqi1Si21tg28tHQjNcaoxtqHhQvOW7eU+pJAbEv&#10;yGFkq93y8L3ERjugwweMWxTjwdlA1fv5r7Tdjo4VM4UjLr67bY2qZUYA2NN5Bu+PAc6axHIL+aSv&#10;ZlL4xWguhmP6XRGk0hdXfALs4c/lVGWlxVVLUz0CKCbS4+RAFMi7IW+cglJ+TTsmtOcFo8nafJI+&#10;RNffCIr4u2iuEnKsn5cDuwaIorKngcTNSD6sBrOuOpvgIIzK0bSZws/Gh1H5ZR6w9+Bx4Zx2R83P&#10;C6oYVufKLXl0XLJ9adtpyIZAeLXJvOPoxweMs0VaHLrFz+UxmmKiDMk/7rNHRKVX0N8LvxJZa2I5&#10;9NI88agVK4qYfA2IXajRFBGyzVEdJ8sFHjeJINy+b7fGBg2IJpK7MVJg6yMJ3QSBreWUkWa3OA8S&#10;eLFBmJtxVoN3s/YLgg9y1SHOyIL5yDNaOGScRnzymQKCzrZxPc+t5cT9wnn/rWBZZymlrF01Ft2k&#10;heJlTShzsIPE0NUYPTyv8wHjvvvSgg6+I7AXgM6J0WSyGAnkABzgm3ruPXZFyRwEFg/mqoR8Ki8/&#10;SUvkHAF2muV7XhJ7uQO9eJF5u3bMUjDWtSLpjfEl0aUNj+D+9mphoq5wSRzO59e4P2fQ+FLvXJcf&#10;oLHVIeJwdwO5S+IbJ0VSLEmCs9HNoqdhM0KH+oy2pVbSXCZysVwRpRmp+V+1qW3ZZs4eSi7UUnSs&#10;oZcm0vh+qWr1AeOWxjhwsIy7TndVTdkQM2d45NOCYIy0GmYmDhkKzzQl6Q6iOrxv/zWqjghiXvBY&#10;BFm4Dit4izceNdi+W+kgAwPjgNySZsxF5Z66mWXV42wkZVJpaEOoFGUvCWDY39LDc2kpPtK7QfuD&#10;wNMk37xPlqmzpxMqh3C3Hlg1MEhVVdsDQJ3EicUUucvxDpfUyGc4XMrsqvwYcUxw1ZyHeh2o+fE6&#10;NtjhAeM2QRNUxeIpmN2IlUX7Q7KxgctMtN9V0V3EdXAXWJuqg9XUkJNJi573nS7gHualQnrS7BI1&#10;ekPeENhgXqmkOlp081PMDju4rV9BiiKHRV0IDe5/aQrYSBy4lMd9tQkkune6A2VsnkKGSkTrhJnn&#10;jElFFtcQTDbSodZUgdSYFYTGSgyJd38lqQxboalC3Tl33dcDxn2HB0wVPb89DKe3Ta+kA+68O6Md&#10;GWjHyCMAZZsgs1rSJZc3mZx0oMlTLaTsEiFNT/LUdNy7n0DrNzWCQcCgZAzTn7RM6CMGHqHMYAhm&#10;mJLiekzBDtrAjHhYhjDxVdXfsFDUeDSqsbOxaQRhkBxH3SNWMSX1XVxL0ACysgN6eFzH3FIJUneO&#10;3htIjnvAuEXa7uSQviUkB+VXQFpiIXSj+cQfh1Ix71L4TKnrW5ViMte3zSKf36/Baz24ElAfiyRP&#10;XeFU8aCOXY8ZBCcFqiL6yBg9CYkzt9KibkGaLUY8Hu1MzA3eKHRHpIJrUGzX6ykhFB2ZIqDFHO+f&#10;xWQzlmH3COiWnuTQJAc2/Wf4giw6o4d3g4pGg+MX0A/MTYxwfS/1AeP8RuDPNeVdkbP4zQRlILqv&#10;yrh2LGhjwopNTuB39rLb7mXwDJ8C5gYNUeRNvSW/bEnsgjbtZhGaRPcxKyROUkg2DRj6t6M8DdZK&#10;4GnByiF+KqnlxAlOGgn686DJRmb0b3inWtSQIaSTAnnvIipUvFf2JIcEoaZSR8X+5Lj2gsXVsJaj&#10;Q2rqYNlOrv+JvWXCNB5HVa8HjLNSdT8OZGwpbtaHS5vUpJFRSBEnZoEGX9G1Kgt8hd/j7OteEh7g&#10;3pcE3gcOuBItH80jZUc37Og8RPxqGnmq/s54juqqKHRgg4PFvNkWZIY2dI5uwPiWBf06OCh8NpWN&#10;S1CM29IJVonGsFJJGCu+AnK974EuOxuhkc/1FX7dGbtMMK/iG8GiGUiSqlCZrKqq7JPZczDEMRLV&#10;08bmVo1k6eDFA8YpU585k/G5uBZEqW8oQqC7y2p4ZHVm74Mi0h0p7VOjSv6YEoZD6CUNVja6f7hB&#10;VzVP+xrpxlVPfCaOTRoZGDpFPe1wV7VAtbLyKbMsRo1ScsXad6u3HB41uXHT8QhueA3ZIackLzw2&#10;jeRVBQC3EKSFF52RpsuZqlIR1kxyXD/voJC+qt1XzkAlO5+SZ97QRER3lWn4gHGaSu7HQ0oUCTe1&#10;uUl6sCDNk3RUyHIlSKXF3UdWv9Y5EA/8dr9cFUrMe9XbpCHbVhxLz2r8pzFDwyW3idIHTIGl4pB+&#10;ffRtClSL6CRGaUstPdWrUYWmSSHRlWs1LCNJ40CGj/PmiUGI4Bi5YRyK7zWiQR0K+dZQHRMfaFSz&#10;FifMNjA4PWBOaUSDSqmsJh53qGSsmwQhpZjytx4wbkWAg3VPx91pG54kxG89MkV8F7pF7pLIGpx0&#10;TxMMfLAJd2wI76dGlTFHFZuonpN8mV7rp5PCJjL6AFJ9AARg3y1fjWiDWUG65ZmxShJ3eALmokrY&#10;Uky7IyRI5j79FID+xkdpq4QmOG/Sd5soozHJodNiIMu5K/pWP++P/adsI4totVQRq1Lt6jFWRQ+b&#10;031EXT5KzvUDxtnqefIPrFtDjtbfIb7cd1My+XH3PKFFhhDZqRbfRC8wBZj4gMhp7Ge6NK3WL9gp&#10;70SFncLipTEgqDVwXC7eYkNUzZRuCeZoDHBoU2Oe6cOwGlnzq3bcsFcivAUylFLWmYQKEeI4Ezdq&#10;toIoNxRhvXjH95S9PxTCxgeJax/TjZmqeWVrj/p2BqeWdfriI1lJTaF2CkV75oAUbvWAcbcL9lY7&#10;GHfbEVSrOJ0lKz4ntEPLsQFTwJz1Rl/FyD7bheUSRRyLJb74tnjIGk7aoBEeBAGmhXM2xf1yKGvl&#10;wuiCkWg2L8lbNN3XYDcvrc96gsHgGgSROFjq6YjMdG5r00ENEFKQx7dnOAMkB33mTeLiH38WOcOQ&#10;cCjAVcn+I0kpOS6pWpUctNpxJJ/R3v8TYABtUawDq3xNRgAAAABJRU5ErkJgglBLAQItABQABgAI&#10;AAAAIQCxgme2CgEAABMCAAATAAAAAAAAAAAAAAAAAAAAAABbQ29udGVudF9UeXBlc10ueG1sUEsB&#10;Ai0AFAAGAAgAAAAhADj9If/WAAAAlAEAAAsAAAAAAAAAAAAAAAAAOwEAAF9yZWxzLy5yZWxzUEsB&#10;Ai0AFAAGAAgAAAAhACU2s6oKAwAAHQYAAA4AAAAAAAAAAAAAAAAAOgIAAGRycy9lMm9Eb2MueG1s&#10;UEsBAi0AFAAGAAgAAAAhAKomDr68AAAAIQEAABkAAAAAAAAAAAAAAAAAcAUAAGRycy9fcmVscy9l&#10;Mm9Eb2MueG1sLnJlbHNQSwECLQAUAAYACAAAACEAjqhiaeEAAAAJAQAADwAAAAAAAAAAAAAAAABj&#10;BgAAZHJzL2Rvd25yZXYueG1sUEsBAi0ACgAAAAAAAAAhABH8LqB8FAIAfBQCABQAAAAAAAAAAAAA&#10;AAAAcQcAAGRycy9tZWRpYS9pbWFnZTEucG5nUEsFBgAAAAAGAAYAfAEAAB8cAgAAAA==&#10;" stroked="f" strokeweight="1pt">
                <v:fill r:id="rId11" o:title="" recolor="t" rotate="t" type="frame"/>
                <v:textbox>
                  <w:txbxContent>
                    <w:p w14:paraId="33F42856" w14:textId="77777777" w:rsidR="00A36CB2" w:rsidRPr="00FC64FA" w:rsidRDefault="00A36CB2">
                      <w:pPr>
                        <w:jc w:val="center"/>
                        <w:rPr>
                          <w:rFonts w:ascii="DIN Pro Cond Bold" w:hAnsi="DIN Pro Cond Bold" w:cs="DIN Pro Cond Bold"/>
                          <w:color w:val="FFFFFF" w:themeColor="background1"/>
                          <w:sz w:val="96"/>
                        </w:rPr>
                      </w:pPr>
                      <w:r w:rsidRPr="00FC64FA">
                        <w:rPr>
                          <w:rFonts w:ascii="DIN Pro Cond Bold" w:hAnsi="DIN Pro Cond Bold" w:cs="DIN Pro Cond Bold"/>
                          <w:color w:val="FFFFFF" w:themeColor="background1"/>
                          <w:sz w:val="96"/>
                        </w:rPr>
                        <w:t xml:space="preserve">MassHealth </w:t>
                      </w:r>
                    </w:p>
                    <w:p w14:paraId="38BC41C9" w14:textId="77777777" w:rsidR="00A36CB2" w:rsidRDefault="00A36CB2" w:rsidP="00FC64FA">
                      <w:pPr>
                        <w:spacing w:after="0" w:line="240" w:lineRule="auto"/>
                        <w:jc w:val="center"/>
                        <w:rPr>
                          <w:rFonts w:ascii="DIN Pro Cond Bold" w:hAnsi="DIN Pro Cond Bold" w:cs="DIN Pro Cond Bold"/>
                          <w:color w:val="FFFFFF" w:themeColor="background1"/>
                          <w:sz w:val="56"/>
                        </w:rPr>
                      </w:pPr>
                      <w:r>
                        <w:rPr>
                          <w:rFonts w:ascii="DIN Pro Cond Bold" w:hAnsi="DIN Pro Cond Bold" w:cs="DIN Pro Cond Bold"/>
                          <w:color w:val="FFFFFF" w:themeColor="background1"/>
                          <w:sz w:val="56"/>
                        </w:rPr>
                        <w:t>Senior Care Organizations</w:t>
                      </w:r>
                    </w:p>
                    <w:p w14:paraId="29348DFE" w14:textId="77777777" w:rsidR="00A36CB2" w:rsidRDefault="00A36CB2" w:rsidP="00FC64FA">
                      <w:pPr>
                        <w:spacing w:after="0" w:line="240" w:lineRule="auto"/>
                        <w:jc w:val="center"/>
                        <w:rPr>
                          <w:rFonts w:ascii="DIN Pro Cond Bold" w:hAnsi="DIN Pro Cond Bold" w:cs="DIN Pro Cond Bold"/>
                          <w:color w:val="FFFFFF" w:themeColor="background1"/>
                          <w:sz w:val="56"/>
                        </w:rPr>
                      </w:pPr>
                      <w:r>
                        <w:rPr>
                          <w:rFonts w:ascii="DIN Pro Cond Bold" w:hAnsi="DIN Pro Cond Bold" w:cs="DIN Pro Cond Bold"/>
                          <w:color w:val="FFFFFF" w:themeColor="background1"/>
                          <w:sz w:val="56"/>
                        </w:rPr>
                        <w:t>External Quality Review Technical Report</w:t>
                      </w:r>
                    </w:p>
                    <w:p w14:paraId="6038182C" w14:textId="77777777" w:rsidR="00A36CB2" w:rsidRPr="008C355B" w:rsidRDefault="00A36CB2" w:rsidP="00FC64FA">
                      <w:pPr>
                        <w:spacing w:after="0" w:line="240" w:lineRule="auto"/>
                        <w:jc w:val="center"/>
                        <w:rPr>
                          <w:rFonts w:ascii="DINPro-CondBold" w:hAnsi="DINPro-CondBold" w:cs="DINPro-CondBold"/>
                          <w:sz w:val="56"/>
                        </w:rPr>
                      </w:pPr>
                      <w:r>
                        <w:rPr>
                          <w:rFonts w:ascii="DIN Pro Cond Bold" w:hAnsi="DIN Pro Cond Bold" w:cs="DIN Pro Cond Bold"/>
                          <w:color w:val="FFFFFF" w:themeColor="background1"/>
                          <w:sz w:val="56"/>
                        </w:rPr>
                        <w:t>Calendar Year 2019</w:t>
                      </w:r>
                    </w:p>
                  </w:txbxContent>
                </v:textbox>
                <w10:wrap anchorx="page"/>
              </v:rect>
            </w:pict>
          </mc:Fallback>
        </mc:AlternateContent>
      </w:r>
      <w:r w:rsidR="000E2B07">
        <w:br w:type="page"/>
      </w:r>
    </w:p>
    <w:p w14:paraId="204A116F" w14:textId="77777777" w:rsidR="00576B61" w:rsidRDefault="00576B61">
      <w:pPr>
        <w:rPr>
          <w:sz w:val="20"/>
          <w:szCs w:val="20"/>
        </w:rPr>
      </w:pPr>
      <w:bookmarkStart w:id="1" w:name="_Toc500863298"/>
    </w:p>
    <w:p w14:paraId="548B977B" w14:textId="77777777" w:rsidR="00576B61" w:rsidRDefault="00576B61">
      <w:pPr>
        <w:rPr>
          <w:sz w:val="20"/>
          <w:szCs w:val="20"/>
        </w:rPr>
      </w:pPr>
    </w:p>
    <w:p w14:paraId="0A3F2074" w14:textId="77777777" w:rsidR="00576B61" w:rsidRDefault="00576B61">
      <w:pPr>
        <w:rPr>
          <w:sz w:val="20"/>
          <w:szCs w:val="20"/>
        </w:rPr>
      </w:pPr>
    </w:p>
    <w:p w14:paraId="32CCC2A8" w14:textId="77777777" w:rsidR="00576B61" w:rsidRDefault="00576B61">
      <w:pPr>
        <w:rPr>
          <w:sz w:val="20"/>
          <w:szCs w:val="20"/>
        </w:rPr>
      </w:pPr>
    </w:p>
    <w:p w14:paraId="74546991" w14:textId="77777777" w:rsidR="00576B61" w:rsidRDefault="00576B61">
      <w:pPr>
        <w:rPr>
          <w:sz w:val="20"/>
          <w:szCs w:val="20"/>
        </w:rPr>
      </w:pPr>
    </w:p>
    <w:p w14:paraId="6562C4E7" w14:textId="77777777" w:rsidR="00576B61" w:rsidRDefault="00576B61">
      <w:pPr>
        <w:rPr>
          <w:sz w:val="20"/>
          <w:szCs w:val="20"/>
        </w:rPr>
      </w:pPr>
    </w:p>
    <w:p w14:paraId="1928BB0C" w14:textId="77777777" w:rsidR="00576B61" w:rsidRDefault="00576B61">
      <w:pPr>
        <w:rPr>
          <w:sz w:val="20"/>
          <w:szCs w:val="20"/>
        </w:rPr>
      </w:pPr>
    </w:p>
    <w:p w14:paraId="4A9C68C4" w14:textId="77777777" w:rsidR="00576B61" w:rsidRDefault="00576B61">
      <w:pPr>
        <w:rPr>
          <w:sz w:val="20"/>
          <w:szCs w:val="20"/>
        </w:rPr>
      </w:pPr>
    </w:p>
    <w:p w14:paraId="6D6C03E3" w14:textId="77777777" w:rsidR="00576B61" w:rsidRDefault="00576B61">
      <w:pPr>
        <w:rPr>
          <w:sz w:val="20"/>
          <w:szCs w:val="20"/>
        </w:rPr>
      </w:pPr>
    </w:p>
    <w:p w14:paraId="63DE0FC0" w14:textId="77777777" w:rsidR="00576B61" w:rsidRDefault="00576B61">
      <w:pPr>
        <w:rPr>
          <w:sz w:val="20"/>
          <w:szCs w:val="20"/>
        </w:rPr>
      </w:pPr>
    </w:p>
    <w:p w14:paraId="590F355B" w14:textId="77777777" w:rsidR="00AF2DB8" w:rsidRDefault="00AF2DB8" w:rsidP="00AF2DB8">
      <w:pPr>
        <w:spacing w:after="0"/>
        <w:jc w:val="center"/>
        <w:rPr>
          <w:sz w:val="20"/>
          <w:szCs w:val="24"/>
        </w:rPr>
      </w:pPr>
      <w:r>
        <w:rPr>
          <w:sz w:val="20"/>
          <w:szCs w:val="24"/>
        </w:rPr>
        <w:t xml:space="preserve">This program is supported in full by the </w:t>
      </w:r>
    </w:p>
    <w:p w14:paraId="377EC085" w14:textId="77777777" w:rsidR="00AF2DB8" w:rsidRDefault="00AF2DB8" w:rsidP="00AF2DB8">
      <w:pPr>
        <w:jc w:val="center"/>
        <w:rPr>
          <w:sz w:val="16"/>
          <w:szCs w:val="20"/>
        </w:rPr>
      </w:pPr>
      <w:r>
        <w:rPr>
          <w:sz w:val="20"/>
          <w:szCs w:val="24"/>
        </w:rPr>
        <w:t>Commonwealth of Massachusetts Executive Office of Health and Human Services, Office of Medicaid.</w:t>
      </w:r>
    </w:p>
    <w:p w14:paraId="14AC8DB4" w14:textId="77777777" w:rsidR="00576B61" w:rsidRDefault="00576B61">
      <w:pPr>
        <w:rPr>
          <w:sz w:val="20"/>
          <w:szCs w:val="20"/>
        </w:rPr>
      </w:pPr>
    </w:p>
    <w:p w14:paraId="3AC4EEA2" w14:textId="77777777" w:rsidR="00E13681" w:rsidRDefault="00E13681">
      <w:pPr>
        <w:rPr>
          <w:sz w:val="20"/>
          <w:szCs w:val="20"/>
        </w:rPr>
      </w:pPr>
    </w:p>
    <w:p w14:paraId="30039831" w14:textId="77777777" w:rsidR="00E13681" w:rsidRDefault="00E13681">
      <w:pPr>
        <w:rPr>
          <w:sz w:val="20"/>
          <w:szCs w:val="20"/>
        </w:rPr>
      </w:pPr>
    </w:p>
    <w:p w14:paraId="14F25364" w14:textId="77777777" w:rsidR="00E13681" w:rsidRDefault="00E13681">
      <w:pPr>
        <w:rPr>
          <w:sz w:val="20"/>
          <w:szCs w:val="20"/>
        </w:rPr>
      </w:pPr>
    </w:p>
    <w:p w14:paraId="2F75D0A9" w14:textId="77777777" w:rsidR="00E13681" w:rsidRDefault="00E13681">
      <w:pPr>
        <w:rPr>
          <w:sz w:val="20"/>
          <w:szCs w:val="20"/>
        </w:rPr>
      </w:pPr>
    </w:p>
    <w:p w14:paraId="55D2B91D" w14:textId="77777777" w:rsidR="00E13681" w:rsidRDefault="00E13681">
      <w:pPr>
        <w:rPr>
          <w:sz w:val="20"/>
          <w:szCs w:val="20"/>
        </w:rPr>
      </w:pPr>
    </w:p>
    <w:p w14:paraId="10145F96" w14:textId="77777777" w:rsidR="00E13681" w:rsidRDefault="00E13681" w:rsidP="00E13681">
      <w:pPr>
        <w:rPr>
          <w:sz w:val="20"/>
          <w:szCs w:val="20"/>
        </w:rPr>
      </w:pPr>
      <w:r>
        <w:rPr>
          <w:sz w:val="20"/>
          <w:szCs w:val="20"/>
        </w:rPr>
        <w:br w:type="page"/>
      </w:r>
    </w:p>
    <w:sdt>
      <w:sdtPr>
        <w:rPr>
          <w:rFonts w:asciiTheme="minorHAnsi" w:eastAsiaTheme="minorHAnsi" w:hAnsiTheme="minorHAnsi" w:cstheme="minorBidi"/>
          <w:color w:val="auto"/>
          <w:sz w:val="24"/>
          <w:szCs w:val="22"/>
        </w:rPr>
        <w:id w:val="-301919265"/>
        <w:docPartObj>
          <w:docPartGallery w:val="Table of Contents"/>
          <w:docPartUnique/>
        </w:docPartObj>
      </w:sdtPr>
      <w:sdtEndPr>
        <w:rPr>
          <w:b/>
          <w:bCs/>
          <w:noProof/>
        </w:rPr>
      </w:sdtEndPr>
      <w:sdtContent>
        <w:p w14:paraId="78A3ACFE" w14:textId="77777777" w:rsidR="004E7DB7" w:rsidRDefault="004E7DB7">
          <w:pPr>
            <w:pStyle w:val="TOCHeading"/>
          </w:pPr>
          <w:r>
            <w:t>Contents</w:t>
          </w:r>
        </w:p>
        <w:p w14:paraId="274C5B43" w14:textId="77777777" w:rsidR="00334FE0" w:rsidRPr="00334FE0" w:rsidRDefault="004E7DB7">
          <w:pPr>
            <w:pStyle w:val="TOC1"/>
            <w:tabs>
              <w:tab w:val="right" w:leader="dot" w:pos="9350"/>
            </w:tabs>
            <w:rPr>
              <w:rFonts w:eastAsiaTheme="minorEastAsia"/>
              <w:noProof/>
              <w:sz w:val="22"/>
            </w:rPr>
          </w:pPr>
          <w:r w:rsidRPr="00334FE0">
            <w:rPr>
              <w:b/>
              <w:bCs/>
              <w:noProof/>
            </w:rPr>
            <w:fldChar w:fldCharType="begin"/>
          </w:r>
          <w:r w:rsidRPr="00334FE0">
            <w:rPr>
              <w:b/>
              <w:bCs/>
              <w:noProof/>
            </w:rPr>
            <w:instrText xml:space="preserve"> TOC \o "1-3" \h \z \u </w:instrText>
          </w:r>
          <w:r w:rsidRPr="00334FE0">
            <w:rPr>
              <w:b/>
              <w:bCs/>
              <w:noProof/>
            </w:rPr>
            <w:fldChar w:fldCharType="separate"/>
          </w:r>
          <w:r w:rsidR="00334FE0" w:rsidRPr="00334FE0">
            <w:rPr>
              <w:noProof/>
            </w:rPr>
            <w:t>Section 1.  Executive Summary</w:t>
          </w:r>
          <w:r w:rsidR="00334FE0" w:rsidRPr="00334FE0">
            <w:rPr>
              <w:noProof/>
              <w:webHidden/>
            </w:rPr>
            <w:tab/>
          </w:r>
        </w:p>
        <w:p w14:paraId="3755DB34" w14:textId="3B2F597D" w:rsidR="00334FE0" w:rsidRPr="00334FE0" w:rsidRDefault="004109EF">
          <w:pPr>
            <w:pStyle w:val="TOC2"/>
            <w:rPr>
              <w:rFonts w:eastAsiaTheme="minorEastAsia"/>
              <w:noProof/>
              <w:sz w:val="22"/>
            </w:rPr>
          </w:pPr>
          <w:hyperlink w:anchor="_Toc36461625" w:history="1">
            <w:r w:rsidR="00334FE0" w:rsidRPr="00334FE0">
              <w:rPr>
                <w:rStyle w:val="Hyperlink"/>
                <w:noProof/>
                <w:color w:val="auto"/>
              </w:rPr>
              <w:t>Scope of the External Quality Review Process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_Toc36461625 \h </w:instrText>
            </w:r>
            <w:r w:rsidR="00334FE0" w:rsidRPr="00334FE0">
              <w:rPr>
                <w:noProof/>
                <w:webHidden/>
              </w:rPr>
            </w:r>
            <w:r w:rsidR="00334FE0" w:rsidRPr="00334FE0">
              <w:rPr>
                <w:noProof/>
                <w:webHidden/>
              </w:rPr>
              <w:fldChar w:fldCharType="separate"/>
            </w:r>
            <w:r w:rsidR="00334FE0" w:rsidRPr="00334FE0">
              <w:rPr>
                <w:noProof/>
                <w:webHidden/>
              </w:rPr>
              <w:t>6</w:t>
            </w:r>
            <w:r w:rsidR="00334FE0" w:rsidRPr="00334FE0">
              <w:rPr>
                <w:noProof/>
                <w:webHidden/>
              </w:rPr>
              <w:fldChar w:fldCharType="end"/>
            </w:r>
          </w:hyperlink>
        </w:p>
        <w:p w14:paraId="73C726C4" w14:textId="1C88BF00" w:rsidR="00334FE0" w:rsidRPr="00334FE0" w:rsidRDefault="004109EF">
          <w:pPr>
            <w:pStyle w:val="TOC2"/>
            <w:rPr>
              <w:rFonts w:eastAsiaTheme="minorEastAsia"/>
              <w:noProof/>
              <w:sz w:val="22"/>
            </w:rPr>
          </w:pPr>
          <w:hyperlink w:anchor="_Toc36461626" w:history="1">
            <w:r w:rsidR="00334FE0" w:rsidRPr="00334FE0">
              <w:rPr>
                <w:rStyle w:val="Hyperlink"/>
                <w:noProof/>
                <w:color w:val="auto"/>
              </w:rPr>
              <w:t>Performance Measure Validation &amp; Information Systems Capability Assessment</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_Toc36461626 \h </w:instrText>
            </w:r>
            <w:r w:rsidR="00334FE0" w:rsidRPr="00334FE0">
              <w:rPr>
                <w:noProof/>
                <w:webHidden/>
              </w:rPr>
            </w:r>
            <w:r w:rsidR="00334FE0" w:rsidRPr="00334FE0">
              <w:rPr>
                <w:noProof/>
                <w:webHidden/>
              </w:rPr>
              <w:fldChar w:fldCharType="separate"/>
            </w:r>
            <w:r w:rsidR="00334FE0" w:rsidRPr="00334FE0">
              <w:rPr>
                <w:noProof/>
                <w:webHidden/>
              </w:rPr>
              <w:t>6</w:t>
            </w:r>
            <w:r w:rsidR="00334FE0" w:rsidRPr="00334FE0">
              <w:rPr>
                <w:noProof/>
                <w:webHidden/>
              </w:rPr>
              <w:fldChar w:fldCharType="end"/>
            </w:r>
          </w:hyperlink>
        </w:p>
        <w:p w14:paraId="3A2714FB" w14:textId="0D97413C" w:rsidR="00334FE0" w:rsidRPr="00334FE0" w:rsidRDefault="004109EF">
          <w:pPr>
            <w:pStyle w:val="TOC2"/>
            <w:rPr>
              <w:rFonts w:eastAsiaTheme="minorEastAsia"/>
              <w:noProof/>
              <w:sz w:val="22"/>
            </w:rPr>
          </w:pPr>
          <w:hyperlink w:anchor="_Toc36461627" w:history="1">
            <w:r w:rsidR="00334FE0" w:rsidRPr="00334FE0">
              <w:rPr>
                <w:rStyle w:val="Hyperlink"/>
                <w:noProof/>
                <w:color w:val="auto"/>
              </w:rPr>
              <w:t>Performance Improvement Project Validation</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_Toc36461627 \h </w:instrText>
            </w:r>
            <w:r w:rsidR="00334FE0" w:rsidRPr="00334FE0">
              <w:rPr>
                <w:noProof/>
                <w:webHidden/>
              </w:rPr>
            </w:r>
            <w:r w:rsidR="00334FE0" w:rsidRPr="00334FE0">
              <w:rPr>
                <w:noProof/>
                <w:webHidden/>
              </w:rPr>
              <w:fldChar w:fldCharType="separate"/>
            </w:r>
            <w:r w:rsidR="00334FE0" w:rsidRPr="00334FE0">
              <w:rPr>
                <w:noProof/>
                <w:webHidden/>
              </w:rPr>
              <w:t>7</w:t>
            </w:r>
            <w:r w:rsidR="00334FE0" w:rsidRPr="00334FE0">
              <w:rPr>
                <w:noProof/>
                <w:webHidden/>
              </w:rPr>
              <w:fldChar w:fldCharType="end"/>
            </w:r>
          </w:hyperlink>
        </w:p>
        <w:p w14:paraId="1C3AA66C" w14:textId="60011D1C" w:rsidR="00334FE0" w:rsidRPr="00334FE0" w:rsidRDefault="004109EF">
          <w:pPr>
            <w:pStyle w:val="TOC1"/>
            <w:tabs>
              <w:tab w:val="right" w:leader="dot" w:pos="9350"/>
            </w:tabs>
            <w:rPr>
              <w:rFonts w:eastAsiaTheme="minorEastAsia"/>
              <w:noProof/>
              <w:sz w:val="22"/>
            </w:rPr>
          </w:pPr>
          <w:hyperlink w:anchor="_Toc36461628" w:history="1">
            <w:r w:rsidR="00334FE0" w:rsidRPr="00334FE0">
              <w:rPr>
                <w:rStyle w:val="Hyperlink"/>
                <w:noProof/>
                <w:color w:val="auto"/>
              </w:rPr>
              <w:t>Section 2.  MassHealth Comprehensive Quality Strategy</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_Toc36461628 \h </w:instrText>
            </w:r>
            <w:r w:rsidR="00334FE0" w:rsidRPr="00334FE0">
              <w:rPr>
                <w:noProof/>
                <w:webHidden/>
              </w:rPr>
            </w:r>
            <w:r w:rsidR="00334FE0" w:rsidRPr="00334FE0">
              <w:rPr>
                <w:noProof/>
                <w:webHidden/>
              </w:rPr>
              <w:fldChar w:fldCharType="separate"/>
            </w:r>
            <w:r w:rsidR="00334FE0" w:rsidRPr="00334FE0">
              <w:rPr>
                <w:noProof/>
                <w:webHidden/>
              </w:rPr>
              <w:t>10</w:t>
            </w:r>
            <w:r w:rsidR="00334FE0" w:rsidRPr="00334FE0">
              <w:rPr>
                <w:noProof/>
                <w:webHidden/>
              </w:rPr>
              <w:fldChar w:fldCharType="end"/>
            </w:r>
          </w:hyperlink>
          <w:r w:rsidR="00334FE0" w:rsidRPr="00334FE0">
            <w:rPr>
              <w:noProof/>
              <w:webHidden/>
            </w:rPr>
            <w:tab/>
          </w:r>
        </w:p>
        <w:p w14:paraId="110F4684" w14:textId="75698162" w:rsidR="00334FE0" w:rsidRPr="00334FE0" w:rsidRDefault="004109EF">
          <w:pPr>
            <w:pStyle w:val="TOC1"/>
            <w:tabs>
              <w:tab w:val="right" w:leader="dot" w:pos="9350"/>
            </w:tabs>
            <w:rPr>
              <w:rFonts w:eastAsiaTheme="minorEastAsia"/>
              <w:noProof/>
              <w:sz w:val="22"/>
            </w:rPr>
          </w:pPr>
          <w:hyperlink w:anchor="_Toc36461631" w:history="1">
            <w:r w:rsidR="00334FE0" w:rsidRPr="00334FE0">
              <w:rPr>
                <w:rStyle w:val="Hyperlink"/>
                <w:noProof/>
                <w:color w:val="auto"/>
              </w:rPr>
              <w:t>Section 3. MassHealth’s Senior Care Organizations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_Toc36461631 \h </w:instrText>
            </w:r>
            <w:r w:rsidR="00334FE0" w:rsidRPr="00334FE0">
              <w:rPr>
                <w:noProof/>
                <w:webHidden/>
              </w:rPr>
            </w:r>
            <w:r w:rsidR="00334FE0" w:rsidRPr="00334FE0">
              <w:rPr>
                <w:noProof/>
                <w:webHidden/>
              </w:rPr>
              <w:fldChar w:fldCharType="separate"/>
            </w:r>
            <w:r w:rsidR="00334FE0" w:rsidRPr="00334FE0">
              <w:rPr>
                <w:noProof/>
                <w:webHidden/>
              </w:rPr>
              <w:t>15</w:t>
            </w:r>
            <w:r w:rsidR="00334FE0" w:rsidRPr="00334FE0">
              <w:rPr>
                <w:noProof/>
                <w:webHidden/>
              </w:rPr>
              <w:fldChar w:fldCharType="end"/>
            </w:r>
          </w:hyperlink>
        </w:p>
        <w:p w14:paraId="12110229" w14:textId="77777777" w:rsidR="00334FE0" w:rsidRPr="00334FE0" w:rsidRDefault="00334FE0">
          <w:pPr>
            <w:pStyle w:val="TOC1"/>
            <w:tabs>
              <w:tab w:val="right" w:leader="dot" w:pos="9350"/>
            </w:tabs>
            <w:rPr>
              <w:rFonts w:eastAsiaTheme="minorEastAsia"/>
              <w:noProof/>
              <w:sz w:val="22"/>
            </w:rPr>
          </w:pPr>
          <w:r w:rsidRPr="00334FE0">
            <w:rPr>
              <w:noProof/>
            </w:rPr>
            <w:t>Section 4. Performance Measure Validation &amp; Information Systems Capability Assessment</w:t>
          </w:r>
          <w:r w:rsidRPr="00334FE0">
            <w:rPr>
              <w:noProof/>
              <w:webHidden/>
            </w:rPr>
            <w:tab/>
          </w:r>
        </w:p>
        <w:p w14:paraId="318C87F5" w14:textId="5F84CE58" w:rsidR="00334FE0" w:rsidRPr="00334FE0" w:rsidRDefault="004109EF">
          <w:pPr>
            <w:pStyle w:val="TOC2"/>
            <w:rPr>
              <w:rFonts w:eastAsiaTheme="minorEastAsia"/>
              <w:noProof/>
              <w:sz w:val="22"/>
            </w:rPr>
          </w:pPr>
          <w:hyperlink w:anchor="_Toc36461633" w:history="1">
            <w:r w:rsidR="00334FE0" w:rsidRPr="00334FE0">
              <w:rPr>
                <w:rStyle w:val="Hyperlink"/>
                <w:noProof/>
                <w:color w:val="auto"/>
              </w:rPr>
              <w:t>Performance Measure Validation Methodology</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_Toc36461633 \h </w:instrText>
            </w:r>
            <w:r w:rsidR="00334FE0" w:rsidRPr="00334FE0">
              <w:rPr>
                <w:noProof/>
                <w:webHidden/>
              </w:rPr>
            </w:r>
            <w:r w:rsidR="00334FE0" w:rsidRPr="00334FE0">
              <w:rPr>
                <w:noProof/>
                <w:webHidden/>
              </w:rPr>
              <w:fldChar w:fldCharType="separate"/>
            </w:r>
            <w:r w:rsidR="00334FE0" w:rsidRPr="00334FE0">
              <w:rPr>
                <w:noProof/>
                <w:webHidden/>
              </w:rPr>
              <w:t>18</w:t>
            </w:r>
            <w:r w:rsidR="00334FE0" w:rsidRPr="00334FE0">
              <w:rPr>
                <w:noProof/>
                <w:webHidden/>
              </w:rPr>
              <w:fldChar w:fldCharType="end"/>
            </w:r>
          </w:hyperlink>
        </w:p>
        <w:p w14:paraId="77488A28" w14:textId="6A0DEFB5" w:rsidR="00334FE0" w:rsidRPr="00334FE0" w:rsidRDefault="004109EF">
          <w:pPr>
            <w:pStyle w:val="TOC2"/>
            <w:rPr>
              <w:rFonts w:eastAsiaTheme="minorEastAsia"/>
              <w:noProof/>
              <w:sz w:val="22"/>
            </w:rPr>
          </w:pPr>
          <w:hyperlink w:anchor="_Toc36461634" w:history="1">
            <w:r w:rsidR="00334FE0" w:rsidRPr="00334FE0">
              <w:rPr>
                <w:rStyle w:val="Hyperlink"/>
                <w:noProof/>
                <w:color w:val="auto"/>
              </w:rPr>
              <w:t>Comparative Analysis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_Toc36461634 \h </w:instrText>
            </w:r>
            <w:r w:rsidR="00334FE0" w:rsidRPr="00334FE0">
              <w:rPr>
                <w:noProof/>
                <w:webHidden/>
              </w:rPr>
            </w:r>
            <w:r w:rsidR="00334FE0" w:rsidRPr="00334FE0">
              <w:rPr>
                <w:noProof/>
                <w:webHidden/>
              </w:rPr>
              <w:fldChar w:fldCharType="separate"/>
            </w:r>
            <w:r w:rsidR="00334FE0" w:rsidRPr="00334FE0">
              <w:rPr>
                <w:noProof/>
                <w:webHidden/>
              </w:rPr>
              <w:t>20</w:t>
            </w:r>
            <w:r w:rsidR="00334FE0" w:rsidRPr="00334FE0">
              <w:rPr>
                <w:noProof/>
                <w:webHidden/>
              </w:rPr>
              <w:fldChar w:fldCharType="end"/>
            </w:r>
          </w:hyperlink>
        </w:p>
        <w:p w14:paraId="34E91DAA" w14:textId="573C6B96" w:rsidR="00334FE0" w:rsidRPr="00334FE0" w:rsidRDefault="004109EF">
          <w:pPr>
            <w:pStyle w:val="TOC2"/>
            <w:rPr>
              <w:rFonts w:eastAsiaTheme="minorEastAsia"/>
              <w:noProof/>
              <w:sz w:val="22"/>
            </w:rPr>
          </w:pPr>
          <w:hyperlink w:anchor="_Toc36461635" w:history="1">
            <w:r w:rsidR="00334FE0" w:rsidRPr="00334FE0">
              <w:rPr>
                <w:rStyle w:val="Hyperlink"/>
                <w:noProof/>
                <w:color w:val="auto"/>
              </w:rPr>
              <w:t>Results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_Toc36461635 \h </w:instrText>
            </w:r>
            <w:r w:rsidR="00334FE0" w:rsidRPr="00334FE0">
              <w:rPr>
                <w:noProof/>
                <w:webHidden/>
              </w:rPr>
            </w:r>
            <w:r w:rsidR="00334FE0" w:rsidRPr="00334FE0">
              <w:rPr>
                <w:noProof/>
                <w:webHidden/>
              </w:rPr>
              <w:fldChar w:fldCharType="separate"/>
            </w:r>
            <w:r w:rsidR="00334FE0" w:rsidRPr="00334FE0">
              <w:rPr>
                <w:noProof/>
                <w:webHidden/>
              </w:rPr>
              <w:t>26</w:t>
            </w:r>
            <w:r w:rsidR="00334FE0" w:rsidRPr="00334FE0">
              <w:rPr>
                <w:noProof/>
                <w:webHidden/>
              </w:rPr>
              <w:fldChar w:fldCharType="end"/>
            </w:r>
          </w:hyperlink>
        </w:p>
        <w:p w14:paraId="6E23C36B" w14:textId="59C851E9" w:rsidR="00334FE0" w:rsidRPr="00334FE0" w:rsidRDefault="004109EF">
          <w:pPr>
            <w:pStyle w:val="TOC2"/>
            <w:rPr>
              <w:rFonts w:eastAsiaTheme="minorEastAsia"/>
              <w:noProof/>
              <w:sz w:val="22"/>
            </w:rPr>
          </w:pPr>
          <w:hyperlink w:anchor="_Toc36461636" w:history="1">
            <w:r w:rsidR="00334FE0" w:rsidRPr="00334FE0">
              <w:rPr>
                <w:rStyle w:val="Hyperlink"/>
                <w:noProof/>
                <w:color w:val="auto"/>
              </w:rPr>
              <w:t>Information Systems Capability Assessment</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_Toc36461636 \h </w:instrText>
            </w:r>
            <w:r w:rsidR="00334FE0" w:rsidRPr="00334FE0">
              <w:rPr>
                <w:noProof/>
                <w:webHidden/>
              </w:rPr>
            </w:r>
            <w:r w:rsidR="00334FE0" w:rsidRPr="00334FE0">
              <w:rPr>
                <w:noProof/>
                <w:webHidden/>
              </w:rPr>
              <w:fldChar w:fldCharType="separate"/>
            </w:r>
            <w:r w:rsidR="00334FE0" w:rsidRPr="00334FE0">
              <w:rPr>
                <w:noProof/>
                <w:webHidden/>
              </w:rPr>
              <w:t>28</w:t>
            </w:r>
            <w:r w:rsidR="00334FE0" w:rsidRPr="00334FE0">
              <w:rPr>
                <w:noProof/>
                <w:webHidden/>
              </w:rPr>
              <w:fldChar w:fldCharType="end"/>
            </w:r>
          </w:hyperlink>
        </w:p>
        <w:p w14:paraId="6D0CD6B4" w14:textId="02FA996E" w:rsidR="00334FE0" w:rsidRPr="00334FE0" w:rsidRDefault="004109EF">
          <w:pPr>
            <w:pStyle w:val="TOC2"/>
            <w:rPr>
              <w:rFonts w:eastAsiaTheme="minorEastAsia"/>
              <w:noProof/>
              <w:sz w:val="22"/>
            </w:rPr>
          </w:pPr>
          <w:hyperlink w:anchor="_Toc36461637" w:history="1">
            <w:r w:rsidR="00334FE0" w:rsidRPr="00334FE0">
              <w:rPr>
                <w:rStyle w:val="Hyperlink"/>
                <w:noProof/>
                <w:color w:val="auto"/>
              </w:rPr>
              <w:t>Plan-Specific Performance Measure Validation and Information System Capability Assessment</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_Toc36461637 \h </w:instrText>
            </w:r>
            <w:r w:rsidR="00334FE0" w:rsidRPr="00334FE0">
              <w:rPr>
                <w:noProof/>
                <w:webHidden/>
              </w:rPr>
            </w:r>
            <w:r w:rsidR="00334FE0" w:rsidRPr="00334FE0">
              <w:rPr>
                <w:noProof/>
                <w:webHidden/>
              </w:rPr>
              <w:fldChar w:fldCharType="separate"/>
            </w:r>
            <w:r w:rsidR="00334FE0" w:rsidRPr="00334FE0">
              <w:rPr>
                <w:noProof/>
                <w:webHidden/>
              </w:rPr>
              <w:t>30</w:t>
            </w:r>
            <w:r w:rsidR="00334FE0" w:rsidRPr="00334FE0">
              <w:rPr>
                <w:noProof/>
                <w:webHidden/>
              </w:rPr>
              <w:fldChar w:fldCharType="end"/>
            </w:r>
          </w:hyperlink>
        </w:p>
        <w:p w14:paraId="2095BAE4" w14:textId="301ABE90" w:rsidR="00334FE0" w:rsidRPr="00334FE0" w:rsidRDefault="004109EF">
          <w:pPr>
            <w:pStyle w:val="TOC3"/>
            <w:tabs>
              <w:tab w:val="right" w:leader="dot" w:pos="9350"/>
            </w:tabs>
            <w:rPr>
              <w:rFonts w:eastAsiaTheme="minorEastAsia"/>
              <w:noProof/>
              <w:sz w:val="22"/>
            </w:rPr>
          </w:pPr>
          <w:hyperlink w:anchor="_Toc36461638" w:history="1">
            <w:r w:rsidR="00334FE0" w:rsidRPr="00334FE0">
              <w:rPr>
                <w:rStyle w:val="Hyperlink"/>
                <w:smallCaps/>
                <w:noProof/>
                <w:color w:val="auto"/>
              </w:rPr>
              <w:t>B</w:t>
            </w:r>
            <w:r w:rsidR="00334FE0" w:rsidRPr="00334FE0">
              <w:rPr>
                <w:rStyle w:val="Hyperlink"/>
                <w:noProof/>
                <w:color w:val="auto"/>
              </w:rPr>
              <w:t>oston Medical Center HealthNet Plan (BMCHP)</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_Toc36461638 \h </w:instrText>
            </w:r>
            <w:r w:rsidR="00334FE0" w:rsidRPr="00334FE0">
              <w:rPr>
                <w:noProof/>
                <w:webHidden/>
              </w:rPr>
            </w:r>
            <w:r w:rsidR="00334FE0" w:rsidRPr="00334FE0">
              <w:rPr>
                <w:noProof/>
                <w:webHidden/>
              </w:rPr>
              <w:fldChar w:fldCharType="separate"/>
            </w:r>
            <w:r w:rsidR="00334FE0" w:rsidRPr="00334FE0">
              <w:rPr>
                <w:noProof/>
                <w:webHidden/>
              </w:rPr>
              <w:t>30</w:t>
            </w:r>
            <w:r w:rsidR="00334FE0" w:rsidRPr="00334FE0">
              <w:rPr>
                <w:noProof/>
                <w:webHidden/>
              </w:rPr>
              <w:fldChar w:fldCharType="end"/>
            </w:r>
          </w:hyperlink>
        </w:p>
        <w:p w14:paraId="2B2F8E47" w14:textId="0ABB3802" w:rsidR="00334FE0" w:rsidRPr="00334FE0" w:rsidRDefault="004109EF">
          <w:pPr>
            <w:pStyle w:val="TOC3"/>
            <w:tabs>
              <w:tab w:val="right" w:leader="dot" w:pos="9350"/>
            </w:tabs>
            <w:rPr>
              <w:rFonts w:eastAsiaTheme="minorEastAsia"/>
              <w:noProof/>
              <w:sz w:val="22"/>
            </w:rPr>
          </w:pPr>
          <w:hyperlink w:anchor="_Toc36461639" w:history="1">
            <w:r w:rsidR="00334FE0" w:rsidRPr="00334FE0">
              <w:rPr>
                <w:rStyle w:val="Hyperlink"/>
                <w:noProof/>
                <w:color w:val="auto"/>
              </w:rPr>
              <w:t>Commonwealth Care Alliance (CCA)</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_Toc36461639 \h </w:instrText>
            </w:r>
            <w:r w:rsidR="00334FE0" w:rsidRPr="00334FE0">
              <w:rPr>
                <w:noProof/>
                <w:webHidden/>
              </w:rPr>
            </w:r>
            <w:r w:rsidR="00334FE0" w:rsidRPr="00334FE0">
              <w:rPr>
                <w:noProof/>
                <w:webHidden/>
              </w:rPr>
              <w:fldChar w:fldCharType="separate"/>
            </w:r>
            <w:r w:rsidR="00334FE0" w:rsidRPr="00334FE0">
              <w:rPr>
                <w:noProof/>
                <w:webHidden/>
              </w:rPr>
              <w:t>35</w:t>
            </w:r>
            <w:r w:rsidR="00334FE0" w:rsidRPr="00334FE0">
              <w:rPr>
                <w:noProof/>
                <w:webHidden/>
              </w:rPr>
              <w:fldChar w:fldCharType="end"/>
            </w:r>
          </w:hyperlink>
        </w:p>
        <w:p w14:paraId="5A71FE47" w14:textId="4BA69B45" w:rsidR="00334FE0" w:rsidRPr="00334FE0" w:rsidRDefault="004109EF">
          <w:pPr>
            <w:pStyle w:val="TOC3"/>
            <w:tabs>
              <w:tab w:val="right" w:leader="dot" w:pos="9350"/>
            </w:tabs>
            <w:rPr>
              <w:rFonts w:eastAsiaTheme="minorEastAsia"/>
              <w:noProof/>
              <w:sz w:val="22"/>
            </w:rPr>
          </w:pPr>
          <w:hyperlink w:anchor="_Toc36461640" w:history="1">
            <w:r w:rsidR="00334FE0" w:rsidRPr="00334FE0">
              <w:rPr>
                <w:rStyle w:val="Hyperlink"/>
                <w:noProof/>
                <w:color w:val="auto"/>
              </w:rPr>
              <w:t>Fallon Health</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_Toc36461640 \h </w:instrText>
            </w:r>
            <w:r w:rsidR="00334FE0" w:rsidRPr="00334FE0">
              <w:rPr>
                <w:noProof/>
                <w:webHidden/>
              </w:rPr>
            </w:r>
            <w:r w:rsidR="00334FE0" w:rsidRPr="00334FE0">
              <w:rPr>
                <w:noProof/>
                <w:webHidden/>
              </w:rPr>
              <w:fldChar w:fldCharType="separate"/>
            </w:r>
            <w:r w:rsidR="00334FE0" w:rsidRPr="00334FE0">
              <w:rPr>
                <w:noProof/>
                <w:webHidden/>
              </w:rPr>
              <w:t>40</w:t>
            </w:r>
            <w:r w:rsidR="00334FE0" w:rsidRPr="00334FE0">
              <w:rPr>
                <w:noProof/>
                <w:webHidden/>
              </w:rPr>
              <w:fldChar w:fldCharType="end"/>
            </w:r>
          </w:hyperlink>
        </w:p>
        <w:p w14:paraId="6234C461" w14:textId="7C2EA1AE" w:rsidR="00334FE0" w:rsidRPr="00334FE0" w:rsidRDefault="004109EF">
          <w:pPr>
            <w:pStyle w:val="TOC3"/>
            <w:tabs>
              <w:tab w:val="right" w:leader="dot" w:pos="9350"/>
            </w:tabs>
            <w:rPr>
              <w:rFonts w:eastAsiaTheme="minorEastAsia"/>
              <w:noProof/>
              <w:sz w:val="22"/>
            </w:rPr>
          </w:pPr>
          <w:hyperlink w:anchor="_Toc36461641" w:history="1">
            <w:r w:rsidR="00334FE0" w:rsidRPr="00334FE0">
              <w:rPr>
                <w:rStyle w:val="Hyperlink"/>
                <w:noProof/>
                <w:color w:val="auto"/>
              </w:rPr>
              <w:t>Senior Whole Health (SWH)</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_Toc36461641 \h </w:instrText>
            </w:r>
            <w:r w:rsidR="00334FE0" w:rsidRPr="00334FE0">
              <w:rPr>
                <w:noProof/>
                <w:webHidden/>
              </w:rPr>
            </w:r>
            <w:r w:rsidR="00334FE0" w:rsidRPr="00334FE0">
              <w:rPr>
                <w:noProof/>
                <w:webHidden/>
              </w:rPr>
              <w:fldChar w:fldCharType="separate"/>
            </w:r>
            <w:r w:rsidR="00334FE0" w:rsidRPr="00334FE0">
              <w:rPr>
                <w:noProof/>
                <w:webHidden/>
              </w:rPr>
              <w:t>45</w:t>
            </w:r>
            <w:r w:rsidR="00334FE0" w:rsidRPr="00334FE0">
              <w:rPr>
                <w:noProof/>
                <w:webHidden/>
              </w:rPr>
              <w:fldChar w:fldCharType="end"/>
            </w:r>
          </w:hyperlink>
        </w:p>
        <w:p w14:paraId="1D5EAE3C" w14:textId="058F6679" w:rsidR="00334FE0" w:rsidRPr="00334FE0" w:rsidRDefault="004109EF">
          <w:pPr>
            <w:pStyle w:val="TOC3"/>
            <w:tabs>
              <w:tab w:val="right" w:leader="dot" w:pos="9350"/>
            </w:tabs>
            <w:rPr>
              <w:rFonts w:eastAsiaTheme="minorEastAsia"/>
              <w:noProof/>
              <w:sz w:val="22"/>
            </w:rPr>
          </w:pPr>
          <w:hyperlink w:anchor="_Toc36461642" w:history="1">
            <w:r w:rsidR="00334FE0" w:rsidRPr="00334FE0">
              <w:rPr>
                <w:rStyle w:val="Hyperlink"/>
                <w:noProof/>
                <w:color w:val="auto"/>
              </w:rPr>
              <w:t>Tufts Health Plan (THP)</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_Toc36461642 \h </w:instrText>
            </w:r>
            <w:r w:rsidR="00334FE0" w:rsidRPr="00334FE0">
              <w:rPr>
                <w:noProof/>
                <w:webHidden/>
              </w:rPr>
            </w:r>
            <w:r w:rsidR="00334FE0" w:rsidRPr="00334FE0">
              <w:rPr>
                <w:noProof/>
                <w:webHidden/>
              </w:rPr>
              <w:fldChar w:fldCharType="separate"/>
            </w:r>
            <w:r w:rsidR="00334FE0" w:rsidRPr="00334FE0">
              <w:rPr>
                <w:noProof/>
                <w:webHidden/>
              </w:rPr>
              <w:t>50</w:t>
            </w:r>
            <w:r w:rsidR="00334FE0" w:rsidRPr="00334FE0">
              <w:rPr>
                <w:noProof/>
                <w:webHidden/>
              </w:rPr>
              <w:fldChar w:fldCharType="end"/>
            </w:r>
          </w:hyperlink>
        </w:p>
        <w:p w14:paraId="544EE3FA" w14:textId="0D62EA5F" w:rsidR="00334FE0" w:rsidRPr="00334FE0" w:rsidRDefault="004109EF">
          <w:pPr>
            <w:pStyle w:val="TOC3"/>
            <w:tabs>
              <w:tab w:val="right" w:leader="dot" w:pos="9350"/>
            </w:tabs>
            <w:rPr>
              <w:rFonts w:eastAsiaTheme="minorEastAsia"/>
              <w:noProof/>
              <w:sz w:val="22"/>
            </w:rPr>
          </w:pPr>
          <w:hyperlink w:anchor="_Toc36461643" w:history="1">
            <w:r w:rsidR="00334FE0" w:rsidRPr="00334FE0">
              <w:rPr>
                <w:rStyle w:val="Hyperlink"/>
                <w:noProof/>
                <w:color w:val="auto"/>
              </w:rPr>
              <w:t>UnitedHealthcare (UHC)</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_Toc36461643 \h </w:instrText>
            </w:r>
            <w:r w:rsidR="00334FE0" w:rsidRPr="00334FE0">
              <w:rPr>
                <w:noProof/>
                <w:webHidden/>
              </w:rPr>
            </w:r>
            <w:r w:rsidR="00334FE0" w:rsidRPr="00334FE0">
              <w:rPr>
                <w:noProof/>
                <w:webHidden/>
              </w:rPr>
              <w:fldChar w:fldCharType="separate"/>
            </w:r>
            <w:r w:rsidR="00334FE0" w:rsidRPr="00334FE0">
              <w:rPr>
                <w:noProof/>
                <w:webHidden/>
              </w:rPr>
              <w:t>55</w:t>
            </w:r>
            <w:r w:rsidR="00334FE0" w:rsidRPr="00334FE0">
              <w:rPr>
                <w:noProof/>
                <w:webHidden/>
              </w:rPr>
              <w:fldChar w:fldCharType="end"/>
            </w:r>
          </w:hyperlink>
        </w:p>
        <w:p w14:paraId="718CBFCA" w14:textId="77777777" w:rsidR="00334FE0" w:rsidRPr="00334FE0" w:rsidRDefault="00334FE0">
          <w:pPr>
            <w:pStyle w:val="TOC1"/>
            <w:tabs>
              <w:tab w:val="right" w:leader="dot" w:pos="9350"/>
            </w:tabs>
            <w:rPr>
              <w:rFonts w:eastAsiaTheme="minorEastAsia"/>
              <w:noProof/>
              <w:sz w:val="22"/>
            </w:rPr>
          </w:pPr>
          <w:r w:rsidRPr="00334FE0">
            <w:rPr>
              <w:noProof/>
            </w:rPr>
            <w:t>Section 5. Performance Improvement Project Validation</w:t>
          </w:r>
          <w:r w:rsidRPr="00334FE0">
            <w:rPr>
              <w:noProof/>
              <w:webHidden/>
            </w:rPr>
            <w:tab/>
          </w:r>
        </w:p>
        <w:p w14:paraId="3FA69DA5" w14:textId="0E50BD72" w:rsidR="00334FE0" w:rsidRPr="00334FE0" w:rsidRDefault="004109EF">
          <w:pPr>
            <w:pStyle w:val="TOC2"/>
            <w:rPr>
              <w:rFonts w:eastAsiaTheme="minorEastAsia"/>
              <w:noProof/>
              <w:sz w:val="22"/>
            </w:rPr>
          </w:pPr>
          <w:hyperlink w:anchor="_Toc36461645" w:history="1">
            <w:r w:rsidR="00334FE0" w:rsidRPr="00334FE0">
              <w:rPr>
                <w:rStyle w:val="Hyperlink"/>
                <w:noProof/>
                <w:color w:val="auto"/>
              </w:rPr>
              <w:t>Introduction</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_Toc36461645 \h </w:instrText>
            </w:r>
            <w:r w:rsidR="00334FE0" w:rsidRPr="00334FE0">
              <w:rPr>
                <w:noProof/>
                <w:webHidden/>
              </w:rPr>
            </w:r>
            <w:r w:rsidR="00334FE0" w:rsidRPr="00334FE0">
              <w:rPr>
                <w:noProof/>
                <w:webHidden/>
              </w:rPr>
              <w:fldChar w:fldCharType="separate"/>
            </w:r>
            <w:r w:rsidR="00334FE0" w:rsidRPr="00334FE0">
              <w:rPr>
                <w:noProof/>
                <w:webHidden/>
              </w:rPr>
              <w:t>61</w:t>
            </w:r>
            <w:r w:rsidR="00334FE0" w:rsidRPr="00334FE0">
              <w:rPr>
                <w:noProof/>
                <w:webHidden/>
              </w:rPr>
              <w:fldChar w:fldCharType="end"/>
            </w:r>
          </w:hyperlink>
        </w:p>
        <w:p w14:paraId="75FAA71E" w14:textId="619925FF" w:rsidR="00334FE0" w:rsidRPr="00334FE0" w:rsidRDefault="004109EF">
          <w:pPr>
            <w:pStyle w:val="TOC3"/>
            <w:tabs>
              <w:tab w:val="right" w:leader="dot" w:pos="9350"/>
            </w:tabs>
            <w:rPr>
              <w:rFonts w:eastAsiaTheme="minorEastAsia"/>
              <w:noProof/>
              <w:sz w:val="22"/>
            </w:rPr>
          </w:pPr>
          <w:hyperlink w:anchor="_Toc36461646" w:history="1">
            <w:r w:rsidR="00334FE0" w:rsidRPr="00334FE0">
              <w:rPr>
                <w:rStyle w:val="Hyperlink"/>
                <w:noProof/>
                <w:color w:val="auto"/>
              </w:rPr>
              <w:t>The Performance Improvement Project Life Cycle</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_Toc36461646 \h </w:instrText>
            </w:r>
            <w:r w:rsidR="00334FE0" w:rsidRPr="00334FE0">
              <w:rPr>
                <w:noProof/>
                <w:webHidden/>
              </w:rPr>
            </w:r>
            <w:r w:rsidR="00334FE0" w:rsidRPr="00334FE0">
              <w:rPr>
                <w:noProof/>
                <w:webHidden/>
              </w:rPr>
              <w:fldChar w:fldCharType="separate"/>
            </w:r>
            <w:r w:rsidR="00334FE0" w:rsidRPr="00334FE0">
              <w:rPr>
                <w:noProof/>
                <w:webHidden/>
              </w:rPr>
              <w:t>61</w:t>
            </w:r>
            <w:r w:rsidR="00334FE0" w:rsidRPr="00334FE0">
              <w:rPr>
                <w:noProof/>
                <w:webHidden/>
              </w:rPr>
              <w:fldChar w:fldCharType="end"/>
            </w:r>
          </w:hyperlink>
        </w:p>
        <w:p w14:paraId="2BEA247C" w14:textId="6ED73AD7" w:rsidR="00334FE0" w:rsidRPr="00334FE0" w:rsidRDefault="004109EF">
          <w:pPr>
            <w:pStyle w:val="TOC3"/>
            <w:tabs>
              <w:tab w:val="right" w:leader="dot" w:pos="9350"/>
            </w:tabs>
            <w:rPr>
              <w:rFonts w:eastAsiaTheme="minorEastAsia"/>
              <w:noProof/>
              <w:sz w:val="22"/>
            </w:rPr>
          </w:pPr>
          <w:hyperlink w:anchor="_Toc36461647" w:history="1">
            <w:r w:rsidR="00334FE0" w:rsidRPr="00334FE0">
              <w:rPr>
                <w:rStyle w:val="Hyperlink"/>
                <w:noProof/>
                <w:color w:val="auto"/>
              </w:rPr>
              <w:t>Performance Improvement Project Topics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_Toc36461647 \h </w:instrText>
            </w:r>
            <w:r w:rsidR="00334FE0" w:rsidRPr="00334FE0">
              <w:rPr>
                <w:noProof/>
                <w:webHidden/>
              </w:rPr>
            </w:r>
            <w:r w:rsidR="00334FE0" w:rsidRPr="00334FE0">
              <w:rPr>
                <w:noProof/>
                <w:webHidden/>
              </w:rPr>
              <w:fldChar w:fldCharType="separate"/>
            </w:r>
            <w:r w:rsidR="00334FE0" w:rsidRPr="00334FE0">
              <w:rPr>
                <w:noProof/>
                <w:webHidden/>
              </w:rPr>
              <w:t>63</w:t>
            </w:r>
            <w:r w:rsidR="00334FE0" w:rsidRPr="00334FE0">
              <w:rPr>
                <w:noProof/>
                <w:webHidden/>
              </w:rPr>
              <w:fldChar w:fldCharType="end"/>
            </w:r>
          </w:hyperlink>
        </w:p>
        <w:p w14:paraId="508662D1" w14:textId="1FF2A6E9" w:rsidR="00334FE0" w:rsidRPr="00334FE0" w:rsidRDefault="004109EF">
          <w:pPr>
            <w:pStyle w:val="TOC2"/>
            <w:rPr>
              <w:rFonts w:eastAsiaTheme="minorEastAsia"/>
              <w:noProof/>
              <w:sz w:val="22"/>
            </w:rPr>
          </w:pPr>
          <w:hyperlink w:anchor="_Toc36461648" w:history="1">
            <w:r w:rsidR="00334FE0" w:rsidRPr="00334FE0">
              <w:rPr>
                <w:rStyle w:val="Hyperlink"/>
                <w:noProof/>
                <w:color w:val="auto"/>
              </w:rPr>
              <w:t>Comparative Analysis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_Toc36461648 \h </w:instrText>
            </w:r>
            <w:r w:rsidR="00334FE0" w:rsidRPr="00334FE0">
              <w:rPr>
                <w:noProof/>
                <w:webHidden/>
              </w:rPr>
            </w:r>
            <w:r w:rsidR="00334FE0" w:rsidRPr="00334FE0">
              <w:rPr>
                <w:noProof/>
                <w:webHidden/>
              </w:rPr>
              <w:fldChar w:fldCharType="separate"/>
            </w:r>
            <w:r w:rsidR="00334FE0" w:rsidRPr="00334FE0">
              <w:rPr>
                <w:noProof/>
                <w:webHidden/>
              </w:rPr>
              <w:t>65</w:t>
            </w:r>
            <w:r w:rsidR="00334FE0" w:rsidRPr="00334FE0">
              <w:rPr>
                <w:noProof/>
                <w:webHidden/>
              </w:rPr>
              <w:fldChar w:fldCharType="end"/>
            </w:r>
          </w:hyperlink>
        </w:p>
        <w:p w14:paraId="4E89C77D" w14:textId="5530F731" w:rsidR="00334FE0" w:rsidRPr="00334FE0" w:rsidRDefault="004109EF">
          <w:pPr>
            <w:pStyle w:val="TOC2"/>
            <w:rPr>
              <w:rFonts w:eastAsiaTheme="minorEastAsia"/>
              <w:noProof/>
              <w:sz w:val="22"/>
            </w:rPr>
          </w:pPr>
          <w:hyperlink w:anchor="_Toc36461649" w:history="1">
            <w:r w:rsidR="00334FE0" w:rsidRPr="00334FE0">
              <w:rPr>
                <w:rStyle w:val="Hyperlink"/>
                <w:noProof/>
                <w:color w:val="auto"/>
              </w:rPr>
              <w:t>Summary of SCO-Specific Performance Improvement Projects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_Toc36461649 \h </w:instrText>
            </w:r>
            <w:r w:rsidR="00334FE0" w:rsidRPr="00334FE0">
              <w:rPr>
                <w:noProof/>
                <w:webHidden/>
              </w:rPr>
            </w:r>
            <w:r w:rsidR="00334FE0" w:rsidRPr="00334FE0">
              <w:rPr>
                <w:noProof/>
                <w:webHidden/>
              </w:rPr>
              <w:fldChar w:fldCharType="separate"/>
            </w:r>
            <w:r w:rsidR="00334FE0" w:rsidRPr="00334FE0">
              <w:rPr>
                <w:noProof/>
                <w:webHidden/>
              </w:rPr>
              <w:t>67</w:t>
            </w:r>
            <w:r w:rsidR="00334FE0" w:rsidRPr="00334FE0">
              <w:rPr>
                <w:noProof/>
                <w:webHidden/>
              </w:rPr>
              <w:fldChar w:fldCharType="end"/>
            </w:r>
          </w:hyperlink>
        </w:p>
        <w:p w14:paraId="16B6DEE7" w14:textId="0194EEE7" w:rsidR="00334FE0" w:rsidRPr="00334FE0" w:rsidRDefault="004109EF">
          <w:pPr>
            <w:pStyle w:val="TOC2"/>
            <w:rPr>
              <w:rFonts w:eastAsiaTheme="minorEastAsia"/>
              <w:noProof/>
              <w:sz w:val="22"/>
            </w:rPr>
          </w:pPr>
          <w:hyperlink w:anchor="_Toc36461650" w:history="1">
            <w:r w:rsidR="00334FE0" w:rsidRPr="00334FE0">
              <w:rPr>
                <w:rStyle w:val="Hyperlink"/>
                <w:rFonts w:eastAsia="Times New Roman"/>
                <w:noProof/>
                <w:color w:val="auto"/>
              </w:rPr>
              <w:t>Domain 1:  Behavioral Health</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_Toc36461650 \h </w:instrText>
            </w:r>
            <w:r w:rsidR="00334FE0" w:rsidRPr="00334FE0">
              <w:rPr>
                <w:noProof/>
                <w:webHidden/>
              </w:rPr>
            </w:r>
            <w:r w:rsidR="00334FE0" w:rsidRPr="00334FE0">
              <w:rPr>
                <w:noProof/>
                <w:webHidden/>
              </w:rPr>
              <w:fldChar w:fldCharType="separate"/>
            </w:r>
            <w:r w:rsidR="00334FE0" w:rsidRPr="00334FE0">
              <w:rPr>
                <w:noProof/>
                <w:webHidden/>
              </w:rPr>
              <w:t>69</w:t>
            </w:r>
            <w:r w:rsidR="00334FE0" w:rsidRPr="00334FE0">
              <w:rPr>
                <w:noProof/>
                <w:webHidden/>
              </w:rPr>
              <w:fldChar w:fldCharType="end"/>
            </w:r>
          </w:hyperlink>
        </w:p>
        <w:p w14:paraId="00920B41" w14:textId="0C10566F" w:rsidR="00334FE0" w:rsidRPr="00334FE0" w:rsidRDefault="004109EF">
          <w:pPr>
            <w:pStyle w:val="TOC3"/>
            <w:tabs>
              <w:tab w:val="right" w:leader="dot" w:pos="9350"/>
            </w:tabs>
            <w:rPr>
              <w:rFonts w:eastAsiaTheme="minorEastAsia"/>
              <w:noProof/>
              <w:sz w:val="22"/>
            </w:rPr>
          </w:pPr>
          <w:hyperlink w:anchor="_Toc36461651" w:history="1">
            <w:r w:rsidR="00334FE0" w:rsidRPr="00334FE0">
              <w:rPr>
                <w:rStyle w:val="Hyperlink"/>
                <w:noProof/>
                <w:color w:val="auto"/>
              </w:rPr>
              <w:t>BMC HealthNet Plan:  Improving SCO Member Access to Behavioral Health Depression Services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_Toc36461651 \h </w:instrText>
            </w:r>
            <w:r w:rsidR="00334FE0" w:rsidRPr="00334FE0">
              <w:rPr>
                <w:noProof/>
                <w:webHidden/>
              </w:rPr>
            </w:r>
            <w:r w:rsidR="00334FE0" w:rsidRPr="00334FE0">
              <w:rPr>
                <w:noProof/>
                <w:webHidden/>
              </w:rPr>
              <w:fldChar w:fldCharType="separate"/>
            </w:r>
            <w:r w:rsidR="00334FE0" w:rsidRPr="00334FE0">
              <w:rPr>
                <w:noProof/>
                <w:webHidden/>
              </w:rPr>
              <w:t>69</w:t>
            </w:r>
            <w:r w:rsidR="00334FE0" w:rsidRPr="00334FE0">
              <w:rPr>
                <w:noProof/>
                <w:webHidden/>
              </w:rPr>
              <w:fldChar w:fldCharType="end"/>
            </w:r>
          </w:hyperlink>
        </w:p>
        <w:p w14:paraId="7DC66D17" w14:textId="76905F20" w:rsidR="00334FE0" w:rsidRPr="00334FE0" w:rsidRDefault="004109EF">
          <w:pPr>
            <w:pStyle w:val="TOC3"/>
            <w:tabs>
              <w:tab w:val="right" w:leader="dot" w:pos="9350"/>
            </w:tabs>
            <w:rPr>
              <w:rFonts w:eastAsiaTheme="minorEastAsia"/>
              <w:noProof/>
              <w:sz w:val="22"/>
            </w:rPr>
          </w:pPr>
          <w:hyperlink w:anchor="_Toc36461652" w:history="1">
            <w:r w:rsidR="00334FE0" w:rsidRPr="00334FE0">
              <w:rPr>
                <w:rStyle w:val="Hyperlink"/>
                <w:noProof/>
                <w:color w:val="auto"/>
              </w:rPr>
              <w:t>Commonwealth Care Alliance:  Project REMIND:  Recognizing Early Memory Impairment and Needs Assessment for Dementia</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_Toc36461652 \h </w:instrText>
            </w:r>
            <w:r w:rsidR="00334FE0" w:rsidRPr="00334FE0">
              <w:rPr>
                <w:noProof/>
                <w:webHidden/>
              </w:rPr>
            </w:r>
            <w:r w:rsidR="00334FE0" w:rsidRPr="00334FE0">
              <w:rPr>
                <w:noProof/>
                <w:webHidden/>
              </w:rPr>
              <w:fldChar w:fldCharType="separate"/>
            </w:r>
            <w:r w:rsidR="00334FE0" w:rsidRPr="00334FE0">
              <w:rPr>
                <w:noProof/>
                <w:webHidden/>
              </w:rPr>
              <w:t>73</w:t>
            </w:r>
            <w:r w:rsidR="00334FE0" w:rsidRPr="00334FE0">
              <w:rPr>
                <w:noProof/>
                <w:webHidden/>
              </w:rPr>
              <w:fldChar w:fldCharType="end"/>
            </w:r>
          </w:hyperlink>
        </w:p>
        <w:p w14:paraId="4053F934" w14:textId="0EC72157" w:rsidR="00334FE0" w:rsidRPr="00334FE0" w:rsidRDefault="004109EF">
          <w:pPr>
            <w:pStyle w:val="TOC3"/>
            <w:tabs>
              <w:tab w:val="right" w:leader="dot" w:pos="9350"/>
            </w:tabs>
            <w:rPr>
              <w:rFonts w:eastAsiaTheme="minorEastAsia"/>
              <w:noProof/>
              <w:sz w:val="22"/>
            </w:rPr>
          </w:pPr>
          <w:hyperlink w:anchor="_Toc36461653" w:history="1">
            <w:r w:rsidR="00334FE0" w:rsidRPr="00334FE0">
              <w:rPr>
                <w:rStyle w:val="Hyperlink"/>
                <w:noProof/>
                <w:color w:val="auto"/>
              </w:rPr>
              <w:t>Fallon Health:  Increasing Rates of Follow-Up after Hospitalization for Mental Illness among Fallon Enrollees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_Toc36461653 \h </w:instrText>
            </w:r>
            <w:r w:rsidR="00334FE0" w:rsidRPr="00334FE0">
              <w:rPr>
                <w:noProof/>
                <w:webHidden/>
              </w:rPr>
            </w:r>
            <w:r w:rsidR="00334FE0" w:rsidRPr="00334FE0">
              <w:rPr>
                <w:noProof/>
                <w:webHidden/>
              </w:rPr>
              <w:fldChar w:fldCharType="separate"/>
            </w:r>
            <w:r w:rsidR="00334FE0" w:rsidRPr="00334FE0">
              <w:rPr>
                <w:noProof/>
                <w:webHidden/>
              </w:rPr>
              <w:t>77</w:t>
            </w:r>
            <w:r w:rsidR="00334FE0" w:rsidRPr="00334FE0">
              <w:rPr>
                <w:noProof/>
                <w:webHidden/>
              </w:rPr>
              <w:fldChar w:fldCharType="end"/>
            </w:r>
          </w:hyperlink>
        </w:p>
        <w:p w14:paraId="708C09D8" w14:textId="723D376E" w:rsidR="00334FE0" w:rsidRPr="00334FE0" w:rsidRDefault="004109EF">
          <w:pPr>
            <w:pStyle w:val="TOC3"/>
            <w:tabs>
              <w:tab w:val="right" w:leader="dot" w:pos="9350"/>
            </w:tabs>
            <w:rPr>
              <w:rFonts w:eastAsiaTheme="minorEastAsia"/>
              <w:noProof/>
              <w:sz w:val="22"/>
            </w:rPr>
          </w:pPr>
          <w:hyperlink w:anchor="_Toc36461654" w:history="1">
            <w:r w:rsidR="00334FE0" w:rsidRPr="00334FE0">
              <w:rPr>
                <w:rStyle w:val="Hyperlink"/>
                <w:noProof/>
                <w:color w:val="auto"/>
              </w:rPr>
              <w:t>Senior Whole Health:  Improving Treatment for Depression</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_Toc36461654 \h </w:instrText>
            </w:r>
            <w:r w:rsidR="00334FE0" w:rsidRPr="00334FE0">
              <w:rPr>
                <w:noProof/>
                <w:webHidden/>
              </w:rPr>
            </w:r>
            <w:r w:rsidR="00334FE0" w:rsidRPr="00334FE0">
              <w:rPr>
                <w:noProof/>
                <w:webHidden/>
              </w:rPr>
              <w:fldChar w:fldCharType="separate"/>
            </w:r>
            <w:r w:rsidR="00334FE0" w:rsidRPr="00334FE0">
              <w:rPr>
                <w:noProof/>
                <w:webHidden/>
              </w:rPr>
              <w:t>81</w:t>
            </w:r>
            <w:r w:rsidR="00334FE0" w:rsidRPr="00334FE0">
              <w:rPr>
                <w:noProof/>
                <w:webHidden/>
              </w:rPr>
              <w:fldChar w:fldCharType="end"/>
            </w:r>
          </w:hyperlink>
        </w:p>
        <w:p w14:paraId="47628806" w14:textId="630C854C" w:rsidR="00334FE0" w:rsidRPr="00334FE0" w:rsidRDefault="004109EF">
          <w:pPr>
            <w:pStyle w:val="TOC3"/>
            <w:tabs>
              <w:tab w:val="right" w:leader="dot" w:pos="9350"/>
            </w:tabs>
            <w:rPr>
              <w:rFonts w:eastAsiaTheme="minorEastAsia"/>
              <w:noProof/>
              <w:sz w:val="22"/>
            </w:rPr>
          </w:pPr>
          <w:hyperlink w:anchor="_Toc36461655" w:history="1">
            <w:r w:rsidR="00334FE0" w:rsidRPr="00334FE0">
              <w:rPr>
                <w:rStyle w:val="Hyperlink"/>
                <w:rFonts w:eastAsia="Times New Roman"/>
                <w:noProof/>
                <w:color w:val="auto"/>
              </w:rPr>
              <w:t>Tufts Health Plan:  Decrease Readmissions to Inpatient Behavioral Health Facilities by Better Managing Transitions of Care</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_Toc36461655 \h </w:instrText>
            </w:r>
            <w:r w:rsidR="00334FE0" w:rsidRPr="00334FE0">
              <w:rPr>
                <w:noProof/>
                <w:webHidden/>
              </w:rPr>
            </w:r>
            <w:r w:rsidR="00334FE0" w:rsidRPr="00334FE0">
              <w:rPr>
                <w:noProof/>
                <w:webHidden/>
              </w:rPr>
              <w:fldChar w:fldCharType="separate"/>
            </w:r>
            <w:r w:rsidR="00334FE0" w:rsidRPr="00334FE0">
              <w:rPr>
                <w:noProof/>
                <w:webHidden/>
              </w:rPr>
              <w:t>85</w:t>
            </w:r>
            <w:r w:rsidR="00334FE0" w:rsidRPr="00334FE0">
              <w:rPr>
                <w:noProof/>
                <w:webHidden/>
              </w:rPr>
              <w:fldChar w:fldCharType="end"/>
            </w:r>
          </w:hyperlink>
        </w:p>
        <w:p w14:paraId="2A091F07" w14:textId="45A1D110" w:rsidR="00334FE0" w:rsidRPr="00334FE0" w:rsidRDefault="004109EF">
          <w:pPr>
            <w:pStyle w:val="TOC3"/>
            <w:tabs>
              <w:tab w:val="right" w:leader="dot" w:pos="9350"/>
            </w:tabs>
            <w:rPr>
              <w:rFonts w:eastAsiaTheme="minorEastAsia"/>
              <w:noProof/>
              <w:sz w:val="22"/>
            </w:rPr>
          </w:pPr>
          <w:hyperlink w:anchor="_Toc36461656" w:history="1">
            <w:r w:rsidR="00334FE0" w:rsidRPr="00334FE0">
              <w:rPr>
                <w:rStyle w:val="Hyperlink"/>
                <w:rFonts w:eastAsia="Times New Roman"/>
                <w:noProof/>
                <w:color w:val="auto"/>
              </w:rPr>
              <w:t>UnitedHealthcare: Improving Antidepressant Medication Management (AMM) for Members Diagnosed with Depression</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_Toc36461656 \h </w:instrText>
            </w:r>
            <w:r w:rsidR="00334FE0" w:rsidRPr="00334FE0">
              <w:rPr>
                <w:noProof/>
                <w:webHidden/>
              </w:rPr>
            </w:r>
            <w:r w:rsidR="00334FE0" w:rsidRPr="00334FE0">
              <w:rPr>
                <w:noProof/>
                <w:webHidden/>
              </w:rPr>
              <w:fldChar w:fldCharType="separate"/>
            </w:r>
            <w:r w:rsidR="00334FE0" w:rsidRPr="00334FE0">
              <w:rPr>
                <w:noProof/>
                <w:webHidden/>
              </w:rPr>
              <w:t>88</w:t>
            </w:r>
            <w:r w:rsidR="00334FE0" w:rsidRPr="00334FE0">
              <w:rPr>
                <w:noProof/>
                <w:webHidden/>
              </w:rPr>
              <w:fldChar w:fldCharType="end"/>
            </w:r>
          </w:hyperlink>
        </w:p>
        <w:p w14:paraId="3AF82902" w14:textId="347892C6" w:rsidR="00334FE0" w:rsidRPr="00334FE0" w:rsidRDefault="004109EF">
          <w:pPr>
            <w:pStyle w:val="TOC2"/>
            <w:rPr>
              <w:rFonts w:eastAsiaTheme="minorEastAsia"/>
              <w:noProof/>
              <w:sz w:val="22"/>
            </w:rPr>
          </w:pPr>
          <w:hyperlink w:anchor="_Toc36461657" w:history="1">
            <w:r w:rsidR="00334FE0" w:rsidRPr="00334FE0">
              <w:rPr>
                <w:rStyle w:val="Hyperlink"/>
                <w:rFonts w:eastAsia="Times New Roman"/>
                <w:noProof/>
                <w:color w:val="auto"/>
              </w:rPr>
              <w:t>Domain 2:  Chronic Disease Management Performance Improvement Projects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_Toc36461657 \h </w:instrText>
            </w:r>
            <w:r w:rsidR="00334FE0" w:rsidRPr="00334FE0">
              <w:rPr>
                <w:noProof/>
                <w:webHidden/>
              </w:rPr>
            </w:r>
            <w:r w:rsidR="00334FE0" w:rsidRPr="00334FE0">
              <w:rPr>
                <w:noProof/>
                <w:webHidden/>
              </w:rPr>
              <w:fldChar w:fldCharType="separate"/>
            </w:r>
            <w:r w:rsidR="00334FE0" w:rsidRPr="00334FE0">
              <w:rPr>
                <w:noProof/>
                <w:webHidden/>
              </w:rPr>
              <w:t>92</w:t>
            </w:r>
            <w:r w:rsidR="00334FE0" w:rsidRPr="00334FE0">
              <w:rPr>
                <w:noProof/>
                <w:webHidden/>
              </w:rPr>
              <w:fldChar w:fldCharType="end"/>
            </w:r>
          </w:hyperlink>
        </w:p>
        <w:p w14:paraId="5D4A06EB" w14:textId="59EAB542" w:rsidR="00334FE0" w:rsidRPr="00334FE0" w:rsidRDefault="004109EF">
          <w:pPr>
            <w:pStyle w:val="TOC3"/>
            <w:tabs>
              <w:tab w:val="right" w:leader="dot" w:pos="9350"/>
            </w:tabs>
            <w:rPr>
              <w:rFonts w:eastAsiaTheme="minorEastAsia"/>
              <w:noProof/>
              <w:sz w:val="22"/>
            </w:rPr>
          </w:pPr>
          <w:hyperlink w:anchor="_Toc36461658" w:history="1">
            <w:r w:rsidR="00334FE0" w:rsidRPr="00334FE0">
              <w:rPr>
                <w:rStyle w:val="Hyperlink"/>
                <w:rFonts w:eastAsia="Times New Roman"/>
                <w:noProof/>
                <w:color w:val="auto"/>
              </w:rPr>
              <w:t>BMC HealthNet Plan:  Improving Health Outcomes for SCO Members with Diabetes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_Toc36461658 \h </w:instrText>
            </w:r>
            <w:r w:rsidR="00334FE0" w:rsidRPr="00334FE0">
              <w:rPr>
                <w:noProof/>
                <w:webHidden/>
              </w:rPr>
            </w:r>
            <w:r w:rsidR="00334FE0" w:rsidRPr="00334FE0">
              <w:rPr>
                <w:noProof/>
                <w:webHidden/>
              </w:rPr>
              <w:fldChar w:fldCharType="separate"/>
            </w:r>
            <w:r w:rsidR="00334FE0" w:rsidRPr="00334FE0">
              <w:rPr>
                <w:noProof/>
                <w:webHidden/>
              </w:rPr>
              <w:t>92</w:t>
            </w:r>
            <w:r w:rsidR="00334FE0" w:rsidRPr="00334FE0">
              <w:rPr>
                <w:noProof/>
                <w:webHidden/>
              </w:rPr>
              <w:fldChar w:fldCharType="end"/>
            </w:r>
          </w:hyperlink>
        </w:p>
        <w:p w14:paraId="7BF8535D" w14:textId="23AA81E2" w:rsidR="00334FE0" w:rsidRPr="00334FE0" w:rsidRDefault="004109EF">
          <w:pPr>
            <w:pStyle w:val="TOC3"/>
            <w:tabs>
              <w:tab w:val="right" w:leader="dot" w:pos="9350"/>
            </w:tabs>
            <w:rPr>
              <w:rFonts w:eastAsiaTheme="minorEastAsia"/>
              <w:noProof/>
              <w:sz w:val="22"/>
            </w:rPr>
          </w:pPr>
          <w:hyperlink w:anchor="_Toc36461659" w:history="1">
            <w:r w:rsidR="00334FE0" w:rsidRPr="00334FE0">
              <w:rPr>
                <w:rStyle w:val="Hyperlink"/>
                <w:noProof/>
                <w:color w:val="auto"/>
              </w:rPr>
              <w:t>Commonwealth Care Alliance (CCA):  Increasing the rate of annual preventive dental care visits among CCA SCO members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_Toc36461659 \h </w:instrText>
            </w:r>
            <w:r w:rsidR="00334FE0" w:rsidRPr="00334FE0">
              <w:rPr>
                <w:noProof/>
                <w:webHidden/>
              </w:rPr>
            </w:r>
            <w:r w:rsidR="00334FE0" w:rsidRPr="00334FE0">
              <w:rPr>
                <w:noProof/>
                <w:webHidden/>
              </w:rPr>
              <w:fldChar w:fldCharType="separate"/>
            </w:r>
            <w:r w:rsidR="00334FE0" w:rsidRPr="00334FE0">
              <w:rPr>
                <w:noProof/>
                <w:webHidden/>
              </w:rPr>
              <w:t>97</w:t>
            </w:r>
            <w:r w:rsidR="00334FE0" w:rsidRPr="00334FE0">
              <w:rPr>
                <w:noProof/>
                <w:webHidden/>
              </w:rPr>
              <w:fldChar w:fldCharType="end"/>
            </w:r>
          </w:hyperlink>
        </w:p>
        <w:p w14:paraId="00A30981" w14:textId="7BEA22D5" w:rsidR="00334FE0" w:rsidRPr="00334FE0" w:rsidRDefault="004109EF">
          <w:pPr>
            <w:pStyle w:val="TOC3"/>
            <w:tabs>
              <w:tab w:val="right" w:leader="dot" w:pos="9350"/>
            </w:tabs>
            <w:rPr>
              <w:rFonts w:eastAsiaTheme="minorEastAsia"/>
              <w:noProof/>
              <w:sz w:val="22"/>
            </w:rPr>
          </w:pPr>
          <w:hyperlink w:anchor="_Toc36461660" w:history="1">
            <w:r w:rsidR="00334FE0" w:rsidRPr="00334FE0">
              <w:rPr>
                <w:rStyle w:val="Hyperlink"/>
                <w:noProof/>
                <w:color w:val="auto"/>
              </w:rPr>
              <w:t>Fallon Health:  Increasing the Rate of Retinal Eye Exams among Diabetic Fallon Enrollees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_Toc36461660 \h </w:instrText>
            </w:r>
            <w:r w:rsidR="00334FE0" w:rsidRPr="00334FE0">
              <w:rPr>
                <w:noProof/>
                <w:webHidden/>
              </w:rPr>
            </w:r>
            <w:r w:rsidR="00334FE0" w:rsidRPr="00334FE0">
              <w:rPr>
                <w:noProof/>
                <w:webHidden/>
              </w:rPr>
              <w:fldChar w:fldCharType="separate"/>
            </w:r>
            <w:r w:rsidR="00334FE0" w:rsidRPr="00334FE0">
              <w:rPr>
                <w:noProof/>
                <w:webHidden/>
              </w:rPr>
              <w:t>100</w:t>
            </w:r>
            <w:r w:rsidR="00334FE0" w:rsidRPr="00334FE0">
              <w:rPr>
                <w:noProof/>
                <w:webHidden/>
              </w:rPr>
              <w:fldChar w:fldCharType="end"/>
            </w:r>
          </w:hyperlink>
        </w:p>
        <w:p w14:paraId="09B050F0" w14:textId="7E7CB014" w:rsidR="00334FE0" w:rsidRPr="00334FE0" w:rsidRDefault="004109EF">
          <w:pPr>
            <w:pStyle w:val="TOC3"/>
            <w:tabs>
              <w:tab w:val="right" w:leader="dot" w:pos="9350"/>
            </w:tabs>
            <w:rPr>
              <w:rFonts w:eastAsiaTheme="minorEastAsia"/>
              <w:noProof/>
              <w:sz w:val="22"/>
            </w:rPr>
          </w:pPr>
          <w:hyperlink w:anchor="_Toc36461661" w:history="1">
            <w:r w:rsidR="00334FE0" w:rsidRPr="00334FE0">
              <w:rPr>
                <w:rStyle w:val="Hyperlink"/>
                <w:noProof/>
                <w:color w:val="auto"/>
              </w:rPr>
              <w:t>Senior Whole Health:  Cardiac Disease Management</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_Toc36461661 \h </w:instrText>
            </w:r>
            <w:r w:rsidR="00334FE0" w:rsidRPr="00334FE0">
              <w:rPr>
                <w:noProof/>
                <w:webHidden/>
              </w:rPr>
            </w:r>
            <w:r w:rsidR="00334FE0" w:rsidRPr="00334FE0">
              <w:rPr>
                <w:noProof/>
                <w:webHidden/>
              </w:rPr>
              <w:fldChar w:fldCharType="separate"/>
            </w:r>
            <w:r w:rsidR="00334FE0" w:rsidRPr="00334FE0">
              <w:rPr>
                <w:noProof/>
                <w:webHidden/>
              </w:rPr>
              <w:t>103</w:t>
            </w:r>
            <w:r w:rsidR="00334FE0" w:rsidRPr="00334FE0">
              <w:rPr>
                <w:noProof/>
                <w:webHidden/>
              </w:rPr>
              <w:fldChar w:fldCharType="end"/>
            </w:r>
          </w:hyperlink>
        </w:p>
        <w:p w14:paraId="4C1DCE12" w14:textId="5C429EE5" w:rsidR="00334FE0" w:rsidRPr="00334FE0" w:rsidRDefault="004109EF">
          <w:pPr>
            <w:pStyle w:val="TOC3"/>
            <w:tabs>
              <w:tab w:val="right" w:leader="dot" w:pos="9350"/>
            </w:tabs>
            <w:rPr>
              <w:rFonts w:eastAsiaTheme="minorEastAsia"/>
              <w:noProof/>
              <w:sz w:val="22"/>
            </w:rPr>
          </w:pPr>
          <w:hyperlink w:anchor="_Toc36461662" w:history="1">
            <w:r w:rsidR="00334FE0" w:rsidRPr="00334FE0">
              <w:rPr>
                <w:rStyle w:val="Hyperlink"/>
                <w:noProof/>
                <w:color w:val="auto"/>
              </w:rPr>
              <w:t>Tufts Health Plan:  Reducing the COPD Admission Rate through Identification and Management of COPD and Co-Morbid Depression</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_Toc36461662 \h </w:instrText>
            </w:r>
            <w:r w:rsidR="00334FE0" w:rsidRPr="00334FE0">
              <w:rPr>
                <w:noProof/>
                <w:webHidden/>
              </w:rPr>
            </w:r>
            <w:r w:rsidR="00334FE0" w:rsidRPr="00334FE0">
              <w:rPr>
                <w:noProof/>
                <w:webHidden/>
              </w:rPr>
              <w:fldChar w:fldCharType="separate"/>
            </w:r>
            <w:r w:rsidR="00334FE0" w:rsidRPr="00334FE0">
              <w:rPr>
                <w:noProof/>
                <w:webHidden/>
              </w:rPr>
              <w:t>107</w:t>
            </w:r>
            <w:r w:rsidR="00334FE0" w:rsidRPr="00334FE0">
              <w:rPr>
                <w:noProof/>
                <w:webHidden/>
              </w:rPr>
              <w:fldChar w:fldCharType="end"/>
            </w:r>
          </w:hyperlink>
        </w:p>
        <w:p w14:paraId="2E776770" w14:textId="7EB915D4" w:rsidR="00334FE0" w:rsidRPr="00334FE0" w:rsidRDefault="004109EF">
          <w:pPr>
            <w:pStyle w:val="TOC3"/>
            <w:tabs>
              <w:tab w:val="right" w:leader="dot" w:pos="9350"/>
            </w:tabs>
            <w:rPr>
              <w:rFonts w:eastAsiaTheme="minorEastAsia"/>
              <w:noProof/>
              <w:sz w:val="22"/>
            </w:rPr>
          </w:pPr>
          <w:hyperlink w:anchor="_Toc36461663" w:history="1">
            <w:r w:rsidR="00334FE0" w:rsidRPr="00334FE0">
              <w:rPr>
                <w:rStyle w:val="Hyperlink"/>
                <w:rFonts w:eastAsia="Times New Roman" w:cs="DIN Pro Cond Bold"/>
                <w:noProof/>
                <w:color w:val="auto"/>
              </w:rPr>
              <w:t>UnitedHealthcare:  Improving SCO Member Adherence to Medication Regimens for Managing Their Diabetes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_Toc36461663 \h </w:instrText>
            </w:r>
            <w:r w:rsidR="00334FE0" w:rsidRPr="00334FE0">
              <w:rPr>
                <w:noProof/>
                <w:webHidden/>
              </w:rPr>
            </w:r>
            <w:r w:rsidR="00334FE0" w:rsidRPr="00334FE0">
              <w:rPr>
                <w:noProof/>
                <w:webHidden/>
              </w:rPr>
              <w:fldChar w:fldCharType="separate"/>
            </w:r>
            <w:r w:rsidR="00334FE0" w:rsidRPr="00334FE0">
              <w:rPr>
                <w:noProof/>
                <w:webHidden/>
              </w:rPr>
              <w:t>111</w:t>
            </w:r>
            <w:r w:rsidR="00334FE0" w:rsidRPr="00334FE0">
              <w:rPr>
                <w:noProof/>
                <w:webHidden/>
              </w:rPr>
              <w:fldChar w:fldCharType="end"/>
            </w:r>
          </w:hyperlink>
        </w:p>
        <w:p w14:paraId="35C7FC38" w14:textId="172534E9" w:rsidR="00334FE0" w:rsidRPr="00334FE0" w:rsidRDefault="004109EF">
          <w:pPr>
            <w:pStyle w:val="TOC1"/>
            <w:tabs>
              <w:tab w:val="right" w:leader="dot" w:pos="9350"/>
            </w:tabs>
            <w:rPr>
              <w:rFonts w:eastAsiaTheme="minorEastAsia"/>
              <w:noProof/>
              <w:sz w:val="22"/>
            </w:rPr>
          </w:pPr>
          <w:hyperlink w:anchor="_Toc36461664" w:history="1">
            <w:r w:rsidR="00334FE0" w:rsidRPr="00334FE0">
              <w:rPr>
                <w:rStyle w:val="Hyperlink"/>
                <w:noProof/>
                <w:color w:val="auto"/>
              </w:rPr>
              <w:t>Appendix:  Contributors</w:t>
            </w:r>
            <w:r w:rsidR="00334FE0" w:rsidRPr="00334FE0">
              <w:rPr>
                <w:noProof/>
                <w:webHidden/>
              </w:rPr>
              <w:tab/>
            </w:r>
            <w:r w:rsidR="00334FE0" w:rsidRPr="00334FE0">
              <w:rPr>
                <w:noProof/>
                <w:webHidden/>
              </w:rPr>
              <w:fldChar w:fldCharType="begin"/>
            </w:r>
            <w:r w:rsidR="00334FE0" w:rsidRPr="00334FE0">
              <w:rPr>
                <w:noProof/>
                <w:webHidden/>
              </w:rPr>
              <w:instrText xml:space="preserve"> PAGEREF _Toc36461664 \h </w:instrText>
            </w:r>
            <w:r w:rsidR="00334FE0" w:rsidRPr="00334FE0">
              <w:rPr>
                <w:noProof/>
                <w:webHidden/>
              </w:rPr>
            </w:r>
            <w:r w:rsidR="00334FE0" w:rsidRPr="00334FE0">
              <w:rPr>
                <w:noProof/>
                <w:webHidden/>
              </w:rPr>
              <w:fldChar w:fldCharType="separate"/>
            </w:r>
            <w:r w:rsidR="00334FE0" w:rsidRPr="00334FE0">
              <w:rPr>
                <w:noProof/>
                <w:webHidden/>
              </w:rPr>
              <w:t>114</w:t>
            </w:r>
            <w:r w:rsidR="00334FE0" w:rsidRPr="00334FE0">
              <w:rPr>
                <w:noProof/>
                <w:webHidden/>
              </w:rPr>
              <w:fldChar w:fldCharType="end"/>
            </w:r>
          </w:hyperlink>
        </w:p>
        <w:p w14:paraId="6EDC7299" w14:textId="53DB8363" w:rsidR="004E7DB7" w:rsidRDefault="004E7DB7">
          <w:r w:rsidRPr="00334FE0">
            <w:rPr>
              <w:b/>
              <w:bCs/>
              <w:noProof/>
            </w:rPr>
            <w:fldChar w:fldCharType="end"/>
          </w:r>
        </w:p>
      </w:sdtContent>
    </w:sdt>
    <w:p w14:paraId="1A2542BB" w14:textId="77777777" w:rsidR="007F4418" w:rsidRDefault="007F4418">
      <w:pPr>
        <w:rPr>
          <w:sz w:val="20"/>
          <w:szCs w:val="20"/>
        </w:rPr>
      </w:pPr>
    </w:p>
    <w:p w14:paraId="1E37BE44" w14:textId="1990BFC4" w:rsidR="00BF5731" w:rsidRDefault="00576B61" w:rsidP="00BF5731">
      <w:pPr>
        <w:rPr>
          <w:rFonts w:ascii="DINPro-CondBold" w:eastAsiaTheme="majorEastAsia" w:hAnsi="DINPro-CondBold" w:cstheme="majorBidi"/>
          <w:smallCaps/>
          <w:color w:val="E98300"/>
          <w:sz w:val="40"/>
          <w:szCs w:val="26"/>
        </w:rPr>
      </w:pPr>
      <w:r w:rsidRPr="00D530DA">
        <w:rPr>
          <w:b/>
          <w:i/>
        </w:rPr>
        <w:br w:type="page"/>
      </w:r>
      <w:r w:rsidR="00BF5731">
        <w:rPr>
          <w:noProof/>
        </w:rPr>
        <w:lastRenderedPageBreak/>
        <mc:AlternateContent>
          <mc:Choice Requires="wps">
            <w:drawing>
              <wp:anchor distT="0" distB="0" distL="114300" distR="114300" simplePos="0" relativeHeight="251679744" behindDoc="0" locked="0" layoutInCell="1" allowOverlap="1" wp14:anchorId="49423180" wp14:editId="7412E96D">
                <wp:simplePos x="0" y="0"/>
                <wp:positionH relativeFrom="page">
                  <wp:posOffset>-16933</wp:posOffset>
                </wp:positionH>
                <wp:positionV relativeFrom="paragraph">
                  <wp:posOffset>1120140</wp:posOffset>
                </wp:positionV>
                <wp:extent cx="7806266" cy="1783080"/>
                <wp:effectExtent l="0" t="0" r="4445" b="7620"/>
                <wp:wrapNone/>
                <wp:docPr id="6" name="Rectangle 6"/>
                <wp:cNvGraphicFramePr/>
                <a:graphic xmlns:a="http://schemas.openxmlformats.org/drawingml/2006/main">
                  <a:graphicData uri="http://schemas.microsoft.com/office/word/2010/wordprocessingShape">
                    <wps:wsp>
                      <wps:cNvSpPr/>
                      <wps:spPr>
                        <a:xfrm>
                          <a:off x="0" y="0"/>
                          <a:ext cx="7806266" cy="1783080"/>
                        </a:xfrm>
                        <a:prstGeom prst="rect">
                          <a:avLst/>
                        </a:prstGeom>
                        <a:solidFill>
                          <a:srgbClr val="00A8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217009" w14:textId="4A62AFC7" w:rsidR="00A36CB2" w:rsidRPr="00FC64FA" w:rsidRDefault="00A36CB2" w:rsidP="00BF5731">
                            <w:pPr>
                              <w:pStyle w:val="Heading1"/>
                              <w:jc w:val="center"/>
                              <w:rPr>
                                <w:color w:val="FFFFFF" w:themeColor="background1"/>
                                <w:sz w:val="72"/>
                                <w:szCs w:val="72"/>
                              </w:rPr>
                            </w:pPr>
                            <w:bookmarkStart w:id="2" w:name="_Toc500863310"/>
                            <w:bookmarkStart w:id="3" w:name="_Toc508197387"/>
                            <w:bookmarkStart w:id="4" w:name="_Toc508278038"/>
                            <w:bookmarkStart w:id="5" w:name="_Toc36461583"/>
                            <w:bookmarkStart w:id="6" w:name="_Toc36461624"/>
                            <w:r>
                              <w:rPr>
                                <w:color w:val="FFFFFF" w:themeColor="background1"/>
                                <w:sz w:val="72"/>
                                <w:szCs w:val="72"/>
                              </w:rPr>
                              <w:t xml:space="preserve">Section 1.  </w:t>
                            </w:r>
                            <w:bookmarkEnd w:id="2"/>
                            <w:bookmarkEnd w:id="3"/>
                            <w:bookmarkEnd w:id="4"/>
                            <w:r>
                              <w:rPr>
                                <w:color w:val="FFFFFF" w:themeColor="background1"/>
                                <w:sz w:val="72"/>
                                <w:szCs w:val="72"/>
                              </w:rPr>
                              <w:t>Executive Summary</w:t>
                            </w:r>
                            <w:bookmarkEnd w:id="5"/>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23180" id="Rectangle 6" o:spid="_x0000_s1027" style="position:absolute;margin-left:-1.35pt;margin-top:88.2pt;width:614.65pt;height:140.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R3ogIAAJgFAAAOAAAAZHJzL2Uyb0RvYy54bWysVEtv2zAMvg/YfxB0X+1kaZoFdYqsRYcB&#10;xVq0HXpWZCk2IIuapMTJfv1I+dGuK3YYloMiih8/Pkzy/OLQGLZXPtRgCz45yTlTVkJZ223Bvz9e&#10;f1hwFqKwpTBgVcGPKvCL1ft3561bqilUYErlGZLYsGxdwasY3TLLgqxUI8IJOGVRqcE3IqLot1np&#10;RYvsjcmmeT7PWvCl8yBVCPh61Sn5KvFrrWS81TqoyEzBMbaYTp/ODZ3Z6lwst164qpZ9GOIfomhE&#10;bdHpSHUlomA7X/9B1dTSQwAdTyQ0GWhdS5VywGwm+atsHirhVMoFixPcWKbw/2jlt/2dZ3VZ8Dln&#10;VjT4ie6xaMJujWJzKk/rwhJRD+7O91LAK+V60L6hf8yCHVJJj2NJ1SEyiY9ni3w+nSO3RN3kbPEx&#10;X6SiZ8/mzof4RUHD6FJwj+5TKcX+JkR0idABQt4CmLq8ro1Jgt9uLo1ne0HfN18vPs8oZjT5DWYs&#10;gS2QWaeml4xS65JJt3g0inDG3iuNNcHwpymS1I1q9COkVDZOOlUlStW5P83xN3in/iWLFEsiJGaN&#10;/kfunmBAdiQDdxdljydTlZp5NM7/FlhnPFokz2DjaNzUFvxbBAaz6j13+KFIXWmoSvGwOaR+SUh6&#10;2UB5xB7y0A1XcPK6xi95I0K8Ex6nCecON0S8xUMbaAsO/Y2zCvzPt94Jj02OWs5anM6Chx874RVn&#10;5qvF9v80mc1onJMwOz2bouBfajYvNXbXXAI2yAR3kZPpSvhohqv20DzhIlmTV1QJK9F3wWX0g3AZ&#10;u62Bq0iq9TrBcISdiDf2wUkipzpTpz4enoR3fTtHnIRvMEyyWL7q6g5LlhbWuwi6Ti3/XNf+C+D4&#10;p1bqVxXtl5dyQj0v1NUvAAAA//8DAFBLAwQUAAYACAAAACEAA45hud8AAAALAQAADwAAAGRycy9k&#10;b3ducmV2LnhtbEyPy07DMBBF90j8gzVI7FqnVkggxKkQCMGW8hDs3HiII+JxsJ0m/D3uCpYzc3Tn&#10;3Hq72IEd0IfekYTNOgOG1DrdUyfh5fl+dQksREVaDY5Qwg8G2DanJ7WqtJvpCQ+72LEUQqFSEkyM&#10;Y8V5aA1aFdZuREq3T+etimn0HddezSncDlxkWcGt6il9MGrEW4Pt126yEqYN5f7BfpN++7haDM6P&#10;r+Xdu5TnZ8vNNbCIS/yD4aif1KFJTns3kQ5skLASZSLTvixyYEdAiKIAtpeQX5QCeFPz/x2aXwAA&#10;AP//AwBQSwECLQAUAAYACAAAACEAtoM4kv4AAADhAQAAEwAAAAAAAAAAAAAAAAAAAAAAW0NvbnRl&#10;bnRfVHlwZXNdLnhtbFBLAQItABQABgAIAAAAIQA4/SH/1gAAAJQBAAALAAAAAAAAAAAAAAAAAC8B&#10;AABfcmVscy8ucmVsc1BLAQItABQABgAIAAAAIQBUFBR3ogIAAJgFAAAOAAAAAAAAAAAAAAAAAC4C&#10;AABkcnMvZTJvRG9jLnhtbFBLAQItABQABgAIAAAAIQADjmG53wAAAAsBAAAPAAAAAAAAAAAAAAAA&#10;APwEAABkcnMvZG93bnJldi54bWxQSwUGAAAAAAQABADzAAAACAYAAAAA&#10;" fillcolor="#00a8b4" stroked="f" strokeweight="1pt">
                <v:textbox>
                  <w:txbxContent>
                    <w:p w14:paraId="7F217009" w14:textId="4A62AFC7" w:rsidR="00A36CB2" w:rsidRPr="00FC64FA" w:rsidRDefault="00A36CB2" w:rsidP="00BF5731">
                      <w:pPr>
                        <w:pStyle w:val="Heading1"/>
                        <w:jc w:val="center"/>
                        <w:rPr>
                          <w:color w:val="FFFFFF" w:themeColor="background1"/>
                          <w:sz w:val="72"/>
                          <w:szCs w:val="72"/>
                        </w:rPr>
                      </w:pPr>
                      <w:bookmarkStart w:id="6" w:name="_Toc500863310"/>
                      <w:bookmarkStart w:id="7" w:name="_Toc508197387"/>
                      <w:bookmarkStart w:id="8" w:name="_Toc508278038"/>
                      <w:bookmarkStart w:id="9" w:name="_Toc36461583"/>
                      <w:bookmarkStart w:id="10" w:name="_Toc36461624"/>
                      <w:r>
                        <w:rPr>
                          <w:color w:val="FFFFFF" w:themeColor="background1"/>
                          <w:sz w:val="72"/>
                          <w:szCs w:val="72"/>
                        </w:rPr>
                        <w:t xml:space="preserve">Section 1.  </w:t>
                      </w:r>
                      <w:bookmarkEnd w:id="6"/>
                      <w:bookmarkEnd w:id="7"/>
                      <w:bookmarkEnd w:id="8"/>
                      <w:r>
                        <w:rPr>
                          <w:color w:val="FFFFFF" w:themeColor="background1"/>
                          <w:sz w:val="72"/>
                          <w:szCs w:val="72"/>
                        </w:rPr>
                        <w:t>Executive Summary</w:t>
                      </w:r>
                      <w:bookmarkEnd w:id="9"/>
                      <w:bookmarkEnd w:id="10"/>
                    </w:p>
                  </w:txbxContent>
                </v:textbox>
                <w10:wrap anchorx="page"/>
              </v:rect>
            </w:pict>
          </mc:Fallback>
        </mc:AlternateContent>
      </w:r>
      <w:r w:rsidR="00BF5731">
        <w:rPr>
          <w:rFonts w:ascii="DINPro-CondBold" w:eastAsiaTheme="majorEastAsia" w:hAnsi="DINPro-CondBold" w:cstheme="majorBidi"/>
          <w:smallCaps/>
          <w:noProof/>
          <w:color w:val="E98300"/>
          <w:sz w:val="40"/>
          <w:szCs w:val="26"/>
        </w:rPr>
        <w:drawing>
          <wp:anchor distT="0" distB="0" distL="114300" distR="114300" simplePos="0" relativeHeight="251680768" behindDoc="1" locked="0" layoutInCell="1" allowOverlap="1" wp14:anchorId="65E46341" wp14:editId="76B05C63">
            <wp:simplePos x="0" y="0"/>
            <wp:positionH relativeFrom="column">
              <wp:posOffset>-2831465</wp:posOffset>
            </wp:positionH>
            <wp:positionV relativeFrom="paragraph">
              <wp:posOffset>2728889</wp:posOffset>
            </wp:positionV>
            <wp:extent cx="9737680" cy="6491786"/>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niors Hiking.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37680" cy="6491786"/>
                    </a:xfrm>
                    <a:prstGeom prst="rect">
                      <a:avLst/>
                    </a:prstGeom>
                  </pic:spPr>
                </pic:pic>
              </a:graphicData>
            </a:graphic>
            <wp14:sizeRelH relativeFrom="page">
              <wp14:pctWidth>0</wp14:pctWidth>
            </wp14:sizeRelH>
            <wp14:sizeRelV relativeFrom="page">
              <wp14:pctHeight>0</wp14:pctHeight>
            </wp14:sizeRelV>
          </wp:anchor>
        </w:drawing>
      </w:r>
      <w:r w:rsidR="00BF5731">
        <w:br w:type="page"/>
      </w:r>
    </w:p>
    <w:p w14:paraId="5B8AF3B2" w14:textId="77777777" w:rsidR="00BF5731" w:rsidRPr="00FC64FA" w:rsidRDefault="00BF5731" w:rsidP="00BF5731">
      <w:pPr>
        <w:spacing w:after="0" w:line="240" w:lineRule="auto"/>
        <w:rPr>
          <w:rFonts w:cs="Arial"/>
          <w:szCs w:val="24"/>
          <w:shd w:val="clear" w:color="auto" w:fill="FFFFFF"/>
        </w:rPr>
      </w:pPr>
      <w:r w:rsidRPr="00FC64FA">
        <w:rPr>
          <w:rFonts w:cs="Arial"/>
          <w:szCs w:val="24"/>
          <w:shd w:val="clear" w:color="auto" w:fill="FFFFFF"/>
        </w:rPr>
        <w:lastRenderedPageBreak/>
        <w:t>The</w:t>
      </w:r>
      <w:r w:rsidRPr="00FC64FA">
        <w:rPr>
          <w:rStyle w:val="apple-converted-space"/>
          <w:rFonts w:cs="Arial"/>
          <w:szCs w:val="24"/>
          <w:shd w:val="clear" w:color="auto" w:fill="FFFFFF"/>
        </w:rPr>
        <w:t> </w:t>
      </w:r>
      <w:r w:rsidRPr="00FC64FA">
        <w:rPr>
          <w:rFonts w:cs="Arial"/>
          <w:bCs/>
          <w:szCs w:val="24"/>
          <w:shd w:val="clear" w:color="auto" w:fill="FFFFFF"/>
        </w:rPr>
        <w:t>Balanced Budget Act of 1997</w:t>
      </w:r>
      <w:r w:rsidRPr="00FC64FA">
        <w:rPr>
          <w:rFonts w:cs="Arial"/>
          <w:szCs w:val="24"/>
          <w:shd w:val="clear" w:color="auto" w:fill="FFFFFF"/>
        </w:rPr>
        <w:t xml:space="preserve"> was an omnibus legislative package enacted by the United States Congress with the intent of balancing the federal budget by 2002. Among its other provisions, this expansive bill authorized states to provide Medicaid benefits (except to special needs children) through managed care entities. Regulations were promulgated</w:t>
      </w:r>
      <w:r>
        <w:rPr>
          <w:rFonts w:cs="Arial"/>
          <w:szCs w:val="24"/>
          <w:shd w:val="clear" w:color="auto" w:fill="FFFFFF"/>
        </w:rPr>
        <w:t>,</w:t>
      </w:r>
      <w:r w:rsidRPr="00FC64FA">
        <w:rPr>
          <w:rFonts w:cs="Arial"/>
          <w:szCs w:val="24"/>
          <w:shd w:val="clear" w:color="auto" w:fill="FFFFFF"/>
        </w:rPr>
        <w:t xml:space="preserve"> including those related to the quality of care and service provided by managed care entities to Medicaid beneficiaries. An associated regulation requires that an External Quality Review Organization (EQRO) conduct an analysis and evaluation of aggregated information on quality, timeliness, and access to the health care services that a managed care entity or its contractors furnish to Medicaid recipients. In Massachusetts, </w:t>
      </w:r>
      <w:r>
        <w:rPr>
          <w:rFonts w:cs="Arial"/>
          <w:szCs w:val="24"/>
          <w:shd w:val="clear" w:color="auto" w:fill="FFFFFF"/>
        </w:rPr>
        <w:t xml:space="preserve">the Commonwealth </w:t>
      </w:r>
      <w:r w:rsidRPr="00FC64FA">
        <w:rPr>
          <w:rFonts w:cs="Arial"/>
          <w:szCs w:val="24"/>
          <w:shd w:val="clear" w:color="auto" w:fill="FFFFFF"/>
        </w:rPr>
        <w:t xml:space="preserve">has entered into an agreement with the </w:t>
      </w:r>
      <w:r>
        <w:rPr>
          <w:rFonts w:cs="Arial"/>
          <w:szCs w:val="24"/>
          <w:shd w:val="clear" w:color="auto" w:fill="FFFFFF"/>
        </w:rPr>
        <w:t>KEPRO</w:t>
      </w:r>
      <w:r w:rsidRPr="00FC64FA">
        <w:rPr>
          <w:rFonts w:cs="Arial"/>
          <w:szCs w:val="24"/>
          <w:shd w:val="clear" w:color="auto" w:fill="FFFFFF"/>
        </w:rPr>
        <w:t xml:space="preserve"> to perform EQR services </w:t>
      </w:r>
      <w:r>
        <w:rPr>
          <w:rFonts w:cs="Arial"/>
          <w:szCs w:val="24"/>
          <w:shd w:val="clear" w:color="auto" w:fill="FFFFFF"/>
        </w:rPr>
        <w:t xml:space="preserve">for its </w:t>
      </w:r>
      <w:r w:rsidRPr="00FC64FA">
        <w:rPr>
          <w:rFonts w:cs="Arial"/>
          <w:szCs w:val="24"/>
          <w:shd w:val="clear" w:color="auto" w:fill="FFFFFF"/>
        </w:rPr>
        <w:t>contracted managed care entities</w:t>
      </w:r>
      <w:r>
        <w:rPr>
          <w:rFonts w:cs="Arial"/>
          <w:szCs w:val="24"/>
          <w:shd w:val="clear" w:color="auto" w:fill="FFFFFF"/>
        </w:rPr>
        <w:t>.</w:t>
      </w:r>
    </w:p>
    <w:p w14:paraId="7CB3C7F4" w14:textId="77777777" w:rsidR="00BF5731" w:rsidRPr="00FC64FA" w:rsidRDefault="00BF5731" w:rsidP="00BF5731">
      <w:pPr>
        <w:spacing w:after="0" w:line="240" w:lineRule="auto"/>
        <w:rPr>
          <w:rFonts w:cs="Arial"/>
          <w:szCs w:val="24"/>
          <w:shd w:val="clear" w:color="auto" w:fill="FFFFFF"/>
        </w:rPr>
      </w:pPr>
    </w:p>
    <w:p w14:paraId="180AE91C" w14:textId="77777777" w:rsidR="00BF5731" w:rsidRDefault="00BF5731" w:rsidP="00BF5731">
      <w:pPr>
        <w:spacing w:after="0" w:line="240" w:lineRule="auto"/>
        <w:rPr>
          <w:szCs w:val="24"/>
        </w:rPr>
      </w:pPr>
      <w:r w:rsidRPr="00FC64FA">
        <w:rPr>
          <w:szCs w:val="24"/>
        </w:rPr>
        <w:t xml:space="preserve">The EQRO is required to submit a technical report to the state Medicaid agency, which in turn submits the report to the Centers for Medicare &amp; Medicaid Services. It is also posted to the Medicaid agency website.  </w:t>
      </w:r>
      <w:r>
        <w:rPr>
          <w:szCs w:val="24"/>
        </w:rPr>
        <w:br/>
      </w:r>
    </w:p>
    <w:p w14:paraId="759D883F" w14:textId="77777777" w:rsidR="00BF5731" w:rsidRPr="00C53992" w:rsidRDefault="00BF5731" w:rsidP="00BF5731">
      <w:pPr>
        <w:pStyle w:val="Heading2"/>
      </w:pPr>
      <w:bookmarkStart w:id="7" w:name="_Toc472602680"/>
      <w:bookmarkStart w:id="8" w:name="_Toc501466993"/>
      <w:bookmarkStart w:id="9" w:name="_Toc508278039"/>
      <w:bookmarkStart w:id="10" w:name="_Toc36461625"/>
      <w:r w:rsidRPr="00C53992">
        <w:t>Scope of the External Quality Review Process</w:t>
      </w:r>
      <w:bookmarkEnd w:id="7"/>
      <w:bookmarkEnd w:id="8"/>
      <w:bookmarkEnd w:id="9"/>
      <w:bookmarkEnd w:id="10"/>
      <w:r w:rsidRPr="00C53992">
        <w:t xml:space="preserve"> </w:t>
      </w:r>
    </w:p>
    <w:p w14:paraId="3780D81E" w14:textId="77777777" w:rsidR="00BF5731" w:rsidRPr="00DF5F08" w:rsidRDefault="00BF5731" w:rsidP="00BF5731">
      <w:pPr>
        <w:spacing w:after="0" w:line="240" w:lineRule="auto"/>
        <w:rPr>
          <w:szCs w:val="24"/>
        </w:rPr>
      </w:pPr>
      <w:r w:rsidRPr="00DF5F08">
        <w:rPr>
          <w:szCs w:val="24"/>
        </w:rPr>
        <w:t xml:space="preserve">KEPRO conducted the following external quality review activities for </w:t>
      </w:r>
      <w:r>
        <w:rPr>
          <w:szCs w:val="24"/>
        </w:rPr>
        <w:t>MassHealth Senior Care Organizations</w:t>
      </w:r>
      <w:r w:rsidRPr="00DF5F08">
        <w:rPr>
          <w:szCs w:val="24"/>
        </w:rPr>
        <w:t xml:space="preserve"> </w:t>
      </w:r>
      <w:r>
        <w:rPr>
          <w:szCs w:val="24"/>
        </w:rPr>
        <w:t xml:space="preserve">(SCOs) </w:t>
      </w:r>
      <w:r w:rsidRPr="00DF5F08">
        <w:rPr>
          <w:szCs w:val="24"/>
        </w:rPr>
        <w:t>in the CY 201</w:t>
      </w:r>
      <w:r>
        <w:rPr>
          <w:szCs w:val="24"/>
        </w:rPr>
        <w:t>9</w:t>
      </w:r>
      <w:r w:rsidRPr="00DF5F08">
        <w:rPr>
          <w:szCs w:val="24"/>
        </w:rPr>
        <w:t xml:space="preserve"> review cycle:</w:t>
      </w:r>
    </w:p>
    <w:p w14:paraId="64EFBADB" w14:textId="77777777" w:rsidR="00BF5731" w:rsidRPr="00DF5F08" w:rsidRDefault="00BF5731" w:rsidP="00BF5731">
      <w:pPr>
        <w:spacing w:after="0" w:line="240" w:lineRule="auto"/>
        <w:rPr>
          <w:szCs w:val="24"/>
        </w:rPr>
      </w:pPr>
    </w:p>
    <w:p w14:paraId="5BE05A18" w14:textId="77777777" w:rsidR="00BF5731" w:rsidRPr="00DF5F08" w:rsidRDefault="00BF5731" w:rsidP="001D512C">
      <w:pPr>
        <w:numPr>
          <w:ilvl w:val="0"/>
          <w:numId w:val="131"/>
        </w:numPr>
        <w:spacing w:after="0" w:line="240" w:lineRule="auto"/>
        <w:contextualSpacing/>
        <w:rPr>
          <w:szCs w:val="24"/>
        </w:rPr>
      </w:pPr>
      <w:r w:rsidRPr="00DF5F08">
        <w:rPr>
          <w:szCs w:val="24"/>
        </w:rPr>
        <w:t xml:space="preserve">Validation of three performance measures, including an </w:t>
      </w:r>
      <w:r>
        <w:rPr>
          <w:szCs w:val="24"/>
        </w:rPr>
        <w:t>I</w:t>
      </w:r>
      <w:r w:rsidRPr="00DF5F08">
        <w:rPr>
          <w:szCs w:val="24"/>
        </w:rPr>
        <w:t xml:space="preserve">nformation </w:t>
      </w:r>
      <w:r>
        <w:rPr>
          <w:szCs w:val="24"/>
        </w:rPr>
        <w:t>S</w:t>
      </w:r>
      <w:r w:rsidRPr="00DF5F08">
        <w:rPr>
          <w:szCs w:val="24"/>
        </w:rPr>
        <w:t xml:space="preserve">ystems </w:t>
      </w:r>
      <w:r>
        <w:rPr>
          <w:szCs w:val="24"/>
        </w:rPr>
        <w:t>C</w:t>
      </w:r>
      <w:r w:rsidRPr="00DF5F08">
        <w:rPr>
          <w:szCs w:val="24"/>
        </w:rPr>
        <w:t>apabil</w:t>
      </w:r>
      <w:r>
        <w:rPr>
          <w:szCs w:val="24"/>
        </w:rPr>
        <w:t>ity Assessment</w:t>
      </w:r>
      <w:r w:rsidRPr="00DF5F08">
        <w:rPr>
          <w:szCs w:val="24"/>
        </w:rPr>
        <w:t xml:space="preserve">; </w:t>
      </w:r>
      <w:r>
        <w:rPr>
          <w:szCs w:val="24"/>
        </w:rPr>
        <w:t>and</w:t>
      </w:r>
    </w:p>
    <w:p w14:paraId="48ED3232" w14:textId="77777777" w:rsidR="00BF5731" w:rsidRPr="00DF5F08" w:rsidRDefault="00BF5731" w:rsidP="001D512C">
      <w:pPr>
        <w:numPr>
          <w:ilvl w:val="0"/>
          <w:numId w:val="131"/>
        </w:numPr>
        <w:spacing w:after="0" w:line="240" w:lineRule="auto"/>
        <w:rPr>
          <w:szCs w:val="24"/>
        </w:rPr>
      </w:pPr>
      <w:r>
        <w:rPr>
          <w:szCs w:val="24"/>
        </w:rPr>
        <w:t>V</w:t>
      </w:r>
      <w:r w:rsidRPr="00DF5F08">
        <w:rPr>
          <w:szCs w:val="24"/>
        </w:rPr>
        <w:t xml:space="preserve">alidation of two Performance Improvement </w:t>
      </w:r>
      <w:r>
        <w:rPr>
          <w:szCs w:val="24"/>
        </w:rPr>
        <w:t>Projects (PIPs).</w:t>
      </w:r>
    </w:p>
    <w:p w14:paraId="4EAB7C15" w14:textId="77777777" w:rsidR="00BF5731" w:rsidRPr="00DF5F08" w:rsidRDefault="00BF5731" w:rsidP="00BF5731">
      <w:pPr>
        <w:spacing w:after="0" w:line="240" w:lineRule="auto"/>
        <w:ind w:left="720"/>
        <w:rPr>
          <w:szCs w:val="24"/>
        </w:rPr>
      </w:pPr>
    </w:p>
    <w:p w14:paraId="19E02806" w14:textId="77777777" w:rsidR="001D512C" w:rsidRDefault="001D512C" w:rsidP="001D512C">
      <w:pPr>
        <w:spacing w:after="0" w:line="240" w:lineRule="auto"/>
        <w:contextualSpacing/>
        <w:rPr>
          <w:rFonts w:cs="Arial"/>
          <w:szCs w:val="24"/>
          <w:shd w:val="clear" w:color="auto" w:fill="FFFFFF"/>
        </w:rPr>
      </w:pPr>
      <w:r w:rsidRPr="008C0B10">
        <w:rPr>
          <w:rFonts w:cs="Arial"/>
          <w:szCs w:val="24"/>
          <w:shd w:val="clear" w:color="auto" w:fill="FFFFFF"/>
        </w:rPr>
        <w:t xml:space="preserve">Compliance </w:t>
      </w:r>
      <w:r>
        <w:rPr>
          <w:rFonts w:cs="Arial"/>
          <w:szCs w:val="24"/>
          <w:shd w:val="clear" w:color="auto" w:fill="FFFFFF"/>
        </w:rPr>
        <w:t>validation must be conducted</w:t>
      </w:r>
      <w:r w:rsidRPr="008C0B10">
        <w:rPr>
          <w:rFonts w:cs="Arial"/>
          <w:szCs w:val="24"/>
          <w:shd w:val="clear" w:color="auto" w:fill="FFFFFF"/>
        </w:rPr>
        <w:t xml:space="preserve"> by the EQRO on a triennial basis. </w:t>
      </w:r>
      <w:r>
        <w:rPr>
          <w:rFonts w:cs="Arial"/>
          <w:szCs w:val="24"/>
          <w:shd w:val="clear" w:color="auto" w:fill="FFFFFF"/>
        </w:rPr>
        <w:t xml:space="preserve">SCO compliance validation was last conducted in 2017 and will be repeated in 2020.  </w:t>
      </w:r>
    </w:p>
    <w:p w14:paraId="4A5DF0BE" w14:textId="45BF8D2F" w:rsidR="001D512C" w:rsidRPr="00DF5F08" w:rsidRDefault="001D512C" w:rsidP="001D512C">
      <w:pPr>
        <w:spacing w:after="0" w:line="240" w:lineRule="auto"/>
        <w:contextualSpacing/>
        <w:rPr>
          <w:szCs w:val="24"/>
        </w:rPr>
      </w:pPr>
    </w:p>
    <w:p w14:paraId="10E981BE" w14:textId="77777777" w:rsidR="001D512C" w:rsidRDefault="001D512C" w:rsidP="001D512C">
      <w:pPr>
        <w:spacing w:after="0" w:line="240" w:lineRule="auto"/>
        <w:contextualSpacing/>
        <w:rPr>
          <w:szCs w:val="24"/>
        </w:rPr>
      </w:pPr>
      <w:r w:rsidRPr="00DF5F08">
        <w:rPr>
          <w:szCs w:val="24"/>
        </w:rPr>
        <w:t xml:space="preserve">To clarify reporting periods, EQR </w:t>
      </w:r>
      <w:r>
        <w:rPr>
          <w:szCs w:val="24"/>
        </w:rPr>
        <w:t>t</w:t>
      </w:r>
      <w:r w:rsidRPr="00DF5F08">
        <w:rPr>
          <w:szCs w:val="24"/>
        </w:rPr>
        <w:t xml:space="preserve">echnical </w:t>
      </w:r>
      <w:r>
        <w:rPr>
          <w:szCs w:val="24"/>
        </w:rPr>
        <w:t>r</w:t>
      </w:r>
      <w:r w:rsidRPr="00DF5F08">
        <w:rPr>
          <w:szCs w:val="24"/>
        </w:rPr>
        <w:t>eports that have been produced in calendar year 201</w:t>
      </w:r>
      <w:r>
        <w:rPr>
          <w:szCs w:val="24"/>
        </w:rPr>
        <w:t>9</w:t>
      </w:r>
      <w:r w:rsidRPr="00DF5F08">
        <w:rPr>
          <w:szCs w:val="24"/>
        </w:rPr>
        <w:t xml:space="preserve"> reflect 201</w:t>
      </w:r>
      <w:r>
        <w:rPr>
          <w:szCs w:val="24"/>
        </w:rPr>
        <w:t>8</w:t>
      </w:r>
      <w:r w:rsidRPr="00DF5F08">
        <w:rPr>
          <w:szCs w:val="24"/>
        </w:rPr>
        <w:t xml:space="preserve"> quality </w:t>
      </w:r>
      <w:r>
        <w:rPr>
          <w:szCs w:val="24"/>
        </w:rPr>
        <w:t xml:space="preserve">measurement </w:t>
      </w:r>
      <w:r w:rsidRPr="00DF5F08">
        <w:rPr>
          <w:szCs w:val="24"/>
        </w:rPr>
        <w:t>performance. References to HEDIS® 201</w:t>
      </w:r>
      <w:r>
        <w:rPr>
          <w:szCs w:val="24"/>
        </w:rPr>
        <w:t>9</w:t>
      </w:r>
      <w:r w:rsidRPr="00DF5F08">
        <w:rPr>
          <w:szCs w:val="24"/>
        </w:rPr>
        <w:t xml:space="preserve"> performance reflect data collected in 201</w:t>
      </w:r>
      <w:r>
        <w:rPr>
          <w:szCs w:val="24"/>
        </w:rPr>
        <w:t>8</w:t>
      </w:r>
      <w:r w:rsidRPr="00DF5F08">
        <w:rPr>
          <w:szCs w:val="24"/>
        </w:rPr>
        <w:t>.</w:t>
      </w:r>
      <w:r>
        <w:rPr>
          <w:szCs w:val="24"/>
        </w:rPr>
        <w:t xml:space="preserve"> Performance Improvement Project reporting is inclusive of activities conducted in CY 2019. </w:t>
      </w:r>
    </w:p>
    <w:p w14:paraId="69230BE5" w14:textId="77777777" w:rsidR="001D512C" w:rsidRDefault="001D512C" w:rsidP="001D512C">
      <w:pPr>
        <w:spacing w:after="0" w:line="240" w:lineRule="auto"/>
        <w:contextualSpacing/>
        <w:rPr>
          <w:szCs w:val="24"/>
        </w:rPr>
      </w:pPr>
    </w:p>
    <w:p w14:paraId="008C410A" w14:textId="4D3CA83B" w:rsidR="001D512C" w:rsidRDefault="001D512C" w:rsidP="001D512C">
      <w:pPr>
        <w:spacing w:after="0" w:line="240" w:lineRule="auto"/>
        <w:contextualSpacing/>
        <w:rPr>
          <w:szCs w:val="24"/>
        </w:rPr>
      </w:pPr>
      <w:r>
        <w:rPr>
          <w:szCs w:val="24"/>
        </w:rPr>
        <w:t xml:space="preserve">The Massachusetts </w:t>
      </w:r>
      <w:r w:rsidR="00A36CB2">
        <w:rPr>
          <w:szCs w:val="24"/>
        </w:rPr>
        <w:t>Senior Care Organization</w:t>
      </w:r>
      <w:r>
        <w:rPr>
          <w:szCs w:val="24"/>
        </w:rPr>
        <w:t xml:space="preserve"> plans include Boston Medical Center HealthNet Plan, the Commonwealth Care Alliance, Fallon Health, Senior Whole Health, Tufts Health Plan, and UnitedHealthcare.</w:t>
      </w:r>
    </w:p>
    <w:p w14:paraId="28A5625E" w14:textId="77777777" w:rsidR="00BF5731" w:rsidRDefault="00BF5731" w:rsidP="00BF5731">
      <w:pPr>
        <w:spacing w:after="0" w:line="240" w:lineRule="auto"/>
      </w:pPr>
    </w:p>
    <w:p w14:paraId="6BBB6652" w14:textId="77777777" w:rsidR="00BF5731" w:rsidRPr="00FD1BC9" w:rsidRDefault="00BF5731" w:rsidP="00BF5731">
      <w:pPr>
        <w:pStyle w:val="Heading2"/>
        <w:spacing w:before="0" w:line="240" w:lineRule="auto"/>
      </w:pPr>
      <w:bookmarkStart w:id="11" w:name="_Toc500863311"/>
      <w:bookmarkStart w:id="12" w:name="_Toc508278040"/>
      <w:bookmarkStart w:id="13" w:name="_Toc36461626"/>
      <w:r w:rsidRPr="00FD1BC9">
        <w:t xml:space="preserve">Performance Measure Validation &amp; Information Systems Capability </w:t>
      </w:r>
      <w:bookmarkEnd w:id="11"/>
      <w:bookmarkEnd w:id="12"/>
      <w:r>
        <w:t>Assessment</w:t>
      </w:r>
      <w:bookmarkEnd w:id="13"/>
    </w:p>
    <w:p w14:paraId="0F513E25" w14:textId="77777777" w:rsidR="00BF5731" w:rsidRPr="00FC64FA" w:rsidRDefault="00BF5731" w:rsidP="00BF5731">
      <w:pPr>
        <w:spacing w:after="0" w:line="240" w:lineRule="auto"/>
        <w:rPr>
          <w:szCs w:val="24"/>
        </w:rPr>
      </w:pPr>
      <w:r w:rsidRPr="00FC64FA">
        <w:rPr>
          <w:szCs w:val="24"/>
        </w:rPr>
        <w:t xml:space="preserve">The Performance Measure </w:t>
      </w:r>
      <w:r>
        <w:rPr>
          <w:szCs w:val="24"/>
        </w:rPr>
        <w:t>V</w:t>
      </w:r>
      <w:r w:rsidRPr="00FC64FA">
        <w:rPr>
          <w:szCs w:val="24"/>
        </w:rPr>
        <w:t xml:space="preserve">alidation process assesses the accuracy of performance measures reported by the managed care entity. It determines the extent to which the managed care entity follows state specifications and reporting requirements.  </w:t>
      </w:r>
    </w:p>
    <w:p w14:paraId="3AC9C9B7" w14:textId="77777777" w:rsidR="00BF5731" w:rsidRPr="00FC64FA" w:rsidRDefault="00BF5731" w:rsidP="00BF5731">
      <w:pPr>
        <w:spacing w:after="0" w:line="240" w:lineRule="auto"/>
        <w:rPr>
          <w:szCs w:val="24"/>
        </w:rPr>
      </w:pPr>
    </w:p>
    <w:p w14:paraId="6A4C34C4" w14:textId="1CF735A2" w:rsidR="00BF5731" w:rsidRPr="00FC64FA" w:rsidRDefault="00BF5731" w:rsidP="00BF5731">
      <w:pPr>
        <w:spacing w:after="0" w:line="240" w:lineRule="auto"/>
        <w:rPr>
          <w:szCs w:val="24"/>
        </w:rPr>
      </w:pPr>
      <w:r w:rsidRPr="00FC64FA">
        <w:rPr>
          <w:szCs w:val="24"/>
        </w:rPr>
        <w:lastRenderedPageBreak/>
        <w:t>In 201</w:t>
      </w:r>
      <w:r>
        <w:rPr>
          <w:szCs w:val="24"/>
        </w:rPr>
        <w:t>9</w:t>
      </w:r>
      <w:r w:rsidRPr="00FC64FA">
        <w:rPr>
          <w:szCs w:val="24"/>
        </w:rPr>
        <w:t xml:space="preserve">, KEPRO conducted Performance Measure Validation in accordance with CMS </w:t>
      </w:r>
      <w:r>
        <w:rPr>
          <w:szCs w:val="24"/>
        </w:rPr>
        <w:t xml:space="preserve">EQR </w:t>
      </w:r>
      <w:r w:rsidR="001D512C">
        <w:rPr>
          <w:szCs w:val="24"/>
        </w:rPr>
        <w:t>p</w:t>
      </w:r>
      <w:r w:rsidRPr="00FC64FA">
        <w:rPr>
          <w:szCs w:val="24"/>
        </w:rPr>
        <w:t>rotocol</w:t>
      </w:r>
      <w:r w:rsidR="001D512C">
        <w:rPr>
          <w:szCs w:val="24"/>
        </w:rPr>
        <w:t>s</w:t>
      </w:r>
      <w:r w:rsidRPr="00FC64FA">
        <w:rPr>
          <w:szCs w:val="24"/>
        </w:rPr>
        <w:t xml:space="preserve"> on three measures that were selected by MassHealth and the Office of Elder Affairs. The measures validated were as follows:</w:t>
      </w:r>
    </w:p>
    <w:p w14:paraId="08912164" w14:textId="77777777" w:rsidR="00BF5731" w:rsidRPr="00FC64FA" w:rsidRDefault="00BF5731" w:rsidP="00BF5731">
      <w:pPr>
        <w:spacing w:after="0" w:line="240" w:lineRule="auto"/>
        <w:rPr>
          <w:szCs w:val="24"/>
        </w:rPr>
      </w:pPr>
    </w:p>
    <w:p w14:paraId="42BAB92B" w14:textId="6BA37709" w:rsidR="00BF5731" w:rsidRPr="00FC64FA" w:rsidRDefault="00BF5731" w:rsidP="00BF5731">
      <w:pPr>
        <w:pStyle w:val="ListParagraph"/>
        <w:numPr>
          <w:ilvl w:val="0"/>
          <w:numId w:val="2"/>
        </w:numPr>
        <w:spacing w:line="240" w:lineRule="auto"/>
        <w:rPr>
          <w:szCs w:val="24"/>
        </w:rPr>
      </w:pPr>
      <w:r w:rsidRPr="00FC64FA">
        <w:rPr>
          <w:szCs w:val="24"/>
        </w:rPr>
        <w:t>Care for Older Adults (COA)</w:t>
      </w:r>
      <w:r>
        <w:rPr>
          <w:szCs w:val="24"/>
        </w:rPr>
        <w:t>:</w:t>
      </w:r>
      <w:r w:rsidRPr="00FC64FA">
        <w:rPr>
          <w:szCs w:val="24"/>
        </w:rPr>
        <w:t>Advance Care Planning (ACP);</w:t>
      </w:r>
    </w:p>
    <w:p w14:paraId="105E772C" w14:textId="01F11D4E" w:rsidR="00BF5731" w:rsidRPr="00FC64FA" w:rsidRDefault="00BF5731" w:rsidP="00BF5731">
      <w:pPr>
        <w:pStyle w:val="ListParagraph"/>
        <w:numPr>
          <w:ilvl w:val="0"/>
          <w:numId w:val="2"/>
        </w:numPr>
        <w:spacing w:line="240" w:lineRule="auto"/>
        <w:rPr>
          <w:szCs w:val="24"/>
        </w:rPr>
      </w:pPr>
      <w:r>
        <w:rPr>
          <w:szCs w:val="24"/>
        </w:rPr>
        <w:t>Controlling High Blood Pressure Control (C</w:t>
      </w:r>
      <w:r w:rsidR="00A36CB2">
        <w:rPr>
          <w:szCs w:val="24"/>
        </w:rPr>
        <w:t>BP</w:t>
      </w:r>
      <w:r>
        <w:rPr>
          <w:szCs w:val="24"/>
        </w:rPr>
        <w:t>)</w:t>
      </w:r>
      <w:r w:rsidRPr="00FC64FA">
        <w:rPr>
          <w:szCs w:val="24"/>
        </w:rPr>
        <w:t xml:space="preserve"> and</w:t>
      </w:r>
    </w:p>
    <w:p w14:paraId="130E9094" w14:textId="77777777" w:rsidR="00BF5731" w:rsidRPr="00FC64FA" w:rsidRDefault="00BF5731" w:rsidP="00BF5731">
      <w:pPr>
        <w:pStyle w:val="ListParagraph"/>
        <w:numPr>
          <w:ilvl w:val="0"/>
          <w:numId w:val="2"/>
        </w:numPr>
        <w:spacing w:after="0" w:line="240" w:lineRule="auto"/>
        <w:rPr>
          <w:szCs w:val="24"/>
        </w:rPr>
      </w:pPr>
      <w:r>
        <w:rPr>
          <w:szCs w:val="24"/>
        </w:rPr>
        <w:t>Use of High-Risk Medications in the Elderly (DAE)</w:t>
      </w:r>
      <w:r w:rsidRPr="00FC64FA">
        <w:rPr>
          <w:szCs w:val="24"/>
        </w:rPr>
        <w:t>.</w:t>
      </w:r>
    </w:p>
    <w:p w14:paraId="30CD3D15" w14:textId="77777777" w:rsidR="00BF5731" w:rsidRPr="000E04CE" w:rsidRDefault="00BF5731" w:rsidP="00BF5731">
      <w:pPr>
        <w:spacing w:after="0"/>
      </w:pPr>
    </w:p>
    <w:p w14:paraId="1FDB21DA" w14:textId="77777777" w:rsidR="00BF5731" w:rsidRPr="00FC64FA" w:rsidRDefault="00BF5731" w:rsidP="00BF5731">
      <w:pPr>
        <w:spacing w:after="0" w:line="240" w:lineRule="auto"/>
      </w:pPr>
      <w:r w:rsidRPr="00FC64FA">
        <w:t xml:space="preserve">The focus of the Information Systems Capability </w:t>
      </w:r>
      <w:r>
        <w:t xml:space="preserve">Assessment </w:t>
      </w:r>
      <w:r w:rsidRPr="00FC64FA">
        <w:t xml:space="preserve">is on components of SCO information systems that contribute to performance measure production. This is to ensure that the system can collect data on enrollee and provider characteristics and on services furnished to enrollees through an encounter data system or other methods. The system must be able to ensure that data received from providers are accurate and complete and verify the accuracy and timeliness of reported data; screen the data for completeness, logic, and consistency; and collect service information in standardized formats to the extent feasible and appropriate.  </w:t>
      </w:r>
    </w:p>
    <w:p w14:paraId="34AE609E" w14:textId="77777777" w:rsidR="00BF5731" w:rsidRPr="00FC64FA" w:rsidRDefault="00BF5731" w:rsidP="00BF5731">
      <w:pPr>
        <w:spacing w:after="0" w:line="240" w:lineRule="auto"/>
      </w:pPr>
    </w:p>
    <w:p w14:paraId="20BD5E9F" w14:textId="6B48B1DD" w:rsidR="00BF5731" w:rsidRPr="00A54A8E" w:rsidRDefault="001D512C" w:rsidP="00BF5731">
      <w:pPr>
        <w:pBdr>
          <w:top w:val="single" w:sz="4" w:space="1" w:color="auto"/>
          <w:left w:val="single" w:sz="4" w:space="4" w:color="auto"/>
          <w:bottom w:val="single" w:sz="4" w:space="1" w:color="auto"/>
          <w:right w:val="single" w:sz="4" w:space="4" w:color="auto"/>
        </w:pBdr>
        <w:spacing w:after="0" w:line="240" w:lineRule="auto"/>
        <w:jc w:val="center"/>
        <w:rPr>
          <w:i/>
        </w:rPr>
      </w:pPr>
      <w:r>
        <w:rPr>
          <w:i/>
        </w:rPr>
        <w:t>KEPRO determined that a</w:t>
      </w:r>
      <w:r w:rsidR="00BF5731" w:rsidRPr="00A54A8E">
        <w:rPr>
          <w:i/>
        </w:rPr>
        <w:t xml:space="preserve">ll MassHealth SCOs </w:t>
      </w:r>
      <w:r>
        <w:rPr>
          <w:i/>
        </w:rPr>
        <w:t>followed specifications and reporting requirements and produced valid measures.</w:t>
      </w:r>
    </w:p>
    <w:p w14:paraId="1BE3CFB5" w14:textId="77777777" w:rsidR="00BF5731" w:rsidRDefault="00BF5731" w:rsidP="00BF5731">
      <w:pPr>
        <w:spacing w:after="0" w:line="240" w:lineRule="auto"/>
        <w:contextualSpacing/>
      </w:pPr>
    </w:p>
    <w:p w14:paraId="0DA41358" w14:textId="77777777" w:rsidR="00BF5731" w:rsidRPr="0075778C" w:rsidRDefault="00BF5731" w:rsidP="00BF5731">
      <w:pPr>
        <w:pStyle w:val="Heading2"/>
        <w:spacing w:before="0" w:line="240" w:lineRule="auto"/>
        <w:contextualSpacing/>
      </w:pPr>
      <w:bookmarkStart w:id="14" w:name="_Toc500863312"/>
      <w:bookmarkStart w:id="15" w:name="_Toc508278041"/>
      <w:bookmarkStart w:id="16" w:name="_Toc36461627"/>
      <w:r w:rsidRPr="00FD1BC9">
        <w:t>Performance Improvement Project Validation</w:t>
      </w:r>
      <w:bookmarkEnd w:id="14"/>
      <w:bookmarkEnd w:id="15"/>
      <w:bookmarkEnd w:id="16"/>
    </w:p>
    <w:p w14:paraId="6A86E079" w14:textId="77777777" w:rsidR="00BF5731" w:rsidRDefault="00BF5731" w:rsidP="00BF5731">
      <w:pPr>
        <w:spacing w:after="0" w:line="240" w:lineRule="auto"/>
      </w:pPr>
      <w:r w:rsidRPr="00FC64FA">
        <w:t xml:space="preserve">MassHealth </w:t>
      </w:r>
      <w:r>
        <w:t>SCOs</w:t>
      </w:r>
      <w:r w:rsidRPr="00FC64FA">
        <w:t xml:space="preserve"> conduct two </w:t>
      </w:r>
      <w:r>
        <w:t>contractually required Performance Improvement Projects (</w:t>
      </w:r>
      <w:r w:rsidRPr="00FC64FA">
        <w:t>P</w:t>
      </w:r>
      <w:r>
        <w:t>IP</w:t>
      </w:r>
      <w:r w:rsidRPr="00FC64FA">
        <w:t>s</w:t>
      </w:r>
      <w:r>
        <w:t xml:space="preserve">) </w:t>
      </w:r>
      <w:r w:rsidRPr="00FC64FA">
        <w:t>annually.</w:t>
      </w:r>
      <w:r>
        <w:t xml:space="preserve"> In accordance with Appendix L of the contract EOHHS holds with the SCO plans, SCOs must propose to MassHealth and the Office of Elder Affairs one PIP from each of the two domains:</w:t>
      </w:r>
      <w:r w:rsidRPr="00FC64FA">
        <w:t xml:space="preserve"> </w:t>
      </w:r>
      <w:r>
        <w:t xml:space="preserve"> </w:t>
      </w:r>
    </w:p>
    <w:p w14:paraId="535E6310" w14:textId="77777777" w:rsidR="00BF5731" w:rsidRDefault="00BF5731" w:rsidP="00BF5731">
      <w:pPr>
        <w:spacing w:after="0" w:line="240" w:lineRule="auto"/>
      </w:pPr>
    </w:p>
    <w:p w14:paraId="670B463C" w14:textId="77777777" w:rsidR="00BF5731" w:rsidRPr="00D530DA" w:rsidRDefault="00BF5731" w:rsidP="00BF5731">
      <w:pPr>
        <w:pStyle w:val="ListParagraph"/>
        <w:numPr>
          <w:ilvl w:val="0"/>
          <w:numId w:val="7"/>
        </w:numPr>
        <w:spacing w:after="0" w:line="240" w:lineRule="auto"/>
        <w:rPr>
          <w:bCs/>
        </w:rPr>
      </w:pPr>
      <w:r w:rsidRPr="005D1919">
        <w:rPr>
          <w:bCs/>
        </w:rPr>
        <w:t xml:space="preserve">Domain 1: Behavioral Health </w:t>
      </w:r>
      <w:r>
        <w:rPr>
          <w:bCs/>
        </w:rPr>
        <w:t>–</w:t>
      </w:r>
      <w:r w:rsidRPr="00D530DA">
        <w:rPr>
          <w:bCs/>
        </w:rPr>
        <w:t xml:space="preserve"> Promoting well-being through prevention and treatment of mental illness</w:t>
      </w:r>
      <w:r>
        <w:rPr>
          <w:bCs/>
        </w:rPr>
        <w:t>,</w:t>
      </w:r>
      <w:r w:rsidRPr="00D530DA">
        <w:rPr>
          <w:bCs/>
        </w:rPr>
        <w:t xml:space="preserve"> including substance use and other dependencies.  </w:t>
      </w:r>
    </w:p>
    <w:p w14:paraId="36925B71" w14:textId="77777777" w:rsidR="00BF5731" w:rsidRPr="005D1919" w:rsidRDefault="00BF5731" w:rsidP="00BF5731">
      <w:pPr>
        <w:pStyle w:val="ListParagraph"/>
        <w:numPr>
          <w:ilvl w:val="0"/>
          <w:numId w:val="7"/>
        </w:numPr>
        <w:spacing w:after="0" w:line="240" w:lineRule="auto"/>
      </w:pPr>
      <w:r w:rsidRPr="005D1919">
        <w:rPr>
          <w:bCs/>
        </w:rPr>
        <w:t>Domain 2: Chronic Disease Management -</w:t>
      </w:r>
      <w:r>
        <w:rPr>
          <w:bCs/>
        </w:rPr>
        <w:t>-</w:t>
      </w:r>
      <w:r w:rsidRPr="00D530DA">
        <w:rPr>
          <w:bCs/>
        </w:rPr>
        <w:t xml:space="preserve"> Providing services and assistance to Enrollees with or at risk for specific diseases and/or conditions.</w:t>
      </w:r>
    </w:p>
    <w:p w14:paraId="27CACA41" w14:textId="77777777" w:rsidR="00BF5731" w:rsidRDefault="00BF5731" w:rsidP="00BF5731">
      <w:pPr>
        <w:spacing w:after="0" w:line="240" w:lineRule="auto"/>
      </w:pPr>
    </w:p>
    <w:p w14:paraId="283CD478" w14:textId="77777777" w:rsidR="001D512C" w:rsidRDefault="001D512C" w:rsidP="001D512C">
      <w:pPr>
        <w:spacing w:after="0" w:line="240" w:lineRule="auto"/>
        <w:contextualSpacing/>
      </w:pPr>
      <w:r>
        <w:t>In late-2017, the plans submitted proposed topics for three-year projects to MassHealth for its review and approval and initiated their implementation in 2018.  The plans’ work on these projects continued through 2019, the second of the three-year quality cycle.</w:t>
      </w:r>
    </w:p>
    <w:p w14:paraId="4CC2FD38" w14:textId="77777777" w:rsidR="001D512C" w:rsidRDefault="001D512C" w:rsidP="00BF5731">
      <w:pPr>
        <w:spacing w:after="0" w:line="240" w:lineRule="auto"/>
      </w:pPr>
    </w:p>
    <w:p w14:paraId="5E788E26" w14:textId="7C699310" w:rsidR="00BF5731" w:rsidRDefault="00BF5731" w:rsidP="00BF5731">
      <w:pPr>
        <w:spacing w:after="0" w:line="240" w:lineRule="auto"/>
      </w:pPr>
      <w:r>
        <w:t xml:space="preserve">In Calendar Year 2019, Senior Care Organizations </w:t>
      </w:r>
      <w:r w:rsidR="001D512C">
        <w:t xml:space="preserve">continued the implementation of the following Performance Improvement Projects begun in 2018:  </w:t>
      </w:r>
      <w:r>
        <w:t xml:space="preserve"> </w:t>
      </w:r>
    </w:p>
    <w:p w14:paraId="51F22ED5" w14:textId="77777777" w:rsidR="00BF5731" w:rsidRDefault="00BF5731" w:rsidP="00BF5731">
      <w:pPr>
        <w:spacing w:after="0" w:line="240" w:lineRule="auto"/>
      </w:pPr>
    </w:p>
    <w:p w14:paraId="52FB71DA" w14:textId="77777777" w:rsidR="00BF5731" w:rsidRDefault="00BF5731" w:rsidP="00BF5731">
      <w:pPr>
        <w:spacing w:after="0" w:line="240" w:lineRule="auto"/>
      </w:pPr>
      <w:r w:rsidRPr="0040538C">
        <w:rPr>
          <w:u w:val="single"/>
        </w:rPr>
        <w:t>Domain 1</w:t>
      </w:r>
      <w:r>
        <w:t>:  Behavioral Health</w:t>
      </w:r>
    </w:p>
    <w:p w14:paraId="134B952F" w14:textId="77777777" w:rsidR="00BF5731" w:rsidRDefault="00BF5731" w:rsidP="00BF5731">
      <w:pPr>
        <w:pStyle w:val="ListParagraph"/>
        <w:numPr>
          <w:ilvl w:val="0"/>
          <w:numId w:val="8"/>
        </w:numPr>
        <w:spacing w:after="0" w:line="240" w:lineRule="auto"/>
      </w:pPr>
      <w:r>
        <w:t>Improving SCO Member Access to Behavioral Health Depression Services (BMCHP);</w:t>
      </w:r>
    </w:p>
    <w:p w14:paraId="55A6EF82" w14:textId="77777777" w:rsidR="00BF5731" w:rsidRDefault="00BF5731" w:rsidP="00BF5731">
      <w:pPr>
        <w:pStyle w:val="ListParagraph"/>
        <w:numPr>
          <w:ilvl w:val="0"/>
          <w:numId w:val="8"/>
        </w:numPr>
        <w:spacing w:after="0" w:line="240" w:lineRule="auto"/>
      </w:pPr>
      <w:r>
        <w:t>Cognitive Impairment and Dementia:  Detection and Care Improvement (CCA);</w:t>
      </w:r>
    </w:p>
    <w:p w14:paraId="003F3A5A" w14:textId="77777777" w:rsidR="00BF5731" w:rsidRDefault="00BF5731" w:rsidP="00BF5731">
      <w:pPr>
        <w:pStyle w:val="ListParagraph"/>
        <w:numPr>
          <w:ilvl w:val="0"/>
          <w:numId w:val="8"/>
        </w:numPr>
        <w:spacing w:after="0" w:line="240" w:lineRule="auto"/>
      </w:pPr>
      <w:r>
        <w:t>Increasing Rates of Follow-Up After Hospitalization for Mental Illness Among Fallon Enrollees (Fallon);</w:t>
      </w:r>
    </w:p>
    <w:p w14:paraId="14AE464C" w14:textId="77777777" w:rsidR="00BF5731" w:rsidRDefault="00BF5731" w:rsidP="00BF5731">
      <w:pPr>
        <w:pStyle w:val="ListParagraph"/>
        <w:numPr>
          <w:ilvl w:val="0"/>
          <w:numId w:val="8"/>
        </w:numPr>
        <w:spacing w:after="0" w:line="240" w:lineRule="auto"/>
      </w:pPr>
      <w:r>
        <w:t>Improving Treatment for Depression (Senior Whole Health);</w:t>
      </w:r>
    </w:p>
    <w:p w14:paraId="7CCB7C8B" w14:textId="77777777" w:rsidR="00BF5731" w:rsidRDefault="00BF5731" w:rsidP="00BF5731">
      <w:pPr>
        <w:pStyle w:val="ListParagraph"/>
        <w:numPr>
          <w:ilvl w:val="0"/>
          <w:numId w:val="8"/>
        </w:numPr>
        <w:spacing w:after="0" w:line="240" w:lineRule="auto"/>
      </w:pPr>
      <w:r>
        <w:lastRenderedPageBreak/>
        <w:t>Decrease Readmissions to Inpatient Behavioral Health Facilities by Better Managing Transitions of Care (Tufts Health Plan); and</w:t>
      </w:r>
    </w:p>
    <w:p w14:paraId="2575CBC7" w14:textId="77777777" w:rsidR="00BF5731" w:rsidRDefault="00BF5731" w:rsidP="00BF5731">
      <w:pPr>
        <w:pStyle w:val="ListParagraph"/>
        <w:numPr>
          <w:ilvl w:val="0"/>
          <w:numId w:val="8"/>
        </w:numPr>
        <w:spacing w:after="0" w:line="240" w:lineRule="auto"/>
      </w:pPr>
      <w:r>
        <w:t>Improving Antidepressant Medication Management (AMM) for Members Diagnosed with Depression (UnitedHealthcare).</w:t>
      </w:r>
    </w:p>
    <w:p w14:paraId="331750E9" w14:textId="77777777" w:rsidR="00BF5731" w:rsidRDefault="00BF5731" w:rsidP="00BF5731">
      <w:pPr>
        <w:pStyle w:val="ListParagraph"/>
        <w:spacing w:after="0" w:line="240" w:lineRule="auto"/>
        <w:ind w:left="360"/>
      </w:pPr>
    </w:p>
    <w:p w14:paraId="1168FED7" w14:textId="77777777" w:rsidR="00BF5731" w:rsidRPr="00DC09B7" w:rsidRDefault="00BF5731" w:rsidP="00BF5731">
      <w:pPr>
        <w:spacing w:after="0" w:line="240" w:lineRule="auto"/>
        <w:contextualSpacing/>
        <w:rPr>
          <w:u w:val="single"/>
        </w:rPr>
      </w:pPr>
      <w:r w:rsidRPr="0040538C">
        <w:rPr>
          <w:u w:val="single"/>
        </w:rPr>
        <w:t>Domain 2</w:t>
      </w:r>
      <w:r>
        <w:t>:  Chronic Disease Management</w:t>
      </w:r>
    </w:p>
    <w:p w14:paraId="04053C4D" w14:textId="77777777" w:rsidR="00BF5731" w:rsidRPr="005D1919" w:rsidRDefault="00BF5731" w:rsidP="00BF5731">
      <w:pPr>
        <w:pStyle w:val="ListParagraph"/>
        <w:numPr>
          <w:ilvl w:val="0"/>
          <w:numId w:val="9"/>
        </w:numPr>
        <w:spacing w:after="0" w:line="240" w:lineRule="auto"/>
      </w:pPr>
      <w:r w:rsidRPr="00BE4D06">
        <w:t>Improving Health Outcomes for SCO Members with Diabetes</w:t>
      </w:r>
      <w:r>
        <w:t xml:space="preserve"> (BMCHP);</w:t>
      </w:r>
    </w:p>
    <w:p w14:paraId="57E7004E" w14:textId="77777777" w:rsidR="00BF5731" w:rsidRDefault="00BF5731" w:rsidP="00BF5731">
      <w:pPr>
        <w:pStyle w:val="ListParagraph"/>
        <w:numPr>
          <w:ilvl w:val="0"/>
          <w:numId w:val="9"/>
        </w:numPr>
        <w:spacing w:after="0" w:line="240" w:lineRule="auto"/>
      </w:pPr>
      <w:r w:rsidRPr="00AF5D8C">
        <w:t>Increasing the Rate of Annual Preventive Dental Care Visits among CCA Senior Care Options Members</w:t>
      </w:r>
      <w:r>
        <w:t xml:space="preserve"> (CCA);</w:t>
      </w:r>
    </w:p>
    <w:p w14:paraId="5403A23A" w14:textId="77777777" w:rsidR="00BF5731" w:rsidRPr="00BB6D15" w:rsidRDefault="00BF5731" w:rsidP="00BF5731">
      <w:pPr>
        <w:pStyle w:val="ListParagraph"/>
        <w:numPr>
          <w:ilvl w:val="0"/>
          <w:numId w:val="9"/>
        </w:numPr>
        <w:spacing w:after="0" w:line="240" w:lineRule="auto"/>
      </w:pPr>
      <w:r w:rsidRPr="00BB6D15">
        <w:t xml:space="preserve">Increasing the Rate of Retinal Eye Exams among Diabetic </w:t>
      </w:r>
      <w:r>
        <w:t>Fallon</w:t>
      </w:r>
      <w:r w:rsidRPr="00BB6D15">
        <w:t xml:space="preserve"> Enrollees</w:t>
      </w:r>
      <w:r>
        <w:t xml:space="preserve"> (Fallon);</w:t>
      </w:r>
    </w:p>
    <w:p w14:paraId="2A736882" w14:textId="77777777" w:rsidR="00BF5731" w:rsidRDefault="00BF5731" w:rsidP="00BF5731">
      <w:pPr>
        <w:pStyle w:val="ListParagraph"/>
        <w:numPr>
          <w:ilvl w:val="0"/>
          <w:numId w:val="9"/>
        </w:numPr>
        <w:spacing w:after="0" w:line="240" w:lineRule="auto"/>
      </w:pPr>
      <w:r>
        <w:t>Cardiac Disease Management (Senior Whole Health);</w:t>
      </w:r>
    </w:p>
    <w:p w14:paraId="287D0A1C" w14:textId="77777777" w:rsidR="00BF5731" w:rsidRDefault="00BF5731" w:rsidP="00BF5731">
      <w:pPr>
        <w:pStyle w:val="ListParagraph"/>
        <w:numPr>
          <w:ilvl w:val="0"/>
          <w:numId w:val="9"/>
        </w:numPr>
        <w:spacing w:after="0" w:line="240" w:lineRule="auto"/>
      </w:pPr>
      <w:r w:rsidRPr="00BE056F">
        <w:t xml:space="preserve">Reducing the </w:t>
      </w:r>
      <w:r>
        <w:t>Chronic Obstructive Pulmonary Disease (COPD)</w:t>
      </w:r>
      <w:r w:rsidRPr="00BE056F">
        <w:t xml:space="preserve"> Admission Rate through Identification and</w:t>
      </w:r>
      <w:r>
        <w:t xml:space="preserve"> Management o</w:t>
      </w:r>
      <w:r w:rsidRPr="00BE056F">
        <w:t>f COPD And Co-Morbid Depression</w:t>
      </w:r>
      <w:r>
        <w:t xml:space="preserve"> (Tufts Health Plan); and</w:t>
      </w:r>
    </w:p>
    <w:tbl>
      <w:tblPr>
        <w:tblW w:w="12240" w:type="dxa"/>
        <w:tblInd w:w="-108" w:type="dxa"/>
        <w:tblBorders>
          <w:top w:val="nil"/>
          <w:left w:val="nil"/>
          <w:bottom w:val="nil"/>
          <w:right w:val="nil"/>
        </w:tblBorders>
        <w:tblLayout w:type="fixed"/>
        <w:tblLook w:val="0000" w:firstRow="0" w:lastRow="0" w:firstColumn="0" w:lastColumn="0" w:noHBand="0" w:noVBand="0"/>
      </w:tblPr>
      <w:tblGrid>
        <w:gridCol w:w="12240"/>
      </w:tblGrid>
      <w:tr w:rsidR="00BF5731" w:rsidRPr="006A5286" w14:paraId="079E45E3" w14:textId="77777777" w:rsidTr="00D36DC2">
        <w:trPr>
          <w:trHeight w:val="152"/>
        </w:trPr>
        <w:tc>
          <w:tcPr>
            <w:tcW w:w="12240" w:type="dxa"/>
          </w:tcPr>
          <w:p w14:paraId="5FF9A791" w14:textId="77777777" w:rsidR="00BF5731" w:rsidRPr="006A5286" w:rsidRDefault="00BF5731" w:rsidP="00D36DC2">
            <w:pPr>
              <w:pStyle w:val="ListParagraph"/>
              <w:numPr>
                <w:ilvl w:val="0"/>
                <w:numId w:val="9"/>
              </w:numPr>
              <w:autoSpaceDE w:val="0"/>
              <w:autoSpaceDN w:val="0"/>
              <w:adjustRightInd w:val="0"/>
              <w:spacing w:after="0" w:line="240" w:lineRule="auto"/>
              <w:ind w:right="2670"/>
              <w:rPr>
                <w:rFonts w:ascii="Calibri" w:hAnsi="Calibri" w:cs="Calibri"/>
                <w:color w:val="000000"/>
                <w:sz w:val="23"/>
                <w:szCs w:val="23"/>
              </w:rPr>
            </w:pPr>
            <w:r w:rsidRPr="006A5286">
              <w:rPr>
                <w:rFonts w:ascii="Calibri" w:hAnsi="Calibri" w:cs="Calibri"/>
                <w:color w:val="000000"/>
                <w:sz w:val="23"/>
                <w:szCs w:val="23"/>
              </w:rPr>
              <w:t>Improving SCO Member Adherence To Medication Regimens For Managing Their Diabetes (UnitedHealthcare)</w:t>
            </w:r>
            <w:r>
              <w:rPr>
                <w:rFonts w:ascii="Calibri" w:hAnsi="Calibri" w:cs="Calibri"/>
                <w:color w:val="000000"/>
                <w:sz w:val="23"/>
                <w:szCs w:val="23"/>
              </w:rPr>
              <w:t>.</w:t>
            </w:r>
          </w:p>
        </w:tc>
      </w:tr>
    </w:tbl>
    <w:p w14:paraId="5DEBD1A1" w14:textId="77777777" w:rsidR="00BF5731" w:rsidRPr="00412579" w:rsidRDefault="00BF5731" w:rsidP="00BF5731">
      <w:pPr>
        <w:spacing w:after="0" w:line="240" w:lineRule="auto"/>
      </w:pPr>
    </w:p>
    <w:p w14:paraId="3AD60839" w14:textId="60183DF1" w:rsidR="00BF5731" w:rsidRDefault="00BF5731" w:rsidP="00BF5731">
      <w:pPr>
        <w:spacing w:after="0" w:line="240" w:lineRule="auto"/>
      </w:pPr>
      <w:r w:rsidRPr="00FC64FA">
        <w:t>KEPRO evaluates each PIP to determine whether the organization selected, designed, and executed the projects in a manner consistent with CMS EQR Protocol</w:t>
      </w:r>
      <w:r w:rsidR="001D512C">
        <w:t>s.  T</w:t>
      </w:r>
      <w:r w:rsidRPr="00FC64FA">
        <w:t xml:space="preserve">he KEPRO technical reviewer assesses project methodology. The Medical Director evaluates the clinical soundness of the interventions. The review considers the plan’s performance in the areas of problem definition, data analysis, measurement, improvement strategies, and outcome.  Recommendations are offered to the plan.  </w:t>
      </w:r>
    </w:p>
    <w:p w14:paraId="40063A6A" w14:textId="77777777" w:rsidR="00BF5731" w:rsidRPr="00412579" w:rsidRDefault="00BF5731" w:rsidP="00BF5731">
      <w:pPr>
        <w:spacing w:after="0" w:line="240" w:lineRule="auto"/>
      </w:pPr>
    </w:p>
    <w:p w14:paraId="49FBC7D4" w14:textId="77777777" w:rsidR="00BF5731" w:rsidRPr="00A54A8E" w:rsidRDefault="00BF5731" w:rsidP="00BF5731">
      <w:pPr>
        <w:pBdr>
          <w:top w:val="single" w:sz="4" w:space="1" w:color="auto"/>
          <w:left w:val="single" w:sz="4" w:space="4" w:color="auto"/>
          <w:bottom w:val="single" w:sz="4" w:space="1" w:color="auto"/>
          <w:right w:val="single" w:sz="4" w:space="4" w:color="auto"/>
        </w:pBdr>
        <w:spacing w:after="0" w:line="240" w:lineRule="auto"/>
        <w:jc w:val="center"/>
        <w:rPr>
          <w:i/>
        </w:rPr>
      </w:pPr>
      <w:r w:rsidRPr="00A54A8E">
        <w:rPr>
          <w:i/>
        </w:rPr>
        <w:t>Based on its review of the MassHealth SCO PIPs, KEPRO did not discern any issues related to any plan’s quality of care or the timeliness of or access to care. Recommendations made were plan-specific, the only theme emerging being the importance of gathering stakeholder input in project design.</w:t>
      </w:r>
    </w:p>
    <w:p w14:paraId="5B2DE941" w14:textId="77777777" w:rsidR="00BF5731" w:rsidRDefault="00BF5731" w:rsidP="00BF5731">
      <w:pPr>
        <w:spacing w:after="0"/>
      </w:pPr>
    </w:p>
    <w:p w14:paraId="0B5A4945" w14:textId="77777777" w:rsidR="00BF5731" w:rsidRPr="00FC64FA" w:rsidRDefault="00BF5731" w:rsidP="00BF5731">
      <w:pPr>
        <w:spacing w:after="0" w:line="240" w:lineRule="auto"/>
      </w:pPr>
    </w:p>
    <w:p w14:paraId="21B989B3" w14:textId="77777777" w:rsidR="00BF5731" w:rsidRDefault="00BF5731" w:rsidP="00BF5731">
      <w:pPr>
        <w:rPr>
          <w:rFonts w:ascii="Garamond" w:hAnsi="Garamond"/>
          <w:b/>
        </w:rPr>
      </w:pPr>
      <w:r>
        <w:rPr>
          <w:rFonts w:ascii="Garamond" w:hAnsi="Garamond"/>
          <w:b/>
        </w:rPr>
        <w:br w:type="page"/>
      </w:r>
    </w:p>
    <w:p w14:paraId="1630BC98" w14:textId="77777777" w:rsidR="00576B61" w:rsidRPr="00D530DA" w:rsidRDefault="00576B61">
      <w:pPr>
        <w:rPr>
          <w:b/>
          <w:i/>
          <w:sz w:val="20"/>
          <w:szCs w:val="20"/>
        </w:rPr>
      </w:pPr>
    </w:p>
    <w:bookmarkStart w:id="17" w:name="_Toc473531709"/>
    <w:bookmarkEnd w:id="1"/>
    <w:p w14:paraId="760F8098" w14:textId="3116336E" w:rsidR="00D97685" w:rsidRDefault="00BB25CC" w:rsidP="00D97685">
      <w:pPr>
        <w:spacing w:after="0" w:line="240" w:lineRule="auto"/>
        <w:rPr>
          <w:rFonts w:ascii="DINPro-CondBold" w:eastAsiaTheme="majorEastAsia" w:hAnsi="DINPro-CondBold" w:cstheme="majorBidi"/>
          <w:smallCaps/>
          <w:color w:val="E98300"/>
          <w:sz w:val="40"/>
          <w:szCs w:val="26"/>
        </w:rPr>
      </w:pPr>
      <w:r>
        <w:rPr>
          <w:noProof/>
        </w:rPr>
        <mc:AlternateContent>
          <mc:Choice Requires="wps">
            <w:drawing>
              <wp:anchor distT="45720" distB="45720" distL="114300" distR="114300" simplePos="0" relativeHeight="251661312" behindDoc="0" locked="0" layoutInCell="1" allowOverlap="1" wp14:anchorId="34A9EEAE" wp14:editId="2A9BFBB0">
                <wp:simplePos x="0" y="0"/>
                <wp:positionH relativeFrom="margin">
                  <wp:posOffset>659765</wp:posOffset>
                </wp:positionH>
                <wp:positionV relativeFrom="paragraph">
                  <wp:posOffset>1661795</wp:posOffset>
                </wp:positionV>
                <wp:extent cx="5342255" cy="117665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255" cy="1176655"/>
                        </a:xfrm>
                        <a:prstGeom prst="rect">
                          <a:avLst/>
                        </a:prstGeom>
                        <a:noFill/>
                        <a:ln w="9525">
                          <a:noFill/>
                          <a:miter lim="800000"/>
                          <a:headEnd/>
                          <a:tailEnd/>
                        </a:ln>
                      </wps:spPr>
                      <wps:txbx>
                        <w:txbxContent>
                          <w:p w14:paraId="334F239C" w14:textId="7981809F" w:rsidR="00A36CB2" w:rsidRPr="007316EC" w:rsidRDefault="00A36CB2" w:rsidP="007E2F18">
                            <w:pPr>
                              <w:rPr>
                                <w:rFonts w:ascii="DIN Pro Cond Bold" w:hAnsi="DIN Pro Cond Bold" w:cs="DIN Pro Cond Bold"/>
                                <w:color w:val="FFFFFF" w:themeColor="background1"/>
                                <w:sz w:val="72"/>
                              </w:rPr>
                            </w:pPr>
                            <w:r>
                              <w:rPr>
                                <w:rFonts w:ascii="DIN Pro Cond Bold" w:hAnsi="DIN Pro Cond Bold" w:cs="DIN Pro Cond Bold"/>
                                <w:color w:val="FFFFFF" w:themeColor="background1"/>
                                <w:sz w:val="72"/>
                              </w:rPr>
                              <w:t>Section 2.  MassHealth Comprehensive Quality Strategy</w:t>
                            </w:r>
                            <w:r w:rsidRPr="007316EC">
                              <w:rPr>
                                <w:rFonts w:ascii="DIN Pro Cond Bold" w:hAnsi="DIN Pro Cond Bold" w:cs="DIN Pro Cond Bold"/>
                                <w:color w:val="FFFFFF" w:themeColor="background1"/>
                                <w:sz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A9EEAE" id="_x0000_t202" coordsize="21600,21600" o:spt="202" path="m,l,21600r21600,l21600,xe">
                <v:stroke joinstyle="miter"/>
                <v:path gradientshapeok="t" o:connecttype="rect"/>
              </v:shapetype>
              <v:shape id="Text Box 2" o:spid="_x0000_s1028" type="#_x0000_t202" style="position:absolute;margin-left:51.95pt;margin-top:130.85pt;width:420.65pt;height:92.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2DwIAAPwDAAAOAAAAZHJzL2Uyb0RvYy54bWysU9uO2yAQfa/Uf0C8N47dOLtrxVltd7tV&#10;pe1F2u0HEIxjVGAokNjp13eAJI3at6o8IIaZOcw5M6xuJ63IXjgvwbS0nM0pEYZDJ822pd9eHt9c&#10;U+IDMx1TYERLD8LT2/XrV6vRNqKCAVQnHEEQ45vRtnQIwTZF4fkgNPMzsMKgswenWUDTbYvOsRHR&#10;tSqq+XxZjOA664AL7/H2ITvpOuH3veDhS997EYhqKdYW0u7Svol7sV6xZuuYHSQ/lsH+oQrNpMFH&#10;z1APLDCyc/IvKC25Aw99mHHQBfS95CJxQDbl/A82zwOzInFBcbw9y+T/Hyz/vP/qiOxaWpVXlBim&#10;sUkvYgrkHUykivqM1jcY9mwxMEx4jX1OXL19Av7dEwP3AzNbceccjINgHdZXxsziIjXj+AiyGT9B&#10;h8+wXYAENPVOR/FQDoLo2KfDuTexFI6X9dtFVdU1JRx9ZXm1XKIR32DNKd06Hz4I0CQeWuqw+Qme&#10;7Z98yKGnkPiagUepFN6zRhkytvSmruqUcOHRMuB8Kqlbej2PK09MZPnedCk5MKnyGWtR5kg7Ms2c&#10;w7SZssInNTfQHVAHB3kc8fvgYQD3k5IRR7Gl/seOOUGJ+mhQy5tysYizm4xFfVWh4S49m0sPMxyh&#10;Whooycf7kOY9U75DzXuZ1IjNyZUcS8YRS3oev0Oc4Us7Rf3+tOtfAAAA//8DAFBLAwQUAAYACAAA&#10;ACEArL2lrt8AAAALAQAADwAAAGRycy9kb3ducmV2LnhtbEyPy07DMBBF90j9B2uQ2FG7IW1JiFMh&#10;EFsQ5SGxc+NpEjUeR7HbhL/vdAXLqzm690yxmVwnTjiE1pOGxVyBQKq8banW8PnxcnsPIkRD1nSe&#10;UMMvBtiUs6vC5NaP9I6nbawFl1DIjYYmxj6XMlQNOhPmvkfi294PzkSOQy3tYEYud51MlFpJZ1ri&#10;hcb0+NRgddgenYav1/3Pd6re6me37Ec/KUkuk1rfXE+PDyAiTvEPhos+q0PJTjt/JBtEx1ndZYxq&#10;SFaLNQgmsnSZgNhpSNO1AlkW8v8P5RkAAP//AwBQSwECLQAUAAYACAAAACEAtoM4kv4AAADhAQAA&#10;EwAAAAAAAAAAAAAAAAAAAAAAW0NvbnRlbnRfVHlwZXNdLnhtbFBLAQItABQABgAIAAAAIQA4/SH/&#10;1gAAAJQBAAALAAAAAAAAAAAAAAAAAC8BAABfcmVscy8ucmVsc1BLAQItABQABgAIAAAAIQBWr/S2&#10;DwIAAPwDAAAOAAAAAAAAAAAAAAAAAC4CAABkcnMvZTJvRG9jLnhtbFBLAQItABQABgAIAAAAIQCs&#10;vaWu3wAAAAsBAAAPAAAAAAAAAAAAAAAAAGkEAABkcnMvZG93bnJldi54bWxQSwUGAAAAAAQABADz&#10;AAAAdQUAAAAA&#10;" filled="f" stroked="f">
                <v:textbox>
                  <w:txbxContent>
                    <w:p w14:paraId="334F239C" w14:textId="7981809F" w:rsidR="00A36CB2" w:rsidRPr="007316EC" w:rsidRDefault="00A36CB2" w:rsidP="007E2F18">
                      <w:pPr>
                        <w:rPr>
                          <w:rFonts w:ascii="DIN Pro Cond Bold" w:hAnsi="DIN Pro Cond Bold" w:cs="DIN Pro Cond Bold"/>
                          <w:color w:val="FFFFFF" w:themeColor="background1"/>
                          <w:sz w:val="72"/>
                        </w:rPr>
                      </w:pPr>
                      <w:r>
                        <w:rPr>
                          <w:rFonts w:ascii="DIN Pro Cond Bold" w:hAnsi="DIN Pro Cond Bold" w:cs="DIN Pro Cond Bold"/>
                          <w:color w:val="FFFFFF" w:themeColor="background1"/>
                          <w:sz w:val="72"/>
                        </w:rPr>
                        <w:t>Section 2.  MassHealth Comprehensive Quality Strategy</w:t>
                      </w:r>
                      <w:r w:rsidRPr="007316EC">
                        <w:rPr>
                          <w:rFonts w:ascii="DIN Pro Cond Bold" w:hAnsi="DIN Pro Cond Bold" w:cs="DIN Pro Cond Bold"/>
                          <w:color w:val="FFFFFF" w:themeColor="background1"/>
                          <w:sz w:val="72"/>
                        </w:rPr>
                        <w:t xml:space="preserve"> </w:t>
                      </w:r>
                    </w:p>
                  </w:txbxContent>
                </v:textbox>
                <w10:wrap type="square" anchorx="margin"/>
              </v:shape>
            </w:pict>
          </mc:Fallback>
        </mc:AlternateContent>
      </w:r>
      <w:r>
        <w:rPr>
          <w:noProof/>
        </w:rPr>
        <w:drawing>
          <wp:anchor distT="0" distB="0" distL="114300" distR="114300" simplePos="0" relativeHeight="251657216" behindDoc="0" locked="0" layoutInCell="1" allowOverlap="1" wp14:anchorId="20BEED2C" wp14:editId="579D6B0D">
            <wp:simplePos x="0" y="0"/>
            <wp:positionH relativeFrom="page">
              <wp:posOffset>-38100</wp:posOffset>
            </wp:positionH>
            <wp:positionV relativeFrom="paragraph">
              <wp:posOffset>1109980</wp:posOffset>
            </wp:positionV>
            <wp:extent cx="7810500" cy="21336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l-box-with-swirl_KEPRO color.jpg"/>
                    <pic:cNvPicPr/>
                  </pic:nvPicPr>
                  <pic:blipFill>
                    <a:blip r:embed="rId13">
                      <a:extLst>
                        <a:ext uri="{28A0092B-C50C-407E-A947-70E740481C1C}">
                          <a14:useLocalDpi xmlns:a14="http://schemas.microsoft.com/office/drawing/2010/main" val="0"/>
                        </a:ext>
                      </a:extLst>
                    </a:blip>
                    <a:stretch>
                      <a:fillRect/>
                    </a:stretch>
                  </pic:blipFill>
                  <pic:spPr>
                    <a:xfrm>
                      <a:off x="0" y="0"/>
                      <a:ext cx="7810500" cy="2133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4D20C928" wp14:editId="7DD1F1E6">
            <wp:simplePos x="0" y="0"/>
            <wp:positionH relativeFrom="margin">
              <wp:posOffset>-967740</wp:posOffset>
            </wp:positionH>
            <wp:positionV relativeFrom="paragraph">
              <wp:posOffset>3228340</wp:posOffset>
            </wp:positionV>
            <wp:extent cx="7867650" cy="58978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verse Coworkers in Meeting.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67650" cy="5897880"/>
                    </a:xfrm>
                    <a:prstGeom prst="rect">
                      <a:avLst/>
                    </a:prstGeom>
                  </pic:spPr>
                </pic:pic>
              </a:graphicData>
            </a:graphic>
            <wp14:sizeRelH relativeFrom="margin">
              <wp14:pctWidth>0</wp14:pctWidth>
            </wp14:sizeRelH>
            <wp14:sizeRelV relativeFrom="margin">
              <wp14:pctHeight>0</wp14:pctHeight>
            </wp14:sizeRelV>
          </wp:anchor>
        </w:drawing>
      </w:r>
      <w:r w:rsidR="007E2F18">
        <w:rPr>
          <w:rFonts w:ascii="DINPro-CondBold" w:eastAsiaTheme="majorEastAsia" w:hAnsi="DINPro-CondBold" w:cstheme="majorBidi"/>
          <w:smallCaps/>
          <w:color w:val="E98300"/>
          <w:sz w:val="40"/>
          <w:szCs w:val="26"/>
        </w:rPr>
        <w:br w:type="page"/>
      </w:r>
    </w:p>
    <w:p w14:paraId="6B0CA37F" w14:textId="3417A3BE" w:rsidR="00D97685" w:rsidRPr="00926444" w:rsidRDefault="00C33531" w:rsidP="00926444">
      <w:pPr>
        <w:pStyle w:val="Heading1"/>
        <w:spacing w:before="0" w:line="240" w:lineRule="auto"/>
        <w:contextualSpacing/>
      </w:pPr>
      <w:bookmarkStart w:id="18" w:name="_Toc36461628"/>
      <w:r>
        <w:lastRenderedPageBreak/>
        <w:t xml:space="preserve">Section </w:t>
      </w:r>
      <w:r w:rsidR="00A469FB">
        <w:t>2</w:t>
      </w:r>
      <w:r>
        <w:t xml:space="preserve">. </w:t>
      </w:r>
      <w:r w:rsidR="004E7DB7">
        <w:t xml:space="preserve"> </w:t>
      </w:r>
      <w:r>
        <w:t xml:space="preserve">MassHealth </w:t>
      </w:r>
      <w:r w:rsidR="00106157">
        <w:t xml:space="preserve">Comprehensive </w:t>
      </w:r>
      <w:r>
        <w:t>Quality Strategy</w:t>
      </w:r>
      <w:bookmarkEnd w:id="18"/>
    </w:p>
    <w:p w14:paraId="7FF7F66F" w14:textId="77777777" w:rsidR="00926444" w:rsidRDefault="00926444" w:rsidP="00926444">
      <w:pPr>
        <w:spacing w:after="0" w:line="240" w:lineRule="auto"/>
        <w:contextualSpacing/>
        <w:rPr>
          <w:u w:val="single"/>
        </w:rPr>
      </w:pPr>
    </w:p>
    <w:p w14:paraId="5EE93F90" w14:textId="18FEBF27" w:rsidR="00106157" w:rsidRDefault="00106157" w:rsidP="00926444">
      <w:pPr>
        <w:spacing w:after="0" w:line="240" w:lineRule="auto"/>
        <w:contextualSpacing/>
        <w:rPr>
          <w:u w:val="single"/>
        </w:rPr>
      </w:pPr>
      <w:r>
        <w:rPr>
          <w:u w:val="single"/>
        </w:rPr>
        <w:t>Introduction</w:t>
      </w:r>
    </w:p>
    <w:p w14:paraId="4E7C8098" w14:textId="2712E601" w:rsidR="00106157" w:rsidRDefault="00106157" w:rsidP="00106157">
      <w:pPr>
        <w:spacing w:after="0" w:line="240" w:lineRule="auto"/>
      </w:pPr>
      <w:r>
        <w:t xml:space="preserve">Under the Balanced Budget Act managed care rule 42 CFR 438 subpart E, Medicaid programs are required to develop a managed care quality strategy. The first </w:t>
      </w:r>
      <w:r w:rsidRPr="007D226F">
        <w:t>MassHealth Quality Strategy</w:t>
      </w:r>
      <w:r>
        <w:t xml:space="preserve"> was published in 2006. An updated version, the MassHealth Comprehensive Quality Strategy which focused not only to fulfill managed care quality requirements but to improve the quality of managed care services in Massachusetts, was submitted to CMS in November 2018. The updated version broadens the scope of the initial strategy, which focused on regulatory managed care requirements. The </w:t>
      </w:r>
      <w:r w:rsidRPr="007D226F">
        <w:t>quality strategy i</w:t>
      </w:r>
      <w:r>
        <w:t>s now more comprehensive and serves as a framework for EOHHS-wide quality activities. A living and breathing approach to quality, the strategy will evolve to reflect the balance of agency-wide and program-specific activities; increase the alignment of priorities and goals where appropriate; and facilitate strategic focus across the organization.</w:t>
      </w:r>
    </w:p>
    <w:p w14:paraId="195E34B1" w14:textId="77777777" w:rsidR="00106157" w:rsidRDefault="00106157" w:rsidP="00106157">
      <w:pPr>
        <w:spacing w:after="0" w:line="240" w:lineRule="auto"/>
        <w:rPr>
          <w:i/>
        </w:rPr>
      </w:pPr>
    </w:p>
    <w:p w14:paraId="4E182C3D" w14:textId="77777777" w:rsidR="00106157" w:rsidRDefault="00106157" w:rsidP="00106157">
      <w:pPr>
        <w:spacing w:after="0" w:line="240" w:lineRule="auto"/>
        <w:rPr>
          <w:u w:val="single"/>
        </w:rPr>
      </w:pPr>
      <w:r w:rsidRPr="000048A8">
        <w:rPr>
          <w:u w:val="single"/>
        </w:rPr>
        <w:t>MassHealth Goals</w:t>
      </w:r>
    </w:p>
    <w:p w14:paraId="324EAE05" w14:textId="0E50B961" w:rsidR="00106157" w:rsidRPr="00BF2963" w:rsidRDefault="00106157" w:rsidP="00106157">
      <w:pPr>
        <w:spacing w:after="0" w:line="240" w:lineRule="auto"/>
        <w:rPr>
          <w:i/>
        </w:rPr>
      </w:pPr>
      <w:r>
        <w:t xml:space="preserve">The mission of MassHealth is to improve </w:t>
      </w:r>
      <w:r w:rsidRPr="00BF2963">
        <w:rPr>
          <w:i/>
        </w:rPr>
        <w:t>the health outcomes of its diverse members by providing access to integrated health care services that sustainably promote health, well-being, independence, and quality of life.</w:t>
      </w:r>
    </w:p>
    <w:p w14:paraId="0F76BFA0" w14:textId="77777777" w:rsidR="00106157" w:rsidRPr="000048A8" w:rsidRDefault="00106157" w:rsidP="00106157">
      <w:pPr>
        <w:spacing w:after="0" w:line="240" w:lineRule="auto"/>
        <w:rPr>
          <w:u w:val="single"/>
        </w:rPr>
      </w:pPr>
    </w:p>
    <w:p w14:paraId="59A20D61" w14:textId="77777777" w:rsidR="00106157" w:rsidRDefault="00106157" w:rsidP="00106157">
      <w:pPr>
        <w:spacing w:after="0" w:line="240" w:lineRule="auto"/>
      </w:pPr>
      <w:r>
        <w:t xml:space="preserve">MassHealth defined its goals as part of </w:t>
      </w:r>
      <w:r w:rsidRPr="007D226F">
        <w:t>the MassHealth</w:t>
      </w:r>
      <w:r>
        <w:t xml:space="preserve"> Comprehensive Quality Strategy development process. MassHealth goals aim to: </w:t>
      </w:r>
    </w:p>
    <w:p w14:paraId="38E81B2E" w14:textId="77777777" w:rsidR="00106157" w:rsidRDefault="00106157" w:rsidP="00106157">
      <w:pPr>
        <w:spacing w:after="0" w:line="240" w:lineRule="auto"/>
      </w:pPr>
    </w:p>
    <w:p w14:paraId="3B677E7D" w14:textId="77777777" w:rsidR="00106157" w:rsidRPr="00C05377" w:rsidRDefault="00106157" w:rsidP="001D436B">
      <w:pPr>
        <w:pStyle w:val="ListParagraph"/>
        <w:numPr>
          <w:ilvl w:val="0"/>
          <w:numId w:val="55"/>
        </w:numPr>
        <w:spacing w:after="0" w:line="240" w:lineRule="auto"/>
        <w:ind w:right="720"/>
        <w:rPr>
          <w:rFonts w:cstheme="minorHAnsi"/>
          <w:i/>
        </w:rPr>
      </w:pPr>
      <w:r w:rsidRPr="00C05377">
        <w:rPr>
          <w:rFonts w:cstheme="minorHAnsi"/>
          <w:i/>
        </w:rPr>
        <w:t xml:space="preserve">Deliver a seamless, streamlined, and accessible patient-centered member experience, with focus on preventative, patient-centered primary care, and community-based services and supports; </w:t>
      </w:r>
    </w:p>
    <w:p w14:paraId="0C6C65E4" w14:textId="77777777" w:rsidR="00106157" w:rsidRPr="00C05377" w:rsidRDefault="00106157" w:rsidP="001D436B">
      <w:pPr>
        <w:pStyle w:val="ListParagraph"/>
        <w:numPr>
          <w:ilvl w:val="0"/>
          <w:numId w:val="55"/>
        </w:numPr>
        <w:spacing w:after="0" w:line="240" w:lineRule="auto"/>
        <w:ind w:right="720"/>
        <w:rPr>
          <w:rFonts w:cstheme="minorHAnsi"/>
          <w:i/>
        </w:rPr>
      </w:pPr>
      <w:r w:rsidRPr="00C05377">
        <w:rPr>
          <w:rFonts w:cstheme="minorHAnsi"/>
          <w:i/>
        </w:rPr>
        <w:t>Enact payment and delivery system reforms that promote member-driven, integrated, coordinated care; and hold providers accountable for the quality and total cost of care;</w:t>
      </w:r>
    </w:p>
    <w:p w14:paraId="358DA58F" w14:textId="77777777" w:rsidR="00106157" w:rsidRPr="00C05377" w:rsidRDefault="00106157" w:rsidP="001D436B">
      <w:pPr>
        <w:pStyle w:val="ListParagraph"/>
        <w:numPr>
          <w:ilvl w:val="0"/>
          <w:numId w:val="55"/>
        </w:numPr>
        <w:spacing w:after="0" w:line="240" w:lineRule="auto"/>
        <w:ind w:right="720"/>
        <w:rPr>
          <w:rFonts w:cstheme="minorHAnsi"/>
          <w:i/>
        </w:rPr>
      </w:pPr>
      <w:r w:rsidRPr="00C05377">
        <w:rPr>
          <w:rFonts w:cstheme="minorHAnsi"/>
          <w:i/>
        </w:rPr>
        <w:t xml:space="preserve">Improve integrated care systems among physical health, behavioral health, long-term services and supports and health-related social services; </w:t>
      </w:r>
    </w:p>
    <w:p w14:paraId="16152E9A" w14:textId="77777777" w:rsidR="00106157" w:rsidRPr="00C05377" w:rsidRDefault="00106157" w:rsidP="001D436B">
      <w:pPr>
        <w:pStyle w:val="ListParagraph"/>
        <w:numPr>
          <w:ilvl w:val="0"/>
          <w:numId w:val="55"/>
        </w:numPr>
        <w:spacing w:after="0" w:line="240" w:lineRule="auto"/>
        <w:ind w:right="720"/>
        <w:rPr>
          <w:rFonts w:cstheme="minorHAnsi"/>
          <w:i/>
        </w:rPr>
      </w:pPr>
      <w:r w:rsidRPr="00C05377">
        <w:rPr>
          <w:rFonts w:cstheme="minorHAnsi"/>
          <w:i/>
        </w:rPr>
        <w:t xml:space="preserve">Sustainably support safety net providers to ensure continued access to care for Medicaid and low-income, uninsured individuals; </w:t>
      </w:r>
    </w:p>
    <w:p w14:paraId="45A980A5" w14:textId="77777777" w:rsidR="00106157" w:rsidRPr="00C05377" w:rsidRDefault="00106157" w:rsidP="001D436B">
      <w:pPr>
        <w:pStyle w:val="ListParagraph"/>
        <w:numPr>
          <w:ilvl w:val="0"/>
          <w:numId w:val="55"/>
        </w:numPr>
        <w:spacing w:after="0" w:line="240" w:lineRule="auto"/>
        <w:ind w:right="720"/>
        <w:rPr>
          <w:rFonts w:cstheme="minorHAnsi"/>
          <w:i/>
        </w:rPr>
      </w:pPr>
      <w:r w:rsidRPr="00C05377">
        <w:rPr>
          <w:rFonts w:cstheme="minorHAnsi"/>
          <w:i/>
        </w:rPr>
        <w:t xml:space="preserve">Maintain our commitment to careful stewardship of public resources through innovative program integrity initiatives; and </w:t>
      </w:r>
    </w:p>
    <w:p w14:paraId="12B90459" w14:textId="77777777" w:rsidR="00106157" w:rsidRPr="00C05377" w:rsidRDefault="00106157" w:rsidP="001D436B">
      <w:pPr>
        <w:pStyle w:val="ListParagraph"/>
        <w:numPr>
          <w:ilvl w:val="0"/>
          <w:numId w:val="55"/>
        </w:numPr>
        <w:spacing w:after="0" w:line="240" w:lineRule="auto"/>
        <w:ind w:right="720"/>
        <w:rPr>
          <w:rFonts w:cstheme="minorHAnsi"/>
          <w:i/>
        </w:rPr>
      </w:pPr>
      <w:r w:rsidRPr="00C05377">
        <w:rPr>
          <w:rFonts w:cstheme="minorHAnsi"/>
          <w:i/>
        </w:rPr>
        <w:t>Create an internal culture and infrastructure to support our ability to meet the evolving needs of our members and partners.</w:t>
      </w:r>
    </w:p>
    <w:p w14:paraId="5EE88BF8" w14:textId="77777777" w:rsidR="00106157" w:rsidRDefault="00106157" w:rsidP="00106157">
      <w:pPr>
        <w:spacing w:after="0" w:line="240" w:lineRule="auto"/>
      </w:pPr>
    </w:p>
    <w:p w14:paraId="1A4E876E" w14:textId="77777777" w:rsidR="00106157" w:rsidRDefault="00106157" w:rsidP="00106157">
      <w:pPr>
        <w:spacing w:after="0" w:line="240" w:lineRule="auto"/>
        <w:rPr>
          <w:u w:val="single"/>
        </w:rPr>
      </w:pPr>
    </w:p>
    <w:p w14:paraId="51AE54BC" w14:textId="77777777" w:rsidR="00106157" w:rsidRDefault="00106157" w:rsidP="00106157">
      <w:pPr>
        <w:spacing w:after="0" w:line="240" w:lineRule="auto"/>
        <w:rPr>
          <w:u w:val="single"/>
        </w:rPr>
      </w:pPr>
    </w:p>
    <w:p w14:paraId="27F59EF8" w14:textId="77777777" w:rsidR="00106157" w:rsidRDefault="00106157" w:rsidP="00106157">
      <w:pPr>
        <w:spacing w:after="0" w:line="240" w:lineRule="auto"/>
        <w:rPr>
          <w:u w:val="single"/>
        </w:rPr>
      </w:pPr>
    </w:p>
    <w:p w14:paraId="14E04E70" w14:textId="3C0DEF43" w:rsidR="00106157" w:rsidRDefault="00106157" w:rsidP="00106157">
      <w:pPr>
        <w:spacing w:after="0" w:line="240" w:lineRule="auto"/>
        <w:rPr>
          <w:u w:val="single"/>
        </w:rPr>
      </w:pPr>
    </w:p>
    <w:p w14:paraId="7DA0BA2C" w14:textId="77777777" w:rsidR="002A07CF" w:rsidRDefault="002A07CF" w:rsidP="00106157">
      <w:pPr>
        <w:spacing w:after="0" w:line="240" w:lineRule="auto"/>
        <w:rPr>
          <w:u w:val="single"/>
        </w:rPr>
      </w:pPr>
    </w:p>
    <w:p w14:paraId="059C5EA8" w14:textId="2CA8C65B" w:rsidR="00106157" w:rsidRDefault="00F51376" w:rsidP="00106157">
      <w:pPr>
        <w:spacing w:after="0" w:line="240" w:lineRule="auto"/>
        <w:rPr>
          <w:u w:val="single"/>
        </w:rPr>
      </w:pPr>
      <w:r>
        <w:rPr>
          <w:u w:val="single"/>
        </w:rPr>
        <w:lastRenderedPageBreak/>
        <w:t>Stakeholder Involvement</w:t>
      </w:r>
    </w:p>
    <w:p w14:paraId="5AE80B00" w14:textId="77777777" w:rsidR="00106157" w:rsidRDefault="00106157" w:rsidP="00106157">
      <w:pPr>
        <w:spacing w:after="0" w:line="240" w:lineRule="auto"/>
      </w:pPr>
      <w:r>
        <w:t xml:space="preserve">MassHealth actively seeks input from a broad set of organizations and individual stakeholders.   Stakeholders include, but are not limited to, members, providers, managed care entities, advocacy groups, and sister EOHHS agencies, e.g., the Departments of Children and Families and Mental Health. These groups represent an important source of guidance for quality programs as well as for broader strategic agency.  To that end, KEPRO places an emphasis on the importance of the stakeholder voice. </w:t>
      </w:r>
    </w:p>
    <w:p w14:paraId="12FAF324" w14:textId="77777777" w:rsidR="00106157" w:rsidRDefault="00106157" w:rsidP="00106157">
      <w:pPr>
        <w:spacing w:after="0" w:line="240" w:lineRule="auto"/>
        <w:rPr>
          <w:u w:val="single"/>
        </w:rPr>
      </w:pPr>
    </w:p>
    <w:p w14:paraId="1CD3B84F" w14:textId="38A7353B" w:rsidR="00106157" w:rsidRDefault="00106157" w:rsidP="00106157">
      <w:pPr>
        <w:spacing w:after="0" w:line="240" w:lineRule="auto"/>
        <w:rPr>
          <w:u w:val="single"/>
        </w:rPr>
      </w:pPr>
      <w:r>
        <w:rPr>
          <w:u w:val="single"/>
        </w:rPr>
        <w:t>MassHealt</w:t>
      </w:r>
      <w:r w:rsidR="00F51376">
        <w:rPr>
          <w:u w:val="single"/>
        </w:rPr>
        <w:t>h Delivery System Restructuring</w:t>
      </w:r>
    </w:p>
    <w:p w14:paraId="015266F9" w14:textId="77777777" w:rsidR="00106157" w:rsidRDefault="00106157" w:rsidP="00106157">
      <w:pPr>
        <w:spacing w:after="0" w:line="240" w:lineRule="auto"/>
      </w:pPr>
      <w:r w:rsidRPr="00BB5950">
        <w:rPr>
          <w:rFonts w:cstheme="minorHAnsi"/>
        </w:rPr>
        <w:t xml:space="preserve">In November 2016, </w:t>
      </w:r>
      <w:r>
        <w:rPr>
          <w:rFonts w:cstheme="minorHAnsi"/>
        </w:rPr>
        <w:t>MassHealth</w:t>
      </w:r>
      <w:r w:rsidRPr="00BB5950">
        <w:rPr>
          <w:rFonts w:cstheme="minorHAnsi"/>
        </w:rPr>
        <w:t xml:space="preserve"> </w:t>
      </w:r>
      <w:r w:rsidRPr="00BB5950">
        <w:rPr>
          <w:rFonts w:cstheme="minorHAnsi"/>
          <w:color w:val="222222"/>
          <w:shd w:val="clear" w:color="auto" w:fill="FFFFFF"/>
        </w:rPr>
        <w:t>received approval from the Centers for Medicare and Medicaid Services to implement a five-year waiver authorizing a $52.4 billion restructuring of MassHealth.</w:t>
      </w:r>
      <w:r w:rsidRPr="00BB5950">
        <w:rPr>
          <w:rFonts w:cstheme="minorHAnsi"/>
          <w:color w:val="222222"/>
          <w:shd w:val="clear" w:color="auto" w:fill="FFFFFF"/>
          <w:vertAlign w:val="superscript"/>
        </w:rPr>
        <w:t xml:space="preserve"> </w:t>
      </w:r>
      <w:r>
        <w:rPr>
          <w:rFonts w:cstheme="minorHAnsi"/>
        </w:rPr>
        <w:t xml:space="preserve">The waiver included the introduction of Accountable Care Organizations (ACOs). </w:t>
      </w:r>
      <w:r w:rsidRPr="00BB5950">
        <w:rPr>
          <w:rFonts w:cstheme="minorHAnsi"/>
        </w:rPr>
        <w:t>In this model, providers have a financial interest in delivering quality, coo</w:t>
      </w:r>
      <w:r>
        <w:rPr>
          <w:rFonts w:cstheme="minorHAnsi"/>
        </w:rPr>
        <w:t xml:space="preserve">rdinated, member-centric care. </w:t>
      </w:r>
      <w:r w:rsidRPr="00BB5950">
        <w:rPr>
          <w:rFonts w:cstheme="minorHAnsi"/>
        </w:rPr>
        <w:t xml:space="preserve"> Organizations applying</w:t>
      </w:r>
      <w:r>
        <w:t xml:space="preserve"> for ACO status were required to be certified by the Massachusetts Health Policy Commissions set of standards for ACOs. Certification required that the organization met criteria in the domains of governance, member representation, performance improvement activities, experience with quality-based risk contracts, population health, and cross-continuum care. In this way, quality was a foundational component of the ACO program. Seventeen ACOs were approved to enroll members effective March 1, 2018.</w:t>
      </w:r>
    </w:p>
    <w:p w14:paraId="514521BE" w14:textId="77777777" w:rsidR="00106157" w:rsidRDefault="00106157" w:rsidP="00106157">
      <w:pPr>
        <w:spacing w:after="0" w:line="240" w:lineRule="auto"/>
      </w:pPr>
    </w:p>
    <w:p w14:paraId="642C5435" w14:textId="77777777" w:rsidR="00106157" w:rsidRDefault="00106157" w:rsidP="00106157">
      <w:pPr>
        <w:spacing w:after="0" w:line="240" w:lineRule="auto"/>
      </w:pPr>
      <w:r>
        <w:t>Another important development during this period was the reprocurement of MassHealth managed care organizations. It was MassHealth’s objective to select MCOs with a clear track record of delivering high-quality member experience and strong financial performance. The Request for Response and model contract were released in December 2016; selections were announced in October 2017. Tufts Health Public Plans and Boston Medical Center HealthNet Plan were awarded contracts to continue operating as MCOs. Contracts with the remaining MCOs (CeltiCare, Fallon Health, Health New England, and Neighborhood Health Plan) ended in February 2018.</w:t>
      </w:r>
    </w:p>
    <w:p w14:paraId="13A766EC" w14:textId="77777777" w:rsidR="00106157" w:rsidRPr="00F51376" w:rsidRDefault="00106157" w:rsidP="00106157">
      <w:pPr>
        <w:spacing w:after="0" w:line="240" w:lineRule="auto"/>
        <w:rPr>
          <w:rFonts w:ascii="Helvetica" w:eastAsia="Times New Roman" w:hAnsi="Helvetica" w:cs="Helvetica"/>
          <w:color w:val="141414"/>
          <w:szCs w:val="24"/>
        </w:rPr>
      </w:pPr>
    </w:p>
    <w:p w14:paraId="3FF5E7F3" w14:textId="501CBD52" w:rsidR="00106157" w:rsidRPr="00F51376" w:rsidRDefault="00106157" w:rsidP="00106157">
      <w:pPr>
        <w:spacing w:after="0" w:line="240" w:lineRule="auto"/>
        <w:rPr>
          <w:u w:val="single"/>
        </w:rPr>
      </w:pPr>
      <w:r w:rsidRPr="00664B3B">
        <w:rPr>
          <w:u w:val="single"/>
        </w:rPr>
        <w:t xml:space="preserve">Quality </w:t>
      </w:r>
      <w:r>
        <w:rPr>
          <w:u w:val="single"/>
        </w:rPr>
        <w:t>Evaluation</w:t>
      </w:r>
    </w:p>
    <w:p w14:paraId="57D0278C" w14:textId="77777777" w:rsidR="00106157" w:rsidRDefault="00106157" w:rsidP="00106157">
      <w:pPr>
        <w:spacing w:after="0" w:line="240" w:lineRule="auto"/>
      </w:pPr>
      <w:r>
        <w:t xml:space="preserve">MassHealth evaluates the quality of its program using at least three mechanisms: </w:t>
      </w:r>
    </w:p>
    <w:p w14:paraId="678A10A1" w14:textId="77777777" w:rsidR="00106157" w:rsidRDefault="00106157" w:rsidP="00106157">
      <w:pPr>
        <w:spacing w:after="0" w:line="240" w:lineRule="auto"/>
      </w:pPr>
    </w:p>
    <w:p w14:paraId="36ACEA79" w14:textId="77777777" w:rsidR="00106157" w:rsidRDefault="00106157" w:rsidP="001D436B">
      <w:pPr>
        <w:pStyle w:val="ListParagraph"/>
        <w:numPr>
          <w:ilvl w:val="0"/>
          <w:numId w:val="41"/>
        </w:numPr>
        <w:spacing w:after="0" w:line="240" w:lineRule="auto"/>
      </w:pPr>
      <w:r>
        <w:t xml:space="preserve">Contract management – MassHealth contracts with plans include requirements for quality measurement, quality improvement, and reporting. MassHealth staff review submissions and evaluate contract compliance.  </w:t>
      </w:r>
    </w:p>
    <w:p w14:paraId="22ABF2B5" w14:textId="77777777" w:rsidR="00106157" w:rsidRDefault="00106157" w:rsidP="001D436B">
      <w:pPr>
        <w:pStyle w:val="ListParagraph"/>
        <w:numPr>
          <w:ilvl w:val="0"/>
          <w:numId w:val="41"/>
        </w:numPr>
        <w:spacing w:after="0" w:line="240" w:lineRule="auto"/>
      </w:pPr>
      <w:r>
        <w:t xml:space="preserve">Quality improvement performance programs – Each managed care entity is required to complete two Performance Improvement Projects (PIPs) annually, in accordance with 42 CFR 438.330(d). </w:t>
      </w:r>
    </w:p>
    <w:p w14:paraId="398ADFEC" w14:textId="77777777" w:rsidR="00106157" w:rsidRDefault="00106157" w:rsidP="001D436B">
      <w:pPr>
        <w:pStyle w:val="ListParagraph"/>
        <w:numPr>
          <w:ilvl w:val="0"/>
          <w:numId w:val="41"/>
        </w:numPr>
        <w:spacing w:after="0" w:line="240" w:lineRule="auto"/>
      </w:pPr>
      <w:r>
        <w:t>State-level data collection and monitoring – MassHealth routinely collects HEDIS</w:t>
      </w:r>
      <w:r>
        <w:rPr>
          <w:rFonts w:ascii="Calibri" w:hAnsi="Calibri" w:cs="Calibri"/>
        </w:rPr>
        <w:t>®</w:t>
      </w:r>
      <w:r>
        <w:t xml:space="preserve"> and other performance measure data from its managed care plans. </w:t>
      </w:r>
    </w:p>
    <w:p w14:paraId="1FBD363B" w14:textId="77777777" w:rsidR="00106157" w:rsidRDefault="00106157" w:rsidP="00106157">
      <w:pPr>
        <w:spacing w:after="0" w:line="240" w:lineRule="auto"/>
      </w:pPr>
    </w:p>
    <w:p w14:paraId="38D63293" w14:textId="6725AB9F" w:rsidR="00106157" w:rsidRDefault="00106157" w:rsidP="00106157">
      <w:pPr>
        <w:spacing w:after="0" w:line="240" w:lineRule="auto"/>
      </w:pPr>
      <w:r w:rsidRPr="00A2208C">
        <w:rPr>
          <w:u w:val="single"/>
        </w:rPr>
        <w:t>H</w:t>
      </w:r>
      <w:r w:rsidRPr="00D45810">
        <w:rPr>
          <w:u w:val="single"/>
        </w:rPr>
        <w:t xml:space="preserve">ow KEPRO Supports the </w:t>
      </w:r>
      <w:r w:rsidRPr="007D226F">
        <w:rPr>
          <w:u w:val="single"/>
        </w:rPr>
        <w:t xml:space="preserve">MassHealth </w:t>
      </w:r>
      <w:r>
        <w:rPr>
          <w:u w:val="single"/>
        </w:rPr>
        <w:t>Comprehensive</w:t>
      </w:r>
      <w:r w:rsidRPr="007D226F">
        <w:rPr>
          <w:u w:val="single"/>
        </w:rPr>
        <w:t xml:space="preserve"> Qualit</w:t>
      </w:r>
      <w:r w:rsidRPr="00106157">
        <w:rPr>
          <w:u w:val="single"/>
        </w:rPr>
        <w:t xml:space="preserve">y Strategy </w:t>
      </w:r>
    </w:p>
    <w:p w14:paraId="36810CB6" w14:textId="00718691" w:rsidR="00106157" w:rsidRDefault="00106157" w:rsidP="00106157">
      <w:pPr>
        <w:spacing w:after="0" w:line="240" w:lineRule="auto"/>
      </w:pPr>
      <w:r>
        <w:t>As MassHealth’s External Quality Review Organization, KEPRO performs the three mandatory activities required by 42 CFR 438.330:</w:t>
      </w:r>
    </w:p>
    <w:p w14:paraId="0FD17A50" w14:textId="77777777" w:rsidR="00106157" w:rsidRDefault="00106157" w:rsidP="00106157">
      <w:pPr>
        <w:spacing w:after="0" w:line="240" w:lineRule="auto"/>
      </w:pPr>
    </w:p>
    <w:p w14:paraId="724DFA85" w14:textId="17E904CC" w:rsidR="00106157" w:rsidRPr="007D226F" w:rsidRDefault="00106157" w:rsidP="001D436B">
      <w:pPr>
        <w:pStyle w:val="ListParagraph"/>
        <w:numPr>
          <w:ilvl w:val="0"/>
          <w:numId w:val="42"/>
        </w:numPr>
        <w:spacing w:after="0" w:line="240" w:lineRule="auto"/>
      </w:pPr>
      <w:r>
        <w:t xml:space="preserve">Performance Measure </w:t>
      </w:r>
      <w:r w:rsidRPr="007D226F">
        <w:t>Validation –MassHealth has traditionally asked that three measures be validated.</w:t>
      </w:r>
    </w:p>
    <w:p w14:paraId="3490A7A5" w14:textId="32E1600F" w:rsidR="00106157" w:rsidRPr="007D226F" w:rsidRDefault="00106157" w:rsidP="001D436B">
      <w:pPr>
        <w:pStyle w:val="ListParagraph"/>
        <w:numPr>
          <w:ilvl w:val="0"/>
          <w:numId w:val="42"/>
        </w:numPr>
        <w:spacing w:after="0" w:line="240" w:lineRule="auto"/>
      </w:pPr>
      <w:r w:rsidRPr="007D226F">
        <w:t>Performance Improvement Project Validation – KEPRO validates two projects per year.</w:t>
      </w:r>
    </w:p>
    <w:p w14:paraId="2C7C2B00" w14:textId="0B2EE5A9" w:rsidR="00106157" w:rsidRPr="007D226F" w:rsidRDefault="00106157" w:rsidP="001D436B">
      <w:pPr>
        <w:pStyle w:val="ListParagraph"/>
        <w:numPr>
          <w:ilvl w:val="0"/>
          <w:numId w:val="42"/>
        </w:numPr>
        <w:spacing w:after="0" w:line="240" w:lineRule="auto"/>
      </w:pPr>
      <w:r w:rsidRPr="007D226F">
        <w:t>Compliance Validation – Performed on a triennial basis, KEPRO assesses plan compliance with contractual and regulatory requirements.</w:t>
      </w:r>
    </w:p>
    <w:p w14:paraId="328A7279" w14:textId="77777777" w:rsidR="00106157" w:rsidRPr="007D226F" w:rsidRDefault="00106157" w:rsidP="00106157">
      <w:pPr>
        <w:spacing w:after="0" w:line="240" w:lineRule="auto"/>
      </w:pPr>
    </w:p>
    <w:p w14:paraId="04564CC6" w14:textId="50BDD4EC" w:rsidR="00106157" w:rsidRDefault="00106157" w:rsidP="00106157">
      <w:pPr>
        <w:spacing w:after="0" w:line="240" w:lineRule="auto"/>
      </w:pPr>
      <w:r w:rsidRPr="007D226F">
        <w:t xml:space="preserve">The matrix </w:t>
      </w:r>
      <w:r>
        <w:t>that follows</w:t>
      </w:r>
      <w:r w:rsidRPr="007D226F">
        <w:t xml:space="preserve"> depicts ways in which KEPRO, through the </w:t>
      </w:r>
      <w:r w:rsidRPr="007D226F">
        <w:rPr>
          <w:rFonts w:cs="Arial"/>
          <w:szCs w:val="24"/>
          <w:shd w:val="clear" w:color="auto" w:fill="FFFFFF"/>
        </w:rPr>
        <w:t>External Quality Review (</w:t>
      </w:r>
      <w:r w:rsidRPr="007D226F">
        <w:t xml:space="preserve">EQR) process, supports the MassHealth </w:t>
      </w:r>
      <w:r>
        <w:t>Comprehensive</w:t>
      </w:r>
      <w:r w:rsidRPr="007D226F">
        <w:t xml:space="preserve"> Quality Strategy:</w:t>
      </w:r>
    </w:p>
    <w:p w14:paraId="7DCBFFF9" w14:textId="77777777" w:rsidR="00106157" w:rsidRDefault="00106157">
      <w:r>
        <w:br w:type="page"/>
      </w:r>
    </w:p>
    <w:p w14:paraId="1627EE91" w14:textId="77777777" w:rsidR="00106157" w:rsidRDefault="00106157" w:rsidP="00106157">
      <w:pPr>
        <w:spacing w:after="0" w:line="240" w:lineRule="auto"/>
      </w:pPr>
    </w:p>
    <w:tbl>
      <w:tblPr>
        <w:tblStyle w:val="TableGrid"/>
        <w:tblW w:w="0" w:type="auto"/>
        <w:tblLook w:val="04A0" w:firstRow="1" w:lastRow="0" w:firstColumn="1" w:lastColumn="0" w:noHBand="0" w:noVBand="1"/>
      </w:tblPr>
      <w:tblGrid>
        <w:gridCol w:w="3325"/>
        <w:gridCol w:w="6025"/>
      </w:tblGrid>
      <w:tr w:rsidR="00106157" w14:paraId="499D2201" w14:textId="77777777" w:rsidTr="0000615F">
        <w:tc>
          <w:tcPr>
            <w:tcW w:w="3325" w:type="dxa"/>
            <w:shd w:val="clear" w:color="auto" w:fill="0070C0"/>
          </w:tcPr>
          <w:p w14:paraId="14F7F4F0" w14:textId="77777777" w:rsidR="00106157" w:rsidRPr="00E66500" w:rsidRDefault="00106157" w:rsidP="00A25411">
            <w:pPr>
              <w:rPr>
                <w:b/>
              </w:rPr>
            </w:pPr>
            <w:r w:rsidRPr="00E66500">
              <w:rPr>
                <w:b/>
              </w:rPr>
              <w:t>EQR Activity</w:t>
            </w:r>
          </w:p>
        </w:tc>
        <w:tc>
          <w:tcPr>
            <w:tcW w:w="6025" w:type="dxa"/>
            <w:shd w:val="clear" w:color="auto" w:fill="0070C0"/>
          </w:tcPr>
          <w:p w14:paraId="077C60E0" w14:textId="77777777" w:rsidR="00106157" w:rsidRPr="00E66500" w:rsidRDefault="00106157" w:rsidP="00A25411">
            <w:pPr>
              <w:rPr>
                <w:b/>
              </w:rPr>
            </w:pPr>
            <w:r w:rsidRPr="00E66500">
              <w:rPr>
                <w:b/>
              </w:rPr>
              <w:t>Support to MassHealth</w:t>
            </w:r>
            <w:r>
              <w:rPr>
                <w:b/>
              </w:rPr>
              <w:t xml:space="preserve"> Comprehensive</w:t>
            </w:r>
            <w:r w:rsidRPr="00E66500">
              <w:rPr>
                <w:b/>
              </w:rPr>
              <w:t xml:space="preserve"> Quality Strategy</w:t>
            </w:r>
          </w:p>
        </w:tc>
      </w:tr>
      <w:tr w:rsidR="00106157" w14:paraId="14DFCE37" w14:textId="77777777" w:rsidTr="00A25411">
        <w:tc>
          <w:tcPr>
            <w:tcW w:w="3325" w:type="dxa"/>
          </w:tcPr>
          <w:p w14:paraId="2C2E55C8" w14:textId="77777777" w:rsidR="00106157" w:rsidRDefault="00106157" w:rsidP="00A25411">
            <w:r>
              <w:t>Performance Measure Validation</w:t>
            </w:r>
          </w:p>
        </w:tc>
        <w:tc>
          <w:tcPr>
            <w:tcW w:w="6025" w:type="dxa"/>
          </w:tcPr>
          <w:p w14:paraId="089DB632" w14:textId="77777777" w:rsidR="00106157" w:rsidRDefault="00106157" w:rsidP="001D436B">
            <w:pPr>
              <w:pStyle w:val="ListParagraph"/>
              <w:numPr>
                <w:ilvl w:val="0"/>
                <w:numId w:val="43"/>
              </w:numPr>
            </w:pPr>
            <w:r>
              <w:t>Assure that performance measures are calculated accurately.</w:t>
            </w:r>
          </w:p>
          <w:p w14:paraId="25635C28" w14:textId="77777777" w:rsidR="00106157" w:rsidRDefault="00106157" w:rsidP="001D436B">
            <w:pPr>
              <w:pStyle w:val="ListParagraph"/>
              <w:numPr>
                <w:ilvl w:val="0"/>
                <w:numId w:val="43"/>
              </w:numPr>
            </w:pPr>
            <w:r>
              <w:t>Offer a comparative analysis of plan performance to identify outliers and trends.</w:t>
            </w:r>
          </w:p>
          <w:p w14:paraId="6FD322A6" w14:textId="77777777" w:rsidR="00106157" w:rsidRDefault="00106157" w:rsidP="001D436B">
            <w:pPr>
              <w:pStyle w:val="ListParagraph"/>
              <w:numPr>
                <w:ilvl w:val="0"/>
                <w:numId w:val="43"/>
              </w:numPr>
            </w:pPr>
            <w:r>
              <w:t>Provide technical assistance.</w:t>
            </w:r>
          </w:p>
          <w:p w14:paraId="11E53C62" w14:textId="77777777" w:rsidR="00106157" w:rsidRDefault="00106157" w:rsidP="001D436B">
            <w:pPr>
              <w:pStyle w:val="ListParagraph"/>
              <w:numPr>
                <w:ilvl w:val="0"/>
                <w:numId w:val="43"/>
              </w:numPr>
            </w:pPr>
            <w:r>
              <w:t>Recommend ways in which MassHealth can target goals and objectives in the quality strategy to better support improvement in the quality, timeliness, and access to health care services.</w:t>
            </w:r>
          </w:p>
          <w:p w14:paraId="224A3BAB" w14:textId="77777777" w:rsidR="00106157" w:rsidRDefault="00106157" w:rsidP="00A25411"/>
        </w:tc>
      </w:tr>
      <w:tr w:rsidR="00106157" w14:paraId="78103A8A" w14:textId="77777777" w:rsidTr="00A25411">
        <w:tc>
          <w:tcPr>
            <w:tcW w:w="3325" w:type="dxa"/>
          </w:tcPr>
          <w:p w14:paraId="68F6C535" w14:textId="77777777" w:rsidR="00106157" w:rsidRDefault="00106157" w:rsidP="00A25411">
            <w:r>
              <w:t>Performance Improvement Project Validation</w:t>
            </w:r>
          </w:p>
        </w:tc>
        <w:tc>
          <w:tcPr>
            <w:tcW w:w="6025" w:type="dxa"/>
          </w:tcPr>
          <w:p w14:paraId="5DF8690E" w14:textId="77777777" w:rsidR="00106157" w:rsidRDefault="00106157" w:rsidP="001D436B">
            <w:pPr>
              <w:pStyle w:val="ListParagraph"/>
              <w:numPr>
                <w:ilvl w:val="0"/>
                <w:numId w:val="44"/>
              </w:numPr>
            </w:pPr>
            <w:r>
              <w:t>Ensure the inclusion of an assessment of cultural competency within interventions.</w:t>
            </w:r>
          </w:p>
          <w:p w14:paraId="1DE32005" w14:textId="77777777" w:rsidR="00106157" w:rsidRDefault="00106157" w:rsidP="001D436B">
            <w:pPr>
              <w:pStyle w:val="ListParagraph"/>
              <w:numPr>
                <w:ilvl w:val="0"/>
                <w:numId w:val="44"/>
              </w:numPr>
            </w:pPr>
            <w:r>
              <w:t>Ensure the alignment of MassHealth Priority Areas and Quality Goals with MassHealth goals.</w:t>
            </w:r>
          </w:p>
          <w:p w14:paraId="2D5022CE" w14:textId="77777777" w:rsidR="00106157" w:rsidRDefault="00106157" w:rsidP="001D436B">
            <w:pPr>
              <w:pStyle w:val="ListParagraph"/>
              <w:numPr>
                <w:ilvl w:val="0"/>
                <w:numId w:val="44"/>
              </w:numPr>
            </w:pPr>
            <w:r>
              <w:t>Ensure that performance improvement projects are appropriately structured and that meaningful performance measures are used to assess improvement.</w:t>
            </w:r>
          </w:p>
          <w:p w14:paraId="7653FB25" w14:textId="77777777" w:rsidR="00106157" w:rsidRDefault="00106157" w:rsidP="001D436B">
            <w:pPr>
              <w:pStyle w:val="ListParagraph"/>
              <w:numPr>
                <w:ilvl w:val="0"/>
                <w:numId w:val="44"/>
              </w:numPr>
            </w:pPr>
            <w:r>
              <w:t>Ensure that Performance Improvement Projects incorporate stakeholder feedback.</w:t>
            </w:r>
          </w:p>
          <w:p w14:paraId="0ED6B122" w14:textId="77777777" w:rsidR="00106157" w:rsidRDefault="00106157" w:rsidP="001D436B">
            <w:pPr>
              <w:pStyle w:val="ListParagraph"/>
              <w:numPr>
                <w:ilvl w:val="0"/>
                <w:numId w:val="44"/>
              </w:numPr>
            </w:pPr>
            <w:r>
              <w:t>Share best practices, both clinical and operational.</w:t>
            </w:r>
          </w:p>
          <w:p w14:paraId="5D560E09" w14:textId="77777777" w:rsidR="00106157" w:rsidRDefault="00106157" w:rsidP="001D436B">
            <w:pPr>
              <w:pStyle w:val="ListParagraph"/>
              <w:numPr>
                <w:ilvl w:val="0"/>
                <w:numId w:val="44"/>
              </w:numPr>
            </w:pPr>
            <w:r>
              <w:t>Provide technical assistance.</w:t>
            </w:r>
          </w:p>
          <w:p w14:paraId="4965614F" w14:textId="77777777" w:rsidR="00106157" w:rsidRDefault="00106157" w:rsidP="001D436B">
            <w:pPr>
              <w:pStyle w:val="ListParagraph"/>
              <w:numPr>
                <w:ilvl w:val="0"/>
                <w:numId w:val="44"/>
              </w:numPr>
            </w:pPr>
            <w:r>
              <w:t>Recommend ways in which MassHealth can target goals and objectives in the quality strategy to better support improvement in the quality, timeliness, and access to health care services.</w:t>
            </w:r>
          </w:p>
          <w:p w14:paraId="5152FF12" w14:textId="77777777" w:rsidR="00106157" w:rsidRDefault="00106157" w:rsidP="00A25411"/>
        </w:tc>
      </w:tr>
      <w:tr w:rsidR="00106157" w14:paraId="06539733" w14:textId="77777777" w:rsidTr="00A25411">
        <w:tc>
          <w:tcPr>
            <w:tcW w:w="3325" w:type="dxa"/>
          </w:tcPr>
          <w:p w14:paraId="21A2BAA5" w14:textId="4D5357DF" w:rsidR="00106157" w:rsidRDefault="00106157" w:rsidP="00A25411">
            <w:r>
              <w:t>Compliance Validation</w:t>
            </w:r>
          </w:p>
        </w:tc>
        <w:tc>
          <w:tcPr>
            <w:tcW w:w="6025" w:type="dxa"/>
          </w:tcPr>
          <w:p w14:paraId="7ADEFED1" w14:textId="77777777" w:rsidR="00106157" w:rsidRDefault="00106157" w:rsidP="001D436B">
            <w:pPr>
              <w:pStyle w:val="ListParagraph"/>
              <w:numPr>
                <w:ilvl w:val="0"/>
                <w:numId w:val="45"/>
              </w:numPr>
            </w:pPr>
            <w:r>
              <w:t>Assess plan compliance with contractual requirements.</w:t>
            </w:r>
          </w:p>
          <w:p w14:paraId="57E27E94" w14:textId="77777777" w:rsidR="00106157" w:rsidRDefault="00106157" w:rsidP="001D436B">
            <w:pPr>
              <w:pStyle w:val="ListParagraph"/>
              <w:numPr>
                <w:ilvl w:val="0"/>
                <w:numId w:val="45"/>
              </w:numPr>
            </w:pPr>
            <w:r>
              <w:t>Assess plan compliance with regulatory requirements.</w:t>
            </w:r>
          </w:p>
          <w:p w14:paraId="271EC7E9" w14:textId="77777777" w:rsidR="00106157" w:rsidRDefault="00106157" w:rsidP="001D436B">
            <w:pPr>
              <w:pStyle w:val="ListParagraph"/>
              <w:numPr>
                <w:ilvl w:val="0"/>
                <w:numId w:val="45"/>
              </w:numPr>
            </w:pPr>
            <w:r>
              <w:t>Recommend mechanisms through which plans can achieve compliance.</w:t>
            </w:r>
          </w:p>
          <w:p w14:paraId="62E80ECF" w14:textId="77777777" w:rsidR="00106157" w:rsidRDefault="00106157" w:rsidP="001D436B">
            <w:pPr>
              <w:pStyle w:val="ListParagraph"/>
              <w:numPr>
                <w:ilvl w:val="0"/>
                <w:numId w:val="45"/>
              </w:numPr>
            </w:pPr>
            <w:r>
              <w:t>Facilitate the Corrective Action Plan process.</w:t>
            </w:r>
          </w:p>
          <w:p w14:paraId="7B8CFAE1" w14:textId="77777777" w:rsidR="00106157" w:rsidRDefault="00106157" w:rsidP="001D436B">
            <w:pPr>
              <w:pStyle w:val="ListParagraph"/>
              <w:numPr>
                <w:ilvl w:val="0"/>
                <w:numId w:val="45"/>
              </w:numPr>
            </w:pPr>
            <w:r>
              <w:t>Recommend ways in which MassHealth can target goals and objectives in the quality strategy to better support improvement in the quality, timeliness, and access to health care services.</w:t>
            </w:r>
          </w:p>
          <w:p w14:paraId="6A818837" w14:textId="77777777" w:rsidR="00106157" w:rsidRDefault="00106157" w:rsidP="00A25411"/>
        </w:tc>
      </w:tr>
    </w:tbl>
    <w:p w14:paraId="4FDC449C" w14:textId="77777777" w:rsidR="00106157" w:rsidRDefault="00106157" w:rsidP="00106157">
      <w:pPr>
        <w:spacing w:after="0" w:line="240" w:lineRule="auto"/>
      </w:pPr>
    </w:p>
    <w:p w14:paraId="0A33A246" w14:textId="5A7FB53B" w:rsidR="000E2B07" w:rsidRDefault="007E2F18" w:rsidP="000E2B07">
      <w:pPr>
        <w:rPr>
          <w:rFonts w:ascii="DINPro-CondBold" w:eastAsiaTheme="majorEastAsia" w:hAnsi="DINPro-CondBold" w:cstheme="majorBidi"/>
          <w:smallCaps/>
          <w:color w:val="E98300"/>
          <w:sz w:val="40"/>
          <w:szCs w:val="26"/>
        </w:rPr>
      </w:pPr>
      <w:r>
        <w:rPr>
          <w:rFonts w:ascii="DINPro-CondBold" w:eastAsiaTheme="majorEastAsia" w:hAnsi="DINPro-CondBold" w:cstheme="majorBidi"/>
          <w:smallCaps/>
          <w:color w:val="E98300"/>
          <w:sz w:val="40"/>
          <w:szCs w:val="26"/>
        </w:rPr>
        <w:br w:type="page"/>
      </w:r>
    </w:p>
    <w:bookmarkEnd w:id="17"/>
    <w:p w14:paraId="79E50D3A" w14:textId="77777777" w:rsidR="000E2B07" w:rsidRDefault="000E2B07" w:rsidP="000E2B07">
      <w:pPr>
        <w:rPr>
          <w:rFonts w:ascii="Garamond" w:eastAsiaTheme="minorEastAsia" w:hAnsi="Garamond" w:cs="Times New Roman"/>
          <w:color w:val="000000"/>
        </w:rPr>
      </w:pPr>
    </w:p>
    <w:bookmarkStart w:id="19" w:name="_Toc508278025"/>
    <w:p w14:paraId="0B5B7929" w14:textId="24B2E346" w:rsidR="00BF5731" w:rsidRDefault="00FE4C5D">
      <w:pPr>
        <w:rPr>
          <w:rFonts w:ascii="DIN Pro Cond Bold" w:eastAsiaTheme="majorEastAsia" w:hAnsi="DIN Pro Cond Bold" w:cstheme="majorBidi"/>
          <w:caps/>
          <w:color w:val="ED8B00"/>
          <w:sz w:val="44"/>
          <w:szCs w:val="32"/>
        </w:rPr>
      </w:pPr>
      <w:r>
        <w:rPr>
          <w:noProof/>
        </w:rPr>
        <mc:AlternateContent>
          <mc:Choice Requires="wps">
            <w:drawing>
              <wp:anchor distT="0" distB="0" distL="114300" distR="114300" simplePos="0" relativeHeight="251682816" behindDoc="0" locked="0" layoutInCell="1" allowOverlap="1" wp14:anchorId="09A9EED2" wp14:editId="2EF73448">
                <wp:simplePos x="0" y="0"/>
                <wp:positionH relativeFrom="page">
                  <wp:align>right</wp:align>
                </wp:positionH>
                <wp:positionV relativeFrom="paragraph">
                  <wp:posOffset>1593545</wp:posOffset>
                </wp:positionV>
                <wp:extent cx="7924800" cy="2101850"/>
                <wp:effectExtent l="0" t="0" r="0" b="0"/>
                <wp:wrapNone/>
                <wp:docPr id="18" name="Rectangle 18"/>
                <wp:cNvGraphicFramePr/>
                <a:graphic xmlns:a="http://schemas.openxmlformats.org/drawingml/2006/main">
                  <a:graphicData uri="http://schemas.microsoft.com/office/word/2010/wordprocessingShape">
                    <wps:wsp>
                      <wps:cNvSpPr/>
                      <wps:spPr>
                        <a:xfrm>
                          <a:off x="0" y="0"/>
                          <a:ext cx="7924800" cy="2101850"/>
                        </a:xfrm>
                        <a:prstGeom prst="rect">
                          <a:avLst/>
                        </a:prstGeom>
                        <a:solidFill>
                          <a:srgbClr val="00A8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8BF7C" w14:textId="4351A5DB" w:rsidR="00A36CB2" w:rsidRDefault="00A36CB2" w:rsidP="00EF32E9">
                            <w:pPr>
                              <w:pStyle w:val="Heading1"/>
                              <w:spacing w:before="0" w:line="240" w:lineRule="auto"/>
                              <w:jc w:val="center"/>
                              <w:rPr>
                                <w:color w:val="FFFFFF" w:themeColor="background1"/>
                                <w:sz w:val="56"/>
                              </w:rPr>
                            </w:pPr>
                            <w:bookmarkStart w:id="20" w:name="_Toc36461588"/>
                            <w:bookmarkStart w:id="21" w:name="_Toc36461629"/>
                            <w:r>
                              <w:rPr>
                                <w:color w:val="FFFFFF" w:themeColor="background1"/>
                                <w:sz w:val="56"/>
                              </w:rPr>
                              <w:t>Section 3.  MassHealth</w:t>
                            </w:r>
                            <w:bookmarkEnd w:id="20"/>
                            <w:bookmarkEnd w:id="21"/>
                          </w:p>
                          <w:p w14:paraId="2383D0F7" w14:textId="136185DA" w:rsidR="00A36CB2" w:rsidRPr="00106157" w:rsidRDefault="00A36CB2" w:rsidP="00FE4C5D">
                            <w:pPr>
                              <w:pStyle w:val="Heading1"/>
                              <w:spacing w:before="0" w:line="240" w:lineRule="auto"/>
                              <w:jc w:val="center"/>
                              <w:rPr>
                                <w:color w:val="FFFFFF" w:themeColor="background1"/>
                                <w:sz w:val="56"/>
                              </w:rPr>
                            </w:pPr>
                            <w:bookmarkStart w:id="22" w:name="_Toc36461589"/>
                            <w:bookmarkStart w:id="23" w:name="_Toc36461630"/>
                            <w:r>
                              <w:rPr>
                                <w:color w:val="FFFFFF" w:themeColor="background1"/>
                                <w:sz w:val="56"/>
                              </w:rPr>
                              <w:t>Senior Care Organizations</w:t>
                            </w:r>
                            <w:bookmarkEnd w:id="22"/>
                            <w:bookmarkEnd w:id="2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9EED2" id="Rectangle 18" o:spid="_x0000_s1029" style="position:absolute;margin-left:572.8pt;margin-top:125.5pt;width:624pt;height:165.5pt;z-index:2516828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MMowIAAJoFAAAOAAAAZHJzL2Uyb0RvYy54bWysVEtv2zAMvg/YfxB0X21n6ZoGdYqsRYcB&#10;RVu0HXpWZDk2IIuapMTOfv1I+dHHih2G5eCI4sfXJ5Jn512j2V45X4PJeXaUcqaMhKI225z/eLz6&#10;tODMB2EKocGonB+U5+erjx/OWrtUM6hAF8oxdGL8srU5r0KwyyTxslKN8EdglUFlCa4RAUW3TQon&#10;WvTe6GSWpl+SFlxhHUjlPd5e9kq+iv7LUslwW5ZeBaZzjrmF+HXxu6FvsjoTy60TtqrlkIb4hywa&#10;URsMOrm6FEGwnav/cNXU0oGHMhxJaBIoy1qqWANWk6VvqnmohFWxFiTH24km///cypv9nWN1gW+H&#10;L2VEg290j6wJs9WK4R0S1Fq/RNyDvXOD5PFI1Xala+gf62BdJPUwkaq6wCRenpzO5osUuZeom2Vp&#10;tjiOtCfP5tb58E1Bw+iQc4fxI5lif+0DhkToCKFoHnRdXNVaR8FtNxfasb2gF07Xi69zyhlNXsG0&#10;IbABMuvVdJNQaX0x8RQOWhFOm3tVIiuY/ixmEvtRTXGElMqErFdVolB9+OMUf2N06mCyiLlEh+S5&#10;xPiT78HBiOydjL77LAc8marYzpNx+rfEeuPJIkYGEybjpjbg3nOgsaohco8fSeqpIZZCt+lix3wm&#10;JN1soDhgFznox8tbeVXjS14LH+6Ew3nC18cdEW7xU2pocw7DibMK3K/37gmPbY5azlqcz5z7nzvh&#10;FGf6u8EBOM3mcxroKMyPT2YouJeazUuN2TUXgA2S4TayMh4JH/R4LB00T7hK1hQVVcJIjJ1zGdwo&#10;XIR+b+Aykmq9jjAcYivCtXmwkpwTz9Spj92TcHZo54CTcAPjLIvlm67usWRpYL0LUNax5Z95HV4A&#10;F0BspWFZ0YZ5KUfU80pd/QYAAP//AwBQSwMEFAAGAAgAAAAhAL1gCmndAAAACQEAAA8AAABkcnMv&#10;ZG93bnJldi54bWxMj8FOwzAQRO9I/IO1SNyok6iFNGRTIRCCKy2gcnPjJYmI18F2mvD3uCe4zWpG&#10;s2/KzWx6cSTnO8sI6SIBQVxb3XGD8Lp7vMpB+KBYq94yIfyQh011flaqQtuJX+i4DY2IJewLhdCG&#10;MBRS+rolo/zCDsTR+7TOqBBP10jt1BTLTS+zJLmWRnUcP7RqoPuW6q/taBDGlJfuyXyzfv9Yzy1N&#10;z283D3vEy4v57hZEoDn8heGEH9GhikwHO7L2okeIQwJCtkqjONnZMo/qgLDKswRkVcr/C6pfAAAA&#10;//8DAFBLAQItABQABgAIAAAAIQC2gziS/gAAAOEBAAATAAAAAAAAAAAAAAAAAAAAAABbQ29udGVu&#10;dF9UeXBlc10ueG1sUEsBAi0AFAAGAAgAAAAhADj9If/WAAAAlAEAAAsAAAAAAAAAAAAAAAAALwEA&#10;AF9yZWxzLy5yZWxzUEsBAi0AFAAGAAgAAAAhAEFygwyjAgAAmgUAAA4AAAAAAAAAAAAAAAAALgIA&#10;AGRycy9lMm9Eb2MueG1sUEsBAi0AFAAGAAgAAAAhAL1gCmndAAAACQEAAA8AAAAAAAAAAAAAAAAA&#10;/QQAAGRycy9kb3ducmV2LnhtbFBLBQYAAAAABAAEAPMAAAAHBgAAAAA=&#10;" fillcolor="#00a8b4" stroked="f" strokeweight="1pt">
                <v:textbox>
                  <w:txbxContent>
                    <w:p w14:paraId="1F58BF7C" w14:textId="4351A5DB" w:rsidR="00A36CB2" w:rsidRDefault="00A36CB2" w:rsidP="00EF32E9">
                      <w:pPr>
                        <w:pStyle w:val="Heading1"/>
                        <w:spacing w:before="0" w:line="240" w:lineRule="auto"/>
                        <w:jc w:val="center"/>
                        <w:rPr>
                          <w:color w:val="FFFFFF" w:themeColor="background1"/>
                          <w:sz w:val="56"/>
                        </w:rPr>
                      </w:pPr>
                      <w:bookmarkStart w:id="29" w:name="_Toc36461588"/>
                      <w:bookmarkStart w:id="30" w:name="_Toc36461629"/>
                      <w:r>
                        <w:rPr>
                          <w:color w:val="FFFFFF" w:themeColor="background1"/>
                          <w:sz w:val="56"/>
                        </w:rPr>
                        <w:t>S</w:t>
                      </w:r>
                      <w:bookmarkStart w:id="31" w:name="_GoBack"/>
                      <w:bookmarkEnd w:id="31"/>
                      <w:r>
                        <w:rPr>
                          <w:color w:val="FFFFFF" w:themeColor="background1"/>
                          <w:sz w:val="56"/>
                        </w:rPr>
                        <w:t>ection 3.  MassHealth</w:t>
                      </w:r>
                      <w:bookmarkEnd w:id="29"/>
                      <w:bookmarkEnd w:id="30"/>
                    </w:p>
                    <w:p w14:paraId="2383D0F7" w14:textId="136185DA" w:rsidR="00A36CB2" w:rsidRPr="00106157" w:rsidRDefault="00A36CB2" w:rsidP="00FE4C5D">
                      <w:pPr>
                        <w:pStyle w:val="Heading1"/>
                        <w:spacing w:before="0" w:line="240" w:lineRule="auto"/>
                        <w:jc w:val="center"/>
                        <w:rPr>
                          <w:color w:val="FFFFFF" w:themeColor="background1"/>
                          <w:sz w:val="56"/>
                        </w:rPr>
                      </w:pPr>
                      <w:bookmarkStart w:id="32" w:name="_Toc36461589"/>
                      <w:bookmarkStart w:id="33" w:name="_Toc36461630"/>
                      <w:r>
                        <w:rPr>
                          <w:color w:val="FFFFFF" w:themeColor="background1"/>
                          <w:sz w:val="56"/>
                        </w:rPr>
                        <w:t>Senior Care Organizations</w:t>
                      </w:r>
                      <w:bookmarkEnd w:id="32"/>
                      <w:bookmarkEnd w:id="33"/>
                    </w:p>
                  </w:txbxContent>
                </v:textbox>
                <w10:wrap anchorx="page"/>
              </v:rect>
            </w:pict>
          </mc:Fallback>
        </mc:AlternateContent>
      </w:r>
      <w:r>
        <w:rPr>
          <w:rFonts w:ascii="DINPro-CondBold" w:eastAsiaTheme="majorEastAsia" w:hAnsi="DINPro-CondBold" w:cstheme="majorBidi"/>
          <w:smallCaps/>
          <w:noProof/>
          <w:color w:val="E98300"/>
          <w:sz w:val="40"/>
          <w:szCs w:val="26"/>
        </w:rPr>
        <w:drawing>
          <wp:anchor distT="0" distB="0" distL="114300" distR="114300" simplePos="0" relativeHeight="251684864" behindDoc="1" locked="0" layoutInCell="1" allowOverlap="1" wp14:anchorId="7AA3F670" wp14:editId="1F26D64C">
            <wp:simplePos x="0" y="0"/>
            <wp:positionH relativeFrom="column">
              <wp:posOffset>-899160</wp:posOffset>
            </wp:positionH>
            <wp:positionV relativeFrom="paragraph">
              <wp:posOffset>3672205</wp:posOffset>
            </wp:positionV>
            <wp:extent cx="7771765" cy="5181176"/>
            <wp:effectExtent l="0" t="0" r="635"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niors Hiking.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1765" cy="5181176"/>
                    </a:xfrm>
                    <a:prstGeom prst="rect">
                      <a:avLst/>
                    </a:prstGeom>
                  </pic:spPr>
                </pic:pic>
              </a:graphicData>
            </a:graphic>
            <wp14:sizeRelH relativeFrom="page">
              <wp14:pctWidth>0</wp14:pctWidth>
            </wp14:sizeRelH>
            <wp14:sizeRelV relativeFrom="page">
              <wp14:pctHeight>0</wp14:pctHeight>
            </wp14:sizeRelV>
          </wp:anchor>
        </w:drawing>
      </w:r>
      <w:r w:rsidR="00BF5731">
        <w:br w:type="page"/>
      </w:r>
    </w:p>
    <w:p w14:paraId="044E7C4E" w14:textId="2FD7E545" w:rsidR="00BF5731" w:rsidRDefault="00A33E2F" w:rsidP="00BF5731">
      <w:pPr>
        <w:pStyle w:val="Heading1"/>
        <w:spacing w:before="0" w:line="240" w:lineRule="auto"/>
        <w:contextualSpacing/>
      </w:pPr>
      <w:bookmarkStart w:id="24" w:name="_Toc36461631"/>
      <w:r>
        <w:lastRenderedPageBreak/>
        <w:t>Section 3</w:t>
      </w:r>
      <w:r w:rsidR="00BF5731">
        <w:t>. MassHealth’s Senior Care Organizations</w:t>
      </w:r>
      <w:bookmarkEnd w:id="19"/>
      <w:bookmarkEnd w:id="24"/>
    </w:p>
    <w:p w14:paraId="52036FBC" w14:textId="77777777" w:rsidR="00BF5731" w:rsidRPr="00F51376" w:rsidRDefault="00BF5731" w:rsidP="00BF5731">
      <w:pPr>
        <w:spacing w:after="0"/>
        <w:rPr>
          <w:rFonts w:ascii="DIN Pro Cond" w:hAnsi="DIN Pro Cond" w:cs="DIN Pro Cond"/>
          <w:color w:val="002060"/>
          <w:szCs w:val="24"/>
        </w:rPr>
      </w:pPr>
      <w:bookmarkStart w:id="25" w:name="_Toc500863299"/>
    </w:p>
    <w:p w14:paraId="68E2705D" w14:textId="77777777" w:rsidR="00BF5731" w:rsidRPr="00106157" w:rsidRDefault="00BF5731" w:rsidP="00BF5731">
      <w:pPr>
        <w:spacing w:after="0"/>
        <w:rPr>
          <w:rFonts w:ascii="DIN Pro Cond Bold" w:hAnsi="DIN Pro Cond Bold" w:cs="DIN Pro Cond Bold"/>
          <w:color w:val="002060"/>
          <w:sz w:val="32"/>
        </w:rPr>
      </w:pPr>
      <w:bookmarkStart w:id="26" w:name="_Toc508278026"/>
      <w:r w:rsidRPr="00106157">
        <w:rPr>
          <w:rFonts w:ascii="DIN Pro Cond Bold" w:hAnsi="DIN Pro Cond Bold" w:cs="DIN Pro Cond Bold"/>
          <w:color w:val="002060"/>
          <w:sz w:val="32"/>
        </w:rPr>
        <w:t>Boston Medical Center HealthNet</w:t>
      </w:r>
      <w:r>
        <w:rPr>
          <w:rFonts w:ascii="DIN Pro Cond Bold" w:hAnsi="DIN Pro Cond Bold" w:cs="DIN Pro Cond Bold"/>
          <w:color w:val="002060"/>
          <w:sz w:val="32"/>
        </w:rPr>
        <w:t xml:space="preserve"> P</w:t>
      </w:r>
      <w:r w:rsidRPr="00106157">
        <w:rPr>
          <w:rFonts w:ascii="DIN Pro Cond Bold" w:hAnsi="DIN Pro Cond Bold" w:cs="DIN Pro Cond Bold"/>
          <w:color w:val="002060"/>
          <w:sz w:val="32"/>
        </w:rPr>
        <w:t>lan (BMCHP)</w:t>
      </w:r>
      <w:bookmarkEnd w:id="26"/>
    </w:p>
    <w:p w14:paraId="51FD7D4B" w14:textId="77777777" w:rsidR="00BF5731" w:rsidRDefault="00BF5731" w:rsidP="00BF5731">
      <w:pPr>
        <w:spacing w:after="0" w:line="240" w:lineRule="auto"/>
      </w:pPr>
      <w:r>
        <w:t>BMCHP HealthNet’s Senior Care Organization is a local coordinated care program (CCP) located in Charlestown, Massachusetts.  Its corporate parent is Boston Medical Center Health System, Inc.  Its enrollment area includes Barnstable, Bristol, Hampden, Plymouth, and Suffolk counties.  As a relatively new SCO, it has not been assigned a Star rating by CMS due to lack of adequate information.  Beacon Health Options is BMCHP’s behavioral health partner.  Additional information is available at www.seniorsgetmore.org.</w:t>
      </w:r>
    </w:p>
    <w:p w14:paraId="04BC9A77" w14:textId="77777777" w:rsidR="00BF5731" w:rsidRPr="00FB0E46" w:rsidRDefault="00BF5731" w:rsidP="00BF5731">
      <w:pPr>
        <w:spacing w:after="0" w:line="240" w:lineRule="auto"/>
        <w:rPr>
          <w:szCs w:val="24"/>
        </w:rPr>
      </w:pPr>
    </w:p>
    <w:p w14:paraId="527E7024" w14:textId="77777777" w:rsidR="00BF5731" w:rsidRPr="00FC64FA" w:rsidRDefault="00BF5731" w:rsidP="00BF5731">
      <w:pPr>
        <w:shd w:val="clear" w:color="auto" w:fill="FEFEFE"/>
        <w:spacing w:after="0" w:line="240" w:lineRule="auto"/>
        <w:rPr>
          <w:rStyle w:val="normaltextrun"/>
          <w:rFonts w:eastAsiaTheme="majorEastAsia" w:cs="Segoe UI"/>
          <w:szCs w:val="24"/>
        </w:rPr>
      </w:pPr>
      <w:bookmarkStart w:id="27" w:name="_Toc508278027"/>
      <w:r w:rsidRPr="00106157">
        <w:rPr>
          <w:rFonts w:ascii="DIN Pro Cond Bold" w:hAnsi="DIN Pro Cond Bold" w:cs="DIN Pro Cond Bold"/>
          <w:color w:val="002060"/>
          <w:sz w:val="32"/>
        </w:rPr>
        <w:t>Commonwealth Care Alliance (CCA)</w:t>
      </w:r>
      <w:bookmarkEnd w:id="25"/>
      <w:bookmarkEnd w:id="27"/>
      <w:r w:rsidRPr="00106157">
        <w:rPr>
          <w:rStyle w:val="Heading2Char"/>
          <w:color w:val="002060"/>
          <w:sz w:val="48"/>
        </w:rPr>
        <w:t xml:space="preserve"> </w:t>
      </w:r>
      <w:r>
        <w:br/>
        <w:t>Commonwealth Care Alliance</w:t>
      </w:r>
      <w:r w:rsidRPr="008F271F">
        <w:t xml:space="preserve"> </w:t>
      </w:r>
      <w:r w:rsidRPr="00FC64FA">
        <w:rPr>
          <w:szCs w:val="24"/>
          <w:shd w:val="clear" w:color="auto" w:fill="FEFEFE"/>
        </w:rPr>
        <w:t>is a community-based, not-for-profit healthcare organization</w:t>
      </w:r>
      <w:r>
        <w:rPr>
          <w:szCs w:val="24"/>
          <w:shd w:val="clear" w:color="auto" w:fill="FEFEFE"/>
        </w:rPr>
        <w:t xml:space="preserve"> headquartered in Boston.</w:t>
      </w:r>
      <w:r w:rsidRPr="00FC64FA">
        <w:rPr>
          <w:szCs w:val="24"/>
        </w:rPr>
        <w:t xml:space="preserve"> </w:t>
      </w:r>
      <w:r>
        <w:rPr>
          <w:szCs w:val="24"/>
          <w:shd w:val="clear" w:color="auto" w:fill="FEFEFE"/>
        </w:rPr>
        <w:t xml:space="preserve">Beneficiaries throughout Massachusetts can enroll in CCA with the exception of residents of Berkshire, Dukes, and Nantucket counties.  CCA will be expanding into Barnstable County in 2020.  </w:t>
      </w:r>
      <w:r>
        <w:rPr>
          <w:szCs w:val="24"/>
        </w:rPr>
        <w:t xml:space="preserve">It </w:t>
      </w:r>
      <w:r>
        <w:rPr>
          <w:szCs w:val="24"/>
          <w:shd w:val="clear" w:color="auto" w:fill="FEFEFE"/>
        </w:rPr>
        <w:t>r</w:t>
      </w:r>
      <w:r w:rsidRPr="00FC64FA">
        <w:rPr>
          <w:szCs w:val="24"/>
          <w:shd w:val="clear" w:color="auto" w:fill="FEFEFE"/>
        </w:rPr>
        <w:t xml:space="preserve">eceived </w:t>
      </w:r>
      <w:r>
        <w:rPr>
          <w:szCs w:val="24"/>
          <w:shd w:val="clear" w:color="auto" w:fill="FEFEFE"/>
        </w:rPr>
        <w:t>4</w:t>
      </w:r>
      <w:r w:rsidRPr="00FC64FA">
        <w:rPr>
          <w:szCs w:val="24"/>
          <w:shd w:val="clear" w:color="auto" w:fill="FEFEFE"/>
        </w:rPr>
        <w:t xml:space="preserve"> out of </w:t>
      </w:r>
      <w:r>
        <w:rPr>
          <w:szCs w:val="24"/>
          <w:shd w:val="clear" w:color="auto" w:fill="FEFEFE"/>
        </w:rPr>
        <w:t>5</w:t>
      </w:r>
      <w:r w:rsidRPr="00FC64FA">
        <w:rPr>
          <w:szCs w:val="24"/>
          <w:shd w:val="clear" w:color="auto" w:fill="FEFEFE"/>
        </w:rPr>
        <w:t xml:space="preserve"> possible </w:t>
      </w:r>
      <w:r>
        <w:rPr>
          <w:szCs w:val="24"/>
          <w:shd w:val="clear" w:color="auto" w:fill="FEFEFE"/>
        </w:rPr>
        <w:t>s</w:t>
      </w:r>
      <w:r w:rsidRPr="00FC64FA">
        <w:rPr>
          <w:szCs w:val="24"/>
          <w:shd w:val="clear" w:color="auto" w:fill="FEFEFE"/>
        </w:rPr>
        <w:t>tars for 20</w:t>
      </w:r>
      <w:r>
        <w:rPr>
          <w:szCs w:val="24"/>
          <w:shd w:val="clear" w:color="auto" w:fill="FEFEFE"/>
        </w:rPr>
        <w:t>20</w:t>
      </w:r>
      <w:r w:rsidRPr="00FC64FA">
        <w:rPr>
          <w:szCs w:val="24"/>
          <w:shd w:val="clear" w:color="auto" w:fill="FEFEFE"/>
        </w:rPr>
        <w:t>, according to the U.S. Centers for Medicare &amp; Medicaid Services Star Ratings.</w:t>
      </w:r>
      <w:r>
        <w:rPr>
          <w:szCs w:val="24"/>
          <w:shd w:val="clear" w:color="auto" w:fill="FEFEFE"/>
        </w:rPr>
        <w:t xml:space="preserve"> </w:t>
      </w:r>
      <w:r>
        <w:rPr>
          <w:rStyle w:val="normaltextrun"/>
          <w:rFonts w:eastAsiaTheme="majorEastAsia" w:cs="Segoe UI"/>
          <w:szCs w:val="24"/>
        </w:rPr>
        <w:t xml:space="preserve">More information about CCA is available at </w:t>
      </w:r>
      <w:r w:rsidRPr="00B02ABB">
        <w:rPr>
          <w:rStyle w:val="normaltextrun"/>
          <w:rFonts w:eastAsiaTheme="majorEastAsia" w:cs="Segoe UI"/>
          <w:szCs w:val="24"/>
        </w:rPr>
        <w:t>www.commonwealthcare.org</w:t>
      </w:r>
      <w:r>
        <w:rPr>
          <w:rStyle w:val="normaltextrun"/>
          <w:rFonts w:eastAsiaTheme="majorEastAsia" w:cs="Segoe UI"/>
          <w:szCs w:val="24"/>
        </w:rPr>
        <w:t xml:space="preserve">.  </w:t>
      </w:r>
    </w:p>
    <w:p w14:paraId="57A0F5A9" w14:textId="77777777" w:rsidR="00BF5731" w:rsidRPr="00F51376" w:rsidRDefault="00BF5731" w:rsidP="00BF5731">
      <w:pPr>
        <w:spacing w:after="0" w:line="240" w:lineRule="auto"/>
        <w:rPr>
          <w:rStyle w:val="normaltextrun"/>
          <w:rFonts w:eastAsiaTheme="majorEastAsia" w:cs="Segoe UI"/>
          <w:szCs w:val="24"/>
        </w:rPr>
      </w:pPr>
    </w:p>
    <w:p w14:paraId="54FD3367" w14:textId="77777777" w:rsidR="00BF5731" w:rsidRPr="00106157" w:rsidRDefault="00BF5731" w:rsidP="00BF5731">
      <w:pPr>
        <w:spacing w:after="0"/>
        <w:rPr>
          <w:rFonts w:ascii="DIN Pro Cond Bold" w:hAnsi="DIN Pro Cond Bold" w:cs="DIN Pro Cond Bold"/>
          <w:color w:val="002060"/>
          <w:sz w:val="32"/>
        </w:rPr>
      </w:pPr>
      <w:bookmarkStart w:id="28" w:name="_Toc500863300"/>
      <w:bookmarkStart w:id="29" w:name="_Toc508278028"/>
      <w:r w:rsidRPr="00106157">
        <w:rPr>
          <w:rFonts w:ascii="DIN Pro Cond Bold" w:hAnsi="DIN Pro Cond Bold" w:cs="DIN Pro Cond Bold"/>
          <w:color w:val="002060"/>
          <w:sz w:val="32"/>
        </w:rPr>
        <w:t>Fallon Health (FH)</w:t>
      </w:r>
      <w:bookmarkEnd w:id="28"/>
      <w:bookmarkEnd w:id="29"/>
      <w:r w:rsidRPr="00106157">
        <w:rPr>
          <w:rFonts w:ascii="DIN Pro Cond Bold" w:hAnsi="DIN Pro Cond Bold" w:cs="DIN Pro Cond Bold"/>
          <w:color w:val="002060"/>
          <w:sz w:val="32"/>
        </w:rPr>
        <w:t xml:space="preserve"> </w:t>
      </w:r>
    </w:p>
    <w:p w14:paraId="10A9DC8C" w14:textId="77777777" w:rsidR="00BF5731" w:rsidRDefault="00BF5731" w:rsidP="00BF5731">
      <w:pPr>
        <w:spacing w:after="0" w:line="240" w:lineRule="auto"/>
        <w:rPr>
          <w:sz w:val="22"/>
        </w:rPr>
      </w:pPr>
      <w:r>
        <w:t xml:space="preserve">Navicare, Fallon Health’s Senior Care Organization, has a service area that includes </w:t>
      </w:r>
      <w:r>
        <w:rPr>
          <w:shd w:val="clear" w:color="auto" w:fill="FFFFFF"/>
        </w:rPr>
        <w:t xml:space="preserve">the entire state of Massachusetts, with the exception of Dukes and Nantucket Counties. </w:t>
      </w:r>
      <w:r>
        <w:t xml:space="preserve">It received a four-star rating by CMS.  Fallon’s behavioral health partner is Beacon Health Options. Its corporate offices are located in Worcester.  Additional information is available at </w:t>
      </w:r>
      <w:r w:rsidRPr="00B62B2B">
        <w:t>www.fc</w:t>
      </w:r>
      <w:r>
        <w:t>hp.org/find-insurance/navicare.</w:t>
      </w:r>
    </w:p>
    <w:p w14:paraId="5F7EB070" w14:textId="77777777" w:rsidR="00BF5731" w:rsidRPr="00F51376" w:rsidRDefault="00BF5731" w:rsidP="00BF5731">
      <w:pPr>
        <w:spacing w:after="0" w:line="240" w:lineRule="auto"/>
        <w:rPr>
          <w:rFonts w:cs="Segoe UI"/>
          <w:szCs w:val="24"/>
        </w:rPr>
      </w:pPr>
    </w:p>
    <w:p w14:paraId="1A43A0C4" w14:textId="77777777" w:rsidR="00BF5731" w:rsidRPr="00106157" w:rsidRDefault="00BF5731" w:rsidP="00BF5731">
      <w:pPr>
        <w:spacing w:after="0"/>
        <w:rPr>
          <w:rFonts w:ascii="DIN Pro Cond Bold" w:hAnsi="DIN Pro Cond Bold" w:cs="DIN Pro Cond Bold"/>
          <w:color w:val="002060"/>
          <w:sz w:val="32"/>
        </w:rPr>
      </w:pPr>
      <w:bookmarkStart w:id="30" w:name="_Toc508278029"/>
      <w:r w:rsidRPr="00106157">
        <w:rPr>
          <w:rFonts w:ascii="DIN Pro Cond Bold" w:hAnsi="DIN Pro Cond Bold" w:cs="DIN Pro Cond Bold"/>
          <w:color w:val="002060"/>
          <w:sz w:val="32"/>
        </w:rPr>
        <w:t>Senior Whole Health (SWH)</w:t>
      </w:r>
      <w:bookmarkEnd w:id="30"/>
    </w:p>
    <w:p w14:paraId="2F7B3E25" w14:textId="77777777" w:rsidR="00BF5731" w:rsidRPr="00B02ABB" w:rsidRDefault="00BF5731" w:rsidP="00BF5731">
      <w:pPr>
        <w:pStyle w:val="ListParagraph"/>
        <w:spacing w:after="0" w:line="240" w:lineRule="auto"/>
        <w:ind w:left="0"/>
        <w:rPr>
          <w:rFonts w:cstheme="minorHAnsi"/>
          <w:szCs w:val="24"/>
        </w:rPr>
      </w:pPr>
      <w:bookmarkStart w:id="31" w:name="_Toc508278030"/>
      <w:r w:rsidRPr="00B02ABB">
        <w:rPr>
          <w:rFonts w:cstheme="minorHAnsi"/>
        </w:rPr>
        <w:t xml:space="preserve">Senior Whole Health’s corporate offices are located in Cambridge. It was acquired by its corporate parent, Magellan Complete Care, in 2017.  </w:t>
      </w:r>
      <w:r w:rsidRPr="00B02ABB">
        <w:rPr>
          <w:rFonts w:cstheme="minorHAnsi"/>
          <w:szCs w:val="24"/>
        </w:rPr>
        <w:t xml:space="preserve">It operates in </w:t>
      </w:r>
      <w:r w:rsidRPr="00B02ABB">
        <w:rPr>
          <w:rFonts w:cstheme="minorHAnsi"/>
          <w:szCs w:val="24"/>
          <w:shd w:val="clear" w:color="auto" w:fill="FFFFFF"/>
        </w:rPr>
        <w:t>Bristol, Essex, Hampden, Middlesex, Norfolk, Plymouth, Suffolk, and Worcester counties.</w:t>
      </w:r>
      <w:r w:rsidRPr="00B02ABB">
        <w:rPr>
          <w:rFonts w:cstheme="minorHAnsi"/>
          <w:szCs w:val="24"/>
        </w:rPr>
        <w:t xml:space="preserve"> Its health plan is accredited by the National Committee on Quality Assurance for both Medicaid and</w:t>
      </w:r>
      <w:r w:rsidRPr="00B02ABB">
        <w:rPr>
          <w:rFonts w:cstheme="minorHAnsi"/>
        </w:rPr>
        <w:t xml:space="preserve"> Medicare and received a 3.5 Star Rating from CMS.  Addition</w:t>
      </w:r>
      <w:r>
        <w:rPr>
          <w:rFonts w:cstheme="minorHAnsi"/>
        </w:rPr>
        <w:t xml:space="preserve">al information is available at </w:t>
      </w:r>
      <w:r w:rsidRPr="00B02ABB">
        <w:rPr>
          <w:rFonts w:cstheme="minorHAnsi"/>
          <w:szCs w:val="24"/>
        </w:rPr>
        <w:t xml:space="preserve">www.seniorwholehealth.com.  </w:t>
      </w:r>
    </w:p>
    <w:p w14:paraId="260BDB19" w14:textId="77777777" w:rsidR="00BF5731" w:rsidRPr="00F51376" w:rsidRDefault="00BF5731" w:rsidP="00BF5731">
      <w:pPr>
        <w:spacing w:after="0"/>
        <w:rPr>
          <w:szCs w:val="24"/>
        </w:rPr>
      </w:pPr>
    </w:p>
    <w:p w14:paraId="2FE116C4" w14:textId="77777777" w:rsidR="00BF5731" w:rsidRPr="00106157" w:rsidRDefault="00BF5731" w:rsidP="00BF5731">
      <w:pPr>
        <w:spacing w:after="0"/>
        <w:rPr>
          <w:rFonts w:ascii="DIN Pro Cond Bold" w:hAnsi="DIN Pro Cond Bold" w:cs="DIN Pro Cond Bold"/>
          <w:color w:val="002060"/>
          <w:sz w:val="32"/>
        </w:rPr>
      </w:pPr>
      <w:r w:rsidRPr="00106157">
        <w:rPr>
          <w:rFonts w:ascii="DIN Pro Cond Bold" w:hAnsi="DIN Pro Cond Bold" w:cs="DIN Pro Cond Bold"/>
          <w:color w:val="002060"/>
          <w:sz w:val="32"/>
        </w:rPr>
        <w:t>Tufts Health Plan (THP)</w:t>
      </w:r>
      <w:bookmarkEnd w:id="31"/>
    </w:p>
    <w:p w14:paraId="69331805" w14:textId="77777777" w:rsidR="00BF5731" w:rsidRPr="00B62B2B" w:rsidRDefault="00BF5731" w:rsidP="00BF5731">
      <w:pPr>
        <w:pStyle w:val="NormalWeb"/>
        <w:spacing w:before="0" w:beforeAutospacing="0" w:after="0" w:afterAutospacing="0"/>
        <w:rPr>
          <w:rFonts w:asciiTheme="minorHAnsi" w:hAnsiTheme="minorHAnsi" w:cstheme="minorHAnsi"/>
        </w:rPr>
      </w:pPr>
      <w:r w:rsidRPr="00B62B2B">
        <w:rPr>
          <w:rFonts w:asciiTheme="minorHAnsi" w:hAnsiTheme="minorHAnsi" w:cstheme="minorHAnsi"/>
          <w:iCs/>
        </w:rPr>
        <w:t xml:space="preserve">Tufts Health Plan Senior Care Plan is operated by Tufts Health Plan, Inc., a not-for-profit organization headquartered in Watertown.  Beneficiaries in all Massachusetts counties are eligible to enroll with the exception of residents of Berkshire, Dukes, Franklin, and Nantucket counties.  CMS has assigned a 5-star rating to this plan.  More information is available at </w:t>
      </w:r>
      <w:r w:rsidRPr="00B62B2B">
        <w:rPr>
          <w:rFonts w:asciiTheme="minorHAnsi" w:hAnsiTheme="minorHAnsi" w:cstheme="minorHAnsi"/>
        </w:rPr>
        <w:t>tuftshealthplan.com/provider/our-plans/tufts-health-plan-senior-care-options.</w:t>
      </w:r>
    </w:p>
    <w:p w14:paraId="682D6835" w14:textId="77777777" w:rsidR="00BF5731" w:rsidRDefault="00BF5731" w:rsidP="00BF5731">
      <w:pPr>
        <w:spacing w:after="0"/>
        <w:rPr>
          <w:rFonts w:ascii="DIN Pro Cond Bold" w:hAnsi="DIN Pro Cond Bold" w:cs="DIN Pro Cond Bold"/>
          <w:color w:val="002060"/>
          <w:sz w:val="32"/>
        </w:rPr>
      </w:pPr>
      <w:bookmarkStart w:id="32" w:name="_Toc508278031"/>
    </w:p>
    <w:p w14:paraId="3103A4C7" w14:textId="77777777" w:rsidR="00BF5731" w:rsidRDefault="00BF5731" w:rsidP="00BF5731">
      <w:pPr>
        <w:rPr>
          <w:rFonts w:ascii="DIN Pro Cond Bold" w:hAnsi="DIN Pro Cond Bold" w:cs="DIN Pro Cond Bold"/>
          <w:color w:val="002060"/>
          <w:sz w:val="32"/>
        </w:rPr>
      </w:pPr>
      <w:r>
        <w:rPr>
          <w:rFonts w:ascii="DIN Pro Cond Bold" w:hAnsi="DIN Pro Cond Bold" w:cs="DIN Pro Cond Bold"/>
          <w:color w:val="002060"/>
          <w:sz w:val="32"/>
        </w:rPr>
        <w:br w:type="page"/>
      </w:r>
    </w:p>
    <w:p w14:paraId="73D532DE" w14:textId="77777777" w:rsidR="00BF5731" w:rsidRPr="001E33B0" w:rsidRDefault="00BF5731" w:rsidP="00BF5731">
      <w:pPr>
        <w:spacing w:after="0"/>
        <w:rPr>
          <w:rFonts w:ascii="DIN Pro Cond Bold" w:hAnsi="DIN Pro Cond Bold" w:cs="DIN Pro Cond Bold"/>
          <w:color w:val="002060"/>
          <w:sz w:val="32"/>
        </w:rPr>
      </w:pPr>
      <w:r w:rsidRPr="001E33B0">
        <w:rPr>
          <w:rFonts w:ascii="DIN Pro Cond Bold" w:hAnsi="DIN Pro Cond Bold" w:cs="DIN Pro Cond Bold"/>
          <w:color w:val="002060"/>
          <w:sz w:val="32"/>
        </w:rPr>
        <w:lastRenderedPageBreak/>
        <w:t>UnitedHealthcare (UHC)</w:t>
      </w:r>
      <w:bookmarkEnd w:id="32"/>
    </w:p>
    <w:p w14:paraId="550D60EA" w14:textId="77777777" w:rsidR="00BF5731" w:rsidRDefault="00BF5731" w:rsidP="00BF5731">
      <w:pPr>
        <w:spacing w:after="0" w:line="240" w:lineRule="auto"/>
        <w:rPr>
          <w:rFonts w:cs="Arial"/>
          <w:szCs w:val="24"/>
          <w:shd w:val="clear" w:color="auto" w:fill="FFFFFF"/>
        </w:rPr>
      </w:pPr>
      <w:r>
        <w:rPr>
          <w:szCs w:val="24"/>
        </w:rPr>
        <w:t xml:space="preserve">Headquartered in Waltham, the </w:t>
      </w:r>
      <w:r w:rsidRPr="00FC64FA">
        <w:rPr>
          <w:szCs w:val="24"/>
        </w:rPr>
        <w:t xml:space="preserve">Senior Care Option plan is part of UHC’s Community Plan line of business. </w:t>
      </w:r>
      <w:r>
        <w:rPr>
          <w:szCs w:val="24"/>
        </w:rPr>
        <w:t xml:space="preserve">Beneficiaries in twelve Massachusetts counties are eligible to enroll.  It has received 4.5 CMS Star rating. </w:t>
      </w:r>
      <w:r w:rsidRPr="00FC64FA">
        <w:rPr>
          <w:rFonts w:cs="Arial"/>
          <w:szCs w:val="24"/>
          <w:shd w:val="clear" w:color="auto" w:fill="FFFFFF"/>
        </w:rPr>
        <w:t xml:space="preserve"> </w:t>
      </w:r>
      <w:r>
        <w:rPr>
          <w:rFonts w:cs="Arial"/>
          <w:szCs w:val="24"/>
          <w:shd w:val="clear" w:color="auto" w:fill="FFFFFF"/>
        </w:rPr>
        <w:t xml:space="preserve">Its behavioral health partner is OPTUM Health.  Additional information is available at </w:t>
      </w:r>
      <w:r w:rsidRPr="00716249">
        <w:rPr>
          <w:rFonts w:cs="Arial"/>
          <w:szCs w:val="24"/>
          <w:shd w:val="clear" w:color="auto" w:fill="FFFFFF"/>
        </w:rPr>
        <w:t>www.uhccommunityplan.com</w:t>
      </w:r>
      <w:r>
        <w:rPr>
          <w:rFonts w:cs="Arial"/>
          <w:szCs w:val="24"/>
          <w:shd w:val="clear" w:color="auto" w:fill="FFFFFF"/>
        </w:rPr>
        <w:t xml:space="preserve">.  </w:t>
      </w:r>
    </w:p>
    <w:p w14:paraId="7D4BCAFE" w14:textId="77777777" w:rsidR="00BF5731" w:rsidRDefault="00BF5731" w:rsidP="00BF5731">
      <w:pPr>
        <w:spacing w:after="0" w:line="240" w:lineRule="auto"/>
        <w:rPr>
          <w:rFonts w:cs="Arial"/>
          <w:szCs w:val="24"/>
          <w:shd w:val="clear" w:color="auto" w:fill="FFFFFF"/>
        </w:rPr>
      </w:pPr>
    </w:p>
    <w:p w14:paraId="7115FA5A" w14:textId="1EB59C8A" w:rsidR="00EF32E9" w:rsidRDefault="00BF5731" w:rsidP="00BF5731">
      <w:pPr>
        <w:spacing w:after="0"/>
        <w:rPr>
          <w:rFonts w:ascii="DIN Pro Cond Bold" w:hAnsi="DIN Pro Cond Bold" w:cs="DIN Pro Cond Bold"/>
          <w:color w:val="002060"/>
          <w:sz w:val="32"/>
          <w:shd w:val="clear" w:color="auto" w:fill="FFFFFF"/>
        </w:rPr>
      </w:pPr>
      <w:bookmarkStart w:id="33" w:name="_Toc508278032"/>
      <w:r w:rsidRPr="001E33B0">
        <w:rPr>
          <w:rFonts w:ascii="DIN Pro Cond Bold" w:hAnsi="DIN Pro Cond Bold" w:cs="DIN Pro Cond Bold"/>
          <w:color w:val="002060"/>
          <w:sz w:val="32"/>
          <w:shd w:val="clear" w:color="auto" w:fill="FFFFFF"/>
        </w:rPr>
        <w:t>MassHealth Senior Care Organization Membership</w:t>
      </w:r>
      <w:bookmarkEnd w:id="33"/>
      <w:r w:rsidRPr="001E33B0">
        <w:rPr>
          <w:rFonts w:ascii="DIN Pro Cond Bold" w:hAnsi="DIN Pro Cond Bold" w:cs="DIN Pro Cond Bold"/>
          <w:color w:val="002060"/>
          <w:sz w:val="32"/>
          <w:shd w:val="clear" w:color="auto" w:fill="FFFFFF"/>
        </w:rPr>
        <w:t xml:space="preserve"> </w:t>
      </w:r>
    </w:p>
    <w:p w14:paraId="38432BF5" w14:textId="15C9F634" w:rsidR="00EF32E9" w:rsidRPr="00B73B06" w:rsidRDefault="00EF32E9" w:rsidP="00BF5731">
      <w:pPr>
        <w:spacing w:after="0"/>
        <w:rPr>
          <w:rFonts w:ascii="DIN Pro Cond Bold" w:hAnsi="DIN Pro Cond Bold" w:cs="DIN Pro Cond Bold"/>
          <w:color w:val="002060"/>
          <w:shd w:val="clear" w:color="auto" w:fill="FFFFFF"/>
        </w:rPr>
      </w:pPr>
    </w:p>
    <w:p w14:paraId="7FF6F0BE" w14:textId="7D0EA11C" w:rsidR="00EF32E9" w:rsidRPr="00EF32E9" w:rsidRDefault="00EF32E9" w:rsidP="00BF5731">
      <w:pPr>
        <w:spacing w:after="0"/>
        <w:rPr>
          <w:rFonts w:cstheme="minorHAnsi"/>
          <w:b/>
          <w:color w:val="002060"/>
          <w:shd w:val="clear" w:color="auto" w:fill="FFFFFF"/>
        </w:rPr>
      </w:pPr>
      <w:r w:rsidRPr="00EF32E9">
        <w:rPr>
          <w:rFonts w:cstheme="minorHAnsi"/>
          <w:b/>
          <w:shd w:val="clear" w:color="auto" w:fill="FFFFFF"/>
        </w:rPr>
        <w:t>Exhibit 1:  MassHealth SCO Membership</w:t>
      </w:r>
    </w:p>
    <w:tbl>
      <w:tblPr>
        <w:tblStyle w:val="TableGrid"/>
        <w:tblW w:w="0" w:type="auto"/>
        <w:tblLook w:val="04A0" w:firstRow="1" w:lastRow="0" w:firstColumn="1" w:lastColumn="0" w:noHBand="0" w:noVBand="1"/>
      </w:tblPr>
      <w:tblGrid>
        <w:gridCol w:w="3654"/>
        <w:gridCol w:w="1629"/>
        <w:gridCol w:w="2077"/>
        <w:gridCol w:w="1990"/>
      </w:tblGrid>
      <w:tr w:rsidR="00BF5731" w14:paraId="41F0A7BF" w14:textId="77777777" w:rsidTr="00D36DC2">
        <w:tc>
          <w:tcPr>
            <w:tcW w:w="3654" w:type="dxa"/>
            <w:shd w:val="clear" w:color="auto" w:fill="0070C0"/>
          </w:tcPr>
          <w:p w14:paraId="1C8CDA09" w14:textId="77777777" w:rsidR="00BF5731" w:rsidRPr="0000615F" w:rsidRDefault="00BF5731" w:rsidP="00D36DC2">
            <w:pPr>
              <w:rPr>
                <w:i/>
              </w:rPr>
            </w:pPr>
            <w:r w:rsidRPr="0000615F">
              <w:rPr>
                <w:b/>
              </w:rPr>
              <w:t xml:space="preserve">Senior Care Organization </w:t>
            </w:r>
          </w:p>
        </w:tc>
        <w:tc>
          <w:tcPr>
            <w:tcW w:w="1629" w:type="dxa"/>
            <w:shd w:val="clear" w:color="auto" w:fill="0070C0"/>
          </w:tcPr>
          <w:p w14:paraId="62955A3E" w14:textId="77777777" w:rsidR="00BF5731" w:rsidRPr="0000615F" w:rsidRDefault="00BF5731" w:rsidP="00D36DC2">
            <w:pPr>
              <w:jc w:val="center"/>
              <w:rPr>
                <w:b/>
              </w:rPr>
            </w:pPr>
            <w:r w:rsidRPr="0000615F">
              <w:rPr>
                <w:b/>
              </w:rPr>
              <w:t>Abbreviation Used in this Report</w:t>
            </w:r>
          </w:p>
        </w:tc>
        <w:tc>
          <w:tcPr>
            <w:tcW w:w="2077" w:type="dxa"/>
            <w:shd w:val="clear" w:color="auto" w:fill="0070C0"/>
          </w:tcPr>
          <w:p w14:paraId="16B3E799" w14:textId="77777777" w:rsidR="00BF5731" w:rsidRPr="0000615F" w:rsidRDefault="00BF5731" w:rsidP="00D36DC2">
            <w:pPr>
              <w:jc w:val="center"/>
              <w:rPr>
                <w:b/>
              </w:rPr>
            </w:pPr>
            <w:r w:rsidRPr="0000615F">
              <w:rPr>
                <w:b/>
              </w:rPr>
              <w:t>Membership as of December 31, 2018</w:t>
            </w:r>
            <w:r w:rsidRPr="0000615F">
              <w:rPr>
                <w:rStyle w:val="FootnoteReference"/>
                <w:b/>
              </w:rPr>
              <w:footnoteReference w:id="1"/>
            </w:r>
          </w:p>
        </w:tc>
        <w:tc>
          <w:tcPr>
            <w:tcW w:w="1990" w:type="dxa"/>
            <w:shd w:val="clear" w:color="auto" w:fill="0070C0"/>
          </w:tcPr>
          <w:p w14:paraId="0EC8A1B7" w14:textId="77777777" w:rsidR="00BF5731" w:rsidRPr="0000615F" w:rsidRDefault="00BF5731" w:rsidP="00D36DC2">
            <w:pPr>
              <w:jc w:val="center"/>
              <w:rPr>
                <w:b/>
              </w:rPr>
            </w:pPr>
            <w:r w:rsidRPr="0000615F">
              <w:rPr>
                <w:b/>
              </w:rPr>
              <w:t>Percent of Total SCO Population</w:t>
            </w:r>
          </w:p>
        </w:tc>
      </w:tr>
      <w:tr w:rsidR="00BF5731" w14:paraId="396CD259" w14:textId="77777777" w:rsidTr="00D36DC2">
        <w:tc>
          <w:tcPr>
            <w:tcW w:w="3654" w:type="dxa"/>
            <w:vAlign w:val="bottom"/>
          </w:tcPr>
          <w:p w14:paraId="4860220D" w14:textId="77777777" w:rsidR="00BF5731" w:rsidRPr="00404BB7" w:rsidRDefault="00BF5731" w:rsidP="00D36DC2">
            <w:r w:rsidRPr="00404BB7">
              <w:rPr>
                <w:rFonts w:ascii="Calibri" w:eastAsia="Times New Roman" w:hAnsi="Calibri" w:cs="Times New Roman"/>
                <w:color w:val="000000"/>
              </w:rPr>
              <w:t>UnitedHealthcare</w:t>
            </w:r>
          </w:p>
        </w:tc>
        <w:tc>
          <w:tcPr>
            <w:tcW w:w="1629" w:type="dxa"/>
          </w:tcPr>
          <w:p w14:paraId="2B073A7F" w14:textId="77777777" w:rsidR="00BF5731" w:rsidRDefault="00BF5731" w:rsidP="00D36DC2">
            <w:pPr>
              <w:jc w:val="center"/>
              <w:rPr>
                <w:szCs w:val="24"/>
              </w:rPr>
            </w:pPr>
            <w:r>
              <w:rPr>
                <w:szCs w:val="24"/>
              </w:rPr>
              <w:t>UHC</w:t>
            </w:r>
          </w:p>
        </w:tc>
        <w:tc>
          <w:tcPr>
            <w:tcW w:w="2077" w:type="dxa"/>
            <w:vAlign w:val="bottom"/>
          </w:tcPr>
          <w:p w14:paraId="4F5BD195" w14:textId="77777777" w:rsidR="00BF5731" w:rsidRPr="0030638A" w:rsidRDefault="00BF5731" w:rsidP="00D36DC2">
            <w:pPr>
              <w:jc w:val="center"/>
              <w:rPr>
                <w:szCs w:val="24"/>
              </w:rPr>
            </w:pPr>
            <w:r>
              <w:rPr>
                <w:szCs w:val="24"/>
              </w:rPr>
              <w:t>20,212</w:t>
            </w:r>
          </w:p>
        </w:tc>
        <w:tc>
          <w:tcPr>
            <w:tcW w:w="1990" w:type="dxa"/>
            <w:vAlign w:val="bottom"/>
          </w:tcPr>
          <w:p w14:paraId="10842ADB" w14:textId="77777777" w:rsidR="00BF5731" w:rsidRDefault="00BF5731" w:rsidP="00D36DC2">
            <w:pPr>
              <w:jc w:val="right"/>
              <w:rPr>
                <w:rFonts w:ascii="Calibri" w:hAnsi="Calibri" w:cs="Calibri"/>
                <w:color w:val="000000"/>
                <w:sz w:val="22"/>
              </w:rPr>
            </w:pPr>
            <w:r>
              <w:rPr>
                <w:rFonts w:ascii="Calibri" w:hAnsi="Calibri" w:cs="Calibri"/>
                <w:color w:val="000000"/>
                <w:sz w:val="22"/>
              </w:rPr>
              <w:t>34.35%</w:t>
            </w:r>
          </w:p>
        </w:tc>
      </w:tr>
      <w:tr w:rsidR="00BF5731" w14:paraId="2EAD2B15" w14:textId="77777777" w:rsidTr="00D36DC2">
        <w:tc>
          <w:tcPr>
            <w:tcW w:w="3654" w:type="dxa"/>
            <w:vAlign w:val="bottom"/>
          </w:tcPr>
          <w:p w14:paraId="1ECE826A" w14:textId="77777777" w:rsidR="00BF5731" w:rsidRPr="00404BB7" w:rsidRDefault="00BF5731" w:rsidP="00D36DC2">
            <w:r w:rsidRPr="00404BB7">
              <w:rPr>
                <w:rFonts w:ascii="Calibri" w:eastAsia="Times New Roman" w:hAnsi="Calibri" w:cs="Times New Roman"/>
                <w:color w:val="000000"/>
              </w:rPr>
              <w:t>Senior Whole Health</w:t>
            </w:r>
          </w:p>
        </w:tc>
        <w:tc>
          <w:tcPr>
            <w:tcW w:w="1629" w:type="dxa"/>
          </w:tcPr>
          <w:p w14:paraId="736DED6D" w14:textId="77777777" w:rsidR="00BF5731" w:rsidRDefault="00BF5731" w:rsidP="00D36DC2">
            <w:pPr>
              <w:jc w:val="center"/>
              <w:rPr>
                <w:szCs w:val="24"/>
              </w:rPr>
            </w:pPr>
            <w:r>
              <w:rPr>
                <w:szCs w:val="24"/>
              </w:rPr>
              <w:t>SWH</w:t>
            </w:r>
          </w:p>
        </w:tc>
        <w:tc>
          <w:tcPr>
            <w:tcW w:w="2077" w:type="dxa"/>
            <w:vAlign w:val="bottom"/>
          </w:tcPr>
          <w:p w14:paraId="5B3A7564" w14:textId="77777777" w:rsidR="00BF5731" w:rsidRPr="0030638A" w:rsidRDefault="00BF5731" w:rsidP="00D36DC2">
            <w:pPr>
              <w:jc w:val="center"/>
              <w:rPr>
                <w:szCs w:val="24"/>
              </w:rPr>
            </w:pPr>
            <w:r>
              <w:rPr>
                <w:szCs w:val="24"/>
              </w:rPr>
              <w:t>15,199</w:t>
            </w:r>
          </w:p>
        </w:tc>
        <w:tc>
          <w:tcPr>
            <w:tcW w:w="1990" w:type="dxa"/>
            <w:vAlign w:val="bottom"/>
          </w:tcPr>
          <w:p w14:paraId="6CB674D6" w14:textId="77777777" w:rsidR="00BF5731" w:rsidRDefault="00BF5731" w:rsidP="00D36DC2">
            <w:pPr>
              <w:jc w:val="right"/>
              <w:rPr>
                <w:rFonts w:ascii="Calibri" w:hAnsi="Calibri" w:cs="Calibri"/>
                <w:color w:val="000000"/>
                <w:sz w:val="22"/>
              </w:rPr>
            </w:pPr>
            <w:r>
              <w:rPr>
                <w:rFonts w:ascii="Calibri" w:hAnsi="Calibri" w:cs="Calibri"/>
                <w:color w:val="000000"/>
                <w:sz w:val="22"/>
              </w:rPr>
              <w:t>25.83%</w:t>
            </w:r>
          </w:p>
        </w:tc>
      </w:tr>
      <w:tr w:rsidR="00BF5731" w14:paraId="6F266758" w14:textId="77777777" w:rsidTr="00D36DC2">
        <w:tc>
          <w:tcPr>
            <w:tcW w:w="3654" w:type="dxa"/>
            <w:vAlign w:val="bottom"/>
          </w:tcPr>
          <w:p w14:paraId="445A897D" w14:textId="77777777" w:rsidR="00BF5731" w:rsidRPr="00404BB7" w:rsidRDefault="00BF5731" w:rsidP="00D36DC2">
            <w:r w:rsidRPr="00404BB7">
              <w:rPr>
                <w:rFonts w:ascii="Calibri" w:eastAsia="Times New Roman" w:hAnsi="Calibri" w:cs="Times New Roman"/>
                <w:color w:val="000000"/>
              </w:rPr>
              <w:t>Commonwealth Care Alliance</w:t>
            </w:r>
          </w:p>
        </w:tc>
        <w:tc>
          <w:tcPr>
            <w:tcW w:w="1629" w:type="dxa"/>
          </w:tcPr>
          <w:p w14:paraId="6059577A" w14:textId="77777777" w:rsidR="00BF5731" w:rsidRDefault="00BF5731" w:rsidP="00D36DC2">
            <w:pPr>
              <w:jc w:val="center"/>
              <w:rPr>
                <w:szCs w:val="24"/>
              </w:rPr>
            </w:pPr>
            <w:r>
              <w:rPr>
                <w:szCs w:val="24"/>
              </w:rPr>
              <w:t>CCA</w:t>
            </w:r>
          </w:p>
        </w:tc>
        <w:tc>
          <w:tcPr>
            <w:tcW w:w="2077" w:type="dxa"/>
            <w:vAlign w:val="bottom"/>
          </w:tcPr>
          <w:p w14:paraId="5E7DBFB5" w14:textId="77777777" w:rsidR="00BF5731" w:rsidRPr="0030638A" w:rsidRDefault="00BF5731" w:rsidP="00D36DC2">
            <w:pPr>
              <w:jc w:val="center"/>
              <w:rPr>
                <w:szCs w:val="24"/>
              </w:rPr>
            </w:pPr>
            <w:r>
              <w:rPr>
                <w:szCs w:val="24"/>
              </w:rPr>
              <w:t>10,440</w:t>
            </w:r>
          </w:p>
        </w:tc>
        <w:tc>
          <w:tcPr>
            <w:tcW w:w="1990" w:type="dxa"/>
            <w:vAlign w:val="bottom"/>
          </w:tcPr>
          <w:p w14:paraId="19305B2C" w14:textId="77777777" w:rsidR="00BF5731" w:rsidRDefault="00BF5731" w:rsidP="00D36DC2">
            <w:pPr>
              <w:jc w:val="right"/>
              <w:rPr>
                <w:rFonts w:ascii="Calibri" w:hAnsi="Calibri" w:cs="Calibri"/>
                <w:color w:val="000000"/>
                <w:sz w:val="22"/>
              </w:rPr>
            </w:pPr>
            <w:r>
              <w:rPr>
                <w:rFonts w:ascii="Calibri" w:hAnsi="Calibri" w:cs="Calibri"/>
                <w:color w:val="000000"/>
                <w:sz w:val="22"/>
              </w:rPr>
              <w:t>17.74%</w:t>
            </w:r>
          </w:p>
        </w:tc>
      </w:tr>
      <w:tr w:rsidR="00BF5731" w14:paraId="0BCDF090" w14:textId="77777777" w:rsidTr="00D36DC2">
        <w:tc>
          <w:tcPr>
            <w:tcW w:w="3654" w:type="dxa"/>
            <w:vAlign w:val="bottom"/>
          </w:tcPr>
          <w:p w14:paraId="2F579C4C" w14:textId="77777777" w:rsidR="00BF5731" w:rsidRPr="00404BB7" w:rsidRDefault="00BF5731" w:rsidP="00D36DC2">
            <w:r w:rsidRPr="00404BB7">
              <w:rPr>
                <w:rFonts w:ascii="Calibri" w:eastAsia="Times New Roman" w:hAnsi="Calibri" w:cs="Times New Roman"/>
                <w:color w:val="000000"/>
              </w:rPr>
              <w:t xml:space="preserve">Fallon Health </w:t>
            </w:r>
          </w:p>
        </w:tc>
        <w:tc>
          <w:tcPr>
            <w:tcW w:w="1629" w:type="dxa"/>
          </w:tcPr>
          <w:p w14:paraId="4F13D6DE" w14:textId="77777777" w:rsidR="00BF5731" w:rsidRDefault="00BF5731" w:rsidP="00D36DC2">
            <w:pPr>
              <w:jc w:val="center"/>
              <w:rPr>
                <w:szCs w:val="24"/>
              </w:rPr>
            </w:pPr>
            <w:r>
              <w:rPr>
                <w:szCs w:val="24"/>
              </w:rPr>
              <w:t>Fallon</w:t>
            </w:r>
          </w:p>
        </w:tc>
        <w:tc>
          <w:tcPr>
            <w:tcW w:w="2077" w:type="dxa"/>
            <w:vAlign w:val="bottom"/>
          </w:tcPr>
          <w:p w14:paraId="4726D286" w14:textId="77777777" w:rsidR="00BF5731" w:rsidRPr="0030638A" w:rsidRDefault="00BF5731" w:rsidP="00D36DC2">
            <w:pPr>
              <w:jc w:val="center"/>
              <w:rPr>
                <w:szCs w:val="24"/>
              </w:rPr>
            </w:pPr>
            <w:r>
              <w:rPr>
                <w:szCs w:val="24"/>
              </w:rPr>
              <w:t>6,515</w:t>
            </w:r>
          </w:p>
        </w:tc>
        <w:tc>
          <w:tcPr>
            <w:tcW w:w="1990" w:type="dxa"/>
            <w:vAlign w:val="bottom"/>
          </w:tcPr>
          <w:p w14:paraId="37672A48" w14:textId="77777777" w:rsidR="00BF5731" w:rsidRDefault="00BF5731" w:rsidP="00D36DC2">
            <w:pPr>
              <w:jc w:val="right"/>
              <w:rPr>
                <w:rFonts w:ascii="Calibri" w:hAnsi="Calibri" w:cs="Calibri"/>
                <w:color w:val="000000"/>
                <w:sz w:val="22"/>
              </w:rPr>
            </w:pPr>
            <w:r>
              <w:rPr>
                <w:rFonts w:ascii="Calibri" w:hAnsi="Calibri" w:cs="Calibri"/>
                <w:color w:val="000000"/>
                <w:sz w:val="22"/>
              </w:rPr>
              <w:t>11.07%</w:t>
            </w:r>
          </w:p>
        </w:tc>
      </w:tr>
      <w:tr w:rsidR="00BF5731" w14:paraId="4F15B38A" w14:textId="77777777" w:rsidTr="00D36DC2">
        <w:tc>
          <w:tcPr>
            <w:tcW w:w="3654" w:type="dxa"/>
            <w:vAlign w:val="bottom"/>
          </w:tcPr>
          <w:p w14:paraId="76928712" w14:textId="77777777" w:rsidR="00BF5731" w:rsidRPr="00404BB7" w:rsidRDefault="00BF5731" w:rsidP="00D36DC2">
            <w:r w:rsidRPr="00404BB7">
              <w:rPr>
                <w:rFonts w:ascii="Calibri" w:eastAsia="Times New Roman" w:hAnsi="Calibri" w:cs="Times New Roman"/>
                <w:color w:val="000000"/>
              </w:rPr>
              <w:t>Tufts Health Plan</w:t>
            </w:r>
          </w:p>
        </w:tc>
        <w:tc>
          <w:tcPr>
            <w:tcW w:w="1629" w:type="dxa"/>
          </w:tcPr>
          <w:p w14:paraId="6E54B7AB" w14:textId="77777777" w:rsidR="00BF5731" w:rsidRDefault="00BF5731" w:rsidP="00D36DC2">
            <w:pPr>
              <w:jc w:val="center"/>
              <w:rPr>
                <w:szCs w:val="24"/>
              </w:rPr>
            </w:pPr>
            <w:r>
              <w:rPr>
                <w:szCs w:val="24"/>
              </w:rPr>
              <w:t>THP</w:t>
            </w:r>
          </w:p>
        </w:tc>
        <w:tc>
          <w:tcPr>
            <w:tcW w:w="2077" w:type="dxa"/>
            <w:vAlign w:val="bottom"/>
          </w:tcPr>
          <w:p w14:paraId="43171E52" w14:textId="77777777" w:rsidR="00BF5731" w:rsidRPr="0030638A" w:rsidRDefault="00BF5731" w:rsidP="00D36DC2">
            <w:pPr>
              <w:jc w:val="center"/>
              <w:rPr>
                <w:szCs w:val="24"/>
              </w:rPr>
            </w:pPr>
            <w:r>
              <w:rPr>
                <w:szCs w:val="24"/>
              </w:rPr>
              <w:t>5,319</w:t>
            </w:r>
          </w:p>
        </w:tc>
        <w:tc>
          <w:tcPr>
            <w:tcW w:w="1990" w:type="dxa"/>
            <w:vAlign w:val="bottom"/>
          </w:tcPr>
          <w:p w14:paraId="68F30BB9" w14:textId="77777777" w:rsidR="00BF5731" w:rsidRDefault="00BF5731" w:rsidP="00D36DC2">
            <w:pPr>
              <w:jc w:val="right"/>
              <w:rPr>
                <w:rFonts w:ascii="Calibri" w:hAnsi="Calibri" w:cs="Calibri"/>
                <w:color w:val="000000"/>
                <w:sz w:val="22"/>
              </w:rPr>
            </w:pPr>
            <w:r>
              <w:rPr>
                <w:rFonts w:ascii="Calibri" w:hAnsi="Calibri" w:cs="Calibri"/>
                <w:color w:val="000000"/>
                <w:sz w:val="22"/>
              </w:rPr>
              <w:t>9.04%</w:t>
            </w:r>
          </w:p>
        </w:tc>
      </w:tr>
      <w:tr w:rsidR="00BF5731" w14:paraId="264BCD72" w14:textId="77777777" w:rsidTr="00D36DC2">
        <w:tc>
          <w:tcPr>
            <w:tcW w:w="3654" w:type="dxa"/>
            <w:vAlign w:val="bottom"/>
          </w:tcPr>
          <w:p w14:paraId="0E958E3A" w14:textId="77777777" w:rsidR="00BF5731" w:rsidRPr="00264C03" w:rsidRDefault="00BF5731" w:rsidP="00D36DC2">
            <w:r w:rsidRPr="00264C03">
              <w:rPr>
                <w:rFonts w:ascii="Calibri" w:eastAsia="Times New Roman" w:hAnsi="Calibri" w:cs="Times New Roman"/>
                <w:color w:val="000000"/>
              </w:rPr>
              <w:t>BMCHP HealthNet</w:t>
            </w:r>
          </w:p>
        </w:tc>
        <w:tc>
          <w:tcPr>
            <w:tcW w:w="1629" w:type="dxa"/>
          </w:tcPr>
          <w:p w14:paraId="1A7DF96D" w14:textId="77777777" w:rsidR="00BF5731" w:rsidRDefault="00BF5731" w:rsidP="00D36DC2">
            <w:pPr>
              <w:jc w:val="center"/>
              <w:rPr>
                <w:szCs w:val="24"/>
              </w:rPr>
            </w:pPr>
            <w:r>
              <w:rPr>
                <w:szCs w:val="24"/>
              </w:rPr>
              <w:t>BMCHP</w:t>
            </w:r>
          </w:p>
        </w:tc>
        <w:tc>
          <w:tcPr>
            <w:tcW w:w="2077" w:type="dxa"/>
            <w:vAlign w:val="bottom"/>
          </w:tcPr>
          <w:p w14:paraId="6DD68078" w14:textId="77777777" w:rsidR="00BF5731" w:rsidRPr="0030638A" w:rsidRDefault="00BF5731" w:rsidP="00D36DC2">
            <w:pPr>
              <w:jc w:val="center"/>
              <w:rPr>
                <w:szCs w:val="24"/>
              </w:rPr>
            </w:pPr>
            <w:r>
              <w:rPr>
                <w:szCs w:val="24"/>
              </w:rPr>
              <w:t>1,159</w:t>
            </w:r>
          </w:p>
        </w:tc>
        <w:tc>
          <w:tcPr>
            <w:tcW w:w="1990" w:type="dxa"/>
            <w:vAlign w:val="bottom"/>
          </w:tcPr>
          <w:p w14:paraId="590B6C6F" w14:textId="77777777" w:rsidR="00BF5731" w:rsidRDefault="00BF5731" w:rsidP="00D36DC2">
            <w:pPr>
              <w:jc w:val="right"/>
              <w:rPr>
                <w:rFonts w:ascii="Calibri" w:hAnsi="Calibri" w:cs="Calibri"/>
                <w:color w:val="000000"/>
                <w:sz w:val="22"/>
              </w:rPr>
            </w:pPr>
            <w:r>
              <w:rPr>
                <w:rFonts w:ascii="Calibri" w:hAnsi="Calibri" w:cs="Calibri"/>
                <w:color w:val="000000"/>
                <w:sz w:val="22"/>
              </w:rPr>
              <w:t>1.97%</w:t>
            </w:r>
          </w:p>
        </w:tc>
      </w:tr>
      <w:tr w:rsidR="00BF5731" w14:paraId="3FED7BC8" w14:textId="77777777" w:rsidTr="00D36DC2">
        <w:tc>
          <w:tcPr>
            <w:tcW w:w="5283" w:type="dxa"/>
            <w:gridSpan w:val="2"/>
          </w:tcPr>
          <w:p w14:paraId="45155033" w14:textId="77777777" w:rsidR="00BF5731" w:rsidRDefault="00BF5731" w:rsidP="00D36DC2">
            <w:pPr>
              <w:rPr>
                <w:rFonts w:ascii="Calibri" w:hAnsi="Calibri" w:cs="Calibri"/>
                <w:color w:val="000000"/>
              </w:rPr>
            </w:pPr>
            <w:r w:rsidRPr="00404BB7">
              <w:rPr>
                <w:rFonts w:ascii="Calibri" w:eastAsia="Times New Roman" w:hAnsi="Calibri" w:cs="Times New Roman"/>
                <w:color w:val="000000"/>
              </w:rPr>
              <w:t>Total</w:t>
            </w:r>
          </w:p>
        </w:tc>
        <w:tc>
          <w:tcPr>
            <w:tcW w:w="2077" w:type="dxa"/>
            <w:vAlign w:val="bottom"/>
          </w:tcPr>
          <w:p w14:paraId="5DB2A0CC" w14:textId="77777777" w:rsidR="00BF5731" w:rsidRPr="00626603" w:rsidRDefault="00BF5731" w:rsidP="00D36DC2">
            <w:pPr>
              <w:jc w:val="center"/>
              <w:rPr>
                <w:rFonts w:ascii="Calibri" w:hAnsi="Calibri" w:cs="Calibri"/>
                <w:color w:val="000000"/>
              </w:rPr>
            </w:pPr>
            <w:r>
              <w:rPr>
                <w:rFonts w:ascii="Calibri" w:hAnsi="Calibri" w:cs="Calibri"/>
                <w:color w:val="000000"/>
              </w:rPr>
              <w:t>58,844</w:t>
            </w:r>
          </w:p>
        </w:tc>
        <w:tc>
          <w:tcPr>
            <w:tcW w:w="1990" w:type="dxa"/>
            <w:vAlign w:val="bottom"/>
          </w:tcPr>
          <w:p w14:paraId="28CF9E02" w14:textId="77777777" w:rsidR="00BF5731" w:rsidRDefault="00BF5731" w:rsidP="00D36DC2">
            <w:pPr>
              <w:jc w:val="right"/>
              <w:rPr>
                <w:rFonts w:ascii="Calibri" w:hAnsi="Calibri" w:cs="Calibri"/>
                <w:color w:val="000000"/>
                <w:sz w:val="22"/>
              </w:rPr>
            </w:pPr>
            <w:r>
              <w:rPr>
                <w:rFonts w:ascii="Calibri" w:hAnsi="Calibri" w:cs="Calibri"/>
                <w:color w:val="000000"/>
                <w:sz w:val="22"/>
              </w:rPr>
              <w:t>100.00%</w:t>
            </w:r>
          </w:p>
        </w:tc>
      </w:tr>
    </w:tbl>
    <w:p w14:paraId="14B28552" w14:textId="77777777" w:rsidR="00BF5731" w:rsidRDefault="00BF5731" w:rsidP="00BF5731"/>
    <w:p w14:paraId="326FD363" w14:textId="1FB15037" w:rsidR="000E2B07" w:rsidRPr="00366282" w:rsidRDefault="00BF5731" w:rsidP="00BF5731">
      <w:pPr>
        <w:rPr>
          <w:rFonts w:ascii="Garamond" w:hAnsi="Garamond"/>
          <w:b/>
        </w:rPr>
      </w:pPr>
      <w:r>
        <w:br w:type="page"/>
      </w:r>
    </w:p>
    <w:p w14:paraId="52EF2597" w14:textId="07A7DE8D" w:rsidR="00BF5731" w:rsidRDefault="0000615F">
      <w:r>
        <w:rPr>
          <w:noProof/>
        </w:rPr>
        <w:lastRenderedPageBreak/>
        <mc:AlternateContent>
          <mc:Choice Requires="wps">
            <w:drawing>
              <wp:anchor distT="0" distB="0" distL="114300" distR="114300" simplePos="0" relativeHeight="251651072" behindDoc="0" locked="0" layoutInCell="1" allowOverlap="1" wp14:anchorId="7883B035" wp14:editId="38460B4B">
                <wp:simplePos x="0" y="0"/>
                <wp:positionH relativeFrom="page">
                  <wp:align>right</wp:align>
                </wp:positionH>
                <wp:positionV relativeFrom="paragraph">
                  <wp:posOffset>2495550</wp:posOffset>
                </wp:positionV>
                <wp:extent cx="7924800" cy="2101850"/>
                <wp:effectExtent l="0" t="0" r="0" b="0"/>
                <wp:wrapNone/>
                <wp:docPr id="5" name="Rectangle 5"/>
                <wp:cNvGraphicFramePr/>
                <a:graphic xmlns:a="http://schemas.openxmlformats.org/drawingml/2006/main">
                  <a:graphicData uri="http://schemas.microsoft.com/office/word/2010/wordprocessingShape">
                    <wps:wsp>
                      <wps:cNvSpPr/>
                      <wps:spPr>
                        <a:xfrm>
                          <a:off x="0" y="0"/>
                          <a:ext cx="7924800" cy="2101850"/>
                        </a:xfrm>
                        <a:prstGeom prst="rect">
                          <a:avLst/>
                        </a:prstGeom>
                        <a:solidFill>
                          <a:srgbClr val="00A8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144F66" w14:textId="26B75E60" w:rsidR="00A36CB2" w:rsidRPr="00106157" w:rsidRDefault="00A36CB2" w:rsidP="00FC64FA">
                            <w:pPr>
                              <w:pStyle w:val="Heading1"/>
                              <w:spacing w:before="0" w:line="240" w:lineRule="auto"/>
                              <w:jc w:val="center"/>
                              <w:rPr>
                                <w:color w:val="FFFFFF" w:themeColor="background1"/>
                                <w:sz w:val="56"/>
                              </w:rPr>
                            </w:pPr>
                            <w:bookmarkStart w:id="34" w:name="_Toc500863314"/>
                            <w:bookmarkStart w:id="35" w:name="_Toc508197392"/>
                            <w:bookmarkStart w:id="36" w:name="_Toc508278043"/>
                            <w:bookmarkStart w:id="37" w:name="_Toc36461591"/>
                            <w:bookmarkStart w:id="38" w:name="_Toc36461632"/>
                            <w:r>
                              <w:rPr>
                                <w:color w:val="FFFFFF" w:themeColor="background1"/>
                                <w:sz w:val="56"/>
                              </w:rPr>
                              <w:t>Section 4</w:t>
                            </w:r>
                            <w:r w:rsidRPr="00106157">
                              <w:rPr>
                                <w:color w:val="FFFFFF" w:themeColor="background1"/>
                                <w:sz w:val="56"/>
                              </w:rPr>
                              <w:t>. Performance Measure</w:t>
                            </w:r>
                            <w:bookmarkEnd w:id="34"/>
                            <w:bookmarkEnd w:id="35"/>
                            <w:r w:rsidRPr="00106157">
                              <w:rPr>
                                <w:color w:val="FFFFFF" w:themeColor="background1"/>
                                <w:sz w:val="56"/>
                              </w:rPr>
                              <w:t xml:space="preserve"> </w:t>
                            </w:r>
                            <w:bookmarkStart w:id="39" w:name="_Toc500863315"/>
                            <w:bookmarkStart w:id="40" w:name="_Toc508197393"/>
                            <w:r w:rsidRPr="00106157">
                              <w:rPr>
                                <w:color w:val="FFFFFF" w:themeColor="background1"/>
                                <w:sz w:val="56"/>
                              </w:rPr>
                              <w:t xml:space="preserve">Validation &amp; Information Systems Capability </w:t>
                            </w:r>
                            <w:bookmarkEnd w:id="36"/>
                            <w:bookmarkEnd w:id="39"/>
                            <w:bookmarkEnd w:id="40"/>
                            <w:r w:rsidRPr="00106157">
                              <w:rPr>
                                <w:color w:val="FFFFFF" w:themeColor="background1"/>
                                <w:sz w:val="56"/>
                              </w:rPr>
                              <w:t>Assessment</w:t>
                            </w:r>
                            <w:bookmarkEnd w:id="37"/>
                            <w:bookmarkEnd w:id="3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3B035" id="Rectangle 5" o:spid="_x0000_s1030" style="position:absolute;margin-left:572.8pt;margin-top:196.5pt;width:624pt;height:165.5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myoQIAAJgFAAAOAAAAZHJzL2Uyb0RvYy54bWysVEtv2zAMvg/YfxB0X20HyZoGdYqsRYcB&#10;RVu0HXpWZDk2IIuapMTOfv1I+dGuK3YYloMjih9fn0ieX3SNZgflfA0m59lJypkyEora7HL+/en6&#10;05IzH4QphAajcn5Unl+sP344b+1KzaACXSjH0Inxq9bmvArBrpLEy0o1wp+AVQaVJbhGBBTdLimc&#10;aNF7o5NZmn5OWnCFdSCV93h71Sv5OvovSyXDXVl6FZjOOeYW4tfF75a+yfpcrHZO2KqWQxriH7Jo&#10;RG0w6OTqSgTB9q7+w1VTSwceynAioUmgLGupYg1YTZa+qeaxElbFWpAcbyea/P9zK28P947VRc4X&#10;nBnR4BM9IGnC7LRiC6KntX6FqEd77wbJ45Fq7UrX0D9WwbpI6XGiVHWBSbw8PZvNlykyL1E3y9Js&#10;uYikJy/m1vnwVUHD6JBzh+EjleJw4wOGROgIoWgedF1c11pHwe22l9qxg6D3TTfLL3PKGU1+g2lD&#10;YANk1qvpJqHS+mLiKRy1Ipw2D6pETjD9WcwkdqOa4ggplQlZr6pEofrwixR/Y3TqX7KIuUSH5LnE&#10;+JPvwcGI7J2MvvssBzyZqtjMk3H6t8R648kiRgYTJuOmNuDec6CxqiFyjx9J6qkhlkK37WK/RKLp&#10;ZgvFEXvIQT9c3srrGl/yRvhwLxxOE74+bohwh59SQ5tzGE6cVeB+vndPeGxy1HLW4nTm3P/YC6c4&#10;098Mtv9ZNp/TOEdhvjidoeBea7avNWbfXAI2SIa7yMp4JHzQ47F00DzjItlQVFQJIzF2zmVwo3AZ&#10;+q2Bq0iqzSbCcIStCDfm0UpyTjxTpz51z8LZoZ0DTsItjJMsVm+6useSpYHNPkBZx5Z/4XV4ARz/&#10;2ErDqqL98lqOqJeFuv4FAAD//wMAUEsDBBQABgAIAAAAIQAwebjd3gAAAAkBAAAPAAAAZHJzL2Rv&#10;d25yZXYueG1sTI/NTsMwEITvSLyDtUjcqNM0om3IpkIgBFfKj9qbGy9JRLwOttOEt8c90dusZjT7&#10;TbGZTCeO5HxrGWE+S0AQV1a3XCO8vz3drED4oFirzjIh/JKHTXl5Uahc25Ff6bgNtYgl7HOF0ITQ&#10;51L6qiGj/Mz2xNH7ss6oEE9XS+3UGMtNJ9MkuZVGtRw/NKqnh4aq7+1gEIY5Z+7Z/LD+3K+nhsaX&#10;j+XjDvH6arq/AxFoCv9hOOFHdCgj08EOrL3oEOKQgLBYL6I42Wm2iuqAsEyzBGRZyPMF5R8AAAD/&#10;/wMAUEsBAi0AFAAGAAgAAAAhALaDOJL+AAAA4QEAABMAAAAAAAAAAAAAAAAAAAAAAFtDb250ZW50&#10;X1R5cGVzXS54bWxQSwECLQAUAAYACAAAACEAOP0h/9YAAACUAQAACwAAAAAAAAAAAAAAAAAvAQAA&#10;X3JlbHMvLnJlbHNQSwECLQAUAAYACAAAACEAs565sqECAACYBQAADgAAAAAAAAAAAAAAAAAuAgAA&#10;ZHJzL2Uyb0RvYy54bWxQSwECLQAUAAYACAAAACEAMHm43d4AAAAJAQAADwAAAAAAAAAAAAAAAAD7&#10;BAAAZHJzL2Rvd25yZXYueG1sUEsFBgAAAAAEAAQA8wAAAAYGAAAAAA==&#10;" fillcolor="#00a8b4" stroked="f" strokeweight="1pt">
                <v:textbox>
                  <w:txbxContent>
                    <w:p w14:paraId="56144F66" w14:textId="26B75E60" w:rsidR="00A36CB2" w:rsidRPr="00106157" w:rsidRDefault="00A36CB2" w:rsidP="00FC64FA">
                      <w:pPr>
                        <w:pStyle w:val="Heading1"/>
                        <w:spacing w:before="0" w:line="240" w:lineRule="auto"/>
                        <w:jc w:val="center"/>
                        <w:rPr>
                          <w:color w:val="FFFFFF" w:themeColor="background1"/>
                          <w:sz w:val="56"/>
                        </w:rPr>
                      </w:pPr>
                      <w:bookmarkStart w:id="51" w:name="_Toc500863314"/>
                      <w:bookmarkStart w:id="52" w:name="_Toc508197392"/>
                      <w:bookmarkStart w:id="53" w:name="_Toc508278043"/>
                      <w:bookmarkStart w:id="54" w:name="_Toc36461591"/>
                      <w:bookmarkStart w:id="55" w:name="_Toc36461632"/>
                      <w:r>
                        <w:rPr>
                          <w:color w:val="FFFFFF" w:themeColor="background1"/>
                          <w:sz w:val="56"/>
                        </w:rPr>
                        <w:t>Section 4</w:t>
                      </w:r>
                      <w:r w:rsidRPr="00106157">
                        <w:rPr>
                          <w:color w:val="FFFFFF" w:themeColor="background1"/>
                          <w:sz w:val="56"/>
                        </w:rPr>
                        <w:t>. Performance Measure</w:t>
                      </w:r>
                      <w:bookmarkEnd w:id="51"/>
                      <w:bookmarkEnd w:id="52"/>
                      <w:r w:rsidRPr="00106157">
                        <w:rPr>
                          <w:color w:val="FFFFFF" w:themeColor="background1"/>
                          <w:sz w:val="56"/>
                        </w:rPr>
                        <w:t xml:space="preserve"> </w:t>
                      </w:r>
                      <w:bookmarkStart w:id="56" w:name="_Toc500863315"/>
                      <w:bookmarkStart w:id="57" w:name="_Toc508197393"/>
                      <w:r w:rsidRPr="00106157">
                        <w:rPr>
                          <w:color w:val="FFFFFF" w:themeColor="background1"/>
                          <w:sz w:val="56"/>
                        </w:rPr>
                        <w:t xml:space="preserve">Validation &amp; Information Systems Capability </w:t>
                      </w:r>
                      <w:bookmarkEnd w:id="53"/>
                      <w:bookmarkEnd w:id="56"/>
                      <w:bookmarkEnd w:id="57"/>
                      <w:r w:rsidRPr="00106157">
                        <w:rPr>
                          <w:color w:val="FFFFFF" w:themeColor="background1"/>
                          <w:sz w:val="56"/>
                        </w:rPr>
                        <w:t>Assessment</w:t>
                      </w:r>
                      <w:bookmarkEnd w:id="54"/>
                      <w:bookmarkEnd w:id="55"/>
                    </w:p>
                  </w:txbxContent>
                </v:textbox>
                <w10:wrap anchorx="page"/>
              </v:rect>
            </w:pict>
          </mc:Fallback>
        </mc:AlternateContent>
      </w:r>
      <w:r>
        <w:rPr>
          <w:noProof/>
        </w:rPr>
        <w:drawing>
          <wp:anchor distT="0" distB="0" distL="114300" distR="114300" simplePos="0" relativeHeight="251653120" behindDoc="1" locked="0" layoutInCell="1" allowOverlap="1" wp14:anchorId="335F9380" wp14:editId="0CDD2467">
            <wp:simplePos x="0" y="0"/>
            <wp:positionH relativeFrom="page">
              <wp:posOffset>-476250</wp:posOffset>
            </wp:positionH>
            <wp:positionV relativeFrom="paragraph">
              <wp:posOffset>4562475</wp:posOffset>
            </wp:positionV>
            <wp:extent cx="8232692" cy="4565015"/>
            <wp:effectExtent l="0" t="0" r="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ircles with Icons.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38764" cy="4568382"/>
                    </a:xfrm>
                    <a:prstGeom prst="rect">
                      <a:avLst/>
                    </a:prstGeom>
                  </pic:spPr>
                </pic:pic>
              </a:graphicData>
            </a:graphic>
            <wp14:sizeRelH relativeFrom="page">
              <wp14:pctWidth>0</wp14:pctWidth>
            </wp14:sizeRelH>
            <wp14:sizeRelV relativeFrom="page">
              <wp14:pctHeight>0</wp14:pctHeight>
            </wp14:sizeRelV>
          </wp:anchor>
        </w:drawing>
      </w:r>
      <w:r w:rsidR="00D97685">
        <w:br w:type="page"/>
      </w:r>
    </w:p>
    <w:p w14:paraId="48BA1501" w14:textId="77777777" w:rsidR="00D97685" w:rsidRDefault="00D97685"/>
    <w:p w14:paraId="00B20F0F" w14:textId="1B27E2A6" w:rsidR="00E73E8F" w:rsidRDefault="006053CF" w:rsidP="004E1A68">
      <w:pPr>
        <w:pStyle w:val="Heading2"/>
        <w:spacing w:before="0" w:line="240" w:lineRule="auto"/>
        <w:contextualSpacing/>
      </w:pPr>
      <w:bookmarkStart w:id="41" w:name="_Toc36461633"/>
      <w:r>
        <w:t>Performance Measure Validation Methodology</w:t>
      </w:r>
      <w:bookmarkEnd w:id="41"/>
    </w:p>
    <w:p w14:paraId="642ECB01" w14:textId="77777777" w:rsidR="006053CF" w:rsidRPr="006053CF" w:rsidRDefault="006053CF" w:rsidP="006053CF">
      <w:pPr>
        <w:spacing w:after="0"/>
      </w:pPr>
    </w:p>
    <w:p w14:paraId="4370A730" w14:textId="39D9B59A" w:rsidR="00A33E2F" w:rsidRDefault="000E2B07" w:rsidP="004E1A68">
      <w:pPr>
        <w:spacing w:after="0" w:line="240" w:lineRule="auto"/>
        <w:contextualSpacing/>
      </w:pPr>
      <w:r w:rsidRPr="00FC64FA">
        <w:t>The Performance Measure Validation process assesses the accuracy of performance measures reported by the managed care entity. It determines the extent to which the managed care entity follows state specifications and reporting requirements. In addition to validation processes and the reported results, KE</w:t>
      </w:r>
      <w:r w:rsidR="001D512C">
        <w:t>PRO evaluates performance</w:t>
      </w:r>
      <w:r w:rsidRPr="00FC64FA">
        <w:t xml:space="preserve"> in comparison to national benchmarks</w:t>
      </w:r>
      <w:r w:rsidR="001D512C">
        <w:t>.</w:t>
      </w:r>
      <w:r w:rsidRPr="00FC64FA">
        <w:t xml:space="preserve"> as well as any interventions the plan has in place to improve upon reported rates and health outcomes. KEPRO validates three performance measures annually for S</w:t>
      </w:r>
      <w:r w:rsidR="00412579">
        <w:t>CO</w:t>
      </w:r>
      <w:r w:rsidRPr="00FC64FA">
        <w:t>s.</w:t>
      </w:r>
      <w:r w:rsidR="00924811">
        <w:t xml:space="preserve">  </w:t>
      </w:r>
    </w:p>
    <w:p w14:paraId="7018A69D" w14:textId="31D4B4C4" w:rsidR="00A33E2F" w:rsidRDefault="00A33E2F" w:rsidP="004E1A68">
      <w:pPr>
        <w:spacing w:after="0" w:line="240" w:lineRule="auto"/>
        <w:contextualSpacing/>
      </w:pPr>
    </w:p>
    <w:p w14:paraId="48277FE5" w14:textId="33C68A1C" w:rsidR="00A33E2F" w:rsidRDefault="00A33E2F" w:rsidP="004E1A68">
      <w:pPr>
        <w:spacing w:after="0" w:line="240" w:lineRule="auto"/>
        <w:contextualSpacing/>
      </w:pPr>
      <w:r>
        <w:t xml:space="preserve">The Performance Measure Validation process consists of a desk review of documentation submitted by the plan, notably the HEDIS Final Audit Report and Roadmaps.  The desk review affords the reviewer an opportunity to become familiar with plan systems and data flows.  </w:t>
      </w:r>
      <w:r w:rsidR="00C453F9">
        <w:t>If indicated by the results of the Audit</w:t>
      </w:r>
      <w:r>
        <w:t>, the reviewer conducts an independent verification of a sample of individuals belonging to the positive numerator of a hybrid measure.</w:t>
      </w:r>
    </w:p>
    <w:p w14:paraId="1BDE0C7B" w14:textId="77777777" w:rsidR="00A33E2F" w:rsidRDefault="00A33E2F" w:rsidP="004E1A68">
      <w:pPr>
        <w:spacing w:after="0" w:line="240" w:lineRule="auto"/>
        <w:contextualSpacing/>
      </w:pPr>
    </w:p>
    <w:p w14:paraId="14CC7DCD" w14:textId="2A98EB7B" w:rsidR="00A33E2F" w:rsidRPr="00C00506" w:rsidRDefault="00A33E2F" w:rsidP="00A33E2F">
      <w:pPr>
        <w:spacing w:after="0" w:line="240" w:lineRule="auto"/>
        <w:contextualSpacing/>
      </w:pPr>
      <w:r w:rsidRPr="00C00506">
        <w:t>For 2019 Performance Measure Validation</w:t>
      </w:r>
      <w:r>
        <w:t>, SCOs</w:t>
      </w:r>
      <w:r w:rsidRPr="00C00506">
        <w:t xml:space="preserve"> submitted the documentation that follows.</w:t>
      </w:r>
    </w:p>
    <w:p w14:paraId="0402E9EF" w14:textId="77777777" w:rsidR="00A33E2F" w:rsidRDefault="00A33E2F" w:rsidP="00A33E2F">
      <w:pPr>
        <w:spacing w:after="0" w:line="240" w:lineRule="auto"/>
        <w:contextualSpacing/>
        <w:rPr>
          <w:b/>
          <w:highlight w:val="yellow"/>
        </w:rPr>
      </w:pPr>
    </w:p>
    <w:p w14:paraId="7ED51BBC" w14:textId="15EF2FE5" w:rsidR="00A33E2F" w:rsidRPr="00611D9D" w:rsidRDefault="00A33E2F" w:rsidP="00A33E2F">
      <w:pPr>
        <w:spacing w:after="0" w:line="240" w:lineRule="auto"/>
        <w:contextualSpacing/>
        <w:rPr>
          <w:b/>
        </w:rPr>
      </w:pPr>
      <w:r w:rsidRPr="00611D9D">
        <w:rPr>
          <w:b/>
        </w:rPr>
        <w:t xml:space="preserve">Exhibit 2:  Documentation Submitted </w:t>
      </w:r>
      <w:r>
        <w:rPr>
          <w:b/>
        </w:rPr>
        <w:t>by SCOs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395"/>
      </w:tblGrid>
      <w:tr w:rsidR="00A33E2F" w:rsidRPr="00611D9D" w14:paraId="2A205D47" w14:textId="77777777" w:rsidTr="004C5154">
        <w:tc>
          <w:tcPr>
            <w:tcW w:w="3955" w:type="dxa"/>
            <w:shd w:val="clear" w:color="auto" w:fill="0070C0"/>
          </w:tcPr>
          <w:p w14:paraId="5095F80D" w14:textId="77777777" w:rsidR="00A33E2F" w:rsidRPr="00B503DE" w:rsidRDefault="00A33E2F" w:rsidP="004C5154">
            <w:pPr>
              <w:spacing w:after="0" w:line="240" w:lineRule="auto"/>
              <w:contextualSpacing/>
              <w:rPr>
                <w:b/>
              </w:rPr>
            </w:pPr>
            <w:r w:rsidRPr="00B503DE">
              <w:rPr>
                <w:b/>
              </w:rPr>
              <w:t>Document Reviewed</w:t>
            </w:r>
          </w:p>
        </w:tc>
        <w:tc>
          <w:tcPr>
            <w:tcW w:w="5395" w:type="dxa"/>
            <w:shd w:val="clear" w:color="auto" w:fill="0070C0"/>
          </w:tcPr>
          <w:p w14:paraId="2459F533" w14:textId="77777777" w:rsidR="00A33E2F" w:rsidRPr="00B503DE" w:rsidRDefault="00A33E2F" w:rsidP="004C5154">
            <w:pPr>
              <w:spacing w:after="0" w:line="240" w:lineRule="auto"/>
              <w:contextualSpacing/>
              <w:rPr>
                <w:b/>
              </w:rPr>
            </w:pPr>
            <w:r w:rsidRPr="00B503DE">
              <w:rPr>
                <w:b/>
              </w:rPr>
              <w:t>Purpose of  Review</w:t>
            </w:r>
          </w:p>
        </w:tc>
      </w:tr>
      <w:tr w:rsidR="00A33E2F" w:rsidRPr="00611D9D" w14:paraId="12289C2E" w14:textId="77777777" w:rsidTr="004C51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55" w:type="dxa"/>
            <w:tcBorders>
              <w:top w:val="single" w:sz="4" w:space="0" w:color="auto"/>
              <w:left w:val="single" w:sz="4" w:space="0" w:color="auto"/>
              <w:bottom w:val="single" w:sz="4" w:space="0" w:color="auto"/>
              <w:right w:val="single" w:sz="4" w:space="0" w:color="auto"/>
            </w:tcBorders>
          </w:tcPr>
          <w:p w14:paraId="36A725AA" w14:textId="77777777" w:rsidR="00A33E2F" w:rsidRPr="00611D9D" w:rsidRDefault="00A33E2F" w:rsidP="004C5154">
            <w:pPr>
              <w:spacing w:after="0" w:line="240" w:lineRule="auto"/>
              <w:contextualSpacing/>
              <w:rPr>
                <w:szCs w:val="24"/>
              </w:rPr>
            </w:pPr>
            <w:r w:rsidRPr="00611D9D">
              <w:rPr>
                <w:szCs w:val="24"/>
              </w:rPr>
              <w:t>HEDIS 2019 Roadmap</w:t>
            </w:r>
          </w:p>
        </w:tc>
        <w:tc>
          <w:tcPr>
            <w:tcW w:w="5395" w:type="dxa"/>
            <w:tcBorders>
              <w:top w:val="single" w:sz="4" w:space="0" w:color="auto"/>
              <w:left w:val="single" w:sz="4" w:space="0" w:color="auto"/>
              <w:bottom w:val="single" w:sz="4" w:space="0" w:color="auto"/>
              <w:right w:val="single" w:sz="4" w:space="0" w:color="auto"/>
            </w:tcBorders>
          </w:tcPr>
          <w:p w14:paraId="455CBF6D" w14:textId="77777777" w:rsidR="00A33E2F" w:rsidRPr="00611D9D" w:rsidRDefault="00A33E2F" w:rsidP="004C5154">
            <w:pPr>
              <w:spacing w:after="0" w:line="240" w:lineRule="auto"/>
              <w:contextualSpacing/>
              <w:rPr>
                <w:szCs w:val="24"/>
              </w:rPr>
            </w:pPr>
            <w:r w:rsidRPr="00611D9D">
              <w:rPr>
                <w:szCs w:val="24"/>
              </w:rPr>
              <w:t>Reviewed to assess health plan systems and processes related to performance measure production</w:t>
            </w:r>
            <w:r>
              <w:rPr>
                <w:szCs w:val="24"/>
              </w:rPr>
              <w:t>.</w:t>
            </w:r>
          </w:p>
        </w:tc>
      </w:tr>
      <w:tr w:rsidR="00A33E2F" w:rsidRPr="00611D9D" w14:paraId="02705227" w14:textId="77777777" w:rsidTr="004C51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55" w:type="dxa"/>
            <w:tcBorders>
              <w:top w:val="single" w:sz="4" w:space="0" w:color="auto"/>
              <w:left w:val="single" w:sz="4" w:space="0" w:color="auto"/>
              <w:bottom w:val="single" w:sz="4" w:space="0" w:color="auto"/>
              <w:right w:val="single" w:sz="4" w:space="0" w:color="auto"/>
            </w:tcBorders>
          </w:tcPr>
          <w:p w14:paraId="3AFC538C" w14:textId="77777777" w:rsidR="00A33E2F" w:rsidRPr="00611D9D" w:rsidRDefault="00A33E2F" w:rsidP="004C5154">
            <w:pPr>
              <w:spacing w:after="0" w:line="240" w:lineRule="auto"/>
              <w:contextualSpacing/>
              <w:rPr>
                <w:szCs w:val="24"/>
              </w:rPr>
            </w:pPr>
            <w:r w:rsidRPr="00611D9D">
              <w:rPr>
                <w:szCs w:val="24"/>
              </w:rPr>
              <w:t>2019 HEDIS Final Audit Report</w:t>
            </w:r>
          </w:p>
        </w:tc>
        <w:tc>
          <w:tcPr>
            <w:tcW w:w="5395" w:type="dxa"/>
            <w:tcBorders>
              <w:top w:val="single" w:sz="4" w:space="0" w:color="auto"/>
              <w:left w:val="single" w:sz="4" w:space="0" w:color="auto"/>
              <w:bottom w:val="single" w:sz="4" w:space="0" w:color="auto"/>
              <w:right w:val="single" w:sz="4" w:space="0" w:color="auto"/>
            </w:tcBorders>
          </w:tcPr>
          <w:p w14:paraId="7D1DFC98" w14:textId="77777777" w:rsidR="00A33E2F" w:rsidRPr="00611D9D" w:rsidRDefault="00A33E2F" w:rsidP="004C5154">
            <w:pPr>
              <w:spacing w:after="0" w:line="240" w:lineRule="auto"/>
              <w:contextualSpacing/>
              <w:rPr>
                <w:szCs w:val="24"/>
              </w:rPr>
            </w:pPr>
            <w:r w:rsidRPr="00611D9D">
              <w:rPr>
                <w:szCs w:val="24"/>
              </w:rPr>
              <w:t>Reviewed to determine if there were any underlying process issues related to HEDIS measure production</w:t>
            </w:r>
            <w:r>
              <w:rPr>
                <w:szCs w:val="24"/>
              </w:rPr>
              <w:t>.</w:t>
            </w:r>
          </w:p>
        </w:tc>
      </w:tr>
      <w:tr w:rsidR="00A33E2F" w:rsidRPr="00611D9D" w14:paraId="1A0AD40D" w14:textId="77777777" w:rsidTr="004C51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55" w:type="dxa"/>
            <w:tcBorders>
              <w:top w:val="single" w:sz="4" w:space="0" w:color="auto"/>
              <w:left w:val="single" w:sz="4" w:space="0" w:color="auto"/>
              <w:bottom w:val="single" w:sz="4" w:space="0" w:color="auto"/>
              <w:right w:val="single" w:sz="4" w:space="0" w:color="auto"/>
            </w:tcBorders>
          </w:tcPr>
          <w:p w14:paraId="2A0C4A42" w14:textId="77777777" w:rsidR="00A33E2F" w:rsidRPr="00611D9D" w:rsidRDefault="00A33E2F" w:rsidP="004C5154">
            <w:pPr>
              <w:spacing w:after="0" w:line="240" w:lineRule="auto"/>
              <w:contextualSpacing/>
              <w:rPr>
                <w:szCs w:val="24"/>
              </w:rPr>
            </w:pPr>
            <w:r w:rsidRPr="00611D9D">
              <w:rPr>
                <w:szCs w:val="24"/>
              </w:rPr>
              <w:t>HEDIS 2019 IDSS</w:t>
            </w:r>
          </w:p>
        </w:tc>
        <w:tc>
          <w:tcPr>
            <w:tcW w:w="5395" w:type="dxa"/>
            <w:tcBorders>
              <w:top w:val="single" w:sz="4" w:space="0" w:color="auto"/>
              <w:left w:val="single" w:sz="4" w:space="0" w:color="auto"/>
              <w:bottom w:val="single" w:sz="4" w:space="0" w:color="auto"/>
              <w:right w:val="single" w:sz="4" w:space="0" w:color="auto"/>
            </w:tcBorders>
          </w:tcPr>
          <w:p w14:paraId="34898046" w14:textId="77777777" w:rsidR="00A33E2F" w:rsidRPr="00611D9D" w:rsidRDefault="00A33E2F" w:rsidP="004C5154">
            <w:pPr>
              <w:spacing w:after="0" w:line="240" w:lineRule="auto"/>
              <w:contextualSpacing/>
              <w:rPr>
                <w:szCs w:val="24"/>
              </w:rPr>
            </w:pPr>
            <w:r w:rsidRPr="00611D9D">
              <w:rPr>
                <w:szCs w:val="24"/>
              </w:rPr>
              <w:t>Used to compile rates for comparison to prior years’ performance and industry standard benchmarks</w:t>
            </w:r>
            <w:r>
              <w:rPr>
                <w:szCs w:val="24"/>
              </w:rPr>
              <w:t>.</w:t>
            </w:r>
          </w:p>
        </w:tc>
      </w:tr>
    </w:tbl>
    <w:p w14:paraId="2C75A94D" w14:textId="77777777" w:rsidR="00A33E2F" w:rsidRPr="00611D9D" w:rsidRDefault="00A33E2F" w:rsidP="00A33E2F">
      <w:pPr>
        <w:spacing w:after="0" w:line="240" w:lineRule="auto"/>
        <w:contextualSpacing/>
      </w:pPr>
    </w:p>
    <w:p w14:paraId="38ECB9C0" w14:textId="77777777" w:rsidR="00A33E2F" w:rsidRDefault="00A33E2F" w:rsidP="00A33E2F">
      <w:pPr>
        <w:spacing w:after="0" w:line="240" w:lineRule="auto"/>
        <w:contextualSpacing/>
      </w:pPr>
      <w:r w:rsidRPr="00F611EA">
        <w:rPr>
          <w:u w:val="single"/>
        </w:rPr>
        <w:t>Note</w:t>
      </w:r>
      <w:r>
        <w:t>:  HEDIS® 2019 rates reflect the calendar year 2018 measurement period.</w:t>
      </w:r>
    </w:p>
    <w:p w14:paraId="5123219E" w14:textId="77777777" w:rsidR="00A33E2F" w:rsidRDefault="00A33E2F" w:rsidP="004E1A68">
      <w:pPr>
        <w:spacing w:after="0" w:line="240" w:lineRule="auto"/>
        <w:contextualSpacing/>
      </w:pPr>
    </w:p>
    <w:p w14:paraId="7F69D523" w14:textId="702BCB56" w:rsidR="00A33E2F" w:rsidRDefault="00C453F9" w:rsidP="004E1A68">
      <w:pPr>
        <w:spacing w:after="0" w:line="240" w:lineRule="auto"/>
        <w:contextualSpacing/>
      </w:pPr>
      <w:r>
        <w:t>KEPRO’s Senior Care Organization PMV audit methodology assesses both the quality of the source data that feed into the PMV measure under review and the accuracy of the calculation.  Source data review includes evaluating the plan’s data management structure, data sources, and data collection methodology.  Measure calculation review includes reviewing the logic and analytic framework for determining the measure numerator, denominator, and exclusion cases, if applicable.</w:t>
      </w:r>
    </w:p>
    <w:p w14:paraId="5B249781" w14:textId="0B609E85" w:rsidR="00C453F9" w:rsidRDefault="00C453F9" w:rsidP="004E1A68">
      <w:pPr>
        <w:spacing w:after="0" w:line="240" w:lineRule="auto"/>
        <w:contextualSpacing/>
      </w:pPr>
    </w:p>
    <w:p w14:paraId="14AE0C37" w14:textId="59001D79" w:rsidR="00C453F9" w:rsidRDefault="00C453F9" w:rsidP="004E1A68">
      <w:pPr>
        <w:spacing w:after="0" w:line="240" w:lineRule="auto"/>
        <w:contextualSpacing/>
      </w:pPr>
      <w:r>
        <w:t xml:space="preserve">In order to review the quality of the source data and the PMV measure calculation accuracy, KEPRO reviews the HEDIS Record of Administration, Data Management and Processes (Roadmap), the HEDIS 2019 Final Audit Report, and PMV measure data.  KEPRO evaluates whether the plan passed the NCQA Final Medical Record Review Over-Read component of the HEDIS 2019 Compliance Audit and if there are any possible reporting risks stemming from the </w:t>
      </w:r>
      <w:r>
        <w:lastRenderedPageBreak/>
        <w:t>chart reviews conducted for the PMV hybrid measure under evaluation.  Performance is compared to historical rates if the measures have been validated in the past.</w:t>
      </w:r>
    </w:p>
    <w:p w14:paraId="08471AB0" w14:textId="77777777" w:rsidR="00A33E2F" w:rsidRDefault="00A33E2F" w:rsidP="004E1A68">
      <w:pPr>
        <w:spacing w:after="0" w:line="240" w:lineRule="auto"/>
        <w:contextualSpacing/>
      </w:pPr>
    </w:p>
    <w:p w14:paraId="037D04BD" w14:textId="17098C3D" w:rsidR="0000615F" w:rsidRPr="0000615F" w:rsidRDefault="000E3D39" w:rsidP="000E2B07">
      <w:pPr>
        <w:spacing w:after="0" w:line="240" w:lineRule="auto"/>
        <w:rPr>
          <w:b/>
        </w:rPr>
      </w:pPr>
      <w:r>
        <w:rPr>
          <w:b/>
        </w:rPr>
        <w:t>Exhibit 3</w:t>
      </w:r>
      <w:r w:rsidR="0000615F">
        <w:rPr>
          <w:b/>
        </w:rPr>
        <w:t>:  Performance Measures Validated in 2019</w:t>
      </w:r>
    </w:p>
    <w:tbl>
      <w:tblPr>
        <w:tblStyle w:val="TableGrid"/>
        <w:tblW w:w="0" w:type="auto"/>
        <w:tblLook w:val="04A0" w:firstRow="1" w:lastRow="0" w:firstColumn="1" w:lastColumn="0" w:noHBand="0" w:noVBand="1"/>
      </w:tblPr>
      <w:tblGrid>
        <w:gridCol w:w="4413"/>
        <w:gridCol w:w="4937"/>
      </w:tblGrid>
      <w:tr w:rsidR="00924811" w:rsidRPr="00F36612" w14:paraId="43E09B0C" w14:textId="77777777" w:rsidTr="0000615F">
        <w:tc>
          <w:tcPr>
            <w:tcW w:w="4413" w:type="dxa"/>
            <w:tcBorders>
              <w:top w:val="single" w:sz="4" w:space="0" w:color="auto"/>
              <w:left w:val="single" w:sz="4" w:space="0" w:color="auto"/>
              <w:bottom w:val="single" w:sz="4" w:space="0" w:color="auto"/>
              <w:right w:val="single" w:sz="4" w:space="0" w:color="auto"/>
            </w:tcBorders>
            <w:shd w:val="clear" w:color="auto" w:fill="0070C0"/>
            <w:hideMark/>
          </w:tcPr>
          <w:p w14:paraId="41D6B14A" w14:textId="77777777" w:rsidR="00924811" w:rsidRPr="00F36612" w:rsidRDefault="00924811" w:rsidP="00540776">
            <w:pPr>
              <w:rPr>
                <w:rFonts w:cstheme="minorHAnsi"/>
                <w:b/>
              </w:rPr>
            </w:pPr>
            <w:r w:rsidRPr="00F36612">
              <w:rPr>
                <w:rFonts w:cstheme="minorHAnsi"/>
                <w:b/>
              </w:rPr>
              <w:t>HEDIS Measure Name and Abbreviation</w:t>
            </w:r>
          </w:p>
        </w:tc>
        <w:tc>
          <w:tcPr>
            <w:tcW w:w="4937" w:type="dxa"/>
            <w:tcBorders>
              <w:top w:val="single" w:sz="4" w:space="0" w:color="auto"/>
              <w:left w:val="single" w:sz="4" w:space="0" w:color="auto"/>
              <w:bottom w:val="single" w:sz="4" w:space="0" w:color="auto"/>
              <w:right w:val="single" w:sz="4" w:space="0" w:color="auto"/>
            </w:tcBorders>
            <w:shd w:val="clear" w:color="auto" w:fill="0070C0"/>
            <w:hideMark/>
          </w:tcPr>
          <w:p w14:paraId="645C4C1B" w14:textId="77777777" w:rsidR="00924811" w:rsidRPr="00F36612" w:rsidRDefault="00924811" w:rsidP="00540776">
            <w:pPr>
              <w:rPr>
                <w:rFonts w:cstheme="minorHAnsi"/>
                <w:b/>
              </w:rPr>
            </w:pPr>
            <w:r w:rsidRPr="00F36612">
              <w:rPr>
                <w:rFonts w:cstheme="minorHAnsi"/>
                <w:b/>
              </w:rPr>
              <w:t>Measure Description</w:t>
            </w:r>
          </w:p>
        </w:tc>
      </w:tr>
      <w:tr w:rsidR="00924811" w:rsidRPr="00F36612" w14:paraId="3D852350" w14:textId="77777777" w:rsidTr="00B62B2B">
        <w:tc>
          <w:tcPr>
            <w:tcW w:w="4413" w:type="dxa"/>
            <w:tcBorders>
              <w:top w:val="single" w:sz="4" w:space="0" w:color="auto"/>
              <w:left w:val="single" w:sz="4" w:space="0" w:color="auto"/>
              <w:bottom w:val="single" w:sz="4" w:space="0" w:color="auto"/>
              <w:right w:val="single" w:sz="4" w:space="0" w:color="auto"/>
            </w:tcBorders>
          </w:tcPr>
          <w:p w14:paraId="1AA90323" w14:textId="737B2EBB" w:rsidR="00924811" w:rsidRDefault="00924811" w:rsidP="00B62B2B">
            <w:pPr>
              <w:rPr>
                <w:rFonts w:cstheme="minorHAnsi"/>
              </w:rPr>
            </w:pPr>
            <w:r w:rsidRPr="00D36BE7">
              <w:rPr>
                <w:rFonts w:cstheme="minorHAnsi"/>
              </w:rPr>
              <w:t>Care for Older Adults (COA) – Advance Care Planning</w:t>
            </w:r>
          </w:p>
          <w:p w14:paraId="57BCA7AE" w14:textId="21FEE795" w:rsidR="00924811" w:rsidRDefault="00924811" w:rsidP="00B62B2B">
            <w:pPr>
              <w:rPr>
                <w:rFonts w:cstheme="minorHAnsi"/>
              </w:rPr>
            </w:pPr>
          </w:p>
          <w:p w14:paraId="2AE6294B" w14:textId="77777777" w:rsidR="00902807" w:rsidRPr="00902807" w:rsidRDefault="00902807" w:rsidP="00B62B2B">
            <w:pPr>
              <w:rPr>
                <w:rFonts w:cstheme="minorHAnsi"/>
                <w:i/>
              </w:rPr>
            </w:pPr>
            <w:r w:rsidRPr="00902807">
              <w:rPr>
                <w:rFonts w:cstheme="minorHAnsi"/>
                <w:i/>
              </w:rPr>
              <w:t xml:space="preserve">Rationale for Selection:  </w:t>
            </w:r>
          </w:p>
          <w:p w14:paraId="60EA1F25" w14:textId="5344F279" w:rsidR="00924811" w:rsidRPr="00D36BE7" w:rsidRDefault="00902807" w:rsidP="00B62B2B">
            <w:pPr>
              <w:rPr>
                <w:rFonts w:cstheme="minorHAnsi"/>
              </w:rPr>
            </w:pPr>
            <w:r w:rsidRPr="00902807">
              <w:rPr>
                <w:rFonts w:cstheme="minorHAnsi"/>
                <w:i/>
              </w:rPr>
              <w:t>SCO variation in performance</w:t>
            </w:r>
          </w:p>
        </w:tc>
        <w:tc>
          <w:tcPr>
            <w:tcW w:w="4937" w:type="dxa"/>
            <w:tcBorders>
              <w:top w:val="single" w:sz="4" w:space="0" w:color="auto"/>
              <w:left w:val="single" w:sz="4" w:space="0" w:color="auto"/>
              <w:bottom w:val="single" w:sz="4" w:space="0" w:color="auto"/>
              <w:right w:val="single" w:sz="4" w:space="0" w:color="auto"/>
            </w:tcBorders>
          </w:tcPr>
          <w:p w14:paraId="10B9A895" w14:textId="77777777" w:rsidR="00924811" w:rsidRPr="00D36BE7" w:rsidRDefault="00924811" w:rsidP="00B62B2B">
            <w:pPr>
              <w:rPr>
                <w:rFonts w:cstheme="minorHAnsi"/>
              </w:rPr>
            </w:pPr>
            <w:r w:rsidRPr="00D36BE7">
              <w:rPr>
                <w:rFonts w:cstheme="minorHAnsi"/>
              </w:rPr>
              <w:t>The percentage of members 66 years and older who had advance care planning during the measurement year.</w:t>
            </w:r>
          </w:p>
        </w:tc>
      </w:tr>
      <w:tr w:rsidR="00924811" w:rsidRPr="00F36612" w14:paraId="021F06F6" w14:textId="77777777" w:rsidTr="00B62B2B">
        <w:tc>
          <w:tcPr>
            <w:tcW w:w="4413" w:type="dxa"/>
            <w:tcBorders>
              <w:top w:val="single" w:sz="4" w:space="0" w:color="auto"/>
              <w:left w:val="single" w:sz="4" w:space="0" w:color="auto"/>
              <w:bottom w:val="single" w:sz="4" w:space="0" w:color="auto"/>
              <w:right w:val="single" w:sz="4" w:space="0" w:color="auto"/>
            </w:tcBorders>
            <w:hideMark/>
          </w:tcPr>
          <w:p w14:paraId="04EF382E" w14:textId="77777777" w:rsidR="00924811" w:rsidRDefault="00924811" w:rsidP="00B62B2B">
            <w:pPr>
              <w:rPr>
                <w:rFonts w:cstheme="minorHAnsi"/>
              </w:rPr>
            </w:pPr>
            <w:r w:rsidRPr="00D36BE7">
              <w:rPr>
                <w:rFonts w:cstheme="minorHAnsi"/>
              </w:rPr>
              <w:t>Controlling High Blood Pressure (CBP)</w:t>
            </w:r>
          </w:p>
          <w:p w14:paraId="25A4CB01" w14:textId="77777777" w:rsidR="00902807" w:rsidRDefault="00902807" w:rsidP="00B62B2B">
            <w:pPr>
              <w:rPr>
                <w:rFonts w:cstheme="minorHAnsi"/>
              </w:rPr>
            </w:pPr>
          </w:p>
          <w:p w14:paraId="282F6051" w14:textId="77777777" w:rsidR="00902807" w:rsidRPr="00902807" w:rsidRDefault="00902807" w:rsidP="00B62B2B">
            <w:pPr>
              <w:rPr>
                <w:rFonts w:cstheme="minorHAnsi"/>
                <w:i/>
              </w:rPr>
            </w:pPr>
            <w:r w:rsidRPr="00902807">
              <w:rPr>
                <w:rFonts w:cstheme="minorHAnsi"/>
                <w:i/>
              </w:rPr>
              <w:t xml:space="preserve">Rationale for Selection:  </w:t>
            </w:r>
          </w:p>
          <w:p w14:paraId="37A87CF8" w14:textId="28C1B8C1" w:rsidR="00902807" w:rsidRPr="00902807" w:rsidRDefault="00902807" w:rsidP="00B62B2B">
            <w:pPr>
              <w:rPr>
                <w:rFonts w:cstheme="minorHAnsi"/>
                <w:i/>
              </w:rPr>
            </w:pPr>
            <w:r w:rsidRPr="00902807">
              <w:rPr>
                <w:rFonts w:cstheme="minorHAnsi"/>
                <w:i/>
              </w:rPr>
              <w:t>SCO variation in performance</w:t>
            </w:r>
          </w:p>
        </w:tc>
        <w:tc>
          <w:tcPr>
            <w:tcW w:w="4937" w:type="dxa"/>
            <w:tcBorders>
              <w:top w:val="single" w:sz="4" w:space="0" w:color="auto"/>
              <w:left w:val="single" w:sz="4" w:space="0" w:color="auto"/>
              <w:bottom w:val="single" w:sz="4" w:space="0" w:color="auto"/>
              <w:right w:val="single" w:sz="4" w:space="0" w:color="auto"/>
            </w:tcBorders>
          </w:tcPr>
          <w:p w14:paraId="55CF05D1" w14:textId="77777777" w:rsidR="00924811" w:rsidRPr="00D36BE7" w:rsidRDefault="00924811" w:rsidP="00B62B2B">
            <w:pPr>
              <w:rPr>
                <w:rFonts w:cstheme="minorHAnsi"/>
              </w:rPr>
            </w:pPr>
            <w:r w:rsidRPr="00D36BE7">
              <w:rPr>
                <w:rFonts w:cstheme="minorHAnsi"/>
              </w:rPr>
              <w:t xml:space="preserve">The percentage of members 18–85 years of age who had a diagnosis of hypertension (HTN) and whose BP was adequately controlled (&lt;140/90 mm Hg) during the measurement year.  </w:t>
            </w:r>
          </w:p>
        </w:tc>
      </w:tr>
      <w:tr w:rsidR="00924811" w:rsidRPr="00F36612" w14:paraId="36B86932" w14:textId="77777777" w:rsidTr="00B62B2B">
        <w:tc>
          <w:tcPr>
            <w:tcW w:w="4413" w:type="dxa"/>
            <w:tcBorders>
              <w:top w:val="single" w:sz="4" w:space="0" w:color="auto"/>
              <w:left w:val="single" w:sz="4" w:space="0" w:color="auto"/>
              <w:bottom w:val="single" w:sz="4" w:space="0" w:color="auto"/>
              <w:right w:val="single" w:sz="4" w:space="0" w:color="auto"/>
            </w:tcBorders>
            <w:hideMark/>
          </w:tcPr>
          <w:p w14:paraId="7B5AAB49" w14:textId="692D7E8A" w:rsidR="00924811" w:rsidRDefault="00924811" w:rsidP="0046404D">
            <w:bookmarkStart w:id="42" w:name="DAE"/>
            <w:r>
              <w:t>Use of</w:t>
            </w:r>
            <w:r w:rsidRPr="00D36BE7">
              <w:t xml:space="preserve"> High-Risk Medications </w:t>
            </w:r>
            <w:r>
              <w:t>in the Elderly (DAE</w:t>
            </w:r>
            <w:r w:rsidRPr="00D36BE7">
              <w:t>)</w:t>
            </w:r>
          </w:p>
          <w:p w14:paraId="115C6F3E" w14:textId="74670BB2" w:rsidR="00902807" w:rsidRDefault="00902807" w:rsidP="0046404D"/>
          <w:p w14:paraId="0DE80B4D" w14:textId="77777777" w:rsidR="00902807" w:rsidRPr="00902807" w:rsidRDefault="00902807" w:rsidP="0046404D">
            <w:pPr>
              <w:rPr>
                <w:i/>
              </w:rPr>
            </w:pPr>
            <w:r w:rsidRPr="00902807">
              <w:rPr>
                <w:i/>
              </w:rPr>
              <w:t xml:space="preserve">Rationale for Selection:  </w:t>
            </w:r>
          </w:p>
          <w:p w14:paraId="6069F7E5" w14:textId="238FA214" w:rsidR="00924811" w:rsidRPr="00D36BE7" w:rsidRDefault="00902807" w:rsidP="0046404D">
            <w:r>
              <w:rPr>
                <w:i/>
              </w:rPr>
              <w:t>SCO low performance</w:t>
            </w:r>
            <w:bookmarkEnd w:id="42"/>
          </w:p>
        </w:tc>
        <w:tc>
          <w:tcPr>
            <w:tcW w:w="4937" w:type="dxa"/>
            <w:tcBorders>
              <w:top w:val="single" w:sz="4" w:space="0" w:color="auto"/>
              <w:left w:val="single" w:sz="4" w:space="0" w:color="auto"/>
              <w:bottom w:val="single" w:sz="4" w:space="0" w:color="auto"/>
              <w:right w:val="single" w:sz="4" w:space="0" w:color="auto"/>
            </w:tcBorders>
          </w:tcPr>
          <w:p w14:paraId="5C57FE02" w14:textId="77777777" w:rsidR="00924811" w:rsidRPr="00D36BE7" w:rsidRDefault="00924811" w:rsidP="00B62B2B">
            <w:pPr>
              <w:rPr>
                <w:rFonts w:cstheme="minorHAnsi"/>
              </w:rPr>
            </w:pPr>
            <w:r w:rsidRPr="00D36BE7">
              <w:rPr>
                <w:rFonts w:cstheme="minorHAnsi"/>
              </w:rPr>
              <w:t>The percentage of Medicare members 66 years of age and older who had at least two dispensing events for the same high-risk medication.</w:t>
            </w:r>
          </w:p>
        </w:tc>
      </w:tr>
    </w:tbl>
    <w:p w14:paraId="57B8FA4C" w14:textId="4ECC3C4F" w:rsidR="000E2B07" w:rsidRPr="00412579" w:rsidRDefault="000E2B07" w:rsidP="000E2B07">
      <w:pPr>
        <w:spacing w:after="0" w:line="240" w:lineRule="auto"/>
        <w:rPr>
          <w:b/>
        </w:rPr>
      </w:pPr>
    </w:p>
    <w:p w14:paraId="05B3DED4" w14:textId="77777777" w:rsidR="00412579" w:rsidRPr="00FC64FA" w:rsidRDefault="00412579" w:rsidP="000E2B07">
      <w:pPr>
        <w:spacing w:after="0" w:line="240" w:lineRule="auto"/>
      </w:pPr>
    </w:p>
    <w:p w14:paraId="60C33A28" w14:textId="77777777" w:rsidR="00B62B2B" w:rsidRDefault="00B62B2B">
      <w:r>
        <w:br w:type="page"/>
      </w:r>
    </w:p>
    <w:p w14:paraId="079FF26A" w14:textId="77777777" w:rsidR="000E2B07" w:rsidRPr="00FD1BC9" w:rsidRDefault="000E2B07" w:rsidP="00FC64FA">
      <w:pPr>
        <w:pStyle w:val="Heading2"/>
      </w:pPr>
      <w:bookmarkStart w:id="43" w:name="_Toc500863317"/>
      <w:bookmarkStart w:id="44" w:name="_Toc508278044"/>
      <w:bookmarkStart w:id="45" w:name="_Toc36461634"/>
      <w:r w:rsidRPr="00FD1BC9">
        <w:lastRenderedPageBreak/>
        <w:t>Comparative Analysis</w:t>
      </w:r>
      <w:bookmarkEnd w:id="43"/>
      <w:bookmarkEnd w:id="44"/>
      <w:bookmarkEnd w:id="45"/>
    </w:p>
    <w:p w14:paraId="1E237FFC" w14:textId="77777777" w:rsidR="000E2B07" w:rsidRPr="0075778C" w:rsidRDefault="000E2B07" w:rsidP="000E2B07">
      <w:pPr>
        <w:spacing w:after="0"/>
        <w:rPr>
          <w:rFonts w:ascii="Garamond" w:hAnsi="Garamond"/>
          <w:szCs w:val="24"/>
        </w:rPr>
      </w:pPr>
    </w:p>
    <w:p w14:paraId="0F9EDAF9" w14:textId="6A8EEC9A" w:rsidR="000E2B07" w:rsidRPr="00FC64FA" w:rsidRDefault="00C453F9" w:rsidP="00902807">
      <w:pPr>
        <w:spacing w:after="0" w:line="240" w:lineRule="auto"/>
        <w:contextualSpacing/>
      </w:pPr>
      <w:r>
        <w:rPr>
          <w:szCs w:val="24"/>
        </w:rPr>
        <w:t xml:space="preserve">The tables that follow contain the criteria by which performance measures are validated as well as KEPRO’s determination as to whether or not the plans met these criteria.  Results are presented for both plans reviewed in order to facilitate comparison across plans.  </w:t>
      </w:r>
      <w:r w:rsidR="000E2B07" w:rsidRPr="00FC64FA">
        <w:rPr>
          <w:szCs w:val="24"/>
        </w:rPr>
        <w:t xml:space="preserve">In </w:t>
      </w:r>
      <w:r w:rsidR="00AA5254" w:rsidRPr="00FC64FA">
        <w:rPr>
          <w:szCs w:val="24"/>
        </w:rPr>
        <w:t>201</w:t>
      </w:r>
      <w:r w:rsidR="00BD1CEB">
        <w:rPr>
          <w:szCs w:val="24"/>
        </w:rPr>
        <w:t>9</w:t>
      </w:r>
      <w:r w:rsidR="000E2B07" w:rsidRPr="00FC64FA">
        <w:rPr>
          <w:szCs w:val="24"/>
        </w:rPr>
        <w:t xml:space="preserve">, KEPRO validated three measures that were selected </w:t>
      </w:r>
      <w:r w:rsidR="00104C87">
        <w:rPr>
          <w:szCs w:val="24"/>
        </w:rPr>
        <w:t>by the Lead Performance Measurement Validation Reviewer</w:t>
      </w:r>
      <w:r w:rsidR="001428A2">
        <w:rPr>
          <w:szCs w:val="24"/>
        </w:rPr>
        <w:t xml:space="preserve">. </w:t>
      </w:r>
      <w:r w:rsidR="00902807">
        <w:rPr>
          <w:szCs w:val="24"/>
        </w:rPr>
        <w:t xml:space="preserve"> </w:t>
      </w:r>
      <w:r w:rsidR="000E2B07" w:rsidRPr="00FC64FA">
        <w:t>The r</w:t>
      </w:r>
      <w:r>
        <w:t>esults of the validation follow</w:t>
      </w:r>
    </w:p>
    <w:p w14:paraId="5C43321C" w14:textId="77777777" w:rsidR="000E2B07" w:rsidRDefault="000E2B07" w:rsidP="000E2B07">
      <w:pPr>
        <w:spacing w:after="0"/>
      </w:pPr>
    </w:p>
    <w:p w14:paraId="18E64A18" w14:textId="773AF0FF" w:rsidR="000E2B07" w:rsidRDefault="000E2B07" w:rsidP="00B92634">
      <w:pPr>
        <w:spacing w:after="0" w:line="240" w:lineRule="auto"/>
        <w:contextualSpacing/>
        <w:rPr>
          <w:b/>
        </w:rPr>
      </w:pPr>
      <w:r w:rsidRPr="00E73E8F">
        <w:rPr>
          <w:b/>
        </w:rPr>
        <w:t xml:space="preserve">Exhibit </w:t>
      </w:r>
      <w:r w:rsidR="000E3D39">
        <w:rPr>
          <w:b/>
        </w:rPr>
        <w:t>4</w:t>
      </w:r>
      <w:r w:rsidRPr="00E73E8F">
        <w:rPr>
          <w:b/>
        </w:rPr>
        <w:t xml:space="preserve">:  </w:t>
      </w:r>
      <w:bookmarkStart w:id="46" w:name="_Toc500863318"/>
      <w:r w:rsidRPr="00E73E8F">
        <w:rPr>
          <w:b/>
        </w:rPr>
        <w:t>Performance Measure Validation</w:t>
      </w:r>
      <w:bookmarkEnd w:id="46"/>
      <w:r w:rsidR="00E73E8F">
        <w:rPr>
          <w:b/>
        </w:rPr>
        <w:t xml:space="preserve"> Results</w:t>
      </w:r>
    </w:p>
    <w:p w14:paraId="1A08D712" w14:textId="77777777" w:rsidR="00B92634" w:rsidRDefault="00B92634" w:rsidP="00B92634">
      <w:pPr>
        <w:spacing w:after="0" w:line="240" w:lineRule="auto"/>
        <w:contextualSpacing/>
        <w:rPr>
          <w:b/>
        </w:rPr>
      </w:pPr>
    </w:p>
    <w:p w14:paraId="55B5401A" w14:textId="77777777" w:rsidR="00CD503F" w:rsidRPr="004E37A7" w:rsidRDefault="00CD503F" w:rsidP="00B92634">
      <w:pPr>
        <w:spacing w:after="0" w:line="240" w:lineRule="auto"/>
        <w:contextualSpacing/>
        <w:jc w:val="center"/>
        <w:rPr>
          <w:rFonts w:cstheme="minorHAnsi"/>
          <w:b/>
          <w:sz w:val="20"/>
          <w:szCs w:val="20"/>
        </w:rPr>
      </w:pPr>
      <w:r w:rsidRPr="004E37A7">
        <w:rPr>
          <w:rFonts w:cstheme="minorHAnsi"/>
          <w:b/>
          <w:sz w:val="20"/>
          <w:szCs w:val="20"/>
        </w:rPr>
        <w:t>Performance Measure Validation: Care for Older Adults (COA) – Advance Care Planning</w:t>
      </w:r>
    </w:p>
    <w:tbl>
      <w:tblPr>
        <w:tblW w:w="93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612"/>
        <w:gridCol w:w="1968"/>
        <w:gridCol w:w="2110"/>
        <w:gridCol w:w="1670"/>
      </w:tblGrid>
      <w:tr w:rsidR="00CD503F" w:rsidRPr="00D15E51" w14:paraId="0066900C" w14:textId="77777777" w:rsidTr="0027406B">
        <w:trPr>
          <w:cantSplit/>
          <w:jc w:val="center"/>
        </w:trPr>
        <w:tc>
          <w:tcPr>
            <w:tcW w:w="3612" w:type="dxa"/>
            <w:vAlign w:val="center"/>
          </w:tcPr>
          <w:p w14:paraId="256906EE" w14:textId="09006773" w:rsidR="00CD503F" w:rsidRPr="00D15E51" w:rsidRDefault="00CD503F" w:rsidP="00222CF6">
            <w:pPr>
              <w:spacing w:after="0"/>
              <w:rPr>
                <w:rFonts w:cstheme="minorHAnsi"/>
                <w:sz w:val="18"/>
                <w:szCs w:val="18"/>
              </w:rPr>
            </w:pPr>
            <w:r w:rsidRPr="00D15E51">
              <w:rPr>
                <w:rFonts w:cstheme="minorHAnsi"/>
                <w:b/>
                <w:sz w:val="18"/>
                <w:szCs w:val="18"/>
              </w:rPr>
              <w:t>Meth</w:t>
            </w:r>
            <w:r w:rsidR="00647C59">
              <w:rPr>
                <w:rFonts w:cstheme="minorHAnsi"/>
                <w:b/>
                <w:sz w:val="18"/>
                <w:szCs w:val="18"/>
              </w:rPr>
              <w:t>odology for Calculating Measure</w:t>
            </w:r>
          </w:p>
        </w:tc>
        <w:tc>
          <w:tcPr>
            <w:tcW w:w="1968" w:type="dxa"/>
            <w:shd w:val="clear" w:color="auto" w:fill="auto"/>
            <w:vAlign w:val="center"/>
          </w:tcPr>
          <w:p w14:paraId="493B9800" w14:textId="77777777" w:rsidR="00CD503F" w:rsidRPr="0027406B" w:rsidRDefault="00CD503F" w:rsidP="0027406B">
            <w:pPr>
              <w:spacing w:after="0"/>
              <w:jc w:val="center"/>
              <w:rPr>
                <w:rFonts w:cstheme="minorHAnsi"/>
                <w:sz w:val="18"/>
                <w:szCs w:val="18"/>
              </w:rPr>
            </w:pPr>
            <w:r w:rsidRPr="0027406B">
              <w:rPr>
                <w:rFonts w:cstheme="minorHAnsi"/>
                <w:sz w:val="18"/>
                <w:szCs w:val="18"/>
              </w:rPr>
              <w:t>Administrative</w:t>
            </w:r>
          </w:p>
        </w:tc>
        <w:tc>
          <w:tcPr>
            <w:tcW w:w="2110" w:type="dxa"/>
            <w:vAlign w:val="center"/>
          </w:tcPr>
          <w:p w14:paraId="0E43130B" w14:textId="77777777" w:rsidR="00CD503F" w:rsidRPr="0027406B" w:rsidRDefault="00CD503F" w:rsidP="0027406B">
            <w:pPr>
              <w:spacing w:after="0"/>
              <w:jc w:val="center"/>
              <w:rPr>
                <w:rFonts w:cstheme="minorHAnsi"/>
                <w:sz w:val="18"/>
                <w:szCs w:val="18"/>
              </w:rPr>
            </w:pPr>
            <w:r w:rsidRPr="0027406B">
              <w:rPr>
                <w:rFonts w:cstheme="minorHAnsi"/>
                <w:sz w:val="18"/>
                <w:szCs w:val="18"/>
              </w:rPr>
              <w:t>Medical Record Review</w:t>
            </w:r>
          </w:p>
        </w:tc>
        <w:tc>
          <w:tcPr>
            <w:tcW w:w="1670" w:type="dxa"/>
            <w:shd w:val="clear" w:color="auto" w:fill="BFBFBF" w:themeFill="background1" w:themeFillShade="BF"/>
            <w:vAlign w:val="center"/>
          </w:tcPr>
          <w:p w14:paraId="7378E7EE" w14:textId="379350AF" w:rsidR="00CD503F" w:rsidRPr="00D15E51" w:rsidRDefault="00CD503F" w:rsidP="00902807">
            <w:pPr>
              <w:spacing w:after="0"/>
              <w:jc w:val="center"/>
              <w:rPr>
                <w:rFonts w:cstheme="minorHAnsi"/>
                <w:b/>
                <w:sz w:val="18"/>
                <w:szCs w:val="18"/>
              </w:rPr>
            </w:pPr>
            <w:r w:rsidRPr="00D15E51">
              <w:rPr>
                <w:rFonts w:cstheme="minorHAnsi"/>
                <w:b/>
                <w:sz w:val="18"/>
                <w:szCs w:val="18"/>
              </w:rPr>
              <w:t>Hybrid</w:t>
            </w:r>
          </w:p>
        </w:tc>
      </w:tr>
    </w:tbl>
    <w:p w14:paraId="0E51D237" w14:textId="4A1B2ED3" w:rsidR="00D15E51" w:rsidRDefault="00D15E51" w:rsidP="00B92634">
      <w:pPr>
        <w:spacing w:after="0" w:line="240" w:lineRule="auto"/>
        <w:contextualSpacing/>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7"/>
        <w:gridCol w:w="975"/>
        <w:gridCol w:w="11"/>
        <w:gridCol w:w="887"/>
        <w:gridCol w:w="1007"/>
        <w:gridCol w:w="995"/>
        <w:gridCol w:w="985"/>
        <w:gridCol w:w="24"/>
        <w:gridCol w:w="876"/>
        <w:gridCol w:w="23"/>
      </w:tblGrid>
      <w:tr w:rsidR="00D15E51" w:rsidRPr="005A5C2E" w14:paraId="67326AC7" w14:textId="77777777" w:rsidTr="00B92634">
        <w:trPr>
          <w:gridAfter w:val="1"/>
          <w:wAfter w:w="23" w:type="dxa"/>
          <w:cantSplit/>
          <w:tblHeader/>
          <w:jc w:val="center"/>
        </w:trPr>
        <w:tc>
          <w:tcPr>
            <w:tcW w:w="357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F3C817D" w14:textId="77777777" w:rsidR="00D15E51" w:rsidRPr="00D15E51" w:rsidRDefault="00D15E51" w:rsidP="00B92634">
            <w:pPr>
              <w:spacing w:after="0" w:line="240" w:lineRule="auto"/>
              <w:contextualSpacing/>
              <w:jc w:val="center"/>
              <w:rPr>
                <w:b/>
                <w:sz w:val="18"/>
                <w:szCs w:val="20"/>
              </w:rPr>
            </w:pPr>
            <w:r w:rsidRPr="00D15E51">
              <w:rPr>
                <w:b/>
                <w:sz w:val="18"/>
                <w:szCs w:val="20"/>
              </w:rPr>
              <w:t>Review Element</w:t>
            </w:r>
          </w:p>
        </w:tc>
        <w:tc>
          <w:tcPr>
            <w:tcW w:w="9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F406F7A" w14:textId="77777777" w:rsidR="00D15E51" w:rsidRPr="00D15E51" w:rsidRDefault="00D15E51" w:rsidP="00B92634">
            <w:pPr>
              <w:spacing w:after="0" w:line="240" w:lineRule="auto"/>
              <w:contextualSpacing/>
              <w:jc w:val="center"/>
              <w:rPr>
                <w:b/>
                <w:sz w:val="18"/>
                <w:szCs w:val="20"/>
              </w:rPr>
            </w:pPr>
            <w:r w:rsidRPr="00D15E51">
              <w:rPr>
                <w:b/>
                <w:sz w:val="18"/>
                <w:szCs w:val="20"/>
              </w:rPr>
              <w:t>BMCHP</w:t>
            </w:r>
          </w:p>
        </w:tc>
        <w:tc>
          <w:tcPr>
            <w:tcW w:w="89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60177B5" w14:textId="77777777" w:rsidR="00D15E51" w:rsidRPr="00D15E51" w:rsidRDefault="00D15E51" w:rsidP="00B92634">
            <w:pPr>
              <w:spacing w:after="0" w:line="240" w:lineRule="auto"/>
              <w:contextualSpacing/>
              <w:jc w:val="center"/>
              <w:rPr>
                <w:b/>
                <w:sz w:val="18"/>
                <w:szCs w:val="20"/>
              </w:rPr>
            </w:pPr>
            <w:r w:rsidRPr="00D15E51">
              <w:rPr>
                <w:b/>
                <w:sz w:val="18"/>
                <w:szCs w:val="20"/>
              </w:rPr>
              <w:t>CCA</w:t>
            </w:r>
          </w:p>
        </w:tc>
        <w:tc>
          <w:tcPr>
            <w:tcW w:w="1007" w:type="dxa"/>
            <w:tcBorders>
              <w:top w:val="single" w:sz="4" w:space="0" w:color="auto"/>
              <w:left w:val="single" w:sz="4" w:space="0" w:color="auto"/>
              <w:bottom w:val="single" w:sz="4" w:space="0" w:color="auto"/>
              <w:right w:val="single" w:sz="4" w:space="0" w:color="auto"/>
            </w:tcBorders>
            <w:shd w:val="clear" w:color="auto" w:fill="BFBFBF"/>
            <w:vAlign w:val="center"/>
          </w:tcPr>
          <w:p w14:paraId="415A332B" w14:textId="77777777" w:rsidR="00D15E51" w:rsidRPr="00D15E51" w:rsidRDefault="00D15E51" w:rsidP="00B92634">
            <w:pPr>
              <w:spacing w:after="0" w:line="240" w:lineRule="auto"/>
              <w:contextualSpacing/>
              <w:jc w:val="center"/>
              <w:rPr>
                <w:b/>
                <w:sz w:val="18"/>
                <w:szCs w:val="20"/>
              </w:rPr>
            </w:pPr>
            <w:r w:rsidRPr="00D15E51">
              <w:rPr>
                <w:b/>
                <w:sz w:val="18"/>
                <w:szCs w:val="20"/>
              </w:rPr>
              <w:t>Fallon</w:t>
            </w: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tcPr>
          <w:p w14:paraId="3C69DF59" w14:textId="77777777" w:rsidR="00D15E51" w:rsidRPr="00D15E51" w:rsidRDefault="00D15E51" w:rsidP="00B92634">
            <w:pPr>
              <w:spacing w:after="0" w:line="240" w:lineRule="auto"/>
              <w:contextualSpacing/>
              <w:jc w:val="center"/>
              <w:rPr>
                <w:b/>
                <w:sz w:val="18"/>
                <w:szCs w:val="20"/>
              </w:rPr>
            </w:pPr>
            <w:r w:rsidRPr="00D15E51">
              <w:rPr>
                <w:b/>
                <w:sz w:val="18"/>
                <w:szCs w:val="20"/>
              </w:rPr>
              <w:t>SWH</w:t>
            </w:r>
          </w:p>
        </w:tc>
        <w:tc>
          <w:tcPr>
            <w:tcW w:w="1009"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4AA344C" w14:textId="77777777" w:rsidR="00D15E51" w:rsidRPr="00D15E51" w:rsidRDefault="00D15E51" w:rsidP="00B92634">
            <w:pPr>
              <w:spacing w:after="0" w:line="240" w:lineRule="auto"/>
              <w:contextualSpacing/>
              <w:jc w:val="center"/>
              <w:rPr>
                <w:b/>
                <w:sz w:val="18"/>
                <w:szCs w:val="20"/>
              </w:rPr>
            </w:pPr>
            <w:r w:rsidRPr="00D15E51">
              <w:rPr>
                <w:b/>
                <w:sz w:val="18"/>
                <w:szCs w:val="20"/>
              </w:rPr>
              <w:t>THP</w:t>
            </w:r>
          </w:p>
        </w:tc>
        <w:tc>
          <w:tcPr>
            <w:tcW w:w="876" w:type="dxa"/>
            <w:tcBorders>
              <w:top w:val="single" w:sz="4" w:space="0" w:color="auto"/>
              <w:left w:val="single" w:sz="4" w:space="0" w:color="auto"/>
              <w:bottom w:val="single" w:sz="4" w:space="0" w:color="auto"/>
              <w:right w:val="single" w:sz="4" w:space="0" w:color="auto"/>
            </w:tcBorders>
            <w:shd w:val="clear" w:color="auto" w:fill="BFBFBF"/>
            <w:vAlign w:val="center"/>
          </w:tcPr>
          <w:p w14:paraId="50A50EB7" w14:textId="77777777" w:rsidR="00D15E51" w:rsidRPr="00D15E51" w:rsidRDefault="00D15E51" w:rsidP="00B92634">
            <w:pPr>
              <w:spacing w:after="0" w:line="240" w:lineRule="auto"/>
              <w:contextualSpacing/>
              <w:jc w:val="center"/>
              <w:rPr>
                <w:b/>
                <w:sz w:val="18"/>
                <w:szCs w:val="20"/>
              </w:rPr>
            </w:pPr>
            <w:r w:rsidRPr="00D15E51">
              <w:rPr>
                <w:b/>
                <w:sz w:val="18"/>
                <w:szCs w:val="20"/>
              </w:rPr>
              <w:t>UHC</w:t>
            </w:r>
          </w:p>
        </w:tc>
      </w:tr>
      <w:tr w:rsidR="00D15E51" w:rsidRPr="00D15E51" w14:paraId="3D6A3FD2" w14:textId="77777777" w:rsidTr="00902807">
        <w:trPr>
          <w:cantSplit/>
          <w:trHeight w:val="278"/>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12540C58" w14:textId="230057C8" w:rsidR="00D15E51" w:rsidRPr="00902807" w:rsidRDefault="00D15E51" w:rsidP="00902807">
            <w:pPr>
              <w:autoSpaceDE w:val="0"/>
              <w:autoSpaceDN w:val="0"/>
              <w:adjustRightInd w:val="0"/>
              <w:spacing w:after="0" w:line="240" w:lineRule="auto"/>
              <w:contextualSpacing/>
              <w:rPr>
                <w:rFonts w:cstheme="minorHAnsi"/>
                <w:b/>
                <w:iCs/>
                <w:color w:val="000000"/>
                <w:sz w:val="18"/>
                <w:szCs w:val="18"/>
              </w:rPr>
            </w:pPr>
            <w:r w:rsidRPr="00D15E51">
              <w:rPr>
                <w:rFonts w:cstheme="minorHAnsi"/>
                <w:b/>
                <w:iCs/>
                <w:color w:val="000000"/>
                <w:sz w:val="18"/>
                <w:szCs w:val="18"/>
              </w:rPr>
              <w:t>DENOMINATOR</w:t>
            </w:r>
          </w:p>
        </w:tc>
      </w:tr>
      <w:tr w:rsidR="00902807" w:rsidRPr="00D15E51" w14:paraId="2687BCB1" w14:textId="77777777" w:rsidTr="00902807">
        <w:trPr>
          <w:cantSplit/>
          <w:trHeight w:val="277"/>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67E34C" w14:textId="681C7B35" w:rsidR="00902807" w:rsidRPr="00902807" w:rsidRDefault="00902807" w:rsidP="00B92634">
            <w:pPr>
              <w:autoSpaceDE w:val="0"/>
              <w:autoSpaceDN w:val="0"/>
              <w:adjustRightInd w:val="0"/>
              <w:spacing w:after="0" w:line="240" w:lineRule="auto"/>
              <w:contextualSpacing/>
              <w:rPr>
                <w:rFonts w:cstheme="minorHAnsi"/>
                <w:i/>
                <w:iCs/>
                <w:color w:val="000000"/>
                <w:sz w:val="18"/>
                <w:szCs w:val="18"/>
                <w:u w:val="single"/>
              </w:rPr>
            </w:pPr>
            <w:r>
              <w:rPr>
                <w:rFonts w:cstheme="minorHAnsi"/>
                <w:i/>
                <w:iCs/>
                <w:color w:val="000000"/>
                <w:sz w:val="18"/>
                <w:szCs w:val="18"/>
                <w:u w:val="single"/>
              </w:rPr>
              <w:t>Population</w:t>
            </w:r>
          </w:p>
        </w:tc>
      </w:tr>
      <w:tr w:rsidR="00B57C7B" w:rsidRPr="00D15E51" w14:paraId="7BFD2D9C"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301F2971" w14:textId="77777777" w:rsidR="00B57C7B" w:rsidRPr="00D15E51" w:rsidRDefault="00B57C7B" w:rsidP="00B57C7B">
            <w:pPr>
              <w:spacing w:after="0"/>
              <w:rPr>
                <w:rFonts w:cstheme="minorHAnsi"/>
                <w:sz w:val="18"/>
                <w:szCs w:val="18"/>
              </w:rPr>
            </w:pPr>
            <w:r w:rsidRPr="00D15E51">
              <w:rPr>
                <w:rFonts w:cstheme="minorHAnsi"/>
                <w:sz w:val="18"/>
                <w:szCs w:val="18"/>
              </w:rPr>
              <w:t>SCO population was appropriately segregated from other product lines.</w:t>
            </w:r>
          </w:p>
        </w:tc>
        <w:tc>
          <w:tcPr>
            <w:tcW w:w="986" w:type="dxa"/>
            <w:gridSpan w:val="2"/>
            <w:tcBorders>
              <w:top w:val="single" w:sz="4" w:space="0" w:color="auto"/>
              <w:left w:val="single" w:sz="4" w:space="0" w:color="auto"/>
              <w:right w:val="single" w:sz="4" w:space="0" w:color="auto"/>
            </w:tcBorders>
            <w:vAlign w:val="center"/>
          </w:tcPr>
          <w:p w14:paraId="289A4732" w14:textId="17BF869A" w:rsidR="00B57C7B" w:rsidRPr="00D15E51" w:rsidRDefault="00B57C7B" w:rsidP="00B57C7B">
            <w:pPr>
              <w:spacing w:after="0"/>
              <w:jc w:val="center"/>
              <w:rPr>
                <w:rFonts w:cstheme="minorHAnsi"/>
                <w:sz w:val="18"/>
                <w:szCs w:val="18"/>
              </w:rPr>
            </w:pPr>
            <w:r>
              <w:rPr>
                <w:rFonts w:cstheme="minorHAnsi"/>
                <w:sz w:val="18"/>
                <w:szCs w:val="18"/>
              </w:rPr>
              <w:t>Met</w:t>
            </w:r>
          </w:p>
        </w:tc>
        <w:tc>
          <w:tcPr>
            <w:tcW w:w="887" w:type="dxa"/>
            <w:tcBorders>
              <w:top w:val="single" w:sz="4" w:space="0" w:color="auto"/>
              <w:left w:val="single" w:sz="4" w:space="0" w:color="auto"/>
              <w:right w:val="single" w:sz="4" w:space="0" w:color="auto"/>
            </w:tcBorders>
            <w:vAlign w:val="center"/>
          </w:tcPr>
          <w:p w14:paraId="52D46EC3" w14:textId="7CFF9D8E"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1007" w:type="dxa"/>
            <w:tcBorders>
              <w:top w:val="single" w:sz="4" w:space="0" w:color="auto"/>
              <w:left w:val="single" w:sz="4" w:space="0" w:color="auto"/>
              <w:right w:val="single" w:sz="4" w:space="0" w:color="auto"/>
            </w:tcBorders>
            <w:vAlign w:val="center"/>
          </w:tcPr>
          <w:p w14:paraId="549FFF34" w14:textId="4B970512"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95" w:type="dxa"/>
            <w:tcBorders>
              <w:top w:val="single" w:sz="4" w:space="0" w:color="auto"/>
              <w:left w:val="single" w:sz="4" w:space="0" w:color="auto"/>
              <w:right w:val="single" w:sz="4" w:space="0" w:color="auto"/>
            </w:tcBorders>
            <w:vAlign w:val="center"/>
          </w:tcPr>
          <w:p w14:paraId="33CF2EE0" w14:textId="0271937C"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85" w:type="dxa"/>
            <w:tcBorders>
              <w:top w:val="single" w:sz="4" w:space="0" w:color="auto"/>
              <w:left w:val="single" w:sz="4" w:space="0" w:color="auto"/>
              <w:right w:val="single" w:sz="4" w:space="0" w:color="auto"/>
            </w:tcBorders>
            <w:vAlign w:val="center"/>
          </w:tcPr>
          <w:p w14:paraId="1986B0A0" w14:textId="3722DEA8"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23" w:type="dxa"/>
            <w:gridSpan w:val="3"/>
            <w:tcBorders>
              <w:top w:val="single" w:sz="4" w:space="0" w:color="auto"/>
              <w:left w:val="single" w:sz="4" w:space="0" w:color="auto"/>
              <w:right w:val="single" w:sz="4" w:space="0" w:color="auto"/>
            </w:tcBorders>
            <w:vAlign w:val="center"/>
          </w:tcPr>
          <w:p w14:paraId="3E4519D7" w14:textId="62A2880B" w:rsidR="00B57C7B" w:rsidRPr="00D15E51" w:rsidRDefault="00B57C7B" w:rsidP="00B57C7B">
            <w:pPr>
              <w:spacing w:after="0"/>
              <w:jc w:val="center"/>
              <w:rPr>
                <w:rFonts w:cstheme="minorHAnsi"/>
                <w:sz w:val="18"/>
                <w:szCs w:val="18"/>
              </w:rPr>
            </w:pPr>
            <w:r w:rsidRPr="008144F0">
              <w:rPr>
                <w:rFonts w:cstheme="minorHAnsi"/>
                <w:sz w:val="18"/>
                <w:szCs w:val="18"/>
              </w:rPr>
              <w:t>Met</w:t>
            </w:r>
          </w:p>
        </w:tc>
      </w:tr>
      <w:tr w:rsidR="00B57C7B" w:rsidRPr="00D15E51" w14:paraId="781DC1FF"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3ACBB814" w14:textId="77777777" w:rsidR="00B57C7B" w:rsidRPr="00D15E51" w:rsidRDefault="00B57C7B" w:rsidP="00B57C7B">
            <w:pPr>
              <w:autoSpaceDE w:val="0"/>
              <w:autoSpaceDN w:val="0"/>
              <w:adjustRightInd w:val="0"/>
              <w:spacing w:after="0"/>
              <w:rPr>
                <w:rFonts w:cstheme="minorHAnsi"/>
                <w:sz w:val="18"/>
                <w:szCs w:val="18"/>
              </w:rPr>
            </w:pPr>
            <w:r w:rsidRPr="00D15E51">
              <w:rPr>
                <w:rFonts w:cstheme="minorHAnsi"/>
                <w:sz w:val="18"/>
                <w:szCs w:val="18"/>
              </w:rPr>
              <w:t>Members were 66 years of age or older as of December 31 of the measurement year.</w:t>
            </w:r>
          </w:p>
        </w:tc>
        <w:tc>
          <w:tcPr>
            <w:tcW w:w="986" w:type="dxa"/>
            <w:gridSpan w:val="2"/>
            <w:tcBorders>
              <w:left w:val="single" w:sz="4" w:space="0" w:color="auto"/>
              <w:right w:val="single" w:sz="4" w:space="0" w:color="auto"/>
            </w:tcBorders>
            <w:vAlign w:val="center"/>
            <w:hideMark/>
          </w:tcPr>
          <w:p w14:paraId="0CF58444" w14:textId="70F8310A" w:rsidR="00B57C7B" w:rsidRPr="00B57C7B" w:rsidRDefault="00B57C7B" w:rsidP="00B57C7B">
            <w:pPr>
              <w:spacing w:after="0"/>
              <w:jc w:val="center"/>
              <w:rPr>
                <w:rFonts w:cstheme="minorHAnsi"/>
                <w:sz w:val="18"/>
                <w:szCs w:val="18"/>
              </w:rPr>
            </w:pPr>
            <w:r w:rsidRPr="00B57C7B">
              <w:rPr>
                <w:rFonts w:cstheme="minorHAnsi"/>
                <w:sz w:val="18"/>
                <w:szCs w:val="18"/>
              </w:rPr>
              <w:t>Met</w:t>
            </w:r>
          </w:p>
        </w:tc>
        <w:tc>
          <w:tcPr>
            <w:tcW w:w="887" w:type="dxa"/>
            <w:tcBorders>
              <w:left w:val="single" w:sz="4" w:space="0" w:color="auto"/>
              <w:right w:val="single" w:sz="4" w:space="0" w:color="auto"/>
            </w:tcBorders>
            <w:vAlign w:val="center"/>
          </w:tcPr>
          <w:p w14:paraId="41DFE42B" w14:textId="754C5D73"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1007" w:type="dxa"/>
            <w:tcBorders>
              <w:left w:val="single" w:sz="4" w:space="0" w:color="auto"/>
              <w:right w:val="single" w:sz="4" w:space="0" w:color="auto"/>
            </w:tcBorders>
            <w:vAlign w:val="center"/>
          </w:tcPr>
          <w:p w14:paraId="454119B1" w14:textId="7BAA71AE"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95" w:type="dxa"/>
            <w:tcBorders>
              <w:left w:val="single" w:sz="4" w:space="0" w:color="auto"/>
              <w:right w:val="single" w:sz="4" w:space="0" w:color="auto"/>
            </w:tcBorders>
            <w:vAlign w:val="center"/>
          </w:tcPr>
          <w:p w14:paraId="6D836D7F" w14:textId="5A339D50"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85" w:type="dxa"/>
            <w:tcBorders>
              <w:left w:val="single" w:sz="4" w:space="0" w:color="auto"/>
              <w:right w:val="single" w:sz="4" w:space="0" w:color="auto"/>
            </w:tcBorders>
            <w:vAlign w:val="center"/>
          </w:tcPr>
          <w:p w14:paraId="660C84F0" w14:textId="4FC4B03E"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23" w:type="dxa"/>
            <w:gridSpan w:val="3"/>
            <w:tcBorders>
              <w:left w:val="single" w:sz="4" w:space="0" w:color="auto"/>
              <w:right w:val="single" w:sz="4" w:space="0" w:color="auto"/>
            </w:tcBorders>
            <w:vAlign w:val="center"/>
          </w:tcPr>
          <w:p w14:paraId="1F8CD03F" w14:textId="1049ED15" w:rsidR="00B57C7B" w:rsidRPr="00D15E51" w:rsidRDefault="00B57C7B" w:rsidP="00B57C7B">
            <w:pPr>
              <w:spacing w:after="0"/>
              <w:jc w:val="center"/>
              <w:rPr>
                <w:rFonts w:cstheme="minorHAnsi"/>
                <w:sz w:val="18"/>
                <w:szCs w:val="18"/>
              </w:rPr>
            </w:pPr>
            <w:r w:rsidRPr="008144F0">
              <w:rPr>
                <w:rFonts w:cstheme="minorHAnsi"/>
                <w:sz w:val="18"/>
                <w:szCs w:val="18"/>
              </w:rPr>
              <w:t>Met</w:t>
            </w:r>
          </w:p>
        </w:tc>
      </w:tr>
      <w:tr w:rsidR="00B57C7B" w:rsidRPr="00D15E51" w14:paraId="4C9F16C8"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28A84DEC" w14:textId="77777777" w:rsidR="00B57C7B" w:rsidRPr="00D15E51" w:rsidRDefault="00B57C7B" w:rsidP="00B57C7B">
            <w:pPr>
              <w:autoSpaceDE w:val="0"/>
              <w:autoSpaceDN w:val="0"/>
              <w:adjustRightInd w:val="0"/>
              <w:spacing w:after="0"/>
              <w:rPr>
                <w:rFonts w:cstheme="minorHAnsi"/>
                <w:sz w:val="18"/>
                <w:szCs w:val="18"/>
              </w:rPr>
            </w:pPr>
            <w:r w:rsidRPr="00D15E51">
              <w:rPr>
                <w:rFonts w:cstheme="minorHAnsi"/>
                <w:sz w:val="18"/>
                <w:szCs w:val="18"/>
              </w:rPr>
              <w:t>Members were continuously enrolled during the measurement year, with no more than a one-month gap.</w:t>
            </w:r>
          </w:p>
        </w:tc>
        <w:tc>
          <w:tcPr>
            <w:tcW w:w="986" w:type="dxa"/>
            <w:gridSpan w:val="2"/>
            <w:tcBorders>
              <w:left w:val="single" w:sz="4" w:space="0" w:color="auto"/>
              <w:right w:val="single" w:sz="4" w:space="0" w:color="auto"/>
            </w:tcBorders>
            <w:vAlign w:val="center"/>
            <w:hideMark/>
          </w:tcPr>
          <w:p w14:paraId="6ECE5C69" w14:textId="7B12654F" w:rsidR="00B57C7B" w:rsidRPr="00D15E51" w:rsidRDefault="00B57C7B" w:rsidP="00B57C7B">
            <w:pPr>
              <w:spacing w:after="0"/>
              <w:jc w:val="center"/>
              <w:rPr>
                <w:rFonts w:cstheme="minorHAnsi"/>
                <w:sz w:val="18"/>
                <w:szCs w:val="18"/>
              </w:rPr>
            </w:pPr>
            <w:r w:rsidRPr="00101F34">
              <w:rPr>
                <w:rFonts w:cstheme="minorHAnsi"/>
                <w:sz w:val="18"/>
                <w:szCs w:val="18"/>
              </w:rPr>
              <w:t>Met</w:t>
            </w:r>
          </w:p>
        </w:tc>
        <w:tc>
          <w:tcPr>
            <w:tcW w:w="887" w:type="dxa"/>
            <w:tcBorders>
              <w:left w:val="single" w:sz="4" w:space="0" w:color="auto"/>
              <w:right w:val="single" w:sz="4" w:space="0" w:color="auto"/>
            </w:tcBorders>
            <w:vAlign w:val="center"/>
          </w:tcPr>
          <w:p w14:paraId="7DBC2A37" w14:textId="0DA9F134"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1007" w:type="dxa"/>
            <w:tcBorders>
              <w:left w:val="single" w:sz="4" w:space="0" w:color="auto"/>
              <w:right w:val="single" w:sz="4" w:space="0" w:color="auto"/>
            </w:tcBorders>
            <w:vAlign w:val="center"/>
          </w:tcPr>
          <w:p w14:paraId="36AC8CC6" w14:textId="54D820DD"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95" w:type="dxa"/>
            <w:tcBorders>
              <w:left w:val="single" w:sz="4" w:space="0" w:color="auto"/>
              <w:right w:val="single" w:sz="4" w:space="0" w:color="auto"/>
            </w:tcBorders>
            <w:vAlign w:val="center"/>
          </w:tcPr>
          <w:p w14:paraId="14A14719" w14:textId="0926F8C9"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85" w:type="dxa"/>
            <w:tcBorders>
              <w:left w:val="single" w:sz="4" w:space="0" w:color="auto"/>
              <w:right w:val="single" w:sz="4" w:space="0" w:color="auto"/>
            </w:tcBorders>
            <w:vAlign w:val="center"/>
          </w:tcPr>
          <w:p w14:paraId="0A314248" w14:textId="47AA12DD" w:rsidR="00B57C7B" w:rsidRPr="00D15E51" w:rsidRDefault="00B57C7B" w:rsidP="00B57C7B">
            <w:pPr>
              <w:spacing w:after="0"/>
              <w:jc w:val="center"/>
              <w:rPr>
                <w:rFonts w:cstheme="minorHAnsi"/>
                <w:sz w:val="18"/>
                <w:szCs w:val="18"/>
              </w:rPr>
            </w:pPr>
            <w:r w:rsidRPr="008144F0">
              <w:rPr>
                <w:rFonts w:cstheme="minorHAnsi"/>
                <w:sz w:val="18"/>
                <w:szCs w:val="18"/>
              </w:rPr>
              <w:t>Met</w:t>
            </w:r>
          </w:p>
        </w:tc>
        <w:tc>
          <w:tcPr>
            <w:tcW w:w="923" w:type="dxa"/>
            <w:gridSpan w:val="3"/>
            <w:tcBorders>
              <w:left w:val="single" w:sz="4" w:space="0" w:color="auto"/>
              <w:right w:val="single" w:sz="4" w:space="0" w:color="auto"/>
            </w:tcBorders>
            <w:vAlign w:val="center"/>
          </w:tcPr>
          <w:p w14:paraId="40926E52" w14:textId="7F19055C" w:rsidR="00B57C7B" w:rsidRPr="00D15E51" w:rsidRDefault="00B57C7B" w:rsidP="00B57C7B">
            <w:pPr>
              <w:spacing w:after="0"/>
              <w:jc w:val="center"/>
              <w:rPr>
                <w:rFonts w:cstheme="minorHAnsi"/>
                <w:sz w:val="18"/>
                <w:szCs w:val="18"/>
              </w:rPr>
            </w:pPr>
            <w:r w:rsidRPr="008144F0">
              <w:rPr>
                <w:rFonts w:cstheme="minorHAnsi"/>
                <w:sz w:val="18"/>
                <w:szCs w:val="18"/>
              </w:rPr>
              <w:t>Met</w:t>
            </w:r>
          </w:p>
        </w:tc>
      </w:tr>
      <w:tr w:rsidR="00D15E51" w:rsidRPr="00D15E51" w14:paraId="25E89E5D" w14:textId="77777777" w:rsidTr="00902807">
        <w:trPr>
          <w:cantSplit/>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124B89" w14:textId="592D5E4B" w:rsidR="00D15E51" w:rsidRPr="00D15E51" w:rsidRDefault="00D15E51" w:rsidP="00D15E51">
            <w:pPr>
              <w:spacing w:after="0"/>
              <w:rPr>
                <w:rFonts w:cstheme="minorHAnsi"/>
                <w:sz w:val="18"/>
                <w:szCs w:val="18"/>
              </w:rPr>
            </w:pPr>
            <w:r w:rsidRPr="00D15E51">
              <w:rPr>
                <w:rFonts w:cstheme="minorHAnsi"/>
                <w:i/>
                <w:sz w:val="18"/>
                <w:szCs w:val="18"/>
                <w:u w:val="single"/>
              </w:rPr>
              <w:t>Geographic Area</w:t>
            </w:r>
          </w:p>
        </w:tc>
      </w:tr>
      <w:tr w:rsidR="00B57C7B" w:rsidRPr="00D15E51" w14:paraId="6684F4FC" w14:textId="77777777" w:rsidTr="00902807">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68101639" w14:textId="77777777" w:rsidR="00B57C7B" w:rsidRPr="00D15E51" w:rsidRDefault="00B57C7B" w:rsidP="00B57C7B">
            <w:pPr>
              <w:spacing w:after="0"/>
              <w:rPr>
                <w:rFonts w:cstheme="minorHAnsi"/>
                <w:sz w:val="18"/>
                <w:szCs w:val="18"/>
              </w:rPr>
            </w:pPr>
            <w:r w:rsidRPr="00D15E51">
              <w:rPr>
                <w:rFonts w:cstheme="minorHAnsi"/>
                <w:sz w:val="18"/>
                <w:szCs w:val="18"/>
              </w:rPr>
              <w:t>Includes only those SCO enrollees served in the plan’s reporting area.</w:t>
            </w:r>
          </w:p>
        </w:tc>
        <w:tc>
          <w:tcPr>
            <w:tcW w:w="986" w:type="dxa"/>
            <w:gridSpan w:val="2"/>
            <w:tcBorders>
              <w:left w:val="single" w:sz="4" w:space="0" w:color="auto"/>
              <w:right w:val="single" w:sz="4" w:space="0" w:color="auto"/>
            </w:tcBorders>
            <w:vAlign w:val="center"/>
            <w:hideMark/>
          </w:tcPr>
          <w:p w14:paraId="4810AA21" w14:textId="5EC84E15" w:rsidR="00B57C7B" w:rsidRPr="00D15E51" w:rsidRDefault="00B57C7B" w:rsidP="00902807">
            <w:pPr>
              <w:jc w:val="center"/>
              <w:rPr>
                <w:rFonts w:cstheme="minorHAnsi"/>
                <w:sz w:val="18"/>
                <w:szCs w:val="18"/>
              </w:rPr>
            </w:pPr>
            <w:r w:rsidRPr="003B57A8">
              <w:rPr>
                <w:rFonts w:cstheme="minorHAnsi"/>
                <w:sz w:val="18"/>
                <w:szCs w:val="18"/>
              </w:rPr>
              <w:t>Met</w:t>
            </w:r>
          </w:p>
        </w:tc>
        <w:tc>
          <w:tcPr>
            <w:tcW w:w="887" w:type="dxa"/>
            <w:tcBorders>
              <w:left w:val="single" w:sz="4" w:space="0" w:color="auto"/>
              <w:right w:val="single" w:sz="4" w:space="0" w:color="auto"/>
            </w:tcBorders>
            <w:vAlign w:val="center"/>
          </w:tcPr>
          <w:p w14:paraId="425BA189" w14:textId="456854DE" w:rsidR="00B57C7B" w:rsidRPr="00D15E51" w:rsidRDefault="00B57C7B" w:rsidP="00902807">
            <w:pPr>
              <w:jc w:val="center"/>
              <w:rPr>
                <w:rFonts w:cstheme="minorHAnsi"/>
                <w:sz w:val="18"/>
                <w:szCs w:val="18"/>
              </w:rPr>
            </w:pPr>
            <w:r w:rsidRPr="003B57A8">
              <w:rPr>
                <w:rFonts w:cstheme="minorHAnsi"/>
                <w:sz w:val="18"/>
                <w:szCs w:val="18"/>
              </w:rPr>
              <w:t>Met</w:t>
            </w:r>
          </w:p>
        </w:tc>
        <w:tc>
          <w:tcPr>
            <w:tcW w:w="1007" w:type="dxa"/>
            <w:tcBorders>
              <w:left w:val="single" w:sz="4" w:space="0" w:color="auto"/>
              <w:right w:val="single" w:sz="4" w:space="0" w:color="auto"/>
            </w:tcBorders>
            <w:vAlign w:val="center"/>
          </w:tcPr>
          <w:p w14:paraId="5050CDAD" w14:textId="4E8CAF4D" w:rsidR="00B57C7B" w:rsidRPr="00D15E51" w:rsidRDefault="00B57C7B" w:rsidP="00902807">
            <w:pPr>
              <w:jc w:val="center"/>
              <w:rPr>
                <w:rFonts w:cstheme="minorHAnsi"/>
                <w:sz w:val="18"/>
                <w:szCs w:val="18"/>
              </w:rPr>
            </w:pPr>
            <w:r w:rsidRPr="003B57A8">
              <w:rPr>
                <w:rFonts w:cstheme="minorHAnsi"/>
                <w:sz w:val="18"/>
                <w:szCs w:val="18"/>
              </w:rPr>
              <w:t>Met</w:t>
            </w:r>
          </w:p>
        </w:tc>
        <w:tc>
          <w:tcPr>
            <w:tcW w:w="995" w:type="dxa"/>
            <w:tcBorders>
              <w:left w:val="single" w:sz="4" w:space="0" w:color="auto"/>
              <w:right w:val="single" w:sz="4" w:space="0" w:color="auto"/>
            </w:tcBorders>
            <w:vAlign w:val="center"/>
          </w:tcPr>
          <w:p w14:paraId="46EF3592" w14:textId="062DF0F9" w:rsidR="00B57C7B" w:rsidRPr="00D15E51" w:rsidRDefault="00B57C7B" w:rsidP="00902807">
            <w:pPr>
              <w:jc w:val="center"/>
              <w:rPr>
                <w:rFonts w:cstheme="minorHAnsi"/>
                <w:sz w:val="18"/>
                <w:szCs w:val="18"/>
              </w:rPr>
            </w:pPr>
            <w:r w:rsidRPr="003B57A8">
              <w:rPr>
                <w:rFonts w:cstheme="minorHAnsi"/>
                <w:sz w:val="18"/>
                <w:szCs w:val="18"/>
              </w:rPr>
              <w:t>Met</w:t>
            </w:r>
          </w:p>
        </w:tc>
        <w:tc>
          <w:tcPr>
            <w:tcW w:w="985" w:type="dxa"/>
            <w:tcBorders>
              <w:left w:val="single" w:sz="4" w:space="0" w:color="auto"/>
              <w:right w:val="single" w:sz="4" w:space="0" w:color="auto"/>
            </w:tcBorders>
            <w:vAlign w:val="center"/>
          </w:tcPr>
          <w:p w14:paraId="61E70611" w14:textId="2B822553" w:rsidR="00B57C7B" w:rsidRPr="00D15E51" w:rsidRDefault="00B57C7B" w:rsidP="00902807">
            <w:pPr>
              <w:jc w:val="center"/>
              <w:rPr>
                <w:rFonts w:cstheme="minorHAnsi"/>
                <w:sz w:val="18"/>
                <w:szCs w:val="18"/>
              </w:rPr>
            </w:pPr>
            <w:r w:rsidRPr="003B57A8">
              <w:rPr>
                <w:rFonts w:cstheme="minorHAnsi"/>
                <w:sz w:val="18"/>
                <w:szCs w:val="18"/>
              </w:rPr>
              <w:t>Met</w:t>
            </w:r>
          </w:p>
        </w:tc>
        <w:tc>
          <w:tcPr>
            <w:tcW w:w="923" w:type="dxa"/>
            <w:gridSpan w:val="3"/>
            <w:tcBorders>
              <w:left w:val="single" w:sz="4" w:space="0" w:color="auto"/>
              <w:right w:val="single" w:sz="4" w:space="0" w:color="auto"/>
            </w:tcBorders>
            <w:vAlign w:val="center"/>
          </w:tcPr>
          <w:p w14:paraId="1ED4D891" w14:textId="3ADEA2B7" w:rsidR="00B57C7B" w:rsidRPr="00D15E51" w:rsidRDefault="00B57C7B" w:rsidP="00902807">
            <w:pPr>
              <w:jc w:val="center"/>
              <w:rPr>
                <w:rFonts w:cstheme="minorHAnsi"/>
                <w:sz w:val="18"/>
                <w:szCs w:val="18"/>
              </w:rPr>
            </w:pPr>
            <w:r w:rsidRPr="003B57A8">
              <w:rPr>
                <w:rFonts w:cstheme="minorHAnsi"/>
                <w:sz w:val="18"/>
                <w:szCs w:val="18"/>
              </w:rPr>
              <w:t>Met</w:t>
            </w:r>
          </w:p>
        </w:tc>
      </w:tr>
      <w:tr w:rsidR="00D15E51" w:rsidRPr="00D15E51" w14:paraId="34036A96" w14:textId="77777777" w:rsidTr="00902807">
        <w:trPr>
          <w:cantSplit/>
          <w:trHeight w:val="287"/>
          <w:jc w:val="center"/>
        </w:trPr>
        <w:tc>
          <w:tcPr>
            <w:tcW w:w="9360" w:type="dxa"/>
            <w:gridSpan w:val="10"/>
            <w:tcBorders>
              <w:top w:val="single" w:sz="4" w:space="0" w:color="auto"/>
              <w:left w:val="single" w:sz="4" w:space="0" w:color="auto"/>
              <w:bottom w:val="nil"/>
              <w:right w:val="single" w:sz="4" w:space="0" w:color="auto"/>
            </w:tcBorders>
            <w:shd w:val="clear" w:color="auto" w:fill="C0C0C0"/>
            <w:vAlign w:val="center"/>
            <w:hideMark/>
          </w:tcPr>
          <w:p w14:paraId="6C347899" w14:textId="4941B2E2" w:rsidR="00D15E51" w:rsidRPr="00902807" w:rsidRDefault="00D15E51" w:rsidP="00D15E51">
            <w:pPr>
              <w:spacing w:after="0"/>
              <w:rPr>
                <w:rFonts w:cstheme="minorHAnsi"/>
                <w:i/>
                <w:sz w:val="18"/>
                <w:szCs w:val="18"/>
                <w:u w:val="single"/>
              </w:rPr>
            </w:pPr>
            <w:r w:rsidRPr="00D15E51">
              <w:rPr>
                <w:rFonts w:cstheme="minorHAnsi"/>
                <w:b/>
                <w:sz w:val="18"/>
                <w:szCs w:val="18"/>
              </w:rPr>
              <w:t>NUMERATOR – ADVANCE CARE PLANNING</w:t>
            </w:r>
            <w:r w:rsidR="00902807">
              <w:rPr>
                <w:rFonts w:cstheme="minorHAnsi"/>
                <w:i/>
                <w:sz w:val="18"/>
                <w:szCs w:val="18"/>
                <w:u w:val="single"/>
              </w:rPr>
              <w:t xml:space="preserve"> </w:t>
            </w:r>
          </w:p>
        </w:tc>
      </w:tr>
      <w:tr w:rsidR="00902807" w:rsidRPr="00D15E51" w14:paraId="0BB048DB" w14:textId="77777777" w:rsidTr="00902807">
        <w:trPr>
          <w:cantSplit/>
          <w:trHeight w:val="287"/>
          <w:jc w:val="center"/>
        </w:trPr>
        <w:tc>
          <w:tcPr>
            <w:tcW w:w="9360" w:type="dxa"/>
            <w:gridSpan w:val="10"/>
            <w:tcBorders>
              <w:top w:val="single" w:sz="4" w:space="0" w:color="auto"/>
              <w:left w:val="single" w:sz="4" w:space="0" w:color="auto"/>
              <w:bottom w:val="nil"/>
              <w:right w:val="single" w:sz="4" w:space="0" w:color="auto"/>
            </w:tcBorders>
            <w:shd w:val="clear" w:color="auto" w:fill="E7E6E6" w:themeFill="background2"/>
            <w:vAlign w:val="center"/>
          </w:tcPr>
          <w:p w14:paraId="16606931" w14:textId="718DBAF9" w:rsidR="00902807" w:rsidRPr="00902807" w:rsidRDefault="00902807" w:rsidP="00902807">
            <w:pPr>
              <w:spacing w:after="0" w:line="240" w:lineRule="auto"/>
              <w:rPr>
                <w:rFonts w:cstheme="minorHAnsi"/>
                <w:i/>
                <w:sz w:val="18"/>
                <w:szCs w:val="18"/>
                <w:u w:val="single"/>
              </w:rPr>
            </w:pPr>
            <w:r>
              <w:rPr>
                <w:rFonts w:cstheme="minorHAnsi"/>
                <w:i/>
                <w:sz w:val="18"/>
                <w:szCs w:val="18"/>
                <w:u w:val="single"/>
              </w:rPr>
              <w:t>Counting Clinical Events</w:t>
            </w:r>
          </w:p>
        </w:tc>
      </w:tr>
      <w:tr w:rsidR="00B57C7B" w:rsidRPr="00D15E51" w14:paraId="11971ADB"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1CD0A4" w14:textId="77777777" w:rsidR="00B57C7B" w:rsidRPr="00D15E51" w:rsidRDefault="00B57C7B" w:rsidP="00B57C7B">
            <w:pPr>
              <w:autoSpaceDE w:val="0"/>
              <w:autoSpaceDN w:val="0"/>
              <w:adjustRightInd w:val="0"/>
              <w:spacing w:after="0"/>
              <w:rPr>
                <w:rFonts w:cstheme="minorHAnsi"/>
                <w:b/>
                <w:iCs/>
                <w:color w:val="000000"/>
                <w:sz w:val="18"/>
                <w:szCs w:val="18"/>
              </w:rPr>
            </w:pPr>
            <w:r w:rsidRPr="00D15E51">
              <w:rPr>
                <w:rFonts w:eastAsia="Times New Roman" w:cstheme="minorHAnsi"/>
                <w:color w:val="000000"/>
                <w:sz w:val="18"/>
                <w:szCs w:val="18"/>
              </w:rPr>
              <w:t>Standard codes listed in NCQA specifications or properly mapped internally developed codes were used.</w:t>
            </w:r>
          </w:p>
        </w:tc>
        <w:tc>
          <w:tcPr>
            <w:tcW w:w="986" w:type="dxa"/>
            <w:gridSpan w:val="2"/>
            <w:tcBorders>
              <w:left w:val="single" w:sz="4" w:space="0" w:color="auto"/>
              <w:right w:val="single" w:sz="4" w:space="0" w:color="auto"/>
            </w:tcBorders>
            <w:vAlign w:val="center"/>
            <w:hideMark/>
          </w:tcPr>
          <w:p w14:paraId="538C70AB" w14:textId="1E975C26"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887" w:type="dxa"/>
            <w:tcBorders>
              <w:left w:val="single" w:sz="4" w:space="0" w:color="auto"/>
              <w:right w:val="single" w:sz="4" w:space="0" w:color="auto"/>
            </w:tcBorders>
            <w:vAlign w:val="center"/>
          </w:tcPr>
          <w:p w14:paraId="4DCB42D6" w14:textId="33BB6946"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1007" w:type="dxa"/>
            <w:tcBorders>
              <w:left w:val="single" w:sz="4" w:space="0" w:color="auto"/>
              <w:right w:val="single" w:sz="4" w:space="0" w:color="auto"/>
            </w:tcBorders>
            <w:vAlign w:val="center"/>
          </w:tcPr>
          <w:p w14:paraId="09CFE91B" w14:textId="5024514A"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95" w:type="dxa"/>
            <w:tcBorders>
              <w:left w:val="single" w:sz="4" w:space="0" w:color="auto"/>
              <w:right w:val="single" w:sz="4" w:space="0" w:color="auto"/>
            </w:tcBorders>
            <w:vAlign w:val="center"/>
          </w:tcPr>
          <w:p w14:paraId="082E70BA" w14:textId="52223953"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85" w:type="dxa"/>
            <w:tcBorders>
              <w:left w:val="single" w:sz="4" w:space="0" w:color="auto"/>
              <w:right w:val="single" w:sz="4" w:space="0" w:color="auto"/>
            </w:tcBorders>
            <w:vAlign w:val="center"/>
          </w:tcPr>
          <w:p w14:paraId="78A740B8" w14:textId="38E14148"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23" w:type="dxa"/>
            <w:gridSpan w:val="3"/>
            <w:tcBorders>
              <w:left w:val="single" w:sz="4" w:space="0" w:color="auto"/>
              <w:right w:val="single" w:sz="4" w:space="0" w:color="auto"/>
            </w:tcBorders>
            <w:vAlign w:val="center"/>
          </w:tcPr>
          <w:p w14:paraId="1E3926ED" w14:textId="632F71C3" w:rsidR="00B57C7B" w:rsidRPr="00D15E51" w:rsidRDefault="00B57C7B" w:rsidP="00B57C7B">
            <w:pPr>
              <w:spacing w:after="0"/>
              <w:jc w:val="center"/>
              <w:rPr>
                <w:rFonts w:cstheme="minorHAnsi"/>
                <w:sz w:val="18"/>
                <w:szCs w:val="18"/>
              </w:rPr>
            </w:pPr>
            <w:r w:rsidRPr="00A62F9C">
              <w:rPr>
                <w:rFonts w:cstheme="minorHAnsi"/>
                <w:sz w:val="18"/>
                <w:szCs w:val="18"/>
              </w:rPr>
              <w:t>Met</w:t>
            </w:r>
          </w:p>
        </w:tc>
      </w:tr>
      <w:tr w:rsidR="00B57C7B" w:rsidRPr="00D15E51" w14:paraId="5E2FCD60"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EE0558" w14:textId="77777777" w:rsidR="00B57C7B" w:rsidRPr="00D15E51" w:rsidRDefault="00B57C7B" w:rsidP="00B57C7B">
            <w:pPr>
              <w:spacing w:after="0"/>
              <w:rPr>
                <w:rFonts w:cstheme="minorHAnsi"/>
                <w:b/>
                <w:iCs/>
                <w:sz w:val="18"/>
                <w:szCs w:val="18"/>
              </w:rPr>
            </w:pPr>
            <w:r w:rsidRPr="00D15E51">
              <w:rPr>
                <w:rFonts w:cstheme="minorHAnsi"/>
                <w:sz w:val="18"/>
                <w:szCs w:val="18"/>
              </w:rPr>
              <w:t>Data sources used to calculate the numerators (e.g., claims files, medical records, provider files, and pharmacy records, including those for members who received the services outside the plan’s network, as well as any supplemental data sources) were complete and accurate.</w:t>
            </w:r>
          </w:p>
        </w:tc>
        <w:tc>
          <w:tcPr>
            <w:tcW w:w="986" w:type="dxa"/>
            <w:gridSpan w:val="2"/>
            <w:tcBorders>
              <w:left w:val="single" w:sz="4" w:space="0" w:color="auto"/>
              <w:right w:val="single" w:sz="4" w:space="0" w:color="auto"/>
            </w:tcBorders>
            <w:vAlign w:val="center"/>
            <w:hideMark/>
          </w:tcPr>
          <w:p w14:paraId="5C526D9E" w14:textId="2FB6DE65"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887" w:type="dxa"/>
            <w:tcBorders>
              <w:left w:val="single" w:sz="4" w:space="0" w:color="auto"/>
              <w:right w:val="single" w:sz="4" w:space="0" w:color="auto"/>
            </w:tcBorders>
            <w:vAlign w:val="center"/>
          </w:tcPr>
          <w:p w14:paraId="6144227C" w14:textId="37C2657E"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1007" w:type="dxa"/>
            <w:tcBorders>
              <w:left w:val="single" w:sz="4" w:space="0" w:color="auto"/>
              <w:right w:val="single" w:sz="4" w:space="0" w:color="auto"/>
            </w:tcBorders>
            <w:vAlign w:val="center"/>
          </w:tcPr>
          <w:p w14:paraId="0DEBD1F5" w14:textId="1C4F534F"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95" w:type="dxa"/>
            <w:tcBorders>
              <w:left w:val="single" w:sz="4" w:space="0" w:color="auto"/>
              <w:right w:val="single" w:sz="4" w:space="0" w:color="auto"/>
            </w:tcBorders>
            <w:vAlign w:val="center"/>
          </w:tcPr>
          <w:p w14:paraId="2AE24E7D" w14:textId="05FE0C08"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85" w:type="dxa"/>
            <w:tcBorders>
              <w:left w:val="single" w:sz="4" w:space="0" w:color="auto"/>
              <w:right w:val="single" w:sz="4" w:space="0" w:color="auto"/>
            </w:tcBorders>
            <w:vAlign w:val="center"/>
          </w:tcPr>
          <w:p w14:paraId="46E9EAE0" w14:textId="349229EB"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23" w:type="dxa"/>
            <w:gridSpan w:val="3"/>
            <w:tcBorders>
              <w:left w:val="single" w:sz="4" w:space="0" w:color="auto"/>
              <w:right w:val="single" w:sz="4" w:space="0" w:color="auto"/>
            </w:tcBorders>
            <w:vAlign w:val="center"/>
          </w:tcPr>
          <w:p w14:paraId="4F4D2922" w14:textId="2E2C3A21" w:rsidR="00B57C7B" w:rsidRPr="00D15E51" w:rsidRDefault="00B57C7B" w:rsidP="00B57C7B">
            <w:pPr>
              <w:spacing w:after="0"/>
              <w:jc w:val="center"/>
              <w:rPr>
                <w:rFonts w:cstheme="minorHAnsi"/>
                <w:sz w:val="18"/>
                <w:szCs w:val="18"/>
              </w:rPr>
            </w:pPr>
            <w:r w:rsidRPr="00A62F9C">
              <w:rPr>
                <w:rFonts w:cstheme="minorHAnsi"/>
                <w:sz w:val="18"/>
                <w:szCs w:val="18"/>
              </w:rPr>
              <w:t>Met</w:t>
            </w:r>
          </w:p>
        </w:tc>
      </w:tr>
      <w:tr w:rsidR="00B57C7B" w:rsidRPr="00D15E51" w14:paraId="6BD08D7B" w14:textId="77777777" w:rsidTr="00B92634">
        <w:trPr>
          <w:cantSplit/>
          <w:trHeight w:val="908"/>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E6CC6A" w14:textId="77777777" w:rsidR="00B57C7B" w:rsidRPr="00D15E51" w:rsidRDefault="00B57C7B" w:rsidP="00B57C7B">
            <w:pPr>
              <w:autoSpaceDE w:val="0"/>
              <w:autoSpaceDN w:val="0"/>
              <w:adjustRightInd w:val="0"/>
              <w:spacing w:after="0"/>
              <w:rPr>
                <w:rFonts w:cstheme="minorHAnsi"/>
                <w:sz w:val="18"/>
                <w:szCs w:val="18"/>
              </w:rPr>
            </w:pPr>
            <w:r w:rsidRPr="00D15E51">
              <w:rPr>
                <w:rFonts w:cstheme="minorHAnsi"/>
                <w:sz w:val="18"/>
                <w:szCs w:val="18"/>
              </w:rPr>
              <w:t>Members had evidence of advance care planning as documented through either administrative data or medical record review.</w:t>
            </w:r>
          </w:p>
        </w:tc>
        <w:tc>
          <w:tcPr>
            <w:tcW w:w="986" w:type="dxa"/>
            <w:gridSpan w:val="2"/>
            <w:tcBorders>
              <w:left w:val="single" w:sz="4" w:space="0" w:color="auto"/>
              <w:right w:val="single" w:sz="4" w:space="0" w:color="auto"/>
            </w:tcBorders>
            <w:vAlign w:val="center"/>
            <w:hideMark/>
          </w:tcPr>
          <w:p w14:paraId="5D8485DC" w14:textId="572BE191" w:rsidR="00B57C7B" w:rsidRPr="00D15E51" w:rsidRDefault="00B57C7B" w:rsidP="00B57C7B">
            <w:pPr>
              <w:spacing w:after="0"/>
              <w:jc w:val="center"/>
              <w:rPr>
                <w:rFonts w:cstheme="minorHAnsi"/>
                <w:sz w:val="18"/>
                <w:szCs w:val="18"/>
              </w:rPr>
            </w:pPr>
            <w:r>
              <w:rPr>
                <w:rFonts w:cstheme="minorHAnsi"/>
                <w:sz w:val="18"/>
                <w:szCs w:val="18"/>
              </w:rPr>
              <w:t>Met</w:t>
            </w:r>
          </w:p>
        </w:tc>
        <w:tc>
          <w:tcPr>
            <w:tcW w:w="887" w:type="dxa"/>
            <w:tcBorders>
              <w:left w:val="single" w:sz="4" w:space="0" w:color="auto"/>
              <w:right w:val="single" w:sz="4" w:space="0" w:color="auto"/>
            </w:tcBorders>
            <w:vAlign w:val="center"/>
          </w:tcPr>
          <w:p w14:paraId="40104454" w14:textId="37BC5C0E"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1007" w:type="dxa"/>
            <w:tcBorders>
              <w:left w:val="single" w:sz="4" w:space="0" w:color="auto"/>
              <w:right w:val="single" w:sz="4" w:space="0" w:color="auto"/>
            </w:tcBorders>
            <w:vAlign w:val="center"/>
          </w:tcPr>
          <w:p w14:paraId="4B1A2A93" w14:textId="2A3BC5DB"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95" w:type="dxa"/>
            <w:tcBorders>
              <w:left w:val="single" w:sz="4" w:space="0" w:color="auto"/>
              <w:right w:val="single" w:sz="4" w:space="0" w:color="auto"/>
            </w:tcBorders>
            <w:vAlign w:val="center"/>
          </w:tcPr>
          <w:p w14:paraId="45E01DFF" w14:textId="7E205170"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85" w:type="dxa"/>
            <w:tcBorders>
              <w:left w:val="single" w:sz="4" w:space="0" w:color="auto"/>
              <w:right w:val="single" w:sz="4" w:space="0" w:color="auto"/>
            </w:tcBorders>
            <w:vAlign w:val="center"/>
          </w:tcPr>
          <w:p w14:paraId="41EB9C40" w14:textId="665EF024" w:rsidR="00B57C7B" w:rsidRPr="00D15E51" w:rsidRDefault="00B57C7B" w:rsidP="00B57C7B">
            <w:pPr>
              <w:spacing w:after="0"/>
              <w:jc w:val="center"/>
              <w:rPr>
                <w:rFonts w:cstheme="minorHAnsi"/>
                <w:sz w:val="18"/>
                <w:szCs w:val="18"/>
              </w:rPr>
            </w:pPr>
            <w:r w:rsidRPr="00A62F9C">
              <w:rPr>
                <w:rFonts w:cstheme="minorHAnsi"/>
                <w:sz w:val="18"/>
                <w:szCs w:val="18"/>
              </w:rPr>
              <w:t>Met</w:t>
            </w:r>
          </w:p>
        </w:tc>
        <w:tc>
          <w:tcPr>
            <w:tcW w:w="923" w:type="dxa"/>
            <w:gridSpan w:val="3"/>
            <w:tcBorders>
              <w:left w:val="single" w:sz="4" w:space="0" w:color="auto"/>
              <w:right w:val="single" w:sz="4" w:space="0" w:color="auto"/>
            </w:tcBorders>
            <w:vAlign w:val="center"/>
          </w:tcPr>
          <w:p w14:paraId="4501A981" w14:textId="71BEDA3A" w:rsidR="00B57C7B" w:rsidRPr="00D15E51" w:rsidRDefault="00B57C7B" w:rsidP="00B57C7B">
            <w:pPr>
              <w:spacing w:after="0"/>
              <w:jc w:val="center"/>
              <w:rPr>
                <w:rFonts w:cstheme="minorHAnsi"/>
                <w:sz w:val="18"/>
                <w:szCs w:val="18"/>
              </w:rPr>
            </w:pPr>
            <w:r w:rsidRPr="00A62F9C">
              <w:rPr>
                <w:rFonts w:cstheme="minorHAnsi"/>
                <w:sz w:val="18"/>
                <w:szCs w:val="18"/>
              </w:rPr>
              <w:t>Met</w:t>
            </w:r>
          </w:p>
        </w:tc>
      </w:tr>
      <w:tr w:rsidR="00D15E51" w:rsidRPr="00D15E51" w14:paraId="27ABDFFE" w14:textId="77777777" w:rsidTr="00902807">
        <w:trPr>
          <w:cantSplit/>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B23519" w14:textId="3AA12BCE" w:rsidR="00D15E51" w:rsidRPr="00D15E51" w:rsidRDefault="00D15E51" w:rsidP="00104C87">
            <w:pPr>
              <w:spacing w:after="0"/>
              <w:rPr>
                <w:rFonts w:cstheme="minorHAnsi"/>
                <w:sz w:val="18"/>
                <w:szCs w:val="18"/>
              </w:rPr>
            </w:pPr>
            <w:r w:rsidRPr="00D15E51">
              <w:rPr>
                <w:rFonts w:cstheme="minorHAnsi"/>
                <w:sz w:val="18"/>
                <w:szCs w:val="18"/>
              </w:rPr>
              <w:br w:type="page"/>
            </w:r>
            <w:r w:rsidRPr="00D15E51">
              <w:rPr>
                <w:rFonts w:cstheme="minorHAnsi"/>
                <w:sz w:val="18"/>
                <w:szCs w:val="18"/>
              </w:rPr>
              <w:br w:type="page"/>
            </w:r>
            <w:r w:rsidRPr="00D15E51">
              <w:rPr>
                <w:rFonts w:cstheme="minorHAnsi"/>
                <w:i/>
                <w:sz w:val="18"/>
                <w:szCs w:val="18"/>
                <w:u w:val="single"/>
              </w:rPr>
              <w:t>Data Quality</w:t>
            </w:r>
          </w:p>
        </w:tc>
      </w:tr>
      <w:tr w:rsidR="00B57C7B" w:rsidRPr="00D15E51" w14:paraId="14B35156"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07BCD9EF" w14:textId="77777777" w:rsidR="00B57C7B" w:rsidRPr="00D15E51" w:rsidRDefault="00B57C7B" w:rsidP="00B57C7B">
            <w:pPr>
              <w:spacing w:after="0"/>
              <w:rPr>
                <w:rFonts w:cstheme="minorHAnsi"/>
                <w:sz w:val="18"/>
                <w:szCs w:val="18"/>
              </w:rPr>
            </w:pPr>
            <w:r w:rsidRPr="00D15E51">
              <w:rPr>
                <w:rFonts w:cstheme="minorHAnsi"/>
                <w:sz w:val="18"/>
                <w:szCs w:val="18"/>
              </w:rPr>
              <w:t>Based on the IS assessment findings, the data sources used were accurate.</w:t>
            </w:r>
          </w:p>
        </w:tc>
        <w:tc>
          <w:tcPr>
            <w:tcW w:w="986" w:type="dxa"/>
            <w:gridSpan w:val="2"/>
            <w:tcBorders>
              <w:left w:val="single" w:sz="4" w:space="0" w:color="auto"/>
              <w:right w:val="single" w:sz="4" w:space="0" w:color="auto"/>
            </w:tcBorders>
            <w:vAlign w:val="center"/>
            <w:hideMark/>
          </w:tcPr>
          <w:p w14:paraId="24825884" w14:textId="493498DC"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887" w:type="dxa"/>
            <w:tcBorders>
              <w:left w:val="single" w:sz="4" w:space="0" w:color="auto"/>
              <w:right w:val="single" w:sz="4" w:space="0" w:color="auto"/>
            </w:tcBorders>
            <w:vAlign w:val="center"/>
          </w:tcPr>
          <w:p w14:paraId="378A8915" w14:textId="7DABD745"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1007" w:type="dxa"/>
            <w:tcBorders>
              <w:left w:val="single" w:sz="4" w:space="0" w:color="auto"/>
              <w:right w:val="single" w:sz="4" w:space="0" w:color="auto"/>
            </w:tcBorders>
            <w:vAlign w:val="center"/>
          </w:tcPr>
          <w:p w14:paraId="58B9CF42" w14:textId="58E10F3F"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95" w:type="dxa"/>
            <w:tcBorders>
              <w:left w:val="single" w:sz="4" w:space="0" w:color="auto"/>
              <w:right w:val="single" w:sz="4" w:space="0" w:color="auto"/>
            </w:tcBorders>
            <w:vAlign w:val="center"/>
          </w:tcPr>
          <w:p w14:paraId="6B50EEA4" w14:textId="62788094"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85" w:type="dxa"/>
            <w:tcBorders>
              <w:left w:val="single" w:sz="4" w:space="0" w:color="auto"/>
              <w:right w:val="single" w:sz="4" w:space="0" w:color="auto"/>
            </w:tcBorders>
            <w:vAlign w:val="center"/>
          </w:tcPr>
          <w:p w14:paraId="1ADFF75A" w14:textId="7276E64B"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right w:val="single" w:sz="4" w:space="0" w:color="auto"/>
            </w:tcBorders>
            <w:vAlign w:val="center"/>
          </w:tcPr>
          <w:p w14:paraId="17723DA3" w14:textId="4DE363EF" w:rsidR="00B57C7B" w:rsidRPr="00D15E51" w:rsidRDefault="00B57C7B" w:rsidP="00B57C7B">
            <w:pPr>
              <w:spacing w:after="0"/>
              <w:jc w:val="center"/>
              <w:rPr>
                <w:rFonts w:cstheme="minorHAnsi"/>
                <w:sz w:val="18"/>
                <w:szCs w:val="18"/>
              </w:rPr>
            </w:pPr>
            <w:r w:rsidRPr="006F5E47">
              <w:rPr>
                <w:rFonts w:cstheme="minorHAnsi"/>
                <w:sz w:val="18"/>
                <w:szCs w:val="18"/>
              </w:rPr>
              <w:t>Met</w:t>
            </w:r>
          </w:p>
        </w:tc>
      </w:tr>
      <w:tr w:rsidR="00B57C7B" w:rsidRPr="00D15E51" w14:paraId="740F7ED6"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3E440FC8" w14:textId="77777777" w:rsidR="00B57C7B" w:rsidRPr="00D15E51" w:rsidRDefault="00B57C7B" w:rsidP="00B57C7B">
            <w:pPr>
              <w:spacing w:after="0"/>
              <w:rPr>
                <w:rFonts w:cstheme="minorHAnsi"/>
                <w:sz w:val="18"/>
                <w:szCs w:val="18"/>
              </w:rPr>
            </w:pPr>
            <w:r w:rsidRPr="00D15E51">
              <w:rPr>
                <w:rFonts w:cstheme="minorHAnsi"/>
                <w:sz w:val="18"/>
                <w:szCs w:val="18"/>
              </w:rPr>
              <w:t>Appropriate and complete measurement plans and programming specifications exist that include data sources, programming logic, and computer source code.</w:t>
            </w:r>
          </w:p>
        </w:tc>
        <w:tc>
          <w:tcPr>
            <w:tcW w:w="986" w:type="dxa"/>
            <w:gridSpan w:val="2"/>
            <w:tcBorders>
              <w:left w:val="single" w:sz="4" w:space="0" w:color="auto"/>
              <w:right w:val="single" w:sz="4" w:space="0" w:color="auto"/>
            </w:tcBorders>
            <w:vAlign w:val="center"/>
            <w:hideMark/>
          </w:tcPr>
          <w:p w14:paraId="039BBD72" w14:textId="01D90545"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887" w:type="dxa"/>
            <w:tcBorders>
              <w:left w:val="single" w:sz="4" w:space="0" w:color="auto"/>
              <w:right w:val="single" w:sz="4" w:space="0" w:color="auto"/>
            </w:tcBorders>
            <w:vAlign w:val="center"/>
          </w:tcPr>
          <w:p w14:paraId="08BF6322" w14:textId="446E5C8B"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1007" w:type="dxa"/>
            <w:tcBorders>
              <w:left w:val="single" w:sz="4" w:space="0" w:color="auto"/>
              <w:right w:val="single" w:sz="4" w:space="0" w:color="auto"/>
            </w:tcBorders>
            <w:vAlign w:val="center"/>
          </w:tcPr>
          <w:p w14:paraId="314AC2FA" w14:textId="4D12BA0E"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95" w:type="dxa"/>
            <w:tcBorders>
              <w:left w:val="single" w:sz="4" w:space="0" w:color="auto"/>
              <w:right w:val="single" w:sz="4" w:space="0" w:color="auto"/>
            </w:tcBorders>
            <w:vAlign w:val="center"/>
          </w:tcPr>
          <w:p w14:paraId="1C26D06E" w14:textId="43E99145"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85" w:type="dxa"/>
            <w:tcBorders>
              <w:left w:val="single" w:sz="4" w:space="0" w:color="auto"/>
              <w:right w:val="single" w:sz="4" w:space="0" w:color="auto"/>
            </w:tcBorders>
            <w:vAlign w:val="center"/>
          </w:tcPr>
          <w:p w14:paraId="1816DD1C" w14:textId="566DD078"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right w:val="single" w:sz="4" w:space="0" w:color="auto"/>
            </w:tcBorders>
            <w:vAlign w:val="center"/>
          </w:tcPr>
          <w:p w14:paraId="288AE8BE" w14:textId="277DA796" w:rsidR="00B57C7B" w:rsidRPr="00D15E51" w:rsidRDefault="00B57C7B" w:rsidP="00B57C7B">
            <w:pPr>
              <w:spacing w:after="0"/>
              <w:jc w:val="center"/>
              <w:rPr>
                <w:rFonts w:cstheme="minorHAnsi"/>
                <w:sz w:val="18"/>
                <w:szCs w:val="18"/>
              </w:rPr>
            </w:pPr>
            <w:r w:rsidRPr="006F5E47">
              <w:rPr>
                <w:rFonts w:cstheme="minorHAnsi"/>
                <w:sz w:val="18"/>
                <w:szCs w:val="18"/>
              </w:rPr>
              <w:t>Met</w:t>
            </w:r>
          </w:p>
        </w:tc>
      </w:tr>
      <w:tr w:rsidR="00D15E51" w:rsidRPr="00D15E51" w14:paraId="0A35A31F" w14:textId="77777777" w:rsidTr="00902807">
        <w:trPr>
          <w:cantSplit/>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E4BD0E" w14:textId="7801ABC2" w:rsidR="00D15E51" w:rsidRPr="00D15E51" w:rsidRDefault="00D15E51" w:rsidP="00D15E51">
            <w:pPr>
              <w:spacing w:after="0"/>
              <w:rPr>
                <w:rFonts w:cstheme="minorHAnsi"/>
                <w:sz w:val="18"/>
                <w:szCs w:val="18"/>
              </w:rPr>
            </w:pPr>
            <w:r w:rsidRPr="00D15E51">
              <w:rPr>
                <w:rFonts w:cstheme="minorHAnsi"/>
                <w:i/>
                <w:sz w:val="18"/>
                <w:szCs w:val="18"/>
                <w:u w:val="single"/>
              </w:rPr>
              <w:lastRenderedPageBreak/>
              <w:t>Proper Exclusion Methodology in Administrative Data</w:t>
            </w:r>
          </w:p>
        </w:tc>
      </w:tr>
      <w:tr w:rsidR="00B57C7B" w:rsidRPr="00D15E51" w14:paraId="3045B99C" w14:textId="77777777" w:rsidTr="00902807">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46BF985B" w14:textId="77777777" w:rsidR="00B57C7B" w:rsidRPr="00D15E51" w:rsidRDefault="00B57C7B" w:rsidP="00B57C7B">
            <w:pPr>
              <w:autoSpaceDE w:val="0"/>
              <w:autoSpaceDN w:val="0"/>
              <w:adjustRightInd w:val="0"/>
              <w:spacing w:after="0"/>
              <w:rPr>
                <w:rFonts w:cstheme="minorHAnsi"/>
                <w:sz w:val="18"/>
                <w:szCs w:val="18"/>
              </w:rPr>
            </w:pPr>
            <w:r w:rsidRPr="00D15E51">
              <w:rPr>
                <w:rFonts w:cstheme="minorHAnsi"/>
                <w:sz w:val="18"/>
                <w:szCs w:val="18"/>
              </w:rPr>
              <w:t>There are no exclusions for this measure.</w:t>
            </w:r>
          </w:p>
        </w:tc>
        <w:tc>
          <w:tcPr>
            <w:tcW w:w="986" w:type="dxa"/>
            <w:gridSpan w:val="2"/>
            <w:tcBorders>
              <w:left w:val="single" w:sz="4" w:space="0" w:color="auto"/>
              <w:right w:val="single" w:sz="4" w:space="0" w:color="auto"/>
            </w:tcBorders>
            <w:vAlign w:val="center"/>
            <w:hideMark/>
          </w:tcPr>
          <w:p w14:paraId="75F22A6B" w14:textId="5F019437" w:rsidR="00B57C7B" w:rsidRPr="00D15E51" w:rsidRDefault="00B57C7B" w:rsidP="00902807">
            <w:pPr>
              <w:spacing w:after="0"/>
              <w:jc w:val="center"/>
              <w:rPr>
                <w:rFonts w:cstheme="minorHAnsi"/>
                <w:sz w:val="18"/>
                <w:szCs w:val="18"/>
              </w:rPr>
            </w:pPr>
            <w:r>
              <w:rPr>
                <w:rFonts w:cstheme="minorHAnsi"/>
                <w:sz w:val="18"/>
                <w:szCs w:val="18"/>
              </w:rPr>
              <w:t>n/a</w:t>
            </w:r>
          </w:p>
        </w:tc>
        <w:tc>
          <w:tcPr>
            <w:tcW w:w="887" w:type="dxa"/>
            <w:tcBorders>
              <w:left w:val="single" w:sz="4" w:space="0" w:color="auto"/>
              <w:right w:val="single" w:sz="4" w:space="0" w:color="auto"/>
            </w:tcBorders>
            <w:vAlign w:val="center"/>
          </w:tcPr>
          <w:p w14:paraId="66523052" w14:textId="5AFBF58D" w:rsidR="00B57C7B" w:rsidRPr="00D15E51" w:rsidRDefault="00B57C7B" w:rsidP="00B57C7B">
            <w:pPr>
              <w:spacing w:after="0"/>
              <w:jc w:val="center"/>
              <w:rPr>
                <w:rFonts w:cstheme="minorHAnsi"/>
                <w:sz w:val="18"/>
                <w:szCs w:val="18"/>
              </w:rPr>
            </w:pPr>
            <w:r w:rsidRPr="009701B6">
              <w:rPr>
                <w:rFonts w:cstheme="minorHAnsi"/>
                <w:sz w:val="18"/>
                <w:szCs w:val="18"/>
              </w:rPr>
              <w:t>n/a</w:t>
            </w:r>
          </w:p>
        </w:tc>
        <w:tc>
          <w:tcPr>
            <w:tcW w:w="1007" w:type="dxa"/>
            <w:tcBorders>
              <w:left w:val="single" w:sz="4" w:space="0" w:color="auto"/>
              <w:right w:val="single" w:sz="4" w:space="0" w:color="auto"/>
            </w:tcBorders>
            <w:vAlign w:val="center"/>
          </w:tcPr>
          <w:p w14:paraId="7A14B7E4" w14:textId="0F07FCF7" w:rsidR="00B57C7B" w:rsidRPr="00D15E51" w:rsidRDefault="00B57C7B" w:rsidP="00B57C7B">
            <w:pPr>
              <w:spacing w:after="0"/>
              <w:jc w:val="center"/>
              <w:rPr>
                <w:rFonts w:cstheme="minorHAnsi"/>
                <w:sz w:val="18"/>
                <w:szCs w:val="18"/>
              </w:rPr>
            </w:pPr>
            <w:r w:rsidRPr="009701B6">
              <w:rPr>
                <w:rFonts w:cstheme="minorHAnsi"/>
                <w:sz w:val="18"/>
                <w:szCs w:val="18"/>
              </w:rPr>
              <w:t>n/a</w:t>
            </w:r>
          </w:p>
        </w:tc>
        <w:tc>
          <w:tcPr>
            <w:tcW w:w="995" w:type="dxa"/>
            <w:tcBorders>
              <w:left w:val="single" w:sz="4" w:space="0" w:color="auto"/>
              <w:right w:val="single" w:sz="4" w:space="0" w:color="auto"/>
            </w:tcBorders>
            <w:vAlign w:val="center"/>
          </w:tcPr>
          <w:p w14:paraId="07DF9A92" w14:textId="408041EF" w:rsidR="00B57C7B" w:rsidRPr="00D15E51" w:rsidRDefault="00B57C7B" w:rsidP="00B57C7B">
            <w:pPr>
              <w:spacing w:after="0"/>
              <w:jc w:val="center"/>
              <w:rPr>
                <w:rFonts w:cstheme="minorHAnsi"/>
                <w:sz w:val="18"/>
                <w:szCs w:val="18"/>
              </w:rPr>
            </w:pPr>
            <w:r w:rsidRPr="009701B6">
              <w:rPr>
                <w:rFonts w:cstheme="minorHAnsi"/>
                <w:sz w:val="18"/>
                <w:szCs w:val="18"/>
              </w:rPr>
              <w:t>n/a</w:t>
            </w:r>
          </w:p>
        </w:tc>
        <w:tc>
          <w:tcPr>
            <w:tcW w:w="985" w:type="dxa"/>
            <w:tcBorders>
              <w:left w:val="single" w:sz="4" w:space="0" w:color="auto"/>
              <w:right w:val="single" w:sz="4" w:space="0" w:color="auto"/>
            </w:tcBorders>
            <w:vAlign w:val="center"/>
          </w:tcPr>
          <w:p w14:paraId="28398684" w14:textId="136E3C21" w:rsidR="00B57C7B" w:rsidRPr="00D15E51" w:rsidRDefault="00B57C7B" w:rsidP="00B57C7B">
            <w:pPr>
              <w:spacing w:after="0"/>
              <w:jc w:val="center"/>
              <w:rPr>
                <w:rFonts w:cstheme="minorHAnsi"/>
                <w:sz w:val="18"/>
                <w:szCs w:val="18"/>
              </w:rPr>
            </w:pPr>
            <w:r w:rsidRPr="009701B6">
              <w:rPr>
                <w:rFonts w:cstheme="minorHAnsi"/>
                <w:sz w:val="18"/>
                <w:szCs w:val="18"/>
              </w:rPr>
              <w:t>n/a</w:t>
            </w:r>
          </w:p>
        </w:tc>
        <w:tc>
          <w:tcPr>
            <w:tcW w:w="923" w:type="dxa"/>
            <w:gridSpan w:val="3"/>
            <w:tcBorders>
              <w:left w:val="single" w:sz="4" w:space="0" w:color="auto"/>
              <w:right w:val="single" w:sz="4" w:space="0" w:color="auto"/>
            </w:tcBorders>
            <w:vAlign w:val="center"/>
          </w:tcPr>
          <w:p w14:paraId="47FF82B2" w14:textId="07056A5A" w:rsidR="00B57C7B" w:rsidRPr="00D15E51" w:rsidRDefault="00B57C7B" w:rsidP="00B57C7B">
            <w:pPr>
              <w:spacing w:after="0"/>
              <w:jc w:val="center"/>
              <w:rPr>
                <w:rFonts w:cstheme="minorHAnsi"/>
                <w:sz w:val="18"/>
                <w:szCs w:val="18"/>
              </w:rPr>
            </w:pPr>
            <w:r w:rsidRPr="009701B6">
              <w:rPr>
                <w:rFonts w:cstheme="minorHAnsi"/>
                <w:sz w:val="18"/>
                <w:szCs w:val="18"/>
              </w:rPr>
              <w:t>n/a</w:t>
            </w:r>
          </w:p>
        </w:tc>
      </w:tr>
      <w:tr w:rsidR="00D15E51" w:rsidRPr="00D15E51" w14:paraId="4C8F796E" w14:textId="77777777" w:rsidTr="00902807">
        <w:trPr>
          <w:cantSplit/>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5E7E6D6" w14:textId="4348679B" w:rsidR="00D15E51" w:rsidRPr="00D15E51" w:rsidRDefault="0027406B" w:rsidP="00D15E51">
            <w:pPr>
              <w:spacing w:after="0"/>
              <w:rPr>
                <w:rFonts w:cstheme="minorHAnsi"/>
                <w:sz w:val="18"/>
                <w:szCs w:val="18"/>
              </w:rPr>
            </w:pPr>
            <w:r>
              <w:br w:type="page"/>
            </w:r>
            <w:r w:rsidR="00D15E51" w:rsidRPr="00D15E51">
              <w:rPr>
                <w:rFonts w:cstheme="minorHAnsi"/>
                <w:i/>
                <w:sz w:val="18"/>
                <w:szCs w:val="18"/>
                <w:u w:val="single"/>
              </w:rPr>
              <w:t>Medical Record Review Documentation Standards</w:t>
            </w:r>
          </w:p>
        </w:tc>
      </w:tr>
      <w:tr w:rsidR="00B57C7B" w:rsidRPr="00D15E51" w14:paraId="433FD59B" w14:textId="77777777" w:rsidTr="00B92634">
        <w:trPr>
          <w:cantSplit/>
          <w:trHeight w:val="503"/>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325B0F" w14:textId="77777777" w:rsidR="00B57C7B" w:rsidRPr="00D15E51" w:rsidRDefault="00B57C7B" w:rsidP="00B57C7B">
            <w:pPr>
              <w:spacing w:after="0"/>
              <w:rPr>
                <w:rFonts w:cstheme="minorHAnsi"/>
                <w:b/>
                <w:iCs/>
                <w:sz w:val="18"/>
                <w:szCs w:val="18"/>
              </w:rPr>
            </w:pPr>
            <w:r w:rsidRPr="00D15E51">
              <w:rPr>
                <w:rFonts w:cstheme="minorHAnsi"/>
                <w:sz w:val="18"/>
                <w:szCs w:val="18"/>
              </w:rPr>
              <w:t>Record abstraction tool treated the numerator accurately.</w:t>
            </w:r>
          </w:p>
        </w:tc>
        <w:tc>
          <w:tcPr>
            <w:tcW w:w="986" w:type="dxa"/>
            <w:gridSpan w:val="2"/>
            <w:tcBorders>
              <w:left w:val="single" w:sz="4" w:space="0" w:color="auto"/>
              <w:right w:val="single" w:sz="4" w:space="0" w:color="auto"/>
            </w:tcBorders>
            <w:vAlign w:val="center"/>
            <w:hideMark/>
          </w:tcPr>
          <w:p w14:paraId="39662CAC" w14:textId="70D63A82" w:rsidR="00B57C7B" w:rsidRPr="00D15E51" w:rsidRDefault="00B57C7B" w:rsidP="00B57C7B">
            <w:pPr>
              <w:jc w:val="center"/>
              <w:rPr>
                <w:rFonts w:cstheme="minorHAnsi"/>
                <w:sz w:val="18"/>
                <w:szCs w:val="18"/>
              </w:rPr>
            </w:pPr>
            <w:r w:rsidRPr="006F5E47">
              <w:rPr>
                <w:rFonts w:cstheme="minorHAnsi"/>
                <w:sz w:val="18"/>
                <w:szCs w:val="18"/>
              </w:rPr>
              <w:t>Met</w:t>
            </w:r>
          </w:p>
        </w:tc>
        <w:tc>
          <w:tcPr>
            <w:tcW w:w="887" w:type="dxa"/>
            <w:tcBorders>
              <w:left w:val="single" w:sz="4" w:space="0" w:color="auto"/>
              <w:right w:val="single" w:sz="4" w:space="0" w:color="auto"/>
            </w:tcBorders>
            <w:vAlign w:val="center"/>
          </w:tcPr>
          <w:p w14:paraId="1FCC92A9" w14:textId="658F8363" w:rsidR="00B57C7B" w:rsidRPr="00D15E51" w:rsidRDefault="00B57C7B" w:rsidP="00B57C7B">
            <w:pPr>
              <w:jc w:val="center"/>
              <w:rPr>
                <w:rFonts w:cstheme="minorHAnsi"/>
                <w:sz w:val="18"/>
                <w:szCs w:val="18"/>
              </w:rPr>
            </w:pPr>
            <w:r w:rsidRPr="006F5E47">
              <w:rPr>
                <w:rFonts w:cstheme="minorHAnsi"/>
                <w:sz w:val="18"/>
                <w:szCs w:val="18"/>
              </w:rPr>
              <w:t>Met</w:t>
            </w:r>
          </w:p>
        </w:tc>
        <w:tc>
          <w:tcPr>
            <w:tcW w:w="1007" w:type="dxa"/>
            <w:tcBorders>
              <w:left w:val="single" w:sz="4" w:space="0" w:color="auto"/>
              <w:right w:val="single" w:sz="4" w:space="0" w:color="auto"/>
            </w:tcBorders>
            <w:vAlign w:val="center"/>
          </w:tcPr>
          <w:p w14:paraId="06231E83" w14:textId="4DB05809" w:rsidR="00B57C7B" w:rsidRPr="00D15E51" w:rsidRDefault="00B57C7B" w:rsidP="00B57C7B">
            <w:pPr>
              <w:jc w:val="center"/>
              <w:rPr>
                <w:rFonts w:cstheme="minorHAnsi"/>
                <w:sz w:val="18"/>
                <w:szCs w:val="18"/>
              </w:rPr>
            </w:pPr>
            <w:r w:rsidRPr="006F5E47">
              <w:rPr>
                <w:rFonts w:cstheme="minorHAnsi"/>
                <w:sz w:val="18"/>
                <w:szCs w:val="18"/>
              </w:rPr>
              <w:t>Met</w:t>
            </w:r>
          </w:p>
        </w:tc>
        <w:tc>
          <w:tcPr>
            <w:tcW w:w="995" w:type="dxa"/>
            <w:tcBorders>
              <w:left w:val="single" w:sz="4" w:space="0" w:color="auto"/>
              <w:right w:val="single" w:sz="4" w:space="0" w:color="auto"/>
            </w:tcBorders>
            <w:vAlign w:val="center"/>
          </w:tcPr>
          <w:p w14:paraId="0C563526" w14:textId="012E40C4" w:rsidR="00B57C7B" w:rsidRPr="00D15E51" w:rsidRDefault="00B57C7B" w:rsidP="00B57C7B">
            <w:pPr>
              <w:jc w:val="center"/>
              <w:rPr>
                <w:rFonts w:cstheme="minorHAnsi"/>
                <w:sz w:val="18"/>
                <w:szCs w:val="18"/>
              </w:rPr>
            </w:pPr>
            <w:r w:rsidRPr="006F5E47">
              <w:rPr>
                <w:rFonts w:cstheme="minorHAnsi"/>
                <w:sz w:val="18"/>
                <w:szCs w:val="18"/>
              </w:rPr>
              <w:t>Met</w:t>
            </w:r>
          </w:p>
        </w:tc>
        <w:tc>
          <w:tcPr>
            <w:tcW w:w="985" w:type="dxa"/>
            <w:tcBorders>
              <w:left w:val="single" w:sz="4" w:space="0" w:color="auto"/>
              <w:right w:val="single" w:sz="4" w:space="0" w:color="auto"/>
            </w:tcBorders>
            <w:vAlign w:val="center"/>
          </w:tcPr>
          <w:p w14:paraId="6241B710" w14:textId="66775D77" w:rsidR="00B57C7B" w:rsidRPr="00D15E51" w:rsidRDefault="00B57C7B" w:rsidP="00B57C7B">
            <w:pPr>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right w:val="single" w:sz="4" w:space="0" w:color="auto"/>
            </w:tcBorders>
            <w:vAlign w:val="center"/>
          </w:tcPr>
          <w:p w14:paraId="172D631C" w14:textId="0C499C44" w:rsidR="00B57C7B" w:rsidRPr="00D15E51" w:rsidRDefault="00B57C7B" w:rsidP="00B57C7B">
            <w:pPr>
              <w:jc w:val="center"/>
              <w:rPr>
                <w:rFonts w:cstheme="minorHAnsi"/>
                <w:sz w:val="18"/>
                <w:szCs w:val="18"/>
              </w:rPr>
            </w:pPr>
            <w:r w:rsidRPr="006F5E47">
              <w:rPr>
                <w:rFonts w:cstheme="minorHAnsi"/>
                <w:sz w:val="18"/>
                <w:szCs w:val="18"/>
              </w:rPr>
              <w:t>Met</w:t>
            </w:r>
          </w:p>
        </w:tc>
      </w:tr>
      <w:tr w:rsidR="00D15E51" w:rsidRPr="00D15E51" w14:paraId="6BDC7E1B" w14:textId="77777777" w:rsidTr="00902807">
        <w:trPr>
          <w:cantSplit/>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073080" w14:textId="6E5B3E8E" w:rsidR="00D15E51" w:rsidRPr="00D15E51" w:rsidRDefault="00D15E51" w:rsidP="00F86F17">
            <w:pPr>
              <w:spacing w:after="0"/>
              <w:rPr>
                <w:rFonts w:cstheme="minorHAnsi"/>
                <w:sz w:val="18"/>
                <w:szCs w:val="18"/>
              </w:rPr>
            </w:pPr>
            <w:r w:rsidRPr="00D15E51">
              <w:rPr>
                <w:rFonts w:cstheme="minorHAnsi"/>
                <w:i/>
                <w:sz w:val="18"/>
                <w:szCs w:val="18"/>
                <w:u w:val="single"/>
              </w:rPr>
              <w:t>Hybrid Measure</w:t>
            </w:r>
          </w:p>
        </w:tc>
      </w:tr>
      <w:tr w:rsidR="00B57C7B" w:rsidRPr="00D15E51" w14:paraId="2EC4C02E"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DEC953" w14:textId="77777777" w:rsidR="00B57C7B" w:rsidRPr="00D15E51" w:rsidRDefault="00B57C7B" w:rsidP="00B57C7B">
            <w:pPr>
              <w:spacing w:after="0"/>
              <w:rPr>
                <w:rFonts w:cstheme="minorHAnsi"/>
                <w:b/>
                <w:iCs/>
                <w:sz w:val="18"/>
                <w:szCs w:val="18"/>
              </w:rPr>
            </w:pPr>
            <w:r w:rsidRPr="00D15E51">
              <w:rPr>
                <w:rFonts w:cstheme="minorHAnsi"/>
                <w:sz w:val="18"/>
                <w:szCs w:val="18"/>
              </w:rPr>
              <w:t>If hybrid measure was used, the integration of administrative and medical record data was adequate.</w:t>
            </w:r>
          </w:p>
        </w:tc>
        <w:tc>
          <w:tcPr>
            <w:tcW w:w="986" w:type="dxa"/>
            <w:gridSpan w:val="2"/>
            <w:tcBorders>
              <w:left w:val="single" w:sz="4" w:space="0" w:color="auto"/>
              <w:right w:val="single" w:sz="4" w:space="0" w:color="auto"/>
            </w:tcBorders>
            <w:vAlign w:val="center"/>
            <w:hideMark/>
          </w:tcPr>
          <w:p w14:paraId="3E091D6E" w14:textId="7D53043C"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887" w:type="dxa"/>
            <w:tcBorders>
              <w:left w:val="single" w:sz="4" w:space="0" w:color="auto"/>
              <w:right w:val="single" w:sz="4" w:space="0" w:color="auto"/>
            </w:tcBorders>
            <w:vAlign w:val="center"/>
          </w:tcPr>
          <w:p w14:paraId="7EBAE790" w14:textId="74D668B5"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1007" w:type="dxa"/>
            <w:tcBorders>
              <w:left w:val="single" w:sz="4" w:space="0" w:color="auto"/>
              <w:right w:val="single" w:sz="4" w:space="0" w:color="auto"/>
            </w:tcBorders>
            <w:vAlign w:val="center"/>
          </w:tcPr>
          <w:p w14:paraId="63528103" w14:textId="607BCBC8"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95" w:type="dxa"/>
            <w:tcBorders>
              <w:left w:val="single" w:sz="4" w:space="0" w:color="auto"/>
              <w:right w:val="single" w:sz="4" w:space="0" w:color="auto"/>
            </w:tcBorders>
            <w:vAlign w:val="center"/>
          </w:tcPr>
          <w:p w14:paraId="6F2C3A1C" w14:textId="0845A462"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85" w:type="dxa"/>
            <w:tcBorders>
              <w:left w:val="single" w:sz="4" w:space="0" w:color="auto"/>
              <w:right w:val="single" w:sz="4" w:space="0" w:color="auto"/>
            </w:tcBorders>
            <w:vAlign w:val="center"/>
          </w:tcPr>
          <w:p w14:paraId="0EBE4534" w14:textId="72BFE637"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right w:val="single" w:sz="4" w:space="0" w:color="auto"/>
            </w:tcBorders>
            <w:vAlign w:val="center"/>
          </w:tcPr>
          <w:p w14:paraId="712B8CC8" w14:textId="46EFC909" w:rsidR="00B57C7B" w:rsidRPr="00D15E51" w:rsidRDefault="00B57C7B" w:rsidP="00B57C7B">
            <w:pPr>
              <w:spacing w:after="0"/>
              <w:jc w:val="center"/>
              <w:rPr>
                <w:rFonts w:cstheme="minorHAnsi"/>
                <w:sz w:val="18"/>
                <w:szCs w:val="18"/>
              </w:rPr>
            </w:pPr>
            <w:r w:rsidRPr="006F5E47">
              <w:rPr>
                <w:rFonts w:cstheme="minorHAnsi"/>
                <w:sz w:val="18"/>
                <w:szCs w:val="18"/>
              </w:rPr>
              <w:t>Met</w:t>
            </w:r>
          </w:p>
        </w:tc>
      </w:tr>
      <w:tr w:rsidR="00B57C7B" w:rsidRPr="00D15E51" w14:paraId="080EB8AC"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0D715D" w14:textId="7B64A0B0" w:rsidR="00B57C7B" w:rsidRPr="00D15E51" w:rsidRDefault="00B57C7B" w:rsidP="00B57C7B">
            <w:pPr>
              <w:spacing w:after="0"/>
              <w:rPr>
                <w:rFonts w:cstheme="minorHAnsi"/>
                <w:sz w:val="18"/>
                <w:szCs w:val="18"/>
              </w:rPr>
            </w:pPr>
            <w:r w:rsidRPr="00D15E51">
              <w:rPr>
                <w:rFonts w:cstheme="minorHAnsi"/>
                <w:sz w:val="18"/>
                <w:szCs w:val="18"/>
              </w:rPr>
              <w:t>If the hybrid method was used, the SCO passed the NCQA Final Medical Record Review Over</w:t>
            </w:r>
            <w:r>
              <w:rPr>
                <w:rFonts w:cstheme="minorHAnsi"/>
                <w:sz w:val="18"/>
                <w:szCs w:val="18"/>
              </w:rPr>
              <w:t>-</w:t>
            </w:r>
            <w:r w:rsidR="005A3216">
              <w:rPr>
                <w:rFonts w:cstheme="minorHAnsi"/>
                <w:sz w:val="18"/>
                <w:szCs w:val="18"/>
              </w:rPr>
              <w:t>R</w:t>
            </w:r>
            <w:r w:rsidRPr="00D15E51">
              <w:rPr>
                <w:rFonts w:cstheme="minorHAnsi"/>
                <w:sz w:val="18"/>
                <w:szCs w:val="18"/>
              </w:rPr>
              <w:t>ead component of the HEDIS 2019 Compliance Audit.</w:t>
            </w:r>
          </w:p>
        </w:tc>
        <w:tc>
          <w:tcPr>
            <w:tcW w:w="986" w:type="dxa"/>
            <w:gridSpan w:val="2"/>
            <w:tcBorders>
              <w:left w:val="single" w:sz="4" w:space="0" w:color="auto"/>
              <w:right w:val="single" w:sz="4" w:space="0" w:color="auto"/>
            </w:tcBorders>
            <w:vAlign w:val="center"/>
            <w:hideMark/>
          </w:tcPr>
          <w:p w14:paraId="61A203FD" w14:textId="78003E40"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887" w:type="dxa"/>
            <w:tcBorders>
              <w:left w:val="single" w:sz="4" w:space="0" w:color="auto"/>
              <w:right w:val="single" w:sz="4" w:space="0" w:color="auto"/>
            </w:tcBorders>
            <w:vAlign w:val="center"/>
          </w:tcPr>
          <w:p w14:paraId="1F7FFB0C" w14:textId="3C61113D"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1007" w:type="dxa"/>
            <w:tcBorders>
              <w:left w:val="single" w:sz="4" w:space="0" w:color="auto"/>
              <w:right w:val="single" w:sz="4" w:space="0" w:color="auto"/>
            </w:tcBorders>
            <w:vAlign w:val="center"/>
          </w:tcPr>
          <w:p w14:paraId="0BCEB1B0" w14:textId="72DF31E4"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95" w:type="dxa"/>
            <w:tcBorders>
              <w:left w:val="single" w:sz="4" w:space="0" w:color="auto"/>
              <w:right w:val="single" w:sz="4" w:space="0" w:color="auto"/>
            </w:tcBorders>
            <w:vAlign w:val="center"/>
          </w:tcPr>
          <w:p w14:paraId="13835481" w14:textId="7789E4C5"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85" w:type="dxa"/>
            <w:tcBorders>
              <w:left w:val="single" w:sz="4" w:space="0" w:color="auto"/>
              <w:right w:val="single" w:sz="4" w:space="0" w:color="auto"/>
            </w:tcBorders>
            <w:vAlign w:val="center"/>
          </w:tcPr>
          <w:p w14:paraId="304D88BE" w14:textId="001A5DF8" w:rsidR="00B57C7B" w:rsidRPr="00D15E51" w:rsidRDefault="00B57C7B" w:rsidP="00B57C7B">
            <w:pPr>
              <w:spacing w:after="0"/>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right w:val="single" w:sz="4" w:space="0" w:color="auto"/>
            </w:tcBorders>
            <w:vAlign w:val="center"/>
          </w:tcPr>
          <w:p w14:paraId="27A535D3" w14:textId="0E93A513" w:rsidR="00B57C7B" w:rsidRPr="00D15E51" w:rsidRDefault="00B57C7B" w:rsidP="00B57C7B">
            <w:pPr>
              <w:spacing w:after="0"/>
              <w:jc w:val="center"/>
              <w:rPr>
                <w:rFonts w:cstheme="minorHAnsi"/>
                <w:sz w:val="18"/>
                <w:szCs w:val="18"/>
              </w:rPr>
            </w:pPr>
            <w:r w:rsidRPr="006F5E47">
              <w:rPr>
                <w:rFonts w:cstheme="minorHAnsi"/>
                <w:sz w:val="18"/>
                <w:szCs w:val="18"/>
              </w:rPr>
              <w:t>Met</w:t>
            </w:r>
          </w:p>
        </w:tc>
      </w:tr>
      <w:tr w:rsidR="00D15E51" w:rsidRPr="00D15E51" w14:paraId="1E9FDCE5" w14:textId="77777777" w:rsidTr="00902807">
        <w:trPr>
          <w:cantSplit/>
          <w:trHeight w:val="300"/>
          <w:jc w:val="center"/>
        </w:trPr>
        <w:tc>
          <w:tcPr>
            <w:tcW w:w="9360" w:type="dxa"/>
            <w:gridSpan w:val="10"/>
            <w:tcBorders>
              <w:top w:val="single" w:sz="4" w:space="0" w:color="auto"/>
              <w:left w:val="single" w:sz="4" w:space="0" w:color="auto"/>
              <w:right w:val="single" w:sz="4" w:space="0" w:color="auto"/>
            </w:tcBorders>
            <w:shd w:val="clear" w:color="auto" w:fill="C0C0C0"/>
            <w:vAlign w:val="center"/>
            <w:hideMark/>
          </w:tcPr>
          <w:p w14:paraId="41B6D896" w14:textId="696A2E61" w:rsidR="00D15E51" w:rsidRPr="00902807" w:rsidRDefault="00D15E51" w:rsidP="00F86F17">
            <w:pPr>
              <w:spacing w:after="0"/>
              <w:rPr>
                <w:rFonts w:cstheme="minorHAnsi"/>
                <w:b/>
                <w:iCs/>
                <w:sz w:val="18"/>
                <w:szCs w:val="18"/>
              </w:rPr>
            </w:pPr>
            <w:r w:rsidRPr="00D15E51">
              <w:rPr>
                <w:rFonts w:cstheme="minorHAnsi"/>
                <w:b/>
                <w:iCs/>
                <w:sz w:val="18"/>
                <w:szCs w:val="18"/>
              </w:rPr>
              <w:t xml:space="preserve">SAMPLING </w:t>
            </w:r>
            <w:r w:rsidRPr="00D15E51">
              <w:rPr>
                <w:rFonts w:cstheme="minorHAnsi"/>
                <w:iCs/>
                <w:sz w:val="18"/>
                <w:szCs w:val="18"/>
              </w:rPr>
              <w:t xml:space="preserve"> </w:t>
            </w:r>
          </w:p>
        </w:tc>
      </w:tr>
      <w:tr w:rsidR="00902807" w:rsidRPr="00D15E51" w14:paraId="5BDFCB26" w14:textId="77777777" w:rsidTr="00902807">
        <w:trPr>
          <w:cantSplit/>
          <w:trHeight w:val="300"/>
          <w:jc w:val="center"/>
        </w:trPr>
        <w:tc>
          <w:tcPr>
            <w:tcW w:w="9360" w:type="dxa"/>
            <w:gridSpan w:val="10"/>
            <w:tcBorders>
              <w:top w:val="single" w:sz="4" w:space="0" w:color="auto"/>
              <w:left w:val="single" w:sz="4" w:space="0" w:color="auto"/>
              <w:right w:val="single" w:sz="4" w:space="0" w:color="auto"/>
            </w:tcBorders>
            <w:shd w:val="clear" w:color="auto" w:fill="E7E6E6" w:themeFill="background2"/>
            <w:vAlign w:val="center"/>
          </w:tcPr>
          <w:p w14:paraId="548DB82F" w14:textId="33B4DDD7" w:rsidR="00902807" w:rsidRPr="00902807" w:rsidRDefault="00902807" w:rsidP="00F86F17">
            <w:pPr>
              <w:spacing w:after="0"/>
              <w:rPr>
                <w:rFonts w:cstheme="minorHAnsi"/>
                <w:i/>
                <w:iCs/>
                <w:sz w:val="18"/>
                <w:szCs w:val="18"/>
                <w:u w:val="single"/>
              </w:rPr>
            </w:pPr>
            <w:r>
              <w:rPr>
                <w:rFonts w:cstheme="minorHAnsi"/>
                <w:i/>
                <w:iCs/>
                <w:sz w:val="18"/>
                <w:szCs w:val="18"/>
                <w:u w:val="single"/>
              </w:rPr>
              <w:t>Unbiased Sample</w:t>
            </w:r>
          </w:p>
        </w:tc>
      </w:tr>
      <w:tr w:rsidR="00B57C7B" w:rsidRPr="00D15E51" w14:paraId="67D8307C"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C7978D" w14:textId="77777777" w:rsidR="00B57C7B" w:rsidRPr="00D15E51" w:rsidRDefault="00B57C7B" w:rsidP="00B57C7B">
            <w:pPr>
              <w:spacing w:after="0"/>
              <w:rPr>
                <w:rFonts w:cstheme="minorHAnsi"/>
                <w:b/>
                <w:iCs/>
                <w:sz w:val="18"/>
                <w:szCs w:val="18"/>
              </w:rPr>
            </w:pPr>
            <w:r w:rsidRPr="00D15E51">
              <w:rPr>
                <w:rFonts w:cstheme="minorHAnsi"/>
                <w:sz w:val="18"/>
                <w:szCs w:val="18"/>
              </w:rPr>
              <w:t>As specified in the NCQA specifications, systematic sampling method was utilized, if sampling occurred.</w:t>
            </w:r>
          </w:p>
        </w:tc>
        <w:tc>
          <w:tcPr>
            <w:tcW w:w="986" w:type="dxa"/>
            <w:gridSpan w:val="2"/>
            <w:tcBorders>
              <w:left w:val="single" w:sz="4" w:space="0" w:color="auto"/>
              <w:right w:val="single" w:sz="4" w:space="0" w:color="auto"/>
            </w:tcBorders>
            <w:vAlign w:val="center"/>
            <w:hideMark/>
          </w:tcPr>
          <w:p w14:paraId="7C24562F" w14:textId="1F554345" w:rsidR="00B57C7B" w:rsidRPr="00D15E51" w:rsidRDefault="00B57C7B" w:rsidP="00B57C7B">
            <w:pPr>
              <w:jc w:val="center"/>
              <w:rPr>
                <w:rFonts w:cstheme="minorHAnsi"/>
                <w:sz w:val="18"/>
                <w:szCs w:val="18"/>
              </w:rPr>
            </w:pPr>
            <w:r w:rsidRPr="006F5E47">
              <w:rPr>
                <w:rFonts w:cstheme="minorHAnsi"/>
                <w:sz w:val="18"/>
                <w:szCs w:val="18"/>
              </w:rPr>
              <w:t>Met</w:t>
            </w:r>
          </w:p>
        </w:tc>
        <w:tc>
          <w:tcPr>
            <w:tcW w:w="887" w:type="dxa"/>
            <w:tcBorders>
              <w:left w:val="single" w:sz="4" w:space="0" w:color="auto"/>
              <w:right w:val="single" w:sz="4" w:space="0" w:color="auto"/>
            </w:tcBorders>
            <w:vAlign w:val="center"/>
          </w:tcPr>
          <w:p w14:paraId="190B4515" w14:textId="25026BBC" w:rsidR="00B57C7B" w:rsidRPr="00D15E51" w:rsidRDefault="00B57C7B" w:rsidP="00B57C7B">
            <w:pPr>
              <w:jc w:val="center"/>
              <w:rPr>
                <w:rFonts w:cstheme="minorHAnsi"/>
                <w:sz w:val="18"/>
                <w:szCs w:val="18"/>
              </w:rPr>
            </w:pPr>
            <w:r w:rsidRPr="006F5E47">
              <w:rPr>
                <w:rFonts w:cstheme="minorHAnsi"/>
                <w:sz w:val="18"/>
                <w:szCs w:val="18"/>
              </w:rPr>
              <w:t>Met</w:t>
            </w:r>
          </w:p>
        </w:tc>
        <w:tc>
          <w:tcPr>
            <w:tcW w:w="1007" w:type="dxa"/>
            <w:tcBorders>
              <w:left w:val="single" w:sz="4" w:space="0" w:color="auto"/>
              <w:right w:val="single" w:sz="4" w:space="0" w:color="auto"/>
            </w:tcBorders>
            <w:vAlign w:val="center"/>
          </w:tcPr>
          <w:p w14:paraId="606601C8" w14:textId="68EBD194" w:rsidR="00B57C7B" w:rsidRPr="00D15E51" w:rsidRDefault="00B57C7B" w:rsidP="00B57C7B">
            <w:pPr>
              <w:jc w:val="center"/>
              <w:rPr>
                <w:rFonts w:cstheme="minorHAnsi"/>
                <w:sz w:val="18"/>
                <w:szCs w:val="18"/>
              </w:rPr>
            </w:pPr>
            <w:r w:rsidRPr="006F5E47">
              <w:rPr>
                <w:rFonts w:cstheme="minorHAnsi"/>
                <w:sz w:val="18"/>
                <w:szCs w:val="18"/>
              </w:rPr>
              <w:t>Met</w:t>
            </w:r>
          </w:p>
        </w:tc>
        <w:tc>
          <w:tcPr>
            <w:tcW w:w="995" w:type="dxa"/>
            <w:tcBorders>
              <w:left w:val="single" w:sz="4" w:space="0" w:color="auto"/>
              <w:right w:val="single" w:sz="4" w:space="0" w:color="auto"/>
            </w:tcBorders>
            <w:vAlign w:val="center"/>
          </w:tcPr>
          <w:p w14:paraId="445F369D" w14:textId="39D40324" w:rsidR="00B57C7B" w:rsidRPr="00D15E51" w:rsidRDefault="00B57C7B" w:rsidP="00B57C7B">
            <w:pPr>
              <w:jc w:val="center"/>
              <w:rPr>
                <w:rFonts w:cstheme="minorHAnsi"/>
                <w:sz w:val="18"/>
                <w:szCs w:val="18"/>
              </w:rPr>
            </w:pPr>
            <w:r w:rsidRPr="006F5E47">
              <w:rPr>
                <w:rFonts w:cstheme="minorHAnsi"/>
                <w:sz w:val="18"/>
                <w:szCs w:val="18"/>
              </w:rPr>
              <w:t>Met</w:t>
            </w:r>
          </w:p>
        </w:tc>
        <w:tc>
          <w:tcPr>
            <w:tcW w:w="985" w:type="dxa"/>
            <w:tcBorders>
              <w:left w:val="single" w:sz="4" w:space="0" w:color="auto"/>
              <w:right w:val="single" w:sz="4" w:space="0" w:color="auto"/>
            </w:tcBorders>
            <w:vAlign w:val="center"/>
          </w:tcPr>
          <w:p w14:paraId="13BF0087" w14:textId="158956E5" w:rsidR="00B57C7B" w:rsidRPr="00D15E51" w:rsidRDefault="00B57C7B" w:rsidP="00B57C7B">
            <w:pPr>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right w:val="single" w:sz="4" w:space="0" w:color="auto"/>
            </w:tcBorders>
            <w:vAlign w:val="center"/>
          </w:tcPr>
          <w:p w14:paraId="19157939" w14:textId="50D7485C" w:rsidR="00B57C7B" w:rsidRPr="00D15E51" w:rsidRDefault="00B57C7B" w:rsidP="00B57C7B">
            <w:pPr>
              <w:jc w:val="center"/>
              <w:rPr>
                <w:rFonts w:cstheme="minorHAnsi"/>
                <w:sz w:val="18"/>
                <w:szCs w:val="18"/>
              </w:rPr>
            </w:pPr>
            <w:r w:rsidRPr="006F5E47">
              <w:rPr>
                <w:rFonts w:cstheme="minorHAnsi"/>
                <w:sz w:val="18"/>
                <w:szCs w:val="18"/>
              </w:rPr>
              <w:t>Met</w:t>
            </w:r>
          </w:p>
        </w:tc>
      </w:tr>
      <w:tr w:rsidR="00D15E51" w:rsidRPr="00D15E51" w14:paraId="7FDF8F2A" w14:textId="77777777" w:rsidTr="00902807">
        <w:trPr>
          <w:cantSplit/>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646766" w14:textId="49D372EC" w:rsidR="00D15E51" w:rsidRPr="00D15E51" w:rsidRDefault="00D15E51" w:rsidP="00F86F17">
            <w:pPr>
              <w:spacing w:after="0"/>
              <w:rPr>
                <w:rFonts w:cstheme="minorHAnsi"/>
                <w:sz w:val="18"/>
                <w:szCs w:val="18"/>
              </w:rPr>
            </w:pPr>
            <w:r w:rsidRPr="00D15E51">
              <w:rPr>
                <w:rFonts w:cstheme="minorHAnsi"/>
                <w:i/>
                <w:sz w:val="18"/>
                <w:szCs w:val="18"/>
                <w:u w:val="single"/>
              </w:rPr>
              <w:t>Sample Size</w:t>
            </w:r>
          </w:p>
        </w:tc>
      </w:tr>
      <w:tr w:rsidR="00B57C7B" w:rsidRPr="00D15E51" w14:paraId="7E0300F7"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8439AA" w14:textId="77777777" w:rsidR="00B57C7B" w:rsidRPr="00D15E51" w:rsidRDefault="00B57C7B" w:rsidP="00B57C7B">
            <w:pPr>
              <w:spacing w:after="0"/>
              <w:rPr>
                <w:rFonts w:cstheme="minorHAnsi"/>
                <w:b/>
                <w:iCs/>
                <w:sz w:val="18"/>
                <w:szCs w:val="18"/>
              </w:rPr>
            </w:pPr>
            <w:r w:rsidRPr="00D15E51">
              <w:rPr>
                <w:rFonts w:cstheme="minorHAnsi"/>
                <w:sz w:val="18"/>
                <w:szCs w:val="18"/>
              </w:rPr>
              <w:t>After exclusions, the sample size was equal to 1) 411, 2) the appropriately reduced sample size, which used the current year’s administrative rate or preceding year’s reported rate, or 3) the total population.</w:t>
            </w:r>
          </w:p>
        </w:tc>
        <w:tc>
          <w:tcPr>
            <w:tcW w:w="986" w:type="dxa"/>
            <w:gridSpan w:val="2"/>
            <w:tcBorders>
              <w:left w:val="single" w:sz="4" w:space="0" w:color="auto"/>
              <w:right w:val="single" w:sz="4" w:space="0" w:color="auto"/>
            </w:tcBorders>
            <w:vAlign w:val="center"/>
            <w:hideMark/>
          </w:tcPr>
          <w:p w14:paraId="7E432E4E" w14:textId="43E8629A" w:rsidR="00B57C7B" w:rsidRPr="00D15E51" w:rsidRDefault="00B57C7B" w:rsidP="00B57C7B">
            <w:pPr>
              <w:jc w:val="center"/>
              <w:rPr>
                <w:rFonts w:cstheme="minorHAnsi"/>
                <w:sz w:val="18"/>
                <w:szCs w:val="18"/>
              </w:rPr>
            </w:pPr>
            <w:r w:rsidRPr="006F5E47">
              <w:rPr>
                <w:rFonts w:cstheme="minorHAnsi"/>
                <w:sz w:val="18"/>
                <w:szCs w:val="18"/>
              </w:rPr>
              <w:t>Met</w:t>
            </w:r>
          </w:p>
        </w:tc>
        <w:tc>
          <w:tcPr>
            <w:tcW w:w="887" w:type="dxa"/>
            <w:tcBorders>
              <w:left w:val="single" w:sz="4" w:space="0" w:color="auto"/>
              <w:right w:val="single" w:sz="4" w:space="0" w:color="auto"/>
            </w:tcBorders>
            <w:vAlign w:val="center"/>
          </w:tcPr>
          <w:p w14:paraId="72546902" w14:textId="451B79FF" w:rsidR="00B57C7B" w:rsidRPr="00D15E51" w:rsidRDefault="00B57C7B" w:rsidP="00B57C7B">
            <w:pPr>
              <w:jc w:val="center"/>
              <w:rPr>
                <w:rFonts w:cstheme="minorHAnsi"/>
                <w:sz w:val="18"/>
                <w:szCs w:val="18"/>
              </w:rPr>
            </w:pPr>
            <w:r w:rsidRPr="006F5E47">
              <w:rPr>
                <w:rFonts w:cstheme="minorHAnsi"/>
                <w:sz w:val="18"/>
                <w:szCs w:val="18"/>
              </w:rPr>
              <w:t>Met</w:t>
            </w:r>
          </w:p>
        </w:tc>
        <w:tc>
          <w:tcPr>
            <w:tcW w:w="1007" w:type="dxa"/>
            <w:tcBorders>
              <w:left w:val="single" w:sz="4" w:space="0" w:color="auto"/>
              <w:right w:val="single" w:sz="4" w:space="0" w:color="auto"/>
            </w:tcBorders>
            <w:vAlign w:val="center"/>
          </w:tcPr>
          <w:p w14:paraId="2B4D7514" w14:textId="4A24137D" w:rsidR="00B57C7B" w:rsidRPr="00D15E51" w:rsidRDefault="00B57C7B" w:rsidP="00B57C7B">
            <w:pPr>
              <w:jc w:val="center"/>
              <w:rPr>
                <w:rFonts w:cstheme="minorHAnsi"/>
                <w:sz w:val="18"/>
                <w:szCs w:val="18"/>
              </w:rPr>
            </w:pPr>
            <w:r w:rsidRPr="006F5E47">
              <w:rPr>
                <w:rFonts w:cstheme="minorHAnsi"/>
                <w:sz w:val="18"/>
                <w:szCs w:val="18"/>
              </w:rPr>
              <w:t>Met</w:t>
            </w:r>
          </w:p>
        </w:tc>
        <w:tc>
          <w:tcPr>
            <w:tcW w:w="995" w:type="dxa"/>
            <w:tcBorders>
              <w:left w:val="single" w:sz="4" w:space="0" w:color="auto"/>
              <w:right w:val="single" w:sz="4" w:space="0" w:color="auto"/>
            </w:tcBorders>
            <w:vAlign w:val="center"/>
          </w:tcPr>
          <w:p w14:paraId="559143C6" w14:textId="650C72CE" w:rsidR="00B57C7B" w:rsidRPr="00D15E51" w:rsidRDefault="00B57C7B" w:rsidP="00B57C7B">
            <w:pPr>
              <w:jc w:val="center"/>
              <w:rPr>
                <w:rFonts w:cstheme="minorHAnsi"/>
                <w:sz w:val="18"/>
                <w:szCs w:val="18"/>
              </w:rPr>
            </w:pPr>
            <w:r w:rsidRPr="006F5E47">
              <w:rPr>
                <w:rFonts w:cstheme="minorHAnsi"/>
                <w:sz w:val="18"/>
                <w:szCs w:val="18"/>
              </w:rPr>
              <w:t>Met</w:t>
            </w:r>
          </w:p>
        </w:tc>
        <w:tc>
          <w:tcPr>
            <w:tcW w:w="985" w:type="dxa"/>
            <w:tcBorders>
              <w:left w:val="single" w:sz="4" w:space="0" w:color="auto"/>
              <w:right w:val="single" w:sz="4" w:space="0" w:color="auto"/>
            </w:tcBorders>
            <w:vAlign w:val="center"/>
          </w:tcPr>
          <w:p w14:paraId="40E1F605" w14:textId="299D4538" w:rsidR="00B57C7B" w:rsidRPr="00D15E51" w:rsidRDefault="00B57C7B" w:rsidP="00B57C7B">
            <w:pPr>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right w:val="single" w:sz="4" w:space="0" w:color="auto"/>
            </w:tcBorders>
            <w:vAlign w:val="center"/>
          </w:tcPr>
          <w:p w14:paraId="64391C63" w14:textId="11753CE7" w:rsidR="00B57C7B" w:rsidRPr="00D15E51" w:rsidRDefault="00B57C7B" w:rsidP="00B57C7B">
            <w:pPr>
              <w:jc w:val="center"/>
              <w:rPr>
                <w:rFonts w:cstheme="minorHAnsi"/>
                <w:sz w:val="18"/>
                <w:szCs w:val="18"/>
              </w:rPr>
            </w:pPr>
            <w:r w:rsidRPr="006F5E47">
              <w:rPr>
                <w:rFonts w:cstheme="minorHAnsi"/>
                <w:sz w:val="18"/>
                <w:szCs w:val="18"/>
              </w:rPr>
              <w:t>Met</w:t>
            </w:r>
          </w:p>
        </w:tc>
      </w:tr>
      <w:tr w:rsidR="00D15E51" w:rsidRPr="00D15E51" w14:paraId="1E118D03" w14:textId="77777777" w:rsidTr="00902807">
        <w:trPr>
          <w:cantSplit/>
          <w:jc w:val="center"/>
        </w:trPr>
        <w:tc>
          <w:tcPr>
            <w:tcW w:w="9360" w:type="dxa"/>
            <w:gridSpan w:val="10"/>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62C56F9" w14:textId="5F411435" w:rsidR="00D15E51" w:rsidRPr="00D15E51" w:rsidRDefault="00D15E51" w:rsidP="00F86F17">
            <w:pPr>
              <w:spacing w:after="0"/>
              <w:rPr>
                <w:rFonts w:cstheme="minorHAnsi"/>
                <w:sz w:val="18"/>
                <w:szCs w:val="18"/>
              </w:rPr>
            </w:pPr>
            <w:r w:rsidRPr="00D15E51">
              <w:rPr>
                <w:rFonts w:cstheme="minorHAnsi"/>
                <w:i/>
                <w:sz w:val="18"/>
                <w:szCs w:val="18"/>
                <w:u w:val="single"/>
              </w:rPr>
              <w:t xml:space="preserve">Proper Substitution Methodology in Medical Record Review </w:t>
            </w:r>
          </w:p>
        </w:tc>
      </w:tr>
      <w:tr w:rsidR="00B57C7B" w:rsidRPr="00D15E51" w14:paraId="302993C2"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5B7DFD" w14:textId="77777777" w:rsidR="00B57C7B" w:rsidRPr="00D15E51" w:rsidRDefault="00B57C7B" w:rsidP="00B57C7B">
            <w:pPr>
              <w:spacing w:after="0"/>
              <w:rPr>
                <w:rFonts w:cstheme="minorHAnsi"/>
                <w:b/>
                <w:iCs/>
                <w:sz w:val="18"/>
                <w:szCs w:val="18"/>
              </w:rPr>
            </w:pPr>
            <w:r w:rsidRPr="00D15E51">
              <w:rPr>
                <w:rFonts w:cstheme="minorHAnsi"/>
                <w:sz w:val="18"/>
                <w:szCs w:val="18"/>
              </w:rPr>
              <w:t>Excluded only members for whom MRR revealed 1) contraindications that correspond to the codes listed in appropriate specifications as defined by NCQA, or 2) data errors, if applicable.</w:t>
            </w:r>
          </w:p>
        </w:tc>
        <w:tc>
          <w:tcPr>
            <w:tcW w:w="986" w:type="dxa"/>
            <w:gridSpan w:val="2"/>
            <w:tcBorders>
              <w:left w:val="single" w:sz="4" w:space="0" w:color="auto"/>
              <w:right w:val="single" w:sz="4" w:space="0" w:color="auto"/>
            </w:tcBorders>
            <w:vAlign w:val="center"/>
            <w:hideMark/>
          </w:tcPr>
          <w:p w14:paraId="13AE8E84" w14:textId="325D294E" w:rsidR="00B57C7B" w:rsidRPr="00D15E51" w:rsidRDefault="00B57C7B" w:rsidP="00B57C7B">
            <w:pPr>
              <w:jc w:val="center"/>
              <w:rPr>
                <w:rFonts w:cstheme="minorHAnsi"/>
                <w:sz w:val="18"/>
                <w:szCs w:val="18"/>
              </w:rPr>
            </w:pPr>
            <w:r w:rsidRPr="006F5E47">
              <w:rPr>
                <w:rFonts w:cstheme="minorHAnsi"/>
                <w:sz w:val="18"/>
                <w:szCs w:val="18"/>
              </w:rPr>
              <w:t>Met</w:t>
            </w:r>
          </w:p>
        </w:tc>
        <w:tc>
          <w:tcPr>
            <w:tcW w:w="887" w:type="dxa"/>
            <w:tcBorders>
              <w:left w:val="single" w:sz="4" w:space="0" w:color="auto"/>
              <w:right w:val="single" w:sz="4" w:space="0" w:color="auto"/>
            </w:tcBorders>
            <w:vAlign w:val="center"/>
          </w:tcPr>
          <w:p w14:paraId="2A9E146D" w14:textId="3B066EA7" w:rsidR="00B57C7B" w:rsidRPr="00D15E51" w:rsidRDefault="00B57C7B" w:rsidP="00B57C7B">
            <w:pPr>
              <w:jc w:val="center"/>
              <w:rPr>
                <w:rFonts w:cstheme="minorHAnsi"/>
                <w:sz w:val="18"/>
                <w:szCs w:val="18"/>
              </w:rPr>
            </w:pPr>
            <w:r w:rsidRPr="006F5E47">
              <w:rPr>
                <w:rFonts w:cstheme="minorHAnsi"/>
                <w:sz w:val="18"/>
                <w:szCs w:val="18"/>
              </w:rPr>
              <w:t>Met</w:t>
            </w:r>
          </w:p>
        </w:tc>
        <w:tc>
          <w:tcPr>
            <w:tcW w:w="1007" w:type="dxa"/>
            <w:tcBorders>
              <w:left w:val="single" w:sz="4" w:space="0" w:color="auto"/>
              <w:right w:val="single" w:sz="4" w:space="0" w:color="auto"/>
            </w:tcBorders>
            <w:vAlign w:val="center"/>
          </w:tcPr>
          <w:p w14:paraId="0D827577" w14:textId="00CFC3EE" w:rsidR="00B57C7B" w:rsidRPr="00D15E51" w:rsidRDefault="00B57C7B" w:rsidP="00B57C7B">
            <w:pPr>
              <w:jc w:val="center"/>
              <w:rPr>
                <w:rFonts w:cstheme="minorHAnsi"/>
                <w:sz w:val="18"/>
                <w:szCs w:val="18"/>
              </w:rPr>
            </w:pPr>
            <w:r w:rsidRPr="006F5E47">
              <w:rPr>
                <w:rFonts w:cstheme="minorHAnsi"/>
                <w:sz w:val="18"/>
                <w:szCs w:val="18"/>
              </w:rPr>
              <w:t>Met</w:t>
            </w:r>
          </w:p>
        </w:tc>
        <w:tc>
          <w:tcPr>
            <w:tcW w:w="995" w:type="dxa"/>
            <w:tcBorders>
              <w:left w:val="single" w:sz="4" w:space="0" w:color="auto"/>
              <w:right w:val="single" w:sz="4" w:space="0" w:color="auto"/>
            </w:tcBorders>
            <w:vAlign w:val="center"/>
          </w:tcPr>
          <w:p w14:paraId="60E0FDDE" w14:textId="3D9C2AF9" w:rsidR="00B57C7B" w:rsidRPr="00D15E51" w:rsidRDefault="00B57C7B" w:rsidP="00B57C7B">
            <w:pPr>
              <w:jc w:val="center"/>
              <w:rPr>
                <w:rFonts w:cstheme="minorHAnsi"/>
                <w:sz w:val="18"/>
                <w:szCs w:val="18"/>
              </w:rPr>
            </w:pPr>
            <w:r w:rsidRPr="006F5E47">
              <w:rPr>
                <w:rFonts w:cstheme="minorHAnsi"/>
                <w:sz w:val="18"/>
                <w:szCs w:val="18"/>
              </w:rPr>
              <w:t>Met</w:t>
            </w:r>
          </w:p>
        </w:tc>
        <w:tc>
          <w:tcPr>
            <w:tcW w:w="985" w:type="dxa"/>
            <w:tcBorders>
              <w:left w:val="single" w:sz="4" w:space="0" w:color="auto"/>
              <w:right w:val="single" w:sz="4" w:space="0" w:color="auto"/>
            </w:tcBorders>
            <w:vAlign w:val="center"/>
          </w:tcPr>
          <w:p w14:paraId="32780ADC" w14:textId="2B295E10" w:rsidR="00B57C7B" w:rsidRPr="00D15E51" w:rsidRDefault="00B57C7B" w:rsidP="00B57C7B">
            <w:pPr>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right w:val="single" w:sz="4" w:space="0" w:color="auto"/>
            </w:tcBorders>
            <w:vAlign w:val="center"/>
          </w:tcPr>
          <w:p w14:paraId="4AFB9255" w14:textId="6D0A5551" w:rsidR="00B57C7B" w:rsidRPr="00D15E51" w:rsidRDefault="00B57C7B" w:rsidP="00B57C7B">
            <w:pPr>
              <w:jc w:val="center"/>
              <w:rPr>
                <w:rFonts w:cstheme="minorHAnsi"/>
                <w:sz w:val="18"/>
                <w:szCs w:val="18"/>
              </w:rPr>
            </w:pPr>
            <w:r w:rsidRPr="006F5E47">
              <w:rPr>
                <w:rFonts w:cstheme="minorHAnsi"/>
                <w:sz w:val="18"/>
                <w:szCs w:val="18"/>
              </w:rPr>
              <w:t>Met</w:t>
            </w:r>
          </w:p>
        </w:tc>
      </w:tr>
      <w:tr w:rsidR="00B57C7B" w:rsidRPr="00D15E51" w14:paraId="6A490214" w14:textId="77777777" w:rsidTr="00B92634">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163AE4" w14:textId="77777777" w:rsidR="00B57C7B" w:rsidRPr="00D15E51" w:rsidRDefault="00B57C7B" w:rsidP="00B57C7B">
            <w:pPr>
              <w:spacing w:after="0"/>
              <w:rPr>
                <w:rFonts w:cstheme="minorHAnsi"/>
                <w:b/>
                <w:iCs/>
                <w:sz w:val="18"/>
                <w:szCs w:val="18"/>
              </w:rPr>
            </w:pPr>
            <w:r w:rsidRPr="00D15E51">
              <w:rPr>
                <w:rFonts w:cstheme="minorHAnsi"/>
                <w:sz w:val="18"/>
                <w:szCs w:val="18"/>
              </w:rPr>
              <w:t>Substitutions were made for properly excluded records and the percentage of substituted records was documented, if applicable.</w:t>
            </w:r>
          </w:p>
        </w:tc>
        <w:tc>
          <w:tcPr>
            <w:tcW w:w="986" w:type="dxa"/>
            <w:gridSpan w:val="2"/>
            <w:tcBorders>
              <w:left w:val="single" w:sz="4" w:space="0" w:color="auto"/>
              <w:bottom w:val="single" w:sz="4" w:space="0" w:color="auto"/>
              <w:right w:val="single" w:sz="4" w:space="0" w:color="auto"/>
            </w:tcBorders>
            <w:vAlign w:val="center"/>
            <w:hideMark/>
          </w:tcPr>
          <w:p w14:paraId="6AEFADE8" w14:textId="4077E588" w:rsidR="00B57C7B" w:rsidRPr="00D15E51" w:rsidRDefault="00B57C7B" w:rsidP="00B57C7B">
            <w:pPr>
              <w:jc w:val="center"/>
              <w:rPr>
                <w:rFonts w:cstheme="minorHAnsi"/>
                <w:sz w:val="18"/>
                <w:szCs w:val="18"/>
              </w:rPr>
            </w:pPr>
            <w:r w:rsidRPr="006F5E47">
              <w:rPr>
                <w:rFonts w:cstheme="minorHAnsi"/>
                <w:sz w:val="18"/>
                <w:szCs w:val="18"/>
              </w:rPr>
              <w:t>Met</w:t>
            </w:r>
          </w:p>
        </w:tc>
        <w:tc>
          <w:tcPr>
            <w:tcW w:w="887" w:type="dxa"/>
            <w:tcBorders>
              <w:left w:val="single" w:sz="4" w:space="0" w:color="auto"/>
              <w:bottom w:val="single" w:sz="4" w:space="0" w:color="auto"/>
              <w:right w:val="single" w:sz="4" w:space="0" w:color="auto"/>
            </w:tcBorders>
            <w:vAlign w:val="center"/>
          </w:tcPr>
          <w:p w14:paraId="07EF8D27" w14:textId="52AD7BD4" w:rsidR="00B57C7B" w:rsidRPr="00D15E51" w:rsidRDefault="00B57C7B" w:rsidP="00B57C7B">
            <w:pPr>
              <w:jc w:val="center"/>
              <w:rPr>
                <w:rFonts w:cstheme="minorHAnsi"/>
                <w:sz w:val="18"/>
                <w:szCs w:val="18"/>
              </w:rPr>
            </w:pPr>
            <w:r w:rsidRPr="006F5E47">
              <w:rPr>
                <w:rFonts w:cstheme="minorHAnsi"/>
                <w:sz w:val="18"/>
                <w:szCs w:val="18"/>
              </w:rPr>
              <w:t>Met</w:t>
            </w:r>
          </w:p>
        </w:tc>
        <w:tc>
          <w:tcPr>
            <w:tcW w:w="1007" w:type="dxa"/>
            <w:tcBorders>
              <w:left w:val="single" w:sz="4" w:space="0" w:color="auto"/>
              <w:bottom w:val="single" w:sz="4" w:space="0" w:color="auto"/>
              <w:right w:val="single" w:sz="4" w:space="0" w:color="auto"/>
            </w:tcBorders>
            <w:vAlign w:val="center"/>
          </w:tcPr>
          <w:p w14:paraId="0C06CBFD" w14:textId="647463A8" w:rsidR="00B57C7B" w:rsidRPr="00D15E51" w:rsidRDefault="00B57C7B" w:rsidP="00B57C7B">
            <w:pPr>
              <w:jc w:val="center"/>
              <w:rPr>
                <w:rFonts w:cstheme="minorHAnsi"/>
                <w:sz w:val="18"/>
                <w:szCs w:val="18"/>
              </w:rPr>
            </w:pPr>
            <w:r w:rsidRPr="006F5E47">
              <w:rPr>
                <w:rFonts w:cstheme="minorHAnsi"/>
                <w:sz w:val="18"/>
                <w:szCs w:val="18"/>
              </w:rPr>
              <w:t>Met</w:t>
            </w:r>
          </w:p>
        </w:tc>
        <w:tc>
          <w:tcPr>
            <w:tcW w:w="995" w:type="dxa"/>
            <w:tcBorders>
              <w:left w:val="single" w:sz="4" w:space="0" w:color="auto"/>
              <w:bottom w:val="single" w:sz="4" w:space="0" w:color="auto"/>
              <w:right w:val="single" w:sz="4" w:space="0" w:color="auto"/>
            </w:tcBorders>
            <w:vAlign w:val="center"/>
          </w:tcPr>
          <w:p w14:paraId="7BCC72F0" w14:textId="60201698" w:rsidR="00B57C7B" w:rsidRPr="00D15E51" w:rsidRDefault="00B57C7B" w:rsidP="00B57C7B">
            <w:pPr>
              <w:jc w:val="center"/>
              <w:rPr>
                <w:rFonts w:cstheme="minorHAnsi"/>
                <w:sz w:val="18"/>
                <w:szCs w:val="18"/>
              </w:rPr>
            </w:pPr>
            <w:r w:rsidRPr="006F5E47">
              <w:rPr>
                <w:rFonts w:cstheme="minorHAnsi"/>
                <w:sz w:val="18"/>
                <w:szCs w:val="18"/>
              </w:rPr>
              <w:t>Met</w:t>
            </w:r>
          </w:p>
        </w:tc>
        <w:tc>
          <w:tcPr>
            <w:tcW w:w="985" w:type="dxa"/>
            <w:tcBorders>
              <w:left w:val="single" w:sz="4" w:space="0" w:color="auto"/>
              <w:bottom w:val="single" w:sz="4" w:space="0" w:color="auto"/>
              <w:right w:val="single" w:sz="4" w:space="0" w:color="auto"/>
            </w:tcBorders>
            <w:vAlign w:val="center"/>
          </w:tcPr>
          <w:p w14:paraId="6D624CB5" w14:textId="4A0FBB01" w:rsidR="00B57C7B" w:rsidRPr="00D15E51" w:rsidRDefault="00B57C7B" w:rsidP="00B57C7B">
            <w:pPr>
              <w:jc w:val="center"/>
              <w:rPr>
                <w:rFonts w:cstheme="minorHAnsi"/>
                <w:sz w:val="18"/>
                <w:szCs w:val="18"/>
              </w:rPr>
            </w:pPr>
            <w:r w:rsidRPr="006F5E47">
              <w:rPr>
                <w:rFonts w:cstheme="minorHAnsi"/>
                <w:sz w:val="18"/>
                <w:szCs w:val="18"/>
              </w:rPr>
              <w:t>Met</w:t>
            </w:r>
          </w:p>
        </w:tc>
        <w:tc>
          <w:tcPr>
            <w:tcW w:w="923" w:type="dxa"/>
            <w:gridSpan w:val="3"/>
            <w:tcBorders>
              <w:left w:val="single" w:sz="4" w:space="0" w:color="auto"/>
              <w:bottom w:val="single" w:sz="4" w:space="0" w:color="auto"/>
              <w:right w:val="single" w:sz="4" w:space="0" w:color="auto"/>
            </w:tcBorders>
            <w:vAlign w:val="center"/>
          </w:tcPr>
          <w:p w14:paraId="29A2EC1E" w14:textId="588603E2" w:rsidR="00B57C7B" w:rsidRPr="00D15E51" w:rsidRDefault="00B57C7B" w:rsidP="00B57C7B">
            <w:pPr>
              <w:jc w:val="center"/>
              <w:rPr>
                <w:rFonts w:cstheme="minorHAnsi"/>
                <w:sz w:val="18"/>
                <w:szCs w:val="18"/>
              </w:rPr>
            </w:pPr>
            <w:r w:rsidRPr="006F5E47">
              <w:rPr>
                <w:rFonts w:cstheme="minorHAnsi"/>
                <w:sz w:val="18"/>
                <w:szCs w:val="18"/>
              </w:rPr>
              <w:t>Met</w:t>
            </w:r>
          </w:p>
        </w:tc>
      </w:tr>
    </w:tbl>
    <w:p w14:paraId="040DD9B8" w14:textId="77777777" w:rsidR="00C32F7B" w:rsidRDefault="00C32F7B" w:rsidP="00C32F7B">
      <w:pPr>
        <w:spacing w:after="0"/>
        <w:rPr>
          <w:rFonts w:ascii="Calibri" w:eastAsia="Calibri" w:hAnsi="Calibri"/>
          <w:b/>
          <w:sz w:val="22"/>
        </w:rPr>
      </w:pPr>
    </w:p>
    <w:p w14:paraId="1989915F" w14:textId="77777777" w:rsidR="00647C59" w:rsidRDefault="00647C59">
      <w:pPr>
        <w:rPr>
          <w:b/>
        </w:rPr>
      </w:pPr>
      <w:r>
        <w:rPr>
          <w:b/>
        </w:rPr>
        <w:br w:type="page"/>
      </w:r>
    </w:p>
    <w:p w14:paraId="74E7E1DF" w14:textId="785CC1F3" w:rsidR="00090888" w:rsidRDefault="00090888" w:rsidP="00C32F7B">
      <w:pPr>
        <w:spacing w:after="0"/>
        <w:rPr>
          <w:b/>
          <w:sz w:val="22"/>
        </w:rPr>
      </w:pPr>
      <w:r>
        <w:rPr>
          <w:b/>
        </w:rPr>
        <w:lastRenderedPageBreak/>
        <w:t>Performance Measure Validation: Controlling High Blood Pressure (CBP)</w:t>
      </w:r>
    </w:p>
    <w:tbl>
      <w:tblPr>
        <w:tblW w:w="93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612"/>
        <w:gridCol w:w="1968"/>
        <w:gridCol w:w="2110"/>
        <w:gridCol w:w="1670"/>
      </w:tblGrid>
      <w:tr w:rsidR="00090888" w14:paraId="6DCBD95F" w14:textId="77777777" w:rsidTr="00647C59">
        <w:trPr>
          <w:cantSplit/>
          <w:jc w:val="center"/>
        </w:trPr>
        <w:tc>
          <w:tcPr>
            <w:tcW w:w="3612" w:type="dxa"/>
            <w:tcBorders>
              <w:top w:val="single" w:sz="12" w:space="0" w:color="auto"/>
              <w:left w:val="single" w:sz="12" w:space="0" w:color="auto"/>
              <w:bottom w:val="single" w:sz="12" w:space="0" w:color="auto"/>
              <w:right w:val="single" w:sz="12" w:space="0" w:color="auto"/>
            </w:tcBorders>
            <w:vAlign w:val="center"/>
            <w:hideMark/>
          </w:tcPr>
          <w:p w14:paraId="7ED111E2" w14:textId="1A0684ED" w:rsidR="00090888" w:rsidRDefault="00090888" w:rsidP="00C32F7B">
            <w:pPr>
              <w:spacing w:after="0" w:line="240" w:lineRule="auto"/>
              <w:contextualSpacing/>
              <w:rPr>
                <w:sz w:val="20"/>
                <w:szCs w:val="20"/>
              </w:rPr>
            </w:pPr>
            <w:r>
              <w:rPr>
                <w:b/>
                <w:sz w:val="20"/>
                <w:szCs w:val="20"/>
              </w:rPr>
              <w:t>Meth</w:t>
            </w:r>
            <w:r w:rsidR="00647C59">
              <w:rPr>
                <w:b/>
                <w:sz w:val="20"/>
                <w:szCs w:val="20"/>
              </w:rPr>
              <w:t>odology for Calculating Measure</w:t>
            </w:r>
          </w:p>
        </w:tc>
        <w:tc>
          <w:tcPr>
            <w:tcW w:w="1968" w:type="dxa"/>
            <w:tcBorders>
              <w:top w:val="single" w:sz="12" w:space="0" w:color="auto"/>
              <w:left w:val="single" w:sz="12" w:space="0" w:color="auto"/>
              <w:bottom w:val="single" w:sz="12" w:space="0" w:color="auto"/>
              <w:right w:val="single" w:sz="12" w:space="0" w:color="auto"/>
            </w:tcBorders>
            <w:vAlign w:val="center"/>
            <w:hideMark/>
          </w:tcPr>
          <w:p w14:paraId="35A7FE44" w14:textId="77777777" w:rsidR="00090888" w:rsidRPr="0027406B" w:rsidRDefault="00090888" w:rsidP="00647C59">
            <w:pPr>
              <w:spacing w:after="0" w:line="240" w:lineRule="auto"/>
              <w:contextualSpacing/>
              <w:jc w:val="center"/>
              <w:rPr>
                <w:sz w:val="20"/>
                <w:szCs w:val="20"/>
              </w:rPr>
            </w:pPr>
            <w:r w:rsidRPr="0027406B">
              <w:rPr>
                <w:sz w:val="20"/>
                <w:szCs w:val="20"/>
              </w:rPr>
              <w:t>Administrative</w:t>
            </w:r>
          </w:p>
        </w:tc>
        <w:tc>
          <w:tcPr>
            <w:tcW w:w="2110" w:type="dxa"/>
            <w:tcBorders>
              <w:top w:val="single" w:sz="12" w:space="0" w:color="auto"/>
              <w:left w:val="single" w:sz="12" w:space="0" w:color="auto"/>
              <w:bottom w:val="single" w:sz="12" w:space="0" w:color="auto"/>
              <w:right w:val="single" w:sz="12" w:space="0" w:color="auto"/>
            </w:tcBorders>
            <w:vAlign w:val="center"/>
            <w:hideMark/>
          </w:tcPr>
          <w:p w14:paraId="08D25797" w14:textId="77777777" w:rsidR="00090888" w:rsidRPr="0027406B" w:rsidRDefault="00090888" w:rsidP="00647C59">
            <w:pPr>
              <w:spacing w:after="0" w:line="240" w:lineRule="auto"/>
              <w:contextualSpacing/>
              <w:jc w:val="center"/>
              <w:rPr>
                <w:sz w:val="20"/>
                <w:szCs w:val="20"/>
              </w:rPr>
            </w:pPr>
            <w:r w:rsidRPr="0027406B">
              <w:rPr>
                <w:sz w:val="20"/>
                <w:szCs w:val="20"/>
              </w:rPr>
              <w:t>Medical Record Review</w:t>
            </w:r>
          </w:p>
        </w:tc>
        <w:tc>
          <w:tcPr>
            <w:tcW w:w="167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54FC4ABB" w14:textId="16497178" w:rsidR="00090888" w:rsidRDefault="00647C59" w:rsidP="00647C59">
            <w:pPr>
              <w:spacing w:after="0" w:line="240" w:lineRule="auto"/>
              <w:contextualSpacing/>
              <w:jc w:val="center"/>
              <w:rPr>
                <w:b/>
                <w:sz w:val="20"/>
                <w:szCs w:val="20"/>
              </w:rPr>
            </w:pPr>
            <w:r>
              <w:rPr>
                <w:b/>
                <w:sz w:val="20"/>
                <w:szCs w:val="20"/>
              </w:rPr>
              <w:t>Hybrid</w:t>
            </w:r>
          </w:p>
        </w:tc>
      </w:tr>
    </w:tbl>
    <w:p w14:paraId="405F11DD" w14:textId="77777777" w:rsidR="00090888" w:rsidRDefault="00090888" w:rsidP="00C32F7B">
      <w:pPr>
        <w:spacing w:after="0" w:line="240" w:lineRule="auto"/>
        <w:contextualSpacing/>
        <w:rPr>
          <w:rFonts w:ascii="Calibri" w:eastAsia="Calibri" w:hAnsi="Calibri"/>
          <w:sz w:val="22"/>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990"/>
        <w:gridCol w:w="900"/>
        <w:gridCol w:w="990"/>
        <w:gridCol w:w="990"/>
        <w:gridCol w:w="1012"/>
        <w:gridCol w:w="878"/>
      </w:tblGrid>
      <w:tr w:rsidR="00090888" w14:paraId="3900650B" w14:textId="257693D4" w:rsidTr="00C32F7B">
        <w:trPr>
          <w:cantSplit/>
          <w:tblHeader/>
          <w:jc w:val="center"/>
        </w:trPr>
        <w:tc>
          <w:tcPr>
            <w:tcW w:w="357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A3D2AF9" w14:textId="77777777" w:rsidR="00090888" w:rsidRPr="005A5C2E" w:rsidRDefault="00090888" w:rsidP="00C32F7B">
            <w:pPr>
              <w:spacing w:after="0" w:line="240" w:lineRule="auto"/>
              <w:contextualSpacing/>
              <w:jc w:val="center"/>
              <w:rPr>
                <w:b/>
                <w:sz w:val="20"/>
                <w:szCs w:val="20"/>
              </w:rPr>
            </w:pPr>
            <w:r w:rsidRPr="005A5C2E">
              <w:rPr>
                <w:b/>
                <w:sz w:val="20"/>
                <w:szCs w:val="20"/>
              </w:rPr>
              <w:t>Review Element</w:t>
            </w:r>
          </w:p>
        </w:tc>
        <w:tc>
          <w:tcPr>
            <w:tcW w:w="99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93967A" w14:textId="4335AF59" w:rsidR="00090888" w:rsidRPr="005A5C2E" w:rsidRDefault="005A5C2E" w:rsidP="00C32F7B">
            <w:pPr>
              <w:spacing w:after="0" w:line="240" w:lineRule="auto"/>
              <w:contextualSpacing/>
              <w:jc w:val="center"/>
              <w:rPr>
                <w:b/>
                <w:sz w:val="20"/>
                <w:szCs w:val="20"/>
              </w:rPr>
            </w:pPr>
            <w:r w:rsidRPr="005A5C2E">
              <w:rPr>
                <w:b/>
                <w:sz w:val="20"/>
                <w:szCs w:val="20"/>
              </w:rPr>
              <w:t>BMCHP</w:t>
            </w:r>
          </w:p>
        </w:tc>
        <w:tc>
          <w:tcPr>
            <w:tcW w:w="900" w:type="dxa"/>
            <w:tcBorders>
              <w:top w:val="single" w:sz="4" w:space="0" w:color="auto"/>
              <w:left w:val="single" w:sz="4" w:space="0" w:color="auto"/>
              <w:bottom w:val="single" w:sz="4" w:space="0" w:color="auto"/>
              <w:right w:val="single" w:sz="4" w:space="0" w:color="auto"/>
            </w:tcBorders>
            <w:shd w:val="clear" w:color="auto" w:fill="BFBFBF"/>
            <w:vAlign w:val="center"/>
          </w:tcPr>
          <w:p w14:paraId="6469A5A2" w14:textId="4BC3E739" w:rsidR="00090888" w:rsidRPr="005A5C2E" w:rsidRDefault="005A5C2E" w:rsidP="00C32F7B">
            <w:pPr>
              <w:spacing w:after="0" w:line="240" w:lineRule="auto"/>
              <w:contextualSpacing/>
              <w:jc w:val="center"/>
              <w:rPr>
                <w:b/>
                <w:sz w:val="20"/>
                <w:szCs w:val="20"/>
              </w:rPr>
            </w:pPr>
            <w:r w:rsidRPr="005A5C2E">
              <w:rPr>
                <w:b/>
                <w:sz w:val="20"/>
                <w:szCs w:val="20"/>
              </w:rPr>
              <w:t>CCA</w:t>
            </w:r>
          </w:p>
        </w:tc>
        <w:tc>
          <w:tcPr>
            <w:tcW w:w="990" w:type="dxa"/>
            <w:tcBorders>
              <w:top w:val="single" w:sz="4" w:space="0" w:color="auto"/>
              <w:left w:val="single" w:sz="4" w:space="0" w:color="auto"/>
              <w:bottom w:val="single" w:sz="4" w:space="0" w:color="auto"/>
              <w:right w:val="single" w:sz="4" w:space="0" w:color="auto"/>
            </w:tcBorders>
            <w:shd w:val="clear" w:color="auto" w:fill="BFBFBF"/>
            <w:vAlign w:val="center"/>
          </w:tcPr>
          <w:p w14:paraId="1C1BEEEF" w14:textId="48DE31E8" w:rsidR="00090888" w:rsidRPr="005A5C2E" w:rsidRDefault="005A5C2E" w:rsidP="00C32F7B">
            <w:pPr>
              <w:spacing w:after="0" w:line="240" w:lineRule="auto"/>
              <w:contextualSpacing/>
              <w:jc w:val="center"/>
              <w:rPr>
                <w:b/>
                <w:sz w:val="20"/>
                <w:szCs w:val="20"/>
              </w:rPr>
            </w:pPr>
            <w:r w:rsidRPr="005A5C2E">
              <w:rPr>
                <w:b/>
                <w:sz w:val="20"/>
                <w:szCs w:val="20"/>
              </w:rPr>
              <w:t>Fallon</w:t>
            </w:r>
          </w:p>
        </w:tc>
        <w:tc>
          <w:tcPr>
            <w:tcW w:w="990" w:type="dxa"/>
            <w:tcBorders>
              <w:top w:val="single" w:sz="4" w:space="0" w:color="auto"/>
              <w:left w:val="single" w:sz="4" w:space="0" w:color="auto"/>
              <w:bottom w:val="single" w:sz="4" w:space="0" w:color="auto"/>
              <w:right w:val="single" w:sz="4" w:space="0" w:color="auto"/>
            </w:tcBorders>
            <w:shd w:val="clear" w:color="auto" w:fill="BFBFBF"/>
            <w:vAlign w:val="center"/>
          </w:tcPr>
          <w:p w14:paraId="49A1559D" w14:textId="42CD4B9F" w:rsidR="00090888" w:rsidRPr="005A5C2E" w:rsidRDefault="005A5C2E" w:rsidP="00C32F7B">
            <w:pPr>
              <w:spacing w:after="0" w:line="240" w:lineRule="auto"/>
              <w:contextualSpacing/>
              <w:jc w:val="center"/>
              <w:rPr>
                <w:b/>
                <w:sz w:val="20"/>
                <w:szCs w:val="20"/>
              </w:rPr>
            </w:pPr>
            <w:r w:rsidRPr="005A5C2E">
              <w:rPr>
                <w:b/>
                <w:sz w:val="20"/>
                <w:szCs w:val="20"/>
              </w:rPr>
              <w:t>SWH</w:t>
            </w:r>
          </w:p>
        </w:tc>
        <w:tc>
          <w:tcPr>
            <w:tcW w:w="1012" w:type="dxa"/>
            <w:tcBorders>
              <w:top w:val="single" w:sz="4" w:space="0" w:color="auto"/>
              <w:left w:val="single" w:sz="4" w:space="0" w:color="auto"/>
              <w:bottom w:val="single" w:sz="4" w:space="0" w:color="auto"/>
              <w:right w:val="single" w:sz="4" w:space="0" w:color="auto"/>
            </w:tcBorders>
            <w:shd w:val="clear" w:color="auto" w:fill="BFBFBF"/>
            <w:vAlign w:val="center"/>
          </w:tcPr>
          <w:p w14:paraId="7071ADDA" w14:textId="1D85B8C5" w:rsidR="00090888" w:rsidRPr="005A5C2E" w:rsidRDefault="005A5C2E" w:rsidP="00C32F7B">
            <w:pPr>
              <w:spacing w:after="0" w:line="240" w:lineRule="auto"/>
              <w:contextualSpacing/>
              <w:jc w:val="center"/>
              <w:rPr>
                <w:b/>
                <w:sz w:val="20"/>
                <w:szCs w:val="20"/>
              </w:rPr>
            </w:pPr>
            <w:r w:rsidRPr="005A5C2E">
              <w:rPr>
                <w:b/>
                <w:sz w:val="20"/>
                <w:szCs w:val="20"/>
              </w:rPr>
              <w:t>THP</w:t>
            </w:r>
          </w:p>
        </w:tc>
        <w:tc>
          <w:tcPr>
            <w:tcW w:w="878" w:type="dxa"/>
            <w:tcBorders>
              <w:top w:val="single" w:sz="4" w:space="0" w:color="auto"/>
              <w:left w:val="single" w:sz="4" w:space="0" w:color="auto"/>
              <w:bottom w:val="single" w:sz="4" w:space="0" w:color="auto"/>
              <w:right w:val="single" w:sz="4" w:space="0" w:color="auto"/>
            </w:tcBorders>
            <w:shd w:val="clear" w:color="auto" w:fill="BFBFBF"/>
            <w:vAlign w:val="center"/>
          </w:tcPr>
          <w:p w14:paraId="5111F30C" w14:textId="0AD4B3AF" w:rsidR="00090888" w:rsidRPr="005A5C2E" w:rsidRDefault="005A5C2E" w:rsidP="00C32F7B">
            <w:pPr>
              <w:spacing w:after="0" w:line="240" w:lineRule="auto"/>
              <w:contextualSpacing/>
              <w:jc w:val="center"/>
              <w:rPr>
                <w:b/>
                <w:sz w:val="20"/>
                <w:szCs w:val="20"/>
              </w:rPr>
            </w:pPr>
            <w:r w:rsidRPr="005A5C2E">
              <w:rPr>
                <w:b/>
                <w:sz w:val="20"/>
                <w:szCs w:val="20"/>
              </w:rPr>
              <w:t>UHC</w:t>
            </w:r>
          </w:p>
        </w:tc>
      </w:tr>
      <w:tr w:rsidR="00647C59" w14:paraId="32DC10CE" w14:textId="38A5F4B1" w:rsidTr="00647C59">
        <w:trPr>
          <w:cantSplit/>
          <w:trHeight w:val="330"/>
          <w:jc w:val="center"/>
        </w:trPr>
        <w:tc>
          <w:tcPr>
            <w:tcW w:w="9337"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14:paraId="51A90244" w14:textId="6FD105F6" w:rsidR="00647C59" w:rsidRPr="00647C59" w:rsidRDefault="00647C59" w:rsidP="00647C59">
            <w:pPr>
              <w:autoSpaceDE w:val="0"/>
              <w:autoSpaceDN w:val="0"/>
              <w:adjustRightInd w:val="0"/>
              <w:spacing w:after="0"/>
              <w:rPr>
                <w:rFonts w:cs="Arial"/>
                <w:b/>
                <w:iCs/>
                <w:color w:val="000000"/>
                <w:sz w:val="20"/>
                <w:szCs w:val="20"/>
              </w:rPr>
            </w:pPr>
            <w:r>
              <w:rPr>
                <w:rFonts w:cs="Arial"/>
                <w:b/>
                <w:iCs/>
                <w:color w:val="000000"/>
                <w:sz w:val="20"/>
                <w:szCs w:val="20"/>
              </w:rPr>
              <w:t>DENOMINATOR</w:t>
            </w:r>
          </w:p>
        </w:tc>
      </w:tr>
      <w:tr w:rsidR="00647C59" w14:paraId="5B4B191C" w14:textId="77777777" w:rsidTr="00647C59">
        <w:trPr>
          <w:cantSplit/>
          <w:trHeight w:val="330"/>
          <w:jc w:val="center"/>
        </w:trPr>
        <w:tc>
          <w:tcPr>
            <w:tcW w:w="9337"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3249EF" w14:textId="594022F8" w:rsidR="00647C59" w:rsidRPr="00647C59" w:rsidRDefault="00647C59" w:rsidP="005A5C2E">
            <w:pPr>
              <w:autoSpaceDE w:val="0"/>
              <w:autoSpaceDN w:val="0"/>
              <w:adjustRightInd w:val="0"/>
              <w:spacing w:after="0"/>
              <w:rPr>
                <w:rFonts w:cs="Arial"/>
                <w:i/>
                <w:iCs/>
                <w:color w:val="000000"/>
                <w:sz w:val="20"/>
                <w:szCs w:val="20"/>
                <w:u w:val="single"/>
              </w:rPr>
            </w:pPr>
            <w:r>
              <w:rPr>
                <w:rFonts w:cs="Arial"/>
                <w:i/>
                <w:iCs/>
                <w:color w:val="000000"/>
                <w:sz w:val="20"/>
                <w:szCs w:val="20"/>
                <w:u w:val="single"/>
              </w:rPr>
              <w:t>Population</w:t>
            </w:r>
          </w:p>
        </w:tc>
      </w:tr>
      <w:tr w:rsidR="00B57C7B" w14:paraId="5BF906D4" w14:textId="5BC8CDFB" w:rsidTr="00C32F7B">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3F7D79D7" w14:textId="77777777" w:rsidR="00B57C7B" w:rsidRPr="005A5C2E" w:rsidRDefault="00B57C7B" w:rsidP="00B57C7B">
            <w:pPr>
              <w:spacing w:after="0"/>
              <w:rPr>
                <w:sz w:val="18"/>
                <w:szCs w:val="20"/>
              </w:rPr>
            </w:pPr>
            <w:r w:rsidRPr="005A5C2E">
              <w:rPr>
                <w:sz w:val="18"/>
                <w:szCs w:val="20"/>
              </w:rPr>
              <w:t>SCO population was appropriately segregated from other product lines.</w:t>
            </w:r>
          </w:p>
        </w:tc>
        <w:tc>
          <w:tcPr>
            <w:tcW w:w="990" w:type="dxa"/>
            <w:tcBorders>
              <w:top w:val="single" w:sz="4" w:space="0" w:color="auto"/>
              <w:left w:val="single" w:sz="4" w:space="0" w:color="auto"/>
              <w:bottom w:val="single" w:sz="4" w:space="0" w:color="auto"/>
              <w:right w:val="single" w:sz="4" w:space="0" w:color="auto"/>
            </w:tcBorders>
            <w:vAlign w:val="center"/>
          </w:tcPr>
          <w:p w14:paraId="6CE9AF5A" w14:textId="5D3DEC9A" w:rsidR="00B57C7B" w:rsidRDefault="00B57C7B" w:rsidP="00B57C7B">
            <w:pPr>
              <w:spacing w:after="0"/>
              <w:jc w:val="center"/>
              <w:rPr>
                <w:sz w:val="20"/>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vAlign w:val="center"/>
          </w:tcPr>
          <w:p w14:paraId="2ACEF22A" w14:textId="2BAAA764"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6CD77F66" w14:textId="4CE46837"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459AA558" w14:textId="717EEB5B" w:rsidR="00B57C7B" w:rsidRDefault="00B57C7B" w:rsidP="00B57C7B">
            <w:pPr>
              <w:spacing w:after="0"/>
              <w:jc w:val="center"/>
              <w:rPr>
                <w:sz w:val="20"/>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vAlign w:val="center"/>
          </w:tcPr>
          <w:p w14:paraId="758CEB37" w14:textId="2D17F90C" w:rsidR="00B57C7B" w:rsidRDefault="00B57C7B" w:rsidP="00B57C7B">
            <w:pPr>
              <w:spacing w:after="0"/>
              <w:jc w:val="center"/>
              <w:rPr>
                <w:sz w:val="20"/>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vAlign w:val="center"/>
          </w:tcPr>
          <w:p w14:paraId="419309E0" w14:textId="0BBA05EC" w:rsidR="00B57C7B" w:rsidRDefault="00B57C7B" w:rsidP="00B57C7B">
            <w:pPr>
              <w:spacing w:after="0"/>
              <w:jc w:val="center"/>
              <w:rPr>
                <w:sz w:val="20"/>
                <w:szCs w:val="20"/>
              </w:rPr>
            </w:pPr>
            <w:r w:rsidRPr="006F5E47">
              <w:rPr>
                <w:rFonts w:cstheme="minorHAnsi"/>
                <w:sz w:val="18"/>
                <w:szCs w:val="18"/>
              </w:rPr>
              <w:t>Met</w:t>
            </w:r>
          </w:p>
        </w:tc>
      </w:tr>
      <w:tr w:rsidR="00B57C7B" w14:paraId="506867F8" w14:textId="40EE9B3C" w:rsidTr="00C32F7B">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7B87EC06" w14:textId="77777777" w:rsidR="00B57C7B" w:rsidRPr="005A5C2E" w:rsidRDefault="00B57C7B" w:rsidP="00B57C7B">
            <w:pPr>
              <w:autoSpaceDE w:val="0"/>
              <w:autoSpaceDN w:val="0"/>
              <w:adjustRightInd w:val="0"/>
              <w:spacing w:after="0"/>
              <w:rPr>
                <w:rFonts w:cs="Arial"/>
                <w:sz w:val="18"/>
                <w:szCs w:val="20"/>
              </w:rPr>
            </w:pPr>
            <w:r w:rsidRPr="005A5C2E">
              <w:rPr>
                <w:rFonts w:cs="Arial"/>
                <w:sz w:val="18"/>
                <w:szCs w:val="20"/>
              </w:rPr>
              <w:t>Members 18-85 years of age or older as of December 31 of the measurement year.</w:t>
            </w:r>
          </w:p>
        </w:tc>
        <w:tc>
          <w:tcPr>
            <w:tcW w:w="990" w:type="dxa"/>
            <w:tcBorders>
              <w:top w:val="single" w:sz="4" w:space="0" w:color="auto"/>
              <w:left w:val="single" w:sz="4" w:space="0" w:color="auto"/>
              <w:bottom w:val="single" w:sz="4" w:space="0" w:color="auto"/>
              <w:right w:val="single" w:sz="4" w:space="0" w:color="auto"/>
            </w:tcBorders>
            <w:vAlign w:val="center"/>
          </w:tcPr>
          <w:p w14:paraId="6683267D" w14:textId="7A81E9ED" w:rsidR="00B57C7B" w:rsidRDefault="00B57C7B" w:rsidP="00B57C7B">
            <w:pPr>
              <w:spacing w:after="0"/>
              <w:jc w:val="center"/>
              <w:rPr>
                <w:sz w:val="20"/>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vAlign w:val="center"/>
          </w:tcPr>
          <w:p w14:paraId="37C96760" w14:textId="64F815F7"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72F2D6B5" w14:textId="1C6FA217"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3DEEABFA" w14:textId="01A9FB6A" w:rsidR="00B57C7B" w:rsidRDefault="00B57C7B" w:rsidP="00B57C7B">
            <w:pPr>
              <w:spacing w:after="0"/>
              <w:jc w:val="center"/>
              <w:rPr>
                <w:sz w:val="20"/>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vAlign w:val="center"/>
          </w:tcPr>
          <w:p w14:paraId="403A673E" w14:textId="711EC7AE" w:rsidR="00B57C7B" w:rsidRDefault="00B57C7B" w:rsidP="00B57C7B">
            <w:pPr>
              <w:spacing w:after="0"/>
              <w:jc w:val="center"/>
              <w:rPr>
                <w:sz w:val="20"/>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vAlign w:val="center"/>
          </w:tcPr>
          <w:p w14:paraId="1CC623DE" w14:textId="44DF4490" w:rsidR="00B57C7B" w:rsidRDefault="00B57C7B" w:rsidP="00B57C7B">
            <w:pPr>
              <w:spacing w:after="0"/>
              <w:jc w:val="center"/>
              <w:rPr>
                <w:sz w:val="20"/>
                <w:szCs w:val="20"/>
              </w:rPr>
            </w:pPr>
            <w:r w:rsidRPr="006F5E47">
              <w:rPr>
                <w:rFonts w:cstheme="minorHAnsi"/>
                <w:sz w:val="18"/>
                <w:szCs w:val="18"/>
              </w:rPr>
              <w:t>Met</w:t>
            </w:r>
          </w:p>
        </w:tc>
      </w:tr>
      <w:tr w:rsidR="00B57C7B" w14:paraId="6F111644" w14:textId="785AB1AB" w:rsidTr="00C32F7B">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506977C6" w14:textId="77777777" w:rsidR="00B57C7B" w:rsidRPr="005A5C2E" w:rsidRDefault="00B57C7B" w:rsidP="00B57C7B">
            <w:pPr>
              <w:autoSpaceDE w:val="0"/>
              <w:autoSpaceDN w:val="0"/>
              <w:adjustRightInd w:val="0"/>
              <w:spacing w:after="0"/>
              <w:rPr>
                <w:rFonts w:cs="Arial"/>
                <w:sz w:val="18"/>
                <w:szCs w:val="20"/>
              </w:rPr>
            </w:pPr>
            <w:r w:rsidRPr="005A5C2E">
              <w:rPr>
                <w:sz w:val="18"/>
                <w:szCs w:val="20"/>
              </w:rPr>
              <w:t>Members were continuously enrolled during the measurement year, with no more than a one-month gap.</w:t>
            </w:r>
          </w:p>
        </w:tc>
        <w:tc>
          <w:tcPr>
            <w:tcW w:w="990" w:type="dxa"/>
            <w:tcBorders>
              <w:top w:val="single" w:sz="4" w:space="0" w:color="auto"/>
              <w:left w:val="single" w:sz="4" w:space="0" w:color="auto"/>
              <w:bottom w:val="single" w:sz="4" w:space="0" w:color="auto"/>
              <w:right w:val="single" w:sz="4" w:space="0" w:color="auto"/>
            </w:tcBorders>
            <w:vAlign w:val="center"/>
          </w:tcPr>
          <w:p w14:paraId="1348E8A1" w14:textId="44563256" w:rsidR="00B57C7B" w:rsidRDefault="00B57C7B" w:rsidP="00B57C7B">
            <w:pPr>
              <w:spacing w:after="0"/>
              <w:jc w:val="center"/>
              <w:rPr>
                <w:sz w:val="20"/>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vAlign w:val="center"/>
          </w:tcPr>
          <w:p w14:paraId="550DF591" w14:textId="39D5E7E8"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1F68B8CA" w14:textId="5E2E80E0"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5B7254C6" w14:textId="39130A29" w:rsidR="00B57C7B" w:rsidRDefault="00B57C7B" w:rsidP="00B57C7B">
            <w:pPr>
              <w:spacing w:after="0"/>
              <w:jc w:val="center"/>
              <w:rPr>
                <w:sz w:val="20"/>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vAlign w:val="center"/>
          </w:tcPr>
          <w:p w14:paraId="1F4CE101" w14:textId="2A79993E" w:rsidR="00B57C7B" w:rsidRDefault="00B57C7B" w:rsidP="00B57C7B">
            <w:pPr>
              <w:spacing w:after="0"/>
              <w:jc w:val="center"/>
              <w:rPr>
                <w:sz w:val="20"/>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vAlign w:val="center"/>
          </w:tcPr>
          <w:p w14:paraId="4A5EEBE6" w14:textId="15F8AAE7" w:rsidR="00B57C7B" w:rsidRDefault="00B57C7B" w:rsidP="00B57C7B">
            <w:pPr>
              <w:spacing w:after="0"/>
              <w:jc w:val="center"/>
              <w:rPr>
                <w:sz w:val="20"/>
                <w:szCs w:val="20"/>
              </w:rPr>
            </w:pPr>
            <w:r w:rsidRPr="006F5E47">
              <w:rPr>
                <w:rFonts w:cstheme="minorHAnsi"/>
                <w:sz w:val="18"/>
                <w:szCs w:val="18"/>
              </w:rPr>
              <w:t>Met</w:t>
            </w:r>
          </w:p>
        </w:tc>
      </w:tr>
      <w:tr w:rsidR="00B57C7B" w14:paraId="29E40A27" w14:textId="368CBD48" w:rsidTr="00C32F7B">
        <w:trPr>
          <w:cantSplit/>
          <w:jc w:val="center"/>
        </w:trPr>
        <w:tc>
          <w:tcPr>
            <w:tcW w:w="3577" w:type="dxa"/>
            <w:tcBorders>
              <w:top w:val="single" w:sz="4" w:space="0" w:color="auto"/>
              <w:left w:val="single" w:sz="4" w:space="0" w:color="auto"/>
              <w:bottom w:val="single" w:sz="4" w:space="0" w:color="auto"/>
              <w:right w:val="single" w:sz="4" w:space="0" w:color="auto"/>
            </w:tcBorders>
            <w:vAlign w:val="center"/>
          </w:tcPr>
          <w:p w14:paraId="7D902E3A" w14:textId="77777777" w:rsidR="00B57C7B" w:rsidRPr="005A5C2E" w:rsidRDefault="00B57C7B" w:rsidP="00B57C7B">
            <w:pPr>
              <w:pStyle w:val="Body"/>
              <w:spacing w:before="0" w:line="256" w:lineRule="auto"/>
              <w:rPr>
                <w:rFonts w:asciiTheme="minorHAnsi" w:hAnsiTheme="minorHAnsi" w:cstheme="minorHAnsi"/>
                <w:sz w:val="18"/>
              </w:rPr>
            </w:pPr>
            <w:r w:rsidRPr="005A5C2E">
              <w:rPr>
                <w:rFonts w:asciiTheme="minorHAnsi" w:hAnsiTheme="minorHAnsi" w:cstheme="minorHAnsi"/>
                <w:sz w:val="18"/>
              </w:rPr>
              <w:t>Members who had at least two visits on different dates of service with a diagnosis of hypertension during the measurement year or the year prior to the measurement year (count services that occur over both years). Visit type need not be the same for the two visits. Any of the following code combinations meet criteria:</w:t>
            </w:r>
          </w:p>
          <w:p w14:paraId="1F4A6D45" w14:textId="77777777" w:rsidR="00B57C7B" w:rsidRPr="005A5C2E" w:rsidRDefault="00B57C7B" w:rsidP="00B57C7B">
            <w:pPr>
              <w:pStyle w:val="Bullet"/>
              <w:tabs>
                <w:tab w:val="left" w:pos="720"/>
              </w:tabs>
              <w:spacing w:before="80" w:line="256" w:lineRule="auto"/>
              <w:ind w:left="234" w:hanging="234"/>
              <w:rPr>
                <w:rFonts w:asciiTheme="minorHAnsi" w:hAnsiTheme="minorHAnsi" w:cstheme="minorHAnsi"/>
                <w:sz w:val="18"/>
              </w:rPr>
            </w:pPr>
            <w:r w:rsidRPr="005A5C2E">
              <w:rPr>
                <w:rFonts w:asciiTheme="minorHAnsi" w:hAnsiTheme="minorHAnsi" w:cstheme="minorHAnsi"/>
                <w:sz w:val="18"/>
              </w:rPr>
              <w:t>Outpatient visit (</w:t>
            </w:r>
            <w:r w:rsidRPr="005A5C2E">
              <w:rPr>
                <w:rFonts w:asciiTheme="minorHAnsi" w:hAnsiTheme="minorHAnsi" w:cstheme="minorHAnsi"/>
                <w:sz w:val="18"/>
                <w:u w:val="single"/>
              </w:rPr>
              <w:t>Outpatient Without UBREV Value Set</w:t>
            </w:r>
            <w:r w:rsidRPr="005A5C2E">
              <w:rPr>
                <w:rFonts w:asciiTheme="minorHAnsi" w:hAnsiTheme="minorHAnsi" w:cstheme="minorHAnsi"/>
                <w:sz w:val="18"/>
              </w:rPr>
              <w:t>) with any diagnosis of hypertension (</w:t>
            </w:r>
            <w:r w:rsidRPr="005A5C2E">
              <w:rPr>
                <w:rFonts w:asciiTheme="minorHAnsi" w:hAnsiTheme="minorHAnsi" w:cstheme="minorHAnsi"/>
                <w:sz w:val="18"/>
                <w:u w:val="single"/>
              </w:rPr>
              <w:t>Essential Hypertension Value Set</w:t>
            </w:r>
            <w:r w:rsidRPr="005A5C2E">
              <w:rPr>
                <w:rFonts w:asciiTheme="minorHAnsi" w:hAnsiTheme="minorHAnsi" w:cstheme="minorHAnsi"/>
                <w:sz w:val="18"/>
              </w:rPr>
              <w:t>).</w:t>
            </w:r>
          </w:p>
          <w:p w14:paraId="054EAFD6" w14:textId="77777777" w:rsidR="00B57C7B" w:rsidRPr="005A5C2E" w:rsidRDefault="00B57C7B" w:rsidP="00B57C7B">
            <w:pPr>
              <w:pStyle w:val="Bullet"/>
              <w:tabs>
                <w:tab w:val="left" w:pos="720"/>
              </w:tabs>
              <w:spacing w:before="80" w:line="256" w:lineRule="auto"/>
              <w:ind w:left="234" w:hanging="234"/>
              <w:rPr>
                <w:rFonts w:asciiTheme="minorHAnsi" w:hAnsiTheme="minorHAnsi" w:cstheme="minorHAnsi"/>
                <w:sz w:val="18"/>
              </w:rPr>
            </w:pPr>
            <w:r w:rsidRPr="005A5C2E">
              <w:rPr>
                <w:rFonts w:asciiTheme="minorHAnsi" w:hAnsiTheme="minorHAnsi" w:cstheme="minorHAnsi"/>
                <w:sz w:val="18"/>
              </w:rPr>
              <w:t>A telephone visit (</w:t>
            </w:r>
            <w:r w:rsidRPr="005A5C2E">
              <w:rPr>
                <w:rFonts w:asciiTheme="minorHAnsi" w:hAnsiTheme="minorHAnsi" w:cstheme="minorHAnsi"/>
                <w:sz w:val="18"/>
                <w:u w:val="single"/>
              </w:rPr>
              <w:t>Telephone Visits Value Set</w:t>
            </w:r>
            <w:r w:rsidRPr="005A5C2E">
              <w:rPr>
                <w:rFonts w:asciiTheme="minorHAnsi" w:hAnsiTheme="minorHAnsi" w:cstheme="minorHAnsi"/>
                <w:sz w:val="18"/>
              </w:rPr>
              <w:t>) with any diagnosis of hypertension (</w:t>
            </w:r>
            <w:r w:rsidRPr="005A5C2E">
              <w:rPr>
                <w:rFonts w:asciiTheme="minorHAnsi" w:hAnsiTheme="minorHAnsi" w:cstheme="minorHAnsi"/>
                <w:sz w:val="18"/>
                <w:u w:val="single"/>
              </w:rPr>
              <w:t>Essential Hypertension Value Set</w:t>
            </w:r>
            <w:r w:rsidRPr="005A5C2E">
              <w:rPr>
                <w:rFonts w:asciiTheme="minorHAnsi" w:hAnsiTheme="minorHAnsi" w:cstheme="minorHAnsi"/>
                <w:sz w:val="18"/>
              </w:rPr>
              <w:t>).</w:t>
            </w:r>
          </w:p>
          <w:p w14:paraId="36BC47F6" w14:textId="77777777" w:rsidR="00B57C7B" w:rsidRPr="005A5C2E" w:rsidRDefault="00B57C7B" w:rsidP="00B57C7B">
            <w:pPr>
              <w:pStyle w:val="Bullet"/>
              <w:tabs>
                <w:tab w:val="left" w:pos="720"/>
              </w:tabs>
              <w:spacing w:before="80" w:after="240" w:line="256" w:lineRule="auto"/>
              <w:ind w:left="234" w:hanging="234"/>
              <w:rPr>
                <w:rFonts w:asciiTheme="minorHAnsi" w:hAnsiTheme="minorHAnsi" w:cstheme="minorHAnsi"/>
                <w:sz w:val="18"/>
              </w:rPr>
            </w:pPr>
            <w:r w:rsidRPr="005A5C2E">
              <w:rPr>
                <w:rFonts w:asciiTheme="minorHAnsi" w:hAnsiTheme="minorHAnsi" w:cstheme="minorHAnsi"/>
                <w:sz w:val="18"/>
              </w:rPr>
              <w:t>An online assessment (</w:t>
            </w:r>
            <w:r w:rsidRPr="005A5C2E">
              <w:rPr>
                <w:rFonts w:asciiTheme="minorHAnsi" w:hAnsiTheme="minorHAnsi" w:cstheme="minorHAnsi"/>
                <w:sz w:val="18"/>
                <w:u w:val="single"/>
              </w:rPr>
              <w:t>Online Assessments Value Set</w:t>
            </w:r>
            <w:r w:rsidRPr="005A5C2E">
              <w:rPr>
                <w:rFonts w:asciiTheme="minorHAnsi" w:hAnsiTheme="minorHAnsi" w:cstheme="minorHAnsi"/>
                <w:sz w:val="18"/>
              </w:rPr>
              <w:t>) with any diagnosis of hypertension (</w:t>
            </w:r>
            <w:r w:rsidRPr="005A5C2E">
              <w:rPr>
                <w:rFonts w:asciiTheme="minorHAnsi" w:hAnsiTheme="minorHAnsi" w:cstheme="minorHAnsi"/>
                <w:sz w:val="18"/>
                <w:u w:val="single"/>
              </w:rPr>
              <w:t>Essential Hypertension Value Set</w:t>
            </w:r>
            <w:r w:rsidRPr="005A5C2E">
              <w:rPr>
                <w:rFonts w:asciiTheme="minorHAnsi" w:hAnsiTheme="minorHAnsi" w:cstheme="minorHAnsi"/>
                <w:sz w:val="18"/>
              </w:rPr>
              <w:t>).</w:t>
            </w:r>
          </w:p>
          <w:p w14:paraId="4CEF6691" w14:textId="77777777" w:rsidR="00B57C7B" w:rsidRPr="005A5C2E" w:rsidRDefault="00B57C7B" w:rsidP="00B57C7B">
            <w:pPr>
              <w:autoSpaceDE w:val="0"/>
              <w:autoSpaceDN w:val="0"/>
              <w:adjustRightInd w:val="0"/>
              <w:spacing w:after="0"/>
              <w:rPr>
                <w:rFonts w:cstheme="minorHAnsi"/>
                <w:sz w:val="18"/>
                <w:szCs w:val="20"/>
              </w:rPr>
            </w:pPr>
            <w:r w:rsidRPr="005A5C2E">
              <w:rPr>
                <w:rFonts w:cstheme="minorHAnsi"/>
                <w:sz w:val="18"/>
                <w:szCs w:val="20"/>
              </w:rPr>
              <w:t>Only one of the two visits may be a telephone visit, an online assessment or an outpatient telehealth visit. Identify outpatient telehealth visits by the presence of a telehealth modifier (</w:t>
            </w:r>
            <w:r w:rsidRPr="005A5C2E">
              <w:rPr>
                <w:rFonts w:cstheme="minorHAnsi"/>
                <w:sz w:val="18"/>
                <w:szCs w:val="20"/>
                <w:u w:val="single"/>
              </w:rPr>
              <w:t>Telehealth Modifier Value Set</w:t>
            </w:r>
            <w:r w:rsidRPr="005A5C2E">
              <w:rPr>
                <w:rFonts w:cstheme="minorHAnsi"/>
                <w:sz w:val="18"/>
                <w:szCs w:val="20"/>
              </w:rPr>
              <w:t>) or the presence of a telehealth POS code (</w:t>
            </w:r>
            <w:r w:rsidRPr="005A5C2E">
              <w:rPr>
                <w:rFonts w:cstheme="minorHAnsi"/>
                <w:sz w:val="18"/>
                <w:szCs w:val="20"/>
                <w:u w:val="single"/>
              </w:rPr>
              <w:t>Telehealth POS Value Set</w:t>
            </w:r>
            <w:r w:rsidRPr="005A5C2E">
              <w:rPr>
                <w:rFonts w:cstheme="minorHAnsi"/>
                <w:sz w:val="18"/>
                <w:szCs w:val="20"/>
              </w:rPr>
              <w:t>) associated with the outpatient visit.</w:t>
            </w:r>
          </w:p>
        </w:tc>
        <w:tc>
          <w:tcPr>
            <w:tcW w:w="990" w:type="dxa"/>
            <w:tcBorders>
              <w:top w:val="single" w:sz="4" w:space="0" w:color="auto"/>
              <w:left w:val="single" w:sz="4" w:space="0" w:color="auto"/>
              <w:bottom w:val="single" w:sz="4" w:space="0" w:color="auto"/>
              <w:right w:val="single" w:sz="4" w:space="0" w:color="auto"/>
            </w:tcBorders>
            <w:vAlign w:val="center"/>
          </w:tcPr>
          <w:p w14:paraId="5C404D58" w14:textId="7FC12F6A" w:rsidR="00B57C7B" w:rsidRPr="005A5C2E" w:rsidRDefault="00B57C7B" w:rsidP="00B57C7B">
            <w:pPr>
              <w:jc w:val="center"/>
              <w:rPr>
                <w:sz w:val="18"/>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vAlign w:val="center"/>
          </w:tcPr>
          <w:p w14:paraId="7B3966B5" w14:textId="3144EAFF" w:rsidR="00B57C7B" w:rsidRPr="005A5C2E" w:rsidRDefault="00B57C7B" w:rsidP="00B57C7B">
            <w:pPr>
              <w:jc w:val="center"/>
              <w:rPr>
                <w:sz w:val="18"/>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20D1BE3C" w14:textId="3BF80B48" w:rsidR="00B57C7B" w:rsidRPr="005A5C2E" w:rsidRDefault="00B57C7B" w:rsidP="00B57C7B">
            <w:pPr>
              <w:jc w:val="center"/>
              <w:rPr>
                <w:sz w:val="18"/>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2EF0E4E3" w14:textId="35D5B069" w:rsidR="00B57C7B" w:rsidRPr="005A5C2E" w:rsidRDefault="00B57C7B" w:rsidP="00B57C7B">
            <w:pPr>
              <w:jc w:val="center"/>
              <w:rPr>
                <w:sz w:val="18"/>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vAlign w:val="center"/>
          </w:tcPr>
          <w:p w14:paraId="0DE04CC0" w14:textId="61DD6B28" w:rsidR="00B57C7B" w:rsidRPr="005A5C2E" w:rsidRDefault="00B57C7B" w:rsidP="00B57C7B">
            <w:pPr>
              <w:jc w:val="center"/>
              <w:rPr>
                <w:sz w:val="18"/>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vAlign w:val="center"/>
          </w:tcPr>
          <w:p w14:paraId="50464E1E" w14:textId="0664D485" w:rsidR="00B57C7B" w:rsidRPr="005A5C2E" w:rsidRDefault="00B57C7B" w:rsidP="00B57C7B">
            <w:pPr>
              <w:jc w:val="center"/>
              <w:rPr>
                <w:sz w:val="18"/>
                <w:szCs w:val="20"/>
              </w:rPr>
            </w:pPr>
            <w:r w:rsidRPr="006F5E47">
              <w:rPr>
                <w:rFonts w:cstheme="minorHAnsi"/>
                <w:sz w:val="18"/>
                <w:szCs w:val="18"/>
              </w:rPr>
              <w:t>Met</w:t>
            </w:r>
          </w:p>
        </w:tc>
      </w:tr>
      <w:tr w:rsidR="005A5C2E" w14:paraId="075628CD" w14:textId="77777777" w:rsidTr="00647C59">
        <w:trPr>
          <w:cantSplit/>
          <w:jc w:val="center"/>
        </w:trPr>
        <w:tc>
          <w:tcPr>
            <w:tcW w:w="9337"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1027BD9" w14:textId="28B5CB9C" w:rsidR="005A5C2E" w:rsidRDefault="005A5C2E" w:rsidP="005A5C2E">
            <w:pPr>
              <w:spacing w:after="0"/>
              <w:rPr>
                <w:sz w:val="20"/>
                <w:szCs w:val="20"/>
              </w:rPr>
            </w:pPr>
            <w:r>
              <w:rPr>
                <w:rFonts w:ascii="Calibri" w:hAnsi="Calibri"/>
                <w:i/>
                <w:sz w:val="20"/>
                <w:szCs w:val="20"/>
                <w:u w:val="single"/>
              </w:rPr>
              <w:t>Geographic Area</w:t>
            </w:r>
          </w:p>
        </w:tc>
      </w:tr>
      <w:tr w:rsidR="00B57C7B" w14:paraId="4B5287E6" w14:textId="6F59A79F" w:rsidTr="00C32F7B">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0F67E26B" w14:textId="77777777" w:rsidR="00B57C7B" w:rsidRPr="005A5C2E" w:rsidRDefault="00B57C7B" w:rsidP="00C32F7B">
            <w:pPr>
              <w:spacing w:after="0" w:line="240" w:lineRule="auto"/>
              <w:contextualSpacing/>
              <w:rPr>
                <w:sz w:val="18"/>
                <w:szCs w:val="20"/>
              </w:rPr>
            </w:pPr>
            <w:r w:rsidRPr="005A5C2E">
              <w:rPr>
                <w:sz w:val="18"/>
                <w:szCs w:val="20"/>
              </w:rPr>
              <w:t>Includes only those SCO enrollees served in the plan’s reporting area.</w:t>
            </w:r>
          </w:p>
        </w:tc>
        <w:tc>
          <w:tcPr>
            <w:tcW w:w="990" w:type="dxa"/>
            <w:tcBorders>
              <w:top w:val="single" w:sz="4" w:space="0" w:color="auto"/>
              <w:left w:val="single" w:sz="4" w:space="0" w:color="auto"/>
              <w:bottom w:val="single" w:sz="4" w:space="0" w:color="auto"/>
              <w:right w:val="single" w:sz="4" w:space="0" w:color="auto"/>
            </w:tcBorders>
            <w:vAlign w:val="center"/>
          </w:tcPr>
          <w:p w14:paraId="227DB341" w14:textId="41148517" w:rsidR="00B57C7B" w:rsidRPr="005A5C2E" w:rsidRDefault="00B57C7B" w:rsidP="00C32F7B">
            <w:pPr>
              <w:spacing w:after="0" w:line="240" w:lineRule="auto"/>
              <w:contextualSpacing/>
              <w:jc w:val="center"/>
              <w:rPr>
                <w:sz w:val="18"/>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vAlign w:val="center"/>
          </w:tcPr>
          <w:p w14:paraId="415FF9B1" w14:textId="4B429447" w:rsidR="00B57C7B" w:rsidRPr="005A5C2E" w:rsidRDefault="00B57C7B" w:rsidP="00C32F7B">
            <w:pPr>
              <w:spacing w:after="0" w:line="240" w:lineRule="auto"/>
              <w:contextualSpacing/>
              <w:jc w:val="center"/>
              <w:rPr>
                <w:sz w:val="18"/>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2281D6BC" w14:textId="543F483A" w:rsidR="00B57C7B" w:rsidRPr="005A5C2E" w:rsidRDefault="00B57C7B" w:rsidP="00C32F7B">
            <w:pPr>
              <w:spacing w:after="0" w:line="240" w:lineRule="auto"/>
              <w:contextualSpacing/>
              <w:jc w:val="center"/>
              <w:rPr>
                <w:sz w:val="18"/>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303E8857" w14:textId="1AC2AA25" w:rsidR="00B57C7B" w:rsidRPr="005A5C2E" w:rsidRDefault="00B57C7B" w:rsidP="00C32F7B">
            <w:pPr>
              <w:spacing w:after="0" w:line="240" w:lineRule="auto"/>
              <w:contextualSpacing/>
              <w:jc w:val="center"/>
              <w:rPr>
                <w:sz w:val="18"/>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vAlign w:val="center"/>
          </w:tcPr>
          <w:p w14:paraId="052EFD5E" w14:textId="39061573" w:rsidR="00B57C7B" w:rsidRPr="005A5C2E" w:rsidRDefault="00B57C7B" w:rsidP="00C32F7B">
            <w:pPr>
              <w:spacing w:after="0" w:line="240" w:lineRule="auto"/>
              <w:contextualSpacing/>
              <w:jc w:val="center"/>
              <w:rPr>
                <w:sz w:val="18"/>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vAlign w:val="center"/>
          </w:tcPr>
          <w:p w14:paraId="5D80626A" w14:textId="3971A59C" w:rsidR="00B57C7B" w:rsidRPr="005A5C2E" w:rsidRDefault="00B57C7B" w:rsidP="00C32F7B">
            <w:pPr>
              <w:spacing w:after="0" w:line="240" w:lineRule="auto"/>
              <w:contextualSpacing/>
              <w:jc w:val="center"/>
              <w:rPr>
                <w:sz w:val="18"/>
                <w:szCs w:val="20"/>
              </w:rPr>
            </w:pPr>
            <w:r w:rsidRPr="006F5E47">
              <w:rPr>
                <w:rFonts w:cstheme="minorHAnsi"/>
                <w:sz w:val="18"/>
                <w:szCs w:val="18"/>
              </w:rPr>
              <w:t>Met</w:t>
            </w:r>
          </w:p>
        </w:tc>
      </w:tr>
    </w:tbl>
    <w:p w14:paraId="3F754AB3" w14:textId="440CBF21" w:rsidR="005A5C2E" w:rsidRDefault="005A5C2E" w:rsidP="00C32F7B">
      <w:pPr>
        <w:spacing w:after="0" w:line="240" w:lineRule="auto"/>
        <w:contextualSpacing/>
      </w:pPr>
    </w:p>
    <w:p w14:paraId="5CAF877F" w14:textId="77777777" w:rsidR="00647C59" w:rsidRDefault="00647C59">
      <w:r>
        <w:br w:type="page"/>
      </w: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990"/>
        <w:gridCol w:w="900"/>
        <w:gridCol w:w="990"/>
        <w:gridCol w:w="990"/>
        <w:gridCol w:w="1012"/>
        <w:gridCol w:w="878"/>
      </w:tblGrid>
      <w:tr w:rsidR="005A5C2E" w:rsidRPr="005A5C2E" w14:paraId="21FF8F24" w14:textId="77777777" w:rsidTr="00C32F7B">
        <w:trPr>
          <w:cantSplit/>
          <w:tblHeader/>
          <w:jc w:val="center"/>
        </w:trPr>
        <w:tc>
          <w:tcPr>
            <w:tcW w:w="357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21A1734" w14:textId="0D0D923B" w:rsidR="005A5C2E" w:rsidRPr="005A5C2E" w:rsidRDefault="005A5C2E" w:rsidP="00C32F7B">
            <w:pPr>
              <w:spacing w:after="0" w:line="240" w:lineRule="auto"/>
              <w:contextualSpacing/>
              <w:jc w:val="center"/>
              <w:rPr>
                <w:b/>
                <w:sz w:val="20"/>
                <w:szCs w:val="20"/>
              </w:rPr>
            </w:pPr>
            <w:r w:rsidRPr="005A5C2E">
              <w:rPr>
                <w:b/>
                <w:sz w:val="20"/>
                <w:szCs w:val="20"/>
              </w:rPr>
              <w:lastRenderedPageBreak/>
              <w:t>Review Element</w:t>
            </w:r>
          </w:p>
        </w:tc>
        <w:tc>
          <w:tcPr>
            <w:tcW w:w="99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DF8EF06" w14:textId="77777777" w:rsidR="005A5C2E" w:rsidRPr="005A5C2E" w:rsidRDefault="005A5C2E" w:rsidP="00C32F7B">
            <w:pPr>
              <w:spacing w:after="0" w:line="240" w:lineRule="auto"/>
              <w:contextualSpacing/>
              <w:jc w:val="center"/>
              <w:rPr>
                <w:b/>
                <w:sz w:val="20"/>
                <w:szCs w:val="20"/>
              </w:rPr>
            </w:pPr>
            <w:r w:rsidRPr="005A5C2E">
              <w:rPr>
                <w:b/>
                <w:sz w:val="20"/>
                <w:szCs w:val="20"/>
              </w:rPr>
              <w:t>BMCHP</w:t>
            </w:r>
          </w:p>
        </w:tc>
        <w:tc>
          <w:tcPr>
            <w:tcW w:w="900" w:type="dxa"/>
            <w:tcBorders>
              <w:top w:val="single" w:sz="4" w:space="0" w:color="auto"/>
              <w:left w:val="single" w:sz="4" w:space="0" w:color="auto"/>
              <w:bottom w:val="single" w:sz="4" w:space="0" w:color="auto"/>
              <w:right w:val="single" w:sz="4" w:space="0" w:color="auto"/>
            </w:tcBorders>
            <w:shd w:val="clear" w:color="auto" w:fill="BFBFBF"/>
            <w:vAlign w:val="center"/>
          </w:tcPr>
          <w:p w14:paraId="41F67772" w14:textId="77777777" w:rsidR="005A5C2E" w:rsidRPr="005A5C2E" w:rsidRDefault="005A5C2E" w:rsidP="00C32F7B">
            <w:pPr>
              <w:spacing w:after="0" w:line="240" w:lineRule="auto"/>
              <w:contextualSpacing/>
              <w:jc w:val="center"/>
              <w:rPr>
                <w:b/>
                <w:sz w:val="20"/>
                <w:szCs w:val="20"/>
              </w:rPr>
            </w:pPr>
            <w:r w:rsidRPr="005A5C2E">
              <w:rPr>
                <w:b/>
                <w:sz w:val="20"/>
                <w:szCs w:val="20"/>
              </w:rPr>
              <w:t>CCA</w:t>
            </w:r>
          </w:p>
        </w:tc>
        <w:tc>
          <w:tcPr>
            <w:tcW w:w="990" w:type="dxa"/>
            <w:tcBorders>
              <w:top w:val="single" w:sz="4" w:space="0" w:color="auto"/>
              <w:left w:val="single" w:sz="4" w:space="0" w:color="auto"/>
              <w:bottom w:val="single" w:sz="4" w:space="0" w:color="auto"/>
              <w:right w:val="single" w:sz="4" w:space="0" w:color="auto"/>
            </w:tcBorders>
            <w:shd w:val="clear" w:color="auto" w:fill="BFBFBF"/>
            <w:vAlign w:val="center"/>
          </w:tcPr>
          <w:p w14:paraId="27512815" w14:textId="77777777" w:rsidR="005A5C2E" w:rsidRPr="005A5C2E" w:rsidRDefault="005A5C2E" w:rsidP="00C32F7B">
            <w:pPr>
              <w:spacing w:after="0" w:line="240" w:lineRule="auto"/>
              <w:contextualSpacing/>
              <w:jc w:val="center"/>
              <w:rPr>
                <w:b/>
                <w:sz w:val="20"/>
                <w:szCs w:val="20"/>
              </w:rPr>
            </w:pPr>
            <w:r w:rsidRPr="005A5C2E">
              <w:rPr>
                <w:b/>
                <w:sz w:val="20"/>
                <w:szCs w:val="20"/>
              </w:rPr>
              <w:t>Fallon</w:t>
            </w:r>
          </w:p>
        </w:tc>
        <w:tc>
          <w:tcPr>
            <w:tcW w:w="990" w:type="dxa"/>
            <w:tcBorders>
              <w:top w:val="single" w:sz="4" w:space="0" w:color="auto"/>
              <w:left w:val="single" w:sz="4" w:space="0" w:color="auto"/>
              <w:bottom w:val="single" w:sz="4" w:space="0" w:color="auto"/>
              <w:right w:val="single" w:sz="4" w:space="0" w:color="auto"/>
            </w:tcBorders>
            <w:shd w:val="clear" w:color="auto" w:fill="BFBFBF"/>
            <w:vAlign w:val="center"/>
          </w:tcPr>
          <w:p w14:paraId="6F7B7508" w14:textId="77777777" w:rsidR="005A5C2E" w:rsidRPr="005A5C2E" w:rsidRDefault="005A5C2E" w:rsidP="00C32F7B">
            <w:pPr>
              <w:spacing w:after="0" w:line="240" w:lineRule="auto"/>
              <w:contextualSpacing/>
              <w:jc w:val="center"/>
              <w:rPr>
                <w:b/>
                <w:sz w:val="20"/>
                <w:szCs w:val="20"/>
              </w:rPr>
            </w:pPr>
            <w:r w:rsidRPr="005A5C2E">
              <w:rPr>
                <w:b/>
                <w:sz w:val="20"/>
                <w:szCs w:val="20"/>
              </w:rPr>
              <w:t>SWH</w:t>
            </w:r>
          </w:p>
        </w:tc>
        <w:tc>
          <w:tcPr>
            <w:tcW w:w="1012" w:type="dxa"/>
            <w:tcBorders>
              <w:top w:val="single" w:sz="4" w:space="0" w:color="auto"/>
              <w:left w:val="single" w:sz="4" w:space="0" w:color="auto"/>
              <w:bottom w:val="single" w:sz="4" w:space="0" w:color="auto"/>
              <w:right w:val="single" w:sz="4" w:space="0" w:color="auto"/>
            </w:tcBorders>
            <w:shd w:val="clear" w:color="auto" w:fill="BFBFBF"/>
            <w:vAlign w:val="center"/>
          </w:tcPr>
          <w:p w14:paraId="6E45B814" w14:textId="77777777" w:rsidR="005A5C2E" w:rsidRPr="005A5C2E" w:rsidRDefault="005A5C2E" w:rsidP="00C32F7B">
            <w:pPr>
              <w:spacing w:after="0" w:line="240" w:lineRule="auto"/>
              <w:contextualSpacing/>
              <w:jc w:val="center"/>
              <w:rPr>
                <w:b/>
                <w:sz w:val="20"/>
                <w:szCs w:val="20"/>
              </w:rPr>
            </w:pPr>
            <w:r w:rsidRPr="005A5C2E">
              <w:rPr>
                <w:b/>
                <w:sz w:val="20"/>
                <w:szCs w:val="20"/>
              </w:rPr>
              <w:t>THP</w:t>
            </w:r>
          </w:p>
        </w:tc>
        <w:tc>
          <w:tcPr>
            <w:tcW w:w="878" w:type="dxa"/>
            <w:tcBorders>
              <w:top w:val="single" w:sz="4" w:space="0" w:color="auto"/>
              <w:left w:val="single" w:sz="4" w:space="0" w:color="auto"/>
              <w:bottom w:val="single" w:sz="4" w:space="0" w:color="auto"/>
              <w:right w:val="single" w:sz="4" w:space="0" w:color="auto"/>
            </w:tcBorders>
            <w:shd w:val="clear" w:color="auto" w:fill="BFBFBF"/>
            <w:vAlign w:val="center"/>
          </w:tcPr>
          <w:p w14:paraId="03B3C0FE" w14:textId="77777777" w:rsidR="005A5C2E" w:rsidRPr="005A5C2E" w:rsidRDefault="005A5C2E" w:rsidP="00C32F7B">
            <w:pPr>
              <w:spacing w:after="0" w:line="240" w:lineRule="auto"/>
              <w:contextualSpacing/>
              <w:jc w:val="center"/>
              <w:rPr>
                <w:b/>
                <w:sz w:val="20"/>
                <w:szCs w:val="20"/>
              </w:rPr>
            </w:pPr>
            <w:r w:rsidRPr="005A5C2E">
              <w:rPr>
                <w:b/>
                <w:sz w:val="20"/>
                <w:szCs w:val="20"/>
              </w:rPr>
              <w:t>UHC</w:t>
            </w:r>
          </w:p>
        </w:tc>
      </w:tr>
      <w:tr w:rsidR="005A5C2E" w14:paraId="4BD12B8E" w14:textId="214C6CD4" w:rsidTr="00647C59">
        <w:trPr>
          <w:cantSplit/>
          <w:trHeight w:val="353"/>
          <w:jc w:val="center"/>
        </w:trPr>
        <w:tc>
          <w:tcPr>
            <w:tcW w:w="9337" w:type="dxa"/>
            <w:gridSpan w:val="7"/>
            <w:tcBorders>
              <w:top w:val="single" w:sz="4" w:space="0" w:color="auto"/>
              <w:left w:val="single" w:sz="4" w:space="0" w:color="auto"/>
              <w:bottom w:val="nil"/>
              <w:right w:val="single" w:sz="4" w:space="0" w:color="auto"/>
            </w:tcBorders>
            <w:shd w:val="clear" w:color="auto" w:fill="C0C0C0"/>
            <w:vAlign w:val="center"/>
            <w:hideMark/>
          </w:tcPr>
          <w:p w14:paraId="0BF7BF36" w14:textId="58CA7720" w:rsidR="005A5C2E" w:rsidRPr="005A5C2E" w:rsidRDefault="005A5C2E" w:rsidP="00647C59">
            <w:pPr>
              <w:spacing w:after="0"/>
              <w:rPr>
                <w:sz w:val="18"/>
                <w:szCs w:val="20"/>
              </w:rPr>
            </w:pPr>
            <w:r w:rsidRPr="00104C87">
              <w:rPr>
                <w:b/>
                <w:sz w:val="18"/>
                <w:szCs w:val="20"/>
              </w:rPr>
              <w:t>NUMERATOR – BLOOD PRESSURE RATE</w:t>
            </w:r>
          </w:p>
        </w:tc>
      </w:tr>
      <w:tr w:rsidR="00647C59" w14:paraId="2769770E" w14:textId="77777777" w:rsidTr="00647C59">
        <w:trPr>
          <w:cantSplit/>
          <w:trHeight w:val="352"/>
          <w:jc w:val="center"/>
        </w:trPr>
        <w:tc>
          <w:tcPr>
            <w:tcW w:w="9337" w:type="dxa"/>
            <w:gridSpan w:val="7"/>
            <w:tcBorders>
              <w:top w:val="single" w:sz="4" w:space="0" w:color="auto"/>
              <w:left w:val="single" w:sz="4" w:space="0" w:color="auto"/>
              <w:bottom w:val="nil"/>
              <w:right w:val="single" w:sz="4" w:space="0" w:color="auto"/>
            </w:tcBorders>
            <w:shd w:val="clear" w:color="auto" w:fill="E7E6E6" w:themeFill="background2"/>
            <w:vAlign w:val="center"/>
          </w:tcPr>
          <w:p w14:paraId="1545876F" w14:textId="69D531C9" w:rsidR="00647C59" w:rsidRPr="00104C87" w:rsidRDefault="00647C59">
            <w:pPr>
              <w:spacing w:after="0"/>
              <w:rPr>
                <w:b/>
                <w:sz w:val="18"/>
                <w:szCs w:val="20"/>
              </w:rPr>
            </w:pPr>
            <w:r w:rsidRPr="00104C87">
              <w:rPr>
                <w:i/>
                <w:sz w:val="18"/>
                <w:szCs w:val="20"/>
                <w:u w:val="single"/>
              </w:rPr>
              <w:t>Counting Clinical Events</w:t>
            </w:r>
          </w:p>
        </w:tc>
      </w:tr>
      <w:tr w:rsidR="00B57C7B" w14:paraId="5763786B" w14:textId="3A6F24F4" w:rsidTr="00C32F7B">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80D328" w14:textId="77777777" w:rsidR="00B57C7B" w:rsidRPr="005A5C2E" w:rsidRDefault="00B57C7B" w:rsidP="00B57C7B">
            <w:pPr>
              <w:autoSpaceDE w:val="0"/>
              <w:autoSpaceDN w:val="0"/>
              <w:adjustRightInd w:val="0"/>
              <w:spacing w:after="0"/>
              <w:rPr>
                <w:rFonts w:cs="Arial"/>
                <w:b/>
                <w:iCs/>
                <w:color w:val="000000"/>
                <w:sz w:val="18"/>
                <w:szCs w:val="20"/>
              </w:rPr>
            </w:pPr>
            <w:r w:rsidRPr="005A5C2E">
              <w:rPr>
                <w:rFonts w:eastAsia="Times New Roman" w:cs="Arial"/>
                <w:color w:val="000000"/>
                <w:sz w:val="18"/>
                <w:szCs w:val="20"/>
              </w:rPr>
              <w:t>Standard codes listed in NCQA specifications or properly mapped internally developed codes were used.</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E12841F" w14:textId="57A761FF" w:rsidR="00B57C7B" w:rsidRDefault="00B57C7B" w:rsidP="00B57C7B">
            <w:pPr>
              <w:spacing w:after="0"/>
              <w:jc w:val="center"/>
              <w:rPr>
                <w:sz w:val="20"/>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4671777F" w14:textId="4B675664"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1C038E50" w14:textId="566A239A"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7C9FED57" w14:textId="40E4ACA7" w:rsidR="00B57C7B" w:rsidRDefault="00B57C7B" w:rsidP="00B57C7B">
            <w:pPr>
              <w:spacing w:after="0"/>
              <w:jc w:val="center"/>
              <w:rPr>
                <w:sz w:val="20"/>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183295BE" w14:textId="1FC0571D" w:rsidR="00B57C7B" w:rsidRDefault="00B57C7B" w:rsidP="00B57C7B">
            <w:pPr>
              <w:spacing w:after="0"/>
              <w:jc w:val="center"/>
              <w:rPr>
                <w:sz w:val="20"/>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54E9702B" w14:textId="30DAC236" w:rsidR="00B57C7B" w:rsidRDefault="00B57C7B" w:rsidP="00B57C7B">
            <w:pPr>
              <w:spacing w:after="0"/>
              <w:jc w:val="center"/>
              <w:rPr>
                <w:sz w:val="20"/>
                <w:szCs w:val="20"/>
              </w:rPr>
            </w:pPr>
            <w:r w:rsidRPr="006F5E47">
              <w:rPr>
                <w:rFonts w:cstheme="minorHAnsi"/>
                <w:sz w:val="18"/>
                <w:szCs w:val="18"/>
              </w:rPr>
              <w:t>Met</w:t>
            </w:r>
          </w:p>
        </w:tc>
      </w:tr>
      <w:tr w:rsidR="00B57C7B" w14:paraId="39491888" w14:textId="1A80FF0F" w:rsidTr="00C32F7B">
        <w:trPr>
          <w:cantSplit/>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0F9516" w14:textId="77777777" w:rsidR="00B57C7B" w:rsidRPr="005A5C2E" w:rsidRDefault="00B57C7B" w:rsidP="00B57C7B">
            <w:pPr>
              <w:spacing w:after="0"/>
              <w:rPr>
                <w:rFonts w:cs="Arial"/>
                <w:b/>
                <w:iCs/>
                <w:sz w:val="18"/>
                <w:szCs w:val="20"/>
              </w:rPr>
            </w:pPr>
            <w:r w:rsidRPr="005A5C2E">
              <w:rPr>
                <w:rFonts w:cs="Arial"/>
                <w:sz w:val="18"/>
                <w:szCs w:val="20"/>
              </w:rPr>
              <w:t>Data sources used to calculate the numerators (e.g., claims files, medical records, provider files, including those for members who received the services outside the plan’s network</w:t>
            </w:r>
            <w:r w:rsidRPr="005A5C2E">
              <w:rPr>
                <w:sz w:val="18"/>
                <w:szCs w:val="20"/>
              </w:rPr>
              <w:t>, as well as any supplemental data sources</w:t>
            </w:r>
            <w:r w:rsidRPr="005A5C2E">
              <w:rPr>
                <w:rFonts w:cs="Arial"/>
                <w:sz w:val="18"/>
                <w:szCs w:val="20"/>
              </w:rPr>
              <w:t>) were complete and accurate.</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1A2FDD4A" w14:textId="535960D1" w:rsidR="00B57C7B" w:rsidRDefault="00B57C7B" w:rsidP="00B57C7B">
            <w:pPr>
              <w:spacing w:after="0"/>
              <w:jc w:val="center"/>
              <w:rPr>
                <w:sz w:val="20"/>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ED94C17" w14:textId="26E40B8B"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18023C6" w14:textId="159B9044"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E397FB1" w14:textId="0BFA4019" w:rsidR="00B57C7B" w:rsidRDefault="00B57C7B" w:rsidP="00B57C7B">
            <w:pPr>
              <w:spacing w:after="0"/>
              <w:jc w:val="center"/>
              <w:rPr>
                <w:sz w:val="20"/>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1A857FF5" w14:textId="1A79A5D3" w:rsidR="00B57C7B" w:rsidRDefault="00B57C7B" w:rsidP="00B57C7B">
            <w:pPr>
              <w:spacing w:after="0"/>
              <w:jc w:val="center"/>
              <w:rPr>
                <w:sz w:val="20"/>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61C5A954" w14:textId="47DB3F9B" w:rsidR="00B57C7B" w:rsidRDefault="00B57C7B" w:rsidP="00B57C7B">
            <w:pPr>
              <w:spacing w:after="0"/>
              <w:jc w:val="center"/>
              <w:rPr>
                <w:sz w:val="20"/>
                <w:szCs w:val="20"/>
              </w:rPr>
            </w:pPr>
            <w:r w:rsidRPr="006F5E47">
              <w:rPr>
                <w:rFonts w:cstheme="minorHAnsi"/>
                <w:sz w:val="18"/>
                <w:szCs w:val="18"/>
              </w:rPr>
              <w:t>Met</w:t>
            </w:r>
          </w:p>
        </w:tc>
      </w:tr>
      <w:tr w:rsidR="00B57C7B" w14:paraId="4EA12D44" w14:textId="76FDF545" w:rsidTr="00C32F7B">
        <w:trPr>
          <w:cantSplit/>
          <w:trHeight w:val="980"/>
          <w:jc w:val="center"/>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ED92C" w14:textId="77777777" w:rsidR="00B57C7B" w:rsidRPr="005A5C2E" w:rsidRDefault="00B57C7B" w:rsidP="00B57C7B">
            <w:pPr>
              <w:autoSpaceDE w:val="0"/>
              <w:autoSpaceDN w:val="0"/>
              <w:adjustRightInd w:val="0"/>
              <w:spacing w:after="0"/>
              <w:rPr>
                <w:rFonts w:cs="Arial"/>
                <w:sz w:val="18"/>
                <w:szCs w:val="20"/>
              </w:rPr>
            </w:pPr>
            <w:r w:rsidRPr="005A5C2E">
              <w:rPr>
                <w:rFonts w:cs="Arial"/>
                <w:sz w:val="18"/>
                <w:szCs w:val="20"/>
              </w:rPr>
              <w:t>Members had evidence of adequately controlled blood pressure as documented through either administrative data or medical record review.</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4201A64" w14:textId="412400BD" w:rsidR="00B57C7B" w:rsidRDefault="00B57C7B" w:rsidP="00B57C7B">
            <w:pPr>
              <w:spacing w:after="0"/>
              <w:jc w:val="center"/>
              <w:rPr>
                <w:sz w:val="20"/>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F4979AA" w14:textId="1D3D2DED"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5E3D3E31" w14:textId="4F1799B7"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2C2C546C" w14:textId="5770D94C" w:rsidR="00B57C7B" w:rsidRDefault="00B57C7B" w:rsidP="00B57C7B">
            <w:pPr>
              <w:spacing w:after="0"/>
              <w:jc w:val="center"/>
              <w:rPr>
                <w:sz w:val="20"/>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749ED6A3" w14:textId="1F4D0DF4" w:rsidR="00B57C7B" w:rsidRDefault="00B57C7B" w:rsidP="00B57C7B">
            <w:pPr>
              <w:spacing w:after="0"/>
              <w:jc w:val="center"/>
              <w:rPr>
                <w:sz w:val="20"/>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07B75EA4" w14:textId="6A1D1F35" w:rsidR="00B57C7B" w:rsidRDefault="00B57C7B" w:rsidP="00B57C7B">
            <w:pPr>
              <w:spacing w:after="0"/>
              <w:jc w:val="center"/>
              <w:rPr>
                <w:sz w:val="20"/>
                <w:szCs w:val="20"/>
              </w:rPr>
            </w:pPr>
            <w:r w:rsidRPr="006F5E47">
              <w:rPr>
                <w:rFonts w:cstheme="minorHAnsi"/>
                <w:sz w:val="18"/>
                <w:szCs w:val="18"/>
              </w:rPr>
              <w:t>Met</w:t>
            </w:r>
          </w:p>
        </w:tc>
      </w:tr>
      <w:tr w:rsidR="005A5C2E" w14:paraId="180A2E0D" w14:textId="77777777" w:rsidTr="00647C59">
        <w:trPr>
          <w:cantSplit/>
          <w:jc w:val="center"/>
        </w:trPr>
        <w:tc>
          <w:tcPr>
            <w:tcW w:w="9337"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F4DE8A" w14:textId="2DC5E82A" w:rsidR="005A5C2E" w:rsidRDefault="005A5C2E" w:rsidP="005A5C2E">
            <w:pPr>
              <w:spacing w:after="0"/>
              <w:rPr>
                <w:sz w:val="20"/>
                <w:szCs w:val="20"/>
              </w:rPr>
            </w:pPr>
            <w:r w:rsidRPr="005A5C2E">
              <w:rPr>
                <w:sz w:val="18"/>
              </w:rPr>
              <w:br w:type="page"/>
            </w:r>
            <w:r w:rsidRPr="005A5C2E">
              <w:rPr>
                <w:sz w:val="18"/>
                <w:szCs w:val="20"/>
              </w:rPr>
              <w:br w:type="page"/>
            </w:r>
            <w:r w:rsidRPr="005A5C2E">
              <w:rPr>
                <w:i/>
                <w:sz w:val="18"/>
                <w:szCs w:val="20"/>
                <w:u w:val="single"/>
              </w:rPr>
              <w:t>Data Quality</w:t>
            </w:r>
          </w:p>
        </w:tc>
      </w:tr>
      <w:tr w:rsidR="00B57C7B" w14:paraId="7363DD59" w14:textId="4EED7E2F" w:rsidTr="00C32F7B">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59955B00" w14:textId="77777777" w:rsidR="00B57C7B" w:rsidRPr="005A5C2E" w:rsidRDefault="00B57C7B" w:rsidP="00B57C7B">
            <w:pPr>
              <w:spacing w:after="0"/>
              <w:rPr>
                <w:sz w:val="18"/>
                <w:szCs w:val="20"/>
              </w:rPr>
            </w:pPr>
            <w:r w:rsidRPr="005A5C2E">
              <w:rPr>
                <w:sz w:val="18"/>
                <w:szCs w:val="20"/>
              </w:rPr>
              <w:t>Based on the IS assessment findings, the data sources used were accurate.</w:t>
            </w:r>
          </w:p>
        </w:tc>
        <w:tc>
          <w:tcPr>
            <w:tcW w:w="990" w:type="dxa"/>
            <w:tcBorders>
              <w:top w:val="single" w:sz="4" w:space="0" w:color="auto"/>
              <w:left w:val="single" w:sz="4" w:space="0" w:color="auto"/>
              <w:bottom w:val="single" w:sz="4" w:space="0" w:color="auto"/>
              <w:right w:val="single" w:sz="4" w:space="0" w:color="auto"/>
            </w:tcBorders>
            <w:vAlign w:val="center"/>
          </w:tcPr>
          <w:p w14:paraId="55D1F9AA" w14:textId="634989C7" w:rsidR="00B57C7B" w:rsidRDefault="00B57C7B" w:rsidP="00B57C7B">
            <w:pPr>
              <w:spacing w:after="0"/>
              <w:jc w:val="center"/>
              <w:rPr>
                <w:sz w:val="20"/>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vAlign w:val="center"/>
          </w:tcPr>
          <w:p w14:paraId="69089BEA" w14:textId="173773FB"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5766F4AE" w14:textId="4569321C"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6E3FA84E" w14:textId="6FB43269" w:rsidR="00B57C7B" w:rsidRDefault="00B57C7B" w:rsidP="00B57C7B">
            <w:pPr>
              <w:spacing w:after="0"/>
              <w:jc w:val="center"/>
              <w:rPr>
                <w:sz w:val="20"/>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vAlign w:val="center"/>
          </w:tcPr>
          <w:p w14:paraId="451194B2" w14:textId="6EFEE8F8" w:rsidR="00B57C7B" w:rsidRDefault="00B57C7B" w:rsidP="00B57C7B">
            <w:pPr>
              <w:spacing w:after="0"/>
              <w:jc w:val="center"/>
              <w:rPr>
                <w:sz w:val="20"/>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vAlign w:val="center"/>
          </w:tcPr>
          <w:p w14:paraId="080EA466" w14:textId="443C51A1" w:rsidR="00B57C7B" w:rsidRDefault="00B57C7B" w:rsidP="00B57C7B">
            <w:pPr>
              <w:spacing w:after="0"/>
              <w:jc w:val="center"/>
              <w:rPr>
                <w:sz w:val="20"/>
                <w:szCs w:val="20"/>
              </w:rPr>
            </w:pPr>
            <w:r w:rsidRPr="006F5E47">
              <w:rPr>
                <w:rFonts w:cstheme="minorHAnsi"/>
                <w:sz w:val="18"/>
                <w:szCs w:val="18"/>
              </w:rPr>
              <w:t>Met</w:t>
            </w:r>
          </w:p>
        </w:tc>
      </w:tr>
      <w:tr w:rsidR="00B57C7B" w14:paraId="4C7015B6" w14:textId="34C58FEF" w:rsidTr="00C32F7B">
        <w:trPr>
          <w:cantSplit/>
          <w:jc w:val="center"/>
        </w:trPr>
        <w:tc>
          <w:tcPr>
            <w:tcW w:w="3577" w:type="dxa"/>
            <w:tcBorders>
              <w:top w:val="single" w:sz="4" w:space="0" w:color="auto"/>
              <w:left w:val="single" w:sz="4" w:space="0" w:color="auto"/>
              <w:bottom w:val="single" w:sz="4" w:space="0" w:color="auto"/>
              <w:right w:val="single" w:sz="4" w:space="0" w:color="auto"/>
            </w:tcBorders>
            <w:vAlign w:val="center"/>
            <w:hideMark/>
          </w:tcPr>
          <w:p w14:paraId="592FA36E" w14:textId="77777777" w:rsidR="00B57C7B" w:rsidRPr="005A5C2E" w:rsidRDefault="00B57C7B" w:rsidP="00B57C7B">
            <w:pPr>
              <w:spacing w:after="0"/>
              <w:rPr>
                <w:sz w:val="18"/>
                <w:szCs w:val="20"/>
              </w:rPr>
            </w:pPr>
            <w:r w:rsidRPr="005A5C2E">
              <w:rPr>
                <w:sz w:val="18"/>
                <w:szCs w:val="20"/>
              </w:rPr>
              <w:t>Appropriate and complete measurement plans and programming specifications exist that include data sources, programming logic, and computer source code.</w:t>
            </w:r>
          </w:p>
        </w:tc>
        <w:tc>
          <w:tcPr>
            <w:tcW w:w="990" w:type="dxa"/>
            <w:tcBorders>
              <w:top w:val="single" w:sz="4" w:space="0" w:color="auto"/>
              <w:left w:val="single" w:sz="4" w:space="0" w:color="auto"/>
              <w:bottom w:val="single" w:sz="4" w:space="0" w:color="auto"/>
              <w:right w:val="single" w:sz="4" w:space="0" w:color="auto"/>
            </w:tcBorders>
            <w:vAlign w:val="center"/>
          </w:tcPr>
          <w:p w14:paraId="1F8856A1" w14:textId="591457BE" w:rsidR="00B57C7B" w:rsidRDefault="00B57C7B" w:rsidP="00B57C7B">
            <w:pPr>
              <w:spacing w:after="0"/>
              <w:jc w:val="center"/>
              <w:rPr>
                <w:sz w:val="20"/>
                <w:szCs w:val="20"/>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vAlign w:val="center"/>
          </w:tcPr>
          <w:p w14:paraId="1167D5A7" w14:textId="7C76EE15"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6E4906A8" w14:textId="7998A891" w:rsidR="00B57C7B" w:rsidRDefault="00B57C7B" w:rsidP="00B57C7B">
            <w:pPr>
              <w:spacing w:after="0"/>
              <w:jc w:val="center"/>
              <w:rPr>
                <w:sz w:val="20"/>
                <w:szCs w:val="20"/>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01D81381" w14:textId="7087B623" w:rsidR="00B57C7B" w:rsidRDefault="00B57C7B" w:rsidP="00B57C7B">
            <w:pPr>
              <w:spacing w:after="0"/>
              <w:jc w:val="center"/>
              <w:rPr>
                <w:sz w:val="20"/>
                <w:szCs w:val="20"/>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vAlign w:val="center"/>
          </w:tcPr>
          <w:p w14:paraId="767413EA" w14:textId="21635979" w:rsidR="00B57C7B" w:rsidRDefault="00B57C7B" w:rsidP="00B57C7B">
            <w:pPr>
              <w:spacing w:after="0"/>
              <w:jc w:val="center"/>
              <w:rPr>
                <w:sz w:val="20"/>
                <w:szCs w:val="20"/>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vAlign w:val="center"/>
          </w:tcPr>
          <w:p w14:paraId="1A2F841E" w14:textId="7B6C3B10" w:rsidR="00B57C7B" w:rsidRDefault="00B57C7B" w:rsidP="00B57C7B">
            <w:pPr>
              <w:spacing w:after="0"/>
              <w:jc w:val="center"/>
              <w:rPr>
                <w:sz w:val="20"/>
                <w:szCs w:val="20"/>
              </w:rPr>
            </w:pPr>
            <w:r w:rsidRPr="006F5E47">
              <w:rPr>
                <w:rFonts w:cstheme="minorHAnsi"/>
                <w:sz w:val="18"/>
                <w:szCs w:val="18"/>
              </w:rPr>
              <w:t>Met</w:t>
            </w:r>
          </w:p>
        </w:tc>
      </w:tr>
      <w:tr w:rsidR="0027406B" w14:paraId="010C4B47" w14:textId="77777777" w:rsidTr="0027406B">
        <w:trPr>
          <w:cantSplit/>
          <w:jc w:val="center"/>
        </w:trPr>
        <w:tc>
          <w:tcPr>
            <w:tcW w:w="9337"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973655" w14:textId="32028462" w:rsidR="0027406B" w:rsidRPr="006F5E47" w:rsidRDefault="0027406B" w:rsidP="0027406B">
            <w:pPr>
              <w:spacing w:after="0"/>
              <w:rPr>
                <w:rFonts w:cstheme="minorHAnsi"/>
                <w:sz w:val="18"/>
                <w:szCs w:val="18"/>
              </w:rPr>
            </w:pPr>
            <w:r w:rsidRPr="00313558">
              <w:rPr>
                <w:i/>
                <w:sz w:val="18"/>
                <w:szCs w:val="20"/>
                <w:u w:val="single"/>
              </w:rPr>
              <w:t>Proper Exclusion Methodology in Administrative Data</w:t>
            </w:r>
          </w:p>
        </w:tc>
      </w:tr>
      <w:tr w:rsidR="0027406B" w14:paraId="003794DB" w14:textId="77777777" w:rsidTr="00C32F7B">
        <w:trPr>
          <w:cantSplit/>
          <w:jc w:val="center"/>
        </w:trPr>
        <w:tc>
          <w:tcPr>
            <w:tcW w:w="3577" w:type="dxa"/>
            <w:tcBorders>
              <w:top w:val="single" w:sz="4" w:space="0" w:color="auto"/>
              <w:left w:val="single" w:sz="4" w:space="0" w:color="auto"/>
              <w:bottom w:val="single" w:sz="4" w:space="0" w:color="auto"/>
              <w:right w:val="single" w:sz="4" w:space="0" w:color="auto"/>
            </w:tcBorders>
            <w:vAlign w:val="center"/>
          </w:tcPr>
          <w:p w14:paraId="622B6E76" w14:textId="77777777" w:rsidR="0027406B" w:rsidRPr="00647C59" w:rsidRDefault="0027406B" w:rsidP="0027406B">
            <w:pPr>
              <w:spacing w:after="0" w:line="256" w:lineRule="auto"/>
              <w:rPr>
                <w:i/>
                <w:sz w:val="20"/>
              </w:rPr>
            </w:pPr>
            <w:r w:rsidRPr="00313558">
              <w:br w:type="page"/>
            </w:r>
            <w:r w:rsidRPr="00647C59">
              <w:rPr>
                <w:i/>
                <w:sz w:val="20"/>
              </w:rPr>
              <w:t>(Edited for brevity)</w:t>
            </w:r>
          </w:p>
          <w:p w14:paraId="37399EA0" w14:textId="77777777" w:rsidR="0027406B" w:rsidRPr="00647C59" w:rsidRDefault="0027406B" w:rsidP="0027406B">
            <w:pPr>
              <w:spacing w:after="0" w:line="256" w:lineRule="auto"/>
              <w:rPr>
                <w:sz w:val="20"/>
              </w:rPr>
            </w:pPr>
          </w:p>
          <w:p w14:paraId="38874055" w14:textId="77777777" w:rsidR="0027406B" w:rsidRPr="00313558" w:rsidRDefault="0027406B" w:rsidP="0027406B">
            <w:pPr>
              <w:spacing w:after="0" w:line="256" w:lineRule="auto"/>
              <w:rPr>
                <w:rFonts w:eastAsia="Times New Roman" w:cstheme="minorHAnsi"/>
                <w:sz w:val="18"/>
                <w:szCs w:val="18"/>
              </w:rPr>
            </w:pPr>
            <w:r w:rsidRPr="00313558">
              <w:rPr>
                <w:rFonts w:eastAsia="Times New Roman" w:cstheme="minorHAnsi"/>
                <w:sz w:val="18"/>
                <w:szCs w:val="18"/>
              </w:rPr>
              <w:t>Exclude members who meet any of the following criteria:</w:t>
            </w:r>
          </w:p>
          <w:p w14:paraId="37BBDF69" w14:textId="77777777" w:rsidR="0027406B" w:rsidRPr="00313558" w:rsidRDefault="0027406B" w:rsidP="0027406B">
            <w:pPr>
              <w:numPr>
                <w:ilvl w:val="0"/>
                <w:numId w:val="95"/>
              </w:numPr>
              <w:tabs>
                <w:tab w:val="left" w:pos="720"/>
              </w:tabs>
              <w:spacing w:after="0" w:line="256" w:lineRule="auto"/>
              <w:ind w:left="144" w:hanging="144"/>
              <w:rPr>
                <w:rFonts w:eastAsia="Times New Roman" w:cstheme="minorHAnsi"/>
                <w:sz w:val="18"/>
                <w:szCs w:val="18"/>
              </w:rPr>
            </w:pPr>
            <w:r w:rsidRPr="00313558">
              <w:rPr>
                <w:rFonts w:eastAsia="Times New Roman" w:cstheme="minorHAnsi"/>
                <w:sz w:val="18"/>
                <w:szCs w:val="18"/>
              </w:rPr>
              <w:t>Medicare members 66 years of age and older as of December 31 of the measurement year who meet either of the following:</w:t>
            </w:r>
          </w:p>
          <w:p w14:paraId="3D769384" w14:textId="77777777" w:rsidR="0027406B" w:rsidRPr="00313558" w:rsidRDefault="0027406B" w:rsidP="0027406B">
            <w:pPr>
              <w:spacing w:before="30" w:after="0" w:line="256" w:lineRule="auto"/>
              <w:ind w:left="324" w:hanging="180"/>
              <w:rPr>
                <w:rFonts w:eastAsia="Times New Roman" w:cstheme="minorHAnsi"/>
                <w:sz w:val="18"/>
                <w:szCs w:val="18"/>
              </w:rPr>
            </w:pPr>
            <w:r w:rsidRPr="00313558">
              <w:rPr>
                <w:rFonts w:eastAsia="Times New Roman" w:cstheme="minorHAnsi"/>
                <w:sz w:val="18"/>
                <w:szCs w:val="18"/>
              </w:rPr>
              <w:t>Enrolled in an Institutional SNP (I-SNP) any t</w:t>
            </w:r>
            <w:r>
              <w:rPr>
                <w:rFonts w:eastAsia="Times New Roman" w:cstheme="minorHAnsi"/>
                <w:sz w:val="18"/>
                <w:szCs w:val="18"/>
              </w:rPr>
              <w:t>ime during the measurement year or</w:t>
            </w:r>
          </w:p>
          <w:p w14:paraId="0905F6AA" w14:textId="77777777" w:rsidR="0027406B" w:rsidRPr="00313558" w:rsidRDefault="0027406B" w:rsidP="0027406B">
            <w:pPr>
              <w:spacing w:before="30" w:after="0" w:line="256" w:lineRule="auto"/>
              <w:ind w:left="324" w:hanging="180"/>
              <w:rPr>
                <w:rFonts w:eastAsia="Times New Roman" w:cstheme="minorHAnsi"/>
                <w:sz w:val="18"/>
                <w:szCs w:val="18"/>
              </w:rPr>
            </w:pPr>
            <w:r w:rsidRPr="00313558">
              <w:rPr>
                <w:rFonts w:eastAsia="Times New Roman" w:cstheme="minorHAnsi"/>
                <w:sz w:val="18"/>
                <w:szCs w:val="18"/>
              </w:rPr>
              <w:t>Living long-term in an institution any time during the measurement year</w:t>
            </w:r>
            <w:r>
              <w:rPr>
                <w:rFonts w:eastAsia="Times New Roman" w:cstheme="minorHAnsi"/>
                <w:sz w:val="18"/>
                <w:szCs w:val="18"/>
              </w:rPr>
              <w:t>.</w:t>
            </w:r>
            <w:r w:rsidRPr="00313558">
              <w:rPr>
                <w:rFonts w:eastAsia="Times New Roman" w:cstheme="minorHAnsi"/>
                <w:sz w:val="18"/>
                <w:szCs w:val="18"/>
              </w:rPr>
              <w:t xml:space="preserve"> </w:t>
            </w:r>
          </w:p>
          <w:p w14:paraId="44D484B7" w14:textId="77777777" w:rsidR="0027406B" w:rsidRDefault="0027406B" w:rsidP="0027406B">
            <w:pPr>
              <w:numPr>
                <w:ilvl w:val="0"/>
                <w:numId w:val="95"/>
              </w:numPr>
              <w:tabs>
                <w:tab w:val="left" w:pos="720"/>
              </w:tabs>
              <w:spacing w:after="0" w:line="256" w:lineRule="auto"/>
              <w:ind w:left="144" w:hanging="144"/>
              <w:rPr>
                <w:rFonts w:eastAsia="Times New Roman" w:cstheme="minorHAnsi"/>
                <w:sz w:val="18"/>
                <w:szCs w:val="18"/>
              </w:rPr>
            </w:pPr>
            <w:r w:rsidRPr="00313558">
              <w:rPr>
                <w:rFonts w:eastAsia="Times New Roman" w:cstheme="minorHAnsi"/>
                <w:sz w:val="18"/>
                <w:szCs w:val="18"/>
              </w:rPr>
              <w:t xml:space="preserve">Members 66–80 years of age as of December 31 of the measurement year (all product lines) with frailty </w:t>
            </w:r>
            <w:r w:rsidRPr="00313558">
              <w:rPr>
                <w:rFonts w:eastAsia="Times New Roman" w:cstheme="minorHAnsi"/>
                <w:b/>
                <w:i/>
                <w:sz w:val="18"/>
                <w:szCs w:val="18"/>
              </w:rPr>
              <w:t>and</w:t>
            </w:r>
            <w:r w:rsidRPr="00313558">
              <w:rPr>
                <w:rFonts w:eastAsia="Times New Roman" w:cstheme="minorHAnsi"/>
                <w:sz w:val="18"/>
                <w:szCs w:val="18"/>
              </w:rPr>
              <w:t xml:space="preserve"> advanced illness. </w:t>
            </w:r>
          </w:p>
          <w:p w14:paraId="798753B9" w14:textId="27F439B9" w:rsidR="0027406B" w:rsidRPr="005A5C2E" w:rsidRDefault="0027406B" w:rsidP="0027406B">
            <w:pPr>
              <w:spacing w:after="0"/>
              <w:rPr>
                <w:sz w:val="18"/>
                <w:szCs w:val="20"/>
              </w:rPr>
            </w:pPr>
            <w:r w:rsidRPr="00313558">
              <w:rPr>
                <w:rFonts w:eastAsia="Times New Roman" w:cstheme="minorHAnsi"/>
                <w:sz w:val="18"/>
                <w:szCs w:val="18"/>
              </w:rPr>
              <w:t xml:space="preserve">Members 81 years of age and older as of December 31 of the measurement year (all product lines) with frailty </w:t>
            </w:r>
            <w:r w:rsidRPr="00313558">
              <w:rPr>
                <w:rFonts w:eastAsia="Times New Roman" w:cstheme="minorHAnsi"/>
                <w:i/>
                <w:sz w:val="18"/>
                <w:szCs w:val="18"/>
              </w:rPr>
              <w:t xml:space="preserve">(Frailty Device Value Set; Frailty Diagnosis Value Set; Frailty Encounter Value Set; Frailty Symptom Value Set) </w:t>
            </w:r>
            <w:r w:rsidRPr="00313558">
              <w:rPr>
                <w:rFonts w:eastAsia="Times New Roman" w:cstheme="minorHAnsi"/>
                <w:sz w:val="18"/>
                <w:szCs w:val="18"/>
              </w:rPr>
              <w:t>during the measurement year.</w:t>
            </w:r>
          </w:p>
        </w:tc>
        <w:tc>
          <w:tcPr>
            <w:tcW w:w="990" w:type="dxa"/>
            <w:tcBorders>
              <w:top w:val="single" w:sz="4" w:space="0" w:color="auto"/>
              <w:left w:val="single" w:sz="4" w:space="0" w:color="auto"/>
              <w:bottom w:val="single" w:sz="4" w:space="0" w:color="auto"/>
              <w:right w:val="single" w:sz="4" w:space="0" w:color="auto"/>
            </w:tcBorders>
            <w:vAlign w:val="center"/>
          </w:tcPr>
          <w:p w14:paraId="57A3E7E7" w14:textId="5F572E7E" w:rsidR="0027406B" w:rsidRPr="006F5E47" w:rsidRDefault="0027406B" w:rsidP="0027406B">
            <w:pPr>
              <w:spacing w:after="0"/>
              <w:jc w:val="center"/>
              <w:rPr>
                <w:rFonts w:cstheme="minorHAnsi"/>
                <w:sz w:val="18"/>
                <w:szCs w:val="18"/>
              </w:rPr>
            </w:pPr>
            <w:r w:rsidRPr="00313558">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vAlign w:val="center"/>
          </w:tcPr>
          <w:p w14:paraId="460460F5" w14:textId="2E9F9222" w:rsidR="0027406B" w:rsidRPr="006F5E47" w:rsidRDefault="0027406B" w:rsidP="0027406B">
            <w:pPr>
              <w:spacing w:after="0"/>
              <w:jc w:val="center"/>
              <w:rPr>
                <w:rFonts w:cstheme="minorHAnsi"/>
                <w:sz w:val="18"/>
                <w:szCs w:val="18"/>
              </w:rPr>
            </w:pPr>
            <w:r w:rsidRPr="00313558">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31088141" w14:textId="3AB5ED95" w:rsidR="0027406B" w:rsidRPr="006F5E47" w:rsidRDefault="0027406B" w:rsidP="0027406B">
            <w:pPr>
              <w:spacing w:after="0"/>
              <w:jc w:val="center"/>
              <w:rPr>
                <w:rFonts w:cstheme="minorHAnsi"/>
                <w:sz w:val="18"/>
                <w:szCs w:val="18"/>
              </w:rPr>
            </w:pPr>
            <w:r w:rsidRPr="00313558">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vAlign w:val="center"/>
          </w:tcPr>
          <w:p w14:paraId="2E5363D2" w14:textId="70682EB0" w:rsidR="0027406B" w:rsidRPr="006F5E47" w:rsidRDefault="0027406B" w:rsidP="0027406B">
            <w:pPr>
              <w:spacing w:after="0"/>
              <w:jc w:val="center"/>
              <w:rPr>
                <w:rFonts w:cstheme="minorHAnsi"/>
                <w:sz w:val="18"/>
                <w:szCs w:val="18"/>
              </w:rPr>
            </w:pPr>
            <w:r w:rsidRPr="00313558">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vAlign w:val="center"/>
          </w:tcPr>
          <w:p w14:paraId="50293486" w14:textId="67D413AA" w:rsidR="0027406B" w:rsidRPr="006F5E47" w:rsidRDefault="0027406B" w:rsidP="0027406B">
            <w:pPr>
              <w:spacing w:after="0"/>
              <w:jc w:val="center"/>
              <w:rPr>
                <w:rFonts w:cstheme="minorHAnsi"/>
                <w:sz w:val="18"/>
                <w:szCs w:val="18"/>
              </w:rPr>
            </w:pPr>
            <w:r w:rsidRPr="00313558">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vAlign w:val="center"/>
          </w:tcPr>
          <w:p w14:paraId="57D0CC39" w14:textId="4E03592B" w:rsidR="0027406B" w:rsidRPr="006F5E47" w:rsidRDefault="0027406B" w:rsidP="0027406B">
            <w:pPr>
              <w:spacing w:after="0"/>
              <w:jc w:val="center"/>
              <w:rPr>
                <w:rFonts w:cstheme="minorHAnsi"/>
                <w:sz w:val="18"/>
                <w:szCs w:val="18"/>
              </w:rPr>
            </w:pPr>
            <w:r w:rsidRPr="00313558">
              <w:rPr>
                <w:rFonts w:cstheme="minorHAnsi"/>
                <w:sz w:val="18"/>
                <w:szCs w:val="18"/>
              </w:rPr>
              <w:t>Met</w:t>
            </w:r>
          </w:p>
        </w:tc>
      </w:tr>
    </w:tbl>
    <w:tbl>
      <w:tblPr>
        <w:tblpPr w:leftFromText="180" w:rightFromText="180" w:vertAnchor="text" w:horzAnchor="margin" w:tblpY="-539"/>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990"/>
        <w:gridCol w:w="900"/>
        <w:gridCol w:w="990"/>
        <w:gridCol w:w="990"/>
        <w:gridCol w:w="1012"/>
        <w:gridCol w:w="878"/>
      </w:tblGrid>
      <w:tr w:rsidR="00313558" w14:paraId="7346779B" w14:textId="77777777" w:rsidTr="00647C59">
        <w:trPr>
          <w:cantSplit/>
        </w:trPr>
        <w:tc>
          <w:tcPr>
            <w:tcW w:w="9337"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761F025" w14:textId="77777777" w:rsidR="00313558" w:rsidRDefault="00313558" w:rsidP="00313558">
            <w:pPr>
              <w:spacing w:after="0"/>
              <w:rPr>
                <w:rFonts w:cstheme="minorHAnsi"/>
                <w:sz w:val="20"/>
                <w:szCs w:val="20"/>
              </w:rPr>
            </w:pPr>
            <w:r w:rsidRPr="00690AEC">
              <w:rPr>
                <w:rFonts w:cstheme="minorHAnsi"/>
                <w:i/>
                <w:sz w:val="18"/>
                <w:szCs w:val="18"/>
                <w:u w:val="single"/>
              </w:rPr>
              <w:lastRenderedPageBreak/>
              <w:t>Hybrid Measure</w:t>
            </w:r>
          </w:p>
        </w:tc>
      </w:tr>
      <w:tr w:rsidR="00313558" w14:paraId="2847B1FC" w14:textId="77777777" w:rsidTr="00313558">
        <w:trPr>
          <w:cantSplit/>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67700A" w14:textId="77777777" w:rsidR="00313558" w:rsidRPr="00690AEC" w:rsidRDefault="00313558" w:rsidP="00313558">
            <w:pPr>
              <w:spacing w:after="0"/>
              <w:rPr>
                <w:rFonts w:cstheme="minorHAnsi"/>
                <w:b/>
                <w:iCs/>
                <w:sz w:val="18"/>
                <w:szCs w:val="18"/>
              </w:rPr>
            </w:pPr>
            <w:r w:rsidRPr="00690AEC">
              <w:rPr>
                <w:rFonts w:cstheme="minorHAnsi"/>
                <w:sz w:val="18"/>
                <w:szCs w:val="18"/>
              </w:rPr>
              <w:t>If hybrid measure was used, the integration of administrative and medical record data was adequate.</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28421DDB"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B801588"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4BC6B402"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20F49402"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61DEDE0D"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3DF983F2" w14:textId="77777777" w:rsidR="00313558" w:rsidRDefault="00313558" w:rsidP="00313558">
            <w:pPr>
              <w:jc w:val="center"/>
              <w:rPr>
                <w:rFonts w:cstheme="minorHAnsi"/>
                <w:sz w:val="20"/>
                <w:szCs w:val="20"/>
              </w:rPr>
            </w:pPr>
            <w:r w:rsidRPr="006F5E47">
              <w:rPr>
                <w:rFonts w:cstheme="minorHAnsi"/>
                <w:sz w:val="18"/>
                <w:szCs w:val="18"/>
              </w:rPr>
              <w:t>Met</w:t>
            </w:r>
          </w:p>
        </w:tc>
      </w:tr>
      <w:tr w:rsidR="00313558" w14:paraId="62987D2C" w14:textId="77777777" w:rsidTr="00313558">
        <w:trPr>
          <w:cantSplit/>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3C692" w14:textId="77777777" w:rsidR="00313558" w:rsidRPr="00690AEC" w:rsidRDefault="00313558" w:rsidP="00313558">
            <w:pPr>
              <w:spacing w:after="0"/>
              <w:rPr>
                <w:rFonts w:cstheme="minorHAnsi"/>
                <w:sz w:val="18"/>
                <w:szCs w:val="18"/>
              </w:rPr>
            </w:pPr>
            <w:r w:rsidRPr="00690AEC">
              <w:rPr>
                <w:rFonts w:cstheme="minorHAnsi"/>
                <w:sz w:val="18"/>
                <w:szCs w:val="18"/>
              </w:rPr>
              <w:t>If the hybrid method was used, the SCO passed the NCQA Final Medical Record Review Over</w:t>
            </w:r>
            <w:r>
              <w:rPr>
                <w:rFonts w:cstheme="minorHAnsi"/>
                <w:sz w:val="18"/>
                <w:szCs w:val="18"/>
              </w:rPr>
              <w:t>-R</w:t>
            </w:r>
            <w:r w:rsidRPr="00690AEC">
              <w:rPr>
                <w:rFonts w:cstheme="minorHAnsi"/>
                <w:sz w:val="18"/>
                <w:szCs w:val="18"/>
              </w:rPr>
              <w:t>ead component of the HEDIS 2019 Compliance Audit.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1765A775"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1D5F3DE"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77F9669C"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5E25C25"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47F5B974"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38D871F4" w14:textId="77777777" w:rsidR="00313558" w:rsidRDefault="00313558" w:rsidP="00313558">
            <w:pPr>
              <w:jc w:val="center"/>
              <w:rPr>
                <w:sz w:val="20"/>
                <w:szCs w:val="20"/>
              </w:rPr>
            </w:pPr>
            <w:r w:rsidRPr="006F5E47">
              <w:rPr>
                <w:rFonts w:cstheme="minorHAnsi"/>
                <w:sz w:val="18"/>
                <w:szCs w:val="18"/>
              </w:rPr>
              <w:t>Met</w:t>
            </w:r>
          </w:p>
        </w:tc>
      </w:tr>
      <w:tr w:rsidR="00313558" w14:paraId="1988786A" w14:textId="77777777" w:rsidTr="00647C59">
        <w:trPr>
          <w:cantSplit/>
          <w:trHeight w:val="323"/>
        </w:trPr>
        <w:tc>
          <w:tcPr>
            <w:tcW w:w="9337" w:type="dxa"/>
            <w:gridSpan w:val="7"/>
            <w:tcBorders>
              <w:top w:val="single" w:sz="4" w:space="0" w:color="auto"/>
              <w:left w:val="single" w:sz="4" w:space="0" w:color="auto"/>
              <w:right w:val="single" w:sz="4" w:space="0" w:color="auto"/>
            </w:tcBorders>
            <w:shd w:val="clear" w:color="auto" w:fill="D0CECE" w:themeFill="background2" w:themeFillShade="E6"/>
            <w:vAlign w:val="center"/>
            <w:hideMark/>
          </w:tcPr>
          <w:p w14:paraId="186C9B24" w14:textId="4EBED981" w:rsidR="00313558" w:rsidRDefault="00313558" w:rsidP="00647C59">
            <w:pPr>
              <w:spacing w:after="0"/>
              <w:rPr>
                <w:sz w:val="20"/>
                <w:szCs w:val="20"/>
              </w:rPr>
            </w:pPr>
            <w:r w:rsidRPr="00690AEC">
              <w:rPr>
                <w:rFonts w:cstheme="minorHAnsi"/>
                <w:b/>
                <w:iCs/>
                <w:sz w:val="18"/>
                <w:szCs w:val="18"/>
              </w:rPr>
              <w:t xml:space="preserve">SAMPLING </w:t>
            </w:r>
            <w:r w:rsidRPr="00690AEC">
              <w:rPr>
                <w:rFonts w:cstheme="minorHAnsi"/>
                <w:iCs/>
                <w:sz w:val="18"/>
                <w:szCs w:val="18"/>
              </w:rPr>
              <w:t xml:space="preserve"> </w:t>
            </w:r>
          </w:p>
        </w:tc>
      </w:tr>
      <w:tr w:rsidR="00647C59" w14:paraId="3822B27D" w14:textId="77777777" w:rsidTr="00647C59">
        <w:trPr>
          <w:cantSplit/>
          <w:trHeight w:val="322"/>
        </w:trPr>
        <w:tc>
          <w:tcPr>
            <w:tcW w:w="9337" w:type="dxa"/>
            <w:gridSpan w:val="7"/>
            <w:tcBorders>
              <w:top w:val="single" w:sz="4" w:space="0" w:color="auto"/>
              <w:left w:val="single" w:sz="4" w:space="0" w:color="auto"/>
              <w:right w:val="single" w:sz="4" w:space="0" w:color="auto"/>
            </w:tcBorders>
            <w:shd w:val="clear" w:color="auto" w:fill="E7E6E6" w:themeFill="background2"/>
            <w:vAlign w:val="center"/>
          </w:tcPr>
          <w:p w14:paraId="55F8780F" w14:textId="02778C46" w:rsidR="00647C59" w:rsidRPr="00690AEC" w:rsidRDefault="00647C59" w:rsidP="00313558">
            <w:pPr>
              <w:spacing w:after="0"/>
              <w:rPr>
                <w:rFonts w:cstheme="minorHAnsi"/>
                <w:b/>
                <w:iCs/>
                <w:sz w:val="18"/>
                <w:szCs w:val="18"/>
              </w:rPr>
            </w:pPr>
            <w:r w:rsidRPr="00690AEC">
              <w:rPr>
                <w:rFonts w:cstheme="minorHAnsi"/>
                <w:i/>
                <w:sz w:val="18"/>
                <w:szCs w:val="18"/>
                <w:u w:val="single"/>
              </w:rPr>
              <w:t>Unbiased Sample</w:t>
            </w:r>
          </w:p>
        </w:tc>
      </w:tr>
      <w:tr w:rsidR="00313558" w14:paraId="3037AD3E" w14:textId="77777777" w:rsidTr="00313558">
        <w:trPr>
          <w:cantSplit/>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804729" w14:textId="77777777" w:rsidR="00313558" w:rsidRPr="00690AEC" w:rsidRDefault="00313558" w:rsidP="00313558">
            <w:pPr>
              <w:spacing w:after="0"/>
              <w:rPr>
                <w:rFonts w:cstheme="minorHAnsi"/>
                <w:b/>
                <w:iCs/>
                <w:sz w:val="18"/>
                <w:szCs w:val="18"/>
              </w:rPr>
            </w:pPr>
            <w:r w:rsidRPr="00690AEC">
              <w:rPr>
                <w:rFonts w:cstheme="minorHAnsi"/>
                <w:sz w:val="18"/>
                <w:szCs w:val="18"/>
              </w:rPr>
              <w:t>As specified in the NCQA specifications, systematic sampling method was utilized, if sampling occurred.</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B36C2C5"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4EDAAEFF"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67845A7"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F14E96A"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204B67DE"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07DC79C2" w14:textId="77777777" w:rsidR="00313558" w:rsidRDefault="00313558" w:rsidP="00313558">
            <w:pPr>
              <w:jc w:val="center"/>
              <w:rPr>
                <w:sz w:val="20"/>
                <w:szCs w:val="20"/>
              </w:rPr>
            </w:pPr>
            <w:r w:rsidRPr="006F5E47">
              <w:rPr>
                <w:rFonts w:cstheme="minorHAnsi"/>
                <w:sz w:val="18"/>
                <w:szCs w:val="18"/>
              </w:rPr>
              <w:t>Met</w:t>
            </w:r>
          </w:p>
        </w:tc>
      </w:tr>
      <w:tr w:rsidR="00313558" w14:paraId="4252C876" w14:textId="77777777" w:rsidTr="00647C59">
        <w:trPr>
          <w:cantSplit/>
        </w:trPr>
        <w:tc>
          <w:tcPr>
            <w:tcW w:w="9337"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2FDEBFA" w14:textId="77777777" w:rsidR="00313558" w:rsidRDefault="00313558" w:rsidP="00313558">
            <w:pPr>
              <w:spacing w:after="0"/>
              <w:rPr>
                <w:sz w:val="20"/>
                <w:szCs w:val="20"/>
              </w:rPr>
            </w:pPr>
            <w:r w:rsidRPr="00690AEC">
              <w:rPr>
                <w:rFonts w:cstheme="minorHAnsi"/>
                <w:i/>
                <w:sz w:val="18"/>
                <w:szCs w:val="18"/>
                <w:u w:val="single"/>
              </w:rPr>
              <w:t>Sample Size</w:t>
            </w:r>
          </w:p>
        </w:tc>
      </w:tr>
      <w:tr w:rsidR="00313558" w14:paraId="711FF4CA" w14:textId="77777777" w:rsidTr="00313558">
        <w:trPr>
          <w:cantSplit/>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E12D42" w14:textId="77777777" w:rsidR="00313558" w:rsidRPr="00690AEC" w:rsidRDefault="00313558" w:rsidP="00313558">
            <w:pPr>
              <w:spacing w:after="0"/>
              <w:rPr>
                <w:rFonts w:cstheme="minorHAnsi"/>
                <w:b/>
                <w:iCs/>
                <w:sz w:val="18"/>
                <w:szCs w:val="18"/>
              </w:rPr>
            </w:pPr>
            <w:r w:rsidRPr="00690AEC">
              <w:rPr>
                <w:rFonts w:cstheme="minorHAnsi"/>
                <w:sz w:val="18"/>
                <w:szCs w:val="18"/>
              </w:rPr>
              <w:t>After exclusions, the sample size was equal to 1) 411, 2) the appropriately reduced sample size, which used the current year’s administrative rate or preceding year’s reported rate, or 3) the total population.</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592275F"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2FD6505"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E192DCF"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6FF327E"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6740F2DF" w14:textId="77777777" w:rsidR="00313558" w:rsidRPr="00690AEC" w:rsidRDefault="00313558" w:rsidP="00313558">
            <w:pPr>
              <w:jc w:val="center"/>
              <w:rPr>
                <w:rFonts w:cstheme="minorHAnsi"/>
                <w:sz w:val="18"/>
                <w:szCs w:val="18"/>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41B252D1" w14:textId="77777777" w:rsidR="00313558" w:rsidRDefault="00313558" w:rsidP="00313558">
            <w:pPr>
              <w:jc w:val="center"/>
              <w:rPr>
                <w:sz w:val="20"/>
                <w:szCs w:val="20"/>
              </w:rPr>
            </w:pPr>
            <w:r w:rsidRPr="006F5E47">
              <w:rPr>
                <w:rFonts w:cstheme="minorHAnsi"/>
                <w:sz w:val="18"/>
                <w:szCs w:val="18"/>
              </w:rPr>
              <w:t>Met</w:t>
            </w:r>
          </w:p>
        </w:tc>
      </w:tr>
      <w:tr w:rsidR="00313558" w14:paraId="5806D742" w14:textId="77777777" w:rsidTr="00647C59">
        <w:trPr>
          <w:cantSplit/>
        </w:trPr>
        <w:tc>
          <w:tcPr>
            <w:tcW w:w="9337" w:type="dxa"/>
            <w:gridSpan w:val="7"/>
            <w:tcBorders>
              <w:top w:val="single" w:sz="4" w:space="0" w:color="auto"/>
              <w:left w:val="single" w:sz="4" w:space="0" w:color="auto"/>
              <w:bottom w:val="single" w:sz="4" w:space="0" w:color="auto"/>
            </w:tcBorders>
            <w:shd w:val="clear" w:color="auto" w:fill="E7E6E6" w:themeFill="background2"/>
            <w:vAlign w:val="center"/>
            <w:hideMark/>
          </w:tcPr>
          <w:p w14:paraId="71FED38E" w14:textId="77777777" w:rsidR="00313558" w:rsidRDefault="00313558" w:rsidP="00313558">
            <w:pPr>
              <w:spacing w:after="0"/>
              <w:rPr>
                <w:sz w:val="20"/>
                <w:szCs w:val="20"/>
              </w:rPr>
            </w:pPr>
            <w:r w:rsidRPr="00690AEC">
              <w:rPr>
                <w:rFonts w:cstheme="minorHAnsi"/>
                <w:i/>
                <w:sz w:val="18"/>
                <w:szCs w:val="18"/>
                <w:u w:val="single"/>
              </w:rPr>
              <w:t xml:space="preserve">Proper Substitution Methodology in Medical Record Review </w:t>
            </w:r>
          </w:p>
        </w:tc>
      </w:tr>
      <w:tr w:rsidR="00313558" w14:paraId="073931DF" w14:textId="77777777" w:rsidTr="00313558">
        <w:trPr>
          <w:cantSplit/>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7CF5BE" w14:textId="77777777" w:rsidR="00313558" w:rsidRPr="00690AEC" w:rsidRDefault="00313558" w:rsidP="00313558">
            <w:pPr>
              <w:spacing w:after="0"/>
              <w:rPr>
                <w:rFonts w:cstheme="minorHAnsi"/>
                <w:b/>
                <w:iCs/>
                <w:sz w:val="18"/>
                <w:szCs w:val="18"/>
              </w:rPr>
            </w:pPr>
            <w:r w:rsidRPr="00690AEC">
              <w:rPr>
                <w:rFonts w:cstheme="minorHAnsi"/>
                <w:sz w:val="18"/>
                <w:szCs w:val="18"/>
              </w:rPr>
              <w:t>Excluded only members for whom MRR revealed 1) contraindications that correspond to the codes listed in appropriate specifications as defined by NCQA, or 2) data errors, if applicable.</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9EC29AD"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2407BFC5"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5854ADF3"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43A224C2"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3E690C61"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5F0CC046" w14:textId="77777777" w:rsidR="00313558" w:rsidRDefault="00313558" w:rsidP="00313558">
            <w:pPr>
              <w:spacing w:after="0"/>
              <w:jc w:val="center"/>
              <w:rPr>
                <w:sz w:val="20"/>
                <w:szCs w:val="20"/>
              </w:rPr>
            </w:pPr>
            <w:r w:rsidRPr="006F5E47">
              <w:rPr>
                <w:rFonts w:cstheme="minorHAnsi"/>
                <w:sz w:val="18"/>
                <w:szCs w:val="18"/>
              </w:rPr>
              <w:t>Met</w:t>
            </w:r>
          </w:p>
        </w:tc>
      </w:tr>
      <w:tr w:rsidR="00313558" w14:paraId="5F64490C" w14:textId="77777777" w:rsidTr="00313558">
        <w:trPr>
          <w:cantSplit/>
        </w:trPr>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3AF5D4" w14:textId="77777777" w:rsidR="00313558" w:rsidRPr="00690AEC" w:rsidRDefault="00313558" w:rsidP="00313558">
            <w:pPr>
              <w:spacing w:after="0"/>
              <w:rPr>
                <w:rFonts w:cstheme="minorHAnsi"/>
                <w:b/>
                <w:iCs/>
                <w:sz w:val="18"/>
                <w:szCs w:val="18"/>
              </w:rPr>
            </w:pPr>
            <w:r w:rsidRPr="00690AEC">
              <w:rPr>
                <w:rFonts w:cstheme="minorHAnsi"/>
                <w:sz w:val="18"/>
                <w:szCs w:val="18"/>
              </w:rPr>
              <w:t>Substitutions were made for properly excluded records and the percentage of substituted records was documented, if applicable.</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48F59A3C"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12ACFEF"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277B906"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601F3AC"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14:paraId="03EDD4D2" w14:textId="77777777" w:rsidR="00313558" w:rsidRPr="00690AEC" w:rsidRDefault="00313558" w:rsidP="00313558">
            <w:pPr>
              <w:spacing w:after="0"/>
              <w:jc w:val="center"/>
              <w:rPr>
                <w:rFonts w:cstheme="minorHAnsi"/>
                <w:sz w:val="18"/>
                <w:szCs w:val="18"/>
              </w:rPr>
            </w:pPr>
            <w:r w:rsidRPr="006F5E47">
              <w:rPr>
                <w:rFonts w:cstheme="minorHAnsi"/>
                <w:sz w:val="18"/>
                <w:szCs w:val="18"/>
              </w:rPr>
              <w:t>Met</w:t>
            </w:r>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14:paraId="560A2CC4" w14:textId="77777777" w:rsidR="00313558" w:rsidRDefault="00313558" w:rsidP="00313558">
            <w:pPr>
              <w:spacing w:after="0"/>
              <w:jc w:val="center"/>
              <w:rPr>
                <w:sz w:val="20"/>
                <w:szCs w:val="20"/>
              </w:rPr>
            </w:pPr>
            <w:r w:rsidRPr="006F5E47">
              <w:rPr>
                <w:rFonts w:cstheme="minorHAnsi"/>
                <w:sz w:val="18"/>
                <w:szCs w:val="18"/>
              </w:rPr>
              <w:t>Met</w:t>
            </w:r>
          </w:p>
        </w:tc>
      </w:tr>
    </w:tbl>
    <w:p w14:paraId="64FF5DDC" w14:textId="0CD194F7" w:rsidR="00313558" w:rsidRPr="00313558" w:rsidRDefault="00313558" w:rsidP="00313558">
      <w:pPr>
        <w:spacing w:after="0" w:line="240" w:lineRule="auto"/>
        <w:contextualSpacing/>
      </w:pPr>
    </w:p>
    <w:p w14:paraId="72010E11" w14:textId="77777777" w:rsidR="00647C59" w:rsidRDefault="00647C59">
      <w:pPr>
        <w:rPr>
          <w:b/>
        </w:rPr>
      </w:pPr>
      <w:r>
        <w:rPr>
          <w:b/>
        </w:rPr>
        <w:br w:type="page"/>
      </w:r>
    </w:p>
    <w:p w14:paraId="5286374C" w14:textId="4035FB93" w:rsidR="00090888" w:rsidRPr="00D6658D" w:rsidRDefault="00090888" w:rsidP="00313558">
      <w:pPr>
        <w:spacing w:after="0" w:line="240" w:lineRule="auto"/>
        <w:contextualSpacing/>
        <w:rPr>
          <w:b/>
        </w:rPr>
      </w:pPr>
      <w:r>
        <w:rPr>
          <w:b/>
        </w:rPr>
        <w:lastRenderedPageBreak/>
        <w:t>Performance Measure Validation:</w:t>
      </w:r>
      <w:r>
        <w:rPr>
          <w:rFonts w:cstheme="minorHAnsi"/>
          <w:b/>
        </w:rPr>
        <w:t xml:space="preserve"> Use of High-Risk Medications in the Elderly (DAE)</w:t>
      </w:r>
    </w:p>
    <w:tbl>
      <w:tblPr>
        <w:tblW w:w="936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612"/>
        <w:gridCol w:w="1968"/>
        <w:gridCol w:w="2110"/>
        <w:gridCol w:w="1670"/>
      </w:tblGrid>
      <w:tr w:rsidR="00090888" w14:paraId="66248E98" w14:textId="77777777" w:rsidTr="00647C59">
        <w:trPr>
          <w:cantSplit/>
          <w:trHeight w:val="573"/>
        </w:trPr>
        <w:tc>
          <w:tcPr>
            <w:tcW w:w="3612" w:type="dxa"/>
            <w:tcBorders>
              <w:top w:val="single" w:sz="12" w:space="0" w:color="auto"/>
              <w:left w:val="single" w:sz="12" w:space="0" w:color="auto"/>
              <w:bottom w:val="single" w:sz="12" w:space="0" w:color="auto"/>
              <w:right w:val="single" w:sz="12" w:space="0" w:color="auto"/>
            </w:tcBorders>
            <w:hideMark/>
          </w:tcPr>
          <w:p w14:paraId="0204409F" w14:textId="77777777" w:rsidR="00090888" w:rsidRDefault="00090888" w:rsidP="00D6658D">
            <w:pPr>
              <w:spacing w:after="0" w:line="240" w:lineRule="auto"/>
              <w:contextualSpacing/>
              <w:rPr>
                <w:rFonts w:ascii="Calibri" w:hAnsi="Calibri" w:cs="Times New Roman"/>
                <w:sz w:val="20"/>
                <w:szCs w:val="20"/>
              </w:rPr>
            </w:pPr>
            <w:r>
              <w:rPr>
                <w:b/>
                <w:sz w:val="20"/>
                <w:szCs w:val="20"/>
              </w:rPr>
              <w:t>Methodology for Calculating Measure:</w:t>
            </w:r>
          </w:p>
        </w:tc>
        <w:tc>
          <w:tcPr>
            <w:tcW w:w="196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782FB759" w14:textId="77777777" w:rsidR="00090888" w:rsidRDefault="00090888" w:rsidP="00647C59">
            <w:pPr>
              <w:spacing w:after="0" w:line="240" w:lineRule="auto"/>
              <w:contextualSpacing/>
              <w:jc w:val="center"/>
              <w:rPr>
                <w:b/>
                <w:sz w:val="20"/>
                <w:szCs w:val="20"/>
              </w:rPr>
            </w:pPr>
            <w:r>
              <w:rPr>
                <w:b/>
                <w:sz w:val="20"/>
                <w:szCs w:val="20"/>
              </w:rPr>
              <w:t>Administrative</w:t>
            </w:r>
          </w:p>
        </w:tc>
        <w:tc>
          <w:tcPr>
            <w:tcW w:w="2110" w:type="dxa"/>
            <w:tcBorders>
              <w:top w:val="single" w:sz="12" w:space="0" w:color="auto"/>
              <w:left w:val="single" w:sz="12" w:space="0" w:color="auto"/>
              <w:bottom w:val="single" w:sz="12" w:space="0" w:color="auto"/>
              <w:right w:val="single" w:sz="12" w:space="0" w:color="auto"/>
            </w:tcBorders>
            <w:vAlign w:val="center"/>
            <w:hideMark/>
          </w:tcPr>
          <w:p w14:paraId="5999DC40" w14:textId="77777777" w:rsidR="00090888" w:rsidRPr="0027406B" w:rsidRDefault="00090888" w:rsidP="00647C59">
            <w:pPr>
              <w:spacing w:after="0" w:line="240" w:lineRule="auto"/>
              <w:contextualSpacing/>
              <w:jc w:val="center"/>
              <w:rPr>
                <w:sz w:val="20"/>
                <w:szCs w:val="20"/>
              </w:rPr>
            </w:pPr>
            <w:r w:rsidRPr="0027406B">
              <w:rPr>
                <w:sz w:val="20"/>
                <w:szCs w:val="20"/>
              </w:rPr>
              <w:t>Medical Record Review</w:t>
            </w:r>
          </w:p>
        </w:tc>
        <w:tc>
          <w:tcPr>
            <w:tcW w:w="1670" w:type="dxa"/>
            <w:tcBorders>
              <w:top w:val="single" w:sz="12" w:space="0" w:color="auto"/>
              <w:left w:val="single" w:sz="12" w:space="0" w:color="auto"/>
              <w:bottom w:val="single" w:sz="12" w:space="0" w:color="auto"/>
              <w:right w:val="single" w:sz="12" w:space="0" w:color="auto"/>
            </w:tcBorders>
            <w:vAlign w:val="center"/>
          </w:tcPr>
          <w:p w14:paraId="7EA36B06" w14:textId="77777777" w:rsidR="00090888" w:rsidRPr="0027406B" w:rsidRDefault="00090888" w:rsidP="00647C59">
            <w:pPr>
              <w:spacing w:after="0" w:line="240" w:lineRule="auto"/>
              <w:contextualSpacing/>
              <w:jc w:val="center"/>
              <w:rPr>
                <w:sz w:val="20"/>
                <w:szCs w:val="20"/>
              </w:rPr>
            </w:pPr>
            <w:r w:rsidRPr="0027406B">
              <w:rPr>
                <w:sz w:val="20"/>
                <w:szCs w:val="20"/>
              </w:rPr>
              <w:t>Hybrid</w:t>
            </w:r>
          </w:p>
          <w:p w14:paraId="5E4DB4F9" w14:textId="77777777" w:rsidR="00090888" w:rsidRPr="0027406B" w:rsidRDefault="00090888" w:rsidP="00647C59">
            <w:pPr>
              <w:spacing w:after="0" w:line="240" w:lineRule="auto"/>
              <w:contextualSpacing/>
              <w:jc w:val="center"/>
              <w:rPr>
                <w:sz w:val="20"/>
                <w:szCs w:val="20"/>
              </w:rPr>
            </w:pPr>
          </w:p>
        </w:tc>
      </w:tr>
    </w:tbl>
    <w:p w14:paraId="5761C0F2" w14:textId="77777777" w:rsidR="002F6359" w:rsidRDefault="002F6359" w:rsidP="00D6658D">
      <w:pPr>
        <w:spacing w:after="0" w:line="240" w:lineRule="auto"/>
        <w:contextualSpacing/>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943"/>
        <w:gridCol w:w="947"/>
        <w:gridCol w:w="949"/>
        <w:gridCol w:w="948"/>
        <w:gridCol w:w="949"/>
        <w:gridCol w:w="949"/>
        <w:gridCol w:w="28"/>
      </w:tblGrid>
      <w:tr w:rsidR="00BD1CEB" w14:paraId="01180169" w14:textId="772213E6" w:rsidTr="00D6658D">
        <w:trPr>
          <w:cantSplit/>
          <w:tblHeader/>
          <w:jc w:val="center"/>
        </w:trPr>
        <w:tc>
          <w:tcPr>
            <w:tcW w:w="365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3706C38" w14:textId="76C4329F" w:rsidR="00BD1CEB" w:rsidRDefault="00BD1CEB" w:rsidP="00D6658D">
            <w:pPr>
              <w:spacing w:after="0" w:line="240" w:lineRule="auto"/>
              <w:contextualSpacing/>
              <w:rPr>
                <w:b/>
                <w:sz w:val="20"/>
                <w:szCs w:val="20"/>
              </w:rPr>
            </w:pPr>
            <w:r w:rsidRPr="005A5C2E">
              <w:rPr>
                <w:b/>
                <w:sz w:val="20"/>
                <w:szCs w:val="20"/>
              </w:rPr>
              <w:t>Review Element</w:t>
            </w:r>
          </w:p>
        </w:tc>
        <w:tc>
          <w:tcPr>
            <w:tcW w:w="94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AF48CFD" w14:textId="53055F11" w:rsidR="00BD1CEB" w:rsidRDefault="00BD1CEB" w:rsidP="00D6658D">
            <w:pPr>
              <w:spacing w:after="0" w:line="240" w:lineRule="auto"/>
              <w:contextualSpacing/>
              <w:jc w:val="center"/>
              <w:rPr>
                <w:b/>
                <w:sz w:val="20"/>
                <w:szCs w:val="20"/>
              </w:rPr>
            </w:pPr>
            <w:r w:rsidRPr="005A5C2E">
              <w:rPr>
                <w:b/>
                <w:sz w:val="20"/>
                <w:szCs w:val="20"/>
              </w:rPr>
              <w:t>BMCHP</w:t>
            </w:r>
          </w:p>
        </w:tc>
        <w:tc>
          <w:tcPr>
            <w:tcW w:w="94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D1AE49" w14:textId="101CF23C" w:rsidR="00BD1CEB" w:rsidRDefault="00BD1CEB" w:rsidP="00D6658D">
            <w:pPr>
              <w:spacing w:after="0" w:line="240" w:lineRule="auto"/>
              <w:contextualSpacing/>
              <w:jc w:val="center"/>
              <w:rPr>
                <w:b/>
                <w:sz w:val="20"/>
                <w:szCs w:val="20"/>
              </w:rPr>
            </w:pPr>
            <w:r w:rsidRPr="005A5C2E">
              <w:rPr>
                <w:b/>
                <w:sz w:val="20"/>
                <w:szCs w:val="20"/>
              </w:rPr>
              <w:t>CCA</w:t>
            </w:r>
          </w:p>
        </w:tc>
        <w:tc>
          <w:tcPr>
            <w:tcW w:w="949" w:type="dxa"/>
            <w:tcBorders>
              <w:top w:val="single" w:sz="4" w:space="0" w:color="auto"/>
              <w:left w:val="single" w:sz="4" w:space="0" w:color="auto"/>
              <w:bottom w:val="single" w:sz="4" w:space="0" w:color="auto"/>
              <w:right w:val="single" w:sz="4" w:space="0" w:color="auto"/>
            </w:tcBorders>
            <w:shd w:val="clear" w:color="auto" w:fill="BFBFBF"/>
            <w:vAlign w:val="center"/>
          </w:tcPr>
          <w:p w14:paraId="6FC91A23" w14:textId="4185A038" w:rsidR="00BD1CEB" w:rsidRDefault="00BD1CEB" w:rsidP="00D6658D">
            <w:pPr>
              <w:spacing w:after="0" w:line="240" w:lineRule="auto"/>
              <w:contextualSpacing/>
              <w:jc w:val="center"/>
              <w:rPr>
                <w:b/>
                <w:sz w:val="20"/>
                <w:szCs w:val="20"/>
              </w:rPr>
            </w:pPr>
            <w:r w:rsidRPr="005A5C2E">
              <w:rPr>
                <w:b/>
                <w:sz w:val="20"/>
                <w:szCs w:val="20"/>
              </w:rPr>
              <w:t>Fallon</w:t>
            </w:r>
          </w:p>
        </w:tc>
        <w:tc>
          <w:tcPr>
            <w:tcW w:w="948" w:type="dxa"/>
            <w:tcBorders>
              <w:top w:val="single" w:sz="4" w:space="0" w:color="auto"/>
              <w:left w:val="single" w:sz="4" w:space="0" w:color="auto"/>
              <w:bottom w:val="single" w:sz="4" w:space="0" w:color="auto"/>
              <w:right w:val="single" w:sz="4" w:space="0" w:color="auto"/>
            </w:tcBorders>
            <w:shd w:val="clear" w:color="auto" w:fill="BFBFBF"/>
            <w:vAlign w:val="center"/>
          </w:tcPr>
          <w:p w14:paraId="31E64DDA" w14:textId="3E605591" w:rsidR="00BD1CEB" w:rsidRDefault="00BD1CEB" w:rsidP="00D6658D">
            <w:pPr>
              <w:spacing w:after="0" w:line="240" w:lineRule="auto"/>
              <w:contextualSpacing/>
              <w:jc w:val="center"/>
              <w:rPr>
                <w:b/>
                <w:sz w:val="20"/>
                <w:szCs w:val="20"/>
              </w:rPr>
            </w:pPr>
            <w:r w:rsidRPr="005A5C2E">
              <w:rPr>
                <w:b/>
                <w:sz w:val="20"/>
                <w:szCs w:val="20"/>
              </w:rPr>
              <w:t>SWH</w:t>
            </w:r>
          </w:p>
        </w:tc>
        <w:tc>
          <w:tcPr>
            <w:tcW w:w="949" w:type="dxa"/>
            <w:tcBorders>
              <w:top w:val="single" w:sz="4" w:space="0" w:color="auto"/>
              <w:left w:val="single" w:sz="4" w:space="0" w:color="auto"/>
              <w:bottom w:val="single" w:sz="4" w:space="0" w:color="auto"/>
              <w:right w:val="single" w:sz="4" w:space="0" w:color="auto"/>
            </w:tcBorders>
            <w:shd w:val="clear" w:color="auto" w:fill="BFBFBF"/>
            <w:vAlign w:val="center"/>
          </w:tcPr>
          <w:p w14:paraId="12303074" w14:textId="10BF719F" w:rsidR="00BD1CEB" w:rsidRDefault="00BD1CEB" w:rsidP="00D6658D">
            <w:pPr>
              <w:spacing w:after="0" w:line="240" w:lineRule="auto"/>
              <w:contextualSpacing/>
              <w:jc w:val="center"/>
              <w:rPr>
                <w:b/>
                <w:sz w:val="20"/>
                <w:szCs w:val="20"/>
              </w:rPr>
            </w:pPr>
            <w:r w:rsidRPr="005A5C2E">
              <w:rPr>
                <w:b/>
                <w:sz w:val="20"/>
                <w:szCs w:val="20"/>
              </w:rPr>
              <w:t>THP</w:t>
            </w:r>
          </w:p>
        </w:tc>
        <w:tc>
          <w:tcPr>
            <w:tcW w:w="9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1624F78" w14:textId="1B76A15A" w:rsidR="00BD1CEB" w:rsidRDefault="00BD1CEB" w:rsidP="00D6658D">
            <w:pPr>
              <w:spacing w:after="0" w:line="240" w:lineRule="auto"/>
              <w:contextualSpacing/>
              <w:jc w:val="center"/>
              <w:rPr>
                <w:b/>
                <w:sz w:val="20"/>
                <w:szCs w:val="20"/>
              </w:rPr>
            </w:pPr>
            <w:r w:rsidRPr="005A5C2E">
              <w:rPr>
                <w:b/>
                <w:sz w:val="20"/>
                <w:szCs w:val="20"/>
              </w:rPr>
              <w:t>UHC</w:t>
            </w:r>
          </w:p>
        </w:tc>
      </w:tr>
      <w:tr w:rsidR="00647C59" w14:paraId="3030180D" w14:textId="638FA49B" w:rsidTr="00647C59">
        <w:trPr>
          <w:cantSplit/>
          <w:trHeight w:val="278"/>
          <w:jc w:val="center"/>
        </w:trPr>
        <w:tc>
          <w:tcPr>
            <w:tcW w:w="9370" w:type="dxa"/>
            <w:gridSpan w:val="8"/>
            <w:tcBorders>
              <w:top w:val="single" w:sz="4" w:space="0" w:color="auto"/>
              <w:left w:val="single" w:sz="4" w:space="0" w:color="auto"/>
              <w:bottom w:val="single" w:sz="4" w:space="0" w:color="auto"/>
              <w:right w:val="single" w:sz="4" w:space="0" w:color="auto"/>
            </w:tcBorders>
            <w:shd w:val="clear" w:color="auto" w:fill="BFBFBF"/>
            <w:vAlign w:val="center"/>
            <w:hideMark/>
          </w:tcPr>
          <w:p w14:paraId="18AAAB72" w14:textId="57402284" w:rsidR="00647C59" w:rsidRPr="00647C59" w:rsidRDefault="00647C59" w:rsidP="00647C59">
            <w:pPr>
              <w:autoSpaceDE w:val="0"/>
              <w:autoSpaceDN w:val="0"/>
              <w:adjustRightInd w:val="0"/>
              <w:spacing w:after="0" w:line="240" w:lineRule="auto"/>
              <w:contextualSpacing/>
              <w:rPr>
                <w:rFonts w:cs="Arial"/>
                <w:b/>
                <w:iCs/>
                <w:color w:val="000000"/>
                <w:sz w:val="18"/>
                <w:szCs w:val="20"/>
              </w:rPr>
            </w:pPr>
            <w:r>
              <w:rPr>
                <w:rFonts w:cs="Arial"/>
                <w:b/>
                <w:iCs/>
                <w:color w:val="000000"/>
                <w:sz w:val="18"/>
                <w:szCs w:val="20"/>
              </w:rPr>
              <w:t>DENOMINATOR</w:t>
            </w:r>
          </w:p>
        </w:tc>
      </w:tr>
      <w:tr w:rsidR="00647C59" w14:paraId="20B43108" w14:textId="77777777" w:rsidTr="00647C59">
        <w:trPr>
          <w:cantSplit/>
          <w:trHeight w:val="277"/>
          <w:jc w:val="center"/>
        </w:trPr>
        <w:tc>
          <w:tcPr>
            <w:tcW w:w="9370"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D7BE80" w14:textId="4FE627A0" w:rsidR="00647C59" w:rsidRPr="00BD1CEB" w:rsidRDefault="00647C59" w:rsidP="00D6658D">
            <w:pPr>
              <w:autoSpaceDE w:val="0"/>
              <w:autoSpaceDN w:val="0"/>
              <w:adjustRightInd w:val="0"/>
              <w:spacing w:after="0" w:line="240" w:lineRule="auto"/>
              <w:contextualSpacing/>
              <w:rPr>
                <w:rFonts w:cs="Arial"/>
                <w:b/>
                <w:iCs/>
                <w:color w:val="000000"/>
                <w:sz w:val="18"/>
                <w:szCs w:val="20"/>
              </w:rPr>
            </w:pPr>
            <w:r w:rsidRPr="00BD1CEB">
              <w:rPr>
                <w:i/>
                <w:sz w:val="18"/>
                <w:szCs w:val="20"/>
                <w:u w:val="single"/>
              </w:rPr>
              <w:t>Population</w:t>
            </w:r>
          </w:p>
        </w:tc>
      </w:tr>
      <w:tr w:rsidR="00B57C7B" w14:paraId="6E89628F" w14:textId="668005C9" w:rsidTr="00D6658D">
        <w:trPr>
          <w:cantSplit/>
          <w:jc w:val="center"/>
        </w:trPr>
        <w:tc>
          <w:tcPr>
            <w:tcW w:w="3657" w:type="dxa"/>
            <w:tcBorders>
              <w:top w:val="single" w:sz="4" w:space="0" w:color="auto"/>
              <w:left w:val="single" w:sz="4" w:space="0" w:color="auto"/>
              <w:bottom w:val="single" w:sz="4" w:space="0" w:color="auto"/>
              <w:right w:val="single" w:sz="4" w:space="0" w:color="auto"/>
            </w:tcBorders>
            <w:vAlign w:val="center"/>
            <w:hideMark/>
          </w:tcPr>
          <w:p w14:paraId="401772E1" w14:textId="77777777" w:rsidR="00B57C7B" w:rsidRPr="002F6359" w:rsidRDefault="00B57C7B" w:rsidP="00D6658D">
            <w:pPr>
              <w:spacing w:after="0" w:line="240" w:lineRule="auto"/>
              <w:contextualSpacing/>
              <w:rPr>
                <w:sz w:val="18"/>
                <w:szCs w:val="20"/>
              </w:rPr>
            </w:pPr>
            <w:r w:rsidRPr="002F6359">
              <w:rPr>
                <w:sz w:val="18"/>
                <w:szCs w:val="20"/>
              </w:rPr>
              <w:t>SCO population was appropriately segregated from other product lines.</w:t>
            </w:r>
          </w:p>
        </w:tc>
        <w:tc>
          <w:tcPr>
            <w:tcW w:w="943" w:type="dxa"/>
            <w:tcBorders>
              <w:top w:val="single" w:sz="4" w:space="0" w:color="auto"/>
              <w:left w:val="single" w:sz="4" w:space="0" w:color="auto"/>
              <w:bottom w:val="single" w:sz="4" w:space="0" w:color="auto"/>
              <w:right w:val="single" w:sz="4" w:space="0" w:color="auto"/>
            </w:tcBorders>
            <w:vAlign w:val="center"/>
            <w:hideMark/>
          </w:tcPr>
          <w:p w14:paraId="5E9EF881" w14:textId="77777777" w:rsidR="00B57C7B" w:rsidRPr="00B57C7B" w:rsidRDefault="00B57C7B" w:rsidP="00D6658D">
            <w:pPr>
              <w:spacing w:after="0" w:line="240" w:lineRule="auto"/>
              <w:contextualSpacing/>
              <w:jc w:val="center"/>
              <w:rPr>
                <w:sz w:val="18"/>
                <w:szCs w:val="20"/>
              </w:rPr>
            </w:pPr>
            <w:r w:rsidRPr="00B57C7B">
              <w:rPr>
                <w:sz w:val="18"/>
                <w:szCs w:val="16"/>
              </w:rPr>
              <w:t>Met</w:t>
            </w:r>
          </w:p>
        </w:tc>
        <w:tc>
          <w:tcPr>
            <w:tcW w:w="947" w:type="dxa"/>
            <w:tcBorders>
              <w:top w:val="single" w:sz="4" w:space="0" w:color="auto"/>
              <w:left w:val="single" w:sz="4" w:space="0" w:color="auto"/>
              <w:bottom w:val="single" w:sz="4" w:space="0" w:color="auto"/>
              <w:right w:val="single" w:sz="4" w:space="0" w:color="auto"/>
            </w:tcBorders>
            <w:vAlign w:val="center"/>
          </w:tcPr>
          <w:p w14:paraId="13B053BE" w14:textId="058C2612" w:rsidR="00B57C7B" w:rsidRDefault="00B57C7B" w:rsidP="00D6658D">
            <w:pPr>
              <w:spacing w:after="0" w:line="240" w:lineRule="auto"/>
              <w:contextualSpacing/>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59A22368" w14:textId="6C9D2494" w:rsidR="00B57C7B" w:rsidRDefault="00B57C7B" w:rsidP="00D6658D">
            <w:pPr>
              <w:spacing w:after="0" w:line="240" w:lineRule="auto"/>
              <w:contextualSpacing/>
              <w:jc w:val="center"/>
              <w:rPr>
                <w:sz w:val="20"/>
                <w:szCs w:val="20"/>
              </w:rPr>
            </w:pPr>
            <w:r w:rsidRPr="006F5E47">
              <w:rPr>
                <w:rFonts w:cstheme="minorHAnsi"/>
                <w:sz w:val="18"/>
                <w:szCs w:val="18"/>
              </w:rPr>
              <w:t>Met</w:t>
            </w:r>
          </w:p>
        </w:tc>
        <w:tc>
          <w:tcPr>
            <w:tcW w:w="948" w:type="dxa"/>
            <w:tcBorders>
              <w:top w:val="single" w:sz="4" w:space="0" w:color="auto"/>
              <w:left w:val="single" w:sz="4" w:space="0" w:color="auto"/>
              <w:bottom w:val="single" w:sz="4" w:space="0" w:color="auto"/>
              <w:right w:val="single" w:sz="4" w:space="0" w:color="auto"/>
            </w:tcBorders>
            <w:vAlign w:val="center"/>
          </w:tcPr>
          <w:p w14:paraId="01E0D9A2" w14:textId="639129C4" w:rsidR="00B57C7B" w:rsidRDefault="00B57C7B" w:rsidP="00D6658D">
            <w:pPr>
              <w:spacing w:after="0" w:line="240" w:lineRule="auto"/>
              <w:contextualSpacing/>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0E4F0A32" w14:textId="52FC2289" w:rsidR="00B57C7B" w:rsidRDefault="00B57C7B" w:rsidP="00D6658D">
            <w:pPr>
              <w:spacing w:after="0" w:line="240" w:lineRule="auto"/>
              <w:contextualSpacing/>
              <w:jc w:val="center"/>
              <w:rPr>
                <w:sz w:val="20"/>
                <w:szCs w:val="20"/>
              </w:rPr>
            </w:pPr>
            <w:r w:rsidRPr="006F5E47">
              <w:rPr>
                <w:rFonts w:cstheme="minorHAnsi"/>
                <w:sz w:val="18"/>
                <w:szCs w:val="18"/>
              </w:rPr>
              <w:t>Met</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586AD3E6" w14:textId="2DC5D5E9" w:rsidR="00B57C7B" w:rsidRDefault="00B57C7B" w:rsidP="00D6658D">
            <w:pPr>
              <w:spacing w:after="0" w:line="240" w:lineRule="auto"/>
              <w:contextualSpacing/>
              <w:jc w:val="center"/>
              <w:rPr>
                <w:sz w:val="20"/>
                <w:szCs w:val="20"/>
              </w:rPr>
            </w:pPr>
            <w:r w:rsidRPr="006F5E47">
              <w:rPr>
                <w:rFonts w:cstheme="minorHAnsi"/>
                <w:sz w:val="18"/>
                <w:szCs w:val="18"/>
              </w:rPr>
              <w:t>Met</w:t>
            </w:r>
          </w:p>
        </w:tc>
      </w:tr>
      <w:tr w:rsidR="00B57C7B" w14:paraId="71997D41" w14:textId="154FFD44" w:rsidTr="00D6658D">
        <w:trPr>
          <w:cantSplit/>
          <w:jc w:val="center"/>
        </w:trPr>
        <w:tc>
          <w:tcPr>
            <w:tcW w:w="3657" w:type="dxa"/>
            <w:tcBorders>
              <w:top w:val="single" w:sz="4" w:space="0" w:color="auto"/>
              <w:left w:val="single" w:sz="4" w:space="0" w:color="auto"/>
              <w:bottom w:val="single" w:sz="4" w:space="0" w:color="auto"/>
              <w:right w:val="single" w:sz="4" w:space="0" w:color="auto"/>
            </w:tcBorders>
            <w:vAlign w:val="center"/>
            <w:hideMark/>
          </w:tcPr>
          <w:p w14:paraId="2796ED2E" w14:textId="77777777" w:rsidR="00B57C7B" w:rsidRPr="002F6359" w:rsidRDefault="00B57C7B" w:rsidP="00B57C7B">
            <w:pPr>
              <w:spacing w:after="0"/>
              <w:rPr>
                <w:sz w:val="18"/>
                <w:szCs w:val="20"/>
              </w:rPr>
            </w:pPr>
            <w:r w:rsidRPr="002F6359">
              <w:rPr>
                <w:rFonts w:cs="Arial"/>
                <w:sz w:val="18"/>
                <w:szCs w:val="20"/>
              </w:rPr>
              <w:t>Members 18-85 years of age or older as of December 31 of the measurement year.</w:t>
            </w:r>
          </w:p>
        </w:tc>
        <w:tc>
          <w:tcPr>
            <w:tcW w:w="943" w:type="dxa"/>
            <w:tcBorders>
              <w:top w:val="single" w:sz="4" w:space="0" w:color="auto"/>
              <w:left w:val="single" w:sz="4" w:space="0" w:color="auto"/>
              <w:bottom w:val="single" w:sz="4" w:space="0" w:color="auto"/>
              <w:right w:val="single" w:sz="4" w:space="0" w:color="auto"/>
            </w:tcBorders>
            <w:vAlign w:val="center"/>
            <w:hideMark/>
          </w:tcPr>
          <w:p w14:paraId="6415C078" w14:textId="77777777" w:rsidR="00B57C7B" w:rsidRPr="00B57C7B" w:rsidRDefault="00B57C7B" w:rsidP="00B57C7B">
            <w:pPr>
              <w:jc w:val="center"/>
              <w:rPr>
                <w:sz w:val="18"/>
                <w:szCs w:val="20"/>
              </w:rPr>
            </w:pPr>
            <w:r w:rsidRPr="00B57C7B">
              <w:rPr>
                <w:sz w:val="18"/>
                <w:szCs w:val="16"/>
              </w:rPr>
              <w:t xml:space="preserve">Met </w:t>
            </w:r>
          </w:p>
        </w:tc>
        <w:tc>
          <w:tcPr>
            <w:tcW w:w="947" w:type="dxa"/>
            <w:tcBorders>
              <w:top w:val="single" w:sz="4" w:space="0" w:color="auto"/>
              <w:left w:val="single" w:sz="4" w:space="0" w:color="auto"/>
              <w:bottom w:val="single" w:sz="4" w:space="0" w:color="auto"/>
              <w:right w:val="single" w:sz="4" w:space="0" w:color="auto"/>
            </w:tcBorders>
            <w:vAlign w:val="center"/>
          </w:tcPr>
          <w:p w14:paraId="3185B5BA" w14:textId="19AC13F4" w:rsidR="00B57C7B" w:rsidRDefault="00B57C7B" w:rsidP="00B57C7B">
            <w:pPr>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5F95C23B" w14:textId="798635FA" w:rsidR="00B57C7B" w:rsidRDefault="00B57C7B" w:rsidP="00B57C7B">
            <w:pPr>
              <w:jc w:val="center"/>
              <w:rPr>
                <w:sz w:val="20"/>
                <w:szCs w:val="20"/>
              </w:rPr>
            </w:pPr>
            <w:r w:rsidRPr="006F5E47">
              <w:rPr>
                <w:rFonts w:cstheme="minorHAnsi"/>
                <w:sz w:val="18"/>
                <w:szCs w:val="18"/>
              </w:rPr>
              <w:t>Met</w:t>
            </w:r>
          </w:p>
        </w:tc>
        <w:tc>
          <w:tcPr>
            <w:tcW w:w="948" w:type="dxa"/>
            <w:tcBorders>
              <w:top w:val="single" w:sz="4" w:space="0" w:color="auto"/>
              <w:left w:val="single" w:sz="4" w:space="0" w:color="auto"/>
              <w:bottom w:val="single" w:sz="4" w:space="0" w:color="auto"/>
              <w:right w:val="single" w:sz="4" w:space="0" w:color="auto"/>
            </w:tcBorders>
            <w:vAlign w:val="center"/>
          </w:tcPr>
          <w:p w14:paraId="541BE9EF" w14:textId="2CD1BCD2" w:rsidR="00B57C7B" w:rsidRDefault="00B57C7B" w:rsidP="00B57C7B">
            <w:pPr>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00346998" w14:textId="054587A7" w:rsidR="00B57C7B" w:rsidRDefault="00B57C7B" w:rsidP="00B57C7B">
            <w:pPr>
              <w:jc w:val="center"/>
              <w:rPr>
                <w:sz w:val="20"/>
                <w:szCs w:val="20"/>
              </w:rPr>
            </w:pPr>
            <w:r w:rsidRPr="006F5E47">
              <w:rPr>
                <w:rFonts w:cstheme="minorHAnsi"/>
                <w:sz w:val="18"/>
                <w:szCs w:val="18"/>
              </w:rPr>
              <w:t>Met</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38B3E3F5" w14:textId="5771D075" w:rsidR="00B57C7B" w:rsidRDefault="00B57C7B" w:rsidP="00B57C7B">
            <w:pPr>
              <w:jc w:val="center"/>
              <w:rPr>
                <w:sz w:val="20"/>
                <w:szCs w:val="20"/>
              </w:rPr>
            </w:pPr>
            <w:r w:rsidRPr="006F5E47">
              <w:rPr>
                <w:rFonts w:cstheme="minorHAnsi"/>
                <w:sz w:val="18"/>
                <w:szCs w:val="18"/>
              </w:rPr>
              <w:t>Met</w:t>
            </w:r>
          </w:p>
        </w:tc>
      </w:tr>
      <w:tr w:rsidR="00B57C7B" w14:paraId="74617570" w14:textId="683D0811" w:rsidTr="00D6658D">
        <w:trPr>
          <w:cantSplit/>
          <w:jc w:val="center"/>
        </w:trPr>
        <w:tc>
          <w:tcPr>
            <w:tcW w:w="3657" w:type="dxa"/>
            <w:tcBorders>
              <w:top w:val="single" w:sz="4" w:space="0" w:color="auto"/>
              <w:left w:val="single" w:sz="4" w:space="0" w:color="auto"/>
              <w:bottom w:val="single" w:sz="4" w:space="0" w:color="auto"/>
              <w:right w:val="single" w:sz="4" w:space="0" w:color="auto"/>
            </w:tcBorders>
            <w:vAlign w:val="center"/>
            <w:hideMark/>
          </w:tcPr>
          <w:p w14:paraId="28671AE7" w14:textId="77777777" w:rsidR="00B57C7B" w:rsidRPr="002F6359" w:rsidRDefault="00B57C7B" w:rsidP="00B57C7B">
            <w:pPr>
              <w:spacing w:after="0"/>
              <w:rPr>
                <w:sz w:val="18"/>
                <w:szCs w:val="20"/>
              </w:rPr>
            </w:pPr>
            <w:r w:rsidRPr="002F6359">
              <w:rPr>
                <w:sz w:val="18"/>
                <w:szCs w:val="20"/>
              </w:rPr>
              <w:t>Members were continuously enrolled during the measurement year, with no more than a one-month gap.</w:t>
            </w:r>
          </w:p>
        </w:tc>
        <w:tc>
          <w:tcPr>
            <w:tcW w:w="943" w:type="dxa"/>
            <w:tcBorders>
              <w:top w:val="single" w:sz="4" w:space="0" w:color="auto"/>
              <w:left w:val="single" w:sz="4" w:space="0" w:color="auto"/>
              <w:bottom w:val="single" w:sz="4" w:space="0" w:color="auto"/>
              <w:right w:val="single" w:sz="4" w:space="0" w:color="auto"/>
            </w:tcBorders>
            <w:vAlign w:val="center"/>
            <w:hideMark/>
          </w:tcPr>
          <w:p w14:paraId="167FE62A" w14:textId="77777777" w:rsidR="00B57C7B" w:rsidRPr="00B57C7B" w:rsidRDefault="00B57C7B" w:rsidP="00B57C7B">
            <w:pPr>
              <w:jc w:val="center"/>
              <w:rPr>
                <w:sz w:val="18"/>
                <w:szCs w:val="20"/>
              </w:rPr>
            </w:pPr>
            <w:r w:rsidRPr="00B57C7B">
              <w:rPr>
                <w:sz w:val="18"/>
                <w:szCs w:val="16"/>
              </w:rPr>
              <w:t xml:space="preserve">Met </w:t>
            </w:r>
          </w:p>
        </w:tc>
        <w:tc>
          <w:tcPr>
            <w:tcW w:w="947" w:type="dxa"/>
            <w:tcBorders>
              <w:top w:val="single" w:sz="4" w:space="0" w:color="auto"/>
              <w:left w:val="single" w:sz="4" w:space="0" w:color="auto"/>
              <w:bottom w:val="single" w:sz="4" w:space="0" w:color="auto"/>
              <w:right w:val="single" w:sz="4" w:space="0" w:color="auto"/>
            </w:tcBorders>
            <w:vAlign w:val="center"/>
          </w:tcPr>
          <w:p w14:paraId="43AD8F5B" w14:textId="4456FA96" w:rsidR="00B57C7B" w:rsidRDefault="00B57C7B" w:rsidP="00B57C7B">
            <w:pPr>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0915DFAD" w14:textId="57D81D6A" w:rsidR="00B57C7B" w:rsidRDefault="00B57C7B" w:rsidP="00B57C7B">
            <w:pPr>
              <w:jc w:val="center"/>
              <w:rPr>
                <w:sz w:val="20"/>
                <w:szCs w:val="20"/>
              </w:rPr>
            </w:pPr>
            <w:r w:rsidRPr="006F5E47">
              <w:rPr>
                <w:rFonts w:cstheme="minorHAnsi"/>
                <w:sz w:val="18"/>
                <w:szCs w:val="18"/>
              </w:rPr>
              <w:t>Met</w:t>
            </w:r>
          </w:p>
        </w:tc>
        <w:tc>
          <w:tcPr>
            <w:tcW w:w="948" w:type="dxa"/>
            <w:tcBorders>
              <w:top w:val="single" w:sz="4" w:space="0" w:color="auto"/>
              <w:left w:val="single" w:sz="4" w:space="0" w:color="auto"/>
              <w:bottom w:val="single" w:sz="4" w:space="0" w:color="auto"/>
              <w:right w:val="single" w:sz="4" w:space="0" w:color="auto"/>
            </w:tcBorders>
            <w:vAlign w:val="center"/>
          </w:tcPr>
          <w:p w14:paraId="300AA96C" w14:textId="18ED4BF1" w:rsidR="00B57C7B" w:rsidRDefault="00B57C7B" w:rsidP="00B57C7B">
            <w:pPr>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6DF77425" w14:textId="62872D9F" w:rsidR="00B57C7B" w:rsidRDefault="00B57C7B" w:rsidP="00B57C7B">
            <w:pPr>
              <w:jc w:val="center"/>
              <w:rPr>
                <w:sz w:val="20"/>
                <w:szCs w:val="20"/>
              </w:rPr>
            </w:pPr>
            <w:r w:rsidRPr="006F5E47">
              <w:rPr>
                <w:rFonts w:cstheme="minorHAnsi"/>
                <w:sz w:val="18"/>
                <w:szCs w:val="18"/>
              </w:rPr>
              <w:t>Met</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086B5AC2" w14:textId="76EE1B21" w:rsidR="00B57C7B" w:rsidRDefault="00B57C7B" w:rsidP="00B57C7B">
            <w:pPr>
              <w:jc w:val="center"/>
              <w:rPr>
                <w:sz w:val="20"/>
                <w:szCs w:val="20"/>
              </w:rPr>
            </w:pPr>
            <w:r w:rsidRPr="006F5E47">
              <w:rPr>
                <w:rFonts w:cstheme="minorHAnsi"/>
                <w:sz w:val="18"/>
                <w:szCs w:val="18"/>
              </w:rPr>
              <w:t>Met</w:t>
            </w:r>
          </w:p>
        </w:tc>
      </w:tr>
      <w:tr w:rsidR="00BD1CEB" w14:paraId="24AB834B" w14:textId="77777777" w:rsidTr="00647C59">
        <w:trPr>
          <w:cantSplit/>
          <w:jc w:val="center"/>
        </w:trPr>
        <w:tc>
          <w:tcPr>
            <w:tcW w:w="9370"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355FDE" w14:textId="6BB91DD1" w:rsidR="00BD1CEB" w:rsidRDefault="00BD1CEB" w:rsidP="00B57C7B">
            <w:pPr>
              <w:spacing w:after="0"/>
              <w:rPr>
                <w:sz w:val="20"/>
                <w:szCs w:val="20"/>
              </w:rPr>
            </w:pPr>
            <w:r w:rsidRPr="002F6359">
              <w:rPr>
                <w:rFonts w:ascii="Calibri" w:hAnsi="Calibri"/>
                <w:i/>
                <w:sz w:val="18"/>
                <w:szCs w:val="20"/>
                <w:u w:val="single"/>
              </w:rPr>
              <w:t>Geographic Area</w:t>
            </w:r>
          </w:p>
        </w:tc>
      </w:tr>
      <w:tr w:rsidR="00B57C7B" w14:paraId="5559670B" w14:textId="03322427" w:rsidTr="00D6658D">
        <w:trPr>
          <w:cantSplit/>
          <w:jc w:val="center"/>
        </w:trPr>
        <w:tc>
          <w:tcPr>
            <w:tcW w:w="3657" w:type="dxa"/>
            <w:tcBorders>
              <w:top w:val="single" w:sz="4" w:space="0" w:color="auto"/>
              <w:left w:val="single" w:sz="4" w:space="0" w:color="auto"/>
              <w:bottom w:val="single" w:sz="4" w:space="0" w:color="auto"/>
              <w:right w:val="single" w:sz="4" w:space="0" w:color="auto"/>
            </w:tcBorders>
            <w:vAlign w:val="center"/>
            <w:hideMark/>
          </w:tcPr>
          <w:p w14:paraId="62D89E33" w14:textId="77777777" w:rsidR="00B57C7B" w:rsidRPr="002F6359" w:rsidRDefault="00B57C7B" w:rsidP="00B57C7B">
            <w:pPr>
              <w:spacing w:after="0"/>
              <w:rPr>
                <w:sz w:val="18"/>
                <w:szCs w:val="20"/>
              </w:rPr>
            </w:pPr>
            <w:r w:rsidRPr="002F6359">
              <w:rPr>
                <w:sz w:val="18"/>
                <w:szCs w:val="20"/>
              </w:rPr>
              <w:t>Includes only those enrollees served in the SCO’s reporting area.</w:t>
            </w:r>
          </w:p>
        </w:tc>
        <w:tc>
          <w:tcPr>
            <w:tcW w:w="943" w:type="dxa"/>
            <w:tcBorders>
              <w:top w:val="single" w:sz="4" w:space="0" w:color="auto"/>
              <w:left w:val="single" w:sz="4" w:space="0" w:color="auto"/>
              <w:bottom w:val="single" w:sz="4" w:space="0" w:color="auto"/>
              <w:right w:val="single" w:sz="4" w:space="0" w:color="auto"/>
            </w:tcBorders>
            <w:vAlign w:val="center"/>
            <w:hideMark/>
          </w:tcPr>
          <w:p w14:paraId="2B39EF15" w14:textId="23898F5F" w:rsidR="00B57C7B" w:rsidRDefault="00B57C7B" w:rsidP="00B57C7B">
            <w:pPr>
              <w:jc w:val="center"/>
              <w:rPr>
                <w:sz w:val="20"/>
                <w:szCs w:val="20"/>
              </w:rPr>
            </w:pPr>
            <w:r w:rsidRPr="006F5E47">
              <w:rPr>
                <w:rFonts w:cstheme="minorHAnsi"/>
                <w:sz w:val="18"/>
                <w:szCs w:val="18"/>
              </w:rPr>
              <w:t>Met</w:t>
            </w:r>
          </w:p>
        </w:tc>
        <w:tc>
          <w:tcPr>
            <w:tcW w:w="947" w:type="dxa"/>
            <w:tcBorders>
              <w:top w:val="single" w:sz="4" w:space="0" w:color="auto"/>
              <w:left w:val="single" w:sz="4" w:space="0" w:color="auto"/>
              <w:bottom w:val="single" w:sz="4" w:space="0" w:color="auto"/>
              <w:right w:val="single" w:sz="4" w:space="0" w:color="auto"/>
            </w:tcBorders>
            <w:vAlign w:val="center"/>
          </w:tcPr>
          <w:p w14:paraId="6895C953" w14:textId="1CFAF3B3" w:rsidR="00B57C7B" w:rsidRDefault="00B57C7B" w:rsidP="00B57C7B">
            <w:pPr>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76DC4038" w14:textId="2EA967AB" w:rsidR="00B57C7B" w:rsidRDefault="00B57C7B" w:rsidP="00B57C7B">
            <w:pPr>
              <w:jc w:val="center"/>
              <w:rPr>
                <w:sz w:val="20"/>
                <w:szCs w:val="20"/>
              </w:rPr>
            </w:pPr>
            <w:r w:rsidRPr="006F5E47">
              <w:rPr>
                <w:rFonts w:cstheme="minorHAnsi"/>
                <w:sz w:val="18"/>
                <w:szCs w:val="18"/>
              </w:rPr>
              <w:t>Met</w:t>
            </w:r>
          </w:p>
        </w:tc>
        <w:tc>
          <w:tcPr>
            <w:tcW w:w="948" w:type="dxa"/>
            <w:tcBorders>
              <w:top w:val="single" w:sz="4" w:space="0" w:color="auto"/>
              <w:left w:val="single" w:sz="4" w:space="0" w:color="auto"/>
              <w:bottom w:val="single" w:sz="4" w:space="0" w:color="auto"/>
              <w:right w:val="single" w:sz="4" w:space="0" w:color="auto"/>
            </w:tcBorders>
            <w:vAlign w:val="center"/>
          </w:tcPr>
          <w:p w14:paraId="5760567D" w14:textId="38C75EB7" w:rsidR="00B57C7B" w:rsidRDefault="00B57C7B" w:rsidP="00B57C7B">
            <w:pPr>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09FABE13" w14:textId="59EAD903" w:rsidR="00B57C7B" w:rsidRDefault="00B57C7B" w:rsidP="00B57C7B">
            <w:pPr>
              <w:jc w:val="center"/>
              <w:rPr>
                <w:sz w:val="20"/>
                <w:szCs w:val="20"/>
              </w:rPr>
            </w:pPr>
            <w:r w:rsidRPr="006F5E47">
              <w:rPr>
                <w:rFonts w:cstheme="minorHAnsi"/>
                <w:sz w:val="18"/>
                <w:szCs w:val="18"/>
              </w:rPr>
              <w:t>Met</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35A1A0B2" w14:textId="4C7EA6C5" w:rsidR="00B57C7B" w:rsidRDefault="00B57C7B" w:rsidP="00B57C7B">
            <w:pPr>
              <w:jc w:val="center"/>
              <w:rPr>
                <w:sz w:val="20"/>
                <w:szCs w:val="20"/>
              </w:rPr>
            </w:pPr>
            <w:r w:rsidRPr="006F5E47">
              <w:rPr>
                <w:rFonts w:cstheme="minorHAnsi"/>
                <w:sz w:val="18"/>
                <w:szCs w:val="18"/>
              </w:rPr>
              <w:t>Met</w:t>
            </w:r>
          </w:p>
        </w:tc>
      </w:tr>
      <w:tr w:rsidR="00B57C7B" w14:paraId="44930ED7" w14:textId="77777777" w:rsidTr="00647C59">
        <w:trPr>
          <w:cantSplit/>
          <w:jc w:val="center"/>
        </w:trPr>
        <w:tc>
          <w:tcPr>
            <w:tcW w:w="9370" w:type="dxa"/>
            <w:gridSpan w:val="8"/>
            <w:tcBorders>
              <w:top w:val="single" w:sz="4" w:space="0" w:color="auto"/>
              <w:left w:val="single" w:sz="4" w:space="0" w:color="auto"/>
              <w:bottom w:val="single" w:sz="4" w:space="0" w:color="auto"/>
            </w:tcBorders>
            <w:shd w:val="clear" w:color="auto" w:fill="E7E6E6" w:themeFill="background2"/>
            <w:vAlign w:val="center"/>
            <w:hideMark/>
          </w:tcPr>
          <w:p w14:paraId="26DE98A7" w14:textId="7B944B78" w:rsidR="00B57C7B" w:rsidRDefault="00B57C7B" w:rsidP="00B57C7B">
            <w:pPr>
              <w:spacing w:after="0"/>
              <w:rPr>
                <w:sz w:val="20"/>
                <w:szCs w:val="20"/>
              </w:rPr>
            </w:pPr>
            <w:r w:rsidRPr="002F6359">
              <w:rPr>
                <w:sz w:val="18"/>
                <w:szCs w:val="20"/>
              </w:rPr>
              <w:br w:type="page"/>
            </w:r>
            <w:r w:rsidRPr="002F6359">
              <w:rPr>
                <w:i/>
                <w:sz w:val="18"/>
                <w:szCs w:val="20"/>
                <w:u w:val="single"/>
              </w:rPr>
              <w:t>Data Quality</w:t>
            </w:r>
          </w:p>
        </w:tc>
      </w:tr>
      <w:tr w:rsidR="00B57C7B" w14:paraId="757B183A" w14:textId="29AC1CF6" w:rsidTr="00D6658D">
        <w:trPr>
          <w:cantSplit/>
          <w:jc w:val="center"/>
        </w:trPr>
        <w:tc>
          <w:tcPr>
            <w:tcW w:w="3657" w:type="dxa"/>
            <w:tcBorders>
              <w:top w:val="single" w:sz="4" w:space="0" w:color="auto"/>
              <w:left w:val="single" w:sz="4" w:space="0" w:color="auto"/>
              <w:bottom w:val="single" w:sz="4" w:space="0" w:color="auto"/>
              <w:right w:val="single" w:sz="4" w:space="0" w:color="auto"/>
            </w:tcBorders>
            <w:vAlign w:val="center"/>
            <w:hideMark/>
          </w:tcPr>
          <w:p w14:paraId="58AD3595" w14:textId="77777777" w:rsidR="00B57C7B" w:rsidRPr="002F6359" w:rsidRDefault="00B57C7B" w:rsidP="00B57C7B">
            <w:pPr>
              <w:spacing w:after="0"/>
              <w:rPr>
                <w:sz w:val="18"/>
                <w:szCs w:val="20"/>
              </w:rPr>
            </w:pPr>
            <w:r w:rsidRPr="002F6359">
              <w:rPr>
                <w:sz w:val="18"/>
                <w:szCs w:val="20"/>
              </w:rPr>
              <w:t>Based on the IS assessment findings, the data sources for this denominator were accurate.</w:t>
            </w:r>
          </w:p>
        </w:tc>
        <w:tc>
          <w:tcPr>
            <w:tcW w:w="943" w:type="dxa"/>
            <w:tcBorders>
              <w:top w:val="single" w:sz="4" w:space="0" w:color="auto"/>
              <w:left w:val="single" w:sz="4" w:space="0" w:color="auto"/>
              <w:bottom w:val="single" w:sz="4" w:space="0" w:color="auto"/>
              <w:right w:val="single" w:sz="4" w:space="0" w:color="auto"/>
            </w:tcBorders>
            <w:vAlign w:val="center"/>
            <w:hideMark/>
          </w:tcPr>
          <w:p w14:paraId="07ED690D" w14:textId="3771C9A1" w:rsidR="00B57C7B" w:rsidRPr="00B57C7B" w:rsidRDefault="00B57C7B" w:rsidP="00B57C7B">
            <w:pPr>
              <w:spacing w:after="0"/>
              <w:jc w:val="center"/>
              <w:rPr>
                <w:sz w:val="18"/>
              </w:rPr>
            </w:pPr>
            <w:r w:rsidRPr="006F5E47">
              <w:rPr>
                <w:rFonts w:cstheme="minorHAnsi"/>
                <w:sz w:val="18"/>
                <w:szCs w:val="18"/>
              </w:rPr>
              <w:t>Met</w:t>
            </w:r>
          </w:p>
        </w:tc>
        <w:tc>
          <w:tcPr>
            <w:tcW w:w="947" w:type="dxa"/>
            <w:tcBorders>
              <w:top w:val="single" w:sz="4" w:space="0" w:color="auto"/>
              <w:left w:val="single" w:sz="4" w:space="0" w:color="auto"/>
              <w:bottom w:val="single" w:sz="4" w:space="0" w:color="auto"/>
              <w:right w:val="single" w:sz="4" w:space="0" w:color="auto"/>
            </w:tcBorders>
            <w:vAlign w:val="center"/>
          </w:tcPr>
          <w:p w14:paraId="39E3DBFC" w14:textId="23510673" w:rsidR="00B57C7B" w:rsidRDefault="00B57C7B" w:rsidP="00B57C7B">
            <w:pPr>
              <w:spacing w:after="0"/>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37DD5E7E" w14:textId="76711EE6" w:rsidR="00B57C7B" w:rsidRDefault="00B57C7B" w:rsidP="00B57C7B">
            <w:pPr>
              <w:spacing w:after="0"/>
              <w:jc w:val="center"/>
              <w:rPr>
                <w:sz w:val="20"/>
                <w:szCs w:val="20"/>
              </w:rPr>
            </w:pPr>
            <w:r w:rsidRPr="006F5E47">
              <w:rPr>
                <w:rFonts w:cstheme="minorHAnsi"/>
                <w:sz w:val="18"/>
                <w:szCs w:val="18"/>
              </w:rPr>
              <w:t>Met</w:t>
            </w:r>
          </w:p>
        </w:tc>
        <w:tc>
          <w:tcPr>
            <w:tcW w:w="948" w:type="dxa"/>
            <w:tcBorders>
              <w:top w:val="single" w:sz="4" w:space="0" w:color="auto"/>
              <w:left w:val="single" w:sz="4" w:space="0" w:color="auto"/>
              <w:bottom w:val="single" w:sz="4" w:space="0" w:color="auto"/>
              <w:right w:val="single" w:sz="4" w:space="0" w:color="auto"/>
            </w:tcBorders>
            <w:vAlign w:val="center"/>
          </w:tcPr>
          <w:p w14:paraId="03E8F504" w14:textId="6CBB5570" w:rsidR="00B57C7B" w:rsidRDefault="00B57C7B" w:rsidP="00B57C7B">
            <w:pPr>
              <w:spacing w:after="0"/>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2A07C86B" w14:textId="69C99B80" w:rsidR="00B57C7B" w:rsidRDefault="00B57C7B" w:rsidP="00B57C7B">
            <w:pPr>
              <w:spacing w:after="0"/>
              <w:jc w:val="center"/>
              <w:rPr>
                <w:sz w:val="20"/>
                <w:szCs w:val="20"/>
              </w:rPr>
            </w:pPr>
            <w:r w:rsidRPr="006F5E47">
              <w:rPr>
                <w:rFonts w:cstheme="minorHAnsi"/>
                <w:sz w:val="18"/>
                <w:szCs w:val="18"/>
              </w:rPr>
              <w:t>Met</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4ADFCB01" w14:textId="765F7A67" w:rsidR="00B57C7B" w:rsidRDefault="00B57C7B" w:rsidP="00B57C7B">
            <w:pPr>
              <w:spacing w:after="0"/>
              <w:jc w:val="center"/>
              <w:rPr>
                <w:sz w:val="20"/>
                <w:szCs w:val="20"/>
              </w:rPr>
            </w:pPr>
            <w:r w:rsidRPr="006F5E47">
              <w:rPr>
                <w:rFonts w:cstheme="minorHAnsi"/>
                <w:sz w:val="18"/>
                <w:szCs w:val="18"/>
              </w:rPr>
              <w:t>Met</w:t>
            </w:r>
          </w:p>
        </w:tc>
      </w:tr>
      <w:tr w:rsidR="00B57C7B" w14:paraId="15E37C28" w14:textId="067BC3B4" w:rsidTr="00D6658D">
        <w:trPr>
          <w:cantSplit/>
          <w:jc w:val="center"/>
        </w:trPr>
        <w:tc>
          <w:tcPr>
            <w:tcW w:w="3657" w:type="dxa"/>
            <w:tcBorders>
              <w:top w:val="single" w:sz="4" w:space="0" w:color="auto"/>
              <w:left w:val="single" w:sz="4" w:space="0" w:color="auto"/>
              <w:bottom w:val="single" w:sz="4" w:space="0" w:color="auto"/>
              <w:right w:val="single" w:sz="4" w:space="0" w:color="auto"/>
            </w:tcBorders>
            <w:vAlign w:val="center"/>
            <w:hideMark/>
          </w:tcPr>
          <w:p w14:paraId="0E5D666E" w14:textId="77777777" w:rsidR="00B57C7B" w:rsidRPr="002F6359" w:rsidRDefault="00B57C7B" w:rsidP="00B57C7B">
            <w:pPr>
              <w:spacing w:after="0"/>
              <w:rPr>
                <w:sz w:val="18"/>
                <w:szCs w:val="20"/>
              </w:rPr>
            </w:pPr>
            <w:r w:rsidRPr="002F6359">
              <w:rPr>
                <w:sz w:val="18"/>
                <w:szCs w:val="20"/>
              </w:rPr>
              <w:t>Appropriate and complete measurement plans and programming specifications exist that include data sources, programming logic, and computer source code.</w:t>
            </w:r>
          </w:p>
        </w:tc>
        <w:tc>
          <w:tcPr>
            <w:tcW w:w="943" w:type="dxa"/>
            <w:tcBorders>
              <w:top w:val="single" w:sz="4" w:space="0" w:color="auto"/>
              <w:left w:val="single" w:sz="4" w:space="0" w:color="auto"/>
              <w:bottom w:val="single" w:sz="4" w:space="0" w:color="auto"/>
              <w:right w:val="single" w:sz="4" w:space="0" w:color="auto"/>
            </w:tcBorders>
            <w:vAlign w:val="center"/>
            <w:hideMark/>
          </w:tcPr>
          <w:p w14:paraId="302F3918" w14:textId="1FCDF02A" w:rsidR="00B57C7B" w:rsidRPr="00B57C7B" w:rsidRDefault="00B57C7B" w:rsidP="00B57C7B">
            <w:pPr>
              <w:spacing w:after="0"/>
              <w:jc w:val="center"/>
              <w:rPr>
                <w:sz w:val="18"/>
              </w:rPr>
            </w:pPr>
            <w:r w:rsidRPr="006F5E47">
              <w:rPr>
                <w:rFonts w:cstheme="minorHAnsi"/>
                <w:sz w:val="18"/>
                <w:szCs w:val="18"/>
              </w:rPr>
              <w:t>Met</w:t>
            </w:r>
          </w:p>
        </w:tc>
        <w:tc>
          <w:tcPr>
            <w:tcW w:w="947" w:type="dxa"/>
            <w:tcBorders>
              <w:top w:val="single" w:sz="4" w:space="0" w:color="auto"/>
              <w:left w:val="single" w:sz="4" w:space="0" w:color="auto"/>
              <w:bottom w:val="single" w:sz="4" w:space="0" w:color="auto"/>
              <w:right w:val="single" w:sz="4" w:space="0" w:color="auto"/>
            </w:tcBorders>
            <w:vAlign w:val="center"/>
          </w:tcPr>
          <w:p w14:paraId="1EAE0ADD" w14:textId="3A8346F0" w:rsidR="00B57C7B" w:rsidRDefault="00B57C7B" w:rsidP="00B57C7B">
            <w:pPr>
              <w:spacing w:after="0"/>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184619D9" w14:textId="59452A32" w:rsidR="00B57C7B" w:rsidRDefault="00B57C7B" w:rsidP="00B57C7B">
            <w:pPr>
              <w:spacing w:after="0"/>
              <w:jc w:val="center"/>
              <w:rPr>
                <w:sz w:val="20"/>
                <w:szCs w:val="20"/>
              </w:rPr>
            </w:pPr>
            <w:r w:rsidRPr="006F5E47">
              <w:rPr>
                <w:rFonts w:cstheme="minorHAnsi"/>
                <w:sz w:val="18"/>
                <w:szCs w:val="18"/>
              </w:rPr>
              <w:t>Met</w:t>
            </w:r>
          </w:p>
        </w:tc>
        <w:tc>
          <w:tcPr>
            <w:tcW w:w="948" w:type="dxa"/>
            <w:tcBorders>
              <w:top w:val="single" w:sz="4" w:space="0" w:color="auto"/>
              <w:left w:val="single" w:sz="4" w:space="0" w:color="auto"/>
              <w:bottom w:val="single" w:sz="4" w:space="0" w:color="auto"/>
              <w:right w:val="single" w:sz="4" w:space="0" w:color="auto"/>
            </w:tcBorders>
            <w:vAlign w:val="center"/>
          </w:tcPr>
          <w:p w14:paraId="42139543" w14:textId="4D70A52B" w:rsidR="00B57C7B" w:rsidRDefault="00B57C7B" w:rsidP="00B57C7B">
            <w:pPr>
              <w:spacing w:after="0"/>
              <w:jc w:val="center"/>
              <w:rPr>
                <w:sz w:val="20"/>
                <w:szCs w:val="20"/>
              </w:rPr>
            </w:pPr>
            <w:r w:rsidRPr="006F5E47">
              <w:rPr>
                <w:rFonts w:cstheme="minorHAnsi"/>
                <w:sz w:val="18"/>
                <w:szCs w:val="18"/>
              </w:rPr>
              <w:t>Met</w:t>
            </w:r>
          </w:p>
        </w:tc>
        <w:tc>
          <w:tcPr>
            <w:tcW w:w="949" w:type="dxa"/>
            <w:tcBorders>
              <w:top w:val="single" w:sz="4" w:space="0" w:color="auto"/>
              <w:left w:val="single" w:sz="4" w:space="0" w:color="auto"/>
              <w:bottom w:val="single" w:sz="4" w:space="0" w:color="auto"/>
              <w:right w:val="single" w:sz="4" w:space="0" w:color="auto"/>
            </w:tcBorders>
            <w:vAlign w:val="center"/>
          </w:tcPr>
          <w:p w14:paraId="3477BF7B" w14:textId="757D36C3" w:rsidR="00B57C7B" w:rsidRDefault="00B57C7B" w:rsidP="00B57C7B">
            <w:pPr>
              <w:spacing w:after="0"/>
              <w:jc w:val="center"/>
              <w:rPr>
                <w:sz w:val="20"/>
                <w:szCs w:val="20"/>
              </w:rPr>
            </w:pPr>
            <w:r w:rsidRPr="006F5E47">
              <w:rPr>
                <w:rFonts w:cstheme="minorHAnsi"/>
                <w:sz w:val="18"/>
                <w:szCs w:val="18"/>
              </w:rPr>
              <w:t>Met</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550F77CD" w14:textId="5FAAD65E" w:rsidR="00B57C7B" w:rsidRDefault="00B57C7B" w:rsidP="00B57C7B">
            <w:pPr>
              <w:spacing w:after="0"/>
              <w:jc w:val="center"/>
              <w:rPr>
                <w:sz w:val="20"/>
                <w:szCs w:val="20"/>
              </w:rPr>
            </w:pPr>
            <w:r w:rsidRPr="006F5E47">
              <w:rPr>
                <w:rFonts w:cstheme="minorHAnsi"/>
                <w:sz w:val="18"/>
                <w:szCs w:val="18"/>
              </w:rPr>
              <w:t>Met</w:t>
            </w:r>
          </w:p>
        </w:tc>
      </w:tr>
      <w:tr w:rsidR="00B57C7B" w14:paraId="237EF3B3" w14:textId="77777777" w:rsidTr="00647C59">
        <w:trPr>
          <w:cantSplit/>
          <w:trHeight w:val="314"/>
          <w:jc w:val="center"/>
        </w:trPr>
        <w:tc>
          <w:tcPr>
            <w:tcW w:w="9370"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7F3EAAE" w14:textId="3702F515" w:rsidR="00B57C7B" w:rsidRDefault="00B57C7B" w:rsidP="00B57C7B">
            <w:pPr>
              <w:spacing w:after="0"/>
              <w:rPr>
                <w:sz w:val="20"/>
                <w:szCs w:val="20"/>
              </w:rPr>
            </w:pPr>
            <w:r w:rsidRPr="002F6359">
              <w:rPr>
                <w:i/>
                <w:sz w:val="18"/>
                <w:szCs w:val="20"/>
                <w:u w:val="single"/>
              </w:rPr>
              <w:t xml:space="preserve">Proper Exclusion Methodology in Administrative </w:t>
            </w:r>
          </w:p>
        </w:tc>
      </w:tr>
      <w:tr w:rsidR="00E52FB4" w14:paraId="6837DC30" w14:textId="237BCE4B" w:rsidTr="00D6658D">
        <w:trPr>
          <w:cantSplit/>
          <w:trHeight w:val="278"/>
          <w:jc w:val="center"/>
        </w:trPr>
        <w:tc>
          <w:tcPr>
            <w:tcW w:w="3657" w:type="dxa"/>
            <w:tcBorders>
              <w:top w:val="single" w:sz="4" w:space="0" w:color="auto"/>
              <w:left w:val="single" w:sz="4" w:space="0" w:color="auto"/>
              <w:bottom w:val="single" w:sz="4" w:space="0" w:color="auto"/>
              <w:right w:val="single" w:sz="4" w:space="0" w:color="auto"/>
            </w:tcBorders>
            <w:vAlign w:val="center"/>
            <w:hideMark/>
          </w:tcPr>
          <w:p w14:paraId="5857CF60" w14:textId="77777777" w:rsidR="00E52FB4" w:rsidRPr="002F6359" w:rsidRDefault="00E52FB4" w:rsidP="00E52FB4">
            <w:pPr>
              <w:spacing w:after="0"/>
              <w:rPr>
                <w:sz w:val="18"/>
                <w:szCs w:val="20"/>
              </w:rPr>
            </w:pPr>
            <w:r w:rsidRPr="002F6359">
              <w:rPr>
                <w:sz w:val="18"/>
                <w:szCs w:val="20"/>
              </w:rPr>
              <w:t>Not Applicable</w:t>
            </w:r>
          </w:p>
        </w:tc>
        <w:tc>
          <w:tcPr>
            <w:tcW w:w="943" w:type="dxa"/>
            <w:tcBorders>
              <w:top w:val="single" w:sz="4" w:space="0" w:color="auto"/>
              <w:left w:val="single" w:sz="4" w:space="0" w:color="auto"/>
              <w:bottom w:val="single" w:sz="4" w:space="0" w:color="auto"/>
              <w:right w:val="single" w:sz="4" w:space="0" w:color="auto"/>
            </w:tcBorders>
            <w:vAlign w:val="center"/>
            <w:hideMark/>
          </w:tcPr>
          <w:p w14:paraId="3BBB7C4D" w14:textId="435373C0" w:rsidR="00E52FB4" w:rsidRDefault="00E52FB4" w:rsidP="00E52FB4">
            <w:pPr>
              <w:spacing w:after="0"/>
              <w:jc w:val="center"/>
              <w:rPr>
                <w:sz w:val="20"/>
                <w:szCs w:val="20"/>
              </w:rPr>
            </w:pPr>
            <w:r w:rsidRPr="00B57C7B">
              <w:rPr>
                <w:sz w:val="18"/>
                <w:szCs w:val="20"/>
              </w:rPr>
              <w:t>n/a</w:t>
            </w:r>
          </w:p>
        </w:tc>
        <w:tc>
          <w:tcPr>
            <w:tcW w:w="947" w:type="dxa"/>
            <w:tcBorders>
              <w:top w:val="single" w:sz="4" w:space="0" w:color="auto"/>
              <w:left w:val="single" w:sz="4" w:space="0" w:color="auto"/>
              <w:bottom w:val="single" w:sz="4" w:space="0" w:color="auto"/>
              <w:right w:val="single" w:sz="4" w:space="0" w:color="auto"/>
            </w:tcBorders>
            <w:vAlign w:val="center"/>
          </w:tcPr>
          <w:p w14:paraId="229C7B6D" w14:textId="3B20F9B6" w:rsidR="00E52FB4" w:rsidRDefault="00E52FB4" w:rsidP="00E52FB4">
            <w:pPr>
              <w:spacing w:after="0"/>
              <w:jc w:val="center"/>
              <w:rPr>
                <w:sz w:val="20"/>
                <w:szCs w:val="20"/>
              </w:rPr>
            </w:pPr>
            <w:r w:rsidRPr="006B6510">
              <w:rPr>
                <w:sz w:val="18"/>
                <w:szCs w:val="20"/>
              </w:rPr>
              <w:t>n/a</w:t>
            </w:r>
          </w:p>
        </w:tc>
        <w:tc>
          <w:tcPr>
            <w:tcW w:w="949" w:type="dxa"/>
            <w:tcBorders>
              <w:top w:val="single" w:sz="4" w:space="0" w:color="auto"/>
              <w:left w:val="single" w:sz="4" w:space="0" w:color="auto"/>
              <w:bottom w:val="single" w:sz="4" w:space="0" w:color="auto"/>
              <w:right w:val="single" w:sz="4" w:space="0" w:color="auto"/>
            </w:tcBorders>
            <w:vAlign w:val="center"/>
          </w:tcPr>
          <w:p w14:paraId="436FC259" w14:textId="7B1883DF" w:rsidR="00E52FB4" w:rsidRDefault="00E52FB4" w:rsidP="00E52FB4">
            <w:pPr>
              <w:spacing w:after="0"/>
              <w:jc w:val="center"/>
              <w:rPr>
                <w:sz w:val="20"/>
                <w:szCs w:val="20"/>
              </w:rPr>
            </w:pPr>
            <w:r w:rsidRPr="006B6510">
              <w:rPr>
                <w:sz w:val="18"/>
                <w:szCs w:val="20"/>
              </w:rPr>
              <w:t>n/a</w:t>
            </w:r>
          </w:p>
        </w:tc>
        <w:tc>
          <w:tcPr>
            <w:tcW w:w="948" w:type="dxa"/>
            <w:tcBorders>
              <w:top w:val="single" w:sz="4" w:space="0" w:color="auto"/>
              <w:left w:val="single" w:sz="4" w:space="0" w:color="auto"/>
              <w:bottom w:val="single" w:sz="4" w:space="0" w:color="auto"/>
              <w:right w:val="single" w:sz="4" w:space="0" w:color="auto"/>
            </w:tcBorders>
            <w:vAlign w:val="center"/>
          </w:tcPr>
          <w:p w14:paraId="0E589F70" w14:textId="7687EA29" w:rsidR="00E52FB4" w:rsidRDefault="00E52FB4" w:rsidP="00E52FB4">
            <w:pPr>
              <w:spacing w:after="0"/>
              <w:jc w:val="center"/>
              <w:rPr>
                <w:sz w:val="20"/>
                <w:szCs w:val="20"/>
              </w:rPr>
            </w:pPr>
            <w:r w:rsidRPr="006B6510">
              <w:rPr>
                <w:sz w:val="18"/>
                <w:szCs w:val="20"/>
              </w:rPr>
              <w:t>n/a</w:t>
            </w:r>
          </w:p>
        </w:tc>
        <w:tc>
          <w:tcPr>
            <w:tcW w:w="949" w:type="dxa"/>
            <w:tcBorders>
              <w:top w:val="single" w:sz="4" w:space="0" w:color="auto"/>
              <w:left w:val="single" w:sz="4" w:space="0" w:color="auto"/>
              <w:bottom w:val="single" w:sz="4" w:space="0" w:color="auto"/>
              <w:right w:val="single" w:sz="4" w:space="0" w:color="auto"/>
            </w:tcBorders>
            <w:vAlign w:val="center"/>
          </w:tcPr>
          <w:p w14:paraId="5EFA879D" w14:textId="572F1351" w:rsidR="00E52FB4" w:rsidRDefault="00E52FB4" w:rsidP="00E52FB4">
            <w:pPr>
              <w:spacing w:after="0"/>
              <w:jc w:val="center"/>
              <w:rPr>
                <w:sz w:val="20"/>
                <w:szCs w:val="20"/>
              </w:rPr>
            </w:pPr>
            <w:r w:rsidRPr="006B6510">
              <w:rPr>
                <w:sz w:val="18"/>
                <w:szCs w:val="20"/>
              </w:rPr>
              <w:t>n/a</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5FA5D69B" w14:textId="4404DDF9" w:rsidR="00E52FB4" w:rsidRDefault="00E52FB4" w:rsidP="00E52FB4">
            <w:pPr>
              <w:spacing w:after="0"/>
              <w:jc w:val="center"/>
              <w:rPr>
                <w:sz w:val="20"/>
                <w:szCs w:val="20"/>
              </w:rPr>
            </w:pPr>
            <w:r w:rsidRPr="006B6510">
              <w:rPr>
                <w:sz w:val="18"/>
                <w:szCs w:val="20"/>
              </w:rPr>
              <w:t>n/a</w:t>
            </w:r>
          </w:p>
        </w:tc>
      </w:tr>
      <w:tr w:rsidR="00B57C7B" w14:paraId="5C867B1A" w14:textId="77777777" w:rsidTr="00647C59">
        <w:trPr>
          <w:gridAfter w:val="1"/>
          <w:wAfter w:w="28" w:type="dxa"/>
          <w:cantSplit/>
          <w:trHeight w:val="323"/>
          <w:jc w:val="center"/>
        </w:trPr>
        <w:tc>
          <w:tcPr>
            <w:tcW w:w="9342" w:type="dxa"/>
            <w:gridSpan w:val="7"/>
            <w:tcBorders>
              <w:top w:val="single" w:sz="4" w:space="0" w:color="auto"/>
              <w:left w:val="single" w:sz="4" w:space="0" w:color="auto"/>
              <w:right w:val="single" w:sz="4" w:space="0" w:color="auto"/>
            </w:tcBorders>
            <w:shd w:val="clear" w:color="auto" w:fill="C0C0C0"/>
            <w:vAlign w:val="center"/>
            <w:hideMark/>
          </w:tcPr>
          <w:p w14:paraId="26E93AEE" w14:textId="3482CDCC" w:rsidR="00B57C7B" w:rsidRPr="00BD1CEB" w:rsidRDefault="00B57C7B" w:rsidP="00B57C7B">
            <w:pPr>
              <w:spacing w:after="0"/>
              <w:rPr>
                <w:sz w:val="18"/>
                <w:szCs w:val="20"/>
              </w:rPr>
            </w:pPr>
            <w:r w:rsidRPr="00BD1CEB">
              <w:rPr>
                <w:sz w:val="18"/>
              </w:rPr>
              <w:br w:type="page"/>
            </w:r>
            <w:r w:rsidRPr="00BD1CEB">
              <w:rPr>
                <w:b/>
                <w:iCs/>
                <w:sz w:val="18"/>
                <w:szCs w:val="20"/>
              </w:rPr>
              <w:t>NUMERATOR</w:t>
            </w:r>
          </w:p>
        </w:tc>
      </w:tr>
      <w:tr w:rsidR="00647C59" w14:paraId="56B47474" w14:textId="77777777" w:rsidTr="00647C59">
        <w:trPr>
          <w:gridAfter w:val="1"/>
          <w:wAfter w:w="28" w:type="dxa"/>
          <w:cantSplit/>
          <w:trHeight w:val="322"/>
          <w:jc w:val="center"/>
        </w:trPr>
        <w:tc>
          <w:tcPr>
            <w:tcW w:w="9342" w:type="dxa"/>
            <w:gridSpan w:val="7"/>
            <w:tcBorders>
              <w:top w:val="single" w:sz="4" w:space="0" w:color="auto"/>
              <w:left w:val="single" w:sz="4" w:space="0" w:color="auto"/>
              <w:right w:val="single" w:sz="4" w:space="0" w:color="auto"/>
            </w:tcBorders>
            <w:shd w:val="clear" w:color="auto" w:fill="E7E6E6" w:themeFill="background2"/>
            <w:vAlign w:val="center"/>
          </w:tcPr>
          <w:p w14:paraId="006C52E3" w14:textId="61D1BAF3" w:rsidR="00647C59" w:rsidRPr="00647C59" w:rsidRDefault="00647C59" w:rsidP="00B57C7B">
            <w:pPr>
              <w:spacing w:after="0"/>
              <w:rPr>
                <w:i/>
                <w:sz w:val="18"/>
                <w:u w:val="single"/>
              </w:rPr>
            </w:pPr>
            <w:r>
              <w:rPr>
                <w:i/>
                <w:sz w:val="18"/>
                <w:u w:val="single"/>
              </w:rPr>
              <w:t>Administrative Data:  Counting Clinical Events</w:t>
            </w:r>
          </w:p>
        </w:tc>
      </w:tr>
      <w:tr w:rsidR="00E52FB4" w14:paraId="0F3785DA" w14:textId="77777777" w:rsidTr="00D6658D">
        <w:trPr>
          <w:gridAfter w:val="1"/>
          <w:wAfter w:w="28" w:type="dxa"/>
          <w:cantSplit/>
          <w:jc w:val="center"/>
        </w:trPr>
        <w:tc>
          <w:tcPr>
            <w:tcW w:w="36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23D8E3" w14:textId="693EADA8" w:rsidR="00E52FB4" w:rsidRPr="00BD1CEB" w:rsidRDefault="00E52FB4" w:rsidP="00E52FB4">
            <w:pPr>
              <w:pStyle w:val="Default"/>
              <w:spacing w:line="256" w:lineRule="auto"/>
              <w:rPr>
                <w:rFonts w:asciiTheme="minorHAnsi" w:hAnsiTheme="minorHAnsi" w:cstheme="minorHAnsi"/>
                <w:b/>
                <w:iCs/>
                <w:sz w:val="18"/>
                <w:szCs w:val="20"/>
              </w:rPr>
            </w:pPr>
            <w:r w:rsidRPr="00BD1CEB">
              <w:rPr>
                <w:rFonts w:asciiTheme="minorHAnsi" w:hAnsiTheme="minorHAnsi" w:cstheme="minorHAnsi"/>
                <w:sz w:val="18"/>
                <w:szCs w:val="20"/>
              </w:rPr>
              <w:t>Standard codes listed in NCQA specifications or properly mapped internally developed codes were used.</w:t>
            </w:r>
            <w:r w:rsidRPr="00BD1CEB">
              <w:rPr>
                <w:rFonts w:asciiTheme="minorHAnsi" w:hAnsiTheme="minorHAnsi" w:cstheme="minorHAnsi"/>
                <w:color w:val="0070C0"/>
                <w:sz w:val="18"/>
                <w:szCs w:val="20"/>
              </w:rPr>
              <w:t xml:space="preserve"> </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442D79" w14:textId="11BAE6D3" w:rsidR="00E52FB4" w:rsidRDefault="00E52FB4" w:rsidP="00104C87">
            <w:pPr>
              <w:jc w:val="center"/>
              <w:rPr>
                <w:rFonts w:cstheme="minorHAnsi"/>
                <w:sz w:val="16"/>
                <w:szCs w:val="16"/>
              </w:rPr>
            </w:pPr>
            <w:r w:rsidRPr="00B57C7B">
              <w:rPr>
                <w:rFonts w:cstheme="minorHAnsi"/>
                <w:sz w:val="18"/>
                <w:szCs w:val="16"/>
              </w:rPr>
              <w:t>Met</w:t>
            </w:r>
          </w:p>
        </w:tc>
        <w:tc>
          <w:tcPr>
            <w:tcW w:w="947" w:type="dxa"/>
            <w:tcBorders>
              <w:top w:val="single" w:sz="4" w:space="0" w:color="auto"/>
              <w:left w:val="single" w:sz="4" w:space="0" w:color="auto"/>
              <w:right w:val="single" w:sz="4" w:space="0" w:color="auto"/>
            </w:tcBorders>
            <w:shd w:val="clear" w:color="auto" w:fill="FFFFFF"/>
            <w:vAlign w:val="center"/>
          </w:tcPr>
          <w:p w14:paraId="785A74DB" w14:textId="4A35E42D"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top w:val="single" w:sz="4" w:space="0" w:color="auto"/>
              <w:left w:val="single" w:sz="4" w:space="0" w:color="auto"/>
              <w:right w:val="single" w:sz="4" w:space="0" w:color="auto"/>
            </w:tcBorders>
            <w:shd w:val="clear" w:color="auto" w:fill="FFFFFF"/>
            <w:vAlign w:val="center"/>
          </w:tcPr>
          <w:p w14:paraId="4141DBE9" w14:textId="107F73AF" w:rsidR="00E52FB4" w:rsidRDefault="00E52FB4" w:rsidP="00104C87">
            <w:pPr>
              <w:jc w:val="center"/>
              <w:rPr>
                <w:rFonts w:cstheme="minorHAnsi"/>
                <w:sz w:val="20"/>
                <w:szCs w:val="20"/>
              </w:rPr>
            </w:pPr>
            <w:r w:rsidRPr="00335E9F">
              <w:rPr>
                <w:rFonts w:cstheme="minorHAnsi"/>
                <w:sz w:val="18"/>
                <w:szCs w:val="16"/>
              </w:rPr>
              <w:t>Met</w:t>
            </w:r>
          </w:p>
        </w:tc>
        <w:tc>
          <w:tcPr>
            <w:tcW w:w="948" w:type="dxa"/>
            <w:tcBorders>
              <w:top w:val="single" w:sz="4" w:space="0" w:color="auto"/>
              <w:left w:val="single" w:sz="4" w:space="0" w:color="auto"/>
              <w:right w:val="single" w:sz="4" w:space="0" w:color="auto"/>
            </w:tcBorders>
            <w:shd w:val="clear" w:color="auto" w:fill="FFFFFF"/>
            <w:vAlign w:val="center"/>
          </w:tcPr>
          <w:p w14:paraId="169E5848" w14:textId="0485B22E"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top w:val="single" w:sz="4" w:space="0" w:color="auto"/>
              <w:left w:val="single" w:sz="4" w:space="0" w:color="auto"/>
              <w:right w:val="single" w:sz="4" w:space="0" w:color="auto"/>
            </w:tcBorders>
            <w:shd w:val="clear" w:color="auto" w:fill="FFFFFF"/>
            <w:vAlign w:val="center"/>
          </w:tcPr>
          <w:p w14:paraId="53AD8571" w14:textId="18114BA1"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top w:val="single" w:sz="4" w:space="0" w:color="auto"/>
              <w:left w:val="single" w:sz="4" w:space="0" w:color="auto"/>
              <w:right w:val="single" w:sz="4" w:space="0" w:color="auto"/>
            </w:tcBorders>
            <w:shd w:val="clear" w:color="auto" w:fill="FFFFFF"/>
            <w:vAlign w:val="center"/>
          </w:tcPr>
          <w:p w14:paraId="5A9131FC" w14:textId="6A8F2CD0" w:rsidR="00E52FB4" w:rsidRDefault="00E52FB4" w:rsidP="00104C87">
            <w:pPr>
              <w:jc w:val="center"/>
              <w:rPr>
                <w:rFonts w:cstheme="minorHAnsi"/>
                <w:sz w:val="20"/>
                <w:szCs w:val="20"/>
              </w:rPr>
            </w:pPr>
            <w:r w:rsidRPr="00335E9F">
              <w:rPr>
                <w:rFonts w:cstheme="minorHAnsi"/>
                <w:sz w:val="18"/>
                <w:szCs w:val="16"/>
              </w:rPr>
              <w:t>Met</w:t>
            </w:r>
          </w:p>
        </w:tc>
      </w:tr>
      <w:tr w:rsidR="00E52FB4" w14:paraId="59DE2B28" w14:textId="77777777" w:rsidTr="00D6658D">
        <w:trPr>
          <w:gridAfter w:val="1"/>
          <w:wAfter w:w="28" w:type="dxa"/>
          <w:cantSplit/>
          <w:jc w:val="center"/>
        </w:trPr>
        <w:tc>
          <w:tcPr>
            <w:tcW w:w="36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16AA33" w14:textId="77777777" w:rsidR="00E52FB4" w:rsidRPr="00BD1CEB" w:rsidRDefault="00E52FB4" w:rsidP="00E52FB4">
            <w:pPr>
              <w:spacing w:after="0"/>
              <w:rPr>
                <w:rFonts w:cstheme="minorHAnsi"/>
                <w:sz w:val="18"/>
                <w:szCs w:val="20"/>
              </w:rPr>
            </w:pPr>
            <w:r w:rsidRPr="00BD1CEB">
              <w:rPr>
                <w:rFonts w:cstheme="minorHAnsi"/>
                <w:sz w:val="18"/>
                <w:szCs w:val="20"/>
              </w:rPr>
              <w:t>All code types were included in analysis, including CPT, ICD10, and HCPCS procedures, and UB revenue codes, as relevant.</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8C5498" w14:textId="11B712CA" w:rsidR="00E52FB4" w:rsidRPr="00B57C7B" w:rsidRDefault="00E52FB4" w:rsidP="00104C87">
            <w:pPr>
              <w:jc w:val="center"/>
              <w:rPr>
                <w:rFonts w:cstheme="minorHAnsi"/>
                <w:sz w:val="18"/>
                <w:szCs w:val="16"/>
              </w:rPr>
            </w:pPr>
            <w:r w:rsidRPr="00B57C7B">
              <w:rPr>
                <w:rFonts w:cstheme="minorHAnsi"/>
                <w:sz w:val="18"/>
                <w:szCs w:val="16"/>
              </w:rPr>
              <w:t>Met</w:t>
            </w:r>
          </w:p>
        </w:tc>
        <w:tc>
          <w:tcPr>
            <w:tcW w:w="947" w:type="dxa"/>
            <w:tcBorders>
              <w:left w:val="single" w:sz="4" w:space="0" w:color="auto"/>
              <w:right w:val="single" w:sz="4" w:space="0" w:color="auto"/>
            </w:tcBorders>
            <w:shd w:val="clear" w:color="auto" w:fill="FFFFFF"/>
            <w:vAlign w:val="center"/>
          </w:tcPr>
          <w:p w14:paraId="33EFFAFA" w14:textId="37588016"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187C1C98" w14:textId="5936A861" w:rsidR="00E52FB4" w:rsidRDefault="00E52FB4" w:rsidP="00104C87">
            <w:pPr>
              <w:jc w:val="center"/>
              <w:rPr>
                <w:rFonts w:cstheme="minorHAnsi"/>
                <w:sz w:val="20"/>
                <w:szCs w:val="20"/>
              </w:rPr>
            </w:pPr>
            <w:r w:rsidRPr="00335E9F">
              <w:rPr>
                <w:rFonts w:cstheme="minorHAnsi"/>
                <w:sz w:val="18"/>
                <w:szCs w:val="16"/>
              </w:rPr>
              <w:t>Met</w:t>
            </w:r>
          </w:p>
        </w:tc>
        <w:tc>
          <w:tcPr>
            <w:tcW w:w="948" w:type="dxa"/>
            <w:tcBorders>
              <w:left w:val="single" w:sz="4" w:space="0" w:color="auto"/>
              <w:right w:val="single" w:sz="4" w:space="0" w:color="auto"/>
            </w:tcBorders>
            <w:shd w:val="clear" w:color="auto" w:fill="FFFFFF"/>
            <w:vAlign w:val="center"/>
          </w:tcPr>
          <w:p w14:paraId="6C61A98A" w14:textId="20E669A8"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79B2076B" w14:textId="42701265"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029644E8" w14:textId="607E87A7" w:rsidR="00E52FB4" w:rsidRDefault="00E52FB4" w:rsidP="00104C87">
            <w:pPr>
              <w:jc w:val="center"/>
              <w:rPr>
                <w:rFonts w:cstheme="minorHAnsi"/>
                <w:sz w:val="20"/>
                <w:szCs w:val="20"/>
              </w:rPr>
            </w:pPr>
            <w:r w:rsidRPr="00335E9F">
              <w:rPr>
                <w:rFonts w:cstheme="minorHAnsi"/>
                <w:sz w:val="18"/>
                <w:szCs w:val="16"/>
              </w:rPr>
              <w:t>Met</w:t>
            </w:r>
          </w:p>
        </w:tc>
      </w:tr>
      <w:tr w:rsidR="00E52FB4" w14:paraId="74FB578F" w14:textId="77777777" w:rsidTr="00D6658D">
        <w:trPr>
          <w:gridAfter w:val="1"/>
          <w:wAfter w:w="28" w:type="dxa"/>
          <w:cantSplit/>
          <w:jc w:val="center"/>
        </w:trPr>
        <w:tc>
          <w:tcPr>
            <w:tcW w:w="36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A8430" w14:textId="77777777" w:rsidR="00E52FB4" w:rsidRPr="00BD1CEB" w:rsidRDefault="00E52FB4" w:rsidP="00E52FB4">
            <w:pPr>
              <w:spacing w:after="0"/>
              <w:rPr>
                <w:rFonts w:cstheme="minorHAnsi"/>
                <w:b/>
                <w:iCs/>
                <w:sz w:val="18"/>
                <w:szCs w:val="20"/>
              </w:rPr>
            </w:pPr>
            <w:r w:rsidRPr="00BD1CEB">
              <w:rPr>
                <w:rFonts w:cstheme="minorHAnsi"/>
                <w:sz w:val="18"/>
                <w:szCs w:val="20"/>
              </w:rPr>
              <w:t>Members were counted only once.</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1DEA12" w14:textId="7126FF23" w:rsidR="00E52FB4" w:rsidRPr="00B57C7B" w:rsidRDefault="00E52FB4" w:rsidP="00104C87">
            <w:pPr>
              <w:spacing w:after="0"/>
              <w:jc w:val="center"/>
              <w:rPr>
                <w:rFonts w:cstheme="minorHAnsi"/>
                <w:sz w:val="18"/>
                <w:szCs w:val="16"/>
              </w:rPr>
            </w:pPr>
            <w:r w:rsidRPr="00B57C7B">
              <w:rPr>
                <w:rFonts w:cstheme="minorHAnsi"/>
                <w:sz w:val="18"/>
                <w:szCs w:val="16"/>
              </w:rPr>
              <w:t>Met</w:t>
            </w:r>
          </w:p>
        </w:tc>
        <w:tc>
          <w:tcPr>
            <w:tcW w:w="947" w:type="dxa"/>
            <w:tcBorders>
              <w:left w:val="single" w:sz="4" w:space="0" w:color="auto"/>
              <w:right w:val="single" w:sz="4" w:space="0" w:color="auto"/>
            </w:tcBorders>
            <w:shd w:val="clear" w:color="auto" w:fill="FFFFFF"/>
            <w:vAlign w:val="center"/>
          </w:tcPr>
          <w:p w14:paraId="1BA349EF" w14:textId="0016CA05" w:rsidR="00E52FB4" w:rsidRDefault="00E52FB4" w:rsidP="00104C87">
            <w:pPr>
              <w:spacing w:after="0"/>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62581D14" w14:textId="0550CF4D" w:rsidR="00E52FB4" w:rsidRDefault="00E52FB4" w:rsidP="00104C87">
            <w:pPr>
              <w:spacing w:after="0"/>
              <w:jc w:val="center"/>
              <w:rPr>
                <w:rFonts w:cstheme="minorHAnsi"/>
                <w:sz w:val="20"/>
                <w:szCs w:val="20"/>
              </w:rPr>
            </w:pPr>
            <w:r w:rsidRPr="00335E9F">
              <w:rPr>
                <w:rFonts w:cstheme="minorHAnsi"/>
                <w:sz w:val="18"/>
                <w:szCs w:val="16"/>
              </w:rPr>
              <w:t>Met</w:t>
            </w:r>
          </w:p>
        </w:tc>
        <w:tc>
          <w:tcPr>
            <w:tcW w:w="948" w:type="dxa"/>
            <w:tcBorders>
              <w:left w:val="single" w:sz="4" w:space="0" w:color="auto"/>
              <w:right w:val="single" w:sz="4" w:space="0" w:color="auto"/>
            </w:tcBorders>
            <w:shd w:val="clear" w:color="auto" w:fill="FFFFFF"/>
            <w:vAlign w:val="center"/>
          </w:tcPr>
          <w:p w14:paraId="69607E80" w14:textId="082D7A45" w:rsidR="00E52FB4" w:rsidRDefault="00E52FB4" w:rsidP="00104C87">
            <w:pPr>
              <w:spacing w:after="0"/>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35E1E678" w14:textId="53B85A2A" w:rsidR="00E52FB4" w:rsidRDefault="00E52FB4" w:rsidP="00104C87">
            <w:pPr>
              <w:spacing w:after="0"/>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3BA99D11" w14:textId="6267CE46" w:rsidR="00E52FB4" w:rsidRDefault="00E52FB4" w:rsidP="00104C87">
            <w:pPr>
              <w:spacing w:after="0"/>
              <w:jc w:val="center"/>
              <w:rPr>
                <w:rFonts w:cstheme="minorHAnsi"/>
                <w:sz w:val="20"/>
                <w:szCs w:val="20"/>
              </w:rPr>
            </w:pPr>
            <w:r w:rsidRPr="00335E9F">
              <w:rPr>
                <w:rFonts w:cstheme="minorHAnsi"/>
                <w:sz w:val="18"/>
                <w:szCs w:val="16"/>
              </w:rPr>
              <w:t>Met</w:t>
            </w:r>
          </w:p>
        </w:tc>
      </w:tr>
      <w:tr w:rsidR="00E52FB4" w14:paraId="6163A45B" w14:textId="77777777" w:rsidTr="00D6658D">
        <w:trPr>
          <w:gridAfter w:val="1"/>
          <w:wAfter w:w="28" w:type="dxa"/>
          <w:cantSplit/>
          <w:jc w:val="center"/>
        </w:trPr>
        <w:tc>
          <w:tcPr>
            <w:tcW w:w="36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5B069A" w14:textId="77777777" w:rsidR="00E52FB4" w:rsidRPr="00BD1CEB" w:rsidRDefault="00E52FB4" w:rsidP="00E52FB4">
            <w:pPr>
              <w:pStyle w:val="Body"/>
              <w:spacing w:before="0" w:line="256" w:lineRule="auto"/>
              <w:rPr>
                <w:rFonts w:asciiTheme="minorHAnsi" w:hAnsiTheme="minorHAnsi" w:cstheme="minorHAnsi"/>
                <w:sz w:val="18"/>
                <w:szCs w:val="20"/>
              </w:rPr>
            </w:pPr>
            <w:r w:rsidRPr="00BD1CEB">
              <w:rPr>
                <w:rFonts w:asciiTheme="minorHAnsi" w:hAnsiTheme="minorHAnsi" w:cstheme="minorHAnsi"/>
                <w:sz w:val="18"/>
                <w:szCs w:val="20"/>
              </w:rPr>
              <w:t>Members with two or more dispensing events (any days supply) for the same high-risk medication on different dates of service during the measurement year are numerator compliant.</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19334F" w14:textId="436132F7" w:rsidR="00E52FB4" w:rsidRPr="00B57C7B" w:rsidRDefault="00E52FB4" w:rsidP="00104C87">
            <w:pPr>
              <w:jc w:val="center"/>
              <w:rPr>
                <w:rFonts w:cstheme="minorHAnsi"/>
                <w:sz w:val="18"/>
                <w:szCs w:val="16"/>
              </w:rPr>
            </w:pPr>
            <w:r w:rsidRPr="00B57C7B">
              <w:rPr>
                <w:rFonts w:cstheme="minorHAnsi"/>
                <w:sz w:val="18"/>
                <w:szCs w:val="16"/>
              </w:rPr>
              <w:t>Met</w:t>
            </w:r>
          </w:p>
        </w:tc>
        <w:tc>
          <w:tcPr>
            <w:tcW w:w="947" w:type="dxa"/>
            <w:tcBorders>
              <w:left w:val="single" w:sz="4" w:space="0" w:color="auto"/>
              <w:right w:val="single" w:sz="4" w:space="0" w:color="auto"/>
            </w:tcBorders>
            <w:shd w:val="clear" w:color="auto" w:fill="FFFFFF"/>
            <w:vAlign w:val="center"/>
          </w:tcPr>
          <w:p w14:paraId="71EC4F6E" w14:textId="02ECF7EA"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11B029FF" w14:textId="57EF78BD" w:rsidR="00E52FB4" w:rsidRDefault="00E52FB4" w:rsidP="00104C87">
            <w:pPr>
              <w:jc w:val="center"/>
              <w:rPr>
                <w:rFonts w:cstheme="minorHAnsi"/>
                <w:sz w:val="20"/>
                <w:szCs w:val="20"/>
              </w:rPr>
            </w:pPr>
            <w:r w:rsidRPr="00335E9F">
              <w:rPr>
                <w:rFonts w:cstheme="minorHAnsi"/>
                <w:sz w:val="18"/>
                <w:szCs w:val="16"/>
              </w:rPr>
              <w:t>Met</w:t>
            </w:r>
          </w:p>
        </w:tc>
        <w:tc>
          <w:tcPr>
            <w:tcW w:w="948" w:type="dxa"/>
            <w:tcBorders>
              <w:left w:val="single" w:sz="4" w:space="0" w:color="auto"/>
              <w:right w:val="single" w:sz="4" w:space="0" w:color="auto"/>
            </w:tcBorders>
            <w:shd w:val="clear" w:color="auto" w:fill="FFFFFF"/>
            <w:vAlign w:val="center"/>
          </w:tcPr>
          <w:p w14:paraId="2E47D901" w14:textId="18F7D55D"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155CCC24" w14:textId="76C10E13"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right w:val="single" w:sz="4" w:space="0" w:color="auto"/>
            </w:tcBorders>
            <w:shd w:val="clear" w:color="auto" w:fill="FFFFFF"/>
            <w:vAlign w:val="center"/>
          </w:tcPr>
          <w:p w14:paraId="35D25716" w14:textId="6745DF11" w:rsidR="00E52FB4" w:rsidRDefault="00E52FB4" w:rsidP="00104C87">
            <w:pPr>
              <w:jc w:val="center"/>
              <w:rPr>
                <w:rFonts w:cstheme="minorHAnsi"/>
                <w:sz w:val="20"/>
                <w:szCs w:val="20"/>
              </w:rPr>
            </w:pPr>
            <w:r w:rsidRPr="00335E9F">
              <w:rPr>
                <w:rFonts w:cstheme="minorHAnsi"/>
                <w:sz w:val="18"/>
                <w:szCs w:val="16"/>
              </w:rPr>
              <w:t>Met</w:t>
            </w:r>
          </w:p>
        </w:tc>
      </w:tr>
      <w:tr w:rsidR="00E52FB4" w14:paraId="6BBABF5F" w14:textId="77777777" w:rsidTr="00D6658D">
        <w:trPr>
          <w:gridAfter w:val="1"/>
          <w:wAfter w:w="28" w:type="dxa"/>
          <w:cantSplit/>
          <w:jc w:val="center"/>
        </w:trPr>
        <w:tc>
          <w:tcPr>
            <w:tcW w:w="36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A52E32" w14:textId="77777777" w:rsidR="00E52FB4" w:rsidRPr="00BD1CEB" w:rsidRDefault="00E52FB4" w:rsidP="00E52FB4">
            <w:pPr>
              <w:spacing w:after="0"/>
              <w:rPr>
                <w:rFonts w:cstheme="minorHAnsi"/>
                <w:b/>
                <w:iCs/>
                <w:sz w:val="18"/>
                <w:szCs w:val="18"/>
              </w:rPr>
            </w:pPr>
            <w:r w:rsidRPr="00BD1CEB">
              <w:rPr>
                <w:rFonts w:cstheme="minorHAnsi"/>
                <w:sz w:val="18"/>
                <w:szCs w:val="18"/>
              </w:rPr>
              <w:t>Data sources used to calculate the numerator (e.g., claims files, provider files, and pharmacy records, including those for members who received the services outside the plan’s network, as well as any supplemental data sources) were complete and accurate.</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EA06A9" w14:textId="7E8B8C3A" w:rsidR="00E52FB4" w:rsidRPr="00B57C7B" w:rsidRDefault="00E52FB4" w:rsidP="00104C87">
            <w:pPr>
              <w:jc w:val="center"/>
              <w:rPr>
                <w:rFonts w:cstheme="minorHAnsi"/>
                <w:sz w:val="18"/>
                <w:szCs w:val="16"/>
              </w:rPr>
            </w:pPr>
            <w:r w:rsidRPr="00B57C7B">
              <w:rPr>
                <w:rFonts w:cstheme="minorHAnsi"/>
                <w:sz w:val="18"/>
                <w:szCs w:val="16"/>
              </w:rPr>
              <w:t>Met</w:t>
            </w:r>
          </w:p>
        </w:tc>
        <w:tc>
          <w:tcPr>
            <w:tcW w:w="947" w:type="dxa"/>
            <w:tcBorders>
              <w:left w:val="single" w:sz="4" w:space="0" w:color="auto"/>
              <w:bottom w:val="single" w:sz="4" w:space="0" w:color="auto"/>
              <w:right w:val="single" w:sz="4" w:space="0" w:color="auto"/>
            </w:tcBorders>
            <w:shd w:val="clear" w:color="auto" w:fill="FFFFFF"/>
            <w:vAlign w:val="center"/>
          </w:tcPr>
          <w:p w14:paraId="4B4A4727" w14:textId="4A8F9357"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bottom w:val="single" w:sz="4" w:space="0" w:color="auto"/>
              <w:right w:val="single" w:sz="4" w:space="0" w:color="auto"/>
            </w:tcBorders>
            <w:shd w:val="clear" w:color="auto" w:fill="FFFFFF"/>
            <w:vAlign w:val="center"/>
          </w:tcPr>
          <w:p w14:paraId="7B986F71" w14:textId="01145DA1" w:rsidR="00E52FB4" w:rsidRDefault="00E52FB4" w:rsidP="00104C87">
            <w:pPr>
              <w:jc w:val="center"/>
              <w:rPr>
                <w:rFonts w:cstheme="minorHAnsi"/>
                <w:sz w:val="20"/>
                <w:szCs w:val="20"/>
              </w:rPr>
            </w:pPr>
            <w:r w:rsidRPr="00335E9F">
              <w:rPr>
                <w:rFonts w:cstheme="minorHAnsi"/>
                <w:sz w:val="18"/>
                <w:szCs w:val="16"/>
              </w:rPr>
              <w:t>Met</w:t>
            </w:r>
          </w:p>
        </w:tc>
        <w:tc>
          <w:tcPr>
            <w:tcW w:w="948" w:type="dxa"/>
            <w:tcBorders>
              <w:left w:val="single" w:sz="4" w:space="0" w:color="auto"/>
              <w:bottom w:val="single" w:sz="4" w:space="0" w:color="auto"/>
              <w:right w:val="single" w:sz="4" w:space="0" w:color="auto"/>
            </w:tcBorders>
            <w:shd w:val="clear" w:color="auto" w:fill="FFFFFF"/>
            <w:vAlign w:val="center"/>
          </w:tcPr>
          <w:p w14:paraId="21F83ECF" w14:textId="0558A7FB"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bottom w:val="single" w:sz="4" w:space="0" w:color="auto"/>
              <w:right w:val="single" w:sz="4" w:space="0" w:color="auto"/>
            </w:tcBorders>
            <w:shd w:val="clear" w:color="auto" w:fill="FFFFFF"/>
            <w:vAlign w:val="center"/>
          </w:tcPr>
          <w:p w14:paraId="4B8E4F4F" w14:textId="35310E65" w:rsidR="00E52FB4" w:rsidRDefault="00E52FB4" w:rsidP="00104C87">
            <w:pPr>
              <w:jc w:val="center"/>
              <w:rPr>
                <w:rFonts w:cstheme="minorHAnsi"/>
                <w:sz w:val="20"/>
                <w:szCs w:val="20"/>
              </w:rPr>
            </w:pPr>
            <w:r w:rsidRPr="00335E9F">
              <w:rPr>
                <w:rFonts w:cstheme="minorHAnsi"/>
                <w:sz w:val="18"/>
                <w:szCs w:val="16"/>
              </w:rPr>
              <w:t>Met</w:t>
            </w:r>
          </w:p>
        </w:tc>
        <w:tc>
          <w:tcPr>
            <w:tcW w:w="949" w:type="dxa"/>
            <w:tcBorders>
              <w:left w:val="single" w:sz="4" w:space="0" w:color="auto"/>
              <w:bottom w:val="single" w:sz="4" w:space="0" w:color="auto"/>
              <w:right w:val="single" w:sz="4" w:space="0" w:color="auto"/>
            </w:tcBorders>
            <w:shd w:val="clear" w:color="auto" w:fill="FFFFFF"/>
            <w:vAlign w:val="center"/>
          </w:tcPr>
          <w:p w14:paraId="320E5AB6" w14:textId="3601FF3C" w:rsidR="00E52FB4" w:rsidRDefault="00E52FB4" w:rsidP="00104C87">
            <w:pPr>
              <w:jc w:val="center"/>
              <w:rPr>
                <w:rFonts w:cstheme="minorHAnsi"/>
                <w:sz w:val="20"/>
                <w:szCs w:val="20"/>
              </w:rPr>
            </w:pPr>
            <w:r w:rsidRPr="00335E9F">
              <w:rPr>
                <w:rFonts w:cstheme="minorHAnsi"/>
                <w:sz w:val="18"/>
                <w:szCs w:val="16"/>
              </w:rPr>
              <w:t>Met</w:t>
            </w:r>
          </w:p>
        </w:tc>
      </w:tr>
    </w:tbl>
    <w:p w14:paraId="519AC296" w14:textId="77777777" w:rsidR="00B57C7B" w:rsidRDefault="00B57C7B" w:rsidP="003405B3">
      <w:pPr>
        <w:pStyle w:val="Heading2"/>
      </w:pPr>
      <w:bookmarkStart w:id="47" w:name="_Toc500863319"/>
      <w:bookmarkStart w:id="48" w:name="_Toc508278045"/>
    </w:p>
    <w:p w14:paraId="48095A34" w14:textId="77777777" w:rsidR="00B57C7B" w:rsidRDefault="00B57C7B">
      <w:pPr>
        <w:rPr>
          <w:rFonts w:ascii="DIN Pro Cond Bold" w:eastAsiaTheme="majorEastAsia" w:hAnsi="DIN Pro Cond Bold" w:cstheme="majorBidi"/>
          <w:caps/>
          <w:color w:val="002855"/>
          <w:sz w:val="32"/>
          <w:szCs w:val="26"/>
        </w:rPr>
      </w:pPr>
      <w:r>
        <w:br w:type="page"/>
      </w:r>
    </w:p>
    <w:p w14:paraId="10FE951D" w14:textId="3927D454" w:rsidR="000E2B07" w:rsidRPr="00FD1BC9" w:rsidRDefault="000E2B07" w:rsidP="00C31A9B">
      <w:pPr>
        <w:pStyle w:val="Heading2"/>
        <w:spacing w:before="0" w:line="240" w:lineRule="auto"/>
        <w:contextualSpacing/>
      </w:pPr>
      <w:bookmarkStart w:id="49" w:name="_Toc36461635"/>
      <w:r w:rsidRPr="00FD1BC9">
        <w:lastRenderedPageBreak/>
        <w:t>Results</w:t>
      </w:r>
      <w:bookmarkEnd w:id="47"/>
      <w:bookmarkEnd w:id="48"/>
      <w:bookmarkEnd w:id="49"/>
    </w:p>
    <w:p w14:paraId="6FED521F" w14:textId="7B2879CF" w:rsidR="00FC4256" w:rsidRPr="00FC64FA" w:rsidRDefault="00FC4256" w:rsidP="00C31A9B">
      <w:pPr>
        <w:spacing w:after="0" w:line="240" w:lineRule="auto"/>
        <w:contextualSpacing/>
        <w:rPr>
          <w:i/>
        </w:rPr>
      </w:pPr>
      <w:r w:rsidRPr="00FC4256">
        <w:rPr>
          <w:u w:val="single"/>
        </w:rPr>
        <w:t>Care for Older Adults (COA) – Advanced Care Planning (ACP)</w:t>
      </w:r>
      <w:r>
        <w:t>.</w:t>
      </w:r>
      <w:r w:rsidR="007712AE">
        <w:t xml:space="preserve"> </w:t>
      </w:r>
      <w:r w:rsidRPr="00FC64FA">
        <w:t xml:space="preserve">The chart </w:t>
      </w:r>
      <w:r>
        <w:t xml:space="preserve">and table </w:t>
      </w:r>
      <w:r w:rsidRPr="00FC64FA">
        <w:t>that follow depict COA Advanced Care Planning</w:t>
      </w:r>
      <w:r>
        <w:t xml:space="preserve"> (ACP)</w:t>
      </w:r>
      <w:r w:rsidRPr="00FC64FA">
        <w:t xml:space="preserve"> </w:t>
      </w:r>
      <w:r w:rsidR="000C625A">
        <w:t xml:space="preserve">rates </w:t>
      </w:r>
      <w:r w:rsidRPr="00FC64FA">
        <w:t xml:space="preserve">for each of MassHealth’s </w:t>
      </w:r>
      <w:r>
        <w:t>SCO</w:t>
      </w:r>
      <w:r w:rsidR="000C625A">
        <w:t>s</w:t>
      </w:r>
      <w:r w:rsidRPr="00FC64FA">
        <w:t xml:space="preserve">. The CMS </w:t>
      </w:r>
      <w:r w:rsidR="00BB1633">
        <w:t>Special Needs Plan (SNP) Public Use File (</w:t>
      </w:r>
      <w:r>
        <w:t>PUF</w:t>
      </w:r>
      <w:r w:rsidR="00BB1633">
        <w:t>)</w:t>
      </w:r>
      <w:r w:rsidRPr="00FC64FA">
        <w:t xml:space="preserve"> 90th percentile rate is included for comparison purposes.</w:t>
      </w:r>
      <w:r w:rsidR="00FA6167">
        <w:t xml:space="preserve">  </w:t>
      </w:r>
      <w:r w:rsidR="00BD740D">
        <w:t xml:space="preserve">The weighted average SCO performance is 82.21%, 16.27 percentage points below the </w:t>
      </w:r>
      <w:r w:rsidR="00BD740D" w:rsidRPr="00BD740D">
        <w:t>90th percentile</w:t>
      </w:r>
      <w:r w:rsidR="00BD740D">
        <w:t xml:space="preserve">.  </w:t>
      </w:r>
      <w:r w:rsidR="008F292A">
        <w:t>KEPRO has validated this measure in previous years and the range of performance continues to be wide, i.e., 27.80 percentage points.</w:t>
      </w:r>
      <w:r w:rsidR="00BD740D">
        <w:t xml:space="preserve"> </w:t>
      </w:r>
    </w:p>
    <w:p w14:paraId="7E745563" w14:textId="77777777" w:rsidR="00FC4256" w:rsidRDefault="00FC4256" w:rsidP="00FC4256">
      <w:pPr>
        <w:spacing w:after="0"/>
        <w:rPr>
          <w:rFonts w:ascii="Garamond" w:hAnsi="Garamond"/>
        </w:rPr>
      </w:pPr>
    </w:p>
    <w:p w14:paraId="4FFCA6FB" w14:textId="3FD23B2D" w:rsidR="00FC4256" w:rsidRDefault="00FC4256" w:rsidP="00FD0C8E">
      <w:pPr>
        <w:pStyle w:val="Heading4"/>
      </w:pPr>
      <w:r w:rsidRPr="00055F72">
        <w:t xml:space="preserve">Exhibit </w:t>
      </w:r>
      <w:r w:rsidR="000E3D39">
        <w:t>5</w:t>
      </w:r>
      <w:r w:rsidRPr="00055F72">
        <w:t>:  201</w:t>
      </w:r>
      <w:r w:rsidR="00B002FA">
        <w:t>8</w:t>
      </w:r>
      <w:r w:rsidRPr="00055F72">
        <w:t xml:space="preserve"> COA Advanced Care Planning </w:t>
      </w:r>
      <w:r>
        <w:t xml:space="preserve">Rates </w:t>
      </w:r>
      <w:r w:rsidRPr="00055F72">
        <w:t>for all SCOs</w:t>
      </w:r>
    </w:p>
    <w:p w14:paraId="0E0A84E4" w14:textId="04291841" w:rsidR="00B002FA" w:rsidRDefault="00B002FA" w:rsidP="00B002FA">
      <w:r>
        <w:rPr>
          <w:noProof/>
        </w:rPr>
        <w:drawing>
          <wp:inline distT="0" distB="0" distL="0" distR="0" wp14:anchorId="37942AAA" wp14:editId="6FB4AF16">
            <wp:extent cx="404622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A9EDA4E" w14:textId="02AE41D0" w:rsidR="00FC4256" w:rsidRPr="00DA5068" w:rsidRDefault="001D1EF0" w:rsidP="00C31A9B">
      <w:pPr>
        <w:pStyle w:val="Heading4"/>
        <w:spacing w:before="0" w:line="240" w:lineRule="auto"/>
        <w:contextualSpacing/>
      </w:pPr>
      <w:r>
        <w:t>E</w:t>
      </w:r>
      <w:r w:rsidR="00FC4256">
        <w:t>xhibit</w:t>
      </w:r>
      <w:r w:rsidR="00FC4256" w:rsidRPr="00DA5068">
        <w:t xml:space="preserve"> </w:t>
      </w:r>
      <w:r w:rsidR="000E3D39">
        <w:t>6</w:t>
      </w:r>
      <w:r w:rsidR="00FC4256" w:rsidRPr="00DA5068">
        <w:t>: Trended COA ACP Data for MassHealth SCOs</w:t>
      </w:r>
    </w:p>
    <w:tbl>
      <w:tblPr>
        <w:tblStyle w:val="TableGrid"/>
        <w:tblW w:w="0" w:type="auto"/>
        <w:tblLook w:val="04A0" w:firstRow="1" w:lastRow="0" w:firstColumn="1" w:lastColumn="0" w:noHBand="0" w:noVBand="1"/>
      </w:tblPr>
      <w:tblGrid>
        <w:gridCol w:w="531"/>
        <w:gridCol w:w="1160"/>
        <w:gridCol w:w="1107"/>
        <w:gridCol w:w="942"/>
        <w:gridCol w:w="941"/>
        <w:gridCol w:w="935"/>
        <w:gridCol w:w="947"/>
        <w:gridCol w:w="1283"/>
        <w:gridCol w:w="1504"/>
      </w:tblGrid>
      <w:tr w:rsidR="00B002FA" w:rsidRPr="00714E00" w14:paraId="7246ABC7" w14:textId="77777777" w:rsidTr="00B002FA">
        <w:tc>
          <w:tcPr>
            <w:tcW w:w="1691" w:type="dxa"/>
            <w:gridSpan w:val="2"/>
          </w:tcPr>
          <w:p w14:paraId="2B29A420" w14:textId="77777777" w:rsidR="00B002FA" w:rsidRPr="00714E00" w:rsidRDefault="00B002FA" w:rsidP="00C31A9B">
            <w:pPr>
              <w:contextualSpacing/>
              <w:rPr>
                <w:i/>
              </w:rPr>
            </w:pPr>
          </w:p>
        </w:tc>
        <w:tc>
          <w:tcPr>
            <w:tcW w:w="1107" w:type="dxa"/>
            <w:vAlign w:val="bottom"/>
          </w:tcPr>
          <w:p w14:paraId="778A2588" w14:textId="77777777" w:rsidR="00B002FA" w:rsidRPr="00426C76" w:rsidRDefault="00B002FA" w:rsidP="00C31A9B">
            <w:pPr>
              <w:contextualSpacing/>
              <w:jc w:val="center"/>
              <w:rPr>
                <w:b/>
              </w:rPr>
            </w:pPr>
            <w:r w:rsidRPr="00426C76">
              <w:rPr>
                <w:b/>
              </w:rPr>
              <w:t>2</w:t>
            </w:r>
            <w:r>
              <w:rPr>
                <w:b/>
              </w:rPr>
              <w:t>013</w:t>
            </w:r>
          </w:p>
        </w:tc>
        <w:tc>
          <w:tcPr>
            <w:tcW w:w="942" w:type="dxa"/>
            <w:vAlign w:val="bottom"/>
          </w:tcPr>
          <w:p w14:paraId="09CEBE4E" w14:textId="77777777" w:rsidR="00B002FA" w:rsidRPr="00426C76" w:rsidRDefault="00B002FA" w:rsidP="00C31A9B">
            <w:pPr>
              <w:contextualSpacing/>
              <w:jc w:val="center"/>
              <w:rPr>
                <w:b/>
              </w:rPr>
            </w:pPr>
            <w:r>
              <w:rPr>
                <w:b/>
              </w:rPr>
              <w:t>2014</w:t>
            </w:r>
          </w:p>
        </w:tc>
        <w:tc>
          <w:tcPr>
            <w:tcW w:w="941" w:type="dxa"/>
            <w:vAlign w:val="bottom"/>
          </w:tcPr>
          <w:p w14:paraId="5B677F64" w14:textId="77777777" w:rsidR="00B002FA" w:rsidRPr="00DA5068" w:rsidRDefault="00B002FA" w:rsidP="00C31A9B">
            <w:pPr>
              <w:contextualSpacing/>
              <w:jc w:val="center"/>
              <w:rPr>
                <w:b/>
              </w:rPr>
            </w:pPr>
            <w:r w:rsidRPr="00DA5068">
              <w:rPr>
                <w:b/>
              </w:rPr>
              <w:t>2</w:t>
            </w:r>
            <w:r>
              <w:rPr>
                <w:b/>
              </w:rPr>
              <w:t>015</w:t>
            </w:r>
          </w:p>
        </w:tc>
        <w:tc>
          <w:tcPr>
            <w:tcW w:w="935" w:type="dxa"/>
            <w:vAlign w:val="bottom"/>
          </w:tcPr>
          <w:p w14:paraId="2C8EFCFD" w14:textId="77777777" w:rsidR="00B002FA" w:rsidRPr="00426C76" w:rsidRDefault="00B002FA" w:rsidP="00C31A9B">
            <w:pPr>
              <w:contextualSpacing/>
              <w:jc w:val="center"/>
              <w:rPr>
                <w:b/>
              </w:rPr>
            </w:pPr>
            <w:r>
              <w:rPr>
                <w:b/>
              </w:rPr>
              <w:t>2016</w:t>
            </w:r>
          </w:p>
        </w:tc>
        <w:tc>
          <w:tcPr>
            <w:tcW w:w="947" w:type="dxa"/>
            <w:vAlign w:val="bottom"/>
          </w:tcPr>
          <w:p w14:paraId="048C51B4" w14:textId="77777777" w:rsidR="00B002FA" w:rsidRDefault="00B002FA" w:rsidP="00C31A9B">
            <w:pPr>
              <w:contextualSpacing/>
              <w:jc w:val="center"/>
              <w:rPr>
                <w:b/>
              </w:rPr>
            </w:pPr>
            <w:r>
              <w:rPr>
                <w:b/>
              </w:rPr>
              <w:t>2017</w:t>
            </w:r>
          </w:p>
        </w:tc>
        <w:tc>
          <w:tcPr>
            <w:tcW w:w="1283" w:type="dxa"/>
            <w:vAlign w:val="bottom"/>
          </w:tcPr>
          <w:p w14:paraId="5D937BD7" w14:textId="1C76DF33" w:rsidR="00B002FA" w:rsidRDefault="00B002FA" w:rsidP="00C31A9B">
            <w:pPr>
              <w:contextualSpacing/>
              <w:jc w:val="center"/>
              <w:rPr>
                <w:b/>
              </w:rPr>
            </w:pPr>
            <w:r>
              <w:rPr>
                <w:b/>
              </w:rPr>
              <w:t>2018</w:t>
            </w:r>
          </w:p>
        </w:tc>
        <w:tc>
          <w:tcPr>
            <w:tcW w:w="1504" w:type="dxa"/>
            <w:tcBorders>
              <w:bottom w:val="single" w:sz="4" w:space="0" w:color="auto"/>
            </w:tcBorders>
          </w:tcPr>
          <w:p w14:paraId="16270710" w14:textId="70A3F8FA" w:rsidR="00B002FA" w:rsidRPr="00714E00" w:rsidRDefault="00B002FA" w:rsidP="00C31A9B">
            <w:pPr>
              <w:contextualSpacing/>
              <w:jc w:val="center"/>
              <w:rPr>
                <w:b/>
              </w:rPr>
            </w:pPr>
            <w:r>
              <w:rPr>
                <w:b/>
              </w:rPr>
              <w:t>Linear Performance Trend Line</w:t>
            </w:r>
            <w:r w:rsidRPr="00426C76">
              <w:rPr>
                <w:b/>
              </w:rPr>
              <w:t xml:space="preserve"> </w:t>
            </w:r>
          </w:p>
        </w:tc>
      </w:tr>
      <w:tr w:rsidR="00B002FA" w:rsidRPr="00714E00" w14:paraId="4B728D91" w14:textId="77777777" w:rsidTr="00B002FA">
        <w:tc>
          <w:tcPr>
            <w:tcW w:w="531" w:type="dxa"/>
            <w:vMerge w:val="restart"/>
            <w:textDirection w:val="btLr"/>
            <w:vAlign w:val="center"/>
          </w:tcPr>
          <w:p w14:paraId="1C38EFA0" w14:textId="77777777" w:rsidR="00B002FA" w:rsidRPr="00714E00" w:rsidRDefault="00B002FA" w:rsidP="00281842">
            <w:pPr>
              <w:ind w:left="113" w:right="113"/>
              <w:jc w:val="center"/>
              <w:rPr>
                <w:b/>
              </w:rPr>
            </w:pPr>
            <w:r w:rsidRPr="00714E00">
              <w:rPr>
                <w:b/>
              </w:rPr>
              <w:t>COA ACP</w:t>
            </w:r>
          </w:p>
        </w:tc>
        <w:tc>
          <w:tcPr>
            <w:tcW w:w="1160" w:type="dxa"/>
            <w:shd w:val="clear" w:color="auto" w:fill="FFF2CC" w:themeFill="accent4" w:themeFillTint="33"/>
          </w:tcPr>
          <w:p w14:paraId="4F4D8A31" w14:textId="77777777" w:rsidR="00B002FA" w:rsidRPr="00714E00" w:rsidRDefault="00B002FA" w:rsidP="00281842">
            <w:pPr>
              <w:rPr>
                <w:b/>
              </w:rPr>
            </w:pPr>
            <w:r>
              <w:rPr>
                <w:b/>
              </w:rPr>
              <w:t>Medicare PUF 90th</w:t>
            </w:r>
          </w:p>
        </w:tc>
        <w:tc>
          <w:tcPr>
            <w:tcW w:w="1107" w:type="dxa"/>
            <w:shd w:val="clear" w:color="auto" w:fill="FFF2CC" w:themeFill="accent4" w:themeFillTint="33"/>
          </w:tcPr>
          <w:p w14:paraId="6CBB5510" w14:textId="77777777" w:rsidR="00B002FA" w:rsidRPr="00714E00" w:rsidRDefault="00B002FA" w:rsidP="00281842">
            <w:pPr>
              <w:jc w:val="center"/>
              <w:rPr>
                <w:b/>
              </w:rPr>
            </w:pPr>
          </w:p>
        </w:tc>
        <w:tc>
          <w:tcPr>
            <w:tcW w:w="942" w:type="dxa"/>
            <w:shd w:val="clear" w:color="auto" w:fill="FFF2CC" w:themeFill="accent4" w:themeFillTint="33"/>
          </w:tcPr>
          <w:p w14:paraId="69BB29CA" w14:textId="77777777" w:rsidR="00B002FA" w:rsidRPr="00714E00" w:rsidRDefault="00B002FA" w:rsidP="00281842">
            <w:pPr>
              <w:jc w:val="center"/>
              <w:rPr>
                <w:b/>
              </w:rPr>
            </w:pPr>
          </w:p>
        </w:tc>
        <w:tc>
          <w:tcPr>
            <w:tcW w:w="941" w:type="dxa"/>
            <w:shd w:val="clear" w:color="auto" w:fill="FFF2CC" w:themeFill="accent4" w:themeFillTint="33"/>
          </w:tcPr>
          <w:p w14:paraId="4C3F28A3" w14:textId="77777777" w:rsidR="00B002FA" w:rsidRPr="00714E00" w:rsidRDefault="00B002FA" w:rsidP="00281842">
            <w:pPr>
              <w:jc w:val="center"/>
              <w:rPr>
                <w:b/>
              </w:rPr>
            </w:pPr>
          </w:p>
        </w:tc>
        <w:tc>
          <w:tcPr>
            <w:tcW w:w="935" w:type="dxa"/>
            <w:tcBorders>
              <w:right w:val="single" w:sz="4" w:space="0" w:color="auto"/>
            </w:tcBorders>
            <w:shd w:val="clear" w:color="auto" w:fill="FFF2CC" w:themeFill="accent4" w:themeFillTint="33"/>
          </w:tcPr>
          <w:p w14:paraId="2E06D187" w14:textId="77777777" w:rsidR="00B002FA" w:rsidRPr="00714E00" w:rsidRDefault="00B002FA" w:rsidP="00281842">
            <w:pPr>
              <w:jc w:val="center"/>
            </w:pPr>
          </w:p>
        </w:tc>
        <w:tc>
          <w:tcPr>
            <w:tcW w:w="947" w:type="dxa"/>
            <w:tcBorders>
              <w:right w:val="single" w:sz="4" w:space="0" w:color="auto"/>
            </w:tcBorders>
            <w:shd w:val="clear" w:color="auto" w:fill="FFF2CC" w:themeFill="accent4" w:themeFillTint="33"/>
            <w:vAlign w:val="bottom"/>
          </w:tcPr>
          <w:p w14:paraId="56A0F97D" w14:textId="780D7F26" w:rsidR="00B002FA" w:rsidRPr="00714E00" w:rsidRDefault="00B002FA" w:rsidP="00FC4256">
            <w:pPr>
              <w:jc w:val="center"/>
            </w:pPr>
          </w:p>
        </w:tc>
        <w:tc>
          <w:tcPr>
            <w:tcW w:w="1283" w:type="dxa"/>
            <w:tcBorders>
              <w:right w:val="single" w:sz="4" w:space="0" w:color="auto"/>
            </w:tcBorders>
            <w:shd w:val="clear" w:color="auto" w:fill="FFF2CC" w:themeFill="accent4" w:themeFillTint="33"/>
            <w:vAlign w:val="bottom"/>
          </w:tcPr>
          <w:p w14:paraId="4C5A4272" w14:textId="2FDEAB6C" w:rsidR="00B002FA" w:rsidRPr="00714E00" w:rsidRDefault="00B002FA" w:rsidP="00B002FA">
            <w:pPr>
              <w:jc w:val="center"/>
            </w:pPr>
            <w:r>
              <w:t>98.48%</w:t>
            </w:r>
          </w:p>
        </w:tc>
        <w:tc>
          <w:tcPr>
            <w:tcW w:w="1504" w:type="dxa"/>
            <w:tcBorders>
              <w:left w:val="single" w:sz="4" w:space="0" w:color="auto"/>
            </w:tcBorders>
            <w:shd w:val="clear" w:color="auto" w:fill="FFF2CC" w:themeFill="accent4" w:themeFillTint="33"/>
            <w:vAlign w:val="bottom"/>
          </w:tcPr>
          <w:p w14:paraId="78901B41" w14:textId="7E02CC08" w:rsidR="00B002FA" w:rsidRPr="00714E00" w:rsidRDefault="00B002FA" w:rsidP="00281842">
            <w:pPr>
              <w:jc w:val="center"/>
            </w:pPr>
          </w:p>
        </w:tc>
      </w:tr>
      <w:tr w:rsidR="00B002FA" w:rsidRPr="00714E00" w14:paraId="3A571147" w14:textId="77777777" w:rsidTr="00B002FA">
        <w:tc>
          <w:tcPr>
            <w:tcW w:w="531" w:type="dxa"/>
            <w:vMerge/>
          </w:tcPr>
          <w:p w14:paraId="04ADBE62" w14:textId="77777777" w:rsidR="00B002FA" w:rsidRPr="00714E00" w:rsidRDefault="00B002FA" w:rsidP="00281842"/>
        </w:tc>
        <w:tc>
          <w:tcPr>
            <w:tcW w:w="1160" w:type="dxa"/>
          </w:tcPr>
          <w:p w14:paraId="186D6CC0" w14:textId="77777777" w:rsidR="00B002FA" w:rsidRPr="00714E00" w:rsidRDefault="00B002FA" w:rsidP="00281842">
            <w:r>
              <w:t>BMCHP</w:t>
            </w:r>
          </w:p>
        </w:tc>
        <w:tc>
          <w:tcPr>
            <w:tcW w:w="1107" w:type="dxa"/>
            <w:tcBorders>
              <w:bottom w:val="single" w:sz="4" w:space="0" w:color="auto"/>
            </w:tcBorders>
          </w:tcPr>
          <w:p w14:paraId="38F1CF9A" w14:textId="77777777" w:rsidR="00B002FA" w:rsidRDefault="00B002FA" w:rsidP="00281842">
            <w:pPr>
              <w:jc w:val="center"/>
            </w:pPr>
            <w:r>
              <w:t>NR</w:t>
            </w:r>
          </w:p>
        </w:tc>
        <w:tc>
          <w:tcPr>
            <w:tcW w:w="942" w:type="dxa"/>
            <w:tcBorders>
              <w:bottom w:val="single" w:sz="4" w:space="0" w:color="auto"/>
            </w:tcBorders>
          </w:tcPr>
          <w:p w14:paraId="2FB61639" w14:textId="77777777" w:rsidR="00B002FA" w:rsidRDefault="00B002FA" w:rsidP="00281842">
            <w:pPr>
              <w:jc w:val="center"/>
            </w:pPr>
            <w:r>
              <w:t>NR</w:t>
            </w:r>
          </w:p>
        </w:tc>
        <w:tc>
          <w:tcPr>
            <w:tcW w:w="941" w:type="dxa"/>
          </w:tcPr>
          <w:p w14:paraId="777F42EC" w14:textId="77777777" w:rsidR="00B002FA" w:rsidRDefault="00B002FA" w:rsidP="00281842">
            <w:pPr>
              <w:jc w:val="center"/>
            </w:pPr>
            <w:r>
              <w:t>NR</w:t>
            </w:r>
          </w:p>
        </w:tc>
        <w:tc>
          <w:tcPr>
            <w:tcW w:w="935" w:type="dxa"/>
          </w:tcPr>
          <w:p w14:paraId="68375D1B" w14:textId="77777777" w:rsidR="00B002FA" w:rsidRDefault="00B002FA" w:rsidP="00281842">
            <w:pPr>
              <w:jc w:val="center"/>
            </w:pPr>
            <w:r>
              <w:t>NR</w:t>
            </w:r>
          </w:p>
        </w:tc>
        <w:tc>
          <w:tcPr>
            <w:tcW w:w="947" w:type="dxa"/>
          </w:tcPr>
          <w:p w14:paraId="2EFBBAF0" w14:textId="77777777" w:rsidR="00B002FA" w:rsidRPr="00FC4256" w:rsidRDefault="00B002FA" w:rsidP="00281842">
            <w:pPr>
              <w:jc w:val="center"/>
            </w:pPr>
            <w:r>
              <w:t>26.02%</w:t>
            </w:r>
          </w:p>
        </w:tc>
        <w:tc>
          <w:tcPr>
            <w:tcW w:w="1283" w:type="dxa"/>
          </w:tcPr>
          <w:p w14:paraId="3A922E14" w14:textId="37A38925" w:rsidR="00B002FA" w:rsidRPr="004E7DB7" w:rsidRDefault="00B002FA" w:rsidP="00281842">
            <w:pPr>
              <w:jc w:val="center"/>
            </w:pPr>
            <w:r>
              <w:t>88.50%</w:t>
            </w:r>
          </w:p>
        </w:tc>
        <w:tc>
          <w:tcPr>
            <w:tcW w:w="1504" w:type="dxa"/>
          </w:tcPr>
          <w:p w14:paraId="0A3F52C5" w14:textId="5299CD39" w:rsidR="00B002FA" w:rsidRPr="00BD740D" w:rsidRDefault="00BD740D" w:rsidP="00281842">
            <w:pPr>
              <w:jc w:val="center"/>
            </w:pPr>
            <w:r w:rsidRPr="00BD740D">
              <w:rPr>
                <w:b/>
              </w:rPr>
              <w:sym w:font="Symbol" w:char="F0AD"/>
            </w:r>
          </w:p>
        </w:tc>
      </w:tr>
      <w:tr w:rsidR="00B002FA" w:rsidRPr="00714E00" w14:paraId="54E4F2BE" w14:textId="77777777" w:rsidTr="00B002FA">
        <w:tc>
          <w:tcPr>
            <w:tcW w:w="531" w:type="dxa"/>
            <w:vMerge/>
          </w:tcPr>
          <w:p w14:paraId="393EB619" w14:textId="77777777" w:rsidR="00B002FA" w:rsidRPr="00714E00" w:rsidRDefault="00B002FA" w:rsidP="00281842"/>
        </w:tc>
        <w:tc>
          <w:tcPr>
            <w:tcW w:w="1160" w:type="dxa"/>
          </w:tcPr>
          <w:p w14:paraId="35DCA6BD" w14:textId="77777777" w:rsidR="00B002FA" w:rsidRPr="00714E00" w:rsidRDefault="00B002FA" w:rsidP="00281842">
            <w:r w:rsidRPr="00714E00">
              <w:t>CCA</w:t>
            </w:r>
          </w:p>
        </w:tc>
        <w:tc>
          <w:tcPr>
            <w:tcW w:w="1107" w:type="dxa"/>
            <w:tcBorders>
              <w:bottom w:val="single" w:sz="4" w:space="0" w:color="auto"/>
            </w:tcBorders>
          </w:tcPr>
          <w:p w14:paraId="6CF56957" w14:textId="77777777" w:rsidR="00B002FA" w:rsidRPr="00714E00" w:rsidRDefault="00B002FA" w:rsidP="00281842">
            <w:pPr>
              <w:jc w:val="center"/>
            </w:pPr>
            <w:r>
              <w:t>84.72%%</w:t>
            </w:r>
          </w:p>
        </w:tc>
        <w:tc>
          <w:tcPr>
            <w:tcW w:w="942" w:type="dxa"/>
            <w:tcBorders>
              <w:bottom w:val="single" w:sz="4" w:space="0" w:color="auto"/>
            </w:tcBorders>
          </w:tcPr>
          <w:p w14:paraId="1DD70FCA" w14:textId="77777777" w:rsidR="00B002FA" w:rsidRPr="00714E00" w:rsidRDefault="00B002FA" w:rsidP="00281842">
            <w:pPr>
              <w:jc w:val="center"/>
            </w:pPr>
            <w:r>
              <w:t>90.20%</w:t>
            </w:r>
          </w:p>
        </w:tc>
        <w:tc>
          <w:tcPr>
            <w:tcW w:w="941" w:type="dxa"/>
          </w:tcPr>
          <w:p w14:paraId="5E85827C" w14:textId="77777777" w:rsidR="00B002FA" w:rsidRPr="00714E00" w:rsidRDefault="00B002FA" w:rsidP="00281842">
            <w:pPr>
              <w:jc w:val="center"/>
            </w:pPr>
            <w:r>
              <w:t>83.65%</w:t>
            </w:r>
          </w:p>
        </w:tc>
        <w:tc>
          <w:tcPr>
            <w:tcW w:w="935" w:type="dxa"/>
          </w:tcPr>
          <w:p w14:paraId="42EBC18A" w14:textId="77777777" w:rsidR="00B002FA" w:rsidRPr="00714E00" w:rsidRDefault="00B002FA" w:rsidP="00281842">
            <w:pPr>
              <w:jc w:val="center"/>
            </w:pPr>
            <w:r>
              <w:t>90.42%</w:t>
            </w:r>
          </w:p>
        </w:tc>
        <w:tc>
          <w:tcPr>
            <w:tcW w:w="947" w:type="dxa"/>
          </w:tcPr>
          <w:p w14:paraId="696C9396" w14:textId="77777777" w:rsidR="00B002FA" w:rsidRPr="00FC4256" w:rsidRDefault="00B002FA" w:rsidP="00281842">
            <w:pPr>
              <w:jc w:val="center"/>
            </w:pPr>
            <w:r w:rsidRPr="00FC4256">
              <w:t>94.97%</w:t>
            </w:r>
          </w:p>
        </w:tc>
        <w:tc>
          <w:tcPr>
            <w:tcW w:w="1283" w:type="dxa"/>
          </w:tcPr>
          <w:p w14:paraId="03CD9B9B" w14:textId="6ABC2697" w:rsidR="00B002FA" w:rsidRPr="00B002FA" w:rsidRDefault="00B002FA" w:rsidP="00281842">
            <w:pPr>
              <w:jc w:val="center"/>
            </w:pPr>
            <w:r w:rsidRPr="00B002FA">
              <w:t>87.74%</w:t>
            </w:r>
          </w:p>
        </w:tc>
        <w:tc>
          <w:tcPr>
            <w:tcW w:w="1504" w:type="dxa"/>
          </w:tcPr>
          <w:p w14:paraId="0566D423" w14:textId="14FE88AA" w:rsidR="00B002FA" w:rsidRPr="00BD740D" w:rsidRDefault="00B002FA" w:rsidP="00281842">
            <w:pPr>
              <w:jc w:val="center"/>
              <w:rPr>
                <w:b/>
              </w:rPr>
            </w:pPr>
            <w:r w:rsidRPr="00BD740D">
              <w:rPr>
                <w:b/>
              </w:rPr>
              <w:sym w:font="Symbol" w:char="F0AD"/>
            </w:r>
          </w:p>
        </w:tc>
      </w:tr>
      <w:tr w:rsidR="00B002FA" w:rsidRPr="00714E00" w14:paraId="4CCA53A0" w14:textId="77777777" w:rsidTr="00B002FA">
        <w:tc>
          <w:tcPr>
            <w:tcW w:w="531" w:type="dxa"/>
            <w:vMerge/>
          </w:tcPr>
          <w:p w14:paraId="6E414D6B" w14:textId="77777777" w:rsidR="00B002FA" w:rsidRPr="00714E00" w:rsidRDefault="00B002FA" w:rsidP="00281842"/>
        </w:tc>
        <w:tc>
          <w:tcPr>
            <w:tcW w:w="1160" w:type="dxa"/>
          </w:tcPr>
          <w:p w14:paraId="5A43FF60" w14:textId="77777777" w:rsidR="00B002FA" w:rsidRPr="00714E00" w:rsidRDefault="00B002FA" w:rsidP="00281842">
            <w:r w:rsidRPr="00714E00">
              <w:t>Fallon</w:t>
            </w:r>
          </w:p>
        </w:tc>
        <w:tc>
          <w:tcPr>
            <w:tcW w:w="1107" w:type="dxa"/>
          </w:tcPr>
          <w:p w14:paraId="7DA8E94D" w14:textId="77777777" w:rsidR="00B002FA" w:rsidRPr="00714E00" w:rsidRDefault="00B002FA" w:rsidP="00281842">
            <w:pPr>
              <w:jc w:val="center"/>
            </w:pPr>
            <w:r>
              <w:t>76.74%</w:t>
            </w:r>
          </w:p>
        </w:tc>
        <w:tc>
          <w:tcPr>
            <w:tcW w:w="942" w:type="dxa"/>
          </w:tcPr>
          <w:p w14:paraId="540B3099" w14:textId="77777777" w:rsidR="00B002FA" w:rsidRPr="00714E00" w:rsidRDefault="00B002FA" w:rsidP="00281842">
            <w:pPr>
              <w:jc w:val="center"/>
            </w:pPr>
            <w:r>
              <w:t>79.67%</w:t>
            </w:r>
          </w:p>
        </w:tc>
        <w:tc>
          <w:tcPr>
            <w:tcW w:w="941" w:type="dxa"/>
          </w:tcPr>
          <w:p w14:paraId="4C5440B6" w14:textId="77777777" w:rsidR="00B002FA" w:rsidRPr="00714E00" w:rsidRDefault="00B002FA" w:rsidP="00281842">
            <w:pPr>
              <w:jc w:val="center"/>
            </w:pPr>
            <w:r>
              <w:t>75.27%</w:t>
            </w:r>
          </w:p>
        </w:tc>
        <w:tc>
          <w:tcPr>
            <w:tcW w:w="935" w:type="dxa"/>
          </w:tcPr>
          <w:p w14:paraId="57436BDE" w14:textId="77777777" w:rsidR="00B002FA" w:rsidRPr="00714E00" w:rsidRDefault="00B002FA" w:rsidP="00281842">
            <w:pPr>
              <w:jc w:val="center"/>
            </w:pPr>
            <w:r>
              <w:t>81.47%</w:t>
            </w:r>
          </w:p>
        </w:tc>
        <w:tc>
          <w:tcPr>
            <w:tcW w:w="947" w:type="dxa"/>
          </w:tcPr>
          <w:p w14:paraId="508E171D" w14:textId="77777777" w:rsidR="00B002FA" w:rsidRPr="00FC4256" w:rsidRDefault="00B002FA" w:rsidP="00281842">
            <w:pPr>
              <w:jc w:val="center"/>
            </w:pPr>
            <w:r w:rsidRPr="00FC4256">
              <w:t>68.08%</w:t>
            </w:r>
          </w:p>
        </w:tc>
        <w:tc>
          <w:tcPr>
            <w:tcW w:w="1283" w:type="dxa"/>
          </w:tcPr>
          <w:p w14:paraId="3A912DB1" w14:textId="59D283AA" w:rsidR="00B002FA" w:rsidRPr="00B002FA" w:rsidRDefault="00B002FA" w:rsidP="00281842">
            <w:pPr>
              <w:jc w:val="center"/>
            </w:pPr>
            <w:r w:rsidRPr="00B002FA">
              <w:t>69.44%</w:t>
            </w:r>
          </w:p>
        </w:tc>
        <w:tc>
          <w:tcPr>
            <w:tcW w:w="1504" w:type="dxa"/>
          </w:tcPr>
          <w:p w14:paraId="761989D9" w14:textId="01D7457B" w:rsidR="00B002FA" w:rsidRPr="00BD740D" w:rsidRDefault="00B002FA" w:rsidP="00281842">
            <w:pPr>
              <w:jc w:val="center"/>
              <w:rPr>
                <w:b/>
              </w:rPr>
            </w:pPr>
            <w:r w:rsidRPr="00BD740D">
              <w:rPr>
                <w:b/>
              </w:rPr>
              <w:sym w:font="Symbol" w:char="F0AF"/>
            </w:r>
          </w:p>
        </w:tc>
      </w:tr>
      <w:tr w:rsidR="00B002FA" w:rsidRPr="00714E00" w14:paraId="0542D598" w14:textId="77777777" w:rsidTr="00B002FA">
        <w:tc>
          <w:tcPr>
            <w:tcW w:w="531" w:type="dxa"/>
            <w:vMerge/>
          </w:tcPr>
          <w:p w14:paraId="08F6FC77" w14:textId="77777777" w:rsidR="00B002FA" w:rsidRPr="00714E00" w:rsidRDefault="00B002FA" w:rsidP="00281842"/>
        </w:tc>
        <w:tc>
          <w:tcPr>
            <w:tcW w:w="1160" w:type="dxa"/>
          </w:tcPr>
          <w:p w14:paraId="064024D2" w14:textId="77777777" w:rsidR="00B002FA" w:rsidRPr="00714E00" w:rsidRDefault="00B002FA" w:rsidP="00281842">
            <w:r w:rsidRPr="00714E00">
              <w:t>SWH</w:t>
            </w:r>
          </w:p>
        </w:tc>
        <w:tc>
          <w:tcPr>
            <w:tcW w:w="1107" w:type="dxa"/>
          </w:tcPr>
          <w:p w14:paraId="65D1399E" w14:textId="77777777" w:rsidR="00B002FA" w:rsidRPr="00714E00" w:rsidRDefault="00B002FA" w:rsidP="00281842">
            <w:pPr>
              <w:jc w:val="center"/>
            </w:pPr>
            <w:r>
              <w:t>47.93%</w:t>
            </w:r>
          </w:p>
        </w:tc>
        <w:tc>
          <w:tcPr>
            <w:tcW w:w="942" w:type="dxa"/>
          </w:tcPr>
          <w:p w14:paraId="269C5E7B" w14:textId="77777777" w:rsidR="00B002FA" w:rsidRPr="00714E00" w:rsidRDefault="00B002FA" w:rsidP="00281842">
            <w:pPr>
              <w:jc w:val="center"/>
            </w:pPr>
            <w:r>
              <w:t>89.29%</w:t>
            </w:r>
          </w:p>
        </w:tc>
        <w:tc>
          <w:tcPr>
            <w:tcW w:w="941" w:type="dxa"/>
          </w:tcPr>
          <w:p w14:paraId="57E166BB" w14:textId="77777777" w:rsidR="00B002FA" w:rsidRPr="00714E00" w:rsidRDefault="00B002FA" w:rsidP="00281842">
            <w:pPr>
              <w:jc w:val="center"/>
            </w:pPr>
            <w:r>
              <w:t>84.88%</w:t>
            </w:r>
          </w:p>
        </w:tc>
        <w:tc>
          <w:tcPr>
            <w:tcW w:w="935" w:type="dxa"/>
          </w:tcPr>
          <w:p w14:paraId="7D2EE9CC" w14:textId="77777777" w:rsidR="00B002FA" w:rsidRPr="00714E00" w:rsidRDefault="00B002FA" w:rsidP="00281842">
            <w:pPr>
              <w:jc w:val="center"/>
            </w:pPr>
            <w:r>
              <w:t>99.51%</w:t>
            </w:r>
          </w:p>
        </w:tc>
        <w:tc>
          <w:tcPr>
            <w:tcW w:w="947" w:type="dxa"/>
          </w:tcPr>
          <w:p w14:paraId="0BCC3D76" w14:textId="585256CD" w:rsidR="00B002FA" w:rsidRPr="00FC4256" w:rsidRDefault="00BD740D" w:rsidP="00281842">
            <w:pPr>
              <w:jc w:val="center"/>
            </w:pPr>
            <w:r w:rsidRPr="0040544E">
              <w:rPr>
                <w:rFonts w:cstheme="minorHAnsi"/>
                <w:color w:val="000000"/>
              </w:rPr>
              <w:t>98.06%</w:t>
            </w:r>
          </w:p>
        </w:tc>
        <w:tc>
          <w:tcPr>
            <w:tcW w:w="1283" w:type="dxa"/>
          </w:tcPr>
          <w:p w14:paraId="0B1DE20E" w14:textId="4122A72D" w:rsidR="00B002FA" w:rsidRPr="00B002FA" w:rsidRDefault="00B002FA" w:rsidP="00281842">
            <w:pPr>
              <w:jc w:val="center"/>
            </w:pPr>
            <w:r w:rsidRPr="00B002FA">
              <w:t>97.24%</w:t>
            </w:r>
          </w:p>
        </w:tc>
        <w:tc>
          <w:tcPr>
            <w:tcW w:w="1504" w:type="dxa"/>
          </w:tcPr>
          <w:p w14:paraId="355E7F35" w14:textId="6E92A702" w:rsidR="00B002FA" w:rsidRPr="00BD740D" w:rsidRDefault="00B002FA" w:rsidP="00281842">
            <w:pPr>
              <w:jc w:val="center"/>
              <w:rPr>
                <w:b/>
              </w:rPr>
            </w:pPr>
            <w:r w:rsidRPr="00BD740D">
              <w:rPr>
                <w:b/>
              </w:rPr>
              <w:sym w:font="Symbol" w:char="F0AD"/>
            </w:r>
          </w:p>
        </w:tc>
      </w:tr>
      <w:tr w:rsidR="00B002FA" w:rsidRPr="00714E00" w14:paraId="4DE67773" w14:textId="77777777" w:rsidTr="00B002FA">
        <w:tc>
          <w:tcPr>
            <w:tcW w:w="531" w:type="dxa"/>
            <w:vMerge/>
          </w:tcPr>
          <w:p w14:paraId="7008EAAD" w14:textId="77777777" w:rsidR="00B002FA" w:rsidRPr="00714E00" w:rsidRDefault="00B002FA" w:rsidP="00281842"/>
        </w:tc>
        <w:tc>
          <w:tcPr>
            <w:tcW w:w="1160" w:type="dxa"/>
          </w:tcPr>
          <w:p w14:paraId="211FF379" w14:textId="77777777" w:rsidR="00B002FA" w:rsidRPr="00714E00" w:rsidRDefault="00B002FA" w:rsidP="00281842">
            <w:r w:rsidRPr="00714E00">
              <w:t xml:space="preserve">Tufts </w:t>
            </w:r>
          </w:p>
        </w:tc>
        <w:tc>
          <w:tcPr>
            <w:tcW w:w="1107" w:type="dxa"/>
          </w:tcPr>
          <w:p w14:paraId="61CC2FEA" w14:textId="77777777" w:rsidR="00B002FA" w:rsidRPr="00714E00" w:rsidRDefault="00B002FA" w:rsidP="00281842">
            <w:pPr>
              <w:jc w:val="center"/>
            </w:pPr>
            <w:r>
              <w:t>NR</w:t>
            </w:r>
          </w:p>
        </w:tc>
        <w:tc>
          <w:tcPr>
            <w:tcW w:w="942" w:type="dxa"/>
          </w:tcPr>
          <w:p w14:paraId="7156FE5E" w14:textId="77777777" w:rsidR="00B002FA" w:rsidRPr="00714E00" w:rsidRDefault="00B002FA" w:rsidP="00281842">
            <w:pPr>
              <w:jc w:val="center"/>
            </w:pPr>
            <w:r>
              <w:t>44.48%</w:t>
            </w:r>
          </w:p>
        </w:tc>
        <w:tc>
          <w:tcPr>
            <w:tcW w:w="941" w:type="dxa"/>
          </w:tcPr>
          <w:p w14:paraId="31695E9A" w14:textId="77777777" w:rsidR="00B002FA" w:rsidRPr="00714E00" w:rsidRDefault="00B002FA" w:rsidP="00281842">
            <w:pPr>
              <w:jc w:val="center"/>
            </w:pPr>
            <w:r>
              <w:t>100%</w:t>
            </w:r>
          </w:p>
        </w:tc>
        <w:tc>
          <w:tcPr>
            <w:tcW w:w="935" w:type="dxa"/>
          </w:tcPr>
          <w:p w14:paraId="325EF690" w14:textId="77777777" w:rsidR="00B002FA" w:rsidRPr="00714E00" w:rsidRDefault="00B002FA" w:rsidP="00281842">
            <w:pPr>
              <w:jc w:val="center"/>
            </w:pPr>
            <w:r>
              <w:t>97.00%</w:t>
            </w:r>
          </w:p>
        </w:tc>
        <w:tc>
          <w:tcPr>
            <w:tcW w:w="947" w:type="dxa"/>
          </w:tcPr>
          <w:p w14:paraId="0025CA22" w14:textId="77777777" w:rsidR="00B002FA" w:rsidRPr="00FC4256" w:rsidRDefault="00B002FA" w:rsidP="00281842">
            <w:pPr>
              <w:jc w:val="center"/>
            </w:pPr>
            <w:r w:rsidRPr="00FC4256">
              <w:t>100%</w:t>
            </w:r>
          </w:p>
        </w:tc>
        <w:tc>
          <w:tcPr>
            <w:tcW w:w="1283" w:type="dxa"/>
          </w:tcPr>
          <w:p w14:paraId="08AB048B" w14:textId="5C7F20B1" w:rsidR="00B002FA" w:rsidRPr="00B002FA" w:rsidRDefault="00B002FA" w:rsidP="00281842">
            <w:pPr>
              <w:jc w:val="center"/>
            </w:pPr>
            <w:r w:rsidRPr="00B002FA">
              <w:t>97.00%</w:t>
            </w:r>
          </w:p>
        </w:tc>
        <w:tc>
          <w:tcPr>
            <w:tcW w:w="1504" w:type="dxa"/>
          </w:tcPr>
          <w:p w14:paraId="44C82955" w14:textId="1475DCF9" w:rsidR="00B002FA" w:rsidRPr="00BD740D" w:rsidRDefault="00B002FA" w:rsidP="00281842">
            <w:pPr>
              <w:jc w:val="center"/>
              <w:rPr>
                <w:b/>
              </w:rPr>
            </w:pPr>
            <w:r w:rsidRPr="00BD740D">
              <w:rPr>
                <w:b/>
              </w:rPr>
              <w:sym w:font="Symbol" w:char="F0AD"/>
            </w:r>
          </w:p>
        </w:tc>
      </w:tr>
      <w:tr w:rsidR="00B002FA" w:rsidRPr="00714E00" w14:paraId="7B037E57" w14:textId="77777777" w:rsidTr="00B002FA">
        <w:tc>
          <w:tcPr>
            <w:tcW w:w="531" w:type="dxa"/>
            <w:vMerge/>
          </w:tcPr>
          <w:p w14:paraId="1D814947" w14:textId="77777777" w:rsidR="00B002FA" w:rsidRPr="00714E00" w:rsidRDefault="00B002FA" w:rsidP="00281842"/>
        </w:tc>
        <w:tc>
          <w:tcPr>
            <w:tcW w:w="1160" w:type="dxa"/>
          </w:tcPr>
          <w:p w14:paraId="03E4DBC0" w14:textId="77777777" w:rsidR="00B002FA" w:rsidRPr="00714E00" w:rsidRDefault="00B002FA" w:rsidP="00281842">
            <w:r w:rsidRPr="00714E00">
              <w:t>UHC</w:t>
            </w:r>
          </w:p>
        </w:tc>
        <w:tc>
          <w:tcPr>
            <w:tcW w:w="1107" w:type="dxa"/>
          </w:tcPr>
          <w:p w14:paraId="7DCEF5A4" w14:textId="77777777" w:rsidR="00B002FA" w:rsidRPr="00714E00" w:rsidRDefault="00B002FA" w:rsidP="00281842">
            <w:pPr>
              <w:jc w:val="center"/>
            </w:pPr>
            <w:r>
              <w:t>55.32%</w:t>
            </w:r>
          </w:p>
        </w:tc>
        <w:tc>
          <w:tcPr>
            <w:tcW w:w="942" w:type="dxa"/>
          </w:tcPr>
          <w:p w14:paraId="07B28AD2" w14:textId="77777777" w:rsidR="00B002FA" w:rsidRPr="00714E00" w:rsidRDefault="00B002FA" w:rsidP="00281842">
            <w:pPr>
              <w:jc w:val="center"/>
            </w:pPr>
            <w:r>
              <w:t>67.99%</w:t>
            </w:r>
          </w:p>
        </w:tc>
        <w:tc>
          <w:tcPr>
            <w:tcW w:w="941" w:type="dxa"/>
          </w:tcPr>
          <w:p w14:paraId="67843FAD" w14:textId="77777777" w:rsidR="00B002FA" w:rsidRPr="00714E00" w:rsidRDefault="00B002FA" w:rsidP="00281842">
            <w:pPr>
              <w:jc w:val="center"/>
            </w:pPr>
            <w:r>
              <w:t>62.27%</w:t>
            </w:r>
          </w:p>
        </w:tc>
        <w:tc>
          <w:tcPr>
            <w:tcW w:w="935" w:type="dxa"/>
          </w:tcPr>
          <w:p w14:paraId="578BC230" w14:textId="77777777" w:rsidR="00B002FA" w:rsidRPr="00714E00" w:rsidRDefault="00B002FA" w:rsidP="00281842">
            <w:pPr>
              <w:jc w:val="center"/>
            </w:pPr>
            <w:r>
              <w:t>76.80%</w:t>
            </w:r>
          </w:p>
        </w:tc>
        <w:tc>
          <w:tcPr>
            <w:tcW w:w="947" w:type="dxa"/>
          </w:tcPr>
          <w:p w14:paraId="27A58C52" w14:textId="77777777" w:rsidR="00B002FA" w:rsidRPr="00FC4256" w:rsidRDefault="00B002FA" w:rsidP="00281842">
            <w:pPr>
              <w:jc w:val="center"/>
            </w:pPr>
            <w:r w:rsidRPr="00FC4256">
              <w:t>57.42%</w:t>
            </w:r>
          </w:p>
        </w:tc>
        <w:tc>
          <w:tcPr>
            <w:tcW w:w="1283" w:type="dxa"/>
          </w:tcPr>
          <w:p w14:paraId="7B232275" w14:textId="0EB1CEDE" w:rsidR="00B002FA" w:rsidRPr="00B002FA" w:rsidRDefault="00B002FA" w:rsidP="00281842">
            <w:pPr>
              <w:jc w:val="center"/>
            </w:pPr>
            <w:r w:rsidRPr="00B002FA">
              <w:t>72.99%</w:t>
            </w:r>
          </w:p>
        </w:tc>
        <w:tc>
          <w:tcPr>
            <w:tcW w:w="1504" w:type="dxa"/>
          </w:tcPr>
          <w:p w14:paraId="1504FA50" w14:textId="23D9F1EF" w:rsidR="00B002FA" w:rsidRPr="00BD740D" w:rsidRDefault="00B002FA" w:rsidP="00281842">
            <w:pPr>
              <w:jc w:val="center"/>
              <w:rPr>
                <w:b/>
              </w:rPr>
            </w:pPr>
            <w:r w:rsidRPr="00BD740D">
              <w:rPr>
                <w:b/>
              </w:rPr>
              <w:sym w:font="Symbol" w:char="F0AD"/>
            </w:r>
          </w:p>
        </w:tc>
      </w:tr>
    </w:tbl>
    <w:p w14:paraId="5012C10C" w14:textId="77777777" w:rsidR="00FC4256" w:rsidRPr="00DA5068" w:rsidRDefault="00FC4256" w:rsidP="00FC4256">
      <w:pPr>
        <w:spacing w:after="0"/>
      </w:pPr>
    </w:p>
    <w:p w14:paraId="0719B2AC" w14:textId="77777777" w:rsidR="00BD740D" w:rsidRDefault="00FC4256" w:rsidP="00D6658D">
      <w:pPr>
        <w:spacing w:after="0" w:line="240" w:lineRule="auto"/>
        <w:contextualSpacing/>
        <w:rPr>
          <w:sz w:val="28"/>
        </w:rPr>
      </w:pPr>
      <w:r>
        <w:rPr>
          <w:sz w:val="28"/>
        </w:rPr>
        <w:br w:type="page"/>
      </w:r>
    </w:p>
    <w:p w14:paraId="374A7389" w14:textId="0CE350F7" w:rsidR="00BD740D" w:rsidRPr="00FD0C8E" w:rsidRDefault="00BD740D" w:rsidP="00BD740D">
      <w:pPr>
        <w:spacing w:after="0" w:line="240" w:lineRule="auto"/>
        <w:contextualSpacing/>
        <w:rPr>
          <w:u w:val="single"/>
        </w:rPr>
      </w:pPr>
      <w:r>
        <w:rPr>
          <w:u w:val="single"/>
        </w:rPr>
        <w:lastRenderedPageBreak/>
        <w:t>Controlling High Blood Pressure</w:t>
      </w:r>
      <w:r w:rsidRPr="00FD0C8E">
        <w:t>.  The chart and table that follow depict MassHealth</w:t>
      </w:r>
      <w:r w:rsidR="00472CE9">
        <w:t>s’</w:t>
      </w:r>
      <w:r w:rsidRPr="00FD0C8E">
        <w:t xml:space="preserve"> SCO performance in the </w:t>
      </w:r>
      <w:r>
        <w:t>Controlling High Blood Pressure</w:t>
      </w:r>
      <w:r w:rsidRPr="00FD0C8E">
        <w:t xml:space="preserve"> rate.  </w:t>
      </w:r>
      <w:r>
        <w:t>No plan’s performance</w:t>
      </w:r>
      <w:r w:rsidRPr="00FD0C8E">
        <w:t xml:space="preserve"> exceeded the Medicare </w:t>
      </w:r>
      <w:r w:rsidR="00BB1633">
        <w:t xml:space="preserve">SNP </w:t>
      </w:r>
      <w:r w:rsidRPr="00FD0C8E">
        <w:t>Public Use File 90th percentile</w:t>
      </w:r>
      <w:r>
        <w:t xml:space="preserve"> and the range was 24.35 percentage points</w:t>
      </w:r>
      <w:r w:rsidRPr="00FD0C8E">
        <w:t xml:space="preserve">.  </w:t>
      </w:r>
      <w:r w:rsidR="009D4113" w:rsidRPr="00FD0C8E">
        <w:t>The weig</w:t>
      </w:r>
      <w:r w:rsidR="009D4113">
        <w:t>hted average performance rate was</w:t>
      </w:r>
      <w:r w:rsidR="009D4113" w:rsidRPr="00FD0C8E">
        <w:t xml:space="preserve"> </w:t>
      </w:r>
      <w:r w:rsidR="009D4113">
        <w:t>72.98%, 9.56 percentage points below the 90</w:t>
      </w:r>
      <w:r w:rsidR="009D4113" w:rsidRPr="009D4113">
        <w:t xml:space="preserve">th </w:t>
      </w:r>
      <w:r w:rsidR="00472CE9">
        <w:t xml:space="preserve">percentile. </w:t>
      </w:r>
      <w:r>
        <w:t xml:space="preserve">The rate of the highest-performing SCO, CCA, was between the </w:t>
      </w:r>
      <w:r w:rsidRPr="00FB6591">
        <w:t>75th and 90th</w:t>
      </w:r>
      <w:r w:rsidR="00472CE9">
        <w:t xml:space="preserve"> percentiles. </w:t>
      </w:r>
      <w:r>
        <w:t xml:space="preserve">The rate of BMCHP, the lowest-performing SCO, was between the </w:t>
      </w:r>
      <w:r w:rsidR="006B421A">
        <w:t>10th</w:t>
      </w:r>
      <w:r>
        <w:t xml:space="preserve"> and 25</w:t>
      </w:r>
      <w:r w:rsidRPr="00FB6591">
        <w:t>th</w:t>
      </w:r>
      <w:r>
        <w:t xml:space="preserve"> percentiles. </w:t>
      </w:r>
    </w:p>
    <w:p w14:paraId="7A75B643" w14:textId="77777777" w:rsidR="00BD740D" w:rsidRPr="00C31A9B" w:rsidRDefault="00BD740D" w:rsidP="00D6658D">
      <w:pPr>
        <w:spacing w:after="0" w:line="240" w:lineRule="auto"/>
        <w:contextualSpacing/>
        <w:rPr>
          <w:szCs w:val="24"/>
        </w:rPr>
      </w:pPr>
    </w:p>
    <w:p w14:paraId="41A754D6" w14:textId="3B7C97A5" w:rsidR="009D4113" w:rsidRDefault="009D4113" w:rsidP="009D4113">
      <w:pPr>
        <w:pStyle w:val="Heading4"/>
      </w:pPr>
      <w:r w:rsidRPr="00264C03">
        <w:t xml:space="preserve">Exhibit </w:t>
      </w:r>
      <w:r w:rsidR="000E3D39">
        <w:t>7</w:t>
      </w:r>
      <w:r w:rsidRPr="00264C03">
        <w:t>:  201</w:t>
      </w:r>
      <w:r>
        <w:t>8 Controlling High Blood Pressure (CBP) for MassHealth</w:t>
      </w:r>
      <w:r w:rsidRPr="00055F72">
        <w:t xml:space="preserve"> SCOs</w:t>
      </w:r>
    </w:p>
    <w:p w14:paraId="4B6E713B" w14:textId="77777777" w:rsidR="009D4113" w:rsidRDefault="009D4113" w:rsidP="009D4113">
      <w:pPr>
        <w:spacing w:after="0"/>
        <w:rPr>
          <w:sz w:val="28"/>
        </w:rPr>
      </w:pPr>
      <w:r>
        <w:rPr>
          <w:noProof/>
        </w:rPr>
        <w:drawing>
          <wp:inline distT="0" distB="0" distL="0" distR="0" wp14:anchorId="3B234375" wp14:editId="3E8D2340">
            <wp:extent cx="4572000" cy="272796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8B98EA" w14:textId="77777777" w:rsidR="009D4113" w:rsidRDefault="009D4113" w:rsidP="00D6658D">
      <w:pPr>
        <w:spacing w:after="0" w:line="240" w:lineRule="auto"/>
        <w:contextualSpacing/>
        <w:rPr>
          <w:b/>
          <w:bCs/>
          <w:u w:val="single"/>
        </w:rPr>
      </w:pPr>
    </w:p>
    <w:p w14:paraId="05BDC566" w14:textId="4C43F7F0" w:rsidR="00023852" w:rsidRPr="00023852" w:rsidRDefault="00023852" w:rsidP="00D6658D">
      <w:pPr>
        <w:spacing w:after="0" w:line="240" w:lineRule="auto"/>
        <w:contextualSpacing/>
        <w:rPr>
          <w:u w:val="single"/>
        </w:rPr>
      </w:pPr>
      <w:r w:rsidRPr="00023852">
        <w:rPr>
          <w:b/>
          <w:bCs/>
          <w:u w:val="single"/>
        </w:rPr>
        <w:t>Use of High-Risk Medications in the Elderly (DAE)</w:t>
      </w:r>
    </w:p>
    <w:p w14:paraId="7A84C37F" w14:textId="5908C4F2" w:rsidR="00476543" w:rsidRPr="00FD0C8E" w:rsidRDefault="00997B85" w:rsidP="00D6658D">
      <w:pPr>
        <w:spacing w:after="0" w:line="240" w:lineRule="auto"/>
        <w:contextualSpacing/>
        <w:rPr>
          <w:szCs w:val="24"/>
        </w:rPr>
      </w:pPr>
      <w:r>
        <w:rPr>
          <w:szCs w:val="24"/>
        </w:rPr>
        <w:t xml:space="preserve">KEPRO identified that all SCOs performed under the CMS Medicare Public Use File </w:t>
      </w:r>
      <w:r w:rsidR="009D4113">
        <w:rPr>
          <w:szCs w:val="24"/>
        </w:rPr>
        <w:t>50th</w:t>
      </w:r>
      <w:r w:rsidRPr="00997B85">
        <w:rPr>
          <w:szCs w:val="24"/>
        </w:rPr>
        <w:t xml:space="preserve"> </w:t>
      </w:r>
      <w:r>
        <w:rPr>
          <w:szCs w:val="24"/>
        </w:rPr>
        <w:t xml:space="preserve">percentile in the measure, Use of High-Risk Medications in the Elderly (DAE), </w:t>
      </w:r>
      <w:r w:rsidR="00175F03" w:rsidRPr="00FD0C8E">
        <w:rPr>
          <w:szCs w:val="24"/>
        </w:rPr>
        <w:t xml:space="preserve">KEPRO </w:t>
      </w:r>
      <w:r>
        <w:rPr>
          <w:szCs w:val="24"/>
        </w:rPr>
        <w:t xml:space="preserve">chose this </w:t>
      </w:r>
      <w:r w:rsidR="00175F03" w:rsidRPr="00FD0C8E">
        <w:rPr>
          <w:szCs w:val="24"/>
        </w:rPr>
        <w:t>measure</w:t>
      </w:r>
      <w:r>
        <w:rPr>
          <w:szCs w:val="24"/>
        </w:rPr>
        <w:t xml:space="preserve"> for validation</w:t>
      </w:r>
      <w:r w:rsidR="007712AE" w:rsidRPr="00FD0C8E">
        <w:rPr>
          <w:szCs w:val="24"/>
        </w:rPr>
        <w:t xml:space="preserve">. </w:t>
      </w:r>
      <w:r>
        <w:rPr>
          <w:szCs w:val="24"/>
        </w:rPr>
        <w:t xml:space="preserve">Tufts Health Plan was the highest-performing plan with a rate between </w:t>
      </w:r>
      <w:r w:rsidRPr="006053CF">
        <w:rPr>
          <w:szCs w:val="24"/>
        </w:rPr>
        <w:t>the 33rd and 50th</w:t>
      </w:r>
      <w:r w:rsidR="00472CE9">
        <w:rPr>
          <w:szCs w:val="24"/>
        </w:rPr>
        <w:t xml:space="preserve"> percentiles. </w:t>
      </w:r>
      <w:r w:rsidR="008F292A">
        <w:rPr>
          <w:szCs w:val="24"/>
        </w:rPr>
        <w:t>Fallon was the lowest-performing plan with a rate between th</w:t>
      </w:r>
      <w:r w:rsidR="00472CE9">
        <w:rPr>
          <w:szCs w:val="24"/>
        </w:rPr>
        <w:t xml:space="preserve">e fifth and tenth percentiles. </w:t>
      </w:r>
      <w:r w:rsidR="00301677" w:rsidRPr="00FD0C8E">
        <w:rPr>
          <w:szCs w:val="24"/>
        </w:rPr>
        <w:t xml:space="preserve">The weighted average performance is </w:t>
      </w:r>
      <w:r w:rsidR="00BD740D">
        <w:rPr>
          <w:szCs w:val="24"/>
        </w:rPr>
        <w:t>15.71</w:t>
      </w:r>
      <w:r w:rsidR="00837888" w:rsidRPr="00BD740D">
        <w:rPr>
          <w:szCs w:val="24"/>
        </w:rPr>
        <w:t xml:space="preserve">%, </w:t>
      </w:r>
      <w:r w:rsidR="00BD740D" w:rsidRPr="00BD740D">
        <w:rPr>
          <w:szCs w:val="24"/>
        </w:rPr>
        <w:t xml:space="preserve">9.11 percentage points unfavorably above the </w:t>
      </w:r>
      <w:r w:rsidR="00837888" w:rsidRPr="00BD740D">
        <w:rPr>
          <w:szCs w:val="24"/>
        </w:rPr>
        <w:t>CMS Public Use File 90th percentile.</w:t>
      </w:r>
      <w:r w:rsidR="00837888" w:rsidRPr="00FD0C8E">
        <w:rPr>
          <w:szCs w:val="24"/>
        </w:rPr>
        <w:t xml:space="preserve">  </w:t>
      </w:r>
    </w:p>
    <w:p w14:paraId="524CCCAE" w14:textId="77777777" w:rsidR="00886A5C" w:rsidRPr="00886A5C" w:rsidRDefault="00886A5C" w:rsidP="00D6658D">
      <w:pPr>
        <w:spacing w:after="0" w:line="240" w:lineRule="auto"/>
        <w:contextualSpacing/>
      </w:pPr>
    </w:p>
    <w:p w14:paraId="219EF812" w14:textId="77777777" w:rsidR="00C94013" w:rsidRDefault="00C94013" w:rsidP="00D6658D">
      <w:pPr>
        <w:spacing w:after="0" w:line="240" w:lineRule="auto"/>
        <w:contextualSpacing/>
        <w:rPr>
          <w:b/>
        </w:rPr>
      </w:pPr>
    </w:p>
    <w:p w14:paraId="07A07A4A" w14:textId="77777777" w:rsidR="00C94013" w:rsidRDefault="00C94013" w:rsidP="00D6658D">
      <w:pPr>
        <w:spacing w:after="0" w:line="240" w:lineRule="auto"/>
        <w:contextualSpacing/>
        <w:rPr>
          <w:b/>
        </w:rPr>
      </w:pPr>
    </w:p>
    <w:p w14:paraId="53DCF416" w14:textId="77777777" w:rsidR="00C94013" w:rsidRDefault="00C94013" w:rsidP="00D6658D">
      <w:pPr>
        <w:spacing w:after="0" w:line="240" w:lineRule="auto"/>
        <w:contextualSpacing/>
        <w:rPr>
          <w:b/>
        </w:rPr>
      </w:pPr>
    </w:p>
    <w:p w14:paraId="58EE087C" w14:textId="77777777" w:rsidR="00C94013" w:rsidRDefault="00C94013" w:rsidP="00D6658D">
      <w:pPr>
        <w:spacing w:after="0" w:line="240" w:lineRule="auto"/>
        <w:contextualSpacing/>
        <w:rPr>
          <w:b/>
        </w:rPr>
      </w:pPr>
    </w:p>
    <w:p w14:paraId="7347E873" w14:textId="77777777" w:rsidR="00C94013" w:rsidRDefault="00C94013" w:rsidP="00D6658D">
      <w:pPr>
        <w:spacing w:after="0" w:line="240" w:lineRule="auto"/>
        <w:contextualSpacing/>
        <w:rPr>
          <w:b/>
        </w:rPr>
      </w:pPr>
    </w:p>
    <w:p w14:paraId="38AA1C8C" w14:textId="77777777" w:rsidR="00C94013" w:rsidRDefault="00C94013" w:rsidP="00D6658D">
      <w:pPr>
        <w:spacing w:after="0" w:line="240" w:lineRule="auto"/>
        <w:contextualSpacing/>
        <w:rPr>
          <w:b/>
        </w:rPr>
      </w:pPr>
    </w:p>
    <w:p w14:paraId="653E6A7E" w14:textId="77777777" w:rsidR="00C94013" w:rsidRDefault="00C94013" w:rsidP="00D6658D">
      <w:pPr>
        <w:spacing w:after="0" w:line="240" w:lineRule="auto"/>
        <w:contextualSpacing/>
        <w:rPr>
          <w:b/>
        </w:rPr>
      </w:pPr>
    </w:p>
    <w:p w14:paraId="008FC1E6" w14:textId="77777777" w:rsidR="00C94013" w:rsidRDefault="00C94013" w:rsidP="00D6658D">
      <w:pPr>
        <w:spacing w:after="0" w:line="240" w:lineRule="auto"/>
        <w:contextualSpacing/>
        <w:rPr>
          <w:b/>
        </w:rPr>
      </w:pPr>
    </w:p>
    <w:p w14:paraId="1B9E62EB" w14:textId="77777777" w:rsidR="00C94013" w:rsidRDefault="00C94013" w:rsidP="00D6658D">
      <w:pPr>
        <w:spacing w:after="0" w:line="240" w:lineRule="auto"/>
        <w:contextualSpacing/>
        <w:rPr>
          <w:b/>
        </w:rPr>
      </w:pPr>
    </w:p>
    <w:p w14:paraId="3851C678" w14:textId="77777777" w:rsidR="00C94013" w:rsidRDefault="00C94013" w:rsidP="00D6658D">
      <w:pPr>
        <w:spacing w:after="0" w:line="240" w:lineRule="auto"/>
        <w:contextualSpacing/>
        <w:rPr>
          <w:b/>
        </w:rPr>
      </w:pPr>
    </w:p>
    <w:p w14:paraId="22DF1AA4" w14:textId="77777777" w:rsidR="00686F8B" w:rsidRDefault="00686F8B" w:rsidP="00D6658D">
      <w:pPr>
        <w:spacing w:after="0" w:line="240" w:lineRule="auto"/>
        <w:contextualSpacing/>
        <w:rPr>
          <w:b/>
        </w:rPr>
      </w:pPr>
    </w:p>
    <w:p w14:paraId="67551EA1" w14:textId="5D3C1D80" w:rsidR="00476543" w:rsidRDefault="000E3D39" w:rsidP="00D6658D">
      <w:pPr>
        <w:spacing w:after="0" w:line="240" w:lineRule="auto"/>
        <w:contextualSpacing/>
      </w:pPr>
      <w:r>
        <w:rPr>
          <w:b/>
        </w:rPr>
        <w:lastRenderedPageBreak/>
        <w:t>Exhibit 8</w:t>
      </w:r>
      <w:r w:rsidR="00886A5C" w:rsidRPr="00800B3B">
        <w:rPr>
          <w:b/>
        </w:rPr>
        <w:t>:  201</w:t>
      </w:r>
      <w:r w:rsidR="00D82D98">
        <w:rPr>
          <w:b/>
        </w:rPr>
        <w:t>8 Use of High-Risk Medications in the Elderly (DAE) for MassHealth SCOs</w:t>
      </w:r>
    </w:p>
    <w:p w14:paraId="3DE9E0C8" w14:textId="1E785E65" w:rsidR="00D6658D" w:rsidRDefault="00997B85" w:rsidP="00D6658D">
      <w:pPr>
        <w:rPr>
          <w:u w:val="single"/>
        </w:rPr>
      </w:pPr>
      <w:r>
        <w:rPr>
          <w:noProof/>
        </w:rPr>
        <w:drawing>
          <wp:inline distT="0" distB="0" distL="0" distR="0" wp14:anchorId="088D68D6" wp14:editId="3C4DBBFE">
            <wp:extent cx="4572000" cy="27432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773796" w14:textId="77777777" w:rsidR="001C36AF" w:rsidRDefault="001C36AF" w:rsidP="00FC64FA">
      <w:pPr>
        <w:pStyle w:val="Heading4"/>
        <w:rPr>
          <w:i/>
        </w:rPr>
      </w:pPr>
    </w:p>
    <w:p w14:paraId="609C2718" w14:textId="457BCDDF" w:rsidR="000E2B07" w:rsidRDefault="000E2B07" w:rsidP="00FC64FA">
      <w:pPr>
        <w:pStyle w:val="Heading4"/>
      </w:pPr>
      <w:r w:rsidRPr="00264C03">
        <w:t xml:space="preserve">Exhibit </w:t>
      </w:r>
      <w:r w:rsidR="000E3D39">
        <w:t>9</w:t>
      </w:r>
      <w:r w:rsidRPr="00264C03">
        <w:t>:  201</w:t>
      </w:r>
      <w:r w:rsidR="00BA0282">
        <w:t xml:space="preserve">8 Controlling High Blood Pressure (CBP) </w:t>
      </w:r>
      <w:r w:rsidR="00E73E8F">
        <w:t>for</w:t>
      </w:r>
      <w:r w:rsidR="00FC4256">
        <w:t xml:space="preserve"> MassHealth</w:t>
      </w:r>
      <w:r w:rsidRPr="00055F72">
        <w:t xml:space="preserve"> SCOs</w:t>
      </w:r>
    </w:p>
    <w:p w14:paraId="6194A6FF" w14:textId="4B524929" w:rsidR="00FC4256" w:rsidRDefault="00BA0282" w:rsidP="000E2B07">
      <w:pPr>
        <w:spacing w:after="0"/>
        <w:rPr>
          <w:sz w:val="28"/>
        </w:rPr>
      </w:pPr>
      <w:r>
        <w:rPr>
          <w:noProof/>
        </w:rPr>
        <w:drawing>
          <wp:inline distT="0" distB="0" distL="0" distR="0" wp14:anchorId="2ECD805D" wp14:editId="5157A394">
            <wp:extent cx="4572000" cy="272796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C2D42AD" w14:textId="77777777" w:rsidR="000E2B07" w:rsidRPr="00FC64FA" w:rsidRDefault="000E2B07" w:rsidP="00C31A9B">
      <w:pPr>
        <w:pStyle w:val="Heading2"/>
        <w:spacing w:before="0" w:line="240" w:lineRule="auto"/>
        <w:contextualSpacing/>
      </w:pPr>
      <w:bookmarkStart w:id="50" w:name="_Toc500863320"/>
      <w:bookmarkStart w:id="51" w:name="_Toc508278046"/>
      <w:bookmarkStart w:id="52" w:name="_Toc36461636"/>
      <w:r w:rsidRPr="007712AE">
        <w:t>Information Systems Capability Assessment</w:t>
      </w:r>
      <w:bookmarkEnd w:id="50"/>
      <w:bookmarkEnd w:id="51"/>
      <w:bookmarkEnd w:id="52"/>
    </w:p>
    <w:p w14:paraId="67DA2180" w14:textId="553EDBB4" w:rsidR="000E2B07" w:rsidRPr="00FC64FA" w:rsidRDefault="000E2B07" w:rsidP="00C31A9B">
      <w:pPr>
        <w:spacing w:after="0" w:line="240" w:lineRule="auto"/>
        <w:contextualSpacing/>
      </w:pPr>
      <w:r w:rsidRPr="00FC64FA">
        <w:t xml:space="preserve">CMS regulations require that each managed care entity also undergo an annual Information Systems Capability Assessment. The focus of the review is on components of SCO information systems that contribute to performance measure production. This is to ensure that the system can collect data on enrollee and provider characteristics and on services furnished to enrollees through an encounter data system or other methods. The system must be able to ensure that data received from providers are accurate and complete and verify the accuracy and timeliness of reported data; screen the data for completeness, logic, and consistency; and collect service information in standardized formats to the extent feasible and appropriate. </w:t>
      </w:r>
      <w:r w:rsidR="009D4113">
        <w:t xml:space="preserve">All SCOs’ </w:t>
      </w:r>
      <w:r w:rsidR="009D4113">
        <w:lastRenderedPageBreak/>
        <w:t xml:space="preserve">information systems were found to be compliance </w:t>
      </w:r>
      <w:r w:rsidR="009D4113" w:rsidRPr="006B421A">
        <w:t xml:space="preserve">with </w:t>
      </w:r>
      <w:r w:rsidR="006B421A">
        <w:t xml:space="preserve">the </w:t>
      </w:r>
      <w:r w:rsidR="009D4113" w:rsidRPr="006B421A">
        <w:t>criteria</w:t>
      </w:r>
      <w:r w:rsidR="006B421A">
        <w:t xml:space="preserve"> as described in the table that follows.</w:t>
      </w:r>
    </w:p>
    <w:p w14:paraId="36441B38" w14:textId="5D7AC7C9" w:rsidR="000E2B07" w:rsidRPr="001C7525" w:rsidRDefault="000E2B07" w:rsidP="000E2B07">
      <w:pPr>
        <w:spacing w:after="0" w:line="240" w:lineRule="auto"/>
        <w:rPr>
          <w:rFonts w:ascii="Garamond" w:hAnsi="Garamond"/>
        </w:rPr>
      </w:pPr>
    </w:p>
    <w:p w14:paraId="6DD50683" w14:textId="3F17A44C" w:rsidR="000E2B07" w:rsidRDefault="000E2B07" w:rsidP="00FC64FA">
      <w:pPr>
        <w:pStyle w:val="Heading4"/>
      </w:pPr>
      <w:r w:rsidRPr="00055F72">
        <w:t xml:space="preserve">Exhibit </w:t>
      </w:r>
      <w:r w:rsidR="000E3D39">
        <w:t>10</w:t>
      </w:r>
      <w:r w:rsidRPr="00055F72">
        <w:t>:  Information Systems Capability Assessment Findings</w:t>
      </w:r>
    </w:p>
    <w:tbl>
      <w:tblPr>
        <w:tblStyle w:val="TableGrid"/>
        <w:tblW w:w="0" w:type="auto"/>
        <w:tblLayout w:type="fixed"/>
        <w:tblLook w:val="04A0" w:firstRow="1" w:lastRow="0" w:firstColumn="1" w:lastColumn="0" w:noHBand="0" w:noVBand="1"/>
      </w:tblPr>
      <w:tblGrid>
        <w:gridCol w:w="2123"/>
        <w:gridCol w:w="1204"/>
        <w:gridCol w:w="1205"/>
        <w:gridCol w:w="1204"/>
        <w:gridCol w:w="1205"/>
        <w:gridCol w:w="1204"/>
        <w:gridCol w:w="1205"/>
      </w:tblGrid>
      <w:tr w:rsidR="0000615F" w:rsidRPr="0000615F" w14:paraId="0D479322" w14:textId="77777777" w:rsidTr="00B73B06">
        <w:tc>
          <w:tcPr>
            <w:tcW w:w="2123" w:type="dxa"/>
            <w:shd w:val="clear" w:color="auto" w:fill="0070C0"/>
          </w:tcPr>
          <w:p w14:paraId="2067C142" w14:textId="54C8C04A" w:rsidR="000E2B07" w:rsidRPr="0000615F" w:rsidRDefault="000E2B07" w:rsidP="00FC64FA">
            <w:pPr>
              <w:jc w:val="center"/>
              <w:rPr>
                <w:b/>
                <w:sz w:val="20"/>
                <w:szCs w:val="20"/>
              </w:rPr>
            </w:pPr>
            <w:r w:rsidRPr="0000615F">
              <w:rPr>
                <w:b/>
                <w:sz w:val="20"/>
                <w:szCs w:val="20"/>
              </w:rPr>
              <w:br w:type="page"/>
            </w:r>
            <w:r w:rsidR="00AA482C">
              <w:rPr>
                <w:b/>
                <w:sz w:val="20"/>
                <w:szCs w:val="20"/>
              </w:rPr>
              <w:t>Criterion</w:t>
            </w:r>
          </w:p>
        </w:tc>
        <w:tc>
          <w:tcPr>
            <w:tcW w:w="1204" w:type="dxa"/>
            <w:shd w:val="clear" w:color="auto" w:fill="0070C0"/>
          </w:tcPr>
          <w:p w14:paraId="476DC995" w14:textId="77777777" w:rsidR="000E2B07" w:rsidRPr="0000615F" w:rsidRDefault="000E2B07" w:rsidP="006B421A">
            <w:pPr>
              <w:jc w:val="center"/>
              <w:rPr>
                <w:b/>
                <w:sz w:val="20"/>
                <w:szCs w:val="20"/>
              </w:rPr>
            </w:pPr>
            <w:r w:rsidRPr="0000615F">
              <w:rPr>
                <w:b/>
                <w:sz w:val="20"/>
                <w:szCs w:val="20"/>
              </w:rPr>
              <w:t>BMCHP</w:t>
            </w:r>
          </w:p>
        </w:tc>
        <w:tc>
          <w:tcPr>
            <w:tcW w:w="1205" w:type="dxa"/>
            <w:shd w:val="clear" w:color="auto" w:fill="0070C0"/>
          </w:tcPr>
          <w:p w14:paraId="59DB3357" w14:textId="77777777" w:rsidR="000E2B07" w:rsidRPr="0000615F" w:rsidRDefault="000E2B07">
            <w:pPr>
              <w:jc w:val="center"/>
              <w:rPr>
                <w:b/>
                <w:sz w:val="20"/>
                <w:szCs w:val="20"/>
              </w:rPr>
            </w:pPr>
            <w:r w:rsidRPr="0000615F">
              <w:rPr>
                <w:b/>
                <w:sz w:val="20"/>
                <w:szCs w:val="20"/>
              </w:rPr>
              <w:t>CCA</w:t>
            </w:r>
          </w:p>
        </w:tc>
        <w:tc>
          <w:tcPr>
            <w:tcW w:w="1204" w:type="dxa"/>
            <w:shd w:val="clear" w:color="auto" w:fill="0070C0"/>
          </w:tcPr>
          <w:p w14:paraId="494D851E" w14:textId="77777777" w:rsidR="000E2B07" w:rsidRPr="0000615F" w:rsidRDefault="000E2B07">
            <w:pPr>
              <w:jc w:val="center"/>
              <w:rPr>
                <w:b/>
                <w:sz w:val="20"/>
                <w:szCs w:val="20"/>
              </w:rPr>
            </w:pPr>
            <w:r w:rsidRPr="0000615F">
              <w:rPr>
                <w:b/>
                <w:sz w:val="20"/>
                <w:szCs w:val="20"/>
              </w:rPr>
              <w:t>Fallon</w:t>
            </w:r>
          </w:p>
        </w:tc>
        <w:tc>
          <w:tcPr>
            <w:tcW w:w="1205" w:type="dxa"/>
            <w:shd w:val="clear" w:color="auto" w:fill="0070C0"/>
          </w:tcPr>
          <w:p w14:paraId="3DF8BB0C" w14:textId="77777777" w:rsidR="000E2B07" w:rsidRPr="0000615F" w:rsidRDefault="000E2B07">
            <w:pPr>
              <w:jc w:val="center"/>
              <w:rPr>
                <w:b/>
                <w:sz w:val="20"/>
                <w:szCs w:val="20"/>
              </w:rPr>
            </w:pPr>
            <w:r w:rsidRPr="0000615F">
              <w:rPr>
                <w:b/>
                <w:sz w:val="20"/>
                <w:szCs w:val="20"/>
              </w:rPr>
              <w:t>SWH</w:t>
            </w:r>
          </w:p>
        </w:tc>
        <w:tc>
          <w:tcPr>
            <w:tcW w:w="1204" w:type="dxa"/>
            <w:shd w:val="clear" w:color="auto" w:fill="0070C0"/>
          </w:tcPr>
          <w:p w14:paraId="0A2C8B76" w14:textId="77777777" w:rsidR="000E2B07" w:rsidRPr="0000615F" w:rsidRDefault="000E2B07">
            <w:pPr>
              <w:jc w:val="center"/>
              <w:rPr>
                <w:b/>
                <w:sz w:val="20"/>
                <w:szCs w:val="20"/>
              </w:rPr>
            </w:pPr>
            <w:r w:rsidRPr="0000615F">
              <w:rPr>
                <w:b/>
                <w:sz w:val="20"/>
                <w:szCs w:val="20"/>
              </w:rPr>
              <w:t>Tufts</w:t>
            </w:r>
          </w:p>
        </w:tc>
        <w:tc>
          <w:tcPr>
            <w:tcW w:w="1205" w:type="dxa"/>
            <w:shd w:val="clear" w:color="auto" w:fill="0070C0"/>
          </w:tcPr>
          <w:p w14:paraId="69EEE802" w14:textId="77777777" w:rsidR="000E2B07" w:rsidRPr="0000615F" w:rsidRDefault="000E2B07">
            <w:pPr>
              <w:jc w:val="center"/>
              <w:rPr>
                <w:b/>
                <w:sz w:val="20"/>
                <w:szCs w:val="20"/>
              </w:rPr>
            </w:pPr>
            <w:r w:rsidRPr="0000615F">
              <w:rPr>
                <w:b/>
                <w:sz w:val="20"/>
                <w:szCs w:val="20"/>
              </w:rPr>
              <w:t>UHC</w:t>
            </w:r>
          </w:p>
        </w:tc>
      </w:tr>
      <w:tr w:rsidR="000E2B07" w:rsidRPr="00FC4D95" w14:paraId="7DC0B2F4" w14:textId="77777777" w:rsidTr="00B73B06">
        <w:tc>
          <w:tcPr>
            <w:tcW w:w="2123" w:type="dxa"/>
          </w:tcPr>
          <w:p w14:paraId="0DE4433D" w14:textId="77777777" w:rsidR="000E2B07" w:rsidRPr="00FC64FA" w:rsidRDefault="000E2B07">
            <w:pPr>
              <w:rPr>
                <w:sz w:val="20"/>
                <w:szCs w:val="20"/>
              </w:rPr>
            </w:pPr>
            <w:r w:rsidRPr="00FC64FA">
              <w:rPr>
                <w:sz w:val="20"/>
                <w:szCs w:val="20"/>
              </w:rPr>
              <w:t>Adequate documentation</w:t>
            </w:r>
            <w:r w:rsidR="007712AE">
              <w:rPr>
                <w:sz w:val="20"/>
                <w:szCs w:val="20"/>
              </w:rPr>
              <w:t>,</w:t>
            </w:r>
            <w:r w:rsidRPr="00FC64FA">
              <w:rPr>
                <w:sz w:val="20"/>
                <w:szCs w:val="20"/>
              </w:rPr>
              <w:t xml:space="preserve"> data integration</w:t>
            </w:r>
            <w:r w:rsidR="007712AE">
              <w:rPr>
                <w:sz w:val="20"/>
                <w:szCs w:val="20"/>
              </w:rPr>
              <w:t>,</w:t>
            </w:r>
            <w:r w:rsidRPr="00FC64FA">
              <w:rPr>
                <w:sz w:val="20"/>
                <w:szCs w:val="20"/>
              </w:rPr>
              <w:t xml:space="preserve"> data control</w:t>
            </w:r>
            <w:r w:rsidR="007712AE">
              <w:rPr>
                <w:sz w:val="20"/>
                <w:szCs w:val="20"/>
              </w:rPr>
              <w:t>,</w:t>
            </w:r>
            <w:r w:rsidRPr="00FC64FA">
              <w:rPr>
                <w:sz w:val="20"/>
                <w:szCs w:val="20"/>
              </w:rPr>
              <w:t xml:space="preserve"> and performance measure development </w:t>
            </w:r>
          </w:p>
        </w:tc>
        <w:tc>
          <w:tcPr>
            <w:tcW w:w="1204" w:type="dxa"/>
          </w:tcPr>
          <w:p w14:paraId="08F4445E" w14:textId="77777777" w:rsidR="000E2B07" w:rsidRPr="00FC64FA" w:rsidRDefault="000E2B07" w:rsidP="006B421A">
            <w:pPr>
              <w:jc w:val="center"/>
              <w:rPr>
                <w:sz w:val="20"/>
                <w:szCs w:val="20"/>
              </w:rPr>
            </w:pPr>
            <w:r w:rsidRPr="00FC64FA">
              <w:rPr>
                <w:sz w:val="20"/>
                <w:szCs w:val="20"/>
              </w:rPr>
              <w:t>Acceptable</w:t>
            </w:r>
          </w:p>
        </w:tc>
        <w:tc>
          <w:tcPr>
            <w:tcW w:w="1205" w:type="dxa"/>
          </w:tcPr>
          <w:p w14:paraId="1DEF8F62" w14:textId="77777777" w:rsidR="000E2B07" w:rsidRPr="00FC64FA" w:rsidRDefault="000E2B07" w:rsidP="00FC64FA">
            <w:pPr>
              <w:rPr>
                <w:sz w:val="20"/>
                <w:szCs w:val="20"/>
              </w:rPr>
            </w:pPr>
            <w:r w:rsidRPr="00FC64FA">
              <w:rPr>
                <w:sz w:val="20"/>
                <w:szCs w:val="20"/>
              </w:rPr>
              <w:t>Acceptable</w:t>
            </w:r>
          </w:p>
        </w:tc>
        <w:tc>
          <w:tcPr>
            <w:tcW w:w="1204" w:type="dxa"/>
          </w:tcPr>
          <w:p w14:paraId="0A5C7626" w14:textId="77777777" w:rsidR="000E2B07" w:rsidRPr="00FC64FA" w:rsidRDefault="000E2B07" w:rsidP="00FC64FA">
            <w:pPr>
              <w:rPr>
                <w:sz w:val="20"/>
                <w:szCs w:val="20"/>
              </w:rPr>
            </w:pPr>
            <w:r w:rsidRPr="00FC64FA">
              <w:rPr>
                <w:sz w:val="20"/>
                <w:szCs w:val="20"/>
              </w:rPr>
              <w:t>Acceptable</w:t>
            </w:r>
          </w:p>
        </w:tc>
        <w:tc>
          <w:tcPr>
            <w:tcW w:w="1205" w:type="dxa"/>
          </w:tcPr>
          <w:p w14:paraId="182D5797" w14:textId="77777777" w:rsidR="000E2B07" w:rsidRPr="00FC64FA" w:rsidRDefault="000E2B07" w:rsidP="00FC64FA">
            <w:pPr>
              <w:rPr>
                <w:sz w:val="20"/>
                <w:szCs w:val="20"/>
              </w:rPr>
            </w:pPr>
            <w:r w:rsidRPr="00FC64FA">
              <w:rPr>
                <w:sz w:val="20"/>
                <w:szCs w:val="20"/>
              </w:rPr>
              <w:t>Acceptable</w:t>
            </w:r>
          </w:p>
        </w:tc>
        <w:tc>
          <w:tcPr>
            <w:tcW w:w="1204" w:type="dxa"/>
          </w:tcPr>
          <w:p w14:paraId="1E85EFC8" w14:textId="77777777" w:rsidR="000E2B07" w:rsidRPr="00FC64FA" w:rsidRDefault="000E2B07" w:rsidP="00FC64FA">
            <w:pPr>
              <w:rPr>
                <w:sz w:val="20"/>
                <w:szCs w:val="20"/>
              </w:rPr>
            </w:pPr>
            <w:r w:rsidRPr="00FC64FA">
              <w:rPr>
                <w:sz w:val="20"/>
                <w:szCs w:val="20"/>
              </w:rPr>
              <w:t>Acceptable</w:t>
            </w:r>
          </w:p>
        </w:tc>
        <w:tc>
          <w:tcPr>
            <w:tcW w:w="1205" w:type="dxa"/>
          </w:tcPr>
          <w:p w14:paraId="134CA0C7" w14:textId="77777777" w:rsidR="000E2B07" w:rsidRPr="00FC64FA" w:rsidRDefault="000E2B07" w:rsidP="00FC64FA">
            <w:pPr>
              <w:rPr>
                <w:sz w:val="20"/>
                <w:szCs w:val="20"/>
              </w:rPr>
            </w:pPr>
            <w:r w:rsidRPr="00FC64FA">
              <w:rPr>
                <w:sz w:val="20"/>
                <w:szCs w:val="20"/>
              </w:rPr>
              <w:t>Acceptable</w:t>
            </w:r>
          </w:p>
        </w:tc>
      </w:tr>
      <w:tr w:rsidR="000E2B07" w:rsidRPr="00FC4D95" w14:paraId="45E20A40" w14:textId="77777777" w:rsidTr="00B73B06">
        <w:tc>
          <w:tcPr>
            <w:tcW w:w="2123" w:type="dxa"/>
          </w:tcPr>
          <w:p w14:paraId="649E317A" w14:textId="77777777" w:rsidR="000E2B07" w:rsidRPr="00FC64FA" w:rsidRDefault="000E2B07">
            <w:pPr>
              <w:rPr>
                <w:sz w:val="20"/>
                <w:szCs w:val="20"/>
              </w:rPr>
            </w:pPr>
            <w:r w:rsidRPr="00FC64FA">
              <w:rPr>
                <w:sz w:val="20"/>
                <w:szCs w:val="20"/>
              </w:rPr>
              <w:t>Claims systems and process adequacy; no non-standard forms used for claims</w:t>
            </w:r>
          </w:p>
        </w:tc>
        <w:tc>
          <w:tcPr>
            <w:tcW w:w="1204" w:type="dxa"/>
          </w:tcPr>
          <w:p w14:paraId="23DCF275" w14:textId="77777777" w:rsidR="000E2B07" w:rsidRPr="00FC64FA" w:rsidRDefault="000E2B07" w:rsidP="006B421A">
            <w:pPr>
              <w:jc w:val="center"/>
              <w:rPr>
                <w:sz w:val="20"/>
                <w:szCs w:val="20"/>
              </w:rPr>
            </w:pPr>
            <w:r w:rsidRPr="00FC64FA">
              <w:rPr>
                <w:sz w:val="20"/>
                <w:szCs w:val="20"/>
              </w:rPr>
              <w:t>Acceptable</w:t>
            </w:r>
          </w:p>
        </w:tc>
        <w:tc>
          <w:tcPr>
            <w:tcW w:w="1205" w:type="dxa"/>
          </w:tcPr>
          <w:p w14:paraId="6E4E43E0" w14:textId="77777777" w:rsidR="000E2B07" w:rsidRPr="00FC64FA" w:rsidRDefault="000E2B07" w:rsidP="00FC64FA">
            <w:pPr>
              <w:rPr>
                <w:sz w:val="20"/>
                <w:szCs w:val="20"/>
              </w:rPr>
            </w:pPr>
            <w:r w:rsidRPr="00FC64FA">
              <w:rPr>
                <w:sz w:val="20"/>
                <w:szCs w:val="20"/>
              </w:rPr>
              <w:t>Acceptable</w:t>
            </w:r>
          </w:p>
        </w:tc>
        <w:tc>
          <w:tcPr>
            <w:tcW w:w="1204" w:type="dxa"/>
          </w:tcPr>
          <w:p w14:paraId="4B8ECC41" w14:textId="77777777" w:rsidR="000E2B07" w:rsidRPr="00FC64FA" w:rsidRDefault="000E2B07" w:rsidP="00FC64FA">
            <w:pPr>
              <w:rPr>
                <w:sz w:val="20"/>
                <w:szCs w:val="20"/>
              </w:rPr>
            </w:pPr>
            <w:r w:rsidRPr="00FC64FA">
              <w:rPr>
                <w:sz w:val="20"/>
                <w:szCs w:val="20"/>
              </w:rPr>
              <w:t>Acceptable</w:t>
            </w:r>
          </w:p>
        </w:tc>
        <w:tc>
          <w:tcPr>
            <w:tcW w:w="1205" w:type="dxa"/>
          </w:tcPr>
          <w:p w14:paraId="403EB866" w14:textId="77777777" w:rsidR="000E2B07" w:rsidRPr="00FC64FA" w:rsidRDefault="000E2B07" w:rsidP="00FC64FA">
            <w:pPr>
              <w:rPr>
                <w:sz w:val="20"/>
                <w:szCs w:val="20"/>
              </w:rPr>
            </w:pPr>
            <w:r w:rsidRPr="00FC64FA">
              <w:rPr>
                <w:sz w:val="20"/>
                <w:szCs w:val="20"/>
              </w:rPr>
              <w:t>Acceptable</w:t>
            </w:r>
          </w:p>
        </w:tc>
        <w:tc>
          <w:tcPr>
            <w:tcW w:w="1204" w:type="dxa"/>
          </w:tcPr>
          <w:p w14:paraId="4134F247" w14:textId="77777777" w:rsidR="000E2B07" w:rsidRPr="00FC64FA" w:rsidRDefault="000E2B07" w:rsidP="00FC64FA">
            <w:pPr>
              <w:rPr>
                <w:sz w:val="20"/>
                <w:szCs w:val="20"/>
              </w:rPr>
            </w:pPr>
            <w:r w:rsidRPr="00FC64FA">
              <w:rPr>
                <w:sz w:val="20"/>
                <w:szCs w:val="20"/>
              </w:rPr>
              <w:t>Acceptable</w:t>
            </w:r>
          </w:p>
        </w:tc>
        <w:tc>
          <w:tcPr>
            <w:tcW w:w="1205" w:type="dxa"/>
          </w:tcPr>
          <w:p w14:paraId="273F63BD" w14:textId="77777777" w:rsidR="000E2B07" w:rsidRPr="00FC64FA" w:rsidRDefault="000E2B07" w:rsidP="00FC64FA">
            <w:pPr>
              <w:rPr>
                <w:sz w:val="20"/>
                <w:szCs w:val="20"/>
              </w:rPr>
            </w:pPr>
            <w:r w:rsidRPr="00FC64FA">
              <w:rPr>
                <w:sz w:val="20"/>
                <w:szCs w:val="20"/>
              </w:rPr>
              <w:t>Acceptable</w:t>
            </w:r>
          </w:p>
        </w:tc>
      </w:tr>
      <w:tr w:rsidR="000E2B07" w:rsidRPr="00FC4D95" w14:paraId="7B104D4B" w14:textId="77777777" w:rsidTr="00B73B06">
        <w:tc>
          <w:tcPr>
            <w:tcW w:w="2123" w:type="dxa"/>
          </w:tcPr>
          <w:p w14:paraId="0BB002C2" w14:textId="77777777" w:rsidR="000E2B07" w:rsidRPr="00FC64FA" w:rsidRDefault="000E2B07">
            <w:pPr>
              <w:rPr>
                <w:sz w:val="20"/>
                <w:szCs w:val="20"/>
              </w:rPr>
            </w:pPr>
            <w:r w:rsidRPr="00FC64FA">
              <w:rPr>
                <w:sz w:val="20"/>
                <w:szCs w:val="20"/>
              </w:rPr>
              <w:t>All primary and secondary coding schemes captured</w:t>
            </w:r>
          </w:p>
        </w:tc>
        <w:tc>
          <w:tcPr>
            <w:tcW w:w="1204" w:type="dxa"/>
          </w:tcPr>
          <w:p w14:paraId="7A668738" w14:textId="77777777" w:rsidR="000E2B07" w:rsidRPr="00FC64FA" w:rsidRDefault="000E2B07" w:rsidP="006B421A">
            <w:pPr>
              <w:jc w:val="center"/>
              <w:rPr>
                <w:sz w:val="20"/>
                <w:szCs w:val="20"/>
              </w:rPr>
            </w:pPr>
            <w:r w:rsidRPr="00FC64FA">
              <w:rPr>
                <w:sz w:val="20"/>
                <w:szCs w:val="20"/>
              </w:rPr>
              <w:t>Acceptable</w:t>
            </w:r>
          </w:p>
        </w:tc>
        <w:tc>
          <w:tcPr>
            <w:tcW w:w="1205" w:type="dxa"/>
          </w:tcPr>
          <w:p w14:paraId="4A5E58C4" w14:textId="77777777" w:rsidR="000E2B07" w:rsidRPr="00FC64FA" w:rsidRDefault="000E2B07" w:rsidP="00FC64FA">
            <w:pPr>
              <w:rPr>
                <w:sz w:val="20"/>
                <w:szCs w:val="20"/>
              </w:rPr>
            </w:pPr>
            <w:r w:rsidRPr="00FC64FA">
              <w:rPr>
                <w:sz w:val="20"/>
                <w:szCs w:val="20"/>
              </w:rPr>
              <w:t>Acceptable</w:t>
            </w:r>
          </w:p>
        </w:tc>
        <w:tc>
          <w:tcPr>
            <w:tcW w:w="1204" w:type="dxa"/>
          </w:tcPr>
          <w:p w14:paraId="208046EC" w14:textId="77777777" w:rsidR="000E2B07" w:rsidRPr="00FC64FA" w:rsidRDefault="000E2B07" w:rsidP="00FC64FA">
            <w:pPr>
              <w:rPr>
                <w:sz w:val="20"/>
                <w:szCs w:val="20"/>
              </w:rPr>
            </w:pPr>
            <w:r w:rsidRPr="00FC64FA">
              <w:rPr>
                <w:sz w:val="20"/>
                <w:szCs w:val="20"/>
              </w:rPr>
              <w:t>Acceptable</w:t>
            </w:r>
          </w:p>
        </w:tc>
        <w:tc>
          <w:tcPr>
            <w:tcW w:w="1205" w:type="dxa"/>
          </w:tcPr>
          <w:p w14:paraId="742D9EE7" w14:textId="77777777" w:rsidR="000E2B07" w:rsidRPr="00FC64FA" w:rsidRDefault="000E2B07" w:rsidP="00FC64FA">
            <w:pPr>
              <w:rPr>
                <w:sz w:val="20"/>
                <w:szCs w:val="20"/>
              </w:rPr>
            </w:pPr>
            <w:r w:rsidRPr="00FC64FA">
              <w:rPr>
                <w:sz w:val="20"/>
                <w:szCs w:val="20"/>
              </w:rPr>
              <w:t>Acceptable</w:t>
            </w:r>
          </w:p>
        </w:tc>
        <w:tc>
          <w:tcPr>
            <w:tcW w:w="1204" w:type="dxa"/>
          </w:tcPr>
          <w:p w14:paraId="1535F596" w14:textId="77777777" w:rsidR="000E2B07" w:rsidRPr="00FC64FA" w:rsidRDefault="000E2B07" w:rsidP="00FC64FA">
            <w:pPr>
              <w:rPr>
                <w:sz w:val="20"/>
                <w:szCs w:val="20"/>
              </w:rPr>
            </w:pPr>
            <w:r w:rsidRPr="00FC64FA">
              <w:rPr>
                <w:sz w:val="20"/>
                <w:szCs w:val="20"/>
              </w:rPr>
              <w:t>Acceptable</w:t>
            </w:r>
          </w:p>
        </w:tc>
        <w:tc>
          <w:tcPr>
            <w:tcW w:w="1205" w:type="dxa"/>
          </w:tcPr>
          <w:p w14:paraId="521B4419" w14:textId="77777777" w:rsidR="000E2B07" w:rsidRPr="00FC64FA" w:rsidRDefault="000E2B07" w:rsidP="00FC64FA">
            <w:pPr>
              <w:rPr>
                <w:sz w:val="20"/>
                <w:szCs w:val="20"/>
              </w:rPr>
            </w:pPr>
            <w:r w:rsidRPr="00FC64FA">
              <w:rPr>
                <w:sz w:val="20"/>
                <w:szCs w:val="20"/>
              </w:rPr>
              <w:t>Acceptable</w:t>
            </w:r>
          </w:p>
        </w:tc>
      </w:tr>
      <w:tr w:rsidR="000E2B07" w:rsidRPr="00FC4D95" w14:paraId="4338CB43" w14:textId="77777777" w:rsidTr="00B73B06">
        <w:tc>
          <w:tcPr>
            <w:tcW w:w="2123" w:type="dxa"/>
          </w:tcPr>
          <w:p w14:paraId="3B722AC3" w14:textId="77777777" w:rsidR="000E2B07" w:rsidRPr="00FC64FA" w:rsidRDefault="000E2B07">
            <w:pPr>
              <w:rPr>
                <w:sz w:val="20"/>
                <w:szCs w:val="20"/>
              </w:rPr>
            </w:pPr>
            <w:r w:rsidRPr="00FC64FA">
              <w:rPr>
                <w:sz w:val="20"/>
                <w:szCs w:val="20"/>
              </w:rPr>
              <w:t>Appropriate membership and enrollment file processing</w:t>
            </w:r>
          </w:p>
        </w:tc>
        <w:tc>
          <w:tcPr>
            <w:tcW w:w="1204" w:type="dxa"/>
          </w:tcPr>
          <w:p w14:paraId="25DF3FB3" w14:textId="77777777" w:rsidR="000E2B07" w:rsidRPr="00FC64FA" w:rsidRDefault="000E2B07" w:rsidP="006B421A">
            <w:pPr>
              <w:jc w:val="center"/>
              <w:rPr>
                <w:sz w:val="20"/>
                <w:szCs w:val="20"/>
              </w:rPr>
            </w:pPr>
            <w:r w:rsidRPr="00FC64FA">
              <w:rPr>
                <w:sz w:val="20"/>
                <w:szCs w:val="20"/>
              </w:rPr>
              <w:t>Acceptable</w:t>
            </w:r>
          </w:p>
        </w:tc>
        <w:tc>
          <w:tcPr>
            <w:tcW w:w="1205" w:type="dxa"/>
          </w:tcPr>
          <w:p w14:paraId="009B8D19" w14:textId="77777777" w:rsidR="000E2B07" w:rsidRPr="00FC64FA" w:rsidRDefault="000E2B07" w:rsidP="00FC64FA">
            <w:pPr>
              <w:rPr>
                <w:sz w:val="20"/>
                <w:szCs w:val="20"/>
              </w:rPr>
            </w:pPr>
            <w:r w:rsidRPr="00FC64FA">
              <w:rPr>
                <w:sz w:val="20"/>
                <w:szCs w:val="20"/>
              </w:rPr>
              <w:t>Acceptable</w:t>
            </w:r>
          </w:p>
        </w:tc>
        <w:tc>
          <w:tcPr>
            <w:tcW w:w="1204" w:type="dxa"/>
          </w:tcPr>
          <w:p w14:paraId="6A80AE1A" w14:textId="77777777" w:rsidR="000E2B07" w:rsidRPr="00FC64FA" w:rsidRDefault="000E2B07" w:rsidP="00FC64FA">
            <w:pPr>
              <w:rPr>
                <w:sz w:val="20"/>
                <w:szCs w:val="20"/>
              </w:rPr>
            </w:pPr>
            <w:r w:rsidRPr="00FC64FA">
              <w:rPr>
                <w:sz w:val="20"/>
                <w:szCs w:val="20"/>
              </w:rPr>
              <w:t>Acceptable</w:t>
            </w:r>
          </w:p>
        </w:tc>
        <w:tc>
          <w:tcPr>
            <w:tcW w:w="1205" w:type="dxa"/>
          </w:tcPr>
          <w:p w14:paraId="65A41A39" w14:textId="77777777" w:rsidR="000E2B07" w:rsidRPr="00FC64FA" w:rsidRDefault="000E2B07" w:rsidP="00FC64FA">
            <w:pPr>
              <w:rPr>
                <w:sz w:val="20"/>
                <w:szCs w:val="20"/>
              </w:rPr>
            </w:pPr>
            <w:r w:rsidRPr="00FC64FA">
              <w:rPr>
                <w:sz w:val="20"/>
                <w:szCs w:val="20"/>
              </w:rPr>
              <w:t>Acceptable</w:t>
            </w:r>
          </w:p>
        </w:tc>
        <w:tc>
          <w:tcPr>
            <w:tcW w:w="1204" w:type="dxa"/>
          </w:tcPr>
          <w:p w14:paraId="638EEEE5" w14:textId="77777777" w:rsidR="000E2B07" w:rsidRPr="00FC64FA" w:rsidRDefault="000E2B07" w:rsidP="00FC64FA">
            <w:pPr>
              <w:rPr>
                <w:sz w:val="20"/>
                <w:szCs w:val="20"/>
              </w:rPr>
            </w:pPr>
            <w:r w:rsidRPr="00FC64FA">
              <w:rPr>
                <w:sz w:val="20"/>
                <w:szCs w:val="20"/>
              </w:rPr>
              <w:t>Acceptable</w:t>
            </w:r>
          </w:p>
        </w:tc>
        <w:tc>
          <w:tcPr>
            <w:tcW w:w="1205" w:type="dxa"/>
          </w:tcPr>
          <w:p w14:paraId="7D6FC07F" w14:textId="77777777" w:rsidR="000E2B07" w:rsidRPr="00FC64FA" w:rsidRDefault="000E2B07" w:rsidP="00FC64FA">
            <w:pPr>
              <w:rPr>
                <w:sz w:val="20"/>
                <w:szCs w:val="20"/>
              </w:rPr>
            </w:pPr>
            <w:r w:rsidRPr="00FC64FA">
              <w:rPr>
                <w:sz w:val="20"/>
                <w:szCs w:val="20"/>
              </w:rPr>
              <w:t>Acceptable</w:t>
            </w:r>
          </w:p>
        </w:tc>
      </w:tr>
      <w:tr w:rsidR="000E2B07" w:rsidRPr="00FC4D95" w14:paraId="1EA31B09" w14:textId="77777777" w:rsidTr="00B73B06">
        <w:tc>
          <w:tcPr>
            <w:tcW w:w="2123" w:type="dxa"/>
          </w:tcPr>
          <w:p w14:paraId="74DA9E61" w14:textId="77777777" w:rsidR="000E2B07" w:rsidRPr="00FC64FA" w:rsidRDefault="000E2B07">
            <w:pPr>
              <w:rPr>
                <w:sz w:val="20"/>
                <w:szCs w:val="20"/>
              </w:rPr>
            </w:pPr>
            <w:r w:rsidRPr="00FC64FA">
              <w:rPr>
                <w:sz w:val="20"/>
                <w:szCs w:val="20"/>
              </w:rPr>
              <w:t>Appropriate appeals data systems and accurate classification of appeal types and appeal reasons</w:t>
            </w:r>
          </w:p>
        </w:tc>
        <w:tc>
          <w:tcPr>
            <w:tcW w:w="1204" w:type="dxa"/>
          </w:tcPr>
          <w:p w14:paraId="01FAF5AA" w14:textId="77777777" w:rsidR="000E2B07" w:rsidRPr="00FC64FA" w:rsidRDefault="000E2B07" w:rsidP="006B421A">
            <w:pPr>
              <w:jc w:val="center"/>
              <w:rPr>
                <w:sz w:val="20"/>
                <w:szCs w:val="20"/>
              </w:rPr>
            </w:pPr>
            <w:r w:rsidRPr="00FC64FA">
              <w:rPr>
                <w:sz w:val="20"/>
                <w:szCs w:val="20"/>
              </w:rPr>
              <w:t>Acceptable</w:t>
            </w:r>
          </w:p>
        </w:tc>
        <w:tc>
          <w:tcPr>
            <w:tcW w:w="1205" w:type="dxa"/>
          </w:tcPr>
          <w:p w14:paraId="13AF2924" w14:textId="77777777" w:rsidR="000E2B07" w:rsidRPr="00FC64FA" w:rsidRDefault="000E2B07" w:rsidP="00FC64FA">
            <w:pPr>
              <w:rPr>
                <w:sz w:val="20"/>
                <w:szCs w:val="20"/>
              </w:rPr>
            </w:pPr>
            <w:r w:rsidRPr="00FC64FA">
              <w:rPr>
                <w:sz w:val="20"/>
                <w:szCs w:val="20"/>
              </w:rPr>
              <w:t>Acceptable</w:t>
            </w:r>
          </w:p>
        </w:tc>
        <w:tc>
          <w:tcPr>
            <w:tcW w:w="1204" w:type="dxa"/>
          </w:tcPr>
          <w:p w14:paraId="41CA0E44" w14:textId="77777777" w:rsidR="000E2B07" w:rsidRPr="00FC64FA" w:rsidRDefault="000E2B07" w:rsidP="00FC64FA">
            <w:pPr>
              <w:rPr>
                <w:sz w:val="20"/>
                <w:szCs w:val="20"/>
              </w:rPr>
            </w:pPr>
            <w:r w:rsidRPr="00FC64FA">
              <w:rPr>
                <w:sz w:val="20"/>
                <w:szCs w:val="20"/>
              </w:rPr>
              <w:t>Acceptable</w:t>
            </w:r>
          </w:p>
        </w:tc>
        <w:tc>
          <w:tcPr>
            <w:tcW w:w="1205" w:type="dxa"/>
          </w:tcPr>
          <w:p w14:paraId="7F921C6B" w14:textId="77777777" w:rsidR="000E2B07" w:rsidRPr="00FC64FA" w:rsidRDefault="000E2B07" w:rsidP="00FC64FA">
            <w:pPr>
              <w:rPr>
                <w:sz w:val="20"/>
                <w:szCs w:val="20"/>
              </w:rPr>
            </w:pPr>
            <w:r w:rsidRPr="00FC64FA">
              <w:rPr>
                <w:sz w:val="20"/>
                <w:szCs w:val="20"/>
              </w:rPr>
              <w:t>Acceptable</w:t>
            </w:r>
          </w:p>
        </w:tc>
        <w:tc>
          <w:tcPr>
            <w:tcW w:w="1204" w:type="dxa"/>
          </w:tcPr>
          <w:p w14:paraId="23592D48" w14:textId="77777777" w:rsidR="000E2B07" w:rsidRPr="00FC64FA" w:rsidRDefault="000E2B07" w:rsidP="00FC64FA">
            <w:pPr>
              <w:rPr>
                <w:sz w:val="20"/>
                <w:szCs w:val="20"/>
              </w:rPr>
            </w:pPr>
            <w:r w:rsidRPr="00FC64FA">
              <w:rPr>
                <w:sz w:val="20"/>
                <w:szCs w:val="20"/>
              </w:rPr>
              <w:t>Acceptable</w:t>
            </w:r>
          </w:p>
        </w:tc>
        <w:tc>
          <w:tcPr>
            <w:tcW w:w="1205" w:type="dxa"/>
          </w:tcPr>
          <w:p w14:paraId="2F2AF91A" w14:textId="77777777" w:rsidR="000E2B07" w:rsidRPr="00FC64FA" w:rsidRDefault="000E2B07" w:rsidP="00FC64FA">
            <w:pPr>
              <w:rPr>
                <w:sz w:val="20"/>
                <w:szCs w:val="20"/>
              </w:rPr>
            </w:pPr>
            <w:r w:rsidRPr="00FC64FA">
              <w:rPr>
                <w:sz w:val="20"/>
                <w:szCs w:val="20"/>
              </w:rPr>
              <w:t>Acceptable</w:t>
            </w:r>
          </w:p>
        </w:tc>
      </w:tr>
      <w:tr w:rsidR="000E2B07" w:rsidRPr="00FC4D95" w14:paraId="58E2BC77" w14:textId="77777777" w:rsidTr="00B73B06">
        <w:tc>
          <w:tcPr>
            <w:tcW w:w="2123" w:type="dxa"/>
          </w:tcPr>
          <w:p w14:paraId="7250F1C5" w14:textId="77777777" w:rsidR="000E2B07" w:rsidRPr="00FC64FA" w:rsidRDefault="000E2B07">
            <w:pPr>
              <w:rPr>
                <w:sz w:val="20"/>
                <w:szCs w:val="20"/>
              </w:rPr>
            </w:pPr>
            <w:r w:rsidRPr="00FC64FA">
              <w:rPr>
                <w:sz w:val="20"/>
                <w:szCs w:val="20"/>
              </w:rPr>
              <w:t>Adequate call center systems and processes</w:t>
            </w:r>
          </w:p>
        </w:tc>
        <w:tc>
          <w:tcPr>
            <w:tcW w:w="1204" w:type="dxa"/>
          </w:tcPr>
          <w:p w14:paraId="26581A0A" w14:textId="77777777" w:rsidR="000E2B07" w:rsidRPr="00FC64FA" w:rsidRDefault="000E2B07" w:rsidP="006B421A">
            <w:pPr>
              <w:jc w:val="center"/>
              <w:rPr>
                <w:sz w:val="20"/>
                <w:szCs w:val="20"/>
              </w:rPr>
            </w:pPr>
            <w:r w:rsidRPr="00FC64FA">
              <w:rPr>
                <w:sz w:val="20"/>
                <w:szCs w:val="20"/>
              </w:rPr>
              <w:t>Acceptable</w:t>
            </w:r>
          </w:p>
        </w:tc>
        <w:tc>
          <w:tcPr>
            <w:tcW w:w="1205" w:type="dxa"/>
          </w:tcPr>
          <w:p w14:paraId="1CEBB4B2" w14:textId="77777777" w:rsidR="000E2B07" w:rsidRPr="00FC64FA" w:rsidRDefault="000E2B07" w:rsidP="00FC64FA">
            <w:pPr>
              <w:rPr>
                <w:sz w:val="20"/>
                <w:szCs w:val="20"/>
              </w:rPr>
            </w:pPr>
            <w:r w:rsidRPr="00FC64FA">
              <w:rPr>
                <w:sz w:val="20"/>
                <w:szCs w:val="20"/>
              </w:rPr>
              <w:t>Acceptable</w:t>
            </w:r>
          </w:p>
        </w:tc>
        <w:tc>
          <w:tcPr>
            <w:tcW w:w="1204" w:type="dxa"/>
          </w:tcPr>
          <w:p w14:paraId="197FD9F2" w14:textId="77777777" w:rsidR="000E2B07" w:rsidRPr="00FC64FA" w:rsidRDefault="000E2B07" w:rsidP="00FC64FA">
            <w:pPr>
              <w:rPr>
                <w:sz w:val="20"/>
                <w:szCs w:val="20"/>
              </w:rPr>
            </w:pPr>
            <w:r w:rsidRPr="00FC64FA">
              <w:rPr>
                <w:sz w:val="20"/>
                <w:szCs w:val="20"/>
              </w:rPr>
              <w:t>Acceptable</w:t>
            </w:r>
          </w:p>
        </w:tc>
        <w:tc>
          <w:tcPr>
            <w:tcW w:w="1205" w:type="dxa"/>
          </w:tcPr>
          <w:p w14:paraId="58D8E51D" w14:textId="77777777" w:rsidR="000E2B07" w:rsidRPr="00FC64FA" w:rsidRDefault="000E2B07" w:rsidP="00FC64FA">
            <w:pPr>
              <w:rPr>
                <w:sz w:val="20"/>
                <w:szCs w:val="20"/>
              </w:rPr>
            </w:pPr>
            <w:r w:rsidRPr="00FC64FA">
              <w:rPr>
                <w:sz w:val="20"/>
                <w:szCs w:val="20"/>
              </w:rPr>
              <w:t>Acceptable</w:t>
            </w:r>
          </w:p>
        </w:tc>
        <w:tc>
          <w:tcPr>
            <w:tcW w:w="1204" w:type="dxa"/>
          </w:tcPr>
          <w:p w14:paraId="13DA7F53" w14:textId="77777777" w:rsidR="000E2B07" w:rsidRPr="00FC64FA" w:rsidRDefault="000E2B07" w:rsidP="00FC64FA">
            <w:pPr>
              <w:rPr>
                <w:sz w:val="20"/>
                <w:szCs w:val="20"/>
              </w:rPr>
            </w:pPr>
            <w:r w:rsidRPr="00FC64FA">
              <w:rPr>
                <w:sz w:val="20"/>
                <w:szCs w:val="20"/>
              </w:rPr>
              <w:t>Acceptable</w:t>
            </w:r>
          </w:p>
        </w:tc>
        <w:tc>
          <w:tcPr>
            <w:tcW w:w="1205" w:type="dxa"/>
          </w:tcPr>
          <w:p w14:paraId="40535B4F" w14:textId="77777777" w:rsidR="000E2B07" w:rsidRPr="00FC64FA" w:rsidRDefault="000E2B07" w:rsidP="00FC64FA">
            <w:pPr>
              <w:rPr>
                <w:sz w:val="20"/>
                <w:szCs w:val="20"/>
              </w:rPr>
            </w:pPr>
            <w:r w:rsidRPr="00FC64FA">
              <w:rPr>
                <w:sz w:val="20"/>
                <w:szCs w:val="20"/>
              </w:rPr>
              <w:t>Acceptable</w:t>
            </w:r>
          </w:p>
        </w:tc>
      </w:tr>
      <w:tr w:rsidR="000E2B07" w:rsidRPr="00FC4D95" w14:paraId="166E2C2C" w14:textId="77777777" w:rsidTr="00B73B06">
        <w:tc>
          <w:tcPr>
            <w:tcW w:w="2123" w:type="dxa"/>
          </w:tcPr>
          <w:p w14:paraId="0D65081C" w14:textId="66FCB4FB" w:rsidR="000E2B07" w:rsidRPr="00FC64FA" w:rsidRDefault="000E2B07" w:rsidP="00686F8B">
            <w:pPr>
              <w:contextualSpacing/>
              <w:rPr>
                <w:sz w:val="20"/>
                <w:szCs w:val="20"/>
              </w:rPr>
            </w:pPr>
            <w:r w:rsidRPr="00FC64FA">
              <w:rPr>
                <w:sz w:val="20"/>
                <w:szCs w:val="20"/>
              </w:rPr>
              <w:t>Required measures received a “Reportable” designation</w:t>
            </w:r>
            <w:r w:rsidR="006B421A">
              <w:rPr>
                <w:sz w:val="20"/>
                <w:szCs w:val="20"/>
              </w:rPr>
              <w:t xml:space="preserve"> from the HEDIS auditor</w:t>
            </w:r>
          </w:p>
        </w:tc>
        <w:tc>
          <w:tcPr>
            <w:tcW w:w="1204" w:type="dxa"/>
          </w:tcPr>
          <w:p w14:paraId="77F4DCB5" w14:textId="77777777" w:rsidR="000E2B07" w:rsidRPr="00FC64FA" w:rsidRDefault="000E2B07" w:rsidP="006B421A">
            <w:pPr>
              <w:contextualSpacing/>
              <w:jc w:val="center"/>
              <w:rPr>
                <w:sz w:val="20"/>
                <w:szCs w:val="20"/>
              </w:rPr>
            </w:pPr>
            <w:r w:rsidRPr="00FC64FA">
              <w:rPr>
                <w:sz w:val="20"/>
                <w:szCs w:val="20"/>
              </w:rPr>
              <w:t>Acceptable</w:t>
            </w:r>
          </w:p>
        </w:tc>
        <w:tc>
          <w:tcPr>
            <w:tcW w:w="1205" w:type="dxa"/>
          </w:tcPr>
          <w:p w14:paraId="07C3F0FC" w14:textId="77777777" w:rsidR="000E2B07" w:rsidRPr="00FC64FA" w:rsidRDefault="000E2B07" w:rsidP="00686F8B">
            <w:pPr>
              <w:contextualSpacing/>
              <w:rPr>
                <w:sz w:val="20"/>
                <w:szCs w:val="20"/>
              </w:rPr>
            </w:pPr>
            <w:r w:rsidRPr="00FC64FA">
              <w:rPr>
                <w:sz w:val="20"/>
                <w:szCs w:val="20"/>
              </w:rPr>
              <w:t>Acceptable</w:t>
            </w:r>
          </w:p>
        </w:tc>
        <w:tc>
          <w:tcPr>
            <w:tcW w:w="1204" w:type="dxa"/>
          </w:tcPr>
          <w:p w14:paraId="0300B650" w14:textId="77777777" w:rsidR="000E2B07" w:rsidRPr="00FC64FA" w:rsidRDefault="000E2B07" w:rsidP="00686F8B">
            <w:pPr>
              <w:contextualSpacing/>
              <w:rPr>
                <w:sz w:val="20"/>
                <w:szCs w:val="20"/>
              </w:rPr>
            </w:pPr>
            <w:r w:rsidRPr="00FC64FA">
              <w:rPr>
                <w:sz w:val="20"/>
                <w:szCs w:val="20"/>
              </w:rPr>
              <w:t>Acceptable</w:t>
            </w:r>
          </w:p>
        </w:tc>
        <w:tc>
          <w:tcPr>
            <w:tcW w:w="1205" w:type="dxa"/>
          </w:tcPr>
          <w:p w14:paraId="4D5EC878" w14:textId="77777777" w:rsidR="000E2B07" w:rsidRPr="00FC64FA" w:rsidRDefault="000E2B07" w:rsidP="00686F8B">
            <w:pPr>
              <w:contextualSpacing/>
              <w:rPr>
                <w:sz w:val="20"/>
                <w:szCs w:val="20"/>
              </w:rPr>
            </w:pPr>
            <w:r w:rsidRPr="00FC64FA">
              <w:rPr>
                <w:sz w:val="20"/>
                <w:szCs w:val="20"/>
              </w:rPr>
              <w:t>Acceptable</w:t>
            </w:r>
          </w:p>
        </w:tc>
        <w:tc>
          <w:tcPr>
            <w:tcW w:w="1204" w:type="dxa"/>
          </w:tcPr>
          <w:p w14:paraId="483D8048" w14:textId="77777777" w:rsidR="000E2B07" w:rsidRPr="00FC64FA" w:rsidRDefault="000E2B07" w:rsidP="00686F8B">
            <w:pPr>
              <w:contextualSpacing/>
              <w:rPr>
                <w:sz w:val="20"/>
                <w:szCs w:val="20"/>
              </w:rPr>
            </w:pPr>
            <w:r w:rsidRPr="00FC64FA">
              <w:rPr>
                <w:sz w:val="20"/>
                <w:szCs w:val="20"/>
              </w:rPr>
              <w:t>Acceptable</w:t>
            </w:r>
          </w:p>
        </w:tc>
        <w:tc>
          <w:tcPr>
            <w:tcW w:w="1205" w:type="dxa"/>
          </w:tcPr>
          <w:p w14:paraId="7A6F2F15" w14:textId="77777777" w:rsidR="000E2B07" w:rsidRPr="00FC64FA" w:rsidRDefault="000E2B07" w:rsidP="00686F8B">
            <w:pPr>
              <w:contextualSpacing/>
              <w:rPr>
                <w:sz w:val="20"/>
                <w:szCs w:val="20"/>
              </w:rPr>
            </w:pPr>
            <w:r w:rsidRPr="00FC64FA">
              <w:rPr>
                <w:sz w:val="20"/>
                <w:szCs w:val="20"/>
              </w:rPr>
              <w:t>Acceptable</w:t>
            </w:r>
          </w:p>
        </w:tc>
      </w:tr>
    </w:tbl>
    <w:p w14:paraId="15C94556" w14:textId="36D4C324" w:rsidR="000E2B07" w:rsidRDefault="000E2B07" w:rsidP="00686F8B">
      <w:pPr>
        <w:pStyle w:val="Heading2"/>
        <w:spacing w:before="0" w:line="240" w:lineRule="auto"/>
        <w:contextualSpacing/>
      </w:pPr>
    </w:p>
    <w:p w14:paraId="6575A146" w14:textId="77777777" w:rsidR="004504C7" w:rsidRPr="004504C7" w:rsidRDefault="004504C7" w:rsidP="00FB353F">
      <w:pPr>
        <w:spacing w:after="0"/>
      </w:pPr>
    </w:p>
    <w:p w14:paraId="6CB8DAA3" w14:textId="7441326E" w:rsidR="000E2B07" w:rsidRPr="004504C7" w:rsidRDefault="000E2B07" w:rsidP="004504C7">
      <w:pPr>
        <w:pBdr>
          <w:top w:val="single" w:sz="4" w:space="1" w:color="auto"/>
          <w:left w:val="single" w:sz="4" w:space="4" w:color="auto"/>
          <w:bottom w:val="single" w:sz="4" w:space="1" w:color="auto"/>
          <w:right w:val="single" w:sz="4" w:space="4" w:color="auto"/>
        </w:pBdr>
        <w:jc w:val="center"/>
        <w:rPr>
          <w:i/>
          <w:sz w:val="28"/>
          <w:szCs w:val="24"/>
        </w:rPr>
      </w:pPr>
      <w:r w:rsidRPr="004504C7">
        <w:rPr>
          <w:i/>
        </w:rPr>
        <w:t xml:space="preserve">KEPRO did not identify any </w:t>
      </w:r>
      <w:r w:rsidR="009D4113">
        <w:rPr>
          <w:i/>
        </w:rPr>
        <w:t>issues related to Performance Measure Validation.</w:t>
      </w:r>
    </w:p>
    <w:p w14:paraId="0AA881C0" w14:textId="77777777" w:rsidR="000E2B07" w:rsidRPr="00024A0B" w:rsidRDefault="000E2B07" w:rsidP="000E2B07">
      <w:pPr>
        <w:spacing w:after="0" w:line="240" w:lineRule="auto"/>
        <w:rPr>
          <w:rFonts w:ascii="Garamond" w:hAnsi="Garamond"/>
          <w:szCs w:val="24"/>
        </w:rPr>
      </w:pPr>
    </w:p>
    <w:p w14:paraId="7D8650D4" w14:textId="77777777" w:rsidR="000E2B07" w:rsidRDefault="000E2B07" w:rsidP="000E2B07">
      <w:pPr>
        <w:rPr>
          <w:rFonts w:asciiTheme="majorHAnsi" w:eastAsiaTheme="majorEastAsia" w:hAnsiTheme="majorHAnsi" w:cstheme="majorBidi"/>
          <w:color w:val="2E74B5" w:themeColor="accent1" w:themeShade="BF"/>
          <w:sz w:val="32"/>
          <w:szCs w:val="32"/>
        </w:rPr>
      </w:pPr>
      <w:r>
        <w:br w:type="page"/>
      </w:r>
    </w:p>
    <w:p w14:paraId="24D7CA0E" w14:textId="77777777" w:rsidR="000E2B07" w:rsidRDefault="000E2B07" w:rsidP="00203454">
      <w:pPr>
        <w:pStyle w:val="Heading2"/>
        <w:spacing w:before="0" w:line="240" w:lineRule="auto"/>
        <w:contextualSpacing/>
      </w:pPr>
      <w:bookmarkStart w:id="53" w:name="_Toc500863322"/>
      <w:bookmarkStart w:id="54" w:name="_Toc508278048"/>
      <w:bookmarkStart w:id="55" w:name="_Toc36461637"/>
      <w:r w:rsidRPr="00FC4D95">
        <w:lastRenderedPageBreak/>
        <w:t>Plan-Specific Performance Measure Validation and Information System Capabilit</w:t>
      </w:r>
      <w:r w:rsidR="00AB4401">
        <w:t xml:space="preserve">y </w:t>
      </w:r>
      <w:bookmarkEnd w:id="53"/>
      <w:bookmarkEnd w:id="54"/>
      <w:r w:rsidR="00C33531">
        <w:t>Assessment</w:t>
      </w:r>
      <w:bookmarkEnd w:id="55"/>
    </w:p>
    <w:p w14:paraId="056F4A70" w14:textId="5B86DBE1" w:rsidR="000E2B07" w:rsidRDefault="000E2B07" w:rsidP="00203454">
      <w:pPr>
        <w:spacing w:after="0" w:line="240" w:lineRule="auto"/>
        <w:contextualSpacing/>
      </w:pPr>
    </w:p>
    <w:p w14:paraId="5FAE236C" w14:textId="64CC3EF0" w:rsidR="00B73B06" w:rsidRDefault="00B73B06" w:rsidP="00203454">
      <w:pPr>
        <w:spacing w:after="0" w:line="240" w:lineRule="auto"/>
        <w:contextualSpacing/>
      </w:pPr>
      <w:r>
        <w:t>Note:  Although the rates for Controlling High Blood Pressure (CBP) and the Use of High-Risk Medications in the Elderly (DAE) were validated in 2019 only, unvalidated historical rates are provided for comparison purposes.</w:t>
      </w:r>
    </w:p>
    <w:p w14:paraId="0A9757DB" w14:textId="77777777" w:rsidR="00B73B06" w:rsidRDefault="00B73B06" w:rsidP="00203454">
      <w:pPr>
        <w:spacing w:after="0" w:line="240" w:lineRule="auto"/>
        <w:contextualSpacing/>
      </w:pPr>
    </w:p>
    <w:p w14:paraId="19876BE1" w14:textId="017AFA59" w:rsidR="000E2B07" w:rsidRDefault="000E2B07" w:rsidP="00203454">
      <w:pPr>
        <w:pStyle w:val="Heading3"/>
        <w:spacing w:before="0" w:line="240" w:lineRule="auto"/>
        <w:contextualSpacing/>
      </w:pPr>
      <w:bookmarkStart w:id="56" w:name="_Toc500863323"/>
      <w:bookmarkStart w:id="57" w:name="_Toc508278049"/>
      <w:bookmarkStart w:id="58" w:name="_Toc36461638"/>
      <w:r>
        <w:rPr>
          <w:smallCaps/>
        </w:rPr>
        <w:t>B</w:t>
      </w:r>
      <w:r>
        <w:t>oston Medical Center HealthNet</w:t>
      </w:r>
      <w:r w:rsidR="009D4113">
        <w:t xml:space="preserve"> Plan</w:t>
      </w:r>
      <w:r>
        <w:t xml:space="preserve"> (BMCHP)</w:t>
      </w:r>
      <w:bookmarkEnd w:id="56"/>
      <w:bookmarkEnd w:id="57"/>
      <w:bookmarkEnd w:id="58"/>
      <w:r>
        <w:t xml:space="preserve"> </w:t>
      </w:r>
    </w:p>
    <w:p w14:paraId="7B424B42" w14:textId="77777777" w:rsidR="00FB353F" w:rsidRPr="00FB353F" w:rsidRDefault="00FB353F" w:rsidP="00FB353F">
      <w:pPr>
        <w:spacing w:after="0"/>
      </w:pPr>
    </w:p>
    <w:p w14:paraId="078E3788" w14:textId="363B3BCC" w:rsidR="001C401C" w:rsidRDefault="000E2B07" w:rsidP="00460253">
      <w:pPr>
        <w:pStyle w:val="Heading4"/>
        <w:spacing w:before="0" w:line="240" w:lineRule="auto"/>
        <w:contextualSpacing/>
      </w:pPr>
      <w:r w:rsidRPr="00024A0B">
        <w:t>Performance Measure Results</w:t>
      </w:r>
    </w:p>
    <w:p w14:paraId="547ACDC4" w14:textId="77777777" w:rsidR="00586FA8" w:rsidRPr="00C31A9B" w:rsidRDefault="00586FA8" w:rsidP="00203454">
      <w:pPr>
        <w:spacing w:after="0" w:line="240" w:lineRule="auto"/>
        <w:contextualSpacing/>
        <w:rPr>
          <w:rFonts w:cstheme="minorHAnsi"/>
        </w:rPr>
      </w:pPr>
    </w:p>
    <w:p w14:paraId="3AACC14A" w14:textId="7D7A9769" w:rsidR="007742BC" w:rsidRPr="00C31A9B" w:rsidRDefault="00586FA8" w:rsidP="00203454">
      <w:pPr>
        <w:spacing w:after="0" w:line="240" w:lineRule="auto"/>
        <w:contextualSpacing/>
        <w:rPr>
          <w:rFonts w:cstheme="minorHAnsi"/>
        </w:rPr>
      </w:pPr>
      <w:r w:rsidRPr="00C31A9B">
        <w:rPr>
          <w:rFonts w:cstheme="minorHAnsi"/>
          <w:u w:val="single"/>
        </w:rPr>
        <w:t>Care for Older Adults (COA) – Advance Care Planning (ACP)</w:t>
      </w:r>
      <w:r w:rsidR="001C401C" w:rsidRPr="00C31A9B">
        <w:rPr>
          <w:rFonts w:cstheme="minorHAnsi"/>
        </w:rPr>
        <w:t xml:space="preserve"> </w:t>
      </w:r>
      <w:r w:rsidR="00686F8B" w:rsidRPr="00C31A9B">
        <w:rPr>
          <w:rFonts w:cstheme="minorHAnsi"/>
        </w:rPr>
        <w:t>–</w:t>
      </w:r>
      <w:r w:rsidR="00686F8B" w:rsidRPr="00C31A9B">
        <w:rPr>
          <w:rFonts w:cstheme="minorHAnsi"/>
          <w:color w:val="000000"/>
        </w:rPr>
        <w:t xml:space="preserve"> BMCHP’s</w:t>
      </w:r>
      <w:r w:rsidR="00AE4682" w:rsidRPr="00C31A9B">
        <w:rPr>
          <w:rFonts w:cstheme="minorHAnsi"/>
          <w:color w:val="000000"/>
        </w:rPr>
        <w:t xml:space="preserve"> ACP rate increased a statistically significant 62.48 percentage points between 2017 and 2018.  </w:t>
      </w:r>
      <w:r w:rsidR="00FA6AA3" w:rsidRPr="00C31A9B">
        <w:rPr>
          <w:rFonts w:cstheme="minorHAnsi"/>
          <w:color w:val="000000"/>
        </w:rPr>
        <w:t>Its 88.50%</w:t>
      </w:r>
      <w:r w:rsidR="00AE4682" w:rsidRPr="00C31A9B">
        <w:rPr>
          <w:rFonts w:cstheme="minorHAnsi"/>
          <w:color w:val="000000"/>
        </w:rPr>
        <w:t xml:space="preserve"> performance ranks between the </w:t>
      </w:r>
      <w:r w:rsidR="007742BC" w:rsidRPr="00C31A9B">
        <w:rPr>
          <w:rFonts w:cstheme="minorHAnsi"/>
        </w:rPr>
        <w:t xml:space="preserve">66th and 75th </w:t>
      </w:r>
      <w:r w:rsidR="00AE4682" w:rsidRPr="00C31A9B">
        <w:rPr>
          <w:rFonts w:cstheme="minorHAnsi"/>
        </w:rPr>
        <w:t>percentiles of the CMS SNP Public Use Files.</w:t>
      </w:r>
    </w:p>
    <w:p w14:paraId="2FD9BA63" w14:textId="5703F69F" w:rsidR="00A40CC0" w:rsidRDefault="00A40CC0" w:rsidP="00586FA8">
      <w:pPr>
        <w:spacing w:after="0" w:line="240" w:lineRule="auto"/>
        <w:rPr>
          <w:rFonts w:cstheme="minorHAnsi"/>
          <w:b/>
        </w:rPr>
      </w:pPr>
    </w:p>
    <w:p w14:paraId="4E190DFF" w14:textId="7BC0E65C" w:rsidR="000E3D39" w:rsidRDefault="000E3D39" w:rsidP="00586FA8">
      <w:pPr>
        <w:spacing w:after="0" w:line="240" w:lineRule="auto"/>
        <w:rPr>
          <w:rFonts w:cstheme="minorHAnsi"/>
          <w:b/>
        </w:rPr>
      </w:pPr>
      <w:r>
        <w:rPr>
          <w:rFonts w:cstheme="minorHAnsi"/>
          <w:b/>
        </w:rPr>
        <w:t>Exhibit 11.  BMCHP ACP Performance Rates</w:t>
      </w:r>
    </w:p>
    <w:p w14:paraId="074333CB" w14:textId="2ACEE1CF" w:rsidR="00F20F25" w:rsidRDefault="00F20F25" w:rsidP="00586FA8">
      <w:pPr>
        <w:spacing w:after="0" w:line="240" w:lineRule="auto"/>
        <w:rPr>
          <w:rFonts w:cstheme="minorHAnsi"/>
          <w:b/>
        </w:rPr>
      </w:pPr>
      <w:r>
        <w:rPr>
          <w:noProof/>
        </w:rPr>
        <w:drawing>
          <wp:inline distT="0" distB="0" distL="0" distR="0" wp14:anchorId="4F863DE2" wp14:editId="5EF63D23">
            <wp:extent cx="4484218" cy="2348179"/>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DB9852F" w14:textId="77777777" w:rsidR="00F20F25" w:rsidRPr="00C31A9B" w:rsidRDefault="00F20F25" w:rsidP="00586FA8">
      <w:pPr>
        <w:spacing w:after="0" w:line="240" w:lineRule="auto"/>
        <w:rPr>
          <w:rFonts w:cstheme="minorHAnsi"/>
          <w:b/>
        </w:rPr>
      </w:pPr>
    </w:p>
    <w:p w14:paraId="30F53AFC" w14:textId="1D2F10B3" w:rsidR="00A551C0" w:rsidRDefault="000717F8" w:rsidP="00A551C0">
      <w:pPr>
        <w:spacing w:after="0" w:line="240" w:lineRule="auto"/>
        <w:rPr>
          <w:rFonts w:cstheme="minorHAnsi"/>
        </w:rPr>
      </w:pPr>
      <w:r w:rsidRPr="00C31A9B">
        <w:rPr>
          <w:rFonts w:cstheme="minorHAnsi"/>
          <w:u w:val="single"/>
        </w:rPr>
        <w:t xml:space="preserve">Controlling </w:t>
      </w:r>
      <w:r w:rsidR="00B87411">
        <w:rPr>
          <w:rFonts w:cstheme="minorHAnsi"/>
          <w:u w:val="single"/>
        </w:rPr>
        <w:t xml:space="preserve">High </w:t>
      </w:r>
      <w:r w:rsidRPr="00C31A9B">
        <w:rPr>
          <w:rFonts w:cstheme="minorHAnsi"/>
          <w:u w:val="single"/>
        </w:rPr>
        <w:t>Blood Pressure (CBP</w:t>
      </w:r>
      <w:r w:rsidR="00A21F4B" w:rsidRPr="00C31A9B">
        <w:rPr>
          <w:rFonts w:cstheme="minorHAnsi"/>
          <w:u w:val="single"/>
        </w:rPr>
        <w:t>)</w:t>
      </w:r>
      <w:r w:rsidR="001C401C" w:rsidRPr="00C31A9B">
        <w:rPr>
          <w:rFonts w:cstheme="minorHAnsi"/>
        </w:rPr>
        <w:t xml:space="preserve"> </w:t>
      </w:r>
      <w:r w:rsidR="008E5705" w:rsidRPr="00C31A9B">
        <w:rPr>
          <w:rFonts w:cstheme="minorHAnsi"/>
        </w:rPr>
        <w:t>–</w:t>
      </w:r>
      <w:r w:rsidR="001C401C" w:rsidRPr="00C31A9B">
        <w:rPr>
          <w:rFonts w:cstheme="minorHAnsi"/>
        </w:rPr>
        <w:t xml:space="preserve"> </w:t>
      </w:r>
      <w:r w:rsidRPr="00C31A9B">
        <w:rPr>
          <w:rFonts w:cstheme="minorHAnsi"/>
        </w:rPr>
        <w:t>2019</w:t>
      </w:r>
      <w:r w:rsidR="00510E5D" w:rsidRPr="00C31A9B">
        <w:rPr>
          <w:rFonts w:cstheme="minorHAnsi"/>
        </w:rPr>
        <w:t xml:space="preserve"> </w:t>
      </w:r>
      <w:r w:rsidRPr="00C31A9B">
        <w:rPr>
          <w:rFonts w:cstheme="minorHAnsi"/>
        </w:rPr>
        <w:t>is</w:t>
      </w:r>
      <w:r w:rsidR="00510E5D" w:rsidRPr="00C31A9B">
        <w:rPr>
          <w:rFonts w:cstheme="minorHAnsi"/>
        </w:rPr>
        <w:t xml:space="preserve"> the first year in which the </w:t>
      </w:r>
      <w:r w:rsidRPr="00C31A9B">
        <w:rPr>
          <w:rFonts w:cstheme="minorHAnsi"/>
        </w:rPr>
        <w:t>Controlling Blood Pressure</w:t>
      </w:r>
      <w:r w:rsidR="009D6817" w:rsidRPr="00C31A9B">
        <w:rPr>
          <w:rFonts w:cstheme="minorHAnsi"/>
        </w:rPr>
        <w:t xml:space="preserve"> measure was validated.  BMCHP’s </w:t>
      </w:r>
      <w:r w:rsidRPr="00C31A9B">
        <w:rPr>
          <w:rFonts w:cstheme="minorHAnsi"/>
        </w:rPr>
        <w:t>2018 CBP rate was 56.67%.  This rate is between the 10th and 25th percentiles of the CMS SNP Public Use Files</w:t>
      </w:r>
      <w:r w:rsidR="00A551C0" w:rsidRPr="00C31A9B">
        <w:rPr>
          <w:rFonts w:cstheme="minorHAnsi"/>
        </w:rPr>
        <w:t xml:space="preserve">, the 90th percentile of which is </w:t>
      </w:r>
      <w:r w:rsidR="00412AD9" w:rsidRPr="00C31A9B">
        <w:rPr>
          <w:rFonts w:cstheme="minorHAnsi"/>
        </w:rPr>
        <w:t>82.54</w:t>
      </w:r>
      <w:r w:rsidR="00A551C0" w:rsidRPr="00C31A9B">
        <w:rPr>
          <w:rFonts w:cstheme="minorHAnsi"/>
        </w:rPr>
        <w:t>%.</w:t>
      </w:r>
    </w:p>
    <w:p w14:paraId="31A05229" w14:textId="589638F4" w:rsidR="00F20F25" w:rsidRDefault="00F20F25" w:rsidP="00A551C0">
      <w:pPr>
        <w:spacing w:after="0" w:line="240" w:lineRule="auto"/>
        <w:rPr>
          <w:rFonts w:cstheme="minorHAnsi"/>
        </w:rPr>
      </w:pPr>
    </w:p>
    <w:p w14:paraId="445965A2" w14:textId="77777777" w:rsidR="00B73B06" w:rsidRDefault="00B73B06">
      <w:pPr>
        <w:rPr>
          <w:rFonts w:cstheme="minorHAnsi"/>
          <w:b/>
        </w:rPr>
      </w:pPr>
      <w:r>
        <w:rPr>
          <w:rFonts w:cstheme="minorHAnsi"/>
          <w:b/>
        </w:rPr>
        <w:br w:type="page"/>
      </w:r>
    </w:p>
    <w:p w14:paraId="1613DAD6" w14:textId="0C9B7EBA" w:rsidR="000E3D39" w:rsidRPr="000E3D39" w:rsidRDefault="000E3D39" w:rsidP="00A551C0">
      <w:pPr>
        <w:spacing w:after="0" w:line="240" w:lineRule="auto"/>
        <w:rPr>
          <w:rFonts w:cstheme="minorHAnsi"/>
          <w:b/>
        </w:rPr>
      </w:pPr>
      <w:r>
        <w:rPr>
          <w:rFonts w:cstheme="minorHAnsi"/>
          <w:b/>
        </w:rPr>
        <w:lastRenderedPageBreak/>
        <w:t>Exhibit 12. BMCHP CBP Performance Rates</w:t>
      </w:r>
    </w:p>
    <w:p w14:paraId="1C6460BE" w14:textId="729A696D" w:rsidR="00F20F25" w:rsidRPr="00C31A9B" w:rsidRDefault="00F20F25" w:rsidP="00A551C0">
      <w:pPr>
        <w:spacing w:after="0" w:line="240" w:lineRule="auto"/>
        <w:rPr>
          <w:rFonts w:cstheme="minorHAnsi"/>
          <w:b/>
        </w:rPr>
      </w:pPr>
      <w:r>
        <w:rPr>
          <w:noProof/>
        </w:rPr>
        <w:drawing>
          <wp:inline distT="0" distB="0" distL="0" distR="0" wp14:anchorId="28CB7ACD" wp14:editId="0B96F58B">
            <wp:extent cx="4418381" cy="2509114"/>
            <wp:effectExtent l="0" t="0" r="1270" b="57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800E8B" w14:textId="5DC72824" w:rsidR="00586FA8" w:rsidRPr="00C31A9B" w:rsidRDefault="00586FA8" w:rsidP="00586FA8">
      <w:pPr>
        <w:spacing w:after="0" w:line="240" w:lineRule="auto"/>
        <w:rPr>
          <w:rFonts w:cstheme="minorHAnsi"/>
          <w:b/>
        </w:rPr>
      </w:pPr>
    </w:p>
    <w:p w14:paraId="09E90556" w14:textId="6DC7F4F7" w:rsidR="00A551C0" w:rsidRDefault="000717F8" w:rsidP="00A551C0">
      <w:pPr>
        <w:spacing w:after="0" w:line="240" w:lineRule="auto"/>
        <w:rPr>
          <w:rFonts w:cstheme="minorHAnsi"/>
        </w:rPr>
      </w:pPr>
      <w:r w:rsidRPr="00C31A9B">
        <w:rPr>
          <w:rFonts w:cstheme="minorHAnsi"/>
          <w:u w:val="single"/>
        </w:rPr>
        <w:t>Use of High-Risk Medications in the Elderly (DAE)</w:t>
      </w:r>
      <w:r w:rsidRPr="00C31A9B">
        <w:rPr>
          <w:rFonts w:cstheme="minorHAnsi"/>
        </w:rPr>
        <w:t xml:space="preserve"> – 2019 is the first year in which the DAE measure was validated.  For this measure, a lower rate is better. </w:t>
      </w:r>
      <w:r w:rsidR="009D4113" w:rsidRPr="00C31A9B">
        <w:rPr>
          <w:rFonts w:cstheme="minorHAnsi"/>
        </w:rPr>
        <w:t>BMCHP’s 2018 rate of 13.74%</w:t>
      </w:r>
      <w:r w:rsidRPr="00C31A9B">
        <w:rPr>
          <w:rFonts w:cstheme="minorHAnsi"/>
        </w:rPr>
        <w:t xml:space="preserve"> rate is between the 33rd and 50th percentiles of</w:t>
      </w:r>
      <w:r w:rsidR="00A551C0" w:rsidRPr="00C31A9B">
        <w:rPr>
          <w:rFonts w:cstheme="minorHAnsi"/>
        </w:rPr>
        <w:t xml:space="preserve"> the CMS SNP Public Use Files, the 90th percentile of which is 6.60%.</w:t>
      </w:r>
    </w:p>
    <w:p w14:paraId="2B0DAAEE" w14:textId="65CEDB7B" w:rsidR="000E3D39" w:rsidRDefault="000E3D39" w:rsidP="00A551C0">
      <w:pPr>
        <w:spacing w:after="0" w:line="240" w:lineRule="auto"/>
        <w:rPr>
          <w:rFonts w:cstheme="minorHAnsi"/>
        </w:rPr>
      </w:pPr>
    </w:p>
    <w:p w14:paraId="4BC6F651" w14:textId="68BF717E" w:rsidR="000E3D39" w:rsidRPr="000E3D39" w:rsidRDefault="000E3D39" w:rsidP="00A551C0">
      <w:pPr>
        <w:spacing w:after="0" w:line="240" w:lineRule="auto"/>
        <w:rPr>
          <w:rFonts w:cstheme="minorHAnsi"/>
          <w:b/>
        </w:rPr>
      </w:pPr>
      <w:r>
        <w:rPr>
          <w:rFonts w:cstheme="minorHAnsi"/>
          <w:b/>
        </w:rPr>
        <w:t>Exhibit 13.  BMCHP DAE Performance Rates</w:t>
      </w:r>
    </w:p>
    <w:p w14:paraId="4AA5BD15" w14:textId="0759B903" w:rsidR="00F20F25" w:rsidRDefault="00F20F25" w:rsidP="00A551C0">
      <w:pPr>
        <w:spacing w:after="0" w:line="240" w:lineRule="auto"/>
        <w:rPr>
          <w:rFonts w:cstheme="minorHAnsi"/>
        </w:rPr>
      </w:pPr>
    </w:p>
    <w:p w14:paraId="181B67EE" w14:textId="173DB27A" w:rsidR="00F20F25" w:rsidRPr="00C31A9B" w:rsidRDefault="00F20F25" w:rsidP="00A551C0">
      <w:pPr>
        <w:spacing w:after="0" w:line="240" w:lineRule="auto"/>
        <w:rPr>
          <w:rFonts w:cstheme="minorHAnsi"/>
        </w:rPr>
      </w:pPr>
      <w:r>
        <w:rPr>
          <w:noProof/>
        </w:rPr>
        <w:drawing>
          <wp:inline distT="0" distB="0" distL="0" distR="0" wp14:anchorId="34F4B4DC" wp14:editId="4D1ED922">
            <wp:extent cx="4572000" cy="26289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E450932" w14:textId="73583E09" w:rsidR="00586FA8" w:rsidRPr="00C31A9B" w:rsidRDefault="00586FA8" w:rsidP="00586FA8">
      <w:pPr>
        <w:spacing w:after="0" w:line="240" w:lineRule="auto"/>
        <w:rPr>
          <w:rFonts w:cstheme="minorHAnsi"/>
        </w:rPr>
      </w:pPr>
    </w:p>
    <w:p w14:paraId="297E8FBE" w14:textId="77777777" w:rsidR="000E2B07" w:rsidRPr="00C31A9B" w:rsidRDefault="000E2B07" w:rsidP="00C31A9B">
      <w:pPr>
        <w:pStyle w:val="Heading4"/>
        <w:spacing w:before="0" w:line="240" w:lineRule="auto"/>
        <w:contextualSpacing/>
        <w:rPr>
          <w:rFonts w:cstheme="minorHAnsi"/>
        </w:rPr>
      </w:pPr>
      <w:r w:rsidRPr="00C31A9B">
        <w:rPr>
          <w:rFonts w:cstheme="minorHAnsi"/>
        </w:rPr>
        <w:t>Information Systems Capabil</w:t>
      </w:r>
      <w:r w:rsidR="00AB4401" w:rsidRPr="00C31A9B">
        <w:rPr>
          <w:rFonts w:cstheme="minorHAnsi"/>
        </w:rPr>
        <w:t xml:space="preserve">ity Assessment </w:t>
      </w:r>
    </w:p>
    <w:p w14:paraId="775D37EC" w14:textId="77777777" w:rsidR="000E2B07" w:rsidRPr="00C31A9B" w:rsidRDefault="000E2B07" w:rsidP="00C31A9B">
      <w:pPr>
        <w:spacing w:after="0" w:line="240" w:lineRule="auto"/>
        <w:contextualSpacing/>
        <w:rPr>
          <w:rFonts w:cstheme="minorHAnsi"/>
          <w:szCs w:val="24"/>
        </w:rPr>
      </w:pPr>
      <w:r w:rsidRPr="00C31A9B">
        <w:rPr>
          <w:rFonts w:cstheme="minorHAnsi"/>
          <w:szCs w:val="24"/>
        </w:rPr>
        <w:t xml:space="preserve">CMS regulations require that each managed care entity undergo an annual Information Systems Capability Assessment. The focus of the review is on components of BMCHP’s information system that contribute to performance measure production.  </w:t>
      </w:r>
    </w:p>
    <w:p w14:paraId="4E375903" w14:textId="77777777" w:rsidR="000E2B07" w:rsidRPr="00C31A9B" w:rsidRDefault="000E2B07" w:rsidP="000E2B07">
      <w:pPr>
        <w:spacing w:after="0" w:line="240" w:lineRule="auto"/>
        <w:rPr>
          <w:rFonts w:cstheme="minorHAnsi"/>
          <w:szCs w:val="24"/>
        </w:rPr>
      </w:pPr>
    </w:p>
    <w:p w14:paraId="0754697C" w14:textId="7BA7BA14" w:rsidR="007742BC" w:rsidRPr="00C31A9B" w:rsidRDefault="007742BC" w:rsidP="005A3216">
      <w:pPr>
        <w:pStyle w:val="ListParagraph"/>
        <w:numPr>
          <w:ilvl w:val="0"/>
          <w:numId w:val="6"/>
        </w:numPr>
        <w:spacing w:after="0" w:line="240" w:lineRule="auto"/>
        <w:rPr>
          <w:rFonts w:cstheme="minorHAnsi"/>
        </w:rPr>
      </w:pPr>
      <w:r w:rsidRPr="00C31A9B">
        <w:rPr>
          <w:rFonts w:cstheme="minorHAnsi"/>
          <w:b/>
        </w:rPr>
        <w:lastRenderedPageBreak/>
        <w:t>Claims and Encounter Data.</w:t>
      </w:r>
      <w:r w:rsidRPr="00C31A9B">
        <w:rPr>
          <w:rFonts w:cstheme="minorHAnsi"/>
          <w:color w:val="0070C0"/>
        </w:rPr>
        <w:t xml:space="preserve"> </w:t>
      </w:r>
      <w:r w:rsidRPr="00C31A9B">
        <w:rPr>
          <w:rFonts w:cstheme="minorHAnsi"/>
          <w:color w:val="000000" w:themeColor="text1"/>
        </w:rPr>
        <w:t>BMC</w:t>
      </w:r>
      <w:r w:rsidR="00AE4682" w:rsidRPr="00C31A9B">
        <w:rPr>
          <w:rFonts w:cstheme="minorHAnsi"/>
          <w:color w:val="000000" w:themeColor="text1"/>
        </w:rPr>
        <w:t>HP</w:t>
      </w:r>
      <w:r w:rsidRPr="00C31A9B">
        <w:rPr>
          <w:rFonts w:cstheme="minorHAnsi"/>
          <w:color w:val="000000" w:themeColor="text1"/>
        </w:rPr>
        <w:t xml:space="preserve"> processed claims using the Facets system. </w:t>
      </w:r>
      <w:r w:rsidRPr="00C31A9B">
        <w:rPr>
          <w:rFonts w:cstheme="minorHAnsi"/>
        </w:rPr>
        <w:t>All necessary fields were captured for HEDIS reporting</w:t>
      </w:r>
      <w:r w:rsidRPr="00C31A9B">
        <w:rPr>
          <w:rFonts w:cstheme="minorHAnsi"/>
          <w:color w:val="000000" w:themeColor="text1"/>
        </w:rPr>
        <w:t>. Standard codin</w:t>
      </w:r>
      <w:r w:rsidR="00AE4682" w:rsidRPr="00C31A9B">
        <w:rPr>
          <w:rFonts w:cstheme="minorHAnsi"/>
          <w:color w:val="000000" w:themeColor="text1"/>
        </w:rPr>
        <w:t>g was used and there was no use</w:t>
      </w:r>
      <w:r w:rsidRPr="00C31A9B">
        <w:rPr>
          <w:rFonts w:cstheme="minorHAnsi"/>
          <w:color w:val="000000" w:themeColor="text1"/>
        </w:rPr>
        <w:t xml:space="preserve"> of non</w:t>
      </w:r>
      <w:r w:rsidR="009D4113" w:rsidRPr="00C31A9B">
        <w:rPr>
          <w:rFonts w:cstheme="minorHAnsi"/>
          <w:color w:val="000000" w:themeColor="text1"/>
        </w:rPr>
        <w:t xml:space="preserve">-standard codes. The plan had </w:t>
      </w:r>
      <w:r w:rsidRPr="00C31A9B">
        <w:rPr>
          <w:rFonts w:cstheme="minorHAnsi"/>
          <w:color w:val="000000" w:themeColor="text1"/>
        </w:rPr>
        <w:t>high rate</w:t>
      </w:r>
      <w:r w:rsidR="009D4113" w:rsidRPr="00C31A9B">
        <w:rPr>
          <w:rFonts w:cstheme="minorHAnsi"/>
          <w:color w:val="000000" w:themeColor="text1"/>
        </w:rPr>
        <w:t>s</w:t>
      </w:r>
      <w:r w:rsidRPr="00C31A9B">
        <w:rPr>
          <w:rFonts w:cstheme="minorHAnsi"/>
          <w:color w:val="000000" w:themeColor="text1"/>
        </w:rPr>
        <w:t xml:space="preserve"> of both electronic claims submission and auto</w:t>
      </w:r>
      <w:r w:rsidR="00AE4682" w:rsidRPr="00C31A9B">
        <w:rPr>
          <w:rFonts w:cstheme="minorHAnsi"/>
          <w:color w:val="000000" w:themeColor="text1"/>
        </w:rPr>
        <w:t>-</w:t>
      </w:r>
      <w:r w:rsidRPr="00C31A9B">
        <w:rPr>
          <w:rFonts w:cstheme="minorHAnsi"/>
          <w:color w:val="000000" w:themeColor="text1"/>
        </w:rPr>
        <w:t>adjudication. BMC</w:t>
      </w:r>
      <w:r w:rsidR="00AE4682" w:rsidRPr="00C31A9B">
        <w:rPr>
          <w:rFonts w:cstheme="minorHAnsi"/>
          <w:color w:val="000000" w:themeColor="text1"/>
        </w:rPr>
        <w:t>HP</w:t>
      </w:r>
      <w:r w:rsidRPr="00C31A9B">
        <w:rPr>
          <w:rFonts w:cstheme="minorHAnsi"/>
          <w:color w:val="000000" w:themeColor="text1"/>
        </w:rPr>
        <w:t xml:space="preserve"> had adequate quality control and monitoring of claims processing. BMC</w:t>
      </w:r>
      <w:r w:rsidR="00AE4682" w:rsidRPr="00C31A9B">
        <w:rPr>
          <w:rFonts w:cstheme="minorHAnsi"/>
          <w:color w:val="000000" w:themeColor="text1"/>
        </w:rPr>
        <w:t>HP</w:t>
      </w:r>
      <w:r w:rsidRPr="00C31A9B">
        <w:rPr>
          <w:rFonts w:cstheme="minorHAnsi"/>
          <w:color w:val="000000" w:themeColor="text1"/>
        </w:rPr>
        <w:t xml:space="preserve"> received encounters on a weekly basis from both its </w:t>
      </w:r>
      <w:r w:rsidR="00AE4682" w:rsidRPr="00C31A9B">
        <w:rPr>
          <w:rFonts w:cstheme="minorHAnsi"/>
          <w:color w:val="000000" w:themeColor="text1"/>
        </w:rPr>
        <w:t>pharmacy benefit manager</w:t>
      </w:r>
      <w:r w:rsidRPr="00C31A9B">
        <w:rPr>
          <w:rFonts w:cstheme="minorHAnsi"/>
          <w:color w:val="000000" w:themeColor="text1"/>
        </w:rPr>
        <w:t>, Envision Rx, and its behavioral health vendor, Beacon. The plan maintained adequate oversight of both</w:t>
      </w:r>
      <w:r w:rsidR="00AE4682" w:rsidRPr="00C31A9B">
        <w:rPr>
          <w:rFonts w:cstheme="minorHAnsi"/>
          <w:color w:val="000000" w:themeColor="text1"/>
        </w:rPr>
        <w:t xml:space="preserve">. </w:t>
      </w:r>
      <w:r w:rsidRPr="00C31A9B">
        <w:rPr>
          <w:rFonts w:cstheme="minorHAnsi"/>
          <w:color w:val="000000" w:themeColor="text1"/>
        </w:rPr>
        <w:t xml:space="preserve">There were no issues identified with claims or encounter data processing. </w:t>
      </w:r>
    </w:p>
    <w:p w14:paraId="4C5F7730" w14:textId="77777777" w:rsidR="007742BC" w:rsidRPr="00C31A9B" w:rsidRDefault="007742BC" w:rsidP="007742BC">
      <w:pPr>
        <w:pStyle w:val="ListParagraph"/>
        <w:spacing w:after="0" w:line="240" w:lineRule="auto"/>
        <w:rPr>
          <w:rFonts w:cstheme="minorHAnsi"/>
          <w:color w:val="000000" w:themeColor="text1"/>
        </w:rPr>
      </w:pPr>
    </w:p>
    <w:p w14:paraId="056C4EAC" w14:textId="2B5ECCDD" w:rsidR="007742BC" w:rsidRPr="00C31A9B" w:rsidRDefault="006B421A" w:rsidP="005A3216">
      <w:pPr>
        <w:pStyle w:val="ListParagraph"/>
        <w:numPr>
          <w:ilvl w:val="0"/>
          <w:numId w:val="6"/>
        </w:numPr>
        <w:spacing w:after="0" w:line="240" w:lineRule="auto"/>
        <w:rPr>
          <w:rFonts w:cstheme="minorHAnsi"/>
        </w:rPr>
      </w:pPr>
      <w:r>
        <w:rPr>
          <w:rFonts w:cstheme="minorHAnsi"/>
          <w:b/>
        </w:rPr>
        <w:t xml:space="preserve">Member </w:t>
      </w:r>
      <w:r w:rsidR="007742BC" w:rsidRPr="00C31A9B">
        <w:rPr>
          <w:rFonts w:cstheme="minorHAnsi"/>
          <w:b/>
        </w:rPr>
        <w:t>Enrollment Data.</w:t>
      </w:r>
      <w:r w:rsidR="007742BC" w:rsidRPr="00C31A9B">
        <w:rPr>
          <w:rFonts w:cstheme="minorHAnsi"/>
        </w:rPr>
        <w:t xml:space="preserve"> </w:t>
      </w:r>
      <w:r w:rsidR="007742BC" w:rsidRPr="00C31A9B">
        <w:rPr>
          <w:rFonts w:cstheme="minorHAnsi"/>
          <w:color w:val="000000" w:themeColor="text1"/>
        </w:rPr>
        <w:t>BMC</w:t>
      </w:r>
      <w:r w:rsidR="009D4113" w:rsidRPr="00C31A9B">
        <w:rPr>
          <w:rFonts w:cstheme="minorHAnsi"/>
          <w:color w:val="000000" w:themeColor="text1"/>
        </w:rPr>
        <w:t>HP</w:t>
      </w:r>
      <w:r w:rsidR="007742BC" w:rsidRPr="00C31A9B">
        <w:rPr>
          <w:rFonts w:cstheme="minorHAnsi"/>
          <w:color w:val="000000" w:themeColor="text1"/>
        </w:rPr>
        <w:t xml:space="preserve"> used Facets to process </w:t>
      </w:r>
      <w:r>
        <w:rPr>
          <w:rFonts w:cstheme="minorHAnsi"/>
          <w:color w:val="000000" w:themeColor="text1"/>
        </w:rPr>
        <w:t>member</w:t>
      </w:r>
      <w:r w:rsidR="007742BC" w:rsidRPr="00C31A9B">
        <w:rPr>
          <w:rFonts w:cstheme="minorHAnsi"/>
          <w:color w:val="000000" w:themeColor="text1"/>
        </w:rPr>
        <w:t xml:space="preserve"> enrollment data. Facets captured all necessary enrollment fields for HEDIS reporting. There were no issues identified with enrollment processes.</w:t>
      </w:r>
    </w:p>
    <w:p w14:paraId="2712D4FB" w14:textId="77777777" w:rsidR="007742BC" w:rsidRPr="00C31A9B" w:rsidRDefault="007742BC" w:rsidP="007742BC">
      <w:pPr>
        <w:pStyle w:val="ListParagraph"/>
        <w:rPr>
          <w:rFonts w:cstheme="minorHAnsi"/>
        </w:rPr>
      </w:pPr>
    </w:p>
    <w:p w14:paraId="18817960" w14:textId="36018138" w:rsidR="007742BC" w:rsidRPr="00C31A9B" w:rsidRDefault="007742BC" w:rsidP="005A3216">
      <w:pPr>
        <w:pStyle w:val="ListParagraph"/>
        <w:numPr>
          <w:ilvl w:val="0"/>
          <w:numId w:val="6"/>
        </w:numPr>
        <w:spacing w:after="0" w:line="240" w:lineRule="auto"/>
        <w:rPr>
          <w:rFonts w:cstheme="minorHAnsi"/>
        </w:rPr>
      </w:pPr>
      <w:r w:rsidRPr="00C31A9B">
        <w:rPr>
          <w:rFonts w:cstheme="minorHAnsi"/>
          <w:b/>
        </w:rPr>
        <w:t>Medical Record Review.</w:t>
      </w:r>
      <w:r w:rsidRPr="00C31A9B">
        <w:rPr>
          <w:rFonts w:cstheme="minorHAnsi"/>
        </w:rPr>
        <w:t xml:space="preserve"> Medical record review data for COA and CBP were collected using Inovalon’s data abstraction tools for </w:t>
      </w:r>
      <w:r w:rsidR="00AE4682" w:rsidRPr="00C31A9B">
        <w:rPr>
          <w:rFonts w:cstheme="minorHAnsi"/>
        </w:rPr>
        <w:t xml:space="preserve">hybrid measure abstraction. BMCHP </w:t>
      </w:r>
      <w:r w:rsidRPr="00C31A9B">
        <w:rPr>
          <w:rFonts w:cstheme="minorHAnsi"/>
        </w:rPr>
        <w:t xml:space="preserve">monitored the accuracy of </w:t>
      </w:r>
      <w:r w:rsidR="00AE4682" w:rsidRPr="00C31A9B">
        <w:rPr>
          <w:rFonts w:cstheme="minorHAnsi"/>
        </w:rPr>
        <w:t>its</w:t>
      </w:r>
      <w:r w:rsidRPr="00C31A9B">
        <w:rPr>
          <w:rFonts w:cstheme="minorHAnsi"/>
        </w:rPr>
        <w:t xml:space="preserve"> internal chart abstraction work</w:t>
      </w:r>
      <w:r w:rsidR="009D4113" w:rsidRPr="00C31A9B">
        <w:rPr>
          <w:rFonts w:cstheme="minorHAnsi"/>
        </w:rPr>
        <w:t xml:space="preserve">. </w:t>
      </w:r>
      <w:r w:rsidRPr="00C31A9B">
        <w:rPr>
          <w:rFonts w:cstheme="minorHAnsi"/>
        </w:rPr>
        <w:t>No issues were identified with the medical record review process for final measure reporting.</w:t>
      </w:r>
    </w:p>
    <w:p w14:paraId="3A1A29B3" w14:textId="77777777" w:rsidR="007742BC" w:rsidRPr="00C31A9B" w:rsidRDefault="007742BC" w:rsidP="007742BC">
      <w:pPr>
        <w:pStyle w:val="ListParagraph"/>
        <w:rPr>
          <w:rFonts w:cstheme="minorHAnsi"/>
        </w:rPr>
      </w:pPr>
    </w:p>
    <w:p w14:paraId="18BE78FE" w14:textId="5CD81118" w:rsidR="007742BC" w:rsidRPr="00C31A9B" w:rsidRDefault="007742BC" w:rsidP="00203454">
      <w:pPr>
        <w:pStyle w:val="ListParagraph"/>
        <w:numPr>
          <w:ilvl w:val="0"/>
          <w:numId w:val="6"/>
        </w:numPr>
        <w:spacing w:after="0" w:line="240" w:lineRule="auto"/>
        <w:rPr>
          <w:rFonts w:cstheme="minorHAnsi"/>
        </w:rPr>
      </w:pPr>
      <w:r w:rsidRPr="00C31A9B">
        <w:rPr>
          <w:rFonts w:cstheme="minorHAnsi"/>
          <w:b/>
        </w:rPr>
        <w:t>Supplemental Data.</w:t>
      </w:r>
      <w:r w:rsidRPr="00C31A9B">
        <w:rPr>
          <w:rFonts w:cstheme="minorHAnsi"/>
        </w:rPr>
        <w:t xml:space="preserve"> BMC</w:t>
      </w:r>
      <w:r w:rsidR="00AE4682" w:rsidRPr="00C31A9B">
        <w:rPr>
          <w:rFonts w:cstheme="minorHAnsi"/>
        </w:rPr>
        <w:t>HP</w:t>
      </w:r>
      <w:r w:rsidRPr="00C31A9B">
        <w:rPr>
          <w:rFonts w:cstheme="minorHAnsi"/>
        </w:rPr>
        <w:t xml:space="preserve"> used a lab results supplemental data source for HEDI</w:t>
      </w:r>
      <w:r w:rsidR="00AE4682" w:rsidRPr="00C31A9B">
        <w:rPr>
          <w:rFonts w:cstheme="minorHAnsi"/>
        </w:rPr>
        <w:t>S reporting, but it did not affect</w:t>
      </w:r>
      <w:r w:rsidRPr="00C31A9B">
        <w:rPr>
          <w:rFonts w:cstheme="minorHAnsi"/>
        </w:rPr>
        <w:t xml:space="preserve"> any of the measures under review. </w:t>
      </w:r>
      <w:r w:rsidR="00AE4682" w:rsidRPr="00C31A9B">
        <w:rPr>
          <w:rFonts w:cstheme="minorHAnsi"/>
        </w:rPr>
        <w:t xml:space="preserve">KEPRO recommends that </w:t>
      </w:r>
      <w:r w:rsidRPr="00C31A9B">
        <w:rPr>
          <w:rFonts w:cstheme="minorHAnsi"/>
        </w:rPr>
        <w:t>BMC</w:t>
      </w:r>
      <w:r w:rsidR="00AE4682" w:rsidRPr="00C31A9B">
        <w:rPr>
          <w:rFonts w:cstheme="minorHAnsi"/>
        </w:rPr>
        <w:t>HP</w:t>
      </w:r>
      <w:r w:rsidRPr="00C31A9B">
        <w:rPr>
          <w:rFonts w:cstheme="minorHAnsi"/>
        </w:rPr>
        <w:t xml:space="preserve"> use additional supplemental data sources in future reporting years to improve HEDIS rates.</w:t>
      </w:r>
    </w:p>
    <w:p w14:paraId="5E346E41" w14:textId="77777777" w:rsidR="007742BC" w:rsidRPr="00C31A9B" w:rsidRDefault="007742BC" w:rsidP="00203454">
      <w:pPr>
        <w:spacing w:after="0" w:line="240" w:lineRule="auto"/>
        <w:ind w:left="720"/>
        <w:contextualSpacing/>
        <w:rPr>
          <w:rFonts w:cstheme="minorHAnsi"/>
        </w:rPr>
      </w:pPr>
    </w:p>
    <w:p w14:paraId="1C76A67B" w14:textId="610E5E54" w:rsidR="007742BC" w:rsidRPr="00C31A9B" w:rsidRDefault="007742BC" w:rsidP="00203454">
      <w:pPr>
        <w:pStyle w:val="ListParagraph"/>
        <w:numPr>
          <w:ilvl w:val="0"/>
          <w:numId w:val="6"/>
        </w:numPr>
        <w:spacing w:after="0" w:line="240" w:lineRule="auto"/>
        <w:rPr>
          <w:rFonts w:cstheme="minorHAnsi"/>
        </w:rPr>
      </w:pPr>
      <w:r w:rsidRPr="00C31A9B">
        <w:rPr>
          <w:rFonts w:cstheme="minorHAnsi"/>
          <w:b/>
        </w:rPr>
        <w:t>Data Integration.</w:t>
      </w:r>
      <w:r w:rsidRPr="00C31A9B">
        <w:rPr>
          <w:rFonts w:cstheme="minorHAnsi"/>
        </w:rPr>
        <w:t xml:space="preserve"> BMC</w:t>
      </w:r>
      <w:r w:rsidR="00AE4682" w:rsidRPr="00C31A9B">
        <w:rPr>
          <w:rFonts w:cstheme="minorHAnsi"/>
        </w:rPr>
        <w:t>HP</w:t>
      </w:r>
      <w:r w:rsidRPr="00C31A9B">
        <w:rPr>
          <w:rFonts w:cstheme="minorHAnsi"/>
        </w:rPr>
        <w:t>’s performance measures were produced using Inovalon software</w:t>
      </w:r>
      <w:r w:rsidR="00AE4682" w:rsidRPr="00C31A9B">
        <w:rPr>
          <w:rFonts w:cstheme="minorHAnsi"/>
        </w:rPr>
        <w:t>.  Dat</w:t>
      </w:r>
      <w:r w:rsidRPr="00C31A9B">
        <w:rPr>
          <w:rFonts w:cstheme="minorHAnsi"/>
        </w:rPr>
        <w:t>a transfers to the Inovalon repository from source transaction systems were accurate</w:t>
      </w:r>
      <w:r w:rsidR="00AE4682" w:rsidRPr="00C31A9B">
        <w:rPr>
          <w:rFonts w:cstheme="minorHAnsi"/>
        </w:rPr>
        <w:t xml:space="preserve"> as were f</w:t>
      </w:r>
      <w:r w:rsidRPr="00C31A9B">
        <w:rPr>
          <w:rFonts w:cstheme="minorHAnsi"/>
        </w:rPr>
        <w:t>ile consolidations, derivations, and extracts</w:t>
      </w:r>
      <w:r w:rsidR="00AE4682" w:rsidRPr="00C31A9B">
        <w:rPr>
          <w:rFonts w:cstheme="minorHAnsi"/>
        </w:rPr>
        <w:t xml:space="preserve">. </w:t>
      </w:r>
      <w:r w:rsidRPr="00C31A9B">
        <w:rPr>
          <w:rFonts w:cstheme="minorHAnsi"/>
        </w:rPr>
        <w:t>Inovalon’s repository structure was compliant. HEDIS measure report production was managed effectively. The Inovalon software was compliant with regard to development, methodology, documentation, revision control</w:t>
      </w:r>
      <w:r w:rsidR="009D4113" w:rsidRPr="00C31A9B">
        <w:rPr>
          <w:rFonts w:cstheme="minorHAnsi"/>
        </w:rPr>
        <w:t>,</w:t>
      </w:r>
      <w:r w:rsidRPr="00C31A9B">
        <w:rPr>
          <w:rFonts w:cstheme="minorHAnsi"/>
        </w:rPr>
        <w:t xml:space="preserve"> and testing. Preliminary rates were reviewed and any variances</w:t>
      </w:r>
      <w:r w:rsidR="00AE4682" w:rsidRPr="00C31A9B">
        <w:rPr>
          <w:rFonts w:cstheme="minorHAnsi"/>
        </w:rPr>
        <w:t xml:space="preserve"> were</w:t>
      </w:r>
      <w:r w:rsidRPr="00C31A9B">
        <w:rPr>
          <w:rFonts w:cstheme="minorHAnsi"/>
        </w:rPr>
        <w:t xml:space="preserve"> investigated. BMC</w:t>
      </w:r>
      <w:r w:rsidR="00AE4682" w:rsidRPr="00C31A9B">
        <w:rPr>
          <w:rFonts w:cstheme="minorHAnsi"/>
        </w:rPr>
        <w:t>HP</w:t>
      </w:r>
      <w:r w:rsidRPr="00C31A9B">
        <w:rPr>
          <w:rFonts w:cstheme="minorHAnsi"/>
        </w:rPr>
        <w:t xml:space="preserve"> maintains adequate oversight of Inovalon. There were no issues identified with data i</w:t>
      </w:r>
      <w:r w:rsidR="00AE4682" w:rsidRPr="00C31A9B">
        <w:rPr>
          <w:rFonts w:cstheme="minorHAnsi"/>
        </w:rPr>
        <w:t>ntegration processes.</w:t>
      </w:r>
    </w:p>
    <w:p w14:paraId="0EDD819F" w14:textId="77777777" w:rsidR="007742BC" w:rsidRPr="00C31A9B" w:rsidRDefault="007742BC" w:rsidP="007742BC">
      <w:pPr>
        <w:pStyle w:val="ListParagraph"/>
        <w:rPr>
          <w:rFonts w:cstheme="minorHAnsi"/>
        </w:rPr>
      </w:pPr>
    </w:p>
    <w:p w14:paraId="606311ED" w14:textId="22D055C3" w:rsidR="007837DE" w:rsidRPr="00C31A9B" w:rsidRDefault="007742BC" w:rsidP="005A3216">
      <w:pPr>
        <w:pStyle w:val="ListParagraph"/>
        <w:numPr>
          <w:ilvl w:val="0"/>
          <w:numId w:val="6"/>
        </w:numPr>
        <w:spacing w:after="0" w:line="240" w:lineRule="auto"/>
        <w:rPr>
          <w:rFonts w:cstheme="minorHAnsi"/>
        </w:rPr>
      </w:pPr>
      <w:r w:rsidRPr="00C31A9B">
        <w:rPr>
          <w:rFonts w:cstheme="minorHAnsi"/>
          <w:b/>
        </w:rPr>
        <w:t>Source Code.</w:t>
      </w:r>
      <w:r w:rsidRPr="00C31A9B">
        <w:rPr>
          <w:rFonts w:cstheme="minorHAnsi"/>
        </w:rPr>
        <w:t xml:space="preserve"> BMC</w:t>
      </w:r>
      <w:r w:rsidR="00AE4682" w:rsidRPr="00C31A9B">
        <w:rPr>
          <w:rFonts w:cstheme="minorHAnsi"/>
        </w:rPr>
        <w:t>HP</w:t>
      </w:r>
      <w:r w:rsidRPr="00C31A9B">
        <w:rPr>
          <w:rFonts w:cstheme="minorHAnsi"/>
        </w:rPr>
        <w:t xml:space="preserve"> used NCQA-certified Inovalon HEDIS software to produce performance measures. Inovalon received NCQA measure certification to produce the performance measures under the scope of this review. There were no source code issues identified.</w:t>
      </w:r>
    </w:p>
    <w:p w14:paraId="1E7B9D08" w14:textId="77777777" w:rsidR="00460253" w:rsidRPr="00C31A9B" w:rsidRDefault="00460253" w:rsidP="000E2B07">
      <w:pPr>
        <w:spacing w:after="0"/>
        <w:rPr>
          <w:rFonts w:cstheme="minorHAnsi"/>
          <w:szCs w:val="24"/>
        </w:rPr>
      </w:pPr>
    </w:p>
    <w:p w14:paraId="53B3A623" w14:textId="77777777" w:rsidR="000E2B07" w:rsidRPr="00C31A9B" w:rsidRDefault="000E2B07" w:rsidP="009D6817">
      <w:pPr>
        <w:spacing w:after="0"/>
        <w:rPr>
          <w:rFonts w:cstheme="minorHAnsi"/>
          <w:b/>
        </w:rPr>
      </w:pPr>
      <w:r w:rsidRPr="00C31A9B">
        <w:rPr>
          <w:rFonts w:cstheme="minorHAnsi"/>
          <w:b/>
        </w:rPr>
        <w:t>HEDIS® Roadmap and Final Audit Report</w:t>
      </w:r>
    </w:p>
    <w:p w14:paraId="2DF95BEA" w14:textId="024539FA" w:rsidR="000E2B07" w:rsidRPr="00C31A9B" w:rsidRDefault="000E2B07" w:rsidP="000E2B07">
      <w:pPr>
        <w:spacing w:after="0" w:line="240" w:lineRule="auto"/>
        <w:rPr>
          <w:rFonts w:cstheme="minorHAnsi"/>
          <w:szCs w:val="24"/>
        </w:rPr>
      </w:pPr>
      <w:r w:rsidRPr="00C31A9B">
        <w:rPr>
          <w:rFonts w:cstheme="minorHAnsi"/>
          <w:szCs w:val="24"/>
        </w:rPr>
        <w:t>Below is a summary of the findings of Attest Health Care Advisors, which performed a HEDIS</w:t>
      </w:r>
      <w:r w:rsidR="008E5705" w:rsidRPr="00C31A9B">
        <w:rPr>
          <w:rFonts w:cstheme="minorHAnsi"/>
        </w:rPr>
        <w:t>®</w:t>
      </w:r>
      <w:r w:rsidRPr="00C31A9B">
        <w:rPr>
          <w:rFonts w:cstheme="minorHAnsi"/>
          <w:szCs w:val="24"/>
        </w:rPr>
        <w:t xml:space="preserve"> Compliance Audit on Boston Medical Center HealthNet</w:t>
      </w:r>
      <w:r w:rsidR="00EC017E" w:rsidRPr="00C31A9B">
        <w:rPr>
          <w:rFonts w:cstheme="minorHAnsi"/>
          <w:szCs w:val="24"/>
        </w:rPr>
        <w:t xml:space="preserve"> Plan</w:t>
      </w:r>
      <w:r w:rsidRPr="00C31A9B">
        <w:rPr>
          <w:rFonts w:cstheme="minorHAnsi"/>
          <w:szCs w:val="24"/>
        </w:rPr>
        <w:t>’s S</w:t>
      </w:r>
      <w:r w:rsidR="007837DE" w:rsidRPr="00C31A9B">
        <w:rPr>
          <w:rFonts w:cstheme="minorHAnsi"/>
          <w:szCs w:val="24"/>
        </w:rPr>
        <w:t>CO</w:t>
      </w:r>
      <w:r w:rsidRPr="00C31A9B">
        <w:rPr>
          <w:rFonts w:cstheme="minorHAnsi"/>
          <w:szCs w:val="24"/>
        </w:rPr>
        <w:t xml:space="preserve">, the results of which were distributed on </w:t>
      </w:r>
      <w:r w:rsidR="00AE4682" w:rsidRPr="00C31A9B">
        <w:rPr>
          <w:rFonts w:cstheme="minorHAnsi"/>
          <w:szCs w:val="24"/>
        </w:rPr>
        <w:t>June 18, 2019</w:t>
      </w:r>
      <w:r w:rsidR="00E73E8F" w:rsidRPr="00C31A9B">
        <w:rPr>
          <w:rFonts w:cstheme="minorHAnsi"/>
          <w:szCs w:val="24"/>
        </w:rPr>
        <w:t>.</w:t>
      </w:r>
    </w:p>
    <w:p w14:paraId="5247F99F" w14:textId="442F1A24" w:rsidR="00B73B06" w:rsidRDefault="00B73B06">
      <w:pPr>
        <w:rPr>
          <w:rFonts w:cstheme="minorHAnsi"/>
          <w:szCs w:val="24"/>
        </w:rPr>
      </w:pPr>
      <w:r>
        <w:rPr>
          <w:rFonts w:cstheme="minorHAnsi"/>
          <w:szCs w:val="24"/>
        </w:rPr>
        <w:br w:type="page"/>
      </w:r>
    </w:p>
    <w:p w14:paraId="5E0ABEB4" w14:textId="77777777" w:rsidR="00E73E8F" w:rsidRPr="00C31A9B" w:rsidRDefault="00E73E8F" w:rsidP="000E2B07">
      <w:pPr>
        <w:spacing w:after="0" w:line="240" w:lineRule="auto"/>
        <w:rPr>
          <w:rFonts w:cstheme="minorHAnsi"/>
          <w:szCs w:val="24"/>
        </w:rPr>
      </w:pPr>
    </w:p>
    <w:p w14:paraId="2E402BE5" w14:textId="338E5945" w:rsidR="00586FA8" w:rsidRPr="00C31A9B" w:rsidRDefault="00E73E8F" w:rsidP="00586FA8">
      <w:pPr>
        <w:spacing w:after="0" w:line="240" w:lineRule="auto"/>
        <w:contextualSpacing/>
        <w:rPr>
          <w:rFonts w:cstheme="minorHAnsi"/>
          <w:b/>
          <w:szCs w:val="24"/>
        </w:rPr>
      </w:pPr>
      <w:r w:rsidRPr="00C31A9B">
        <w:rPr>
          <w:rFonts w:cstheme="minorHAnsi"/>
          <w:b/>
          <w:szCs w:val="24"/>
        </w:rPr>
        <w:t xml:space="preserve">Exhibit </w:t>
      </w:r>
      <w:r w:rsidR="000E3D39">
        <w:rPr>
          <w:rFonts w:cstheme="minorHAnsi"/>
          <w:b/>
          <w:szCs w:val="24"/>
        </w:rPr>
        <w:t>14</w:t>
      </w:r>
      <w:r w:rsidRPr="00C31A9B">
        <w:rPr>
          <w:rFonts w:cstheme="minorHAnsi"/>
          <w:b/>
          <w:szCs w:val="24"/>
        </w:rPr>
        <w:t>:  BMCHP Final Audit Results</w:t>
      </w:r>
    </w:p>
    <w:tbl>
      <w:tblPr>
        <w:tblStyle w:val="TableGrid"/>
        <w:tblW w:w="0" w:type="auto"/>
        <w:tblLook w:val="04A0" w:firstRow="1" w:lastRow="0" w:firstColumn="1" w:lastColumn="0" w:noHBand="0" w:noVBand="1"/>
      </w:tblPr>
      <w:tblGrid>
        <w:gridCol w:w="3685"/>
        <w:gridCol w:w="5665"/>
      </w:tblGrid>
      <w:tr w:rsidR="00586FA8" w:rsidRPr="00C31A9B" w14:paraId="2E5B11D4" w14:textId="77777777" w:rsidTr="0000615F">
        <w:tc>
          <w:tcPr>
            <w:tcW w:w="3685" w:type="dxa"/>
            <w:shd w:val="clear" w:color="auto" w:fill="0070C0"/>
          </w:tcPr>
          <w:p w14:paraId="6EE0AF94" w14:textId="77777777" w:rsidR="00586FA8" w:rsidRPr="00C31A9B" w:rsidRDefault="00586FA8" w:rsidP="009D4113">
            <w:pPr>
              <w:contextualSpacing/>
              <w:jc w:val="center"/>
              <w:rPr>
                <w:rFonts w:cstheme="minorHAnsi"/>
                <w:b/>
              </w:rPr>
            </w:pPr>
            <w:r w:rsidRPr="00C31A9B">
              <w:rPr>
                <w:rFonts w:cstheme="minorHAnsi"/>
                <w:b/>
              </w:rPr>
              <w:t>Audit Element</w:t>
            </w:r>
          </w:p>
        </w:tc>
        <w:tc>
          <w:tcPr>
            <w:tcW w:w="5665" w:type="dxa"/>
            <w:shd w:val="clear" w:color="auto" w:fill="0070C0"/>
          </w:tcPr>
          <w:p w14:paraId="3CBCB43B" w14:textId="77777777" w:rsidR="00586FA8" w:rsidRPr="00C31A9B" w:rsidRDefault="00586FA8" w:rsidP="009D4113">
            <w:pPr>
              <w:contextualSpacing/>
              <w:jc w:val="center"/>
              <w:rPr>
                <w:rFonts w:cstheme="minorHAnsi"/>
                <w:b/>
              </w:rPr>
            </w:pPr>
            <w:r w:rsidRPr="00C31A9B">
              <w:rPr>
                <w:rFonts w:cstheme="minorHAnsi"/>
                <w:b/>
              </w:rPr>
              <w:t>Findings</w:t>
            </w:r>
          </w:p>
        </w:tc>
      </w:tr>
      <w:tr w:rsidR="007742BC" w:rsidRPr="00C31A9B" w14:paraId="0BC41ACE" w14:textId="77777777" w:rsidTr="00DF697F">
        <w:tc>
          <w:tcPr>
            <w:tcW w:w="3685" w:type="dxa"/>
          </w:tcPr>
          <w:p w14:paraId="43CD0980" w14:textId="77777777" w:rsidR="007742BC" w:rsidRPr="00C31A9B" w:rsidRDefault="007742BC" w:rsidP="00A0180D">
            <w:pPr>
              <w:shd w:val="clear" w:color="auto" w:fill="FFFFFF" w:themeFill="background1"/>
              <w:rPr>
                <w:rFonts w:cstheme="minorHAnsi"/>
              </w:rPr>
            </w:pPr>
            <w:r w:rsidRPr="00C31A9B">
              <w:rPr>
                <w:rFonts w:cstheme="minorHAnsi"/>
              </w:rPr>
              <w:t>Medical Data</w:t>
            </w:r>
          </w:p>
        </w:tc>
        <w:tc>
          <w:tcPr>
            <w:tcW w:w="5665" w:type="dxa"/>
          </w:tcPr>
          <w:p w14:paraId="2BF25C1A" w14:textId="7A748553" w:rsidR="007742BC" w:rsidRPr="00C31A9B" w:rsidRDefault="007742BC" w:rsidP="00A0180D">
            <w:pPr>
              <w:shd w:val="clear" w:color="auto" w:fill="FFFFFF" w:themeFill="background1"/>
              <w:rPr>
                <w:rFonts w:cstheme="minorHAnsi"/>
                <w:color w:val="00B050"/>
              </w:rPr>
            </w:pPr>
            <w:r w:rsidRPr="00C31A9B">
              <w:rPr>
                <w:rFonts w:cstheme="minorHAnsi"/>
              </w:rPr>
              <w:t>BMC</w:t>
            </w:r>
            <w:r w:rsidR="00DF697F" w:rsidRPr="00C31A9B">
              <w:rPr>
                <w:rFonts w:cstheme="minorHAnsi"/>
              </w:rPr>
              <w:t>HP</w:t>
            </w:r>
            <w:r w:rsidRPr="00C31A9B">
              <w:rPr>
                <w:rFonts w:cstheme="minorHAnsi"/>
              </w:rPr>
              <w:t xml:space="preserve"> met all requirements for timely and accurate claims data capture.  </w:t>
            </w:r>
          </w:p>
        </w:tc>
      </w:tr>
      <w:tr w:rsidR="007742BC" w:rsidRPr="00C31A9B" w14:paraId="16692F7F" w14:textId="77777777" w:rsidTr="00DF697F">
        <w:tc>
          <w:tcPr>
            <w:tcW w:w="3685" w:type="dxa"/>
          </w:tcPr>
          <w:p w14:paraId="7D44FDA4" w14:textId="77777777" w:rsidR="007742BC" w:rsidRPr="00C31A9B" w:rsidRDefault="007742BC" w:rsidP="00A0180D">
            <w:pPr>
              <w:shd w:val="clear" w:color="auto" w:fill="FFFFFF" w:themeFill="background1"/>
              <w:rPr>
                <w:rFonts w:cstheme="minorHAnsi"/>
              </w:rPr>
            </w:pPr>
            <w:r w:rsidRPr="00C31A9B">
              <w:rPr>
                <w:rFonts w:cstheme="minorHAnsi"/>
              </w:rPr>
              <w:t>Enrollment Data</w:t>
            </w:r>
          </w:p>
        </w:tc>
        <w:tc>
          <w:tcPr>
            <w:tcW w:w="5665" w:type="dxa"/>
          </w:tcPr>
          <w:p w14:paraId="5AC36E3E" w14:textId="77777777" w:rsidR="007742BC" w:rsidRPr="00C31A9B" w:rsidRDefault="007742BC" w:rsidP="00A0180D">
            <w:pPr>
              <w:shd w:val="clear" w:color="auto" w:fill="FFFFFF" w:themeFill="background1"/>
              <w:rPr>
                <w:rFonts w:cstheme="minorHAnsi"/>
                <w:color w:val="00B050"/>
              </w:rPr>
            </w:pPr>
            <w:r w:rsidRPr="00C31A9B">
              <w:rPr>
                <w:rFonts w:cstheme="minorHAnsi"/>
              </w:rPr>
              <w:t xml:space="preserve">Enrollment data processing met all HEDIS standards. </w:t>
            </w:r>
          </w:p>
        </w:tc>
      </w:tr>
      <w:tr w:rsidR="007742BC" w:rsidRPr="00C31A9B" w14:paraId="1B8AC099" w14:textId="77777777" w:rsidTr="00DF697F">
        <w:tc>
          <w:tcPr>
            <w:tcW w:w="3685" w:type="dxa"/>
          </w:tcPr>
          <w:p w14:paraId="5C4FCEFC" w14:textId="77777777" w:rsidR="007742BC" w:rsidRPr="00C31A9B" w:rsidRDefault="007742BC" w:rsidP="00A0180D">
            <w:pPr>
              <w:shd w:val="clear" w:color="auto" w:fill="FFFFFF" w:themeFill="background1"/>
              <w:rPr>
                <w:rFonts w:cstheme="minorHAnsi"/>
              </w:rPr>
            </w:pPr>
            <w:r w:rsidRPr="00C31A9B">
              <w:rPr>
                <w:rFonts w:cstheme="minorHAnsi"/>
              </w:rPr>
              <w:t>Medical Record Review</w:t>
            </w:r>
          </w:p>
        </w:tc>
        <w:tc>
          <w:tcPr>
            <w:tcW w:w="5665" w:type="dxa"/>
          </w:tcPr>
          <w:p w14:paraId="7CC48E0F" w14:textId="6DF9E6CF" w:rsidR="007742BC" w:rsidRPr="00C31A9B" w:rsidRDefault="007742BC" w:rsidP="00DF697F">
            <w:pPr>
              <w:shd w:val="clear" w:color="auto" w:fill="FFFFFF" w:themeFill="background1"/>
              <w:rPr>
                <w:rFonts w:cstheme="minorHAnsi"/>
                <w:color w:val="00B050"/>
              </w:rPr>
            </w:pPr>
            <w:r w:rsidRPr="00C31A9B">
              <w:rPr>
                <w:rFonts w:cstheme="minorHAnsi"/>
              </w:rPr>
              <w:t xml:space="preserve">Medical record tools, training materials, medical record process, and quality monitoring met requirements. </w:t>
            </w:r>
          </w:p>
        </w:tc>
      </w:tr>
      <w:tr w:rsidR="007742BC" w:rsidRPr="00C31A9B" w14:paraId="013BAAAC" w14:textId="77777777" w:rsidTr="00DF697F">
        <w:tc>
          <w:tcPr>
            <w:tcW w:w="3685" w:type="dxa"/>
          </w:tcPr>
          <w:p w14:paraId="350B7DD5" w14:textId="77777777" w:rsidR="007742BC" w:rsidRPr="00C31A9B" w:rsidRDefault="007742BC" w:rsidP="00A0180D">
            <w:pPr>
              <w:shd w:val="clear" w:color="auto" w:fill="FFFFFF" w:themeFill="background1"/>
              <w:rPr>
                <w:rFonts w:cstheme="minorHAnsi"/>
              </w:rPr>
            </w:pPr>
            <w:r w:rsidRPr="00C31A9B">
              <w:rPr>
                <w:rFonts w:cstheme="minorHAnsi"/>
              </w:rPr>
              <w:t>Supplemental Data</w:t>
            </w:r>
          </w:p>
        </w:tc>
        <w:tc>
          <w:tcPr>
            <w:tcW w:w="5665" w:type="dxa"/>
          </w:tcPr>
          <w:p w14:paraId="14E71C76" w14:textId="5E04369B" w:rsidR="007742BC" w:rsidRPr="00C31A9B" w:rsidRDefault="007742BC" w:rsidP="00DF697F">
            <w:pPr>
              <w:shd w:val="clear" w:color="auto" w:fill="FFFFFF" w:themeFill="background1"/>
              <w:rPr>
                <w:rFonts w:cstheme="minorHAnsi"/>
              </w:rPr>
            </w:pPr>
            <w:r w:rsidRPr="00C31A9B">
              <w:rPr>
                <w:rFonts w:cstheme="minorHAnsi"/>
              </w:rPr>
              <w:t>Supplemental data processes and procedures were adequate and met technical specifications. Supplemental data w</w:t>
            </w:r>
            <w:r w:rsidR="00DF697F" w:rsidRPr="00C31A9B">
              <w:rPr>
                <w:rFonts w:cstheme="minorHAnsi"/>
              </w:rPr>
              <w:t>ere</w:t>
            </w:r>
            <w:r w:rsidRPr="00C31A9B">
              <w:rPr>
                <w:rFonts w:cstheme="minorHAnsi"/>
              </w:rPr>
              <w:t xml:space="preserve"> only used</w:t>
            </w:r>
            <w:r w:rsidR="00DF697F" w:rsidRPr="00C31A9B">
              <w:rPr>
                <w:rFonts w:cstheme="minorHAnsi"/>
              </w:rPr>
              <w:t xml:space="preserve"> for lab results and did not affe</w:t>
            </w:r>
            <w:r w:rsidRPr="00C31A9B">
              <w:rPr>
                <w:rFonts w:cstheme="minorHAnsi"/>
              </w:rPr>
              <w:t>ct the three measures under review.</w:t>
            </w:r>
          </w:p>
        </w:tc>
      </w:tr>
      <w:tr w:rsidR="007742BC" w:rsidRPr="00C31A9B" w14:paraId="34C23B6E" w14:textId="77777777" w:rsidTr="00DF697F">
        <w:tc>
          <w:tcPr>
            <w:tcW w:w="3685" w:type="dxa"/>
          </w:tcPr>
          <w:p w14:paraId="690F26C1" w14:textId="77777777" w:rsidR="007742BC" w:rsidRPr="00C31A9B" w:rsidRDefault="007742BC" w:rsidP="00203454">
            <w:pPr>
              <w:shd w:val="clear" w:color="auto" w:fill="FFFFFF" w:themeFill="background1"/>
              <w:contextualSpacing/>
              <w:rPr>
                <w:rFonts w:cstheme="minorHAnsi"/>
              </w:rPr>
            </w:pPr>
            <w:r w:rsidRPr="00C31A9B">
              <w:rPr>
                <w:rFonts w:cstheme="minorHAnsi"/>
              </w:rPr>
              <w:t>Data Integration</w:t>
            </w:r>
          </w:p>
        </w:tc>
        <w:tc>
          <w:tcPr>
            <w:tcW w:w="5665" w:type="dxa"/>
          </w:tcPr>
          <w:p w14:paraId="054EA2A5" w14:textId="77777777" w:rsidR="007742BC" w:rsidRPr="00C31A9B" w:rsidRDefault="007742BC" w:rsidP="00203454">
            <w:pPr>
              <w:shd w:val="clear" w:color="auto" w:fill="FFFFFF" w:themeFill="background1"/>
              <w:contextualSpacing/>
              <w:rPr>
                <w:rFonts w:cstheme="minorHAnsi"/>
                <w:color w:val="00B050"/>
              </w:rPr>
            </w:pPr>
            <w:r w:rsidRPr="00C31A9B">
              <w:rPr>
                <w:rFonts w:cstheme="minorHAnsi"/>
              </w:rPr>
              <w:t>Data integration processes were adequate to support data completeness and performance measure production.</w:t>
            </w:r>
          </w:p>
        </w:tc>
      </w:tr>
    </w:tbl>
    <w:p w14:paraId="4C272585" w14:textId="77777777" w:rsidR="00AE4682" w:rsidRPr="00C31A9B" w:rsidRDefault="00AE4682" w:rsidP="00203454">
      <w:pPr>
        <w:spacing w:after="0" w:line="240" w:lineRule="auto"/>
        <w:contextualSpacing/>
        <w:rPr>
          <w:rFonts w:cstheme="minorHAnsi"/>
          <w:b/>
        </w:rPr>
      </w:pPr>
    </w:p>
    <w:p w14:paraId="54C8E356" w14:textId="77777777" w:rsidR="00203454" w:rsidRPr="00C31A9B" w:rsidRDefault="00203454" w:rsidP="00203454">
      <w:pPr>
        <w:spacing w:after="0" w:line="240" w:lineRule="auto"/>
        <w:contextualSpacing/>
        <w:rPr>
          <w:rFonts w:cstheme="minorHAnsi"/>
          <w:b/>
        </w:rPr>
      </w:pPr>
      <w:r w:rsidRPr="00C31A9B">
        <w:rPr>
          <w:rFonts w:cstheme="minorHAnsi"/>
          <w:b/>
        </w:rPr>
        <w:t>Medical Record Validation</w:t>
      </w:r>
    </w:p>
    <w:p w14:paraId="32A6C390" w14:textId="58F478E4" w:rsidR="007742BC" w:rsidRPr="00C31A9B" w:rsidRDefault="007742BC" w:rsidP="00203454">
      <w:pPr>
        <w:spacing w:after="0" w:line="240" w:lineRule="auto"/>
        <w:contextualSpacing/>
        <w:rPr>
          <w:rFonts w:cstheme="minorHAnsi"/>
        </w:rPr>
      </w:pPr>
      <w:r w:rsidRPr="00C31A9B">
        <w:rPr>
          <w:rFonts w:cstheme="minorHAnsi"/>
        </w:rPr>
        <w:t>BMC</w:t>
      </w:r>
      <w:r w:rsidR="00DF697F" w:rsidRPr="00C31A9B">
        <w:rPr>
          <w:rFonts w:cstheme="minorHAnsi"/>
        </w:rPr>
        <w:t>HP</w:t>
      </w:r>
      <w:r w:rsidRPr="00C31A9B">
        <w:rPr>
          <w:rFonts w:cstheme="minorHAnsi"/>
        </w:rPr>
        <w:t xml:space="preserve"> passed the NCQA Final Medical Record Review Over</w:t>
      </w:r>
      <w:r w:rsidR="00DF697F" w:rsidRPr="00C31A9B">
        <w:rPr>
          <w:rFonts w:cstheme="minorHAnsi"/>
        </w:rPr>
        <w:t>-Re</w:t>
      </w:r>
      <w:r w:rsidRPr="00C31A9B">
        <w:rPr>
          <w:rFonts w:cstheme="minorHAnsi"/>
        </w:rPr>
        <w:t xml:space="preserve">ad component of the HEDIS 2019 Compliance Audit. There were no </w:t>
      </w:r>
      <w:r w:rsidR="00DF697F" w:rsidRPr="00C31A9B">
        <w:rPr>
          <w:rFonts w:cstheme="minorHAnsi"/>
        </w:rPr>
        <w:t xml:space="preserve">risks to </w:t>
      </w:r>
      <w:r w:rsidRPr="00C31A9B">
        <w:rPr>
          <w:rFonts w:cstheme="minorHAnsi"/>
        </w:rPr>
        <w:t xml:space="preserve">measure reportability </w:t>
      </w:r>
      <w:r w:rsidR="00DF697F" w:rsidRPr="00C31A9B">
        <w:rPr>
          <w:rFonts w:cstheme="minorHAnsi"/>
        </w:rPr>
        <w:t>originating</w:t>
      </w:r>
      <w:r w:rsidRPr="00C31A9B">
        <w:rPr>
          <w:rFonts w:cstheme="minorHAnsi"/>
        </w:rPr>
        <w:t xml:space="preserve"> from chart reviews. Further medical record review accuracy determinations were deemed unnecessary</w:t>
      </w:r>
      <w:r w:rsidR="00C31A9B">
        <w:rPr>
          <w:rFonts w:cstheme="minorHAnsi"/>
        </w:rPr>
        <w:t xml:space="preserve">. </w:t>
      </w:r>
      <w:r w:rsidRPr="00260DFB">
        <w:t>KEPRO</w:t>
      </w:r>
      <w:r w:rsidR="00DF697F">
        <w:t>,</w:t>
      </w:r>
      <w:r w:rsidRPr="00260DFB">
        <w:t xml:space="preserve"> therefore</w:t>
      </w:r>
      <w:r w:rsidR="00DF697F">
        <w:t>,</w:t>
      </w:r>
      <w:r w:rsidRPr="00260DFB">
        <w:t xml:space="preserve"> did not sample any medical records for the two PMV hybrid measures under evaluation.</w:t>
      </w:r>
    </w:p>
    <w:p w14:paraId="6FB83E67" w14:textId="2FA91825" w:rsidR="007742BC" w:rsidRPr="00260DFB" w:rsidRDefault="007742BC" w:rsidP="00203454">
      <w:pPr>
        <w:spacing w:after="0" w:line="240" w:lineRule="auto"/>
        <w:contextualSpacing/>
      </w:pPr>
    </w:p>
    <w:p w14:paraId="29ACE5C1" w14:textId="4167343B" w:rsidR="007742BC" w:rsidRPr="00203454" w:rsidRDefault="00D155BC" w:rsidP="00203454">
      <w:pPr>
        <w:spacing w:after="0" w:line="240" w:lineRule="auto"/>
        <w:contextualSpacing/>
        <w:rPr>
          <w:b/>
        </w:rPr>
      </w:pPr>
      <w:r>
        <w:rPr>
          <w:b/>
        </w:rPr>
        <w:t xml:space="preserve">Exhibit 15.  BMCHP </w:t>
      </w:r>
      <w:r w:rsidR="007742BC" w:rsidRPr="00260DFB">
        <w:rPr>
          <w:b/>
        </w:rPr>
        <w:t>Comp</w:t>
      </w:r>
      <w:r w:rsidR="00203454">
        <w:rPr>
          <w:b/>
        </w:rPr>
        <w:t>liance with NCQA Specifications</w:t>
      </w:r>
    </w:p>
    <w:tbl>
      <w:tblPr>
        <w:tblStyle w:val="TableGrid"/>
        <w:tblW w:w="0" w:type="auto"/>
        <w:tblLook w:val="04A0" w:firstRow="1" w:lastRow="0" w:firstColumn="1" w:lastColumn="0" w:noHBand="0" w:noVBand="1"/>
      </w:tblPr>
      <w:tblGrid>
        <w:gridCol w:w="3116"/>
        <w:gridCol w:w="3117"/>
        <w:gridCol w:w="3117"/>
      </w:tblGrid>
      <w:tr w:rsidR="007742BC" w:rsidRPr="00260DFB" w14:paraId="610E929E" w14:textId="77777777" w:rsidTr="00B62B2B">
        <w:tc>
          <w:tcPr>
            <w:tcW w:w="9350" w:type="dxa"/>
            <w:gridSpan w:val="3"/>
            <w:shd w:val="clear" w:color="auto" w:fill="0070C0"/>
          </w:tcPr>
          <w:p w14:paraId="68F6D9CE" w14:textId="77777777" w:rsidR="007742BC" w:rsidRPr="00260DFB" w:rsidRDefault="007742BC" w:rsidP="00203454">
            <w:pPr>
              <w:contextualSpacing/>
              <w:jc w:val="center"/>
              <w:rPr>
                <w:b/>
              </w:rPr>
            </w:pPr>
            <w:r w:rsidRPr="00260DFB">
              <w:rPr>
                <w:b/>
              </w:rPr>
              <w:t>Measure-Specific Validation Designation</w:t>
            </w:r>
          </w:p>
        </w:tc>
      </w:tr>
      <w:tr w:rsidR="007742BC" w:rsidRPr="00260DFB" w14:paraId="31CE1A4A" w14:textId="77777777" w:rsidTr="00B62B2B">
        <w:tc>
          <w:tcPr>
            <w:tcW w:w="3116" w:type="dxa"/>
            <w:shd w:val="clear" w:color="auto" w:fill="DEEAF6" w:themeFill="accent1" w:themeFillTint="33"/>
          </w:tcPr>
          <w:p w14:paraId="071BAEFD" w14:textId="77777777" w:rsidR="007742BC" w:rsidRPr="00260DFB" w:rsidRDefault="007742BC" w:rsidP="00203454">
            <w:pPr>
              <w:contextualSpacing/>
              <w:jc w:val="center"/>
              <w:rPr>
                <w:b/>
              </w:rPr>
            </w:pPr>
            <w:r w:rsidRPr="00260DFB">
              <w:rPr>
                <w:b/>
              </w:rPr>
              <w:t>Performance Measure</w:t>
            </w:r>
          </w:p>
        </w:tc>
        <w:tc>
          <w:tcPr>
            <w:tcW w:w="3117" w:type="dxa"/>
            <w:shd w:val="clear" w:color="auto" w:fill="DEEAF6" w:themeFill="accent1" w:themeFillTint="33"/>
          </w:tcPr>
          <w:p w14:paraId="4C14CF7D" w14:textId="77777777" w:rsidR="007742BC" w:rsidRPr="00260DFB" w:rsidRDefault="007742BC" w:rsidP="00203454">
            <w:pPr>
              <w:contextualSpacing/>
              <w:jc w:val="center"/>
              <w:rPr>
                <w:b/>
              </w:rPr>
            </w:pPr>
            <w:r w:rsidRPr="00260DFB">
              <w:rPr>
                <w:b/>
              </w:rPr>
              <w:t>Validation Designation</w:t>
            </w:r>
          </w:p>
        </w:tc>
        <w:tc>
          <w:tcPr>
            <w:tcW w:w="3117" w:type="dxa"/>
            <w:shd w:val="clear" w:color="auto" w:fill="DEEAF6" w:themeFill="accent1" w:themeFillTint="33"/>
          </w:tcPr>
          <w:p w14:paraId="5568D55C" w14:textId="77777777" w:rsidR="007742BC" w:rsidRPr="00260DFB" w:rsidRDefault="007742BC" w:rsidP="00203454">
            <w:pPr>
              <w:contextualSpacing/>
              <w:jc w:val="center"/>
              <w:rPr>
                <w:b/>
              </w:rPr>
            </w:pPr>
            <w:r w:rsidRPr="00260DFB">
              <w:rPr>
                <w:b/>
              </w:rPr>
              <w:t>Definition</w:t>
            </w:r>
          </w:p>
        </w:tc>
      </w:tr>
      <w:tr w:rsidR="007742BC" w:rsidRPr="00260DFB" w14:paraId="3BD414E2" w14:textId="77777777" w:rsidTr="00A0180D">
        <w:tc>
          <w:tcPr>
            <w:tcW w:w="3116" w:type="dxa"/>
          </w:tcPr>
          <w:p w14:paraId="4AD369FD" w14:textId="77777777" w:rsidR="007742BC" w:rsidRPr="00260DFB" w:rsidRDefault="007742BC" w:rsidP="00A0180D">
            <w:pPr>
              <w:rPr>
                <w:color w:val="000000" w:themeColor="text1"/>
              </w:rPr>
            </w:pPr>
            <w:r w:rsidRPr="00260DFB">
              <w:t>Care for Older Adults (COA) – Advanced Care Planning</w:t>
            </w:r>
          </w:p>
        </w:tc>
        <w:tc>
          <w:tcPr>
            <w:tcW w:w="3117" w:type="dxa"/>
          </w:tcPr>
          <w:p w14:paraId="2B95F856" w14:textId="77777777" w:rsidR="007742BC" w:rsidRPr="00260DFB" w:rsidRDefault="007742BC" w:rsidP="00AE4682">
            <w:pPr>
              <w:jc w:val="center"/>
              <w:rPr>
                <w:i/>
                <w:color w:val="000000" w:themeColor="text1"/>
              </w:rPr>
            </w:pPr>
            <w:r w:rsidRPr="00260DFB">
              <w:rPr>
                <w:color w:val="000000" w:themeColor="text1"/>
              </w:rPr>
              <w:t>Valid measure (no bias)</w:t>
            </w:r>
          </w:p>
        </w:tc>
        <w:tc>
          <w:tcPr>
            <w:tcW w:w="3117" w:type="dxa"/>
          </w:tcPr>
          <w:p w14:paraId="3364C486" w14:textId="77777777" w:rsidR="007742BC" w:rsidRPr="00260DFB" w:rsidRDefault="007742BC" w:rsidP="00A0180D">
            <w:pPr>
              <w:rPr>
                <w:color w:val="000000" w:themeColor="text1"/>
              </w:rPr>
            </w:pPr>
            <w:r w:rsidRPr="00260DFB">
              <w:rPr>
                <w:color w:val="000000" w:themeColor="text1"/>
              </w:rPr>
              <w:t>Measure data were compliant with NCQA specifications and the data, as reported, were valid.</w:t>
            </w:r>
          </w:p>
        </w:tc>
      </w:tr>
      <w:tr w:rsidR="007742BC" w:rsidRPr="00260DFB" w14:paraId="4CCC0529" w14:textId="77777777" w:rsidTr="00A0180D">
        <w:tc>
          <w:tcPr>
            <w:tcW w:w="3116" w:type="dxa"/>
          </w:tcPr>
          <w:p w14:paraId="5231F186" w14:textId="77777777" w:rsidR="007742BC" w:rsidRPr="00260DFB" w:rsidRDefault="007742BC" w:rsidP="00A0180D">
            <w:r w:rsidRPr="00260DFB">
              <w:t>Controlling High Blood Pressure (CBP)</w:t>
            </w:r>
          </w:p>
          <w:p w14:paraId="610B9032" w14:textId="77777777" w:rsidR="007742BC" w:rsidRPr="00260DFB" w:rsidRDefault="007742BC" w:rsidP="00A0180D">
            <w:pPr>
              <w:rPr>
                <w:color w:val="000000" w:themeColor="text1"/>
              </w:rPr>
            </w:pPr>
          </w:p>
        </w:tc>
        <w:tc>
          <w:tcPr>
            <w:tcW w:w="3117" w:type="dxa"/>
          </w:tcPr>
          <w:p w14:paraId="13A7CB4C" w14:textId="77777777" w:rsidR="007742BC" w:rsidRPr="00260DFB" w:rsidRDefault="007742BC" w:rsidP="00AE4682">
            <w:pPr>
              <w:jc w:val="center"/>
              <w:rPr>
                <w:i/>
                <w:color w:val="000000" w:themeColor="text1"/>
              </w:rPr>
            </w:pPr>
            <w:r w:rsidRPr="00260DFB">
              <w:rPr>
                <w:color w:val="000000" w:themeColor="text1"/>
              </w:rPr>
              <w:t>Valid measure (no bias)</w:t>
            </w:r>
          </w:p>
        </w:tc>
        <w:tc>
          <w:tcPr>
            <w:tcW w:w="3117" w:type="dxa"/>
          </w:tcPr>
          <w:p w14:paraId="272EE320" w14:textId="77777777" w:rsidR="007742BC" w:rsidRPr="00260DFB" w:rsidRDefault="007742BC" w:rsidP="00A0180D">
            <w:pPr>
              <w:rPr>
                <w:i/>
                <w:color w:val="000000" w:themeColor="text1"/>
              </w:rPr>
            </w:pPr>
            <w:r w:rsidRPr="00260DFB">
              <w:rPr>
                <w:color w:val="000000" w:themeColor="text1"/>
              </w:rPr>
              <w:t>Measure data were compliant with NCQA specifications and the data, as reported, were valid.</w:t>
            </w:r>
          </w:p>
        </w:tc>
      </w:tr>
      <w:tr w:rsidR="007742BC" w:rsidRPr="00260DFB" w14:paraId="5765C92B" w14:textId="77777777" w:rsidTr="00A0180D">
        <w:tc>
          <w:tcPr>
            <w:tcW w:w="3116" w:type="dxa"/>
          </w:tcPr>
          <w:p w14:paraId="49EEDB1F" w14:textId="77777777" w:rsidR="007742BC" w:rsidRPr="00260DFB" w:rsidRDefault="007742BC" w:rsidP="00A0180D">
            <w:pPr>
              <w:rPr>
                <w:color w:val="000000" w:themeColor="text1"/>
              </w:rPr>
            </w:pPr>
            <w:r w:rsidRPr="00260DFB">
              <w:t>Use of High-Risk Medications in the Elderly (DAE)</w:t>
            </w:r>
          </w:p>
        </w:tc>
        <w:tc>
          <w:tcPr>
            <w:tcW w:w="3117" w:type="dxa"/>
          </w:tcPr>
          <w:p w14:paraId="6B591D4F" w14:textId="77777777" w:rsidR="007742BC" w:rsidRPr="00260DFB" w:rsidRDefault="007742BC" w:rsidP="00AE4682">
            <w:pPr>
              <w:jc w:val="center"/>
              <w:rPr>
                <w:i/>
                <w:color w:val="000000" w:themeColor="text1"/>
              </w:rPr>
            </w:pPr>
            <w:r w:rsidRPr="00260DFB">
              <w:rPr>
                <w:color w:val="000000" w:themeColor="text1"/>
              </w:rPr>
              <w:t>Valid measure (no bias)</w:t>
            </w:r>
          </w:p>
        </w:tc>
        <w:tc>
          <w:tcPr>
            <w:tcW w:w="3117" w:type="dxa"/>
          </w:tcPr>
          <w:p w14:paraId="54C652DD" w14:textId="77777777" w:rsidR="007742BC" w:rsidRPr="00260DFB" w:rsidRDefault="007742BC" w:rsidP="00A0180D">
            <w:pPr>
              <w:rPr>
                <w:i/>
                <w:color w:val="000000" w:themeColor="text1"/>
              </w:rPr>
            </w:pPr>
            <w:r w:rsidRPr="00260DFB">
              <w:rPr>
                <w:color w:val="000000" w:themeColor="text1"/>
              </w:rPr>
              <w:t>Measure data were compliant with NCQA specifications and the data, as reported, were valid.</w:t>
            </w:r>
          </w:p>
        </w:tc>
      </w:tr>
    </w:tbl>
    <w:p w14:paraId="16B327BB" w14:textId="550CA282" w:rsidR="007742BC" w:rsidRPr="00203454" w:rsidRDefault="007742BC" w:rsidP="00203454">
      <w:pPr>
        <w:spacing w:after="0" w:line="240" w:lineRule="auto"/>
        <w:contextualSpacing/>
      </w:pPr>
    </w:p>
    <w:p w14:paraId="7207DC17" w14:textId="77777777" w:rsidR="007742BC" w:rsidRPr="00203454" w:rsidRDefault="007742BC" w:rsidP="00203454">
      <w:pPr>
        <w:spacing w:after="0" w:line="240" w:lineRule="auto"/>
        <w:contextualSpacing/>
        <w:rPr>
          <w:b/>
        </w:rPr>
      </w:pPr>
      <w:r w:rsidRPr="00203454">
        <w:rPr>
          <w:b/>
        </w:rPr>
        <w:t xml:space="preserve">Strengths: </w:t>
      </w:r>
    </w:p>
    <w:p w14:paraId="3293502C" w14:textId="74B2BDDC" w:rsidR="007742BC" w:rsidRPr="00203454" w:rsidRDefault="007742BC" w:rsidP="00203454">
      <w:pPr>
        <w:pStyle w:val="ListParagraph"/>
        <w:numPr>
          <w:ilvl w:val="0"/>
          <w:numId w:val="4"/>
        </w:numPr>
        <w:spacing w:after="0" w:line="240" w:lineRule="auto"/>
        <w:rPr>
          <w:rFonts w:cs="Times New Roman"/>
          <w:szCs w:val="24"/>
        </w:rPr>
      </w:pPr>
      <w:r w:rsidRPr="00203454">
        <w:rPr>
          <w:rFonts w:cs="Times New Roman"/>
          <w:szCs w:val="24"/>
        </w:rPr>
        <w:t>BMC</w:t>
      </w:r>
      <w:r w:rsidR="00DF697F" w:rsidRPr="00203454">
        <w:rPr>
          <w:rFonts w:cs="Times New Roman"/>
          <w:szCs w:val="24"/>
        </w:rPr>
        <w:t>HP</w:t>
      </w:r>
      <w:r w:rsidRPr="00203454">
        <w:rPr>
          <w:rFonts w:cs="Times New Roman"/>
          <w:szCs w:val="24"/>
        </w:rPr>
        <w:t xml:space="preserve"> staff demonstrated a thorough understanding of the HEDIS process.</w:t>
      </w:r>
    </w:p>
    <w:p w14:paraId="58777E86" w14:textId="77777777" w:rsidR="007742BC" w:rsidRPr="00203454" w:rsidRDefault="007742BC" w:rsidP="00203454">
      <w:pPr>
        <w:pStyle w:val="ListParagraph"/>
        <w:spacing w:after="0" w:line="240" w:lineRule="auto"/>
        <w:rPr>
          <w:rFonts w:cs="Times New Roman"/>
          <w:szCs w:val="24"/>
        </w:rPr>
      </w:pPr>
    </w:p>
    <w:p w14:paraId="278FEFCE" w14:textId="77777777" w:rsidR="00B73B06" w:rsidRDefault="00B73B06" w:rsidP="00203454">
      <w:pPr>
        <w:spacing w:after="0" w:line="240" w:lineRule="auto"/>
        <w:contextualSpacing/>
        <w:rPr>
          <w:b/>
        </w:rPr>
      </w:pPr>
    </w:p>
    <w:p w14:paraId="7B3DD303" w14:textId="0994ABD0" w:rsidR="007742BC" w:rsidRPr="00203454" w:rsidRDefault="007742BC" w:rsidP="00203454">
      <w:pPr>
        <w:spacing w:after="0" w:line="240" w:lineRule="auto"/>
        <w:contextualSpacing/>
        <w:rPr>
          <w:b/>
        </w:rPr>
      </w:pPr>
      <w:r w:rsidRPr="00203454">
        <w:rPr>
          <w:b/>
        </w:rPr>
        <w:lastRenderedPageBreak/>
        <w:t>Opportunities:</w:t>
      </w:r>
    </w:p>
    <w:p w14:paraId="0DD50F5B" w14:textId="2319F7D1" w:rsidR="007742BC" w:rsidRPr="006C21F1" w:rsidRDefault="00DF697F" w:rsidP="001D436B">
      <w:pPr>
        <w:pStyle w:val="ListParagraph"/>
        <w:numPr>
          <w:ilvl w:val="0"/>
          <w:numId w:val="120"/>
        </w:numPr>
        <w:spacing w:after="0" w:line="240" w:lineRule="auto"/>
        <w:rPr>
          <w:rFonts w:cs="Times New Roman"/>
          <w:szCs w:val="24"/>
        </w:rPr>
      </w:pPr>
      <w:r w:rsidRPr="006C21F1">
        <w:rPr>
          <w:rFonts w:cs="Times New Roman"/>
          <w:szCs w:val="24"/>
        </w:rPr>
        <w:t xml:space="preserve">BMCHP’s performance in the Controlling High Blood Pressure </w:t>
      </w:r>
      <w:r w:rsidR="007742BC" w:rsidRPr="006C21F1">
        <w:rPr>
          <w:rFonts w:cs="Times New Roman"/>
          <w:szCs w:val="24"/>
        </w:rPr>
        <w:t>measure is under the 25th percentile compared to CMS SNP Public Use File benchmark data.</w:t>
      </w:r>
    </w:p>
    <w:p w14:paraId="41BAD3E0" w14:textId="131732A1" w:rsidR="007742BC" w:rsidRPr="00203454" w:rsidRDefault="00DF697F" w:rsidP="006C21F1">
      <w:pPr>
        <w:pStyle w:val="ListParagraph"/>
        <w:numPr>
          <w:ilvl w:val="0"/>
          <w:numId w:val="3"/>
        </w:numPr>
        <w:spacing w:after="0" w:line="240" w:lineRule="auto"/>
        <w:rPr>
          <w:rFonts w:cs="Times New Roman"/>
          <w:szCs w:val="24"/>
        </w:rPr>
      </w:pPr>
      <w:r w:rsidRPr="00203454">
        <w:rPr>
          <w:rFonts w:cs="Times New Roman"/>
          <w:szCs w:val="24"/>
        </w:rPr>
        <w:t xml:space="preserve">BMCHP’s performance in the </w:t>
      </w:r>
      <w:r w:rsidR="007742BC" w:rsidRPr="00203454">
        <w:rPr>
          <w:rFonts w:cs="Times New Roman"/>
          <w:szCs w:val="24"/>
        </w:rPr>
        <w:t>Use of High-Risk Medications in the Elderly</w:t>
      </w:r>
      <w:r w:rsidR="007742BC" w:rsidRPr="00203454">
        <w:rPr>
          <w:rFonts w:cs="Times New Roman"/>
          <w:b/>
          <w:szCs w:val="24"/>
        </w:rPr>
        <w:t xml:space="preserve"> </w:t>
      </w:r>
      <w:r w:rsidR="007742BC" w:rsidRPr="00203454">
        <w:rPr>
          <w:rFonts w:cs="Times New Roman"/>
          <w:szCs w:val="24"/>
        </w:rPr>
        <w:t>measure is under the 50th percentile compared to CMS SNP Public Use File benchmark data.</w:t>
      </w:r>
    </w:p>
    <w:p w14:paraId="375F0C98" w14:textId="77777777" w:rsidR="007742BC" w:rsidRPr="00203454" w:rsidRDefault="007742BC" w:rsidP="00203454">
      <w:pPr>
        <w:spacing w:after="0" w:line="240" w:lineRule="auto"/>
        <w:contextualSpacing/>
        <w:rPr>
          <w:b/>
        </w:rPr>
      </w:pPr>
    </w:p>
    <w:p w14:paraId="5473035A" w14:textId="77777777" w:rsidR="007742BC" w:rsidRPr="00203454" w:rsidRDefault="007742BC" w:rsidP="00203454">
      <w:pPr>
        <w:spacing w:after="0" w:line="240" w:lineRule="auto"/>
        <w:contextualSpacing/>
        <w:rPr>
          <w:b/>
        </w:rPr>
      </w:pPr>
      <w:r w:rsidRPr="00203454">
        <w:rPr>
          <w:b/>
        </w:rPr>
        <w:t>Recommendations:</w:t>
      </w:r>
    </w:p>
    <w:p w14:paraId="5B546F42" w14:textId="4B8340B6" w:rsidR="007742BC" w:rsidRPr="00203454" w:rsidRDefault="007742BC" w:rsidP="001D436B">
      <w:pPr>
        <w:pStyle w:val="ListParagraph"/>
        <w:numPr>
          <w:ilvl w:val="0"/>
          <w:numId w:val="100"/>
        </w:numPr>
        <w:spacing w:after="0" w:line="240" w:lineRule="auto"/>
        <w:rPr>
          <w:rFonts w:cs="Times New Roman"/>
          <w:szCs w:val="24"/>
        </w:rPr>
      </w:pPr>
      <w:r w:rsidRPr="00203454">
        <w:rPr>
          <w:rFonts w:cs="Times New Roman"/>
          <w:szCs w:val="24"/>
        </w:rPr>
        <w:t>Implement quality improvement initiatives for the Controlling High Blood Pressure and Use of High-Risk Medications in the Elderly measures.</w:t>
      </w:r>
    </w:p>
    <w:p w14:paraId="2E8735ED" w14:textId="31D05425" w:rsidR="007742BC" w:rsidRPr="00203454" w:rsidRDefault="009A52B3" w:rsidP="001D436B">
      <w:pPr>
        <w:pStyle w:val="ListParagraph"/>
        <w:numPr>
          <w:ilvl w:val="0"/>
          <w:numId w:val="100"/>
        </w:numPr>
        <w:spacing w:after="0" w:line="240" w:lineRule="auto"/>
        <w:rPr>
          <w:rFonts w:cs="Times New Roman"/>
          <w:szCs w:val="24"/>
        </w:rPr>
      </w:pPr>
      <w:r>
        <w:rPr>
          <w:rFonts w:cs="Times New Roman"/>
          <w:szCs w:val="24"/>
        </w:rPr>
        <w:t xml:space="preserve">To improve reporting rates, </w:t>
      </w:r>
      <w:r w:rsidR="00DF697F" w:rsidRPr="00203454">
        <w:rPr>
          <w:rFonts w:cs="Times New Roman"/>
          <w:szCs w:val="24"/>
        </w:rPr>
        <w:t xml:space="preserve">KEPRO recommends the use of </w:t>
      </w:r>
      <w:r w:rsidR="007742BC" w:rsidRPr="00203454">
        <w:rPr>
          <w:rFonts w:cs="Times New Roman"/>
          <w:szCs w:val="24"/>
        </w:rPr>
        <w:t>supplemental data sources</w:t>
      </w:r>
      <w:r>
        <w:rPr>
          <w:rFonts w:cs="Times New Roman"/>
          <w:szCs w:val="24"/>
        </w:rPr>
        <w:t xml:space="preserve"> in addition to laboratory data.</w:t>
      </w:r>
    </w:p>
    <w:p w14:paraId="3E7F6656" w14:textId="77777777" w:rsidR="00FD0C8E" w:rsidRPr="00203454" w:rsidRDefault="00FD0C8E" w:rsidP="00203454">
      <w:pPr>
        <w:pStyle w:val="Heading4"/>
        <w:spacing w:before="0" w:line="240" w:lineRule="auto"/>
        <w:contextualSpacing/>
      </w:pPr>
    </w:p>
    <w:p w14:paraId="3885D246" w14:textId="19148ED0" w:rsidR="004E7000" w:rsidRDefault="004E7000" w:rsidP="00203454">
      <w:pPr>
        <w:pStyle w:val="Heading4"/>
        <w:spacing w:before="0" w:line="240" w:lineRule="auto"/>
        <w:contextualSpacing/>
      </w:pPr>
      <w:r w:rsidRPr="001C0B50">
        <w:t>Follow Up to Calendar Year 201</w:t>
      </w:r>
      <w:r w:rsidR="007742BC">
        <w:t>8</w:t>
      </w:r>
      <w:r w:rsidRPr="001C0B50">
        <w:t xml:space="preserve"> Recommendations</w:t>
      </w:r>
    </w:p>
    <w:p w14:paraId="45E236DE" w14:textId="13EF83FE" w:rsidR="004E7000" w:rsidRDefault="004E7000" w:rsidP="00203454">
      <w:pPr>
        <w:spacing w:after="0" w:line="240" w:lineRule="auto"/>
        <w:contextualSpacing/>
        <w:rPr>
          <w:szCs w:val="24"/>
        </w:rPr>
      </w:pPr>
      <w:r w:rsidRPr="00FC64FA">
        <w:rPr>
          <w:szCs w:val="24"/>
        </w:rPr>
        <w:t xml:space="preserve">CMS requires that EQROs follow up on the status of recommendations made in the prior reporting year. An update on </w:t>
      </w:r>
      <w:r>
        <w:rPr>
          <w:szCs w:val="24"/>
        </w:rPr>
        <w:t xml:space="preserve">the </w:t>
      </w:r>
      <w:r w:rsidRPr="00FC64FA">
        <w:rPr>
          <w:szCs w:val="24"/>
        </w:rPr>
        <w:t xml:space="preserve">PMV recommendation </w:t>
      </w:r>
      <w:r>
        <w:rPr>
          <w:szCs w:val="24"/>
        </w:rPr>
        <w:t>for 201</w:t>
      </w:r>
      <w:r w:rsidR="007742BC">
        <w:rPr>
          <w:szCs w:val="24"/>
        </w:rPr>
        <w:t>8</w:t>
      </w:r>
      <w:r>
        <w:rPr>
          <w:szCs w:val="24"/>
        </w:rPr>
        <w:t xml:space="preserve"> </w:t>
      </w:r>
      <w:r w:rsidRPr="00FC64FA">
        <w:rPr>
          <w:szCs w:val="24"/>
        </w:rPr>
        <w:t>follows.</w:t>
      </w:r>
    </w:p>
    <w:p w14:paraId="125FAE7B" w14:textId="77777777" w:rsidR="004E7000" w:rsidRDefault="004E7000" w:rsidP="00203454">
      <w:pPr>
        <w:spacing w:after="0" w:line="240" w:lineRule="auto"/>
        <w:contextualSpacing/>
        <w:rPr>
          <w:b/>
        </w:rPr>
      </w:pPr>
    </w:p>
    <w:tbl>
      <w:tblPr>
        <w:tblStyle w:val="TableGrid"/>
        <w:tblW w:w="0" w:type="auto"/>
        <w:tblLook w:val="04A0" w:firstRow="1" w:lastRow="0" w:firstColumn="1" w:lastColumn="0" w:noHBand="0" w:noVBand="1"/>
      </w:tblPr>
      <w:tblGrid>
        <w:gridCol w:w="4675"/>
        <w:gridCol w:w="4675"/>
      </w:tblGrid>
      <w:tr w:rsidR="004E7000" w:rsidRPr="00BD393D" w14:paraId="33AB4579" w14:textId="77777777" w:rsidTr="00686887">
        <w:tc>
          <w:tcPr>
            <w:tcW w:w="4675" w:type="dxa"/>
            <w:shd w:val="clear" w:color="auto" w:fill="002855"/>
          </w:tcPr>
          <w:p w14:paraId="7BB55CBA" w14:textId="71A9F74F" w:rsidR="004E7000" w:rsidRPr="00BD393D" w:rsidRDefault="004E7000" w:rsidP="00203454">
            <w:pPr>
              <w:contextualSpacing/>
              <w:jc w:val="center"/>
              <w:rPr>
                <w:b/>
              </w:rPr>
            </w:pPr>
            <w:r w:rsidRPr="00BD393D">
              <w:rPr>
                <w:b/>
              </w:rPr>
              <w:t>Calendar Year 201</w:t>
            </w:r>
            <w:r w:rsidR="007742BC">
              <w:rPr>
                <w:b/>
              </w:rPr>
              <w:t>8</w:t>
            </w:r>
            <w:r w:rsidRPr="00BD393D">
              <w:rPr>
                <w:b/>
              </w:rPr>
              <w:t xml:space="preserve"> Recommendation</w:t>
            </w:r>
            <w:r>
              <w:rPr>
                <w:b/>
              </w:rPr>
              <w:t>s</w:t>
            </w:r>
          </w:p>
        </w:tc>
        <w:tc>
          <w:tcPr>
            <w:tcW w:w="4675" w:type="dxa"/>
            <w:shd w:val="clear" w:color="auto" w:fill="002855"/>
          </w:tcPr>
          <w:p w14:paraId="77B346AD" w14:textId="2244D0D6" w:rsidR="004E7000" w:rsidRPr="00BD393D" w:rsidRDefault="007742BC" w:rsidP="00203454">
            <w:pPr>
              <w:contextualSpacing/>
              <w:jc w:val="center"/>
              <w:rPr>
                <w:b/>
              </w:rPr>
            </w:pPr>
            <w:r>
              <w:rPr>
                <w:b/>
              </w:rPr>
              <w:t>2019</w:t>
            </w:r>
            <w:r w:rsidR="004E7000">
              <w:rPr>
                <w:b/>
              </w:rPr>
              <w:t xml:space="preserve"> </w:t>
            </w:r>
            <w:r w:rsidR="004E7000" w:rsidRPr="00BD393D">
              <w:rPr>
                <w:b/>
              </w:rPr>
              <w:t>Update</w:t>
            </w:r>
          </w:p>
        </w:tc>
      </w:tr>
      <w:tr w:rsidR="004E7000" w:rsidRPr="00E128C2" w14:paraId="6F55E53E" w14:textId="77777777" w:rsidTr="00686887">
        <w:tc>
          <w:tcPr>
            <w:tcW w:w="4675" w:type="dxa"/>
          </w:tcPr>
          <w:p w14:paraId="1CB67A09" w14:textId="77777777" w:rsidR="007742BC" w:rsidRPr="007742BC" w:rsidRDefault="007742BC" w:rsidP="00203454">
            <w:pPr>
              <w:contextualSpacing/>
              <w:rPr>
                <w:b/>
              </w:rPr>
            </w:pPr>
            <w:r>
              <w:t>Focus on</w:t>
            </w:r>
            <w:r w:rsidRPr="0010216B">
              <w:t xml:space="preserve"> quality improvement initiatives for the </w:t>
            </w:r>
            <w:r w:rsidRPr="007742BC">
              <w:rPr>
                <w:rFonts w:cstheme="minorHAnsi"/>
              </w:rPr>
              <w:t>Advance Care Planning numerator of the Care for Older Adults measure.</w:t>
            </w:r>
          </w:p>
          <w:p w14:paraId="4C94F8B7" w14:textId="74762B88" w:rsidR="004E7000" w:rsidRPr="00E128C2" w:rsidRDefault="004E7000" w:rsidP="00203454">
            <w:pPr>
              <w:contextualSpacing/>
              <w:rPr>
                <w:color w:val="FF0000"/>
              </w:rPr>
            </w:pPr>
          </w:p>
        </w:tc>
        <w:tc>
          <w:tcPr>
            <w:tcW w:w="4675" w:type="dxa"/>
          </w:tcPr>
          <w:p w14:paraId="17CB5A5A" w14:textId="6BDE383C" w:rsidR="004E7000" w:rsidRPr="00E128C2" w:rsidRDefault="00DF697F" w:rsidP="00203454">
            <w:pPr>
              <w:contextualSpacing/>
              <w:rPr>
                <w:color w:val="FF0000"/>
              </w:rPr>
            </w:pPr>
            <w:r w:rsidRPr="009A52B3">
              <w:t>BMCHP demonstrated improvement in this measure.</w:t>
            </w:r>
          </w:p>
        </w:tc>
      </w:tr>
    </w:tbl>
    <w:p w14:paraId="710B95BF" w14:textId="77777777" w:rsidR="00D155BC" w:rsidRDefault="00D155BC" w:rsidP="00203454">
      <w:pPr>
        <w:pStyle w:val="Heading3"/>
        <w:spacing w:before="0" w:line="240" w:lineRule="auto"/>
        <w:contextualSpacing/>
      </w:pPr>
      <w:bookmarkStart w:id="59" w:name="_Toc500863324"/>
      <w:bookmarkStart w:id="60" w:name="_Toc508278050"/>
    </w:p>
    <w:p w14:paraId="1E79EF43" w14:textId="77777777" w:rsidR="00D155BC" w:rsidRDefault="00D155BC">
      <w:pPr>
        <w:rPr>
          <w:rFonts w:ascii="DIN Pro Cond Bold" w:eastAsiaTheme="majorEastAsia" w:hAnsi="DIN Pro Cond Bold" w:cstheme="majorBidi"/>
          <w:caps/>
          <w:color w:val="00A3AD"/>
          <w:sz w:val="28"/>
          <w:szCs w:val="24"/>
        </w:rPr>
      </w:pPr>
      <w:r>
        <w:br w:type="page"/>
      </w:r>
    </w:p>
    <w:p w14:paraId="3E79C00A" w14:textId="647CB007" w:rsidR="000E2B07" w:rsidRDefault="000E2B07" w:rsidP="00203454">
      <w:pPr>
        <w:pStyle w:val="Heading3"/>
        <w:spacing w:before="0" w:line="240" w:lineRule="auto"/>
        <w:contextualSpacing/>
      </w:pPr>
      <w:bookmarkStart w:id="61" w:name="_Toc36461639"/>
      <w:r w:rsidRPr="00FD1BC9">
        <w:lastRenderedPageBreak/>
        <w:t>Commonwealth Care Alliance</w:t>
      </w:r>
      <w:r>
        <w:t xml:space="preserve"> (CCA)</w:t>
      </w:r>
      <w:bookmarkEnd w:id="59"/>
      <w:bookmarkEnd w:id="60"/>
      <w:bookmarkEnd w:id="61"/>
    </w:p>
    <w:p w14:paraId="5FC90757" w14:textId="77777777" w:rsidR="000E2B07" w:rsidRPr="00FD1BC9" w:rsidRDefault="000E2B07" w:rsidP="00203454">
      <w:pPr>
        <w:spacing w:after="0" w:line="240" w:lineRule="auto"/>
        <w:contextualSpacing/>
      </w:pPr>
    </w:p>
    <w:p w14:paraId="23F6948D" w14:textId="2719C16B" w:rsidR="00FB353F" w:rsidRPr="00FB353F" w:rsidRDefault="000E2B07" w:rsidP="00203454">
      <w:pPr>
        <w:pStyle w:val="Heading4"/>
        <w:spacing w:before="0" w:line="240" w:lineRule="auto"/>
        <w:contextualSpacing/>
      </w:pPr>
      <w:bookmarkStart w:id="62" w:name="_Toc473531717"/>
      <w:r w:rsidRPr="001C0B50">
        <w:t>Performance Measure Results</w:t>
      </w:r>
      <w:bookmarkEnd w:id="62"/>
    </w:p>
    <w:p w14:paraId="34F22136" w14:textId="77777777" w:rsidR="000E2B07" w:rsidRDefault="000E2B07" w:rsidP="000E2B07">
      <w:pPr>
        <w:spacing w:after="0" w:line="240" w:lineRule="auto"/>
        <w:rPr>
          <w:noProof/>
        </w:rPr>
      </w:pPr>
    </w:p>
    <w:p w14:paraId="47F0DE1F" w14:textId="181B68E3" w:rsidR="000E2B07" w:rsidRDefault="000E2B07" w:rsidP="000E2B07">
      <w:pPr>
        <w:spacing w:after="0"/>
      </w:pPr>
      <w:r w:rsidRPr="00FB353F">
        <w:rPr>
          <w:u w:val="single"/>
        </w:rPr>
        <w:t>Care for Older Adults (COA), Advance Care Planning</w:t>
      </w:r>
      <w:r w:rsidR="00C134F3" w:rsidRPr="00FC64FA">
        <w:t xml:space="preserve"> </w:t>
      </w:r>
      <w:r w:rsidRPr="00FC64FA">
        <w:t>—</w:t>
      </w:r>
      <w:r w:rsidR="00C134F3" w:rsidRPr="00F944D4">
        <w:t xml:space="preserve"> </w:t>
      </w:r>
      <w:r w:rsidR="00342CEE">
        <w:t xml:space="preserve">CCA’s Advance Care Planning rate </w:t>
      </w:r>
      <w:r w:rsidR="00D125E2">
        <w:t>decreased 7.23</w:t>
      </w:r>
      <w:r w:rsidR="00342CEE">
        <w:t xml:space="preserve"> percentage points, from </w:t>
      </w:r>
      <w:r w:rsidR="00D125E2">
        <w:t>94.97</w:t>
      </w:r>
      <w:r w:rsidR="00342CEE">
        <w:t>% in 201</w:t>
      </w:r>
      <w:r w:rsidR="00D125E2">
        <w:t>7</w:t>
      </w:r>
      <w:r w:rsidR="00342CEE">
        <w:t xml:space="preserve"> to </w:t>
      </w:r>
      <w:r w:rsidR="00D125E2">
        <w:t>87.74</w:t>
      </w:r>
      <w:r w:rsidR="00342CEE">
        <w:t>% in 201</w:t>
      </w:r>
      <w:r w:rsidR="00D125E2">
        <w:t>8</w:t>
      </w:r>
      <w:r w:rsidR="00753ECD" w:rsidRPr="00C635B5">
        <w:t xml:space="preserve">. </w:t>
      </w:r>
      <w:r w:rsidR="00753ECD">
        <w:t>The p</w:t>
      </w:r>
      <w:r w:rsidR="00753ECD" w:rsidRPr="00C635B5">
        <w:t>lan</w:t>
      </w:r>
      <w:r w:rsidR="00342CEE">
        <w:t xml:space="preserve">’s performance is </w:t>
      </w:r>
      <w:r w:rsidR="00753ECD">
        <w:t xml:space="preserve">between the </w:t>
      </w:r>
      <w:r w:rsidR="00D125E2">
        <w:t>66</w:t>
      </w:r>
      <w:r w:rsidR="00753ECD" w:rsidRPr="00342CEE">
        <w:t>th</w:t>
      </w:r>
      <w:r w:rsidR="00753ECD">
        <w:t xml:space="preserve"> and </w:t>
      </w:r>
      <w:r w:rsidR="00D125E2">
        <w:t>75</w:t>
      </w:r>
      <w:r w:rsidR="00753ECD" w:rsidRPr="00342CEE">
        <w:t>th</w:t>
      </w:r>
      <w:r w:rsidR="00753ECD">
        <w:t xml:space="preserve"> percentiles</w:t>
      </w:r>
      <w:r w:rsidR="00753ECD" w:rsidRPr="00C635B5">
        <w:t xml:space="preserve"> </w:t>
      </w:r>
      <w:r w:rsidR="00342CEE">
        <w:t>of</w:t>
      </w:r>
      <w:r w:rsidR="00753ECD" w:rsidRPr="00C635B5">
        <w:t xml:space="preserve"> the </w:t>
      </w:r>
      <w:r w:rsidR="00753ECD">
        <w:t xml:space="preserve">CMS </w:t>
      </w:r>
      <w:r w:rsidR="00D125E2">
        <w:t xml:space="preserve">SNP </w:t>
      </w:r>
      <w:r w:rsidR="00753ECD">
        <w:t>Public Use Files</w:t>
      </w:r>
      <w:r w:rsidR="00753ECD" w:rsidRPr="00C635B5">
        <w:t>.</w:t>
      </w:r>
      <w:r w:rsidR="00D125E2">
        <w:t xml:space="preserve">  Despite the 2018 decreased rate, CCA’s performance is trending favorably up.</w:t>
      </w:r>
    </w:p>
    <w:p w14:paraId="7E862C5E" w14:textId="77777777" w:rsidR="00117C26" w:rsidRDefault="00117C26" w:rsidP="000E2B07">
      <w:pPr>
        <w:spacing w:after="0"/>
      </w:pPr>
    </w:p>
    <w:p w14:paraId="7C60FB92" w14:textId="1625A80A" w:rsidR="000E2B07" w:rsidRDefault="00117C26" w:rsidP="000E2B07">
      <w:pPr>
        <w:spacing w:after="0"/>
        <w:rPr>
          <w:color w:val="FF0000"/>
        </w:rPr>
      </w:pPr>
      <w:r>
        <w:rPr>
          <w:b/>
        </w:rPr>
        <w:t xml:space="preserve">Exhibit </w:t>
      </w:r>
      <w:r w:rsidR="00D155BC">
        <w:rPr>
          <w:b/>
        </w:rPr>
        <w:t>16</w:t>
      </w:r>
      <w:r>
        <w:rPr>
          <w:b/>
        </w:rPr>
        <w:t xml:space="preserve">:  CCA </w:t>
      </w:r>
      <w:r w:rsidR="00D155BC">
        <w:rPr>
          <w:b/>
        </w:rPr>
        <w:t xml:space="preserve">ACP </w:t>
      </w:r>
      <w:r>
        <w:rPr>
          <w:b/>
        </w:rPr>
        <w:t>Performance Rates</w:t>
      </w:r>
      <w:r w:rsidR="00A94127">
        <w:rPr>
          <w:b/>
        </w:rPr>
        <w:t xml:space="preserve"> </w:t>
      </w:r>
    </w:p>
    <w:p w14:paraId="4F3B927C" w14:textId="0D685552" w:rsidR="00C022E1" w:rsidRDefault="00C022E1" w:rsidP="004B061E">
      <w:pPr>
        <w:spacing w:after="0" w:line="240" w:lineRule="auto"/>
        <w:rPr>
          <w:u w:val="single"/>
        </w:rPr>
      </w:pPr>
      <w:r>
        <w:rPr>
          <w:noProof/>
        </w:rPr>
        <w:drawing>
          <wp:anchor distT="0" distB="0" distL="114300" distR="114300" simplePos="0" relativeHeight="251688960" behindDoc="0" locked="0" layoutInCell="1" allowOverlap="1" wp14:anchorId="7B7D6F41" wp14:editId="3BCBAB0C">
            <wp:simplePos x="0" y="0"/>
            <wp:positionH relativeFrom="column">
              <wp:posOffset>0</wp:posOffset>
            </wp:positionH>
            <wp:positionV relativeFrom="paragraph">
              <wp:posOffset>189865</wp:posOffset>
            </wp:positionV>
            <wp:extent cx="4873625" cy="2887980"/>
            <wp:effectExtent l="0" t="0" r="3175" b="7620"/>
            <wp:wrapThrough wrapText="bothSides">
              <wp:wrapPolygon edited="0">
                <wp:start x="0" y="0"/>
                <wp:lineTo x="0" y="21515"/>
                <wp:lineTo x="21530" y="21515"/>
                <wp:lineTo x="21530" y="0"/>
                <wp:lineTo x="0" y="0"/>
              </wp:wrapPolygon>
            </wp:wrapThrough>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9C65026" w14:textId="77777777" w:rsidR="00C022E1" w:rsidRDefault="00C022E1" w:rsidP="004B061E">
      <w:pPr>
        <w:spacing w:after="0" w:line="240" w:lineRule="auto"/>
        <w:rPr>
          <w:u w:val="single"/>
        </w:rPr>
      </w:pPr>
    </w:p>
    <w:p w14:paraId="54663262" w14:textId="77777777" w:rsidR="00C022E1" w:rsidRDefault="00C022E1" w:rsidP="004B061E">
      <w:pPr>
        <w:spacing w:after="0" w:line="240" w:lineRule="auto"/>
        <w:rPr>
          <w:u w:val="single"/>
        </w:rPr>
      </w:pPr>
    </w:p>
    <w:p w14:paraId="5AEC0F6B" w14:textId="77777777" w:rsidR="00C022E1" w:rsidRDefault="00C022E1" w:rsidP="004B061E">
      <w:pPr>
        <w:spacing w:after="0" w:line="240" w:lineRule="auto"/>
        <w:rPr>
          <w:u w:val="single"/>
        </w:rPr>
      </w:pPr>
    </w:p>
    <w:p w14:paraId="039216BC" w14:textId="77777777" w:rsidR="00C022E1" w:rsidRDefault="00C022E1" w:rsidP="004B061E">
      <w:pPr>
        <w:spacing w:after="0" w:line="240" w:lineRule="auto"/>
        <w:rPr>
          <w:u w:val="single"/>
        </w:rPr>
      </w:pPr>
    </w:p>
    <w:p w14:paraId="12FAC919" w14:textId="77777777" w:rsidR="00C022E1" w:rsidRDefault="00C022E1" w:rsidP="004B061E">
      <w:pPr>
        <w:spacing w:after="0" w:line="240" w:lineRule="auto"/>
        <w:rPr>
          <w:u w:val="single"/>
        </w:rPr>
      </w:pPr>
    </w:p>
    <w:p w14:paraId="3A7E98D4" w14:textId="77777777" w:rsidR="00C022E1" w:rsidRDefault="00C022E1" w:rsidP="004B061E">
      <w:pPr>
        <w:spacing w:after="0" w:line="240" w:lineRule="auto"/>
        <w:rPr>
          <w:u w:val="single"/>
        </w:rPr>
      </w:pPr>
    </w:p>
    <w:p w14:paraId="46651E11" w14:textId="77777777" w:rsidR="00C022E1" w:rsidRDefault="00C022E1" w:rsidP="004B061E">
      <w:pPr>
        <w:spacing w:after="0" w:line="240" w:lineRule="auto"/>
        <w:rPr>
          <w:u w:val="single"/>
        </w:rPr>
      </w:pPr>
    </w:p>
    <w:p w14:paraId="66B0B544" w14:textId="77777777" w:rsidR="00C022E1" w:rsidRDefault="00C022E1" w:rsidP="004B061E">
      <w:pPr>
        <w:spacing w:after="0" w:line="240" w:lineRule="auto"/>
        <w:rPr>
          <w:u w:val="single"/>
        </w:rPr>
      </w:pPr>
    </w:p>
    <w:p w14:paraId="52D7A400" w14:textId="77777777" w:rsidR="00C022E1" w:rsidRDefault="00C022E1" w:rsidP="004B061E">
      <w:pPr>
        <w:spacing w:after="0" w:line="240" w:lineRule="auto"/>
        <w:rPr>
          <w:u w:val="single"/>
        </w:rPr>
      </w:pPr>
    </w:p>
    <w:p w14:paraId="699906B3" w14:textId="77777777" w:rsidR="00C022E1" w:rsidRDefault="00C022E1" w:rsidP="004B061E">
      <w:pPr>
        <w:spacing w:after="0" w:line="240" w:lineRule="auto"/>
        <w:rPr>
          <w:u w:val="single"/>
        </w:rPr>
      </w:pPr>
    </w:p>
    <w:p w14:paraId="78747284" w14:textId="77777777" w:rsidR="00C022E1" w:rsidRDefault="00C022E1" w:rsidP="004B061E">
      <w:pPr>
        <w:spacing w:after="0" w:line="240" w:lineRule="auto"/>
        <w:rPr>
          <w:u w:val="single"/>
        </w:rPr>
      </w:pPr>
    </w:p>
    <w:p w14:paraId="6B40E7C1" w14:textId="77777777" w:rsidR="00C022E1" w:rsidRDefault="00C022E1" w:rsidP="004B061E">
      <w:pPr>
        <w:spacing w:after="0" w:line="240" w:lineRule="auto"/>
        <w:rPr>
          <w:u w:val="single"/>
        </w:rPr>
      </w:pPr>
    </w:p>
    <w:p w14:paraId="283D5634" w14:textId="77777777" w:rsidR="00C022E1" w:rsidRDefault="00C022E1" w:rsidP="004B061E">
      <w:pPr>
        <w:spacing w:after="0" w:line="240" w:lineRule="auto"/>
        <w:rPr>
          <w:u w:val="single"/>
        </w:rPr>
      </w:pPr>
    </w:p>
    <w:p w14:paraId="7597976E" w14:textId="77777777" w:rsidR="00C022E1" w:rsidRDefault="00C022E1" w:rsidP="004B061E">
      <w:pPr>
        <w:spacing w:after="0" w:line="240" w:lineRule="auto"/>
        <w:rPr>
          <w:u w:val="single"/>
        </w:rPr>
      </w:pPr>
    </w:p>
    <w:p w14:paraId="1B1C1BB4" w14:textId="77777777" w:rsidR="00C022E1" w:rsidRDefault="00C022E1" w:rsidP="004B061E">
      <w:pPr>
        <w:spacing w:after="0" w:line="240" w:lineRule="auto"/>
        <w:rPr>
          <w:u w:val="single"/>
        </w:rPr>
      </w:pPr>
    </w:p>
    <w:p w14:paraId="7F62C1DC" w14:textId="77777777" w:rsidR="00D155BC" w:rsidRDefault="00D155BC" w:rsidP="004B061E">
      <w:pPr>
        <w:spacing w:after="0" w:line="240" w:lineRule="auto"/>
        <w:rPr>
          <w:u w:val="single"/>
        </w:rPr>
      </w:pPr>
    </w:p>
    <w:p w14:paraId="4B1A7B60" w14:textId="77777777" w:rsidR="00D155BC" w:rsidRDefault="00D155BC" w:rsidP="004B061E">
      <w:pPr>
        <w:spacing w:after="0" w:line="240" w:lineRule="auto"/>
        <w:rPr>
          <w:u w:val="single"/>
        </w:rPr>
      </w:pPr>
    </w:p>
    <w:p w14:paraId="4A8EFB38" w14:textId="3222188A" w:rsidR="004B061E" w:rsidRDefault="004B061E" w:rsidP="004B061E">
      <w:pPr>
        <w:spacing w:after="0" w:line="240" w:lineRule="auto"/>
      </w:pPr>
      <w:r>
        <w:rPr>
          <w:u w:val="single"/>
        </w:rPr>
        <w:t xml:space="preserve">Controlling </w:t>
      </w:r>
      <w:r w:rsidR="006F7174">
        <w:rPr>
          <w:u w:val="single"/>
        </w:rPr>
        <w:t xml:space="preserve">High </w:t>
      </w:r>
      <w:r>
        <w:rPr>
          <w:u w:val="single"/>
        </w:rPr>
        <w:t>Blood Pressure (CBP)</w:t>
      </w:r>
      <w:r>
        <w:t xml:space="preserve"> – 2019 is the first year in which the Controlling Blood Pressure measure was validated.  </w:t>
      </w:r>
      <w:r w:rsidR="00C14C08">
        <w:t>CCA</w:t>
      </w:r>
      <w:r>
        <w:t xml:space="preserve">’s 2018 CBP rate was </w:t>
      </w:r>
      <w:r w:rsidR="00C14C08">
        <w:t>81.02</w:t>
      </w:r>
      <w:r>
        <w:t xml:space="preserve">%.  This rate is between </w:t>
      </w:r>
      <w:r w:rsidRPr="000717F8">
        <w:t xml:space="preserve">the </w:t>
      </w:r>
      <w:r w:rsidR="00C14C08">
        <w:t>75th and 90</w:t>
      </w:r>
      <w:r w:rsidRPr="000717F8">
        <w:t>th percentiles</w:t>
      </w:r>
      <w:r>
        <w:t xml:space="preserve"> of</w:t>
      </w:r>
      <w:r w:rsidR="00A551C0">
        <w:t xml:space="preserve"> the CMS SNP Public Use Files, the 90</w:t>
      </w:r>
      <w:r w:rsidR="00A551C0" w:rsidRPr="00A551C0">
        <w:t>th</w:t>
      </w:r>
      <w:r w:rsidR="00A551C0">
        <w:t xml:space="preserve"> percentile of which is 98.48%.</w:t>
      </w:r>
    </w:p>
    <w:p w14:paraId="611443CB" w14:textId="63D3B813" w:rsidR="00D155BC" w:rsidRDefault="00D155BC" w:rsidP="004B061E">
      <w:pPr>
        <w:spacing w:after="0" w:line="240" w:lineRule="auto"/>
      </w:pPr>
    </w:p>
    <w:p w14:paraId="174B090B" w14:textId="77777777" w:rsidR="00B73B06" w:rsidRDefault="00B73B06">
      <w:pPr>
        <w:rPr>
          <w:b/>
        </w:rPr>
      </w:pPr>
      <w:r>
        <w:rPr>
          <w:b/>
        </w:rPr>
        <w:br w:type="page"/>
      </w:r>
    </w:p>
    <w:p w14:paraId="4C49A471" w14:textId="35624DAF" w:rsidR="00D155BC" w:rsidRPr="00D155BC" w:rsidRDefault="00D155BC" w:rsidP="004B061E">
      <w:pPr>
        <w:spacing w:after="0" w:line="240" w:lineRule="auto"/>
        <w:rPr>
          <w:b/>
        </w:rPr>
      </w:pPr>
      <w:r>
        <w:rPr>
          <w:b/>
        </w:rPr>
        <w:lastRenderedPageBreak/>
        <w:t>Exhibit 17.  CCA CBP Performance Rates</w:t>
      </w:r>
    </w:p>
    <w:p w14:paraId="75C58A6F" w14:textId="5D15EDC4" w:rsidR="004B061E" w:rsidRDefault="00C022E1" w:rsidP="004B061E">
      <w:pPr>
        <w:spacing w:after="0" w:line="240" w:lineRule="auto"/>
        <w:rPr>
          <w:rFonts w:cstheme="minorHAnsi"/>
        </w:rPr>
      </w:pPr>
      <w:r>
        <w:rPr>
          <w:noProof/>
        </w:rPr>
        <w:drawing>
          <wp:inline distT="0" distB="0" distL="0" distR="0" wp14:anchorId="2D4F5F02" wp14:editId="51AA4197">
            <wp:extent cx="4572000" cy="263652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FE4B99" w14:textId="6B2EAC7C" w:rsidR="00A551C0" w:rsidRDefault="004B061E" w:rsidP="00A551C0">
      <w:pPr>
        <w:spacing w:after="0" w:line="240" w:lineRule="auto"/>
        <w:rPr>
          <w:rFonts w:cstheme="minorHAnsi"/>
        </w:rPr>
      </w:pPr>
      <w:r>
        <w:rPr>
          <w:rFonts w:cstheme="minorHAnsi"/>
          <w:u w:val="single"/>
        </w:rPr>
        <w:t>Use of High-Risk Medications in the Elderly (DAE)</w:t>
      </w:r>
      <w:r>
        <w:rPr>
          <w:rFonts w:cstheme="minorHAnsi"/>
        </w:rPr>
        <w:t xml:space="preserve"> – 2019 is the first year in which the DAE measure was validated.  </w:t>
      </w:r>
      <w:r w:rsidRPr="00260DFB">
        <w:rPr>
          <w:rFonts w:cstheme="minorHAnsi"/>
        </w:rPr>
        <w:t xml:space="preserve">For this measure, a lower rate is better. </w:t>
      </w:r>
      <w:r w:rsidR="00C14C08">
        <w:rPr>
          <w:rFonts w:cstheme="minorHAnsi"/>
        </w:rPr>
        <w:t xml:space="preserve">CCA’s 15.61% </w:t>
      </w:r>
      <w:r>
        <w:rPr>
          <w:rFonts w:cstheme="minorHAnsi"/>
        </w:rPr>
        <w:t xml:space="preserve">rate is between the </w:t>
      </w:r>
      <w:r w:rsidR="00C14C08" w:rsidRPr="00C14C08">
        <w:rPr>
          <w:rFonts w:cstheme="minorHAnsi"/>
        </w:rPr>
        <w:t>10th</w:t>
      </w:r>
      <w:r w:rsidR="00C14C08">
        <w:rPr>
          <w:rFonts w:cstheme="minorHAnsi"/>
        </w:rPr>
        <w:t xml:space="preserve"> </w:t>
      </w:r>
      <w:r w:rsidRPr="000717F8">
        <w:rPr>
          <w:rFonts w:cstheme="minorHAnsi"/>
        </w:rPr>
        <w:t xml:space="preserve">and </w:t>
      </w:r>
      <w:r w:rsidR="00C14C08">
        <w:rPr>
          <w:rFonts w:cstheme="minorHAnsi"/>
        </w:rPr>
        <w:t>15th</w:t>
      </w:r>
      <w:r w:rsidRPr="00260DFB">
        <w:rPr>
          <w:rFonts w:cstheme="minorHAnsi"/>
        </w:rPr>
        <w:t xml:space="preserve"> percentiles </w:t>
      </w:r>
      <w:r>
        <w:rPr>
          <w:rFonts w:cstheme="minorHAnsi"/>
        </w:rPr>
        <w:t>of</w:t>
      </w:r>
      <w:r w:rsidR="00A551C0">
        <w:rPr>
          <w:rFonts w:cstheme="minorHAnsi"/>
        </w:rPr>
        <w:t xml:space="preserve"> the CMS SNP Public Use Files, the 90</w:t>
      </w:r>
      <w:r w:rsidR="00A551C0" w:rsidRPr="00A551C0">
        <w:rPr>
          <w:rFonts w:cstheme="minorHAnsi"/>
        </w:rPr>
        <w:t>th</w:t>
      </w:r>
      <w:r w:rsidR="00A551C0">
        <w:rPr>
          <w:rFonts w:cstheme="minorHAnsi"/>
        </w:rPr>
        <w:t xml:space="preserve"> percentile of which is 6.60%.</w:t>
      </w:r>
    </w:p>
    <w:p w14:paraId="789BFA18" w14:textId="417311DA" w:rsidR="00D155BC" w:rsidRDefault="00D155BC" w:rsidP="00A551C0">
      <w:pPr>
        <w:spacing w:after="0" w:line="240" w:lineRule="auto"/>
        <w:rPr>
          <w:rFonts w:cstheme="minorHAnsi"/>
        </w:rPr>
      </w:pPr>
    </w:p>
    <w:p w14:paraId="7680AA63" w14:textId="5464EEB8" w:rsidR="00D155BC" w:rsidRPr="00D155BC" w:rsidRDefault="00D155BC" w:rsidP="00A551C0">
      <w:pPr>
        <w:spacing w:after="0" w:line="240" w:lineRule="auto"/>
        <w:rPr>
          <w:b/>
        </w:rPr>
      </w:pPr>
      <w:r>
        <w:rPr>
          <w:rFonts w:cstheme="minorHAnsi"/>
          <w:b/>
        </w:rPr>
        <w:t>Exhibit 18.  CCA DAE Performance Rates</w:t>
      </w:r>
    </w:p>
    <w:p w14:paraId="365CCB45" w14:textId="179A3ECD" w:rsidR="004B061E" w:rsidRDefault="004B061E" w:rsidP="004B061E">
      <w:pPr>
        <w:spacing w:after="0" w:line="240" w:lineRule="auto"/>
      </w:pPr>
    </w:p>
    <w:p w14:paraId="28B4891E" w14:textId="3B516525" w:rsidR="00342CEE" w:rsidRDefault="00457C2F" w:rsidP="0034276A">
      <w:pPr>
        <w:spacing w:after="0" w:line="240" w:lineRule="auto"/>
        <w:rPr>
          <w:u w:val="single"/>
        </w:rPr>
      </w:pPr>
      <w:r>
        <w:rPr>
          <w:noProof/>
        </w:rPr>
        <w:drawing>
          <wp:inline distT="0" distB="0" distL="0" distR="0" wp14:anchorId="3CA2178E" wp14:editId="754DC4D3">
            <wp:extent cx="4572000" cy="26289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0FD19C4" w14:textId="77777777" w:rsidR="00CA6F79" w:rsidRDefault="00CA6F79" w:rsidP="000E2B07">
      <w:pPr>
        <w:spacing w:after="0" w:line="240" w:lineRule="auto"/>
        <w:rPr>
          <w:u w:val="single"/>
        </w:rPr>
      </w:pPr>
    </w:p>
    <w:p w14:paraId="64C40A71" w14:textId="48D6A8A1" w:rsidR="00E67FE1" w:rsidRDefault="00E67FE1" w:rsidP="00FB353F">
      <w:pPr>
        <w:spacing w:after="0"/>
        <w:rPr>
          <w:color w:val="FF0000"/>
        </w:rPr>
      </w:pPr>
    </w:p>
    <w:p w14:paraId="4FD16EEF" w14:textId="77777777" w:rsidR="0050370F" w:rsidRDefault="0050370F">
      <w:pPr>
        <w:rPr>
          <w:rFonts w:eastAsiaTheme="majorEastAsia" w:cstheme="majorBidi"/>
          <w:b/>
          <w:iCs/>
          <w:color w:val="000000" w:themeColor="text1"/>
        </w:rPr>
      </w:pPr>
      <w:bookmarkStart w:id="63" w:name="_Toc473531718"/>
      <w:r>
        <w:br w:type="page"/>
      </w:r>
    </w:p>
    <w:p w14:paraId="3099B785" w14:textId="77777777" w:rsidR="000E2B07" w:rsidRDefault="000E2B07" w:rsidP="00FC64FA">
      <w:pPr>
        <w:pStyle w:val="Heading4"/>
      </w:pPr>
      <w:r w:rsidRPr="00FC64FA">
        <w:lastRenderedPageBreak/>
        <w:t>Information Systems Capabili</w:t>
      </w:r>
      <w:r w:rsidR="00AB4401">
        <w:t xml:space="preserve">ty </w:t>
      </w:r>
      <w:bookmarkEnd w:id="63"/>
      <w:r w:rsidR="00AB4401">
        <w:t>Assessment</w:t>
      </w:r>
    </w:p>
    <w:p w14:paraId="7CCB5D00" w14:textId="090DCC96" w:rsidR="000E2B07" w:rsidRPr="00FC64FA" w:rsidRDefault="000E2B07" w:rsidP="000E2B07">
      <w:pPr>
        <w:spacing w:after="0" w:line="240" w:lineRule="auto"/>
      </w:pPr>
      <w:r w:rsidRPr="00FC64FA">
        <w:t>CMS regulations require that each managed care entity undergo an annual Information Systems Capability Assessment. The focus of the review is on components of CCA S</w:t>
      </w:r>
      <w:r w:rsidR="002060CB">
        <w:t>CO</w:t>
      </w:r>
      <w:r w:rsidRPr="00FC64FA">
        <w:t xml:space="preserve"> information system</w:t>
      </w:r>
      <w:r w:rsidR="00C153C5">
        <w:t>s</w:t>
      </w:r>
      <w:r w:rsidRPr="00FC64FA">
        <w:t xml:space="preserve"> that contribute to performance measure production.  </w:t>
      </w:r>
      <w:bookmarkStart w:id="64" w:name="_Toc466638715"/>
    </w:p>
    <w:p w14:paraId="20BBBCC4" w14:textId="77777777" w:rsidR="006227FB" w:rsidRDefault="006227FB" w:rsidP="006227FB">
      <w:pPr>
        <w:spacing w:after="0" w:line="240" w:lineRule="auto"/>
      </w:pPr>
    </w:p>
    <w:p w14:paraId="08EF2A92" w14:textId="24D6B67F" w:rsidR="00A0180D" w:rsidRPr="0088265E" w:rsidRDefault="00A0180D" w:rsidP="001D436B">
      <w:pPr>
        <w:pStyle w:val="ListParagraph"/>
        <w:numPr>
          <w:ilvl w:val="0"/>
          <w:numId w:val="101"/>
        </w:numPr>
        <w:spacing w:after="0" w:line="240" w:lineRule="auto"/>
        <w:rPr>
          <w:sz w:val="22"/>
        </w:rPr>
      </w:pPr>
      <w:r>
        <w:rPr>
          <w:b/>
        </w:rPr>
        <w:t>Claims and Encounter Data</w:t>
      </w:r>
      <w:r>
        <w:t>.</w:t>
      </w:r>
      <w:r>
        <w:rPr>
          <w:color w:val="0070C0"/>
        </w:rPr>
        <w:t xml:space="preserve"> </w:t>
      </w:r>
      <w:r>
        <w:t>Claims, including lab claims, were processed by a vendor, PCG, using the EZ Cap system. All necessary fields were captured for HEDIS reporting</w:t>
      </w:r>
      <w:r>
        <w:rPr>
          <w:color w:val="000000" w:themeColor="text1"/>
        </w:rPr>
        <w:t xml:space="preserve">. Standard coding was used and there was no use of non-standard codes. </w:t>
      </w:r>
      <w:r>
        <w:t xml:space="preserve">PCG demonstrated adequate monitoring of data quality and CCA maintained adequate oversight of PCG. CCA had adequate processes to monitor claims data completeness, including comparing actual to expected volumes, to ensure all claims and encounters were submitted. </w:t>
      </w:r>
      <w:r>
        <w:rPr>
          <w:color w:val="000000" w:themeColor="text1"/>
        </w:rPr>
        <w:t>CCA’s pharmacy benefit manager,</w:t>
      </w:r>
      <w:r>
        <w:rPr>
          <w:b/>
          <w:color w:val="0000CC"/>
        </w:rPr>
        <w:t xml:space="preserve"> </w:t>
      </w:r>
      <w:r>
        <w:t>Navitus Health Solutions, fully met standards in the processing of pharmacy data for the plan</w:t>
      </w:r>
      <w:r>
        <w:rPr>
          <w:color w:val="000000" w:themeColor="text1"/>
        </w:rPr>
        <w:t>. There were no issues identified with claims or encounter data processing.</w:t>
      </w:r>
    </w:p>
    <w:p w14:paraId="5C23E06E" w14:textId="77777777" w:rsidR="0088265E" w:rsidRPr="0088265E" w:rsidRDefault="0088265E" w:rsidP="0088265E">
      <w:pPr>
        <w:pStyle w:val="ListParagraph"/>
        <w:spacing w:after="0" w:line="240" w:lineRule="auto"/>
        <w:ind w:left="360"/>
        <w:rPr>
          <w:sz w:val="22"/>
        </w:rPr>
      </w:pPr>
    </w:p>
    <w:p w14:paraId="04B75486" w14:textId="091E3EAC" w:rsidR="00A0180D" w:rsidRPr="0088265E" w:rsidRDefault="00634C32" w:rsidP="001D436B">
      <w:pPr>
        <w:pStyle w:val="ListParagraph"/>
        <w:numPr>
          <w:ilvl w:val="0"/>
          <w:numId w:val="101"/>
        </w:numPr>
        <w:spacing w:after="0" w:line="240" w:lineRule="auto"/>
      </w:pPr>
      <w:r>
        <w:rPr>
          <w:b/>
        </w:rPr>
        <w:t xml:space="preserve">Member </w:t>
      </w:r>
      <w:r w:rsidR="00A0180D">
        <w:rPr>
          <w:b/>
        </w:rPr>
        <w:t>Enrollment Data</w:t>
      </w:r>
      <w:r w:rsidR="009A52B3">
        <w:t>. CCA enrollment data are</w:t>
      </w:r>
      <w:r w:rsidR="00A0180D">
        <w:t xml:space="preserve"> housed in the Market Prominence system</w:t>
      </w:r>
      <w:r w:rsidR="00A0180D">
        <w:rPr>
          <w:color w:val="000000" w:themeColor="text1"/>
        </w:rPr>
        <w:t>. All necessary enrollment fields are captured for HEDIS reporting. CCA had adequate processes for data quality monitoring and reconciliation. The plan had processes to combine data for members with more than one member ID. There were no issues identified with enrollment processes.</w:t>
      </w:r>
    </w:p>
    <w:p w14:paraId="1D887DA3" w14:textId="055A2E01" w:rsidR="0088265E" w:rsidRDefault="0088265E" w:rsidP="0088265E">
      <w:pPr>
        <w:spacing w:after="0" w:line="240" w:lineRule="auto"/>
      </w:pPr>
    </w:p>
    <w:p w14:paraId="08325BE5" w14:textId="74DD7FC2" w:rsidR="00A0180D" w:rsidRDefault="00A0180D" w:rsidP="001D436B">
      <w:pPr>
        <w:pStyle w:val="ListParagraph"/>
        <w:numPr>
          <w:ilvl w:val="0"/>
          <w:numId w:val="101"/>
        </w:numPr>
        <w:spacing w:after="0" w:line="240" w:lineRule="auto"/>
      </w:pPr>
      <w:r>
        <w:rPr>
          <w:b/>
        </w:rPr>
        <w:t>Medical Record Review.</w:t>
      </w:r>
      <w:r>
        <w:t xml:space="preserve"> Medical record review data for the COA and CBP hybrid measures were collected by CCA using Inovalon medical record abstraction tools. All tools and training materials were compliant with HEDIS technical specifications. CCA had adequate processes for ensuring inter-rater reliability. The plan performed ongoing quality monitoring on both abstraction and data entry throughout the medical record review process. No issues were identified with </w:t>
      </w:r>
      <w:r w:rsidR="005419E7">
        <w:t xml:space="preserve">the </w:t>
      </w:r>
      <w:r>
        <w:t>medical record review.</w:t>
      </w:r>
    </w:p>
    <w:p w14:paraId="0EFC110C" w14:textId="77777777" w:rsidR="00A0180D" w:rsidRDefault="00A0180D" w:rsidP="0088265E">
      <w:pPr>
        <w:pStyle w:val="ListParagraph"/>
        <w:ind w:left="360"/>
      </w:pPr>
    </w:p>
    <w:p w14:paraId="7726BD51" w14:textId="77777777" w:rsidR="00A0180D" w:rsidRDefault="00A0180D" w:rsidP="001D436B">
      <w:pPr>
        <w:pStyle w:val="ListParagraph"/>
        <w:numPr>
          <w:ilvl w:val="0"/>
          <w:numId w:val="101"/>
        </w:numPr>
        <w:spacing w:after="0" w:line="240" w:lineRule="auto"/>
      </w:pPr>
      <w:r>
        <w:rPr>
          <w:b/>
        </w:rPr>
        <w:t>Supplemental Data.</w:t>
      </w:r>
      <w:r>
        <w:t xml:space="preserve"> CCA successfully used supplemental data for HEDIS reporting. CCA provided complete supplemental data documentation and no concerns were identified.</w:t>
      </w:r>
    </w:p>
    <w:p w14:paraId="2439C2F7" w14:textId="77777777" w:rsidR="00A0180D" w:rsidRDefault="00A0180D" w:rsidP="0088265E">
      <w:pPr>
        <w:pStyle w:val="ListParagraph"/>
        <w:ind w:left="360"/>
        <w:rPr>
          <w:b/>
        </w:rPr>
      </w:pPr>
    </w:p>
    <w:p w14:paraId="56F93EFE" w14:textId="4BC3CB22" w:rsidR="00A0180D" w:rsidRDefault="00A0180D" w:rsidP="001D436B">
      <w:pPr>
        <w:pStyle w:val="ListParagraph"/>
        <w:numPr>
          <w:ilvl w:val="0"/>
          <w:numId w:val="101"/>
        </w:numPr>
        <w:spacing w:after="0" w:line="240" w:lineRule="auto"/>
      </w:pPr>
      <w:r>
        <w:rPr>
          <w:b/>
        </w:rPr>
        <w:t>Data Integration</w:t>
      </w:r>
      <w:r>
        <w:t xml:space="preserve">. CCA’s performance measures were produced using Inovalon software. </w:t>
      </w:r>
      <w:r>
        <w:rPr>
          <w:rFonts w:cs="Arial"/>
        </w:rPr>
        <w:t xml:space="preserve">Data transfers to the Inovalon repository from source transaction systems were accurate as were file consolidations, derivations, and extracts. Inovalon’s repository structure was compliant. HEDIS measure report production was managed effectively. The Inovalon software was compliant with regard to development, methodology, documentation, revision control, and testing. </w:t>
      </w:r>
      <w:r>
        <w:t>Preliminary rates were reviewed and any variances investigated. CCA maintains adequate oversight of Inovalon. There were no issues identified with data integration processes.</w:t>
      </w:r>
      <w:r>
        <w:rPr>
          <w:rFonts w:cs="Arial"/>
        </w:rPr>
        <w:t xml:space="preserve"> </w:t>
      </w:r>
    </w:p>
    <w:p w14:paraId="32F27822" w14:textId="77777777" w:rsidR="00A0180D" w:rsidRDefault="00A0180D" w:rsidP="0088265E">
      <w:pPr>
        <w:pStyle w:val="ListParagraph"/>
        <w:ind w:left="360"/>
      </w:pPr>
    </w:p>
    <w:p w14:paraId="1AF76C5F" w14:textId="77777777" w:rsidR="00A0180D" w:rsidRDefault="00A0180D" w:rsidP="001D436B">
      <w:pPr>
        <w:pStyle w:val="ListParagraph"/>
        <w:numPr>
          <w:ilvl w:val="0"/>
          <w:numId w:val="101"/>
        </w:numPr>
        <w:spacing w:after="0" w:line="240" w:lineRule="auto"/>
      </w:pPr>
      <w:r>
        <w:rPr>
          <w:b/>
        </w:rPr>
        <w:t>Source Code.</w:t>
      </w:r>
      <w:r>
        <w:t xml:space="preserve"> CCA used NCQA-certified Inovalon HEDIS software to produce performance measures. Inovalon received NCQA measure certification to produce the performance measures under the scope of this review. There were no source code issues identified.</w:t>
      </w:r>
    </w:p>
    <w:p w14:paraId="44F75663" w14:textId="77777777" w:rsidR="00FB353F" w:rsidRPr="00FC64FA" w:rsidRDefault="00FB353F" w:rsidP="00FB353F">
      <w:pPr>
        <w:pStyle w:val="ListParagraph"/>
        <w:spacing w:after="0" w:line="240" w:lineRule="auto"/>
        <w:ind w:left="360"/>
      </w:pPr>
    </w:p>
    <w:p w14:paraId="5FB9FB24" w14:textId="77777777" w:rsidR="000E2B07" w:rsidRDefault="000E2B07" w:rsidP="00EB4626">
      <w:pPr>
        <w:pStyle w:val="Heading4"/>
        <w:spacing w:before="0" w:line="240" w:lineRule="auto"/>
        <w:contextualSpacing/>
      </w:pPr>
      <w:bookmarkStart w:id="65" w:name="_Toc473531719"/>
      <w:bookmarkEnd w:id="64"/>
      <w:r w:rsidRPr="001C0B50">
        <w:t>HEDIS® Roadmap and Final Audit Report</w:t>
      </w:r>
      <w:bookmarkEnd w:id="65"/>
    </w:p>
    <w:p w14:paraId="3D083D59" w14:textId="55A99658" w:rsidR="00A0180D" w:rsidRDefault="00C153C5" w:rsidP="00EB4626">
      <w:pPr>
        <w:spacing w:after="0" w:line="240" w:lineRule="auto"/>
        <w:contextualSpacing/>
      </w:pPr>
      <w:r>
        <w:t>A</w:t>
      </w:r>
      <w:r w:rsidR="000E2B07" w:rsidRPr="00FC64FA">
        <w:t xml:space="preserve"> summary </w:t>
      </w:r>
      <w:r>
        <w:t xml:space="preserve">follows </w:t>
      </w:r>
      <w:r w:rsidR="000E2B07" w:rsidRPr="00FC64FA">
        <w:t>of the findings of the Advent Advisory Group, which performed a HEDIS® Compliance Audit on Commonwealth Care Alliance Senior Care Options, the results of which were distributed on July 1</w:t>
      </w:r>
      <w:r w:rsidR="00A0180D">
        <w:t>8</w:t>
      </w:r>
      <w:r w:rsidR="000E2B07" w:rsidRPr="00FC64FA">
        <w:t>, 201</w:t>
      </w:r>
      <w:r w:rsidR="00A0180D">
        <w:t>9</w:t>
      </w:r>
      <w:r>
        <w:t>.</w:t>
      </w:r>
    </w:p>
    <w:p w14:paraId="65F9802A" w14:textId="79A943D3" w:rsidR="00D155BC" w:rsidRDefault="00D155BC" w:rsidP="00EB4626">
      <w:pPr>
        <w:spacing w:after="0" w:line="240" w:lineRule="auto"/>
        <w:contextualSpacing/>
      </w:pPr>
    </w:p>
    <w:p w14:paraId="5B53C8DE" w14:textId="3CE3C1E0" w:rsidR="00BF406C" w:rsidRDefault="00D155BC" w:rsidP="00BF406C">
      <w:pPr>
        <w:spacing w:after="0" w:line="240" w:lineRule="auto"/>
        <w:contextualSpacing/>
      </w:pPr>
      <w:r>
        <w:rPr>
          <w:b/>
        </w:rPr>
        <w:t>Exhibit 19.  CCA HEDIS Final Audit Report Results</w:t>
      </w:r>
    </w:p>
    <w:tbl>
      <w:tblPr>
        <w:tblStyle w:val="TableGrid"/>
        <w:tblW w:w="0" w:type="auto"/>
        <w:tblLook w:val="04A0" w:firstRow="1" w:lastRow="0" w:firstColumn="1" w:lastColumn="0" w:noHBand="0" w:noVBand="1"/>
      </w:tblPr>
      <w:tblGrid>
        <w:gridCol w:w="2875"/>
        <w:gridCol w:w="6475"/>
      </w:tblGrid>
      <w:tr w:rsidR="00A0180D" w14:paraId="7415F3F1" w14:textId="77777777" w:rsidTr="0000615F">
        <w:tc>
          <w:tcPr>
            <w:tcW w:w="2875" w:type="dxa"/>
            <w:tcBorders>
              <w:top w:val="single" w:sz="4" w:space="0" w:color="auto"/>
              <w:left w:val="single" w:sz="4" w:space="0" w:color="auto"/>
              <w:bottom w:val="single" w:sz="4" w:space="0" w:color="auto"/>
              <w:right w:val="single" w:sz="4" w:space="0" w:color="auto"/>
            </w:tcBorders>
            <w:shd w:val="clear" w:color="auto" w:fill="0070C0"/>
            <w:hideMark/>
          </w:tcPr>
          <w:p w14:paraId="002665D7" w14:textId="77777777" w:rsidR="00A0180D" w:rsidRPr="00A0180D" w:rsidRDefault="00A0180D" w:rsidP="00A0180D">
            <w:pPr>
              <w:jc w:val="center"/>
              <w:rPr>
                <w:b/>
              </w:rPr>
            </w:pPr>
            <w:r w:rsidRPr="00A0180D">
              <w:rPr>
                <w:b/>
              </w:rPr>
              <w:t>Audit Element</w:t>
            </w:r>
          </w:p>
        </w:tc>
        <w:tc>
          <w:tcPr>
            <w:tcW w:w="6475" w:type="dxa"/>
            <w:tcBorders>
              <w:top w:val="single" w:sz="4" w:space="0" w:color="auto"/>
              <w:left w:val="single" w:sz="4" w:space="0" w:color="auto"/>
              <w:bottom w:val="single" w:sz="4" w:space="0" w:color="auto"/>
              <w:right w:val="single" w:sz="4" w:space="0" w:color="auto"/>
            </w:tcBorders>
            <w:shd w:val="clear" w:color="auto" w:fill="0070C0"/>
            <w:hideMark/>
          </w:tcPr>
          <w:p w14:paraId="5C1D88CC" w14:textId="77777777" w:rsidR="00A0180D" w:rsidRPr="00A0180D" w:rsidRDefault="00A0180D" w:rsidP="00A0180D">
            <w:pPr>
              <w:jc w:val="center"/>
              <w:rPr>
                <w:b/>
              </w:rPr>
            </w:pPr>
            <w:r w:rsidRPr="00A0180D">
              <w:rPr>
                <w:b/>
              </w:rPr>
              <w:t>Findings</w:t>
            </w:r>
          </w:p>
        </w:tc>
      </w:tr>
      <w:tr w:rsidR="00A0180D" w14:paraId="729548CD" w14:textId="77777777" w:rsidTr="00A0180D">
        <w:tc>
          <w:tcPr>
            <w:tcW w:w="2875" w:type="dxa"/>
            <w:tcBorders>
              <w:top w:val="single" w:sz="4" w:space="0" w:color="auto"/>
              <w:left w:val="single" w:sz="4" w:space="0" w:color="auto"/>
              <w:bottom w:val="single" w:sz="4" w:space="0" w:color="auto"/>
              <w:right w:val="single" w:sz="4" w:space="0" w:color="auto"/>
            </w:tcBorders>
            <w:hideMark/>
          </w:tcPr>
          <w:p w14:paraId="093C5A1E" w14:textId="77777777" w:rsidR="00A0180D" w:rsidRDefault="00A0180D">
            <w:pPr>
              <w:shd w:val="clear" w:color="auto" w:fill="FFFFFF" w:themeFill="background1"/>
            </w:pPr>
            <w:r>
              <w:t>Medical Data</w:t>
            </w:r>
          </w:p>
        </w:tc>
        <w:tc>
          <w:tcPr>
            <w:tcW w:w="6475" w:type="dxa"/>
            <w:tcBorders>
              <w:top w:val="single" w:sz="4" w:space="0" w:color="auto"/>
              <w:left w:val="single" w:sz="4" w:space="0" w:color="auto"/>
              <w:bottom w:val="single" w:sz="4" w:space="0" w:color="auto"/>
              <w:right w:val="single" w:sz="4" w:space="0" w:color="auto"/>
            </w:tcBorders>
            <w:hideMark/>
          </w:tcPr>
          <w:p w14:paraId="6B59E439" w14:textId="77777777" w:rsidR="00A0180D" w:rsidRDefault="00A0180D">
            <w:pPr>
              <w:shd w:val="clear" w:color="auto" w:fill="FFFFFF" w:themeFill="background1"/>
              <w:rPr>
                <w:color w:val="00B050"/>
              </w:rPr>
            </w:pPr>
            <w:r>
              <w:t xml:space="preserve">CCA met all requirements for timely and accurate claims data capture.  </w:t>
            </w:r>
          </w:p>
        </w:tc>
      </w:tr>
      <w:tr w:rsidR="00A0180D" w14:paraId="1E5B9235" w14:textId="77777777" w:rsidTr="00A0180D">
        <w:tc>
          <w:tcPr>
            <w:tcW w:w="2875" w:type="dxa"/>
            <w:tcBorders>
              <w:top w:val="single" w:sz="4" w:space="0" w:color="auto"/>
              <w:left w:val="single" w:sz="4" w:space="0" w:color="auto"/>
              <w:bottom w:val="single" w:sz="4" w:space="0" w:color="auto"/>
              <w:right w:val="single" w:sz="4" w:space="0" w:color="auto"/>
            </w:tcBorders>
            <w:hideMark/>
          </w:tcPr>
          <w:p w14:paraId="6416E877" w14:textId="77777777" w:rsidR="00A0180D" w:rsidRDefault="00A0180D">
            <w:pPr>
              <w:shd w:val="clear" w:color="auto" w:fill="FFFFFF" w:themeFill="background1"/>
            </w:pPr>
            <w:r>
              <w:t>Enrollment Data</w:t>
            </w:r>
          </w:p>
        </w:tc>
        <w:tc>
          <w:tcPr>
            <w:tcW w:w="6475" w:type="dxa"/>
            <w:tcBorders>
              <w:top w:val="single" w:sz="4" w:space="0" w:color="auto"/>
              <w:left w:val="single" w:sz="4" w:space="0" w:color="auto"/>
              <w:bottom w:val="single" w:sz="4" w:space="0" w:color="auto"/>
              <w:right w:val="single" w:sz="4" w:space="0" w:color="auto"/>
            </w:tcBorders>
            <w:hideMark/>
          </w:tcPr>
          <w:p w14:paraId="5DE11125" w14:textId="77777777" w:rsidR="00A0180D" w:rsidRDefault="00A0180D">
            <w:pPr>
              <w:shd w:val="clear" w:color="auto" w:fill="FFFFFF" w:themeFill="background1"/>
              <w:rPr>
                <w:color w:val="00B050"/>
              </w:rPr>
            </w:pPr>
            <w:r>
              <w:t xml:space="preserve">Enrollment data processing met all HEDIS standards. </w:t>
            </w:r>
          </w:p>
        </w:tc>
      </w:tr>
      <w:tr w:rsidR="00A0180D" w14:paraId="664B06CD" w14:textId="77777777" w:rsidTr="00A0180D">
        <w:tc>
          <w:tcPr>
            <w:tcW w:w="2875" w:type="dxa"/>
            <w:tcBorders>
              <w:top w:val="single" w:sz="4" w:space="0" w:color="auto"/>
              <w:left w:val="single" w:sz="4" w:space="0" w:color="auto"/>
              <w:bottom w:val="single" w:sz="4" w:space="0" w:color="auto"/>
              <w:right w:val="single" w:sz="4" w:space="0" w:color="auto"/>
            </w:tcBorders>
            <w:hideMark/>
          </w:tcPr>
          <w:p w14:paraId="3A04C5F5" w14:textId="77777777" w:rsidR="00A0180D" w:rsidRDefault="00A0180D">
            <w:pPr>
              <w:shd w:val="clear" w:color="auto" w:fill="FFFFFF" w:themeFill="background1"/>
            </w:pPr>
            <w:r>
              <w:t>Medical Record Review</w:t>
            </w:r>
          </w:p>
        </w:tc>
        <w:tc>
          <w:tcPr>
            <w:tcW w:w="6475" w:type="dxa"/>
            <w:tcBorders>
              <w:top w:val="single" w:sz="4" w:space="0" w:color="auto"/>
              <w:left w:val="single" w:sz="4" w:space="0" w:color="auto"/>
              <w:bottom w:val="single" w:sz="4" w:space="0" w:color="auto"/>
              <w:right w:val="single" w:sz="4" w:space="0" w:color="auto"/>
            </w:tcBorders>
            <w:hideMark/>
          </w:tcPr>
          <w:p w14:paraId="642B2583" w14:textId="1FB4F4A9" w:rsidR="00A0180D" w:rsidRDefault="00A0180D" w:rsidP="009A52B3">
            <w:pPr>
              <w:rPr>
                <w:color w:val="00B050"/>
              </w:rPr>
            </w:pPr>
            <w:r>
              <w:t>Medical record tools, training materials, medical record process</w:t>
            </w:r>
            <w:r w:rsidR="009A52B3">
              <w:t>es</w:t>
            </w:r>
            <w:r>
              <w:t xml:space="preserve">, and quality monitoring met requirements. </w:t>
            </w:r>
            <w:r w:rsidR="009A52B3">
              <w:t>The p</w:t>
            </w:r>
            <w:r>
              <w:t>lan passed Medical Record Review Validation</w:t>
            </w:r>
            <w:r w:rsidR="009A52B3">
              <w:t xml:space="preserve"> and </w:t>
            </w:r>
            <w:r w:rsidRPr="0095376E">
              <w:t>the NCQA Final Medical Record Review Over</w:t>
            </w:r>
            <w:r>
              <w:t>-</w:t>
            </w:r>
            <w:r w:rsidR="005A3216">
              <w:t>R</w:t>
            </w:r>
            <w:r w:rsidRPr="0095376E">
              <w:t>ead component of the HEDIS</w:t>
            </w:r>
            <w:r w:rsidRPr="00024A0B">
              <w:t>®</w:t>
            </w:r>
            <w:r w:rsidRPr="0095376E">
              <w:t xml:space="preserve"> 20</w:t>
            </w:r>
            <w:r>
              <w:t>18</w:t>
            </w:r>
            <w:r w:rsidRPr="0095376E">
              <w:t xml:space="preserve"> Compliance Audit. There were no measure reportability risks </w:t>
            </w:r>
            <w:r>
              <w:t>originating in</w:t>
            </w:r>
            <w:r w:rsidRPr="0095376E">
              <w:t xml:space="preserve"> the chart reviews. Further </w:t>
            </w:r>
            <w:r>
              <w:t>M</w:t>
            </w:r>
            <w:r w:rsidRPr="0095376E">
              <w:t xml:space="preserve">edical </w:t>
            </w:r>
            <w:r>
              <w:t>R</w:t>
            </w:r>
            <w:r w:rsidRPr="0095376E">
              <w:t xml:space="preserve">ecord </w:t>
            </w:r>
            <w:r>
              <w:t>R</w:t>
            </w:r>
            <w:r w:rsidRPr="0095376E">
              <w:t xml:space="preserve">eview accuracy determinations were deemed unnecessary. </w:t>
            </w:r>
          </w:p>
        </w:tc>
      </w:tr>
      <w:tr w:rsidR="00A0180D" w14:paraId="6DF2111F" w14:textId="77777777" w:rsidTr="00A0180D">
        <w:tc>
          <w:tcPr>
            <w:tcW w:w="2875" w:type="dxa"/>
            <w:tcBorders>
              <w:top w:val="single" w:sz="4" w:space="0" w:color="auto"/>
              <w:left w:val="single" w:sz="4" w:space="0" w:color="auto"/>
              <w:bottom w:val="single" w:sz="4" w:space="0" w:color="auto"/>
              <w:right w:val="single" w:sz="4" w:space="0" w:color="auto"/>
            </w:tcBorders>
            <w:hideMark/>
          </w:tcPr>
          <w:p w14:paraId="6750DC1C" w14:textId="77777777" w:rsidR="00A0180D" w:rsidRDefault="00A0180D">
            <w:pPr>
              <w:shd w:val="clear" w:color="auto" w:fill="FFFFFF" w:themeFill="background1"/>
            </w:pPr>
            <w:r>
              <w:t>Supplemental Data</w:t>
            </w:r>
          </w:p>
        </w:tc>
        <w:tc>
          <w:tcPr>
            <w:tcW w:w="6475" w:type="dxa"/>
            <w:tcBorders>
              <w:top w:val="single" w:sz="4" w:space="0" w:color="auto"/>
              <w:left w:val="single" w:sz="4" w:space="0" w:color="auto"/>
              <w:bottom w:val="single" w:sz="4" w:space="0" w:color="auto"/>
              <w:right w:val="single" w:sz="4" w:space="0" w:color="auto"/>
            </w:tcBorders>
            <w:hideMark/>
          </w:tcPr>
          <w:p w14:paraId="2418FEC2" w14:textId="77777777" w:rsidR="00A0180D" w:rsidRDefault="00A0180D">
            <w:pPr>
              <w:shd w:val="clear" w:color="auto" w:fill="FFFFFF" w:themeFill="background1"/>
            </w:pPr>
            <w:r>
              <w:t>Supplemental data processes and procedures were adequate and met technical specifications.</w:t>
            </w:r>
          </w:p>
        </w:tc>
      </w:tr>
      <w:tr w:rsidR="00A0180D" w14:paraId="42EE954D" w14:textId="77777777" w:rsidTr="00A0180D">
        <w:tc>
          <w:tcPr>
            <w:tcW w:w="2875" w:type="dxa"/>
            <w:tcBorders>
              <w:top w:val="single" w:sz="4" w:space="0" w:color="auto"/>
              <w:left w:val="single" w:sz="4" w:space="0" w:color="auto"/>
              <w:bottom w:val="single" w:sz="4" w:space="0" w:color="auto"/>
              <w:right w:val="single" w:sz="4" w:space="0" w:color="auto"/>
            </w:tcBorders>
            <w:hideMark/>
          </w:tcPr>
          <w:p w14:paraId="7A87B863" w14:textId="77777777" w:rsidR="00A0180D" w:rsidRDefault="00A0180D" w:rsidP="00BF406C">
            <w:pPr>
              <w:shd w:val="clear" w:color="auto" w:fill="FFFFFF" w:themeFill="background1"/>
              <w:contextualSpacing/>
            </w:pPr>
            <w:r>
              <w:t>Data Integration</w:t>
            </w:r>
          </w:p>
        </w:tc>
        <w:tc>
          <w:tcPr>
            <w:tcW w:w="6475" w:type="dxa"/>
            <w:tcBorders>
              <w:top w:val="single" w:sz="4" w:space="0" w:color="auto"/>
              <w:left w:val="single" w:sz="4" w:space="0" w:color="auto"/>
              <w:bottom w:val="single" w:sz="4" w:space="0" w:color="auto"/>
              <w:right w:val="single" w:sz="4" w:space="0" w:color="auto"/>
            </w:tcBorders>
            <w:hideMark/>
          </w:tcPr>
          <w:p w14:paraId="43B99DFC" w14:textId="77777777" w:rsidR="00A0180D" w:rsidRDefault="00A0180D" w:rsidP="00BF406C">
            <w:pPr>
              <w:shd w:val="clear" w:color="auto" w:fill="FFFFFF" w:themeFill="background1"/>
              <w:contextualSpacing/>
              <w:rPr>
                <w:color w:val="00B050"/>
              </w:rPr>
            </w:pPr>
            <w:r>
              <w:t>Data integration processes were adequate to support data completeness and performance measure production.</w:t>
            </w:r>
          </w:p>
        </w:tc>
      </w:tr>
    </w:tbl>
    <w:p w14:paraId="55E2931F" w14:textId="77777777" w:rsidR="00A0180D" w:rsidRDefault="00A0180D" w:rsidP="00BF406C">
      <w:pPr>
        <w:spacing w:after="0" w:line="240" w:lineRule="auto"/>
        <w:contextualSpacing/>
        <w:rPr>
          <w:rFonts w:eastAsia="Times New Roman"/>
        </w:rPr>
      </w:pPr>
    </w:p>
    <w:p w14:paraId="0DFB33B1" w14:textId="438CC2CA" w:rsidR="00A0180D" w:rsidRDefault="0093579E" w:rsidP="00BF406C">
      <w:pPr>
        <w:spacing w:after="0" w:line="240" w:lineRule="auto"/>
        <w:contextualSpacing/>
        <w:rPr>
          <w:b/>
        </w:rPr>
      </w:pPr>
      <w:bookmarkStart w:id="66" w:name="_Toc500863325"/>
      <w:r>
        <w:rPr>
          <w:b/>
        </w:rPr>
        <w:t xml:space="preserve">Exhibit 20.  CCA </w:t>
      </w:r>
      <w:r w:rsidR="00A0180D">
        <w:rPr>
          <w:b/>
        </w:rPr>
        <w:t>Compliance with NCQA Specifications</w:t>
      </w:r>
    </w:p>
    <w:tbl>
      <w:tblPr>
        <w:tblStyle w:val="TableGrid"/>
        <w:tblW w:w="0" w:type="auto"/>
        <w:tblLook w:val="04A0" w:firstRow="1" w:lastRow="0" w:firstColumn="1" w:lastColumn="0" w:noHBand="0" w:noVBand="1"/>
      </w:tblPr>
      <w:tblGrid>
        <w:gridCol w:w="3116"/>
        <w:gridCol w:w="3117"/>
        <w:gridCol w:w="3117"/>
      </w:tblGrid>
      <w:tr w:rsidR="00A0180D" w14:paraId="18C83E17" w14:textId="77777777" w:rsidTr="0000615F">
        <w:tc>
          <w:tcPr>
            <w:tcW w:w="9350"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46C543D6" w14:textId="77777777" w:rsidR="00A0180D" w:rsidRDefault="00A0180D" w:rsidP="00BF406C">
            <w:pPr>
              <w:contextualSpacing/>
              <w:jc w:val="center"/>
              <w:rPr>
                <w:b/>
              </w:rPr>
            </w:pPr>
            <w:r>
              <w:rPr>
                <w:b/>
              </w:rPr>
              <w:t>Measure-Specific Validation Designation</w:t>
            </w:r>
          </w:p>
        </w:tc>
      </w:tr>
      <w:tr w:rsidR="00A0180D" w14:paraId="760A2333" w14:textId="77777777" w:rsidTr="00343239">
        <w:tc>
          <w:tcPr>
            <w:tcW w:w="31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502A78F" w14:textId="77777777" w:rsidR="00A0180D" w:rsidRDefault="00A0180D">
            <w:pPr>
              <w:jc w:val="center"/>
              <w:rPr>
                <w:b/>
              </w:rPr>
            </w:pPr>
            <w:r>
              <w:rPr>
                <w:b/>
              </w:rPr>
              <w:t>Performance Measure</w:t>
            </w:r>
          </w:p>
        </w:tc>
        <w:tc>
          <w:tcPr>
            <w:tcW w:w="311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1E3036C" w14:textId="77777777" w:rsidR="00A0180D" w:rsidRDefault="00A0180D" w:rsidP="00A0180D">
            <w:pPr>
              <w:jc w:val="center"/>
              <w:rPr>
                <w:b/>
              </w:rPr>
            </w:pPr>
            <w:r>
              <w:rPr>
                <w:b/>
              </w:rPr>
              <w:t>Validation Designation</w:t>
            </w:r>
          </w:p>
        </w:tc>
        <w:tc>
          <w:tcPr>
            <w:tcW w:w="311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5D072458" w14:textId="77777777" w:rsidR="00A0180D" w:rsidRDefault="00A0180D">
            <w:pPr>
              <w:jc w:val="center"/>
              <w:rPr>
                <w:b/>
              </w:rPr>
            </w:pPr>
            <w:r>
              <w:rPr>
                <w:b/>
              </w:rPr>
              <w:t>Definition</w:t>
            </w:r>
          </w:p>
        </w:tc>
      </w:tr>
      <w:tr w:rsidR="00A0180D" w14:paraId="53C133EA" w14:textId="77777777" w:rsidTr="00A0180D">
        <w:tc>
          <w:tcPr>
            <w:tcW w:w="3116" w:type="dxa"/>
            <w:tcBorders>
              <w:top w:val="single" w:sz="4" w:space="0" w:color="auto"/>
              <w:left w:val="single" w:sz="4" w:space="0" w:color="auto"/>
              <w:bottom w:val="single" w:sz="4" w:space="0" w:color="auto"/>
              <w:right w:val="single" w:sz="4" w:space="0" w:color="auto"/>
            </w:tcBorders>
            <w:hideMark/>
          </w:tcPr>
          <w:p w14:paraId="7DF5568E" w14:textId="77777777" w:rsidR="00A0180D" w:rsidRDefault="00A0180D">
            <w:pPr>
              <w:rPr>
                <w:color w:val="000000" w:themeColor="text1"/>
              </w:rPr>
            </w:pPr>
            <w:r>
              <w:t>Care for Older Adults (COA) – Advanced Care Planning</w:t>
            </w:r>
          </w:p>
        </w:tc>
        <w:tc>
          <w:tcPr>
            <w:tcW w:w="3117" w:type="dxa"/>
            <w:tcBorders>
              <w:top w:val="single" w:sz="4" w:space="0" w:color="auto"/>
              <w:left w:val="single" w:sz="4" w:space="0" w:color="auto"/>
              <w:bottom w:val="single" w:sz="4" w:space="0" w:color="auto"/>
              <w:right w:val="single" w:sz="4" w:space="0" w:color="auto"/>
            </w:tcBorders>
            <w:hideMark/>
          </w:tcPr>
          <w:p w14:paraId="48068FAE" w14:textId="77777777" w:rsidR="00A0180D" w:rsidRDefault="00A0180D" w:rsidP="00A0180D">
            <w:pPr>
              <w:jc w:val="center"/>
              <w:rPr>
                <w:i/>
                <w:color w:val="000000" w:themeColor="text1"/>
              </w:rPr>
            </w:pPr>
            <w:r>
              <w:rPr>
                <w:color w:val="000000" w:themeColor="text1"/>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3EC2D70F" w14:textId="77777777" w:rsidR="00A0180D" w:rsidRDefault="00A0180D">
            <w:pPr>
              <w:rPr>
                <w:color w:val="000000" w:themeColor="text1"/>
              </w:rPr>
            </w:pPr>
            <w:r>
              <w:rPr>
                <w:color w:val="000000" w:themeColor="text1"/>
              </w:rPr>
              <w:t>Measure data were compliant with NCQA specifications and the data, as reported, were valid.</w:t>
            </w:r>
          </w:p>
        </w:tc>
      </w:tr>
      <w:tr w:rsidR="00A0180D" w14:paraId="33EC66FB" w14:textId="77777777" w:rsidTr="00A0180D">
        <w:tc>
          <w:tcPr>
            <w:tcW w:w="3116" w:type="dxa"/>
            <w:tcBorders>
              <w:top w:val="single" w:sz="4" w:space="0" w:color="auto"/>
              <w:left w:val="single" w:sz="4" w:space="0" w:color="auto"/>
              <w:bottom w:val="single" w:sz="4" w:space="0" w:color="auto"/>
              <w:right w:val="single" w:sz="4" w:space="0" w:color="auto"/>
            </w:tcBorders>
          </w:tcPr>
          <w:p w14:paraId="35F16D34" w14:textId="77777777" w:rsidR="00A0180D" w:rsidRDefault="00A0180D">
            <w:r>
              <w:t>Controlling High Blood Pressure (CBP)</w:t>
            </w:r>
          </w:p>
          <w:p w14:paraId="09F72B87" w14:textId="77777777" w:rsidR="00A0180D" w:rsidRDefault="00A0180D">
            <w:pPr>
              <w:rPr>
                <w:color w:val="000000" w:themeColor="text1"/>
              </w:rPr>
            </w:pPr>
          </w:p>
        </w:tc>
        <w:tc>
          <w:tcPr>
            <w:tcW w:w="3117" w:type="dxa"/>
            <w:tcBorders>
              <w:top w:val="single" w:sz="4" w:space="0" w:color="auto"/>
              <w:left w:val="single" w:sz="4" w:space="0" w:color="auto"/>
              <w:bottom w:val="single" w:sz="4" w:space="0" w:color="auto"/>
              <w:right w:val="single" w:sz="4" w:space="0" w:color="auto"/>
            </w:tcBorders>
            <w:hideMark/>
          </w:tcPr>
          <w:p w14:paraId="6A4D8008" w14:textId="77777777" w:rsidR="00A0180D" w:rsidRDefault="00A0180D" w:rsidP="00A0180D">
            <w:pPr>
              <w:jc w:val="center"/>
              <w:rPr>
                <w:i/>
                <w:color w:val="000000" w:themeColor="text1"/>
              </w:rPr>
            </w:pPr>
            <w:r>
              <w:rPr>
                <w:color w:val="000000" w:themeColor="text1"/>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3A359045" w14:textId="77777777" w:rsidR="00A0180D" w:rsidRDefault="00A0180D">
            <w:pPr>
              <w:rPr>
                <w:i/>
                <w:color w:val="000000" w:themeColor="text1"/>
              </w:rPr>
            </w:pPr>
            <w:r>
              <w:rPr>
                <w:color w:val="000000" w:themeColor="text1"/>
              </w:rPr>
              <w:t>Measure data were compliant with NCQA specifications and the data, as reported, were valid.</w:t>
            </w:r>
          </w:p>
        </w:tc>
      </w:tr>
      <w:tr w:rsidR="00A0180D" w14:paraId="07E3CE6F" w14:textId="77777777" w:rsidTr="00A0180D">
        <w:tc>
          <w:tcPr>
            <w:tcW w:w="3116" w:type="dxa"/>
            <w:tcBorders>
              <w:top w:val="single" w:sz="4" w:space="0" w:color="auto"/>
              <w:left w:val="single" w:sz="4" w:space="0" w:color="auto"/>
              <w:bottom w:val="single" w:sz="4" w:space="0" w:color="auto"/>
              <w:right w:val="single" w:sz="4" w:space="0" w:color="auto"/>
            </w:tcBorders>
            <w:hideMark/>
          </w:tcPr>
          <w:p w14:paraId="0F3782B4" w14:textId="77777777" w:rsidR="00A0180D" w:rsidRDefault="00A0180D" w:rsidP="00BF406C">
            <w:pPr>
              <w:contextualSpacing/>
              <w:rPr>
                <w:color w:val="000000" w:themeColor="text1"/>
              </w:rPr>
            </w:pPr>
            <w:r>
              <w:t>Use of High-Risk Medications in the Elderly (DAE)</w:t>
            </w:r>
          </w:p>
        </w:tc>
        <w:tc>
          <w:tcPr>
            <w:tcW w:w="3117" w:type="dxa"/>
            <w:tcBorders>
              <w:top w:val="single" w:sz="4" w:space="0" w:color="auto"/>
              <w:left w:val="single" w:sz="4" w:space="0" w:color="auto"/>
              <w:bottom w:val="single" w:sz="4" w:space="0" w:color="auto"/>
              <w:right w:val="single" w:sz="4" w:space="0" w:color="auto"/>
            </w:tcBorders>
            <w:hideMark/>
          </w:tcPr>
          <w:p w14:paraId="5F9DECDC" w14:textId="77777777" w:rsidR="00A0180D" w:rsidRDefault="00A0180D" w:rsidP="00BF406C">
            <w:pPr>
              <w:contextualSpacing/>
              <w:jc w:val="center"/>
              <w:rPr>
                <w:i/>
                <w:color w:val="000000" w:themeColor="text1"/>
              </w:rPr>
            </w:pPr>
            <w:r>
              <w:rPr>
                <w:color w:val="000000" w:themeColor="text1"/>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489499F9" w14:textId="77777777" w:rsidR="00A0180D" w:rsidRDefault="00A0180D" w:rsidP="00BF406C">
            <w:pPr>
              <w:contextualSpacing/>
              <w:rPr>
                <w:i/>
                <w:color w:val="000000" w:themeColor="text1"/>
              </w:rPr>
            </w:pPr>
            <w:r>
              <w:rPr>
                <w:color w:val="000000" w:themeColor="text1"/>
              </w:rPr>
              <w:t>Measure data were compliant with NCQA specifications and the data, as reported, were valid.</w:t>
            </w:r>
          </w:p>
        </w:tc>
      </w:tr>
    </w:tbl>
    <w:p w14:paraId="786023B0" w14:textId="0D57CC21" w:rsidR="00C14C08" w:rsidRPr="00BF406C" w:rsidRDefault="00C14C08" w:rsidP="00BF406C">
      <w:pPr>
        <w:spacing w:after="0" w:line="240" w:lineRule="auto"/>
        <w:contextualSpacing/>
        <w:rPr>
          <w:b/>
        </w:rPr>
      </w:pPr>
    </w:p>
    <w:p w14:paraId="196725D2" w14:textId="77777777" w:rsidR="00B73B06" w:rsidRDefault="00B73B06">
      <w:pPr>
        <w:rPr>
          <w:b/>
        </w:rPr>
      </w:pPr>
      <w:r>
        <w:rPr>
          <w:b/>
        </w:rPr>
        <w:br w:type="page"/>
      </w:r>
    </w:p>
    <w:p w14:paraId="51A4AA84" w14:textId="4B265A68" w:rsidR="00A0180D" w:rsidRPr="00BF406C" w:rsidRDefault="00A0180D" w:rsidP="00BF406C">
      <w:pPr>
        <w:spacing w:after="0" w:line="240" w:lineRule="auto"/>
        <w:contextualSpacing/>
        <w:rPr>
          <w:b/>
        </w:rPr>
      </w:pPr>
      <w:r w:rsidRPr="00BF406C">
        <w:rPr>
          <w:b/>
        </w:rPr>
        <w:lastRenderedPageBreak/>
        <w:t>Plan Strengths</w:t>
      </w:r>
    </w:p>
    <w:p w14:paraId="352E5CE6" w14:textId="77777777" w:rsidR="00A0180D" w:rsidRPr="00BF406C" w:rsidRDefault="00A0180D" w:rsidP="001D436B">
      <w:pPr>
        <w:pStyle w:val="ListParagraph"/>
        <w:numPr>
          <w:ilvl w:val="0"/>
          <w:numId w:val="102"/>
        </w:numPr>
        <w:spacing w:after="0" w:line="240" w:lineRule="auto"/>
        <w:rPr>
          <w:rFonts w:cs="Times New Roman"/>
          <w:szCs w:val="24"/>
        </w:rPr>
      </w:pPr>
      <w:r w:rsidRPr="00BF406C">
        <w:rPr>
          <w:rFonts w:cs="Times New Roman"/>
          <w:szCs w:val="24"/>
        </w:rPr>
        <w:t>CCA used supplemental data for HEDIS reporting.</w:t>
      </w:r>
    </w:p>
    <w:p w14:paraId="4EAEC051" w14:textId="77777777" w:rsidR="00A0180D" w:rsidRPr="00BF406C" w:rsidRDefault="00A0180D" w:rsidP="001D436B">
      <w:pPr>
        <w:pStyle w:val="ListParagraph"/>
        <w:numPr>
          <w:ilvl w:val="0"/>
          <w:numId w:val="102"/>
        </w:numPr>
        <w:spacing w:after="0" w:line="240" w:lineRule="auto"/>
        <w:rPr>
          <w:rFonts w:cs="Times New Roman"/>
          <w:szCs w:val="24"/>
        </w:rPr>
      </w:pPr>
      <w:r w:rsidRPr="00BF406C">
        <w:rPr>
          <w:rFonts w:eastAsia="Times New Roman" w:cs="Times New Roman"/>
          <w:color w:val="000000"/>
          <w:szCs w:val="24"/>
        </w:rPr>
        <w:t>CCA has a strong process for reviewing and verifying preliminary and final rates.</w:t>
      </w:r>
    </w:p>
    <w:p w14:paraId="2114B852" w14:textId="7E0E57AA" w:rsidR="00A0180D" w:rsidRPr="00BF406C" w:rsidRDefault="00A0180D" w:rsidP="001D436B">
      <w:pPr>
        <w:pStyle w:val="ListParagraph"/>
        <w:numPr>
          <w:ilvl w:val="0"/>
          <w:numId w:val="102"/>
        </w:numPr>
        <w:spacing w:after="0" w:line="240" w:lineRule="auto"/>
        <w:rPr>
          <w:rFonts w:cs="Times New Roman"/>
          <w:b/>
          <w:szCs w:val="24"/>
        </w:rPr>
      </w:pPr>
      <w:r w:rsidRPr="00BF406C">
        <w:rPr>
          <w:rFonts w:cs="Times New Roman"/>
          <w:szCs w:val="24"/>
        </w:rPr>
        <w:t>CCA scored ab</w:t>
      </w:r>
      <w:r w:rsidR="009A52B3">
        <w:rPr>
          <w:rFonts w:cs="Times New Roman"/>
          <w:szCs w:val="24"/>
        </w:rPr>
        <w:t>ove the CMS SNP Public Use File</w:t>
      </w:r>
      <w:r w:rsidRPr="00BF406C">
        <w:rPr>
          <w:rFonts w:cs="Times New Roman"/>
          <w:szCs w:val="24"/>
        </w:rPr>
        <w:t xml:space="preserve"> 75</w:t>
      </w:r>
      <w:r w:rsidRPr="009A52B3">
        <w:rPr>
          <w:rFonts w:cs="Times New Roman"/>
          <w:szCs w:val="24"/>
        </w:rPr>
        <w:t>th</w:t>
      </w:r>
      <w:r w:rsidRPr="00BF406C">
        <w:rPr>
          <w:rFonts w:cs="Times New Roman"/>
          <w:szCs w:val="24"/>
        </w:rPr>
        <w:t xml:space="preserve"> per</w:t>
      </w:r>
      <w:r w:rsidR="009A52B3">
        <w:rPr>
          <w:rFonts w:cs="Times New Roman"/>
          <w:szCs w:val="24"/>
        </w:rPr>
        <w:t xml:space="preserve">centile for the measure, </w:t>
      </w:r>
      <w:r w:rsidRPr="00BF406C">
        <w:rPr>
          <w:rFonts w:cs="Times New Roman"/>
          <w:color w:val="000000"/>
          <w:szCs w:val="24"/>
        </w:rPr>
        <w:t>Controlling High Blood Pre</w:t>
      </w:r>
      <w:r w:rsidR="009A52B3">
        <w:rPr>
          <w:rFonts w:cs="Times New Roman"/>
          <w:color w:val="000000"/>
          <w:szCs w:val="24"/>
        </w:rPr>
        <w:t>ssure</w:t>
      </w:r>
      <w:r w:rsidRPr="00BF406C">
        <w:rPr>
          <w:rFonts w:cs="Times New Roman"/>
          <w:color w:val="000000"/>
          <w:szCs w:val="24"/>
        </w:rPr>
        <w:t xml:space="preserve">. </w:t>
      </w:r>
    </w:p>
    <w:p w14:paraId="71884379" w14:textId="77777777" w:rsidR="00BF406C" w:rsidRPr="00BF406C" w:rsidRDefault="00BF406C" w:rsidP="00BF406C">
      <w:pPr>
        <w:pStyle w:val="ListParagraph"/>
        <w:spacing w:after="0" w:line="240" w:lineRule="auto"/>
        <w:rPr>
          <w:rFonts w:cs="Times New Roman"/>
          <w:b/>
          <w:szCs w:val="24"/>
        </w:rPr>
      </w:pPr>
    </w:p>
    <w:p w14:paraId="32EFF3E9" w14:textId="45433646" w:rsidR="00A0180D" w:rsidRPr="00BF406C" w:rsidRDefault="00A0180D" w:rsidP="00BF406C">
      <w:pPr>
        <w:spacing w:after="0" w:line="240" w:lineRule="auto"/>
        <w:contextualSpacing/>
        <w:rPr>
          <w:rFonts w:cs="Times New Roman"/>
          <w:b/>
          <w:szCs w:val="24"/>
        </w:rPr>
      </w:pPr>
      <w:r w:rsidRPr="00BF406C">
        <w:rPr>
          <w:b/>
        </w:rPr>
        <w:t>Opportunities</w:t>
      </w:r>
    </w:p>
    <w:p w14:paraId="3A6D0E7B" w14:textId="3F2AF50A" w:rsidR="00A0180D" w:rsidRPr="00BF406C" w:rsidRDefault="00C14C08" w:rsidP="001D436B">
      <w:pPr>
        <w:pStyle w:val="ListParagraph"/>
        <w:numPr>
          <w:ilvl w:val="2"/>
          <w:numId w:val="103"/>
        </w:numPr>
        <w:spacing w:after="0" w:line="240" w:lineRule="auto"/>
        <w:rPr>
          <w:rFonts w:cs="Times New Roman"/>
          <w:szCs w:val="24"/>
        </w:rPr>
      </w:pPr>
      <w:r w:rsidRPr="00BF406C">
        <w:rPr>
          <w:rFonts w:cs="Times New Roman"/>
          <w:szCs w:val="24"/>
        </w:rPr>
        <w:t>CCA’s performance on t</w:t>
      </w:r>
      <w:r w:rsidR="0035564F" w:rsidRPr="00BF406C">
        <w:rPr>
          <w:rFonts w:cs="Times New Roman"/>
          <w:szCs w:val="24"/>
        </w:rPr>
        <w:t xml:space="preserve">he </w:t>
      </w:r>
      <w:r w:rsidR="00A0180D" w:rsidRPr="00BF406C">
        <w:rPr>
          <w:rFonts w:cs="Times New Roman"/>
          <w:szCs w:val="24"/>
        </w:rPr>
        <w:t>Use of High-</w:t>
      </w:r>
      <w:r w:rsidR="0035564F" w:rsidRPr="00BF406C">
        <w:rPr>
          <w:rFonts w:cs="Times New Roman"/>
          <w:szCs w:val="24"/>
        </w:rPr>
        <w:t>Risk Medications in the Elderly</w:t>
      </w:r>
      <w:r w:rsidR="00A0180D" w:rsidRPr="00BF406C">
        <w:rPr>
          <w:rFonts w:cs="Times New Roman"/>
          <w:b/>
          <w:szCs w:val="24"/>
        </w:rPr>
        <w:t xml:space="preserve"> </w:t>
      </w:r>
      <w:r w:rsidR="00A0180D" w:rsidRPr="00BF406C">
        <w:rPr>
          <w:rFonts w:cs="Times New Roman"/>
          <w:szCs w:val="24"/>
        </w:rPr>
        <w:t xml:space="preserve">measure is under the 25th percentile </w:t>
      </w:r>
      <w:r w:rsidR="0035564F" w:rsidRPr="00BF406C">
        <w:rPr>
          <w:rFonts w:cs="Times New Roman"/>
          <w:szCs w:val="24"/>
        </w:rPr>
        <w:t>of</w:t>
      </w:r>
      <w:r w:rsidR="00A0180D" w:rsidRPr="00BF406C">
        <w:rPr>
          <w:rFonts w:cs="Times New Roman"/>
          <w:szCs w:val="24"/>
        </w:rPr>
        <w:t xml:space="preserve"> the CMS SNP Public Use File benchmark data.</w:t>
      </w:r>
    </w:p>
    <w:p w14:paraId="04D1608D" w14:textId="77777777" w:rsidR="00A0180D" w:rsidRPr="00BF406C" w:rsidRDefault="00A0180D" w:rsidP="00BF406C">
      <w:pPr>
        <w:spacing w:after="0" w:line="240" w:lineRule="auto"/>
        <w:contextualSpacing/>
        <w:rPr>
          <w:rFonts w:cs="Times New Roman"/>
          <w:b/>
          <w:szCs w:val="24"/>
          <w:highlight w:val="red"/>
        </w:rPr>
      </w:pPr>
    </w:p>
    <w:p w14:paraId="6F71A8DB" w14:textId="60CEAFC5" w:rsidR="00A0180D" w:rsidRPr="00BF406C" w:rsidRDefault="00A0180D" w:rsidP="00BF406C">
      <w:pPr>
        <w:spacing w:after="0" w:line="240" w:lineRule="auto"/>
        <w:contextualSpacing/>
        <w:rPr>
          <w:b/>
        </w:rPr>
      </w:pPr>
      <w:r w:rsidRPr="00BF406C">
        <w:rPr>
          <w:b/>
        </w:rPr>
        <w:t>Recommendations</w:t>
      </w:r>
    </w:p>
    <w:p w14:paraId="127CA614" w14:textId="13E95725" w:rsidR="008E1F89" w:rsidRDefault="0035564F" w:rsidP="001D436B">
      <w:pPr>
        <w:pStyle w:val="ListParagraph"/>
        <w:numPr>
          <w:ilvl w:val="0"/>
          <w:numId w:val="104"/>
        </w:numPr>
        <w:spacing w:after="0" w:line="240" w:lineRule="auto"/>
        <w:rPr>
          <w:rFonts w:cs="Times New Roman"/>
          <w:szCs w:val="24"/>
        </w:rPr>
      </w:pPr>
      <w:r w:rsidRPr="00BF406C">
        <w:rPr>
          <w:rFonts w:cs="Times New Roman"/>
          <w:szCs w:val="24"/>
        </w:rPr>
        <w:t>Implement</w:t>
      </w:r>
      <w:r w:rsidR="00A0180D" w:rsidRPr="00BF406C">
        <w:rPr>
          <w:rFonts w:cs="Times New Roman"/>
          <w:szCs w:val="24"/>
        </w:rPr>
        <w:t xml:space="preserve"> quality i</w:t>
      </w:r>
      <w:r w:rsidRPr="00BF406C">
        <w:rPr>
          <w:rFonts w:cs="Times New Roman"/>
          <w:szCs w:val="24"/>
        </w:rPr>
        <w:t xml:space="preserve">mprovement initiatives </w:t>
      </w:r>
      <w:r w:rsidR="009A52B3">
        <w:rPr>
          <w:rFonts w:cs="Times New Roman"/>
          <w:szCs w:val="24"/>
        </w:rPr>
        <w:t xml:space="preserve">to improve </w:t>
      </w:r>
      <w:r w:rsidRPr="00BF406C">
        <w:rPr>
          <w:rFonts w:cs="Times New Roman"/>
          <w:szCs w:val="24"/>
        </w:rPr>
        <w:t xml:space="preserve">the </w:t>
      </w:r>
      <w:r w:rsidR="00A0180D" w:rsidRPr="00BF406C">
        <w:rPr>
          <w:rFonts w:cs="Times New Roman"/>
          <w:szCs w:val="24"/>
        </w:rPr>
        <w:t>Use of High-</w:t>
      </w:r>
      <w:r w:rsidRPr="00BF406C">
        <w:rPr>
          <w:rFonts w:cs="Times New Roman"/>
          <w:szCs w:val="24"/>
        </w:rPr>
        <w:t>Risk Medications in the Elderly</w:t>
      </w:r>
      <w:r w:rsidR="00A0180D" w:rsidRPr="00BF406C">
        <w:rPr>
          <w:rFonts w:cs="Times New Roman"/>
          <w:szCs w:val="24"/>
        </w:rPr>
        <w:t xml:space="preserve"> </w:t>
      </w:r>
      <w:r w:rsidR="009A52B3">
        <w:rPr>
          <w:rFonts w:cs="Times New Roman"/>
          <w:szCs w:val="24"/>
        </w:rPr>
        <w:t>rate</w:t>
      </w:r>
      <w:r w:rsidR="00A0180D" w:rsidRPr="00BF406C">
        <w:rPr>
          <w:rFonts w:cs="Times New Roman"/>
          <w:szCs w:val="24"/>
        </w:rPr>
        <w:t>.</w:t>
      </w:r>
    </w:p>
    <w:p w14:paraId="7DBF2922" w14:textId="77777777" w:rsidR="00BF406C" w:rsidRPr="00BF406C" w:rsidRDefault="00BF406C" w:rsidP="00BF406C">
      <w:pPr>
        <w:pStyle w:val="ListParagraph"/>
        <w:spacing w:after="0" w:line="240" w:lineRule="auto"/>
        <w:ind w:left="360"/>
        <w:rPr>
          <w:rFonts w:cs="Times New Roman"/>
          <w:szCs w:val="24"/>
        </w:rPr>
      </w:pPr>
    </w:p>
    <w:p w14:paraId="52FC09A8" w14:textId="22916E1D" w:rsidR="00C153C5" w:rsidRDefault="00C153C5" w:rsidP="00BF406C">
      <w:pPr>
        <w:pStyle w:val="Heading4"/>
        <w:spacing w:before="0" w:line="240" w:lineRule="auto"/>
        <w:contextualSpacing/>
      </w:pPr>
      <w:r w:rsidRPr="001C0B50">
        <w:t>Follow Up to Calendar Year 201</w:t>
      </w:r>
      <w:r w:rsidR="00C14C08">
        <w:t>8</w:t>
      </w:r>
      <w:r w:rsidRPr="001C0B50">
        <w:t xml:space="preserve"> Recommendations</w:t>
      </w:r>
    </w:p>
    <w:p w14:paraId="10BAA10C" w14:textId="6C9826C0" w:rsidR="008E1F89" w:rsidRDefault="008E1F89" w:rsidP="008E1F89">
      <w:pPr>
        <w:spacing w:after="0"/>
        <w:rPr>
          <w:szCs w:val="24"/>
        </w:rPr>
      </w:pPr>
      <w:r w:rsidRPr="00FC64FA">
        <w:rPr>
          <w:szCs w:val="24"/>
        </w:rPr>
        <w:t xml:space="preserve">CMS requires that EQROs follow up on the status of recommendations made in the prior reporting year. </w:t>
      </w:r>
      <w:r w:rsidR="00C14C08">
        <w:rPr>
          <w:szCs w:val="24"/>
        </w:rPr>
        <w:t>No recommendations, however, were made to CCA in 2018.</w:t>
      </w:r>
    </w:p>
    <w:p w14:paraId="62C0F770" w14:textId="26688774" w:rsidR="008E1F89" w:rsidRDefault="008E1F89" w:rsidP="008E1F89">
      <w:pPr>
        <w:spacing w:after="0" w:line="240" w:lineRule="auto"/>
        <w:rPr>
          <w:b/>
        </w:rPr>
      </w:pPr>
    </w:p>
    <w:p w14:paraId="1321409D" w14:textId="0AA09A72" w:rsidR="005419E7" w:rsidRDefault="005419E7" w:rsidP="008E1F89">
      <w:pPr>
        <w:spacing w:after="0" w:line="240" w:lineRule="auto"/>
        <w:rPr>
          <w:b/>
        </w:rPr>
      </w:pPr>
    </w:p>
    <w:p w14:paraId="4E51BC2A" w14:textId="339D2599" w:rsidR="005419E7" w:rsidRDefault="005419E7" w:rsidP="008E1F89">
      <w:pPr>
        <w:spacing w:after="0" w:line="240" w:lineRule="auto"/>
        <w:rPr>
          <w:b/>
        </w:rPr>
      </w:pPr>
    </w:p>
    <w:p w14:paraId="2EB8288A" w14:textId="6BB4DADF" w:rsidR="005419E7" w:rsidRDefault="005419E7" w:rsidP="008E1F89">
      <w:pPr>
        <w:spacing w:after="0" w:line="240" w:lineRule="auto"/>
        <w:rPr>
          <w:b/>
        </w:rPr>
      </w:pPr>
    </w:p>
    <w:p w14:paraId="143D841E" w14:textId="724DA6FF" w:rsidR="005419E7" w:rsidRDefault="005419E7" w:rsidP="008E1F89">
      <w:pPr>
        <w:spacing w:after="0" w:line="240" w:lineRule="auto"/>
        <w:rPr>
          <w:b/>
        </w:rPr>
      </w:pPr>
    </w:p>
    <w:p w14:paraId="280C84C4" w14:textId="7A136DAD" w:rsidR="005419E7" w:rsidRDefault="005419E7" w:rsidP="008E1F89">
      <w:pPr>
        <w:spacing w:after="0" w:line="240" w:lineRule="auto"/>
        <w:rPr>
          <w:b/>
        </w:rPr>
      </w:pPr>
    </w:p>
    <w:p w14:paraId="566371F8" w14:textId="2BF03870" w:rsidR="005419E7" w:rsidRDefault="005419E7" w:rsidP="008E1F89">
      <w:pPr>
        <w:spacing w:after="0" w:line="240" w:lineRule="auto"/>
        <w:rPr>
          <w:b/>
        </w:rPr>
      </w:pPr>
    </w:p>
    <w:p w14:paraId="39B1FD13" w14:textId="0065201F" w:rsidR="005419E7" w:rsidRDefault="005419E7" w:rsidP="008E1F89">
      <w:pPr>
        <w:spacing w:after="0" w:line="240" w:lineRule="auto"/>
        <w:rPr>
          <w:b/>
        </w:rPr>
      </w:pPr>
    </w:p>
    <w:p w14:paraId="428E0001" w14:textId="76706F37" w:rsidR="005419E7" w:rsidRDefault="005419E7" w:rsidP="008E1F89">
      <w:pPr>
        <w:spacing w:after="0" w:line="240" w:lineRule="auto"/>
        <w:rPr>
          <w:b/>
        </w:rPr>
      </w:pPr>
    </w:p>
    <w:p w14:paraId="52678A4A" w14:textId="3CAACA47" w:rsidR="005419E7" w:rsidRDefault="005419E7" w:rsidP="008E1F89">
      <w:pPr>
        <w:spacing w:after="0" w:line="240" w:lineRule="auto"/>
        <w:rPr>
          <w:b/>
        </w:rPr>
      </w:pPr>
    </w:p>
    <w:p w14:paraId="7F1ED8A9" w14:textId="152FF4C1" w:rsidR="005419E7" w:rsidRDefault="005419E7" w:rsidP="008E1F89">
      <w:pPr>
        <w:spacing w:after="0" w:line="240" w:lineRule="auto"/>
        <w:rPr>
          <w:b/>
        </w:rPr>
      </w:pPr>
    </w:p>
    <w:p w14:paraId="6BCD5E43" w14:textId="76BB503A" w:rsidR="005419E7" w:rsidRDefault="005419E7" w:rsidP="008E1F89">
      <w:pPr>
        <w:spacing w:after="0" w:line="240" w:lineRule="auto"/>
        <w:rPr>
          <w:b/>
        </w:rPr>
      </w:pPr>
    </w:p>
    <w:p w14:paraId="0B01BEBB" w14:textId="3E712F42" w:rsidR="005419E7" w:rsidRDefault="005419E7" w:rsidP="008E1F89">
      <w:pPr>
        <w:spacing w:after="0" w:line="240" w:lineRule="auto"/>
        <w:rPr>
          <w:b/>
        </w:rPr>
      </w:pPr>
    </w:p>
    <w:p w14:paraId="172ECDD2" w14:textId="3B27E892" w:rsidR="005419E7" w:rsidRDefault="005419E7" w:rsidP="008E1F89">
      <w:pPr>
        <w:spacing w:after="0" w:line="240" w:lineRule="auto"/>
        <w:rPr>
          <w:b/>
        </w:rPr>
      </w:pPr>
    </w:p>
    <w:p w14:paraId="05120C06" w14:textId="5FCFBDF7" w:rsidR="005419E7" w:rsidRDefault="005419E7" w:rsidP="008E1F89">
      <w:pPr>
        <w:spacing w:after="0" w:line="240" w:lineRule="auto"/>
        <w:rPr>
          <w:b/>
        </w:rPr>
      </w:pPr>
    </w:p>
    <w:p w14:paraId="3FB792EF" w14:textId="7D1336DC" w:rsidR="005419E7" w:rsidRDefault="005419E7" w:rsidP="008E1F89">
      <w:pPr>
        <w:spacing w:after="0" w:line="240" w:lineRule="auto"/>
        <w:rPr>
          <w:b/>
        </w:rPr>
      </w:pPr>
    </w:p>
    <w:p w14:paraId="652C86FD" w14:textId="55927CE6" w:rsidR="005419E7" w:rsidRDefault="005419E7" w:rsidP="008E1F89">
      <w:pPr>
        <w:spacing w:after="0" w:line="240" w:lineRule="auto"/>
        <w:rPr>
          <w:b/>
        </w:rPr>
      </w:pPr>
    </w:p>
    <w:p w14:paraId="6FCE5513" w14:textId="1834AAE4" w:rsidR="005419E7" w:rsidRDefault="005419E7" w:rsidP="008E1F89">
      <w:pPr>
        <w:spacing w:after="0" w:line="240" w:lineRule="auto"/>
        <w:rPr>
          <w:b/>
        </w:rPr>
      </w:pPr>
    </w:p>
    <w:p w14:paraId="378C9A4F" w14:textId="3354BCB4" w:rsidR="005419E7" w:rsidRDefault="005419E7" w:rsidP="008E1F89">
      <w:pPr>
        <w:spacing w:after="0" w:line="240" w:lineRule="auto"/>
        <w:rPr>
          <w:b/>
        </w:rPr>
      </w:pPr>
    </w:p>
    <w:p w14:paraId="54D803A8" w14:textId="0C7EB099" w:rsidR="005419E7" w:rsidRDefault="005419E7" w:rsidP="008E1F89">
      <w:pPr>
        <w:spacing w:after="0" w:line="240" w:lineRule="auto"/>
        <w:rPr>
          <w:b/>
        </w:rPr>
      </w:pPr>
    </w:p>
    <w:p w14:paraId="734995DA" w14:textId="12228947" w:rsidR="005419E7" w:rsidRDefault="005419E7" w:rsidP="008E1F89">
      <w:pPr>
        <w:spacing w:after="0" w:line="240" w:lineRule="auto"/>
        <w:rPr>
          <w:b/>
        </w:rPr>
      </w:pPr>
    </w:p>
    <w:p w14:paraId="51F912FA" w14:textId="533DB1C0" w:rsidR="005419E7" w:rsidRDefault="005419E7" w:rsidP="008E1F89">
      <w:pPr>
        <w:spacing w:after="0" w:line="240" w:lineRule="auto"/>
        <w:rPr>
          <w:b/>
        </w:rPr>
      </w:pPr>
    </w:p>
    <w:p w14:paraId="00D8E853" w14:textId="02B6B96D" w:rsidR="005419E7" w:rsidRDefault="005419E7" w:rsidP="008E1F89">
      <w:pPr>
        <w:spacing w:after="0" w:line="240" w:lineRule="auto"/>
        <w:rPr>
          <w:b/>
        </w:rPr>
      </w:pPr>
    </w:p>
    <w:p w14:paraId="36F4329C" w14:textId="11BC169C" w:rsidR="005419E7" w:rsidRDefault="005419E7" w:rsidP="008E1F89">
      <w:pPr>
        <w:spacing w:after="0" w:line="240" w:lineRule="auto"/>
        <w:rPr>
          <w:b/>
        </w:rPr>
      </w:pPr>
    </w:p>
    <w:p w14:paraId="77BC2B9F" w14:textId="7EE5D0AC" w:rsidR="005419E7" w:rsidRDefault="005419E7" w:rsidP="008E1F89">
      <w:pPr>
        <w:spacing w:after="0" w:line="240" w:lineRule="auto"/>
        <w:rPr>
          <w:b/>
        </w:rPr>
      </w:pPr>
    </w:p>
    <w:p w14:paraId="51836273" w14:textId="62148F40" w:rsidR="005419E7" w:rsidRDefault="005419E7" w:rsidP="008E1F89">
      <w:pPr>
        <w:spacing w:after="0" w:line="240" w:lineRule="auto"/>
        <w:rPr>
          <w:b/>
        </w:rPr>
      </w:pPr>
    </w:p>
    <w:p w14:paraId="7C611C39" w14:textId="77777777" w:rsidR="000E2B07" w:rsidRDefault="000E2B07" w:rsidP="00960708">
      <w:pPr>
        <w:pStyle w:val="Heading3"/>
        <w:spacing w:before="0" w:line="240" w:lineRule="auto"/>
        <w:contextualSpacing/>
      </w:pPr>
      <w:bookmarkStart w:id="67" w:name="_Toc508278051"/>
      <w:bookmarkStart w:id="68" w:name="_Toc36461640"/>
      <w:r w:rsidRPr="00FD1BC9">
        <w:lastRenderedPageBreak/>
        <w:t>Fallon Health</w:t>
      </w:r>
      <w:bookmarkEnd w:id="66"/>
      <w:bookmarkEnd w:id="67"/>
      <w:bookmarkEnd w:id="68"/>
    </w:p>
    <w:p w14:paraId="3484A6BA" w14:textId="77777777" w:rsidR="000E2B07" w:rsidRPr="0000686A" w:rsidRDefault="000E2B07" w:rsidP="00960708">
      <w:pPr>
        <w:spacing w:after="0" w:line="240" w:lineRule="auto"/>
        <w:contextualSpacing/>
      </w:pPr>
    </w:p>
    <w:p w14:paraId="0682B64E" w14:textId="1F95BC63" w:rsidR="00FB353F" w:rsidRPr="00FB353F" w:rsidRDefault="000E2B07" w:rsidP="00960708">
      <w:pPr>
        <w:pStyle w:val="Heading4"/>
        <w:spacing w:before="0" w:line="240" w:lineRule="auto"/>
        <w:contextualSpacing/>
      </w:pPr>
      <w:r w:rsidRPr="00FD1BC9">
        <w:t>Performance Measure Results</w:t>
      </w:r>
    </w:p>
    <w:p w14:paraId="7B7BFA6B" w14:textId="77777777" w:rsidR="000E2B07" w:rsidRDefault="000E2B07" w:rsidP="000E2B07">
      <w:pPr>
        <w:spacing w:after="0" w:line="240" w:lineRule="auto"/>
        <w:rPr>
          <w:noProof/>
        </w:rPr>
      </w:pPr>
    </w:p>
    <w:p w14:paraId="5E42CA4A" w14:textId="40F677B3" w:rsidR="00117C26" w:rsidRDefault="000E2B07" w:rsidP="0079065C">
      <w:pPr>
        <w:spacing w:after="0"/>
      </w:pPr>
      <w:r w:rsidRPr="00FB353F">
        <w:rPr>
          <w:u w:val="single"/>
        </w:rPr>
        <w:t>Care for Older Adults (COA), Advance Care Planning</w:t>
      </w:r>
      <w:r w:rsidR="002060CB" w:rsidRPr="00C00C7B">
        <w:t xml:space="preserve"> </w:t>
      </w:r>
      <w:r w:rsidRPr="00FC64FA">
        <w:t>—</w:t>
      </w:r>
      <w:r w:rsidR="002060CB" w:rsidRPr="00C00C7B">
        <w:t xml:space="preserve"> </w:t>
      </w:r>
      <w:r w:rsidR="006C145F" w:rsidRPr="00892644">
        <w:t xml:space="preserve">Fallon Health’s Advance Care Planning rate </w:t>
      </w:r>
      <w:r w:rsidR="00D125E2">
        <w:t>increased a statistically insignificant 1.36</w:t>
      </w:r>
      <w:r w:rsidR="006C145F" w:rsidRPr="00892644">
        <w:t xml:space="preserve"> percentage points</w:t>
      </w:r>
      <w:r w:rsidR="0079065C" w:rsidRPr="00892644">
        <w:t xml:space="preserve">. </w:t>
      </w:r>
      <w:r w:rsidR="006C145F" w:rsidRPr="00892644">
        <w:t xml:space="preserve">The </w:t>
      </w:r>
      <w:r w:rsidR="00D125E2">
        <w:t>2017 68.08%</w:t>
      </w:r>
      <w:r w:rsidR="006C145F" w:rsidRPr="00892644">
        <w:t xml:space="preserve"> rate </w:t>
      </w:r>
      <w:r w:rsidR="00D125E2">
        <w:t>increased</w:t>
      </w:r>
      <w:r w:rsidR="006C145F" w:rsidRPr="00892644">
        <w:t xml:space="preserve"> to </w:t>
      </w:r>
      <w:r w:rsidR="00D125E2">
        <w:t>69.44% in 2018.</w:t>
      </w:r>
      <w:r w:rsidR="006C145F" w:rsidRPr="00892644">
        <w:t xml:space="preserve"> </w:t>
      </w:r>
      <w:r w:rsidR="00787D6C">
        <w:t xml:space="preserve"> Performance is trending down. </w:t>
      </w:r>
      <w:r w:rsidR="006C145F" w:rsidRPr="00892644">
        <w:t xml:space="preserve">The plan now ranks between the </w:t>
      </w:r>
      <w:r w:rsidR="00D125E2">
        <w:t>3</w:t>
      </w:r>
      <w:r w:rsidR="00D125E2" w:rsidRPr="00D125E2">
        <w:t xml:space="preserve">3rd </w:t>
      </w:r>
      <w:r w:rsidR="00D125E2">
        <w:t>and 50th</w:t>
      </w:r>
      <w:r w:rsidR="006C145F" w:rsidRPr="00892644">
        <w:t xml:space="preserve"> percentiles of the </w:t>
      </w:r>
      <w:r w:rsidR="00D125E2">
        <w:t>CMS SNP</w:t>
      </w:r>
      <w:r w:rsidR="006C145F" w:rsidRPr="00892644">
        <w:t xml:space="preserve"> Public Use Files.</w:t>
      </w:r>
      <w:r w:rsidR="006C145F">
        <w:t xml:space="preserve">  </w:t>
      </w:r>
    </w:p>
    <w:p w14:paraId="4357569E" w14:textId="77777777" w:rsidR="0079065C" w:rsidRDefault="0079065C" w:rsidP="000E2B07">
      <w:pPr>
        <w:spacing w:after="0"/>
        <w:rPr>
          <w:b/>
        </w:rPr>
      </w:pPr>
    </w:p>
    <w:p w14:paraId="08A2CE28" w14:textId="3191DDD1" w:rsidR="000E2B07" w:rsidRDefault="00117C26" w:rsidP="000E2B07">
      <w:pPr>
        <w:spacing w:after="0"/>
        <w:rPr>
          <w:color w:val="FF0000"/>
        </w:rPr>
      </w:pPr>
      <w:r>
        <w:rPr>
          <w:b/>
        </w:rPr>
        <w:t xml:space="preserve">Exhibit </w:t>
      </w:r>
      <w:r w:rsidR="0093579E">
        <w:rPr>
          <w:b/>
        </w:rPr>
        <w:t>2</w:t>
      </w:r>
      <w:r w:rsidR="00343239">
        <w:rPr>
          <w:b/>
        </w:rPr>
        <w:t>1</w:t>
      </w:r>
      <w:r>
        <w:rPr>
          <w:b/>
        </w:rPr>
        <w:t xml:space="preserve">:  Fallon Health’s </w:t>
      </w:r>
      <w:r w:rsidR="0093579E">
        <w:rPr>
          <w:b/>
        </w:rPr>
        <w:t>ACP</w:t>
      </w:r>
      <w:r w:rsidR="006C5B22">
        <w:rPr>
          <w:b/>
        </w:rPr>
        <w:t xml:space="preserve"> </w:t>
      </w:r>
      <w:r>
        <w:rPr>
          <w:b/>
        </w:rPr>
        <w:t>Performance Rates</w:t>
      </w:r>
    </w:p>
    <w:p w14:paraId="68CB9771" w14:textId="77777777" w:rsidR="000E2B07" w:rsidRDefault="000E2B07" w:rsidP="000E2B07">
      <w:pPr>
        <w:spacing w:after="0" w:line="240" w:lineRule="auto"/>
        <w:rPr>
          <w:i/>
          <w:szCs w:val="24"/>
        </w:rPr>
      </w:pPr>
    </w:p>
    <w:p w14:paraId="323FE809" w14:textId="7E3B1FEA" w:rsidR="0050370F" w:rsidRDefault="00457C2F" w:rsidP="004A32FA">
      <w:pPr>
        <w:spacing w:after="0"/>
        <w:rPr>
          <w:b/>
        </w:rPr>
      </w:pPr>
      <w:r>
        <w:rPr>
          <w:noProof/>
        </w:rPr>
        <w:drawing>
          <wp:anchor distT="0" distB="0" distL="114300" distR="114300" simplePos="0" relativeHeight="251686912" behindDoc="0" locked="0" layoutInCell="1" allowOverlap="1" wp14:anchorId="0B9FF910" wp14:editId="6FFF6178">
            <wp:simplePos x="0" y="0"/>
            <wp:positionH relativeFrom="margin">
              <wp:align>left</wp:align>
            </wp:positionH>
            <wp:positionV relativeFrom="paragraph">
              <wp:posOffset>5080</wp:posOffset>
            </wp:positionV>
            <wp:extent cx="5310505" cy="2340610"/>
            <wp:effectExtent l="0" t="0" r="4445" b="2540"/>
            <wp:wrapThrough wrapText="bothSides">
              <wp:wrapPolygon edited="0">
                <wp:start x="0" y="0"/>
                <wp:lineTo x="0" y="21448"/>
                <wp:lineTo x="21541" y="21448"/>
                <wp:lineTo x="21541" y="0"/>
                <wp:lineTo x="0" y="0"/>
              </wp:wrapPolygon>
            </wp:wrapThrough>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38F418D0" w14:textId="77777777" w:rsidR="00457C2F" w:rsidRDefault="00457C2F" w:rsidP="003F5DCB">
      <w:pPr>
        <w:spacing w:after="0" w:line="240" w:lineRule="auto"/>
        <w:contextualSpacing/>
        <w:rPr>
          <w:rFonts w:cstheme="minorHAnsi"/>
          <w:szCs w:val="24"/>
          <w:u w:val="single"/>
        </w:rPr>
      </w:pPr>
    </w:p>
    <w:p w14:paraId="33F12E27" w14:textId="77777777" w:rsidR="00457C2F" w:rsidRDefault="00457C2F" w:rsidP="003F5DCB">
      <w:pPr>
        <w:spacing w:after="0" w:line="240" w:lineRule="auto"/>
        <w:contextualSpacing/>
        <w:rPr>
          <w:rFonts w:cstheme="minorHAnsi"/>
          <w:szCs w:val="24"/>
          <w:u w:val="single"/>
        </w:rPr>
      </w:pPr>
    </w:p>
    <w:p w14:paraId="255B521E" w14:textId="77777777" w:rsidR="00457C2F" w:rsidRDefault="00457C2F" w:rsidP="003F5DCB">
      <w:pPr>
        <w:spacing w:after="0" w:line="240" w:lineRule="auto"/>
        <w:contextualSpacing/>
        <w:rPr>
          <w:rFonts w:cstheme="minorHAnsi"/>
          <w:szCs w:val="24"/>
          <w:u w:val="single"/>
        </w:rPr>
      </w:pPr>
    </w:p>
    <w:p w14:paraId="307C5894" w14:textId="77777777" w:rsidR="00457C2F" w:rsidRDefault="00457C2F" w:rsidP="003F5DCB">
      <w:pPr>
        <w:spacing w:after="0" w:line="240" w:lineRule="auto"/>
        <w:contextualSpacing/>
        <w:rPr>
          <w:rFonts w:cstheme="minorHAnsi"/>
          <w:szCs w:val="24"/>
          <w:u w:val="single"/>
        </w:rPr>
      </w:pPr>
    </w:p>
    <w:p w14:paraId="7C6D6DD3" w14:textId="5A01F923" w:rsidR="00457C2F" w:rsidRDefault="00457C2F" w:rsidP="003F5DCB">
      <w:pPr>
        <w:spacing w:after="0" w:line="240" w:lineRule="auto"/>
        <w:contextualSpacing/>
        <w:rPr>
          <w:rFonts w:cstheme="minorHAnsi"/>
          <w:szCs w:val="24"/>
          <w:u w:val="single"/>
        </w:rPr>
      </w:pPr>
    </w:p>
    <w:p w14:paraId="18BF98A5" w14:textId="34AA4D62" w:rsidR="00457C2F" w:rsidRDefault="00457C2F" w:rsidP="003F5DCB">
      <w:pPr>
        <w:spacing w:after="0" w:line="240" w:lineRule="auto"/>
        <w:contextualSpacing/>
        <w:rPr>
          <w:rFonts w:cstheme="minorHAnsi"/>
          <w:szCs w:val="24"/>
          <w:u w:val="single"/>
        </w:rPr>
      </w:pPr>
    </w:p>
    <w:p w14:paraId="0467843E" w14:textId="77777777" w:rsidR="00457C2F" w:rsidRDefault="00457C2F" w:rsidP="003F5DCB">
      <w:pPr>
        <w:spacing w:after="0" w:line="240" w:lineRule="auto"/>
        <w:contextualSpacing/>
        <w:rPr>
          <w:rFonts w:cstheme="minorHAnsi"/>
          <w:szCs w:val="24"/>
          <w:u w:val="single"/>
        </w:rPr>
      </w:pPr>
    </w:p>
    <w:p w14:paraId="1D60AB34" w14:textId="77777777" w:rsidR="00457C2F" w:rsidRDefault="00457C2F" w:rsidP="003F5DCB">
      <w:pPr>
        <w:spacing w:after="0" w:line="240" w:lineRule="auto"/>
        <w:contextualSpacing/>
        <w:rPr>
          <w:rFonts w:cstheme="minorHAnsi"/>
          <w:szCs w:val="24"/>
          <w:u w:val="single"/>
        </w:rPr>
      </w:pPr>
    </w:p>
    <w:p w14:paraId="03B04BE9" w14:textId="77777777" w:rsidR="00457C2F" w:rsidRDefault="00457C2F" w:rsidP="003F5DCB">
      <w:pPr>
        <w:spacing w:after="0" w:line="240" w:lineRule="auto"/>
        <w:contextualSpacing/>
        <w:rPr>
          <w:rFonts w:cstheme="minorHAnsi"/>
          <w:szCs w:val="24"/>
          <w:u w:val="single"/>
        </w:rPr>
      </w:pPr>
    </w:p>
    <w:p w14:paraId="659D75FF" w14:textId="77777777" w:rsidR="00457C2F" w:rsidRDefault="00457C2F" w:rsidP="003F5DCB">
      <w:pPr>
        <w:spacing w:after="0" w:line="240" w:lineRule="auto"/>
        <w:contextualSpacing/>
        <w:rPr>
          <w:rFonts w:cstheme="minorHAnsi"/>
          <w:szCs w:val="24"/>
          <w:u w:val="single"/>
        </w:rPr>
      </w:pPr>
    </w:p>
    <w:p w14:paraId="1E8F26CF" w14:textId="77777777" w:rsidR="00457C2F" w:rsidRDefault="00457C2F" w:rsidP="003F5DCB">
      <w:pPr>
        <w:spacing w:after="0" w:line="240" w:lineRule="auto"/>
        <w:contextualSpacing/>
        <w:rPr>
          <w:rFonts w:cstheme="minorHAnsi"/>
          <w:szCs w:val="24"/>
          <w:u w:val="single"/>
        </w:rPr>
      </w:pPr>
    </w:p>
    <w:p w14:paraId="6432D915" w14:textId="77777777" w:rsidR="00457C2F" w:rsidRDefault="00457C2F" w:rsidP="003F5DCB">
      <w:pPr>
        <w:spacing w:after="0" w:line="240" w:lineRule="auto"/>
        <w:contextualSpacing/>
        <w:rPr>
          <w:rFonts w:cstheme="minorHAnsi"/>
          <w:szCs w:val="24"/>
          <w:u w:val="single"/>
        </w:rPr>
      </w:pPr>
    </w:p>
    <w:p w14:paraId="0315161F" w14:textId="77777777" w:rsidR="00457C2F" w:rsidRDefault="00457C2F" w:rsidP="003F5DCB">
      <w:pPr>
        <w:spacing w:after="0" w:line="240" w:lineRule="auto"/>
        <w:contextualSpacing/>
        <w:rPr>
          <w:rFonts w:cstheme="minorHAnsi"/>
          <w:szCs w:val="24"/>
          <w:u w:val="single"/>
        </w:rPr>
      </w:pPr>
    </w:p>
    <w:p w14:paraId="047A53B9" w14:textId="4BB5CAEC" w:rsidR="004B061E" w:rsidRDefault="00457C2F" w:rsidP="003F5DCB">
      <w:pPr>
        <w:spacing w:after="0" w:line="240" w:lineRule="auto"/>
        <w:contextualSpacing/>
        <w:rPr>
          <w:rFonts w:cstheme="minorHAnsi"/>
          <w:szCs w:val="24"/>
        </w:rPr>
      </w:pPr>
      <w:r>
        <w:rPr>
          <w:rFonts w:cstheme="minorHAnsi"/>
          <w:szCs w:val="24"/>
          <w:u w:val="single"/>
        </w:rPr>
        <w:t xml:space="preserve">Controlling </w:t>
      </w:r>
      <w:r w:rsidR="00383A77">
        <w:rPr>
          <w:rFonts w:cstheme="minorHAnsi"/>
          <w:szCs w:val="24"/>
          <w:u w:val="single"/>
        </w:rPr>
        <w:t xml:space="preserve">High </w:t>
      </w:r>
      <w:r w:rsidR="004B061E" w:rsidRPr="00DA1FBB">
        <w:rPr>
          <w:rFonts w:cstheme="minorHAnsi"/>
          <w:szCs w:val="24"/>
          <w:u w:val="single"/>
        </w:rPr>
        <w:t>Blood Pressure (CBP)</w:t>
      </w:r>
      <w:r w:rsidR="004B061E" w:rsidRPr="00DA1FBB">
        <w:rPr>
          <w:rFonts w:cstheme="minorHAnsi"/>
          <w:szCs w:val="24"/>
        </w:rPr>
        <w:t xml:space="preserve"> – 2019 is the first year in which the Controlling Blood Pressure measure was validated.  </w:t>
      </w:r>
      <w:r w:rsidR="00A229A2" w:rsidRPr="00DA1FBB">
        <w:rPr>
          <w:rFonts w:cstheme="minorHAnsi"/>
          <w:szCs w:val="24"/>
        </w:rPr>
        <w:t>Fallon</w:t>
      </w:r>
      <w:r w:rsidR="004B061E" w:rsidRPr="00DA1FBB">
        <w:rPr>
          <w:rFonts w:cstheme="minorHAnsi"/>
          <w:szCs w:val="24"/>
        </w:rPr>
        <w:t xml:space="preserve">’s 2018 CBP rate was </w:t>
      </w:r>
      <w:r w:rsidR="00A229A2" w:rsidRPr="00DA1FBB">
        <w:rPr>
          <w:rFonts w:cstheme="minorHAnsi"/>
          <w:szCs w:val="24"/>
        </w:rPr>
        <w:t>73.48</w:t>
      </w:r>
      <w:r w:rsidR="004B061E" w:rsidRPr="00DA1FBB">
        <w:rPr>
          <w:rFonts w:cstheme="minorHAnsi"/>
          <w:szCs w:val="24"/>
        </w:rPr>
        <w:t xml:space="preserve">%.  This rate is between the </w:t>
      </w:r>
      <w:r w:rsidR="00A229A2" w:rsidRPr="00DA1FBB">
        <w:rPr>
          <w:rFonts w:cstheme="minorHAnsi"/>
          <w:szCs w:val="24"/>
        </w:rPr>
        <w:t>50th and 66</w:t>
      </w:r>
      <w:r w:rsidR="004B061E" w:rsidRPr="00DA1FBB">
        <w:rPr>
          <w:rFonts w:cstheme="minorHAnsi"/>
          <w:szCs w:val="24"/>
        </w:rPr>
        <w:t>th percentiles of</w:t>
      </w:r>
      <w:r w:rsidR="00A551C0" w:rsidRPr="00DA1FBB">
        <w:rPr>
          <w:rFonts w:cstheme="minorHAnsi"/>
          <w:szCs w:val="24"/>
        </w:rPr>
        <w:t xml:space="preserve"> the CMS SNP Public Use Files, the 90th percentile of which is 82.54%.</w:t>
      </w:r>
    </w:p>
    <w:p w14:paraId="1836ADA8" w14:textId="68CE4BA2" w:rsidR="0093579E" w:rsidRDefault="0093579E" w:rsidP="003F5DCB">
      <w:pPr>
        <w:spacing w:after="0" w:line="240" w:lineRule="auto"/>
        <w:contextualSpacing/>
        <w:rPr>
          <w:rFonts w:cstheme="minorHAnsi"/>
          <w:szCs w:val="24"/>
        </w:rPr>
      </w:pPr>
    </w:p>
    <w:p w14:paraId="46881940" w14:textId="4FD36586" w:rsidR="00F20F25" w:rsidRDefault="0093579E" w:rsidP="003F5DCB">
      <w:pPr>
        <w:spacing w:after="0" w:line="240" w:lineRule="auto"/>
        <w:contextualSpacing/>
        <w:rPr>
          <w:rFonts w:cstheme="minorHAnsi"/>
          <w:szCs w:val="24"/>
        </w:rPr>
      </w:pPr>
      <w:r>
        <w:rPr>
          <w:rFonts w:cstheme="minorHAnsi"/>
          <w:b/>
          <w:szCs w:val="24"/>
        </w:rPr>
        <w:lastRenderedPageBreak/>
        <w:t>Exhibit 22.  Fallon Health’s CBP Performance Rates</w:t>
      </w:r>
      <w:r w:rsidR="00F20F25">
        <w:rPr>
          <w:noProof/>
        </w:rPr>
        <w:drawing>
          <wp:inline distT="0" distB="0" distL="0" distR="0" wp14:anchorId="2D5B4F54" wp14:editId="59EB162F">
            <wp:extent cx="4572000" cy="263652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0B0FEA8" w14:textId="77777777" w:rsidR="003F5DCB" w:rsidRPr="003F5DCB" w:rsidRDefault="003F5DCB" w:rsidP="003F5DCB">
      <w:pPr>
        <w:spacing w:after="0" w:line="240" w:lineRule="auto"/>
        <w:contextualSpacing/>
        <w:rPr>
          <w:b/>
        </w:rPr>
      </w:pPr>
    </w:p>
    <w:p w14:paraId="7BDC659A" w14:textId="44CCC4E3" w:rsidR="00A551C0" w:rsidRDefault="004B061E" w:rsidP="003F5DCB">
      <w:pPr>
        <w:spacing w:after="0" w:line="240" w:lineRule="auto"/>
        <w:contextualSpacing/>
        <w:rPr>
          <w:rFonts w:cstheme="minorHAnsi"/>
          <w:szCs w:val="24"/>
        </w:rPr>
      </w:pPr>
      <w:r w:rsidRPr="00DA1FBB">
        <w:rPr>
          <w:rFonts w:cstheme="minorHAnsi"/>
          <w:szCs w:val="24"/>
          <w:u w:val="single"/>
        </w:rPr>
        <w:t>Use of High-Risk Medications in the Elderly (DAE)</w:t>
      </w:r>
      <w:r w:rsidRPr="00DA1FBB">
        <w:rPr>
          <w:rFonts w:cstheme="minorHAnsi"/>
          <w:szCs w:val="24"/>
        </w:rPr>
        <w:t xml:space="preserve"> – 2019 is the first year in which the DAE measure was validated.  For this measure, a lower rate is better. </w:t>
      </w:r>
      <w:r w:rsidR="00A229A2" w:rsidRPr="00DA1FBB">
        <w:rPr>
          <w:rFonts w:cstheme="minorHAnsi"/>
          <w:szCs w:val="24"/>
        </w:rPr>
        <w:t xml:space="preserve">Fallon’s 20.29% </w:t>
      </w:r>
      <w:r w:rsidRPr="00DA1FBB">
        <w:rPr>
          <w:rFonts w:cstheme="minorHAnsi"/>
          <w:szCs w:val="24"/>
        </w:rPr>
        <w:t xml:space="preserve">rate is between the </w:t>
      </w:r>
      <w:r w:rsidR="00A229A2" w:rsidRPr="009A52B3">
        <w:rPr>
          <w:rFonts w:cstheme="minorHAnsi"/>
          <w:szCs w:val="24"/>
        </w:rPr>
        <w:t>5th</w:t>
      </w:r>
      <w:r w:rsidRPr="009A52B3">
        <w:rPr>
          <w:rFonts w:cstheme="minorHAnsi"/>
          <w:szCs w:val="24"/>
        </w:rPr>
        <w:t xml:space="preserve"> and </w:t>
      </w:r>
      <w:r w:rsidR="00A229A2" w:rsidRPr="009A52B3">
        <w:rPr>
          <w:rFonts w:cstheme="minorHAnsi"/>
          <w:szCs w:val="24"/>
        </w:rPr>
        <w:t>1</w:t>
      </w:r>
      <w:r w:rsidRPr="009A52B3">
        <w:rPr>
          <w:rFonts w:cstheme="minorHAnsi"/>
          <w:szCs w:val="24"/>
        </w:rPr>
        <w:t>0th</w:t>
      </w:r>
      <w:r w:rsidRPr="00DA1FBB">
        <w:rPr>
          <w:rFonts w:cstheme="minorHAnsi"/>
          <w:szCs w:val="24"/>
        </w:rPr>
        <w:t xml:space="preserve"> percentiles of</w:t>
      </w:r>
      <w:r w:rsidR="00A551C0" w:rsidRPr="00DA1FBB">
        <w:rPr>
          <w:rFonts w:cstheme="minorHAnsi"/>
          <w:szCs w:val="24"/>
        </w:rPr>
        <w:t xml:space="preserve"> the CMS SNP Public Use Files, the 90th percentile of which is 6.60%.</w:t>
      </w:r>
    </w:p>
    <w:p w14:paraId="7EAA1CCA" w14:textId="668F6DAB" w:rsidR="0093579E" w:rsidRDefault="0093579E" w:rsidP="003F5DCB">
      <w:pPr>
        <w:spacing w:after="0" w:line="240" w:lineRule="auto"/>
        <w:contextualSpacing/>
        <w:rPr>
          <w:rFonts w:cstheme="minorHAnsi"/>
          <w:szCs w:val="24"/>
        </w:rPr>
      </w:pPr>
    </w:p>
    <w:p w14:paraId="276F174F" w14:textId="5F58DDF8" w:rsidR="0093579E" w:rsidRPr="0093579E" w:rsidRDefault="0093579E" w:rsidP="003F5DCB">
      <w:pPr>
        <w:spacing w:after="0" w:line="240" w:lineRule="auto"/>
        <w:contextualSpacing/>
        <w:rPr>
          <w:rFonts w:cstheme="minorHAnsi"/>
          <w:b/>
          <w:szCs w:val="24"/>
        </w:rPr>
      </w:pPr>
      <w:r>
        <w:rPr>
          <w:rFonts w:cstheme="minorHAnsi"/>
          <w:b/>
          <w:szCs w:val="24"/>
        </w:rPr>
        <w:t>Exhibit 23.  Fallon Health’s DAE Performance Rates</w:t>
      </w:r>
    </w:p>
    <w:p w14:paraId="63EA8465" w14:textId="596C3E34" w:rsidR="004B061E" w:rsidRPr="00DA1FBB" w:rsidRDefault="004B061E" w:rsidP="004B061E">
      <w:pPr>
        <w:spacing w:after="0" w:line="240" w:lineRule="auto"/>
        <w:rPr>
          <w:rFonts w:cstheme="minorHAnsi"/>
          <w:szCs w:val="24"/>
        </w:rPr>
      </w:pPr>
    </w:p>
    <w:p w14:paraId="2817867C" w14:textId="398348FC" w:rsidR="000E2B07" w:rsidRPr="00DA1FBB" w:rsidRDefault="00457C2F" w:rsidP="000E2B07">
      <w:pPr>
        <w:spacing w:after="0" w:line="240" w:lineRule="auto"/>
        <w:rPr>
          <w:rStyle w:val="Heading3Char"/>
          <w:rFonts w:asciiTheme="minorHAnsi" w:hAnsiTheme="minorHAnsi" w:cstheme="minorHAnsi"/>
          <w:sz w:val="24"/>
        </w:rPr>
      </w:pPr>
      <w:r>
        <w:rPr>
          <w:noProof/>
        </w:rPr>
        <w:drawing>
          <wp:inline distT="0" distB="0" distL="0" distR="0" wp14:anchorId="7C93CDB3" wp14:editId="2526D42C">
            <wp:extent cx="4572000" cy="263652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98F1339" w14:textId="77777777" w:rsidR="002060CB" w:rsidRPr="00DA1FBB" w:rsidRDefault="002060CB" w:rsidP="000E2B07">
      <w:pPr>
        <w:spacing w:after="0" w:line="240" w:lineRule="auto"/>
        <w:rPr>
          <w:rStyle w:val="Heading3Char"/>
          <w:rFonts w:asciiTheme="minorHAnsi" w:hAnsiTheme="minorHAnsi" w:cstheme="minorHAnsi"/>
          <w:sz w:val="24"/>
        </w:rPr>
      </w:pPr>
    </w:p>
    <w:p w14:paraId="70E132D1" w14:textId="77777777" w:rsidR="0050370F" w:rsidRPr="00DA1FBB" w:rsidRDefault="0050370F">
      <w:pPr>
        <w:rPr>
          <w:rFonts w:eastAsiaTheme="majorEastAsia" w:cstheme="minorHAnsi"/>
          <w:b/>
          <w:iCs/>
          <w:color w:val="000000" w:themeColor="text1"/>
          <w:szCs w:val="24"/>
        </w:rPr>
      </w:pPr>
      <w:r w:rsidRPr="00DA1FBB">
        <w:rPr>
          <w:rFonts w:cstheme="minorHAnsi"/>
          <w:szCs w:val="24"/>
        </w:rPr>
        <w:br w:type="page"/>
      </w:r>
    </w:p>
    <w:p w14:paraId="0A677636" w14:textId="77777777" w:rsidR="000E2B07" w:rsidRPr="00DA1FBB" w:rsidRDefault="000E2B07" w:rsidP="00960708">
      <w:pPr>
        <w:pStyle w:val="Heading4"/>
        <w:spacing w:before="0" w:line="240" w:lineRule="auto"/>
        <w:contextualSpacing/>
        <w:rPr>
          <w:rFonts w:cstheme="minorHAnsi"/>
          <w:szCs w:val="24"/>
        </w:rPr>
      </w:pPr>
      <w:r w:rsidRPr="00DA1FBB">
        <w:rPr>
          <w:rFonts w:cstheme="minorHAnsi"/>
          <w:szCs w:val="24"/>
        </w:rPr>
        <w:lastRenderedPageBreak/>
        <w:t>Information Systems Capabili</w:t>
      </w:r>
      <w:r w:rsidR="00AB4401" w:rsidRPr="00DA1FBB">
        <w:rPr>
          <w:rFonts w:cstheme="minorHAnsi"/>
          <w:szCs w:val="24"/>
        </w:rPr>
        <w:t xml:space="preserve">ty Assessment </w:t>
      </w:r>
    </w:p>
    <w:p w14:paraId="3E2EB9E1" w14:textId="77777777" w:rsidR="00F53FDB" w:rsidRPr="00DA1FBB" w:rsidRDefault="00F53FDB" w:rsidP="00960708">
      <w:pPr>
        <w:spacing w:after="0" w:line="240" w:lineRule="auto"/>
        <w:contextualSpacing/>
        <w:rPr>
          <w:rFonts w:cstheme="minorHAnsi"/>
          <w:szCs w:val="24"/>
        </w:rPr>
      </w:pPr>
    </w:p>
    <w:p w14:paraId="219DB26C" w14:textId="77777777" w:rsidR="000E2B07" w:rsidRPr="00DA1FBB" w:rsidRDefault="000E2B07" w:rsidP="00960708">
      <w:pPr>
        <w:spacing w:after="0" w:line="240" w:lineRule="auto"/>
        <w:contextualSpacing/>
        <w:rPr>
          <w:rFonts w:cstheme="minorHAnsi"/>
          <w:szCs w:val="24"/>
        </w:rPr>
      </w:pPr>
      <w:r w:rsidRPr="00DA1FBB">
        <w:rPr>
          <w:rFonts w:cstheme="minorHAnsi"/>
          <w:szCs w:val="24"/>
        </w:rPr>
        <w:t xml:space="preserve">CMS regulations require that each managed care entity undergo an annual Information Systems Capability Assessment. The focus of the review is on components of Fallon Health’s information system that contribute to performance measure production.  </w:t>
      </w:r>
    </w:p>
    <w:p w14:paraId="39D2B03A" w14:textId="77777777" w:rsidR="000E2B07" w:rsidRPr="00DA1FBB" w:rsidRDefault="000E2B07" w:rsidP="000E2B07">
      <w:pPr>
        <w:pStyle w:val="ListParagraph"/>
        <w:spacing w:after="0" w:line="240" w:lineRule="auto"/>
        <w:ind w:left="360"/>
        <w:rPr>
          <w:rFonts w:cstheme="minorHAnsi"/>
          <w:szCs w:val="24"/>
        </w:rPr>
      </w:pPr>
    </w:p>
    <w:p w14:paraId="41DAE15A" w14:textId="1F790D3B" w:rsidR="00A229A2" w:rsidRPr="00915AAD" w:rsidRDefault="00915AAD" w:rsidP="001D436B">
      <w:pPr>
        <w:pStyle w:val="ListParagraph"/>
        <w:numPr>
          <w:ilvl w:val="0"/>
          <w:numId w:val="104"/>
        </w:numPr>
        <w:spacing w:after="0" w:line="240" w:lineRule="auto"/>
        <w:rPr>
          <w:rFonts w:cstheme="minorHAnsi"/>
          <w:b/>
          <w:szCs w:val="24"/>
        </w:rPr>
      </w:pPr>
      <w:r w:rsidRPr="00915AAD">
        <w:rPr>
          <w:rFonts w:cstheme="minorHAnsi"/>
          <w:b/>
          <w:szCs w:val="24"/>
        </w:rPr>
        <w:t xml:space="preserve">Claims and Encounter Data. </w:t>
      </w:r>
      <w:r w:rsidR="00A229A2" w:rsidRPr="00915AAD">
        <w:rPr>
          <w:rFonts w:cstheme="minorHAnsi"/>
          <w:szCs w:val="24"/>
        </w:rPr>
        <w:t>Claims were processed using the QNXT system. All necessary fields were captured for HEDIS reporting</w:t>
      </w:r>
      <w:r w:rsidR="00A229A2" w:rsidRPr="00915AAD">
        <w:rPr>
          <w:rFonts w:cstheme="minorHAnsi"/>
          <w:color w:val="000000" w:themeColor="text1"/>
          <w:szCs w:val="24"/>
        </w:rPr>
        <w:t xml:space="preserve">. Standard coding was used and there was no use of non-standard codes. Fallon had processes in place to closely monitor encounter submission to ensure complete data receipt. Lag reports also demonstrated that claims were submitted in a timely manner. Fallon received encounters on a daily basis from its pharmacy benefit manager, CVS. The plan maintained adequate oversight of CVS.  There were no issues identified with claims or encounter data processing.  Fallon’s behavioral health partner, Beacon Health Options, processed </w:t>
      </w:r>
      <w:r w:rsidR="00A229A2" w:rsidRPr="00915AAD">
        <w:rPr>
          <w:rFonts w:cstheme="minorHAnsi"/>
          <w:szCs w:val="24"/>
        </w:rPr>
        <w:t xml:space="preserve">behavioral health claims. Beacon captured all required fields for claims processing and accepted standard codes only on standard claim forms. </w:t>
      </w:r>
      <w:r w:rsidR="00A229A2" w:rsidRPr="00915AAD">
        <w:rPr>
          <w:rFonts w:cstheme="minorHAnsi"/>
          <w:color w:val="000000" w:themeColor="text1"/>
          <w:szCs w:val="24"/>
        </w:rPr>
        <w:t>Fallon</w:t>
      </w:r>
      <w:r w:rsidR="00A229A2" w:rsidRPr="00915AAD">
        <w:rPr>
          <w:rFonts w:cstheme="minorHAnsi"/>
          <w:szCs w:val="24"/>
        </w:rPr>
        <w:t xml:space="preserve"> had adequate oversight of Beacon. </w:t>
      </w:r>
    </w:p>
    <w:p w14:paraId="05040E12" w14:textId="77777777" w:rsidR="00A229A2" w:rsidRPr="00DA1FBB" w:rsidRDefault="00A229A2" w:rsidP="003F5DCB">
      <w:pPr>
        <w:spacing w:after="0" w:line="240" w:lineRule="auto"/>
        <w:contextualSpacing/>
        <w:rPr>
          <w:rFonts w:cstheme="minorHAnsi"/>
          <w:szCs w:val="24"/>
        </w:rPr>
      </w:pPr>
    </w:p>
    <w:p w14:paraId="079C69E3" w14:textId="3CB242F5" w:rsidR="00A229A2" w:rsidRPr="00915AAD" w:rsidRDefault="00634C32" w:rsidP="001D436B">
      <w:pPr>
        <w:pStyle w:val="ListParagraph"/>
        <w:numPr>
          <w:ilvl w:val="0"/>
          <w:numId w:val="104"/>
        </w:numPr>
        <w:spacing w:after="0" w:line="240" w:lineRule="auto"/>
        <w:rPr>
          <w:rFonts w:cstheme="minorHAnsi"/>
          <w:b/>
          <w:szCs w:val="24"/>
        </w:rPr>
      </w:pPr>
      <w:r>
        <w:rPr>
          <w:rFonts w:cstheme="minorHAnsi"/>
          <w:b/>
          <w:szCs w:val="24"/>
        </w:rPr>
        <w:t xml:space="preserve">Member </w:t>
      </w:r>
      <w:r w:rsidR="00915AAD" w:rsidRPr="00915AAD">
        <w:rPr>
          <w:rFonts w:cstheme="minorHAnsi"/>
          <w:b/>
          <w:szCs w:val="24"/>
        </w:rPr>
        <w:t xml:space="preserve">Enrollment Data. </w:t>
      </w:r>
      <w:r w:rsidR="00A229A2" w:rsidRPr="00915AAD">
        <w:rPr>
          <w:rFonts w:cstheme="minorHAnsi"/>
          <w:szCs w:val="24"/>
        </w:rPr>
        <w:t xml:space="preserve">Fallon </w:t>
      </w:r>
      <w:r w:rsidR="00A229A2" w:rsidRPr="00915AAD">
        <w:rPr>
          <w:rFonts w:cstheme="minorHAnsi"/>
          <w:color w:val="000000" w:themeColor="text1"/>
          <w:szCs w:val="24"/>
        </w:rPr>
        <w:t>processed enrollment data using the QNXT system. All necessary enrollment fields were captured for HEDIS reporting. There were adequate data quality monitoring and reconciliation processes, including the ability to combine data for members with more than one member identification number. There were no issues identified with enrollment processes.</w:t>
      </w:r>
    </w:p>
    <w:p w14:paraId="1696D66D" w14:textId="77777777" w:rsidR="00A229A2" w:rsidRPr="00DA1FBB" w:rsidRDefault="00A229A2" w:rsidP="003F5DCB">
      <w:pPr>
        <w:spacing w:after="0" w:line="240" w:lineRule="auto"/>
        <w:contextualSpacing/>
        <w:rPr>
          <w:rFonts w:cstheme="minorHAnsi"/>
          <w:szCs w:val="24"/>
        </w:rPr>
      </w:pPr>
    </w:p>
    <w:p w14:paraId="33ACC67A" w14:textId="62000BEA" w:rsidR="00A229A2" w:rsidRPr="00915AAD" w:rsidRDefault="00915AAD" w:rsidP="001D436B">
      <w:pPr>
        <w:pStyle w:val="ListParagraph"/>
        <w:numPr>
          <w:ilvl w:val="0"/>
          <w:numId w:val="104"/>
        </w:numPr>
        <w:spacing w:after="0" w:line="240" w:lineRule="auto"/>
        <w:rPr>
          <w:rFonts w:cstheme="minorHAnsi"/>
          <w:i/>
          <w:szCs w:val="24"/>
        </w:rPr>
      </w:pPr>
      <w:r w:rsidRPr="00915AAD">
        <w:rPr>
          <w:rFonts w:cstheme="minorHAnsi"/>
          <w:b/>
          <w:szCs w:val="24"/>
        </w:rPr>
        <w:t>Medical Record Review.</w:t>
      </w:r>
      <w:r w:rsidRPr="00915AAD">
        <w:rPr>
          <w:rFonts w:cstheme="minorHAnsi"/>
          <w:i/>
          <w:szCs w:val="24"/>
        </w:rPr>
        <w:t xml:space="preserve"> </w:t>
      </w:r>
      <w:r w:rsidR="00A229A2" w:rsidRPr="00915AAD">
        <w:rPr>
          <w:rFonts w:cstheme="minorHAnsi"/>
          <w:szCs w:val="24"/>
        </w:rPr>
        <w:t>Fallon conducted medical record review using Cotiviti medical record abstraction tools. All tools and training materials were compliant with HEDIS technical specifications. Fallon had adequate processes for ensuring inter-rater reliability. The plan performed ongoing quality monitoring on both abstraction and data entry throughout the medical record review process. No issues were identified with medical record review.</w:t>
      </w:r>
    </w:p>
    <w:p w14:paraId="0646F69D" w14:textId="77777777" w:rsidR="00A229A2" w:rsidRPr="00DA1FBB" w:rsidRDefault="00A229A2" w:rsidP="003F5DCB">
      <w:pPr>
        <w:spacing w:after="0" w:line="240" w:lineRule="auto"/>
        <w:contextualSpacing/>
        <w:rPr>
          <w:rFonts w:cstheme="minorHAnsi"/>
          <w:szCs w:val="24"/>
        </w:rPr>
      </w:pPr>
    </w:p>
    <w:p w14:paraId="6B6F92AA" w14:textId="19628613" w:rsidR="00A229A2" w:rsidRPr="00915AAD" w:rsidRDefault="00915AAD" w:rsidP="001D436B">
      <w:pPr>
        <w:pStyle w:val="ListParagraph"/>
        <w:numPr>
          <w:ilvl w:val="0"/>
          <w:numId w:val="104"/>
        </w:numPr>
        <w:spacing w:after="0" w:line="240" w:lineRule="auto"/>
        <w:rPr>
          <w:rFonts w:cstheme="minorHAnsi"/>
          <w:b/>
          <w:szCs w:val="24"/>
        </w:rPr>
      </w:pPr>
      <w:r w:rsidRPr="00915AAD">
        <w:rPr>
          <w:rFonts w:cstheme="minorHAnsi"/>
          <w:b/>
          <w:szCs w:val="24"/>
        </w:rPr>
        <w:t xml:space="preserve">Supplemental Data. </w:t>
      </w:r>
      <w:r w:rsidR="00A229A2" w:rsidRPr="00915AAD">
        <w:rPr>
          <w:rFonts w:cstheme="minorHAnsi"/>
          <w:szCs w:val="24"/>
        </w:rPr>
        <w:t xml:space="preserve">Fallon successfully used supplemental data sources for HEDIS 2019 reporting. Fallon provided complete supplemental data documentation. There were no issues with the supplemental data used to produce the HEDIS performance measures.  </w:t>
      </w:r>
    </w:p>
    <w:p w14:paraId="325A755A" w14:textId="77777777" w:rsidR="00A229A2" w:rsidRPr="00DA1FBB" w:rsidRDefault="00A229A2" w:rsidP="003F5DCB">
      <w:pPr>
        <w:spacing w:after="0" w:line="240" w:lineRule="auto"/>
        <w:contextualSpacing/>
        <w:rPr>
          <w:rFonts w:cstheme="minorHAnsi"/>
          <w:b/>
          <w:szCs w:val="24"/>
        </w:rPr>
      </w:pPr>
    </w:p>
    <w:p w14:paraId="51AAE7DD" w14:textId="0D2551E1" w:rsidR="00A229A2" w:rsidRPr="00915AAD" w:rsidRDefault="00915AAD" w:rsidP="001D436B">
      <w:pPr>
        <w:pStyle w:val="ListParagraph"/>
        <w:numPr>
          <w:ilvl w:val="0"/>
          <w:numId w:val="104"/>
        </w:numPr>
        <w:spacing w:after="0" w:line="240" w:lineRule="auto"/>
        <w:rPr>
          <w:rFonts w:cstheme="minorHAnsi"/>
          <w:b/>
          <w:szCs w:val="24"/>
        </w:rPr>
      </w:pPr>
      <w:r w:rsidRPr="00915AAD">
        <w:rPr>
          <w:rFonts w:cstheme="minorHAnsi"/>
          <w:b/>
          <w:szCs w:val="24"/>
        </w:rPr>
        <w:t xml:space="preserve">Data Integration. </w:t>
      </w:r>
      <w:r w:rsidR="00A229A2" w:rsidRPr="00915AAD">
        <w:rPr>
          <w:rFonts w:cstheme="minorHAnsi"/>
          <w:szCs w:val="24"/>
        </w:rPr>
        <w:t>Fallon performance measures were produced using Cotiviti software. Cotiviti-compliant extracts were produced from the plan’s data warehouse. Cotiviti then loaded the data and produced rates for the plan’s review and approval.  Data transfers to the Cotiviti repository from source transaction systems were accurate. File consolidations, derivations, and extracts were accurate. Cotiviti’s repository structure was compliant. HEDIS measure report production was managed effectively. The Cotiviti software was compliant with development, methodology, documentation, revision control, and testing. Preliminary rates were reviewed and any variances investigated. Fallon maintained adequate oversight of its vendor, Cotiviti. There were no issues identified with data integration processes.</w:t>
      </w:r>
    </w:p>
    <w:p w14:paraId="248DF7A8" w14:textId="77777777" w:rsidR="00A229A2" w:rsidRPr="00DA1FBB" w:rsidRDefault="00A229A2" w:rsidP="003F5DCB">
      <w:pPr>
        <w:pStyle w:val="ListParagraph"/>
        <w:spacing w:after="0" w:line="240" w:lineRule="auto"/>
        <w:rPr>
          <w:rFonts w:cstheme="minorHAnsi"/>
          <w:szCs w:val="24"/>
        </w:rPr>
      </w:pPr>
    </w:p>
    <w:p w14:paraId="7562B0DC" w14:textId="426C6CA1" w:rsidR="00A229A2" w:rsidRPr="00915AAD" w:rsidRDefault="00A229A2" w:rsidP="001D436B">
      <w:pPr>
        <w:pStyle w:val="ListParagraph"/>
        <w:numPr>
          <w:ilvl w:val="0"/>
          <w:numId w:val="104"/>
        </w:numPr>
        <w:spacing w:after="0" w:line="240" w:lineRule="auto"/>
        <w:rPr>
          <w:rFonts w:cstheme="minorHAnsi"/>
          <w:i/>
          <w:szCs w:val="24"/>
        </w:rPr>
      </w:pPr>
      <w:r w:rsidRPr="00915AAD">
        <w:rPr>
          <w:rFonts w:cstheme="minorHAnsi"/>
          <w:b/>
          <w:szCs w:val="24"/>
        </w:rPr>
        <w:lastRenderedPageBreak/>
        <w:t>Source Code</w:t>
      </w:r>
      <w:r w:rsidR="00915AAD" w:rsidRPr="00915AAD">
        <w:rPr>
          <w:rFonts w:cstheme="minorHAnsi"/>
          <w:b/>
          <w:i/>
          <w:szCs w:val="24"/>
        </w:rPr>
        <w:t>.</w:t>
      </w:r>
      <w:r w:rsidR="00915AAD" w:rsidRPr="00915AAD">
        <w:rPr>
          <w:rFonts w:cstheme="minorHAnsi"/>
          <w:i/>
          <w:szCs w:val="24"/>
        </w:rPr>
        <w:t xml:space="preserve"> </w:t>
      </w:r>
      <w:r w:rsidRPr="00915AAD">
        <w:rPr>
          <w:rFonts w:cstheme="minorHAnsi"/>
          <w:szCs w:val="24"/>
        </w:rPr>
        <w:t xml:space="preserve">Fallon used NCQA-certified Cotiviti HEDIS software to produce performance measures. </w:t>
      </w:r>
      <w:r w:rsidR="009A52B3">
        <w:rPr>
          <w:rFonts w:cstheme="minorHAnsi"/>
          <w:szCs w:val="24"/>
        </w:rPr>
        <w:t xml:space="preserve"> </w:t>
      </w:r>
      <w:r w:rsidRPr="00915AAD">
        <w:rPr>
          <w:rFonts w:cstheme="minorHAnsi"/>
          <w:szCs w:val="24"/>
        </w:rPr>
        <w:t>There were no source code issues identified.</w:t>
      </w:r>
    </w:p>
    <w:p w14:paraId="6480D109" w14:textId="77777777" w:rsidR="000E2B07" w:rsidRPr="00DA1FBB" w:rsidRDefault="000E2B07" w:rsidP="000E2B07">
      <w:pPr>
        <w:spacing w:after="0"/>
        <w:rPr>
          <w:rFonts w:cstheme="minorHAnsi"/>
          <w:b/>
          <w:szCs w:val="24"/>
        </w:rPr>
      </w:pPr>
    </w:p>
    <w:p w14:paraId="3CE02EDF" w14:textId="77777777" w:rsidR="000E2B07" w:rsidRPr="00DA1FBB" w:rsidRDefault="000E2B07" w:rsidP="00960708">
      <w:pPr>
        <w:pStyle w:val="Heading4"/>
        <w:spacing w:before="0" w:line="240" w:lineRule="auto"/>
        <w:contextualSpacing/>
        <w:rPr>
          <w:rFonts w:cstheme="minorHAnsi"/>
          <w:szCs w:val="24"/>
        </w:rPr>
      </w:pPr>
      <w:r w:rsidRPr="00DA1FBB">
        <w:rPr>
          <w:rFonts w:cstheme="minorHAnsi"/>
          <w:szCs w:val="24"/>
        </w:rPr>
        <w:t>HEDIS® Roadmap and Final Audit Report</w:t>
      </w:r>
    </w:p>
    <w:p w14:paraId="7695EB51" w14:textId="773827E9" w:rsidR="000E2B07" w:rsidRPr="00DA1FBB" w:rsidRDefault="000E2B07" w:rsidP="00960708">
      <w:pPr>
        <w:spacing w:after="0" w:line="240" w:lineRule="auto"/>
        <w:contextualSpacing/>
        <w:rPr>
          <w:rFonts w:cstheme="minorHAnsi"/>
          <w:szCs w:val="24"/>
        </w:rPr>
      </w:pPr>
      <w:r w:rsidRPr="00DA1FBB">
        <w:rPr>
          <w:rFonts w:cstheme="minorHAnsi"/>
          <w:szCs w:val="24"/>
        </w:rPr>
        <w:t>Below is a summary of the findings of Attest Health Care Advisors, which performed a HEDIS® Co</w:t>
      </w:r>
      <w:r w:rsidR="00BB4EAE">
        <w:rPr>
          <w:rFonts w:cstheme="minorHAnsi"/>
          <w:szCs w:val="24"/>
        </w:rPr>
        <w:t>mpliance Audit on Fallon Health</w:t>
      </w:r>
      <w:r w:rsidRPr="00DA1FBB">
        <w:rPr>
          <w:rFonts w:cstheme="minorHAnsi"/>
          <w:szCs w:val="24"/>
        </w:rPr>
        <w:t>, the results of which wer</w:t>
      </w:r>
      <w:r w:rsidR="00F53FDB" w:rsidRPr="00DA1FBB">
        <w:rPr>
          <w:rFonts w:cstheme="minorHAnsi"/>
          <w:szCs w:val="24"/>
        </w:rPr>
        <w:t>e distributed on Ju</w:t>
      </w:r>
      <w:r w:rsidR="00031CCD" w:rsidRPr="00DA1FBB">
        <w:rPr>
          <w:rFonts w:cstheme="minorHAnsi"/>
          <w:szCs w:val="24"/>
        </w:rPr>
        <w:t>ne 17</w:t>
      </w:r>
      <w:r w:rsidR="00F53FDB" w:rsidRPr="00DA1FBB">
        <w:rPr>
          <w:rFonts w:cstheme="minorHAnsi"/>
          <w:szCs w:val="24"/>
        </w:rPr>
        <w:t>, 201</w:t>
      </w:r>
      <w:r w:rsidR="00031CCD" w:rsidRPr="00DA1FBB">
        <w:rPr>
          <w:rFonts w:cstheme="minorHAnsi"/>
          <w:szCs w:val="24"/>
        </w:rPr>
        <w:t>9</w:t>
      </w:r>
      <w:r w:rsidR="00F53FDB" w:rsidRPr="00DA1FBB">
        <w:rPr>
          <w:rFonts w:cstheme="minorHAnsi"/>
          <w:szCs w:val="24"/>
        </w:rPr>
        <w:t>.</w:t>
      </w:r>
    </w:p>
    <w:p w14:paraId="1AB79276" w14:textId="219ED3E5" w:rsidR="00031CCD" w:rsidRDefault="00031CCD" w:rsidP="000E2B07">
      <w:pPr>
        <w:spacing w:after="0" w:line="240" w:lineRule="auto"/>
        <w:rPr>
          <w:rFonts w:cstheme="minorHAnsi"/>
          <w:szCs w:val="24"/>
        </w:rPr>
      </w:pPr>
    </w:p>
    <w:p w14:paraId="6533AA77" w14:textId="63387039" w:rsidR="0093579E" w:rsidRPr="0093579E" w:rsidRDefault="0093579E" w:rsidP="000E2B07">
      <w:pPr>
        <w:spacing w:after="0" w:line="240" w:lineRule="auto"/>
        <w:rPr>
          <w:rFonts w:cstheme="minorHAnsi"/>
          <w:b/>
          <w:szCs w:val="24"/>
        </w:rPr>
      </w:pPr>
      <w:r>
        <w:rPr>
          <w:rFonts w:cstheme="minorHAnsi"/>
          <w:b/>
          <w:szCs w:val="24"/>
        </w:rPr>
        <w:t>Exhibit 24.  Fallon Health’s HEDIS Final Audit Results</w:t>
      </w:r>
    </w:p>
    <w:tbl>
      <w:tblPr>
        <w:tblStyle w:val="TableGrid"/>
        <w:tblW w:w="0" w:type="auto"/>
        <w:tblLook w:val="04A0" w:firstRow="1" w:lastRow="0" w:firstColumn="1" w:lastColumn="0" w:noHBand="0" w:noVBand="1"/>
      </w:tblPr>
      <w:tblGrid>
        <w:gridCol w:w="3055"/>
        <w:gridCol w:w="6295"/>
      </w:tblGrid>
      <w:tr w:rsidR="00031CCD" w:rsidRPr="00DA1FBB" w14:paraId="4553C3DB" w14:textId="77777777" w:rsidTr="00343239">
        <w:tc>
          <w:tcPr>
            <w:tcW w:w="3055" w:type="dxa"/>
            <w:tcBorders>
              <w:top w:val="single" w:sz="4" w:space="0" w:color="auto"/>
              <w:left w:val="single" w:sz="4" w:space="0" w:color="auto"/>
              <w:bottom w:val="single" w:sz="4" w:space="0" w:color="auto"/>
              <w:right w:val="single" w:sz="4" w:space="0" w:color="auto"/>
            </w:tcBorders>
            <w:shd w:val="clear" w:color="auto" w:fill="0070C0"/>
            <w:hideMark/>
          </w:tcPr>
          <w:p w14:paraId="3B148534" w14:textId="77777777" w:rsidR="00031CCD" w:rsidRPr="00DA1FBB" w:rsidRDefault="00031CCD" w:rsidP="005A3216">
            <w:pPr>
              <w:rPr>
                <w:rFonts w:cstheme="minorHAnsi"/>
                <w:b/>
                <w:szCs w:val="24"/>
              </w:rPr>
            </w:pPr>
            <w:r w:rsidRPr="00DA1FBB">
              <w:rPr>
                <w:rFonts w:cstheme="minorHAnsi"/>
                <w:b/>
                <w:szCs w:val="24"/>
              </w:rPr>
              <w:t>Audit Element</w:t>
            </w:r>
          </w:p>
        </w:tc>
        <w:tc>
          <w:tcPr>
            <w:tcW w:w="6295" w:type="dxa"/>
            <w:tcBorders>
              <w:top w:val="single" w:sz="4" w:space="0" w:color="auto"/>
              <w:left w:val="single" w:sz="4" w:space="0" w:color="auto"/>
              <w:bottom w:val="single" w:sz="4" w:space="0" w:color="auto"/>
              <w:right w:val="single" w:sz="4" w:space="0" w:color="auto"/>
            </w:tcBorders>
            <w:shd w:val="clear" w:color="auto" w:fill="0070C0"/>
            <w:hideMark/>
          </w:tcPr>
          <w:p w14:paraId="1D46EF37" w14:textId="77777777" w:rsidR="00031CCD" w:rsidRPr="00DA1FBB" w:rsidRDefault="00031CCD" w:rsidP="005A3216">
            <w:pPr>
              <w:rPr>
                <w:rFonts w:cstheme="minorHAnsi"/>
                <w:b/>
                <w:szCs w:val="24"/>
              </w:rPr>
            </w:pPr>
            <w:r w:rsidRPr="00DA1FBB">
              <w:rPr>
                <w:rFonts w:cstheme="minorHAnsi"/>
                <w:b/>
                <w:szCs w:val="24"/>
              </w:rPr>
              <w:t>Findings</w:t>
            </w:r>
          </w:p>
        </w:tc>
      </w:tr>
      <w:tr w:rsidR="00031CCD" w:rsidRPr="00DA1FBB" w14:paraId="7057F843" w14:textId="77777777" w:rsidTr="00031CCD">
        <w:tc>
          <w:tcPr>
            <w:tcW w:w="3055" w:type="dxa"/>
            <w:tcBorders>
              <w:top w:val="single" w:sz="4" w:space="0" w:color="auto"/>
              <w:left w:val="single" w:sz="4" w:space="0" w:color="auto"/>
              <w:bottom w:val="single" w:sz="4" w:space="0" w:color="auto"/>
              <w:right w:val="single" w:sz="4" w:space="0" w:color="auto"/>
            </w:tcBorders>
            <w:hideMark/>
          </w:tcPr>
          <w:p w14:paraId="398D8F36" w14:textId="77777777" w:rsidR="00031CCD" w:rsidRPr="00DA1FBB" w:rsidRDefault="00031CCD">
            <w:pPr>
              <w:shd w:val="clear" w:color="auto" w:fill="FFFFFF" w:themeFill="background1"/>
              <w:rPr>
                <w:rFonts w:cstheme="minorHAnsi"/>
                <w:szCs w:val="24"/>
              </w:rPr>
            </w:pPr>
            <w:r w:rsidRPr="00DA1FBB">
              <w:rPr>
                <w:rFonts w:cstheme="minorHAnsi"/>
                <w:szCs w:val="24"/>
              </w:rPr>
              <w:t>Medical data</w:t>
            </w:r>
          </w:p>
        </w:tc>
        <w:tc>
          <w:tcPr>
            <w:tcW w:w="6295" w:type="dxa"/>
            <w:tcBorders>
              <w:top w:val="single" w:sz="4" w:space="0" w:color="auto"/>
              <w:left w:val="single" w:sz="4" w:space="0" w:color="auto"/>
              <w:bottom w:val="single" w:sz="4" w:space="0" w:color="auto"/>
              <w:right w:val="single" w:sz="4" w:space="0" w:color="auto"/>
            </w:tcBorders>
            <w:hideMark/>
          </w:tcPr>
          <w:p w14:paraId="06BBDE9E" w14:textId="77777777" w:rsidR="00031CCD" w:rsidRPr="00DA1FBB" w:rsidRDefault="00031CCD">
            <w:pPr>
              <w:shd w:val="clear" w:color="auto" w:fill="FFFFFF" w:themeFill="background1"/>
              <w:rPr>
                <w:rFonts w:cstheme="minorHAnsi"/>
                <w:color w:val="00B050"/>
                <w:szCs w:val="24"/>
              </w:rPr>
            </w:pPr>
            <w:r w:rsidRPr="00DA1FBB">
              <w:rPr>
                <w:rFonts w:cstheme="minorHAnsi"/>
                <w:szCs w:val="24"/>
              </w:rPr>
              <w:t xml:space="preserve">Fallon met all requirements for timely and accurate claims data capture.  </w:t>
            </w:r>
          </w:p>
        </w:tc>
      </w:tr>
      <w:tr w:rsidR="00031CCD" w:rsidRPr="00DA1FBB" w14:paraId="74C62661" w14:textId="77777777" w:rsidTr="00031CCD">
        <w:tc>
          <w:tcPr>
            <w:tcW w:w="3055" w:type="dxa"/>
            <w:tcBorders>
              <w:top w:val="single" w:sz="4" w:space="0" w:color="auto"/>
              <w:left w:val="single" w:sz="4" w:space="0" w:color="auto"/>
              <w:bottom w:val="single" w:sz="4" w:space="0" w:color="auto"/>
              <w:right w:val="single" w:sz="4" w:space="0" w:color="auto"/>
            </w:tcBorders>
            <w:hideMark/>
          </w:tcPr>
          <w:p w14:paraId="79DC0A43" w14:textId="77777777" w:rsidR="00031CCD" w:rsidRPr="00DA1FBB" w:rsidRDefault="00031CCD">
            <w:pPr>
              <w:shd w:val="clear" w:color="auto" w:fill="FFFFFF" w:themeFill="background1"/>
              <w:rPr>
                <w:rFonts w:cstheme="minorHAnsi"/>
                <w:szCs w:val="24"/>
              </w:rPr>
            </w:pPr>
            <w:r w:rsidRPr="00DA1FBB">
              <w:rPr>
                <w:rFonts w:cstheme="minorHAnsi"/>
                <w:szCs w:val="24"/>
              </w:rPr>
              <w:t>Enrollment data</w:t>
            </w:r>
          </w:p>
        </w:tc>
        <w:tc>
          <w:tcPr>
            <w:tcW w:w="6295" w:type="dxa"/>
            <w:tcBorders>
              <w:top w:val="single" w:sz="4" w:space="0" w:color="auto"/>
              <w:left w:val="single" w:sz="4" w:space="0" w:color="auto"/>
              <w:bottom w:val="single" w:sz="4" w:space="0" w:color="auto"/>
              <w:right w:val="single" w:sz="4" w:space="0" w:color="auto"/>
            </w:tcBorders>
            <w:hideMark/>
          </w:tcPr>
          <w:p w14:paraId="0982AA26" w14:textId="77777777" w:rsidR="00031CCD" w:rsidRPr="00DA1FBB" w:rsidRDefault="00031CCD">
            <w:pPr>
              <w:shd w:val="clear" w:color="auto" w:fill="FFFFFF" w:themeFill="background1"/>
              <w:rPr>
                <w:rFonts w:cstheme="minorHAnsi"/>
                <w:color w:val="00B050"/>
                <w:szCs w:val="24"/>
              </w:rPr>
            </w:pPr>
            <w:r w:rsidRPr="00DA1FBB">
              <w:rPr>
                <w:rFonts w:cstheme="minorHAnsi"/>
                <w:szCs w:val="24"/>
              </w:rPr>
              <w:t xml:space="preserve">Enrollment data processing met all HEDIS standards. </w:t>
            </w:r>
          </w:p>
        </w:tc>
      </w:tr>
      <w:tr w:rsidR="00031CCD" w:rsidRPr="00DA1FBB" w14:paraId="05863D65" w14:textId="77777777" w:rsidTr="00031CCD">
        <w:tc>
          <w:tcPr>
            <w:tcW w:w="3055" w:type="dxa"/>
            <w:tcBorders>
              <w:top w:val="single" w:sz="4" w:space="0" w:color="auto"/>
              <w:left w:val="single" w:sz="4" w:space="0" w:color="auto"/>
              <w:bottom w:val="single" w:sz="4" w:space="0" w:color="auto"/>
              <w:right w:val="single" w:sz="4" w:space="0" w:color="auto"/>
            </w:tcBorders>
            <w:hideMark/>
          </w:tcPr>
          <w:p w14:paraId="70BB4861" w14:textId="77777777" w:rsidR="00031CCD" w:rsidRPr="00DA1FBB" w:rsidRDefault="00031CCD">
            <w:pPr>
              <w:shd w:val="clear" w:color="auto" w:fill="FFFFFF" w:themeFill="background1"/>
              <w:rPr>
                <w:rFonts w:cstheme="minorHAnsi"/>
                <w:szCs w:val="24"/>
              </w:rPr>
            </w:pPr>
            <w:r w:rsidRPr="00DA1FBB">
              <w:rPr>
                <w:rFonts w:cstheme="minorHAnsi"/>
                <w:szCs w:val="24"/>
              </w:rPr>
              <w:t>Medical record review</w:t>
            </w:r>
          </w:p>
        </w:tc>
        <w:tc>
          <w:tcPr>
            <w:tcW w:w="6295" w:type="dxa"/>
            <w:tcBorders>
              <w:top w:val="single" w:sz="4" w:space="0" w:color="auto"/>
              <w:left w:val="single" w:sz="4" w:space="0" w:color="auto"/>
              <w:bottom w:val="single" w:sz="4" w:space="0" w:color="auto"/>
              <w:right w:val="single" w:sz="4" w:space="0" w:color="auto"/>
            </w:tcBorders>
            <w:hideMark/>
          </w:tcPr>
          <w:p w14:paraId="5BD495DE" w14:textId="73A8DE78" w:rsidR="00031CCD" w:rsidRPr="00DA1FBB" w:rsidRDefault="00031CCD" w:rsidP="009A52B3">
            <w:pPr>
              <w:rPr>
                <w:rFonts w:cstheme="minorHAnsi"/>
                <w:color w:val="00B050"/>
                <w:szCs w:val="24"/>
              </w:rPr>
            </w:pPr>
            <w:r w:rsidRPr="00DA1FBB">
              <w:rPr>
                <w:rFonts w:cstheme="minorHAnsi"/>
                <w:szCs w:val="24"/>
              </w:rPr>
              <w:t>Medical record tools, training materials, medical record processes, and quality monitoring met requirements. Fallon passed the NCQA Final Medical Record Review Over-</w:t>
            </w:r>
            <w:r w:rsidR="005A3216" w:rsidRPr="00DA1FBB">
              <w:rPr>
                <w:rFonts w:cstheme="minorHAnsi"/>
                <w:szCs w:val="24"/>
              </w:rPr>
              <w:t>R</w:t>
            </w:r>
            <w:r w:rsidRPr="00DA1FBB">
              <w:rPr>
                <w:rFonts w:cstheme="minorHAnsi"/>
                <w:szCs w:val="24"/>
              </w:rPr>
              <w:t xml:space="preserve">ead component of the HEDIS 2019 Compliance Audit. There were no reportability risks stemming from the chart reviews. Further medical record review accuracy determinations were deemed unnecessary. </w:t>
            </w:r>
          </w:p>
        </w:tc>
      </w:tr>
      <w:tr w:rsidR="00031CCD" w:rsidRPr="00DA1FBB" w14:paraId="27145B5E" w14:textId="77777777" w:rsidTr="00031CCD">
        <w:tc>
          <w:tcPr>
            <w:tcW w:w="3055" w:type="dxa"/>
            <w:tcBorders>
              <w:top w:val="single" w:sz="4" w:space="0" w:color="auto"/>
              <w:left w:val="single" w:sz="4" w:space="0" w:color="auto"/>
              <w:bottom w:val="single" w:sz="4" w:space="0" w:color="auto"/>
              <w:right w:val="single" w:sz="4" w:space="0" w:color="auto"/>
            </w:tcBorders>
            <w:hideMark/>
          </w:tcPr>
          <w:p w14:paraId="09EDF3B5" w14:textId="0AB00DF1" w:rsidR="00031CCD" w:rsidRPr="00DA1FBB" w:rsidRDefault="009A52B3">
            <w:pPr>
              <w:shd w:val="clear" w:color="auto" w:fill="FFFFFF" w:themeFill="background1"/>
              <w:rPr>
                <w:rFonts w:cstheme="minorHAnsi"/>
                <w:szCs w:val="24"/>
              </w:rPr>
            </w:pPr>
            <w:r>
              <w:rPr>
                <w:rFonts w:cstheme="minorHAnsi"/>
                <w:szCs w:val="24"/>
              </w:rPr>
              <w:t>Supplemental d</w:t>
            </w:r>
            <w:r w:rsidR="00031CCD" w:rsidRPr="00DA1FBB">
              <w:rPr>
                <w:rFonts w:cstheme="minorHAnsi"/>
                <w:szCs w:val="24"/>
              </w:rPr>
              <w:t>ata</w:t>
            </w:r>
          </w:p>
        </w:tc>
        <w:tc>
          <w:tcPr>
            <w:tcW w:w="6295" w:type="dxa"/>
            <w:tcBorders>
              <w:top w:val="single" w:sz="4" w:space="0" w:color="auto"/>
              <w:left w:val="single" w:sz="4" w:space="0" w:color="auto"/>
              <w:bottom w:val="single" w:sz="4" w:space="0" w:color="auto"/>
              <w:right w:val="single" w:sz="4" w:space="0" w:color="auto"/>
            </w:tcBorders>
            <w:hideMark/>
          </w:tcPr>
          <w:p w14:paraId="08AB1A15" w14:textId="77777777" w:rsidR="00031CCD" w:rsidRPr="00DA1FBB" w:rsidRDefault="00031CCD">
            <w:pPr>
              <w:shd w:val="clear" w:color="auto" w:fill="FFFFFF" w:themeFill="background1"/>
              <w:rPr>
                <w:rFonts w:cstheme="minorHAnsi"/>
                <w:szCs w:val="24"/>
              </w:rPr>
            </w:pPr>
            <w:r w:rsidRPr="00DA1FBB">
              <w:rPr>
                <w:rFonts w:cstheme="minorHAnsi"/>
                <w:szCs w:val="24"/>
              </w:rPr>
              <w:t>Supplemental data processes and procedures were adequate and met technical specifications.</w:t>
            </w:r>
          </w:p>
        </w:tc>
      </w:tr>
      <w:tr w:rsidR="00031CCD" w:rsidRPr="00DA1FBB" w14:paraId="6B30C720" w14:textId="77777777" w:rsidTr="00031CCD">
        <w:tc>
          <w:tcPr>
            <w:tcW w:w="3055" w:type="dxa"/>
            <w:tcBorders>
              <w:top w:val="single" w:sz="4" w:space="0" w:color="auto"/>
              <w:left w:val="single" w:sz="4" w:space="0" w:color="auto"/>
              <w:bottom w:val="single" w:sz="4" w:space="0" w:color="auto"/>
              <w:right w:val="single" w:sz="4" w:space="0" w:color="auto"/>
            </w:tcBorders>
            <w:hideMark/>
          </w:tcPr>
          <w:p w14:paraId="5301E06A" w14:textId="77777777" w:rsidR="00031CCD" w:rsidRPr="00DA1FBB" w:rsidRDefault="00031CCD" w:rsidP="003F5DCB">
            <w:pPr>
              <w:shd w:val="clear" w:color="auto" w:fill="FFFFFF" w:themeFill="background1"/>
              <w:contextualSpacing/>
              <w:rPr>
                <w:rFonts w:cstheme="minorHAnsi"/>
                <w:szCs w:val="24"/>
              </w:rPr>
            </w:pPr>
            <w:r w:rsidRPr="00DA1FBB">
              <w:rPr>
                <w:rFonts w:cstheme="minorHAnsi"/>
                <w:szCs w:val="24"/>
              </w:rPr>
              <w:t>Data integration</w:t>
            </w:r>
          </w:p>
        </w:tc>
        <w:tc>
          <w:tcPr>
            <w:tcW w:w="6295" w:type="dxa"/>
            <w:tcBorders>
              <w:top w:val="single" w:sz="4" w:space="0" w:color="auto"/>
              <w:left w:val="single" w:sz="4" w:space="0" w:color="auto"/>
              <w:bottom w:val="single" w:sz="4" w:space="0" w:color="auto"/>
              <w:right w:val="single" w:sz="4" w:space="0" w:color="auto"/>
            </w:tcBorders>
            <w:hideMark/>
          </w:tcPr>
          <w:p w14:paraId="0A0B365A" w14:textId="77777777" w:rsidR="00031CCD" w:rsidRPr="00DA1FBB" w:rsidRDefault="00031CCD" w:rsidP="003F5DCB">
            <w:pPr>
              <w:shd w:val="clear" w:color="auto" w:fill="FFFFFF" w:themeFill="background1"/>
              <w:contextualSpacing/>
              <w:rPr>
                <w:rFonts w:cstheme="minorHAnsi"/>
                <w:color w:val="00B050"/>
                <w:szCs w:val="24"/>
              </w:rPr>
            </w:pPr>
            <w:r w:rsidRPr="00DA1FBB">
              <w:rPr>
                <w:rFonts w:cstheme="minorHAnsi"/>
                <w:szCs w:val="24"/>
              </w:rPr>
              <w:t>Data integration processes were adequate to support data completeness and performance measure production.</w:t>
            </w:r>
          </w:p>
        </w:tc>
      </w:tr>
    </w:tbl>
    <w:p w14:paraId="49540BD0" w14:textId="77777777" w:rsidR="00031CCD" w:rsidRPr="00DA1FBB" w:rsidRDefault="00031CCD" w:rsidP="003F5DCB">
      <w:pPr>
        <w:spacing w:after="0" w:line="240" w:lineRule="auto"/>
        <w:contextualSpacing/>
        <w:rPr>
          <w:rFonts w:eastAsia="Times New Roman" w:cstheme="minorHAnsi"/>
          <w:szCs w:val="24"/>
        </w:rPr>
      </w:pPr>
    </w:p>
    <w:p w14:paraId="7030B109" w14:textId="5B487435" w:rsidR="00031CCD" w:rsidRPr="003F5DCB" w:rsidRDefault="0093579E" w:rsidP="003F5DCB">
      <w:pPr>
        <w:spacing w:after="0" w:line="240" w:lineRule="auto"/>
        <w:contextualSpacing/>
        <w:rPr>
          <w:rFonts w:cstheme="minorHAnsi"/>
          <w:b/>
          <w:szCs w:val="24"/>
        </w:rPr>
      </w:pPr>
      <w:r>
        <w:rPr>
          <w:rFonts w:cstheme="minorHAnsi"/>
          <w:b/>
          <w:szCs w:val="24"/>
        </w:rPr>
        <w:t xml:space="preserve">Exhibit 25.  Fallon Health’s </w:t>
      </w:r>
      <w:r w:rsidR="00031CCD" w:rsidRPr="00DA1FBB">
        <w:rPr>
          <w:rFonts w:cstheme="minorHAnsi"/>
          <w:b/>
          <w:szCs w:val="24"/>
        </w:rPr>
        <w:t>Compliance with NCQA Specificati</w:t>
      </w:r>
      <w:r w:rsidR="003F5DCB">
        <w:rPr>
          <w:rFonts w:cstheme="minorHAnsi"/>
          <w:b/>
          <w:szCs w:val="24"/>
        </w:rPr>
        <w:t>ons</w:t>
      </w:r>
    </w:p>
    <w:tbl>
      <w:tblPr>
        <w:tblStyle w:val="TableGrid"/>
        <w:tblW w:w="0" w:type="auto"/>
        <w:tblLook w:val="04A0" w:firstRow="1" w:lastRow="0" w:firstColumn="1" w:lastColumn="0" w:noHBand="0" w:noVBand="1"/>
      </w:tblPr>
      <w:tblGrid>
        <w:gridCol w:w="3116"/>
        <w:gridCol w:w="3117"/>
        <w:gridCol w:w="3117"/>
      </w:tblGrid>
      <w:tr w:rsidR="00031CCD" w:rsidRPr="00DA1FBB" w14:paraId="2570E45D" w14:textId="77777777" w:rsidTr="00343239">
        <w:tc>
          <w:tcPr>
            <w:tcW w:w="9350"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17049265" w14:textId="77777777" w:rsidR="00031CCD" w:rsidRPr="00DA1FBB" w:rsidRDefault="00031CCD" w:rsidP="003F5DCB">
            <w:pPr>
              <w:contextualSpacing/>
              <w:jc w:val="center"/>
              <w:rPr>
                <w:rFonts w:cstheme="minorHAnsi"/>
                <w:b/>
                <w:szCs w:val="24"/>
              </w:rPr>
            </w:pPr>
            <w:r w:rsidRPr="00DA1FBB">
              <w:rPr>
                <w:rFonts w:cstheme="minorHAnsi"/>
                <w:b/>
                <w:szCs w:val="24"/>
              </w:rPr>
              <w:t>Measure-Specific Validation Designation</w:t>
            </w:r>
          </w:p>
        </w:tc>
      </w:tr>
      <w:tr w:rsidR="00031CCD" w:rsidRPr="00DA1FBB" w14:paraId="31BE9B57" w14:textId="77777777" w:rsidTr="00343239">
        <w:tc>
          <w:tcPr>
            <w:tcW w:w="3116"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6F59C0C" w14:textId="77777777" w:rsidR="00031CCD" w:rsidRPr="00DA1FBB" w:rsidRDefault="00031CCD">
            <w:pPr>
              <w:jc w:val="center"/>
              <w:rPr>
                <w:rFonts w:cstheme="minorHAnsi"/>
                <w:b/>
                <w:szCs w:val="24"/>
              </w:rPr>
            </w:pPr>
            <w:r w:rsidRPr="00DA1FBB">
              <w:rPr>
                <w:rFonts w:cstheme="minorHAnsi"/>
                <w:b/>
                <w:szCs w:val="24"/>
              </w:rPr>
              <w:t>Performance Measure</w:t>
            </w:r>
          </w:p>
        </w:tc>
        <w:tc>
          <w:tcPr>
            <w:tcW w:w="311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7707783" w14:textId="77777777" w:rsidR="00031CCD" w:rsidRPr="00DA1FBB" w:rsidRDefault="00031CCD">
            <w:pPr>
              <w:jc w:val="center"/>
              <w:rPr>
                <w:rFonts w:cstheme="minorHAnsi"/>
                <w:b/>
                <w:szCs w:val="24"/>
              </w:rPr>
            </w:pPr>
            <w:r w:rsidRPr="00DA1FBB">
              <w:rPr>
                <w:rFonts w:cstheme="minorHAnsi"/>
                <w:b/>
                <w:szCs w:val="24"/>
              </w:rPr>
              <w:t>Validation Designation</w:t>
            </w:r>
          </w:p>
        </w:tc>
        <w:tc>
          <w:tcPr>
            <w:tcW w:w="3117"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0A5BFDF" w14:textId="77777777" w:rsidR="00031CCD" w:rsidRPr="00DA1FBB" w:rsidRDefault="00031CCD">
            <w:pPr>
              <w:jc w:val="center"/>
              <w:rPr>
                <w:rFonts w:cstheme="minorHAnsi"/>
                <w:b/>
                <w:szCs w:val="24"/>
              </w:rPr>
            </w:pPr>
            <w:r w:rsidRPr="00DA1FBB">
              <w:rPr>
                <w:rFonts w:cstheme="minorHAnsi"/>
                <w:b/>
                <w:szCs w:val="24"/>
              </w:rPr>
              <w:t>Definition</w:t>
            </w:r>
          </w:p>
        </w:tc>
      </w:tr>
      <w:tr w:rsidR="00031CCD" w:rsidRPr="00DA1FBB" w14:paraId="77DD4ECA" w14:textId="77777777" w:rsidTr="00031CCD">
        <w:tc>
          <w:tcPr>
            <w:tcW w:w="3116" w:type="dxa"/>
            <w:tcBorders>
              <w:top w:val="single" w:sz="4" w:space="0" w:color="auto"/>
              <w:left w:val="single" w:sz="4" w:space="0" w:color="auto"/>
              <w:bottom w:val="single" w:sz="4" w:space="0" w:color="auto"/>
              <w:right w:val="single" w:sz="4" w:space="0" w:color="auto"/>
            </w:tcBorders>
            <w:hideMark/>
          </w:tcPr>
          <w:p w14:paraId="785A1D76" w14:textId="77777777" w:rsidR="00031CCD" w:rsidRPr="00DA1FBB" w:rsidRDefault="00031CCD">
            <w:pPr>
              <w:rPr>
                <w:rFonts w:cstheme="minorHAnsi"/>
                <w:color w:val="000000" w:themeColor="text1"/>
                <w:szCs w:val="24"/>
              </w:rPr>
            </w:pPr>
            <w:r w:rsidRPr="00DA1FBB">
              <w:rPr>
                <w:rFonts w:cstheme="minorHAnsi"/>
                <w:szCs w:val="24"/>
              </w:rPr>
              <w:t>Care for Older Adults (COA) – Advanced Care Planning</w:t>
            </w:r>
          </w:p>
        </w:tc>
        <w:tc>
          <w:tcPr>
            <w:tcW w:w="3117" w:type="dxa"/>
            <w:tcBorders>
              <w:top w:val="single" w:sz="4" w:space="0" w:color="auto"/>
              <w:left w:val="single" w:sz="4" w:space="0" w:color="auto"/>
              <w:bottom w:val="single" w:sz="4" w:space="0" w:color="auto"/>
              <w:right w:val="single" w:sz="4" w:space="0" w:color="auto"/>
            </w:tcBorders>
            <w:hideMark/>
          </w:tcPr>
          <w:p w14:paraId="3429354C" w14:textId="77777777" w:rsidR="00031CCD" w:rsidRPr="00DA1FBB" w:rsidRDefault="00031CCD" w:rsidP="00634C32">
            <w:pPr>
              <w:jc w:val="center"/>
              <w:rPr>
                <w:rFonts w:cstheme="minorHAnsi"/>
                <w:i/>
                <w:color w:val="000000" w:themeColor="text1"/>
                <w:szCs w:val="24"/>
              </w:rPr>
            </w:pPr>
            <w:r w:rsidRPr="00DA1FBB">
              <w:rPr>
                <w:rFonts w:cstheme="minorHAnsi"/>
                <w:color w:val="000000" w:themeColor="text1"/>
                <w:szCs w:val="24"/>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2BEE8126" w14:textId="77777777" w:rsidR="00031CCD" w:rsidRPr="00DA1FBB" w:rsidRDefault="00031CCD">
            <w:pPr>
              <w:rPr>
                <w:rFonts w:cstheme="minorHAnsi"/>
                <w:color w:val="000000" w:themeColor="text1"/>
                <w:szCs w:val="24"/>
              </w:rPr>
            </w:pPr>
            <w:r w:rsidRPr="00DA1FBB">
              <w:rPr>
                <w:rFonts w:cstheme="minorHAnsi"/>
                <w:color w:val="000000" w:themeColor="text1"/>
                <w:szCs w:val="24"/>
              </w:rPr>
              <w:t>Measure data were compliant with NCQA specifications and the data, as reported, were valid.</w:t>
            </w:r>
          </w:p>
        </w:tc>
      </w:tr>
      <w:tr w:rsidR="00031CCD" w:rsidRPr="00DA1FBB" w14:paraId="66F85675" w14:textId="77777777" w:rsidTr="00031CCD">
        <w:tc>
          <w:tcPr>
            <w:tcW w:w="3116" w:type="dxa"/>
            <w:tcBorders>
              <w:top w:val="single" w:sz="4" w:space="0" w:color="auto"/>
              <w:left w:val="single" w:sz="4" w:space="0" w:color="auto"/>
              <w:bottom w:val="single" w:sz="4" w:space="0" w:color="auto"/>
              <w:right w:val="single" w:sz="4" w:space="0" w:color="auto"/>
            </w:tcBorders>
          </w:tcPr>
          <w:p w14:paraId="0024A03C" w14:textId="77777777" w:rsidR="00031CCD" w:rsidRPr="00DA1FBB" w:rsidRDefault="00031CCD">
            <w:pPr>
              <w:rPr>
                <w:rFonts w:cstheme="minorHAnsi"/>
                <w:szCs w:val="24"/>
              </w:rPr>
            </w:pPr>
            <w:r w:rsidRPr="00DA1FBB">
              <w:rPr>
                <w:rFonts w:cstheme="minorHAnsi"/>
                <w:szCs w:val="24"/>
              </w:rPr>
              <w:t>Controlling High Blood Pressure (CBP)</w:t>
            </w:r>
          </w:p>
          <w:p w14:paraId="1823D339" w14:textId="77777777" w:rsidR="00031CCD" w:rsidRPr="00DA1FBB" w:rsidRDefault="00031CCD">
            <w:pPr>
              <w:rPr>
                <w:rFonts w:cstheme="minorHAnsi"/>
                <w:color w:val="000000" w:themeColor="text1"/>
                <w:szCs w:val="24"/>
              </w:rPr>
            </w:pPr>
          </w:p>
        </w:tc>
        <w:tc>
          <w:tcPr>
            <w:tcW w:w="3117" w:type="dxa"/>
            <w:tcBorders>
              <w:top w:val="single" w:sz="4" w:space="0" w:color="auto"/>
              <w:left w:val="single" w:sz="4" w:space="0" w:color="auto"/>
              <w:bottom w:val="single" w:sz="4" w:space="0" w:color="auto"/>
              <w:right w:val="single" w:sz="4" w:space="0" w:color="auto"/>
            </w:tcBorders>
            <w:hideMark/>
          </w:tcPr>
          <w:p w14:paraId="316AF8BE" w14:textId="77777777" w:rsidR="00031CCD" w:rsidRPr="00DA1FBB" w:rsidRDefault="00031CCD" w:rsidP="00634C32">
            <w:pPr>
              <w:jc w:val="center"/>
              <w:rPr>
                <w:rFonts w:cstheme="minorHAnsi"/>
                <w:i/>
                <w:color w:val="000000" w:themeColor="text1"/>
                <w:szCs w:val="24"/>
              </w:rPr>
            </w:pPr>
            <w:r w:rsidRPr="00DA1FBB">
              <w:rPr>
                <w:rFonts w:cstheme="minorHAnsi"/>
                <w:color w:val="000000" w:themeColor="text1"/>
                <w:szCs w:val="24"/>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6FD55A5B" w14:textId="77777777" w:rsidR="00031CCD" w:rsidRPr="00DA1FBB" w:rsidRDefault="00031CCD">
            <w:pPr>
              <w:rPr>
                <w:rFonts w:cstheme="minorHAnsi"/>
                <w:i/>
                <w:color w:val="000000" w:themeColor="text1"/>
                <w:szCs w:val="24"/>
              </w:rPr>
            </w:pPr>
            <w:r w:rsidRPr="00DA1FBB">
              <w:rPr>
                <w:rFonts w:cstheme="minorHAnsi"/>
                <w:color w:val="000000" w:themeColor="text1"/>
                <w:szCs w:val="24"/>
              </w:rPr>
              <w:t>Measure data were compliant with NCQA specifications and the data, as reported, were valid.</w:t>
            </w:r>
          </w:p>
        </w:tc>
      </w:tr>
      <w:tr w:rsidR="00031CCD" w:rsidRPr="00DA1FBB" w14:paraId="1A99A582" w14:textId="77777777" w:rsidTr="00031CCD">
        <w:tc>
          <w:tcPr>
            <w:tcW w:w="3116" w:type="dxa"/>
            <w:tcBorders>
              <w:top w:val="single" w:sz="4" w:space="0" w:color="auto"/>
              <w:left w:val="single" w:sz="4" w:space="0" w:color="auto"/>
              <w:bottom w:val="single" w:sz="4" w:space="0" w:color="auto"/>
              <w:right w:val="single" w:sz="4" w:space="0" w:color="auto"/>
            </w:tcBorders>
            <w:hideMark/>
          </w:tcPr>
          <w:p w14:paraId="6019BB04" w14:textId="77777777" w:rsidR="00031CCD" w:rsidRPr="00DA1FBB" w:rsidRDefault="00031CCD">
            <w:pPr>
              <w:rPr>
                <w:rFonts w:cstheme="minorHAnsi"/>
                <w:color w:val="000000" w:themeColor="text1"/>
                <w:szCs w:val="24"/>
              </w:rPr>
            </w:pPr>
            <w:r w:rsidRPr="00DA1FBB">
              <w:rPr>
                <w:rFonts w:cstheme="minorHAnsi"/>
                <w:szCs w:val="24"/>
              </w:rPr>
              <w:t>Use of High-Risk Medications in the Elderly (DAE)</w:t>
            </w:r>
          </w:p>
        </w:tc>
        <w:tc>
          <w:tcPr>
            <w:tcW w:w="3117" w:type="dxa"/>
            <w:tcBorders>
              <w:top w:val="single" w:sz="4" w:space="0" w:color="auto"/>
              <w:left w:val="single" w:sz="4" w:space="0" w:color="auto"/>
              <w:bottom w:val="single" w:sz="4" w:space="0" w:color="auto"/>
              <w:right w:val="single" w:sz="4" w:space="0" w:color="auto"/>
            </w:tcBorders>
            <w:hideMark/>
          </w:tcPr>
          <w:p w14:paraId="56287399" w14:textId="77777777" w:rsidR="00031CCD" w:rsidRPr="00DA1FBB" w:rsidRDefault="00031CCD" w:rsidP="00634C32">
            <w:pPr>
              <w:jc w:val="center"/>
              <w:rPr>
                <w:rFonts w:cstheme="minorHAnsi"/>
                <w:i/>
                <w:color w:val="000000" w:themeColor="text1"/>
                <w:szCs w:val="24"/>
              </w:rPr>
            </w:pPr>
            <w:r w:rsidRPr="00DA1FBB">
              <w:rPr>
                <w:rFonts w:cstheme="minorHAnsi"/>
                <w:color w:val="000000" w:themeColor="text1"/>
                <w:szCs w:val="24"/>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68E7AB0B" w14:textId="77777777" w:rsidR="00031CCD" w:rsidRPr="00DA1FBB" w:rsidRDefault="00031CCD">
            <w:pPr>
              <w:rPr>
                <w:rFonts w:cstheme="minorHAnsi"/>
                <w:i/>
                <w:color w:val="000000" w:themeColor="text1"/>
                <w:szCs w:val="24"/>
              </w:rPr>
            </w:pPr>
            <w:r w:rsidRPr="00DA1FBB">
              <w:rPr>
                <w:rFonts w:cstheme="minorHAnsi"/>
                <w:color w:val="000000" w:themeColor="text1"/>
                <w:szCs w:val="24"/>
              </w:rPr>
              <w:t>Measure data were compliant with NCQA specifications and the data, as reported, were valid.</w:t>
            </w:r>
          </w:p>
        </w:tc>
      </w:tr>
    </w:tbl>
    <w:p w14:paraId="6F4162F8" w14:textId="66370B77" w:rsidR="00FA041D" w:rsidRPr="00DA1FBB" w:rsidRDefault="00FA041D" w:rsidP="00892644">
      <w:pPr>
        <w:spacing w:after="0" w:line="240" w:lineRule="auto"/>
        <w:rPr>
          <w:rFonts w:cstheme="minorHAnsi"/>
          <w:szCs w:val="24"/>
        </w:rPr>
      </w:pPr>
    </w:p>
    <w:p w14:paraId="3A7EAE91" w14:textId="69FCBADD" w:rsidR="000E2B07" w:rsidRPr="00DA1FBB" w:rsidRDefault="000E2B07" w:rsidP="00892644">
      <w:pPr>
        <w:pStyle w:val="Heading4"/>
        <w:spacing w:line="240" w:lineRule="auto"/>
        <w:rPr>
          <w:rFonts w:cstheme="minorHAnsi"/>
          <w:szCs w:val="24"/>
        </w:rPr>
      </w:pPr>
      <w:r w:rsidRPr="00DA1FBB">
        <w:rPr>
          <w:rFonts w:cstheme="minorHAnsi"/>
          <w:szCs w:val="24"/>
        </w:rPr>
        <w:t>Follow Up to Calendar Year 201</w:t>
      </w:r>
      <w:r w:rsidR="00383A77">
        <w:rPr>
          <w:rFonts w:cstheme="minorHAnsi"/>
          <w:szCs w:val="24"/>
        </w:rPr>
        <w:t>8</w:t>
      </w:r>
      <w:r w:rsidRPr="00DA1FBB">
        <w:rPr>
          <w:rFonts w:cstheme="minorHAnsi"/>
          <w:szCs w:val="24"/>
        </w:rPr>
        <w:t xml:space="preserve"> Recommendations</w:t>
      </w:r>
    </w:p>
    <w:p w14:paraId="5F3BB41F" w14:textId="4F72C77C" w:rsidR="000E2B07" w:rsidRPr="00DA1FBB" w:rsidRDefault="000E2B07" w:rsidP="00892644">
      <w:pPr>
        <w:spacing w:after="0" w:line="240" w:lineRule="auto"/>
        <w:rPr>
          <w:rFonts w:cstheme="minorHAnsi"/>
          <w:szCs w:val="24"/>
        </w:rPr>
      </w:pPr>
      <w:r w:rsidRPr="00DA1FBB">
        <w:rPr>
          <w:rFonts w:cstheme="minorHAnsi"/>
          <w:szCs w:val="24"/>
        </w:rPr>
        <w:t xml:space="preserve">CMS requires that EQROs follow up on the status of recommendations made in the prior reporting year. </w:t>
      </w:r>
      <w:r w:rsidR="00031CCD" w:rsidRPr="00DA1FBB">
        <w:rPr>
          <w:rFonts w:cstheme="minorHAnsi"/>
          <w:szCs w:val="24"/>
        </w:rPr>
        <w:t>No recommendations, however, were made to Fallon in 2018.</w:t>
      </w:r>
    </w:p>
    <w:p w14:paraId="107A002D" w14:textId="77777777" w:rsidR="006C145F" w:rsidRPr="00DA1FBB" w:rsidRDefault="006C145F" w:rsidP="000E2B07">
      <w:pPr>
        <w:spacing w:after="0"/>
        <w:rPr>
          <w:rFonts w:cstheme="minorHAnsi"/>
          <w:szCs w:val="24"/>
        </w:rPr>
      </w:pPr>
    </w:p>
    <w:p w14:paraId="20B8282C" w14:textId="02A96426" w:rsidR="00031CCD" w:rsidRPr="00DA1FBB" w:rsidRDefault="00031CCD" w:rsidP="00DA1FBB">
      <w:pPr>
        <w:spacing w:after="0" w:line="240" w:lineRule="auto"/>
        <w:contextualSpacing/>
        <w:rPr>
          <w:rFonts w:cstheme="minorHAnsi"/>
          <w:b/>
          <w:szCs w:val="24"/>
        </w:rPr>
      </w:pPr>
      <w:bookmarkStart w:id="69" w:name="_Toc500863326"/>
      <w:bookmarkStart w:id="70" w:name="_Toc508278052"/>
      <w:r w:rsidRPr="00DA1FBB">
        <w:rPr>
          <w:rFonts w:cstheme="minorHAnsi"/>
          <w:b/>
          <w:szCs w:val="24"/>
        </w:rPr>
        <w:t>Plan Strengths</w:t>
      </w:r>
    </w:p>
    <w:p w14:paraId="53E9DDF3" w14:textId="77777777" w:rsidR="00031CCD" w:rsidRPr="00DA1FBB" w:rsidRDefault="00031CCD" w:rsidP="001D436B">
      <w:pPr>
        <w:pStyle w:val="ListParagraph"/>
        <w:numPr>
          <w:ilvl w:val="0"/>
          <w:numId w:val="102"/>
        </w:numPr>
        <w:spacing w:after="0" w:line="240" w:lineRule="auto"/>
        <w:rPr>
          <w:rFonts w:cstheme="minorHAnsi"/>
          <w:szCs w:val="24"/>
        </w:rPr>
      </w:pPr>
      <w:r w:rsidRPr="00DA1FBB">
        <w:rPr>
          <w:rFonts w:cstheme="minorHAnsi"/>
          <w:szCs w:val="24"/>
        </w:rPr>
        <w:t>Fallon staff have excellent understanding of HEDIS processes.</w:t>
      </w:r>
    </w:p>
    <w:p w14:paraId="3B159B37" w14:textId="04A3FB28" w:rsidR="00031CCD" w:rsidRDefault="00031CCD" w:rsidP="001D436B">
      <w:pPr>
        <w:pStyle w:val="ListParagraph"/>
        <w:numPr>
          <w:ilvl w:val="0"/>
          <w:numId w:val="102"/>
        </w:numPr>
        <w:spacing w:after="0" w:line="240" w:lineRule="auto"/>
        <w:rPr>
          <w:rFonts w:cstheme="minorHAnsi"/>
          <w:szCs w:val="24"/>
        </w:rPr>
      </w:pPr>
      <w:r w:rsidRPr="00DA1FBB">
        <w:rPr>
          <w:rFonts w:cstheme="minorHAnsi"/>
          <w:szCs w:val="24"/>
        </w:rPr>
        <w:t>Fallon used supplemental data for HEDIS reporting.</w:t>
      </w:r>
    </w:p>
    <w:p w14:paraId="21E6CF7A" w14:textId="77777777" w:rsidR="00DA1FBB" w:rsidRPr="00DA1FBB" w:rsidRDefault="00DA1FBB" w:rsidP="00DA1FBB">
      <w:pPr>
        <w:pStyle w:val="ListParagraph"/>
        <w:spacing w:after="0" w:line="240" w:lineRule="auto"/>
        <w:rPr>
          <w:rFonts w:cstheme="minorHAnsi"/>
          <w:szCs w:val="24"/>
        </w:rPr>
      </w:pPr>
    </w:p>
    <w:p w14:paraId="46F0694B" w14:textId="237B0434" w:rsidR="00031CCD" w:rsidRPr="00DA1FBB" w:rsidRDefault="00031CCD" w:rsidP="00DA1FBB">
      <w:pPr>
        <w:spacing w:after="0" w:line="240" w:lineRule="auto"/>
        <w:contextualSpacing/>
        <w:rPr>
          <w:rFonts w:cstheme="minorHAnsi"/>
          <w:b/>
          <w:szCs w:val="24"/>
        </w:rPr>
      </w:pPr>
      <w:r w:rsidRPr="00DA1FBB">
        <w:rPr>
          <w:rFonts w:cstheme="minorHAnsi"/>
          <w:b/>
          <w:szCs w:val="24"/>
        </w:rPr>
        <w:t>Opportunities</w:t>
      </w:r>
    </w:p>
    <w:p w14:paraId="100433B2" w14:textId="3FC42722" w:rsidR="00031CCD" w:rsidRPr="00DA1FBB" w:rsidRDefault="00031CCD" w:rsidP="001D436B">
      <w:pPr>
        <w:pStyle w:val="ListParagraph"/>
        <w:numPr>
          <w:ilvl w:val="2"/>
          <w:numId w:val="118"/>
        </w:numPr>
        <w:spacing w:after="0" w:line="240" w:lineRule="auto"/>
        <w:ind w:left="360"/>
        <w:rPr>
          <w:rFonts w:cstheme="minorHAnsi"/>
          <w:szCs w:val="24"/>
        </w:rPr>
      </w:pPr>
      <w:r w:rsidRPr="00DA1FBB">
        <w:rPr>
          <w:rFonts w:cstheme="minorHAnsi"/>
          <w:szCs w:val="24"/>
        </w:rPr>
        <w:t>Fallon’s performance on the Use of High-Risk Medications in the Elderly</w:t>
      </w:r>
      <w:r w:rsidRPr="00DA1FBB">
        <w:rPr>
          <w:rFonts w:cstheme="minorHAnsi"/>
          <w:b/>
          <w:szCs w:val="24"/>
        </w:rPr>
        <w:t xml:space="preserve"> </w:t>
      </w:r>
      <w:r w:rsidRPr="00DA1FBB">
        <w:rPr>
          <w:rFonts w:cstheme="minorHAnsi"/>
          <w:szCs w:val="24"/>
        </w:rPr>
        <w:t>measure is under the 10th percentile compared to the CMS SNP Public Use File benchmark data.</w:t>
      </w:r>
    </w:p>
    <w:p w14:paraId="0C3FF827" w14:textId="1321D1AD" w:rsidR="00031CCD" w:rsidRDefault="00031CCD" w:rsidP="001D436B">
      <w:pPr>
        <w:pStyle w:val="ListParagraph"/>
        <w:numPr>
          <w:ilvl w:val="2"/>
          <w:numId w:val="118"/>
        </w:numPr>
        <w:spacing w:after="0" w:line="240" w:lineRule="auto"/>
        <w:ind w:left="360"/>
        <w:rPr>
          <w:rFonts w:cstheme="minorHAnsi"/>
          <w:szCs w:val="24"/>
        </w:rPr>
      </w:pPr>
      <w:r w:rsidRPr="00DA1FBB">
        <w:rPr>
          <w:rFonts w:cstheme="minorHAnsi"/>
          <w:szCs w:val="24"/>
        </w:rPr>
        <w:t>Fallon scored below the CMS SNP Public Use Files 50th percentile on the Advance Care Planning rate.</w:t>
      </w:r>
    </w:p>
    <w:p w14:paraId="13759C2A" w14:textId="77777777" w:rsidR="00DA1FBB" w:rsidRPr="00DA1FBB" w:rsidRDefault="00DA1FBB" w:rsidP="007B47D2">
      <w:pPr>
        <w:pStyle w:val="ListParagraph"/>
        <w:spacing w:after="0" w:line="240" w:lineRule="auto"/>
        <w:ind w:left="360"/>
        <w:rPr>
          <w:rFonts w:cstheme="minorHAnsi"/>
          <w:szCs w:val="24"/>
        </w:rPr>
      </w:pPr>
    </w:p>
    <w:p w14:paraId="0D1FA465" w14:textId="69759FE6" w:rsidR="00031CCD" w:rsidRPr="00DA1FBB" w:rsidRDefault="00031CCD" w:rsidP="00DA1FBB">
      <w:pPr>
        <w:spacing w:after="0" w:line="240" w:lineRule="auto"/>
        <w:contextualSpacing/>
        <w:rPr>
          <w:rFonts w:cstheme="minorHAnsi"/>
          <w:b/>
          <w:szCs w:val="24"/>
        </w:rPr>
      </w:pPr>
      <w:r w:rsidRPr="00DA1FBB">
        <w:rPr>
          <w:rFonts w:cstheme="minorHAnsi"/>
          <w:b/>
          <w:szCs w:val="24"/>
        </w:rPr>
        <w:t>Recommendations</w:t>
      </w:r>
    </w:p>
    <w:p w14:paraId="70167C98" w14:textId="34A62534" w:rsidR="007B47D2" w:rsidRDefault="00031CCD" w:rsidP="001D436B">
      <w:pPr>
        <w:pStyle w:val="ListParagraph"/>
        <w:numPr>
          <w:ilvl w:val="0"/>
          <w:numId w:val="104"/>
        </w:numPr>
        <w:spacing w:after="0" w:line="240" w:lineRule="auto"/>
        <w:rPr>
          <w:rFonts w:cstheme="minorHAnsi"/>
          <w:szCs w:val="24"/>
        </w:rPr>
      </w:pPr>
      <w:r w:rsidRPr="00DA1FBB">
        <w:rPr>
          <w:rFonts w:cstheme="minorHAnsi"/>
          <w:szCs w:val="24"/>
        </w:rPr>
        <w:t xml:space="preserve">Implement quality improvement initiatives </w:t>
      </w:r>
      <w:r w:rsidR="0076687F">
        <w:rPr>
          <w:rFonts w:cstheme="minorHAnsi"/>
          <w:szCs w:val="24"/>
        </w:rPr>
        <w:t>to improve performance on the</w:t>
      </w:r>
      <w:r w:rsidRPr="00DA1FBB">
        <w:rPr>
          <w:rFonts w:cstheme="minorHAnsi"/>
          <w:szCs w:val="24"/>
        </w:rPr>
        <w:t xml:space="preserve"> Use of High-Risk Medications in the Elderly </w:t>
      </w:r>
      <w:r w:rsidR="0076687F">
        <w:rPr>
          <w:rFonts w:cstheme="minorHAnsi"/>
          <w:szCs w:val="24"/>
        </w:rPr>
        <w:t>rate</w:t>
      </w:r>
      <w:r w:rsidRPr="00DA1FBB">
        <w:rPr>
          <w:rFonts w:cstheme="minorHAnsi"/>
          <w:szCs w:val="24"/>
        </w:rPr>
        <w:t>.</w:t>
      </w:r>
    </w:p>
    <w:p w14:paraId="7D9A5455" w14:textId="510F1784" w:rsidR="00031CCD" w:rsidRPr="007B47D2" w:rsidRDefault="00031CCD" w:rsidP="001D436B">
      <w:pPr>
        <w:pStyle w:val="ListParagraph"/>
        <w:numPr>
          <w:ilvl w:val="0"/>
          <w:numId w:val="104"/>
        </w:numPr>
        <w:spacing w:after="0" w:line="240" w:lineRule="auto"/>
        <w:rPr>
          <w:rFonts w:cstheme="minorHAnsi"/>
          <w:szCs w:val="24"/>
        </w:rPr>
      </w:pPr>
      <w:r w:rsidRPr="007B47D2">
        <w:rPr>
          <w:rFonts w:cstheme="minorHAnsi"/>
          <w:szCs w:val="24"/>
        </w:rPr>
        <w:t xml:space="preserve">Implement quality improvement initiatives </w:t>
      </w:r>
      <w:r w:rsidR="0076687F">
        <w:rPr>
          <w:rFonts w:cstheme="minorHAnsi"/>
          <w:szCs w:val="24"/>
        </w:rPr>
        <w:t xml:space="preserve">to improve performance on </w:t>
      </w:r>
      <w:r w:rsidRPr="007B47D2">
        <w:rPr>
          <w:rFonts w:cstheme="minorHAnsi"/>
          <w:szCs w:val="24"/>
        </w:rPr>
        <w:t xml:space="preserve">the Advance Care Planning rate.   </w:t>
      </w:r>
      <w:r>
        <w:br w:type="page"/>
      </w:r>
    </w:p>
    <w:p w14:paraId="4ABC5B77" w14:textId="38826646" w:rsidR="000E2B07" w:rsidRDefault="000E2B07" w:rsidP="00DA1FBB">
      <w:pPr>
        <w:pStyle w:val="Heading3"/>
        <w:spacing w:before="0" w:line="240" w:lineRule="auto"/>
        <w:contextualSpacing/>
      </w:pPr>
      <w:bookmarkStart w:id="71" w:name="_Toc36461641"/>
      <w:r w:rsidRPr="00FD1BC9">
        <w:lastRenderedPageBreak/>
        <w:t>Senior Whole Health</w:t>
      </w:r>
      <w:r>
        <w:t xml:space="preserve"> (SWH)</w:t>
      </w:r>
      <w:bookmarkEnd w:id="69"/>
      <w:bookmarkEnd w:id="70"/>
      <w:bookmarkEnd w:id="71"/>
    </w:p>
    <w:p w14:paraId="370DCD48" w14:textId="77777777" w:rsidR="000E2B07" w:rsidRPr="00E128C2" w:rsidRDefault="000E2B07" w:rsidP="00DA1FBB">
      <w:pPr>
        <w:spacing w:after="0" w:line="240" w:lineRule="auto"/>
        <w:contextualSpacing/>
      </w:pPr>
    </w:p>
    <w:p w14:paraId="50360AD0" w14:textId="08DD4754" w:rsidR="00987165" w:rsidRPr="00987165" w:rsidRDefault="000E2B07" w:rsidP="00DA1FBB">
      <w:pPr>
        <w:pStyle w:val="Heading4"/>
        <w:spacing w:before="0" w:line="240" w:lineRule="auto"/>
        <w:contextualSpacing/>
      </w:pPr>
      <w:r w:rsidRPr="00FD1BC9">
        <w:t>Performance Measure Results</w:t>
      </w:r>
    </w:p>
    <w:p w14:paraId="56D0814C" w14:textId="77777777" w:rsidR="00987165" w:rsidRDefault="00987165" w:rsidP="00987165">
      <w:pPr>
        <w:spacing w:after="0"/>
        <w:rPr>
          <w:u w:val="single"/>
        </w:rPr>
      </w:pPr>
    </w:p>
    <w:p w14:paraId="17FD31AE" w14:textId="227BA1D0" w:rsidR="003929E3" w:rsidRDefault="000E2B07" w:rsidP="005C090C">
      <w:pPr>
        <w:spacing w:after="0" w:line="240" w:lineRule="auto"/>
        <w:contextualSpacing/>
      </w:pPr>
      <w:r w:rsidRPr="00404F5F">
        <w:rPr>
          <w:u w:val="single"/>
        </w:rPr>
        <w:t>Care for Older Adults (COA), Advance Care Planning</w:t>
      </w:r>
      <w:r w:rsidR="00351AA5">
        <w:rPr>
          <w:u w:val="single"/>
        </w:rPr>
        <w:t xml:space="preserve"> (ACP)</w:t>
      </w:r>
      <w:r w:rsidR="00104374" w:rsidRPr="00FC64FA">
        <w:t xml:space="preserve"> </w:t>
      </w:r>
      <w:r w:rsidRPr="00FC64FA">
        <w:t>—</w:t>
      </w:r>
      <w:r w:rsidR="00104374" w:rsidRPr="00BA3BEE">
        <w:t xml:space="preserve"> </w:t>
      </w:r>
      <w:r w:rsidR="00351AA5">
        <w:t xml:space="preserve">Senior Whole Health’s ACP rate decreased a statistically insignificant </w:t>
      </w:r>
      <w:r w:rsidR="00264634">
        <w:t>0.82</w:t>
      </w:r>
      <w:r w:rsidR="00351AA5">
        <w:t xml:space="preserve"> percentage points</w:t>
      </w:r>
      <w:r w:rsidR="0096591A">
        <w:t>,</w:t>
      </w:r>
      <w:r w:rsidR="00351AA5">
        <w:t xml:space="preserve"> from </w:t>
      </w:r>
      <w:r w:rsidR="00264634">
        <w:t>98.06</w:t>
      </w:r>
      <w:r w:rsidR="00351AA5">
        <w:t xml:space="preserve">% </w:t>
      </w:r>
      <w:r w:rsidR="00264634">
        <w:t>in 2017</w:t>
      </w:r>
      <w:r w:rsidR="00351AA5" w:rsidRPr="00892644">
        <w:t xml:space="preserve"> to</w:t>
      </w:r>
      <w:r w:rsidR="00351AA5">
        <w:t xml:space="preserve"> </w:t>
      </w:r>
      <w:r w:rsidR="00264634">
        <w:t>97.24% in 2018</w:t>
      </w:r>
      <w:r w:rsidR="00351AA5">
        <w:t xml:space="preserve">. </w:t>
      </w:r>
      <w:r w:rsidR="003929E3">
        <w:t>The p</w:t>
      </w:r>
      <w:r w:rsidR="003929E3" w:rsidRPr="00C635B5">
        <w:t xml:space="preserve">lan </w:t>
      </w:r>
      <w:r w:rsidR="003929E3">
        <w:t xml:space="preserve">ranks </w:t>
      </w:r>
      <w:r w:rsidR="00264634">
        <w:t>between the 75</w:t>
      </w:r>
      <w:r w:rsidR="00264634" w:rsidRPr="00264634">
        <w:t>th</w:t>
      </w:r>
      <w:r w:rsidR="00264634">
        <w:t xml:space="preserve"> and </w:t>
      </w:r>
      <w:r w:rsidR="003929E3">
        <w:t>90</w:t>
      </w:r>
      <w:r w:rsidR="00351AA5">
        <w:t>th</w:t>
      </w:r>
      <w:r w:rsidR="003929E3">
        <w:rPr>
          <w:vertAlign w:val="superscript"/>
        </w:rPr>
        <w:t xml:space="preserve"> </w:t>
      </w:r>
      <w:r w:rsidR="003929E3" w:rsidRPr="00C635B5">
        <w:t>percentile</w:t>
      </w:r>
      <w:r w:rsidR="00264634">
        <w:t>s</w:t>
      </w:r>
      <w:r w:rsidR="003929E3" w:rsidRPr="00C635B5">
        <w:t xml:space="preserve"> </w:t>
      </w:r>
      <w:r w:rsidR="00351AA5">
        <w:t>of</w:t>
      </w:r>
      <w:r w:rsidR="003929E3" w:rsidRPr="00C635B5">
        <w:t xml:space="preserve"> the </w:t>
      </w:r>
      <w:r w:rsidR="00351AA5">
        <w:t xml:space="preserve">CMS </w:t>
      </w:r>
      <w:r w:rsidR="00264634">
        <w:t>SNP</w:t>
      </w:r>
      <w:r w:rsidR="00351AA5">
        <w:t xml:space="preserve"> Publ</w:t>
      </w:r>
      <w:r w:rsidR="003929E3">
        <w:t>ic Use Files</w:t>
      </w:r>
      <w:r w:rsidR="003929E3" w:rsidRPr="00C635B5">
        <w:t xml:space="preserve">. </w:t>
      </w:r>
      <w:r w:rsidR="00264634">
        <w:t xml:space="preserve"> Performance continues to trend favorably up.</w:t>
      </w:r>
    </w:p>
    <w:p w14:paraId="7BFB7CEE" w14:textId="77777777" w:rsidR="005C090C" w:rsidRDefault="005C090C" w:rsidP="005C090C">
      <w:pPr>
        <w:spacing w:after="0" w:line="240" w:lineRule="auto"/>
        <w:contextualSpacing/>
      </w:pPr>
    </w:p>
    <w:p w14:paraId="6767975B" w14:textId="04C288ED" w:rsidR="000E2B07" w:rsidRDefault="00F53FDB" w:rsidP="005C090C">
      <w:pPr>
        <w:spacing w:after="0" w:line="240" w:lineRule="auto"/>
        <w:contextualSpacing/>
        <w:rPr>
          <w:b/>
        </w:rPr>
      </w:pPr>
      <w:r>
        <w:rPr>
          <w:b/>
        </w:rPr>
        <w:t xml:space="preserve">Exhibit </w:t>
      </w:r>
      <w:r w:rsidR="0093579E">
        <w:rPr>
          <w:b/>
        </w:rPr>
        <w:t>26</w:t>
      </w:r>
      <w:r>
        <w:rPr>
          <w:b/>
        </w:rPr>
        <w:t>:  SWH COA Performance Rates</w:t>
      </w:r>
    </w:p>
    <w:p w14:paraId="0364778E" w14:textId="397A1DC2" w:rsidR="00264634" w:rsidRDefault="00C022E1" w:rsidP="000E2B07">
      <w:pPr>
        <w:spacing w:after="0"/>
        <w:rPr>
          <w:b/>
        </w:rPr>
      </w:pPr>
      <w:r>
        <w:rPr>
          <w:noProof/>
        </w:rPr>
        <w:drawing>
          <wp:inline distT="0" distB="0" distL="0" distR="0" wp14:anchorId="1CD45ED7" wp14:editId="1A471CE6">
            <wp:extent cx="4593265" cy="2838893"/>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4AC73B6" w14:textId="0723FFC9" w:rsidR="00264634" w:rsidRDefault="00264634" w:rsidP="000E2B07">
      <w:pPr>
        <w:spacing w:after="0"/>
        <w:rPr>
          <w:color w:val="FF0000"/>
        </w:rPr>
      </w:pPr>
    </w:p>
    <w:p w14:paraId="1815BF09" w14:textId="6579C38A" w:rsidR="00A551C0" w:rsidRDefault="004B061E" w:rsidP="00A551C0">
      <w:pPr>
        <w:spacing w:after="0" w:line="240" w:lineRule="auto"/>
      </w:pPr>
      <w:r>
        <w:rPr>
          <w:u w:val="single"/>
        </w:rPr>
        <w:t xml:space="preserve">Controlling </w:t>
      </w:r>
      <w:r w:rsidR="00383A77">
        <w:rPr>
          <w:u w:val="single"/>
        </w:rPr>
        <w:t xml:space="preserve">High </w:t>
      </w:r>
      <w:r>
        <w:rPr>
          <w:u w:val="single"/>
        </w:rPr>
        <w:t>Blood Pressure (CBP)</w:t>
      </w:r>
      <w:r>
        <w:t xml:space="preserve"> – 2019 is the first year in which the Controlling Blood Pressure measure was validated.  </w:t>
      </w:r>
      <w:r w:rsidR="00B562AA">
        <w:t>Senior Whole Health</w:t>
      </w:r>
      <w:r>
        <w:t xml:space="preserve">’s 2018 CBP rate was </w:t>
      </w:r>
      <w:r w:rsidR="00B562AA">
        <w:t>74.89</w:t>
      </w:r>
      <w:r w:rsidR="008E0D34">
        <w:t>%.</w:t>
      </w:r>
      <w:r>
        <w:t xml:space="preserve"> This rate is between </w:t>
      </w:r>
      <w:r w:rsidRPr="000717F8">
        <w:t xml:space="preserve">the </w:t>
      </w:r>
      <w:r w:rsidR="00B562AA">
        <w:t>66th and 75</w:t>
      </w:r>
      <w:r w:rsidRPr="000717F8">
        <w:t>th percentiles</w:t>
      </w:r>
      <w:r>
        <w:t xml:space="preserve"> of the CMS SNP Public Use </w:t>
      </w:r>
      <w:r w:rsidR="00A551C0">
        <w:t>Files, the 90</w:t>
      </w:r>
      <w:r w:rsidR="00A551C0" w:rsidRPr="00A551C0">
        <w:t>th</w:t>
      </w:r>
      <w:r w:rsidR="00A551C0">
        <w:t xml:space="preserve"> percentile of which is </w:t>
      </w:r>
      <w:r w:rsidR="00412AD9">
        <w:t>82.54</w:t>
      </w:r>
      <w:r w:rsidR="00A551C0">
        <w:t>%.</w:t>
      </w:r>
    </w:p>
    <w:p w14:paraId="0B4F6891" w14:textId="6FD0EEC2" w:rsidR="0093579E" w:rsidRDefault="0093579E" w:rsidP="00A551C0">
      <w:pPr>
        <w:spacing w:after="0" w:line="240" w:lineRule="auto"/>
      </w:pPr>
    </w:p>
    <w:p w14:paraId="0C40977B" w14:textId="77777777" w:rsidR="00B73B06" w:rsidRDefault="00B73B06">
      <w:pPr>
        <w:rPr>
          <w:b/>
        </w:rPr>
      </w:pPr>
      <w:r>
        <w:rPr>
          <w:b/>
        </w:rPr>
        <w:br w:type="page"/>
      </w:r>
    </w:p>
    <w:p w14:paraId="3D648190" w14:textId="7C8B6F7A" w:rsidR="0093579E" w:rsidRPr="0093579E" w:rsidRDefault="0093579E" w:rsidP="00A551C0">
      <w:pPr>
        <w:spacing w:after="0" w:line="240" w:lineRule="auto"/>
        <w:rPr>
          <w:b/>
        </w:rPr>
      </w:pPr>
      <w:r>
        <w:rPr>
          <w:b/>
        </w:rPr>
        <w:lastRenderedPageBreak/>
        <w:t>Exhibit 27.  SWH’s CBP Performance Rates</w:t>
      </w:r>
    </w:p>
    <w:p w14:paraId="1705D67D" w14:textId="09733D61" w:rsidR="00C022E1" w:rsidRDefault="00C022E1" w:rsidP="00A551C0">
      <w:pPr>
        <w:spacing w:after="0" w:line="240" w:lineRule="auto"/>
        <w:rPr>
          <w:b/>
        </w:rPr>
      </w:pPr>
      <w:r>
        <w:rPr>
          <w:noProof/>
        </w:rPr>
        <w:drawing>
          <wp:inline distT="0" distB="0" distL="0" distR="0" wp14:anchorId="2506565B" wp14:editId="188CC775">
            <wp:extent cx="4572000" cy="263652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14F3485" w14:textId="5C424DFA" w:rsidR="004B061E" w:rsidRDefault="004B061E" w:rsidP="004B061E">
      <w:pPr>
        <w:spacing w:after="0" w:line="240" w:lineRule="auto"/>
        <w:rPr>
          <w:b/>
        </w:rPr>
      </w:pPr>
    </w:p>
    <w:p w14:paraId="0F97B047" w14:textId="728A9395" w:rsidR="00412AD9" w:rsidRDefault="004B061E" w:rsidP="005C090C">
      <w:pPr>
        <w:spacing w:after="0" w:line="240" w:lineRule="auto"/>
        <w:contextualSpacing/>
        <w:rPr>
          <w:rFonts w:cstheme="minorHAnsi"/>
        </w:rPr>
      </w:pPr>
      <w:r>
        <w:rPr>
          <w:rFonts w:cstheme="minorHAnsi"/>
          <w:u w:val="single"/>
        </w:rPr>
        <w:t>Use of High-Risk Medications in the Elderly (DAE)</w:t>
      </w:r>
      <w:r>
        <w:rPr>
          <w:rFonts w:cstheme="minorHAnsi"/>
        </w:rPr>
        <w:t xml:space="preserve"> – 2019 is the first year in which the DAE measure was validated.  </w:t>
      </w:r>
      <w:r w:rsidRPr="00260DFB">
        <w:rPr>
          <w:rFonts w:cstheme="minorHAnsi"/>
        </w:rPr>
        <w:t xml:space="preserve">For this measure, a lower rate is better. </w:t>
      </w:r>
      <w:r w:rsidR="00B562AA">
        <w:rPr>
          <w:rFonts w:cstheme="minorHAnsi"/>
        </w:rPr>
        <w:t>SWH’s 15.00%</w:t>
      </w:r>
      <w:r>
        <w:rPr>
          <w:rFonts w:cstheme="minorHAnsi"/>
        </w:rPr>
        <w:t xml:space="preserve"> rate is between the </w:t>
      </w:r>
      <w:r w:rsidR="00B562AA">
        <w:rPr>
          <w:rFonts w:cstheme="minorHAnsi"/>
        </w:rPr>
        <w:t>25th and 33rd</w:t>
      </w:r>
      <w:r w:rsidRPr="00260DFB">
        <w:rPr>
          <w:rFonts w:cstheme="minorHAnsi"/>
        </w:rPr>
        <w:t xml:space="preserve"> percentiles </w:t>
      </w:r>
      <w:r>
        <w:rPr>
          <w:rFonts w:cstheme="minorHAnsi"/>
        </w:rPr>
        <w:t>of</w:t>
      </w:r>
      <w:r w:rsidR="00412AD9">
        <w:rPr>
          <w:rFonts w:cstheme="minorHAnsi"/>
        </w:rPr>
        <w:t xml:space="preserve"> the CMS SNP Public Use Files, the 90</w:t>
      </w:r>
      <w:r w:rsidR="00412AD9" w:rsidRPr="00A551C0">
        <w:rPr>
          <w:rFonts w:cstheme="minorHAnsi"/>
        </w:rPr>
        <w:t>th</w:t>
      </w:r>
      <w:r w:rsidR="00412AD9">
        <w:rPr>
          <w:rFonts w:cstheme="minorHAnsi"/>
        </w:rPr>
        <w:t xml:space="preserve"> percentile of which is 6.60%.</w:t>
      </w:r>
    </w:p>
    <w:p w14:paraId="494CB99C" w14:textId="5A8E96E9" w:rsidR="0093579E" w:rsidRDefault="0093579E" w:rsidP="005C090C">
      <w:pPr>
        <w:spacing w:after="0" w:line="240" w:lineRule="auto"/>
        <w:contextualSpacing/>
        <w:rPr>
          <w:rFonts w:cstheme="minorHAnsi"/>
        </w:rPr>
      </w:pPr>
    </w:p>
    <w:p w14:paraId="2B405A8A" w14:textId="7AF1D40C" w:rsidR="0093579E" w:rsidRPr="0093579E" w:rsidRDefault="0093579E" w:rsidP="005C090C">
      <w:pPr>
        <w:spacing w:after="0" w:line="240" w:lineRule="auto"/>
        <w:contextualSpacing/>
        <w:rPr>
          <w:rFonts w:cstheme="minorHAnsi"/>
          <w:b/>
        </w:rPr>
      </w:pPr>
      <w:r>
        <w:rPr>
          <w:rFonts w:cstheme="minorHAnsi"/>
          <w:b/>
        </w:rPr>
        <w:t>Exhibit 28.  SWH’s DAE Performance Rates</w:t>
      </w:r>
    </w:p>
    <w:p w14:paraId="2AF29655" w14:textId="54457229" w:rsidR="00C022E1" w:rsidRDefault="00C022E1" w:rsidP="005C090C">
      <w:pPr>
        <w:spacing w:after="0" w:line="240" w:lineRule="auto"/>
        <w:contextualSpacing/>
      </w:pPr>
      <w:r>
        <w:rPr>
          <w:noProof/>
        </w:rPr>
        <w:drawing>
          <wp:inline distT="0" distB="0" distL="0" distR="0" wp14:anchorId="0739630B" wp14:editId="3D168424">
            <wp:extent cx="4572000" cy="263652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045DC43" w14:textId="06320183" w:rsidR="004B061E" w:rsidRDefault="004B061E" w:rsidP="005C090C">
      <w:pPr>
        <w:spacing w:after="0" w:line="240" w:lineRule="auto"/>
        <w:contextualSpacing/>
      </w:pPr>
    </w:p>
    <w:p w14:paraId="158AB8F9" w14:textId="77777777" w:rsidR="00E331F8" w:rsidRDefault="00E331F8" w:rsidP="005C090C">
      <w:pPr>
        <w:pStyle w:val="Heading4"/>
        <w:spacing w:before="0" w:line="240" w:lineRule="auto"/>
        <w:contextualSpacing/>
      </w:pPr>
      <w:r w:rsidRPr="00FC64FA">
        <w:t>Information Systems Capabil</w:t>
      </w:r>
      <w:r>
        <w:t>ity Assessment</w:t>
      </w:r>
    </w:p>
    <w:p w14:paraId="05E6F184" w14:textId="77777777" w:rsidR="00E331F8" w:rsidRPr="00FC64FA" w:rsidRDefault="00E331F8" w:rsidP="00E331F8">
      <w:pPr>
        <w:spacing w:after="0" w:line="240" w:lineRule="auto"/>
      </w:pPr>
      <w:r w:rsidRPr="00FC64FA">
        <w:t xml:space="preserve">CMS regulations require that each managed care entity undergo an annual Information Systems Capability Assessment. The focus of the review is on components of </w:t>
      </w:r>
      <w:r>
        <w:t>SWH</w:t>
      </w:r>
      <w:r w:rsidRPr="00FC64FA">
        <w:t xml:space="preserve">’s information system that contribute to performance measure production.  </w:t>
      </w:r>
    </w:p>
    <w:p w14:paraId="07CC0C41" w14:textId="77777777" w:rsidR="00E331F8" w:rsidRPr="009E3F79" w:rsidRDefault="00E331F8" w:rsidP="00E331F8">
      <w:pPr>
        <w:spacing w:after="0" w:line="240" w:lineRule="auto"/>
        <w:rPr>
          <w:rFonts w:ascii="Garamond" w:hAnsi="Garamond"/>
        </w:rPr>
      </w:pPr>
    </w:p>
    <w:p w14:paraId="7F5979A9" w14:textId="7F94AC0D" w:rsidR="00E331F8" w:rsidRPr="00E331F8" w:rsidRDefault="00E331F8" w:rsidP="001D436B">
      <w:pPr>
        <w:pStyle w:val="ListParagraph"/>
        <w:numPr>
          <w:ilvl w:val="0"/>
          <w:numId w:val="104"/>
        </w:numPr>
        <w:spacing w:after="0" w:line="240" w:lineRule="auto"/>
        <w:rPr>
          <w:b/>
          <w:color w:val="0070C0"/>
        </w:rPr>
      </w:pPr>
      <w:r w:rsidRPr="00E331F8">
        <w:rPr>
          <w:b/>
        </w:rPr>
        <w:lastRenderedPageBreak/>
        <w:t xml:space="preserve">Claims and Encounter Data. </w:t>
      </w:r>
      <w:r>
        <w:t>SWH used the QNXT system to process claims. All necessary fields were captured for HEDIS reporting</w:t>
      </w:r>
      <w:r w:rsidRPr="00E331F8">
        <w:rPr>
          <w:color w:val="000000" w:themeColor="text1"/>
        </w:rPr>
        <w:t>. Standard coding was used and there was no use of non-standard codes.</w:t>
      </w:r>
      <w:r>
        <w:t xml:space="preserve"> SWH had adequate processes to monitor claims data quality and completeness. Pharmacy encounters containing standard codes were received on a weekly basis from the plan’s pharmacy benefits manager, Express Scripts.</w:t>
      </w:r>
      <w:r w:rsidRPr="00E331F8">
        <w:rPr>
          <w:color w:val="000000" w:themeColor="text1"/>
        </w:rPr>
        <w:t xml:space="preserve"> There were no issues identified with claims or encounter data processing.  SWH</w:t>
      </w:r>
      <w:r>
        <w:t xml:space="preserve">’s behavioral health partner, Beacon Health Options, processed behavioral health claims. Beacon Health Options captured all required fields for claims processing and accepted standard codes on standard claim forms only. </w:t>
      </w:r>
      <w:r w:rsidRPr="00E331F8">
        <w:rPr>
          <w:color w:val="000000" w:themeColor="text1"/>
        </w:rPr>
        <w:t>SWH</w:t>
      </w:r>
      <w:r>
        <w:t xml:space="preserve"> had adequate oversight of Express Scripts and Beacon Health Options. </w:t>
      </w:r>
    </w:p>
    <w:p w14:paraId="269D5017" w14:textId="77777777" w:rsidR="00E331F8" w:rsidRDefault="00E331F8" w:rsidP="00E331F8">
      <w:pPr>
        <w:pStyle w:val="ListParagraph"/>
        <w:spacing w:after="0" w:line="240" w:lineRule="auto"/>
      </w:pPr>
    </w:p>
    <w:p w14:paraId="0096BEF2" w14:textId="1F6D4997" w:rsidR="00E331F8" w:rsidRPr="00E331F8" w:rsidRDefault="00FE4C5D" w:rsidP="001D436B">
      <w:pPr>
        <w:pStyle w:val="ListParagraph"/>
        <w:numPr>
          <w:ilvl w:val="0"/>
          <w:numId w:val="104"/>
        </w:numPr>
        <w:spacing w:after="0" w:line="240" w:lineRule="auto"/>
        <w:rPr>
          <w:b/>
        </w:rPr>
      </w:pPr>
      <w:r>
        <w:rPr>
          <w:b/>
        </w:rPr>
        <w:t xml:space="preserve">Member </w:t>
      </w:r>
      <w:r w:rsidR="00E331F8" w:rsidRPr="00E331F8">
        <w:rPr>
          <w:b/>
        </w:rPr>
        <w:t xml:space="preserve">Enrollment Data. </w:t>
      </w:r>
      <w:r w:rsidR="00E331F8" w:rsidRPr="00E331F8">
        <w:rPr>
          <w:color w:val="000000" w:themeColor="text1"/>
        </w:rPr>
        <w:t>SWH processed enrollment data using the QNXT system. All necessary enrollment fields were captured for HEDIS reporting. SWH had adequate processes to ensure enrollment data quality, including regular reconciliations with both MassHealth and CMS. SWH had procedures to prevent members from being entered under more than one identification number. There were no issues identified with enrollment processes.</w:t>
      </w:r>
    </w:p>
    <w:p w14:paraId="3227ECE8" w14:textId="77777777" w:rsidR="00E331F8" w:rsidRDefault="00E331F8" w:rsidP="00E331F8">
      <w:pPr>
        <w:spacing w:after="0" w:line="240" w:lineRule="auto"/>
        <w:contextualSpacing/>
      </w:pPr>
    </w:p>
    <w:p w14:paraId="7A665FF1" w14:textId="299B0B13" w:rsidR="00E331F8" w:rsidRPr="00E331F8" w:rsidRDefault="00E331F8" w:rsidP="001D436B">
      <w:pPr>
        <w:pStyle w:val="ListParagraph"/>
        <w:numPr>
          <w:ilvl w:val="0"/>
          <w:numId w:val="104"/>
        </w:numPr>
        <w:spacing w:after="0" w:line="240" w:lineRule="auto"/>
        <w:rPr>
          <w:b/>
        </w:rPr>
      </w:pPr>
      <w:r w:rsidRPr="00E331F8">
        <w:rPr>
          <w:b/>
        </w:rPr>
        <w:t xml:space="preserve">Medical Record Review. </w:t>
      </w:r>
      <w:r>
        <w:t xml:space="preserve">Medical record review data for the COA and CBP hybrid measures were collected by Health Data Vision (HDVI). HDVI’s training materials and HEDIS processes were compliant with HEDIS technical specifications. No issues were identified with </w:t>
      </w:r>
      <w:r w:rsidR="008E0D34">
        <w:t xml:space="preserve">the </w:t>
      </w:r>
      <w:r>
        <w:t>medical record review.</w:t>
      </w:r>
    </w:p>
    <w:p w14:paraId="447B9E21" w14:textId="77777777" w:rsidR="00E331F8" w:rsidRDefault="00E331F8" w:rsidP="00E331F8">
      <w:pPr>
        <w:spacing w:after="0" w:line="240" w:lineRule="auto"/>
        <w:contextualSpacing/>
      </w:pPr>
    </w:p>
    <w:p w14:paraId="01F2C73D" w14:textId="09E46A1A" w:rsidR="00E331F8" w:rsidRPr="00E331F8" w:rsidRDefault="00E331F8" w:rsidP="001D436B">
      <w:pPr>
        <w:pStyle w:val="ListParagraph"/>
        <w:numPr>
          <w:ilvl w:val="0"/>
          <w:numId w:val="104"/>
        </w:numPr>
        <w:spacing w:after="0" w:line="240" w:lineRule="auto"/>
        <w:rPr>
          <w:b/>
        </w:rPr>
      </w:pPr>
      <w:r w:rsidRPr="00E331F8">
        <w:rPr>
          <w:b/>
        </w:rPr>
        <w:t xml:space="preserve">Supplemental Data. </w:t>
      </w:r>
      <w:r>
        <w:t xml:space="preserve">SWH successfully used both standard and nonstandard supplemental data sources for HEDIS 2019 reporting. There were no issues with the supplemental data used to produce performance measures.  </w:t>
      </w:r>
    </w:p>
    <w:p w14:paraId="59D23046" w14:textId="77777777" w:rsidR="00E331F8" w:rsidRDefault="00E331F8" w:rsidP="00E331F8">
      <w:pPr>
        <w:spacing w:after="0" w:line="240" w:lineRule="auto"/>
        <w:contextualSpacing/>
      </w:pPr>
    </w:p>
    <w:p w14:paraId="218C028C" w14:textId="5798FCEC" w:rsidR="005C090C" w:rsidRPr="005C090C" w:rsidRDefault="00E331F8" w:rsidP="005C090C">
      <w:pPr>
        <w:pStyle w:val="ListParagraph"/>
        <w:numPr>
          <w:ilvl w:val="0"/>
          <w:numId w:val="104"/>
        </w:numPr>
        <w:spacing w:after="0" w:line="240" w:lineRule="auto"/>
        <w:rPr>
          <w:b/>
        </w:rPr>
      </w:pPr>
      <w:r w:rsidRPr="00E331F8">
        <w:rPr>
          <w:b/>
        </w:rPr>
        <w:t xml:space="preserve">Data Integration. </w:t>
      </w:r>
      <w:r>
        <w:t>SWH’s performance measures were produced using DST software. The plan’s ODS data warehouse is updated nightly with data from the transactions system. Data were extracted from the ODS data warehouse and loaded into DST’s CareAnalyzer. SWH had adequate processes for ensuring data completeness and referential integrity at each transfer point. Preliminary rates were reviewed and any variances investigated. There were no issues identified wi</w:t>
      </w:r>
      <w:r w:rsidR="009543B4">
        <w:t xml:space="preserve">th data integration processes. </w:t>
      </w:r>
      <w:r>
        <w:t xml:space="preserve">Data transfers to the DST repository from source </w:t>
      </w:r>
      <w:r w:rsidRPr="00E331F8">
        <w:rPr>
          <w:rFonts w:cstheme="minorHAnsi"/>
          <w:szCs w:val="24"/>
        </w:rPr>
        <w:t>tra</w:t>
      </w:r>
      <w:r w:rsidR="009543B4">
        <w:rPr>
          <w:rFonts w:cstheme="minorHAnsi"/>
          <w:szCs w:val="24"/>
        </w:rPr>
        <w:t xml:space="preserve">nsaction systems were accurate. </w:t>
      </w:r>
      <w:r w:rsidRPr="00E331F8">
        <w:rPr>
          <w:rFonts w:cstheme="minorHAnsi"/>
          <w:szCs w:val="24"/>
        </w:rPr>
        <w:t>File consolidations, derivations, and extracts were accurate. DST’s repository structure was compliant. HEDIS measure report production was managed effectively. The DST software was compliant with regard to development, methodology, documentation, revision control, and testing. SWH maintains adequate oversight of this vendor.  There were no issues identified with data integration processes.</w:t>
      </w:r>
    </w:p>
    <w:p w14:paraId="785F9A64" w14:textId="77777777" w:rsidR="005C090C" w:rsidRPr="005C090C" w:rsidRDefault="005C090C" w:rsidP="005C090C">
      <w:pPr>
        <w:pStyle w:val="ListParagraph"/>
        <w:spacing w:after="0" w:line="240" w:lineRule="auto"/>
        <w:rPr>
          <w:rFonts w:cstheme="minorHAnsi"/>
          <w:b/>
          <w:szCs w:val="24"/>
        </w:rPr>
      </w:pPr>
    </w:p>
    <w:p w14:paraId="0AA3B3FE" w14:textId="0C0E7430" w:rsidR="00A77DDA" w:rsidRPr="005C090C" w:rsidRDefault="00B562AA" w:rsidP="005C090C">
      <w:pPr>
        <w:pStyle w:val="ListParagraph"/>
        <w:numPr>
          <w:ilvl w:val="0"/>
          <w:numId w:val="104"/>
        </w:numPr>
        <w:spacing w:after="0" w:line="240" w:lineRule="auto"/>
        <w:rPr>
          <w:b/>
        </w:rPr>
      </w:pPr>
      <w:r w:rsidRPr="005C090C">
        <w:rPr>
          <w:rFonts w:cstheme="minorHAnsi"/>
          <w:b/>
          <w:szCs w:val="24"/>
        </w:rPr>
        <w:t>Source Code</w:t>
      </w:r>
      <w:r w:rsidR="00E331F8" w:rsidRPr="005C090C">
        <w:rPr>
          <w:rFonts w:cstheme="minorHAnsi"/>
          <w:b/>
          <w:szCs w:val="24"/>
        </w:rPr>
        <w:t xml:space="preserve">. </w:t>
      </w:r>
      <w:r w:rsidRPr="005C090C">
        <w:rPr>
          <w:rFonts w:cstheme="minorHAnsi"/>
          <w:szCs w:val="24"/>
        </w:rPr>
        <w:t>SWH used NCQA-certified DST HEDIS software to produce performance measures. DST received NCQA measure certification to produce the performance measures under the scope of this review. There were no source code issues identified.</w:t>
      </w:r>
      <w:r w:rsidR="00A77DDA" w:rsidRPr="005C090C">
        <w:rPr>
          <w:rFonts w:cstheme="minorHAnsi"/>
          <w:szCs w:val="24"/>
        </w:rPr>
        <w:t xml:space="preserve">  </w:t>
      </w:r>
    </w:p>
    <w:p w14:paraId="473B94DF" w14:textId="055295D6" w:rsidR="00E331F8" w:rsidRPr="00E331F8" w:rsidRDefault="00E331F8" w:rsidP="00E331F8">
      <w:pPr>
        <w:spacing w:after="0" w:line="240" w:lineRule="auto"/>
        <w:rPr>
          <w:rFonts w:eastAsiaTheme="majorEastAsia" w:cstheme="majorBidi"/>
          <w:b/>
          <w:iCs/>
          <w:color w:val="000000" w:themeColor="text1"/>
        </w:rPr>
      </w:pPr>
    </w:p>
    <w:p w14:paraId="08D61A56" w14:textId="6E35379F" w:rsidR="000E2B07" w:rsidRPr="0076687F" w:rsidRDefault="000E2B07" w:rsidP="0076687F">
      <w:pPr>
        <w:spacing w:after="0" w:line="240" w:lineRule="auto"/>
        <w:rPr>
          <w:rFonts w:cstheme="minorHAnsi"/>
          <w:szCs w:val="24"/>
        </w:rPr>
      </w:pPr>
      <w:r w:rsidRPr="0076687F">
        <w:rPr>
          <w:rFonts w:cstheme="minorHAnsi"/>
          <w:szCs w:val="24"/>
        </w:rPr>
        <w:t xml:space="preserve">Based on the Information Systems Capability </w:t>
      </w:r>
      <w:r w:rsidR="00AB4401" w:rsidRPr="0076687F">
        <w:rPr>
          <w:rFonts w:cstheme="minorHAnsi"/>
          <w:szCs w:val="24"/>
        </w:rPr>
        <w:t>Assessment</w:t>
      </w:r>
      <w:r w:rsidRPr="0076687F">
        <w:rPr>
          <w:rFonts w:cstheme="minorHAnsi"/>
          <w:szCs w:val="24"/>
        </w:rPr>
        <w:t xml:space="preserve">, no issues were identified </w:t>
      </w:r>
      <w:r w:rsidR="003929E3" w:rsidRPr="0076687F">
        <w:rPr>
          <w:rFonts w:cstheme="minorHAnsi"/>
          <w:szCs w:val="24"/>
        </w:rPr>
        <w:t>in</w:t>
      </w:r>
      <w:r w:rsidRPr="0076687F">
        <w:rPr>
          <w:rFonts w:cstheme="minorHAnsi"/>
          <w:szCs w:val="24"/>
        </w:rPr>
        <w:t xml:space="preserve"> any of these data categories for Senior Whole Health.</w:t>
      </w:r>
    </w:p>
    <w:p w14:paraId="18BD0413" w14:textId="77777777" w:rsidR="000E2B07" w:rsidRPr="00D448EC" w:rsidRDefault="000E2B07" w:rsidP="000E2B07">
      <w:pPr>
        <w:spacing w:after="0"/>
        <w:rPr>
          <w:rFonts w:cstheme="minorHAnsi"/>
          <w:szCs w:val="24"/>
        </w:rPr>
      </w:pPr>
    </w:p>
    <w:p w14:paraId="35EA981F" w14:textId="7A64D3E1" w:rsidR="00464ABB" w:rsidRPr="00D448EC" w:rsidRDefault="000E2B07" w:rsidP="005C090C">
      <w:pPr>
        <w:pStyle w:val="Heading4"/>
        <w:spacing w:before="0" w:line="240" w:lineRule="auto"/>
        <w:contextualSpacing/>
        <w:rPr>
          <w:rFonts w:cstheme="minorHAnsi"/>
          <w:szCs w:val="24"/>
        </w:rPr>
      </w:pPr>
      <w:r w:rsidRPr="00D448EC">
        <w:rPr>
          <w:rFonts w:cstheme="minorHAnsi"/>
          <w:szCs w:val="24"/>
        </w:rPr>
        <w:t>HEDIS® Roadmap and Final Audit Report</w:t>
      </w:r>
    </w:p>
    <w:p w14:paraId="73B2F57A" w14:textId="1F7E2923" w:rsidR="00B562AA" w:rsidRDefault="000E2B07" w:rsidP="005C090C">
      <w:pPr>
        <w:spacing w:after="0" w:line="240" w:lineRule="auto"/>
        <w:contextualSpacing/>
        <w:rPr>
          <w:rFonts w:cstheme="minorHAnsi"/>
          <w:szCs w:val="24"/>
        </w:rPr>
      </w:pPr>
      <w:r w:rsidRPr="00D448EC">
        <w:rPr>
          <w:rFonts w:cstheme="minorHAnsi"/>
          <w:szCs w:val="24"/>
        </w:rPr>
        <w:t xml:space="preserve">Below is a summary of the findings of the HealthcareData Company, which performed a HEDIS® Compliance Audit on </w:t>
      </w:r>
      <w:r w:rsidR="005C6136" w:rsidRPr="00D448EC">
        <w:rPr>
          <w:rFonts w:cstheme="minorHAnsi"/>
          <w:szCs w:val="24"/>
        </w:rPr>
        <w:t>SWH</w:t>
      </w:r>
      <w:r w:rsidRPr="00D448EC">
        <w:rPr>
          <w:rFonts w:cstheme="minorHAnsi"/>
          <w:szCs w:val="24"/>
        </w:rPr>
        <w:t xml:space="preserve">, the results of which were distributed on </w:t>
      </w:r>
      <w:r w:rsidR="00A77DDA" w:rsidRPr="00D448EC">
        <w:rPr>
          <w:rFonts w:cstheme="minorHAnsi"/>
          <w:szCs w:val="24"/>
        </w:rPr>
        <w:t>June 24, 2019</w:t>
      </w:r>
      <w:r w:rsidR="007E3236">
        <w:rPr>
          <w:rFonts w:cstheme="minorHAnsi"/>
          <w:szCs w:val="24"/>
        </w:rPr>
        <w:t xml:space="preserve">: </w:t>
      </w:r>
    </w:p>
    <w:p w14:paraId="45FCDEAF" w14:textId="13F83528" w:rsidR="00D167B0" w:rsidRDefault="00D167B0" w:rsidP="005C090C">
      <w:pPr>
        <w:spacing w:after="0" w:line="240" w:lineRule="auto"/>
        <w:contextualSpacing/>
        <w:rPr>
          <w:rFonts w:cstheme="minorHAnsi"/>
          <w:szCs w:val="24"/>
        </w:rPr>
      </w:pPr>
    </w:p>
    <w:p w14:paraId="341C09A3" w14:textId="233F967E" w:rsidR="0093579E" w:rsidRPr="0093579E" w:rsidRDefault="0093579E" w:rsidP="005C090C">
      <w:pPr>
        <w:spacing w:after="0" w:line="240" w:lineRule="auto"/>
        <w:contextualSpacing/>
        <w:rPr>
          <w:rFonts w:cstheme="minorHAnsi"/>
          <w:b/>
          <w:szCs w:val="24"/>
        </w:rPr>
      </w:pPr>
      <w:r>
        <w:rPr>
          <w:rFonts w:cstheme="minorHAnsi"/>
          <w:b/>
          <w:szCs w:val="24"/>
        </w:rPr>
        <w:t>Exhibit 29.  SWH HEDIS Final Audit Report Findings</w:t>
      </w:r>
    </w:p>
    <w:tbl>
      <w:tblPr>
        <w:tblStyle w:val="TableGrid"/>
        <w:tblW w:w="0" w:type="auto"/>
        <w:tblLook w:val="04A0" w:firstRow="1" w:lastRow="0" w:firstColumn="1" w:lastColumn="0" w:noHBand="0" w:noVBand="1"/>
      </w:tblPr>
      <w:tblGrid>
        <w:gridCol w:w="2785"/>
        <w:gridCol w:w="6565"/>
      </w:tblGrid>
      <w:tr w:rsidR="00B562AA" w:rsidRPr="00D448EC" w14:paraId="0C9EAE95" w14:textId="77777777" w:rsidTr="00343239">
        <w:tc>
          <w:tcPr>
            <w:tcW w:w="2785" w:type="dxa"/>
            <w:tcBorders>
              <w:top w:val="single" w:sz="4" w:space="0" w:color="auto"/>
              <w:left w:val="single" w:sz="4" w:space="0" w:color="auto"/>
              <w:bottom w:val="single" w:sz="4" w:space="0" w:color="auto"/>
              <w:right w:val="single" w:sz="4" w:space="0" w:color="auto"/>
            </w:tcBorders>
            <w:shd w:val="clear" w:color="auto" w:fill="0070C0"/>
            <w:hideMark/>
          </w:tcPr>
          <w:p w14:paraId="338042EE" w14:textId="77777777" w:rsidR="00B562AA" w:rsidRPr="00D448EC" w:rsidRDefault="00B562AA" w:rsidP="00A77DDA">
            <w:pPr>
              <w:rPr>
                <w:rFonts w:cstheme="minorHAnsi"/>
                <w:b/>
                <w:szCs w:val="24"/>
              </w:rPr>
            </w:pPr>
            <w:r w:rsidRPr="00D448EC">
              <w:rPr>
                <w:rFonts w:cstheme="minorHAnsi"/>
                <w:b/>
                <w:szCs w:val="24"/>
              </w:rPr>
              <w:t>Audit Element</w:t>
            </w:r>
          </w:p>
        </w:tc>
        <w:tc>
          <w:tcPr>
            <w:tcW w:w="6565" w:type="dxa"/>
            <w:tcBorders>
              <w:top w:val="single" w:sz="4" w:space="0" w:color="auto"/>
              <w:left w:val="single" w:sz="4" w:space="0" w:color="auto"/>
              <w:bottom w:val="single" w:sz="4" w:space="0" w:color="auto"/>
              <w:right w:val="single" w:sz="4" w:space="0" w:color="auto"/>
            </w:tcBorders>
            <w:shd w:val="clear" w:color="auto" w:fill="0070C0"/>
            <w:hideMark/>
          </w:tcPr>
          <w:p w14:paraId="5A9476CE" w14:textId="77777777" w:rsidR="00B562AA" w:rsidRPr="00D448EC" w:rsidRDefault="00B562AA" w:rsidP="00A77DDA">
            <w:pPr>
              <w:rPr>
                <w:rFonts w:cstheme="minorHAnsi"/>
                <w:b/>
                <w:szCs w:val="24"/>
              </w:rPr>
            </w:pPr>
            <w:r w:rsidRPr="00D448EC">
              <w:rPr>
                <w:rFonts w:cstheme="minorHAnsi"/>
                <w:b/>
                <w:szCs w:val="24"/>
              </w:rPr>
              <w:t>Findings</w:t>
            </w:r>
          </w:p>
        </w:tc>
      </w:tr>
      <w:tr w:rsidR="00B562AA" w:rsidRPr="00D448EC" w14:paraId="63AC45A9" w14:textId="77777777" w:rsidTr="00A77DDA">
        <w:tc>
          <w:tcPr>
            <w:tcW w:w="2785" w:type="dxa"/>
            <w:tcBorders>
              <w:top w:val="single" w:sz="4" w:space="0" w:color="auto"/>
              <w:left w:val="single" w:sz="4" w:space="0" w:color="auto"/>
              <w:bottom w:val="single" w:sz="4" w:space="0" w:color="auto"/>
              <w:right w:val="single" w:sz="4" w:space="0" w:color="auto"/>
            </w:tcBorders>
            <w:hideMark/>
          </w:tcPr>
          <w:p w14:paraId="3E9C3344" w14:textId="77777777" w:rsidR="00B562AA" w:rsidRPr="00D448EC" w:rsidRDefault="00B562AA">
            <w:pPr>
              <w:shd w:val="clear" w:color="auto" w:fill="FFFFFF" w:themeFill="background1"/>
              <w:rPr>
                <w:rFonts w:cstheme="minorHAnsi"/>
                <w:szCs w:val="24"/>
              </w:rPr>
            </w:pPr>
            <w:r w:rsidRPr="00D448EC">
              <w:rPr>
                <w:rFonts w:cstheme="minorHAnsi"/>
                <w:szCs w:val="24"/>
              </w:rPr>
              <w:t>Medical Data</w:t>
            </w:r>
          </w:p>
        </w:tc>
        <w:tc>
          <w:tcPr>
            <w:tcW w:w="6565" w:type="dxa"/>
            <w:tcBorders>
              <w:top w:val="single" w:sz="4" w:space="0" w:color="auto"/>
              <w:left w:val="single" w:sz="4" w:space="0" w:color="auto"/>
              <w:bottom w:val="single" w:sz="4" w:space="0" w:color="auto"/>
              <w:right w:val="single" w:sz="4" w:space="0" w:color="auto"/>
            </w:tcBorders>
            <w:hideMark/>
          </w:tcPr>
          <w:p w14:paraId="096786D5" w14:textId="77777777" w:rsidR="00B562AA" w:rsidRPr="00D448EC" w:rsidRDefault="00B562AA">
            <w:pPr>
              <w:shd w:val="clear" w:color="auto" w:fill="FFFFFF" w:themeFill="background1"/>
              <w:rPr>
                <w:rFonts w:cstheme="minorHAnsi"/>
                <w:color w:val="00B050"/>
                <w:szCs w:val="24"/>
              </w:rPr>
            </w:pPr>
            <w:r w:rsidRPr="00D448EC">
              <w:rPr>
                <w:rFonts w:cstheme="minorHAnsi"/>
                <w:szCs w:val="24"/>
              </w:rPr>
              <w:t xml:space="preserve">SWH met all requirements for timely and accurate claims data capture.  </w:t>
            </w:r>
          </w:p>
        </w:tc>
      </w:tr>
      <w:tr w:rsidR="00B562AA" w:rsidRPr="00D448EC" w14:paraId="4478C069" w14:textId="77777777" w:rsidTr="00A77DDA">
        <w:tc>
          <w:tcPr>
            <w:tcW w:w="2785" w:type="dxa"/>
            <w:tcBorders>
              <w:top w:val="single" w:sz="4" w:space="0" w:color="auto"/>
              <w:left w:val="single" w:sz="4" w:space="0" w:color="auto"/>
              <w:bottom w:val="single" w:sz="4" w:space="0" w:color="auto"/>
              <w:right w:val="single" w:sz="4" w:space="0" w:color="auto"/>
            </w:tcBorders>
            <w:hideMark/>
          </w:tcPr>
          <w:p w14:paraId="62F94BA5" w14:textId="77777777" w:rsidR="00B562AA" w:rsidRPr="00D448EC" w:rsidRDefault="00B562AA">
            <w:pPr>
              <w:shd w:val="clear" w:color="auto" w:fill="FFFFFF" w:themeFill="background1"/>
              <w:rPr>
                <w:rFonts w:cstheme="minorHAnsi"/>
                <w:szCs w:val="24"/>
              </w:rPr>
            </w:pPr>
            <w:r w:rsidRPr="00D448EC">
              <w:rPr>
                <w:rFonts w:cstheme="minorHAnsi"/>
                <w:szCs w:val="24"/>
              </w:rPr>
              <w:t>Enrollment Data</w:t>
            </w:r>
          </w:p>
        </w:tc>
        <w:tc>
          <w:tcPr>
            <w:tcW w:w="6565" w:type="dxa"/>
            <w:tcBorders>
              <w:top w:val="single" w:sz="4" w:space="0" w:color="auto"/>
              <w:left w:val="single" w:sz="4" w:space="0" w:color="auto"/>
              <w:bottom w:val="single" w:sz="4" w:space="0" w:color="auto"/>
              <w:right w:val="single" w:sz="4" w:space="0" w:color="auto"/>
            </w:tcBorders>
            <w:hideMark/>
          </w:tcPr>
          <w:p w14:paraId="10D7DE53" w14:textId="77777777" w:rsidR="00B562AA" w:rsidRPr="00D448EC" w:rsidRDefault="00B562AA">
            <w:pPr>
              <w:shd w:val="clear" w:color="auto" w:fill="FFFFFF" w:themeFill="background1"/>
              <w:rPr>
                <w:rFonts w:cstheme="minorHAnsi"/>
                <w:color w:val="00B050"/>
                <w:szCs w:val="24"/>
              </w:rPr>
            </w:pPr>
            <w:r w:rsidRPr="00D448EC">
              <w:rPr>
                <w:rFonts w:cstheme="minorHAnsi"/>
                <w:szCs w:val="24"/>
              </w:rPr>
              <w:t xml:space="preserve">Enrollment data processing met all HEDIS standards. </w:t>
            </w:r>
          </w:p>
        </w:tc>
      </w:tr>
      <w:tr w:rsidR="00B562AA" w:rsidRPr="00D448EC" w14:paraId="30176ACE" w14:textId="77777777" w:rsidTr="00A77DDA">
        <w:tc>
          <w:tcPr>
            <w:tcW w:w="2785" w:type="dxa"/>
            <w:tcBorders>
              <w:top w:val="single" w:sz="4" w:space="0" w:color="auto"/>
              <w:left w:val="single" w:sz="4" w:space="0" w:color="auto"/>
              <w:bottom w:val="single" w:sz="4" w:space="0" w:color="auto"/>
              <w:right w:val="single" w:sz="4" w:space="0" w:color="auto"/>
            </w:tcBorders>
            <w:hideMark/>
          </w:tcPr>
          <w:p w14:paraId="677A6711" w14:textId="77777777" w:rsidR="00B562AA" w:rsidRPr="00D448EC" w:rsidRDefault="00B562AA">
            <w:pPr>
              <w:shd w:val="clear" w:color="auto" w:fill="FFFFFF" w:themeFill="background1"/>
              <w:rPr>
                <w:rFonts w:cstheme="minorHAnsi"/>
                <w:szCs w:val="24"/>
              </w:rPr>
            </w:pPr>
            <w:r w:rsidRPr="00D448EC">
              <w:rPr>
                <w:rFonts w:cstheme="minorHAnsi"/>
                <w:szCs w:val="24"/>
              </w:rPr>
              <w:t>Medical Record Review</w:t>
            </w:r>
          </w:p>
        </w:tc>
        <w:tc>
          <w:tcPr>
            <w:tcW w:w="6565" w:type="dxa"/>
            <w:tcBorders>
              <w:top w:val="single" w:sz="4" w:space="0" w:color="auto"/>
              <w:left w:val="single" w:sz="4" w:space="0" w:color="auto"/>
              <w:bottom w:val="single" w:sz="4" w:space="0" w:color="auto"/>
              <w:right w:val="single" w:sz="4" w:space="0" w:color="auto"/>
            </w:tcBorders>
            <w:hideMark/>
          </w:tcPr>
          <w:p w14:paraId="5DD0D8BB" w14:textId="7B738BFB" w:rsidR="00B562AA" w:rsidRPr="00D448EC" w:rsidRDefault="00B562AA" w:rsidP="0076687F">
            <w:pPr>
              <w:rPr>
                <w:rFonts w:cstheme="minorHAnsi"/>
                <w:color w:val="00B050"/>
                <w:szCs w:val="24"/>
              </w:rPr>
            </w:pPr>
            <w:r w:rsidRPr="00D448EC">
              <w:rPr>
                <w:rFonts w:cstheme="minorHAnsi"/>
                <w:szCs w:val="24"/>
              </w:rPr>
              <w:t>Medical record tools, training materials, medical record process</w:t>
            </w:r>
            <w:r w:rsidR="00A77DDA" w:rsidRPr="00D448EC">
              <w:rPr>
                <w:rFonts w:cstheme="minorHAnsi"/>
                <w:szCs w:val="24"/>
              </w:rPr>
              <w:t>es</w:t>
            </w:r>
            <w:r w:rsidRPr="00D448EC">
              <w:rPr>
                <w:rFonts w:cstheme="minorHAnsi"/>
                <w:szCs w:val="24"/>
              </w:rPr>
              <w:t xml:space="preserve">, and quality monitoring met requirements. </w:t>
            </w:r>
            <w:r w:rsidR="00A77DDA" w:rsidRPr="00D448EC">
              <w:rPr>
                <w:rFonts w:cstheme="minorHAnsi"/>
                <w:szCs w:val="24"/>
              </w:rPr>
              <w:t>There were no measure reportability risks stemming from the chart reviews. Further medical record review accuracy determinations were deemed unnecessary.</w:t>
            </w:r>
          </w:p>
        </w:tc>
      </w:tr>
      <w:tr w:rsidR="00B562AA" w:rsidRPr="00D448EC" w14:paraId="691E35F8" w14:textId="77777777" w:rsidTr="00A77DDA">
        <w:tc>
          <w:tcPr>
            <w:tcW w:w="2785" w:type="dxa"/>
            <w:tcBorders>
              <w:top w:val="single" w:sz="4" w:space="0" w:color="auto"/>
              <w:left w:val="single" w:sz="4" w:space="0" w:color="auto"/>
              <w:bottom w:val="single" w:sz="4" w:space="0" w:color="auto"/>
              <w:right w:val="single" w:sz="4" w:space="0" w:color="auto"/>
            </w:tcBorders>
            <w:hideMark/>
          </w:tcPr>
          <w:p w14:paraId="0D6937C2" w14:textId="77777777" w:rsidR="00B562AA" w:rsidRPr="00D448EC" w:rsidRDefault="00B562AA">
            <w:pPr>
              <w:shd w:val="clear" w:color="auto" w:fill="FFFFFF" w:themeFill="background1"/>
              <w:rPr>
                <w:rFonts w:cstheme="minorHAnsi"/>
                <w:szCs w:val="24"/>
              </w:rPr>
            </w:pPr>
            <w:r w:rsidRPr="00D448EC">
              <w:rPr>
                <w:rFonts w:cstheme="minorHAnsi"/>
                <w:szCs w:val="24"/>
              </w:rPr>
              <w:t>Supplemental Data</w:t>
            </w:r>
          </w:p>
        </w:tc>
        <w:tc>
          <w:tcPr>
            <w:tcW w:w="6565" w:type="dxa"/>
            <w:tcBorders>
              <w:top w:val="single" w:sz="4" w:space="0" w:color="auto"/>
              <w:left w:val="single" w:sz="4" w:space="0" w:color="auto"/>
              <w:bottom w:val="single" w:sz="4" w:space="0" w:color="auto"/>
              <w:right w:val="single" w:sz="4" w:space="0" w:color="auto"/>
            </w:tcBorders>
            <w:hideMark/>
          </w:tcPr>
          <w:p w14:paraId="188CB591" w14:textId="77777777" w:rsidR="00B562AA" w:rsidRPr="00D448EC" w:rsidRDefault="00B562AA">
            <w:pPr>
              <w:shd w:val="clear" w:color="auto" w:fill="FFFFFF" w:themeFill="background1"/>
              <w:rPr>
                <w:rFonts w:cstheme="minorHAnsi"/>
                <w:szCs w:val="24"/>
              </w:rPr>
            </w:pPr>
            <w:r w:rsidRPr="00D448EC">
              <w:rPr>
                <w:rFonts w:cstheme="minorHAnsi"/>
                <w:szCs w:val="24"/>
              </w:rPr>
              <w:t xml:space="preserve">Supplemental data processes and procedures were adequate and met technical specifications. </w:t>
            </w:r>
          </w:p>
        </w:tc>
      </w:tr>
      <w:tr w:rsidR="00B562AA" w:rsidRPr="00D448EC" w14:paraId="55E021D0" w14:textId="77777777" w:rsidTr="00A77DDA">
        <w:tc>
          <w:tcPr>
            <w:tcW w:w="2785" w:type="dxa"/>
            <w:tcBorders>
              <w:top w:val="single" w:sz="4" w:space="0" w:color="auto"/>
              <w:left w:val="single" w:sz="4" w:space="0" w:color="auto"/>
              <w:bottom w:val="single" w:sz="4" w:space="0" w:color="auto"/>
              <w:right w:val="single" w:sz="4" w:space="0" w:color="auto"/>
            </w:tcBorders>
            <w:hideMark/>
          </w:tcPr>
          <w:p w14:paraId="47095112" w14:textId="77777777" w:rsidR="00B562AA" w:rsidRPr="00D448EC" w:rsidRDefault="00B562AA" w:rsidP="00D167B0">
            <w:pPr>
              <w:shd w:val="clear" w:color="auto" w:fill="FFFFFF" w:themeFill="background1"/>
              <w:contextualSpacing/>
              <w:rPr>
                <w:rFonts w:cstheme="minorHAnsi"/>
                <w:szCs w:val="24"/>
              </w:rPr>
            </w:pPr>
            <w:r w:rsidRPr="00D448EC">
              <w:rPr>
                <w:rFonts w:cstheme="minorHAnsi"/>
                <w:szCs w:val="24"/>
              </w:rPr>
              <w:t>Data Integration</w:t>
            </w:r>
          </w:p>
        </w:tc>
        <w:tc>
          <w:tcPr>
            <w:tcW w:w="6565" w:type="dxa"/>
            <w:tcBorders>
              <w:top w:val="single" w:sz="4" w:space="0" w:color="auto"/>
              <w:left w:val="single" w:sz="4" w:space="0" w:color="auto"/>
              <w:bottom w:val="single" w:sz="4" w:space="0" w:color="auto"/>
              <w:right w:val="single" w:sz="4" w:space="0" w:color="auto"/>
            </w:tcBorders>
            <w:hideMark/>
          </w:tcPr>
          <w:p w14:paraId="4B78018B" w14:textId="77777777" w:rsidR="00B562AA" w:rsidRPr="00D448EC" w:rsidRDefault="00B562AA" w:rsidP="00D167B0">
            <w:pPr>
              <w:shd w:val="clear" w:color="auto" w:fill="FFFFFF" w:themeFill="background1"/>
              <w:contextualSpacing/>
              <w:rPr>
                <w:rFonts w:cstheme="minorHAnsi"/>
                <w:color w:val="00B050"/>
                <w:szCs w:val="24"/>
              </w:rPr>
            </w:pPr>
            <w:r w:rsidRPr="00D448EC">
              <w:rPr>
                <w:rFonts w:cstheme="minorHAnsi"/>
                <w:szCs w:val="24"/>
              </w:rPr>
              <w:t>Data integration processes were adequate to support data completeness and performance measure production.</w:t>
            </w:r>
          </w:p>
        </w:tc>
      </w:tr>
    </w:tbl>
    <w:p w14:paraId="127E0D1F" w14:textId="77777777" w:rsidR="00B562AA" w:rsidRPr="00D448EC" w:rsidRDefault="00B562AA" w:rsidP="00D167B0">
      <w:pPr>
        <w:spacing w:after="0" w:line="240" w:lineRule="auto"/>
        <w:contextualSpacing/>
        <w:rPr>
          <w:rFonts w:eastAsia="Times New Roman" w:cstheme="minorHAnsi"/>
          <w:szCs w:val="24"/>
        </w:rPr>
      </w:pPr>
    </w:p>
    <w:p w14:paraId="5D6C7F23" w14:textId="0FD22759" w:rsidR="00D448EC" w:rsidRPr="00D448EC" w:rsidRDefault="0093579E" w:rsidP="00D167B0">
      <w:pPr>
        <w:spacing w:after="0" w:line="240" w:lineRule="auto"/>
        <w:contextualSpacing/>
        <w:rPr>
          <w:rFonts w:cstheme="minorHAnsi"/>
          <w:b/>
          <w:szCs w:val="24"/>
        </w:rPr>
      </w:pPr>
      <w:r>
        <w:rPr>
          <w:rFonts w:cstheme="minorHAnsi"/>
          <w:b/>
          <w:szCs w:val="24"/>
        </w:rPr>
        <w:t xml:space="preserve">Exhibit 30.  SWH </w:t>
      </w:r>
      <w:r w:rsidR="00A77DDA" w:rsidRPr="00D448EC">
        <w:rPr>
          <w:rFonts w:cstheme="minorHAnsi"/>
          <w:b/>
          <w:szCs w:val="24"/>
        </w:rPr>
        <w:t>Comp</w:t>
      </w:r>
      <w:r w:rsidR="00D448EC">
        <w:rPr>
          <w:rFonts w:cstheme="minorHAnsi"/>
          <w:b/>
          <w:szCs w:val="24"/>
        </w:rPr>
        <w:t>liance with NCQA Specifications</w:t>
      </w:r>
    </w:p>
    <w:tbl>
      <w:tblPr>
        <w:tblStyle w:val="TableGrid"/>
        <w:tblW w:w="0" w:type="auto"/>
        <w:tblLook w:val="04A0" w:firstRow="1" w:lastRow="0" w:firstColumn="1" w:lastColumn="0" w:noHBand="0" w:noVBand="1"/>
      </w:tblPr>
      <w:tblGrid>
        <w:gridCol w:w="3116"/>
        <w:gridCol w:w="3117"/>
        <w:gridCol w:w="3117"/>
      </w:tblGrid>
      <w:tr w:rsidR="00A77DDA" w:rsidRPr="00D448EC" w14:paraId="12765F11" w14:textId="77777777" w:rsidTr="00343239">
        <w:tc>
          <w:tcPr>
            <w:tcW w:w="9350"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3F49EF84" w14:textId="77777777" w:rsidR="00A77DDA" w:rsidRPr="00D448EC" w:rsidRDefault="00A77DDA" w:rsidP="00D167B0">
            <w:pPr>
              <w:contextualSpacing/>
              <w:jc w:val="center"/>
              <w:rPr>
                <w:rFonts w:cstheme="minorHAnsi"/>
                <w:b/>
                <w:szCs w:val="24"/>
              </w:rPr>
            </w:pPr>
            <w:r w:rsidRPr="00D448EC">
              <w:rPr>
                <w:rFonts w:cstheme="minorHAnsi"/>
                <w:b/>
                <w:szCs w:val="24"/>
              </w:rPr>
              <w:t>Measure-Specific Validation Designation</w:t>
            </w:r>
          </w:p>
        </w:tc>
      </w:tr>
      <w:tr w:rsidR="00A77DDA" w:rsidRPr="00D448EC" w14:paraId="60B35C91" w14:textId="77777777" w:rsidTr="00343239">
        <w:tc>
          <w:tcPr>
            <w:tcW w:w="311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229C6EC" w14:textId="77777777" w:rsidR="00A77DDA" w:rsidRPr="00D448EC" w:rsidRDefault="00A77DDA">
            <w:pPr>
              <w:jc w:val="center"/>
              <w:rPr>
                <w:rFonts w:cstheme="minorHAnsi"/>
                <w:b/>
                <w:szCs w:val="24"/>
              </w:rPr>
            </w:pPr>
            <w:r w:rsidRPr="00D448EC">
              <w:rPr>
                <w:rFonts w:cstheme="minorHAnsi"/>
                <w:b/>
                <w:szCs w:val="24"/>
              </w:rPr>
              <w:t>Performance Measure</w:t>
            </w:r>
          </w:p>
        </w:tc>
        <w:tc>
          <w:tcPr>
            <w:tcW w:w="31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7C12AF7" w14:textId="77777777" w:rsidR="00A77DDA" w:rsidRPr="00D448EC" w:rsidRDefault="00A77DDA">
            <w:pPr>
              <w:jc w:val="center"/>
              <w:rPr>
                <w:rFonts w:cstheme="minorHAnsi"/>
                <w:b/>
                <w:szCs w:val="24"/>
              </w:rPr>
            </w:pPr>
            <w:r w:rsidRPr="00D448EC">
              <w:rPr>
                <w:rFonts w:cstheme="minorHAnsi"/>
                <w:b/>
                <w:szCs w:val="24"/>
              </w:rPr>
              <w:t>Validation Designation</w:t>
            </w:r>
          </w:p>
        </w:tc>
        <w:tc>
          <w:tcPr>
            <w:tcW w:w="31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9A40C3" w14:textId="77777777" w:rsidR="00A77DDA" w:rsidRPr="00D448EC" w:rsidRDefault="00A77DDA">
            <w:pPr>
              <w:jc w:val="center"/>
              <w:rPr>
                <w:rFonts w:cstheme="minorHAnsi"/>
                <w:b/>
                <w:szCs w:val="24"/>
              </w:rPr>
            </w:pPr>
            <w:r w:rsidRPr="00D448EC">
              <w:rPr>
                <w:rFonts w:cstheme="minorHAnsi"/>
                <w:b/>
                <w:szCs w:val="24"/>
              </w:rPr>
              <w:t>Definition</w:t>
            </w:r>
          </w:p>
        </w:tc>
      </w:tr>
      <w:tr w:rsidR="00A77DDA" w:rsidRPr="00D448EC" w14:paraId="20ADDD76" w14:textId="77777777" w:rsidTr="0076687F">
        <w:tc>
          <w:tcPr>
            <w:tcW w:w="3116" w:type="dxa"/>
            <w:tcBorders>
              <w:top w:val="single" w:sz="4" w:space="0" w:color="auto"/>
              <w:left w:val="single" w:sz="4" w:space="0" w:color="auto"/>
              <w:bottom w:val="single" w:sz="4" w:space="0" w:color="auto"/>
              <w:right w:val="single" w:sz="4" w:space="0" w:color="auto"/>
            </w:tcBorders>
            <w:hideMark/>
          </w:tcPr>
          <w:p w14:paraId="5BF31DCF" w14:textId="77777777" w:rsidR="00A77DDA" w:rsidRPr="00D448EC" w:rsidRDefault="00A77DDA">
            <w:pPr>
              <w:rPr>
                <w:rFonts w:cstheme="minorHAnsi"/>
                <w:color w:val="000000" w:themeColor="text1"/>
                <w:szCs w:val="24"/>
              </w:rPr>
            </w:pPr>
            <w:r w:rsidRPr="00D448EC">
              <w:rPr>
                <w:rFonts w:cstheme="minorHAnsi"/>
                <w:szCs w:val="24"/>
              </w:rPr>
              <w:t>Care for Older Adults (COA) – Advanced Care Planning</w:t>
            </w:r>
          </w:p>
        </w:tc>
        <w:tc>
          <w:tcPr>
            <w:tcW w:w="3117" w:type="dxa"/>
            <w:tcBorders>
              <w:top w:val="single" w:sz="4" w:space="0" w:color="auto"/>
              <w:left w:val="single" w:sz="4" w:space="0" w:color="auto"/>
              <w:bottom w:val="single" w:sz="4" w:space="0" w:color="auto"/>
              <w:right w:val="single" w:sz="4" w:space="0" w:color="auto"/>
            </w:tcBorders>
            <w:hideMark/>
          </w:tcPr>
          <w:p w14:paraId="18CB8710" w14:textId="77777777" w:rsidR="00A77DDA" w:rsidRPr="00D448EC" w:rsidRDefault="00A77DDA" w:rsidP="0076687F">
            <w:pPr>
              <w:jc w:val="center"/>
              <w:rPr>
                <w:rFonts w:cstheme="minorHAnsi"/>
                <w:i/>
                <w:color w:val="000000" w:themeColor="text1"/>
                <w:szCs w:val="24"/>
              </w:rPr>
            </w:pPr>
            <w:r w:rsidRPr="00D448EC">
              <w:rPr>
                <w:rFonts w:cstheme="minorHAnsi"/>
                <w:color w:val="000000" w:themeColor="text1"/>
                <w:szCs w:val="24"/>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530923C3" w14:textId="77777777" w:rsidR="00A77DDA" w:rsidRPr="00D448EC" w:rsidRDefault="00A77DDA">
            <w:pPr>
              <w:rPr>
                <w:rFonts w:cstheme="minorHAnsi"/>
                <w:color w:val="000000" w:themeColor="text1"/>
                <w:szCs w:val="24"/>
              </w:rPr>
            </w:pPr>
            <w:r w:rsidRPr="00D448EC">
              <w:rPr>
                <w:rFonts w:cstheme="minorHAnsi"/>
                <w:color w:val="000000" w:themeColor="text1"/>
                <w:szCs w:val="24"/>
              </w:rPr>
              <w:t>Measure data were compliant with NCQA specifications and the data, as reported, were valid.</w:t>
            </w:r>
          </w:p>
        </w:tc>
      </w:tr>
      <w:tr w:rsidR="00A77DDA" w:rsidRPr="00D448EC" w14:paraId="2A147265" w14:textId="77777777" w:rsidTr="0076687F">
        <w:tc>
          <w:tcPr>
            <w:tcW w:w="3116" w:type="dxa"/>
            <w:tcBorders>
              <w:top w:val="single" w:sz="4" w:space="0" w:color="auto"/>
              <w:left w:val="single" w:sz="4" w:space="0" w:color="auto"/>
              <w:bottom w:val="single" w:sz="4" w:space="0" w:color="auto"/>
              <w:right w:val="single" w:sz="4" w:space="0" w:color="auto"/>
            </w:tcBorders>
          </w:tcPr>
          <w:p w14:paraId="4915C7BE" w14:textId="77777777" w:rsidR="00A77DDA" w:rsidRPr="00D448EC" w:rsidRDefault="00A77DDA">
            <w:pPr>
              <w:rPr>
                <w:rFonts w:cstheme="minorHAnsi"/>
                <w:szCs w:val="24"/>
              </w:rPr>
            </w:pPr>
            <w:r w:rsidRPr="00D448EC">
              <w:rPr>
                <w:rFonts w:cstheme="minorHAnsi"/>
                <w:szCs w:val="24"/>
              </w:rPr>
              <w:t>Controlling High Blood Pressure (CBP)</w:t>
            </w:r>
          </w:p>
          <w:p w14:paraId="639C8FA0" w14:textId="77777777" w:rsidR="00A77DDA" w:rsidRPr="00D448EC" w:rsidRDefault="00A77DDA">
            <w:pPr>
              <w:rPr>
                <w:rFonts w:cstheme="minorHAnsi"/>
                <w:color w:val="000000" w:themeColor="text1"/>
                <w:szCs w:val="24"/>
              </w:rPr>
            </w:pPr>
          </w:p>
        </w:tc>
        <w:tc>
          <w:tcPr>
            <w:tcW w:w="3117" w:type="dxa"/>
            <w:tcBorders>
              <w:top w:val="single" w:sz="4" w:space="0" w:color="auto"/>
              <w:left w:val="single" w:sz="4" w:space="0" w:color="auto"/>
              <w:bottom w:val="single" w:sz="4" w:space="0" w:color="auto"/>
              <w:right w:val="single" w:sz="4" w:space="0" w:color="auto"/>
            </w:tcBorders>
            <w:hideMark/>
          </w:tcPr>
          <w:p w14:paraId="083ED188" w14:textId="77777777" w:rsidR="00A77DDA" w:rsidRPr="00D448EC" w:rsidRDefault="00A77DDA" w:rsidP="0076687F">
            <w:pPr>
              <w:jc w:val="center"/>
              <w:rPr>
                <w:rFonts w:cstheme="minorHAnsi"/>
                <w:i/>
                <w:color w:val="000000" w:themeColor="text1"/>
                <w:szCs w:val="24"/>
              </w:rPr>
            </w:pPr>
            <w:r w:rsidRPr="00D448EC">
              <w:rPr>
                <w:rFonts w:cstheme="minorHAnsi"/>
                <w:color w:val="000000" w:themeColor="text1"/>
                <w:szCs w:val="24"/>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6CF9112A" w14:textId="77777777" w:rsidR="00A77DDA" w:rsidRPr="00D448EC" w:rsidRDefault="00A77DDA">
            <w:pPr>
              <w:rPr>
                <w:rFonts w:cstheme="minorHAnsi"/>
                <w:i/>
                <w:color w:val="000000" w:themeColor="text1"/>
                <w:szCs w:val="24"/>
              </w:rPr>
            </w:pPr>
            <w:r w:rsidRPr="00D448EC">
              <w:rPr>
                <w:rFonts w:cstheme="minorHAnsi"/>
                <w:color w:val="000000" w:themeColor="text1"/>
                <w:szCs w:val="24"/>
              </w:rPr>
              <w:t>Measure data were compliant with NCQA specifications and the data, as reported, were valid.</w:t>
            </w:r>
          </w:p>
        </w:tc>
      </w:tr>
      <w:tr w:rsidR="00A77DDA" w:rsidRPr="00D448EC" w14:paraId="7EFC5C4A" w14:textId="77777777" w:rsidTr="0076687F">
        <w:tc>
          <w:tcPr>
            <w:tcW w:w="3116" w:type="dxa"/>
            <w:tcBorders>
              <w:top w:val="single" w:sz="4" w:space="0" w:color="auto"/>
              <w:left w:val="single" w:sz="4" w:space="0" w:color="auto"/>
              <w:bottom w:val="single" w:sz="4" w:space="0" w:color="auto"/>
              <w:right w:val="single" w:sz="4" w:space="0" w:color="auto"/>
            </w:tcBorders>
            <w:hideMark/>
          </w:tcPr>
          <w:p w14:paraId="6D754329" w14:textId="77777777" w:rsidR="00A77DDA" w:rsidRPr="00D448EC" w:rsidRDefault="00A77DDA" w:rsidP="00D167B0">
            <w:pPr>
              <w:contextualSpacing/>
              <w:rPr>
                <w:rFonts w:cstheme="minorHAnsi"/>
                <w:color w:val="000000" w:themeColor="text1"/>
                <w:szCs w:val="24"/>
              </w:rPr>
            </w:pPr>
            <w:r w:rsidRPr="00D448EC">
              <w:rPr>
                <w:rFonts w:cstheme="minorHAnsi"/>
                <w:szCs w:val="24"/>
              </w:rPr>
              <w:t>Use of High-Risk Medications in the Elderly (DAE)</w:t>
            </w:r>
          </w:p>
        </w:tc>
        <w:tc>
          <w:tcPr>
            <w:tcW w:w="3117" w:type="dxa"/>
            <w:tcBorders>
              <w:top w:val="single" w:sz="4" w:space="0" w:color="auto"/>
              <w:left w:val="single" w:sz="4" w:space="0" w:color="auto"/>
              <w:bottom w:val="single" w:sz="4" w:space="0" w:color="auto"/>
              <w:right w:val="single" w:sz="4" w:space="0" w:color="auto"/>
            </w:tcBorders>
            <w:hideMark/>
          </w:tcPr>
          <w:p w14:paraId="469E7E1F" w14:textId="77777777" w:rsidR="00A77DDA" w:rsidRPr="00D448EC" w:rsidRDefault="00A77DDA" w:rsidP="00D167B0">
            <w:pPr>
              <w:contextualSpacing/>
              <w:jc w:val="center"/>
              <w:rPr>
                <w:rFonts w:cstheme="minorHAnsi"/>
                <w:i/>
                <w:color w:val="000000" w:themeColor="text1"/>
                <w:szCs w:val="24"/>
              </w:rPr>
            </w:pPr>
            <w:r w:rsidRPr="00D448EC">
              <w:rPr>
                <w:rFonts w:cstheme="minorHAnsi"/>
                <w:color w:val="000000" w:themeColor="text1"/>
                <w:szCs w:val="24"/>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49593969" w14:textId="77777777" w:rsidR="00A77DDA" w:rsidRPr="00D448EC" w:rsidRDefault="00A77DDA" w:rsidP="00D167B0">
            <w:pPr>
              <w:contextualSpacing/>
              <w:rPr>
                <w:rFonts w:cstheme="minorHAnsi"/>
                <w:i/>
                <w:color w:val="000000" w:themeColor="text1"/>
                <w:szCs w:val="24"/>
              </w:rPr>
            </w:pPr>
            <w:r w:rsidRPr="00D448EC">
              <w:rPr>
                <w:rFonts w:cstheme="minorHAnsi"/>
                <w:color w:val="000000" w:themeColor="text1"/>
                <w:szCs w:val="24"/>
              </w:rPr>
              <w:t>Measure data were compliant with NCQA specifications and the data, as reported, were valid.</w:t>
            </w:r>
          </w:p>
        </w:tc>
      </w:tr>
    </w:tbl>
    <w:p w14:paraId="5CCB05A9" w14:textId="10134971" w:rsidR="003929E3" w:rsidRPr="00D448EC" w:rsidRDefault="003929E3" w:rsidP="00D167B0">
      <w:pPr>
        <w:spacing w:after="0" w:line="240" w:lineRule="auto"/>
        <w:contextualSpacing/>
        <w:rPr>
          <w:rFonts w:cstheme="minorHAnsi"/>
          <w:szCs w:val="24"/>
        </w:rPr>
      </w:pPr>
    </w:p>
    <w:p w14:paraId="73A51216" w14:textId="0361EB00" w:rsidR="000E2B07" w:rsidRPr="00D448EC" w:rsidRDefault="000E2B07" w:rsidP="00D167B0">
      <w:pPr>
        <w:pStyle w:val="Heading4"/>
        <w:spacing w:before="0" w:line="240" w:lineRule="auto"/>
        <w:contextualSpacing/>
        <w:rPr>
          <w:rFonts w:cstheme="minorHAnsi"/>
          <w:szCs w:val="24"/>
        </w:rPr>
      </w:pPr>
      <w:r w:rsidRPr="00D448EC">
        <w:rPr>
          <w:rFonts w:cstheme="minorHAnsi"/>
          <w:szCs w:val="24"/>
        </w:rPr>
        <w:t>Follow Up to Calendar Year 201</w:t>
      </w:r>
      <w:r w:rsidR="00A77DDA" w:rsidRPr="00D448EC">
        <w:rPr>
          <w:rFonts w:cstheme="minorHAnsi"/>
          <w:szCs w:val="24"/>
        </w:rPr>
        <w:t>8</w:t>
      </w:r>
      <w:r w:rsidRPr="00D448EC">
        <w:rPr>
          <w:rFonts w:cstheme="minorHAnsi"/>
          <w:szCs w:val="24"/>
        </w:rPr>
        <w:t xml:space="preserve"> Recommendations</w:t>
      </w:r>
    </w:p>
    <w:p w14:paraId="1CA34350" w14:textId="6CA13C9C" w:rsidR="000E2B07" w:rsidRPr="00D448EC" w:rsidRDefault="000E2B07" w:rsidP="00D448EC">
      <w:pPr>
        <w:spacing w:after="0" w:line="240" w:lineRule="auto"/>
        <w:contextualSpacing/>
        <w:rPr>
          <w:rFonts w:cstheme="minorHAnsi"/>
          <w:szCs w:val="24"/>
        </w:rPr>
      </w:pPr>
      <w:r w:rsidRPr="00D448EC">
        <w:rPr>
          <w:rFonts w:cstheme="minorHAnsi"/>
          <w:szCs w:val="24"/>
        </w:rPr>
        <w:t xml:space="preserve">CMS requires that EQROs follow up on the status of recommendations made in the prior reporting year. </w:t>
      </w:r>
      <w:r w:rsidR="00A77DDA" w:rsidRPr="00D448EC">
        <w:rPr>
          <w:rFonts w:cstheme="minorHAnsi"/>
          <w:szCs w:val="24"/>
        </w:rPr>
        <w:t xml:space="preserve">No recommendations, however, were made to SWH in 2018. </w:t>
      </w:r>
    </w:p>
    <w:p w14:paraId="499EF08C" w14:textId="77777777" w:rsidR="00A77DDA" w:rsidRPr="00D448EC" w:rsidRDefault="00A77DDA" w:rsidP="00D448EC">
      <w:pPr>
        <w:spacing w:after="0" w:line="240" w:lineRule="auto"/>
        <w:contextualSpacing/>
        <w:rPr>
          <w:rFonts w:cstheme="minorHAnsi"/>
          <w:b/>
          <w:szCs w:val="24"/>
        </w:rPr>
      </w:pPr>
      <w:bookmarkStart w:id="72" w:name="_Toc500863327"/>
      <w:bookmarkStart w:id="73" w:name="_Toc508278053"/>
    </w:p>
    <w:p w14:paraId="798845E4" w14:textId="77777777" w:rsidR="00A77DDA" w:rsidRPr="00D448EC" w:rsidRDefault="00A77DDA" w:rsidP="00D448EC">
      <w:pPr>
        <w:spacing w:after="0" w:line="240" w:lineRule="auto"/>
        <w:contextualSpacing/>
        <w:rPr>
          <w:rFonts w:cstheme="minorHAnsi"/>
          <w:b/>
          <w:szCs w:val="24"/>
        </w:rPr>
      </w:pPr>
      <w:r w:rsidRPr="00D448EC">
        <w:rPr>
          <w:rFonts w:cstheme="minorHAnsi"/>
          <w:b/>
          <w:szCs w:val="24"/>
        </w:rPr>
        <w:lastRenderedPageBreak/>
        <w:t xml:space="preserve">Strengths: </w:t>
      </w:r>
    </w:p>
    <w:p w14:paraId="7BEE435F" w14:textId="487C8C7B" w:rsidR="00A77DDA" w:rsidRPr="00D448EC" w:rsidRDefault="00A77DDA" w:rsidP="001D436B">
      <w:pPr>
        <w:pStyle w:val="ListParagraph"/>
        <w:numPr>
          <w:ilvl w:val="0"/>
          <w:numId w:val="106"/>
        </w:numPr>
        <w:spacing w:after="0" w:line="240" w:lineRule="auto"/>
        <w:rPr>
          <w:rFonts w:cstheme="minorHAnsi"/>
          <w:szCs w:val="24"/>
        </w:rPr>
      </w:pPr>
      <w:r w:rsidRPr="00D448EC">
        <w:rPr>
          <w:rFonts w:cstheme="minorHAnsi"/>
          <w:szCs w:val="24"/>
        </w:rPr>
        <w:t>SWH used an NCQA-certified vendor.</w:t>
      </w:r>
    </w:p>
    <w:p w14:paraId="7E9B83FA" w14:textId="77777777" w:rsidR="00A77DDA" w:rsidRPr="00D448EC" w:rsidRDefault="00A77DDA" w:rsidP="001D436B">
      <w:pPr>
        <w:pStyle w:val="ListParagraph"/>
        <w:numPr>
          <w:ilvl w:val="0"/>
          <w:numId w:val="102"/>
        </w:numPr>
        <w:spacing w:after="0" w:line="256" w:lineRule="auto"/>
        <w:rPr>
          <w:rFonts w:cstheme="minorHAnsi"/>
          <w:szCs w:val="24"/>
        </w:rPr>
      </w:pPr>
      <w:r w:rsidRPr="00D448EC">
        <w:rPr>
          <w:rFonts w:eastAsia="Times New Roman" w:cstheme="minorHAnsi"/>
          <w:color w:val="000000"/>
          <w:szCs w:val="24"/>
        </w:rPr>
        <w:t>SWH maintained excellent oversight of its medical record vendor.</w:t>
      </w:r>
    </w:p>
    <w:p w14:paraId="2F230063" w14:textId="77777777" w:rsidR="00A77DDA" w:rsidRPr="00D448EC" w:rsidRDefault="00A77DDA" w:rsidP="001D436B">
      <w:pPr>
        <w:pStyle w:val="ListParagraph"/>
        <w:numPr>
          <w:ilvl w:val="0"/>
          <w:numId w:val="102"/>
        </w:numPr>
        <w:spacing w:after="0" w:line="256" w:lineRule="auto"/>
        <w:rPr>
          <w:rFonts w:cstheme="minorHAnsi"/>
          <w:szCs w:val="24"/>
        </w:rPr>
      </w:pPr>
      <w:r w:rsidRPr="00D448EC">
        <w:rPr>
          <w:rFonts w:eastAsia="Times New Roman" w:cstheme="minorHAnsi"/>
          <w:color w:val="000000"/>
          <w:szCs w:val="24"/>
        </w:rPr>
        <w:t>The plan has a strong process for reviewing and verifying preliminary and final rates.</w:t>
      </w:r>
    </w:p>
    <w:p w14:paraId="6CD2A576" w14:textId="77777777" w:rsidR="00A77DDA" w:rsidRPr="00D448EC" w:rsidRDefault="00A77DDA" w:rsidP="00A77DDA">
      <w:pPr>
        <w:pStyle w:val="ListParagraph"/>
        <w:spacing w:after="0" w:line="240" w:lineRule="auto"/>
        <w:rPr>
          <w:rFonts w:cstheme="minorHAnsi"/>
          <w:szCs w:val="24"/>
        </w:rPr>
      </w:pPr>
    </w:p>
    <w:p w14:paraId="6822955A" w14:textId="77777777" w:rsidR="00A77DDA" w:rsidRPr="00D448EC" w:rsidRDefault="00A77DDA" w:rsidP="00D448EC">
      <w:pPr>
        <w:spacing w:after="0" w:line="240" w:lineRule="auto"/>
        <w:contextualSpacing/>
        <w:rPr>
          <w:rFonts w:cstheme="minorHAnsi"/>
          <w:b/>
          <w:szCs w:val="24"/>
        </w:rPr>
      </w:pPr>
      <w:r w:rsidRPr="00D448EC">
        <w:rPr>
          <w:rFonts w:cstheme="minorHAnsi"/>
          <w:b/>
          <w:szCs w:val="24"/>
        </w:rPr>
        <w:t>Opportunities:</w:t>
      </w:r>
    </w:p>
    <w:p w14:paraId="574A5EA4" w14:textId="63E120EE" w:rsidR="00A77DDA" w:rsidRDefault="00A77DDA" w:rsidP="001D436B">
      <w:pPr>
        <w:pStyle w:val="ListParagraph"/>
        <w:numPr>
          <w:ilvl w:val="0"/>
          <w:numId w:val="103"/>
        </w:numPr>
        <w:spacing w:after="0" w:line="240" w:lineRule="auto"/>
        <w:rPr>
          <w:rFonts w:cstheme="minorHAnsi"/>
          <w:szCs w:val="24"/>
        </w:rPr>
      </w:pPr>
      <w:r w:rsidRPr="00D448EC">
        <w:rPr>
          <w:rFonts w:cstheme="minorHAnsi"/>
          <w:szCs w:val="24"/>
        </w:rPr>
        <w:t>The Use of High-Risk Medications in the Elderly</w:t>
      </w:r>
      <w:r w:rsidRPr="00D448EC">
        <w:rPr>
          <w:rFonts w:cstheme="minorHAnsi"/>
          <w:b/>
          <w:szCs w:val="24"/>
        </w:rPr>
        <w:t xml:space="preserve"> </w:t>
      </w:r>
      <w:r w:rsidRPr="00D448EC">
        <w:rPr>
          <w:rFonts w:cstheme="minorHAnsi"/>
          <w:szCs w:val="24"/>
        </w:rPr>
        <w:t>measure is under t</w:t>
      </w:r>
      <w:r w:rsidR="0076687F">
        <w:rPr>
          <w:rFonts w:cstheme="minorHAnsi"/>
          <w:szCs w:val="24"/>
        </w:rPr>
        <w:t xml:space="preserve">he 33rd percentile compared to </w:t>
      </w:r>
      <w:r w:rsidRPr="00D448EC">
        <w:rPr>
          <w:rFonts w:cstheme="minorHAnsi"/>
          <w:szCs w:val="24"/>
        </w:rPr>
        <w:t>CMS SNP Public Use File benchmark data.</w:t>
      </w:r>
    </w:p>
    <w:p w14:paraId="3A224DF9" w14:textId="77777777" w:rsidR="00D448EC" w:rsidRPr="00D448EC" w:rsidRDefault="00D448EC" w:rsidP="00D448EC">
      <w:pPr>
        <w:pStyle w:val="ListParagraph"/>
        <w:spacing w:after="0" w:line="240" w:lineRule="auto"/>
        <w:rPr>
          <w:rFonts w:cstheme="minorHAnsi"/>
          <w:szCs w:val="24"/>
        </w:rPr>
      </w:pPr>
    </w:p>
    <w:p w14:paraId="394F2595" w14:textId="0FCCD598" w:rsidR="00D448EC" w:rsidRPr="00D448EC" w:rsidRDefault="00A77DDA" w:rsidP="00D448EC">
      <w:pPr>
        <w:spacing w:after="0" w:line="240" w:lineRule="auto"/>
        <w:contextualSpacing/>
        <w:rPr>
          <w:rFonts w:cstheme="minorHAnsi"/>
          <w:b/>
          <w:szCs w:val="24"/>
        </w:rPr>
      </w:pPr>
      <w:r w:rsidRPr="00D448EC">
        <w:rPr>
          <w:rFonts w:cstheme="minorHAnsi"/>
          <w:b/>
          <w:szCs w:val="24"/>
        </w:rPr>
        <w:t>Recommendations:</w:t>
      </w:r>
    </w:p>
    <w:p w14:paraId="1A67EDA1" w14:textId="7A7C12BF" w:rsidR="00A77DDA" w:rsidRPr="00D448EC" w:rsidRDefault="00A77DDA" w:rsidP="001D436B">
      <w:pPr>
        <w:pStyle w:val="ListParagraph"/>
        <w:numPr>
          <w:ilvl w:val="0"/>
          <w:numId w:val="103"/>
        </w:numPr>
        <w:spacing w:after="0" w:line="240" w:lineRule="auto"/>
        <w:rPr>
          <w:rFonts w:cstheme="minorHAnsi"/>
          <w:szCs w:val="24"/>
        </w:rPr>
      </w:pPr>
      <w:r w:rsidRPr="00D448EC">
        <w:rPr>
          <w:rFonts w:cstheme="minorHAnsi"/>
          <w:szCs w:val="24"/>
        </w:rPr>
        <w:t xml:space="preserve">Implement quality improvement </w:t>
      </w:r>
      <w:r w:rsidR="00292CA8" w:rsidRPr="00D448EC">
        <w:rPr>
          <w:rFonts w:cstheme="minorHAnsi"/>
          <w:szCs w:val="24"/>
        </w:rPr>
        <w:t xml:space="preserve">initiatives </w:t>
      </w:r>
      <w:r w:rsidR="0076687F">
        <w:rPr>
          <w:rFonts w:cstheme="minorHAnsi"/>
          <w:szCs w:val="24"/>
        </w:rPr>
        <w:t>to improve</w:t>
      </w:r>
      <w:r w:rsidR="00292CA8" w:rsidRPr="00D448EC">
        <w:rPr>
          <w:rFonts w:cstheme="minorHAnsi"/>
          <w:szCs w:val="24"/>
        </w:rPr>
        <w:t xml:space="preserve"> </w:t>
      </w:r>
      <w:r w:rsidRPr="00D448EC">
        <w:rPr>
          <w:rFonts w:cstheme="minorHAnsi"/>
          <w:szCs w:val="24"/>
        </w:rPr>
        <w:t xml:space="preserve">Use of High-Risk Medications in the Elderly </w:t>
      </w:r>
      <w:r w:rsidR="0076687F">
        <w:rPr>
          <w:rFonts w:cstheme="minorHAnsi"/>
          <w:szCs w:val="24"/>
        </w:rPr>
        <w:t>rates</w:t>
      </w:r>
      <w:r w:rsidRPr="00D448EC">
        <w:rPr>
          <w:rFonts w:cstheme="minorHAnsi"/>
          <w:szCs w:val="24"/>
        </w:rPr>
        <w:t>.</w:t>
      </w:r>
    </w:p>
    <w:p w14:paraId="55A2CF56" w14:textId="699E50A2" w:rsidR="003929E3" w:rsidRPr="00D448EC" w:rsidRDefault="003929E3" w:rsidP="00583180">
      <w:pPr>
        <w:pStyle w:val="ListParagraph"/>
        <w:numPr>
          <w:ilvl w:val="0"/>
          <w:numId w:val="3"/>
        </w:numPr>
        <w:rPr>
          <w:rFonts w:cstheme="minorHAnsi"/>
          <w:b/>
          <w:szCs w:val="24"/>
        </w:rPr>
      </w:pPr>
      <w:r w:rsidRPr="00D448EC">
        <w:rPr>
          <w:rFonts w:cstheme="minorHAnsi"/>
          <w:szCs w:val="24"/>
        </w:rPr>
        <w:br w:type="page"/>
      </w:r>
    </w:p>
    <w:p w14:paraId="26026899" w14:textId="594F0B20" w:rsidR="000E2B07" w:rsidRDefault="000E2B07" w:rsidP="00D448EC">
      <w:pPr>
        <w:pStyle w:val="Heading3"/>
        <w:spacing w:before="0" w:line="240" w:lineRule="auto"/>
        <w:contextualSpacing/>
      </w:pPr>
      <w:bookmarkStart w:id="74" w:name="_Toc36461642"/>
      <w:r w:rsidRPr="00FD1BC9">
        <w:lastRenderedPageBreak/>
        <w:t>Tufts Health Plan</w:t>
      </w:r>
      <w:r>
        <w:t xml:space="preserve"> (THP)</w:t>
      </w:r>
      <w:bookmarkEnd w:id="72"/>
      <w:bookmarkEnd w:id="73"/>
      <w:bookmarkEnd w:id="74"/>
    </w:p>
    <w:p w14:paraId="02C35AF0" w14:textId="77777777" w:rsidR="00D448EC" w:rsidRPr="00D448EC" w:rsidRDefault="00D448EC" w:rsidP="00D448EC">
      <w:pPr>
        <w:spacing w:after="0" w:line="240" w:lineRule="auto"/>
        <w:contextualSpacing/>
      </w:pPr>
    </w:p>
    <w:p w14:paraId="45736B75" w14:textId="77777777" w:rsidR="000E2B07" w:rsidRDefault="000E2B07" w:rsidP="00D448EC">
      <w:pPr>
        <w:pStyle w:val="Heading4"/>
        <w:spacing w:before="0" w:line="240" w:lineRule="auto"/>
        <w:contextualSpacing/>
      </w:pPr>
      <w:r w:rsidRPr="00CC538C">
        <w:t>Performance Measure Results</w:t>
      </w:r>
    </w:p>
    <w:p w14:paraId="08005928" w14:textId="77777777" w:rsidR="000E2B07" w:rsidRDefault="000E2B07" w:rsidP="000E2B07">
      <w:pPr>
        <w:spacing w:after="0" w:line="240" w:lineRule="auto"/>
        <w:rPr>
          <w:noProof/>
        </w:rPr>
      </w:pPr>
    </w:p>
    <w:p w14:paraId="10690776" w14:textId="24C49929" w:rsidR="00BF4757" w:rsidRDefault="000E2B07" w:rsidP="00D448EC">
      <w:pPr>
        <w:spacing w:after="0" w:line="240" w:lineRule="auto"/>
        <w:contextualSpacing/>
      </w:pPr>
      <w:r w:rsidRPr="00907DFC">
        <w:rPr>
          <w:u w:val="single"/>
        </w:rPr>
        <w:t>Care for Older Adults (COA), Advance Care Planning</w:t>
      </w:r>
      <w:r w:rsidR="00104374" w:rsidRPr="00907DFC">
        <w:t xml:space="preserve"> </w:t>
      </w:r>
      <w:r w:rsidRPr="00907DFC">
        <w:t>—</w:t>
      </w:r>
      <w:r w:rsidR="00104374" w:rsidRPr="00907DFC">
        <w:t xml:space="preserve"> </w:t>
      </w:r>
      <w:r w:rsidR="00C960EE" w:rsidRPr="00907DFC">
        <w:t>Tuft</w:t>
      </w:r>
      <w:r w:rsidR="00E15BA6">
        <w:t>s’ Advance Care Planning rate de</w:t>
      </w:r>
      <w:r w:rsidR="00C960EE" w:rsidRPr="00907DFC">
        <w:t>creased a statistically significant 3.0 percentage points. The</w:t>
      </w:r>
      <w:r w:rsidR="00E15BA6">
        <w:t xml:space="preserve"> 2017</w:t>
      </w:r>
      <w:r w:rsidR="00C960EE" w:rsidRPr="00907DFC">
        <w:t xml:space="preserve"> rate of </w:t>
      </w:r>
      <w:r w:rsidR="00E15BA6">
        <w:t>100</w:t>
      </w:r>
      <w:r w:rsidR="00C960EE" w:rsidRPr="00907DFC">
        <w:t>% returned to its 201</w:t>
      </w:r>
      <w:r w:rsidR="00E15BA6">
        <w:t>6</w:t>
      </w:r>
      <w:r w:rsidR="00C960EE" w:rsidRPr="00907DFC">
        <w:t xml:space="preserve"> levels of </w:t>
      </w:r>
      <w:r w:rsidR="00E15BA6">
        <w:t>97</w:t>
      </w:r>
      <w:r w:rsidR="00C960EE" w:rsidRPr="00907DFC">
        <w:t>% in 201</w:t>
      </w:r>
      <w:r w:rsidR="00A551C0">
        <w:t>8</w:t>
      </w:r>
      <w:r w:rsidR="00C960EE" w:rsidRPr="00907DFC">
        <w:t xml:space="preserve">. This performance </w:t>
      </w:r>
      <w:r w:rsidR="00E15BA6">
        <w:t xml:space="preserve">is between the CMS SNP Public Use </w:t>
      </w:r>
      <w:r w:rsidR="00E15BA6" w:rsidRPr="00E15BA6">
        <w:t>File 75th and 90th percentiles.</w:t>
      </w:r>
      <w:r w:rsidR="00E15BA6">
        <w:t xml:space="preserve">  </w:t>
      </w:r>
    </w:p>
    <w:p w14:paraId="25348965" w14:textId="77777777" w:rsidR="00D448EC" w:rsidRPr="00E15BA6" w:rsidRDefault="00D448EC" w:rsidP="00D448EC">
      <w:pPr>
        <w:spacing w:after="0" w:line="240" w:lineRule="auto"/>
        <w:contextualSpacing/>
      </w:pPr>
    </w:p>
    <w:p w14:paraId="284FE8A0" w14:textId="18A608FD" w:rsidR="000E2B07" w:rsidRDefault="00F53FDB" w:rsidP="00D448EC">
      <w:pPr>
        <w:spacing w:after="0" w:line="240" w:lineRule="auto"/>
        <w:contextualSpacing/>
        <w:rPr>
          <w:color w:val="FF0000"/>
        </w:rPr>
      </w:pPr>
      <w:r>
        <w:rPr>
          <w:b/>
        </w:rPr>
        <w:t xml:space="preserve">Exhibit </w:t>
      </w:r>
      <w:r w:rsidR="0093579E">
        <w:rPr>
          <w:b/>
        </w:rPr>
        <w:t>31</w:t>
      </w:r>
      <w:r>
        <w:rPr>
          <w:b/>
        </w:rPr>
        <w:t xml:space="preserve">:  THP COA </w:t>
      </w:r>
      <w:r w:rsidR="005A74F6">
        <w:rPr>
          <w:b/>
        </w:rPr>
        <w:t xml:space="preserve">ACP </w:t>
      </w:r>
      <w:r>
        <w:rPr>
          <w:b/>
        </w:rPr>
        <w:t>Performance Rates</w:t>
      </w:r>
    </w:p>
    <w:p w14:paraId="1C9C02CA" w14:textId="4FDDFEEB" w:rsidR="00104374" w:rsidRPr="00E128C2" w:rsidRDefault="000D1BF3" w:rsidP="00404F5F">
      <w:pPr>
        <w:spacing w:after="0"/>
        <w:rPr>
          <w:color w:val="FF0000"/>
        </w:rPr>
      </w:pPr>
      <w:r>
        <w:rPr>
          <w:noProof/>
        </w:rPr>
        <w:drawing>
          <wp:inline distT="0" distB="0" distL="0" distR="0" wp14:anchorId="12896633" wp14:editId="5C184EBA">
            <wp:extent cx="5199380" cy="2811730"/>
            <wp:effectExtent l="0" t="0" r="1270" b="825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823CFDC" w14:textId="0685D260" w:rsidR="005A74F6" w:rsidRDefault="005A74F6" w:rsidP="000E2B07">
      <w:pPr>
        <w:spacing w:after="0" w:line="240" w:lineRule="auto"/>
      </w:pPr>
    </w:p>
    <w:p w14:paraId="04BC3027" w14:textId="7BE16628" w:rsidR="005A74F6" w:rsidRDefault="005A74F6" w:rsidP="000E2B07">
      <w:pPr>
        <w:spacing w:after="0" w:line="240" w:lineRule="auto"/>
      </w:pPr>
    </w:p>
    <w:p w14:paraId="14DCD442" w14:textId="6C1B3082" w:rsidR="00A551C0" w:rsidRDefault="004B061E" w:rsidP="00A551C0">
      <w:pPr>
        <w:spacing w:after="0" w:line="240" w:lineRule="auto"/>
      </w:pPr>
      <w:r>
        <w:rPr>
          <w:u w:val="single"/>
        </w:rPr>
        <w:t xml:space="preserve">Controlling </w:t>
      </w:r>
      <w:r w:rsidR="00383A77">
        <w:rPr>
          <w:u w:val="single"/>
        </w:rPr>
        <w:t xml:space="preserve">High </w:t>
      </w:r>
      <w:r>
        <w:rPr>
          <w:u w:val="single"/>
        </w:rPr>
        <w:t>Blood Pressure (CBP)</w:t>
      </w:r>
      <w:r>
        <w:t xml:space="preserve"> – 2019 is the first year in which the Controlling Blood </w:t>
      </w:r>
      <w:r w:rsidR="002B606E">
        <w:t>Pressure measure was validated.</w:t>
      </w:r>
      <w:r>
        <w:t xml:space="preserve"> </w:t>
      </w:r>
      <w:r w:rsidR="00E15BA6">
        <w:t>Tufts Health Plan</w:t>
      </w:r>
      <w:r>
        <w:t xml:space="preserve">’s 2018 CBP rate </w:t>
      </w:r>
      <w:r w:rsidR="00E15BA6">
        <w:t>was 77.13</w:t>
      </w:r>
      <w:r w:rsidR="002B606E">
        <w:t xml:space="preserve">%. </w:t>
      </w:r>
      <w:r>
        <w:t xml:space="preserve">This rate is between </w:t>
      </w:r>
      <w:r w:rsidR="00E15BA6">
        <w:t>the 75</w:t>
      </w:r>
      <w:r w:rsidRPr="000717F8">
        <w:t xml:space="preserve">th and </w:t>
      </w:r>
      <w:r w:rsidR="00E15BA6">
        <w:t>90</w:t>
      </w:r>
      <w:r w:rsidRPr="000717F8">
        <w:t>th percentiles</w:t>
      </w:r>
      <w:r>
        <w:t xml:space="preserve"> of</w:t>
      </w:r>
      <w:r w:rsidR="00A551C0">
        <w:t xml:space="preserve"> the CMS SNP Public Use Files, the 90</w:t>
      </w:r>
      <w:r w:rsidR="00A551C0" w:rsidRPr="00A551C0">
        <w:t>th</w:t>
      </w:r>
      <w:r w:rsidR="00A551C0">
        <w:t xml:space="preserve"> percentile of which is </w:t>
      </w:r>
      <w:r w:rsidR="00412AD9">
        <w:t>82.54</w:t>
      </w:r>
      <w:r w:rsidR="00A551C0">
        <w:t>%.</w:t>
      </w:r>
    </w:p>
    <w:p w14:paraId="6A20D8B2" w14:textId="005520AB" w:rsidR="0093579E" w:rsidRDefault="0093579E" w:rsidP="00A551C0">
      <w:pPr>
        <w:spacing w:after="0" w:line="240" w:lineRule="auto"/>
      </w:pPr>
    </w:p>
    <w:p w14:paraId="0B12AF24" w14:textId="77777777" w:rsidR="00B73B06" w:rsidRDefault="00B73B06">
      <w:pPr>
        <w:rPr>
          <w:b/>
        </w:rPr>
      </w:pPr>
      <w:r>
        <w:rPr>
          <w:b/>
        </w:rPr>
        <w:br w:type="page"/>
      </w:r>
    </w:p>
    <w:p w14:paraId="5CD2E3DC" w14:textId="793F43A3" w:rsidR="0093579E" w:rsidRPr="0093579E" w:rsidRDefault="0093579E" w:rsidP="00A551C0">
      <w:pPr>
        <w:spacing w:after="0" w:line="240" w:lineRule="auto"/>
        <w:rPr>
          <w:b/>
        </w:rPr>
      </w:pPr>
      <w:r>
        <w:rPr>
          <w:b/>
        </w:rPr>
        <w:lastRenderedPageBreak/>
        <w:t>Exhibit 32.  Tufts’ CBP Performance Rates</w:t>
      </w:r>
    </w:p>
    <w:p w14:paraId="29C03A0B" w14:textId="616947C1" w:rsidR="004B061E" w:rsidRDefault="00D502F1" w:rsidP="004B061E">
      <w:pPr>
        <w:spacing w:after="0" w:line="240" w:lineRule="auto"/>
        <w:rPr>
          <w:rFonts w:cstheme="minorHAnsi"/>
        </w:rPr>
      </w:pPr>
      <w:r>
        <w:rPr>
          <w:noProof/>
        </w:rPr>
        <w:drawing>
          <wp:inline distT="0" distB="0" distL="0" distR="0" wp14:anchorId="1EF29440" wp14:editId="18D3D624">
            <wp:extent cx="4572000" cy="263652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8198074" w14:textId="220C9DA1" w:rsidR="003867E0" w:rsidRDefault="004B061E" w:rsidP="003867E0">
      <w:pPr>
        <w:spacing w:after="0" w:line="240" w:lineRule="auto"/>
        <w:contextualSpacing/>
        <w:rPr>
          <w:rFonts w:cstheme="minorHAnsi"/>
        </w:rPr>
      </w:pPr>
      <w:r>
        <w:rPr>
          <w:rFonts w:cstheme="minorHAnsi"/>
          <w:u w:val="single"/>
        </w:rPr>
        <w:t>Use of High-Risk Medications in the Elderly (DAE)</w:t>
      </w:r>
      <w:r>
        <w:rPr>
          <w:rFonts w:cstheme="minorHAnsi"/>
        </w:rPr>
        <w:t xml:space="preserve"> – 2019 is the first year in which </w:t>
      </w:r>
      <w:r w:rsidR="002B606E">
        <w:rPr>
          <w:rFonts w:cstheme="minorHAnsi"/>
        </w:rPr>
        <w:t xml:space="preserve">the DAE measure was validated. </w:t>
      </w:r>
      <w:r w:rsidRPr="00260DFB">
        <w:rPr>
          <w:rFonts w:cstheme="minorHAnsi"/>
        </w:rPr>
        <w:t xml:space="preserve">For this measure, a lower rate is better. </w:t>
      </w:r>
      <w:r w:rsidR="00E15BA6">
        <w:rPr>
          <w:rFonts w:cstheme="minorHAnsi"/>
        </w:rPr>
        <w:t xml:space="preserve">Tufts’ 13.64% </w:t>
      </w:r>
      <w:r>
        <w:rPr>
          <w:rFonts w:cstheme="minorHAnsi"/>
        </w:rPr>
        <w:t xml:space="preserve">rate is between the </w:t>
      </w:r>
      <w:r w:rsidRPr="000717F8">
        <w:rPr>
          <w:rFonts w:cstheme="minorHAnsi"/>
        </w:rPr>
        <w:t>33rd and 50th</w:t>
      </w:r>
      <w:r w:rsidRPr="00260DFB">
        <w:rPr>
          <w:rFonts w:cstheme="minorHAnsi"/>
        </w:rPr>
        <w:t xml:space="preserve"> percentiles </w:t>
      </w:r>
      <w:r>
        <w:rPr>
          <w:rFonts w:cstheme="minorHAnsi"/>
        </w:rPr>
        <w:t>of</w:t>
      </w:r>
      <w:r w:rsidRPr="00260DFB">
        <w:rPr>
          <w:rFonts w:cstheme="minorHAnsi"/>
        </w:rPr>
        <w:t xml:space="preserve"> the CMS SNP Public Use Files</w:t>
      </w:r>
      <w:r w:rsidR="00A551C0">
        <w:rPr>
          <w:rFonts w:cstheme="minorHAnsi"/>
        </w:rPr>
        <w:t>, the 90</w:t>
      </w:r>
      <w:r w:rsidR="00A551C0" w:rsidRPr="00A551C0">
        <w:rPr>
          <w:rFonts w:cstheme="minorHAnsi"/>
        </w:rPr>
        <w:t>th</w:t>
      </w:r>
      <w:r w:rsidR="00A551C0">
        <w:rPr>
          <w:rFonts w:cstheme="minorHAnsi"/>
        </w:rPr>
        <w:t xml:space="preserve"> percentile of which is 6.60%.</w:t>
      </w:r>
    </w:p>
    <w:p w14:paraId="5907E59E" w14:textId="35B2A925" w:rsidR="0093579E" w:rsidRDefault="0093579E" w:rsidP="003867E0">
      <w:pPr>
        <w:spacing w:after="0" w:line="240" w:lineRule="auto"/>
        <w:contextualSpacing/>
        <w:rPr>
          <w:rFonts w:cstheme="minorHAnsi"/>
        </w:rPr>
      </w:pPr>
    </w:p>
    <w:p w14:paraId="220FC6FC" w14:textId="5AE91459" w:rsidR="0093579E" w:rsidRPr="0093579E" w:rsidRDefault="0093579E" w:rsidP="003867E0">
      <w:pPr>
        <w:spacing w:after="0" w:line="240" w:lineRule="auto"/>
        <w:contextualSpacing/>
        <w:rPr>
          <w:rFonts w:cstheme="minorHAnsi"/>
          <w:b/>
        </w:rPr>
      </w:pPr>
      <w:r>
        <w:rPr>
          <w:rFonts w:cstheme="minorHAnsi"/>
          <w:b/>
        </w:rPr>
        <w:t>Exhibit 33.  Tufts’ DAE Performance Rates</w:t>
      </w:r>
    </w:p>
    <w:p w14:paraId="72E7D001" w14:textId="30170C54" w:rsidR="00D448EC" w:rsidRDefault="00D502F1" w:rsidP="003867E0">
      <w:pPr>
        <w:spacing w:after="0" w:line="240" w:lineRule="auto"/>
        <w:contextualSpacing/>
      </w:pPr>
      <w:r>
        <w:rPr>
          <w:noProof/>
        </w:rPr>
        <w:drawing>
          <wp:inline distT="0" distB="0" distL="0" distR="0" wp14:anchorId="7F40C84E" wp14:editId="7AE7173D">
            <wp:extent cx="4572000" cy="26289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187CD19" w14:textId="77777777" w:rsidR="00ED3BB1" w:rsidRDefault="00ED3BB1">
      <w:pPr>
        <w:rPr>
          <w:b/>
        </w:rPr>
      </w:pPr>
      <w:r>
        <w:rPr>
          <w:b/>
        </w:rPr>
        <w:br w:type="page"/>
      </w:r>
    </w:p>
    <w:p w14:paraId="3B5CA3E0" w14:textId="718BF6CB" w:rsidR="003650C9" w:rsidRPr="003867E0" w:rsidRDefault="003650C9" w:rsidP="003867E0">
      <w:pPr>
        <w:spacing w:after="0" w:line="240" w:lineRule="auto"/>
        <w:contextualSpacing/>
      </w:pPr>
      <w:r w:rsidRPr="00B82CA6">
        <w:rPr>
          <w:b/>
        </w:rPr>
        <w:lastRenderedPageBreak/>
        <w:t>Information Systems Capability Assessment</w:t>
      </w:r>
    </w:p>
    <w:p w14:paraId="6C079EEA" w14:textId="77777777" w:rsidR="003650C9" w:rsidRPr="00B82CA6" w:rsidRDefault="003650C9" w:rsidP="003867E0">
      <w:pPr>
        <w:spacing w:after="0" w:line="240" w:lineRule="auto"/>
        <w:contextualSpacing/>
        <w:rPr>
          <w:b/>
        </w:rPr>
      </w:pPr>
    </w:p>
    <w:p w14:paraId="22D5C776" w14:textId="0A737BAF" w:rsidR="00292CA8" w:rsidRPr="00292CA8" w:rsidRDefault="00292CA8" w:rsidP="001D436B">
      <w:pPr>
        <w:pStyle w:val="ListParagraph"/>
        <w:numPr>
          <w:ilvl w:val="0"/>
          <w:numId w:val="105"/>
        </w:numPr>
        <w:spacing w:after="0" w:line="240" w:lineRule="auto"/>
        <w:ind w:left="720"/>
        <w:rPr>
          <w:color w:val="000000" w:themeColor="text1"/>
        </w:rPr>
      </w:pPr>
      <w:r w:rsidRPr="00292CA8">
        <w:rPr>
          <w:b/>
        </w:rPr>
        <w:t>Claims and Encounter Data.</w:t>
      </w:r>
      <w:r w:rsidRPr="00292CA8">
        <w:rPr>
          <w:color w:val="0070C0"/>
        </w:rPr>
        <w:t xml:space="preserve"> </w:t>
      </w:r>
      <w:r>
        <w:t>THP processed claims using the Diamond system. Most claims were submitted electronically to THP and there were adequate monitoring processes in place, including daily electronic submission summa</w:t>
      </w:r>
      <w:r w:rsidR="005F4A47">
        <w:t xml:space="preserve">ry reports, to identify issues. </w:t>
      </w:r>
      <w:r>
        <w:t>THP had robust claim editing and coding review processes. THP processed all claims within Diamond except for pharmacy claims, which were handled by THP’s pharmacy benefit manager, CVS Health. Pharmacy claims data were received on a regular basis from the pharmacy vendor and there were adequate processes in place to monitor pharmacy encounter volume by month. There were no concerns identified with data completeness.</w:t>
      </w:r>
      <w:r w:rsidRPr="00292CA8">
        <w:rPr>
          <w:color w:val="000000" w:themeColor="text1"/>
        </w:rPr>
        <w:t xml:space="preserve"> There were no issues identified with claims or encounter data processing.</w:t>
      </w:r>
    </w:p>
    <w:p w14:paraId="7E51B5A8" w14:textId="77777777" w:rsidR="00292CA8" w:rsidRDefault="00292CA8" w:rsidP="003867E0">
      <w:pPr>
        <w:pStyle w:val="ListParagraph"/>
        <w:spacing w:after="0" w:line="240" w:lineRule="auto"/>
      </w:pPr>
    </w:p>
    <w:p w14:paraId="1FB2EC4A" w14:textId="6A11C2D0" w:rsidR="00292CA8" w:rsidRPr="00E331F8" w:rsidRDefault="00FE4C5D" w:rsidP="001D436B">
      <w:pPr>
        <w:pStyle w:val="ListParagraph"/>
        <w:numPr>
          <w:ilvl w:val="0"/>
          <w:numId w:val="119"/>
        </w:numPr>
        <w:spacing w:after="0" w:line="240" w:lineRule="auto"/>
        <w:rPr>
          <w:b/>
        </w:rPr>
      </w:pPr>
      <w:r>
        <w:rPr>
          <w:b/>
        </w:rPr>
        <w:t xml:space="preserve">Member </w:t>
      </w:r>
      <w:r w:rsidR="00E331F8" w:rsidRPr="00E331F8">
        <w:rPr>
          <w:b/>
        </w:rPr>
        <w:t xml:space="preserve">Enrollment Data. </w:t>
      </w:r>
      <w:r w:rsidR="00292CA8" w:rsidRPr="00E331F8">
        <w:rPr>
          <w:color w:val="000000" w:themeColor="text1"/>
        </w:rPr>
        <w:t>THP used Market Prominence and Diamond to process the enrollment data. Both systems captured all necessary enrollment fields for HEDIS reporting. There were no issues identified with enrollment processes.</w:t>
      </w:r>
    </w:p>
    <w:p w14:paraId="2E1F88E8" w14:textId="77777777" w:rsidR="00292CA8" w:rsidRDefault="00292CA8" w:rsidP="003867E0">
      <w:pPr>
        <w:pStyle w:val="ListParagraph"/>
        <w:spacing w:after="0" w:line="240" w:lineRule="auto"/>
      </w:pPr>
    </w:p>
    <w:p w14:paraId="0AD404B3" w14:textId="6926EF98" w:rsidR="00292CA8" w:rsidRPr="00E331F8" w:rsidRDefault="00E331F8" w:rsidP="001D436B">
      <w:pPr>
        <w:pStyle w:val="ListParagraph"/>
        <w:numPr>
          <w:ilvl w:val="0"/>
          <w:numId w:val="119"/>
        </w:numPr>
        <w:spacing w:after="0" w:line="240" w:lineRule="auto"/>
        <w:rPr>
          <w:b/>
        </w:rPr>
      </w:pPr>
      <w:r w:rsidRPr="00E331F8">
        <w:rPr>
          <w:b/>
        </w:rPr>
        <w:t xml:space="preserve">Medical Record Review. </w:t>
      </w:r>
      <w:r w:rsidR="00292CA8">
        <w:t xml:space="preserve">THP used internally-developed abstraction tools and training manuals for the hybrid measures. THP’s abstraction tools and training manual were compliant with HEDIS technical specifications. THP had processes in place for medical record abstraction activities and demonstrated adequate processes for inter-rater reliability and ongoing quality monitoring throughout the medical record review process. No issues were identified with the medical record review process. </w:t>
      </w:r>
    </w:p>
    <w:p w14:paraId="02C50765" w14:textId="77777777" w:rsidR="00292CA8" w:rsidRDefault="00292CA8" w:rsidP="003867E0">
      <w:pPr>
        <w:pStyle w:val="ListParagraph"/>
        <w:spacing w:after="0" w:line="240" w:lineRule="auto"/>
      </w:pPr>
    </w:p>
    <w:p w14:paraId="5BB9624A" w14:textId="53918A3E" w:rsidR="00292CA8" w:rsidRPr="00E331F8" w:rsidRDefault="00E331F8" w:rsidP="001D436B">
      <w:pPr>
        <w:pStyle w:val="ListParagraph"/>
        <w:numPr>
          <w:ilvl w:val="0"/>
          <w:numId w:val="119"/>
        </w:numPr>
        <w:spacing w:after="0" w:line="240" w:lineRule="auto"/>
        <w:rPr>
          <w:b/>
        </w:rPr>
      </w:pPr>
      <w:r w:rsidRPr="00E331F8">
        <w:rPr>
          <w:b/>
        </w:rPr>
        <w:t xml:space="preserve">Supplemental Data. </w:t>
      </w:r>
      <w:r w:rsidR="00292CA8">
        <w:t xml:space="preserve">THP used multiple standard and non-standard supplemental databases for HEDIS reporting. No concerns were identified with any of the supplemental data sources. The supplemental data sources were approved for HEDIS reporting. </w:t>
      </w:r>
    </w:p>
    <w:p w14:paraId="71FC9E5A" w14:textId="77777777" w:rsidR="00292CA8" w:rsidRDefault="00292CA8" w:rsidP="003867E0">
      <w:pPr>
        <w:spacing w:after="0" w:line="240" w:lineRule="auto"/>
        <w:contextualSpacing/>
      </w:pPr>
    </w:p>
    <w:p w14:paraId="0353E201" w14:textId="399EA63D" w:rsidR="00292CA8" w:rsidRPr="00E331F8" w:rsidRDefault="00292CA8" w:rsidP="001D436B">
      <w:pPr>
        <w:pStyle w:val="ListParagraph"/>
        <w:numPr>
          <w:ilvl w:val="0"/>
          <w:numId w:val="119"/>
        </w:numPr>
        <w:spacing w:after="0" w:line="240" w:lineRule="auto"/>
        <w:rPr>
          <w:b/>
        </w:rPr>
      </w:pPr>
      <w:r w:rsidRPr="00E331F8">
        <w:rPr>
          <w:b/>
        </w:rPr>
        <w:t>Data Integration</w:t>
      </w:r>
      <w:r w:rsidR="00E331F8" w:rsidRPr="00E331F8">
        <w:rPr>
          <w:b/>
        </w:rPr>
        <w:t xml:space="preserve">. </w:t>
      </w:r>
      <w:r>
        <w:t>All performance measure rates were produced internally by THP using internally-developed source code. Dat</w:t>
      </w:r>
      <w:r w:rsidR="00AC24D4">
        <w:t>a from the transaction system were</w:t>
      </w:r>
      <w:r>
        <w:t xml:space="preserve"> loaded into THP’s data warehouse, Red Brick, which was overwritten with new data and refreshed. Pharmacy data were loaded into the warehouse monthly. THP had adequate processes to track completeness and accuracy of data at each transfer point. Preliminary rates were thoroughly reviewed by the plan, including the comparison to prior year populations and rates for reasonability. There were no issues identified with data integration processes.</w:t>
      </w:r>
    </w:p>
    <w:p w14:paraId="1CFC5F04" w14:textId="77777777" w:rsidR="00AC24D4" w:rsidRDefault="00AC24D4" w:rsidP="00AC24D4">
      <w:pPr>
        <w:spacing w:after="0" w:line="240" w:lineRule="auto"/>
      </w:pPr>
    </w:p>
    <w:p w14:paraId="7D856AA4" w14:textId="05D3675C" w:rsidR="00292CA8" w:rsidRPr="00E331F8" w:rsidRDefault="00E331F8" w:rsidP="001D436B">
      <w:pPr>
        <w:pStyle w:val="ListParagraph"/>
        <w:numPr>
          <w:ilvl w:val="0"/>
          <w:numId w:val="119"/>
        </w:numPr>
        <w:spacing w:after="0" w:line="240" w:lineRule="auto"/>
        <w:rPr>
          <w:b/>
        </w:rPr>
      </w:pPr>
      <w:r w:rsidRPr="00E331F8">
        <w:rPr>
          <w:b/>
        </w:rPr>
        <w:t xml:space="preserve">Source Code. </w:t>
      </w:r>
      <w:r w:rsidR="00292CA8">
        <w:t>THP produced the performance measures using</w:t>
      </w:r>
      <w:r w:rsidR="00E96230">
        <w:t xml:space="preserve"> an</w:t>
      </w:r>
      <w:r w:rsidR="00292CA8">
        <w:t xml:space="preserve"> internally developed source code. The source code was compliant with HEDIS technical specifications.</w:t>
      </w:r>
    </w:p>
    <w:p w14:paraId="26F311F2" w14:textId="77777777" w:rsidR="000E2B07" w:rsidRDefault="000E2B07" w:rsidP="00FC64FA">
      <w:pPr>
        <w:pStyle w:val="Heading4"/>
      </w:pPr>
    </w:p>
    <w:p w14:paraId="560434F3" w14:textId="77777777" w:rsidR="000E2B07" w:rsidRDefault="000E2B07" w:rsidP="00D167B0">
      <w:pPr>
        <w:pStyle w:val="Heading4"/>
        <w:spacing w:before="0" w:line="240" w:lineRule="auto"/>
        <w:contextualSpacing/>
      </w:pPr>
      <w:r w:rsidRPr="00CC538C">
        <w:t>HEDIS® Roadmap and Final Audit Report</w:t>
      </w:r>
    </w:p>
    <w:p w14:paraId="7A70256A" w14:textId="318C01FE" w:rsidR="000E2B07" w:rsidRPr="00FC64FA" w:rsidRDefault="000E2B07" w:rsidP="00D167B0">
      <w:pPr>
        <w:spacing w:after="0" w:line="240" w:lineRule="auto"/>
        <w:contextualSpacing/>
      </w:pPr>
      <w:r w:rsidRPr="00FC64FA">
        <w:t>Below is a summary of the findings of Attest Health Care Advisors, which performed a HEDIS® Compliance Audit on T</w:t>
      </w:r>
      <w:r w:rsidR="00432029">
        <w:t>HP’s SCO</w:t>
      </w:r>
      <w:r w:rsidRPr="00FC64FA">
        <w:t xml:space="preserve">, the results of which were distributed on </w:t>
      </w:r>
      <w:r w:rsidR="003E093B">
        <w:t>June 21</w:t>
      </w:r>
      <w:r w:rsidRPr="00FC64FA">
        <w:t>, 201</w:t>
      </w:r>
      <w:r w:rsidR="003E093B">
        <w:t>9</w:t>
      </w:r>
      <w:r w:rsidRPr="00FC64FA">
        <w:t xml:space="preserve">: </w:t>
      </w:r>
    </w:p>
    <w:p w14:paraId="47FD4E84" w14:textId="7D979256" w:rsidR="00652109" w:rsidRDefault="00652109" w:rsidP="00EA3D60">
      <w:pPr>
        <w:spacing w:after="0"/>
      </w:pPr>
    </w:p>
    <w:p w14:paraId="3AD5F430" w14:textId="36EF6061" w:rsidR="0093579E" w:rsidRPr="0093579E" w:rsidRDefault="0093579E" w:rsidP="00EA3D60">
      <w:pPr>
        <w:spacing w:after="0"/>
        <w:rPr>
          <w:b/>
        </w:rPr>
      </w:pPr>
      <w:r>
        <w:rPr>
          <w:b/>
        </w:rPr>
        <w:t>Exhibit 34.  Tufts’ HEDIS Final Audit Report Findings</w:t>
      </w:r>
    </w:p>
    <w:tbl>
      <w:tblPr>
        <w:tblStyle w:val="TableGrid"/>
        <w:tblW w:w="0" w:type="auto"/>
        <w:tblLook w:val="04A0" w:firstRow="1" w:lastRow="0" w:firstColumn="1" w:lastColumn="0" w:noHBand="0" w:noVBand="1"/>
      </w:tblPr>
      <w:tblGrid>
        <w:gridCol w:w="2875"/>
        <w:gridCol w:w="6475"/>
      </w:tblGrid>
      <w:tr w:rsidR="003650C9" w:rsidRPr="004110B7" w14:paraId="4F42588D" w14:textId="77777777" w:rsidTr="00343239">
        <w:tc>
          <w:tcPr>
            <w:tcW w:w="2875" w:type="dxa"/>
            <w:shd w:val="clear" w:color="auto" w:fill="0070C0"/>
          </w:tcPr>
          <w:p w14:paraId="5BB9ECA0" w14:textId="77777777" w:rsidR="003650C9" w:rsidRPr="00412AD9" w:rsidRDefault="003650C9" w:rsidP="003E093B">
            <w:pPr>
              <w:rPr>
                <w:b/>
              </w:rPr>
            </w:pPr>
            <w:r w:rsidRPr="00412AD9">
              <w:rPr>
                <w:b/>
              </w:rPr>
              <w:t>Audit Element</w:t>
            </w:r>
          </w:p>
        </w:tc>
        <w:tc>
          <w:tcPr>
            <w:tcW w:w="6475" w:type="dxa"/>
            <w:shd w:val="clear" w:color="auto" w:fill="0070C0"/>
          </w:tcPr>
          <w:p w14:paraId="06B7ABB1" w14:textId="77777777" w:rsidR="003650C9" w:rsidRPr="00412AD9" w:rsidRDefault="003650C9" w:rsidP="003E093B">
            <w:pPr>
              <w:rPr>
                <w:b/>
              </w:rPr>
            </w:pPr>
            <w:r w:rsidRPr="00412AD9">
              <w:rPr>
                <w:b/>
              </w:rPr>
              <w:t>Findings</w:t>
            </w:r>
          </w:p>
        </w:tc>
      </w:tr>
      <w:tr w:rsidR="003650C9" w:rsidRPr="004110B7" w14:paraId="2DF47EE1" w14:textId="77777777" w:rsidTr="003650C9">
        <w:tc>
          <w:tcPr>
            <w:tcW w:w="2875" w:type="dxa"/>
          </w:tcPr>
          <w:p w14:paraId="3F4BFC5A" w14:textId="77777777" w:rsidR="003650C9" w:rsidRPr="004110B7" w:rsidRDefault="003650C9" w:rsidP="00476543">
            <w:pPr>
              <w:shd w:val="clear" w:color="auto" w:fill="FFFFFF" w:themeFill="background1"/>
            </w:pPr>
            <w:r w:rsidRPr="004110B7">
              <w:t xml:space="preserve">Medical </w:t>
            </w:r>
            <w:r w:rsidR="00652109">
              <w:t>D</w:t>
            </w:r>
            <w:r w:rsidRPr="004110B7">
              <w:t>ata</w:t>
            </w:r>
          </w:p>
        </w:tc>
        <w:tc>
          <w:tcPr>
            <w:tcW w:w="6475" w:type="dxa"/>
          </w:tcPr>
          <w:p w14:paraId="611CEE72" w14:textId="77777777" w:rsidR="003650C9" w:rsidRPr="004110B7" w:rsidRDefault="003650C9" w:rsidP="00476543">
            <w:pPr>
              <w:shd w:val="clear" w:color="auto" w:fill="FFFFFF" w:themeFill="background1"/>
              <w:rPr>
                <w:color w:val="00B050"/>
              </w:rPr>
            </w:pPr>
            <w:r w:rsidRPr="004110B7">
              <w:t xml:space="preserve">THP met all requirements for timely and accurate claims data capture.  </w:t>
            </w:r>
          </w:p>
        </w:tc>
      </w:tr>
      <w:tr w:rsidR="003650C9" w:rsidRPr="004110B7" w14:paraId="13942338" w14:textId="77777777" w:rsidTr="003650C9">
        <w:tc>
          <w:tcPr>
            <w:tcW w:w="2875" w:type="dxa"/>
          </w:tcPr>
          <w:p w14:paraId="17B4540F" w14:textId="77777777" w:rsidR="003650C9" w:rsidRPr="004110B7" w:rsidRDefault="003650C9" w:rsidP="00476543">
            <w:pPr>
              <w:shd w:val="clear" w:color="auto" w:fill="FFFFFF" w:themeFill="background1"/>
            </w:pPr>
            <w:r w:rsidRPr="004110B7">
              <w:t xml:space="preserve">Enrollment </w:t>
            </w:r>
            <w:r w:rsidR="00652109">
              <w:t>D</w:t>
            </w:r>
            <w:r w:rsidRPr="004110B7">
              <w:t>ata</w:t>
            </w:r>
          </w:p>
        </w:tc>
        <w:tc>
          <w:tcPr>
            <w:tcW w:w="6475" w:type="dxa"/>
          </w:tcPr>
          <w:p w14:paraId="7C098083" w14:textId="3BC70786" w:rsidR="003650C9" w:rsidRPr="004110B7" w:rsidRDefault="003650C9" w:rsidP="00476543">
            <w:pPr>
              <w:shd w:val="clear" w:color="auto" w:fill="FFFFFF" w:themeFill="background1"/>
              <w:rPr>
                <w:color w:val="00B050"/>
              </w:rPr>
            </w:pPr>
            <w:r w:rsidRPr="004110B7">
              <w:t xml:space="preserve">Enrollment data processing met all HEDIS standards. </w:t>
            </w:r>
          </w:p>
        </w:tc>
      </w:tr>
      <w:tr w:rsidR="003650C9" w:rsidRPr="004110B7" w14:paraId="6C004432" w14:textId="77777777" w:rsidTr="003650C9">
        <w:tc>
          <w:tcPr>
            <w:tcW w:w="2875" w:type="dxa"/>
          </w:tcPr>
          <w:p w14:paraId="3517D81D" w14:textId="77777777" w:rsidR="003650C9" w:rsidRPr="004110B7" w:rsidRDefault="003650C9" w:rsidP="00476543">
            <w:pPr>
              <w:shd w:val="clear" w:color="auto" w:fill="FFFFFF" w:themeFill="background1"/>
            </w:pPr>
            <w:r w:rsidRPr="004110B7">
              <w:t xml:space="preserve">Practitioner </w:t>
            </w:r>
            <w:r w:rsidR="00652109">
              <w:t>D</w:t>
            </w:r>
            <w:r w:rsidRPr="004110B7">
              <w:t>ata</w:t>
            </w:r>
          </w:p>
        </w:tc>
        <w:tc>
          <w:tcPr>
            <w:tcW w:w="6475" w:type="dxa"/>
          </w:tcPr>
          <w:p w14:paraId="6ECA8FEC" w14:textId="77777777" w:rsidR="003650C9" w:rsidRPr="004110B7" w:rsidRDefault="003650C9" w:rsidP="003650C9">
            <w:pPr>
              <w:shd w:val="clear" w:color="auto" w:fill="FFFFFF" w:themeFill="background1"/>
              <w:rPr>
                <w:color w:val="00B050"/>
              </w:rPr>
            </w:pPr>
            <w:r w:rsidRPr="004110B7">
              <w:t>Practitioner data related to performance measure production w</w:t>
            </w:r>
            <w:r>
              <w:t>ere</w:t>
            </w:r>
            <w:r w:rsidRPr="004110B7">
              <w:t xml:space="preserve"> adequate to support reporting.</w:t>
            </w:r>
          </w:p>
        </w:tc>
      </w:tr>
      <w:tr w:rsidR="003650C9" w:rsidRPr="004110B7" w14:paraId="64D65794" w14:textId="77777777" w:rsidTr="003650C9">
        <w:tc>
          <w:tcPr>
            <w:tcW w:w="2875" w:type="dxa"/>
          </w:tcPr>
          <w:p w14:paraId="61452EEB" w14:textId="77777777" w:rsidR="003650C9" w:rsidRPr="004110B7" w:rsidRDefault="003650C9" w:rsidP="00476543">
            <w:pPr>
              <w:shd w:val="clear" w:color="auto" w:fill="FFFFFF" w:themeFill="background1"/>
            </w:pPr>
            <w:r w:rsidRPr="004110B7">
              <w:t xml:space="preserve">Medical </w:t>
            </w:r>
            <w:r w:rsidR="00652109">
              <w:t>R</w:t>
            </w:r>
            <w:r w:rsidRPr="004110B7">
              <w:t xml:space="preserve">ecord </w:t>
            </w:r>
            <w:r w:rsidR="00652109">
              <w:t>R</w:t>
            </w:r>
            <w:r w:rsidRPr="004110B7">
              <w:t>eview</w:t>
            </w:r>
          </w:p>
        </w:tc>
        <w:tc>
          <w:tcPr>
            <w:tcW w:w="6475" w:type="dxa"/>
          </w:tcPr>
          <w:p w14:paraId="3625D7D8" w14:textId="0DF09557" w:rsidR="003650C9" w:rsidRPr="004110B7" w:rsidRDefault="003650C9" w:rsidP="00ED3BB1">
            <w:pPr>
              <w:shd w:val="clear" w:color="auto" w:fill="FFFFFF" w:themeFill="background1"/>
              <w:rPr>
                <w:color w:val="00B050"/>
              </w:rPr>
            </w:pPr>
            <w:r w:rsidRPr="004110B7">
              <w:t>Medical record tools, training materials, medical record process</w:t>
            </w:r>
            <w:r w:rsidR="005A74F6">
              <w:t>es</w:t>
            </w:r>
            <w:r w:rsidRPr="004110B7">
              <w:t xml:space="preserve">, and quality monitoring met requirements. </w:t>
            </w:r>
            <w:r w:rsidR="005A74F6">
              <w:t>The p</w:t>
            </w:r>
            <w:r w:rsidRPr="004110B7">
              <w:t xml:space="preserve">lan passed Medical Record Review </w:t>
            </w:r>
            <w:r w:rsidR="00652109">
              <w:t>v</w:t>
            </w:r>
            <w:r w:rsidRPr="004110B7">
              <w:t>alidation</w:t>
            </w:r>
            <w:r w:rsidR="00ED3BB1">
              <w:t xml:space="preserve"> and </w:t>
            </w:r>
            <w:r w:rsidR="003E093B">
              <w:t>the NCQA Final Medical Record Review Over-</w:t>
            </w:r>
            <w:r w:rsidR="005A3216">
              <w:t>R</w:t>
            </w:r>
            <w:r w:rsidR="003E093B">
              <w:t>ead component of the HEDIS 2019 Compliance Audit. Further medical record review accuracy determinations were deemed unnecessary.</w:t>
            </w:r>
          </w:p>
        </w:tc>
      </w:tr>
      <w:tr w:rsidR="003650C9" w:rsidRPr="004110B7" w14:paraId="598D6FB3" w14:textId="77777777" w:rsidTr="003650C9">
        <w:tc>
          <w:tcPr>
            <w:tcW w:w="2875" w:type="dxa"/>
          </w:tcPr>
          <w:p w14:paraId="0DEAA801" w14:textId="77777777" w:rsidR="003650C9" w:rsidRPr="004110B7" w:rsidRDefault="003650C9" w:rsidP="00476543">
            <w:pPr>
              <w:shd w:val="clear" w:color="auto" w:fill="FFFFFF" w:themeFill="background1"/>
            </w:pPr>
            <w:r w:rsidRPr="004110B7">
              <w:t>Supplemental Data</w:t>
            </w:r>
          </w:p>
        </w:tc>
        <w:tc>
          <w:tcPr>
            <w:tcW w:w="6475" w:type="dxa"/>
          </w:tcPr>
          <w:p w14:paraId="7E3BDCAA" w14:textId="77777777" w:rsidR="003650C9" w:rsidRPr="004110B7" w:rsidRDefault="003650C9" w:rsidP="00476543">
            <w:pPr>
              <w:shd w:val="clear" w:color="auto" w:fill="FFFFFF" w:themeFill="background1"/>
            </w:pPr>
            <w:r w:rsidRPr="004110B7">
              <w:t>Supplemental data processes and procedures were adequate and met technical specifications.</w:t>
            </w:r>
          </w:p>
        </w:tc>
      </w:tr>
      <w:tr w:rsidR="003650C9" w14:paraId="3A618DA8" w14:textId="77777777" w:rsidTr="003650C9">
        <w:tc>
          <w:tcPr>
            <w:tcW w:w="2875" w:type="dxa"/>
          </w:tcPr>
          <w:p w14:paraId="22030F4E" w14:textId="77777777" w:rsidR="003650C9" w:rsidRPr="004110B7" w:rsidRDefault="003650C9" w:rsidP="00476543">
            <w:pPr>
              <w:shd w:val="clear" w:color="auto" w:fill="FFFFFF" w:themeFill="background1"/>
            </w:pPr>
            <w:r w:rsidRPr="004110B7">
              <w:t xml:space="preserve">Data </w:t>
            </w:r>
            <w:r w:rsidR="00652109">
              <w:t>I</w:t>
            </w:r>
            <w:r w:rsidRPr="004110B7">
              <w:t>ntegration</w:t>
            </w:r>
          </w:p>
        </w:tc>
        <w:tc>
          <w:tcPr>
            <w:tcW w:w="6475" w:type="dxa"/>
          </w:tcPr>
          <w:p w14:paraId="6A6EDEAD" w14:textId="77777777" w:rsidR="003650C9" w:rsidRPr="004110B7" w:rsidRDefault="003650C9" w:rsidP="00476543">
            <w:pPr>
              <w:shd w:val="clear" w:color="auto" w:fill="FFFFFF" w:themeFill="background1"/>
              <w:rPr>
                <w:color w:val="00B050"/>
              </w:rPr>
            </w:pPr>
            <w:r w:rsidRPr="004110B7">
              <w:t>Data integration processes were adequate to support data completeness and performance measure production.</w:t>
            </w:r>
          </w:p>
        </w:tc>
      </w:tr>
    </w:tbl>
    <w:p w14:paraId="4B8434B5" w14:textId="77777777" w:rsidR="003650C9" w:rsidRDefault="003650C9" w:rsidP="003650C9">
      <w:pPr>
        <w:spacing w:after="0" w:line="240" w:lineRule="auto"/>
      </w:pPr>
    </w:p>
    <w:p w14:paraId="1B0F1D0B" w14:textId="742BBBA2" w:rsidR="003E093B" w:rsidRPr="00513B6E" w:rsidRDefault="0093579E" w:rsidP="00732865">
      <w:pPr>
        <w:spacing w:after="0" w:line="240" w:lineRule="auto"/>
        <w:contextualSpacing/>
        <w:rPr>
          <w:b/>
        </w:rPr>
      </w:pPr>
      <w:r>
        <w:rPr>
          <w:b/>
        </w:rPr>
        <w:t xml:space="preserve">Exhibit 35.  Tufts’ </w:t>
      </w:r>
      <w:r w:rsidR="003E093B">
        <w:rPr>
          <w:b/>
        </w:rPr>
        <w:t>Compli</w:t>
      </w:r>
      <w:r w:rsidR="00513B6E">
        <w:rPr>
          <w:b/>
        </w:rPr>
        <w:t>ance with NCQA Specifications</w:t>
      </w:r>
    </w:p>
    <w:tbl>
      <w:tblPr>
        <w:tblStyle w:val="TableGrid"/>
        <w:tblW w:w="0" w:type="auto"/>
        <w:tblLook w:val="04A0" w:firstRow="1" w:lastRow="0" w:firstColumn="1" w:lastColumn="0" w:noHBand="0" w:noVBand="1"/>
      </w:tblPr>
      <w:tblGrid>
        <w:gridCol w:w="3116"/>
        <w:gridCol w:w="3117"/>
        <w:gridCol w:w="3117"/>
      </w:tblGrid>
      <w:tr w:rsidR="003E093B" w14:paraId="1A1CF5C7" w14:textId="77777777" w:rsidTr="00343239">
        <w:tc>
          <w:tcPr>
            <w:tcW w:w="9350"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2DD9DDC1" w14:textId="77777777" w:rsidR="003E093B" w:rsidRDefault="003E093B" w:rsidP="00732865">
            <w:pPr>
              <w:contextualSpacing/>
              <w:jc w:val="center"/>
              <w:rPr>
                <w:b/>
              </w:rPr>
            </w:pPr>
            <w:r>
              <w:rPr>
                <w:b/>
              </w:rPr>
              <w:t>Measure-Specific Validation Designation</w:t>
            </w:r>
          </w:p>
        </w:tc>
      </w:tr>
      <w:tr w:rsidR="003E093B" w14:paraId="287703EC" w14:textId="77777777" w:rsidTr="00343239">
        <w:tc>
          <w:tcPr>
            <w:tcW w:w="311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40DA3C4" w14:textId="77777777" w:rsidR="003E093B" w:rsidRDefault="003E093B">
            <w:pPr>
              <w:jc w:val="center"/>
              <w:rPr>
                <w:b/>
              </w:rPr>
            </w:pPr>
            <w:r>
              <w:rPr>
                <w:b/>
              </w:rPr>
              <w:t>Performance Measure</w:t>
            </w:r>
          </w:p>
        </w:tc>
        <w:tc>
          <w:tcPr>
            <w:tcW w:w="31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A507330" w14:textId="77777777" w:rsidR="003E093B" w:rsidRDefault="003E093B">
            <w:pPr>
              <w:jc w:val="center"/>
              <w:rPr>
                <w:b/>
              </w:rPr>
            </w:pPr>
            <w:r>
              <w:rPr>
                <w:b/>
              </w:rPr>
              <w:t>Validation Designation</w:t>
            </w:r>
          </w:p>
        </w:tc>
        <w:tc>
          <w:tcPr>
            <w:tcW w:w="31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B5FE23C" w14:textId="77777777" w:rsidR="003E093B" w:rsidRDefault="003E093B">
            <w:pPr>
              <w:jc w:val="center"/>
              <w:rPr>
                <w:b/>
              </w:rPr>
            </w:pPr>
            <w:r>
              <w:rPr>
                <w:b/>
              </w:rPr>
              <w:t>Definition</w:t>
            </w:r>
          </w:p>
        </w:tc>
      </w:tr>
      <w:tr w:rsidR="003E093B" w14:paraId="27277FD4" w14:textId="77777777" w:rsidTr="003E093B">
        <w:tc>
          <w:tcPr>
            <w:tcW w:w="3116" w:type="dxa"/>
            <w:tcBorders>
              <w:top w:val="single" w:sz="4" w:space="0" w:color="auto"/>
              <w:left w:val="single" w:sz="4" w:space="0" w:color="auto"/>
              <w:bottom w:val="single" w:sz="4" w:space="0" w:color="auto"/>
              <w:right w:val="single" w:sz="4" w:space="0" w:color="auto"/>
            </w:tcBorders>
            <w:hideMark/>
          </w:tcPr>
          <w:p w14:paraId="78DE2C67" w14:textId="77777777" w:rsidR="003E093B" w:rsidRDefault="003E093B">
            <w:pPr>
              <w:rPr>
                <w:color w:val="000000" w:themeColor="text1"/>
              </w:rPr>
            </w:pPr>
            <w:r>
              <w:t>Care for Older Adults (COA) – Advanced Care Planning</w:t>
            </w:r>
          </w:p>
        </w:tc>
        <w:tc>
          <w:tcPr>
            <w:tcW w:w="3117" w:type="dxa"/>
            <w:tcBorders>
              <w:top w:val="single" w:sz="4" w:space="0" w:color="auto"/>
              <w:left w:val="single" w:sz="4" w:space="0" w:color="auto"/>
              <w:bottom w:val="single" w:sz="4" w:space="0" w:color="auto"/>
              <w:right w:val="single" w:sz="4" w:space="0" w:color="auto"/>
            </w:tcBorders>
            <w:hideMark/>
          </w:tcPr>
          <w:p w14:paraId="7E5A6A0B" w14:textId="77777777" w:rsidR="003E093B" w:rsidRDefault="003E093B" w:rsidP="00ED3BB1">
            <w:pPr>
              <w:jc w:val="center"/>
              <w:rPr>
                <w:i/>
                <w:color w:val="000000" w:themeColor="text1"/>
              </w:rPr>
            </w:pPr>
            <w:r>
              <w:rPr>
                <w:color w:val="000000" w:themeColor="text1"/>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6DA3274C" w14:textId="77777777" w:rsidR="003E093B" w:rsidRDefault="003E093B">
            <w:pPr>
              <w:rPr>
                <w:color w:val="000000" w:themeColor="text1"/>
              </w:rPr>
            </w:pPr>
            <w:r>
              <w:rPr>
                <w:color w:val="000000" w:themeColor="text1"/>
              </w:rPr>
              <w:t>Measure data were compliant with NCQA specifications and the data, as reported, were valid.</w:t>
            </w:r>
          </w:p>
        </w:tc>
      </w:tr>
      <w:tr w:rsidR="003E093B" w:rsidRPr="00513B6E" w14:paraId="01F87DA7" w14:textId="77777777" w:rsidTr="003E093B">
        <w:tc>
          <w:tcPr>
            <w:tcW w:w="3116" w:type="dxa"/>
            <w:tcBorders>
              <w:top w:val="single" w:sz="4" w:space="0" w:color="auto"/>
              <w:left w:val="single" w:sz="4" w:space="0" w:color="auto"/>
              <w:bottom w:val="single" w:sz="4" w:space="0" w:color="auto"/>
              <w:right w:val="single" w:sz="4" w:space="0" w:color="auto"/>
            </w:tcBorders>
          </w:tcPr>
          <w:p w14:paraId="315FAD2D" w14:textId="77777777" w:rsidR="003E093B" w:rsidRPr="00513B6E" w:rsidRDefault="003E093B">
            <w:pPr>
              <w:rPr>
                <w:rFonts w:cstheme="minorHAnsi"/>
                <w:szCs w:val="24"/>
              </w:rPr>
            </w:pPr>
            <w:r w:rsidRPr="00513B6E">
              <w:rPr>
                <w:rFonts w:cstheme="minorHAnsi"/>
                <w:szCs w:val="24"/>
              </w:rPr>
              <w:t>Controlling High Blood Pressure (CBP)</w:t>
            </w:r>
          </w:p>
          <w:p w14:paraId="3E8363ED" w14:textId="77777777" w:rsidR="003E093B" w:rsidRPr="00513B6E" w:rsidRDefault="003E093B">
            <w:pPr>
              <w:rPr>
                <w:rFonts w:cstheme="minorHAnsi"/>
                <w:color w:val="000000" w:themeColor="text1"/>
                <w:szCs w:val="24"/>
              </w:rPr>
            </w:pPr>
          </w:p>
        </w:tc>
        <w:tc>
          <w:tcPr>
            <w:tcW w:w="3117" w:type="dxa"/>
            <w:tcBorders>
              <w:top w:val="single" w:sz="4" w:space="0" w:color="auto"/>
              <w:left w:val="single" w:sz="4" w:space="0" w:color="auto"/>
              <w:bottom w:val="single" w:sz="4" w:space="0" w:color="auto"/>
              <w:right w:val="single" w:sz="4" w:space="0" w:color="auto"/>
            </w:tcBorders>
            <w:hideMark/>
          </w:tcPr>
          <w:p w14:paraId="519D4700" w14:textId="77777777" w:rsidR="003E093B" w:rsidRPr="00513B6E" w:rsidRDefault="003E093B" w:rsidP="00ED3BB1">
            <w:pPr>
              <w:jc w:val="center"/>
              <w:rPr>
                <w:rFonts w:cstheme="minorHAnsi"/>
                <w:i/>
                <w:color w:val="000000" w:themeColor="text1"/>
                <w:szCs w:val="24"/>
              </w:rPr>
            </w:pPr>
            <w:r w:rsidRPr="00513B6E">
              <w:rPr>
                <w:rFonts w:cstheme="minorHAnsi"/>
                <w:color w:val="000000" w:themeColor="text1"/>
                <w:szCs w:val="24"/>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19B9A4EB" w14:textId="77777777" w:rsidR="003E093B" w:rsidRPr="00513B6E" w:rsidRDefault="003E093B">
            <w:pPr>
              <w:rPr>
                <w:rFonts w:cstheme="minorHAnsi"/>
                <w:i/>
                <w:color w:val="000000" w:themeColor="text1"/>
                <w:szCs w:val="24"/>
              </w:rPr>
            </w:pPr>
            <w:r w:rsidRPr="00513B6E">
              <w:rPr>
                <w:rFonts w:cstheme="minorHAnsi"/>
                <w:color w:val="000000" w:themeColor="text1"/>
                <w:szCs w:val="24"/>
              </w:rPr>
              <w:t>Measure data were compliant with NCQA specifications and the data, as reported, were valid.</w:t>
            </w:r>
          </w:p>
        </w:tc>
      </w:tr>
      <w:tr w:rsidR="003E093B" w:rsidRPr="00513B6E" w14:paraId="70422F40" w14:textId="77777777" w:rsidTr="003E093B">
        <w:tc>
          <w:tcPr>
            <w:tcW w:w="3116" w:type="dxa"/>
            <w:tcBorders>
              <w:top w:val="single" w:sz="4" w:space="0" w:color="auto"/>
              <w:left w:val="single" w:sz="4" w:space="0" w:color="auto"/>
              <w:bottom w:val="single" w:sz="4" w:space="0" w:color="auto"/>
              <w:right w:val="single" w:sz="4" w:space="0" w:color="auto"/>
            </w:tcBorders>
            <w:hideMark/>
          </w:tcPr>
          <w:p w14:paraId="34F91E93" w14:textId="77777777" w:rsidR="003E093B" w:rsidRPr="00513B6E" w:rsidRDefault="003E093B">
            <w:pPr>
              <w:rPr>
                <w:rFonts w:cstheme="minorHAnsi"/>
                <w:color w:val="000000" w:themeColor="text1"/>
                <w:szCs w:val="24"/>
              </w:rPr>
            </w:pPr>
            <w:r w:rsidRPr="00513B6E">
              <w:rPr>
                <w:rFonts w:cstheme="minorHAnsi"/>
                <w:szCs w:val="24"/>
              </w:rPr>
              <w:t>Use of High-Risk Medications in the Elderly (DAE)</w:t>
            </w:r>
          </w:p>
        </w:tc>
        <w:tc>
          <w:tcPr>
            <w:tcW w:w="3117" w:type="dxa"/>
            <w:tcBorders>
              <w:top w:val="single" w:sz="4" w:space="0" w:color="auto"/>
              <w:left w:val="single" w:sz="4" w:space="0" w:color="auto"/>
              <w:bottom w:val="single" w:sz="4" w:space="0" w:color="auto"/>
              <w:right w:val="single" w:sz="4" w:space="0" w:color="auto"/>
            </w:tcBorders>
            <w:hideMark/>
          </w:tcPr>
          <w:p w14:paraId="5416BC01" w14:textId="77777777" w:rsidR="003E093B" w:rsidRPr="00513B6E" w:rsidRDefault="003E093B" w:rsidP="00ED3BB1">
            <w:pPr>
              <w:jc w:val="center"/>
              <w:rPr>
                <w:rFonts w:cstheme="minorHAnsi"/>
                <w:i/>
                <w:color w:val="000000" w:themeColor="text1"/>
                <w:szCs w:val="24"/>
              </w:rPr>
            </w:pPr>
            <w:r w:rsidRPr="00513B6E">
              <w:rPr>
                <w:rFonts w:cstheme="minorHAnsi"/>
                <w:color w:val="000000" w:themeColor="text1"/>
                <w:szCs w:val="24"/>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0737519A" w14:textId="77777777" w:rsidR="003E093B" w:rsidRPr="00513B6E" w:rsidRDefault="003E093B">
            <w:pPr>
              <w:rPr>
                <w:rFonts w:cstheme="minorHAnsi"/>
                <w:i/>
                <w:color w:val="000000" w:themeColor="text1"/>
                <w:szCs w:val="24"/>
              </w:rPr>
            </w:pPr>
            <w:r w:rsidRPr="00513B6E">
              <w:rPr>
                <w:rFonts w:cstheme="minorHAnsi"/>
                <w:color w:val="000000" w:themeColor="text1"/>
                <w:szCs w:val="24"/>
              </w:rPr>
              <w:t>Measure data were compliant with NCQA specifications and the data, as reported, were valid.</w:t>
            </w:r>
          </w:p>
        </w:tc>
      </w:tr>
    </w:tbl>
    <w:p w14:paraId="74C1D2C6" w14:textId="5271BDA9" w:rsidR="005A74F6" w:rsidRPr="00513B6E" w:rsidRDefault="005A74F6" w:rsidP="003650C9">
      <w:pPr>
        <w:spacing w:after="0" w:line="240" w:lineRule="auto"/>
        <w:rPr>
          <w:rFonts w:cstheme="minorHAnsi"/>
          <w:szCs w:val="24"/>
        </w:rPr>
      </w:pPr>
    </w:p>
    <w:p w14:paraId="3F699E16" w14:textId="57477E97" w:rsidR="005A74F6" w:rsidRPr="00513B6E" w:rsidRDefault="000E2B07" w:rsidP="00732865">
      <w:pPr>
        <w:pStyle w:val="Heading4"/>
        <w:spacing w:before="0" w:line="240" w:lineRule="auto"/>
        <w:contextualSpacing/>
        <w:rPr>
          <w:rFonts w:cstheme="minorHAnsi"/>
          <w:szCs w:val="24"/>
        </w:rPr>
      </w:pPr>
      <w:r w:rsidRPr="00513B6E">
        <w:rPr>
          <w:rFonts w:cstheme="minorHAnsi"/>
          <w:szCs w:val="24"/>
        </w:rPr>
        <w:t>Follow Up to Calendar Year 201</w:t>
      </w:r>
      <w:r w:rsidR="003E093B" w:rsidRPr="00513B6E">
        <w:rPr>
          <w:rFonts w:cstheme="minorHAnsi"/>
          <w:szCs w:val="24"/>
        </w:rPr>
        <w:t>8</w:t>
      </w:r>
      <w:r w:rsidRPr="00513B6E">
        <w:rPr>
          <w:rFonts w:cstheme="minorHAnsi"/>
          <w:szCs w:val="24"/>
        </w:rPr>
        <w:t xml:space="preserve"> Recommendations</w:t>
      </w:r>
    </w:p>
    <w:p w14:paraId="51E27607" w14:textId="3CFB7F50" w:rsidR="000E2B07" w:rsidRPr="00513B6E" w:rsidRDefault="000E2B07" w:rsidP="00732865">
      <w:pPr>
        <w:spacing w:after="0" w:line="240" w:lineRule="auto"/>
        <w:contextualSpacing/>
        <w:rPr>
          <w:rFonts w:cstheme="minorHAnsi"/>
          <w:szCs w:val="24"/>
        </w:rPr>
      </w:pPr>
      <w:r w:rsidRPr="00513B6E">
        <w:rPr>
          <w:rFonts w:cstheme="minorHAnsi"/>
          <w:szCs w:val="24"/>
        </w:rPr>
        <w:t xml:space="preserve">CMS requires that EQROs follow up on the status of recommendations made in the prior reporting year. </w:t>
      </w:r>
      <w:r w:rsidR="003E093B" w:rsidRPr="00513B6E">
        <w:rPr>
          <w:rFonts w:cstheme="minorHAnsi"/>
          <w:szCs w:val="24"/>
        </w:rPr>
        <w:t>KEPRO, however, offered no recommendations to Tufts Health Plan in 2018.</w:t>
      </w:r>
    </w:p>
    <w:p w14:paraId="490725EB" w14:textId="5EFFDC79" w:rsidR="000E2B07" w:rsidRDefault="000E2B07" w:rsidP="005A74F6">
      <w:pPr>
        <w:spacing w:after="0"/>
        <w:rPr>
          <w:rFonts w:cstheme="minorHAnsi"/>
          <w:szCs w:val="24"/>
        </w:rPr>
      </w:pPr>
    </w:p>
    <w:p w14:paraId="18BA0313" w14:textId="77777777" w:rsidR="00E331F8" w:rsidRPr="00513B6E" w:rsidRDefault="00E331F8" w:rsidP="005A74F6">
      <w:pPr>
        <w:spacing w:after="0"/>
        <w:rPr>
          <w:rFonts w:cstheme="minorHAnsi"/>
          <w:szCs w:val="24"/>
        </w:rPr>
      </w:pPr>
    </w:p>
    <w:p w14:paraId="5423D8A0" w14:textId="3F0B6E84" w:rsidR="005A74F6" w:rsidRPr="00513B6E" w:rsidRDefault="003E093B" w:rsidP="005A74F6">
      <w:pPr>
        <w:spacing w:after="0" w:line="240" w:lineRule="auto"/>
        <w:rPr>
          <w:rFonts w:cstheme="minorHAnsi"/>
          <w:b/>
          <w:szCs w:val="24"/>
        </w:rPr>
      </w:pPr>
      <w:bookmarkStart w:id="75" w:name="_Toc500863328"/>
      <w:bookmarkStart w:id="76" w:name="_Toc508278054"/>
      <w:r w:rsidRPr="00513B6E">
        <w:rPr>
          <w:rFonts w:cstheme="minorHAnsi"/>
          <w:b/>
          <w:szCs w:val="24"/>
        </w:rPr>
        <w:t xml:space="preserve">Plan </w:t>
      </w:r>
      <w:r w:rsidR="005A74F6" w:rsidRPr="00513B6E">
        <w:rPr>
          <w:rFonts w:cstheme="minorHAnsi"/>
          <w:b/>
          <w:szCs w:val="24"/>
        </w:rPr>
        <w:t xml:space="preserve">Strengths </w:t>
      </w:r>
    </w:p>
    <w:p w14:paraId="7D14E371" w14:textId="509AE89A" w:rsidR="00513B6E" w:rsidRPr="00E331F8" w:rsidRDefault="003E093B" w:rsidP="001D436B">
      <w:pPr>
        <w:pStyle w:val="ListParagraph"/>
        <w:numPr>
          <w:ilvl w:val="0"/>
          <w:numId w:val="102"/>
        </w:numPr>
        <w:spacing w:after="0" w:line="240" w:lineRule="auto"/>
        <w:rPr>
          <w:rFonts w:cstheme="minorHAnsi"/>
          <w:szCs w:val="24"/>
        </w:rPr>
      </w:pPr>
      <w:r w:rsidRPr="00513B6E">
        <w:rPr>
          <w:rFonts w:cstheme="minorHAnsi"/>
          <w:szCs w:val="24"/>
        </w:rPr>
        <w:t>THP used supplemental data for HEDIS reporting.</w:t>
      </w:r>
    </w:p>
    <w:p w14:paraId="4C31C402" w14:textId="6D994088" w:rsidR="00513B6E" w:rsidRPr="00E331F8" w:rsidRDefault="003E093B" w:rsidP="001D436B">
      <w:pPr>
        <w:pStyle w:val="ListParagraph"/>
        <w:numPr>
          <w:ilvl w:val="0"/>
          <w:numId w:val="102"/>
        </w:numPr>
        <w:spacing w:after="0" w:line="240" w:lineRule="auto"/>
        <w:rPr>
          <w:rFonts w:cstheme="minorHAnsi"/>
          <w:szCs w:val="24"/>
        </w:rPr>
      </w:pPr>
      <w:r w:rsidRPr="00513B6E">
        <w:rPr>
          <w:rFonts w:cstheme="minorHAnsi"/>
          <w:szCs w:val="24"/>
        </w:rPr>
        <w:t>THP scored above the CMS SNP Public Use File 75th percentile for the Advance Care Planning rate for the measure, Care for Older Adults.</w:t>
      </w:r>
    </w:p>
    <w:p w14:paraId="2C2378C5" w14:textId="482B1318" w:rsidR="003E093B" w:rsidRPr="00513B6E" w:rsidRDefault="003E093B" w:rsidP="001D436B">
      <w:pPr>
        <w:pStyle w:val="ListParagraph"/>
        <w:numPr>
          <w:ilvl w:val="0"/>
          <w:numId w:val="102"/>
        </w:numPr>
        <w:spacing w:after="0" w:line="240" w:lineRule="auto"/>
        <w:rPr>
          <w:rFonts w:cstheme="minorHAnsi"/>
          <w:b/>
          <w:szCs w:val="24"/>
        </w:rPr>
      </w:pPr>
      <w:r w:rsidRPr="00513B6E">
        <w:rPr>
          <w:rFonts w:cstheme="minorHAnsi"/>
          <w:szCs w:val="24"/>
        </w:rPr>
        <w:t xml:space="preserve">THP scored above the CMS SNP Public Use File 75th percentile for the measure, </w:t>
      </w:r>
      <w:r w:rsidRPr="00513B6E">
        <w:rPr>
          <w:rFonts w:cstheme="minorHAnsi"/>
          <w:color w:val="000000"/>
          <w:szCs w:val="24"/>
        </w:rPr>
        <w:t>C</w:t>
      </w:r>
      <w:r w:rsidR="00513B6E">
        <w:rPr>
          <w:rFonts w:cstheme="minorHAnsi"/>
          <w:color w:val="000000"/>
          <w:szCs w:val="24"/>
        </w:rPr>
        <w:t>ontrolling High Blood Pressure.</w:t>
      </w:r>
    </w:p>
    <w:p w14:paraId="53A4E30E" w14:textId="77777777" w:rsidR="00513B6E" w:rsidRPr="00513B6E" w:rsidRDefault="00513B6E" w:rsidP="00513B6E">
      <w:pPr>
        <w:pStyle w:val="ListParagraph"/>
        <w:spacing w:after="0" w:line="240" w:lineRule="auto"/>
        <w:rPr>
          <w:rFonts w:cstheme="minorHAnsi"/>
          <w:b/>
          <w:szCs w:val="24"/>
        </w:rPr>
      </w:pPr>
    </w:p>
    <w:p w14:paraId="67DCD53C" w14:textId="0B57BA35" w:rsidR="003E093B" w:rsidRPr="00513B6E" w:rsidRDefault="003E093B" w:rsidP="00513B6E">
      <w:pPr>
        <w:spacing w:after="0" w:line="240" w:lineRule="auto"/>
        <w:contextualSpacing/>
        <w:rPr>
          <w:rFonts w:cstheme="minorHAnsi"/>
          <w:b/>
          <w:szCs w:val="24"/>
        </w:rPr>
      </w:pPr>
      <w:r w:rsidRPr="00513B6E">
        <w:rPr>
          <w:rFonts w:cstheme="minorHAnsi"/>
          <w:b/>
          <w:szCs w:val="24"/>
        </w:rPr>
        <w:t>Opportunities</w:t>
      </w:r>
    </w:p>
    <w:p w14:paraId="3625F763" w14:textId="1147BC2F" w:rsidR="003E093B" w:rsidRDefault="003E093B" w:rsidP="001D436B">
      <w:pPr>
        <w:pStyle w:val="ListParagraph"/>
        <w:numPr>
          <w:ilvl w:val="0"/>
          <w:numId w:val="103"/>
        </w:numPr>
        <w:spacing w:after="0" w:line="240" w:lineRule="auto"/>
        <w:rPr>
          <w:rFonts w:cstheme="minorHAnsi"/>
          <w:szCs w:val="24"/>
        </w:rPr>
      </w:pPr>
      <w:r w:rsidRPr="00513B6E">
        <w:rPr>
          <w:rFonts w:cstheme="minorHAnsi"/>
          <w:szCs w:val="24"/>
        </w:rPr>
        <w:t>THP’s performance on the measure, Use of High-Risk Medications in the Elderly,</w:t>
      </w:r>
      <w:r w:rsidRPr="00513B6E">
        <w:rPr>
          <w:rFonts w:cstheme="minorHAnsi"/>
          <w:b/>
          <w:szCs w:val="24"/>
        </w:rPr>
        <w:t xml:space="preserve"> </w:t>
      </w:r>
      <w:r w:rsidRPr="00513B6E">
        <w:rPr>
          <w:rFonts w:cstheme="minorHAnsi"/>
          <w:szCs w:val="24"/>
        </w:rPr>
        <w:t>is under the 50th percentile compared to CMS SNP Public Use File benchmark data.</w:t>
      </w:r>
    </w:p>
    <w:p w14:paraId="05CC2EB9" w14:textId="77777777" w:rsidR="00513B6E" w:rsidRPr="00513B6E" w:rsidRDefault="00513B6E" w:rsidP="00513B6E">
      <w:pPr>
        <w:pStyle w:val="ListParagraph"/>
        <w:spacing w:after="0" w:line="240" w:lineRule="auto"/>
        <w:rPr>
          <w:rFonts w:cstheme="minorHAnsi"/>
          <w:szCs w:val="24"/>
        </w:rPr>
      </w:pPr>
    </w:p>
    <w:p w14:paraId="6990742B" w14:textId="138FF843" w:rsidR="003E093B" w:rsidRPr="00513B6E" w:rsidRDefault="003E093B" w:rsidP="00513B6E">
      <w:pPr>
        <w:spacing w:after="0" w:line="240" w:lineRule="auto"/>
        <w:contextualSpacing/>
        <w:rPr>
          <w:rFonts w:cstheme="minorHAnsi"/>
          <w:b/>
          <w:szCs w:val="24"/>
        </w:rPr>
      </w:pPr>
      <w:r w:rsidRPr="00513B6E">
        <w:rPr>
          <w:rFonts w:cstheme="minorHAnsi"/>
          <w:b/>
          <w:szCs w:val="24"/>
        </w:rPr>
        <w:t>Recommendations</w:t>
      </w:r>
    </w:p>
    <w:p w14:paraId="1B784B81" w14:textId="0567192E" w:rsidR="00513B6E" w:rsidRPr="00E744FE" w:rsidRDefault="003E093B" w:rsidP="001D436B">
      <w:pPr>
        <w:pStyle w:val="ListParagraph"/>
        <w:numPr>
          <w:ilvl w:val="0"/>
          <w:numId w:val="104"/>
        </w:numPr>
        <w:spacing w:after="0" w:line="240" w:lineRule="auto"/>
        <w:rPr>
          <w:rFonts w:cstheme="minorHAnsi"/>
          <w:szCs w:val="24"/>
        </w:rPr>
      </w:pPr>
      <w:r w:rsidRPr="00513B6E">
        <w:rPr>
          <w:rFonts w:cstheme="minorHAnsi"/>
          <w:szCs w:val="24"/>
        </w:rPr>
        <w:t xml:space="preserve">Implement quality improvement initiatives </w:t>
      </w:r>
      <w:r w:rsidR="00ED3BB1">
        <w:rPr>
          <w:rFonts w:cstheme="minorHAnsi"/>
          <w:szCs w:val="24"/>
        </w:rPr>
        <w:t>to improvement performance in</w:t>
      </w:r>
      <w:r w:rsidRPr="00513B6E">
        <w:rPr>
          <w:rFonts w:cstheme="minorHAnsi"/>
          <w:szCs w:val="24"/>
        </w:rPr>
        <w:t xml:space="preserve"> Use of High-Risk Medications in the Elderly </w:t>
      </w:r>
      <w:r w:rsidR="00ED3BB1">
        <w:rPr>
          <w:rFonts w:cstheme="minorHAnsi"/>
          <w:szCs w:val="24"/>
        </w:rPr>
        <w:t>rates</w:t>
      </w:r>
      <w:r w:rsidRPr="00513B6E">
        <w:rPr>
          <w:rFonts w:cstheme="minorHAnsi"/>
          <w:szCs w:val="24"/>
        </w:rPr>
        <w:t>.</w:t>
      </w:r>
    </w:p>
    <w:p w14:paraId="55B6B73E" w14:textId="77777777" w:rsidR="00513B6E" w:rsidRPr="005B6CA0" w:rsidRDefault="00513B6E" w:rsidP="005B6CA0">
      <w:pPr>
        <w:spacing w:after="0" w:line="240" w:lineRule="auto"/>
        <w:rPr>
          <w:b/>
        </w:rPr>
      </w:pPr>
    </w:p>
    <w:p w14:paraId="76596B60" w14:textId="77777777" w:rsidR="00ED3BB1" w:rsidRDefault="00ED3BB1">
      <w:pPr>
        <w:rPr>
          <w:rFonts w:ascii="DIN Pro Cond Bold" w:eastAsiaTheme="majorEastAsia" w:hAnsi="DIN Pro Cond Bold" w:cstheme="majorBidi"/>
          <w:caps/>
          <w:color w:val="00A3AD"/>
          <w:sz w:val="28"/>
          <w:szCs w:val="24"/>
        </w:rPr>
      </w:pPr>
      <w:r>
        <w:br w:type="page"/>
      </w:r>
    </w:p>
    <w:p w14:paraId="761B1266" w14:textId="455F5C01" w:rsidR="000E2B07" w:rsidRDefault="000E2B07" w:rsidP="00513B6E">
      <w:pPr>
        <w:pStyle w:val="Heading3"/>
        <w:spacing w:before="0" w:line="240" w:lineRule="auto"/>
        <w:contextualSpacing/>
      </w:pPr>
      <w:bookmarkStart w:id="77" w:name="_Toc36461643"/>
      <w:r w:rsidRPr="00FD1BC9">
        <w:lastRenderedPageBreak/>
        <w:t>UnitedHealthcare</w:t>
      </w:r>
      <w:r>
        <w:t xml:space="preserve"> (UHC)</w:t>
      </w:r>
      <w:bookmarkEnd w:id="75"/>
      <w:bookmarkEnd w:id="76"/>
      <w:bookmarkEnd w:id="77"/>
    </w:p>
    <w:p w14:paraId="01F38E30" w14:textId="77777777" w:rsidR="00513B6E" w:rsidRPr="00513B6E" w:rsidRDefault="00513B6E" w:rsidP="00513B6E">
      <w:pPr>
        <w:spacing w:after="0" w:line="240" w:lineRule="auto"/>
        <w:contextualSpacing/>
      </w:pPr>
    </w:p>
    <w:p w14:paraId="079DD55C" w14:textId="77777777" w:rsidR="000E2B07" w:rsidRDefault="000E2B07" w:rsidP="00513B6E">
      <w:pPr>
        <w:pStyle w:val="Heading4"/>
        <w:spacing w:before="0" w:line="240" w:lineRule="auto"/>
        <w:contextualSpacing/>
      </w:pPr>
      <w:r w:rsidRPr="00CC538C">
        <w:t>Performance Measure Results</w:t>
      </w:r>
    </w:p>
    <w:p w14:paraId="4B531B75" w14:textId="77777777" w:rsidR="000E2B07" w:rsidRDefault="000E2B07" w:rsidP="000E2B07">
      <w:pPr>
        <w:spacing w:after="0" w:line="240" w:lineRule="auto"/>
        <w:rPr>
          <w:noProof/>
        </w:rPr>
      </w:pPr>
    </w:p>
    <w:p w14:paraId="4E51341D" w14:textId="3CC53F4E" w:rsidR="000E2B07" w:rsidRDefault="000E2B07" w:rsidP="000E2B07">
      <w:pPr>
        <w:spacing w:after="0"/>
      </w:pPr>
      <w:r w:rsidRPr="00404F5F">
        <w:rPr>
          <w:u w:val="single"/>
        </w:rPr>
        <w:t>Care for Older Adults (COA), Advance Care Planning</w:t>
      </w:r>
      <w:r w:rsidR="00432029" w:rsidRPr="00EA602A">
        <w:t xml:space="preserve"> </w:t>
      </w:r>
      <w:r w:rsidRPr="00FC64FA">
        <w:t>—</w:t>
      </w:r>
      <w:r w:rsidR="00432029" w:rsidRPr="00EA602A">
        <w:t xml:space="preserve"> </w:t>
      </w:r>
      <w:r w:rsidR="00765CDE">
        <w:t xml:space="preserve">UnitedHealthcare experienced a </w:t>
      </w:r>
      <w:r w:rsidR="00E15BA6">
        <w:t>statistically significant in</w:t>
      </w:r>
      <w:r w:rsidR="00765CDE">
        <w:rPr>
          <w:rFonts w:ascii="Calibri" w:hAnsi="Calibri" w:cs="Calibri"/>
          <w:color w:val="000000"/>
        </w:rPr>
        <w:t xml:space="preserve">crease of </w:t>
      </w:r>
      <w:r w:rsidR="00E15BA6">
        <w:rPr>
          <w:rFonts w:ascii="Calibri" w:hAnsi="Calibri" w:cs="Calibri"/>
          <w:color w:val="000000"/>
        </w:rPr>
        <w:t>15.57</w:t>
      </w:r>
      <w:r w:rsidR="00765CDE">
        <w:rPr>
          <w:rFonts w:ascii="Calibri" w:hAnsi="Calibri" w:cs="Calibri"/>
          <w:color w:val="000000"/>
        </w:rPr>
        <w:t xml:space="preserve"> percentage points between 2017 (</w:t>
      </w:r>
      <w:r w:rsidR="00E15BA6">
        <w:rPr>
          <w:rFonts w:ascii="Calibri" w:hAnsi="Calibri" w:cs="Calibri"/>
          <w:color w:val="000000"/>
        </w:rPr>
        <w:t>57.42%</w:t>
      </w:r>
      <w:r w:rsidR="00765CDE">
        <w:rPr>
          <w:rFonts w:ascii="Calibri" w:hAnsi="Calibri" w:cs="Calibri"/>
          <w:color w:val="000000"/>
        </w:rPr>
        <w:t>) and 2018 (</w:t>
      </w:r>
      <w:r w:rsidR="00E15BA6">
        <w:rPr>
          <w:rFonts w:ascii="Calibri" w:hAnsi="Calibri" w:cs="Calibri"/>
          <w:color w:val="000000"/>
        </w:rPr>
        <w:t>72.99</w:t>
      </w:r>
      <w:r w:rsidR="00765CDE">
        <w:rPr>
          <w:rFonts w:ascii="Calibri" w:hAnsi="Calibri" w:cs="Calibri"/>
          <w:color w:val="000000"/>
        </w:rPr>
        <w:t>%). The plan’s performance ranks between the 50</w:t>
      </w:r>
      <w:r w:rsidR="00765CDE" w:rsidRPr="00E15BA6">
        <w:rPr>
          <w:rFonts w:ascii="Calibri" w:hAnsi="Calibri" w:cs="Calibri"/>
          <w:color w:val="000000"/>
        </w:rPr>
        <w:t>th</w:t>
      </w:r>
      <w:r w:rsidR="00E15BA6" w:rsidRPr="00E15BA6">
        <w:rPr>
          <w:rFonts w:ascii="Calibri" w:hAnsi="Calibri" w:cs="Calibri"/>
          <w:color w:val="000000"/>
        </w:rPr>
        <w:t xml:space="preserve"> </w:t>
      </w:r>
      <w:r w:rsidR="00E15BA6">
        <w:rPr>
          <w:rFonts w:ascii="Calibri" w:hAnsi="Calibri" w:cs="Calibri"/>
          <w:color w:val="000000"/>
        </w:rPr>
        <w:t>and 66th</w:t>
      </w:r>
      <w:r w:rsidR="00765CDE">
        <w:rPr>
          <w:rFonts w:ascii="Calibri" w:hAnsi="Calibri" w:cs="Calibri"/>
          <w:color w:val="000000"/>
        </w:rPr>
        <w:t xml:space="preserve"> percentiles of the Medicare Public Use File.</w:t>
      </w:r>
      <w:r w:rsidR="0073523A">
        <w:rPr>
          <w:rFonts w:ascii="Calibri" w:hAnsi="Calibri" w:cs="Calibri"/>
          <w:color w:val="000000"/>
        </w:rPr>
        <w:t xml:space="preserve">  Performance is trending favorably up.</w:t>
      </w:r>
    </w:p>
    <w:p w14:paraId="1C4929DC" w14:textId="772A865C" w:rsidR="007D4E6E" w:rsidRDefault="007D4E6E" w:rsidP="000E2B07">
      <w:pPr>
        <w:spacing w:after="0"/>
      </w:pPr>
    </w:p>
    <w:p w14:paraId="3DD790EC" w14:textId="3058BDAA" w:rsidR="00432029" w:rsidRDefault="007D4E6E" w:rsidP="00765CDE">
      <w:pPr>
        <w:spacing w:after="0"/>
        <w:rPr>
          <w:b/>
        </w:rPr>
      </w:pPr>
      <w:r w:rsidRPr="007D4E6E">
        <w:rPr>
          <w:b/>
        </w:rPr>
        <w:t xml:space="preserve">Exhibit </w:t>
      </w:r>
      <w:r w:rsidR="0093579E">
        <w:rPr>
          <w:b/>
        </w:rPr>
        <w:t>40</w:t>
      </w:r>
      <w:r w:rsidRPr="007D4E6E">
        <w:rPr>
          <w:b/>
        </w:rPr>
        <w:t>:  U</w:t>
      </w:r>
      <w:r w:rsidR="0093579E">
        <w:rPr>
          <w:b/>
        </w:rPr>
        <w:t>nitedHealthcare</w:t>
      </w:r>
      <w:r w:rsidRPr="007D4E6E">
        <w:rPr>
          <w:b/>
        </w:rPr>
        <w:t xml:space="preserve">’s COA </w:t>
      </w:r>
      <w:r w:rsidR="00782685">
        <w:rPr>
          <w:b/>
        </w:rPr>
        <w:t xml:space="preserve">ACP </w:t>
      </w:r>
      <w:r w:rsidRPr="007D4E6E">
        <w:rPr>
          <w:b/>
        </w:rPr>
        <w:t>Performance Rates</w:t>
      </w:r>
    </w:p>
    <w:p w14:paraId="0D68AE15" w14:textId="41862A64" w:rsidR="00E15BA6" w:rsidRDefault="000D1BF3" w:rsidP="00765CDE">
      <w:pPr>
        <w:spacing w:after="0"/>
        <w:rPr>
          <w:b/>
        </w:rPr>
      </w:pPr>
      <w:r>
        <w:rPr>
          <w:noProof/>
        </w:rPr>
        <w:drawing>
          <wp:inline distT="0" distB="0" distL="0" distR="0" wp14:anchorId="53151C4A" wp14:editId="7F7E0AB5">
            <wp:extent cx="5043488" cy="3071813"/>
            <wp:effectExtent l="0" t="0" r="508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4C6F6E1" w14:textId="1C2B9A55" w:rsidR="00E15BA6" w:rsidRDefault="00E15BA6" w:rsidP="00765CDE">
      <w:pPr>
        <w:spacing w:after="0"/>
        <w:rPr>
          <w:i/>
          <w:color w:val="FF0000"/>
        </w:rPr>
      </w:pPr>
    </w:p>
    <w:p w14:paraId="5A9A2E63" w14:textId="05B70B05" w:rsidR="00A551C0" w:rsidRDefault="004B061E" w:rsidP="00A551C0">
      <w:pPr>
        <w:spacing w:after="0" w:line="240" w:lineRule="auto"/>
      </w:pPr>
      <w:r>
        <w:rPr>
          <w:u w:val="single"/>
        </w:rPr>
        <w:t xml:space="preserve">Controlling </w:t>
      </w:r>
      <w:r w:rsidR="00383A77">
        <w:rPr>
          <w:u w:val="single"/>
        </w:rPr>
        <w:t xml:space="preserve">High </w:t>
      </w:r>
      <w:r>
        <w:rPr>
          <w:u w:val="single"/>
        </w:rPr>
        <w:t>Blood Pressure (CBP)</w:t>
      </w:r>
      <w:r>
        <w:t xml:space="preserve"> – 2019 is the first year in which the Controlling Blood Pressure measure was validated.  </w:t>
      </w:r>
      <w:r w:rsidR="0073523A">
        <w:t>UHC</w:t>
      </w:r>
      <w:r>
        <w:t xml:space="preserve">’s 2018 CBP rate was </w:t>
      </w:r>
      <w:r w:rsidR="0073523A">
        <w:t>70.32</w:t>
      </w:r>
      <w:r>
        <w:t xml:space="preserve">%.  This rate is between </w:t>
      </w:r>
      <w:r w:rsidR="0073523A">
        <w:t>the 5</w:t>
      </w:r>
      <w:r w:rsidRPr="000717F8">
        <w:t xml:space="preserve">0th and </w:t>
      </w:r>
      <w:r w:rsidR="0073523A">
        <w:t>75</w:t>
      </w:r>
      <w:r w:rsidRPr="000717F8">
        <w:t>th percentiles</w:t>
      </w:r>
      <w:r>
        <w:t xml:space="preserve"> of</w:t>
      </w:r>
      <w:r w:rsidR="00A551C0">
        <w:t xml:space="preserve"> the CMS SNP Public Use Files</w:t>
      </w:r>
      <w:r w:rsidR="00412AD9">
        <w:t>,</w:t>
      </w:r>
      <w:r w:rsidR="00A551C0">
        <w:t xml:space="preserve"> the 90</w:t>
      </w:r>
      <w:r w:rsidR="00A551C0" w:rsidRPr="00A551C0">
        <w:t>th</w:t>
      </w:r>
      <w:r w:rsidR="00A551C0">
        <w:t xml:space="preserve"> percentile of which is </w:t>
      </w:r>
      <w:r w:rsidR="00412AD9">
        <w:t>82.54</w:t>
      </w:r>
      <w:r w:rsidR="00A551C0">
        <w:t>%.</w:t>
      </w:r>
    </w:p>
    <w:p w14:paraId="5A2E6A20" w14:textId="73554912" w:rsidR="0093579E" w:rsidRDefault="0093579E" w:rsidP="00A551C0">
      <w:pPr>
        <w:spacing w:after="0" w:line="240" w:lineRule="auto"/>
      </w:pPr>
    </w:p>
    <w:p w14:paraId="67A15E0E" w14:textId="77777777" w:rsidR="00B73B06" w:rsidRDefault="00B73B06">
      <w:pPr>
        <w:rPr>
          <w:b/>
        </w:rPr>
      </w:pPr>
      <w:r>
        <w:rPr>
          <w:b/>
        </w:rPr>
        <w:br w:type="page"/>
      </w:r>
    </w:p>
    <w:p w14:paraId="29E13233" w14:textId="1CDD0F51" w:rsidR="0093579E" w:rsidRPr="0093579E" w:rsidRDefault="0093579E" w:rsidP="00A551C0">
      <w:pPr>
        <w:spacing w:after="0" w:line="240" w:lineRule="auto"/>
        <w:rPr>
          <w:b/>
        </w:rPr>
      </w:pPr>
      <w:r>
        <w:rPr>
          <w:b/>
        </w:rPr>
        <w:lastRenderedPageBreak/>
        <w:t>Exhibit 41.  UnitedHealthcare’s CBP Performance Rates</w:t>
      </w:r>
    </w:p>
    <w:p w14:paraId="3E49B602" w14:textId="06615A7A" w:rsidR="004B061E" w:rsidRDefault="000D1BF3" w:rsidP="004B061E">
      <w:pPr>
        <w:spacing w:after="0" w:line="240" w:lineRule="auto"/>
        <w:rPr>
          <w:rFonts w:cstheme="minorHAnsi"/>
        </w:rPr>
      </w:pPr>
      <w:r>
        <w:rPr>
          <w:noProof/>
        </w:rPr>
        <w:drawing>
          <wp:inline distT="0" distB="0" distL="0" distR="0" wp14:anchorId="5FD89D29" wp14:editId="3431FEC0">
            <wp:extent cx="4572000" cy="26289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F1E2859" w14:textId="3515D17D" w:rsidR="00412AD9" w:rsidRDefault="004B061E" w:rsidP="00412AD9">
      <w:pPr>
        <w:spacing w:after="0" w:line="240" w:lineRule="auto"/>
        <w:rPr>
          <w:rFonts w:cstheme="minorHAnsi"/>
        </w:rPr>
      </w:pPr>
      <w:r>
        <w:rPr>
          <w:rFonts w:cstheme="minorHAnsi"/>
          <w:u w:val="single"/>
        </w:rPr>
        <w:t>Use of High-Risk Medications in the Elderly (DAE)</w:t>
      </w:r>
      <w:r>
        <w:rPr>
          <w:rFonts w:cstheme="minorHAnsi"/>
        </w:rPr>
        <w:t xml:space="preserve"> – 2019 is the first year in which the DAE measure was validated.  </w:t>
      </w:r>
      <w:r w:rsidRPr="00260DFB">
        <w:rPr>
          <w:rFonts w:cstheme="minorHAnsi"/>
        </w:rPr>
        <w:t xml:space="preserve">For this measure, a lower rate is better. </w:t>
      </w:r>
      <w:r w:rsidR="0073523A">
        <w:rPr>
          <w:rFonts w:cstheme="minorHAnsi"/>
        </w:rPr>
        <w:t>UHC’s 16.27%</w:t>
      </w:r>
      <w:r>
        <w:rPr>
          <w:rFonts w:cstheme="minorHAnsi"/>
        </w:rPr>
        <w:t xml:space="preserve"> rate is between the </w:t>
      </w:r>
      <w:r w:rsidR="0073523A">
        <w:rPr>
          <w:rFonts w:cstheme="minorHAnsi"/>
        </w:rPr>
        <w:t>10th</w:t>
      </w:r>
      <w:r w:rsidRPr="000717F8">
        <w:rPr>
          <w:rFonts w:cstheme="minorHAnsi"/>
        </w:rPr>
        <w:t xml:space="preserve"> and </w:t>
      </w:r>
      <w:r w:rsidR="0073523A">
        <w:rPr>
          <w:rFonts w:cstheme="minorHAnsi"/>
        </w:rPr>
        <w:t>2</w:t>
      </w:r>
      <w:r w:rsidRPr="000717F8">
        <w:rPr>
          <w:rFonts w:cstheme="minorHAnsi"/>
        </w:rPr>
        <w:t>5th</w:t>
      </w:r>
      <w:r w:rsidRPr="00260DFB">
        <w:rPr>
          <w:rFonts w:cstheme="minorHAnsi"/>
        </w:rPr>
        <w:t xml:space="preserve"> percentiles </w:t>
      </w:r>
      <w:r>
        <w:rPr>
          <w:rFonts w:cstheme="minorHAnsi"/>
        </w:rPr>
        <w:t>of</w:t>
      </w:r>
      <w:r w:rsidR="00412AD9">
        <w:rPr>
          <w:rFonts w:cstheme="minorHAnsi"/>
        </w:rPr>
        <w:t xml:space="preserve"> the CMS SNP Public Use Files, the 90</w:t>
      </w:r>
      <w:r w:rsidR="00412AD9" w:rsidRPr="00A551C0">
        <w:rPr>
          <w:rFonts w:cstheme="minorHAnsi"/>
        </w:rPr>
        <w:t>th</w:t>
      </w:r>
      <w:r w:rsidR="00412AD9">
        <w:rPr>
          <w:rFonts w:cstheme="minorHAnsi"/>
        </w:rPr>
        <w:t xml:space="preserve"> percentile of which is 6.60%.</w:t>
      </w:r>
    </w:p>
    <w:p w14:paraId="21127331" w14:textId="0D817E0A" w:rsidR="0093579E" w:rsidRDefault="0093579E" w:rsidP="00412AD9">
      <w:pPr>
        <w:spacing w:after="0" w:line="240" w:lineRule="auto"/>
        <w:rPr>
          <w:rFonts w:cstheme="minorHAnsi"/>
        </w:rPr>
      </w:pPr>
    </w:p>
    <w:p w14:paraId="3BCD0B64" w14:textId="136955CE" w:rsidR="0093579E" w:rsidRPr="0093579E" w:rsidRDefault="0093579E" w:rsidP="00412AD9">
      <w:pPr>
        <w:spacing w:after="0" w:line="240" w:lineRule="auto"/>
        <w:rPr>
          <w:rFonts w:cstheme="minorHAnsi"/>
          <w:b/>
        </w:rPr>
      </w:pPr>
      <w:r>
        <w:rPr>
          <w:rFonts w:cstheme="minorHAnsi"/>
          <w:b/>
        </w:rPr>
        <w:t>Exhibit 43.  UnitedHealthcare’s DAE Performance Rates</w:t>
      </w:r>
    </w:p>
    <w:p w14:paraId="2E89413F" w14:textId="02FD26A1" w:rsidR="00926ECB" w:rsidRDefault="00926ECB" w:rsidP="00412AD9">
      <w:pPr>
        <w:spacing w:after="0" w:line="240" w:lineRule="auto"/>
      </w:pPr>
      <w:r>
        <w:rPr>
          <w:noProof/>
        </w:rPr>
        <w:drawing>
          <wp:inline distT="0" distB="0" distL="0" distR="0" wp14:anchorId="44BFA2F0" wp14:editId="51EDD694">
            <wp:extent cx="4572000" cy="26289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7B72032" w14:textId="715FCDE4" w:rsidR="00652109" w:rsidRDefault="00652109" w:rsidP="00E04684">
      <w:pPr>
        <w:spacing w:after="0"/>
        <w:rPr>
          <w:u w:val="single"/>
        </w:rPr>
      </w:pPr>
    </w:p>
    <w:p w14:paraId="4C9E6888" w14:textId="463CA37D" w:rsidR="00661B04" w:rsidRPr="00661B04" w:rsidRDefault="000E2B07" w:rsidP="00AA3D0A">
      <w:pPr>
        <w:pStyle w:val="Heading4"/>
      </w:pPr>
      <w:r w:rsidRPr="00886A5C">
        <w:t xml:space="preserve">Information Systems </w:t>
      </w:r>
      <w:r w:rsidR="008323EA" w:rsidRPr="00886A5C">
        <w:t>Capability Assessment</w:t>
      </w:r>
    </w:p>
    <w:p w14:paraId="741D14C7" w14:textId="77777777" w:rsidR="000E2B07" w:rsidRPr="00FC64FA" w:rsidRDefault="000E2B07" w:rsidP="000E2B07">
      <w:pPr>
        <w:spacing w:after="0" w:line="240" w:lineRule="auto"/>
      </w:pPr>
      <w:r w:rsidRPr="00FC64FA">
        <w:t xml:space="preserve">CMS regulations require that each managed care entity undergo an annual Information Systems </w:t>
      </w:r>
      <w:r w:rsidRPr="00652109">
        <w:t>Capability Assessment</w:t>
      </w:r>
      <w:r w:rsidRPr="00FC64FA">
        <w:t>. The focus of the review is on components of U</w:t>
      </w:r>
      <w:r w:rsidR="00432029">
        <w:t>HC</w:t>
      </w:r>
      <w:r w:rsidRPr="00FC64FA">
        <w:t xml:space="preserve">’s information system that contribute to performance measure production.  </w:t>
      </w:r>
    </w:p>
    <w:p w14:paraId="1AB3124D" w14:textId="77777777" w:rsidR="000E2B07" w:rsidRPr="00782885" w:rsidRDefault="000E2B07" w:rsidP="000E2B07">
      <w:pPr>
        <w:spacing w:after="0" w:line="240" w:lineRule="auto"/>
        <w:rPr>
          <w:rFonts w:ascii="Garamond" w:hAnsi="Garamond"/>
        </w:rPr>
      </w:pPr>
    </w:p>
    <w:p w14:paraId="47C78208" w14:textId="7681DDD9" w:rsidR="00720336" w:rsidRPr="00720336" w:rsidRDefault="00720336" w:rsidP="00407672">
      <w:pPr>
        <w:pStyle w:val="ListParagraph"/>
        <w:numPr>
          <w:ilvl w:val="0"/>
          <w:numId w:val="6"/>
        </w:numPr>
        <w:spacing w:after="0" w:line="240" w:lineRule="auto"/>
        <w:ind w:left="720"/>
        <w:rPr>
          <w:color w:val="000000" w:themeColor="text1"/>
        </w:rPr>
      </w:pPr>
      <w:r w:rsidRPr="00720336">
        <w:rPr>
          <w:b/>
        </w:rPr>
        <w:t>Claims and Encounter Data.</w:t>
      </w:r>
      <w:r w:rsidRPr="00720336">
        <w:rPr>
          <w:color w:val="0070C0"/>
        </w:rPr>
        <w:t xml:space="preserve"> </w:t>
      </w:r>
      <w:r w:rsidRPr="003B674E">
        <w:t>UHC processed claims, including lab claims, using the CSP Facets system. All necessary fields were captured for HEDIS reporting</w:t>
      </w:r>
      <w:r w:rsidRPr="00720336">
        <w:rPr>
          <w:color w:val="000000" w:themeColor="text1"/>
        </w:rPr>
        <w:t xml:space="preserve">. Standard coding </w:t>
      </w:r>
      <w:r w:rsidRPr="00720336">
        <w:rPr>
          <w:color w:val="000000" w:themeColor="text1"/>
        </w:rPr>
        <w:lastRenderedPageBreak/>
        <w:t>was used and there was no use of non-standard codes. CSP Facets accepted standard codes only.  There was no need for mapping or review of non-standard or internally developed codes. UHC processed claims ti</w:t>
      </w:r>
      <w:r w:rsidR="001726C5">
        <w:rPr>
          <w:color w:val="000000" w:themeColor="text1"/>
        </w:rPr>
        <w:t xml:space="preserve">mely and there was no backlog. </w:t>
      </w:r>
      <w:r w:rsidRPr="003B674E">
        <w:t xml:space="preserve">Most claims were submitted </w:t>
      </w:r>
      <w:r>
        <w:t xml:space="preserve">to UHC </w:t>
      </w:r>
      <w:r w:rsidRPr="003B674E">
        <w:t>electronically through a clearinghouse</w:t>
      </w:r>
      <w:r>
        <w:t>.</w:t>
      </w:r>
      <w:r w:rsidRPr="003B674E">
        <w:t xml:space="preserve"> </w:t>
      </w:r>
      <w:r>
        <w:t>T</w:t>
      </w:r>
      <w:r w:rsidRPr="003B674E">
        <w:t>here were adequate monitoring processes in place, inclu</w:t>
      </w:r>
      <w:r w:rsidR="001726C5">
        <w:t>ding batch counts and receipts</w:t>
      </w:r>
      <w:r w:rsidR="0034666D">
        <w:t xml:space="preserve">. </w:t>
      </w:r>
      <w:r w:rsidRPr="003B674E">
        <w:t xml:space="preserve">UHC had adequate claims editing and coding review processes. UHC used OptumBehavioralHealth as its vendor to handle the processing of behavioral health claims. OptumBehavioralHealth captured all required fields for claims processing and accepted </w:t>
      </w:r>
      <w:r>
        <w:t xml:space="preserve">only </w:t>
      </w:r>
      <w:r w:rsidRPr="003B674E">
        <w:t>standard codes on standard claim forms. UHC had adequate oversight of OptumBehavioralHealth includ</w:t>
      </w:r>
      <w:r w:rsidR="0034666D">
        <w:t xml:space="preserve">ing joint operating committees. </w:t>
      </w:r>
      <w:r w:rsidRPr="003B674E">
        <w:t>UHC used its vendor, OptumRx, as its pharmacy benefit manager to process pharmacy claims. Pharmacy claims data were received daily from OptumRx and there were adequate processes in place to monitor pharmacy encounter volume by month. There were no concerns identified with data completeness.</w:t>
      </w:r>
      <w:r w:rsidRPr="00720336">
        <w:rPr>
          <w:color w:val="000000" w:themeColor="text1"/>
        </w:rPr>
        <w:t xml:space="preserve"> There were no issues identified with claims or encounter data processing.</w:t>
      </w:r>
    </w:p>
    <w:p w14:paraId="4BD4416D" w14:textId="77777777" w:rsidR="00720336" w:rsidRPr="003B674E" w:rsidRDefault="00720336" w:rsidP="00407672">
      <w:pPr>
        <w:pStyle w:val="ListParagraph"/>
        <w:spacing w:after="0" w:line="240" w:lineRule="auto"/>
        <w:ind w:left="1080"/>
      </w:pPr>
    </w:p>
    <w:p w14:paraId="28DEC83E" w14:textId="198C2E21" w:rsidR="00720336" w:rsidRPr="003B674E" w:rsidRDefault="00FE4C5D" w:rsidP="00407672">
      <w:pPr>
        <w:pStyle w:val="ListParagraph"/>
        <w:numPr>
          <w:ilvl w:val="0"/>
          <w:numId w:val="6"/>
        </w:numPr>
        <w:spacing w:after="0" w:line="240" w:lineRule="auto"/>
        <w:ind w:left="720"/>
      </w:pPr>
      <w:r>
        <w:rPr>
          <w:b/>
        </w:rPr>
        <w:t xml:space="preserve">Member </w:t>
      </w:r>
      <w:r w:rsidR="00720336" w:rsidRPr="003B674E">
        <w:rPr>
          <w:b/>
        </w:rPr>
        <w:t>Enrollment Data.</w:t>
      </w:r>
      <w:r w:rsidR="00720336" w:rsidRPr="003B674E">
        <w:t xml:space="preserve"> </w:t>
      </w:r>
      <w:r w:rsidR="00720336" w:rsidRPr="003B674E">
        <w:rPr>
          <w:color w:val="000000" w:themeColor="text1"/>
        </w:rPr>
        <w:t>UHC used CSP Facets to process enrollment data. CSP Facets captured all necessary enrollment fields for HEDIS reporting. There were no issues identified with enrollment processes.</w:t>
      </w:r>
    </w:p>
    <w:p w14:paraId="05B4BD9B" w14:textId="77777777" w:rsidR="00720336" w:rsidRPr="003B674E" w:rsidRDefault="00720336" w:rsidP="00407672">
      <w:pPr>
        <w:pStyle w:val="ListParagraph"/>
        <w:ind w:left="1080"/>
      </w:pPr>
    </w:p>
    <w:p w14:paraId="01DA96F0" w14:textId="4948D835" w:rsidR="00720336" w:rsidRPr="003B674E" w:rsidRDefault="00720336" w:rsidP="00407672">
      <w:pPr>
        <w:pStyle w:val="ListParagraph"/>
        <w:numPr>
          <w:ilvl w:val="0"/>
          <w:numId w:val="6"/>
        </w:numPr>
        <w:spacing w:after="0" w:line="240" w:lineRule="auto"/>
        <w:ind w:left="720"/>
      </w:pPr>
      <w:r w:rsidRPr="003B674E">
        <w:rPr>
          <w:b/>
        </w:rPr>
        <w:t>Medical Record Review.</w:t>
      </w:r>
      <w:r w:rsidRPr="003B674E">
        <w:t xml:space="preserve"> Medical record review data for </w:t>
      </w:r>
      <w:r>
        <w:t xml:space="preserve">the </w:t>
      </w:r>
      <w:r w:rsidRPr="003B674E">
        <w:t xml:space="preserve">COA and CBP </w:t>
      </w:r>
      <w:r>
        <w:t xml:space="preserve">hybrid measures </w:t>
      </w:r>
      <w:r w:rsidRPr="003B674E">
        <w:t>were collected using Change HealthCare’s data abstraction tools and training materials</w:t>
      </w:r>
      <w:r>
        <w:t xml:space="preserve">. </w:t>
      </w:r>
      <w:r w:rsidRPr="003B674E">
        <w:t xml:space="preserve">Change HealthCare’s tools and training manual </w:t>
      </w:r>
      <w:r>
        <w:t xml:space="preserve">was </w:t>
      </w:r>
      <w:r w:rsidRPr="003B674E">
        <w:t xml:space="preserve">compliant with the HEDIS technical specifications. UHC monitored results from Change HealthCare related to inter-rater reliability testing and conducted its own inter-rater reliability testing of the vendor. These processes demonstrated adequate vendor oversight and ongoing quality monitoring throughout the medical record review process. No issues were identified with the medical record review process. </w:t>
      </w:r>
    </w:p>
    <w:p w14:paraId="39DD2E6F" w14:textId="77777777" w:rsidR="00720336" w:rsidRPr="003B674E" w:rsidRDefault="00720336" w:rsidP="00407672">
      <w:pPr>
        <w:pStyle w:val="ListParagraph"/>
        <w:ind w:left="1080"/>
      </w:pPr>
    </w:p>
    <w:p w14:paraId="5F82ECEF" w14:textId="2C243530" w:rsidR="00720336" w:rsidRDefault="00720336" w:rsidP="003372AE">
      <w:pPr>
        <w:pStyle w:val="ListParagraph"/>
        <w:numPr>
          <w:ilvl w:val="2"/>
          <w:numId w:val="6"/>
        </w:numPr>
        <w:spacing w:after="0" w:line="240" w:lineRule="auto"/>
      </w:pPr>
      <w:r w:rsidRPr="003B674E">
        <w:rPr>
          <w:b/>
        </w:rPr>
        <w:t>Supplemental Data.</w:t>
      </w:r>
      <w:r w:rsidRPr="003B674E">
        <w:t xml:space="preserve"> UHC used several supplemental data sources. UHC provided complete supplemental data documentation for each supplemental data source and no concerns were identified. The supplemental data sources were approved for HEDIS reporting.</w:t>
      </w:r>
    </w:p>
    <w:p w14:paraId="0419465C" w14:textId="6ECF73D9" w:rsidR="00AA3D0A" w:rsidRPr="003B674E" w:rsidRDefault="00AA3D0A" w:rsidP="00AA3D0A">
      <w:pPr>
        <w:pStyle w:val="ListParagraph"/>
        <w:spacing w:after="0" w:line="240" w:lineRule="auto"/>
        <w:ind w:left="0"/>
      </w:pPr>
    </w:p>
    <w:p w14:paraId="50102A53" w14:textId="3A6B4483" w:rsidR="00720336" w:rsidRPr="003B674E" w:rsidRDefault="00720336" w:rsidP="00407672">
      <w:pPr>
        <w:pStyle w:val="ListParagraph"/>
        <w:numPr>
          <w:ilvl w:val="0"/>
          <w:numId w:val="6"/>
        </w:numPr>
        <w:spacing w:after="0" w:line="240" w:lineRule="auto"/>
        <w:ind w:left="720"/>
      </w:pPr>
      <w:r w:rsidRPr="00720336">
        <w:rPr>
          <w:b/>
        </w:rPr>
        <w:t>Data Integration.</w:t>
      </w:r>
      <w:r w:rsidRPr="003B674E">
        <w:t xml:space="preserve"> UHC’s performance measures were produced using Inovalon software. UHC had adequate processes to track completeness and accuracy of data at each transfer point. Preliminary rates were thoroughly reviewed by the plan. There were no issues identified with data integration processes.</w:t>
      </w:r>
      <w:r>
        <w:t xml:space="preserve">  </w:t>
      </w:r>
      <w:r w:rsidRPr="003B674E">
        <w:t>Data transfers to the Inovalon repository from source transaction systems were accurate. File consolidations, derivations, and extracts were accurate. Inovalon’s repository structure was compliant. HEDIS measure report production was managed effectively. The Inovalon software was compliant with regard to development, methodology, documentation, revision control</w:t>
      </w:r>
      <w:r>
        <w:t>,</w:t>
      </w:r>
      <w:r w:rsidRPr="003B674E">
        <w:t xml:space="preserve"> and testing. Preliminary rates were reviewed and any variances investigated. UHC </w:t>
      </w:r>
      <w:r w:rsidRPr="003B674E">
        <w:lastRenderedPageBreak/>
        <w:t>maintains adequate oversight of its vendor, Inovalon. There were no issues identified with data integration processes.</w:t>
      </w:r>
    </w:p>
    <w:p w14:paraId="1734834D" w14:textId="77777777" w:rsidR="00720336" w:rsidRPr="003B674E" w:rsidRDefault="00720336" w:rsidP="00720336">
      <w:pPr>
        <w:pStyle w:val="ListParagraph"/>
      </w:pPr>
    </w:p>
    <w:p w14:paraId="549DEFF2" w14:textId="36611273" w:rsidR="00720336" w:rsidRPr="003B674E" w:rsidRDefault="00720336" w:rsidP="00407672">
      <w:pPr>
        <w:pStyle w:val="ListParagraph"/>
        <w:numPr>
          <w:ilvl w:val="0"/>
          <w:numId w:val="6"/>
        </w:numPr>
        <w:spacing w:after="0" w:line="240" w:lineRule="auto"/>
        <w:ind w:left="720"/>
      </w:pPr>
      <w:r w:rsidRPr="003B674E">
        <w:rPr>
          <w:b/>
        </w:rPr>
        <w:t>Source Code.</w:t>
      </w:r>
      <w:r w:rsidRPr="003B674E">
        <w:t xml:space="preserve"> UHC used NCQA-certified Inovalon HEDIS software to produce performance measures</w:t>
      </w:r>
      <w:r w:rsidR="00267435">
        <w:t xml:space="preserve">. </w:t>
      </w:r>
      <w:r w:rsidRPr="003B674E">
        <w:t>There were no source code issues identified.</w:t>
      </w:r>
    </w:p>
    <w:p w14:paraId="2E81ADBA" w14:textId="77777777" w:rsidR="000E2B07" w:rsidRPr="00782885" w:rsidRDefault="000E2B07" w:rsidP="00407672">
      <w:pPr>
        <w:spacing w:after="0"/>
        <w:ind w:left="360"/>
        <w:rPr>
          <w:rFonts w:ascii="Garamond" w:hAnsi="Garamond"/>
        </w:rPr>
      </w:pPr>
    </w:p>
    <w:p w14:paraId="3FF27257" w14:textId="77777777" w:rsidR="000E2B07" w:rsidRPr="00FC64FA" w:rsidRDefault="000E2B07" w:rsidP="006571CE">
      <w:pPr>
        <w:spacing w:after="0"/>
      </w:pPr>
      <w:r w:rsidRPr="00FC64FA">
        <w:t xml:space="preserve">Based on the </w:t>
      </w:r>
      <w:r w:rsidRPr="00AB4401">
        <w:t xml:space="preserve">Information Systems Capability </w:t>
      </w:r>
      <w:r w:rsidR="00551C70" w:rsidRPr="00886A5C">
        <w:t>Assessment</w:t>
      </w:r>
      <w:r w:rsidRPr="00AB4401">
        <w:t>, no</w:t>
      </w:r>
      <w:r w:rsidRPr="00FC64FA">
        <w:t xml:space="preserve"> issues were identified for any of these data categories for UnitedHealthcare.</w:t>
      </w:r>
    </w:p>
    <w:p w14:paraId="53194F2B" w14:textId="77777777" w:rsidR="000E2B07" w:rsidRPr="00782885" w:rsidRDefault="000E2B07" w:rsidP="000E2B07">
      <w:pPr>
        <w:spacing w:after="0"/>
        <w:rPr>
          <w:rFonts w:ascii="Garamond" w:hAnsi="Garamond"/>
        </w:rPr>
      </w:pPr>
    </w:p>
    <w:p w14:paraId="2D4108DE" w14:textId="757F92B7" w:rsidR="00661B04" w:rsidRPr="00661B04" w:rsidRDefault="000E2B07" w:rsidP="00732865">
      <w:pPr>
        <w:pStyle w:val="Heading4"/>
        <w:spacing w:before="0" w:line="240" w:lineRule="auto"/>
        <w:contextualSpacing/>
      </w:pPr>
      <w:r w:rsidRPr="00CC538C">
        <w:t>HEDIS® Roadmap and Final Audit Report</w:t>
      </w:r>
    </w:p>
    <w:p w14:paraId="32FE037E" w14:textId="4D06CAFD" w:rsidR="000E2B07" w:rsidRPr="00FC64FA" w:rsidRDefault="000E2B07" w:rsidP="00732865">
      <w:pPr>
        <w:spacing w:after="0" w:line="240" w:lineRule="auto"/>
        <w:contextualSpacing/>
      </w:pPr>
      <w:r w:rsidRPr="00FC64FA">
        <w:t>Below is a summary of the findings of Attest Health Care Advisors, which performed a HEDIS® Compliance Audit on UnitedHealthcare, the results of which were distributed on July 1</w:t>
      </w:r>
      <w:r w:rsidR="00720336">
        <w:t>5</w:t>
      </w:r>
      <w:r w:rsidRPr="00FC64FA">
        <w:t>, 201</w:t>
      </w:r>
      <w:r w:rsidR="00720336">
        <w:t>9</w:t>
      </w:r>
      <w:r w:rsidRPr="00FC64FA">
        <w:t xml:space="preserve">: </w:t>
      </w:r>
    </w:p>
    <w:p w14:paraId="0004F618" w14:textId="1EFB8EAD" w:rsidR="00720336" w:rsidRPr="00B73B06" w:rsidRDefault="00720336" w:rsidP="00720336">
      <w:pPr>
        <w:shd w:val="clear" w:color="auto" w:fill="FFFFFF" w:themeFill="background1"/>
        <w:spacing w:after="0"/>
        <w:rPr>
          <w:b/>
        </w:rPr>
      </w:pPr>
    </w:p>
    <w:p w14:paraId="339D32CE" w14:textId="2E8AF953" w:rsidR="00B73B06" w:rsidRPr="00B73B06" w:rsidRDefault="00B73B06" w:rsidP="00720336">
      <w:pPr>
        <w:shd w:val="clear" w:color="auto" w:fill="FFFFFF" w:themeFill="background1"/>
        <w:spacing w:after="0"/>
        <w:rPr>
          <w:b/>
        </w:rPr>
      </w:pPr>
      <w:r w:rsidRPr="00B73B06">
        <w:rPr>
          <w:b/>
        </w:rPr>
        <w:t>Exhibit 44.  UnitedHealthcare HEDIS Final Audit Report Results</w:t>
      </w:r>
    </w:p>
    <w:tbl>
      <w:tblPr>
        <w:tblStyle w:val="TableGrid"/>
        <w:tblW w:w="0" w:type="auto"/>
        <w:tblLook w:val="04A0" w:firstRow="1" w:lastRow="0" w:firstColumn="1" w:lastColumn="0" w:noHBand="0" w:noVBand="1"/>
      </w:tblPr>
      <w:tblGrid>
        <w:gridCol w:w="3505"/>
        <w:gridCol w:w="5845"/>
      </w:tblGrid>
      <w:tr w:rsidR="00720336" w:rsidRPr="003B674E" w14:paraId="0C1ACFF5" w14:textId="77777777" w:rsidTr="00343239">
        <w:tc>
          <w:tcPr>
            <w:tcW w:w="3505" w:type="dxa"/>
            <w:shd w:val="clear" w:color="auto" w:fill="0070C0"/>
          </w:tcPr>
          <w:p w14:paraId="596195AA" w14:textId="77777777" w:rsidR="00720336" w:rsidRPr="00720336" w:rsidRDefault="00720336" w:rsidP="00720336">
            <w:pPr>
              <w:jc w:val="center"/>
              <w:rPr>
                <w:b/>
              </w:rPr>
            </w:pPr>
            <w:r w:rsidRPr="00720336">
              <w:rPr>
                <w:b/>
              </w:rPr>
              <w:t>Audit Element</w:t>
            </w:r>
          </w:p>
        </w:tc>
        <w:tc>
          <w:tcPr>
            <w:tcW w:w="5845" w:type="dxa"/>
            <w:shd w:val="clear" w:color="auto" w:fill="0070C0"/>
          </w:tcPr>
          <w:p w14:paraId="0FB77547" w14:textId="77777777" w:rsidR="00720336" w:rsidRPr="00720336" w:rsidRDefault="00720336" w:rsidP="00720336">
            <w:pPr>
              <w:jc w:val="center"/>
              <w:rPr>
                <w:b/>
              </w:rPr>
            </w:pPr>
            <w:r w:rsidRPr="00720336">
              <w:rPr>
                <w:b/>
              </w:rPr>
              <w:t>Findings</w:t>
            </w:r>
          </w:p>
        </w:tc>
      </w:tr>
      <w:tr w:rsidR="00720336" w:rsidRPr="003B674E" w14:paraId="1A719698" w14:textId="77777777" w:rsidTr="00720336">
        <w:tc>
          <w:tcPr>
            <w:tcW w:w="3505" w:type="dxa"/>
          </w:tcPr>
          <w:p w14:paraId="7BA88F17" w14:textId="77777777" w:rsidR="00720336" w:rsidRPr="003B674E" w:rsidRDefault="00720336" w:rsidP="00A0180D">
            <w:pPr>
              <w:shd w:val="clear" w:color="auto" w:fill="FFFFFF" w:themeFill="background1"/>
            </w:pPr>
            <w:r w:rsidRPr="003B674E">
              <w:t>Medical Data</w:t>
            </w:r>
          </w:p>
        </w:tc>
        <w:tc>
          <w:tcPr>
            <w:tcW w:w="5845" w:type="dxa"/>
          </w:tcPr>
          <w:p w14:paraId="0C866231" w14:textId="77777777" w:rsidR="00720336" w:rsidRPr="003B674E" w:rsidRDefault="00720336" w:rsidP="00A0180D">
            <w:pPr>
              <w:shd w:val="clear" w:color="auto" w:fill="FFFFFF" w:themeFill="background1"/>
              <w:rPr>
                <w:color w:val="00B050"/>
              </w:rPr>
            </w:pPr>
            <w:r w:rsidRPr="003B674E">
              <w:t xml:space="preserve">UHC met all requirements for timely and accurate claims data capture.  </w:t>
            </w:r>
          </w:p>
        </w:tc>
      </w:tr>
      <w:tr w:rsidR="00720336" w:rsidRPr="003B674E" w14:paraId="2A9C863F" w14:textId="77777777" w:rsidTr="00720336">
        <w:tc>
          <w:tcPr>
            <w:tcW w:w="3505" w:type="dxa"/>
          </w:tcPr>
          <w:p w14:paraId="12AAFFD1" w14:textId="77777777" w:rsidR="00720336" w:rsidRPr="003B674E" w:rsidRDefault="00720336" w:rsidP="00A0180D">
            <w:pPr>
              <w:shd w:val="clear" w:color="auto" w:fill="FFFFFF" w:themeFill="background1"/>
            </w:pPr>
            <w:r w:rsidRPr="003B674E">
              <w:t>Enrollment Data</w:t>
            </w:r>
          </w:p>
        </w:tc>
        <w:tc>
          <w:tcPr>
            <w:tcW w:w="5845" w:type="dxa"/>
          </w:tcPr>
          <w:p w14:paraId="4524AA0D" w14:textId="77777777" w:rsidR="00720336" w:rsidRPr="003B674E" w:rsidRDefault="00720336" w:rsidP="00A0180D">
            <w:pPr>
              <w:shd w:val="clear" w:color="auto" w:fill="FFFFFF" w:themeFill="background1"/>
              <w:rPr>
                <w:color w:val="00B050"/>
              </w:rPr>
            </w:pPr>
            <w:r w:rsidRPr="003B674E">
              <w:t xml:space="preserve">Enrollment data processing met all HEDIS standards. </w:t>
            </w:r>
          </w:p>
        </w:tc>
      </w:tr>
      <w:tr w:rsidR="00720336" w:rsidRPr="003B674E" w14:paraId="4D35BDE8" w14:textId="77777777" w:rsidTr="00720336">
        <w:tc>
          <w:tcPr>
            <w:tcW w:w="3505" w:type="dxa"/>
          </w:tcPr>
          <w:p w14:paraId="51D6EA57" w14:textId="77777777" w:rsidR="00720336" w:rsidRPr="003B674E" w:rsidRDefault="00720336" w:rsidP="00A0180D">
            <w:pPr>
              <w:shd w:val="clear" w:color="auto" w:fill="FFFFFF" w:themeFill="background1"/>
            </w:pPr>
            <w:r w:rsidRPr="003B674E">
              <w:t>Medical Record Review</w:t>
            </w:r>
          </w:p>
        </w:tc>
        <w:tc>
          <w:tcPr>
            <w:tcW w:w="5845" w:type="dxa"/>
          </w:tcPr>
          <w:p w14:paraId="3CE8E213" w14:textId="1AF85803" w:rsidR="00720336" w:rsidRPr="003B674E" w:rsidRDefault="00720336" w:rsidP="0073523A">
            <w:pPr>
              <w:shd w:val="clear" w:color="auto" w:fill="FFFFFF" w:themeFill="background1"/>
              <w:rPr>
                <w:color w:val="00B050"/>
              </w:rPr>
            </w:pPr>
            <w:r w:rsidRPr="003B674E">
              <w:t xml:space="preserve">Medical record tools, training materials, medical record process, and quality monitoring met requirements. </w:t>
            </w:r>
            <w:r w:rsidR="0073523A">
              <w:t xml:space="preserve">UHC </w:t>
            </w:r>
            <w:r w:rsidRPr="003B674E">
              <w:t>passed Medical Record Review Validation.</w:t>
            </w:r>
          </w:p>
        </w:tc>
      </w:tr>
      <w:tr w:rsidR="00720336" w:rsidRPr="003B674E" w14:paraId="7BC2A329" w14:textId="77777777" w:rsidTr="00720336">
        <w:tc>
          <w:tcPr>
            <w:tcW w:w="3505" w:type="dxa"/>
          </w:tcPr>
          <w:p w14:paraId="21C3404E" w14:textId="77777777" w:rsidR="00720336" w:rsidRPr="003B674E" w:rsidRDefault="00720336" w:rsidP="00A0180D">
            <w:pPr>
              <w:shd w:val="clear" w:color="auto" w:fill="FFFFFF" w:themeFill="background1"/>
            </w:pPr>
            <w:r w:rsidRPr="003B674E">
              <w:t>Supplemental Data</w:t>
            </w:r>
          </w:p>
        </w:tc>
        <w:tc>
          <w:tcPr>
            <w:tcW w:w="5845" w:type="dxa"/>
          </w:tcPr>
          <w:p w14:paraId="5A86ADB3" w14:textId="77777777" w:rsidR="00720336" w:rsidRPr="003B674E" w:rsidRDefault="00720336" w:rsidP="00A0180D">
            <w:pPr>
              <w:shd w:val="clear" w:color="auto" w:fill="FFFFFF" w:themeFill="background1"/>
            </w:pPr>
            <w:r w:rsidRPr="003B674E">
              <w:t>Supplemental data processes and procedures were adequate and met technical specifications.</w:t>
            </w:r>
          </w:p>
        </w:tc>
      </w:tr>
      <w:tr w:rsidR="00720336" w:rsidRPr="003B674E" w14:paraId="011AA82B" w14:textId="77777777" w:rsidTr="00720336">
        <w:tc>
          <w:tcPr>
            <w:tcW w:w="3505" w:type="dxa"/>
          </w:tcPr>
          <w:p w14:paraId="74FA54C0" w14:textId="77777777" w:rsidR="00720336" w:rsidRPr="003B674E" w:rsidRDefault="00720336" w:rsidP="00A0180D">
            <w:pPr>
              <w:shd w:val="clear" w:color="auto" w:fill="FFFFFF" w:themeFill="background1"/>
            </w:pPr>
            <w:r w:rsidRPr="003B674E">
              <w:t>Data Integration</w:t>
            </w:r>
          </w:p>
        </w:tc>
        <w:tc>
          <w:tcPr>
            <w:tcW w:w="5845" w:type="dxa"/>
          </w:tcPr>
          <w:p w14:paraId="42924981" w14:textId="77777777" w:rsidR="00720336" w:rsidRPr="003B674E" w:rsidRDefault="00720336" w:rsidP="00A0180D">
            <w:pPr>
              <w:shd w:val="clear" w:color="auto" w:fill="FFFFFF" w:themeFill="background1"/>
              <w:rPr>
                <w:color w:val="00B050"/>
              </w:rPr>
            </w:pPr>
            <w:r w:rsidRPr="003B674E">
              <w:t>Data integration processes were adequate to support data completeness and performance measure production.</w:t>
            </w:r>
          </w:p>
        </w:tc>
      </w:tr>
    </w:tbl>
    <w:p w14:paraId="52AA7025" w14:textId="77777777" w:rsidR="00407672" w:rsidRDefault="00407672" w:rsidP="005945CC">
      <w:pPr>
        <w:spacing w:after="0" w:line="240" w:lineRule="auto"/>
        <w:contextualSpacing/>
      </w:pPr>
    </w:p>
    <w:p w14:paraId="40AF0E7E" w14:textId="397244EE" w:rsidR="005945CC" w:rsidRPr="005945CC" w:rsidRDefault="00B73B06" w:rsidP="005945CC">
      <w:pPr>
        <w:spacing w:after="0" w:line="240" w:lineRule="auto"/>
        <w:contextualSpacing/>
        <w:rPr>
          <w:b/>
        </w:rPr>
      </w:pPr>
      <w:r>
        <w:rPr>
          <w:b/>
        </w:rPr>
        <w:t xml:space="preserve">Exhibit 45.  </w:t>
      </w:r>
      <w:r w:rsidR="00412AD9">
        <w:rPr>
          <w:b/>
        </w:rPr>
        <w:t>Comp</w:t>
      </w:r>
      <w:r w:rsidR="005945CC">
        <w:rPr>
          <w:b/>
        </w:rPr>
        <w:t>liance with NCQA Specifications</w:t>
      </w:r>
    </w:p>
    <w:tbl>
      <w:tblPr>
        <w:tblStyle w:val="TableGrid"/>
        <w:tblW w:w="0" w:type="auto"/>
        <w:tblLook w:val="04A0" w:firstRow="1" w:lastRow="0" w:firstColumn="1" w:lastColumn="0" w:noHBand="0" w:noVBand="1"/>
      </w:tblPr>
      <w:tblGrid>
        <w:gridCol w:w="3116"/>
        <w:gridCol w:w="3117"/>
        <w:gridCol w:w="3117"/>
      </w:tblGrid>
      <w:tr w:rsidR="00412AD9" w14:paraId="39F54EB1" w14:textId="77777777" w:rsidTr="00343239">
        <w:tc>
          <w:tcPr>
            <w:tcW w:w="9350"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03C1B97B" w14:textId="77777777" w:rsidR="00412AD9" w:rsidRDefault="00412AD9">
            <w:pPr>
              <w:jc w:val="center"/>
              <w:rPr>
                <w:b/>
              </w:rPr>
            </w:pPr>
            <w:r>
              <w:rPr>
                <w:b/>
              </w:rPr>
              <w:t>Measure-Specific Validation Designation</w:t>
            </w:r>
          </w:p>
        </w:tc>
      </w:tr>
      <w:tr w:rsidR="00412AD9" w14:paraId="0C52E57A" w14:textId="77777777" w:rsidTr="00343239">
        <w:tc>
          <w:tcPr>
            <w:tcW w:w="311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2D8C02F" w14:textId="77777777" w:rsidR="00412AD9" w:rsidRDefault="00412AD9">
            <w:pPr>
              <w:jc w:val="center"/>
              <w:rPr>
                <w:b/>
              </w:rPr>
            </w:pPr>
            <w:r>
              <w:rPr>
                <w:b/>
              </w:rPr>
              <w:t>Performance Measure</w:t>
            </w:r>
          </w:p>
        </w:tc>
        <w:tc>
          <w:tcPr>
            <w:tcW w:w="31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051836C" w14:textId="77777777" w:rsidR="00412AD9" w:rsidRDefault="00412AD9">
            <w:pPr>
              <w:jc w:val="center"/>
              <w:rPr>
                <w:b/>
              </w:rPr>
            </w:pPr>
            <w:r>
              <w:rPr>
                <w:b/>
              </w:rPr>
              <w:t>Validation Designation</w:t>
            </w:r>
          </w:p>
        </w:tc>
        <w:tc>
          <w:tcPr>
            <w:tcW w:w="31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22B907C" w14:textId="77777777" w:rsidR="00412AD9" w:rsidRDefault="00412AD9">
            <w:pPr>
              <w:jc w:val="center"/>
              <w:rPr>
                <w:b/>
              </w:rPr>
            </w:pPr>
            <w:r>
              <w:rPr>
                <w:b/>
              </w:rPr>
              <w:t>Definition</w:t>
            </w:r>
          </w:p>
        </w:tc>
      </w:tr>
      <w:tr w:rsidR="00412AD9" w14:paraId="6CB95E75" w14:textId="77777777" w:rsidTr="00412AD9">
        <w:tc>
          <w:tcPr>
            <w:tcW w:w="3116" w:type="dxa"/>
            <w:tcBorders>
              <w:top w:val="single" w:sz="4" w:space="0" w:color="auto"/>
              <w:left w:val="single" w:sz="4" w:space="0" w:color="auto"/>
              <w:bottom w:val="single" w:sz="4" w:space="0" w:color="auto"/>
              <w:right w:val="single" w:sz="4" w:space="0" w:color="auto"/>
            </w:tcBorders>
            <w:hideMark/>
          </w:tcPr>
          <w:p w14:paraId="633A39AF" w14:textId="77777777" w:rsidR="00412AD9" w:rsidRDefault="00412AD9">
            <w:pPr>
              <w:rPr>
                <w:color w:val="000000" w:themeColor="text1"/>
              </w:rPr>
            </w:pPr>
            <w:r>
              <w:t>Care for Older Adults (COA) – Advanced Care Planning</w:t>
            </w:r>
          </w:p>
        </w:tc>
        <w:tc>
          <w:tcPr>
            <w:tcW w:w="3117" w:type="dxa"/>
            <w:tcBorders>
              <w:top w:val="single" w:sz="4" w:space="0" w:color="auto"/>
              <w:left w:val="single" w:sz="4" w:space="0" w:color="auto"/>
              <w:bottom w:val="single" w:sz="4" w:space="0" w:color="auto"/>
              <w:right w:val="single" w:sz="4" w:space="0" w:color="auto"/>
            </w:tcBorders>
            <w:hideMark/>
          </w:tcPr>
          <w:p w14:paraId="4BC3C989" w14:textId="77777777" w:rsidR="00412AD9" w:rsidRDefault="00412AD9" w:rsidP="00260DA9">
            <w:pPr>
              <w:jc w:val="center"/>
              <w:rPr>
                <w:i/>
                <w:color w:val="000000" w:themeColor="text1"/>
              </w:rPr>
            </w:pPr>
            <w:r>
              <w:rPr>
                <w:color w:val="000000" w:themeColor="text1"/>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31177A3E" w14:textId="77777777" w:rsidR="00412AD9" w:rsidRDefault="00412AD9">
            <w:pPr>
              <w:rPr>
                <w:color w:val="000000" w:themeColor="text1"/>
              </w:rPr>
            </w:pPr>
            <w:r>
              <w:rPr>
                <w:color w:val="000000" w:themeColor="text1"/>
              </w:rPr>
              <w:t>Measure data were compliant with NCQA specifications and the data, as reported, were valid.</w:t>
            </w:r>
          </w:p>
        </w:tc>
      </w:tr>
      <w:tr w:rsidR="00412AD9" w14:paraId="140FC627" w14:textId="77777777" w:rsidTr="00412AD9">
        <w:tc>
          <w:tcPr>
            <w:tcW w:w="3116" w:type="dxa"/>
            <w:tcBorders>
              <w:top w:val="single" w:sz="4" w:space="0" w:color="auto"/>
              <w:left w:val="single" w:sz="4" w:space="0" w:color="auto"/>
              <w:bottom w:val="single" w:sz="4" w:space="0" w:color="auto"/>
              <w:right w:val="single" w:sz="4" w:space="0" w:color="auto"/>
            </w:tcBorders>
          </w:tcPr>
          <w:p w14:paraId="1E69A8B7" w14:textId="77777777" w:rsidR="00412AD9" w:rsidRDefault="00412AD9">
            <w:r>
              <w:t>Controlling High Blood Pressure (CBP)</w:t>
            </w:r>
          </w:p>
          <w:p w14:paraId="567A31D8" w14:textId="77777777" w:rsidR="00412AD9" w:rsidRDefault="00412AD9">
            <w:pPr>
              <w:rPr>
                <w:color w:val="000000" w:themeColor="text1"/>
              </w:rPr>
            </w:pPr>
          </w:p>
        </w:tc>
        <w:tc>
          <w:tcPr>
            <w:tcW w:w="3117" w:type="dxa"/>
            <w:tcBorders>
              <w:top w:val="single" w:sz="4" w:space="0" w:color="auto"/>
              <w:left w:val="single" w:sz="4" w:space="0" w:color="auto"/>
              <w:bottom w:val="single" w:sz="4" w:space="0" w:color="auto"/>
              <w:right w:val="single" w:sz="4" w:space="0" w:color="auto"/>
            </w:tcBorders>
            <w:hideMark/>
          </w:tcPr>
          <w:p w14:paraId="28D7229B" w14:textId="77777777" w:rsidR="00412AD9" w:rsidRDefault="00412AD9" w:rsidP="00260DA9">
            <w:pPr>
              <w:jc w:val="center"/>
              <w:rPr>
                <w:i/>
                <w:color w:val="000000" w:themeColor="text1"/>
              </w:rPr>
            </w:pPr>
            <w:r>
              <w:rPr>
                <w:color w:val="000000" w:themeColor="text1"/>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605766CE" w14:textId="77777777" w:rsidR="00412AD9" w:rsidRDefault="00412AD9">
            <w:pPr>
              <w:rPr>
                <w:i/>
                <w:color w:val="000000" w:themeColor="text1"/>
              </w:rPr>
            </w:pPr>
            <w:r>
              <w:rPr>
                <w:color w:val="000000" w:themeColor="text1"/>
              </w:rPr>
              <w:t>Measure data were compliant with NCQA specifications and the data, as reported, were valid.</w:t>
            </w:r>
          </w:p>
        </w:tc>
      </w:tr>
      <w:tr w:rsidR="00412AD9" w14:paraId="0FDF395B" w14:textId="77777777" w:rsidTr="00412AD9">
        <w:tc>
          <w:tcPr>
            <w:tcW w:w="3116" w:type="dxa"/>
            <w:tcBorders>
              <w:top w:val="single" w:sz="4" w:space="0" w:color="auto"/>
              <w:left w:val="single" w:sz="4" w:space="0" w:color="auto"/>
              <w:bottom w:val="single" w:sz="4" w:space="0" w:color="auto"/>
              <w:right w:val="single" w:sz="4" w:space="0" w:color="auto"/>
            </w:tcBorders>
            <w:hideMark/>
          </w:tcPr>
          <w:p w14:paraId="3C318D6D" w14:textId="77777777" w:rsidR="00412AD9" w:rsidRDefault="00412AD9">
            <w:pPr>
              <w:rPr>
                <w:color w:val="000000" w:themeColor="text1"/>
              </w:rPr>
            </w:pPr>
            <w:r>
              <w:t>Use of High-Risk Medications in the Elderly (DAE)</w:t>
            </w:r>
          </w:p>
        </w:tc>
        <w:tc>
          <w:tcPr>
            <w:tcW w:w="3117" w:type="dxa"/>
            <w:tcBorders>
              <w:top w:val="single" w:sz="4" w:space="0" w:color="auto"/>
              <w:left w:val="single" w:sz="4" w:space="0" w:color="auto"/>
              <w:bottom w:val="single" w:sz="4" w:space="0" w:color="auto"/>
              <w:right w:val="single" w:sz="4" w:space="0" w:color="auto"/>
            </w:tcBorders>
            <w:hideMark/>
          </w:tcPr>
          <w:p w14:paraId="540B5E78" w14:textId="77777777" w:rsidR="00412AD9" w:rsidRDefault="00412AD9" w:rsidP="00260DA9">
            <w:pPr>
              <w:jc w:val="center"/>
              <w:rPr>
                <w:i/>
                <w:color w:val="000000" w:themeColor="text1"/>
              </w:rPr>
            </w:pPr>
            <w:r>
              <w:rPr>
                <w:color w:val="000000" w:themeColor="text1"/>
              </w:rPr>
              <w:t>Valid measure (no bias)</w:t>
            </w:r>
          </w:p>
        </w:tc>
        <w:tc>
          <w:tcPr>
            <w:tcW w:w="3117" w:type="dxa"/>
            <w:tcBorders>
              <w:top w:val="single" w:sz="4" w:space="0" w:color="auto"/>
              <w:left w:val="single" w:sz="4" w:space="0" w:color="auto"/>
              <w:bottom w:val="single" w:sz="4" w:space="0" w:color="auto"/>
              <w:right w:val="single" w:sz="4" w:space="0" w:color="auto"/>
            </w:tcBorders>
            <w:hideMark/>
          </w:tcPr>
          <w:p w14:paraId="5334138F" w14:textId="77777777" w:rsidR="00412AD9" w:rsidRDefault="00412AD9">
            <w:pPr>
              <w:rPr>
                <w:i/>
                <w:color w:val="000000" w:themeColor="text1"/>
              </w:rPr>
            </w:pPr>
            <w:r>
              <w:rPr>
                <w:color w:val="000000" w:themeColor="text1"/>
              </w:rPr>
              <w:t>Measure data were compliant with NCQA specifications and the data, as reported, were valid.</w:t>
            </w:r>
          </w:p>
        </w:tc>
      </w:tr>
    </w:tbl>
    <w:p w14:paraId="01A81AD3" w14:textId="77777777" w:rsidR="00412AD9" w:rsidRDefault="00412AD9" w:rsidP="00412AD9">
      <w:pPr>
        <w:rPr>
          <w:rFonts w:eastAsia="Times New Roman"/>
          <w:b/>
        </w:rPr>
      </w:pPr>
    </w:p>
    <w:p w14:paraId="2919BE10" w14:textId="77777777" w:rsidR="00412AD9" w:rsidRDefault="00412AD9" w:rsidP="00412AD9">
      <w:pPr>
        <w:rPr>
          <w:b/>
        </w:rPr>
      </w:pPr>
    </w:p>
    <w:p w14:paraId="17394078" w14:textId="03CE82B9" w:rsidR="0073523A" w:rsidRPr="002C534B" w:rsidRDefault="0073523A" w:rsidP="002C534B">
      <w:pPr>
        <w:spacing w:after="0" w:line="240" w:lineRule="auto"/>
        <w:contextualSpacing/>
        <w:rPr>
          <w:rFonts w:cstheme="minorHAnsi"/>
          <w:b/>
        </w:rPr>
      </w:pPr>
      <w:r w:rsidRPr="002C534B">
        <w:rPr>
          <w:rFonts w:cstheme="minorHAnsi"/>
          <w:b/>
        </w:rPr>
        <w:t xml:space="preserve">Plan Strengths: </w:t>
      </w:r>
    </w:p>
    <w:p w14:paraId="0A6AF48B" w14:textId="77777777" w:rsidR="0073523A" w:rsidRPr="002C534B" w:rsidRDefault="0073523A" w:rsidP="002C534B">
      <w:pPr>
        <w:pStyle w:val="ListParagraph"/>
        <w:numPr>
          <w:ilvl w:val="0"/>
          <w:numId w:val="4"/>
        </w:numPr>
        <w:spacing w:after="0" w:line="240" w:lineRule="auto"/>
        <w:rPr>
          <w:rFonts w:cstheme="minorHAnsi"/>
          <w:szCs w:val="24"/>
        </w:rPr>
      </w:pPr>
      <w:r w:rsidRPr="002C534B">
        <w:rPr>
          <w:rFonts w:cstheme="minorHAnsi"/>
          <w:szCs w:val="24"/>
        </w:rPr>
        <w:t>UHC used supplemental data for HEDIS reporting.</w:t>
      </w:r>
    </w:p>
    <w:p w14:paraId="44342DC5" w14:textId="3EC9AFB5" w:rsidR="0073523A" w:rsidRPr="002C534B" w:rsidRDefault="0062056E" w:rsidP="0073523A">
      <w:pPr>
        <w:pStyle w:val="ListParagraph"/>
        <w:numPr>
          <w:ilvl w:val="0"/>
          <w:numId w:val="4"/>
        </w:numPr>
        <w:spacing w:after="0" w:line="240" w:lineRule="auto"/>
        <w:rPr>
          <w:rFonts w:cstheme="minorHAnsi"/>
        </w:rPr>
      </w:pPr>
      <w:r>
        <w:rPr>
          <w:rFonts w:cstheme="minorHAnsi"/>
        </w:rPr>
        <w:t>UHC demonstrated</w:t>
      </w:r>
      <w:r w:rsidR="0073523A" w:rsidRPr="002C534B">
        <w:rPr>
          <w:rFonts w:cstheme="minorHAnsi"/>
        </w:rPr>
        <w:t xml:space="preserve"> strong local organizational accountability for SCO population performance. </w:t>
      </w:r>
    </w:p>
    <w:p w14:paraId="20CCBE07" w14:textId="77777777" w:rsidR="0073523A" w:rsidRPr="002C534B" w:rsidRDefault="0073523A" w:rsidP="0073523A">
      <w:pPr>
        <w:pStyle w:val="ListParagraph"/>
        <w:spacing w:after="0" w:line="240" w:lineRule="auto"/>
        <w:rPr>
          <w:rFonts w:cstheme="minorHAnsi"/>
        </w:rPr>
      </w:pPr>
    </w:p>
    <w:p w14:paraId="69A2D5C0" w14:textId="77777777" w:rsidR="0073523A" w:rsidRPr="002C534B" w:rsidRDefault="0073523A" w:rsidP="002C534B">
      <w:pPr>
        <w:spacing w:after="0" w:line="240" w:lineRule="auto"/>
        <w:contextualSpacing/>
        <w:rPr>
          <w:rFonts w:cstheme="minorHAnsi"/>
          <w:b/>
        </w:rPr>
      </w:pPr>
      <w:r w:rsidRPr="002C534B">
        <w:rPr>
          <w:rFonts w:cstheme="minorHAnsi"/>
          <w:b/>
        </w:rPr>
        <w:t>Opportunities:</w:t>
      </w:r>
    </w:p>
    <w:p w14:paraId="3F5194D7" w14:textId="23342048" w:rsidR="0073523A" w:rsidRDefault="0073523A" w:rsidP="006B0E8A">
      <w:pPr>
        <w:pStyle w:val="ListParagraph"/>
        <w:numPr>
          <w:ilvl w:val="0"/>
          <w:numId w:val="3"/>
        </w:numPr>
        <w:spacing w:after="0" w:line="240" w:lineRule="auto"/>
        <w:rPr>
          <w:rFonts w:cstheme="minorHAnsi"/>
          <w:szCs w:val="24"/>
        </w:rPr>
      </w:pPr>
      <w:r w:rsidRPr="002C534B">
        <w:rPr>
          <w:rFonts w:cstheme="minorHAnsi"/>
          <w:szCs w:val="24"/>
        </w:rPr>
        <w:t>The Use of High-Risk Medications in the Elderly</w:t>
      </w:r>
      <w:r w:rsidRPr="002C534B">
        <w:rPr>
          <w:rFonts w:cstheme="minorHAnsi"/>
          <w:b/>
          <w:szCs w:val="24"/>
        </w:rPr>
        <w:t xml:space="preserve"> </w:t>
      </w:r>
      <w:r w:rsidRPr="002C534B">
        <w:rPr>
          <w:rFonts w:cstheme="minorHAnsi"/>
          <w:szCs w:val="24"/>
        </w:rPr>
        <w:t>measure is under the 25th percentile compared to the CMS SNP HEDIS Public Use File benchmark data.</w:t>
      </w:r>
    </w:p>
    <w:p w14:paraId="21C73397" w14:textId="77777777" w:rsidR="002C534B" w:rsidRPr="002C534B" w:rsidRDefault="002C534B" w:rsidP="002C534B">
      <w:pPr>
        <w:pStyle w:val="ListParagraph"/>
        <w:spacing w:after="0" w:line="240" w:lineRule="auto"/>
        <w:rPr>
          <w:rFonts w:cstheme="minorHAnsi"/>
          <w:szCs w:val="24"/>
        </w:rPr>
      </w:pPr>
    </w:p>
    <w:p w14:paraId="3750B579" w14:textId="4C9D8368" w:rsidR="002C534B" w:rsidRPr="002C534B" w:rsidRDefault="0073523A" w:rsidP="002C534B">
      <w:pPr>
        <w:spacing w:after="0" w:line="240" w:lineRule="auto"/>
        <w:contextualSpacing/>
        <w:rPr>
          <w:rFonts w:cstheme="minorHAnsi"/>
          <w:b/>
        </w:rPr>
      </w:pPr>
      <w:r w:rsidRPr="002C534B">
        <w:rPr>
          <w:rFonts w:cstheme="minorHAnsi"/>
          <w:b/>
        </w:rPr>
        <w:t>Recommendations:</w:t>
      </w:r>
    </w:p>
    <w:p w14:paraId="6EDF9F44" w14:textId="7C5B796E" w:rsidR="0073523A" w:rsidRDefault="0073523A" w:rsidP="001D436B">
      <w:pPr>
        <w:pStyle w:val="ListParagraph"/>
        <w:numPr>
          <w:ilvl w:val="0"/>
          <w:numId w:val="100"/>
        </w:numPr>
        <w:spacing w:after="0" w:line="240" w:lineRule="auto"/>
        <w:rPr>
          <w:rFonts w:cstheme="minorHAnsi"/>
          <w:szCs w:val="24"/>
        </w:rPr>
      </w:pPr>
      <w:r w:rsidRPr="002C534B">
        <w:rPr>
          <w:rFonts w:cstheme="minorHAnsi"/>
          <w:szCs w:val="24"/>
        </w:rPr>
        <w:t>Implement quality improvement initiatives</w:t>
      </w:r>
      <w:r w:rsidR="00260DA9">
        <w:rPr>
          <w:rFonts w:cstheme="minorHAnsi"/>
          <w:szCs w:val="24"/>
        </w:rPr>
        <w:t xml:space="preserve"> to increase</w:t>
      </w:r>
      <w:r w:rsidRPr="002C534B">
        <w:rPr>
          <w:rFonts w:cstheme="minorHAnsi"/>
          <w:szCs w:val="24"/>
        </w:rPr>
        <w:t xml:space="preserve"> the Use of High-Risk Medications in the Elderly </w:t>
      </w:r>
      <w:r w:rsidR="00260DA9">
        <w:rPr>
          <w:rFonts w:cstheme="minorHAnsi"/>
          <w:szCs w:val="24"/>
        </w:rPr>
        <w:t>rate.</w:t>
      </w:r>
    </w:p>
    <w:p w14:paraId="703CDAD0" w14:textId="77777777" w:rsidR="002C534B" w:rsidRPr="002C534B" w:rsidRDefault="002C534B" w:rsidP="002C534B">
      <w:pPr>
        <w:pStyle w:val="ListParagraph"/>
        <w:spacing w:after="0" w:line="240" w:lineRule="auto"/>
        <w:rPr>
          <w:rFonts w:cstheme="minorHAnsi"/>
          <w:szCs w:val="24"/>
        </w:rPr>
      </w:pPr>
    </w:p>
    <w:p w14:paraId="4508179A" w14:textId="32868D18" w:rsidR="000E2B07" w:rsidRPr="00907DFC" w:rsidRDefault="000E2B07" w:rsidP="002F6D5B">
      <w:pPr>
        <w:spacing w:after="0" w:line="240" w:lineRule="auto"/>
        <w:contextualSpacing/>
        <w:rPr>
          <w:b/>
        </w:rPr>
      </w:pPr>
      <w:r w:rsidRPr="00907DFC">
        <w:rPr>
          <w:b/>
        </w:rPr>
        <w:t>Follow Up to Calendar Year 201</w:t>
      </w:r>
      <w:r w:rsidR="0073523A">
        <w:rPr>
          <w:b/>
        </w:rPr>
        <w:t>8</w:t>
      </w:r>
      <w:r w:rsidRPr="00907DFC">
        <w:rPr>
          <w:b/>
        </w:rPr>
        <w:t xml:space="preserve"> Recommendations</w:t>
      </w:r>
    </w:p>
    <w:p w14:paraId="627E566B" w14:textId="1AB48E20" w:rsidR="000E2B07" w:rsidRPr="00FC64FA" w:rsidRDefault="000E2B07" w:rsidP="002F6D5B">
      <w:pPr>
        <w:spacing w:after="0" w:line="240" w:lineRule="auto"/>
        <w:contextualSpacing/>
      </w:pPr>
      <w:r w:rsidRPr="00FC64FA">
        <w:t>CMS requires that EQROs follow up on the status of recommendations made in the prior reporting year. An update on Calendar Year 201</w:t>
      </w:r>
      <w:r w:rsidR="0073523A">
        <w:t>8</w:t>
      </w:r>
      <w:r w:rsidRPr="00FC64FA">
        <w:t xml:space="preserve"> PMV recommendation follows:</w:t>
      </w:r>
    </w:p>
    <w:p w14:paraId="23C64128" w14:textId="77777777" w:rsidR="000E2B07" w:rsidRPr="00E128C2" w:rsidRDefault="000E2B07" w:rsidP="000E2B07">
      <w:pPr>
        <w:spacing w:after="0"/>
        <w:rPr>
          <w:color w:val="FF0000"/>
        </w:rPr>
      </w:pPr>
    </w:p>
    <w:tbl>
      <w:tblPr>
        <w:tblStyle w:val="TableGrid"/>
        <w:tblW w:w="0" w:type="auto"/>
        <w:tblLook w:val="04A0" w:firstRow="1" w:lastRow="0" w:firstColumn="1" w:lastColumn="0" w:noHBand="0" w:noVBand="1"/>
      </w:tblPr>
      <w:tblGrid>
        <w:gridCol w:w="4675"/>
        <w:gridCol w:w="4675"/>
      </w:tblGrid>
      <w:tr w:rsidR="000E2B07" w:rsidRPr="00E128C2" w14:paraId="64AFB6F3" w14:textId="77777777" w:rsidTr="00343239">
        <w:tc>
          <w:tcPr>
            <w:tcW w:w="4675" w:type="dxa"/>
            <w:shd w:val="clear" w:color="auto" w:fill="0070C0"/>
          </w:tcPr>
          <w:p w14:paraId="07BE5FCB" w14:textId="35EA067E" w:rsidR="000E2B07" w:rsidRPr="00343239" w:rsidRDefault="000E2B07" w:rsidP="00661B04">
            <w:pPr>
              <w:jc w:val="center"/>
              <w:rPr>
                <w:b/>
              </w:rPr>
            </w:pPr>
            <w:r w:rsidRPr="00343239">
              <w:rPr>
                <w:b/>
              </w:rPr>
              <w:t>Calendar Year 201</w:t>
            </w:r>
            <w:r w:rsidR="00260DA9" w:rsidRPr="00343239">
              <w:rPr>
                <w:b/>
              </w:rPr>
              <w:t>8</w:t>
            </w:r>
            <w:r w:rsidRPr="00343239">
              <w:rPr>
                <w:b/>
              </w:rPr>
              <w:t xml:space="preserve"> Recommendation</w:t>
            </w:r>
          </w:p>
        </w:tc>
        <w:tc>
          <w:tcPr>
            <w:tcW w:w="4675" w:type="dxa"/>
            <w:shd w:val="clear" w:color="auto" w:fill="0070C0"/>
          </w:tcPr>
          <w:p w14:paraId="2D6DB46E" w14:textId="7DF73B27" w:rsidR="000E2B07" w:rsidRPr="00343239" w:rsidRDefault="000E2B07" w:rsidP="00661B04">
            <w:pPr>
              <w:jc w:val="center"/>
              <w:rPr>
                <w:b/>
              </w:rPr>
            </w:pPr>
            <w:r w:rsidRPr="00343239">
              <w:rPr>
                <w:b/>
              </w:rPr>
              <w:t>201</w:t>
            </w:r>
            <w:r w:rsidR="00260DA9" w:rsidRPr="00343239">
              <w:rPr>
                <w:b/>
              </w:rPr>
              <w:t>9</w:t>
            </w:r>
            <w:r w:rsidRPr="00343239">
              <w:rPr>
                <w:b/>
              </w:rPr>
              <w:t xml:space="preserve"> Update</w:t>
            </w:r>
          </w:p>
        </w:tc>
      </w:tr>
      <w:tr w:rsidR="000E2B07" w:rsidRPr="00E128C2" w14:paraId="63CC820A" w14:textId="77777777" w:rsidTr="00986F25">
        <w:tc>
          <w:tcPr>
            <w:tcW w:w="4675" w:type="dxa"/>
          </w:tcPr>
          <w:p w14:paraId="440A840F" w14:textId="1085DAFC" w:rsidR="000E2B07" w:rsidRPr="00661B04" w:rsidRDefault="0073523A" w:rsidP="0073523A">
            <w:pPr>
              <w:rPr>
                <w:rFonts w:eastAsia="Times New Roman" w:cs="Arial"/>
              </w:rPr>
            </w:pPr>
            <w:r w:rsidRPr="003B674E">
              <w:t>Focus on quality i</w:t>
            </w:r>
            <w:r>
              <w:t xml:space="preserve">mprovement initiatives for the </w:t>
            </w:r>
            <w:r>
              <w:rPr>
                <w:rFonts w:cstheme="minorHAnsi"/>
              </w:rPr>
              <w:t>Advance Care Planning numerator of the Care for Older Adults</w:t>
            </w:r>
            <w:r w:rsidRPr="0073523A">
              <w:rPr>
                <w:rFonts w:cstheme="minorHAnsi"/>
              </w:rPr>
              <w:t xml:space="preserve"> measure.</w:t>
            </w:r>
          </w:p>
        </w:tc>
        <w:tc>
          <w:tcPr>
            <w:tcW w:w="4675" w:type="dxa"/>
          </w:tcPr>
          <w:p w14:paraId="59671CE6" w14:textId="2A0619EB" w:rsidR="000E2B07" w:rsidRPr="00432029" w:rsidRDefault="0073523A" w:rsidP="00986F25">
            <w:pPr>
              <w:rPr>
                <w:color w:val="FF0000"/>
              </w:rPr>
            </w:pPr>
            <w:r w:rsidRPr="00260DA9">
              <w:t xml:space="preserve">UHC’s </w:t>
            </w:r>
            <w:r w:rsidR="00260DA9">
              <w:t xml:space="preserve">ACP </w:t>
            </w:r>
            <w:r w:rsidRPr="00260DA9">
              <w:t>performance increased a statistically significant 15.57 percentage points in the ACP measure.</w:t>
            </w:r>
          </w:p>
        </w:tc>
      </w:tr>
    </w:tbl>
    <w:p w14:paraId="37A59559" w14:textId="77777777" w:rsidR="000E2B07" w:rsidRDefault="000E2B07" w:rsidP="000E2B07">
      <w:pPr>
        <w:spacing w:after="0"/>
        <w:rPr>
          <w:b/>
        </w:rPr>
      </w:pPr>
    </w:p>
    <w:p w14:paraId="665F3765" w14:textId="77777777" w:rsidR="00EF7781" w:rsidRDefault="00EF7781"/>
    <w:p w14:paraId="6DDD0324" w14:textId="77777777" w:rsidR="003D0FB0" w:rsidRDefault="003D0FB0">
      <w:r>
        <w:br w:type="page"/>
      </w:r>
    </w:p>
    <w:p w14:paraId="52CE7A08" w14:textId="77777777" w:rsidR="00F471ED" w:rsidRDefault="00F471ED" w:rsidP="00F471ED">
      <w:pPr>
        <w:spacing w:line="240" w:lineRule="auto"/>
      </w:pPr>
    </w:p>
    <w:p w14:paraId="562C6BC8" w14:textId="77777777" w:rsidR="00F471ED" w:rsidRDefault="00F471ED" w:rsidP="00F471ED">
      <w:pPr>
        <w:spacing w:line="240" w:lineRule="auto"/>
      </w:pPr>
    </w:p>
    <w:p w14:paraId="012FC08F" w14:textId="77777777" w:rsidR="00F471ED" w:rsidRDefault="00F471ED" w:rsidP="00F471ED">
      <w:pPr>
        <w:spacing w:line="240" w:lineRule="auto"/>
      </w:pPr>
    </w:p>
    <w:p w14:paraId="1FFAECD1" w14:textId="77777777" w:rsidR="00F471ED" w:rsidRDefault="00F471ED" w:rsidP="00F471ED">
      <w:pPr>
        <w:spacing w:line="240" w:lineRule="auto"/>
      </w:pPr>
    </w:p>
    <w:p w14:paraId="785BD09C" w14:textId="77777777" w:rsidR="00F471ED" w:rsidRDefault="00F471ED" w:rsidP="00F471ED">
      <w:pPr>
        <w:spacing w:line="240" w:lineRule="auto"/>
      </w:pPr>
    </w:p>
    <w:p w14:paraId="755EEF56" w14:textId="77777777" w:rsidR="00F471ED" w:rsidRDefault="00F471ED" w:rsidP="00F471ED">
      <w:pPr>
        <w:spacing w:line="240" w:lineRule="auto"/>
      </w:pPr>
    </w:p>
    <w:p w14:paraId="5610A5CF" w14:textId="77777777" w:rsidR="00F471ED" w:rsidRDefault="00F471ED" w:rsidP="00F471ED">
      <w:pPr>
        <w:spacing w:line="240" w:lineRule="auto"/>
      </w:pPr>
      <w:r w:rsidRPr="004B2826">
        <w:rPr>
          <w:noProof/>
        </w:rPr>
        <mc:AlternateContent>
          <mc:Choice Requires="wps">
            <w:drawing>
              <wp:anchor distT="0" distB="0" distL="114300" distR="114300" simplePos="0" relativeHeight="251676672" behindDoc="0" locked="0" layoutInCell="1" allowOverlap="1" wp14:anchorId="45E83292" wp14:editId="77E8DE22">
                <wp:simplePos x="0" y="0"/>
                <wp:positionH relativeFrom="page">
                  <wp:posOffset>17253</wp:posOffset>
                </wp:positionH>
                <wp:positionV relativeFrom="paragraph">
                  <wp:posOffset>140539</wp:posOffset>
                </wp:positionV>
                <wp:extent cx="7772400" cy="2493010"/>
                <wp:effectExtent l="0" t="0" r="0" b="2540"/>
                <wp:wrapNone/>
                <wp:docPr id="2" name="Rectangle 2"/>
                <wp:cNvGraphicFramePr/>
                <a:graphic xmlns:a="http://schemas.openxmlformats.org/drawingml/2006/main">
                  <a:graphicData uri="http://schemas.microsoft.com/office/word/2010/wordprocessingShape">
                    <wps:wsp>
                      <wps:cNvSpPr/>
                      <wps:spPr>
                        <a:xfrm>
                          <a:off x="0" y="0"/>
                          <a:ext cx="7772400" cy="2493010"/>
                        </a:xfrm>
                        <a:prstGeom prst="rect">
                          <a:avLst/>
                        </a:prstGeom>
                        <a:solidFill>
                          <a:srgbClr val="ED8B00"/>
                        </a:solidFill>
                        <a:ln w="12700" cap="flat" cmpd="sng" algn="ctr">
                          <a:noFill/>
                          <a:prstDash val="solid"/>
                          <a:miter lim="800000"/>
                        </a:ln>
                        <a:effectLst/>
                      </wps:spPr>
                      <wps:txbx>
                        <w:txbxContent>
                          <w:p w14:paraId="255F9362" w14:textId="00D151E1" w:rsidR="00A36CB2" w:rsidRPr="008C0B10" w:rsidRDefault="00A36CB2" w:rsidP="00F471ED">
                            <w:pPr>
                              <w:pStyle w:val="Heading1"/>
                              <w:spacing w:line="240" w:lineRule="auto"/>
                              <w:jc w:val="center"/>
                              <w:rPr>
                                <w:color w:val="FFFFFF" w:themeColor="background1"/>
                                <w:sz w:val="72"/>
                                <w:szCs w:val="72"/>
                              </w:rPr>
                            </w:pPr>
                            <w:bookmarkStart w:id="78" w:name="_Toc501462173"/>
                            <w:bookmarkStart w:id="79" w:name="_Toc508197405"/>
                            <w:bookmarkStart w:id="80" w:name="_Toc508278055"/>
                            <w:bookmarkStart w:id="81" w:name="_Toc36461603"/>
                            <w:bookmarkStart w:id="82" w:name="_Toc36461644"/>
                            <w:r w:rsidRPr="004B2826">
                              <w:rPr>
                                <w:color w:val="FFFFFF" w:themeColor="background1"/>
                                <w:sz w:val="72"/>
                                <w:szCs w:val="72"/>
                              </w:rPr>
                              <w:t>S</w:t>
                            </w:r>
                            <w:r>
                              <w:rPr>
                                <w:color w:val="FFFFFF" w:themeColor="background1"/>
                                <w:sz w:val="72"/>
                                <w:szCs w:val="72"/>
                              </w:rPr>
                              <w:t>ection 5. Performance Improvement Project Validation</w:t>
                            </w:r>
                            <w:bookmarkEnd w:id="78"/>
                            <w:bookmarkEnd w:id="79"/>
                            <w:bookmarkEnd w:id="80"/>
                            <w:bookmarkEnd w:id="81"/>
                            <w:bookmarkEnd w:id="8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83292" id="Rectangle 2" o:spid="_x0000_s1031" style="position:absolute;margin-left:1.35pt;margin-top:11.05pt;width:612pt;height:196.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cFcgIAANsEAAAOAAAAZHJzL2Uyb0RvYy54bWysVN9P2zAQfp+0/8Hy+0iblRUiUtTRMU1C&#10;gAYTz1fHTiz512y3CfvrOTspMLanaX1w73zn+3yfv8vZ+aAV2XMfpDU1nR/NKOGG2UaatqY/7i8/&#10;nFASIpgGlDW8po880PPV+3dnvat4aTurGu4JFjGh6l1NuxhdVRSBdVxDOLKOGwwK6zVEdH1bNB56&#10;rK5VUc5mn4re+sZ5y3gIuLsZg3SV6wvBWbwRIvBIVE3xbjGvPq/btBarM6haD66TbLoG/MMtNEiD&#10;oM+lNhCB7Lz8o5SWzNtgRTxiVhdWCMl47gG7mc/edHPXgeO5FyQnuGeawv8ry673t57IpqYlJQY0&#10;PtF3JA1MqzgpEz29CxVm3blbP3kBzdTrILxO/9gFGTKlj8+U8iEShpvL5bJczJB5hrFycfoRu0xV&#10;i5fjzof4lVtNklFTj/CZSthfhTimHlISWrBKNpdSqez4dnuhPNkDvu+XzclnhBqP/JamDOlRneUy&#10;3wRQZ0JBxEtph50H01ICqkUBs+gztrEJAStBlbA3ELoRI5dNEFBpGVG6SuqanszSb0JWJkV5Ft/U&#10;QeJwZC1ZcdgOmfLjdCLtbG3ziM/g7ajP4NilRNgrCPEWPAoSCcQhize4CGWxFztZlHTW//rbfspH&#10;nWCUkh4Fjn3+3IHnlKhvBhV0Ol8s0kRkZ3G8LNHxryPb1xGz0xcWOZ7jODuWzZQf1cEU3uoHnMV1&#10;QsUQGIbYI6OTcxHHwcNpZny9zmk4BQ7ilblzLBU/EH4/PIB3kyIiiunaHoYBqjfCGHPTSWPXu2iF&#10;zKp54RXVlhycoKy7adrTiL72c9bLN2n1BAAA//8DAFBLAwQUAAYACAAAACEAZQWCMtwAAAAJAQAA&#10;DwAAAGRycy9kb3ducmV2LnhtbEyPQU/DMAyF70j8h8hIXBBLG40VStOpQgKJIxvcs8Y0hcapmmwt&#10;/x7vBCfLfs/Pn6vt4gdxwin2gTTkqwwEUhtsT52G9/3z7T2ImAxZMwRCDT8YYVtfXlSmtGGmNzzt&#10;Uic4hGJpNLiUxlLK2Dr0Jq7CiMTaZ5i8SdxOnbSTmTncD1Jl2UZ60xNfcGbEJ4ft9+7oGaPJ3J4K&#10;6l/iw+vX/HFzR40dtb6+WppHEAmX9GeGMz7vQM1Mh3AkG8WgQRVs5KJyEGdZqQ1PDhrW+boAWVfy&#10;/wf1LwAAAP//AwBQSwECLQAUAAYACAAAACEAtoM4kv4AAADhAQAAEwAAAAAAAAAAAAAAAAAAAAAA&#10;W0NvbnRlbnRfVHlwZXNdLnhtbFBLAQItABQABgAIAAAAIQA4/SH/1gAAAJQBAAALAAAAAAAAAAAA&#10;AAAAAC8BAABfcmVscy8ucmVsc1BLAQItABQABgAIAAAAIQDrOYcFcgIAANsEAAAOAAAAAAAAAAAA&#10;AAAAAC4CAABkcnMvZTJvRG9jLnhtbFBLAQItABQABgAIAAAAIQBlBYIy3AAAAAkBAAAPAAAAAAAA&#10;AAAAAAAAAMwEAABkcnMvZG93bnJldi54bWxQSwUGAAAAAAQABADzAAAA1QUAAAAA&#10;" fillcolor="#ed8b00" stroked="f" strokeweight="1pt">
                <v:textbox>
                  <w:txbxContent>
                    <w:p w14:paraId="255F9362" w14:textId="00D151E1" w:rsidR="00A36CB2" w:rsidRPr="008C0B10" w:rsidRDefault="00A36CB2" w:rsidP="00F471ED">
                      <w:pPr>
                        <w:pStyle w:val="Heading1"/>
                        <w:spacing w:line="240" w:lineRule="auto"/>
                        <w:jc w:val="center"/>
                        <w:rPr>
                          <w:color w:val="FFFFFF" w:themeColor="background1"/>
                          <w:sz w:val="72"/>
                          <w:szCs w:val="72"/>
                        </w:rPr>
                      </w:pPr>
                      <w:bookmarkStart w:id="102" w:name="_Toc501462173"/>
                      <w:bookmarkStart w:id="103" w:name="_Toc508197405"/>
                      <w:bookmarkStart w:id="104" w:name="_Toc508278055"/>
                      <w:bookmarkStart w:id="105" w:name="_Toc36461603"/>
                      <w:bookmarkStart w:id="106" w:name="_Toc36461644"/>
                      <w:r w:rsidRPr="004B2826">
                        <w:rPr>
                          <w:color w:val="FFFFFF" w:themeColor="background1"/>
                          <w:sz w:val="72"/>
                          <w:szCs w:val="72"/>
                        </w:rPr>
                        <w:t>S</w:t>
                      </w:r>
                      <w:r>
                        <w:rPr>
                          <w:color w:val="FFFFFF" w:themeColor="background1"/>
                          <w:sz w:val="72"/>
                          <w:szCs w:val="72"/>
                        </w:rPr>
                        <w:t>ection 5. Performance Improvement Project Validation</w:t>
                      </w:r>
                      <w:bookmarkEnd w:id="102"/>
                      <w:bookmarkEnd w:id="103"/>
                      <w:bookmarkEnd w:id="104"/>
                      <w:bookmarkEnd w:id="105"/>
                      <w:bookmarkEnd w:id="106"/>
                    </w:p>
                  </w:txbxContent>
                </v:textbox>
                <w10:wrap anchorx="page"/>
              </v:rect>
            </w:pict>
          </mc:Fallback>
        </mc:AlternateContent>
      </w:r>
    </w:p>
    <w:p w14:paraId="57B5E1DF" w14:textId="77777777" w:rsidR="00F471ED" w:rsidRDefault="00F471ED" w:rsidP="00F471ED">
      <w:pPr>
        <w:spacing w:line="240" w:lineRule="auto"/>
      </w:pPr>
    </w:p>
    <w:p w14:paraId="77A70286" w14:textId="77777777" w:rsidR="00F471ED" w:rsidRDefault="00F471ED" w:rsidP="00F471ED">
      <w:pPr>
        <w:spacing w:line="240" w:lineRule="auto"/>
      </w:pPr>
    </w:p>
    <w:p w14:paraId="5D18B8B4" w14:textId="77777777" w:rsidR="00F471ED" w:rsidRDefault="00F471ED" w:rsidP="00F471ED">
      <w:pPr>
        <w:spacing w:line="240" w:lineRule="auto"/>
      </w:pPr>
    </w:p>
    <w:p w14:paraId="1872AC22" w14:textId="77777777" w:rsidR="00F471ED" w:rsidRDefault="00F471ED" w:rsidP="00F471ED">
      <w:pPr>
        <w:spacing w:line="240" w:lineRule="auto"/>
      </w:pPr>
    </w:p>
    <w:p w14:paraId="0242468F" w14:textId="77777777" w:rsidR="00F471ED" w:rsidRDefault="00F471ED" w:rsidP="00F471ED">
      <w:pPr>
        <w:spacing w:line="240" w:lineRule="auto"/>
      </w:pPr>
    </w:p>
    <w:p w14:paraId="439983E3" w14:textId="77777777" w:rsidR="00F471ED" w:rsidRDefault="00F471ED" w:rsidP="00F471ED">
      <w:pPr>
        <w:spacing w:line="240" w:lineRule="auto"/>
      </w:pPr>
    </w:p>
    <w:p w14:paraId="73656E2F" w14:textId="77777777" w:rsidR="00F471ED" w:rsidRDefault="00F471ED" w:rsidP="00F471ED">
      <w:pPr>
        <w:spacing w:line="240" w:lineRule="auto"/>
      </w:pPr>
    </w:p>
    <w:p w14:paraId="1541064D" w14:textId="77777777" w:rsidR="00F471ED" w:rsidRDefault="00F471ED" w:rsidP="00F471ED">
      <w:pPr>
        <w:spacing w:line="240" w:lineRule="auto"/>
      </w:pPr>
      <w:r>
        <w:rPr>
          <w:noProof/>
        </w:rPr>
        <w:drawing>
          <wp:anchor distT="0" distB="0" distL="114300" distR="114300" simplePos="0" relativeHeight="251677696" behindDoc="1" locked="0" layoutInCell="1" allowOverlap="1" wp14:anchorId="3B9EA90D" wp14:editId="50C82460">
            <wp:simplePos x="0" y="0"/>
            <wp:positionH relativeFrom="column">
              <wp:posOffset>-921385</wp:posOffset>
            </wp:positionH>
            <wp:positionV relativeFrom="paragraph">
              <wp:posOffset>273050</wp:posOffset>
            </wp:positionV>
            <wp:extent cx="7784465" cy="5858510"/>
            <wp:effectExtent l="0" t="0" r="6985" b="8890"/>
            <wp:wrapNone/>
            <wp:docPr id="3" name="Picture 3" descr="Beyond the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yond the Checkbox"/>
                    <pic:cNvPicPr>
                      <a:picLocks noChangeAspect="1" noChangeArrowheads="1"/>
                    </pic:cNvPicPr>
                  </pic:nvPicPr>
                  <pic:blipFill>
                    <a:blip r:embed="rId38">
                      <a:extLst>
                        <a:ext uri="{28A0092B-C50C-407E-A947-70E740481C1C}">
                          <a14:useLocalDpi xmlns:a14="http://schemas.microsoft.com/office/drawing/2010/main" val="0"/>
                        </a:ext>
                      </a:extLst>
                    </a:blip>
                    <a:srcRect b="12971"/>
                    <a:stretch>
                      <a:fillRect/>
                    </a:stretch>
                  </pic:blipFill>
                  <pic:spPr bwMode="auto">
                    <a:xfrm>
                      <a:off x="0" y="0"/>
                      <a:ext cx="7784465" cy="5858510"/>
                    </a:xfrm>
                    <a:prstGeom prst="rect">
                      <a:avLst/>
                    </a:prstGeom>
                    <a:noFill/>
                  </pic:spPr>
                </pic:pic>
              </a:graphicData>
            </a:graphic>
            <wp14:sizeRelH relativeFrom="page">
              <wp14:pctWidth>0</wp14:pctWidth>
            </wp14:sizeRelH>
            <wp14:sizeRelV relativeFrom="page">
              <wp14:pctHeight>0</wp14:pctHeight>
            </wp14:sizeRelV>
          </wp:anchor>
        </w:drawing>
      </w:r>
    </w:p>
    <w:p w14:paraId="7A9B69F2" w14:textId="77777777" w:rsidR="00F471ED" w:rsidRDefault="00F471ED" w:rsidP="00F471ED">
      <w:pPr>
        <w:spacing w:line="240" w:lineRule="auto"/>
      </w:pPr>
    </w:p>
    <w:p w14:paraId="373C6F09" w14:textId="77777777" w:rsidR="00F471ED" w:rsidRDefault="00F471ED" w:rsidP="00F471ED">
      <w:pPr>
        <w:spacing w:line="240" w:lineRule="auto"/>
      </w:pPr>
    </w:p>
    <w:p w14:paraId="247C8B81" w14:textId="77777777" w:rsidR="00F471ED" w:rsidRDefault="00F471ED" w:rsidP="00F471ED">
      <w:pPr>
        <w:spacing w:line="240" w:lineRule="auto"/>
      </w:pPr>
    </w:p>
    <w:p w14:paraId="5900A888" w14:textId="77777777" w:rsidR="00F471ED" w:rsidRDefault="00F471ED" w:rsidP="00F471ED">
      <w:pPr>
        <w:spacing w:line="240" w:lineRule="auto"/>
      </w:pPr>
    </w:p>
    <w:p w14:paraId="094E4CFD" w14:textId="77777777" w:rsidR="00F471ED" w:rsidRDefault="00F471ED" w:rsidP="00F471ED">
      <w:pPr>
        <w:spacing w:line="240" w:lineRule="auto"/>
      </w:pPr>
    </w:p>
    <w:p w14:paraId="1BEC48C0" w14:textId="77777777" w:rsidR="003D0FB0" w:rsidRDefault="003D0FB0">
      <w:pPr>
        <w:rPr>
          <w:rFonts w:ascii="DIN Pro Cond Bold" w:eastAsiaTheme="majorEastAsia" w:hAnsi="DIN Pro Cond Bold" w:cstheme="majorBidi"/>
          <w:caps/>
          <w:color w:val="002855"/>
          <w:sz w:val="32"/>
          <w:szCs w:val="26"/>
        </w:rPr>
      </w:pPr>
      <w:bookmarkStart w:id="83" w:name="_Toc508278056"/>
      <w:r>
        <w:br w:type="page"/>
      </w:r>
    </w:p>
    <w:p w14:paraId="52AFA220" w14:textId="77777777" w:rsidR="00EF7781" w:rsidRDefault="00EF7781" w:rsidP="00732865">
      <w:pPr>
        <w:pStyle w:val="Heading2"/>
        <w:spacing w:before="0" w:line="240" w:lineRule="auto"/>
        <w:contextualSpacing/>
      </w:pPr>
      <w:bookmarkStart w:id="84" w:name="_Toc36461645"/>
      <w:r>
        <w:lastRenderedPageBreak/>
        <w:t>Introduction</w:t>
      </w:r>
      <w:bookmarkEnd w:id="83"/>
      <w:bookmarkEnd w:id="84"/>
    </w:p>
    <w:p w14:paraId="36EB7E31" w14:textId="77777777" w:rsidR="00EF7781" w:rsidRDefault="00EF7781" w:rsidP="00732865">
      <w:pPr>
        <w:spacing w:after="0" w:line="240" w:lineRule="auto"/>
        <w:contextualSpacing/>
      </w:pPr>
    </w:p>
    <w:p w14:paraId="0354EC1B" w14:textId="77777777" w:rsidR="007200A5" w:rsidRDefault="00C33531" w:rsidP="00732865">
      <w:pPr>
        <w:pStyle w:val="Heading3"/>
        <w:spacing w:before="0" w:line="240" w:lineRule="auto"/>
        <w:contextualSpacing/>
      </w:pPr>
      <w:bookmarkStart w:id="85" w:name="_Toc36461646"/>
      <w:r>
        <w:t>The Performance Improvement Project Life Cycle</w:t>
      </w:r>
      <w:bookmarkEnd w:id="85"/>
    </w:p>
    <w:p w14:paraId="6BF2742A" w14:textId="77777777" w:rsidR="007200A5" w:rsidRDefault="007200A5" w:rsidP="00EF7781">
      <w:pPr>
        <w:spacing w:after="0" w:line="240" w:lineRule="auto"/>
        <w:rPr>
          <w:szCs w:val="24"/>
        </w:rPr>
      </w:pPr>
    </w:p>
    <w:p w14:paraId="4F5F5D7B" w14:textId="5CDD956C" w:rsidR="006A5286" w:rsidRDefault="006A5286" w:rsidP="00EF7781">
      <w:pPr>
        <w:spacing w:after="0" w:line="240" w:lineRule="auto"/>
        <w:rPr>
          <w:szCs w:val="24"/>
        </w:rPr>
      </w:pPr>
      <w:r>
        <w:rPr>
          <w:szCs w:val="24"/>
        </w:rPr>
        <w:t>In 201</w:t>
      </w:r>
      <w:r w:rsidR="0062056E">
        <w:rPr>
          <w:szCs w:val="24"/>
        </w:rPr>
        <w:t>7</w:t>
      </w:r>
      <w:r>
        <w:rPr>
          <w:szCs w:val="24"/>
        </w:rPr>
        <w:t>, MassHealth introduced a new approach to conducting Performance Improvement Projects</w:t>
      </w:r>
      <w:r w:rsidR="0020014E">
        <w:rPr>
          <w:szCs w:val="24"/>
        </w:rPr>
        <w:t xml:space="preserve"> (PIPs)</w:t>
      </w:r>
      <w:r>
        <w:rPr>
          <w:szCs w:val="24"/>
        </w:rPr>
        <w:t xml:space="preserve">. In the past, </w:t>
      </w:r>
      <w:r w:rsidR="008F7435">
        <w:rPr>
          <w:szCs w:val="24"/>
        </w:rPr>
        <w:t>plans submitted their</w:t>
      </w:r>
      <w:r>
        <w:rPr>
          <w:szCs w:val="24"/>
        </w:rPr>
        <w:t xml:space="preserve"> annual project report in July to permit the use </w:t>
      </w:r>
      <w:r w:rsidR="00100E16">
        <w:rPr>
          <w:szCs w:val="24"/>
        </w:rPr>
        <w:t xml:space="preserve">of </w:t>
      </w:r>
      <w:r>
        <w:rPr>
          <w:szCs w:val="24"/>
        </w:rPr>
        <w:t>the project year</w:t>
      </w:r>
      <w:r w:rsidR="00100E16">
        <w:rPr>
          <w:szCs w:val="24"/>
        </w:rPr>
        <w:t>’s</w:t>
      </w:r>
      <w:r>
        <w:rPr>
          <w:szCs w:val="24"/>
        </w:rPr>
        <w:t xml:space="preserve"> HEDIS</w:t>
      </w:r>
      <w:r w:rsidR="004A1565" w:rsidRPr="00FC64FA">
        <w:t>®</w:t>
      </w:r>
      <w:r>
        <w:rPr>
          <w:szCs w:val="24"/>
        </w:rPr>
        <w:t xml:space="preserve"> data. </w:t>
      </w:r>
      <w:r w:rsidR="008F7435">
        <w:rPr>
          <w:szCs w:val="24"/>
        </w:rPr>
        <w:t>KEPRO’s evaluation of the project was not complete until October. Plans received formal project evaluations ten months or more after the end of the project year. The lack of timely feedback made it difficult for the plans to make changes in interventions and project design that might positively affect project outcomes.</w:t>
      </w:r>
    </w:p>
    <w:p w14:paraId="18920995" w14:textId="77777777" w:rsidR="006A5286" w:rsidRDefault="006A5286" w:rsidP="00EF7781">
      <w:pPr>
        <w:spacing w:after="0" w:line="240" w:lineRule="auto"/>
        <w:rPr>
          <w:szCs w:val="24"/>
        </w:rPr>
      </w:pPr>
    </w:p>
    <w:p w14:paraId="35866110" w14:textId="77777777" w:rsidR="008F7435" w:rsidRDefault="009D1329" w:rsidP="00EF7781">
      <w:pPr>
        <w:spacing w:after="0" w:line="240" w:lineRule="auto"/>
        <w:rPr>
          <w:szCs w:val="24"/>
        </w:rPr>
      </w:pPr>
      <w:r>
        <w:rPr>
          <w:szCs w:val="24"/>
        </w:rPr>
        <w:t xml:space="preserve">To permit more real-time review of Performance Improvement Projects, </w:t>
      </w:r>
      <w:r w:rsidR="008F7435">
        <w:rPr>
          <w:szCs w:val="24"/>
        </w:rPr>
        <w:t>MassHealth adopted a three-stage approach</w:t>
      </w:r>
      <w:r w:rsidR="00D97A27">
        <w:rPr>
          <w:szCs w:val="24"/>
        </w:rPr>
        <w:t xml:space="preserve">: </w:t>
      </w:r>
      <w:r w:rsidR="008F7435">
        <w:rPr>
          <w:szCs w:val="24"/>
        </w:rPr>
        <w:t xml:space="preserve"> </w:t>
      </w:r>
    </w:p>
    <w:p w14:paraId="7F4664AC" w14:textId="77777777" w:rsidR="008F7435" w:rsidRDefault="008F7435" w:rsidP="00EF7781">
      <w:pPr>
        <w:spacing w:after="0" w:line="240" w:lineRule="auto"/>
        <w:rPr>
          <w:szCs w:val="24"/>
        </w:rPr>
      </w:pPr>
    </w:p>
    <w:p w14:paraId="4A910DB9" w14:textId="2671E3CD" w:rsidR="008F7435" w:rsidRDefault="008F7435" w:rsidP="008F7435">
      <w:pPr>
        <w:spacing w:after="0" w:line="240" w:lineRule="auto"/>
      </w:pPr>
      <w:r w:rsidRPr="00A01714">
        <w:rPr>
          <w:b/>
        </w:rPr>
        <w:t xml:space="preserve">Baseline/Initial Implementation Period: </w:t>
      </w:r>
      <w:r w:rsidR="00D97A27">
        <w:rPr>
          <w:b/>
        </w:rPr>
        <w:t xml:space="preserve"> </w:t>
      </w:r>
      <w:r w:rsidR="00260DA9">
        <w:t>Calendar Year</w:t>
      </w:r>
      <w:r w:rsidRPr="00A01714">
        <w:t xml:space="preserve"> 2018</w:t>
      </w:r>
    </w:p>
    <w:p w14:paraId="39C85A22" w14:textId="77777777" w:rsidR="009D1329" w:rsidRDefault="009D1329" w:rsidP="008F7435">
      <w:pPr>
        <w:spacing w:after="0" w:line="240" w:lineRule="auto"/>
      </w:pPr>
    </w:p>
    <w:p w14:paraId="5636A1B8" w14:textId="77777777" w:rsidR="00711FC5" w:rsidRDefault="009D1329" w:rsidP="009D1329">
      <w:pPr>
        <w:spacing w:after="0" w:line="240" w:lineRule="auto"/>
      </w:pPr>
      <w:r w:rsidRPr="00A01714">
        <w:rPr>
          <w:i/>
          <w:u w:val="single"/>
        </w:rPr>
        <w:t>Planning Phase</w:t>
      </w:r>
      <w:r w:rsidRPr="00A01714">
        <w:rPr>
          <w:u w:val="single"/>
        </w:rPr>
        <w:t xml:space="preserve">: </w:t>
      </w:r>
      <w:r w:rsidR="00D97A27">
        <w:rPr>
          <w:u w:val="single"/>
        </w:rPr>
        <w:t xml:space="preserve"> </w:t>
      </w:r>
      <w:r w:rsidRPr="00A01714">
        <w:rPr>
          <w:i/>
          <w:u w:val="single"/>
        </w:rPr>
        <w:t>January</w:t>
      </w:r>
      <w:r w:rsidR="00D97A27">
        <w:rPr>
          <w:i/>
          <w:u w:val="single"/>
        </w:rPr>
        <w:t xml:space="preserve"> </w:t>
      </w:r>
      <w:r w:rsidRPr="00A01714">
        <w:rPr>
          <w:i/>
          <w:u w:val="single"/>
        </w:rPr>
        <w:t>- March 2018</w:t>
      </w:r>
      <w:r>
        <w:rPr>
          <w:i/>
          <w:u w:val="single"/>
        </w:rPr>
        <w:t xml:space="preserve"> </w:t>
      </w:r>
    </w:p>
    <w:p w14:paraId="08E6E1BE" w14:textId="4122D3EB" w:rsidR="009D1329" w:rsidRPr="009D1329" w:rsidRDefault="009D1329" w:rsidP="009D1329">
      <w:pPr>
        <w:spacing w:after="0" w:line="240" w:lineRule="auto"/>
      </w:pPr>
      <w:r>
        <w:t xml:space="preserve">During this period, the SCOs developed detailed plans for interventions. SCOs conducted a population analysis, a literature review, </w:t>
      </w:r>
      <w:r w:rsidR="00711FC5">
        <w:t>and</w:t>
      </w:r>
      <w:r w:rsidR="00BA26D0">
        <w:t xml:space="preserve"> </w:t>
      </w:r>
      <w:r>
        <w:t>root cause and barrier analyses</w:t>
      </w:r>
      <w:r w:rsidR="00711FC5">
        <w:t>,</w:t>
      </w:r>
      <w:r>
        <w:t xml:space="preserve"> all of which contributed to the design of appropriate interventions. SCOs reported on this activity in March 2018. These reports described planned activities, performance measures, and data collection plans for initial implementation. </w:t>
      </w:r>
    </w:p>
    <w:p w14:paraId="1C6EFDF5" w14:textId="77777777" w:rsidR="009D1329" w:rsidRDefault="009D1329" w:rsidP="009D1329">
      <w:pPr>
        <w:spacing w:after="0" w:line="240" w:lineRule="auto"/>
      </w:pPr>
    </w:p>
    <w:p w14:paraId="691161DD" w14:textId="77777777" w:rsidR="009D1329" w:rsidRPr="00A01714" w:rsidRDefault="009D1329" w:rsidP="009D1329">
      <w:pPr>
        <w:spacing w:after="0" w:line="240" w:lineRule="auto"/>
        <w:rPr>
          <w:u w:val="single"/>
        </w:rPr>
      </w:pPr>
      <w:r w:rsidRPr="00A01714">
        <w:rPr>
          <w:i/>
          <w:u w:val="single"/>
        </w:rPr>
        <w:t xml:space="preserve">Initial Implementation: </w:t>
      </w:r>
      <w:r w:rsidR="00D97A27">
        <w:rPr>
          <w:i/>
          <w:u w:val="single"/>
        </w:rPr>
        <w:t xml:space="preserve"> </w:t>
      </w:r>
      <w:r w:rsidRPr="00A01714">
        <w:rPr>
          <w:i/>
          <w:u w:val="single"/>
        </w:rPr>
        <w:t>Ma</w:t>
      </w:r>
      <w:r>
        <w:rPr>
          <w:i/>
          <w:u w:val="single"/>
        </w:rPr>
        <w:t>rch</w:t>
      </w:r>
      <w:r w:rsidRPr="00A01714">
        <w:rPr>
          <w:i/>
          <w:u w:val="single"/>
        </w:rPr>
        <w:t xml:space="preserve"> 2018</w:t>
      </w:r>
      <w:r w:rsidR="00D97A27">
        <w:rPr>
          <w:i/>
          <w:u w:val="single"/>
        </w:rPr>
        <w:t xml:space="preserve"> </w:t>
      </w:r>
      <w:r w:rsidRPr="00A01714">
        <w:rPr>
          <w:i/>
          <w:u w:val="single"/>
        </w:rPr>
        <w:t>-</w:t>
      </w:r>
      <w:r w:rsidR="00D97A27">
        <w:rPr>
          <w:i/>
          <w:u w:val="single"/>
        </w:rPr>
        <w:t xml:space="preserve"> </w:t>
      </w:r>
      <w:r w:rsidRPr="00A01714">
        <w:rPr>
          <w:i/>
          <w:u w:val="single"/>
        </w:rPr>
        <w:t>December 2018</w:t>
      </w:r>
    </w:p>
    <w:p w14:paraId="5AE44E86" w14:textId="5CD50C5F" w:rsidR="009D1329" w:rsidRDefault="009D1329" w:rsidP="009D1329">
      <w:pPr>
        <w:spacing w:after="0" w:line="240" w:lineRule="auto"/>
      </w:pPr>
      <w:r>
        <w:t xml:space="preserve">Incorporating feedback received from MassHealth and KEPRO, the SCOs undertook the implementation of their proposed interventions. </w:t>
      </w:r>
      <w:r w:rsidR="000B39A3">
        <w:t xml:space="preserve">The SCOs submitted a progress report in September. In this report, the SCOs provided baseline data for the performance measures that had been previously approved by MassHealth and KEPRO.  </w:t>
      </w:r>
      <w:r w:rsidR="00C178DF">
        <w:t xml:space="preserve"> </w:t>
      </w:r>
    </w:p>
    <w:p w14:paraId="03A55276" w14:textId="77777777" w:rsidR="009D1329" w:rsidRDefault="009D1329" w:rsidP="008F7435">
      <w:pPr>
        <w:spacing w:after="0" w:line="240" w:lineRule="auto"/>
      </w:pPr>
    </w:p>
    <w:p w14:paraId="78591BEE" w14:textId="74487F9C" w:rsidR="009D1329" w:rsidRDefault="00D97A27" w:rsidP="00D97A27">
      <w:pPr>
        <w:spacing w:after="0" w:line="240" w:lineRule="auto"/>
      </w:pPr>
      <w:r w:rsidRPr="00A01714">
        <w:rPr>
          <w:b/>
        </w:rPr>
        <w:t>Mid-cycle Implementation Period:</w:t>
      </w:r>
      <w:r w:rsidRPr="00A01714">
        <w:t xml:space="preserve"> </w:t>
      </w:r>
      <w:r>
        <w:t xml:space="preserve"> </w:t>
      </w:r>
      <w:r w:rsidR="00260DA9">
        <w:t>Calendar Year 2019</w:t>
      </w:r>
      <w:r w:rsidR="00C178DF">
        <w:t xml:space="preserve"> </w:t>
      </w:r>
    </w:p>
    <w:p w14:paraId="0D9179F7" w14:textId="77777777" w:rsidR="009D1329" w:rsidRDefault="009D1329" w:rsidP="008F7435">
      <w:pPr>
        <w:spacing w:after="0" w:line="240" w:lineRule="auto"/>
      </w:pPr>
    </w:p>
    <w:p w14:paraId="2100BFFD" w14:textId="77777777" w:rsidR="00D97A27" w:rsidRPr="00A01714" w:rsidRDefault="00D97A27" w:rsidP="00D97A27">
      <w:pPr>
        <w:spacing w:after="0" w:line="240" w:lineRule="auto"/>
        <w:rPr>
          <w:u w:val="single"/>
        </w:rPr>
      </w:pPr>
      <w:r w:rsidRPr="00A01714">
        <w:rPr>
          <w:i/>
          <w:u w:val="single"/>
        </w:rPr>
        <w:t>Mid-Cycle Progress Reports</w:t>
      </w:r>
      <w:r w:rsidRPr="00A01714">
        <w:rPr>
          <w:u w:val="single"/>
        </w:rPr>
        <w:t xml:space="preserve">: </w:t>
      </w:r>
      <w:r>
        <w:rPr>
          <w:u w:val="single"/>
        </w:rPr>
        <w:t xml:space="preserve"> </w:t>
      </w:r>
      <w:r w:rsidRPr="00A01714">
        <w:rPr>
          <w:i/>
          <w:u w:val="single"/>
        </w:rPr>
        <w:t>March 2019</w:t>
      </w:r>
    </w:p>
    <w:p w14:paraId="34D21CC9" w14:textId="2FC651E5" w:rsidR="00D97A27" w:rsidRDefault="00D97A27" w:rsidP="002C534B">
      <w:pPr>
        <w:spacing w:after="0" w:line="240" w:lineRule="auto"/>
        <w:contextualSpacing/>
      </w:pPr>
      <w:r w:rsidRPr="00A01714">
        <w:t xml:space="preserve">SCOs </w:t>
      </w:r>
      <w:r>
        <w:t>submit</w:t>
      </w:r>
      <w:r w:rsidR="001B107D">
        <w:t>ted</w:t>
      </w:r>
      <w:r>
        <w:t xml:space="preserve"> p</w:t>
      </w:r>
      <w:r w:rsidRPr="00A01714">
        <w:t>rogress reports detailing changes made as a result of feedback or lessons learned in the previous cycle</w:t>
      </w:r>
      <w:r>
        <w:t xml:space="preserve"> as well as u</w:t>
      </w:r>
      <w:r w:rsidRPr="00A01714">
        <w:t>pdates on the current year’s interventions</w:t>
      </w:r>
      <w:r w:rsidR="00711FC5">
        <w:t>.</w:t>
      </w:r>
    </w:p>
    <w:p w14:paraId="66407962" w14:textId="77777777" w:rsidR="002C534B" w:rsidRDefault="002C534B" w:rsidP="002C534B">
      <w:pPr>
        <w:spacing w:after="0" w:line="240" w:lineRule="auto"/>
        <w:contextualSpacing/>
      </w:pPr>
    </w:p>
    <w:p w14:paraId="7BA7169E" w14:textId="77777777" w:rsidR="00D97A27" w:rsidRPr="00A01714" w:rsidRDefault="00D97A27" w:rsidP="002C534B">
      <w:pPr>
        <w:spacing w:after="0" w:line="240" w:lineRule="auto"/>
        <w:contextualSpacing/>
        <w:rPr>
          <w:i/>
          <w:u w:val="single"/>
        </w:rPr>
      </w:pPr>
      <w:r w:rsidRPr="00A01714">
        <w:rPr>
          <w:i/>
          <w:u w:val="single"/>
        </w:rPr>
        <w:t xml:space="preserve">Mid-Cycle Annual Report: </w:t>
      </w:r>
      <w:r>
        <w:rPr>
          <w:i/>
          <w:u w:val="single"/>
        </w:rPr>
        <w:t xml:space="preserve"> </w:t>
      </w:r>
      <w:r w:rsidRPr="00A01714">
        <w:rPr>
          <w:i/>
          <w:u w:val="single"/>
        </w:rPr>
        <w:t>September 2019</w:t>
      </w:r>
    </w:p>
    <w:p w14:paraId="541BB62A" w14:textId="77777777" w:rsidR="009D1329" w:rsidRDefault="00D97A27" w:rsidP="00D97A27">
      <w:pPr>
        <w:spacing w:after="0" w:line="240" w:lineRule="auto"/>
      </w:pPr>
      <w:r w:rsidRPr="00A01714">
        <w:t>SCOs submit</w:t>
      </w:r>
      <w:r w:rsidR="001B107D">
        <w:t>ted</w:t>
      </w:r>
      <w:r w:rsidRPr="00A01714">
        <w:t xml:space="preserve"> annual reports describing current interventions, short-term indicators</w:t>
      </w:r>
      <w:r>
        <w:t xml:space="preserve"> and small tests of change</w:t>
      </w:r>
      <w:r w:rsidRPr="00A01714">
        <w:t xml:space="preserve">, </w:t>
      </w:r>
      <w:r w:rsidR="00711FC5">
        <w:t xml:space="preserve">and </w:t>
      </w:r>
      <w:r>
        <w:t xml:space="preserve">performance </w:t>
      </w:r>
      <w:r w:rsidRPr="00A01714">
        <w:t>data as applicable</w:t>
      </w:r>
      <w:r>
        <w:t xml:space="preserve">. They also </w:t>
      </w:r>
      <w:r w:rsidRPr="00A01714">
        <w:t>assess</w:t>
      </w:r>
      <w:r w:rsidR="001B107D">
        <w:t>ed</w:t>
      </w:r>
      <w:r w:rsidRPr="00A01714">
        <w:t xml:space="preserve"> </w:t>
      </w:r>
      <w:r>
        <w:t xml:space="preserve">the </w:t>
      </w:r>
      <w:r w:rsidRPr="00A01714">
        <w:t>results</w:t>
      </w:r>
      <w:r>
        <w:t xml:space="preserve"> of the project</w:t>
      </w:r>
      <w:r w:rsidR="00711FC5">
        <w:t>,</w:t>
      </w:r>
      <w:r w:rsidRPr="00A01714">
        <w:t xml:space="preserve"> including success and challenges. </w:t>
      </w:r>
    </w:p>
    <w:p w14:paraId="46285262" w14:textId="77777777" w:rsidR="00D97A27" w:rsidRDefault="00D97A27" w:rsidP="00D97A27">
      <w:pPr>
        <w:spacing w:after="0" w:line="240" w:lineRule="auto"/>
      </w:pPr>
    </w:p>
    <w:p w14:paraId="13ED4D60" w14:textId="77777777" w:rsidR="00A25411" w:rsidRDefault="00A25411">
      <w:pPr>
        <w:rPr>
          <w:b/>
        </w:rPr>
      </w:pPr>
      <w:r>
        <w:rPr>
          <w:b/>
        </w:rPr>
        <w:br w:type="page"/>
      </w:r>
    </w:p>
    <w:p w14:paraId="11BE1233" w14:textId="34DA2A74" w:rsidR="00D97A27" w:rsidRDefault="00D97A27" w:rsidP="00D97A27">
      <w:pPr>
        <w:spacing w:after="0" w:line="240" w:lineRule="auto"/>
      </w:pPr>
      <w:r w:rsidRPr="00A01714">
        <w:rPr>
          <w:b/>
        </w:rPr>
        <w:lastRenderedPageBreak/>
        <w:t>Final Implementation Period</w:t>
      </w:r>
      <w:r>
        <w:t xml:space="preserve">: </w:t>
      </w:r>
      <w:r w:rsidRPr="00A01714">
        <w:t xml:space="preserve"> </w:t>
      </w:r>
      <w:r w:rsidR="00260DA9">
        <w:t>Calendar Year 2020</w:t>
      </w:r>
    </w:p>
    <w:p w14:paraId="43CCFC74" w14:textId="77777777" w:rsidR="00D97A27" w:rsidRDefault="00D97A27" w:rsidP="00D97A27">
      <w:pPr>
        <w:spacing w:after="0" w:line="240" w:lineRule="auto"/>
        <w:rPr>
          <w:szCs w:val="24"/>
        </w:rPr>
      </w:pPr>
    </w:p>
    <w:p w14:paraId="29FDC462" w14:textId="77777777" w:rsidR="00D97A27" w:rsidRDefault="00D97A27" w:rsidP="00D97A27">
      <w:pPr>
        <w:spacing w:after="0" w:line="240" w:lineRule="auto"/>
        <w:rPr>
          <w:i/>
          <w:u w:val="single"/>
        </w:rPr>
      </w:pPr>
      <w:r w:rsidRPr="00A01714">
        <w:rPr>
          <w:i/>
          <w:u w:val="single"/>
        </w:rPr>
        <w:t>Final Implementation Progress Reports</w:t>
      </w:r>
      <w:r w:rsidRPr="00A01714">
        <w:rPr>
          <w:u w:val="single"/>
        </w:rPr>
        <w:t xml:space="preserve">: </w:t>
      </w:r>
      <w:r>
        <w:rPr>
          <w:u w:val="single"/>
        </w:rPr>
        <w:t xml:space="preserve"> </w:t>
      </w:r>
      <w:r w:rsidRPr="00A01714">
        <w:rPr>
          <w:i/>
          <w:u w:val="single"/>
        </w:rPr>
        <w:t>March 2020</w:t>
      </w:r>
    </w:p>
    <w:p w14:paraId="0763C011" w14:textId="77777777" w:rsidR="00D97A27" w:rsidRDefault="00D97A27" w:rsidP="00D97A27">
      <w:pPr>
        <w:spacing w:after="0" w:line="240" w:lineRule="auto"/>
      </w:pPr>
      <w:r w:rsidRPr="00A01714">
        <w:t xml:space="preserve">SCOs </w:t>
      </w:r>
      <w:r>
        <w:t xml:space="preserve">will </w:t>
      </w:r>
      <w:r w:rsidRPr="00A01714">
        <w:t xml:space="preserve">submit </w:t>
      </w:r>
      <w:r>
        <w:t xml:space="preserve">another progress </w:t>
      </w:r>
      <w:r w:rsidRPr="00A01714">
        <w:t>report</w:t>
      </w:r>
      <w:r>
        <w:t xml:space="preserve"> that </w:t>
      </w:r>
      <w:r w:rsidRPr="00A01714">
        <w:t>describ</w:t>
      </w:r>
      <w:r>
        <w:t>es</w:t>
      </w:r>
      <w:r w:rsidRPr="00A01714">
        <w:t xml:space="preserve"> current interventions, short-term indicators</w:t>
      </w:r>
      <w:r>
        <w:t xml:space="preserve"> and small tests of change</w:t>
      </w:r>
      <w:r w:rsidRPr="00A01714">
        <w:t xml:space="preserve">, </w:t>
      </w:r>
      <w:r w:rsidR="00711FC5">
        <w:t xml:space="preserve">and </w:t>
      </w:r>
      <w:r>
        <w:t xml:space="preserve">performance </w:t>
      </w:r>
      <w:r w:rsidRPr="00A01714">
        <w:t>data as applicable</w:t>
      </w:r>
      <w:r>
        <w:t xml:space="preserve">. They will also </w:t>
      </w:r>
      <w:r w:rsidRPr="00A01714">
        <w:t xml:space="preserve">assess </w:t>
      </w:r>
      <w:r>
        <w:t xml:space="preserve">the </w:t>
      </w:r>
      <w:r w:rsidRPr="00A01714">
        <w:t>results</w:t>
      </w:r>
      <w:r>
        <w:t xml:space="preserve"> of the project</w:t>
      </w:r>
      <w:r w:rsidR="00711FC5">
        <w:t>,</w:t>
      </w:r>
      <w:r w:rsidRPr="00A01714">
        <w:t xml:space="preserve"> including success and challenges. </w:t>
      </w:r>
    </w:p>
    <w:p w14:paraId="18CC0533" w14:textId="77777777" w:rsidR="00A61A24" w:rsidRDefault="00A61A24" w:rsidP="00D97A27">
      <w:pPr>
        <w:spacing w:after="0" w:line="240" w:lineRule="auto"/>
      </w:pPr>
    </w:p>
    <w:p w14:paraId="65F031C5" w14:textId="77777777" w:rsidR="00D97A27" w:rsidRPr="00A01714" w:rsidRDefault="00D97A27" w:rsidP="00A61A24">
      <w:pPr>
        <w:spacing w:after="0" w:line="240" w:lineRule="auto"/>
        <w:rPr>
          <w:i/>
          <w:u w:val="single"/>
        </w:rPr>
      </w:pPr>
      <w:r w:rsidRPr="00A01714">
        <w:rPr>
          <w:i/>
          <w:u w:val="single"/>
        </w:rPr>
        <w:t xml:space="preserve">Final Implementation Annual Report: </w:t>
      </w:r>
      <w:r w:rsidR="00A61A24">
        <w:rPr>
          <w:i/>
          <w:u w:val="single"/>
        </w:rPr>
        <w:t xml:space="preserve"> </w:t>
      </w:r>
      <w:r w:rsidRPr="00A01714">
        <w:rPr>
          <w:i/>
          <w:u w:val="single"/>
        </w:rPr>
        <w:t>September 2020</w:t>
      </w:r>
    </w:p>
    <w:p w14:paraId="4AB22DE7" w14:textId="77777777" w:rsidR="00A61A24" w:rsidRDefault="00A61A24" w:rsidP="00A61A24">
      <w:pPr>
        <w:spacing w:after="0" w:line="240" w:lineRule="auto"/>
      </w:pPr>
      <w:r w:rsidRPr="00A01714">
        <w:t xml:space="preserve">SCOs </w:t>
      </w:r>
      <w:r>
        <w:t xml:space="preserve">will </w:t>
      </w:r>
      <w:r w:rsidRPr="00A01714">
        <w:t xml:space="preserve">submit </w:t>
      </w:r>
      <w:r>
        <w:t xml:space="preserve">a second </w:t>
      </w:r>
      <w:r w:rsidRPr="00A01714">
        <w:t>annual report</w:t>
      </w:r>
      <w:r>
        <w:t xml:space="preserve"> that</w:t>
      </w:r>
      <w:r w:rsidRPr="00A01714">
        <w:t xml:space="preserve"> describ</w:t>
      </w:r>
      <w:r>
        <w:t>es</w:t>
      </w:r>
      <w:r w:rsidRPr="00A01714">
        <w:t xml:space="preserve"> current interventions, short-term indicators</w:t>
      </w:r>
      <w:r>
        <w:t xml:space="preserve"> and small tests of change</w:t>
      </w:r>
      <w:r w:rsidRPr="00A01714">
        <w:t xml:space="preserve">, </w:t>
      </w:r>
      <w:r w:rsidR="00711FC5">
        <w:t xml:space="preserve">and </w:t>
      </w:r>
      <w:r>
        <w:t xml:space="preserve">performance </w:t>
      </w:r>
      <w:r w:rsidRPr="00A01714">
        <w:t>data as applicable</w:t>
      </w:r>
      <w:r>
        <w:t xml:space="preserve">. They will also </w:t>
      </w:r>
      <w:r w:rsidRPr="00A01714">
        <w:t xml:space="preserve">assess </w:t>
      </w:r>
      <w:r>
        <w:t xml:space="preserve">the </w:t>
      </w:r>
      <w:r w:rsidRPr="00A01714">
        <w:t>results</w:t>
      </w:r>
      <w:r>
        <w:t xml:space="preserve"> of the project</w:t>
      </w:r>
      <w:r w:rsidR="00711FC5">
        <w:t>,</w:t>
      </w:r>
      <w:r w:rsidRPr="00A01714">
        <w:t xml:space="preserve"> in</w:t>
      </w:r>
      <w:r>
        <w:t>cluding success and challenges</w:t>
      </w:r>
      <w:r w:rsidR="00711FC5">
        <w:t>,</w:t>
      </w:r>
      <w:r>
        <w:t xml:space="preserve"> and describe plans for the final quarter of the initiative.</w:t>
      </w:r>
    </w:p>
    <w:p w14:paraId="3097E0DE" w14:textId="77777777" w:rsidR="00A61A24" w:rsidRDefault="00A61A24" w:rsidP="00A61A24">
      <w:pPr>
        <w:spacing w:after="0" w:line="240" w:lineRule="auto"/>
      </w:pPr>
    </w:p>
    <w:p w14:paraId="4D9A7858" w14:textId="45A345F6" w:rsidR="00EF7781" w:rsidRPr="009F6FCA" w:rsidRDefault="001B107D" w:rsidP="00EF7781">
      <w:pPr>
        <w:spacing w:after="0" w:line="240" w:lineRule="auto"/>
        <w:rPr>
          <w:szCs w:val="24"/>
        </w:rPr>
      </w:pPr>
      <w:r>
        <w:t>Each</w:t>
      </w:r>
      <w:r w:rsidR="00A61A24">
        <w:t xml:space="preserve"> of these reports </w:t>
      </w:r>
      <w:r>
        <w:t>is</w:t>
      </w:r>
      <w:r w:rsidR="00A61A24">
        <w:t xml:space="preserve"> reviewed by KEPRO</w:t>
      </w:r>
      <w:r>
        <w:t>.  T</w:t>
      </w:r>
      <w:r w:rsidR="00A61A24">
        <w:t>he 201</w:t>
      </w:r>
      <w:r>
        <w:t>9</w:t>
      </w:r>
      <w:r w:rsidR="00A61A24">
        <w:t xml:space="preserve"> </w:t>
      </w:r>
      <w:r w:rsidR="00D67E2B">
        <w:t>Progress and Annual R</w:t>
      </w:r>
      <w:r w:rsidR="00A61A24">
        <w:t xml:space="preserve">eports are discussed herein. Each project is evaluated </w:t>
      </w:r>
      <w:r w:rsidR="00EF7781" w:rsidRPr="009F6FCA">
        <w:rPr>
          <w:szCs w:val="24"/>
        </w:rPr>
        <w:t>to determine whether the organization selected, designed, and executed the projects in a manner consistent with CMS EQR Protocol 3.</w:t>
      </w:r>
      <w:r w:rsidR="00711FC5">
        <w:rPr>
          <w:szCs w:val="24"/>
        </w:rPr>
        <w:t xml:space="preserve"> KEPRO </w:t>
      </w:r>
      <w:r w:rsidR="00EF7781" w:rsidRPr="009F6FCA">
        <w:rPr>
          <w:szCs w:val="24"/>
        </w:rPr>
        <w:t xml:space="preserve">also determines whether the projects have achieved or </w:t>
      </w:r>
      <w:r w:rsidR="00711FC5">
        <w:rPr>
          <w:szCs w:val="24"/>
        </w:rPr>
        <w:t xml:space="preserve">are </w:t>
      </w:r>
      <w:r w:rsidR="00EF7781" w:rsidRPr="009F6FCA">
        <w:rPr>
          <w:szCs w:val="24"/>
        </w:rPr>
        <w:t>likely</w:t>
      </w:r>
      <w:r w:rsidR="00711FC5">
        <w:rPr>
          <w:szCs w:val="24"/>
        </w:rPr>
        <w:t xml:space="preserve"> to </w:t>
      </w:r>
      <w:r w:rsidR="00EF7781" w:rsidRPr="009F6FCA">
        <w:rPr>
          <w:szCs w:val="24"/>
        </w:rPr>
        <w:t xml:space="preserve">achieve favorable results. </w:t>
      </w:r>
      <w:r w:rsidR="00A61A24">
        <w:rPr>
          <w:szCs w:val="24"/>
        </w:rPr>
        <w:t>KEPRO distributes detailed evaluation criteria and instructions to the SCOs to support their efforts.</w:t>
      </w:r>
    </w:p>
    <w:p w14:paraId="3A079DB0" w14:textId="77777777" w:rsidR="00EF7781" w:rsidRPr="009F6FCA" w:rsidRDefault="00EF7781" w:rsidP="00EF7781">
      <w:pPr>
        <w:spacing w:after="0" w:line="240" w:lineRule="auto"/>
        <w:rPr>
          <w:szCs w:val="24"/>
        </w:rPr>
      </w:pPr>
    </w:p>
    <w:p w14:paraId="51393AFC" w14:textId="77777777" w:rsidR="00EF7781" w:rsidRPr="009F6FCA" w:rsidRDefault="00EF7781" w:rsidP="00EF7781">
      <w:pPr>
        <w:spacing w:after="0" w:line="240" w:lineRule="auto"/>
        <w:rPr>
          <w:szCs w:val="24"/>
        </w:rPr>
      </w:pPr>
      <w:r w:rsidRPr="009F6FCA">
        <w:rPr>
          <w:szCs w:val="24"/>
        </w:rPr>
        <w:t xml:space="preserve">The review </w:t>
      </w:r>
      <w:r w:rsidR="00A61A24">
        <w:rPr>
          <w:szCs w:val="24"/>
        </w:rPr>
        <w:t xml:space="preserve">of each report </w:t>
      </w:r>
      <w:r w:rsidRPr="009F6FCA">
        <w:rPr>
          <w:szCs w:val="24"/>
        </w:rPr>
        <w:t>is a four-step process:</w:t>
      </w:r>
    </w:p>
    <w:p w14:paraId="1B98AB6B" w14:textId="77777777" w:rsidR="00EF7781" w:rsidRPr="009F6FCA" w:rsidRDefault="00EF7781" w:rsidP="00EF7781">
      <w:pPr>
        <w:spacing w:after="0" w:line="240" w:lineRule="auto"/>
        <w:rPr>
          <w:szCs w:val="24"/>
        </w:rPr>
      </w:pPr>
    </w:p>
    <w:p w14:paraId="71021594" w14:textId="4A40DE9D" w:rsidR="00D67E2B" w:rsidRDefault="00EF7781" w:rsidP="004C5154">
      <w:pPr>
        <w:pStyle w:val="ListParagraph"/>
        <w:numPr>
          <w:ilvl w:val="0"/>
          <w:numId w:val="1"/>
        </w:numPr>
        <w:spacing w:after="0" w:line="240" w:lineRule="auto"/>
        <w:rPr>
          <w:szCs w:val="24"/>
        </w:rPr>
      </w:pPr>
      <w:r w:rsidRPr="00D67E2B">
        <w:rPr>
          <w:i/>
          <w:szCs w:val="24"/>
        </w:rPr>
        <w:t>PIP Questionnaire</w:t>
      </w:r>
      <w:r w:rsidRPr="00D67E2B">
        <w:rPr>
          <w:szCs w:val="24"/>
        </w:rPr>
        <w:t xml:space="preserve">. </w:t>
      </w:r>
      <w:r w:rsidR="001B107D" w:rsidRPr="00D67E2B">
        <w:rPr>
          <w:szCs w:val="24"/>
        </w:rPr>
        <w:t xml:space="preserve">Plans submit a completed reporting questionnaire for each PIP. This </w:t>
      </w:r>
      <w:r w:rsidR="0062056E">
        <w:rPr>
          <w:szCs w:val="24"/>
        </w:rPr>
        <w:t>questionnaire</w:t>
      </w:r>
      <w:r w:rsidR="001B107D" w:rsidRPr="00D67E2B">
        <w:rPr>
          <w:szCs w:val="24"/>
        </w:rPr>
        <w:t xml:space="preserve"> is stage-specific. In 2019, plans submitted questionnaires for </w:t>
      </w:r>
      <w:r w:rsidR="00D67E2B" w:rsidRPr="00D67E2B">
        <w:rPr>
          <w:szCs w:val="24"/>
        </w:rPr>
        <w:t xml:space="preserve">the Mid-Cycle </w:t>
      </w:r>
      <w:r w:rsidR="00D67E2B">
        <w:rPr>
          <w:szCs w:val="24"/>
        </w:rPr>
        <w:t>Progress</w:t>
      </w:r>
      <w:r w:rsidR="00D67E2B" w:rsidRPr="00D67E2B">
        <w:rPr>
          <w:szCs w:val="24"/>
        </w:rPr>
        <w:t xml:space="preserve"> and the Mid-Cycle Annual Reports.</w:t>
      </w:r>
      <w:r w:rsidR="001B107D" w:rsidRPr="00D67E2B">
        <w:rPr>
          <w:szCs w:val="24"/>
        </w:rPr>
        <w:t xml:space="preserve">  </w:t>
      </w:r>
      <w:r w:rsidR="00D67E2B" w:rsidRPr="00D67E2B">
        <w:rPr>
          <w:szCs w:val="24"/>
        </w:rPr>
        <w:t xml:space="preserve">The </w:t>
      </w:r>
      <w:r w:rsidR="00D67E2B">
        <w:rPr>
          <w:szCs w:val="24"/>
        </w:rPr>
        <w:t>Progress</w:t>
      </w:r>
      <w:r w:rsidR="001B107D" w:rsidRPr="00D67E2B">
        <w:rPr>
          <w:szCs w:val="24"/>
        </w:rPr>
        <w:t xml:space="preserve"> </w:t>
      </w:r>
      <w:r w:rsidR="00D67E2B">
        <w:rPr>
          <w:szCs w:val="24"/>
        </w:rPr>
        <w:t xml:space="preserve">Report </w:t>
      </w:r>
      <w:r w:rsidR="001B107D" w:rsidRPr="00D67E2B">
        <w:rPr>
          <w:szCs w:val="24"/>
        </w:rPr>
        <w:t xml:space="preserve">asks SCOs to provide a barrier analysis and associated mitigation strategies; project goals; intervention status including the results of small tests of change and future direction; a description of stakeholder involvement; and proposed performance indicators. </w:t>
      </w:r>
      <w:r w:rsidR="00D67E2B" w:rsidRPr="00D67E2B">
        <w:rPr>
          <w:szCs w:val="24"/>
        </w:rPr>
        <w:t>The Annual Report</w:t>
      </w:r>
      <w:r w:rsidR="001B107D" w:rsidRPr="00D67E2B">
        <w:rPr>
          <w:szCs w:val="24"/>
        </w:rPr>
        <w:t xml:space="preserve"> asks for a description and rationale for any changes made to the topic, method, goals, interventions, and cultural competence strategies; an updated population analysis; intervention upd</w:t>
      </w:r>
      <w:r w:rsidR="009309E9" w:rsidRPr="00D67E2B">
        <w:rPr>
          <w:szCs w:val="24"/>
        </w:rPr>
        <w:t>ates; planned changes; and the R</w:t>
      </w:r>
      <w:r w:rsidR="001B107D" w:rsidRPr="00D67E2B">
        <w:rPr>
          <w:szCs w:val="24"/>
        </w:rPr>
        <w:t xml:space="preserve">emeasurement of selected performance indicators.  </w:t>
      </w:r>
    </w:p>
    <w:p w14:paraId="2F7B6C67" w14:textId="5924BA0B" w:rsidR="007200A5" w:rsidRPr="00D67E2B" w:rsidRDefault="007200A5" w:rsidP="00D67E2B">
      <w:pPr>
        <w:pStyle w:val="ListParagraph"/>
        <w:spacing w:after="0" w:line="240" w:lineRule="auto"/>
        <w:rPr>
          <w:szCs w:val="24"/>
        </w:rPr>
      </w:pPr>
    </w:p>
    <w:p w14:paraId="2CFA65CA" w14:textId="192102EA" w:rsidR="00EF7781" w:rsidRPr="009F6FCA" w:rsidRDefault="00EF7781" w:rsidP="0008180D">
      <w:pPr>
        <w:pStyle w:val="ListParagraph"/>
        <w:numPr>
          <w:ilvl w:val="0"/>
          <w:numId w:val="1"/>
        </w:numPr>
        <w:spacing w:after="0" w:line="240" w:lineRule="auto"/>
        <w:rPr>
          <w:szCs w:val="24"/>
        </w:rPr>
      </w:pPr>
      <w:r w:rsidRPr="009F6FCA">
        <w:rPr>
          <w:i/>
          <w:szCs w:val="24"/>
        </w:rPr>
        <w:t>Desktop Review</w:t>
      </w:r>
      <w:r w:rsidRPr="009F6FCA">
        <w:rPr>
          <w:szCs w:val="24"/>
        </w:rPr>
        <w:t>. A desktop review is conducted for each PIP. The Technical Reviewer and Medical Director review the PIP questionnaire and any supporting documentation submitted by the plan. Working collaboratively, they identify issues requiring clarification as well as opportunities for improvement. The focus of the Technical Reviewer’s work is</w:t>
      </w:r>
      <w:r w:rsidR="00260DA9">
        <w:rPr>
          <w:szCs w:val="24"/>
        </w:rPr>
        <w:t xml:space="preserve"> the structural quality of the project</w:t>
      </w:r>
      <w:r w:rsidRPr="009F6FCA">
        <w:rPr>
          <w:szCs w:val="24"/>
        </w:rPr>
        <w:t>. The Medical Director’s focus is on clinical interventions.</w:t>
      </w:r>
    </w:p>
    <w:p w14:paraId="1D1FBCF8" w14:textId="77777777" w:rsidR="00EF7781" w:rsidRPr="009F6FCA" w:rsidRDefault="00EF7781" w:rsidP="00EF7781">
      <w:pPr>
        <w:pStyle w:val="ListParagraph"/>
        <w:spacing w:after="0" w:line="240" w:lineRule="auto"/>
        <w:rPr>
          <w:szCs w:val="24"/>
        </w:rPr>
      </w:pPr>
    </w:p>
    <w:p w14:paraId="65A12D9D" w14:textId="77777777" w:rsidR="00EF7781" w:rsidRPr="009F6FCA" w:rsidRDefault="00EF7781" w:rsidP="0008180D">
      <w:pPr>
        <w:pStyle w:val="ListParagraph"/>
        <w:numPr>
          <w:ilvl w:val="0"/>
          <w:numId w:val="1"/>
        </w:numPr>
        <w:spacing w:after="0" w:line="240" w:lineRule="auto"/>
        <w:rPr>
          <w:szCs w:val="24"/>
        </w:rPr>
      </w:pPr>
      <w:r w:rsidRPr="009F6FCA">
        <w:rPr>
          <w:i/>
          <w:szCs w:val="24"/>
        </w:rPr>
        <w:t>Conference with the Plan</w:t>
      </w:r>
      <w:r w:rsidRPr="009F6FCA">
        <w:rPr>
          <w:szCs w:val="24"/>
        </w:rPr>
        <w:t xml:space="preserve">. The Technical Reviewer and Medical Director meet telephonically with representatives selected by the plan to obtain clarification on identified issues as well as to offer recommendations for improvement. The plan is </w:t>
      </w:r>
      <w:r w:rsidRPr="009F6FCA">
        <w:rPr>
          <w:szCs w:val="24"/>
        </w:rPr>
        <w:lastRenderedPageBreak/>
        <w:t>offered the opportunity to resubmit the PIP questionnaire within ten calendar days, although it is not required to do so.</w:t>
      </w:r>
    </w:p>
    <w:p w14:paraId="735FD0B9" w14:textId="77777777" w:rsidR="00EF7781" w:rsidRPr="009F6FCA" w:rsidRDefault="00EF7781" w:rsidP="00EF7781">
      <w:pPr>
        <w:spacing w:after="0" w:line="240" w:lineRule="auto"/>
        <w:rPr>
          <w:szCs w:val="24"/>
        </w:rPr>
      </w:pPr>
    </w:p>
    <w:p w14:paraId="3DD7509A" w14:textId="77777777" w:rsidR="00EF7781" w:rsidRPr="009F6FCA" w:rsidRDefault="00EF7781" w:rsidP="0008180D">
      <w:pPr>
        <w:pStyle w:val="ListParagraph"/>
        <w:numPr>
          <w:ilvl w:val="0"/>
          <w:numId w:val="1"/>
        </w:numPr>
        <w:spacing w:after="0" w:line="240" w:lineRule="auto"/>
        <w:rPr>
          <w:szCs w:val="24"/>
        </w:rPr>
      </w:pPr>
      <w:r w:rsidRPr="009F6FCA">
        <w:rPr>
          <w:i/>
          <w:szCs w:val="24"/>
        </w:rPr>
        <w:t>Final Report</w:t>
      </w:r>
      <w:r w:rsidRPr="009F6FCA">
        <w:rPr>
          <w:szCs w:val="24"/>
        </w:rPr>
        <w:t>. A PIP V</w:t>
      </w:r>
      <w:r w:rsidR="007200A5">
        <w:rPr>
          <w:szCs w:val="24"/>
        </w:rPr>
        <w:t>alidation</w:t>
      </w:r>
      <w:r w:rsidRPr="009F6FCA">
        <w:rPr>
          <w:szCs w:val="24"/>
        </w:rPr>
        <w:t xml:space="preserve"> Worksheet based on CMS EQR Protocol Number 3 is completed by the Technical Reviewer. Individual standards are rated either 1 (does not meet item criteria); 2 (partially meets item criteria); or 3 (meets item criteria). </w:t>
      </w:r>
      <w:r w:rsidR="007C61F6">
        <w:t xml:space="preserve">A rating score is calculated by dividing the sum of all points </w:t>
      </w:r>
      <w:r w:rsidR="00AB29B4">
        <w:t xml:space="preserve">received </w:t>
      </w:r>
      <w:r w:rsidR="007C61F6">
        <w:t xml:space="preserve">by the sum of all </w:t>
      </w:r>
      <w:r w:rsidR="00AB29B4">
        <w:t xml:space="preserve">available </w:t>
      </w:r>
      <w:r w:rsidR="007C61F6">
        <w:t xml:space="preserve">points. </w:t>
      </w:r>
      <w:r w:rsidRPr="009F6FCA">
        <w:rPr>
          <w:szCs w:val="24"/>
        </w:rPr>
        <w:t>The Medical Director documents his or her findings</w:t>
      </w:r>
      <w:r w:rsidR="00FD2BDF">
        <w:rPr>
          <w:szCs w:val="24"/>
        </w:rPr>
        <w:t>,</w:t>
      </w:r>
      <w:r w:rsidRPr="009F6FCA">
        <w:rPr>
          <w:szCs w:val="24"/>
        </w:rPr>
        <w:t xml:space="preserve"> and in collaboration with the Technical Reviewer, develops recommendations. The findings of the Technical Reviewer and Medical Director are synthesized into a final report. </w:t>
      </w:r>
    </w:p>
    <w:p w14:paraId="083C067B" w14:textId="77777777" w:rsidR="00EF7781" w:rsidRDefault="00EF7781" w:rsidP="00103194">
      <w:pPr>
        <w:spacing w:after="0" w:line="240" w:lineRule="auto"/>
        <w:rPr>
          <w:szCs w:val="24"/>
        </w:rPr>
      </w:pPr>
    </w:p>
    <w:p w14:paraId="01D14AB2" w14:textId="77777777" w:rsidR="00103194" w:rsidRPr="00103194" w:rsidRDefault="00C33531" w:rsidP="00103194">
      <w:pPr>
        <w:pStyle w:val="Heading3"/>
      </w:pPr>
      <w:bookmarkStart w:id="86" w:name="_Toc36461647"/>
      <w:r>
        <w:t>Performance Improvement Project Topics</w:t>
      </w:r>
      <w:bookmarkEnd w:id="86"/>
    </w:p>
    <w:p w14:paraId="552B3002" w14:textId="77777777" w:rsidR="00103194" w:rsidRDefault="00103194" w:rsidP="006A5286">
      <w:pPr>
        <w:spacing w:after="0" w:line="240" w:lineRule="auto"/>
      </w:pPr>
    </w:p>
    <w:p w14:paraId="74DD900C" w14:textId="32269B59" w:rsidR="006A5286" w:rsidRDefault="006A5286" w:rsidP="006A5286">
      <w:pPr>
        <w:spacing w:after="0" w:line="240" w:lineRule="auto"/>
      </w:pPr>
      <w:r w:rsidRPr="00FC64FA">
        <w:t xml:space="preserve">MassHealth </w:t>
      </w:r>
      <w:r>
        <w:t>SCOs</w:t>
      </w:r>
      <w:r w:rsidRPr="00FC64FA">
        <w:t xml:space="preserve"> conduct two </w:t>
      </w:r>
      <w:r>
        <w:t xml:space="preserve">contractually required </w:t>
      </w:r>
      <w:r w:rsidRPr="00FC64FA">
        <w:t>P</w:t>
      </w:r>
      <w:r>
        <w:t>IP</w:t>
      </w:r>
      <w:r w:rsidRPr="00FC64FA">
        <w:t>s annually.</w:t>
      </w:r>
      <w:r>
        <w:t xml:space="preserve"> In accordance with Appendix L of the three-way contract</w:t>
      </w:r>
      <w:r w:rsidR="0062056E">
        <w:t xml:space="preserve"> between CMS, MassHealth, and the SCO</w:t>
      </w:r>
      <w:r>
        <w:t>, SCOs must propose to MassHealth and the Office of Elder</w:t>
      </w:r>
      <w:r w:rsidR="00260DA9">
        <w:t xml:space="preserve"> Affairs one PIP from each of </w:t>
      </w:r>
      <w:r>
        <w:t>two domains:</w:t>
      </w:r>
      <w:r w:rsidRPr="00FC64FA">
        <w:t xml:space="preserve"> </w:t>
      </w:r>
      <w:r>
        <w:t xml:space="preserve"> </w:t>
      </w:r>
    </w:p>
    <w:p w14:paraId="72EC0C99" w14:textId="77777777" w:rsidR="006A5286" w:rsidRDefault="006A5286" w:rsidP="006A5286">
      <w:pPr>
        <w:spacing w:after="0" w:line="240" w:lineRule="auto"/>
      </w:pPr>
    </w:p>
    <w:p w14:paraId="64AC4DAE" w14:textId="77777777" w:rsidR="006A5286" w:rsidRPr="00D530DA" w:rsidRDefault="006A5286" w:rsidP="005A3216">
      <w:pPr>
        <w:pStyle w:val="ListParagraph"/>
        <w:numPr>
          <w:ilvl w:val="0"/>
          <w:numId w:val="7"/>
        </w:numPr>
        <w:spacing w:after="0" w:line="240" w:lineRule="auto"/>
        <w:rPr>
          <w:bCs/>
        </w:rPr>
      </w:pPr>
      <w:r w:rsidRPr="005D1919">
        <w:rPr>
          <w:bCs/>
        </w:rPr>
        <w:t xml:space="preserve">Domain 1: Behavioral Health </w:t>
      </w:r>
      <w:r w:rsidR="00FD2BDF">
        <w:rPr>
          <w:bCs/>
        </w:rPr>
        <w:t>–</w:t>
      </w:r>
      <w:r w:rsidRPr="00D530DA">
        <w:rPr>
          <w:bCs/>
        </w:rPr>
        <w:t xml:space="preserve"> Promoting well-being through prevention and treatment of mental illness including substance use and other dependencies.  </w:t>
      </w:r>
    </w:p>
    <w:p w14:paraId="412CEF0B" w14:textId="77777777" w:rsidR="006A5286" w:rsidRPr="005D1919" w:rsidRDefault="006A5286" w:rsidP="005A3216">
      <w:pPr>
        <w:pStyle w:val="ListParagraph"/>
        <w:numPr>
          <w:ilvl w:val="0"/>
          <w:numId w:val="7"/>
        </w:numPr>
        <w:spacing w:after="0" w:line="240" w:lineRule="auto"/>
      </w:pPr>
      <w:r w:rsidRPr="005D1919">
        <w:rPr>
          <w:bCs/>
        </w:rPr>
        <w:t>Domain 2: Chronic Disease Management</w:t>
      </w:r>
      <w:r w:rsidR="00FD2BDF" w:rsidRPr="005D1919">
        <w:rPr>
          <w:bCs/>
        </w:rPr>
        <w:t xml:space="preserve"> </w:t>
      </w:r>
      <w:r w:rsidR="00FD2BDF">
        <w:rPr>
          <w:bCs/>
        </w:rPr>
        <w:t>–</w:t>
      </w:r>
      <w:r w:rsidR="00FD2BDF" w:rsidRPr="00672828">
        <w:rPr>
          <w:bCs/>
        </w:rPr>
        <w:t xml:space="preserve"> </w:t>
      </w:r>
      <w:r w:rsidRPr="005D1919">
        <w:rPr>
          <w:bCs/>
        </w:rPr>
        <w:t xml:space="preserve">Providing services and assistance to </w:t>
      </w:r>
      <w:r w:rsidR="00EF16B3">
        <w:rPr>
          <w:bCs/>
        </w:rPr>
        <w:t>e</w:t>
      </w:r>
      <w:r w:rsidRPr="005D1919">
        <w:rPr>
          <w:bCs/>
        </w:rPr>
        <w:t>nrollees with or at risk for specific diseases and/or conditions.</w:t>
      </w:r>
    </w:p>
    <w:p w14:paraId="73DB42DF" w14:textId="77777777" w:rsidR="006A5286" w:rsidRDefault="006A5286" w:rsidP="006A5286">
      <w:pPr>
        <w:spacing w:after="0" w:line="240" w:lineRule="auto"/>
      </w:pPr>
    </w:p>
    <w:p w14:paraId="3DA168F6" w14:textId="1C1D4F99" w:rsidR="006A5286" w:rsidRDefault="006A5286" w:rsidP="006A5286">
      <w:pPr>
        <w:spacing w:after="0" w:line="240" w:lineRule="auto"/>
      </w:pPr>
      <w:r>
        <w:t>In Calendar Year 201</w:t>
      </w:r>
      <w:r w:rsidR="00AB29B4">
        <w:t>9</w:t>
      </w:r>
      <w:r>
        <w:t xml:space="preserve">, Senior Care Organizations </w:t>
      </w:r>
      <w:r w:rsidR="00AB29B4">
        <w:t xml:space="preserve">continued work on </w:t>
      </w:r>
      <w:r>
        <w:t xml:space="preserve">the following </w:t>
      </w:r>
      <w:r w:rsidR="00711FC5">
        <w:t>P</w:t>
      </w:r>
      <w:r>
        <w:t xml:space="preserve">erformance </w:t>
      </w:r>
      <w:r w:rsidR="00711FC5">
        <w:t>I</w:t>
      </w:r>
      <w:r>
        <w:t xml:space="preserve">mprovement </w:t>
      </w:r>
      <w:r w:rsidR="00711FC5">
        <w:t>P</w:t>
      </w:r>
      <w:r>
        <w:t>rojects</w:t>
      </w:r>
      <w:r w:rsidR="00711FC5">
        <w:t xml:space="preserve"> (PIPs)</w:t>
      </w:r>
      <w:r w:rsidR="00111B96">
        <w:t>:</w:t>
      </w:r>
    </w:p>
    <w:p w14:paraId="74447A42" w14:textId="77777777" w:rsidR="006A5286" w:rsidRDefault="006A5286" w:rsidP="006A5286">
      <w:pPr>
        <w:spacing w:after="0" w:line="240" w:lineRule="auto"/>
      </w:pPr>
    </w:p>
    <w:p w14:paraId="34EA41B4" w14:textId="46F3A8F7" w:rsidR="006A5286" w:rsidRDefault="006A5286" w:rsidP="006A5286">
      <w:pPr>
        <w:spacing w:after="0" w:line="240" w:lineRule="auto"/>
      </w:pPr>
      <w:r w:rsidRPr="0040538C">
        <w:rPr>
          <w:u w:val="single"/>
        </w:rPr>
        <w:t>Domain 1</w:t>
      </w:r>
      <w:r w:rsidR="002C534B">
        <w:t>:  Behavioral Health</w:t>
      </w:r>
    </w:p>
    <w:p w14:paraId="19E77242" w14:textId="77777777" w:rsidR="006A5286" w:rsidRDefault="006A5286" w:rsidP="005A3216">
      <w:pPr>
        <w:pStyle w:val="ListParagraph"/>
        <w:numPr>
          <w:ilvl w:val="0"/>
          <w:numId w:val="8"/>
        </w:numPr>
        <w:spacing w:after="0" w:line="240" w:lineRule="auto"/>
      </w:pPr>
      <w:r>
        <w:t>Improving SCO Member Access to Behavioral Health Depression Services (BMCHP)</w:t>
      </w:r>
    </w:p>
    <w:p w14:paraId="5F170C9D" w14:textId="77777777" w:rsidR="006A5286" w:rsidRDefault="006A5286" w:rsidP="005A3216">
      <w:pPr>
        <w:pStyle w:val="ListParagraph"/>
        <w:numPr>
          <w:ilvl w:val="0"/>
          <w:numId w:val="8"/>
        </w:numPr>
        <w:spacing w:after="0" w:line="240" w:lineRule="auto"/>
      </w:pPr>
      <w:r>
        <w:t>Cognitive Impairment and Dementia:  Detection and Care Improvement (CCA)</w:t>
      </w:r>
    </w:p>
    <w:p w14:paraId="124BDD8C" w14:textId="5A508454" w:rsidR="006A5286" w:rsidRDefault="006A5286" w:rsidP="005A3216">
      <w:pPr>
        <w:pStyle w:val="ListParagraph"/>
        <w:numPr>
          <w:ilvl w:val="0"/>
          <w:numId w:val="8"/>
        </w:numPr>
        <w:spacing w:after="0" w:line="240" w:lineRule="auto"/>
      </w:pPr>
      <w:r>
        <w:t xml:space="preserve">Increasing Rates of Follow-Up After Hospitalization for Mental Illness Among </w:t>
      </w:r>
      <w:r w:rsidR="00BC0CFC">
        <w:t>Fallon</w:t>
      </w:r>
      <w:r>
        <w:t xml:space="preserve"> Enrollees (Fallon)</w:t>
      </w:r>
    </w:p>
    <w:p w14:paraId="037EF6AA" w14:textId="77777777" w:rsidR="006A5286" w:rsidRDefault="006A5286" w:rsidP="005A3216">
      <w:pPr>
        <w:pStyle w:val="ListParagraph"/>
        <w:numPr>
          <w:ilvl w:val="0"/>
          <w:numId w:val="8"/>
        </w:numPr>
        <w:spacing w:after="0" w:line="240" w:lineRule="auto"/>
      </w:pPr>
      <w:r>
        <w:t>Improving Treatment for Depression (Senior Whole Health)</w:t>
      </w:r>
    </w:p>
    <w:p w14:paraId="38C99114" w14:textId="77777777" w:rsidR="006A5286" w:rsidRDefault="006A5286" w:rsidP="005A3216">
      <w:pPr>
        <w:pStyle w:val="ListParagraph"/>
        <w:numPr>
          <w:ilvl w:val="0"/>
          <w:numId w:val="8"/>
        </w:numPr>
        <w:spacing w:after="0" w:line="240" w:lineRule="auto"/>
      </w:pPr>
      <w:r>
        <w:t>Decrease Readmissions to Inpatient Behavioral Health Facilities by Better Managing Transitions of Care (Tufts Health Plan)</w:t>
      </w:r>
    </w:p>
    <w:p w14:paraId="27CF8462" w14:textId="77777777" w:rsidR="006A5286" w:rsidRDefault="006A5286" w:rsidP="005A3216">
      <w:pPr>
        <w:pStyle w:val="ListParagraph"/>
        <w:numPr>
          <w:ilvl w:val="0"/>
          <w:numId w:val="8"/>
        </w:numPr>
        <w:spacing w:after="0" w:line="240" w:lineRule="auto"/>
      </w:pPr>
      <w:r>
        <w:t>Improving Antidepressant Medication Management (AMM) for Members Diagnosed with Depression (UnitedHealthcare)</w:t>
      </w:r>
    </w:p>
    <w:p w14:paraId="5F166E74" w14:textId="77777777" w:rsidR="006A5286" w:rsidRDefault="006A5286" w:rsidP="006A5286">
      <w:pPr>
        <w:spacing w:after="0" w:line="240" w:lineRule="auto"/>
      </w:pPr>
    </w:p>
    <w:p w14:paraId="60224E54" w14:textId="7EC772C4" w:rsidR="006A5286" w:rsidRPr="00D838F9" w:rsidRDefault="006A5286" w:rsidP="00D838F9">
      <w:pPr>
        <w:spacing w:after="0" w:line="240" w:lineRule="auto"/>
        <w:contextualSpacing/>
        <w:rPr>
          <w:u w:val="single"/>
        </w:rPr>
      </w:pPr>
      <w:r w:rsidRPr="0040538C">
        <w:rPr>
          <w:u w:val="single"/>
        </w:rPr>
        <w:t>Domain 2</w:t>
      </w:r>
      <w:r>
        <w:t>:  Chronic Disease Management</w:t>
      </w:r>
    </w:p>
    <w:p w14:paraId="1F23CD07" w14:textId="77777777" w:rsidR="006A5286" w:rsidRPr="005D1919" w:rsidRDefault="006A5286" w:rsidP="00D838F9">
      <w:pPr>
        <w:pStyle w:val="ListParagraph"/>
        <w:numPr>
          <w:ilvl w:val="0"/>
          <w:numId w:val="9"/>
        </w:numPr>
        <w:spacing w:after="0" w:line="240" w:lineRule="auto"/>
      </w:pPr>
      <w:r w:rsidRPr="00BE4D06">
        <w:t>Improving Health Outcomes for SCO Members with Diabetes</w:t>
      </w:r>
      <w:r>
        <w:t xml:space="preserve"> (BMCHP)</w:t>
      </w:r>
    </w:p>
    <w:p w14:paraId="3B7D3739" w14:textId="77777777" w:rsidR="006A5286" w:rsidRDefault="006A5286" w:rsidP="005A3216">
      <w:pPr>
        <w:pStyle w:val="ListParagraph"/>
        <w:numPr>
          <w:ilvl w:val="0"/>
          <w:numId w:val="9"/>
        </w:numPr>
        <w:spacing w:after="0" w:line="240" w:lineRule="auto"/>
      </w:pPr>
      <w:r w:rsidRPr="00AF5D8C">
        <w:t>Increasing the Rate of Annual Preventive Dental Care Visits among CCA Senior Care Options Members</w:t>
      </w:r>
      <w:r>
        <w:t xml:space="preserve"> (CCA)</w:t>
      </w:r>
    </w:p>
    <w:p w14:paraId="4DBC4997" w14:textId="146C7D27" w:rsidR="006A5286" w:rsidRPr="00BB6D15" w:rsidRDefault="006A5286" w:rsidP="005A3216">
      <w:pPr>
        <w:pStyle w:val="ListParagraph"/>
        <w:numPr>
          <w:ilvl w:val="0"/>
          <w:numId w:val="9"/>
        </w:numPr>
        <w:spacing w:after="0" w:line="240" w:lineRule="auto"/>
      </w:pPr>
      <w:r w:rsidRPr="00BB6D15">
        <w:t xml:space="preserve">Increasing the Rate of Retinal Eye Exams among Diabetic </w:t>
      </w:r>
      <w:r w:rsidR="00BC0CFC">
        <w:t>Fallon</w:t>
      </w:r>
      <w:r w:rsidRPr="00BB6D15">
        <w:t xml:space="preserve"> Enrollees</w:t>
      </w:r>
      <w:r>
        <w:t xml:space="preserve"> (Fallon Health)</w:t>
      </w:r>
    </w:p>
    <w:p w14:paraId="4B60156C" w14:textId="77777777" w:rsidR="006A5286" w:rsidRDefault="006A5286" w:rsidP="005A3216">
      <w:pPr>
        <w:pStyle w:val="ListParagraph"/>
        <w:numPr>
          <w:ilvl w:val="0"/>
          <w:numId w:val="9"/>
        </w:numPr>
        <w:spacing w:after="0" w:line="240" w:lineRule="auto"/>
      </w:pPr>
      <w:r>
        <w:t>Cardiac Disease Management (Senior Whole Health)</w:t>
      </w:r>
    </w:p>
    <w:p w14:paraId="4022BBD5" w14:textId="77777777" w:rsidR="006A5286" w:rsidRDefault="006A5286" w:rsidP="006B1D82">
      <w:pPr>
        <w:pStyle w:val="ListParagraph"/>
        <w:numPr>
          <w:ilvl w:val="0"/>
          <w:numId w:val="9"/>
        </w:numPr>
        <w:spacing w:after="0" w:line="240" w:lineRule="auto"/>
      </w:pPr>
      <w:r w:rsidRPr="00BE056F">
        <w:lastRenderedPageBreak/>
        <w:t>Reducing the COPD Admission Rate through Identification and</w:t>
      </w:r>
      <w:r>
        <w:t xml:space="preserve"> Management o</w:t>
      </w:r>
      <w:r w:rsidRPr="00BE056F">
        <w:t xml:space="preserve">f COPD </w:t>
      </w:r>
      <w:r w:rsidR="00FD2BDF">
        <w:t>a</w:t>
      </w:r>
      <w:r w:rsidRPr="00BE056F">
        <w:t>nd Co-Morbid Depression</w:t>
      </w:r>
      <w:r>
        <w:t xml:space="preserve"> (Tufts Health Plan)</w:t>
      </w:r>
    </w:p>
    <w:tbl>
      <w:tblPr>
        <w:tblW w:w="12240" w:type="dxa"/>
        <w:tblInd w:w="-108" w:type="dxa"/>
        <w:tblBorders>
          <w:top w:val="nil"/>
          <w:left w:val="nil"/>
          <w:bottom w:val="nil"/>
          <w:right w:val="nil"/>
        </w:tblBorders>
        <w:tblLayout w:type="fixed"/>
        <w:tblLook w:val="0000" w:firstRow="0" w:lastRow="0" w:firstColumn="0" w:lastColumn="0" w:noHBand="0" w:noVBand="0"/>
      </w:tblPr>
      <w:tblGrid>
        <w:gridCol w:w="12240"/>
      </w:tblGrid>
      <w:tr w:rsidR="006A5286" w:rsidRPr="006A5286" w14:paraId="22F924E2" w14:textId="77777777" w:rsidTr="009D4817">
        <w:trPr>
          <w:trHeight w:val="152"/>
        </w:trPr>
        <w:tc>
          <w:tcPr>
            <w:tcW w:w="12240" w:type="dxa"/>
          </w:tcPr>
          <w:p w14:paraId="0F8CADED" w14:textId="5CDAFD8A" w:rsidR="006A5286" w:rsidRPr="006B1D82" w:rsidRDefault="006A5286" w:rsidP="00260DA9">
            <w:pPr>
              <w:pStyle w:val="ListParagraph"/>
              <w:numPr>
                <w:ilvl w:val="0"/>
                <w:numId w:val="9"/>
              </w:numPr>
              <w:autoSpaceDE w:val="0"/>
              <w:autoSpaceDN w:val="0"/>
              <w:adjustRightInd w:val="0"/>
              <w:spacing w:after="0" w:line="240" w:lineRule="auto"/>
              <w:ind w:right="2670"/>
              <w:rPr>
                <w:rFonts w:ascii="Calibri" w:hAnsi="Calibri" w:cs="Calibri"/>
                <w:color w:val="000000"/>
                <w:szCs w:val="24"/>
              </w:rPr>
            </w:pPr>
            <w:r w:rsidRPr="006B1D82">
              <w:rPr>
                <w:rFonts w:ascii="Calibri" w:hAnsi="Calibri" w:cs="Calibri"/>
                <w:color w:val="000000"/>
                <w:szCs w:val="24"/>
              </w:rPr>
              <w:t xml:space="preserve">Improving SCO Member Adherence </w:t>
            </w:r>
            <w:r w:rsidR="00EF16B3" w:rsidRPr="006B1D82">
              <w:rPr>
                <w:rFonts w:ascii="Calibri" w:hAnsi="Calibri" w:cs="Calibri"/>
                <w:color w:val="000000"/>
                <w:szCs w:val="24"/>
              </w:rPr>
              <w:t>t</w:t>
            </w:r>
            <w:r w:rsidRPr="006B1D82">
              <w:rPr>
                <w:rFonts w:ascii="Calibri" w:hAnsi="Calibri" w:cs="Calibri"/>
                <w:color w:val="000000"/>
                <w:szCs w:val="24"/>
              </w:rPr>
              <w:t xml:space="preserve">o Medication Regimens </w:t>
            </w:r>
            <w:r w:rsidR="00EF16B3" w:rsidRPr="006B1D82">
              <w:rPr>
                <w:rFonts w:ascii="Calibri" w:hAnsi="Calibri" w:cs="Calibri"/>
                <w:color w:val="000000"/>
                <w:szCs w:val="24"/>
              </w:rPr>
              <w:t>f</w:t>
            </w:r>
            <w:r w:rsidRPr="006B1D82">
              <w:rPr>
                <w:rFonts w:ascii="Calibri" w:hAnsi="Calibri" w:cs="Calibri"/>
                <w:color w:val="000000"/>
                <w:szCs w:val="24"/>
              </w:rPr>
              <w:t>or Managing Their Diabetes (UnitedHealthcare)</w:t>
            </w:r>
          </w:p>
        </w:tc>
      </w:tr>
    </w:tbl>
    <w:p w14:paraId="25D62FAA" w14:textId="4E74D458" w:rsidR="00EF7781" w:rsidRDefault="00EF7781" w:rsidP="00EF7781">
      <w:pPr>
        <w:pStyle w:val="Heading2"/>
        <w:rPr>
          <w:rFonts w:asciiTheme="minorHAnsi" w:hAnsiTheme="minorHAnsi"/>
          <w:sz w:val="24"/>
          <w:szCs w:val="24"/>
        </w:rPr>
      </w:pPr>
    </w:p>
    <w:p w14:paraId="73030EB4" w14:textId="320A3606" w:rsidR="0062056E" w:rsidRPr="0062056E" w:rsidRDefault="0062056E" w:rsidP="0062056E">
      <w:r>
        <w:t>KEPRO evaluates each Performance Improvement Project to determine whether the organization selected, designed, and executed the projects in a manner consistent with CMS EQR Protocol 3.  KEPRO also assesses whether the projects have achieved or likely will achieve favorable results.</w:t>
      </w:r>
    </w:p>
    <w:p w14:paraId="24EF4D6C" w14:textId="77777777" w:rsidR="00EF7781" w:rsidRPr="009F6FCA" w:rsidRDefault="00EF7781" w:rsidP="00EF7781">
      <w:pPr>
        <w:pBdr>
          <w:top w:val="single" w:sz="4" w:space="1" w:color="auto"/>
          <w:left w:val="single" w:sz="4" w:space="4" w:color="auto"/>
          <w:bottom w:val="single" w:sz="4" w:space="1" w:color="auto"/>
          <w:right w:val="single" w:sz="4" w:space="4" w:color="auto"/>
        </w:pBdr>
        <w:spacing w:after="0" w:line="240" w:lineRule="auto"/>
        <w:jc w:val="center"/>
        <w:rPr>
          <w:i/>
          <w:szCs w:val="24"/>
        </w:rPr>
      </w:pPr>
      <w:r w:rsidRPr="009F6FCA">
        <w:rPr>
          <w:i/>
          <w:szCs w:val="24"/>
        </w:rPr>
        <w:t>Based on its review of the MassHealth Senior Care Organization performance improvement projects, KEPRO did not discern any issues related to any plan’s quality of care or the timeliness of or access to care.</w:t>
      </w:r>
    </w:p>
    <w:p w14:paraId="0B79F8B6" w14:textId="77777777" w:rsidR="009D4817" w:rsidRDefault="009D4817">
      <w:pPr>
        <w:rPr>
          <w:szCs w:val="24"/>
        </w:rPr>
      </w:pPr>
      <w:r>
        <w:rPr>
          <w:szCs w:val="24"/>
        </w:rPr>
        <w:br w:type="page"/>
      </w:r>
    </w:p>
    <w:p w14:paraId="4EBCB150" w14:textId="2B260DBB" w:rsidR="002C534B" w:rsidRDefault="001E33B0" w:rsidP="002C534B">
      <w:pPr>
        <w:pStyle w:val="Heading2"/>
        <w:spacing w:before="0" w:line="240" w:lineRule="auto"/>
        <w:contextualSpacing/>
      </w:pPr>
      <w:bookmarkStart w:id="87" w:name="_Toc36461648"/>
      <w:r>
        <w:lastRenderedPageBreak/>
        <w:t>Comparative A</w:t>
      </w:r>
      <w:r w:rsidR="009D4817">
        <w:t>nalysis</w:t>
      </w:r>
      <w:bookmarkEnd w:id="87"/>
    </w:p>
    <w:p w14:paraId="498C7E07" w14:textId="4AF35282" w:rsidR="00764CD7" w:rsidRDefault="00764CD7" w:rsidP="008C7D83">
      <w:pPr>
        <w:spacing w:after="0" w:line="240" w:lineRule="auto"/>
      </w:pPr>
    </w:p>
    <w:p w14:paraId="69BAD231" w14:textId="78BED57C" w:rsidR="00111B96" w:rsidRDefault="00111B96" w:rsidP="00111B96">
      <w:pPr>
        <w:spacing w:after="0" w:line="240" w:lineRule="auto"/>
        <w:contextualSpacing/>
      </w:pPr>
      <w:r>
        <w:t xml:space="preserve">Speaking generally, the technical quality of the Performance Improvement Projects submitted by MassHealth Senior Care Organizations exceeded that of </w:t>
      </w:r>
      <w:r w:rsidR="0062056E">
        <w:t>previous years</w:t>
      </w:r>
      <w:r>
        <w:t>. Almost all plans had carefully thought out small tests of change built into their interventions and had considered the measurement of intervention effectiveness prior to implementation.  Some SCOs were somewhat challenged by the requirement to assess outcomes.  KEPRO provided education to this end at its meeting with the plans, in the Guidance provided to the plans, and in individual sessions in which technical assistance was offered.</w:t>
      </w:r>
    </w:p>
    <w:p w14:paraId="3F1E8887" w14:textId="77777777" w:rsidR="00111B96" w:rsidRDefault="00111B96" w:rsidP="00111B96">
      <w:pPr>
        <w:spacing w:after="0" w:line="240" w:lineRule="auto"/>
      </w:pPr>
    </w:p>
    <w:p w14:paraId="11687E02" w14:textId="412C0E3C" w:rsidR="00111B96" w:rsidRDefault="00111B96" w:rsidP="00111B96">
      <w:pPr>
        <w:spacing w:after="0" w:line="240" w:lineRule="auto"/>
      </w:pPr>
      <w:r>
        <w:t xml:space="preserve">The chart that follows depicts SCO average performance on the </w:t>
      </w:r>
      <w:r w:rsidR="00FE4C5D">
        <w:t xml:space="preserve">components of the </w:t>
      </w:r>
      <w:r>
        <w:t xml:space="preserve">PIP </w:t>
      </w:r>
      <w:r w:rsidR="00FE4C5D">
        <w:t>Mid-Cycle Annual Report</w:t>
      </w:r>
      <w:r>
        <w:t>:</w:t>
      </w:r>
    </w:p>
    <w:p w14:paraId="70B6D9D5" w14:textId="77777777" w:rsidR="00111B96" w:rsidRDefault="00111B96" w:rsidP="00111B96">
      <w:pPr>
        <w:spacing w:after="0" w:line="240" w:lineRule="auto"/>
      </w:pPr>
    </w:p>
    <w:p w14:paraId="0686EF0F" w14:textId="0F851177" w:rsidR="00111B96" w:rsidRDefault="00B73B06" w:rsidP="00111B96">
      <w:pPr>
        <w:spacing w:after="0" w:line="240" w:lineRule="auto"/>
      </w:pPr>
      <w:r>
        <w:rPr>
          <w:b/>
        </w:rPr>
        <w:t>Exhibit 46</w:t>
      </w:r>
      <w:r w:rsidR="00111B96">
        <w:rPr>
          <w:b/>
        </w:rPr>
        <w:t>:  Average PIP Score by Rating Component</w:t>
      </w:r>
    </w:p>
    <w:tbl>
      <w:tblPr>
        <w:tblStyle w:val="TableGrid"/>
        <w:tblW w:w="0" w:type="auto"/>
        <w:jc w:val="center"/>
        <w:tblLook w:val="04A0" w:firstRow="1" w:lastRow="0" w:firstColumn="1" w:lastColumn="0" w:noHBand="0" w:noVBand="1"/>
      </w:tblPr>
      <w:tblGrid>
        <w:gridCol w:w="5035"/>
        <w:gridCol w:w="2157"/>
        <w:gridCol w:w="2158"/>
      </w:tblGrid>
      <w:tr w:rsidR="00111B96" w:rsidRPr="004B1ED7" w14:paraId="0EF75742" w14:textId="77777777" w:rsidTr="00AA7E25">
        <w:trPr>
          <w:trHeight w:val="755"/>
          <w:jc w:val="center"/>
        </w:trPr>
        <w:tc>
          <w:tcPr>
            <w:tcW w:w="5035" w:type="dxa"/>
            <w:tcBorders>
              <w:top w:val="single" w:sz="4" w:space="0" w:color="auto"/>
              <w:left w:val="single" w:sz="4" w:space="0" w:color="auto"/>
              <w:bottom w:val="single" w:sz="4" w:space="0" w:color="auto"/>
              <w:right w:val="single" w:sz="4" w:space="0" w:color="auto"/>
            </w:tcBorders>
            <w:shd w:val="clear" w:color="auto" w:fill="0070C0"/>
            <w:vAlign w:val="center"/>
          </w:tcPr>
          <w:p w14:paraId="018DCFBF" w14:textId="2A2EDB41" w:rsidR="00111B96" w:rsidRPr="004B1ED7" w:rsidRDefault="00111B96" w:rsidP="00111B96">
            <w:pPr>
              <w:jc w:val="center"/>
              <w:rPr>
                <w:b/>
              </w:rPr>
            </w:pPr>
            <w:r>
              <w:rPr>
                <w:b/>
              </w:rPr>
              <w:t>Rating Component</w:t>
            </w:r>
          </w:p>
        </w:tc>
        <w:tc>
          <w:tcPr>
            <w:tcW w:w="2157" w:type="dxa"/>
            <w:tcBorders>
              <w:top w:val="single" w:sz="4" w:space="0" w:color="auto"/>
              <w:left w:val="single" w:sz="4" w:space="0" w:color="auto"/>
              <w:bottom w:val="single" w:sz="4" w:space="0" w:color="auto"/>
              <w:right w:val="single" w:sz="4" w:space="0" w:color="auto"/>
            </w:tcBorders>
            <w:shd w:val="clear" w:color="auto" w:fill="0070C0"/>
            <w:vAlign w:val="center"/>
          </w:tcPr>
          <w:p w14:paraId="386775D4" w14:textId="77777777" w:rsidR="00111B96" w:rsidRPr="004B1ED7" w:rsidRDefault="00111B96" w:rsidP="00AA7E25">
            <w:pPr>
              <w:jc w:val="center"/>
              <w:rPr>
                <w:b/>
              </w:rPr>
            </w:pPr>
            <w:r>
              <w:rPr>
                <w:b/>
              </w:rPr>
              <w:t>Behavioral Health PIPs</w:t>
            </w:r>
          </w:p>
        </w:tc>
        <w:tc>
          <w:tcPr>
            <w:tcW w:w="2158" w:type="dxa"/>
            <w:tcBorders>
              <w:top w:val="single" w:sz="4" w:space="0" w:color="auto"/>
              <w:left w:val="single" w:sz="4" w:space="0" w:color="auto"/>
              <w:bottom w:val="single" w:sz="4" w:space="0" w:color="auto"/>
              <w:right w:val="single" w:sz="4" w:space="0" w:color="auto"/>
            </w:tcBorders>
            <w:shd w:val="clear" w:color="auto" w:fill="0070C0"/>
            <w:vAlign w:val="center"/>
          </w:tcPr>
          <w:p w14:paraId="74201CA2" w14:textId="77777777" w:rsidR="00111B96" w:rsidRPr="004B1ED7" w:rsidRDefault="00111B96" w:rsidP="00AA7E25">
            <w:pPr>
              <w:jc w:val="center"/>
              <w:rPr>
                <w:b/>
              </w:rPr>
            </w:pPr>
            <w:r>
              <w:rPr>
                <w:b/>
              </w:rPr>
              <w:t>Chronic Disease Management PIPs</w:t>
            </w:r>
          </w:p>
        </w:tc>
      </w:tr>
      <w:tr w:rsidR="00111B96" w:rsidRPr="00D54D70" w14:paraId="054BC13C" w14:textId="77777777" w:rsidTr="00AA7E25">
        <w:trPr>
          <w:jc w:val="center"/>
        </w:trPr>
        <w:tc>
          <w:tcPr>
            <w:tcW w:w="5035" w:type="dxa"/>
            <w:vAlign w:val="center"/>
          </w:tcPr>
          <w:p w14:paraId="41DB41BD" w14:textId="77777777" w:rsidR="00111B96" w:rsidRPr="00D54D70" w:rsidRDefault="00111B96" w:rsidP="00AA7E25">
            <w:r>
              <w:t>Updates to Project Topic and Scope</w:t>
            </w:r>
          </w:p>
        </w:tc>
        <w:tc>
          <w:tcPr>
            <w:tcW w:w="2157" w:type="dxa"/>
          </w:tcPr>
          <w:p w14:paraId="1375C36F" w14:textId="77777777" w:rsidR="00111B96" w:rsidRDefault="00111B96" w:rsidP="00AA7E25">
            <w:pPr>
              <w:jc w:val="center"/>
            </w:pPr>
            <w:r>
              <w:t>100%</w:t>
            </w:r>
          </w:p>
        </w:tc>
        <w:tc>
          <w:tcPr>
            <w:tcW w:w="2158" w:type="dxa"/>
          </w:tcPr>
          <w:p w14:paraId="27D72FA6" w14:textId="77777777" w:rsidR="00111B96" w:rsidRDefault="00111B96" w:rsidP="00AA7E25">
            <w:pPr>
              <w:jc w:val="center"/>
            </w:pPr>
            <w:r>
              <w:t>100%</w:t>
            </w:r>
          </w:p>
        </w:tc>
      </w:tr>
      <w:tr w:rsidR="00111B96" w:rsidRPr="00D54D70" w14:paraId="03FAE93D" w14:textId="77777777" w:rsidTr="00AA7E25">
        <w:trPr>
          <w:jc w:val="center"/>
        </w:trPr>
        <w:tc>
          <w:tcPr>
            <w:tcW w:w="5035" w:type="dxa"/>
            <w:vAlign w:val="center"/>
          </w:tcPr>
          <w:p w14:paraId="4640CAAD" w14:textId="77777777" w:rsidR="00111B96" w:rsidRPr="00D54D70" w:rsidRDefault="00111B96" w:rsidP="00AA7E25">
            <w:r>
              <w:t>Population Analysis Update</w:t>
            </w:r>
          </w:p>
        </w:tc>
        <w:tc>
          <w:tcPr>
            <w:tcW w:w="2157" w:type="dxa"/>
          </w:tcPr>
          <w:p w14:paraId="3EAC2B4F" w14:textId="77777777" w:rsidR="00111B96" w:rsidRDefault="00111B96" w:rsidP="00AA7E25">
            <w:pPr>
              <w:jc w:val="center"/>
            </w:pPr>
            <w:r>
              <w:t>97%</w:t>
            </w:r>
          </w:p>
        </w:tc>
        <w:tc>
          <w:tcPr>
            <w:tcW w:w="2158" w:type="dxa"/>
          </w:tcPr>
          <w:p w14:paraId="6E065515" w14:textId="77777777" w:rsidR="00111B96" w:rsidRDefault="00111B96" w:rsidP="00AA7E25">
            <w:pPr>
              <w:jc w:val="center"/>
            </w:pPr>
            <w:r>
              <w:t>95%</w:t>
            </w:r>
          </w:p>
        </w:tc>
      </w:tr>
      <w:tr w:rsidR="00111B96" w:rsidRPr="00D54D70" w14:paraId="62F846D6" w14:textId="77777777" w:rsidTr="00AA7E25">
        <w:trPr>
          <w:jc w:val="center"/>
        </w:trPr>
        <w:tc>
          <w:tcPr>
            <w:tcW w:w="5035" w:type="dxa"/>
            <w:vAlign w:val="center"/>
          </w:tcPr>
          <w:p w14:paraId="4BD27E22" w14:textId="77777777" w:rsidR="00111B96" w:rsidRPr="00D54D70" w:rsidRDefault="00111B96" w:rsidP="00AA7E25">
            <w:r>
              <w:t>Assessing Intervention Outcomes</w:t>
            </w:r>
          </w:p>
        </w:tc>
        <w:tc>
          <w:tcPr>
            <w:tcW w:w="2157" w:type="dxa"/>
          </w:tcPr>
          <w:p w14:paraId="653DC84C" w14:textId="77777777" w:rsidR="00111B96" w:rsidRDefault="00111B96" w:rsidP="00AA7E25">
            <w:pPr>
              <w:jc w:val="center"/>
            </w:pPr>
            <w:r>
              <w:t>87%</w:t>
            </w:r>
          </w:p>
        </w:tc>
        <w:tc>
          <w:tcPr>
            <w:tcW w:w="2158" w:type="dxa"/>
          </w:tcPr>
          <w:p w14:paraId="0E3A05AC" w14:textId="77777777" w:rsidR="00111B96" w:rsidRDefault="00111B96" w:rsidP="00AA7E25">
            <w:pPr>
              <w:jc w:val="center"/>
            </w:pPr>
            <w:r>
              <w:t>94%</w:t>
            </w:r>
          </w:p>
        </w:tc>
      </w:tr>
      <w:tr w:rsidR="00111B96" w:rsidRPr="00D54D70" w14:paraId="5064363D" w14:textId="77777777" w:rsidTr="00AA7E25">
        <w:trPr>
          <w:jc w:val="center"/>
        </w:trPr>
        <w:tc>
          <w:tcPr>
            <w:tcW w:w="5035" w:type="dxa"/>
            <w:vAlign w:val="center"/>
          </w:tcPr>
          <w:p w14:paraId="69C27826" w14:textId="77777777" w:rsidR="00111B96" w:rsidRPr="00D54D70" w:rsidRDefault="00111B96" w:rsidP="00AA7E25">
            <w:r>
              <w:t>Performance Indicator Data Collection</w:t>
            </w:r>
          </w:p>
        </w:tc>
        <w:tc>
          <w:tcPr>
            <w:tcW w:w="2157" w:type="dxa"/>
          </w:tcPr>
          <w:p w14:paraId="64884609" w14:textId="77777777" w:rsidR="00111B96" w:rsidRDefault="00111B96" w:rsidP="00AA7E25">
            <w:pPr>
              <w:jc w:val="center"/>
            </w:pPr>
            <w:r>
              <w:t>100%</w:t>
            </w:r>
          </w:p>
        </w:tc>
        <w:tc>
          <w:tcPr>
            <w:tcW w:w="2158" w:type="dxa"/>
          </w:tcPr>
          <w:p w14:paraId="5AF3A740" w14:textId="77777777" w:rsidR="00111B96" w:rsidRDefault="00111B96" w:rsidP="00AA7E25">
            <w:pPr>
              <w:jc w:val="center"/>
            </w:pPr>
            <w:r>
              <w:t>100%</w:t>
            </w:r>
          </w:p>
        </w:tc>
      </w:tr>
      <w:tr w:rsidR="00111B96" w14:paraId="49021A41" w14:textId="77777777" w:rsidTr="00AA7E25">
        <w:trPr>
          <w:jc w:val="center"/>
        </w:trPr>
        <w:tc>
          <w:tcPr>
            <w:tcW w:w="5035" w:type="dxa"/>
            <w:vAlign w:val="center"/>
          </w:tcPr>
          <w:p w14:paraId="2F81A2E5" w14:textId="77777777" w:rsidR="00111B96" w:rsidRDefault="00111B96" w:rsidP="00AA7E25">
            <w:r>
              <w:t>Capacity for Indicator Data Analysis</w:t>
            </w:r>
          </w:p>
        </w:tc>
        <w:tc>
          <w:tcPr>
            <w:tcW w:w="2157" w:type="dxa"/>
          </w:tcPr>
          <w:p w14:paraId="1B52F1C7" w14:textId="77777777" w:rsidR="00111B96" w:rsidRDefault="00111B96" w:rsidP="00AA7E25">
            <w:pPr>
              <w:jc w:val="center"/>
            </w:pPr>
            <w:r>
              <w:t>99%</w:t>
            </w:r>
          </w:p>
        </w:tc>
        <w:tc>
          <w:tcPr>
            <w:tcW w:w="2158" w:type="dxa"/>
          </w:tcPr>
          <w:p w14:paraId="581216D0" w14:textId="77777777" w:rsidR="00111B96" w:rsidRDefault="00111B96" w:rsidP="00AA7E25">
            <w:pPr>
              <w:jc w:val="center"/>
            </w:pPr>
            <w:r>
              <w:t>100%</w:t>
            </w:r>
          </w:p>
        </w:tc>
      </w:tr>
      <w:tr w:rsidR="00111B96" w:rsidRPr="00D54D70" w14:paraId="385DDE13" w14:textId="77777777" w:rsidTr="00AA7E25">
        <w:trPr>
          <w:jc w:val="center"/>
        </w:trPr>
        <w:tc>
          <w:tcPr>
            <w:tcW w:w="5035" w:type="dxa"/>
            <w:vAlign w:val="center"/>
          </w:tcPr>
          <w:p w14:paraId="70B610A5" w14:textId="77777777" w:rsidR="00111B96" w:rsidRPr="00D54D70" w:rsidRDefault="00111B96" w:rsidP="00AA7E25">
            <w:r>
              <w:t>Performance Indicator Parameters</w:t>
            </w:r>
          </w:p>
        </w:tc>
        <w:tc>
          <w:tcPr>
            <w:tcW w:w="2157" w:type="dxa"/>
          </w:tcPr>
          <w:p w14:paraId="13A96C66" w14:textId="77777777" w:rsidR="00111B96" w:rsidRDefault="00111B96" w:rsidP="00AA7E25">
            <w:pPr>
              <w:jc w:val="center"/>
            </w:pPr>
            <w:r>
              <w:t>99%</w:t>
            </w:r>
          </w:p>
        </w:tc>
        <w:tc>
          <w:tcPr>
            <w:tcW w:w="2158" w:type="dxa"/>
          </w:tcPr>
          <w:p w14:paraId="65B0529A" w14:textId="77777777" w:rsidR="00111B96" w:rsidRDefault="00111B96" w:rsidP="00AA7E25">
            <w:pPr>
              <w:jc w:val="center"/>
            </w:pPr>
            <w:r>
              <w:t>100%</w:t>
            </w:r>
          </w:p>
        </w:tc>
      </w:tr>
      <w:tr w:rsidR="00111B96" w14:paraId="4A771E6D" w14:textId="77777777" w:rsidTr="00AA7E25">
        <w:trPr>
          <w:trHeight w:val="305"/>
          <w:jc w:val="center"/>
        </w:trPr>
        <w:tc>
          <w:tcPr>
            <w:tcW w:w="5035" w:type="dxa"/>
            <w:vAlign w:val="center"/>
          </w:tcPr>
          <w:p w14:paraId="041D499C" w14:textId="77777777" w:rsidR="00111B96" w:rsidRDefault="00111B96" w:rsidP="00AA7E25">
            <w:r>
              <w:t>Remeasurement Performance Indicator Rates</w:t>
            </w:r>
          </w:p>
        </w:tc>
        <w:tc>
          <w:tcPr>
            <w:tcW w:w="2157" w:type="dxa"/>
          </w:tcPr>
          <w:p w14:paraId="729D9CD1" w14:textId="77777777" w:rsidR="00111B96" w:rsidRDefault="00111B96" w:rsidP="00AA7E25">
            <w:pPr>
              <w:jc w:val="center"/>
            </w:pPr>
            <w:r>
              <w:t>100%</w:t>
            </w:r>
          </w:p>
        </w:tc>
        <w:tc>
          <w:tcPr>
            <w:tcW w:w="2158" w:type="dxa"/>
          </w:tcPr>
          <w:p w14:paraId="2395F224" w14:textId="77777777" w:rsidR="00111B96" w:rsidRDefault="00111B96" w:rsidP="00AA7E25">
            <w:pPr>
              <w:jc w:val="center"/>
            </w:pPr>
            <w:r>
              <w:t>100%</w:t>
            </w:r>
          </w:p>
        </w:tc>
      </w:tr>
      <w:tr w:rsidR="00111B96" w14:paraId="57FD7BE5" w14:textId="77777777" w:rsidTr="00AA7E25">
        <w:trPr>
          <w:trHeight w:val="305"/>
          <w:jc w:val="center"/>
        </w:trPr>
        <w:tc>
          <w:tcPr>
            <w:tcW w:w="5035" w:type="dxa"/>
            <w:vAlign w:val="center"/>
          </w:tcPr>
          <w:p w14:paraId="56D72326" w14:textId="77777777" w:rsidR="00111B96" w:rsidRDefault="00111B96" w:rsidP="00AA7E25">
            <w:r>
              <w:t>Conclusions and Planning for Next Measurement Cycle</w:t>
            </w:r>
          </w:p>
        </w:tc>
        <w:tc>
          <w:tcPr>
            <w:tcW w:w="2157" w:type="dxa"/>
          </w:tcPr>
          <w:p w14:paraId="166C43B2" w14:textId="77777777" w:rsidR="00111B96" w:rsidRDefault="00111B96" w:rsidP="00AA7E25">
            <w:pPr>
              <w:jc w:val="center"/>
            </w:pPr>
            <w:r>
              <w:t>91%</w:t>
            </w:r>
          </w:p>
        </w:tc>
        <w:tc>
          <w:tcPr>
            <w:tcW w:w="2158" w:type="dxa"/>
          </w:tcPr>
          <w:p w14:paraId="526DC3CD" w14:textId="77777777" w:rsidR="00111B96" w:rsidRDefault="00111B96" w:rsidP="00AA7E25">
            <w:pPr>
              <w:jc w:val="center"/>
            </w:pPr>
            <w:r>
              <w:t>100%</w:t>
            </w:r>
          </w:p>
        </w:tc>
      </w:tr>
    </w:tbl>
    <w:p w14:paraId="3286D3AA" w14:textId="77777777" w:rsidR="00111B96" w:rsidRDefault="00111B96" w:rsidP="00111B96">
      <w:pPr>
        <w:spacing w:after="0" w:line="240" w:lineRule="auto"/>
        <w:rPr>
          <w:szCs w:val="24"/>
        </w:rPr>
      </w:pPr>
    </w:p>
    <w:p w14:paraId="7972E191" w14:textId="77777777" w:rsidR="00111B96" w:rsidRDefault="00111B96" w:rsidP="00111B96">
      <w:pPr>
        <w:spacing w:after="0" w:line="240" w:lineRule="auto"/>
        <w:rPr>
          <w:b/>
        </w:rPr>
      </w:pPr>
      <w:r>
        <w:rPr>
          <w:szCs w:val="24"/>
        </w:rPr>
        <w:t>As stated previously, i</w:t>
      </w:r>
      <w:r w:rsidRPr="009F6FCA">
        <w:rPr>
          <w:szCs w:val="24"/>
        </w:rPr>
        <w:t xml:space="preserve">ndividual standards are rated either 1 (does not meet item criteria); 2 (partially meets item criteria); or 3 (meets item criteria). </w:t>
      </w:r>
      <w:r>
        <w:t>A rating score is calculated by dividing the sum of all points received by the sum of all available points.  The chart that follows depicts the final rating score of each project by SCO and domain.</w:t>
      </w:r>
      <w:r>
        <w:rPr>
          <w:b/>
        </w:rPr>
        <w:br w:type="page"/>
      </w:r>
    </w:p>
    <w:p w14:paraId="78F1A529" w14:textId="701C06DD" w:rsidR="00764CD7" w:rsidRPr="00BF1A81" w:rsidRDefault="00764CD7" w:rsidP="008C7D83">
      <w:pPr>
        <w:spacing w:after="0" w:line="240" w:lineRule="auto"/>
        <w:rPr>
          <w:b/>
        </w:rPr>
      </w:pPr>
      <w:r w:rsidRPr="00BF1A81">
        <w:rPr>
          <w:b/>
        </w:rPr>
        <w:lastRenderedPageBreak/>
        <w:t xml:space="preserve">Exhibit </w:t>
      </w:r>
      <w:r w:rsidR="00B73B06">
        <w:rPr>
          <w:b/>
        </w:rPr>
        <w:t>47</w:t>
      </w:r>
      <w:r w:rsidRPr="00BF1A81">
        <w:rPr>
          <w:b/>
        </w:rPr>
        <w:t>:  PIP Ratings by SCO and Domain</w:t>
      </w:r>
    </w:p>
    <w:p w14:paraId="695A047D" w14:textId="77777777" w:rsidR="00CB2212" w:rsidRDefault="00CB2212" w:rsidP="008C7D83">
      <w:pPr>
        <w:spacing w:after="0" w:line="240" w:lineRule="auto"/>
      </w:pPr>
    </w:p>
    <w:p w14:paraId="21C09271" w14:textId="42666A86" w:rsidR="00764CD7" w:rsidRDefault="00111B96" w:rsidP="004B6802">
      <w:pPr>
        <w:spacing w:after="0" w:line="240" w:lineRule="auto"/>
      </w:pPr>
      <w:r>
        <w:rPr>
          <w:noProof/>
        </w:rPr>
        <w:drawing>
          <wp:inline distT="0" distB="0" distL="0" distR="0" wp14:anchorId="6E116F3E" wp14:editId="74193DA8">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3BEB464" w14:textId="5A6F7CAF" w:rsidR="00764CD7" w:rsidRDefault="00764CD7" w:rsidP="004B6802">
      <w:pPr>
        <w:spacing w:after="0" w:line="240" w:lineRule="auto"/>
      </w:pPr>
      <w:r>
        <w:t xml:space="preserve">MassHealth Senior Care Organizations used a wide variety of </w:t>
      </w:r>
      <w:r w:rsidR="00111B96">
        <w:t>interventions</w:t>
      </w:r>
      <w:r>
        <w:t xml:space="preserve"> to address their project goals</w:t>
      </w:r>
      <w:r w:rsidR="00EA0114">
        <w:t>, often employing multiple interventions in a single project.</w:t>
      </w:r>
    </w:p>
    <w:p w14:paraId="761B5B22" w14:textId="77777777" w:rsidR="00764CD7" w:rsidRDefault="00764CD7" w:rsidP="004B6802">
      <w:pPr>
        <w:spacing w:after="0" w:line="240" w:lineRule="auto"/>
      </w:pPr>
    </w:p>
    <w:p w14:paraId="12841C78" w14:textId="6FAB2367" w:rsidR="003A36A8" w:rsidRPr="007D5FED" w:rsidRDefault="00764CD7" w:rsidP="004B6802">
      <w:pPr>
        <w:spacing w:after="0" w:line="240" w:lineRule="auto"/>
        <w:rPr>
          <w:b/>
        </w:rPr>
      </w:pPr>
      <w:r w:rsidRPr="007D5FED">
        <w:rPr>
          <w:b/>
        </w:rPr>
        <w:t xml:space="preserve">Exhibit </w:t>
      </w:r>
      <w:r w:rsidR="00B73B06">
        <w:rPr>
          <w:b/>
        </w:rPr>
        <w:t>48</w:t>
      </w:r>
      <w:r w:rsidRPr="007D5FED">
        <w:rPr>
          <w:b/>
        </w:rPr>
        <w:t xml:space="preserve">:  </w:t>
      </w:r>
      <w:r w:rsidR="003A36A8" w:rsidRPr="007D5FED">
        <w:rPr>
          <w:b/>
        </w:rPr>
        <w:t>Interventions by Domain</w:t>
      </w:r>
    </w:p>
    <w:tbl>
      <w:tblPr>
        <w:tblStyle w:val="TableGrid"/>
        <w:tblW w:w="0" w:type="auto"/>
        <w:jc w:val="center"/>
        <w:tblLook w:val="04A0" w:firstRow="1" w:lastRow="0" w:firstColumn="1" w:lastColumn="0" w:noHBand="0" w:noVBand="1"/>
      </w:tblPr>
      <w:tblGrid>
        <w:gridCol w:w="3116"/>
        <w:gridCol w:w="3117"/>
        <w:gridCol w:w="3117"/>
      </w:tblGrid>
      <w:tr w:rsidR="003A36A8" w14:paraId="2138490A" w14:textId="77777777" w:rsidTr="00FA20AD">
        <w:trPr>
          <w:jc w:val="center"/>
        </w:trPr>
        <w:tc>
          <w:tcPr>
            <w:tcW w:w="3116" w:type="dxa"/>
            <w:shd w:val="clear" w:color="auto" w:fill="0070C0"/>
            <w:vAlign w:val="center"/>
          </w:tcPr>
          <w:p w14:paraId="7144D778" w14:textId="77777777" w:rsidR="003A36A8" w:rsidRDefault="003A36A8" w:rsidP="004B6802"/>
        </w:tc>
        <w:tc>
          <w:tcPr>
            <w:tcW w:w="3117" w:type="dxa"/>
            <w:shd w:val="clear" w:color="auto" w:fill="0070C0"/>
            <w:vAlign w:val="center"/>
          </w:tcPr>
          <w:p w14:paraId="790B196A" w14:textId="77777777" w:rsidR="003A36A8" w:rsidRPr="00764CD7" w:rsidRDefault="003A36A8" w:rsidP="00423A18">
            <w:pPr>
              <w:jc w:val="center"/>
              <w:rPr>
                <w:b/>
              </w:rPr>
            </w:pPr>
            <w:r w:rsidRPr="00764CD7">
              <w:rPr>
                <w:b/>
              </w:rPr>
              <w:t>Behavioral Health</w:t>
            </w:r>
          </w:p>
        </w:tc>
        <w:tc>
          <w:tcPr>
            <w:tcW w:w="3117" w:type="dxa"/>
            <w:shd w:val="clear" w:color="auto" w:fill="0070C0"/>
            <w:vAlign w:val="center"/>
          </w:tcPr>
          <w:p w14:paraId="39DAFD68" w14:textId="77777777" w:rsidR="003A36A8" w:rsidRPr="00764CD7" w:rsidRDefault="003A36A8" w:rsidP="00423A18">
            <w:pPr>
              <w:jc w:val="center"/>
              <w:rPr>
                <w:b/>
              </w:rPr>
            </w:pPr>
            <w:r w:rsidRPr="00764CD7">
              <w:rPr>
                <w:b/>
              </w:rPr>
              <w:t>Chronic Disease</w:t>
            </w:r>
          </w:p>
        </w:tc>
      </w:tr>
      <w:tr w:rsidR="003A36A8" w14:paraId="53ADA4C1" w14:textId="77777777" w:rsidTr="00FA20AD">
        <w:trPr>
          <w:jc w:val="center"/>
        </w:trPr>
        <w:tc>
          <w:tcPr>
            <w:tcW w:w="3116" w:type="dxa"/>
            <w:vAlign w:val="center"/>
          </w:tcPr>
          <w:p w14:paraId="0756B856" w14:textId="77777777" w:rsidR="003A36A8" w:rsidRDefault="003A36A8" w:rsidP="003A36A8">
            <w:r>
              <w:t>Care Management</w:t>
            </w:r>
          </w:p>
        </w:tc>
        <w:tc>
          <w:tcPr>
            <w:tcW w:w="3117" w:type="dxa"/>
            <w:vAlign w:val="center"/>
          </w:tcPr>
          <w:p w14:paraId="24EA7B75" w14:textId="572681D2" w:rsidR="003A36A8" w:rsidRDefault="00260DA9" w:rsidP="00423A18">
            <w:pPr>
              <w:jc w:val="center"/>
            </w:pPr>
            <w:r>
              <w:t>4</w:t>
            </w:r>
          </w:p>
        </w:tc>
        <w:tc>
          <w:tcPr>
            <w:tcW w:w="3117" w:type="dxa"/>
            <w:vAlign w:val="center"/>
          </w:tcPr>
          <w:p w14:paraId="528F0488" w14:textId="30EE7692" w:rsidR="003A36A8" w:rsidRDefault="00260DA9" w:rsidP="00423A18">
            <w:pPr>
              <w:jc w:val="center"/>
            </w:pPr>
            <w:r>
              <w:t>4</w:t>
            </w:r>
          </w:p>
        </w:tc>
      </w:tr>
      <w:tr w:rsidR="003A36A8" w14:paraId="220CF279" w14:textId="77777777" w:rsidTr="00FA20AD">
        <w:trPr>
          <w:jc w:val="center"/>
        </w:trPr>
        <w:tc>
          <w:tcPr>
            <w:tcW w:w="3116" w:type="dxa"/>
            <w:vAlign w:val="center"/>
          </w:tcPr>
          <w:p w14:paraId="479667AA" w14:textId="77777777" w:rsidR="003A36A8" w:rsidRDefault="003A36A8" w:rsidP="004B6802">
            <w:r>
              <w:t>Member Education</w:t>
            </w:r>
          </w:p>
        </w:tc>
        <w:tc>
          <w:tcPr>
            <w:tcW w:w="3117" w:type="dxa"/>
            <w:vAlign w:val="center"/>
          </w:tcPr>
          <w:p w14:paraId="7013BFA5" w14:textId="77777777" w:rsidR="003A36A8" w:rsidRDefault="00423A18" w:rsidP="00423A18">
            <w:pPr>
              <w:jc w:val="center"/>
            </w:pPr>
            <w:r>
              <w:t>1</w:t>
            </w:r>
          </w:p>
        </w:tc>
        <w:tc>
          <w:tcPr>
            <w:tcW w:w="3117" w:type="dxa"/>
            <w:vAlign w:val="center"/>
          </w:tcPr>
          <w:p w14:paraId="40AC0372" w14:textId="77777777" w:rsidR="003A36A8" w:rsidRDefault="00423A18" w:rsidP="00423A18">
            <w:pPr>
              <w:jc w:val="center"/>
            </w:pPr>
            <w:r>
              <w:t>4</w:t>
            </w:r>
          </w:p>
        </w:tc>
      </w:tr>
      <w:tr w:rsidR="003A36A8" w14:paraId="553C7759" w14:textId="77777777" w:rsidTr="00FA20AD">
        <w:trPr>
          <w:jc w:val="center"/>
        </w:trPr>
        <w:tc>
          <w:tcPr>
            <w:tcW w:w="3116" w:type="dxa"/>
            <w:vAlign w:val="center"/>
          </w:tcPr>
          <w:p w14:paraId="65BEDF6D" w14:textId="77777777" w:rsidR="003A36A8" w:rsidRDefault="003A36A8" w:rsidP="004B6802">
            <w:r>
              <w:t>Provider Education</w:t>
            </w:r>
          </w:p>
        </w:tc>
        <w:tc>
          <w:tcPr>
            <w:tcW w:w="3117" w:type="dxa"/>
            <w:vAlign w:val="center"/>
          </w:tcPr>
          <w:p w14:paraId="668E3FC6" w14:textId="77777777" w:rsidR="003A36A8" w:rsidRDefault="00423A18" w:rsidP="00423A18">
            <w:pPr>
              <w:jc w:val="center"/>
            </w:pPr>
            <w:r>
              <w:t>2</w:t>
            </w:r>
          </w:p>
        </w:tc>
        <w:tc>
          <w:tcPr>
            <w:tcW w:w="3117" w:type="dxa"/>
            <w:vAlign w:val="center"/>
          </w:tcPr>
          <w:p w14:paraId="7A316D56" w14:textId="7E63BA20" w:rsidR="003A36A8" w:rsidRDefault="00260DA9" w:rsidP="00423A18">
            <w:pPr>
              <w:jc w:val="center"/>
            </w:pPr>
            <w:r>
              <w:t>3</w:t>
            </w:r>
          </w:p>
        </w:tc>
      </w:tr>
      <w:tr w:rsidR="003A36A8" w14:paraId="449AE0E1" w14:textId="77777777" w:rsidTr="00FA20AD">
        <w:trPr>
          <w:jc w:val="center"/>
        </w:trPr>
        <w:tc>
          <w:tcPr>
            <w:tcW w:w="3116" w:type="dxa"/>
            <w:vAlign w:val="center"/>
          </w:tcPr>
          <w:p w14:paraId="0BBB7BF5" w14:textId="77777777" w:rsidR="003A36A8" w:rsidRDefault="00D74F97" w:rsidP="004B6802">
            <w:r>
              <w:t>Screening</w:t>
            </w:r>
          </w:p>
        </w:tc>
        <w:tc>
          <w:tcPr>
            <w:tcW w:w="3117" w:type="dxa"/>
            <w:vAlign w:val="center"/>
          </w:tcPr>
          <w:p w14:paraId="328F2BB0" w14:textId="77777777" w:rsidR="003A36A8" w:rsidRDefault="00423A18" w:rsidP="00423A18">
            <w:pPr>
              <w:jc w:val="center"/>
            </w:pPr>
            <w:r>
              <w:t>2</w:t>
            </w:r>
          </w:p>
        </w:tc>
        <w:tc>
          <w:tcPr>
            <w:tcW w:w="3117" w:type="dxa"/>
            <w:vAlign w:val="center"/>
          </w:tcPr>
          <w:p w14:paraId="398BD5EE" w14:textId="3ECBE3FE" w:rsidR="003A36A8" w:rsidRDefault="00260DA9" w:rsidP="00423A18">
            <w:pPr>
              <w:jc w:val="center"/>
            </w:pPr>
            <w:r>
              <w:t>2</w:t>
            </w:r>
          </w:p>
        </w:tc>
      </w:tr>
      <w:tr w:rsidR="003A36A8" w14:paraId="7619DACA" w14:textId="77777777" w:rsidTr="00FA20AD">
        <w:trPr>
          <w:jc w:val="center"/>
        </w:trPr>
        <w:tc>
          <w:tcPr>
            <w:tcW w:w="3116" w:type="dxa"/>
            <w:vAlign w:val="center"/>
          </w:tcPr>
          <w:p w14:paraId="04B1F447" w14:textId="77777777" w:rsidR="003A36A8" w:rsidRDefault="00423A18" w:rsidP="004B6802">
            <w:r>
              <w:t>Staff Education</w:t>
            </w:r>
          </w:p>
        </w:tc>
        <w:tc>
          <w:tcPr>
            <w:tcW w:w="3117" w:type="dxa"/>
            <w:vAlign w:val="center"/>
          </w:tcPr>
          <w:p w14:paraId="39F507C8" w14:textId="77777777" w:rsidR="003A36A8" w:rsidRDefault="00423A18" w:rsidP="00423A18">
            <w:pPr>
              <w:jc w:val="center"/>
            </w:pPr>
            <w:r>
              <w:t>1</w:t>
            </w:r>
          </w:p>
        </w:tc>
        <w:tc>
          <w:tcPr>
            <w:tcW w:w="3117" w:type="dxa"/>
            <w:vAlign w:val="center"/>
          </w:tcPr>
          <w:p w14:paraId="08386225" w14:textId="77777777" w:rsidR="003A36A8" w:rsidRDefault="00423A18" w:rsidP="00423A18">
            <w:pPr>
              <w:jc w:val="center"/>
            </w:pPr>
            <w:r>
              <w:t>3</w:t>
            </w:r>
          </w:p>
        </w:tc>
      </w:tr>
      <w:tr w:rsidR="00423A18" w14:paraId="209065AC" w14:textId="77777777" w:rsidTr="00FA20AD">
        <w:trPr>
          <w:jc w:val="center"/>
        </w:trPr>
        <w:tc>
          <w:tcPr>
            <w:tcW w:w="3116" w:type="dxa"/>
            <w:vAlign w:val="center"/>
          </w:tcPr>
          <w:p w14:paraId="58EB5DCF" w14:textId="77777777" w:rsidR="00423A18" w:rsidRDefault="00423A18" w:rsidP="004B6802">
            <w:r>
              <w:t>Provider Reports</w:t>
            </w:r>
          </w:p>
        </w:tc>
        <w:tc>
          <w:tcPr>
            <w:tcW w:w="3117" w:type="dxa"/>
            <w:vAlign w:val="center"/>
          </w:tcPr>
          <w:p w14:paraId="587AB3BA" w14:textId="77777777" w:rsidR="00423A18" w:rsidRDefault="00423A18" w:rsidP="00423A18">
            <w:pPr>
              <w:jc w:val="center"/>
            </w:pPr>
            <w:r>
              <w:t>2</w:t>
            </w:r>
          </w:p>
        </w:tc>
        <w:tc>
          <w:tcPr>
            <w:tcW w:w="3117" w:type="dxa"/>
            <w:vAlign w:val="center"/>
          </w:tcPr>
          <w:p w14:paraId="764DC520" w14:textId="1F410A76" w:rsidR="00423A18" w:rsidRDefault="00260DA9" w:rsidP="00423A18">
            <w:pPr>
              <w:jc w:val="center"/>
            </w:pPr>
            <w:r>
              <w:t>4</w:t>
            </w:r>
          </w:p>
        </w:tc>
      </w:tr>
      <w:tr w:rsidR="00260DA9" w14:paraId="0C0123E9" w14:textId="77777777" w:rsidTr="00FA20AD">
        <w:trPr>
          <w:jc w:val="center"/>
        </w:trPr>
        <w:tc>
          <w:tcPr>
            <w:tcW w:w="3116" w:type="dxa"/>
            <w:vAlign w:val="center"/>
          </w:tcPr>
          <w:p w14:paraId="2266573A" w14:textId="4C87401D" w:rsidR="00260DA9" w:rsidRDefault="00260DA9" w:rsidP="004B6802">
            <w:r>
              <w:t>Technology</w:t>
            </w:r>
          </w:p>
        </w:tc>
        <w:tc>
          <w:tcPr>
            <w:tcW w:w="3117" w:type="dxa"/>
            <w:vAlign w:val="center"/>
          </w:tcPr>
          <w:p w14:paraId="4B2CFF79" w14:textId="62C2CF3F" w:rsidR="00260DA9" w:rsidRDefault="00260DA9" w:rsidP="00423A18">
            <w:pPr>
              <w:jc w:val="center"/>
            </w:pPr>
            <w:r>
              <w:t>1</w:t>
            </w:r>
          </w:p>
        </w:tc>
        <w:tc>
          <w:tcPr>
            <w:tcW w:w="3117" w:type="dxa"/>
            <w:vAlign w:val="center"/>
          </w:tcPr>
          <w:p w14:paraId="18518FAA" w14:textId="263A0913" w:rsidR="00260DA9" w:rsidRDefault="00260DA9" w:rsidP="00423A18">
            <w:pPr>
              <w:jc w:val="center"/>
            </w:pPr>
            <w:r>
              <w:t>1</w:t>
            </w:r>
          </w:p>
        </w:tc>
      </w:tr>
      <w:tr w:rsidR="00260DA9" w14:paraId="116407D2" w14:textId="77777777" w:rsidTr="00FA20AD">
        <w:trPr>
          <w:jc w:val="center"/>
        </w:trPr>
        <w:tc>
          <w:tcPr>
            <w:tcW w:w="3116" w:type="dxa"/>
            <w:vAlign w:val="center"/>
          </w:tcPr>
          <w:p w14:paraId="56F4D874" w14:textId="0BCB3A70" w:rsidR="00260DA9" w:rsidRDefault="00260DA9" w:rsidP="004B6802">
            <w:r>
              <w:t>Provider Incentive</w:t>
            </w:r>
          </w:p>
        </w:tc>
        <w:tc>
          <w:tcPr>
            <w:tcW w:w="3117" w:type="dxa"/>
            <w:vAlign w:val="center"/>
          </w:tcPr>
          <w:p w14:paraId="0A20C5E4" w14:textId="6BF2D82B" w:rsidR="00260DA9" w:rsidRDefault="00260DA9" w:rsidP="00423A18">
            <w:pPr>
              <w:jc w:val="center"/>
            </w:pPr>
            <w:r>
              <w:t>0</w:t>
            </w:r>
          </w:p>
        </w:tc>
        <w:tc>
          <w:tcPr>
            <w:tcW w:w="3117" w:type="dxa"/>
            <w:vAlign w:val="center"/>
          </w:tcPr>
          <w:p w14:paraId="265476F3" w14:textId="19439012" w:rsidR="00260DA9" w:rsidRDefault="00260DA9" w:rsidP="00423A18">
            <w:pPr>
              <w:jc w:val="center"/>
            </w:pPr>
            <w:r>
              <w:t>1</w:t>
            </w:r>
          </w:p>
        </w:tc>
      </w:tr>
      <w:tr w:rsidR="00260DA9" w14:paraId="221E2194" w14:textId="77777777" w:rsidTr="00FA20AD">
        <w:trPr>
          <w:jc w:val="center"/>
        </w:trPr>
        <w:tc>
          <w:tcPr>
            <w:tcW w:w="3116" w:type="dxa"/>
            <w:vAlign w:val="center"/>
          </w:tcPr>
          <w:p w14:paraId="10BA9715" w14:textId="1A33EBA1" w:rsidR="00260DA9" w:rsidRDefault="00260DA9" w:rsidP="004B6802">
            <w:r>
              <w:t>Pharmacy</w:t>
            </w:r>
          </w:p>
        </w:tc>
        <w:tc>
          <w:tcPr>
            <w:tcW w:w="3117" w:type="dxa"/>
            <w:vAlign w:val="center"/>
          </w:tcPr>
          <w:p w14:paraId="6142B680" w14:textId="70013DED" w:rsidR="00260DA9" w:rsidRDefault="00260DA9" w:rsidP="00423A18">
            <w:pPr>
              <w:jc w:val="center"/>
            </w:pPr>
            <w:r>
              <w:t>2</w:t>
            </w:r>
          </w:p>
        </w:tc>
        <w:tc>
          <w:tcPr>
            <w:tcW w:w="3117" w:type="dxa"/>
            <w:vAlign w:val="center"/>
          </w:tcPr>
          <w:p w14:paraId="57603D57" w14:textId="082F0912" w:rsidR="00260DA9" w:rsidRDefault="00260DA9" w:rsidP="00423A18">
            <w:pPr>
              <w:jc w:val="center"/>
            </w:pPr>
            <w:r>
              <w:t>4</w:t>
            </w:r>
          </w:p>
        </w:tc>
      </w:tr>
    </w:tbl>
    <w:p w14:paraId="27B40D8F" w14:textId="650B7ACD" w:rsidR="00476A14" w:rsidRDefault="00476A14" w:rsidP="004B6802">
      <w:pPr>
        <w:spacing w:after="0" w:line="240" w:lineRule="auto"/>
      </w:pPr>
    </w:p>
    <w:p w14:paraId="59094399" w14:textId="77777777" w:rsidR="00764CD7" w:rsidRDefault="00764CD7" w:rsidP="004B6802">
      <w:pPr>
        <w:spacing w:after="0" w:line="240" w:lineRule="auto"/>
      </w:pPr>
    </w:p>
    <w:p w14:paraId="53732E15" w14:textId="77777777" w:rsidR="008772C8" w:rsidRDefault="008772C8" w:rsidP="004B6802">
      <w:pPr>
        <w:spacing w:after="0" w:line="240" w:lineRule="auto"/>
      </w:pPr>
      <w:r>
        <w:br w:type="page"/>
      </w:r>
    </w:p>
    <w:p w14:paraId="622D1964" w14:textId="791462D9" w:rsidR="00802CC1" w:rsidRDefault="00802CC1" w:rsidP="00A469FB">
      <w:pPr>
        <w:pStyle w:val="Heading2"/>
      </w:pPr>
      <w:bookmarkStart w:id="88" w:name="_Toc36461649"/>
      <w:r>
        <w:lastRenderedPageBreak/>
        <w:t>Summary of SCO-</w:t>
      </w:r>
      <w:r w:rsidR="00A469FB">
        <w:t>Specific</w:t>
      </w:r>
      <w:r>
        <w:t xml:space="preserve"> Performance Improvement Projects</w:t>
      </w:r>
      <w:bookmarkEnd w:id="88"/>
    </w:p>
    <w:p w14:paraId="004B9C67" w14:textId="77777777" w:rsidR="00802CC1" w:rsidRDefault="00802CC1" w:rsidP="00802CC1">
      <w:pPr>
        <w:spacing w:after="0"/>
      </w:pPr>
    </w:p>
    <w:p w14:paraId="60579FE1" w14:textId="20F8B52F" w:rsidR="00802CC1" w:rsidRDefault="00802CC1" w:rsidP="00802CC1">
      <w:pPr>
        <w:spacing w:after="0"/>
      </w:pPr>
      <w:r>
        <w:t>Summaries of SCO performance improvement projects follow.  The section below is intended to provide the reader with a reference for how the project description content was derived.</w:t>
      </w:r>
    </w:p>
    <w:p w14:paraId="1C9D5B66" w14:textId="77777777" w:rsidR="00802CC1" w:rsidRDefault="00802CC1" w:rsidP="00802CC1">
      <w:pPr>
        <w:spacing w:after="0"/>
      </w:pPr>
    </w:p>
    <w:tbl>
      <w:tblPr>
        <w:tblStyle w:val="TableGrid"/>
        <w:tblW w:w="0" w:type="auto"/>
        <w:tblLook w:val="04A0" w:firstRow="1" w:lastRow="0" w:firstColumn="1" w:lastColumn="0" w:noHBand="0" w:noVBand="1"/>
      </w:tblPr>
      <w:tblGrid>
        <w:gridCol w:w="2245"/>
        <w:gridCol w:w="7105"/>
      </w:tblGrid>
      <w:tr w:rsidR="00802CC1" w14:paraId="617A761A" w14:textId="77777777" w:rsidTr="00802CC1">
        <w:tc>
          <w:tcPr>
            <w:tcW w:w="2245" w:type="dxa"/>
            <w:tcBorders>
              <w:top w:val="nil"/>
              <w:left w:val="nil"/>
              <w:bottom w:val="nil"/>
              <w:right w:val="nil"/>
            </w:tcBorders>
          </w:tcPr>
          <w:p w14:paraId="5BC817AB" w14:textId="77777777" w:rsidR="00802CC1" w:rsidRDefault="00802CC1" w:rsidP="00802CC1">
            <w:r>
              <w:t>Project Title</w:t>
            </w:r>
          </w:p>
        </w:tc>
        <w:tc>
          <w:tcPr>
            <w:tcW w:w="7105" w:type="dxa"/>
            <w:tcBorders>
              <w:left w:val="nil"/>
              <w:right w:val="nil"/>
            </w:tcBorders>
          </w:tcPr>
          <w:p w14:paraId="2640DD21" w14:textId="77777777" w:rsidR="00802CC1" w:rsidRDefault="00802CC1" w:rsidP="00802CC1">
            <w:r>
              <w:t>The project title is assigned by the managed care plan.</w:t>
            </w:r>
          </w:p>
          <w:p w14:paraId="217004F2" w14:textId="77777777" w:rsidR="00802CC1" w:rsidRDefault="00802CC1" w:rsidP="00802CC1"/>
        </w:tc>
      </w:tr>
      <w:tr w:rsidR="00802CC1" w14:paraId="28D3852E" w14:textId="77777777" w:rsidTr="00802CC1">
        <w:tc>
          <w:tcPr>
            <w:tcW w:w="2245" w:type="dxa"/>
            <w:tcBorders>
              <w:top w:val="nil"/>
              <w:left w:val="nil"/>
              <w:bottom w:val="nil"/>
              <w:right w:val="nil"/>
            </w:tcBorders>
          </w:tcPr>
          <w:p w14:paraId="3211BA82" w14:textId="77777777" w:rsidR="00802CC1" w:rsidRDefault="00802CC1" w:rsidP="00802CC1">
            <w:r>
              <w:t>Rationale for Project Selection</w:t>
            </w:r>
          </w:p>
        </w:tc>
        <w:tc>
          <w:tcPr>
            <w:tcW w:w="7105" w:type="dxa"/>
            <w:tcBorders>
              <w:left w:val="nil"/>
              <w:right w:val="nil"/>
            </w:tcBorders>
          </w:tcPr>
          <w:p w14:paraId="6D2CD8C0" w14:textId="77777777" w:rsidR="00802CC1" w:rsidRDefault="00802CC1" w:rsidP="00802CC1">
            <w:r>
              <w:t>In their project proposals, managed care plans are required to provide a rationale for the project’s selection.  The language in this section is extracted from the project proposal submitted by the plan to MassHealth in November 2018.</w:t>
            </w:r>
          </w:p>
          <w:p w14:paraId="6C84418C" w14:textId="77777777" w:rsidR="00802CC1" w:rsidRDefault="00802CC1" w:rsidP="00802CC1"/>
        </w:tc>
      </w:tr>
      <w:tr w:rsidR="00802CC1" w14:paraId="1E3A32FB" w14:textId="77777777" w:rsidTr="00802CC1">
        <w:tc>
          <w:tcPr>
            <w:tcW w:w="2245" w:type="dxa"/>
            <w:tcBorders>
              <w:top w:val="nil"/>
              <w:left w:val="nil"/>
              <w:bottom w:val="nil"/>
              <w:right w:val="nil"/>
            </w:tcBorders>
          </w:tcPr>
          <w:p w14:paraId="55A91026" w14:textId="77777777" w:rsidR="00802CC1" w:rsidRDefault="00802CC1" w:rsidP="00802CC1">
            <w:r>
              <w:t>Project Goals</w:t>
            </w:r>
          </w:p>
        </w:tc>
        <w:tc>
          <w:tcPr>
            <w:tcW w:w="7105" w:type="dxa"/>
            <w:tcBorders>
              <w:left w:val="nil"/>
              <w:right w:val="nil"/>
            </w:tcBorders>
          </w:tcPr>
          <w:p w14:paraId="51DD64DC" w14:textId="7AB94ED3" w:rsidR="00802CC1" w:rsidRDefault="00802CC1" w:rsidP="00802CC1">
            <w:r>
              <w:t>Managed care plans articulated project goals in the Planning Report and in the Initial Implementation Report.  To eliminate the possibility of misinterpretation, KEPRO has provided these goals exactly as stated by the managed care plan.</w:t>
            </w:r>
            <w:r w:rsidR="0024116F">
              <w:t xml:space="preserve">  SCOs first reported on this project in 2018.  Updates from the 2018 are noted accordingly.</w:t>
            </w:r>
          </w:p>
          <w:p w14:paraId="35732AB5" w14:textId="77777777" w:rsidR="00802CC1" w:rsidRDefault="00802CC1" w:rsidP="00802CC1"/>
        </w:tc>
      </w:tr>
      <w:tr w:rsidR="00802CC1" w14:paraId="40985E6F" w14:textId="77777777" w:rsidTr="00802CC1">
        <w:tc>
          <w:tcPr>
            <w:tcW w:w="2245" w:type="dxa"/>
            <w:tcBorders>
              <w:top w:val="nil"/>
              <w:left w:val="nil"/>
              <w:bottom w:val="nil"/>
              <w:right w:val="nil"/>
            </w:tcBorders>
          </w:tcPr>
          <w:p w14:paraId="39C276C4" w14:textId="77777777" w:rsidR="00802CC1" w:rsidRDefault="00802CC1" w:rsidP="00802CC1">
            <w:r>
              <w:t>Performance Indicators</w:t>
            </w:r>
          </w:p>
        </w:tc>
        <w:tc>
          <w:tcPr>
            <w:tcW w:w="7105" w:type="dxa"/>
            <w:tcBorders>
              <w:left w:val="nil"/>
              <w:right w:val="nil"/>
            </w:tcBorders>
          </w:tcPr>
          <w:p w14:paraId="7452FDCA" w14:textId="4C9214E2" w:rsidR="00802CC1" w:rsidRDefault="00802CC1" w:rsidP="00802CC1">
            <w:r>
              <w:t>This section identifies the performance indicators by which the managed care plan intends to evaluate the success of the performance improvement project.  Baseline (2018) performance is provided as is the plan’s goal for the 2019 remeasurement period.</w:t>
            </w:r>
            <w:r w:rsidR="0024116F">
              <w:t xml:space="preserve">  SCOs first reported on this project in 2018.  Updates from the 2018 are noted accordingly.</w:t>
            </w:r>
          </w:p>
          <w:p w14:paraId="2EDF1E41" w14:textId="77777777" w:rsidR="00802CC1" w:rsidRDefault="00802CC1" w:rsidP="00802CC1"/>
        </w:tc>
      </w:tr>
      <w:tr w:rsidR="00802CC1" w14:paraId="47B01BA3" w14:textId="77777777" w:rsidTr="00802CC1">
        <w:tc>
          <w:tcPr>
            <w:tcW w:w="2245" w:type="dxa"/>
            <w:tcBorders>
              <w:top w:val="nil"/>
              <w:left w:val="nil"/>
              <w:bottom w:val="nil"/>
              <w:right w:val="nil"/>
            </w:tcBorders>
          </w:tcPr>
          <w:p w14:paraId="306B925B" w14:textId="77777777" w:rsidR="00802CC1" w:rsidRDefault="00802CC1" w:rsidP="00802CC1">
            <w:r>
              <w:t>Interventions</w:t>
            </w:r>
          </w:p>
        </w:tc>
        <w:tc>
          <w:tcPr>
            <w:tcW w:w="7105" w:type="dxa"/>
            <w:tcBorders>
              <w:left w:val="nil"/>
              <w:right w:val="nil"/>
            </w:tcBorders>
          </w:tcPr>
          <w:p w14:paraId="38997905" w14:textId="77777777" w:rsidR="0024116F" w:rsidRDefault="00802CC1" w:rsidP="0024116F">
            <w:r>
              <w:t xml:space="preserve">Here, KEPRO summarizes at a high level the interventions the plan has or plans to implement to achieve its goals.  </w:t>
            </w:r>
            <w:r w:rsidR="0024116F">
              <w:t>SCOs first reported on this project in 2018.  Updates from the 2018 are noted accordingly.</w:t>
            </w:r>
          </w:p>
          <w:p w14:paraId="2D8FE571" w14:textId="611BB0EE" w:rsidR="009F6E81" w:rsidRDefault="009F6E81" w:rsidP="00802CC1"/>
          <w:p w14:paraId="29DA7238" w14:textId="36F9F099" w:rsidR="00802CC1" w:rsidRDefault="00802CC1" w:rsidP="00802CC1">
            <w:r>
              <w:t>Plan interventions are often complex, multi-layered initiatives with many moving parts.  Space limitations preclude providing detailed, comprehensive descriptions of each intervention.</w:t>
            </w:r>
          </w:p>
          <w:p w14:paraId="3C5C9AEC" w14:textId="77777777" w:rsidR="00802CC1" w:rsidRDefault="00802CC1" w:rsidP="00802CC1"/>
        </w:tc>
      </w:tr>
      <w:tr w:rsidR="00802CC1" w14:paraId="7AE3EA39" w14:textId="77777777" w:rsidTr="00802CC1">
        <w:tc>
          <w:tcPr>
            <w:tcW w:w="2245" w:type="dxa"/>
            <w:tcBorders>
              <w:top w:val="nil"/>
              <w:left w:val="nil"/>
              <w:bottom w:val="nil"/>
              <w:right w:val="nil"/>
            </w:tcBorders>
          </w:tcPr>
          <w:p w14:paraId="4A211621" w14:textId="77777777" w:rsidR="00802CC1" w:rsidRDefault="00802CC1" w:rsidP="00802CC1">
            <w:r>
              <w:t>Performance Improvement Project Evaluation</w:t>
            </w:r>
          </w:p>
        </w:tc>
        <w:tc>
          <w:tcPr>
            <w:tcW w:w="7105" w:type="dxa"/>
            <w:tcBorders>
              <w:left w:val="nil"/>
              <w:right w:val="nil"/>
            </w:tcBorders>
          </w:tcPr>
          <w:p w14:paraId="725AC8A0" w14:textId="29FDF95C" w:rsidR="00802CC1" w:rsidRDefault="00802CC1" w:rsidP="00802CC1">
            <w:r>
              <w:t xml:space="preserve">KEPRO evaluates projects against a set of pre-determined criteria that speak to the strength of the interventions as well as the overall project design.  Elements of project design include, but are not limited to, the size of the affected population; analyses of the member population and barriers; barrier mitigation strategies; and intervention effectiveness.  These criteria are summarized in the first column of the accompanying table.  The managed care plan’s success at meeting the criteria are summarized in the </w:t>
            </w:r>
            <w:r w:rsidR="0024116F">
              <w:t xml:space="preserve">2019 </w:t>
            </w:r>
            <w:r>
              <w:t xml:space="preserve">final rating score. </w:t>
            </w:r>
          </w:p>
          <w:p w14:paraId="1FCF9DC2" w14:textId="77777777" w:rsidR="00802CC1" w:rsidRDefault="00802CC1" w:rsidP="00802CC1"/>
        </w:tc>
      </w:tr>
      <w:tr w:rsidR="00802CC1" w14:paraId="1E537E26" w14:textId="77777777" w:rsidTr="00802CC1">
        <w:tc>
          <w:tcPr>
            <w:tcW w:w="2245" w:type="dxa"/>
            <w:tcBorders>
              <w:top w:val="nil"/>
              <w:left w:val="nil"/>
              <w:bottom w:val="nil"/>
              <w:right w:val="nil"/>
            </w:tcBorders>
          </w:tcPr>
          <w:p w14:paraId="149D893E" w14:textId="77777777" w:rsidR="00802CC1" w:rsidRDefault="00802CC1" w:rsidP="00802CC1">
            <w:r>
              <w:lastRenderedPageBreak/>
              <w:t>Plan and Project Strengths</w:t>
            </w:r>
          </w:p>
        </w:tc>
        <w:tc>
          <w:tcPr>
            <w:tcW w:w="7105" w:type="dxa"/>
            <w:tcBorders>
              <w:left w:val="nil"/>
              <w:right w:val="nil"/>
            </w:tcBorders>
          </w:tcPr>
          <w:p w14:paraId="7AA6BECD" w14:textId="77777777" w:rsidR="00802CC1" w:rsidRDefault="00802CC1" w:rsidP="00802CC1">
            <w:r>
              <w:t>In this section, KEPRO recognizes the managed care plan’s efforts as they relate to project design.  It also recognizes organizational structures that contribute to the overall quality improvement process.</w:t>
            </w:r>
          </w:p>
          <w:p w14:paraId="69F2AFE9" w14:textId="77777777" w:rsidR="00802CC1" w:rsidRDefault="00802CC1" w:rsidP="00802CC1"/>
        </w:tc>
      </w:tr>
      <w:tr w:rsidR="00802CC1" w14:paraId="1443B956" w14:textId="77777777" w:rsidTr="00802CC1">
        <w:tc>
          <w:tcPr>
            <w:tcW w:w="2245" w:type="dxa"/>
            <w:tcBorders>
              <w:top w:val="nil"/>
              <w:left w:val="nil"/>
              <w:bottom w:val="nil"/>
              <w:right w:val="nil"/>
            </w:tcBorders>
          </w:tcPr>
          <w:p w14:paraId="041B3EFE" w14:textId="77777777" w:rsidR="00802CC1" w:rsidRDefault="00802CC1" w:rsidP="00802CC1">
            <w:r>
              <w:t>Recommendations and Opportunities for Improvement</w:t>
            </w:r>
          </w:p>
        </w:tc>
        <w:tc>
          <w:tcPr>
            <w:tcW w:w="7105" w:type="dxa"/>
            <w:tcBorders>
              <w:left w:val="nil"/>
              <w:right w:val="nil"/>
            </w:tcBorders>
          </w:tcPr>
          <w:p w14:paraId="244C38D1" w14:textId="77777777" w:rsidR="00802CC1" w:rsidRDefault="00802CC1" w:rsidP="00802CC1">
            <w:r>
              <w:t>In this section, KEPRO offers suggestions for improving the design of the quality improvement project including both intervention design and the overall construct of the project.</w:t>
            </w:r>
          </w:p>
          <w:p w14:paraId="1B2C79A7" w14:textId="77777777" w:rsidR="00802CC1" w:rsidRDefault="00802CC1" w:rsidP="00802CC1"/>
        </w:tc>
      </w:tr>
    </w:tbl>
    <w:p w14:paraId="0529DE87" w14:textId="77777777" w:rsidR="00802CC1" w:rsidRDefault="00802CC1" w:rsidP="00802CC1">
      <w:pPr>
        <w:spacing w:after="0"/>
      </w:pPr>
    </w:p>
    <w:p w14:paraId="324AA30E" w14:textId="77777777" w:rsidR="00802CC1" w:rsidRDefault="00802CC1" w:rsidP="00802CC1">
      <w:pPr>
        <w:rPr>
          <w:rFonts w:ascii="DINPro-CondBold" w:eastAsia="Times New Roman" w:hAnsi="DINPro-CondBold" w:cstheme="majorBidi"/>
          <w:caps/>
          <w:color w:val="E98300"/>
          <w:sz w:val="44"/>
          <w:szCs w:val="32"/>
        </w:rPr>
      </w:pPr>
      <w:r>
        <w:rPr>
          <w:rFonts w:eastAsia="Times New Roman"/>
        </w:rPr>
        <w:br w:type="page"/>
      </w:r>
    </w:p>
    <w:p w14:paraId="04BBABE2" w14:textId="46E9C17D" w:rsidR="005B74A6" w:rsidRDefault="005B74A6" w:rsidP="00732865">
      <w:pPr>
        <w:pStyle w:val="Heading2"/>
        <w:spacing w:before="0" w:line="240" w:lineRule="auto"/>
        <w:contextualSpacing/>
        <w:rPr>
          <w:rFonts w:eastAsia="Times New Roman"/>
        </w:rPr>
      </w:pPr>
      <w:bookmarkStart w:id="89" w:name="_Toc36461650"/>
      <w:r>
        <w:rPr>
          <w:rFonts w:eastAsia="Times New Roman"/>
        </w:rPr>
        <w:lastRenderedPageBreak/>
        <w:t>Domain 1:  Behavioral Health</w:t>
      </w:r>
      <w:bookmarkEnd w:id="89"/>
    </w:p>
    <w:p w14:paraId="3B82AE17" w14:textId="571889DF" w:rsidR="00C33531" w:rsidRDefault="00C33531" w:rsidP="00732865">
      <w:pPr>
        <w:spacing w:after="0" w:line="240" w:lineRule="auto"/>
        <w:contextualSpacing/>
        <w:rPr>
          <w:rFonts w:eastAsia="Times New Roman"/>
        </w:rPr>
      </w:pPr>
    </w:p>
    <w:p w14:paraId="1F5D6CFE" w14:textId="104BD16A" w:rsidR="005B74A6" w:rsidRDefault="005B74A6" w:rsidP="00732865">
      <w:pPr>
        <w:pStyle w:val="Heading3"/>
        <w:spacing w:before="0" w:line="240" w:lineRule="auto"/>
        <w:contextualSpacing/>
      </w:pPr>
      <w:bookmarkStart w:id="90" w:name="_Toc36461651"/>
      <w:r>
        <w:t>BMC HealthNet Plan:  Improving SCO Member Access to Behavioral Health Depression Services</w:t>
      </w:r>
      <w:bookmarkEnd w:id="90"/>
    </w:p>
    <w:p w14:paraId="47AD986A" w14:textId="77777777" w:rsidR="00802CC1" w:rsidRPr="00802CC1" w:rsidRDefault="00802CC1" w:rsidP="00802CC1">
      <w:pPr>
        <w:spacing w:after="0"/>
      </w:pPr>
    </w:p>
    <w:p w14:paraId="34D5A113" w14:textId="709F42D6" w:rsidR="005B74A6" w:rsidRPr="00CE7647" w:rsidRDefault="005B74A6" w:rsidP="005B74A6">
      <w:pPr>
        <w:spacing w:after="0" w:line="240" w:lineRule="auto"/>
        <w:rPr>
          <w:u w:val="single"/>
        </w:rPr>
      </w:pPr>
      <w:r w:rsidRPr="00CE7647">
        <w:rPr>
          <w:u w:val="single"/>
        </w:rPr>
        <w:t>Rationale</w:t>
      </w:r>
      <w:r w:rsidR="003F72F0">
        <w:rPr>
          <w:u w:val="single"/>
        </w:rPr>
        <w:t xml:space="preserve"> for Project Selection</w:t>
      </w:r>
    </w:p>
    <w:p w14:paraId="02912D33" w14:textId="2C8F2D14" w:rsidR="005B74A6" w:rsidRDefault="005B74A6" w:rsidP="00E03274">
      <w:pPr>
        <w:spacing w:after="0" w:line="240" w:lineRule="auto"/>
        <w:contextualSpacing/>
        <w:rPr>
          <w:rFonts w:cs="Arial"/>
          <w:shd w:val="clear" w:color="auto" w:fill="FFFFFF"/>
        </w:rPr>
      </w:pPr>
      <w:r w:rsidRPr="00CE7647">
        <w:rPr>
          <w:rFonts w:cs="Arial"/>
          <w:shd w:val="clear" w:color="auto" w:fill="FFFFFF"/>
        </w:rPr>
        <w:t>“Beacon analyzed utilization of behavioral services for BMCHP SCO members and concluded only 76 unique members filed claims. The low volume of service utilization included only one claim for inpatient level of care and 75 claims for outpatient therapy services with a primary diagnosis of depression. The claims analysis suggests extremely low utilization and possible under</w:t>
      </w:r>
      <w:r w:rsidR="00260DA9">
        <w:rPr>
          <w:rFonts w:cs="Arial"/>
          <w:shd w:val="clear" w:color="auto" w:fill="FFFFFF"/>
        </w:rPr>
        <w:t>-</w:t>
      </w:r>
      <w:r w:rsidRPr="00CE7647">
        <w:rPr>
          <w:rFonts w:cs="Arial"/>
          <w:shd w:val="clear" w:color="auto" w:fill="FFFFFF"/>
        </w:rPr>
        <w:t>reporting of depression in the SCO membership.”</w:t>
      </w:r>
    </w:p>
    <w:p w14:paraId="08B47117" w14:textId="77777777" w:rsidR="00E03274" w:rsidRDefault="00E03274" w:rsidP="00E03274">
      <w:pPr>
        <w:spacing w:after="0" w:line="240" w:lineRule="auto"/>
        <w:contextualSpacing/>
        <w:rPr>
          <w:rFonts w:cs="Arial"/>
          <w:shd w:val="clear" w:color="auto" w:fill="FFFFFF"/>
        </w:rPr>
      </w:pPr>
    </w:p>
    <w:p w14:paraId="167FA218" w14:textId="35EC4310" w:rsidR="005B74A6" w:rsidRDefault="00D36DC2" w:rsidP="00E03274">
      <w:pPr>
        <w:spacing w:after="0" w:line="240" w:lineRule="auto"/>
        <w:contextualSpacing/>
      </w:pPr>
      <w:r>
        <w:t xml:space="preserve">2019 </w:t>
      </w:r>
      <w:r w:rsidR="007F2415">
        <w:t>Update:</w:t>
      </w:r>
      <w:r w:rsidR="00143066">
        <w:t xml:space="preserve">  As of October 1, 2019, </w:t>
      </w:r>
      <w:r w:rsidR="00143066" w:rsidRPr="00FB1524">
        <w:t xml:space="preserve">BMCHP staff </w:t>
      </w:r>
      <w:r w:rsidR="00143066">
        <w:t xml:space="preserve">assumed responsibility </w:t>
      </w:r>
      <w:r w:rsidR="00260DA9">
        <w:t xml:space="preserve">for </w:t>
      </w:r>
      <w:r w:rsidR="00143066">
        <w:t xml:space="preserve">this project’s </w:t>
      </w:r>
      <w:r w:rsidR="00143066" w:rsidRPr="00FB1524">
        <w:t>management, quality improvement, reports, data analytics, and demographic data</w:t>
      </w:r>
      <w:r w:rsidR="002E0D6F">
        <w:t xml:space="preserve">. </w:t>
      </w:r>
      <w:r w:rsidR="00143066" w:rsidRPr="00FB1524">
        <w:t>Beacon</w:t>
      </w:r>
      <w:r w:rsidR="00143066">
        <w:t xml:space="preserve"> Health Options</w:t>
      </w:r>
      <w:r w:rsidR="009F6E81">
        <w:rPr>
          <w:rStyle w:val="CommentReference"/>
        </w:rPr>
        <w:t xml:space="preserve">, </w:t>
      </w:r>
      <w:r w:rsidR="009F6E81">
        <w:rPr>
          <w:rStyle w:val="CommentReference"/>
          <w:sz w:val="24"/>
          <w:szCs w:val="24"/>
        </w:rPr>
        <w:t xml:space="preserve">BMCHP’s behavioral health vendor, </w:t>
      </w:r>
      <w:r w:rsidR="00143066" w:rsidRPr="00FB1524">
        <w:t>will conduct the care management, provider education, and data analytics.</w:t>
      </w:r>
    </w:p>
    <w:p w14:paraId="397A3EC6" w14:textId="77777777" w:rsidR="00143066" w:rsidRDefault="00143066" w:rsidP="005B74A6">
      <w:pPr>
        <w:spacing w:after="0" w:line="240" w:lineRule="auto"/>
      </w:pPr>
    </w:p>
    <w:p w14:paraId="6BE79890" w14:textId="4A6268A7" w:rsidR="009D4817" w:rsidRPr="00E03274" w:rsidRDefault="00E03274" w:rsidP="005B74A6">
      <w:pPr>
        <w:spacing w:after="0" w:line="240" w:lineRule="auto"/>
        <w:rPr>
          <w:u w:val="single"/>
        </w:rPr>
      </w:pPr>
      <w:r>
        <w:rPr>
          <w:u w:val="single"/>
        </w:rPr>
        <w:t>Project Goals</w:t>
      </w:r>
    </w:p>
    <w:p w14:paraId="2ED4C985" w14:textId="77777777" w:rsidR="005B74A6" w:rsidRPr="009D4817" w:rsidRDefault="005B74A6" w:rsidP="005B74A6">
      <w:pPr>
        <w:spacing w:after="0" w:line="240" w:lineRule="auto"/>
        <w:rPr>
          <w:i/>
        </w:rPr>
      </w:pPr>
      <w:r w:rsidRPr="009D4817">
        <w:rPr>
          <w:i/>
        </w:rPr>
        <w:t>Member-Focused</w:t>
      </w:r>
    </w:p>
    <w:p w14:paraId="3443BAE0" w14:textId="318A55C0" w:rsidR="005B74A6" w:rsidRDefault="005B74A6" w:rsidP="005A3216">
      <w:pPr>
        <w:pStyle w:val="ListParagraph"/>
        <w:numPr>
          <w:ilvl w:val="0"/>
          <w:numId w:val="12"/>
        </w:numPr>
        <w:spacing w:after="0" w:line="240" w:lineRule="auto"/>
      </w:pPr>
      <w:r>
        <w:t>Improve the number of</w:t>
      </w:r>
      <w:r w:rsidR="00260DA9">
        <w:t xml:space="preserve"> completed PHQ-2 questionnaires;</w:t>
      </w:r>
    </w:p>
    <w:p w14:paraId="2564E8C3" w14:textId="7A0F2DB2" w:rsidR="005B74A6" w:rsidRDefault="005B74A6" w:rsidP="005A3216">
      <w:pPr>
        <w:pStyle w:val="ListParagraph"/>
        <w:numPr>
          <w:ilvl w:val="0"/>
          <w:numId w:val="12"/>
        </w:numPr>
        <w:spacing w:after="0" w:line="240" w:lineRule="auto"/>
      </w:pPr>
      <w:r>
        <w:t>Increase the number of refe</w:t>
      </w:r>
      <w:r w:rsidR="00260DA9">
        <w:t xml:space="preserve">rrals to Beacon </w:t>
      </w:r>
      <w:r w:rsidR="009F6E81">
        <w:t xml:space="preserve">Health Options </w:t>
      </w:r>
      <w:r w:rsidR="00260DA9">
        <w:t>care management;</w:t>
      </w:r>
    </w:p>
    <w:p w14:paraId="2B423BF6" w14:textId="10AC5CB0" w:rsidR="005B74A6" w:rsidRDefault="00260DA9" w:rsidP="005A3216">
      <w:pPr>
        <w:pStyle w:val="ListParagraph"/>
        <w:numPr>
          <w:ilvl w:val="0"/>
          <w:numId w:val="12"/>
        </w:numPr>
        <w:spacing w:after="0" w:line="240" w:lineRule="auto"/>
      </w:pPr>
      <w:r>
        <w:t>Increase</w:t>
      </w:r>
      <w:r w:rsidR="005B74A6">
        <w:t xml:space="preserve"> the total number of members engaged in and accepting behavioral </w:t>
      </w:r>
      <w:r>
        <w:t>health care management programs;</w:t>
      </w:r>
    </w:p>
    <w:p w14:paraId="27030BE9" w14:textId="3E610C1D" w:rsidR="005B74A6" w:rsidRDefault="005B74A6" w:rsidP="00260DA9">
      <w:pPr>
        <w:pStyle w:val="ListParagraph"/>
        <w:numPr>
          <w:ilvl w:val="0"/>
          <w:numId w:val="12"/>
        </w:numPr>
        <w:spacing w:after="0" w:line="240" w:lineRule="auto"/>
      </w:pPr>
      <w:r>
        <w:t>Improve access to behavioral health servi</w:t>
      </w:r>
      <w:r w:rsidR="00260DA9">
        <w:t xml:space="preserve">ces such as outpatient therapy; </w:t>
      </w:r>
      <w:r>
        <w:t>psychopharmacology consult</w:t>
      </w:r>
      <w:r w:rsidR="00260DA9">
        <w:t>ations, and inpatient treatment;</w:t>
      </w:r>
    </w:p>
    <w:p w14:paraId="3AEC9E52" w14:textId="68F66571" w:rsidR="005B74A6" w:rsidRDefault="005B74A6" w:rsidP="005A3216">
      <w:pPr>
        <w:pStyle w:val="ListParagraph"/>
        <w:numPr>
          <w:ilvl w:val="0"/>
          <w:numId w:val="12"/>
        </w:numPr>
        <w:spacing w:after="0" w:line="240" w:lineRule="auto"/>
      </w:pPr>
      <w:r>
        <w:t>Increase SCO member use of behavior</w:t>
      </w:r>
      <w:r w:rsidR="00260DA9">
        <w:t>al health self-management tools;</w:t>
      </w:r>
    </w:p>
    <w:p w14:paraId="22827DDE" w14:textId="1570FD13" w:rsidR="005B74A6" w:rsidRDefault="005B74A6" w:rsidP="005A3216">
      <w:pPr>
        <w:pStyle w:val="ListParagraph"/>
        <w:numPr>
          <w:ilvl w:val="0"/>
          <w:numId w:val="12"/>
        </w:numPr>
        <w:spacing w:after="0" w:line="240" w:lineRule="auto"/>
      </w:pPr>
      <w:r>
        <w:t>Increase BMCHP SCO care manager confid</w:t>
      </w:r>
      <w:r w:rsidR="00260DA9">
        <w:t>ence in administering the PHQ-2; and</w:t>
      </w:r>
    </w:p>
    <w:p w14:paraId="03236B78" w14:textId="77777777" w:rsidR="005B74A6" w:rsidRDefault="005B74A6" w:rsidP="005A3216">
      <w:pPr>
        <w:pStyle w:val="ListParagraph"/>
        <w:numPr>
          <w:ilvl w:val="0"/>
          <w:numId w:val="12"/>
        </w:numPr>
        <w:spacing w:after="0" w:line="240" w:lineRule="auto"/>
      </w:pPr>
      <w:r>
        <w:t>Increase BMCHP SCO member referrals to Beacon Health Options for PHQ-2 scores ≥ 3.</w:t>
      </w:r>
    </w:p>
    <w:p w14:paraId="00DE8874" w14:textId="77777777" w:rsidR="005B74A6" w:rsidRDefault="005B74A6" w:rsidP="005B74A6">
      <w:pPr>
        <w:spacing w:after="0" w:line="240" w:lineRule="auto"/>
      </w:pPr>
    </w:p>
    <w:p w14:paraId="742583E9" w14:textId="77777777" w:rsidR="005B74A6" w:rsidRPr="00260DA9" w:rsidRDefault="005B74A6" w:rsidP="005B74A6">
      <w:pPr>
        <w:spacing w:after="0" w:line="240" w:lineRule="auto"/>
        <w:rPr>
          <w:i/>
        </w:rPr>
      </w:pPr>
      <w:r w:rsidRPr="00260DA9">
        <w:rPr>
          <w:i/>
        </w:rPr>
        <w:t>Provider-Focused</w:t>
      </w:r>
    </w:p>
    <w:p w14:paraId="5D68B23A" w14:textId="18D46F3D" w:rsidR="00E03274" w:rsidRDefault="005B74A6" w:rsidP="003A35DF">
      <w:pPr>
        <w:pStyle w:val="ListParagraph"/>
        <w:numPr>
          <w:ilvl w:val="0"/>
          <w:numId w:val="13"/>
        </w:numPr>
        <w:spacing w:after="0" w:line="240" w:lineRule="auto"/>
      </w:pPr>
      <w:r>
        <w:t>Improve primary care and behavioral health provider knowledge and awareness of depression and issues related to depression in the elderly population such as identification, contributing factors, precipitant events, and m</w:t>
      </w:r>
      <w:r w:rsidR="00260DA9">
        <w:t>embers’ resistance to treatment; and</w:t>
      </w:r>
    </w:p>
    <w:p w14:paraId="3670D192" w14:textId="77777777" w:rsidR="005B74A6" w:rsidRDefault="005B74A6" w:rsidP="005A3216">
      <w:pPr>
        <w:pStyle w:val="ListParagraph"/>
        <w:numPr>
          <w:ilvl w:val="0"/>
          <w:numId w:val="13"/>
        </w:numPr>
        <w:spacing w:after="0" w:line="240" w:lineRule="auto"/>
      </w:pPr>
      <w:r>
        <w:t>Improve primary care behavioral health provider knowledge and awareness of issues related to treating elderly members for depression such as stigma, mobility, cognition barriers, and member financial concerns.</w:t>
      </w:r>
    </w:p>
    <w:p w14:paraId="2124B059" w14:textId="77777777" w:rsidR="005B74A6" w:rsidRDefault="005B74A6" w:rsidP="005B74A6">
      <w:pPr>
        <w:spacing w:after="0" w:line="240" w:lineRule="auto"/>
      </w:pPr>
    </w:p>
    <w:p w14:paraId="178E05CD" w14:textId="77777777" w:rsidR="005B74A6" w:rsidRPr="009D4817" w:rsidRDefault="005B74A6" w:rsidP="005B74A6">
      <w:pPr>
        <w:spacing w:after="0" w:line="240" w:lineRule="auto"/>
        <w:rPr>
          <w:u w:val="single"/>
        </w:rPr>
      </w:pPr>
      <w:r w:rsidRPr="009D4817">
        <w:rPr>
          <w:u w:val="single"/>
        </w:rPr>
        <w:t>Interventions</w:t>
      </w:r>
    </w:p>
    <w:p w14:paraId="3E81372E" w14:textId="1BA8CCF1" w:rsidR="005B74A6" w:rsidRDefault="005B74A6" w:rsidP="005A3216">
      <w:pPr>
        <w:pStyle w:val="ListParagraph"/>
        <w:numPr>
          <w:ilvl w:val="0"/>
          <w:numId w:val="14"/>
        </w:numPr>
        <w:spacing w:after="0" w:line="240" w:lineRule="auto"/>
      </w:pPr>
      <w:r>
        <w:t>BMCHP care management administer</w:t>
      </w:r>
      <w:r w:rsidR="00260DA9">
        <w:t>s</w:t>
      </w:r>
      <w:r>
        <w:t xml:space="preserve"> the PHQ-2 que</w:t>
      </w:r>
      <w:r w:rsidR="002E0D6F">
        <w:t xml:space="preserve">stionnaire to each SCO member. </w:t>
      </w:r>
      <w:r>
        <w:t xml:space="preserve">If the member’s score is ≥ 3, the member </w:t>
      </w:r>
      <w:r w:rsidR="00260DA9">
        <w:t>is</w:t>
      </w:r>
      <w:r>
        <w:t xml:space="preserve"> referred to Beacon</w:t>
      </w:r>
      <w:r w:rsidR="00D8692F">
        <w:t>,</w:t>
      </w:r>
      <w:r w:rsidR="00260DA9">
        <w:t xml:space="preserve"> who </w:t>
      </w:r>
      <w:r>
        <w:t>administer</w:t>
      </w:r>
      <w:r w:rsidR="00260DA9">
        <w:t>s</w:t>
      </w:r>
      <w:r>
        <w:t xml:space="preserve"> the PHQ-9. If the member’s score is ≥ 10, the member will be referred to the indicated level of care.</w:t>
      </w:r>
    </w:p>
    <w:p w14:paraId="7E2EB1E7" w14:textId="77777777" w:rsidR="00143066" w:rsidRDefault="00143066" w:rsidP="00143066">
      <w:pPr>
        <w:spacing w:after="0" w:line="240" w:lineRule="auto"/>
      </w:pPr>
    </w:p>
    <w:p w14:paraId="606BF516" w14:textId="23E0809B" w:rsidR="007F2415" w:rsidRDefault="00D36DC2" w:rsidP="00846C7C">
      <w:pPr>
        <w:spacing w:after="0" w:line="240" w:lineRule="auto"/>
        <w:ind w:left="360"/>
        <w:contextualSpacing/>
      </w:pPr>
      <w:r>
        <w:lastRenderedPageBreak/>
        <w:t xml:space="preserve">2019 </w:t>
      </w:r>
      <w:r w:rsidR="00143066">
        <w:t xml:space="preserve">Update:  </w:t>
      </w:r>
      <w:r w:rsidR="00143066" w:rsidRPr="004037A1">
        <w:rPr>
          <w:szCs w:val="24"/>
        </w:rPr>
        <w:t>BMCHP reported a change in approach on obtaining member feedback</w:t>
      </w:r>
      <w:r w:rsidR="00143066">
        <w:rPr>
          <w:szCs w:val="24"/>
        </w:rPr>
        <w:t xml:space="preserve">.  Originally, </w:t>
      </w:r>
      <w:r w:rsidR="00143066" w:rsidRPr="004037A1">
        <w:rPr>
          <w:szCs w:val="24"/>
        </w:rPr>
        <w:t xml:space="preserve">the plan was to use Beacon Case Managers to complete </w:t>
      </w:r>
      <w:r w:rsidR="00143066">
        <w:rPr>
          <w:szCs w:val="24"/>
        </w:rPr>
        <w:t xml:space="preserve">the </w:t>
      </w:r>
      <w:r w:rsidR="00143066" w:rsidRPr="004037A1">
        <w:rPr>
          <w:szCs w:val="24"/>
        </w:rPr>
        <w:t>outreach for feedback</w:t>
      </w:r>
      <w:r w:rsidR="00260DA9">
        <w:rPr>
          <w:szCs w:val="24"/>
        </w:rPr>
        <w:t xml:space="preserve"> about its</w:t>
      </w:r>
      <w:r w:rsidR="00143066">
        <w:rPr>
          <w:szCs w:val="24"/>
        </w:rPr>
        <w:t xml:space="preserve"> </w:t>
      </w:r>
      <w:r w:rsidR="002E0D6F">
        <w:rPr>
          <w:szCs w:val="24"/>
        </w:rPr>
        <w:t xml:space="preserve">own performance. </w:t>
      </w:r>
      <w:r w:rsidR="00143066">
        <w:rPr>
          <w:szCs w:val="24"/>
        </w:rPr>
        <w:t xml:space="preserve">To </w:t>
      </w:r>
      <w:r w:rsidR="00143066" w:rsidRPr="004037A1">
        <w:rPr>
          <w:szCs w:val="24"/>
        </w:rPr>
        <w:t>eliminate potential bias</w:t>
      </w:r>
      <w:r w:rsidR="00143066">
        <w:rPr>
          <w:szCs w:val="24"/>
        </w:rPr>
        <w:t>,</w:t>
      </w:r>
      <w:r w:rsidR="00143066" w:rsidRPr="004037A1">
        <w:rPr>
          <w:szCs w:val="24"/>
        </w:rPr>
        <w:t xml:space="preserve"> BMCHP is now </w:t>
      </w:r>
      <w:r w:rsidR="00143066">
        <w:rPr>
          <w:szCs w:val="24"/>
        </w:rPr>
        <w:t>using its Consumer Advisory Council to gather</w:t>
      </w:r>
      <w:r w:rsidR="00143066" w:rsidRPr="004037A1">
        <w:rPr>
          <w:szCs w:val="24"/>
        </w:rPr>
        <w:t xml:space="preserve"> feedback</w:t>
      </w:r>
      <w:r w:rsidR="00143066">
        <w:rPr>
          <w:szCs w:val="24"/>
        </w:rPr>
        <w:t>.</w:t>
      </w:r>
      <w:r w:rsidR="0069124F">
        <w:rPr>
          <w:szCs w:val="24"/>
        </w:rPr>
        <w:t xml:space="preserve"> </w:t>
      </w:r>
      <w:r w:rsidR="006D1212">
        <w:t>BMCHP has reported that, as a result of an updated population analysis, it has identified male members as b</w:t>
      </w:r>
      <w:r w:rsidR="0069124F">
        <w:t xml:space="preserve">eing more difficult to engage. </w:t>
      </w:r>
      <w:r w:rsidR="006D1212">
        <w:t>It plans to conduct a gap analysis to determine if the behavioral health network is culturally aligned with m</w:t>
      </w:r>
      <w:r w:rsidR="0069124F">
        <w:t xml:space="preserve">embers in this sub-population. </w:t>
      </w:r>
      <w:r w:rsidR="007F2415">
        <w:t xml:space="preserve">A need to </w:t>
      </w:r>
      <w:r w:rsidR="006D1212">
        <w:t xml:space="preserve">increase the number of patients screened by </w:t>
      </w:r>
      <w:r w:rsidR="007F2415">
        <w:t xml:space="preserve">the </w:t>
      </w:r>
      <w:r w:rsidR="006D1212">
        <w:t xml:space="preserve">PHQ-2 </w:t>
      </w:r>
      <w:r w:rsidR="007F2415">
        <w:t xml:space="preserve">has been prioritized in order </w:t>
      </w:r>
      <w:r w:rsidR="006D1212">
        <w:t xml:space="preserve">to initiate the cascade of activities </w:t>
      </w:r>
      <w:r w:rsidR="0069124F">
        <w:t xml:space="preserve">that follow a positive screen. </w:t>
      </w:r>
      <w:r w:rsidR="007F2415" w:rsidRPr="006D1212">
        <w:rPr>
          <w:color w:val="000000" w:themeColor="text1"/>
        </w:rPr>
        <w:t xml:space="preserve">BMCHP has reported that the delayed implementation of the interventions has affected its ability to assess whether interventions had an </w:t>
      </w:r>
      <w:r w:rsidR="007F2415">
        <w:rPr>
          <w:color w:val="000000" w:themeColor="text1"/>
        </w:rPr>
        <w:t>effect</w:t>
      </w:r>
      <w:r w:rsidR="007F2415" w:rsidRPr="006D1212">
        <w:rPr>
          <w:color w:val="000000" w:themeColor="text1"/>
        </w:rPr>
        <w:t xml:space="preserve"> on the performance indicators.  </w:t>
      </w:r>
    </w:p>
    <w:p w14:paraId="28A624BC" w14:textId="77777777" w:rsidR="00143066" w:rsidRDefault="00143066" w:rsidP="00846C7C">
      <w:pPr>
        <w:spacing w:after="0" w:line="240" w:lineRule="auto"/>
        <w:ind w:left="360"/>
        <w:contextualSpacing/>
      </w:pPr>
    </w:p>
    <w:p w14:paraId="08DC0EAD" w14:textId="77777777" w:rsidR="005B74A6" w:rsidRDefault="005B74A6" w:rsidP="00846C7C">
      <w:pPr>
        <w:pStyle w:val="ListParagraph"/>
        <w:numPr>
          <w:ilvl w:val="0"/>
          <w:numId w:val="14"/>
        </w:numPr>
        <w:spacing w:after="0" w:line="240" w:lineRule="auto"/>
      </w:pPr>
      <w:r>
        <w:t>Beacon will provide provider education by means of an email blast and a webinar.</w:t>
      </w:r>
    </w:p>
    <w:p w14:paraId="7D2BB62C" w14:textId="77777777" w:rsidR="00143066" w:rsidRDefault="00143066" w:rsidP="00143066">
      <w:pPr>
        <w:spacing w:after="0" w:line="240" w:lineRule="auto"/>
      </w:pPr>
    </w:p>
    <w:p w14:paraId="10F8A016" w14:textId="5E318752" w:rsidR="00143066" w:rsidRDefault="00D36DC2" w:rsidP="00143066">
      <w:pPr>
        <w:spacing w:after="0" w:line="240" w:lineRule="auto"/>
        <w:ind w:left="360"/>
      </w:pPr>
      <w:r>
        <w:t xml:space="preserve">2019 </w:t>
      </w:r>
      <w:r w:rsidR="00143066">
        <w:t>Update:</w:t>
      </w:r>
      <w:r w:rsidR="007F2415">
        <w:t xml:space="preserve">  Beacon Health Options presented a webinar on Geriatric Depression in early-2019.  Supplemental written materials we</w:t>
      </w:r>
      <w:r w:rsidR="00974DE0">
        <w:t xml:space="preserve">re also offered to attendees. </w:t>
      </w:r>
      <w:r w:rsidR="007F2415">
        <w:t>A pre- and post-test was administered t</w:t>
      </w:r>
      <w:r w:rsidR="00974DE0">
        <w:t xml:space="preserve">o the providers in attendance. </w:t>
      </w:r>
      <w:r w:rsidR="007F2415">
        <w:t xml:space="preserve">A qualitative survey was administered thirty days after the training. </w:t>
      </w:r>
    </w:p>
    <w:p w14:paraId="2D222743" w14:textId="77777777" w:rsidR="005B74A6" w:rsidRDefault="005B74A6" w:rsidP="005B74A6">
      <w:pPr>
        <w:spacing w:after="0" w:line="240" w:lineRule="auto"/>
      </w:pPr>
    </w:p>
    <w:p w14:paraId="15FDDEB9" w14:textId="11DAFC9C" w:rsidR="006D1212" w:rsidRDefault="005B74A6" w:rsidP="005B74A6">
      <w:pPr>
        <w:spacing w:after="0" w:line="240" w:lineRule="auto"/>
        <w:rPr>
          <w:u w:val="single"/>
        </w:rPr>
      </w:pPr>
      <w:r w:rsidRPr="009D4817">
        <w:rPr>
          <w:u w:val="single"/>
        </w:rPr>
        <w:t>Performance Indicators</w:t>
      </w:r>
    </w:p>
    <w:p w14:paraId="47562E08" w14:textId="77777777" w:rsidR="00143066" w:rsidRDefault="005B74A6" w:rsidP="001D436B">
      <w:pPr>
        <w:pStyle w:val="ListParagraph"/>
        <w:numPr>
          <w:ilvl w:val="0"/>
          <w:numId w:val="56"/>
        </w:numPr>
        <w:spacing w:after="0" w:line="240" w:lineRule="auto"/>
      </w:pPr>
      <w:r w:rsidRPr="00723D13">
        <w:rPr>
          <w:i/>
        </w:rPr>
        <w:t>Depression Diagnosis Penetration Rate</w:t>
      </w:r>
      <w:r>
        <w:t xml:space="preserve">, which is defined as the ratio of the number of unique SCO members with a depression diagnosis on an unduplicated claim to the number of unique enrolled SCO members. </w:t>
      </w:r>
    </w:p>
    <w:p w14:paraId="5030C60B" w14:textId="1E2D9EDA" w:rsidR="00723D13" w:rsidRDefault="00143066" w:rsidP="001D436B">
      <w:pPr>
        <w:pStyle w:val="ListParagraph"/>
        <w:numPr>
          <w:ilvl w:val="1"/>
          <w:numId w:val="122"/>
        </w:numPr>
        <w:spacing w:after="0" w:line="240" w:lineRule="auto"/>
      </w:pPr>
      <w:r>
        <w:t xml:space="preserve">BMCHP’s </w:t>
      </w:r>
      <w:r w:rsidR="0024116F">
        <w:t xml:space="preserve">2017 </w:t>
      </w:r>
      <w:r>
        <w:t>baseline performance was</w:t>
      </w:r>
      <w:r w:rsidR="005B74A6">
        <w:t xml:space="preserve"> 5.1</w:t>
      </w:r>
      <w:r w:rsidR="006D1212">
        <w:t>0</w:t>
      </w:r>
      <w:r w:rsidR="005B74A6">
        <w:t xml:space="preserve">%. </w:t>
      </w:r>
    </w:p>
    <w:p w14:paraId="477FAB07" w14:textId="4AC889B2" w:rsidR="005B74A6" w:rsidRDefault="006D1212" w:rsidP="001D436B">
      <w:pPr>
        <w:pStyle w:val="ListParagraph"/>
        <w:numPr>
          <w:ilvl w:val="1"/>
          <w:numId w:val="122"/>
        </w:numPr>
        <w:spacing w:after="0" w:line="240" w:lineRule="auto"/>
      </w:pPr>
      <w:r>
        <w:t xml:space="preserve">Its performance in </w:t>
      </w:r>
      <w:r w:rsidR="0024116F">
        <w:t>the 2018 r</w:t>
      </w:r>
      <w:r>
        <w:t xml:space="preserve">emeasurement </w:t>
      </w:r>
      <w:r w:rsidR="0024116F">
        <w:t>period</w:t>
      </w:r>
      <w:r>
        <w:t xml:space="preserve"> was 5.09</w:t>
      </w:r>
      <w:r w:rsidR="00723D13">
        <w:t>%, essentially unchanged from baseline</w:t>
      </w:r>
      <w:r w:rsidR="00974DE0">
        <w:t xml:space="preserve">. </w:t>
      </w:r>
      <w:r w:rsidR="00723D13">
        <w:t>Its goal was 10.0%, which it did not meet.</w:t>
      </w:r>
    </w:p>
    <w:p w14:paraId="07D10A55" w14:textId="77777777" w:rsidR="00723D13" w:rsidRDefault="005B74A6" w:rsidP="001D436B">
      <w:pPr>
        <w:pStyle w:val="ListParagraph"/>
        <w:numPr>
          <w:ilvl w:val="0"/>
          <w:numId w:val="56"/>
        </w:numPr>
        <w:spacing w:after="0" w:line="240" w:lineRule="auto"/>
      </w:pPr>
      <w:r w:rsidRPr="00723D13">
        <w:rPr>
          <w:i/>
        </w:rPr>
        <w:t>Depression Treatment Rate</w:t>
      </w:r>
      <w:r>
        <w:t xml:space="preserve">, which is defined as a ratio of the number of SCO members receiving depression treatment to the number of unique SCO utilizers with a depression diagnosis. </w:t>
      </w:r>
    </w:p>
    <w:p w14:paraId="295D43BB" w14:textId="75792BC8" w:rsidR="00E43F23" w:rsidRDefault="00723D13" w:rsidP="001D436B">
      <w:pPr>
        <w:pStyle w:val="ListParagraph"/>
        <w:numPr>
          <w:ilvl w:val="0"/>
          <w:numId w:val="121"/>
        </w:numPr>
        <w:spacing w:after="0" w:line="240" w:lineRule="auto"/>
      </w:pPr>
      <w:r>
        <w:t xml:space="preserve">BMCHP’s </w:t>
      </w:r>
      <w:r w:rsidR="0024116F">
        <w:t xml:space="preserve">2017 </w:t>
      </w:r>
      <w:r>
        <w:t xml:space="preserve">baseline performance was 12.79%. </w:t>
      </w:r>
    </w:p>
    <w:p w14:paraId="2685CCC4" w14:textId="0D6B89FD" w:rsidR="00E03274" w:rsidRPr="00E43F23" w:rsidRDefault="00723D13" w:rsidP="001D436B">
      <w:pPr>
        <w:pStyle w:val="ListParagraph"/>
        <w:numPr>
          <w:ilvl w:val="0"/>
          <w:numId w:val="121"/>
        </w:numPr>
        <w:spacing w:after="0" w:line="240" w:lineRule="auto"/>
      </w:pPr>
      <w:r>
        <w:t>Its performance in</w:t>
      </w:r>
      <w:r w:rsidR="0024116F">
        <w:t xml:space="preserve"> the 2018 r</w:t>
      </w:r>
      <w:r>
        <w:t xml:space="preserve">emeasurement </w:t>
      </w:r>
      <w:r w:rsidR="0024116F">
        <w:t>period</w:t>
      </w:r>
      <w:r>
        <w:t xml:space="preserve"> was 40.28</w:t>
      </w:r>
      <w:r w:rsidR="007F2415">
        <w:t xml:space="preserve">%.  </w:t>
      </w:r>
      <w:r>
        <w:t xml:space="preserve">This rate represents a statistically significant increase of </w:t>
      </w:r>
      <w:r w:rsidRPr="00E43F23">
        <w:rPr>
          <w:rFonts w:ascii="Calibri" w:eastAsia="Times New Roman" w:hAnsi="Calibri" w:cs="Times New Roman"/>
          <w:color w:val="000000"/>
          <w:sz w:val="22"/>
        </w:rPr>
        <w:t>214.90% (p &lt; 0.005).</w:t>
      </w:r>
    </w:p>
    <w:p w14:paraId="5DDE87EE" w14:textId="0A190E78" w:rsidR="006D1212" w:rsidRPr="0024116F" w:rsidRDefault="00BE04C5" w:rsidP="0024116F">
      <w:pPr>
        <w:pStyle w:val="ListParagraph"/>
        <w:numPr>
          <w:ilvl w:val="0"/>
          <w:numId w:val="56"/>
        </w:numPr>
        <w:spacing w:after="0" w:line="240" w:lineRule="auto"/>
        <w:rPr>
          <w:color w:val="000000" w:themeColor="text1"/>
        </w:rPr>
      </w:pPr>
      <w:r w:rsidRPr="0024116F">
        <w:rPr>
          <w:i/>
        </w:rPr>
        <w:t xml:space="preserve"> </w:t>
      </w:r>
      <w:r w:rsidR="005B74A6" w:rsidRPr="0024116F">
        <w:rPr>
          <w:i/>
        </w:rPr>
        <w:t>PHQ-9 Depression Score</w:t>
      </w:r>
      <w:r w:rsidR="005B74A6">
        <w:t>, which is defined as the number of members age 65 and older with a diagnosis of depression and an elevated PHQ-9 score who receive a follow</w:t>
      </w:r>
      <w:r w:rsidR="00260DA9">
        <w:t>-</w:t>
      </w:r>
      <w:r w:rsidR="005B74A6">
        <w:t xml:space="preserve">up PHQ-9 and experience remission or response within 4 to 8 months to the number of BMCHP SCO members who complete the PHQ-9. </w:t>
      </w:r>
      <w:r w:rsidR="009309E9">
        <w:t>Baseline and R</w:t>
      </w:r>
      <w:r w:rsidR="007F2415">
        <w:t xml:space="preserve">emeasurement data are not yet available.  </w:t>
      </w:r>
    </w:p>
    <w:p w14:paraId="662C0936" w14:textId="6BB722AF" w:rsidR="005B74A6" w:rsidRDefault="005B74A6" w:rsidP="005B74A6">
      <w:pPr>
        <w:spacing w:after="0" w:line="240" w:lineRule="auto"/>
      </w:pPr>
    </w:p>
    <w:p w14:paraId="426A48BD" w14:textId="77777777" w:rsidR="005B74A6" w:rsidRPr="009D4817" w:rsidRDefault="005B74A6" w:rsidP="005B74A6">
      <w:pPr>
        <w:spacing w:after="0" w:line="240" w:lineRule="auto"/>
        <w:rPr>
          <w:u w:val="single"/>
        </w:rPr>
      </w:pPr>
      <w:r w:rsidRPr="009D4817">
        <w:rPr>
          <w:u w:val="single"/>
        </w:rPr>
        <w:t>Performance Improvement Project Evaluation</w:t>
      </w:r>
    </w:p>
    <w:p w14:paraId="1E5F3631" w14:textId="23A392A4" w:rsidR="00430510" w:rsidRPr="00220A37" w:rsidRDefault="005B74A6" w:rsidP="005B74A6">
      <w:pPr>
        <w:spacing w:after="0" w:line="240" w:lineRule="auto"/>
      </w:pPr>
      <w:r>
        <w:t>KEPRO evaluates a SCO’s performance against a set of pre-determined criteria. The Technical Reviewer assigns a score to each individual rating criterion</w:t>
      </w:r>
      <w:r w:rsidR="00D8692F">
        <w:t xml:space="preserve"> and </w:t>
      </w:r>
      <w:r>
        <w:t>rates i</w:t>
      </w:r>
      <w:r w:rsidRPr="009F6FCA">
        <w:rPr>
          <w:szCs w:val="24"/>
        </w:rPr>
        <w:t xml:space="preserve">ndividual standards </w:t>
      </w:r>
      <w:r>
        <w:rPr>
          <w:szCs w:val="24"/>
        </w:rPr>
        <w:t xml:space="preserve">as </w:t>
      </w:r>
      <w:r w:rsidRPr="009F6FCA">
        <w:rPr>
          <w:szCs w:val="24"/>
        </w:rPr>
        <w:t xml:space="preserve">either 1 (does not meet item criteria); 2 (partially meets item criteria); or 3 (meets item criteria). </w:t>
      </w:r>
      <w:r>
        <w:t>A rating score is calculated by dividing the sum of all</w:t>
      </w:r>
      <w:r w:rsidR="003D0FB0">
        <w:t xml:space="preserve"> points received by the sum of all available points.  </w:t>
      </w:r>
      <w:r>
        <w:t>This ratio is presented as a percentage. BMCHP</w:t>
      </w:r>
      <w:r w:rsidRPr="00220A37">
        <w:t xml:space="preserve"> received a rating score of </w:t>
      </w:r>
      <w:r>
        <w:t>9</w:t>
      </w:r>
      <w:r w:rsidR="0027406B">
        <w:t>1</w:t>
      </w:r>
      <w:r w:rsidRPr="00220A37">
        <w:t xml:space="preserve">% </w:t>
      </w:r>
    </w:p>
    <w:tbl>
      <w:tblPr>
        <w:tblStyle w:val="TableGrid"/>
        <w:tblpPr w:leftFromText="180" w:rightFromText="180" w:vertAnchor="text" w:horzAnchor="margin" w:tblpY="594"/>
        <w:tblW w:w="8995" w:type="dxa"/>
        <w:tblLook w:val="04A0" w:firstRow="1" w:lastRow="0" w:firstColumn="1" w:lastColumn="0" w:noHBand="0" w:noVBand="1"/>
      </w:tblPr>
      <w:tblGrid>
        <w:gridCol w:w="2885"/>
        <w:gridCol w:w="1790"/>
        <w:gridCol w:w="1798"/>
        <w:gridCol w:w="1392"/>
        <w:gridCol w:w="1130"/>
      </w:tblGrid>
      <w:tr w:rsidR="00430510" w:rsidRPr="00256D8A" w14:paraId="6F6A0BC7" w14:textId="77777777" w:rsidTr="00343239">
        <w:trPr>
          <w:trHeight w:val="803"/>
        </w:trPr>
        <w:tc>
          <w:tcPr>
            <w:tcW w:w="2885" w:type="dxa"/>
            <w:tcBorders>
              <w:top w:val="single" w:sz="4" w:space="0" w:color="auto"/>
              <w:left w:val="single" w:sz="4" w:space="0" w:color="auto"/>
              <w:bottom w:val="single" w:sz="4" w:space="0" w:color="auto"/>
              <w:right w:val="single" w:sz="4" w:space="0" w:color="auto"/>
            </w:tcBorders>
            <w:shd w:val="clear" w:color="auto" w:fill="0070C0"/>
            <w:vAlign w:val="center"/>
          </w:tcPr>
          <w:p w14:paraId="45AEC6E0" w14:textId="3063A75D" w:rsidR="00430510" w:rsidRPr="007460C1" w:rsidRDefault="00430510" w:rsidP="003F556B">
            <w:pPr>
              <w:rPr>
                <w:b/>
              </w:rPr>
            </w:pPr>
            <w:r w:rsidRPr="007460C1">
              <w:rPr>
                <w:b/>
              </w:rPr>
              <w:lastRenderedPageBreak/>
              <w:t>Summary Results of Validation Ratings</w:t>
            </w:r>
          </w:p>
        </w:tc>
        <w:tc>
          <w:tcPr>
            <w:tcW w:w="1790" w:type="dxa"/>
            <w:tcBorders>
              <w:top w:val="single" w:sz="4" w:space="0" w:color="auto"/>
              <w:left w:val="single" w:sz="4" w:space="0" w:color="auto"/>
              <w:bottom w:val="single" w:sz="4" w:space="0" w:color="auto"/>
              <w:right w:val="single" w:sz="4" w:space="0" w:color="auto"/>
            </w:tcBorders>
            <w:shd w:val="clear" w:color="auto" w:fill="0070C0"/>
            <w:vAlign w:val="center"/>
          </w:tcPr>
          <w:p w14:paraId="5D104761" w14:textId="77777777" w:rsidR="00430510" w:rsidRPr="00256D8A" w:rsidRDefault="00430510" w:rsidP="00430510">
            <w:pPr>
              <w:jc w:val="center"/>
              <w:rPr>
                <w:b/>
              </w:rPr>
            </w:pPr>
            <w:r>
              <w:rPr>
                <w:b/>
              </w:rPr>
              <w:t>No. of Items</w:t>
            </w:r>
          </w:p>
        </w:tc>
        <w:tc>
          <w:tcPr>
            <w:tcW w:w="1798" w:type="dxa"/>
            <w:tcBorders>
              <w:top w:val="single" w:sz="4" w:space="0" w:color="auto"/>
              <w:left w:val="single" w:sz="4" w:space="0" w:color="auto"/>
              <w:bottom w:val="single" w:sz="4" w:space="0" w:color="auto"/>
              <w:right w:val="single" w:sz="4" w:space="0" w:color="auto"/>
            </w:tcBorders>
            <w:shd w:val="clear" w:color="auto" w:fill="0070C0"/>
            <w:vAlign w:val="center"/>
          </w:tcPr>
          <w:p w14:paraId="548F436E" w14:textId="77777777" w:rsidR="00430510" w:rsidRDefault="00430510" w:rsidP="00430510">
            <w:pPr>
              <w:jc w:val="center"/>
              <w:rPr>
                <w:b/>
              </w:rPr>
            </w:pPr>
            <w:r>
              <w:rPr>
                <w:b/>
              </w:rPr>
              <w:t xml:space="preserve">Total Available Points </w:t>
            </w:r>
          </w:p>
        </w:tc>
        <w:tc>
          <w:tcPr>
            <w:tcW w:w="1392" w:type="dxa"/>
            <w:tcBorders>
              <w:top w:val="single" w:sz="4" w:space="0" w:color="auto"/>
              <w:left w:val="single" w:sz="4" w:space="0" w:color="auto"/>
              <w:bottom w:val="single" w:sz="4" w:space="0" w:color="auto"/>
              <w:right w:val="single" w:sz="4" w:space="0" w:color="auto"/>
            </w:tcBorders>
            <w:shd w:val="clear" w:color="auto" w:fill="0070C0"/>
            <w:vAlign w:val="center"/>
          </w:tcPr>
          <w:p w14:paraId="171AC215" w14:textId="77777777" w:rsidR="00430510" w:rsidRPr="00256D8A" w:rsidRDefault="00430510" w:rsidP="00430510">
            <w:pPr>
              <w:jc w:val="center"/>
              <w:rPr>
                <w:b/>
              </w:rPr>
            </w:pPr>
            <w:r>
              <w:rPr>
                <w:b/>
              </w:rPr>
              <w:t>Points Scored</w:t>
            </w:r>
          </w:p>
        </w:tc>
        <w:tc>
          <w:tcPr>
            <w:tcW w:w="1130" w:type="dxa"/>
            <w:tcBorders>
              <w:top w:val="single" w:sz="4" w:space="0" w:color="auto"/>
              <w:left w:val="single" w:sz="4" w:space="0" w:color="auto"/>
              <w:bottom w:val="single" w:sz="4" w:space="0" w:color="auto"/>
              <w:right w:val="single" w:sz="4" w:space="0" w:color="auto"/>
            </w:tcBorders>
            <w:shd w:val="clear" w:color="auto" w:fill="0070C0"/>
            <w:vAlign w:val="center"/>
          </w:tcPr>
          <w:p w14:paraId="7894616A" w14:textId="77777777" w:rsidR="00430510" w:rsidRPr="007460C1" w:rsidRDefault="00430510" w:rsidP="00430510">
            <w:pPr>
              <w:jc w:val="center"/>
              <w:rPr>
                <w:b/>
              </w:rPr>
            </w:pPr>
            <w:r>
              <w:rPr>
                <w:b/>
              </w:rPr>
              <w:t>Rating Averages</w:t>
            </w:r>
          </w:p>
        </w:tc>
      </w:tr>
      <w:tr w:rsidR="00430510" w14:paraId="33F97236" w14:textId="77777777" w:rsidTr="00430510">
        <w:tc>
          <w:tcPr>
            <w:tcW w:w="2885" w:type="dxa"/>
            <w:vAlign w:val="center"/>
          </w:tcPr>
          <w:p w14:paraId="5252BD44" w14:textId="5AB05F37" w:rsidR="00430510" w:rsidRPr="00D54D70" w:rsidRDefault="00430510" w:rsidP="00430510">
            <w:r>
              <w:t>Updates to Project Topic and Scope</w:t>
            </w:r>
          </w:p>
        </w:tc>
        <w:tc>
          <w:tcPr>
            <w:tcW w:w="1790" w:type="dxa"/>
            <w:vAlign w:val="center"/>
          </w:tcPr>
          <w:p w14:paraId="4B33A9CD" w14:textId="77777777" w:rsidR="00430510" w:rsidRDefault="00430510" w:rsidP="00430510">
            <w:pPr>
              <w:jc w:val="center"/>
            </w:pPr>
            <w:r>
              <w:t>4</w:t>
            </w:r>
          </w:p>
        </w:tc>
        <w:tc>
          <w:tcPr>
            <w:tcW w:w="1798" w:type="dxa"/>
            <w:shd w:val="clear" w:color="auto" w:fill="auto"/>
            <w:vAlign w:val="center"/>
          </w:tcPr>
          <w:p w14:paraId="1805FDFC" w14:textId="77777777" w:rsidR="00430510" w:rsidRDefault="00430510" w:rsidP="00430510">
            <w:pPr>
              <w:jc w:val="center"/>
            </w:pPr>
            <w:r>
              <w:t>12</w:t>
            </w:r>
          </w:p>
        </w:tc>
        <w:tc>
          <w:tcPr>
            <w:tcW w:w="1392" w:type="dxa"/>
            <w:vAlign w:val="center"/>
          </w:tcPr>
          <w:p w14:paraId="38ED5E3A" w14:textId="77777777" w:rsidR="00430510" w:rsidRDefault="00430510" w:rsidP="00430510">
            <w:pPr>
              <w:jc w:val="center"/>
            </w:pPr>
            <w:r>
              <w:t>12</w:t>
            </w:r>
          </w:p>
        </w:tc>
        <w:tc>
          <w:tcPr>
            <w:tcW w:w="1130" w:type="dxa"/>
            <w:vAlign w:val="center"/>
          </w:tcPr>
          <w:p w14:paraId="05449AF6" w14:textId="77777777" w:rsidR="00430510" w:rsidRDefault="00430510" w:rsidP="00430510">
            <w:pPr>
              <w:jc w:val="center"/>
            </w:pPr>
            <w:r>
              <w:t>100</w:t>
            </w:r>
            <w:r w:rsidRPr="00A54FD4">
              <w:t>%</w:t>
            </w:r>
          </w:p>
        </w:tc>
      </w:tr>
      <w:tr w:rsidR="00430510" w14:paraId="57B9AD0C" w14:textId="77777777" w:rsidTr="00430510">
        <w:tc>
          <w:tcPr>
            <w:tcW w:w="2885" w:type="dxa"/>
            <w:vAlign w:val="center"/>
          </w:tcPr>
          <w:p w14:paraId="039F46DB" w14:textId="3EA5EC51" w:rsidR="00430510" w:rsidRPr="00D54D70" w:rsidRDefault="00430510" w:rsidP="00430510">
            <w:r>
              <w:t>Population Analysis Update</w:t>
            </w:r>
          </w:p>
        </w:tc>
        <w:tc>
          <w:tcPr>
            <w:tcW w:w="1790" w:type="dxa"/>
            <w:vAlign w:val="center"/>
          </w:tcPr>
          <w:p w14:paraId="106DECBE" w14:textId="77777777" w:rsidR="00430510" w:rsidRDefault="00430510" w:rsidP="00430510">
            <w:pPr>
              <w:jc w:val="center"/>
            </w:pPr>
            <w:r>
              <w:t>2</w:t>
            </w:r>
          </w:p>
        </w:tc>
        <w:tc>
          <w:tcPr>
            <w:tcW w:w="1798" w:type="dxa"/>
            <w:shd w:val="clear" w:color="auto" w:fill="auto"/>
            <w:vAlign w:val="center"/>
          </w:tcPr>
          <w:p w14:paraId="641FFCCE" w14:textId="77777777" w:rsidR="00430510" w:rsidRDefault="00430510" w:rsidP="00430510">
            <w:pPr>
              <w:jc w:val="center"/>
            </w:pPr>
            <w:r>
              <w:t>6</w:t>
            </w:r>
          </w:p>
        </w:tc>
        <w:tc>
          <w:tcPr>
            <w:tcW w:w="1392" w:type="dxa"/>
            <w:vAlign w:val="center"/>
          </w:tcPr>
          <w:p w14:paraId="3A324520" w14:textId="77777777" w:rsidR="00430510" w:rsidRDefault="00430510" w:rsidP="00430510">
            <w:pPr>
              <w:jc w:val="center"/>
            </w:pPr>
            <w:r>
              <w:t>5</w:t>
            </w:r>
          </w:p>
        </w:tc>
        <w:tc>
          <w:tcPr>
            <w:tcW w:w="1130" w:type="dxa"/>
            <w:vAlign w:val="center"/>
          </w:tcPr>
          <w:p w14:paraId="3592B1BF" w14:textId="77777777" w:rsidR="00430510" w:rsidRDefault="00430510" w:rsidP="00430510">
            <w:pPr>
              <w:jc w:val="center"/>
            </w:pPr>
            <w:r>
              <w:t>83</w:t>
            </w:r>
            <w:r w:rsidRPr="00A54FD4">
              <w:t>%</w:t>
            </w:r>
          </w:p>
        </w:tc>
      </w:tr>
      <w:tr w:rsidR="00430510" w14:paraId="56EF2FE2" w14:textId="77777777" w:rsidTr="00430510">
        <w:tc>
          <w:tcPr>
            <w:tcW w:w="2885" w:type="dxa"/>
            <w:vAlign w:val="center"/>
          </w:tcPr>
          <w:p w14:paraId="09309C33" w14:textId="4EB58571" w:rsidR="00430510" w:rsidRPr="00D54D70" w:rsidRDefault="00430510" w:rsidP="00430510">
            <w:r>
              <w:t>Assessing Intervention Outcomes</w:t>
            </w:r>
          </w:p>
        </w:tc>
        <w:tc>
          <w:tcPr>
            <w:tcW w:w="1790" w:type="dxa"/>
            <w:vAlign w:val="center"/>
          </w:tcPr>
          <w:p w14:paraId="28E50727" w14:textId="77777777" w:rsidR="00430510" w:rsidRDefault="00430510" w:rsidP="00430510">
            <w:pPr>
              <w:jc w:val="center"/>
            </w:pPr>
            <w:r>
              <w:t>4.0</w:t>
            </w:r>
          </w:p>
        </w:tc>
        <w:tc>
          <w:tcPr>
            <w:tcW w:w="1798" w:type="dxa"/>
            <w:shd w:val="clear" w:color="auto" w:fill="auto"/>
            <w:vAlign w:val="center"/>
          </w:tcPr>
          <w:p w14:paraId="7550269A" w14:textId="77777777" w:rsidR="00430510" w:rsidRDefault="00430510" w:rsidP="00430510">
            <w:pPr>
              <w:jc w:val="center"/>
            </w:pPr>
            <w:r>
              <w:t>12.0</w:t>
            </w:r>
          </w:p>
        </w:tc>
        <w:tc>
          <w:tcPr>
            <w:tcW w:w="1392" w:type="dxa"/>
            <w:vAlign w:val="center"/>
          </w:tcPr>
          <w:p w14:paraId="1EE5CE12" w14:textId="77777777" w:rsidR="00430510" w:rsidRDefault="00430510" w:rsidP="00430510">
            <w:pPr>
              <w:jc w:val="center"/>
            </w:pPr>
            <w:r>
              <w:t>8.0</w:t>
            </w:r>
          </w:p>
        </w:tc>
        <w:tc>
          <w:tcPr>
            <w:tcW w:w="1130" w:type="dxa"/>
            <w:vAlign w:val="center"/>
          </w:tcPr>
          <w:p w14:paraId="711F4035" w14:textId="77777777" w:rsidR="00430510" w:rsidRDefault="00430510" w:rsidP="00430510">
            <w:pPr>
              <w:jc w:val="center"/>
            </w:pPr>
            <w:r>
              <w:t>67</w:t>
            </w:r>
            <w:r w:rsidRPr="00A54FD4">
              <w:t>%</w:t>
            </w:r>
          </w:p>
        </w:tc>
      </w:tr>
      <w:tr w:rsidR="00430510" w14:paraId="673FAF3D" w14:textId="77777777" w:rsidTr="00430510">
        <w:tc>
          <w:tcPr>
            <w:tcW w:w="2885" w:type="dxa"/>
            <w:vAlign w:val="center"/>
          </w:tcPr>
          <w:p w14:paraId="310CCA0B" w14:textId="4C8054E5" w:rsidR="00430510" w:rsidRPr="00D54D70" w:rsidRDefault="00430510" w:rsidP="00430510">
            <w:r>
              <w:t>Performance Indicator Data Collection</w:t>
            </w:r>
          </w:p>
        </w:tc>
        <w:tc>
          <w:tcPr>
            <w:tcW w:w="1790" w:type="dxa"/>
            <w:vAlign w:val="center"/>
          </w:tcPr>
          <w:p w14:paraId="52AFD2C6" w14:textId="77777777" w:rsidR="00430510" w:rsidRDefault="00430510" w:rsidP="00430510">
            <w:pPr>
              <w:jc w:val="center"/>
            </w:pPr>
            <w:r>
              <w:t>2</w:t>
            </w:r>
          </w:p>
        </w:tc>
        <w:tc>
          <w:tcPr>
            <w:tcW w:w="1798" w:type="dxa"/>
            <w:shd w:val="clear" w:color="auto" w:fill="auto"/>
            <w:vAlign w:val="center"/>
          </w:tcPr>
          <w:p w14:paraId="3E35DA69" w14:textId="77777777" w:rsidR="00430510" w:rsidRDefault="00430510" w:rsidP="00430510">
            <w:pPr>
              <w:jc w:val="center"/>
            </w:pPr>
            <w:r>
              <w:t>6</w:t>
            </w:r>
          </w:p>
        </w:tc>
        <w:tc>
          <w:tcPr>
            <w:tcW w:w="1392" w:type="dxa"/>
            <w:vAlign w:val="center"/>
          </w:tcPr>
          <w:p w14:paraId="3308B7E0" w14:textId="77777777" w:rsidR="00430510" w:rsidRDefault="00430510" w:rsidP="00430510">
            <w:pPr>
              <w:jc w:val="center"/>
            </w:pPr>
            <w:r>
              <w:t>6</w:t>
            </w:r>
          </w:p>
        </w:tc>
        <w:tc>
          <w:tcPr>
            <w:tcW w:w="1130" w:type="dxa"/>
            <w:vAlign w:val="center"/>
          </w:tcPr>
          <w:p w14:paraId="7082DC05" w14:textId="77777777" w:rsidR="00430510" w:rsidRDefault="00430510" w:rsidP="00430510">
            <w:pPr>
              <w:jc w:val="center"/>
            </w:pPr>
            <w:r>
              <w:t>100</w:t>
            </w:r>
            <w:r w:rsidRPr="00A54FD4">
              <w:t>%</w:t>
            </w:r>
          </w:p>
        </w:tc>
      </w:tr>
      <w:tr w:rsidR="00430510" w14:paraId="14B0B131" w14:textId="77777777" w:rsidTr="00430510">
        <w:tc>
          <w:tcPr>
            <w:tcW w:w="2885" w:type="dxa"/>
            <w:vAlign w:val="center"/>
          </w:tcPr>
          <w:p w14:paraId="1132A815" w14:textId="20E3208F" w:rsidR="00430510" w:rsidRDefault="00430510" w:rsidP="00430510">
            <w:r>
              <w:t>Capacity for Indicator Data Analysis</w:t>
            </w:r>
          </w:p>
        </w:tc>
        <w:tc>
          <w:tcPr>
            <w:tcW w:w="1790" w:type="dxa"/>
            <w:vAlign w:val="center"/>
          </w:tcPr>
          <w:p w14:paraId="5F66D6D6" w14:textId="77777777" w:rsidR="00430510" w:rsidRDefault="00430510" w:rsidP="00430510">
            <w:pPr>
              <w:jc w:val="center"/>
            </w:pPr>
            <w:r>
              <w:t>4</w:t>
            </w:r>
          </w:p>
        </w:tc>
        <w:tc>
          <w:tcPr>
            <w:tcW w:w="1798" w:type="dxa"/>
            <w:shd w:val="clear" w:color="auto" w:fill="auto"/>
            <w:vAlign w:val="center"/>
          </w:tcPr>
          <w:p w14:paraId="074CCC34" w14:textId="77777777" w:rsidR="00430510" w:rsidRDefault="00430510" w:rsidP="00430510">
            <w:pPr>
              <w:jc w:val="center"/>
            </w:pPr>
            <w:r>
              <w:t>12</w:t>
            </w:r>
          </w:p>
        </w:tc>
        <w:tc>
          <w:tcPr>
            <w:tcW w:w="1392" w:type="dxa"/>
            <w:vAlign w:val="center"/>
          </w:tcPr>
          <w:p w14:paraId="28428F0E" w14:textId="77777777" w:rsidR="00430510" w:rsidRDefault="00430510" w:rsidP="00430510">
            <w:pPr>
              <w:jc w:val="center"/>
            </w:pPr>
            <w:r>
              <w:t>11</w:t>
            </w:r>
          </w:p>
        </w:tc>
        <w:tc>
          <w:tcPr>
            <w:tcW w:w="1130" w:type="dxa"/>
            <w:vAlign w:val="center"/>
          </w:tcPr>
          <w:p w14:paraId="1C76CD5A" w14:textId="77777777" w:rsidR="00430510" w:rsidRDefault="00430510" w:rsidP="00430510">
            <w:pPr>
              <w:jc w:val="center"/>
            </w:pPr>
            <w:r>
              <w:t>92</w:t>
            </w:r>
            <w:r w:rsidRPr="00A54FD4">
              <w:t>%</w:t>
            </w:r>
          </w:p>
        </w:tc>
      </w:tr>
      <w:tr w:rsidR="00430510" w14:paraId="200F9E12" w14:textId="77777777" w:rsidTr="00430510">
        <w:tc>
          <w:tcPr>
            <w:tcW w:w="2885" w:type="dxa"/>
            <w:vAlign w:val="center"/>
          </w:tcPr>
          <w:p w14:paraId="598A60D1" w14:textId="3650CB1D" w:rsidR="00430510" w:rsidRPr="00D54D70" w:rsidRDefault="00430510" w:rsidP="00430510">
            <w:r>
              <w:t>Performance Indicator Parameters</w:t>
            </w:r>
          </w:p>
        </w:tc>
        <w:tc>
          <w:tcPr>
            <w:tcW w:w="1790" w:type="dxa"/>
            <w:vAlign w:val="center"/>
          </w:tcPr>
          <w:p w14:paraId="2CB11EB9" w14:textId="77777777" w:rsidR="00430510" w:rsidRDefault="00430510" w:rsidP="00430510">
            <w:pPr>
              <w:jc w:val="center"/>
            </w:pPr>
            <w:r>
              <w:t>5.0</w:t>
            </w:r>
          </w:p>
        </w:tc>
        <w:tc>
          <w:tcPr>
            <w:tcW w:w="1798" w:type="dxa"/>
            <w:shd w:val="clear" w:color="auto" w:fill="auto"/>
            <w:vAlign w:val="center"/>
          </w:tcPr>
          <w:p w14:paraId="21F46F28" w14:textId="77777777" w:rsidR="00430510" w:rsidRDefault="00430510" w:rsidP="00430510">
            <w:pPr>
              <w:jc w:val="center"/>
            </w:pPr>
            <w:r>
              <w:t>15.0</w:t>
            </w:r>
          </w:p>
        </w:tc>
        <w:tc>
          <w:tcPr>
            <w:tcW w:w="1392" w:type="dxa"/>
            <w:vAlign w:val="center"/>
          </w:tcPr>
          <w:p w14:paraId="3959241A" w14:textId="77777777" w:rsidR="00430510" w:rsidRDefault="00430510" w:rsidP="00430510">
            <w:pPr>
              <w:jc w:val="center"/>
            </w:pPr>
            <w:r>
              <w:t>14.3</w:t>
            </w:r>
          </w:p>
        </w:tc>
        <w:tc>
          <w:tcPr>
            <w:tcW w:w="1130" w:type="dxa"/>
            <w:vAlign w:val="center"/>
          </w:tcPr>
          <w:p w14:paraId="2BCAD9BB" w14:textId="77777777" w:rsidR="00430510" w:rsidRDefault="00430510" w:rsidP="00430510">
            <w:pPr>
              <w:jc w:val="center"/>
            </w:pPr>
            <w:r>
              <w:t>96</w:t>
            </w:r>
            <w:r w:rsidRPr="00A54FD4">
              <w:t>%</w:t>
            </w:r>
          </w:p>
        </w:tc>
      </w:tr>
      <w:tr w:rsidR="00430510" w14:paraId="158B20C9" w14:textId="77777777" w:rsidTr="00430510">
        <w:trPr>
          <w:trHeight w:val="305"/>
        </w:trPr>
        <w:tc>
          <w:tcPr>
            <w:tcW w:w="2885" w:type="dxa"/>
            <w:vAlign w:val="center"/>
          </w:tcPr>
          <w:p w14:paraId="122FE8CA" w14:textId="4961BA0A" w:rsidR="00430510" w:rsidRDefault="00430510" w:rsidP="00430510">
            <w:bookmarkStart w:id="91" w:name="_Hlk531522966"/>
            <w:r>
              <w:t>Remeasurement Performance Indicator Rates</w:t>
            </w:r>
          </w:p>
        </w:tc>
        <w:tc>
          <w:tcPr>
            <w:tcW w:w="1790" w:type="dxa"/>
            <w:vAlign w:val="center"/>
          </w:tcPr>
          <w:p w14:paraId="53025577" w14:textId="77777777" w:rsidR="00430510" w:rsidRDefault="00430510" w:rsidP="00430510">
            <w:pPr>
              <w:jc w:val="center"/>
            </w:pPr>
            <w:r>
              <w:t>4.0</w:t>
            </w:r>
          </w:p>
        </w:tc>
        <w:tc>
          <w:tcPr>
            <w:tcW w:w="1798" w:type="dxa"/>
            <w:shd w:val="clear" w:color="auto" w:fill="auto"/>
            <w:vAlign w:val="center"/>
          </w:tcPr>
          <w:p w14:paraId="1B958608" w14:textId="77777777" w:rsidR="00430510" w:rsidRDefault="00430510" w:rsidP="00430510">
            <w:pPr>
              <w:jc w:val="center"/>
            </w:pPr>
            <w:r>
              <w:t>12.0</w:t>
            </w:r>
          </w:p>
        </w:tc>
        <w:tc>
          <w:tcPr>
            <w:tcW w:w="1392" w:type="dxa"/>
            <w:vAlign w:val="center"/>
          </w:tcPr>
          <w:p w14:paraId="5243A58A" w14:textId="77777777" w:rsidR="00430510" w:rsidRDefault="00430510" w:rsidP="00430510">
            <w:pPr>
              <w:jc w:val="center"/>
            </w:pPr>
            <w:r>
              <w:t>12.0</w:t>
            </w:r>
          </w:p>
        </w:tc>
        <w:tc>
          <w:tcPr>
            <w:tcW w:w="1130" w:type="dxa"/>
            <w:vAlign w:val="center"/>
          </w:tcPr>
          <w:p w14:paraId="083287A9" w14:textId="77777777" w:rsidR="00430510" w:rsidRDefault="00430510" w:rsidP="00430510">
            <w:pPr>
              <w:jc w:val="center"/>
            </w:pPr>
            <w:r>
              <w:t>100</w:t>
            </w:r>
            <w:r w:rsidRPr="00A54FD4">
              <w:t>%</w:t>
            </w:r>
          </w:p>
        </w:tc>
      </w:tr>
      <w:bookmarkEnd w:id="91"/>
      <w:tr w:rsidR="00430510" w14:paraId="6EE955C2" w14:textId="77777777" w:rsidTr="00430510">
        <w:trPr>
          <w:trHeight w:val="305"/>
        </w:trPr>
        <w:tc>
          <w:tcPr>
            <w:tcW w:w="2885" w:type="dxa"/>
            <w:vAlign w:val="center"/>
          </w:tcPr>
          <w:p w14:paraId="15756FF3" w14:textId="3E87B064" w:rsidR="00430510" w:rsidRDefault="00430510" w:rsidP="00430510">
            <w:r>
              <w:t>Conclusions and Planning for Next Measurement Cycle</w:t>
            </w:r>
          </w:p>
        </w:tc>
        <w:tc>
          <w:tcPr>
            <w:tcW w:w="1790" w:type="dxa"/>
            <w:vAlign w:val="center"/>
          </w:tcPr>
          <w:p w14:paraId="55548834" w14:textId="77777777" w:rsidR="00430510" w:rsidRDefault="00430510" w:rsidP="00430510">
            <w:pPr>
              <w:jc w:val="center"/>
            </w:pPr>
            <w:r>
              <w:t>3</w:t>
            </w:r>
          </w:p>
        </w:tc>
        <w:tc>
          <w:tcPr>
            <w:tcW w:w="1798" w:type="dxa"/>
            <w:shd w:val="clear" w:color="auto" w:fill="auto"/>
            <w:vAlign w:val="center"/>
          </w:tcPr>
          <w:p w14:paraId="26FA254F" w14:textId="77777777" w:rsidR="00430510" w:rsidRDefault="00430510" w:rsidP="00430510">
            <w:pPr>
              <w:jc w:val="center"/>
            </w:pPr>
            <w:r>
              <w:t>9</w:t>
            </w:r>
          </w:p>
        </w:tc>
        <w:tc>
          <w:tcPr>
            <w:tcW w:w="1392" w:type="dxa"/>
            <w:vAlign w:val="center"/>
          </w:tcPr>
          <w:p w14:paraId="6576092F" w14:textId="77777777" w:rsidR="00430510" w:rsidRDefault="00430510" w:rsidP="00430510">
            <w:pPr>
              <w:jc w:val="center"/>
            </w:pPr>
            <w:r>
              <w:t>8</w:t>
            </w:r>
          </w:p>
        </w:tc>
        <w:tc>
          <w:tcPr>
            <w:tcW w:w="1130" w:type="dxa"/>
            <w:vAlign w:val="center"/>
          </w:tcPr>
          <w:p w14:paraId="7C4B46D5" w14:textId="77777777" w:rsidR="00430510" w:rsidRPr="00A54FD4" w:rsidRDefault="00430510" w:rsidP="00430510">
            <w:pPr>
              <w:jc w:val="center"/>
            </w:pPr>
            <w:r>
              <w:t>89%</w:t>
            </w:r>
          </w:p>
        </w:tc>
      </w:tr>
      <w:tr w:rsidR="00430510" w:rsidRPr="00AA0919" w14:paraId="3DDD1AF1" w14:textId="77777777" w:rsidTr="00430510">
        <w:trPr>
          <w:trHeight w:val="467"/>
        </w:trPr>
        <w:tc>
          <w:tcPr>
            <w:tcW w:w="2885" w:type="dxa"/>
            <w:vAlign w:val="center"/>
          </w:tcPr>
          <w:p w14:paraId="088BE166" w14:textId="77777777" w:rsidR="00430510" w:rsidRPr="00C40BAD" w:rsidRDefault="00430510" w:rsidP="00430510">
            <w:pPr>
              <w:contextualSpacing/>
              <w:rPr>
                <w:b/>
              </w:rPr>
            </w:pPr>
            <w:r w:rsidRPr="00C40BAD">
              <w:rPr>
                <w:b/>
              </w:rPr>
              <w:t>Overall Validation Rating Score</w:t>
            </w:r>
          </w:p>
        </w:tc>
        <w:tc>
          <w:tcPr>
            <w:tcW w:w="1790" w:type="dxa"/>
            <w:vAlign w:val="center"/>
          </w:tcPr>
          <w:p w14:paraId="7952CB83" w14:textId="77777777" w:rsidR="00430510" w:rsidRPr="00EA2224" w:rsidRDefault="00430510" w:rsidP="00430510">
            <w:pPr>
              <w:contextualSpacing/>
              <w:jc w:val="center"/>
              <w:rPr>
                <w:b/>
              </w:rPr>
            </w:pPr>
            <w:r>
              <w:rPr>
                <w:b/>
              </w:rPr>
              <w:fldChar w:fldCharType="begin"/>
            </w:r>
            <w:r>
              <w:rPr>
                <w:b/>
              </w:rPr>
              <w:instrText xml:space="preserve"> =SUM(ABOVE) </w:instrText>
            </w:r>
            <w:r>
              <w:rPr>
                <w:b/>
              </w:rPr>
              <w:fldChar w:fldCharType="separate"/>
            </w:r>
            <w:r>
              <w:rPr>
                <w:b/>
                <w:noProof/>
              </w:rPr>
              <w:t>27</w:t>
            </w:r>
            <w:r>
              <w:rPr>
                <w:b/>
              </w:rPr>
              <w:fldChar w:fldCharType="end"/>
            </w:r>
          </w:p>
        </w:tc>
        <w:tc>
          <w:tcPr>
            <w:tcW w:w="1798" w:type="dxa"/>
            <w:shd w:val="clear" w:color="auto" w:fill="auto"/>
            <w:vAlign w:val="center"/>
          </w:tcPr>
          <w:p w14:paraId="78564909" w14:textId="77777777" w:rsidR="00430510" w:rsidRPr="00EA2224" w:rsidRDefault="00430510" w:rsidP="00430510">
            <w:pPr>
              <w:contextualSpacing/>
              <w:jc w:val="center"/>
              <w:rPr>
                <w:b/>
              </w:rPr>
            </w:pPr>
            <w:r>
              <w:rPr>
                <w:b/>
              </w:rPr>
              <w:fldChar w:fldCharType="begin"/>
            </w:r>
            <w:r>
              <w:rPr>
                <w:b/>
              </w:rPr>
              <w:instrText xml:space="preserve"> =SUM(ABOVE) </w:instrText>
            </w:r>
            <w:r>
              <w:rPr>
                <w:b/>
              </w:rPr>
              <w:fldChar w:fldCharType="separate"/>
            </w:r>
            <w:r>
              <w:rPr>
                <w:b/>
                <w:noProof/>
              </w:rPr>
              <w:t>84</w:t>
            </w:r>
            <w:r>
              <w:rPr>
                <w:b/>
              </w:rPr>
              <w:fldChar w:fldCharType="end"/>
            </w:r>
          </w:p>
        </w:tc>
        <w:tc>
          <w:tcPr>
            <w:tcW w:w="1392" w:type="dxa"/>
            <w:vAlign w:val="center"/>
          </w:tcPr>
          <w:p w14:paraId="213CE691" w14:textId="77777777" w:rsidR="00430510" w:rsidRPr="00D84068" w:rsidRDefault="00430510" w:rsidP="00430510">
            <w:pPr>
              <w:contextualSpacing/>
              <w:jc w:val="center"/>
              <w:rPr>
                <w:b/>
              </w:rPr>
            </w:pPr>
            <w:r>
              <w:rPr>
                <w:b/>
              </w:rPr>
              <w:fldChar w:fldCharType="begin"/>
            </w:r>
            <w:r>
              <w:rPr>
                <w:b/>
              </w:rPr>
              <w:instrText xml:space="preserve"> =SUM(ABOVE) </w:instrText>
            </w:r>
            <w:r>
              <w:rPr>
                <w:b/>
              </w:rPr>
              <w:fldChar w:fldCharType="separate"/>
            </w:r>
            <w:r>
              <w:rPr>
                <w:b/>
                <w:noProof/>
              </w:rPr>
              <w:t>76.3</w:t>
            </w:r>
            <w:r>
              <w:rPr>
                <w:b/>
              </w:rPr>
              <w:fldChar w:fldCharType="end"/>
            </w:r>
          </w:p>
        </w:tc>
        <w:tc>
          <w:tcPr>
            <w:tcW w:w="1130" w:type="dxa"/>
            <w:vAlign w:val="center"/>
          </w:tcPr>
          <w:p w14:paraId="38660BBD" w14:textId="77777777" w:rsidR="00430510" w:rsidRPr="00D84068" w:rsidRDefault="00430510" w:rsidP="00430510">
            <w:pPr>
              <w:contextualSpacing/>
              <w:jc w:val="center"/>
              <w:rPr>
                <w:b/>
              </w:rPr>
            </w:pPr>
            <w:r>
              <w:rPr>
                <w:b/>
              </w:rPr>
              <w:t>91</w:t>
            </w:r>
            <w:r w:rsidRPr="00D84068">
              <w:rPr>
                <w:b/>
              </w:rPr>
              <w:t>%</w:t>
            </w:r>
          </w:p>
        </w:tc>
      </w:tr>
    </w:tbl>
    <w:p w14:paraId="027558A0" w14:textId="07568CAB" w:rsidR="00A25411" w:rsidRDefault="005B74A6" w:rsidP="00430510">
      <w:pPr>
        <w:spacing w:after="0" w:line="240" w:lineRule="auto"/>
        <w:contextualSpacing/>
      </w:pPr>
      <w:r w:rsidRPr="00220A37">
        <w:t>on this Performance Improvement Project.</w:t>
      </w:r>
    </w:p>
    <w:p w14:paraId="2C1E530F" w14:textId="77777777" w:rsidR="00430510" w:rsidRDefault="00430510" w:rsidP="00430510">
      <w:pPr>
        <w:spacing w:after="0" w:line="240" w:lineRule="auto"/>
        <w:contextualSpacing/>
      </w:pPr>
    </w:p>
    <w:p w14:paraId="21701536" w14:textId="77777777" w:rsidR="00430510" w:rsidRDefault="00430510" w:rsidP="00430510">
      <w:pPr>
        <w:spacing w:after="0" w:line="240" w:lineRule="auto"/>
        <w:contextualSpacing/>
      </w:pPr>
    </w:p>
    <w:p w14:paraId="11E06711" w14:textId="649E214B" w:rsidR="007F2415" w:rsidRPr="00430510" w:rsidRDefault="005B74A6" w:rsidP="00430510">
      <w:pPr>
        <w:spacing w:after="0" w:line="240" w:lineRule="auto"/>
        <w:contextualSpacing/>
      </w:pPr>
      <w:r w:rsidRPr="009D4817">
        <w:rPr>
          <w:u w:val="single"/>
        </w:rPr>
        <w:t>Plan &amp; Project Strengths</w:t>
      </w:r>
    </w:p>
    <w:p w14:paraId="68DEACAC" w14:textId="48ECB799" w:rsidR="005B74A6" w:rsidRDefault="006D1212" w:rsidP="001D436B">
      <w:pPr>
        <w:pStyle w:val="ListParagraph"/>
        <w:numPr>
          <w:ilvl w:val="0"/>
          <w:numId w:val="58"/>
        </w:numPr>
        <w:spacing w:after="0" w:line="240" w:lineRule="auto"/>
      </w:pPr>
      <w:r>
        <w:t xml:space="preserve">BMCHP and Beacon </w:t>
      </w:r>
      <w:r w:rsidR="005E0C20">
        <w:t xml:space="preserve">Health Options </w:t>
      </w:r>
      <w:r>
        <w:t xml:space="preserve">are commended for convening a discussion of the treatment of elderly members with depression with a </w:t>
      </w:r>
      <w:r w:rsidR="003F556B">
        <w:t xml:space="preserve">panel of behavioral health </w:t>
      </w:r>
      <w:r>
        <w:t>providers.</w:t>
      </w:r>
    </w:p>
    <w:p w14:paraId="419336D9" w14:textId="77777777" w:rsidR="007F2415" w:rsidRDefault="007F2415" w:rsidP="005B74A6">
      <w:pPr>
        <w:spacing w:after="0" w:line="240" w:lineRule="auto"/>
      </w:pPr>
    </w:p>
    <w:p w14:paraId="2C8A7E57" w14:textId="5E729816" w:rsidR="007F2415" w:rsidRPr="009D4817" w:rsidRDefault="005B74A6" w:rsidP="005B74A6">
      <w:pPr>
        <w:spacing w:after="0" w:line="240" w:lineRule="auto"/>
        <w:rPr>
          <w:u w:val="single"/>
        </w:rPr>
      </w:pPr>
      <w:r w:rsidRPr="009D4817">
        <w:rPr>
          <w:u w:val="single"/>
        </w:rPr>
        <w:t>Opportunities for Improvement</w:t>
      </w:r>
    </w:p>
    <w:p w14:paraId="4BB46622" w14:textId="2FEC8DF0" w:rsidR="00E03274" w:rsidRDefault="00143066" w:rsidP="001D436B">
      <w:pPr>
        <w:pStyle w:val="ListParagraph"/>
        <w:numPr>
          <w:ilvl w:val="0"/>
          <w:numId w:val="57"/>
        </w:numPr>
      </w:pPr>
      <w:r w:rsidRPr="00F14806">
        <w:t xml:space="preserve">KEPRO recommends further detailing the clinical characteristics of this population to better inform </w:t>
      </w:r>
      <w:r>
        <w:t xml:space="preserve">the </w:t>
      </w:r>
      <w:r w:rsidRPr="00F14806">
        <w:t>activities</w:t>
      </w:r>
      <w:r w:rsidR="003A35DF">
        <w:t xml:space="preserve"> associated with this project.</w:t>
      </w:r>
    </w:p>
    <w:p w14:paraId="537DF50F" w14:textId="7BA97661" w:rsidR="00E03274" w:rsidRPr="004E4F39" w:rsidRDefault="007F2415" w:rsidP="001D436B">
      <w:pPr>
        <w:pStyle w:val="ListParagraph"/>
        <w:numPr>
          <w:ilvl w:val="0"/>
          <w:numId w:val="57"/>
        </w:numPr>
        <w:spacing w:after="0" w:line="240" w:lineRule="auto"/>
      </w:pPr>
      <w:r>
        <w:t>BMCHP’s c</w:t>
      </w:r>
      <w:r w:rsidR="006D1212" w:rsidRPr="004E4F39">
        <w:t xml:space="preserve">ase management system does not capture </w:t>
      </w:r>
      <w:r>
        <w:t xml:space="preserve">reportable </w:t>
      </w:r>
      <w:r w:rsidR="006D1212" w:rsidRPr="004E4F39">
        <w:t>PHQ</w:t>
      </w:r>
      <w:r w:rsidR="005E0C20">
        <w:t>-</w:t>
      </w:r>
      <w:r w:rsidR="006D1212" w:rsidRPr="004E4F39">
        <w:t>2 results</w:t>
      </w:r>
      <w:r>
        <w:t xml:space="preserve">. </w:t>
      </w:r>
      <w:r w:rsidR="006D1212">
        <w:t>T</w:t>
      </w:r>
      <w:r w:rsidR="006D1212" w:rsidRPr="004E4F39">
        <w:t xml:space="preserve">he </w:t>
      </w:r>
      <w:r w:rsidR="006D1212">
        <w:t xml:space="preserve">ensuing </w:t>
      </w:r>
      <w:r w:rsidR="006D1212" w:rsidRPr="004E4F39">
        <w:t>manual process re</w:t>
      </w:r>
      <w:r w:rsidR="005C5C31">
        <w:t xml:space="preserve">quires a much-needed resource. </w:t>
      </w:r>
      <w:r w:rsidR="006D1212">
        <w:t xml:space="preserve">KEPRO recommends that resolution of this issue be prioritized </w:t>
      </w:r>
      <w:r w:rsidR="006D1212" w:rsidRPr="004E4F39">
        <w:t>in or</w:t>
      </w:r>
      <w:r w:rsidR="006D1212">
        <w:t>der to adequately understand baseline results for this intervention.</w:t>
      </w:r>
    </w:p>
    <w:p w14:paraId="0C2CA6BA" w14:textId="6731F9D6" w:rsidR="006D1212" w:rsidRDefault="006D1212" w:rsidP="001D436B">
      <w:pPr>
        <w:pStyle w:val="ListParagraph"/>
        <w:numPr>
          <w:ilvl w:val="0"/>
          <w:numId w:val="57"/>
        </w:numPr>
        <w:spacing w:after="0" w:line="240" w:lineRule="auto"/>
      </w:pPr>
      <w:r>
        <w:t>KEPRO recommends that BMCHP find ways to amend workflow</w:t>
      </w:r>
      <w:r w:rsidR="003F556B">
        <w:t>s</w:t>
      </w:r>
      <w:r>
        <w:t xml:space="preserve"> for providers to increase PHQ-2 testi</w:t>
      </w:r>
      <w:r w:rsidR="003F556B">
        <w:t xml:space="preserve">ng and appropriate follow </w:t>
      </w:r>
      <w:r>
        <w:t>up for positive screens occurs.</w:t>
      </w:r>
    </w:p>
    <w:p w14:paraId="234C1B7D" w14:textId="6D1FB72B" w:rsidR="000E34C5" w:rsidRDefault="000E34C5" w:rsidP="000E34C5">
      <w:pPr>
        <w:pStyle w:val="ListParagraph"/>
        <w:spacing w:after="0" w:line="240" w:lineRule="auto"/>
        <w:ind w:left="360"/>
      </w:pPr>
    </w:p>
    <w:p w14:paraId="63EDEC3F" w14:textId="3F960A7B" w:rsidR="00143066" w:rsidRDefault="00143066" w:rsidP="005B74A6">
      <w:pPr>
        <w:spacing w:after="0" w:line="240" w:lineRule="auto"/>
        <w:rPr>
          <w:u w:val="single"/>
        </w:rPr>
      </w:pPr>
      <w:r>
        <w:rPr>
          <w:u w:val="single"/>
        </w:rPr>
        <w:t xml:space="preserve">Update on 2018 </w:t>
      </w:r>
      <w:r w:rsidR="005B74A6" w:rsidRPr="009D4817">
        <w:rPr>
          <w:u w:val="single"/>
        </w:rPr>
        <w:t>Recommendations</w:t>
      </w:r>
    </w:p>
    <w:p w14:paraId="398D2B37" w14:textId="77777777" w:rsidR="005E0C20" w:rsidRDefault="005E0C20" w:rsidP="005E0C20">
      <w:pPr>
        <w:spacing w:after="0"/>
      </w:pPr>
      <w:r>
        <w:t>CMS requires that the Performance Improvement Project validation process assesses the extent to which the plan followed up on recommendations made in the previous year.</w:t>
      </w:r>
    </w:p>
    <w:p w14:paraId="77BFC042" w14:textId="77777777" w:rsidR="005E0C20" w:rsidRPr="005E0C20" w:rsidRDefault="005E0C20" w:rsidP="005B74A6">
      <w:pPr>
        <w:spacing w:after="0" w:line="240" w:lineRule="auto"/>
      </w:pPr>
    </w:p>
    <w:tbl>
      <w:tblPr>
        <w:tblStyle w:val="TableGrid"/>
        <w:tblW w:w="0" w:type="auto"/>
        <w:tblLook w:val="04A0" w:firstRow="1" w:lastRow="0" w:firstColumn="1" w:lastColumn="0" w:noHBand="0" w:noVBand="1"/>
      </w:tblPr>
      <w:tblGrid>
        <w:gridCol w:w="4675"/>
        <w:gridCol w:w="4675"/>
      </w:tblGrid>
      <w:tr w:rsidR="00143066" w14:paraId="1A655741" w14:textId="77777777" w:rsidTr="00343239">
        <w:tc>
          <w:tcPr>
            <w:tcW w:w="4675" w:type="dxa"/>
            <w:shd w:val="clear" w:color="auto" w:fill="0070C0"/>
          </w:tcPr>
          <w:p w14:paraId="123F97AB" w14:textId="77777777" w:rsidR="00143066" w:rsidRPr="003F556B" w:rsidRDefault="005E0C20" w:rsidP="003F556B">
            <w:pPr>
              <w:jc w:val="center"/>
              <w:rPr>
                <w:b/>
              </w:rPr>
            </w:pPr>
            <w:r w:rsidRPr="003F556B">
              <w:rPr>
                <w:b/>
              </w:rPr>
              <w:t>2018 Recommendation</w:t>
            </w:r>
          </w:p>
        </w:tc>
        <w:tc>
          <w:tcPr>
            <w:tcW w:w="4675" w:type="dxa"/>
            <w:shd w:val="clear" w:color="auto" w:fill="0070C0"/>
          </w:tcPr>
          <w:p w14:paraId="2CAA3FFB" w14:textId="77777777" w:rsidR="00143066" w:rsidRPr="003F556B" w:rsidRDefault="005E0C20" w:rsidP="003F556B">
            <w:pPr>
              <w:jc w:val="center"/>
              <w:rPr>
                <w:b/>
              </w:rPr>
            </w:pPr>
            <w:r w:rsidRPr="003F556B">
              <w:rPr>
                <w:b/>
              </w:rPr>
              <w:t>2019 Update</w:t>
            </w:r>
          </w:p>
        </w:tc>
      </w:tr>
      <w:tr w:rsidR="00143066" w14:paraId="52CC16F1" w14:textId="77777777" w:rsidTr="00143066">
        <w:tc>
          <w:tcPr>
            <w:tcW w:w="4675" w:type="dxa"/>
          </w:tcPr>
          <w:p w14:paraId="3CD10EA3" w14:textId="7CAAE271" w:rsidR="00143066" w:rsidRDefault="003F556B" w:rsidP="005E0C20">
            <w:r>
              <w:t>KEPRO suggested</w:t>
            </w:r>
            <w:r w:rsidR="00143066">
              <w:t xml:space="preserve"> that BMCHP consider supplementing provider education with practice- and member-specific gap reports that give providers real-time data about their rates of assessment and depression treatment.</w:t>
            </w:r>
          </w:p>
          <w:p w14:paraId="3B2B5BA1" w14:textId="77777777" w:rsidR="00143066" w:rsidRDefault="00143066" w:rsidP="005B74A6">
            <w:pPr>
              <w:rPr>
                <w:u w:val="single"/>
              </w:rPr>
            </w:pPr>
          </w:p>
        </w:tc>
        <w:tc>
          <w:tcPr>
            <w:tcW w:w="4675" w:type="dxa"/>
          </w:tcPr>
          <w:p w14:paraId="09671638" w14:textId="77777777" w:rsidR="00143066" w:rsidRPr="005E0C20" w:rsidRDefault="005E0C20" w:rsidP="005B74A6">
            <w:r w:rsidRPr="005E0C20">
              <w:t>BMCHP does not speak to this recommendation in its submission.</w:t>
            </w:r>
          </w:p>
        </w:tc>
      </w:tr>
      <w:tr w:rsidR="00143066" w14:paraId="0C663BAE" w14:textId="77777777" w:rsidTr="00143066">
        <w:tc>
          <w:tcPr>
            <w:tcW w:w="4675" w:type="dxa"/>
          </w:tcPr>
          <w:p w14:paraId="7A990905" w14:textId="77777777" w:rsidR="006D1212" w:rsidRPr="00A2772B" w:rsidRDefault="006D1212" w:rsidP="00846C7C">
            <w:pPr>
              <w:contextualSpacing/>
            </w:pPr>
            <w:r>
              <w:t xml:space="preserve">BMCHP needs to be more explicit in its goals regarding referrals of members to its Beacon behavioral health provider network compared to referring members to </w:t>
            </w:r>
            <w:r w:rsidRPr="00A2772B">
              <w:t>behavioral health services available through its primary care network.</w:t>
            </w:r>
          </w:p>
          <w:p w14:paraId="5BFBED1D" w14:textId="77777777" w:rsidR="00143066" w:rsidRDefault="00143066" w:rsidP="00846C7C">
            <w:pPr>
              <w:contextualSpacing/>
              <w:rPr>
                <w:u w:val="single"/>
              </w:rPr>
            </w:pPr>
          </w:p>
        </w:tc>
        <w:tc>
          <w:tcPr>
            <w:tcW w:w="4675" w:type="dxa"/>
          </w:tcPr>
          <w:p w14:paraId="6AC46BBE" w14:textId="77777777" w:rsidR="00143066" w:rsidRPr="005E0C20" w:rsidRDefault="005E0C20" w:rsidP="00846C7C">
            <w:pPr>
              <w:contextualSpacing/>
            </w:pPr>
            <w:r>
              <w:t>BMCHP does not speak to this recommendation in its submission.</w:t>
            </w:r>
          </w:p>
        </w:tc>
      </w:tr>
    </w:tbl>
    <w:p w14:paraId="1054E77B" w14:textId="4FA851CB" w:rsidR="005E0C20" w:rsidRPr="00846C7C" w:rsidRDefault="005E0C20" w:rsidP="00846C7C">
      <w:pPr>
        <w:pStyle w:val="Heading3"/>
        <w:spacing w:before="0" w:line="240" w:lineRule="auto"/>
        <w:contextualSpacing/>
        <w:rPr>
          <w:sz w:val="24"/>
        </w:rPr>
      </w:pPr>
    </w:p>
    <w:p w14:paraId="4282AE59" w14:textId="77777777" w:rsidR="00D40DFF" w:rsidRDefault="00D40DFF">
      <w:pPr>
        <w:rPr>
          <w:rFonts w:ascii="DIN Pro Cond Bold" w:eastAsiaTheme="majorEastAsia" w:hAnsi="DIN Pro Cond Bold" w:cstheme="majorBidi"/>
          <w:caps/>
          <w:color w:val="00A3AD"/>
          <w:sz w:val="28"/>
          <w:szCs w:val="24"/>
        </w:rPr>
      </w:pPr>
      <w:r>
        <w:br w:type="page"/>
      </w:r>
    </w:p>
    <w:p w14:paraId="2441248A" w14:textId="08EE8C22" w:rsidR="005B74A6" w:rsidRPr="006B6883" w:rsidRDefault="005B74A6" w:rsidP="00846C7C">
      <w:pPr>
        <w:pStyle w:val="Heading3"/>
        <w:spacing w:before="0" w:line="240" w:lineRule="auto"/>
        <w:contextualSpacing/>
      </w:pPr>
      <w:bookmarkStart w:id="92" w:name="_Toc36461652"/>
      <w:r w:rsidRPr="006B6883">
        <w:lastRenderedPageBreak/>
        <w:t>C</w:t>
      </w:r>
      <w:r w:rsidR="00834562">
        <w:t>ommonwealth Care A</w:t>
      </w:r>
      <w:r w:rsidR="006B6883">
        <w:t>lliance</w:t>
      </w:r>
      <w:r w:rsidRPr="006B6883">
        <w:t>:  Project REMIND:  Recognizing Early Memory Impairment and Needs Assessment for Dementia</w:t>
      </w:r>
      <w:bookmarkEnd w:id="92"/>
    </w:p>
    <w:p w14:paraId="27E43970" w14:textId="3466A759" w:rsidR="003115C7" w:rsidRDefault="003115C7" w:rsidP="005B74A6">
      <w:pPr>
        <w:spacing w:after="0" w:line="240" w:lineRule="auto"/>
        <w:rPr>
          <w:rFonts w:cstheme="minorHAnsi"/>
          <w:szCs w:val="24"/>
          <w:u w:val="single"/>
        </w:rPr>
      </w:pPr>
    </w:p>
    <w:p w14:paraId="580734F3" w14:textId="53D93C9B" w:rsidR="005B74A6" w:rsidRPr="006B6883" w:rsidRDefault="005B74A6" w:rsidP="005B74A6">
      <w:pPr>
        <w:spacing w:after="0" w:line="240" w:lineRule="auto"/>
        <w:rPr>
          <w:rFonts w:cstheme="minorHAnsi"/>
          <w:szCs w:val="24"/>
          <w:u w:val="single"/>
        </w:rPr>
      </w:pPr>
      <w:r w:rsidRPr="006B6883">
        <w:rPr>
          <w:rFonts w:cstheme="minorHAnsi"/>
          <w:szCs w:val="24"/>
          <w:u w:val="single"/>
        </w:rPr>
        <w:t>Rationale</w:t>
      </w:r>
      <w:r w:rsidR="0024116F">
        <w:rPr>
          <w:rFonts w:cstheme="minorHAnsi"/>
          <w:szCs w:val="24"/>
          <w:u w:val="single"/>
        </w:rPr>
        <w:t xml:space="preserve"> for Project Selection</w:t>
      </w:r>
    </w:p>
    <w:p w14:paraId="278744BE" w14:textId="634A7B83" w:rsidR="005B74A6" w:rsidRPr="006B6883" w:rsidRDefault="003F556B" w:rsidP="005B74A6">
      <w:pPr>
        <w:pStyle w:val="Default"/>
        <w:rPr>
          <w:rFonts w:asciiTheme="minorHAnsi" w:hAnsiTheme="minorHAnsi" w:cstheme="minorHAnsi"/>
        </w:rPr>
      </w:pPr>
      <w:r>
        <w:rPr>
          <w:rFonts w:asciiTheme="minorHAnsi" w:hAnsiTheme="minorHAnsi" w:cstheme="minorHAnsi"/>
        </w:rPr>
        <w:t>“</w:t>
      </w:r>
      <w:r w:rsidR="005B74A6" w:rsidRPr="006B6883">
        <w:rPr>
          <w:rFonts w:asciiTheme="minorHAnsi" w:hAnsiTheme="minorHAnsi" w:cstheme="minorHAnsi"/>
        </w:rPr>
        <w:t>CCA chose this project because of the relatively high prevalence of dementia among SCO members. Preliminary qualitative data indicate that CCA has not defined or consistently implemented best practices for screening, evaluating, or developing dementia-focused care plans for members with dementia. CCA estimates that 20% of its SCO population has a diagnosis of depression.</w:t>
      </w:r>
      <w:r>
        <w:rPr>
          <w:rFonts w:asciiTheme="minorHAnsi" w:hAnsiTheme="minorHAnsi" w:cstheme="minorHAnsi"/>
        </w:rPr>
        <w:t>”</w:t>
      </w:r>
    </w:p>
    <w:p w14:paraId="0B64E72C" w14:textId="77777777" w:rsidR="005B74A6" w:rsidRPr="006B6883" w:rsidRDefault="005B74A6" w:rsidP="005B74A6">
      <w:pPr>
        <w:pStyle w:val="Default"/>
        <w:rPr>
          <w:rFonts w:asciiTheme="minorHAnsi" w:hAnsiTheme="minorHAnsi" w:cstheme="minorHAnsi"/>
        </w:rPr>
      </w:pPr>
    </w:p>
    <w:p w14:paraId="17C221A5" w14:textId="2C73DDB3" w:rsidR="006B6883" w:rsidRPr="006B6883" w:rsidRDefault="005B74A6" w:rsidP="005B74A6">
      <w:pPr>
        <w:pStyle w:val="Default"/>
        <w:rPr>
          <w:rFonts w:asciiTheme="minorHAnsi" w:hAnsiTheme="minorHAnsi" w:cstheme="minorHAnsi"/>
          <w:u w:val="single"/>
        </w:rPr>
      </w:pPr>
      <w:r w:rsidRPr="006B6883">
        <w:rPr>
          <w:rFonts w:asciiTheme="minorHAnsi" w:hAnsiTheme="minorHAnsi" w:cstheme="minorHAnsi"/>
          <w:u w:val="single"/>
        </w:rPr>
        <w:t>Project Goals</w:t>
      </w:r>
    </w:p>
    <w:p w14:paraId="0D918026" w14:textId="77777777" w:rsidR="005B74A6" w:rsidRPr="006B6883" w:rsidRDefault="005B74A6" w:rsidP="005B74A6">
      <w:pPr>
        <w:pStyle w:val="Default"/>
        <w:rPr>
          <w:rFonts w:asciiTheme="minorHAnsi" w:hAnsiTheme="minorHAnsi" w:cstheme="minorHAnsi"/>
          <w:i/>
        </w:rPr>
      </w:pPr>
      <w:r w:rsidRPr="006B6883">
        <w:rPr>
          <w:rFonts w:asciiTheme="minorHAnsi" w:hAnsiTheme="minorHAnsi" w:cstheme="minorHAnsi"/>
          <w:i/>
        </w:rPr>
        <w:t>Member-Focused</w:t>
      </w:r>
    </w:p>
    <w:p w14:paraId="21EDF70A" w14:textId="3A5155B4" w:rsidR="005B74A6" w:rsidRPr="006B6883" w:rsidRDefault="005B74A6" w:rsidP="005A3216">
      <w:pPr>
        <w:pStyle w:val="Default"/>
        <w:numPr>
          <w:ilvl w:val="0"/>
          <w:numId w:val="15"/>
        </w:numPr>
        <w:rPr>
          <w:rFonts w:asciiTheme="minorHAnsi" w:hAnsiTheme="minorHAnsi" w:cstheme="minorHAnsi"/>
        </w:rPr>
      </w:pPr>
      <w:r w:rsidRPr="006B6883">
        <w:rPr>
          <w:rFonts w:asciiTheme="minorHAnsi" w:hAnsiTheme="minorHAnsi" w:cstheme="minorHAnsi"/>
        </w:rPr>
        <w:t xml:space="preserve">Improve the rate of early detection of dementia or of less severe but </w:t>
      </w:r>
      <w:r w:rsidR="003F556B">
        <w:rPr>
          <w:rFonts w:asciiTheme="minorHAnsi" w:hAnsiTheme="minorHAnsi" w:cstheme="minorHAnsi"/>
        </w:rPr>
        <w:t>impactful cognitive impairments;</w:t>
      </w:r>
    </w:p>
    <w:p w14:paraId="412B0E2E" w14:textId="299B41ED" w:rsidR="005B74A6" w:rsidRPr="006B6883" w:rsidRDefault="005B74A6" w:rsidP="005A3216">
      <w:pPr>
        <w:pStyle w:val="Default"/>
        <w:numPr>
          <w:ilvl w:val="0"/>
          <w:numId w:val="15"/>
        </w:numPr>
        <w:rPr>
          <w:rFonts w:asciiTheme="minorHAnsi" w:hAnsiTheme="minorHAnsi" w:cstheme="minorHAnsi"/>
        </w:rPr>
      </w:pPr>
      <w:r w:rsidRPr="006B6883">
        <w:rPr>
          <w:rFonts w:asciiTheme="minorHAnsi" w:hAnsiTheme="minorHAnsi" w:cstheme="minorHAnsi"/>
        </w:rPr>
        <w:t>Improve care for members with recently diagnosed dementia or less severe but</w:t>
      </w:r>
      <w:r w:rsidR="003F556B">
        <w:rPr>
          <w:rFonts w:asciiTheme="minorHAnsi" w:hAnsiTheme="minorHAnsi" w:cstheme="minorHAnsi"/>
        </w:rPr>
        <w:t xml:space="preserve"> impactful cognitive impairment; and</w:t>
      </w:r>
    </w:p>
    <w:p w14:paraId="2BCBC27E" w14:textId="77777777" w:rsidR="005B74A6" w:rsidRPr="006B6883" w:rsidRDefault="005B74A6" w:rsidP="005A3216">
      <w:pPr>
        <w:pStyle w:val="Default"/>
        <w:numPr>
          <w:ilvl w:val="0"/>
          <w:numId w:val="15"/>
        </w:numPr>
        <w:rPr>
          <w:rFonts w:asciiTheme="minorHAnsi" w:hAnsiTheme="minorHAnsi" w:cstheme="minorHAnsi"/>
        </w:rPr>
      </w:pPr>
      <w:r w:rsidRPr="006B6883">
        <w:rPr>
          <w:rFonts w:asciiTheme="minorHAnsi" w:hAnsiTheme="minorHAnsi" w:cstheme="minorHAnsi"/>
        </w:rPr>
        <w:t>Enhance knowledge of local resources to assist caregivers for those with recently diagnosed dementia or less severe but impactful cognitive impairment.</w:t>
      </w:r>
    </w:p>
    <w:p w14:paraId="42F13610" w14:textId="77777777" w:rsidR="005B74A6" w:rsidRPr="006B6883" w:rsidRDefault="005B74A6" w:rsidP="005B74A6">
      <w:pPr>
        <w:pStyle w:val="Default"/>
        <w:rPr>
          <w:rFonts w:asciiTheme="minorHAnsi" w:hAnsiTheme="minorHAnsi" w:cstheme="minorHAnsi"/>
        </w:rPr>
      </w:pPr>
    </w:p>
    <w:p w14:paraId="3AB3D8EF" w14:textId="77777777" w:rsidR="005B74A6" w:rsidRPr="008D7A50" w:rsidRDefault="005B74A6" w:rsidP="005B74A6">
      <w:pPr>
        <w:pStyle w:val="Default"/>
        <w:rPr>
          <w:rFonts w:asciiTheme="minorHAnsi" w:hAnsiTheme="minorHAnsi" w:cstheme="minorHAnsi"/>
          <w:i/>
        </w:rPr>
      </w:pPr>
      <w:r w:rsidRPr="008D7A50">
        <w:rPr>
          <w:rFonts w:asciiTheme="minorHAnsi" w:hAnsiTheme="minorHAnsi" w:cstheme="minorHAnsi"/>
          <w:i/>
        </w:rPr>
        <w:t>Provider-Focused</w:t>
      </w:r>
    </w:p>
    <w:p w14:paraId="2096097D" w14:textId="763E5547" w:rsidR="005B74A6" w:rsidRPr="006B6883" w:rsidRDefault="005B74A6" w:rsidP="005A3216">
      <w:pPr>
        <w:pStyle w:val="Default"/>
        <w:numPr>
          <w:ilvl w:val="0"/>
          <w:numId w:val="16"/>
        </w:numPr>
        <w:rPr>
          <w:rFonts w:asciiTheme="minorHAnsi" w:hAnsiTheme="minorHAnsi" w:cstheme="minorHAnsi"/>
        </w:rPr>
      </w:pPr>
      <w:r w:rsidRPr="006B6883">
        <w:rPr>
          <w:rFonts w:asciiTheme="minorHAnsi" w:hAnsiTheme="minorHAnsi" w:cstheme="minorHAnsi"/>
        </w:rPr>
        <w:t>Activate CCA clinical staff to more reliably and effectively complete periodic formal screenings of SCO members f</w:t>
      </w:r>
      <w:r w:rsidR="003F556B">
        <w:rPr>
          <w:rFonts w:asciiTheme="minorHAnsi" w:hAnsiTheme="minorHAnsi" w:cstheme="minorHAnsi"/>
        </w:rPr>
        <w:t>or dementia using the Mini-Cog©;</w:t>
      </w:r>
    </w:p>
    <w:p w14:paraId="36F6D0E2" w14:textId="3F3D331E" w:rsidR="005B74A6" w:rsidRPr="006B6883" w:rsidRDefault="005B74A6" w:rsidP="005A3216">
      <w:pPr>
        <w:pStyle w:val="Default"/>
        <w:numPr>
          <w:ilvl w:val="0"/>
          <w:numId w:val="16"/>
        </w:numPr>
        <w:rPr>
          <w:rFonts w:asciiTheme="minorHAnsi" w:hAnsiTheme="minorHAnsi" w:cstheme="minorHAnsi"/>
        </w:rPr>
      </w:pPr>
      <w:r w:rsidRPr="006B6883">
        <w:rPr>
          <w:rFonts w:asciiTheme="minorHAnsi" w:hAnsiTheme="minorHAnsi" w:cstheme="minorHAnsi"/>
        </w:rPr>
        <w:t>Refer members that screen positive on the Mini-Cog© for a more comprehensive cognitive assessment by a CCA behavioral health provider</w:t>
      </w:r>
      <w:r w:rsidR="003F556B">
        <w:rPr>
          <w:rFonts w:asciiTheme="minorHAnsi" w:hAnsiTheme="minorHAnsi" w:cstheme="minorHAnsi"/>
        </w:rPr>
        <w:t xml:space="preserve"> or advanced practice clinician;</w:t>
      </w:r>
    </w:p>
    <w:p w14:paraId="227ED99A" w14:textId="74FF449A" w:rsidR="00E03274" w:rsidRPr="00D33A78" w:rsidRDefault="005B74A6" w:rsidP="00D33A78">
      <w:pPr>
        <w:pStyle w:val="Default"/>
        <w:numPr>
          <w:ilvl w:val="0"/>
          <w:numId w:val="16"/>
        </w:numPr>
        <w:rPr>
          <w:rFonts w:asciiTheme="minorHAnsi" w:hAnsiTheme="minorHAnsi" w:cstheme="minorHAnsi"/>
        </w:rPr>
      </w:pPr>
      <w:r w:rsidRPr="00E03274">
        <w:rPr>
          <w:rFonts w:asciiTheme="minorHAnsi" w:hAnsiTheme="minorHAnsi" w:cstheme="minorHAnsi"/>
        </w:rPr>
        <w:t>Increase CCA behavioral health specialist or advanced practice clinician timely completion of the cognitive assessment of all members referred after positive screening us</w:t>
      </w:r>
      <w:r w:rsidR="006B6883" w:rsidRPr="00E03274">
        <w:rPr>
          <w:rFonts w:asciiTheme="minorHAnsi" w:hAnsiTheme="minorHAnsi" w:cstheme="minorHAnsi"/>
        </w:rPr>
        <w:t>ing the MoCA, MoCA-Basic, MoCA-B</w:t>
      </w:r>
      <w:r w:rsidRPr="00E03274">
        <w:rPr>
          <w:rFonts w:asciiTheme="minorHAnsi" w:hAnsiTheme="minorHAnsi" w:cstheme="minorHAnsi"/>
        </w:rPr>
        <w:t>l</w:t>
      </w:r>
      <w:r w:rsidR="003F556B">
        <w:rPr>
          <w:rFonts w:asciiTheme="minorHAnsi" w:hAnsiTheme="minorHAnsi" w:cstheme="minorHAnsi"/>
        </w:rPr>
        <w:t>ind, and MMSE; and</w:t>
      </w:r>
    </w:p>
    <w:p w14:paraId="7A2574CA" w14:textId="77777777" w:rsidR="005B74A6" w:rsidRPr="00E03274" w:rsidRDefault="005B74A6" w:rsidP="005A3216">
      <w:pPr>
        <w:pStyle w:val="Default"/>
        <w:numPr>
          <w:ilvl w:val="0"/>
          <w:numId w:val="16"/>
        </w:numPr>
        <w:rPr>
          <w:rFonts w:asciiTheme="minorHAnsi" w:hAnsiTheme="minorHAnsi" w:cstheme="minorHAnsi"/>
        </w:rPr>
      </w:pPr>
      <w:r w:rsidRPr="00E03274">
        <w:rPr>
          <w:rFonts w:asciiTheme="minorHAnsi" w:hAnsiTheme="minorHAnsi" w:cstheme="minorHAnsi"/>
        </w:rPr>
        <w:t xml:space="preserve">Improve/increase the development and implementation of a robust care plan for those members identified with dementia or less severe but impactful cognitive impairment. </w:t>
      </w:r>
    </w:p>
    <w:p w14:paraId="7D2313E5" w14:textId="56D4993B" w:rsidR="005B74A6" w:rsidRPr="00E03274" w:rsidRDefault="005B74A6" w:rsidP="005B74A6">
      <w:pPr>
        <w:spacing w:after="0" w:line="240" w:lineRule="auto"/>
        <w:rPr>
          <w:rFonts w:cstheme="minorHAnsi"/>
          <w:szCs w:val="24"/>
        </w:rPr>
      </w:pPr>
    </w:p>
    <w:p w14:paraId="45BF36D2" w14:textId="77777777" w:rsidR="005B74A6" w:rsidRPr="00E03274" w:rsidRDefault="005B74A6" w:rsidP="005B74A6">
      <w:pPr>
        <w:spacing w:after="0" w:line="240" w:lineRule="auto"/>
        <w:rPr>
          <w:rFonts w:cstheme="minorHAnsi"/>
          <w:szCs w:val="24"/>
          <w:u w:val="single"/>
        </w:rPr>
      </w:pPr>
      <w:r w:rsidRPr="00E03274">
        <w:rPr>
          <w:rFonts w:cstheme="minorHAnsi"/>
          <w:szCs w:val="24"/>
          <w:u w:val="single"/>
        </w:rPr>
        <w:t>Interventions</w:t>
      </w:r>
    </w:p>
    <w:p w14:paraId="53A6EF3A" w14:textId="77777777" w:rsidR="005B74A6" w:rsidRPr="00E03274" w:rsidRDefault="005B74A6" w:rsidP="005A3216">
      <w:pPr>
        <w:pStyle w:val="ListParagraph"/>
        <w:numPr>
          <w:ilvl w:val="0"/>
          <w:numId w:val="10"/>
        </w:numPr>
        <w:spacing w:after="0" w:line="240" w:lineRule="auto"/>
        <w:rPr>
          <w:rFonts w:cstheme="minorHAnsi"/>
          <w:szCs w:val="24"/>
        </w:rPr>
      </w:pPr>
      <w:r w:rsidRPr="00E03274">
        <w:rPr>
          <w:rFonts w:cstheme="minorHAnsi"/>
          <w:szCs w:val="24"/>
        </w:rPr>
        <w:t>CCA has implemented periodic, routine, formal screening for cognitive impairment by CCA clinical staff. This intervention involves the development and implementation of templates and documentation tools in the care management system; the development of training materials and protocols; the training of clinical staff; the implementation of a process for referrals to the behavioral health provider; and the development of an outreach script in both English and Spanish.</w:t>
      </w:r>
    </w:p>
    <w:p w14:paraId="46347536" w14:textId="77777777" w:rsidR="005E0C20" w:rsidRPr="00E03274" w:rsidRDefault="005E0C20" w:rsidP="005E0C20">
      <w:pPr>
        <w:pStyle w:val="ListParagraph"/>
        <w:spacing w:after="0" w:line="240" w:lineRule="auto"/>
        <w:ind w:left="360"/>
        <w:rPr>
          <w:rFonts w:cstheme="minorHAnsi"/>
          <w:szCs w:val="24"/>
        </w:rPr>
      </w:pPr>
    </w:p>
    <w:p w14:paraId="65817D18" w14:textId="69437DDB" w:rsidR="0091056C" w:rsidRDefault="00D36DC2" w:rsidP="00E03274">
      <w:pPr>
        <w:spacing w:after="0" w:line="240" w:lineRule="auto"/>
        <w:ind w:left="360"/>
        <w:contextualSpacing/>
        <w:rPr>
          <w:szCs w:val="24"/>
        </w:rPr>
      </w:pPr>
      <w:r>
        <w:rPr>
          <w:rFonts w:cstheme="minorHAnsi"/>
          <w:szCs w:val="24"/>
        </w:rPr>
        <w:t xml:space="preserve">2019 </w:t>
      </w:r>
      <w:r w:rsidR="005E0C20" w:rsidRPr="00E03274">
        <w:rPr>
          <w:rFonts w:cstheme="minorHAnsi"/>
          <w:szCs w:val="24"/>
        </w:rPr>
        <w:t>Update:</w:t>
      </w:r>
      <w:r w:rsidR="001360DA">
        <w:rPr>
          <w:rFonts w:cstheme="minorHAnsi"/>
          <w:szCs w:val="24"/>
        </w:rPr>
        <w:t xml:space="preserve"> </w:t>
      </w:r>
      <w:r w:rsidR="0091056C" w:rsidRPr="00E03274">
        <w:rPr>
          <w:szCs w:val="24"/>
        </w:rPr>
        <w:t>CCA SCO describes tracking the percentage of eligible members screened with the Mini-Cog tool for cognitive impairment through the CCA Care Management System or manual Case Management Database. The testing is conducted by a CCA Care Partner or Behavioral Health Service provider.  The initial implementation of this Mini-Cog screening shows that nearly half of members with no prior diagnosis of dementia ar</w:t>
      </w:r>
      <w:r w:rsidR="007524B7">
        <w:rPr>
          <w:szCs w:val="24"/>
        </w:rPr>
        <w:t xml:space="preserve">e reporting </w:t>
      </w:r>
      <w:r w:rsidR="007524B7">
        <w:rPr>
          <w:szCs w:val="24"/>
        </w:rPr>
        <w:lastRenderedPageBreak/>
        <w:t xml:space="preserve">positive screens. </w:t>
      </w:r>
      <w:r w:rsidR="0091056C" w:rsidRPr="00E03274">
        <w:rPr>
          <w:szCs w:val="24"/>
        </w:rPr>
        <w:t>CCA is planning to expand the implementation of the brief screening to the entire population of eligible members.</w:t>
      </w:r>
    </w:p>
    <w:p w14:paraId="5AFCDCE6" w14:textId="77777777" w:rsidR="00E03274" w:rsidRPr="00E03274" w:rsidRDefault="00E03274" w:rsidP="00E03274">
      <w:pPr>
        <w:spacing w:after="0" w:line="240" w:lineRule="auto"/>
        <w:ind w:left="360"/>
        <w:contextualSpacing/>
        <w:rPr>
          <w:szCs w:val="24"/>
        </w:rPr>
      </w:pPr>
    </w:p>
    <w:p w14:paraId="33A8F1D0" w14:textId="77777777" w:rsidR="005B74A6" w:rsidRPr="00E03274" w:rsidRDefault="005B74A6" w:rsidP="00E03274">
      <w:pPr>
        <w:pStyle w:val="ListParagraph"/>
        <w:numPr>
          <w:ilvl w:val="0"/>
          <w:numId w:val="10"/>
        </w:numPr>
        <w:spacing w:after="0" w:line="240" w:lineRule="auto"/>
        <w:rPr>
          <w:rFonts w:cstheme="minorHAnsi"/>
          <w:szCs w:val="24"/>
        </w:rPr>
      </w:pPr>
      <w:r w:rsidRPr="00E03274">
        <w:rPr>
          <w:rFonts w:cstheme="minorHAnsi"/>
          <w:szCs w:val="24"/>
        </w:rPr>
        <w:t>A related intervention is the cognitive assessment of members screening positive for cognitive impairment by CCA behavioral health clinicians or advanced practice clinicians.</w:t>
      </w:r>
    </w:p>
    <w:p w14:paraId="73518835" w14:textId="77777777" w:rsidR="005E0C20" w:rsidRPr="00E03274" w:rsidRDefault="005E0C20" w:rsidP="005E0C20">
      <w:pPr>
        <w:spacing w:after="0" w:line="240" w:lineRule="auto"/>
        <w:rPr>
          <w:rFonts w:cstheme="minorHAnsi"/>
          <w:szCs w:val="24"/>
        </w:rPr>
      </w:pPr>
    </w:p>
    <w:p w14:paraId="19E35CAE" w14:textId="1BC7481D" w:rsidR="00B3641C" w:rsidRPr="00E03274" w:rsidRDefault="00D36DC2" w:rsidP="00B3641C">
      <w:pPr>
        <w:spacing w:after="0" w:line="240" w:lineRule="auto"/>
        <w:ind w:left="360"/>
        <w:rPr>
          <w:rFonts w:cstheme="minorHAnsi"/>
          <w:szCs w:val="24"/>
        </w:rPr>
      </w:pPr>
      <w:r>
        <w:rPr>
          <w:szCs w:val="24"/>
        </w:rPr>
        <w:t xml:space="preserve">2019 </w:t>
      </w:r>
      <w:r w:rsidR="00B3641C" w:rsidRPr="00E03274">
        <w:rPr>
          <w:szCs w:val="24"/>
        </w:rPr>
        <w:t>Update:  Of those members who had comprehensive evaluations as a follow-up to a positive Mini-Cog screen, all scored positive for cognitive impairment, although there were wide variances in the severity of the impairment. All members testing positive were further evaluated by clinicians and were reviewed by CCA’s inter-disciplinary teams.</w:t>
      </w:r>
    </w:p>
    <w:p w14:paraId="426749C4" w14:textId="77777777" w:rsidR="005E0C20" w:rsidRPr="00E03274" w:rsidRDefault="005E0C20" w:rsidP="005E0C20">
      <w:pPr>
        <w:spacing w:after="0" w:line="240" w:lineRule="auto"/>
        <w:rPr>
          <w:rFonts w:cstheme="minorHAnsi"/>
          <w:szCs w:val="24"/>
        </w:rPr>
      </w:pPr>
    </w:p>
    <w:p w14:paraId="0F85B3C8" w14:textId="77777777" w:rsidR="005B74A6" w:rsidRPr="00E03274" w:rsidRDefault="005B74A6" w:rsidP="005A3216">
      <w:pPr>
        <w:pStyle w:val="ListParagraph"/>
        <w:numPr>
          <w:ilvl w:val="0"/>
          <w:numId w:val="10"/>
        </w:numPr>
        <w:spacing w:after="0" w:line="240" w:lineRule="auto"/>
        <w:rPr>
          <w:rFonts w:cstheme="minorHAnsi"/>
          <w:szCs w:val="24"/>
        </w:rPr>
      </w:pPr>
      <w:r w:rsidRPr="00E03274">
        <w:rPr>
          <w:rFonts w:cstheme="minorHAnsi"/>
          <w:szCs w:val="24"/>
        </w:rPr>
        <w:t xml:space="preserve">CCA reviews the cases of members who </w:t>
      </w:r>
      <w:r w:rsidR="00A2772B" w:rsidRPr="00E03274">
        <w:rPr>
          <w:rFonts w:cstheme="minorHAnsi"/>
          <w:szCs w:val="24"/>
        </w:rPr>
        <w:t xml:space="preserve">have </w:t>
      </w:r>
      <w:r w:rsidRPr="00E03274">
        <w:rPr>
          <w:rFonts w:cstheme="minorHAnsi"/>
          <w:szCs w:val="24"/>
        </w:rPr>
        <w:t>recently had a positive Mini-Cog© screening or who screened positive on a cognitive assessment at its inter-professional team meetings. The team reviews the member’s care plan and makes changes as necessary to address evaluation, treatments, services, and support for dementia-related needs. A referral to a dementia specialist is considered.</w:t>
      </w:r>
    </w:p>
    <w:p w14:paraId="174EAF63" w14:textId="77777777" w:rsidR="0091056C" w:rsidRPr="00E03274" w:rsidRDefault="0091056C" w:rsidP="0091056C">
      <w:pPr>
        <w:spacing w:after="0" w:line="240" w:lineRule="auto"/>
        <w:rPr>
          <w:rFonts w:cstheme="minorHAnsi"/>
          <w:szCs w:val="24"/>
        </w:rPr>
      </w:pPr>
    </w:p>
    <w:p w14:paraId="40AB377D" w14:textId="69129D39" w:rsidR="0091056C" w:rsidRPr="00E03274" w:rsidRDefault="00D36DC2" w:rsidP="0091056C">
      <w:pPr>
        <w:spacing w:after="0" w:line="240" w:lineRule="auto"/>
        <w:ind w:left="360"/>
        <w:rPr>
          <w:rFonts w:cstheme="minorHAnsi"/>
          <w:szCs w:val="24"/>
        </w:rPr>
      </w:pPr>
      <w:r>
        <w:rPr>
          <w:rFonts w:cstheme="minorHAnsi"/>
          <w:szCs w:val="24"/>
        </w:rPr>
        <w:t xml:space="preserve">2019 </w:t>
      </w:r>
      <w:r w:rsidR="0091056C" w:rsidRPr="00E03274">
        <w:rPr>
          <w:rFonts w:cstheme="minorHAnsi"/>
          <w:szCs w:val="24"/>
        </w:rPr>
        <w:t xml:space="preserve">Update:  Due to significant </w:t>
      </w:r>
      <w:r w:rsidR="0091056C" w:rsidRPr="00E03274">
        <w:rPr>
          <w:szCs w:val="24"/>
        </w:rPr>
        <w:t>resource constraints, CCA narrowed the focus of Project:  REMIND to the early dete</w:t>
      </w:r>
      <w:r w:rsidR="007524B7">
        <w:rPr>
          <w:szCs w:val="24"/>
        </w:rPr>
        <w:t xml:space="preserve">ction of cognitive impairment. </w:t>
      </w:r>
      <w:r w:rsidR="0091056C" w:rsidRPr="00E03274">
        <w:rPr>
          <w:szCs w:val="24"/>
        </w:rPr>
        <w:t xml:space="preserve">The care-planning intervention </w:t>
      </w:r>
      <w:r w:rsidR="00EA0114">
        <w:rPr>
          <w:szCs w:val="24"/>
        </w:rPr>
        <w:t xml:space="preserve">originally planned </w:t>
      </w:r>
      <w:r w:rsidR="0091056C" w:rsidRPr="00E03274">
        <w:rPr>
          <w:szCs w:val="24"/>
        </w:rPr>
        <w:t xml:space="preserve">was excluded from the scope of this project.   </w:t>
      </w:r>
    </w:p>
    <w:p w14:paraId="5D96A622" w14:textId="06046046" w:rsidR="00E03274" w:rsidRPr="006B6883" w:rsidRDefault="00E03274" w:rsidP="005B74A6">
      <w:pPr>
        <w:spacing w:after="0" w:line="240" w:lineRule="auto"/>
        <w:rPr>
          <w:rFonts w:cstheme="minorHAnsi"/>
          <w:szCs w:val="24"/>
        </w:rPr>
      </w:pPr>
    </w:p>
    <w:p w14:paraId="5EC7A120" w14:textId="77777777" w:rsidR="005B74A6" w:rsidRPr="006B6883" w:rsidRDefault="005B74A6" w:rsidP="005B74A6">
      <w:pPr>
        <w:spacing w:after="0" w:line="240" w:lineRule="auto"/>
        <w:rPr>
          <w:rFonts w:cstheme="minorHAnsi"/>
          <w:szCs w:val="24"/>
          <w:u w:val="single"/>
        </w:rPr>
      </w:pPr>
      <w:r w:rsidRPr="006B6883">
        <w:rPr>
          <w:rFonts w:cstheme="minorHAnsi"/>
          <w:szCs w:val="24"/>
          <w:u w:val="single"/>
        </w:rPr>
        <w:t>Performance Indicators</w:t>
      </w:r>
    </w:p>
    <w:p w14:paraId="2B7D2B02" w14:textId="77777777" w:rsidR="00EA45B5" w:rsidRPr="00E03274" w:rsidRDefault="005B74A6" w:rsidP="001D436B">
      <w:pPr>
        <w:pStyle w:val="ListParagraph"/>
        <w:numPr>
          <w:ilvl w:val="0"/>
          <w:numId w:val="62"/>
        </w:numPr>
        <w:spacing w:after="0" w:line="240" w:lineRule="auto"/>
        <w:rPr>
          <w:rFonts w:cstheme="minorHAnsi"/>
          <w:szCs w:val="24"/>
        </w:rPr>
      </w:pPr>
      <w:r w:rsidRPr="00D530DA">
        <w:rPr>
          <w:rFonts w:cstheme="minorHAnsi"/>
          <w:i/>
          <w:szCs w:val="24"/>
        </w:rPr>
        <w:t>The Mini-Cog© Screening Rate</w:t>
      </w:r>
      <w:r w:rsidR="006B6883" w:rsidRPr="00D530DA">
        <w:rPr>
          <w:rFonts w:cstheme="minorHAnsi"/>
          <w:i/>
          <w:szCs w:val="24"/>
        </w:rPr>
        <w:t>,</w:t>
      </w:r>
      <w:r w:rsidRPr="0033655B">
        <w:rPr>
          <w:rFonts w:cstheme="minorHAnsi"/>
          <w:szCs w:val="24"/>
        </w:rPr>
        <w:t xml:space="preserve"> which is defined as a ratio of the number of members without a diagnosis of dementia in CY2017 that received a Mini-Cog© screening at least </w:t>
      </w:r>
      <w:r w:rsidRPr="00E03274">
        <w:rPr>
          <w:rFonts w:cstheme="minorHAnsi"/>
          <w:szCs w:val="24"/>
        </w:rPr>
        <w:t xml:space="preserve">once during the measurement period to the number of members without a diagnosis of dementia in the measurement period. </w:t>
      </w:r>
    </w:p>
    <w:p w14:paraId="7BE7B228" w14:textId="3063C947" w:rsidR="005B74A6" w:rsidRPr="00E03274" w:rsidRDefault="005B74A6" w:rsidP="001D436B">
      <w:pPr>
        <w:pStyle w:val="ListParagraph"/>
        <w:numPr>
          <w:ilvl w:val="0"/>
          <w:numId w:val="61"/>
        </w:numPr>
        <w:spacing w:after="0" w:line="240" w:lineRule="auto"/>
        <w:rPr>
          <w:rFonts w:cstheme="minorHAnsi"/>
          <w:szCs w:val="24"/>
        </w:rPr>
      </w:pPr>
      <w:r w:rsidRPr="00E03274">
        <w:rPr>
          <w:rFonts w:cstheme="minorHAnsi"/>
          <w:szCs w:val="24"/>
        </w:rPr>
        <w:t xml:space="preserve">CCA’s </w:t>
      </w:r>
      <w:r w:rsidR="0024116F">
        <w:rPr>
          <w:rFonts w:cstheme="minorHAnsi"/>
          <w:szCs w:val="24"/>
        </w:rPr>
        <w:t xml:space="preserve">2017 </w:t>
      </w:r>
      <w:r w:rsidRPr="00E03274">
        <w:rPr>
          <w:rFonts w:cstheme="minorHAnsi"/>
          <w:szCs w:val="24"/>
        </w:rPr>
        <w:t xml:space="preserve">baseline rate was </w:t>
      </w:r>
      <w:r w:rsidR="00EA45B5" w:rsidRPr="00E03274">
        <w:rPr>
          <w:rFonts w:cstheme="minorHAnsi"/>
          <w:szCs w:val="24"/>
        </w:rPr>
        <w:t>1.70</w:t>
      </w:r>
      <w:r w:rsidRPr="00E03274">
        <w:rPr>
          <w:rFonts w:cstheme="minorHAnsi"/>
          <w:szCs w:val="24"/>
        </w:rPr>
        <w:t>%. Its go</w:t>
      </w:r>
      <w:r w:rsidR="009309E9">
        <w:rPr>
          <w:rFonts w:cstheme="minorHAnsi"/>
          <w:szCs w:val="24"/>
        </w:rPr>
        <w:t xml:space="preserve">al for the </w:t>
      </w:r>
      <w:r w:rsidR="0024116F">
        <w:rPr>
          <w:rFonts w:cstheme="minorHAnsi"/>
          <w:szCs w:val="24"/>
        </w:rPr>
        <w:t>2019 r</w:t>
      </w:r>
      <w:r w:rsidR="00EA45B5" w:rsidRPr="00E03274">
        <w:rPr>
          <w:rFonts w:cstheme="minorHAnsi"/>
          <w:szCs w:val="24"/>
        </w:rPr>
        <w:t xml:space="preserve">emeasurement </w:t>
      </w:r>
      <w:r w:rsidR="0024116F">
        <w:rPr>
          <w:rFonts w:cstheme="minorHAnsi"/>
          <w:szCs w:val="24"/>
        </w:rPr>
        <w:t xml:space="preserve">period </w:t>
      </w:r>
      <w:r w:rsidR="00EA45B5" w:rsidRPr="00E03274">
        <w:rPr>
          <w:rFonts w:cstheme="minorHAnsi"/>
          <w:szCs w:val="24"/>
        </w:rPr>
        <w:t>wa</w:t>
      </w:r>
      <w:r w:rsidRPr="00E03274">
        <w:rPr>
          <w:rFonts w:cstheme="minorHAnsi"/>
          <w:szCs w:val="24"/>
        </w:rPr>
        <w:t>s 35%.</w:t>
      </w:r>
    </w:p>
    <w:p w14:paraId="669C971D" w14:textId="02F8FD70" w:rsidR="00EA45B5" w:rsidRPr="007460C1" w:rsidRDefault="009309E9" w:rsidP="001D436B">
      <w:pPr>
        <w:pStyle w:val="ListParagraph"/>
        <w:numPr>
          <w:ilvl w:val="0"/>
          <w:numId w:val="61"/>
        </w:numPr>
        <w:spacing w:after="0" w:line="240" w:lineRule="auto"/>
        <w:rPr>
          <w:rFonts w:cstheme="minorHAnsi"/>
          <w:szCs w:val="24"/>
        </w:rPr>
      </w:pPr>
      <w:r>
        <w:rPr>
          <w:rFonts w:cstheme="minorHAnsi"/>
          <w:szCs w:val="24"/>
        </w:rPr>
        <w:t xml:space="preserve">Its rate for the </w:t>
      </w:r>
      <w:r w:rsidR="0024116F">
        <w:rPr>
          <w:rFonts w:cstheme="minorHAnsi"/>
          <w:szCs w:val="24"/>
        </w:rPr>
        <w:t>2018 r</w:t>
      </w:r>
      <w:r w:rsidR="00EA45B5" w:rsidRPr="00E03274">
        <w:rPr>
          <w:rFonts w:cstheme="minorHAnsi"/>
          <w:szCs w:val="24"/>
        </w:rPr>
        <w:t xml:space="preserve">emeasurement </w:t>
      </w:r>
      <w:r w:rsidR="0024116F">
        <w:rPr>
          <w:rFonts w:cstheme="minorHAnsi"/>
          <w:szCs w:val="24"/>
        </w:rPr>
        <w:t xml:space="preserve">period </w:t>
      </w:r>
      <w:r w:rsidR="00EA45B5" w:rsidRPr="00E03274">
        <w:rPr>
          <w:rFonts w:cstheme="minorHAnsi"/>
          <w:szCs w:val="24"/>
        </w:rPr>
        <w:t xml:space="preserve">was 8.10%, which reflects a statistically significant increase of </w:t>
      </w:r>
      <w:r w:rsidR="00EA45B5" w:rsidRPr="00E03274">
        <w:rPr>
          <w:rFonts w:ascii="Calibri" w:eastAsia="Times New Roman" w:hAnsi="Calibri" w:cs="Times New Roman"/>
          <w:color w:val="000000"/>
          <w:szCs w:val="24"/>
        </w:rPr>
        <w:t>377.05% (p &lt; 0.005).</w:t>
      </w:r>
    </w:p>
    <w:p w14:paraId="55368D66" w14:textId="061D23A4" w:rsidR="00BF31A9" w:rsidRPr="007460C1" w:rsidRDefault="005B74A6" w:rsidP="001D436B">
      <w:pPr>
        <w:pStyle w:val="ListParagraph"/>
        <w:numPr>
          <w:ilvl w:val="0"/>
          <w:numId w:val="63"/>
        </w:numPr>
        <w:spacing w:after="0" w:line="240" w:lineRule="auto"/>
        <w:rPr>
          <w:rFonts w:cstheme="minorHAnsi"/>
          <w:szCs w:val="24"/>
        </w:rPr>
      </w:pPr>
      <w:r w:rsidRPr="00BF31A9">
        <w:rPr>
          <w:rFonts w:cstheme="minorHAnsi"/>
          <w:i/>
          <w:szCs w:val="24"/>
        </w:rPr>
        <w:t>The Timely Cognitive Assessment Rate</w:t>
      </w:r>
      <w:r w:rsidR="006B6883" w:rsidRPr="00BF31A9">
        <w:rPr>
          <w:rFonts w:cstheme="minorHAnsi"/>
          <w:i/>
          <w:szCs w:val="24"/>
        </w:rPr>
        <w:t>,</w:t>
      </w:r>
      <w:r w:rsidRPr="00BF31A9">
        <w:rPr>
          <w:rFonts w:cstheme="minorHAnsi"/>
          <w:i/>
          <w:szCs w:val="24"/>
        </w:rPr>
        <w:t xml:space="preserve"> </w:t>
      </w:r>
      <w:r w:rsidRPr="00BF31A9">
        <w:rPr>
          <w:rFonts w:cstheme="minorHAnsi"/>
          <w:szCs w:val="24"/>
        </w:rPr>
        <w:t>which is defined as a ratio of the number of members</w:t>
      </w:r>
      <w:r w:rsidR="00551C70" w:rsidRPr="00BF31A9">
        <w:rPr>
          <w:rFonts w:cstheme="minorHAnsi"/>
          <w:szCs w:val="24"/>
        </w:rPr>
        <w:t xml:space="preserve"> with a positive Mini-Cog© screening during the measurement year </w:t>
      </w:r>
      <w:r w:rsidRPr="00BF31A9">
        <w:rPr>
          <w:rFonts w:cstheme="minorHAnsi"/>
          <w:szCs w:val="24"/>
        </w:rPr>
        <w:t xml:space="preserve">who had a cognitive assessment by a CCA behavioral health provider or advanced practice clinician within 90 days of the date of the positive Mini-Cog© screening </w:t>
      </w:r>
      <w:r w:rsidR="00551C70" w:rsidRPr="00BF31A9">
        <w:rPr>
          <w:rFonts w:cstheme="minorHAnsi"/>
          <w:szCs w:val="24"/>
        </w:rPr>
        <w:t xml:space="preserve">but did not have a diagnosis of dementia in the measurement year </w:t>
      </w:r>
      <w:r w:rsidRPr="00BF31A9">
        <w:rPr>
          <w:rFonts w:cstheme="minorHAnsi"/>
          <w:szCs w:val="24"/>
        </w:rPr>
        <w:t>to the number of members that had a positive Mini-Cog© screening during the measurement year</w:t>
      </w:r>
      <w:r w:rsidR="00551C70" w:rsidRPr="00BF31A9">
        <w:rPr>
          <w:rFonts w:cstheme="minorHAnsi"/>
          <w:szCs w:val="24"/>
        </w:rPr>
        <w:t xml:space="preserve"> without a diagnosis of dementia but did not have a cognitive assessment. </w:t>
      </w:r>
    </w:p>
    <w:p w14:paraId="28DB6FFA" w14:textId="6AAD6DAB" w:rsidR="005B74A6" w:rsidRPr="00BF31A9" w:rsidRDefault="005B74A6" w:rsidP="001D436B">
      <w:pPr>
        <w:pStyle w:val="ListParagraph"/>
        <w:numPr>
          <w:ilvl w:val="0"/>
          <w:numId w:val="64"/>
        </w:numPr>
        <w:spacing w:after="0" w:line="240" w:lineRule="auto"/>
        <w:rPr>
          <w:rFonts w:cstheme="minorHAnsi"/>
          <w:szCs w:val="24"/>
        </w:rPr>
      </w:pPr>
      <w:r w:rsidRPr="00BF31A9">
        <w:rPr>
          <w:rFonts w:cstheme="minorHAnsi"/>
          <w:szCs w:val="24"/>
        </w:rPr>
        <w:t xml:space="preserve">CCA’s </w:t>
      </w:r>
      <w:r w:rsidR="0024116F">
        <w:rPr>
          <w:rFonts w:cstheme="minorHAnsi"/>
          <w:szCs w:val="24"/>
        </w:rPr>
        <w:t xml:space="preserve">2017 </w:t>
      </w:r>
      <w:r w:rsidRPr="00BF31A9">
        <w:rPr>
          <w:rFonts w:cstheme="minorHAnsi"/>
          <w:szCs w:val="24"/>
        </w:rPr>
        <w:t xml:space="preserve">baseline rate was 0%. </w:t>
      </w:r>
    </w:p>
    <w:p w14:paraId="05638F35" w14:textId="020F0342" w:rsidR="00BF31A9" w:rsidRPr="00BF31A9" w:rsidRDefault="00BF31A9" w:rsidP="001D436B">
      <w:pPr>
        <w:pStyle w:val="ListParagraph"/>
        <w:numPr>
          <w:ilvl w:val="0"/>
          <w:numId w:val="64"/>
        </w:numPr>
        <w:spacing w:after="0" w:line="240" w:lineRule="auto"/>
        <w:rPr>
          <w:rFonts w:cstheme="minorHAnsi"/>
          <w:szCs w:val="24"/>
        </w:rPr>
      </w:pPr>
      <w:r w:rsidRPr="00BF31A9">
        <w:rPr>
          <w:rFonts w:cstheme="minorHAnsi"/>
          <w:szCs w:val="24"/>
        </w:rPr>
        <w:t xml:space="preserve">Its rate for </w:t>
      </w:r>
      <w:r w:rsidR="0024116F">
        <w:rPr>
          <w:rFonts w:cstheme="minorHAnsi"/>
          <w:szCs w:val="24"/>
        </w:rPr>
        <w:t>the 2018 r</w:t>
      </w:r>
      <w:r w:rsidRPr="00BF31A9">
        <w:rPr>
          <w:rFonts w:cstheme="minorHAnsi"/>
          <w:szCs w:val="24"/>
        </w:rPr>
        <w:t xml:space="preserve">emeasurement </w:t>
      </w:r>
      <w:r w:rsidR="0024116F">
        <w:rPr>
          <w:rFonts w:cstheme="minorHAnsi"/>
          <w:szCs w:val="24"/>
        </w:rPr>
        <w:t>period</w:t>
      </w:r>
      <w:r w:rsidRPr="00BF31A9">
        <w:rPr>
          <w:rFonts w:cstheme="minorHAnsi"/>
          <w:szCs w:val="24"/>
        </w:rPr>
        <w:t xml:space="preserve"> was 96%.  This performance exceeded the 80% goal.</w:t>
      </w:r>
    </w:p>
    <w:p w14:paraId="57799F5F" w14:textId="77777777" w:rsidR="005B74A6" w:rsidRPr="006B6883" w:rsidRDefault="005B74A6" w:rsidP="005B74A6">
      <w:pPr>
        <w:spacing w:after="0" w:line="240" w:lineRule="auto"/>
        <w:rPr>
          <w:rFonts w:cstheme="minorHAnsi"/>
          <w:szCs w:val="24"/>
        </w:rPr>
      </w:pPr>
    </w:p>
    <w:p w14:paraId="47CF3D08" w14:textId="77777777" w:rsidR="00D40DFF" w:rsidRDefault="00D40DFF" w:rsidP="005B74A6">
      <w:pPr>
        <w:spacing w:after="0" w:line="240" w:lineRule="auto"/>
        <w:rPr>
          <w:rFonts w:cstheme="minorHAnsi"/>
          <w:szCs w:val="24"/>
          <w:u w:val="single"/>
        </w:rPr>
      </w:pPr>
    </w:p>
    <w:p w14:paraId="202A1D17" w14:textId="77777777" w:rsidR="00FE4C5D" w:rsidRDefault="00FE4C5D" w:rsidP="005B74A6">
      <w:pPr>
        <w:spacing w:after="0" w:line="240" w:lineRule="auto"/>
        <w:rPr>
          <w:rFonts w:cstheme="minorHAnsi"/>
          <w:szCs w:val="24"/>
          <w:u w:val="single"/>
        </w:rPr>
      </w:pPr>
    </w:p>
    <w:p w14:paraId="6FE3E569" w14:textId="6778CBAA" w:rsidR="005B74A6" w:rsidRPr="006B6883" w:rsidRDefault="005B74A6" w:rsidP="005B74A6">
      <w:pPr>
        <w:spacing w:after="0" w:line="240" w:lineRule="auto"/>
        <w:rPr>
          <w:rFonts w:cstheme="minorHAnsi"/>
          <w:szCs w:val="24"/>
          <w:u w:val="single"/>
        </w:rPr>
      </w:pPr>
      <w:r w:rsidRPr="006B6883">
        <w:rPr>
          <w:rFonts w:cstheme="minorHAnsi"/>
          <w:szCs w:val="24"/>
          <w:u w:val="single"/>
        </w:rPr>
        <w:lastRenderedPageBreak/>
        <w:t>Performance Improvement Project Evaluation</w:t>
      </w:r>
    </w:p>
    <w:p w14:paraId="14E4EE8C" w14:textId="709401B3" w:rsidR="00A25411" w:rsidRDefault="005B74A6" w:rsidP="005B74A6">
      <w:pPr>
        <w:spacing w:after="0" w:line="240" w:lineRule="auto"/>
        <w:rPr>
          <w:rFonts w:cstheme="minorHAnsi"/>
          <w:szCs w:val="24"/>
        </w:rPr>
      </w:pPr>
      <w:r w:rsidRPr="006B6883">
        <w:rPr>
          <w:rFonts w:cstheme="minorHAnsi"/>
          <w:szCs w:val="24"/>
        </w:rPr>
        <w:t>KEPRO evaluates a SCO’s performance against a set of pre-determined criteria. The Technical Reviewer assigns a score to each individual rating criterion</w:t>
      </w:r>
      <w:r w:rsidR="00551C70">
        <w:rPr>
          <w:rFonts w:cstheme="minorHAnsi"/>
          <w:szCs w:val="24"/>
        </w:rPr>
        <w:t xml:space="preserve"> and </w:t>
      </w:r>
      <w:r w:rsidRPr="006B6883">
        <w:rPr>
          <w:rFonts w:cstheme="minorHAnsi"/>
          <w:szCs w:val="24"/>
        </w:rPr>
        <w:t>rates individual standards as either 1 (does not meet item criteria); 2 (partially meets item criteria); or 3 (meets item criteria). A rating score is calcul</w:t>
      </w:r>
      <w:r w:rsidR="003D0FB0">
        <w:rPr>
          <w:rFonts w:cstheme="minorHAnsi"/>
          <w:szCs w:val="24"/>
        </w:rPr>
        <w:t xml:space="preserve">ated by dividing the sum of all points received by the sum of all available points.  </w:t>
      </w:r>
      <w:r w:rsidRPr="006B6883">
        <w:rPr>
          <w:rFonts w:cstheme="minorHAnsi"/>
          <w:szCs w:val="24"/>
        </w:rPr>
        <w:t>This ratio is presented as a percentage.  CCA received a rating score of 100% on this Performance Improvement Project.</w:t>
      </w:r>
    </w:p>
    <w:p w14:paraId="36E62DD8" w14:textId="77777777" w:rsidR="00E03274" w:rsidRDefault="00E03274" w:rsidP="005B74A6">
      <w:pPr>
        <w:spacing w:after="0" w:line="240" w:lineRule="auto"/>
        <w:rPr>
          <w:rFonts w:cstheme="minorHAnsi"/>
          <w:szCs w:val="24"/>
        </w:rPr>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5E0C20" w:rsidRPr="00256D8A" w14:paraId="6E513F1C" w14:textId="77777777" w:rsidTr="00343239">
        <w:trPr>
          <w:trHeight w:val="980"/>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779E1ADF" w14:textId="071E0C0B" w:rsidR="005E0C20" w:rsidRPr="003F556B" w:rsidRDefault="005E0C20" w:rsidP="00343239">
            <w:pPr>
              <w:rPr>
                <w:b/>
              </w:rPr>
            </w:pPr>
            <w:r w:rsidRPr="003F556B">
              <w:rPr>
                <w:b/>
              </w:rPr>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67B2A98A" w14:textId="77777777" w:rsidR="005E0C20" w:rsidRPr="00256D8A" w:rsidRDefault="005E0C20" w:rsidP="003F556B">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5A3C3534" w14:textId="47078810" w:rsidR="005E0C20" w:rsidRDefault="005E0C20" w:rsidP="003F556B">
            <w:pPr>
              <w:jc w:val="center"/>
              <w:rPr>
                <w:b/>
              </w:rPr>
            </w:pPr>
            <w:r>
              <w:rPr>
                <w:b/>
              </w:rPr>
              <w:t>Total Available Points</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73E60171" w14:textId="341EB6FC" w:rsidR="005E0C20" w:rsidRPr="00256D8A" w:rsidRDefault="005E0C20" w:rsidP="003F556B">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3C56F066" w14:textId="3BF8CFDD" w:rsidR="005E0C20" w:rsidRPr="00B714D4" w:rsidRDefault="005E0C20" w:rsidP="003F556B">
            <w:pPr>
              <w:jc w:val="center"/>
              <w:rPr>
                <w:b/>
                <w:i/>
              </w:rPr>
            </w:pPr>
            <w:r>
              <w:rPr>
                <w:b/>
              </w:rPr>
              <w:t>Rating Averages</w:t>
            </w:r>
          </w:p>
        </w:tc>
      </w:tr>
      <w:tr w:rsidR="005E0C20" w14:paraId="31F2B692" w14:textId="77777777" w:rsidTr="00E03274">
        <w:trPr>
          <w:jc w:val="center"/>
        </w:trPr>
        <w:tc>
          <w:tcPr>
            <w:tcW w:w="6117" w:type="dxa"/>
            <w:vAlign w:val="center"/>
          </w:tcPr>
          <w:p w14:paraId="3DEF0F01" w14:textId="711B0C15" w:rsidR="005E0C20" w:rsidRPr="00D54D70" w:rsidRDefault="005E0C20" w:rsidP="00F94519">
            <w:r>
              <w:t>Updates to Project Topic and Scope</w:t>
            </w:r>
          </w:p>
        </w:tc>
        <w:tc>
          <w:tcPr>
            <w:tcW w:w="1595" w:type="dxa"/>
            <w:vAlign w:val="center"/>
          </w:tcPr>
          <w:p w14:paraId="171F80B1" w14:textId="77777777" w:rsidR="005E0C20" w:rsidRDefault="005E0C20" w:rsidP="00F94519">
            <w:pPr>
              <w:jc w:val="center"/>
            </w:pPr>
            <w:r>
              <w:t>4</w:t>
            </w:r>
          </w:p>
        </w:tc>
        <w:tc>
          <w:tcPr>
            <w:tcW w:w="2470" w:type="dxa"/>
            <w:shd w:val="clear" w:color="auto" w:fill="auto"/>
            <w:vAlign w:val="center"/>
          </w:tcPr>
          <w:p w14:paraId="2E98CC49" w14:textId="77777777" w:rsidR="005E0C20" w:rsidRDefault="005E0C20" w:rsidP="00F94519">
            <w:pPr>
              <w:jc w:val="center"/>
            </w:pPr>
            <w:r>
              <w:t>12</w:t>
            </w:r>
          </w:p>
        </w:tc>
        <w:tc>
          <w:tcPr>
            <w:tcW w:w="1620" w:type="dxa"/>
            <w:vAlign w:val="center"/>
          </w:tcPr>
          <w:p w14:paraId="36E1D906" w14:textId="77777777" w:rsidR="005E0C20" w:rsidRDefault="005E0C20" w:rsidP="00F94519">
            <w:pPr>
              <w:jc w:val="center"/>
            </w:pPr>
            <w:r>
              <w:t>12</w:t>
            </w:r>
          </w:p>
        </w:tc>
        <w:tc>
          <w:tcPr>
            <w:tcW w:w="2520" w:type="dxa"/>
            <w:vAlign w:val="center"/>
          </w:tcPr>
          <w:p w14:paraId="114F801E" w14:textId="77777777" w:rsidR="005E0C20" w:rsidRDefault="005E0C20" w:rsidP="00F94519">
            <w:pPr>
              <w:jc w:val="center"/>
            </w:pPr>
            <w:r>
              <w:t>100</w:t>
            </w:r>
            <w:r w:rsidRPr="00A54FD4">
              <w:t>%</w:t>
            </w:r>
          </w:p>
        </w:tc>
      </w:tr>
      <w:tr w:rsidR="005E0C20" w14:paraId="55DE7C6B" w14:textId="77777777" w:rsidTr="00E03274">
        <w:trPr>
          <w:jc w:val="center"/>
        </w:trPr>
        <w:tc>
          <w:tcPr>
            <w:tcW w:w="6117" w:type="dxa"/>
            <w:vAlign w:val="center"/>
          </w:tcPr>
          <w:p w14:paraId="4752D74E" w14:textId="79D5ABF4" w:rsidR="005E0C20" w:rsidRPr="00D54D70" w:rsidRDefault="005E0C20" w:rsidP="00F94519">
            <w:r>
              <w:t>Population Analysis Update</w:t>
            </w:r>
          </w:p>
        </w:tc>
        <w:tc>
          <w:tcPr>
            <w:tcW w:w="1595" w:type="dxa"/>
            <w:vAlign w:val="center"/>
          </w:tcPr>
          <w:p w14:paraId="501AA420" w14:textId="77777777" w:rsidR="005E0C20" w:rsidRDefault="005E0C20" w:rsidP="00F94519">
            <w:pPr>
              <w:jc w:val="center"/>
            </w:pPr>
            <w:r>
              <w:t>2</w:t>
            </w:r>
          </w:p>
        </w:tc>
        <w:tc>
          <w:tcPr>
            <w:tcW w:w="2470" w:type="dxa"/>
            <w:shd w:val="clear" w:color="auto" w:fill="auto"/>
            <w:vAlign w:val="center"/>
          </w:tcPr>
          <w:p w14:paraId="291742D5" w14:textId="77777777" w:rsidR="005E0C20" w:rsidRDefault="005E0C20" w:rsidP="00F94519">
            <w:pPr>
              <w:jc w:val="center"/>
            </w:pPr>
            <w:r>
              <w:t>6</w:t>
            </w:r>
          </w:p>
        </w:tc>
        <w:tc>
          <w:tcPr>
            <w:tcW w:w="1620" w:type="dxa"/>
            <w:vAlign w:val="center"/>
          </w:tcPr>
          <w:p w14:paraId="7C6BABBC" w14:textId="77777777" w:rsidR="005E0C20" w:rsidRDefault="005E0C20" w:rsidP="00F94519">
            <w:pPr>
              <w:jc w:val="center"/>
            </w:pPr>
            <w:r>
              <w:t>6</w:t>
            </w:r>
          </w:p>
        </w:tc>
        <w:tc>
          <w:tcPr>
            <w:tcW w:w="2520" w:type="dxa"/>
            <w:vAlign w:val="center"/>
          </w:tcPr>
          <w:p w14:paraId="49A83AA4" w14:textId="77777777" w:rsidR="005E0C20" w:rsidRDefault="005E0C20" w:rsidP="00F94519">
            <w:pPr>
              <w:jc w:val="center"/>
            </w:pPr>
            <w:r w:rsidRPr="004638AF">
              <w:t>100%</w:t>
            </w:r>
          </w:p>
        </w:tc>
      </w:tr>
      <w:tr w:rsidR="005E0C20" w14:paraId="116D6385" w14:textId="77777777" w:rsidTr="00E03274">
        <w:trPr>
          <w:jc w:val="center"/>
        </w:trPr>
        <w:tc>
          <w:tcPr>
            <w:tcW w:w="6117" w:type="dxa"/>
            <w:vAlign w:val="center"/>
          </w:tcPr>
          <w:p w14:paraId="535802B7" w14:textId="1FFA0FDA" w:rsidR="005E0C20" w:rsidRPr="00D54D70" w:rsidRDefault="00E03274" w:rsidP="00F94519">
            <w:r>
              <w:t>Assessing Intervention Outcomes</w:t>
            </w:r>
          </w:p>
        </w:tc>
        <w:tc>
          <w:tcPr>
            <w:tcW w:w="1595" w:type="dxa"/>
            <w:vAlign w:val="center"/>
          </w:tcPr>
          <w:p w14:paraId="726D0B42" w14:textId="77777777" w:rsidR="005E0C20" w:rsidRDefault="005E0C20" w:rsidP="00F94519">
            <w:pPr>
              <w:jc w:val="center"/>
            </w:pPr>
            <w:r>
              <w:t>4.0</w:t>
            </w:r>
          </w:p>
        </w:tc>
        <w:tc>
          <w:tcPr>
            <w:tcW w:w="2470" w:type="dxa"/>
            <w:shd w:val="clear" w:color="auto" w:fill="auto"/>
            <w:vAlign w:val="center"/>
          </w:tcPr>
          <w:p w14:paraId="5C55C894" w14:textId="77777777" w:rsidR="005E0C20" w:rsidRDefault="005E0C20" w:rsidP="00F94519">
            <w:pPr>
              <w:jc w:val="center"/>
            </w:pPr>
            <w:r>
              <w:t>12.0</w:t>
            </w:r>
          </w:p>
        </w:tc>
        <w:tc>
          <w:tcPr>
            <w:tcW w:w="1620" w:type="dxa"/>
            <w:vAlign w:val="center"/>
          </w:tcPr>
          <w:p w14:paraId="61FCBB4B" w14:textId="77777777" w:rsidR="005E0C20" w:rsidRDefault="005E0C20" w:rsidP="00F94519">
            <w:pPr>
              <w:jc w:val="center"/>
            </w:pPr>
            <w:r>
              <w:t>12.0</w:t>
            </w:r>
          </w:p>
        </w:tc>
        <w:tc>
          <w:tcPr>
            <w:tcW w:w="2520" w:type="dxa"/>
            <w:vAlign w:val="center"/>
          </w:tcPr>
          <w:p w14:paraId="37AA0ACE" w14:textId="77777777" w:rsidR="005E0C20" w:rsidRDefault="005E0C20" w:rsidP="00F94519">
            <w:pPr>
              <w:jc w:val="center"/>
            </w:pPr>
            <w:r w:rsidRPr="004638AF">
              <w:t>100%</w:t>
            </w:r>
          </w:p>
        </w:tc>
      </w:tr>
      <w:tr w:rsidR="005E0C20" w14:paraId="6CA1E53C" w14:textId="77777777" w:rsidTr="00E03274">
        <w:trPr>
          <w:jc w:val="center"/>
        </w:trPr>
        <w:tc>
          <w:tcPr>
            <w:tcW w:w="6117" w:type="dxa"/>
            <w:vAlign w:val="center"/>
          </w:tcPr>
          <w:p w14:paraId="2C8FA143" w14:textId="7552F7EE" w:rsidR="005E0C20" w:rsidRPr="00D54D70" w:rsidRDefault="005E0C20" w:rsidP="00F94519">
            <w:r>
              <w:t>Performance Indicator Data Collection</w:t>
            </w:r>
          </w:p>
        </w:tc>
        <w:tc>
          <w:tcPr>
            <w:tcW w:w="1595" w:type="dxa"/>
            <w:vAlign w:val="center"/>
          </w:tcPr>
          <w:p w14:paraId="1D2A46CE" w14:textId="77777777" w:rsidR="005E0C20" w:rsidRDefault="005E0C20" w:rsidP="00F94519">
            <w:pPr>
              <w:jc w:val="center"/>
            </w:pPr>
            <w:r>
              <w:t>2</w:t>
            </w:r>
          </w:p>
        </w:tc>
        <w:tc>
          <w:tcPr>
            <w:tcW w:w="2470" w:type="dxa"/>
            <w:shd w:val="clear" w:color="auto" w:fill="auto"/>
            <w:vAlign w:val="center"/>
          </w:tcPr>
          <w:p w14:paraId="79EB20E7" w14:textId="77777777" w:rsidR="005E0C20" w:rsidRDefault="005E0C20" w:rsidP="00F94519">
            <w:pPr>
              <w:jc w:val="center"/>
            </w:pPr>
            <w:r>
              <w:t>6</w:t>
            </w:r>
          </w:p>
        </w:tc>
        <w:tc>
          <w:tcPr>
            <w:tcW w:w="1620" w:type="dxa"/>
            <w:vAlign w:val="center"/>
          </w:tcPr>
          <w:p w14:paraId="4C5A367A" w14:textId="77777777" w:rsidR="005E0C20" w:rsidRDefault="005E0C20" w:rsidP="00F94519">
            <w:pPr>
              <w:jc w:val="center"/>
            </w:pPr>
            <w:r>
              <w:t>6</w:t>
            </w:r>
          </w:p>
        </w:tc>
        <w:tc>
          <w:tcPr>
            <w:tcW w:w="2520" w:type="dxa"/>
            <w:vAlign w:val="center"/>
          </w:tcPr>
          <w:p w14:paraId="3BE8CA33" w14:textId="77777777" w:rsidR="005E0C20" w:rsidRDefault="005E0C20" w:rsidP="00F94519">
            <w:pPr>
              <w:jc w:val="center"/>
            </w:pPr>
            <w:r w:rsidRPr="004638AF">
              <w:t>100%</w:t>
            </w:r>
          </w:p>
        </w:tc>
      </w:tr>
      <w:tr w:rsidR="005E0C20" w14:paraId="0DA9F2D6" w14:textId="77777777" w:rsidTr="00E03274">
        <w:trPr>
          <w:jc w:val="center"/>
        </w:trPr>
        <w:tc>
          <w:tcPr>
            <w:tcW w:w="6117" w:type="dxa"/>
            <w:vAlign w:val="center"/>
          </w:tcPr>
          <w:p w14:paraId="19E41F6B" w14:textId="4D31B2CD" w:rsidR="005E0C20" w:rsidRDefault="005E0C20" w:rsidP="00F94519">
            <w:r>
              <w:t>Capacity for Indicator Data Analysis</w:t>
            </w:r>
          </w:p>
        </w:tc>
        <w:tc>
          <w:tcPr>
            <w:tcW w:w="1595" w:type="dxa"/>
            <w:vAlign w:val="center"/>
          </w:tcPr>
          <w:p w14:paraId="5F95FFA5" w14:textId="77777777" w:rsidR="005E0C20" w:rsidRDefault="005E0C20" w:rsidP="00F94519">
            <w:pPr>
              <w:jc w:val="center"/>
            </w:pPr>
            <w:r>
              <w:t>4</w:t>
            </w:r>
          </w:p>
        </w:tc>
        <w:tc>
          <w:tcPr>
            <w:tcW w:w="2470" w:type="dxa"/>
            <w:shd w:val="clear" w:color="auto" w:fill="auto"/>
            <w:vAlign w:val="center"/>
          </w:tcPr>
          <w:p w14:paraId="187D4A7D" w14:textId="77777777" w:rsidR="005E0C20" w:rsidRDefault="005E0C20" w:rsidP="00F94519">
            <w:pPr>
              <w:jc w:val="center"/>
            </w:pPr>
            <w:r>
              <w:t>12</w:t>
            </w:r>
          </w:p>
        </w:tc>
        <w:tc>
          <w:tcPr>
            <w:tcW w:w="1620" w:type="dxa"/>
            <w:vAlign w:val="center"/>
          </w:tcPr>
          <w:p w14:paraId="199F6651" w14:textId="77777777" w:rsidR="005E0C20" w:rsidRDefault="005E0C20" w:rsidP="00F94519">
            <w:pPr>
              <w:jc w:val="center"/>
            </w:pPr>
            <w:r>
              <w:t>12</w:t>
            </w:r>
          </w:p>
        </w:tc>
        <w:tc>
          <w:tcPr>
            <w:tcW w:w="2520" w:type="dxa"/>
            <w:vAlign w:val="center"/>
          </w:tcPr>
          <w:p w14:paraId="13250127" w14:textId="77777777" w:rsidR="005E0C20" w:rsidRDefault="005E0C20" w:rsidP="00F94519">
            <w:pPr>
              <w:jc w:val="center"/>
            </w:pPr>
            <w:r w:rsidRPr="004638AF">
              <w:t>100%</w:t>
            </w:r>
          </w:p>
        </w:tc>
      </w:tr>
      <w:tr w:rsidR="005E0C20" w14:paraId="4B2FE55D" w14:textId="77777777" w:rsidTr="00E03274">
        <w:trPr>
          <w:jc w:val="center"/>
        </w:trPr>
        <w:tc>
          <w:tcPr>
            <w:tcW w:w="6117" w:type="dxa"/>
            <w:vAlign w:val="center"/>
          </w:tcPr>
          <w:p w14:paraId="4BD5C206" w14:textId="3871054C" w:rsidR="005E0C20" w:rsidRPr="00D54D70" w:rsidRDefault="005E0C20" w:rsidP="00F94519">
            <w:r>
              <w:t>P</w:t>
            </w:r>
            <w:r w:rsidR="00E03274">
              <w:t>erformance Indicator Parameters</w:t>
            </w:r>
          </w:p>
        </w:tc>
        <w:tc>
          <w:tcPr>
            <w:tcW w:w="1595" w:type="dxa"/>
            <w:vAlign w:val="center"/>
          </w:tcPr>
          <w:p w14:paraId="6281488E" w14:textId="77777777" w:rsidR="005E0C20" w:rsidRDefault="005E0C20" w:rsidP="00F94519">
            <w:pPr>
              <w:jc w:val="center"/>
            </w:pPr>
            <w:r>
              <w:t>5.0</w:t>
            </w:r>
          </w:p>
        </w:tc>
        <w:tc>
          <w:tcPr>
            <w:tcW w:w="2470" w:type="dxa"/>
            <w:shd w:val="clear" w:color="auto" w:fill="auto"/>
            <w:vAlign w:val="center"/>
          </w:tcPr>
          <w:p w14:paraId="14C94A67" w14:textId="77777777" w:rsidR="005E0C20" w:rsidRDefault="005E0C20" w:rsidP="00F94519">
            <w:pPr>
              <w:jc w:val="center"/>
            </w:pPr>
            <w:r>
              <w:t>15.0</w:t>
            </w:r>
          </w:p>
        </w:tc>
        <w:tc>
          <w:tcPr>
            <w:tcW w:w="1620" w:type="dxa"/>
            <w:vAlign w:val="center"/>
          </w:tcPr>
          <w:p w14:paraId="09380A98" w14:textId="77777777" w:rsidR="005E0C20" w:rsidRDefault="005E0C20" w:rsidP="00F94519">
            <w:pPr>
              <w:jc w:val="center"/>
            </w:pPr>
            <w:r>
              <w:t>15.0</w:t>
            </w:r>
          </w:p>
        </w:tc>
        <w:tc>
          <w:tcPr>
            <w:tcW w:w="2520" w:type="dxa"/>
            <w:vAlign w:val="center"/>
          </w:tcPr>
          <w:p w14:paraId="45FB0D09" w14:textId="77777777" w:rsidR="005E0C20" w:rsidRDefault="005E0C20" w:rsidP="00F94519">
            <w:pPr>
              <w:jc w:val="center"/>
            </w:pPr>
            <w:r w:rsidRPr="004638AF">
              <w:t>100%</w:t>
            </w:r>
          </w:p>
        </w:tc>
      </w:tr>
      <w:tr w:rsidR="005E0C20" w14:paraId="28985495" w14:textId="77777777" w:rsidTr="00E03274">
        <w:trPr>
          <w:trHeight w:val="305"/>
          <w:jc w:val="center"/>
        </w:trPr>
        <w:tc>
          <w:tcPr>
            <w:tcW w:w="6117" w:type="dxa"/>
            <w:vAlign w:val="center"/>
          </w:tcPr>
          <w:p w14:paraId="077F0B7D" w14:textId="0B6E6B16" w:rsidR="005E0C20" w:rsidRDefault="005E0C20" w:rsidP="00F94519">
            <w:r>
              <w:t>Remeasurem</w:t>
            </w:r>
            <w:r w:rsidR="00E03274">
              <w:t>ent Performance Indicator Rates</w:t>
            </w:r>
          </w:p>
        </w:tc>
        <w:tc>
          <w:tcPr>
            <w:tcW w:w="1595" w:type="dxa"/>
            <w:vAlign w:val="center"/>
          </w:tcPr>
          <w:p w14:paraId="2FE860B3" w14:textId="77777777" w:rsidR="005E0C20" w:rsidRDefault="005E0C20" w:rsidP="00F94519">
            <w:pPr>
              <w:jc w:val="center"/>
            </w:pPr>
            <w:r>
              <w:t>5.0</w:t>
            </w:r>
          </w:p>
        </w:tc>
        <w:tc>
          <w:tcPr>
            <w:tcW w:w="2470" w:type="dxa"/>
            <w:shd w:val="clear" w:color="auto" w:fill="auto"/>
            <w:vAlign w:val="center"/>
          </w:tcPr>
          <w:p w14:paraId="00D285E7" w14:textId="77777777" w:rsidR="005E0C20" w:rsidRDefault="005E0C20" w:rsidP="00F94519">
            <w:pPr>
              <w:jc w:val="center"/>
            </w:pPr>
            <w:r>
              <w:t>15.0</w:t>
            </w:r>
          </w:p>
        </w:tc>
        <w:tc>
          <w:tcPr>
            <w:tcW w:w="1620" w:type="dxa"/>
            <w:vAlign w:val="center"/>
          </w:tcPr>
          <w:p w14:paraId="27679E59" w14:textId="77777777" w:rsidR="005E0C20" w:rsidRDefault="005E0C20" w:rsidP="00F94519">
            <w:pPr>
              <w:jc w:val="center"/>
            </w:pPr>
            <w:r>
              <w:t>15.0</w:t>
            </w:r>
          </w:p>
        </w:tc>
        <w:tc>
          <w:tcPr>
            <w:tcW w:w="2520" w:type="dxa"/>
            <w:vAlign w:val="center"/>
          </w:tcPr>
          <w:p w14:paraId="4D329559" w14:textId="77777777" w:rsidR="005E0C20" w:rsidRDefault="005E0C20" w:rsidP="00F94519">
            <w:pPr>
              <w:jc w:val="center"/>
            </w:pPr>
            <w:r w:rsidRPr="004638AF">
              <w:t>100%</w:t>
            </w:r>
          </w:p>
        </w:tc>
      </w:tr>
      <w:tr w:rsidR="005E0C20" w14:paraId="28324E3A" w14:textId="77777777" w:rsidTr="00E03274">
        <w:trPr>
          <w:trHeight w:val="305"/>
          <w:jc w:val="center"/>
        </w:trPr>
        <w:tc>
          <w:tcPr>
            <w:tcW w:w="6117" w:type="dxa"/>
            <w:vAlign w:val="center"/>
          </w:tcPr>
          <w:p w14:paraId="76F1A0CE" w14:textId="710EB38C" w:rsidR="005E0C20" w:rsidRDefault="005E0C20" w:rsidP="00F94519">
            <w:r>
              <w:t>Conclusions and Planning for Next Measurement Cycle</w:t>
            </w:r>
          </w:p>
        </w:tc>
        <w:tc>
          <w:tcPr>
            <w:tcW w:w="1595" w:type="dxa"/>
            <w:vAlign w:val="center"/>
          </w:tcPr>
          <w:p w14:paraId="2EB30662" w14:textId="77777777" w:rsidR="005E0C20" w:rsidRDefault="005E0C20" w:rsidP="00F94519">
            <w:pPr>
              <w:jc w:val="center"/>
            </w:pPr>
            <w:r>
              <w:t>3</w:t>
            </w:r>
          </w:p>
        </w:tc>
        <w:tc>
          <w:tcPr>
            <w:tcW w:w="2470" w:type="dxa"/>
            <w:shd w:val="clear" w:color="auto" w:fill="auto"/>
            <w:vAlign w:val="center"/>
          </w:tcPr>
          <w:p w14:paraId="2508A7B5" w14:textId="77777777" w:rsidR="005E0C20" w:rsidRDefault="005E0C20" w:rsidP="00F94519">
            <w:pPr>
              <w:jc w:val="center"/>
            </w:pPr>
            <w:r>
              <w:t>9</w:t>
            </w:r>
          </w:p>
        </w:tc>
        <w:tc>
          <w:tcPr>
            <w:tcW w:w="1620" w:type="dxa"/>
            <w:vAlign w:val="center"/>
          </w:tcPr>
          <w:p w14:paraId="581696E1" w14:textId="77777777" w:rsidR="005E0C20" w:rsidRDefault="005E0C20" w:rsidP="00F94519">
            <w:pPr>
              <w:jc w:val="center"/>
            </w:pPr>
            <w:r>
              <w:t>9</w:t>
            </w:r>
          </w:p>
        </w:tc>
        <w:tc>
          <w:tcPr>
            <w:tcW w:w="2520" w:type="dxa"/>
            <w:vAlign w:val="center"/>
          </w:tcPr>
          <w:p w14:paraId="75A7248E" w14:textId="77777777" w:rsidR="005E0C20" w:rsidRPr="00A54FD4" w:rsidRDefault="005E0C20" w:rsidP="00F94519">
            <w:pPr>
              <w:jc w:val="center"/>
            </w:pPr>
            <w:r w:rsidRPr="004638AF">
              <w:t>100%</w:t>
            </w:r>
          </w:p>
        </w:tc>
      </w:tr>
      <w:tr w:rsidR="005E0C20" w:rsidRPr="00AA0919" w14:paraId="3664C8D4" w14:textId="77777777" w:rsidTr="00E03274">
        <w:trPr>
          <w:trHeight w:val="467"/>
          <w:jc w:val="center"/>
        </w:trPr>
        <w:tc>
          <w:tcPr>
            <w:tcW w:w="6117" w:type="dxa"/>
            <w:vAlign w:val="center"/>
          </w:tcPr>
          <w:p w14:paraId="2CEFDD9D" w14:textId="77777777" w:rsidR="005E0C20" w:rsidRPr="00C40BAD" w:rsidRDefault="005E0C20" w:rsidP="00E03274">
            <w:pPr>
              <w:contextualSpacing/>
              <w:rPr>
                <w:b/>
              </w:rPr>
            </w:pPr>
            <w:r w:rsidRPr="00C40BAD">
              <w:rPr>
                <w:b/>
              </w:rPr>
              <w:t>Overall Validation Rating Score</w:t>
            </w:r>
          </w:p>
        </w:tc>
        <w:tc>
          <w:tcPr>
            <w:tcW w:w="1595" w:type="dxa"/>
            <w:vAlign w:val="center"/>
          </w:tcPr>
          <w:p w14:paraId="0915A203" w14:textId="77777777" w:rsidR="005E0C20" w:rsidRPr="00EA2224" w:rsidRDefault="005E0C20" w:rsidP="00E03274">
            <w:pPr>
              <w:contextualSpacing/>
              <w:jc w:val="center"/>
              <w:rPr>
                <w:b/>
              </w:rPr>
            </w:pPr>
            <w:r>
              <w:rPr>
                <w:b/>
              </w:rPr>
              <w:fldChar w:fldCharType="begin"/>
            </w:r>
            <w:r>
              <w:rPr>
                <w:b/>
              </w:rPr>
              <w:instrText xml:space="preserve"> =SUM(ABOVE) </w:instrText>
            </w:r>
            <w:r>
              <w:rPr>
                <w:b/>
              </w:rPr>
              <w:fldChar w:fldCharType="separate"/>
            </w:r>
            <w:r>
              <w:rPr>
                <w:b/>
                <w:noProof/>
              </w:rPr>
              <w:t>29</w:t>
            </w:r>
            <w:r>
              <w:rPr>
                <w:b/>
              </w:rPr>
              <w:fldChar w:fldCharType="end"/>
            </w:r>
          </w:p>
        </w:tc>
        <w:tc>
          <w:tcPr>
            <w:tcW w:w="2470" w:type="dxa"/>
            <w:shd w:val="clear" w:color="auto" w:fill="auto"/>
            <w:vAlign w:val="center"/>
          </w:tcPr>
          <w:p w14:paraId="1DF4F5A1" w14:textId="77777777" w:rsidR="005E0C20" w:rsidRPr="00EA2224" w:rsidRDefault="005E0C20" w:rsidP="00E03274">
            <w:pPr>
              <w:contextualSpacing/>
              <w:jc w:val="center"/>
              <w:rPr>
                <w:b/>
              </w:rPr>
            </w:pPr>
            <w:r>
              <w:rPr>
                <w:b/>
              </w:rPr>
              <w:fldChar w:fldCharType="begin"/>
            </w:r>
            <w:r>
              <w:rPr>
                <w:b/>
              </w:rPr>
              <w:instrText xml:space="preserve"> =SUM(ABOVE) </w:instrText>
            </w:r>
            <w:r>
              <w:rPr>
                <w:b/>
              </w:rPr>
              <w:fldChar w:fldCharType="separate"/>
            </w:r>
            <w:r>
              <w:rPr>
                <w:b/>
                <w:noProof/>
              </w:rPr>
              <w:t>87</w:t>
            </w:r>
            <w:r>
              <w:rPr>
                <w:b/>
              </w:rPr>
              <w:fldChar w:fldCharType="end"/>
            </w:r>
          </w:p>
        </w:tc>
        <w:tc>
          <w:tcPr>
            <w:tcW w:w="1620" w:type="dxa"/>
            <w:vAlign w:val="center"/>
          </w:tcPr>
          <w:p w14:paraId="597FDF3A" w14:textId="77777777" w:rsidR="005E0C20" w:rsidRPr="00D84068" w:rsidRDefault="005E0C20" w:rsidP="00E03274">
            <w:pPr>
              <w:contextualSpacing/>
              <w:jc w:val="center"/>
              <w:rPr>
                <w:b/>
              </w:rPr>
            </w:pPr>
            <w:r>
              <w:rPr>
                <w:b/>
              </w:rPr>
              <w:fldChar w:fldCharType="begin"/>
            </w:r>
            <w:r>
              <w:rPr>
                <w:b/>
              </w:rPr>
              <w:instrText xml:space="preserve"> =SUM(ABOVE) </w:instrText>
            </w:r>
            <w:r>
              <w:rPr>
                <w:b/>
              </w:rPr>
              <w:fldChar w:fldCharType="separate"/>
            </w:r>
            <w:r>
              <w:rPr>
                <w:b/>
                <w:noProof/>
              </w:rPr>
              <w:t>87</w:t>
            </w:r>
            <w:r>
              <w:rPr>
                <w:b/>
              </w:rPr>
              <w:fldChar w:fldCharType="end"/>
            </w:r>
          </w:p>
        </w:tc>
        <w:tc>
          <w:tcPr>
            <w:tcW w:w="2520" w:type="dxa"/>
            <w:vAlign w:val="center"/>
          </w:tcPr>
          <w:p w14:paraId="19A3A7B0" w14:textId="77777777" w:rsidR="005E0C20" w:rsidRPr="00D84068" w:rsidRDefault="005E0C20" w:rsidP="00E03274">
            <w:pPr>
              <w:contextualSpacing/>
              <w:jc w:val="center"/>
              <w:rPr>
                <w:b/>
              </w:rPr>
            </w:pPr>
            <w:r>
              <w:rPr>
                <w:b/>
              </w:rPr>
              <w:t>100</w:t>
            </w:r>
            <w:r w:rsidRPr="00D84068">
              <w:rPr>
                <w:b/>
              </w:rPr>
              <w:t>%</w:t>
            </w:r>
          </w:p>
        </w:tc>
      </w:tr>
    </w:tbl>
    <w:p w14:paraId="25C6261D" w14:textId="53EF62D3" w:rsidR="00846C7C" w:rsidRDefault="00846C7C" w:rsidP="00E03274">
      <w:pPr>
        <w:spacing w:after="0" w:line="240" w:lineRule="auto"/>
        <w:contextualSpacing/>
        <w:rPr>
          <w:rFonts w:cstheme="minorHAnsi"/>
          <w:szCs w:val="24"/>
          <w:u w:val="single"/>
        </w:rPr>
      </w:pPr>
    </w:p>
    <w:p w14:paraId="6ED3CEE6" w14:textId="4EF9E37B" w:rsidR="00B3641C" w:rsidRPr="006B6883" w:rsidRDefault="005B74A6" w:rsidP="00E03274">
      <w:pPr>
        <w:spacing w:after="0" w:line="240" w:lineRule="auto"/>
        <w:contextualSpacing/>
        <w:rPr>
          <w:rFonts w:cstheme="minorHAnsi"/>
          <w:szCs w:val="24"/>
          <w:u w:val="single"/>
        </w:rPr>
      </w:pPr>
      <w:r w:rsidRPr="006B6883">
        <w:rPr>
          <w:rFonts w:cstheme="minorHAnsi"/>
          <w:szCs w:val="24"/>
          <w:u w:val="single"/>
        </w:rPr>
        <w:t>Project &amp; Plan Strengths</w:t>
      </w:r>
    </w:p>
    <w:p w14:paraId="2B7ACF77" w14:textId="2529A280" w:rsidR="00E03274" w:rsidRPr="006C28F3" w:rsidRDefault="0091056C" w:rsidP="001D436B">
      <w:pPr>
        <w:pStyle w:val="ListParagraph"/>
        <w:numPr>
          <w:ilvl w:val="0"/>
          <w:numId w:val="60"/>
        </w:numPr>
        <w:spacing w:after="0" w:line="240" w:lineRule="auto"/>
      </w:pPr>
      <w:r w:rsidRPr="006C28F3">
        <w:t>CCA is commended for its efforts to ensure that the activities of this PIP result in culturally competent screenings.</w:t>
      </w:r>
    </w:p>
    <w:p w14:paraId="1CC5599B" w14:textId="39FE74D8" w:rsidR="00B3641C" w:rsidRDefault="00B3641C" w:rsidP="001D436B">
      <w:pPr>
        <w:pStyle w:val="ListParagraph"/>
        <w:numPr>
          <w:ilvl w:val="0"/>
          <w:numId w:val="60"/>
        </w:numPr>
      </w:pPr>
      <w:r>
        <w:t>T</w:t>
      </w:r>
      <w:r w:rsidRPr="006C28F3">
        <w:t xml:space="preserve">he screening protocol is identifying members </w:t>
      </w:r>
      <w:r>
        <w:t xml:space="preserve">not previously screened and who are </w:t>
      </w:r>
      <w:r w:rsidRPr="006C28F3">
        <w:t xml:space="preserve">at </w:t>
      </w:r>
      <w:r>
        <w:t xml:space="preserve">identified as being </w:t>
      </w:r>
      <w:r w:rsidR="003F556B">
        <w:t xml:space="preserve">at </w:t>
      </w:r>
      <w:r w:rsidRPr="006C28F3">
        <w:t xml:space="preserve">risk of greater impairment. CCA is commended for </w:t>
      </w:r>
      <w:r>
        <w:t xml:space="preserve">its positive work and commitment to </w:t>
      </w:r>
      <w:r w:rsidRPr="006C28F3">
        <w:t>this important project.</w:t>
      </w:r>
    </w:p>
    <w:p w14:paraId="6358EB08" w14:textId="481C2442" w:rsidR="003F556B" w:rsidRPr="006C28F3" w:rsidRDefault="003F556B" w:rsidP="003F556B">
      <w:pPr>
        <w:pStyle w:val="ListParagraph"/>
        <w:numPr>
          <w:ilvl w:val="0"/>
          <w:numId w:val="60"/>
        </w:numPr>
      </w:pPr>
      <w:r w:rsidRPr="006C28F3">
        <w:t>This PIP has many strengths and its primary challenge is the lack of care management resources to fully implement the screening protocols across the entire CCA member population.</w:t>
      </w:r>
    </w:p>
    <w:p w14:paraId="5A0B4901" w14:textId="77777777" w:rsidR="005B74A6" w:rsidRPr="006B6883" w:rsidRDefault="005B74A6" w:rsidP="005B74A6">
      <w:pPr>
        <w:pStyle w:val="ListParagraph"/>
        <w:spacing w:after="0"/>
        <w:ind w:left="360"/>
        <w:rPr>
          <w:rFonts w:cstheme="minorHAnsi"/>
          <w:szCs w:val="24"/>
        </w:rPr>
      </w:pPr>
    </w:p>
    <w:p w14:paraId="5AC5B69D" w14:textId="37D886E8" w:rsidR="005B74A6" w:rsidRPr="00E03274" w:rsidRDefault="00B3641C" w:rsidP="005B74A6">
      <w:pPr>
        <w:spacing w:after="0" w:line="240" w:lineRule="auto"/>
        <w:rPr>
          <w:rFonts w:cstheme="minorHAnsi"/>
          <w:szCs w:val="24"/>
          <w:u w:val="single"/>
        </w:rPr>
      </w:pPr>
      <w:r>
        <w:rPr>
          <w:rFonts w:cstheme="minorHAnsi"/>
          <w:szCs w:val="24"/>
          <w:u w:val="single"/>
        </w:rPr>
        <w:t xml:space="preserve">Recommendations </w:t>
      </w:r>
      <w:r w:rsidR="00C7619F">
        <w:rPr>
          <w:rFonts w:cstheme="minorHAnsi"/>
          <w:szCs w:val="24"/>
          <w:u w:val="single"/>
        </w:rPr>
        <w:t>&amp;</w:t>
      </w:r>
      <w:r>
        <w:rPr>
          <w:rFonts w:cstheme="minorHAnsi"/>
          <w:szCs w:val="24"/>
          <w:u w:val="single"/>
        </w:rPr>
        <w:t xml:space="preserve"> </w:t>
      </w:r>
      <w:r w:rsidR="00E03274">
        <w:rPr>
          <w:rFonts w:cstheme="minorHAnsi"/>
          <w:szCs w:val="24"/>
          <w:u w:val="single"/>
        </w:rPr>
        <w:t>Opportunities for Improvement</w:t>
      </w:r>
    </w:p>
    <w:p w14:paraId="659A1678" w14:textId="581CF999" w:rsidR="0091056C" w:rsidRDefault="00B3641C" w:rsidP="001D436B">
      <w:pPr>
        <w:pStyle w:val="ListParagraph"/>
        <w:numPr>
          <w:ilvl w:val="0"/>
          <w:numId w:val="59"/>
        </w:numPr>
        <w:spacing w:after="0" w:line="240" w:lineRule="auto"/>
      </w:pPr>
      <w:r w:rsidRPr="006C28F3">
        <w:t>KEPRO recommends that CCA</w:t>
      </w:r>
      <w:r>
        <w:t>’s</w:t>
      </w:r>
      <w:r w:rsidRPr="006C28F3">
        <w:t xml:space="preserve"> PIP leadership team use the early findings from this project to create a high-level presentation of its positive </w:t>
      </w:r>
      <w:r>
        <w:t xml:space="preserve">project </w:t>
      </w:r>
      <w:r w:rsidRPr="006C28F3">
        <w:t>outcomes and distribute this presentation to CCA’s senior management team. This PIP is a</w:t>
      </w:r>
      <w:r>
        <w:t>n important</w:t>
      </w:r>
      <w:r w:rsidRPr="006C28F3">
        <w:t xml:space="preserve"> project that deserves resources in a timely fashion. Publicizing the positive outcomes from this project might be instrumental in securing </w:t>
      </w:r>
      <w:r>
        <w:t xml:space="preserve">additional </w:t>
      </w:r>
      <w:r w:rsidRPr="006C28F3">
        <w:t>care management resources.</w:t>
      </w:r>
    </w:p>
    <w:p w14:paraId="6AA041DA" w14:textId="77777777" w:rsidR="00E03274" w:rsidRPr="00E03274" w:rsidRDefault="00E03274" w:rsidP="00E03274">
      <w:pPr>
        <w:pStyle w:val="ListParagraph"/>
        <w:spacing w:after="0" w:line="240" w:lineRule="auto"/>
        <w:ind w:left="360"/>
      </w:pPr>
    </w:p>
    <w:p w14:paraId="635CEA6F" w14:textId="77777777" w:rsidR="0091056C" w:rsidRDefault="0091056C" w:rsidP="00E03274">
      <w:pPr>
        <w:spacing w:after="0" w:line="240" w:lineRule="auto"/>
        <w:contextualSpacing/>
        <w:rPr>
          <w:rFonts w:cstheme="minorHAnsi"/>
          <w:szCs w:val="24"/>
          <w:u w:val="single"/>
        </w:rPr>
      </w:pPr>
      <w:r>
        <w:rPr>
          <w:rFonts w:cstheme="minorHAnsi"/>
          <w:szCs w:val="24"/>
          <w:u w:val="single"/>
        </w:rPr>
        <w:t>Follow Up to 2018 Recommendations</w:t>
      </w:r>
    </w:p>
    <w:p w14:paraId="0B117E77" w14:textId="7427FEAB" w:rsidR="0091056C" w:rsidRDefault="0091056C" w:rsidP="0091056C">
      <w:pPr>
        <w:spacing w:after="0"/>
      </w:pPr>
      <w:r>
        <w:t>CMS requires that the Performance Improvement Project validation process assesses the extent to which the plan followed up on recommendations made in the previous year.</w:t>
      </w:r>
    </w:p>
    <w:p w14:paraId="392D4305" w14:textId="77777777" w:rsidR="0091056C" w:rsidRPr="005E0C20" w:rsidRDefault="0091056C" w:rsidP="0091056C">
      <w:pPr>
        <w:spacing w:after="0" w:line="240" w:lineRule="auto"/>
      </w:pPr>
    </w:p>
    <w:tbl>
      <w:tblPr>
        <w:tblStyle w:val="TableGrid"/>
        <w:tblW w:w="0" w:type="auto"/>
        <w:tblLook w:val="04A0" w:firstRow="1" w:lastRow="0" w:firstColumn="1" w:lastColumn="0" w:noHBand="0" w:noVBand="1"/>
      </w:tblPr>
      <w:tblGrid>
        <w:gridCol w:w="4675"/>
        <w:gridCol w:w="4675"/>
      </w:tblGrid>
      <w:tr w:rsidR="0091056C" w14:paraId="323B4D81" w14:textId="77777777" w:rsidTr="00343239">
        <w:tc>
          <w:tcPr>
            <w:tcW w:w="4675" w:type="dxa"/>
            <w:shd w:val="clear" w:color="auto" w:fill="0070C0"/>
          </w:tcPr>
          <w:p w14:paraId="1870DB9A" w14:textId="77777777" w:rsidR="0091056C" w:rsidRPr="00343239" w:rsidRDefault="0091056C" w:rsidP="00F94519">
            <w:pPr>
              <w:rPr>
                <w:b/>
              </w:rPr>
            </w:pPr>
            <w:r w:rsidRPr="00343239">
              <w:rPr>
                <w:b/>
              </w:rPr>
              <w:t>2018 Recommendation</w:t>
            </w:r>
          </w:p>
        </w:tc>
        <w:tc>
          <w:tcPr>
            <w:tcW w:w="4675" w:type="dxa"/>
            <w:shd w:val="clear" w:color="auto" w:fill="0070C0"/>
          </w:tcPr>
          <w:p w14:paraId="3CA5730B" w14:textId="77777777" w:rsidR="0091056C" w:rsidRPr="00343239" w:rsidRDefault="0091056C" w:rsidP="00F94519">
            <w:pPr>
              <w:rPr>
                <w:b/>
              </w:rPr>
            </w:pPr>
            <w:r w:rsidRPr="00343239">
              <w:rPr>
                <w:b/>
              </w:rPr>
              <w:t>2019 Update</w:t>
            </w:r>
          </w:p>
        </w:tc>
      </w:tr>
      <w:tr w:rsidR="0091056C" w14:paraId="1FE41D40" w14:textId="77777777" w:rsidTr="00F94519">
        <w:tc>
          <w:tcPr>
            <w:tcW w:w="4675" w:type="dxa"/>
          </w:tcPr>
          <w:p w14:paraId="281925E8" w14:textId="77777777" w:rsidR="0091056C" w:rsidRPr="00EA0114" w:rsidRDefault="0091056C" w:rsidP="0091056C">
            <w:pPr>
              <w:rPr>
                <w:rFonts w:cstheme="minorHAnsi"/>
                <w:szCs w:val="24"/>
              </w:rPr>
            </w:pPr>
            <w:r w:rsidRPr="00EA0114">
              <w:rPr>
                <w:rFonts w:cstheme="minorHAnsi"/>
                <w:szCs w:val="24"/>
              </w:rPr>
              <w:t>CCA’s population analysis could be used to identify sub-groups of members with no diagnosis of dementia but who have greater probabilities of dementia and should be prioritized for screening outreach.</w:t>
            </w:r>
          </w:p>
          <w:p w14:paraId="67CFF92A" w14:textId="77777777" w:rsidR="0091056C" w:rsidRPr="00EA0114" w:rsidRDefault="0091056C" w:rsidP="0091056C">
            <w:pPr>
              <w:rPr>
                <w:szCs w:val="24"/>
                <w:u w:val="single"/>
              </w:rPr>
            </w:pPr>
          </w:p>
        </w:tc>
        <w:tc>
          <w:tcPr>
            <w:tcW w:w="4675" w:type="dxa"/>
          </w:tcPr>
          <w:p w14:paraId="3096AFD4" w14:textId="77777777" w:rsidR="0091056C" w:rsidRPr="00EA0114" w:rsidRDefault="00B3641C" w:rsidP="00EA45B5">
            <w:pPr>
              <w:rPr>
                <w:szCs w:val="24"/>
              </w:rPr>
            </w:pPr>
            <w:r w:rsidRPr="00EA0114">
              <w:rPr>
                <w:szCs w:val="24"/>
              </w:rPr>
              <w:t xml:space="preserve">CCA reports that, based on its population analysis, it will focus </w:t>
            </w:r>
            <w:r w:rsidR="00EA45B5" w:rsidRPr="00EA0114">
              <w:rPr>
                <w:szCs w:val="24"/>
              </w:rPr>
              <w:t xml:space="preserve">its efforts </w:t>
            </w:r>
            <w:r w:rsidRPr="00EA0114">
              <w:rPr>
                <w:szCs w:val="24"/>
              </w:rPr>
              <w:t>on</w:t>
            </w:r>
            <w:r w:rsidR="00EA45B5" w:rsidRPr="00EA0114">
              <w:rPr>
                <w:szCs w:val="24"/>
              </w:rPr>
              <w:t xml:space="preserve"> Western region</w:t>
            </w:r>
            <w:r w:rsidRPr="00EA0114">
              <w:rPr>
                <w:szCs w:val="24"/>
              </w:rPr>
              <w:t xml:space="preserve"> members </w:t>
            </w:r>
            <w:r w:rsidR="00EA45B5" w:rsidRPr="00EA0114">
              <w:rPr>
                <w:szCs w:val="24"/>
              </w:rPr>
              <w:t>who are nursing home-certifiable and have some form of cognitive  impairment based on their most recent long-term care minimum data set (MDS) assessment.</w:t>
            </w:r>
          </w:p>
        </w:tc>
      </w:tr>
      <w:tr w:rsidR="0091056C" w14:paraId="303B117B" w14:textId="77777777" w:rsidTr="00F94519">
        <w:tc>
          <w:tcPr>
            <w:tcW w:w="4675" w:type="dxa"/>
          </w:tcPr>
          <w:p w14:paraId="0D42F3CC" w14:textId="77777777" w:rsidR="0091056C" w:rsidRPr="00EA0114" w:rsidRDefault="0091056C" w:rsidP="0091056C">
            <w:pPr>
              <w:rPr>
                <w:rFonts w:cstheme="minorHAnsi"/>
                <w:szCs w:val="24"/>
              </w:rPr>
            </w:pPr>
            <w:r w:rsidRPr="00EA0114">
              <w:rPr>
                <w:rFonts w:cstheme="minorHAnsi"/>
                <w:szCs w:val="24"/>
              </w:rPr>
              <w:t>KEPRO suggests that CCA consider whether it has the resources for both improved early detection of dementia and improved care planning for members with dementia. If its staff resources are strained, CCA might consider which focus is a priority.</w:t>
            </w:r>
          </w:p>
          <w:p w14:paraId="5C8FA0E4" w14:textId="77777777" w:rsidR="0091056C" w:rsidRPr="00EA0114" w:rsidRDefault="0091056C" w:rsidP="00F94519">
            <w:pPr>
              <w:rPr>
                <w:szCs w:val="24"/>
              </w:rPr>
            </w:pPr>
          </w:p>
        </w:tc>
        <w:tc>
          <w:tcPr>
            <w:tcW w:w="4675" w:type="dxa"/>
          </w:tcPr>
          <w:p w14:paraId="0D1C251F" w14:textId="77777777" w:rsidR="0091056C" w:rsidRPr="00EA0114" w:rsidRDefault="0091056C" w:rsidP="0091056C">
            <w:pPr>
              <w:rPr>
                <w:rFonts w:cstheme="minorHAnsi"/>
                <w:szCs w:val="24"/>
              </w:rPr>
            </w:pPr>
            <w:r w:rsidRPr="00EA0114">
              <w:rPr>
                <w:rFonts w:cstheme="minorHAnsi"/>
                <w:szCs w:val="24"/>
              </w:rPr>
              <w:t xml:space="preserve">Due to significant </w:t>
            </w:r>
            <w:r w:rsidRPr="00EA0114">
              <w:rPr>
                <w:szCs w:val="24"/>
              </w:rPr>
              <w:t xml:space="preserve">resource constraints, CCA narrowed the focus of Project:  REMIND to the early detection of cognitive impairment.  The care-planning intervention was excluded from the scope of this project.   </w:t>
            </w:r>
          </w:p>
          <w:p w14:paraId="0BC8C505" w14:textId="77777777" w:rsidR="0091056C" w:rsidRPr="00EA0114" w:rsidRDefault="0091056C" w:rsidP="00F94519">
            <w:pPr>
              <w:rPr>
                <w:szCs w:val="24"/>
              </w:rPr>
            </w:pPr>
          </w:p>
        </w:tc>
      </w:tr>
    </w:tbl>
    <w:p w14:paraId="53BABDD1" w14:textId="273CCF24" w:rsidR="003F556B" w:rsidRDefault="003F556B" w:rsidP="003A35DF">
      <w:pPr>
        <w:pStyle w:val="Heading3"/>
      </w:pPr>
    </w:p>
    <w:p w14:paraId="62E34DA6" w14:textId="77777777" w:rsidR="00846C7C" w:rsidRPr="00846C7C" w:rsidRDefault="00846C7C" w:rsidP="00846C7C"/>
    <w:p w14:paraId="164BDE32" w14:textId="77777777" w:rsidR="003F556B" w:rsidRDefault="003F556B" w:rsidP="003A35DF">
      <w:pPr>
        <w:pStyle w:val="Heading3"/>
      </w:pPr>
    </w:p>
    <w:p w14:paraId="2014A3C1" w14:textId="77777777" w:rsidR="00D40DFF" w:rsidRDefault="00D40DFF">
      <w:pPr>
        <w:rPr>
          <w:rFonts w:ascii="DIN Pro Cond Bold" w:eastAsiaTheme="majorEastAsia" w:hAnsi="DIN Pro Cond Bold" w:cstheme="majorBidi"/>
          <w:caps/>
          <w:color w:val="00A3AD"/>
          <w:sz w:val="28"/>
          <w:szCs w:val="24"/>
        </w:rPr>
      </w:pPr>
      <w:r>
        <w:br w:type="page"/>
      </w:r>
    </w:p>
    <w:p w14:paraId="20B7CDC1" w14:textId="4C597CC6" w:rsidR="003A35DF" w:rsidRDefault="003A35DF" w:rsidP="003A35DF">
      <w:pPr>
        <w:pStyle w:val="Heading3"/>
      </w:pPr>
      <w:bookmarkStart w:id="93" w:name="_Toc36461653"/>
      <w:r>
        <w:lastRenderedPageBreak/>
        <w:t xml:space="preserve">Fallon Health:  Increasing Rates of Follow-Up after Hospitalization for Mental Illness among </w:t>
      </w:r>
      <w:r w:rsidR="00BC0CFC">
        <w:t>Fallon</w:t>
      </w:r>
      <w:r>
        <w:t xml:space="preserve"> Enrollees</w:t>
      </w:r>
      <w:bookmarkEnd w:id="93"/>
    </w:p>
    <w:p w14:paraId="465D32BD" w14:textId="77777777" w:rsidR="003A35DF" w:rsidRDefault="003A35DF" w:rsidP="003A35DF">
      <w:pPr>
        <w:spacing w:after="0" w:line="240" w:lineRule="auto"/>
      </w:pPr>
    </w:p>
    <w:p w14:paraId="48B30551" w14:textId="1C8A913D" w:rsidR="003A35DF" w:rsidRPr="006B6883" w:rsidRDefault="003A35DF" w:rsidP="003A35DF">
      <w:pPr>
        <w:spacing w:after="0" w:line="240" w:lineRule="auto"/>
        <w:rPr>
          <w:u w:val="single"/>
        </w:rPr>
      </w:pPr>
      <w:r w:rsidRPr="006B6883">
        <w:rPr>
          <w:u w:val="single"/>
        </w:rPr>
        <w:t>Rationale</w:t>
      </w:r>
      <w:r w:rsidR="003F72F0">
        <w:rPr>
          <w:u w:val="single"/>
        </w:rPr>
        <w:t xml:space="preserve"> for Project Selection</w:t>
      </w:r>
    </w:p>
    <w:p w14:paraId="16DFCA5F" w14:textId="02B305F9" w:rsidR="003A35DF" w:rsidRPr="00D37501" w:rsidRDefault="003A35DF" w:rsidP="003A35DF">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w:t>
      </w:r>
      <w:r w:rsidRPr="00D37501">
        <w:rPr>
          <w:rFonts w:ascii="Calibri" w:hAnsi="Calibri" w:cs="Calibri"/>
          <w:color w:val="000000"/>
          <w:sz w:val="23"/>
          <w:szCs w:val="23"/>
        </w:rPr>
        <w:t xml:space="preserve">The </w:t>
      </w:r>
      <w:r w:rsidR="00BC0CFC">
        <w:rPr>
          <w:rFonts w:ascii="Calibri" w:hAnsi="Calibri" w:cs="Calibri"/>
          <w:color w:val="000000"/>
          <w:sz w:val="23"/>
          <w:szCs w:val="23"/>
        </w:rPr>
        <w:t>Fallon</w:t>
      </w:r>
      <w:r w:rsidRPr="00D37501">
        <w:rPr>
          <w:rFonts w:ascii="Calibri" w:hAnsi="Calibri" w:cs="Calibri"/>
          <w:color w:val="000000"/>
          <w:sz w:val="23"/>
          <w:szCs w:val="23"/>
        </w:rPr>
        <w:t xml:space="preserve"> program is designed to maintain members in the least restrictive setting, functioning at the highest level possible. Members with behavioral health issues may be at high risk of readmission due to psychosocial factors, as well as the presence of comorbid health conditions. Outreach to members following hospitalization for mental illness can help facilitate timely receipt of behavioral health, medical</w:t>
      </w:r>
      <w:r>
        <w:rPr>
          <w:rFonts w:ascii="Calibri" w:hAnsi="Calibri" w:cs="Calibri"/>
          <w:color w:val="000000"/>
          <w:sz w:val="23"/>
          <w:szCs w:val="23"/>
        </w:rPr>
        <w:t>,</w:t>
      </w:r>
      <w:r w:rsidRPr="00D37501">
        <w:rPr>
          <w:rFonts w:ascii="Calibri" w:hAnsi="Calibri" w:cs="Calibri"/>
          <w:color w:val="000000"/>
          <w:sz w:val="23"/>
          <w:szCs w:val="23"/>
        </w:rPr>
        <w:t xml:space="preserve"> and </w:t>
      </w:r>
      <w:r>
        <w:rPr>
          <w:rFonts w:ascii="Calibri" w:hAnsi="Calibri" w:cs="Calibri"/>
          <w:color w:val="000000"/>
          <w:sz w:val="23"/>
          <w:szCs w:val="23"/>
        </w:rPr>
        <w:t>other</w:t>
      </w:r>
      <w:r w:rsidRPr="00D37501">
        <w:rPr>
          <w:rFonts w:ascii="Calibri" w:hAnsi="Calibri" w:cs="Calibri"/>
          <w:color w:val="000000"/>
          <w:sz w:val="23"/>
          <w:szCs w:val="23"/>
        </w:rPr>
        <w:t xml:space="preserve"> support services in an appropriate setting, reducing the likelihood of readmission. Conversely, a decline in mental health status may result in increased utilization of emergency mental health services and decreased </w:t>
      </w:r>
      <w:r>
        <w:rPr>
          <w:rFonts w:ascii="Calibri" w:hAnsi="Calibri" w:cs="Calibri"/>
          <w:color w:val="000000"/>
          <w:sz w:val="23"/>
          <w:szCs w:val="23"/>
        </w:rPr>
        <w:t>quality of life for the member.”</w:t>
      </w:r>
    </w:p>
    <w:p w14:paraId="22635F1A" w14:textId="77777777" w:rsidR="003A35DF" w:rsidRDefault="003A35DF" w:rsidP="003A35DF">
      <w:pPr>
        <w:spacing w:after="0" w:line="240" w:lineRule="auto"/>
      </w:pPr>
    </w:p>
    <w:p w14:paraId="594431F3" w14:textId="77777777" w:rsidR="003A35DF" w:rsidRDefault="003A35DF" w:rsidP="003A35DF">
      <w:pPr>
        <w:spacing w:after="0" w:line="240" w:lineRule="auto"/>
        <w:rPr>
          <w:u w:val="single"/>
        </w:rPr>
      </w:pPr>
      <w:r w:rsidRPr="006B6883">
        <w:rPr>
          <w:u w:val="single"/>
        </w:rPr>
        <w:t>Project Goals</w:t>
      </w:r>
    </w:p>
    <w:p w14:paraId="283D1863" w14:textId="77777777" w:rsidR="003A35DF" w:rsidRPr="00F95C29" w:rsidRDefault="003A35DF" w:rsidP="003A35DF">
      <w:pPr>
        <w:spacing w:after="0" w:line="240" w:lineRule="auto"/>
        <w:rPr>
          <w:i/>
        </w:rPr>
      </w:pPr>
      <w:r w:rsidRPr="00F95C29">
        <w:rPr>
          <w:i/>
        </w:rPr>
        <w:t>Member-Focused</w:t>
      </w:r>
    </w:p>
    <w:p w14:paraId="4ADD5106" w14:textId="77777777" w:rsidR="003A35DF" w:rsidRDefault="003A35DF" w:rsidP="003A35DF">
      <w:pPr>
        <w:pStyle w:val="ListParagraph"/>
        <w:numPr>
          <w:ilvl w:val="0"/>
          <w:numId w:val="17"/>
        </w:numPr>
        <w:spacing w:after="0" w:line="240" w:lineRule="auto"/>
      </w:pPr>
      <w:r>
        <w:t>Create a personalized aftercare assistance program in order to increase members’ likelihood of engaging in post-hospitalization (outpatient) behavioral health care.</w:t>
      </w:r>
    </w:p>
    <w:p w14:paraId="277A42D3" w14:textId="6DA03FE6" w:rsidR="003A35DF" w:rsidRDefault="003A35DF" w:rsidP="003A35DF">
      <w:pPr>
        <w:pStyle w:val="ListParagraph"/>
        <w:numPr>
          <w:ilvl w:val="0"/>
          <w:numId w:val="17"/>
        </w:numPr>
        <w:spacing w:after="0" w:line="240" w:lineRule="auto"/>
      </w:pPr>
      <w:r>
        <w:t xml:space="preserve">Increase the engagement of </w:t>
      </w:r>
      <w:r w:rsidR="00BC0CFC">
        <w:t>Fallon</w:t>
      </w:r>
      <w:r>
        <w:t xml:space="preserve"> members in follow-up care with outpatient behavioral health providers following hospitalization for mental illness.</w:t>
      </w:r>
    </w:p>
    <w:p w14:paraId="186264DB" w14:textId="77777777" w:rsidR="003A35DF" w:rsidRDefault="003A35DF" w:rsidP="003A35DF">
      <w:pPr>
        <w:spacing w:after="0" w:line="240" w:lineRule="auto"/>
      </w:pPr>
    </w:p>
    <w:p w14:paraId="11C3F4FC" w14:textId="77777777" w:rsidR="003A35DF" w:rsidRPr="00AA39E5" w:rsidRDefault="003A35DF" w:rsidP="003A35DF">
      <w:pPr>
        <w:spacing w:after="0" w:line="240" w:lineRule="auto"/>
        <w:rPr>
          <w:i/>
        </w:rPr>
      </w:pPr>
      <w:r w:rsidRPr="00AA39E5">
        <w:rPr>
          <w:i/>
        </w:rPr>
        <w:t>Provider-Focused</w:t>
      </w:r>
    </w:p>
    <w:p w14:paraId="259A2FB4" w14:textId="77777777" w:rsidR="003A35DF" w:rsidRDefault="003A35DF" w:rsidP="003A35DF">
      <w:pPr>
        <w:pStyle w:val="ListParagraph"/>
        <w:numPr>
          <w:ilvl w:val="0"/>
          <w:numId w:val="18"/>
        </w:numPr>
        <w:spacing w:after="0" w:line="240" w:lineRule="auto"/>
      </w:pPr>
      <w:r>
        <w:t>Design and implement an aftercare and provider quality program to encourage coordination of care and discharge planning with inpatient providers.</w:t>
      </w:r>
    </w:p>
    <w:p w14:paraId="2724E329" w14:textId="77777777" w:rsidR="003A35DF" w:rsidRDefault="003A35DF" w:rsidP="003A35DF">
      <w:pPr>
        <w:pStyle w:val="ListParagraph"/>
        <w:numPr>
          <w:ilvl w:val="0"/>
          <w:numId w:val="18"/>
        </w:numPr>
        <w:spacing w:after="0" w:line="240" w:lineRule="auto"/>
      </w:pPr>
      <w:r>
        <w:t>Design and implement an aftercare and provider quality program that promotes and encourages best practices regarding the provision of follow-up care post-hospitalization through outpatient providers.</w:t>
      </w:r>
    </w:p>
    <w:p w14:paraId="4D2B5C68" w14:textId="77777777" w:rsidR="003A35DF" w:rsidRDefault="003A35DF" w:rsidP="003A35DF">
      <w:pPr>
        <w:spacing w:after="0" w:line="240" w:lineRule="auto"/>
      </w:pPr>
    </w:p>
    <w:p w14:paraId="1384EAAF" w14:textId="77777777" w:rsidR="003A35DF" w:rsidRPr="006B6883" w:rsidRDefault="003A35DF" w:rsidP="003A35DF">
      <w:pPr>
        <w:spacing w:after="0" w:line="240" w:lineRule="auto"/>
        <w:rPr>
          <w:u w:val="single"/>
        </w:rPr>
      </w:pPr>
      <w:r w:rsidRPr="006B6883">
        <w:rPr>
          <w:u w:val="single"/>
        </w:rPr>
        <w:t>Interventions</w:t>
      </w:r>
    </w:p>
    <w:p w14:paraId="6D2BFA70" w14:textId="2AF22536" w:rsidR="003A35DF" w:rsidRDefault="003A35DF" w:rsidP="003A35DF">
      <w:pPr>
        <w:pStyle w:val="ListParagraph"/>
        <w:numPr>
          <w:ilvl w:val="0"/>
          <w:numId w:val="19"/>
        </w:numPr>
        <w:spacing w:after="0" w:line="240" w:lineRule="auto"/>
      </w:pPr>
      <w:r>
        <w:t xml:space="preserve">To minimize the disruption of inpatient facility internal operations, Beacon obtains discharge information using its eServices portal. Discharge appointments are confirmed with the outpatient provider. Aftercare Coordinators </w:t>
      </w:r>
      <w:r w:rsidR="003F492F">
        <w:t xml:space="preserve">secure appointments as needed. </w:t>
      </w:r>
      <w:r>
        <w:t>They also contact the member to confirm appointment information and ensure that the member understands medications and other discharge information.</w:t>
      </w:r>
    </w:p>
    <w:p w14:paraId="4B3383BD" w14:textId="77777777" w:rsidR="003A35DF" w:rsidRDefault="003A35DF" w:rsidP="003A35DF">
      <w:pPr>
        <w:spacing w:after="0" w:line="240" w:lineRule="auto"/>
      </w:pPr>
    </w:p>
    <w:p w14:paraId="1251B69D" w14:textId="64820D6B" w:rsidR="003A35DF" w:rsidRDefault="00D67E2B" w:rsidP="003A35DF">
      <w:pPr>
        <w:spacing w:after="0" w:line="240" w:lineRule="auto"/>
        <w:ind w:left="360"/>
        <w:rPr>
          <w:rFonts w:ascii="Calibri" w:hAnsi="Calibri" w:cs="Calibri"/>
          <w:color w:val="000000"/>
        </w:rPr>
      </w:pPr>
      <w:r>
        <w:t xml:space="preserve">2019 </w:t>
      </w:r>
      <w:r w:rsidR="003A35DF">
        <w:t xml:space="preserve">Update:  Fallon has reported </w:t>
      </w:r>
      <w:r w:rsidR="003A35DF" w:rsidRPr="00D47D2E">
        <w:t>that it has leveraged its eService portal to facilitate communication between inpatient facilities and Beacon’s Aftercare team. F</w:t>
      </w:r>
      <w:r w:rsidR="003A35DF">
        <w:t>allon</w:t>
      </w:r>
      <w:r w:rsidR="003A35DF" w:rsidRPr="00D47D2E">
        <w:t>’s Provider Quality Managers (PQMs) are using the feedback gathered through this process to improve the eServices platform.</w:t>
      </w:r>
      <w:r w:rsidR="003F492F">
        <w:t xml:space="preserve"> </w:t>
      </w:r>
      <w:r w:rsidR="003A35DF">
        <w:t>Some inpatient providers continue to use Beacon’s a</w:t>
      </w:r>
      <w:r w:rsidR="003F492F">
        <w:t xml:space="preserve">ftercare program by telephone. </w:t>
      </w:r>
      <w:r w:rsidR="003A35DF">
        <w:t>Fallon is working with these providers to better understand barriers and is off</w:t>
      </w:r>
      <w:r w:rsidR="003F492F">
        <w:t xml:space="preserve">ering them hands-on education. </w:t>
      </w:r>
      <w:r w:rsidR="003A35DF">
        <w:t>Fallon</w:t>
      </w:r>
      <w:r w:rsidR="003A35DF" w:rsidRPr="00793FE5">
        <w:t xml:space="preserve"> </w:t>
      </w:r>
      <w:r w:rsidR="003A35DF">
        <w:t xml:space="preserve">reported it </w:t>
      </w:r>
      <w:r w:rsidR="003A35DF" w:rsidRPr="00793FE5">
        <w:t xml:space="preserve">plans to track provider appointment scheduling to ensure it occurs within the desired windows of 7 and 30 days.  </w:t>
      </w:r>
    </w:p>
    <w:p w14:paraId="63CCEC9B" w14:textId="7733F8ED" w:rsidR="007F68AE" w:rsidRDefault="007F68AE" w:rsidP="00C7619F">
      <w:pPr>
        <w:spacing w:after="0" w:line="240" w:lineRule="auto"/>
      </w:pPr>
    </w:p>
    <w:p w14:paraId="58E1B184" w14:textId="72B5CF36" w:rsidR="005B74A6" w:rsidRDefault="005B74A6" w:rsidP="005A3216">
      <w:pPr>
        <w:pStyle w:val="ListParagraph"/>
        <w:numPr>
          <w:ilvl w:val="0"/>
          <w:numId w:val="19"/>
        </w:numPr>
        <w:spacing w:after="0" w:line="240" w:lineRule="auto"/>
      </w:pPr>
      <w:r>
        <w:t xml:space="preserve">Aftercare Coordinators generate a no-show letter to members who miss their 7-day follow-up appointment. </w:t>
      </w:r>
      <w:r w:rsidR="00F95C29">
        <w:t xml:space="preserve">Aftercare </w:t>
      </w:r>
      <w:r>
        <w:t xml:space="preserve">Coordinators continue follow-up care coordination activities </w:t>
      </w:r>
      <w:r>
        <w:lastRenderedPageBreak/>
        <w:t>within the 30-day post-discharge window. They also collaborate with the inpatient facility to obtain accurate member contact information.</w:t>
      </w:r>
    </w:p>
    <w:p w14:paraId="43DB2F05" w14:textId="1473200E" w:rsidR="00C7619F" w:rsidRDefault="00C7619F" w:rsidP="00C7619F">
      <w:pPr>
        <w:spacing w:after="0" w:line="240" w:lineRule="auto"/>
      </w:pPr>
    </w:p>
    <w:p w14:paraId="1FA175DB" w14:textId="3A4DEC48" w:rsidR="00C7619F" w:rsidRDefault="00D67E2B" w:rsidP="0099421D">
      <w:pPr>
        <w:spacing w:after="0" w:line="240" w:lineRule="auto"/>
        <w:ind w:left="360"/>
      </w:pPr>
      <w:r>
        <w:rPr>
          <w:szCs w:val="24"/>
        </w:rPr>
        <w:t xml:space="preserve">2019 </w:t>
      </w:r>
      <w:r w:rsidR="003F492F">
        <w:rPr>
          <w:szCs w:val="24"/>
        </w:rPr>
        <w:t xml:space="preserve">Update: </w:t>
      </w:r>
      <w:r w:rsidR="0099421D">
        <w:rPr>
          <w:szCs w:val="24"/>
        </w:rPr>
        <w:t>Fallon</w:t>
      </w:r>
      <w:r w:rsidR="009F169D" w:rsidRPr="00793FE5">
        <w:rPr>
          <w:szCs w:val="24"/>
        </w:rPr>
        <w:t xml:space="preserve"> is monitoring the rate at which members are contacted by the Aftercare team.</w:t>
      </w:r>
      <w:r w:rsidR="003434FC">
        <w:rPr>
          <w:szCs w:val="24"/>
        </w:rPr>
        <w:t xml:space="preserve"> </w:t>
      </w:r>
      <w:r w:rsidR="0099421D">
        <w:t>Fallon</w:t>
      </w:r>
      <w:r w:rsidR="009F169D">
        <w:t xml:space="preserve"> concluded that</w:t>
      </w:r>
      <w:r w:rsidR="00845C81">
        <w:t>,</w:t>
      </w:r>
      <w:r w:rsidR="009F169D">
        <w:t xml:space="preserve"> o</w:t>
      </w:r>
      <w:r w:rsidR="009F169D" w:rsidRPr="00A25963">
        <w:t>verall, the comparison between parti</w:t>
      </w:r>
      <w:r w:rsidR="009F169D">
        <w:t xml:space="preserve">al year 2018 and 2019 indicated </w:t>
      </w:r>
      <w:r w:rsidR="009F169D" w:rsidRPr="00A25963">
        <w:t xml:space="preserve">that the results of outreach efforts </w:t>
      </w:r>
      <w:r w:rsidR="009F169D">
        <w:t xml:space="preserve">(both with letter and after care coordinator contact) </w:t>
      </w:r>
      <w:r w:rsidR="009F169D" w:rsidRPr="00A25963">
        <w:t>are consistent for both members with and without sc</w:t>
      </w:r>
      <w:r w:rsidR="003434FC">
        <w:t xml:space="preserve">heduled appointments over time. </w:t>
      </w:r>
      <w:r w:rsidR="009F169D" w:rsidRPr="00A25963">
        <w:t xml:space="preserve">Based on these results, the intervention activities did not have a positive </w:t>
      </w:r>
      <w:r w:rsidR="009F169D">
        <w:t>effect</w:t>
      </w:r>
      <w:r w:rsidR="009F169D" w:rsidRPr="00A25963">
        <w:t xml:space="preserve"> on member outcomes.</w:t>
      </w:r>
    </w:p>
    <w:p w14:paraId="7768B0FA" w14:textId="77777777" w:rsidR="0099421D" w:rsidRDefault="0099421D" w:rsidP="009F169D">
      <w:pPr>
        <w:spacing w:after="0" w:line="240" w:lineRule="auto"/>
      </w:pPr>
    </w:p>
    <w:p w14:paraId="6563FF46" w14:textId="65857A40" w:rsidR="005B74A6" w:rsidRDefault="005B74A6" w:rsidP="005A3216">
      <w:pPr>
        <w:pStyle w:val="ListParagraph"/>
        <w:numPr>
          <w:ilvl w:val="0"/>
          <w:numId w:val="19"/>
        </w:numPr>
        <w:spacing w:after="0" w:line="240" w:lineRule="auto"/>
      </w:pPr>
      <w:r>
        <w:t>Beacon plans to encourage outpatient providers to engage in best practices. A number of reports are planned</w:t>
      </w:r>
      <w:r w:rsidR="00F95C29">
        <w:t>,</w:t>
      </w:r>
      <w:r>
        <w:t xml:space="preserve"> including Hospitalization Follow-Up, member attendance, and member engagement reports. These reports will be shared </w:t>
      </w:r>
      <w:r w:rsidR="00771A8F">
        <w:t xml:space="preserve">in a pilot </w:t>
      </w:r>
      <w:r>
        <w:t>with providers to help the provider develop strategies. Also planned is the creation of educational materials about aftercare best practices and expectations.</w:t>
      </w:r>
    </w:p>
    <w:p w14:paraId="4CAFCEED" w14:textId="176A46A4" w:rsidR="00771A8F" w:rsidRDefault="00771A8F" w:rsidP="00771A8F">
      <w:pPr>
        <w:spacing w:after="0" w:line="240" w:lineRule="auto"/>
      </w:pPr>
    </w:p>
    <w:p w14:paraId="6324B4C1" w14:textId="21070E56" w:rsidR="00771A8F" w:rsidRDefault="00D67E2B" w:rsidP="00771A8F">
      <w:pPr>
        <w:spacing w:after="0" w:line="240" w:lineRule="auto"/>
        <w:ind w:left="360"/>
      </w:pPr>
      <w:r>
        <w:t xml:space="preserve">2019 </w:t>
      </w:r>
      <w:r w:rsidR="00771A8F">
        <w:t>Update:  Fallon identified Community Health Link as the provider most suite</w:t>
      </w:r>
      <w:r w:rsidR="003434FC">
        <w:t xml:space="preserve">d to participate in the pilot. </w:t>
      </w:r>
      <w:r w:rsidR="00771A8F">
        <w:t>Despite initially agreeing to partner with Fallon, Community Health Link did not</w:t>
      </w:r>
      <w:r w:rsidR="003434FC">
        <w:t xml:space="preserve"> respond to outreach attempts. </w:t>
      </w:r>
      <w:r w:rsidR="00771A8F">
        <w:t>Fallon has modified the intervention to include working with Aftercare Coordinators to improve performance in connecting with outpatient providers, evaluating current processes, and exploring alternatives to the pilot program.</w:t>
      </w:r>
    </w:p>
    <w:p w14:paraId="0C8A906F" w14:textId="4E9D8CA4" w:rsidR="00C7619F" w:rsidRDefault="00C7619F" w:rsidP="005B74A6">
      <w:pPr>
        <w:spacing w:after="0" w:line="240" w:lineRule="auto"/>
        <w:rPr>
          <w:u w:val="single"/>
        </w:rPr>
      </w:pPr>
    </w:p>
    <w:p w14:paraId="1D8EE935" w14:textId="28B6EC0E" w:rsidR="005B74A6" w:rsidRPr="006B6883" w:rsidRDefault="005B74A6" w:rsidP="005B74A6">
      <w:pPr>
        <w:spacing w:after="0" w:line="240" w:lineRule="auto"/>
        <w:rPr>
          <w:u w:val="single"/>
        </w:rPr>
      </w:pPr>
      <w:r w:rsidRPr="006B6883">
        <w:rPr>
          <w:u w:val="single"/>
        </w:rPr>
        <w:t>Performance Indicators</w:t>
      </w:r>
    </w:p>
    <w:p w14:paraId="3325EF3E" w14:textId="118B6C02" w:rsidR="00C7619F" w:rsidRPr="00C7619F" w:rsidRDefault="005B74A6" w:rsidP="005A3216">
      <w:pPr>
        <w:pStyle w:val="ListParagraph"/>
        <w:numPr>
          <w:ilvl w:val="0"/>
          <w:numId w:val="20"/>
        </w:numPr>
        <w:spacing w:after="0" w:line="240" w:lineRule="auto"/>
      </w:pPr>
      <w:r>
        <w:t>The HEDIS</w:t>
      </w:r>
      <w:r w:rsidR="004A1565" w:rsidRPr="00FC64FA">
        <w:t>®</w:t>
      </w:r>
      <w:r>
        <w:t xml:space="preserve"> measure, </w:t>
      </w:r>
      <w:r w:rsidRPr="00C7619F">
        <w:rPr>
          <w:i/>
        </w:rPr>
        <w:t xml:space="preserve">Follow-Up After Hospitalization for Mental Illness – 7-day Follow-up Rate. </w:t>
      </w:r>
    </w:p>
    <w:p w14:paraId="09C32DA4" w14:textId="2559D899" w:rsidR="000F3173" w:rsidRDefault="005B74A6" w:rsidP="001D436B">
      <w:pPr>
        <w:pStyle w:val="ListParagraph"/>
        <w:numPr>
          <w:ilvl w:val="0"/>
          <w:numId w:val="65"/>
        </w:numPr>
        <w:spacing w:after="0" w:line="240" w:lineRule="auto"/>
      </w:pPr>
      <w:r>
        <w:t xml:space="preserve">Fallon Health’s </w:t>
      </w:r>
      <w:r w:rsidR="0024116F">
        <w:t xml:space="preserve">2017 </w:t>
      </w:r>
      <w:r>
        <w:t xml:space="preserve">baseline performance for this measure was 45.8%. </w:t>
      </w:r>
    </w:p>
    <w:p w14:paraId="5A6F253C" w14:textId="55B5FDC6" w:rsidR="00C7619F" w:rsidRPr="000F3173" w:rsidRDefault="00C7619F" w:rsidP="001D436B">
      <w:pPr>
        <w:pStyle w:val="ListParagraph"/>
        <w:numPr>
          <w:ilvl w:val="0"/>
          <w:numId w:val="65"/>
        </w:numPr>
        <w:spacing w:after="0" w:line="240" w:lineRule="auto"/>
      </w:pPr>
      <w:r>
        <w:t xml:space="preserve">Its performance for </w:t>
      </w:r>
      <w:r w:rsidR="0024116F">
        <w:t xml:space="preserve">the 2018 remeasurement period </w:t>
      </w:r>
      <w:r>
        <w:t xml:space="preserve">was 46.0%, a statistically insignificant increase of </w:t>
      </w:r>
      <w:r w:rsidRPr="000F3173">
        <w:rPr>
          <w:rFonts w:ascii="Calibri" w:eastAsia="Times New Roman" w:hAnsi="Calibri" w:cs="Times New Roman"/>
          <w:color w:val="000000"/>
          <w:sz w:val="22"/>
        </w:rPr>
        <w:t>0.36%.  It did not achieve its goal of 46.4%.</w:t>
      </w:r>
    </w:p>
    <w:p w14:paraId="5591306A" w14:textId="5D2E37AD" w:rsidR="00C7619F" w:rsidRDefault="00C7619F" w:rsidP="00C7619F">
      <w:pPr>
        <w:pStyle w:val="ListParagraph"/>
        <w:spacing w:after="0" w:line="240" w:lineRule="auto"/>
        <w:ind w:left="0"/>
      </w:pPr>
      <w:r>
        <w:t xml:space="preserve">2. </w:t>
      </w:r>
      <w:r w:rsidR="005B74A6">
        <w:t>The HEDIS</w:t>
      </w:r>
      <w:r w:rsidR="004A1565" w:rsidRPr="00FC64FA">
        <w:t>®</w:t>
      </w:r>
      <w:r w:rsidR="005B74A6">
        <w:t xml:space="preserve"> measure, </w:t>
      </w:r>
      <w:r w:rsidR="005B74A6" w:rsidRPr="006B6883">
        <w:rPr>
          <w:i/>
        </w:rPr>
        <w:t>Follow-Up After Hospitalization for Mental Illness – 30-day Follow-up Rate.</w:t>
      </w:r>
      <w:r w:rsidR="005B74A6">
        <w:t xml:space="preserve"> </w:t>
      </w:r>
    </w:p>
    <w:p w14:paraId="65A3D460" w14:textId="7A17FAC5" w:rsidR="000F3173" w:rsidRDefault="005B74A6" w:rsidP="001D436B">
      <w:pPr>
        <w:pStyle w:val="ListParagraph"/>
        <w:numPr>
          <w:ilvl w:val="0"/>
          <w:numId w:val="123"/>
        </w:numPr>
        <w:spacing w:after="0" w:line="240" w:lineRule="auto"/>
      </w:pPr>
      <w:r>
        <w:t xml:space="preserve">Fallon Health’s </w:t>
      </w:r>
      <w:r w:rsidR="0024116F">
        <w:t>201</w:t>
      </w:r>
      <w:r w:rsidR="00E33B85">
        <w:t>7</w:t>
      </w:r>
      <w:r w:rsidR="0024116F">
        <w:t xml:space="preserve"> </w:t>
      </w:r>
      <w:r>
        <w:t>baseline performa</w:t>
      </w:r>
      <w:r w:rsidR="00C7619F">
        <w:t>nce for this measure was 79.2%.</w:t>
      </w:r>
    </w:p>
    <w:p w14:paraId="2F189A5B" w14:textId="52EA7731" w:rsidR="005B74A6" w:rsidRDefault="00C7619F" w:rsidP="001D436B">
      <w:pPr>
        <w:pStyle w:val="ListParagraph"/>
        <w:numPr>
          <w:ilvl w:val="0"/>
          <w:numId w:val="123"/>
        </w:numPr>
        <w:spacing w:after="0" w:line="240" w:lineRule="auto"/>
      </w:pPr>
      <w:r>
        <w:t xml:space="preserve">Its performance for </w:t>
      </w:r>
      <w:r w:rsidR="0024116F">
        <w:t>the 201</w:t>
      </w:r>
      <w:r w:rsidR="00E33B85">
        <w:t>8 r</w:t>
      </w:r>
      <w:r>
        <w:t xml:space="preserve">emeasurement </w:t>
      </w:r>
      <w:r w:rsidR="00E33B85">
        <w:t>period</w:t>
      </w:r>
      <w:r>
        <w:t xml:space="preserve"> was 72.0%.  This rate represents a statistically insignificant decrease of 9.05%.  It did not achieve its goal of 78.8%.</w:t>
      </w:r>
    </w:p>
    <w:p w14:paraId="4328D454" w14:textId="77777777" w:rsidR="00C7619F" w:rsidRDefault="00C7619F" w:rsidP="00C7619F">
      <w:pPr>
        <w:pStyle w:val="ListParagraph"/>
        <w:spacing w:after="0" w:line="240" w:lineRule="auto"/>
        <w:ind w:left="360"/>
      </w:pPr>
    </w:p>
    <w:p w14:paraId="5DE66C0D" w14:textId="77777777" w:rsidR="005B74A6" w:rsidRPr="006B6883" w:rsidRDefault="005B74A6" w:rsidP="005B74A6">
      <w:pPr>
        <w:spacing w:after="0" w:line="240" w:lineRule="auto"/>
        <w:rPr>
          <w:u w:val="single"/>
        </w:rPr>
      </w:pPr>
      <w:r w:rsidRPr="006B6883">
        <w:rPr>
          <w:u w:val="single"/>
        </w:rPr>
        <w:t>Performance Improvement Project Evaluation</w:t>
      </w:r>
    </w:p>
    <w:p w14:paraId="6BCC0423" w14:textId="5B0A1AF1" w:rsidR="005B74A6" w:rsidRDefault="005B74A6" w:rsidP="005B74A6">
      <w:pPr>
        <w:spacing w:after="0" w:line="240" w:lineRule="auto"/>
      </w:pPr>
      <w:r>
        <w:t>KEPRO evaluates a SCO’s performance against a set of pre-determined criteria. The Technical Reviewer assigns a score to each individual rating criterion</w:t>
      </w:r>
      <w:r w:rsidR="00F95C29">
        <w:t xml:space="preserve"> and </w:t>
      </w:r>
      <w:r>
        <w:t>rates i</w:t>
      </w:r>
      <w:r w:rsidRPr="009F6FCA">
        <w:rPr>
          <w:szCs w:val="24"/>
        </w:rPr>
        <w:t xml:space="preserve">ndividual standards </w:t>
      </w:r>
      <w:r>
        <w:rPr>
          <w:szCs w:val="24"/>
        </w:rPr>
        <w:t xml:space="preserve">as </w:t>
      </w:r>
      <w:r w:rsidRPr="009F6FCA">
        <w:rPr>
          <w:szCs w:val="24"/>
        </w:rPr>
        <w:t xml:space="preserve">either 1 (does not meet item criteria); 2 (partially meets item criteria); or 3 (meets item criteria). </w:t>
      </w:r>
      <w:r>
        <w:t xml:space="preserve">A rating score is calculated by dividing the sum of all </w:t>
      </w:r>
      <w:r w:rsidR="003D0FB0">
        <w:t xml:space="preserve">points received by the sum of all </w:t>
      </w:r>
      <w:r>
        <w:t>available points</w:t>
      </w:r>
      <w:r w:rsidR="003D0FB0">
        <w:t>. T</w:t>
      </w:r>
      <w:r>
        <w:t>his ratio is presented as a percentage.  Fallon Health</w:t>
      </w:r>
      <w:r w:rsidRPr="00220A37">
        <w:t xml:space="preserve"> received a rating score of </w:t>
      </w:r>
      <w:r w:rsidR="00F94519">
        <w:t>99</w:t>
      </w:r>
      <w:r w:rsidRPr="00220A37">
        <w:t>% on this Performance Improvement Project.</w:t>
      </w:r>
    </w:p>
    <w:p w14:paraId="0CC7B59E" w14:textId="77777777" w:rsidR="005B74A6" w:rsidRDefault="005B74A6" w:rsidP="005B74A6">
      <w:pPr>
        <w:spacing w:after="0" w:line="240" w:lineRule="auto"/>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845C81" w:rsidRPr="00256D8A" w14:paraId="51855B6F" w14:textId="77777777" w:rsidTr="00343239">
        <w:trPr>
          <w:trHeight w:val="800"/>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50CF03BC" w14:textId="5EA26FE2" w:rsidR="00F94519" w:rsidRPr="00845C81" w:rsidRDefault="00F94519" w:rsidP="00845C81">
            <w:pPr>
              <w:rPr>
                <w:b/>
              </w:rPr>
            </w:pPr>
            <w:r w:rsidRPr="00845C81">
              <w:rPr>
                <w:b/>
              </w:rPr>
              <w:lastRenderedPageBreak/>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17E213C1" w14:textId="77777777" w:rsidR="00F94519" w:rsidRPr="00256D8A" w:rsidRDefault="00F94519" w:rsidP="00F94519">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0094504B" w14:textId="53A67356" w:rsidR="00F94519" w:rsidRDefault="00E03274" w:rsidP="00E03274">
            <w:pPr>
              <w:jc w:val="center"/>
              <w:rPr>
                <w:b/>
              </w:rPr>
            </w:pPr>
            <w:r>
              <w:rPr>
                <w:b/>
              </w:rPr>
              <w:t xml:space="preserve">Total Available Points </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277EC914" w14:textId="213E4439" w:rsidR="00F94519" w:rsidRPr="00256D8A" w:rsidRDefault="00F94519" w:rsidP="00E03274">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1DC2B423" w14:textId="34108F84" w:rsidR="00F94519" w:rsidRPr="00E03274" w:rsidRDefault="00E03274" w:rsidP="00E03274">
            <w:pPr>
              <w:jc w:val="center"/>
              <w:rPr>
                <w:b/>
              </w:rPr>
            </w:pPr>
            <w:r>
              <w:rPr>
                <w:b/>
              </w:rPr>
              <w:t>Rating Averages</w:t>
            </w:r>
          </w:p>
        </w:tc>
      </w:tr>
      <w:tr w:rsidR="00845C81" w14:paraId="7301CDD7" w14:textId="77777777" w:rsidTr="00E03274">
        <w:trPr>
          <w:jc w:val="center"/>
        </w:trPr>
        <w:tc>
          <w:tcPr>
            <w:tcW w:w="6117" w:type="dxa"/>
            <w:vAlign w:val="center"/>
          </w:tcPr>
          <w:p w14:paraId="04119E6C" w14:textId="78A15D0E" w:rsidR="00F94519" w:rsidRPr="00D54D70" w:rsidRDefault="00F94519" w:rsidP="00F94519">
            <w:r>
              <w:t>Updates to Project Topic and Scope</w:t>
            </w:r>
          </w:p>
        </w:tc>
        <w:tc>
          <w:tcPr>
            <w:tcW w:w="1595" w:type="dxa"/>
            <w:vAlign w:val="center"/>
          </w:tcPr>
          <w:p w14:paraId="32F75AB2" w14:textId="77777777" w:rsidR="00F94519" w:rsidRDefault="00F94519" w:rsidP="00F94519">
            <w:pPr>
              <w:jc w:val="center"/>
            </w:pPr>
            <w:r>
              <w:t>4</w:t>
            </w:r>
          </w:p>
        </w:tc>
        <w:tc>
          <w:tcPr>
            <w:tcW w:w="2470" w:type="dxa"/>
            <w:shd w:val="clear" w:color="auto" w:fill="auto"/>
            <w:vAlign w:val="center"/>
          </w:tcPr>
          <w:p w14:paraId="565F20C0" w14:textId="77777777" w:rsidR="00F94519" w:rsidRDefault="00F94519" w:rsidP="00F94519">
            <w:pPr>
              <w:jc w:val="center"/>
            </w:pPr>
            <w:r>
              <w:t>12</w:t>
            </w:r>
          </w:p>
        </w:tc>
        <w:tc>
          <w:tcPr>
            <w:tcW w:w="1620" w:type="dxa"/>
            <w:vAlign w:val="center"/>
          </w:tcPr>
          <w:p w14:paraId="1A784789" w14:textId="77777777" w:rsidR="00F94519" w:rsidRDefault="00F94519" w:rsidP="00F94519">
            <w:pPr>
              <w:jc w:val="center"/>
            </w:pPr>
            <w:r>
              <w:t>12</w:t>
            </w:r>
          </w:p>
        </w:tc>
        <w:tc>
          <w:tcPr>
            <w:tcW w:w="2520" w:type="dxa"/>
            <w:vAlign w:val="center"/>
          </w:tcPr>
          <w:p w14:paraId="135D07D2" w14:textId="77777777" w:rsidR="00F94519" w:rsidRDefault="00F94519" w:rsidP="00F94519">
            <w:pPr>
              <w:jc w:val="center"/>
            </w:pPr>
            <w:r>
              <w:t>100</w:t>
            </w:r>
            <w:r w:rsidRPr="00A54FD4">
              <w:t>%</w:t>
            </w:r>
          </w:p>
        </w:tc>
      </w:tr>
      <w:tr w:rsidR="00845C81" w14:paraId="1189FFB3" w14:textId="77777777" w:rsidTr="00E03274">
        <w:trPr>
          <w:jc w:val="center"/>
        </w:trPr>
        <w:tc>
          <w:tcPr>
            <w:tcW w:w="6117" w:type="dxa"/>
            <w:vAlign w:val="center"/>
          </w:tcPr>
          <w:p w14:paraId="2742A70B" w14:textId="50106A3A" w:rsidR="00F94519" w:rsidRPr="00D54D70" w:rsidRDefault="00F94519" w:rsidP="00F94519">
            <w:r>
              <w:t>Population Analysis Update</w:t>
            </w:r>
          </w:p>
        </w:tc>
        <w:tc>
          <w:tcPr>
            <w:tcW w:w="1595" w:type="dxa"/>
            <w:vAlign w:val="center"/>
          </w:tcPr>
          <w:p w14:paraId="430F273D" w14:textId="77777777" w:rsidR="00F94519" w:rsidRDefault="00F94519" w:rsidP="00F94519">
            <w:pPr>
              <w:jc w:val="center"/>
            </w:pPr>
            <w:r>
              <w:t>2</w:t>
            </w:r>
          </w:p>
        </w:tc>
        <w:tc>
          <w:tcPr>
            <w:tcW w:w="2470" w:type="dxa"/>
            <w:shd w:val="clear" w:color="auto" w:fill="auto"/>
            <w:vAlign w:val="center"/>
          </w:tcPr>
          <w:p w14:paraId="37612B9F" w14:textId="77777777" w:rsidR="00F94519" w:rsidRDefault="00F94519" w:rsidP="00F94519">
            <w:pPr>
              <w:jc w:val="center"/>
            </w:pPr>
            <w:r>
              <w:t>6</w:t>
            </w:r>
          </w:p>
        </w:tc>
        <w:tc>
          <w:tcPr>
            <w:tcW w:w="1620" w:type="dxa"/>
            <w:vAlign w:val="center"/>
          </w:tcPr>
          <w:p w14:paraId="25D35226" w14:textId="77777777" w:rsidR="00F94519" w:rsidRDefault="00F94519" w:rsidP="00F94519">
            <w:pPr>
              <w:jc w:val="center"/>
            </w:pPr>
            <w:r>
              <w:t>6</w:t>
            </w:r>
          </w:p>
        </w:tc>
        <w:tc>
          <w:tcPr>
            <w:tcW w:w="2520" w:type="dxa"/>
            <w:vAlign w:val="center"/>
          </w:tcPr>
          <w:p w14:paraId="3703380C" w14:textId="77777777" w:rsidR="00F94519" w:rsidRDefault="00F94519" w:rsidP="00F94519">
            <w:pPr>
              <w:jc w:val="center"/>
            </w:pPr>
            <w:r>
              <w:t>100</w:t>
            </w:r>
            <w:r w:rsidRPr="00A54FD4">
              <w:t>%</w:t>
            </w:r>
          </w:p>
        </w:tc>
      </w:tr>
      <w:tr w:rsidR="00845C81" w14:paraId="56409E84" w14:textId="77777777" w:rsidTr="00E03274">
        <w:trPr>
          <w:jc w:val="center"/>
        </w:trPr>
        <w:tc>
          <w:tcPr>
            <w:tcW w:w="6117" w:type="dxa"/>
            <w:vAlign w:val="center"/>
          </w:tcPr>
          <w:p w14:paraId="7623399C" w14:textId="1129BB40" w:rsidR="00F94519" w:rsidRPr="00D54D70" w:rsidRDefault="00E03274" w:rsidP="00F94519">
            <w:r>
              <w:t>Assessing Intervention Outcomes</w:t>
            </w:r>
          </w:p>
        </w:tc>
        <w:tc>
          <w:tcPr>
            <w:tcW w:w="1595" w:type="dxa"/>
            <w:vAlign w:val="center"/>
          </w:tcPr>
          <w:p w14:paraId="40660FBB" w14:textId="77777777" w:rsidR="00F94519" w:rsidRDefault="00F94519" w:rsidP="00F94519">
            <w:pPr>
              <w:jc w:val="center"/>
            </w:pPr>
            <w:r>
              <w:t>4.0</w:t>
            </w:r>
          </w:p>
        </w:tc>
        <w:tc>
          <w:tcPr>
            <w:tcW w:w="2470" w:type="dxa"/>
            <w:shd w:val="clear" w:color="auto" w:fill="auto"/>
            <w:vAlign w:val="center"/>
          </w:tcPr>
          <w:p w14:paraId="26764EBA" w14:textId="77777777" w:rsidR="00F94519" w:rsidRDefault="00F94519" w:rsidP="00F94519">
            <w:pPr>
              <w:jc w:val="center"/>
            </w:pPr>
            <w:r>
              <w:t>12.0</w:t>
            </w:r>
          </w:p>
        </w:tc>
        <w:tc>
          <w:tcPr>
            <w:tcW w:w="1620" w:type="dxa"/>
            <w:vAlign w:val="center"/>
          </w:tcPr>
          <w:p w14:paraId="23B70E96" w14:textId="77777777" w:rsidR="00F94519" w:rsidRDefault="00F94519" w:rsidP="00F94519">
            <w:pPr>
              <w:jc w:val="center"/>
            </w:pPr>
            <w:r>
              <w:t>12.0</w:t>
            </w:r>
          </w:p>
        </w:tc>
        <w:tc>
          <w:tcPr>
            <w:tcW w:w="2520" w:type="dxa"/>
            <w:vAlign w:val="center"/>
          </w:tcPr>
          <w:p w14:paraId="40B7623D" w14:textId="77777777" w:rsidR="00F94519" w:rsidRDefault="00F94519" w:rsidP="00F94519">
            <w:pPr>
              <w:jc w:val="center"/>
            </w:pPr>
            <w:r>
              <w:t>100</w:t>
            </w:r>
            <w:r w:rsidRPr="00A54FD4">
              <w:t>%</w:t>
            </w:r>
          </w:p>
        </w:tc>
      </w:tr>
      <w:tr w:rsidR="00845C81" w14:paraId="5FAF2DAF" w14:textId="77777777" w:rsidTr="00E03274">
        <w:trPr>
          <w:jc w:val="center"/>
        </w:trPr>
        <w:tc>
          <w:tcPr>
            <w:tcW w:w="6117" w:type="dxa"/>
            <w:vAlign w:val="center"/>
          </w:tcPr>
          <w:p w14:paraId="080E1E6D" w14:textId="3490340C" w:rsidR="00F94519" w:rsidRPr="00D54D70" w:rsidRDefault="00F94519" w:rsidP="00F94519">
            <w:r>
              <w:t>Performance Indicator Data Collection</w:t>
            </w:r>
          </w:p>
        </w:tc>
        <w:tc>
          <w:tcPr>
            <w:tcW w:w="1595" w:type="dxa"/>
            <w:vAlign w:val="center"/>
          </w:tcPr>
          <w:p w14:paraId="20B1E15D" w14:textId="77777777" w:rsidR="00F94519" w:rsidRDefault="00F94519" w:rsidP="00F94519">
            <w:pPr>
              <w:jc w:val="center"/>
            </w:pPr>
            <w:r>
              <w:t>2</w:t>
            </w:r>
          </w:p>
        </w:tc>
        <w:tc>
          <w:tcPr>
            <w:tcW w:w="2470" w:type="dxa"/>
            <w:shd w:val="clear" w:color="auto" w:fill="auto"/>
            <w:vAlign w:val="center"/>
          </w:tcPr>
          <w:p w14:paraId="631F753D" w14:textId="77777777" w:rsidR="00F94519" w:rsidRDefault="00F94519" w:rsidP="00F94519">
            <w:pPr>
              <w:jc w:val="center"/>
            </w:pPr>
            <w:r>
              <w:t>6</w:t>
            </w:r>
          </w:p>
        </w:tc>
        <w:tc>
          <w:tcPr>
            <w:tcW w:w="1620" w:type="dxa"/>
            <w:vAlign w:val="center"/>
          </w:tcPr>
          <w:p w14:paraId="48E197CD" w14:textId="77777777" w:rsidR="00F94519" w:rsidRDefault="00F94519" w:rsidP="00F94519">
            <w:pPr>
              <w:jc w:val="center"/>
            </w:pPr>
            <w:r>
              <w:t>6</w:t>
            </w:r>
          </w:p>
        </w:tc>
        <w:tc>
          <w:tcPr>
            <w:tcW w:w="2520" w:type="dxa"/>
            <w:vAlign w:val="center"/>
          </w:tcPr>
          <w:p w14:paraId="118969DE" w14:textId="77777777" w:rsidR="00F94519" w:rsidRDefault="00F94519" w:rsidP="00F94519">
            <w:pPr>
              <w:jc w:val="center"/>
            </w:pPr>
            <w:r>
              <w:t>100</w:t>
            </w:r>
            <w:r w:rsidRPr="00A54FD4">
              <w:t>%</w:t>
            </w:r>
          </w:p>
        </w:tc>
      </w:tr>
      <w:tr w:rsidR="00845C81" w14:paraId="2E20C282" w14:textId="77777777" w:rsidTr="00E03274">
        <w:trPr>
          <w:jc w:val="center"/>
        </w:trPr>
        <w:tc>
          <w:tcPr>
            <w:tcW w:w="6117" w:type="dxa"/>
            <w:vAlign w:val="center"/>
          </w:tcPr>
          <w:p w14:paraId="5E7869B7" w14:textId="6D83052B" w:rsidR="00F94519" w:rsidRDefault="00F94519" w:rsidP="00F94519">
            <w:r>
              <w:t>Capacity for Indicator Data Analysis</w:t>
            </w:r>
          </w:p>
        </w:tc>
        <w:tc>
          <w:tcPr>
            <w:tcW w:w="1595" w:type="dxa"/>
            <w:vAlign w:val="center"/>
          </w:tcPr>
          <w:p w14:paraId="4C7C74D6" w14:textId="77777777" w:rsidR="00F94519" w:rsidRDefault="00F94519" w:rsidP="00F94519">
            <w:pPr>
              <w:jc w:val="center"/>
            </w:pPr>
            <w:r>
              <w:t>3</w:t>
            </w:r>
          </w:p>
        </w:tc>
        <w:tc>
          <w:tcPr>
            <w:tcW w:w="2470" w:type="dxa"/>
            <w:shd w:val="clear" w:color="auto" w:fill="auto"/>
            <w:vAlign w:val="center"/>
          </w:tcPr>
          <w:p w14:paraId="5D9B0A09" w14:textId="77777777" w:rsidR="00F94519" w:rsidRDefault="00F94519" w:rsidP="00F94519">
            <w:pPr>
              <w:jc w:val="center"/>
            </w:pPr>
            <w:r>
              <w:t>9</w:t>
            </w:r>
          </w:p>
        </w:tc>
        <w:tc>
          <w:tcPr>
            <w:tcW w:w="1620" w:type="dxa"/>
            <w:vAlign w:val="center"/>
          </w:tcPr>
          <w:p w14:paraId="1FDCE260" w14:textId="77777777" w:rsidR="00F94519" w:rsidRDefault="00F94519" w:rsidP="00F94519">
            <w:pPr>
              <w:jc w:val="center"/>
            </w:pPr>
            <w:r>
              <w:t>9</w:t>
            </w:r>
          </w:p>
        </w:tc>
        <w:tc>
          <w:tcPr>
            <w:tcW w:w="2520" w:type="dxa"/>
            <w:vAlign w:val="center"/>
          </w:tcPr>
          <w:p w14:paraId="77E52DF3" w14:textId="77777777" w:rsidR="00F94519" w:rsidRDefault="00F94519" w:rsidP="00F94519">
            <w:pPr>
              <w:jc w:val="center"/>
            </w:pPr>
            <w:r>
              <w:t>100</w:t>
            </w:r>
            <w:r w:rsidRPr="00A54FD4">
              <w:t>%</w:t>
            </w:r>
          </w:p>
        </w:tc>
      </w:tr>
      <w:tr w:rsidR="00845C81" w14:paraId="2F7FD310" w14:textId="77777777" w:rsidTr="00E03274">
        <w:trPr>
          <w:jc w:val="center"/>
        </w:trPr>
        <w:tc>
          <w:tcPr>
            <w:tcW w:w="6117" w:type="dxa"/>
            <w:vAlign w:val="center"/>
          </w:tcPr>
          <w:p w14:paraId="39D2B930" w14:textId="793250E6" w:rsidR="00F94519" w:rsidRPr="00D54D70" w:rsidRDefault="00F94519" w:rsidP="00F94519">
            <w:r>
              <w:t>P</w:t>
            </w:r>
            <w:r w:rsidR="00E03274">
              <w:t>erformance Indicator Parameters</w:t>
            </w:r>
          </w:p>
        </w:tc>
        <w:tc>
          <w:tcPr>
            <w:tcW w:w="1595" w:type="dxa"/>
            <w:vAlign w:val="center"/>
          </w:tcPr>
          <w:p w14:paraId="6417369C" w14:textId="77777777" w:rsidR="00F94519" w:rsidRDefault="00F94519" w:rsidP="00F94519">
            <w:pPr>
              <w:jc w:val="center"/>
            </w:pPr>
            <w:r>
              <w:t>5.0</w:t>
            </w:r>
          </w:p>
        </w:tc>
        <w:tc>
          <w:tcPr>
            <w:tcW w:w="2470" w:type="dxa"/>
            <w:shd w:val="clear" w:color="auto" w:fill="auto"/>
            <w:vAlign w:val="center"/>
          </w:tcPr>
          <w:p w14:paraId="6996E625" w14:textId="77777777" w:rsidR="00F94519" w:rsidRDefault="00F94519" w:rsidP="00F94519">
            <w:pPr>
              <w:jc w:val="center"/>
            </w:pPr>
            <w:r>
              <w:t>15.0</w:t>
            </w:r>
          </w:p>
        </w:tc>
        <w:tc>
          <w:tcPr>
            <w:tcW w:w="1620" w:type="dxa"/>
            <w:vAlign w:val="center"/>
          </w:tcPr>
          <w:p w14:paraId="5D0813B9" w14:textId="77777777" w:rsidR="00F94519" w:rsidRDefault="00F94519" w:rsidP="00F94519">
            <w:pPr>
              <w:jc w:val="center"/>
            </w:pPr>
            <w:r>
              <w:t>15.0</w:t>
            </w:r>
          </w:p>
        </w:tc>
        <w:tc>
          <w:tcPr>
            <w:tcW w:w="2520" w:type="dxa"/>
            <w:vAlign w:val="center"/>
          </w:tcPr>
          <w:p w14:paraId="19E98AD5" w14:textId="77777777" w:rsidR="00F94519" w:rsidRDefault="00F94519" w:rsidP="00F94519">
            <w:pPr>
              <w:jc w:val="center"/>
            </w:pPr>
            <w:r>
              <w:t>100</w:t>
            </w:r>
            <w:r w:rsidRPr="00A54FD4">
              <w:t>%</w:t>
            </w:r>
          </w:p>
        </w:tc>
      </w:tr>
      <w:tr w:rsidR="00845C81" w14:paraId="267DF2E9" w14:textId="77777777" w:rsidTr="00E03274">
        <w:trPr>
          <w:trHeight w:val="305"/>
          <w:jc w:val="center"/>
        </w:trPr>
        <w:tc>
          <w:tcPr>
            <w:tcW w:w="6117" w:type="dxa"/>
            <w:vAlign w:val="center"/>
          </w:tcPr>
          <w:p w14:paraId="55D0E3CE" w14:textId="1E4C0F80" w:rsidR="00F94519" w:rsidRDefault="00F94519" w:rsidP="00F94519">
            <w:r>
              <w:t>Remeasurem</w:t>
            </w:r>
            <w:r w:rsidR="00E03274">
              <w:t>ent Performance Indicator Rates</w:t>
            </w:r>
          </w:p>
        </w:tc>
        <w:tc>
          <w:tcPr>
            <w:tcW w:w="1595" w:type="dxa"/>
            <w:vAlign w:val="center"/>
          </w:tcPr>
          <w:p w14:paraId="49C02B41" w14:textId="77777777" w:rsidR="00F94519" w:rsidRDefault="00F94519" w:rsidP="00F94519">
            <w:pPr>
              <w:jc w:val="center"/>
            </w:pPr>
            <w:r>
              <w:t>4.0</w:t>
            </w:r>
          </w:p>
        </w:tc>
        <w:tc>
          <w:tcPr>
            <w:tcW w:w="2470" w:type="dxa"/>
            <w:shd w:val="clear" w:color="auto" w:fill="auto"/>
            <w:vAlign w:val="center"/>
          </w:tcPr>
          <w:p w14:paraId="6C483926" w14:textId="77777777" w:rsidR="00F94519" w:rsidRDefault="00F94519" w:rsidP="00F94519">
            <w:pPr>
              <w:jc w:val="center"/>
            </w:pPr>
            <w:r>
              <w:t>12.0</w:t>
            </w:r>
          </w:p>
        </w:tc>
        <w:tc>
          <w:tcPr>
            <w:tcW w:w="1620" w:type="dxa"/>
            <w:vAlign w:val="center"/>
          </w:tcPr>
          <w:p w14:paraId="29C54D29" w14:textId="77777777" w:rsidR="00F94519" w:rsidRDefault="00F94519" w:rsidP="00F94519">
            <w:pPr>
              <w:jc w:val="center"/>
            </w:pPr>
            <w:r>
              <w:t>12.0</w:t>
            </w:r>
          </w:p>
        </w:tc>
        <w:tc>
          <w:tcPr>
            <w:tcW w:w="2520" w:type="dxa"/>
            <w:vAlign w:val="center"/>
          </w:tcPr>
          <w:p w14:paraId="112DD62B" w14:textId="77777777" w:rsidR="00F94519" w:rsidRDefault="00F94519" w:rsidP="00F94519">
            <w:pPr>
              <w:jc w:val="center"/>
            </w:pPr>
            <w:r>
              <w:t>100</w:t>
            </w:r>
            <w:r w:rsidRPr="00A54FD4">
              <w:t>%</w:t>
            </w:r>
          </w:p>
        </w:tc>
      </w:tr>
      <w:tr w:rsidR="00845C81" w14:paraId="10B9F1E5" w14:textId="77777777" w:rsidTr="00E03274">
        <w:trPr>
          <w:trHeight w:val="305"/>
          <w:jc w:val="center"/>
        </w:trPr>
        <w:tc>
          <w:tcPr>
            <w:tcW w:w="6117" w:type="dxa"/>
            <w:vAlign w:val="center"/>
          </w:tcPr>
          <w:p w14:paraId="48DC8C77" w14:textId="796E2FA3" w:rsidR="00F94519" w:rsidRDefault="00F94519" w:rsidP="00F94519">
            <w:r>
              <w:t>Conclusions and Planning for Next Measurement Cycle</w:t>
            </w:r>
          </w:p>
        </w:tc>
        <w:tc>
          <w:tcPr>
            <w:tcW w:w="1595" w:type="dxa"/>
            <w:vAlign w:val="center"/>
          </w:tcPr>
          <w:p w14:paraId="5005976F" w14:textId="77777777" w:rsidR="00F94519" w:rsidRDefault="00F94519" w:rsidP="00F94519">
            <w:pPr>
              <w:jc w:val="center"/>
            </w:pPr>
            <w:r>
              <w:t>3</w:t>
            </w:r>
          </w:p>
        </w:tc>
        <w:tc>
          <w:tcPr>
            <w:tcW w:w="2470" w:type="dxa"/>
            <w:shd w:val="clear" w:color="auto" w:fill="auto"/>
            <w:vAlign w:val="center"/>
          </w:tcPr>
          <w:p w14:paraId="018F4DE0" w14:textId="77777777" w:rsidR="00F94519" w:rsidRDefault="00F94519" w:rsidP="00F94519">
            <w:pPr>
              <w:jc w:val="center"/>
            </w:pPr>
            <w:r>
              <w:t>9</w:t>
            </w:r>
          </w:p>
        </w:tc>
        <w:tc>
          <w:tcPr>
            <w:tcW w:w="1620" w:type="dxa"/>
            <w:vAlign w:val="center"/>
          </w:tcPr>
          <w:p w14:paraId="71AB47F7" w14:textId="77777777" w:rsidR="00F94519" w:rsidRDefault="00F94519" w:rsidP="00F94519">
            <w:pPr>
              <w:jc w:val="center"/>
            </w:pPr>
            <w:r>
              <w:t>8</w:t>
            </w:r>
          </w:p>
        </w:tc>
        <w:tc>
          <w:tcPr>
            <w:tcW w:w="2520" w:type="dxa"/>
            <w:vAlign w:val="center"/>
          </w:tcPr>
          <w:p w14:paraId="52F4B469" w14:textId="77777777" w:rsidR="00F94519" w:rsidRPr="00A54FD4" w:rsidRDefault="00F94519" w:rsidP="00F94519">
            <w:pPr>
              <w:jc w:val="center"/>
            </w:pPr>
            <w:r>
              <w:t>89%</w:t>
            </w:r>
          </w:p>
        </w:tc>
      </w:tr>
      <w:tr w:rsidR="00845C81" w:rsidRPr="00AA0919" w14:paraId="2C47010C" w14:textId="77777777" w:rsidTr="00E03274">
        <w:trPr>
          <w:trHeight w:val="467"/>
          <w:jc w:val="center"/>
        </w:trPr>
        <w:tc>
          <w:tcPr>
            <w:tcW w:w="6117" w:type="dxa"/>
            <w:vAlign w:val="center"/>
          </w:tcPr>
          <w:p w14:paraId="48819830" w14:textId="77777777" w:rsidR="00F94519" w:rsidRPr="00C40BAD" w:rsidRDefault="00F94519" w:rsidP="00F94519">
            <w:pPr>
              <w:rPr>
                <w:b/>
              </w:rPr>
            </w:pPr>
            <w:r w:rsidRPr="00C40BAD">
              <w:rPr>
                <w:b/>
              </w:rPr>
              <w:t>Overall Validation Rating Score</w:t>
            </w:r>
          </w:p>
        </w:tc>
        <w:tc>
          <w:tcPr>
            <w:tcW w:w="1595" w:type="dxa"/>
            <w:vAlign w:val="center"/>
          </w:tcPr>
          <w:p w14:paraId="2EB8338B" w14:textId="77777777" w:rsidR="00F94519" w:rsidRPr="00EA2224" w:rsidRDefault="00F94519" w:rsidP="00F94519">
            <w:pPr>
              <w:jc w:val="center"/>
              <w:rPr>
                <w:b/>
              </w:rPr>
            </w:pPr>
            <w:r>
              <w:rPr>
                <w:b/>
              </w:rPr>
              <w:fldChar w:fldCharType="begin"/>
            </w:r>
            <w:r>
              <w:rPr>
                <w:b/>
              </w:rPr>
              <w:instrText xml:space="preserve"> =SUM(ABOVE) </w:instrText>
            </w:r>
            <w:r>
              <w:rPr>
                <w:b/>
              </w:rPr>
              <w:fldChar w:fldCharType="separate"/>
            </w:r>
            <w:r>
              <w:rPr>
                <w:b/>
                <w:noProof/>
              </w:rPr>
              <w:t>27</w:t>
            </w:r>
            <w:r>
              <w:rPr>
                <w:b/>
              </w:rPr>
              <w:fldChar w:fldCharType="end"/>
            </w:r>
          </w:p>
        </w:tc>
        <w:tc>
          <w:tcPr>
            <w:tcW w:w="2470" w:type="dxa"/>
            <w:shd w:val="clear" w:color="auto" w:fill="auto"/>
            <w:vAlign w:val="center"/>
          </w:tcPr>
          <w:p w14:paraId="6B9E279F" w14:textId="77777777" w:rsidR="00F94519" w:rsidRPr="00EA2224" w:rsidRDefault="00F94519" w:rsidP="00F94519">
            <w:pPr>
              <w:jc w:val="center"/>
              <w:rPr>
                <w:b/>
              </w:rPr>
            </w:pPr>
            <w:r>
              <w:rPr>
                <w:b/>
              </w:rPr>
              <w:fldChar w:fldCharType="begin"/>
            </w:r>
            <w:r>
              <w:rPr>
                <w:b/>
              </w:rPr>
              <w:instrText xml:space="preserve"> =SUM(ABOVE) </w:instrText>
            </w:r>
            <w:r>
              <w:rPr>
                <w:b/>
              </w:rPr>
              <w:fldChar w:fldCharType="separate"/>
            </w:r>
            <w:r>
              <w:rPr>
                <w:b/>
                <w:noProof/>
              </w:rPr>
              <w:t>81</w:t>
            </w:r>
            <w:r>
              <w:rPr>
                <w:b/>
              </w:rPr>
              <w:fldChar w:fldCharType="end"/>
            </w:r>
          </w:p>
        </w:tc>
        <w:tc>
          <w:tcPr>
            <w:tcW w:w="1620" w:type="dxa"/>
            <w:vAlign w:val="center"/>
          </w:tcPr>
          <w:p w14:paraId="2D62ED95" w14:textId="77777777" w:rsidR="00F94519" w:rsidRPr="00D84068" w:rsidRDefault="00F94519" w:rsidP="00F94519">
            <w:pPr>
              <w:jc w:val="center"/>
              <w:rPr>
                <w:b/>
              </w:rPr>
            </w:pPr>
            <w:r>
              <w:rPr>
                <w:b/>
              </w:rPr>
              <w:fldChar w:fldCharType="begin"/>
            </w:r>
            <w:r>
              <w:rPr>
                <w:b/>
              </w:rPr>
              <w:instrText xml:space="preserve"> =SUM(ABOVE) </w:instrText>
            </w:r>
            <w:r>
              <w:rPr>
                <w:b/>
              </w:rPr>
              <w:fldChar w:fldCharType="separate"/>
            </w:r>
            <w:r>
              <w:rPr>
                <w:b/>
                <w:noProof/>
              </w:rPr>
              <w:t>80</w:t>
            </w:r>
            <w:r>
              <w:rPr>
                <w:b/>
              </w:rPr>
              <w:fldChar w:fldCharType="end"/>
            </w:r>
          </w:p>
        </w:tc>
        <w:tc>
          <w:tcPr>
            <w:tcW w:w="2520" w:type="dxa"/>
            <w:vAlign w:val="center"/>
          </w:tcPr>
          <w:p w14:paraId="4741397B" w14:textId="77777777" w:rsidR="00F94519" w:rsidRPr="00D84068" w:rsidRDefault="00F94519" w:rsidP="00F94519">
            <w:pPr>
              <w:jc w:val="center"/>
              <w:rPr>
                <w:b/>
              </w:rPr>
            </w:pPr>
            <w:r>
              <w:rPr>
                <w:b/>
              </w:rPr>
              <w:t>99</w:t>
            </w:r>
            <w:r w:rsidRPr="00D84068">
              <w:rPr>
                <w:b/>
              </w:rPr>
              <w:t>%</w:t>
            </w:r>
          </w:p>
        </w:tc>
      </w:tr>
    </w:tbl>
    <w:p w14:paraId="25D3206E" w14:textId="6AF83380" w:rsidR="00A25411" w:rsidRDefault="00A25411" w:rsidP="005B74A6">
      <w:pPr>
        <w:spacing w:after="0" w:line="240" w:lineRule="auto"/>
        <w:rPr>
          <w:u w:val="single"/>
        </w:rPr>
      </w:pPr>
    </w:p>
    <w:p w14:paraId="2F8FE026" w14:textId="77777777" w:rsidR="005B74A6" w:rsidRPr="000A5A50" w:rsidRDefault="005B74A6" w:rsidP="005B74A6">
      <w:pPr>
        <w:spacing w:after="0" w:line="240" w:lineRule="auto"/>
        <w:rPr>
          <w:u w:val="single"/>
        </w:rPr>
      </w:pPr>
      <w:r w:rsidRPr="000A5A50">
        <w:rPr>
          <w:u w:val="single"/>
        </w:rPr>
        <w:t>Plan &amp; Project Strengths</w:t>
      </w:r>
    </w:p>
    <w:p w14:paraId="3D96D085" w14:textId="5CE5F1EE" w:rsidR="005B74A6" w:rsidRDefault="000A5A50" w:rsidP="005A3216">
      <w:pPr>
        <w:pStyle w:val="ListParagraph"/>
        <w:numPr>
          <w:ilvl w:val="0"/>
          <w:numId w:val="21"/>
        </w:numPr>
        <w:spacing w:after="0"/>
      </w:pPr>
      <w:r>
        <w:t>Fallon Health pr</w:t>
      </w:r>
      <w:r w:rsidR="005B74A6">
        <w:t xml:space="preserve">esents an excellent population analysis and is </w:t>
      </w:r>
      <w:r w:rsidR="005B74A6" w:rsidRPr="00815CCD">
        <w:t xml:space="preserve">commended for applying the findings from </w:t>
      </w:r>
      <w:r w:rsidR="005B74A6">
        <w:t xml:space="preserve">its </w:t>
      </w:r>
      <w:r w:rsidR="005B74A6" w:rsidRPr="00815CCD">
        <w:t>population analysis to outreach strategies toward members with the greatest risks.</w:t>
      </w:r>
    </w:p>
    <w:p w14:paraId="010987D5" w14:textId="6764D107" w:rsidR="005B74A6" w:rsidRDefault="00845C81" w:rsidP="003A35DF">
      <w:pPr>
        <w:pStyle w:val="ListParagraph"/>
        <w:numPr>
          <w:ilvl w:val="0"/>
          <w:numId w:val="21"/>
        </w:numPr>
        <w:spacing w:after="0" w:line="240" w:lineRule="auto"/>
      </w:pPr>
      <w:r>
        <w:t>KEPRO commends Fallon</w:t>
      </w:r>
      <w:r w:rsidR="00260557">
        <w:t xml:space="preserve"> Health</w:t>
      </w:r>
      <w:r w:rsidR="009F169D">
        <w:t xml:space="preserve"> </w:t>
      </w:r>
      <w:r w:rsidR="009F169D" w:rsidRPr="00FD6BF3">
        <w:t>for determining that automating the provider performance reporting process would result in more valid, reliable, and actionable data in a timely manner.</w:t>
      </w:r>
    </w:p>
    <w:p w14:paraId="69A349AE" w14:textId="77777777" w:rsidR="003A35DF" w:rsidRDefault="003A35DF" w:rsidP="003A35DF">
      <w:pPr>
        <w:pStyle w:val="ListParagraph"/>
        <w:spacing w:after="0" w:line="240" w:lineRule="auto"/>
        <w:ind w:left="360"/>
      </w:pPr>
    </w:p>
    <w:p w14:paraId="068E33B7" w14:textId="093F3A48" w:rsidR="009F169D" w:rsidRPr="008D1182" w:rsidRDefault="009F169D" w:rsidP="003A35DF">
      <w:pPr>
        <w:spacing w:after="0" w:line="240" w:lineRule="auto"/>
        <w:rPr>
          <w:u w:val="single"/>
        </w:rPr>
      </w:pPr>
      <w:r>
        <w:rPr>
          <w:u w:val="single"/>
        </w:rPr>
        <w:t xml:space="preserve">Recommendations &amp; </w:t>
      </w:r>
      <w:r w:rsidR="005B74A6" w:rsidRPr="000A5A50">
        <w:rPr>
          <w:u w:val="single"/>
        </w:rPr>
        <w:t>Opportu</w:t>
      </w:r>
      <w:r w:rsidR="008D1182">
        <w:rPr>
          <w:u w:val="single"/>
        </w:rPr>
        <w:t>nities for Improvement</w:t>
      </w:r>
    </w:p>
    <w:p w14:paraId="2C676373" w14:textId="1944FC42" w:rsidR="005B74A6" w:rsidRDefault="005B74A6" w:rsidP="001D436B">
      <w:pPr>
        <w:pStyle w:val="ListParagraph"/>
        <w:numPr>
          <w:ilvl w:val="0"/>
          <w:numId w:val="117"/>
        </w:numPr>
        <w:spacing w:after="0" w:line="240" w:lineRule="auto"/>
      </w:pPr>
      <w:r>
        <w:t>None identified.</w:t>
      </w:r>
    </w:p>
    <w:p w14:paraId="155EF23F" w14:textId="290980EE" w:rsidR="005B74A6" w:rsidRDefault="005B74A6" w:rsidP="005B74A6">
      <w:pPr>
        <w:spacing w:after="0" w:line="240" w:lineRule="auto"/>
      </w:pPr>
    </w:p>
    <w:p w14:paraId="20EC3221" w14:textId="77777777" w:rsidR="00D40DFF" w:rsidRDefault="00D40DFF">
      <w:pPr>
        <w:rPr>
          <w:rFonts w:cstheme="minorHAnsi"/>
          <w:szCs w:val="24"/>
          <w:u w:val="single"/>
        </w:rPr>
      </w:pPr>
      <w:r>
        <w:rPr>
          <w:rFonts w:cstheme="minorHAnsi"/>
          <w:szCs w:val="24"/>
          <w:u w:val="single"/>
        </w:rPr>
        <w:br w:type="page"/>
      </w:r>
    </w:p>
    <w:p w14:paraId="71D0C77E" w14:textId="1094361A" w:rsidR="009F169D" w:rsidRDefault="009F169D" w:rsidP="009F169D">
      <w:pPr>
        <w:spacing w:after="0" w:line="240" w:lineRule="auto"/>
        <w:rPr>
          <w:rFonts w:cstheme="minorHAnsi"/>
          <w:szCs w:val="24"/>
          <w:u w:val="single"/>
        </w:rPr>
      </w:pPr>
      <w:r>
        <w:rPr>
          <w:rFonts w:cstheme="minorHAnsi"/>
          <w:szCs w:val="24"/>
          <w:u w:val="single"/>
        </w:rPr>
        <w:lastRenderedPageBreak/>
        <w:t>Follow Up to 2018 Recommendations</w:t>
      </w:r>
    </w:p>
    <w:p w14:paraId="26722DB2" w14:textId="16368C1E" w:rsidR="009F169D" w:rsidRDefault="009F169D" w:rsidP="009F169D">
      <w:pPr>
        <w:spacing w:after="0"/>
      </w:pPr>
      <w:r>
        <w:t>CMS requires that the Performance Improvement Project validation process assesses the extent to which the plan followed up on recommendations made in the previous year.</w:t>
      </w:r>
    </w:p>
    <w:p w14:paraId="054FC5E2" w14:textId="77777777" w:rsidR="009F169D" w:rsidRPr="005E0C20" w:rsidRDefault="009F169D" w:rsidP="009F169D">
      <w:pPr>
        <w:spacing w:after="0" w:line="240" w:lineRule="auto"/>
      </w:pPr>
    </w:p>
    <w:tbl>
      <w:tblPr>
        <w:tblStyle w:val="TableGrid"/>
        <w:tblW w:w="0" w:type="auto"/>
        <w:tblLook w:val="04A0" w:firstRow="1" w:lastRow="0" w:firstColumn="1" w:lastColumn="0" w:noHBand="0" w:noVBand="1"/>
      </w:tblPr>
      <w:tblGrid>
        <w:gridCol w:w="4675"/>
        <w:gridCol w:w="4675"/>
      </w:tblGrid>
      <w:tr w:rsidR="009F169D" w14:paraId="32B93BC6" w14:textId="77777777" w:rsidTr="00343239">
        <w:tc>
          <w:tcPr>
            <w:tcW w:w="4675" w:type="dxa"/>
            <w:shd w:val="clear" w:color="auto" w:fill="0070C0"/>
          </w:tcPr>
          <w:p w14:paraId="606715C3" w14:textId="77777777" w:rsidR="009F169D" w:rsidRPr="00343239" w:rsidRDefault="009F169D" w:rsidP="002868F9">
            <w:pPr>
              <w:rPr>
                <w:b/>
              </w:rPr>
            </w:pPr>
            <w:r w:rsidRPr="00343239">
              <w:rPr>
                <w:b/>
              </w:rPr>
              <w:t>2018 Recommendation</w:t>
            </w:r>
          </w:p>
        </w:tc>
        <w:tc>
          <w:tcPr>
            <w:tcW w:w="4675" w:type="dxa"/>
            <w:shd w:val="clear" w:color="auto" w:fill="0070C0"/>
          </w:tcPr>
          <w:p w14:paraId="6DBACF8D" w14:textId="77777777" w:rsidR="009F169D" w:rsidRPr="00343239" w:rsidRDefault="009F169D" w:rsidP="002868F9">
            <w:pPr>
              <w:rPr>
                <w:b/>
              </w:rPr>
            </w:pPr>
            <w:r w:rsidRPr="00343239">
              <w:rPr>
                <w:b/>
              </w:rPr>
              <w:t>2019 Update</w:t>
            </w:r>
          </w:p>
        </w:tc>
      </w:tr>
      <w:tr w:rsidR="009F169D" w14:paraId="7D39DBA0" w14:textId="77777777" w:rsidTr="002868F9">
        <w:tc>
          <w:tcPr>
            <w:tcW w:w="4675" w:type="dxa"/>
          </w:tcPr>
          <w:p w14:paraId="2EC0C6C4" w14:textId="6708132B" w:rsidR="009F169D" w:rsidRDefault="00845C81" w:rsidP="002868F9">
            <w:r>
              <w:t>KEPRO suggested</w:t>
            </w:r>
            <w:r w:rsidR="009F169D">
              <w:t xml:space="preserve"> that other care team members </w:t>
            </w:r>
            <w:r w:rsidR="009F169D" w:rsidRPr="00815CCD">
              <w:t xml:space="preserve">engage with behavioral health providers following hospitalization </w:t>
            </w:r>
            <w:r w:rsidR="009F169D">
              <w:t>as well as</w:t>
            </w:r>
            <w:r w:rsidR="009F169D" w:rsidRPr="00815CCD">
              <w:t xml:space="preserve"> with the </w:t>
            </w:r>
            <w:r w:rsidR="009F169D">
              <w:t>member</w:t>
            </w:r>
            <w:r w:rsidR="009F169D" w:rsidRPr="00815CCD">
              <w:t>'s family</w:t>
            </w:r>
            <w:r w:rsidR="009F169D">
              <w:t>, as appropriate.</w:t>
            </w:r>
          </w:p>
        </w:tc>
        <w:tc>
          <w:tcPr>
            <w:tcW w:w="4675" w:type="dxa"/>
          </w:tcPr>
          <w:p w14:paraId="34961895" w14:textId="0D38884E" w:rsidR="009F169D" w:rsidRDefault="007F68AE" w:rsidP="002868F9">
            <w:r>
              <w:t>Fallon Health did not speak to this issue in its submission.</w:t>
            </w:r>
          </w:p>
        </w:tc>
      </w:tr>
      <w:tr w:rsidR="009F169D" w14:paraId="35A08A7A" w14:textId="77777777" w:rsidTr="002868F9">
        <w:tc>
          <w:tcPr>
            <w:tcW w:w="4675" w:type="dxa"/>
          </w:tcPr>
          <w:p w14:paraId="4E2DAB61" w14:textId="4CC9A61A" w:rsidR="009F169D" w:rsidRDefault="009F169D" w:rsidP="00845C81">
            <w:r>
              <w:t>Fallon Health noted provider resistance to what is perceived as an unfunded mandate.  KEPRO recommend</w:t>
            </w:r>
            <w:r w:rsidR="00845C81">
              <w:t>ed</w:t>
            </w:r>
            <w:r>
              <w:t xml:space="preserve"> that Fallon explore this issue with </w:t>
            </w:r>
            <w:r w:rsidRPr="00815CCD">
              <w:t>providers as stakeholder</w:t>
            </w:r>
            <w:r>
              <w:t>s</w:t>
            </w:r>
            <w:r w:rsidRPr="00815CCD">
              <w:t xml:space="preserve">. </w:t>
            </w:r>
            <w:r>
              <w:t>The views of providers who are willing to engage w</w:t>
            </w:r>
            <w:r w:rsidRPr="00815CCD">
              <w:t>ould be particularly interesting.</w:t>
            </w:r>
          </w:p>
        </w:tc>
        <w:tc>
          <w:tcPr>
            <w:tcW w:w="4675" w:type="dxa"/>
          </w:tcPr>
          <w:p w14:paraId="491494E2" w14:textId="38BFEBE4" w:rsidR="009F169D" w:rsidRDefault="007F68AE" w:rsidP="002868F9">
            <w:r>
              <w:t>Fallon Health did not speak to this issue in its submission.</w:t>
            </w:r>
          </w:p>
        </w:tc>
      </w:tr>
    </w:tbl>
    <w:p w14:paraId="6CA3E9B3" w14:textId="11AD7CF7" w:rsidR="009F169D" w:rsidRDefault="009F169D" w:rsidP="005B74A6">
      <w:pPr>
        <w:spacing w:after="0" w:line="240" w:lineRule="auto"/>
      </w:pPr>
    </w:p>
    <w:p w14:paraId="669BEBAC" w14:textId="7FBAC6F3" w:rsidR="00310105" w:rsidRDefault="00310105">
      <w:r>
        <w:br w:type="page"/>
      </w:r>
    </w:p>
    <w:p w14:paraId="06AD161B" w14:textId="77777777" w:rsidR="005B74A6" w:rsidRDefault="00310105" w:rsidP="004705D6">
      <w:pPr>
        <w:pStyle w:val="Heading3"/>
        <w:spacing w:before="0" w:line="240" w:lineRule="auto"/>
        <w:contextualSpacing/>
      </w:pPr>
      <w:bookmarkStart w:id="94" w:name="_Toc36461654"/>
      <w:r>
        <w:lastRenderedPageBreak/>
        <w:t>Senior Whole Health</w:t>
      </w:r>
      <w:r w:rsidR="00834562">
        <w:t>:  Improving Treatment for Depression</w:t>
      </w:r>
      <w:bookmarkEnd w:id="94"/>
    </w:p>
    <w:p w14:paraId="5C22204D" w14:textId="0D6D13E7" w:rsidR="00D7037A" w:rsidRDefault="00D7037A" w:rsidP="004705D6">
      <w:pPr>
        <w:spacing w:after="0" w:line="240" w:lineRule="auto"/>
        <w:contextualSpacing/>
        <w:rPr>
          <w:u w:val="single"/>
        </w:rPr>
      </w:pPr>
    </w:p>
    <w:p w14:paraId="692AE6A2" w14:textId="6856BEEF" w:rsidR="00310105" w:rsidRDefault="00310105" w:rsidP="004705D6">
      <w:pPr>
        <w:spacing w:after="0" w:line="240" w:lineRule="auto"/>
        <w:contextualSpacing/>
        <w:rPr>
          <w:u w:val="single"/>
        </w:rPr>
      </w:pPr>
      <w:r>
        <w:rPr>
          <w:u w:val="single"/>
        </w:rPr>
        <w:t>Rationale</w:t>
      </w:r>
      <w:r w:rsidR="003F72F0">
        <w:rPr>
          <w:u w:val="single"/>
        </w:rPr>
        <w:t xml:space="preserve"> for Project Selection</w:t>
      </w:r>
    </w:p>
    <w:p w14:paraId="2DDEBC67" w14:textId="77777777" w:rsidR="00310105" w:rsidRDefault="006528F1" w:rsidP="00310105">
      <w:pPr>
        <w:spacing w:after="0" w:line="240" w:lineRule="auto"/>
        <w:rPr>
          <w:u w:val="single"/>
        </w:rPr>
      </w:pPr>
      <w:r>
        <w:t>“The Senior Whole Health</w:t>
      </w:r>
      <w:r w:rsidRPr="007F2976">
        <w:t xml:space="preserve"> </w:t>
      </w:r>
      <w:r>
        <w:t xml:space="preserve">membership </w:t>
      </w:r>
      <w:r w:rsidRPr="007F2976">
        <w:t>has a high prevalence of d</w:t>
      </w:r>
      <w:r>
        <w:t>epression and this prevalence has increased</w:t>
      </w:r>
      <w:r w:rsidRPr="007F2976">
        <w:t xml:space="preserve"> (25% of members had depression in 2015; 29%</w:t>
      </w:r>
      <w:r>
        <w:t xml:space="preserve"> had the condition in 2016; and 28% in 2017)</w:t>
      </w:r>
      <w:r w:rsidRPr="00D94BF7">
        <w:rPr>
          <w:color w:val="1F497D"/>
        </w:rPr>
        <w:t>. </w:t>
      </w:r>
      <w:r>
        <w:t>Senior Whole Health</w:t>
      </w:r>
      <w:r w:rsidRPr="007150FA">
        <w:t xml:space="preserve"> members </w:t>
      </w:r>
      <w:r w:rsidRPr="000202CB">
        <w:t>are considered a high</w:t>
      </w:r>
      <w:r>
        <w:t>-</w:t>
      </w:r>
      <w:r w:rsidRPr="000202CB">
        <w:t>risk population due to age (</w:t>
      </w:r>
      <w:r>
        <w:t xml:space="preserve">the average member age </w:t>
      </w:r>
      <w:r w:rsidRPr="007E1BEF">
        <w:t xml:space="preserve">is </w:t>
      </w:r>
      <w:r>
        <w:t>72), fragility, low socio-economic status, and multiple chronic health conditions.”</w:t>
      </w:r>
    </w:p>
    <w:p w14:paraId="54EE964E" w14:textId="77777777" w:rsidR="00310105" w:rsidRDefault="00310105" w:rsidP="00310105">
      <w:pPr>
        <w:spacing w:after="0" w:line="240" w:lineRule="auto"/>
        <w:rPr>
          <w:u w:val="single"/>
        </w:rPr>
      </w:pPr>
    </w:p>
    <w:p w14:paraId="5771422A" w14:textId="50969626" w:rsidR="00310105" w:rsidRDefault="008D1182" w:rsidP="00310105">
      <w:pPr>
        <w:spacing w:after="0" w:line="240" w:lineRule="auto"/>
        <w:rPr>
          <w:u w:val="single"/>
        </w:rPr>
      </w:pPr>
      <w:r>
        <w:rPr>
          <w:u w:val="single"/>
        </w:rPr>
        <w:t>Goals</w:t>
      </w:r>
    </w:p>
    <w:p w14:paraId="2F0418BB" w14:textId="77777777" w:rsidR="00310105" w:rsidRDefault="00310105" w:rsidP="00310105">
      <w:pPr>
        <w:spacing w:after="0" w:line="240" w:lineRule="auto"/>
        <w:rPr>
          <w:i/>
        </w:rPr>
      </w:pPr>
      <w:r>
        <w:rPr>
          <w:i/>
        </w:rPr>
        <w:t>Member-Focused</w:t>
      </w:r>
    </w:p>
    <w:p w14:paraId="4B357EBF" w14:textId="77777777" w:rsidR="00310105" w:rsidRDefault="006528F1" w:rsidP="001D436B">
      <w:pPr>
        <w:pStyle w:val="ListParagraph"/>
        <w:numPr>
          <w:ilvl w:val="0"/>
          <w:numId w:val="49"/>
        </w:numPr>
        <w:spacing w:after="0" w:line="240" w:lineRule="auto"/>
      </w:pPr>
      <w:r>
        <w:t>Improve identification of members with depression.</w:t>
      </w:r>
    </w:p>
    <w:p w14:paraId="5E4C43CB" w14:textId="77777777" w:rsidR="006528F1" w:rsidRPr="006528F1" w:rsidRDefault="006528F1" w:rsidP="001D436B">
      <w:pPr>
        <w:pStyle w:val="ListParagraph"/>
        <w:numPr>
          <w:ilvl w:val="0"/>
          <w:numId w:val="49"/>
        </w:numPr>
        <w:spacing w:after="0" w:line="240" w:lineRule="auto"/>
      </w:pPr>
      <w:r w:rsidRPr="006528F1">
        <w:t>Improve member understanding of depression.</w:t>
      </w:r>
    </w:p>
    <w:p w14:paraId="2ED1BDDB" w14:textId="77777777" w:rsidR="006528F1" w:rsidRPr="006528F1" w:rsidRDefault="006528F1" w:rsidP="001D436B">
      <w:pPr>
        <w:pStyle w:val="ListParagraph"/>
        <w:numPr>
          <w:ilvl w:val="0"/>
          <w:numId w:val="49"/>
        </w:numPr>
        <w:spacing w:after="0" w:line="240" w:lineRule="auto"/>
      </w:pPr>
      <w:r w:rsidRPr="006528F1">
        <w:t>Improve member compliance with depression treatment.</w:t>
      </w:r>
    </w:p>
    <w:p w14:paraId="3F6D3EBE" w14:textId="77777777" w:rsidR="006528F1" w:rsidRDefault="006528F1" w:rsidP="00310105">
      <w:pPr>
        <w:spacing w:after="0" w:line="240" w:lineRule="auto"/>
        <w:rPr>
          <w:i/>
        </w:rPr>
      </w:pPr>
    </w:p>
    <w:p w14:paraId="5D0CE41A" w14:textId="77777777" w:rsidR="00310105" w:rsidRDefault="00310105" w:rsidP="00310105">
      <w:pPr>
        <w:spacing w:after="0" w:line="240" w:lineRule="auto"/>
        <w:rPr>
          <w:i/>
        </w:rPr>
      </w:pPr>
      <w:r>
        <w:rPr>
          <w:i/>
        </w:rPr>
        <w:t>Provider-Focused</w:t>
      </w:r>
    </w:p>
    <w:p w14:paraId="5297948F" w14:textId="6B1964A1" w:rsidR="00310105" w:rsidRPr="006528F1" w:rsidRDefault="006528F1" w:rsidP="001D436B">
      <w:pPr>
        <w:pStyle w:val="ListParagraph"/>
        <w:numPr>
          <w:ilvl w:val="0"/>
          <w:numId w:val="50"/>
        </w:numPr>
        <w:spacing w:after="0" w:line="240" w:lineRule="auto"/>
      </w:pPr>
      <w:r w:rsidRPr="00BB3FD1">
        <w:t xml:space="preserve">Improve treatment of depression </w:t>
      </w:r>
      <w:r>
        <w:t xml:space="preserve">in the primary care and behavioral health settings.  </w:t>
      </w:r>
    </w:p>
    <w:p w14:paraId="1C2B06FF" w14:textId="77777777" w:rsidR="00310105" w:rsidRDefault="00310105" w:rsidP="00310105">
      <w:pPr>
        <w:spacing w:after="0" w:line="240" w:lineRule="auto"/>
        <w:rPr>
          <w:i/>
        </w:rPr>
      </w:pPr>
    </w:p>
    <w:p w14:paraId="39B81E55" w14:textId="77777777" w:rsidR="00310105" w:rsidRDefault="00310105" w:rsidP="00310105">
      <w:pPr>
        <w:spacing w:after="0" w:line="240" w:lineRule="auto"/>
        <w:rPr>
          <w:u w:val="single"/>
        </w:rPr>
      </w:pPr>
      <w:r w:rsidRPr="00310105">
        <w:rPr>
          <w:u w:val="single"/>
        </w:rPr>
        <w:t>Interventions</w:t>
      </w:r>
    </w:p>
    <w:p w14:paraId="4820A31C" w14:textId="6E8E02A7" w:rsidR="004873B0" w:rsidRPr="00546316" w:rsidRDefault="006528F1" w:rsidP="00845C81">
      <w:pPr>
        <w:pStyle w:val="ListParagraph"/>
        <w:numPr>
          <w:ilvl w:val="0"/>
          <w:numId w:val="46"/>
        </w:numPr>
        <w:spacing w:after="0" w:line="240" w:lineRule="auto"/>
        <w:rPr>
          <w:rFonts w:ascii="Calibri" w:hAnsi="Calibri"/>
        </w:rPr>
      </w:pPr>
      <w:r w:rsidRPr="00D01E69">
        <w:rPr>
          <w:rFonts w:ascii="Calibri" w:hAnsi="Calibri"/>
        </w:rPr>
        <w:t xml:space="preserve">Senior Whole Health distributes educational material by mail to members who have been diagnosed with depression and are enrolled in the Depression Health Management program.  </w:t>
      </w:r>
    </w:p>
    <w:p w14:paraId="25F96421" w14:textId="4F9D66F7" w:rsidR="004873B0" w:rsidRPr="00546316" w:rsidRDefault="006528F1" w:rsidP="00845C81">
      <w:pPr>
        <w:pStyle w:val="ListParagraph"/>
        <w:numPr>
          <w:ilvl w:val="0"/>
          <w:numId w:val="46"/>
        </w:numPr>
        <w:spacing w:after="0" w:line="240" w:lineRule="auto"/>
        <w:rPr>
          <w:rFonts w:ascii="Calibri" w:hAnsi="Calibri"/>
        </w:rPr>
      </w:pPr>
      <w:r w:rsidRPr="00D01E69">
        <w:rPr>
          <w:rFonts w:ascii="Calibri" w:hAnsi="Calibri"/>
        </w:rPr>
        <w:t xml:space="preserve">Members with depression are referred to Beacon case management as indicated. These case managers provide education and make provider referrals as appropriate. The Senior Whole Health nurse care manager will educate the Geriatric Services Support Coordinators about depression.  </w:t>
      </w:r>
    </w:p>
    <w:p w14:paraId="03EFDB17" w14:textId="177E733A" w:rsidR="00771A8F" w:rsidRDefault="006528F1" w:rsidP="00845C81">
      <w:pPr>
        <w:pStyle w:val="ListParagraph"/>
        <w:numPr>
          <w:ilvl w:val="0"/>
          <w:numId w:val="46"/>
        </w:numPr>
        <w:spacing w:after="0" w:line="240" w:lineRule="auto"/>
      </w:pPr>
      <w:r>
        <w:t>Senior Whole Health nurse care managers will receive lists of member gap rosters. The nurse care manager will discuss non-adherence with the member at home visits. Gap lists will also be provided to Beacon Health Options so that its care managers can conduct outreach to non-adherent members engaged in its care management program.</w:t>
      </w:r>
    </w:p>
    <w:p w14:paraId="07560EDA" w14:textId="08B59559" w:rsidR="00771A8F" w:rsidRDefault="00E4317D" w:rsidP="00845C81">
      <w:pPr>
        <w:pStyle w:val="ListParagraph"/>
        <w:numPr>
          <w:ilvl w:val="0"/>
          <w:numId w:val="46"/>
        </w:numPr>
        <w:spacing w:line="240" w:lineRule="auto"/>
      </w:pPr>
      <w:r w:rsidRPr="007974CC">
        <w:t>SWH plans multiple new interventions to monitor referrals, provide additional training, coordinate Beacon case management with pharmacy, enhance outreach efforts to members</w:t>
      </w:r>
      <w:r>
        <w:t>,</w:t>
      </w:r>
      <w:r w:rsidRPr="007974CC">
        <w:t xml:space="preserve"> and include member feedback and concerns in </w:t>
      </w:r>
      <w:r>
        <w:t xml:space="preserve">the </w:t>
      </w:r>
      <w:r w:rsidRPr="007974CC">
        <w:t>planning of all interventions.  SWH has made initial steps to provide medication assistance trainings by the pharmacy with the plan to assess effectiveness of these activities.</w:t>
      </w:r>
    </w:p>
    <w:p w14:paraId="17415D00" w14:textId="0EF69329" w:rsidR="006528F1" w:rsidRPr="00771A8F" w:rsidRDefault="00F97D83" w:rsidP="00845C81">
      <w:pPr>
        <w:pStyle w:val="ListParagraph"/>
        <w:numPr>
          <w:ilvl w:val="0"/>
          <w:numId w:val="46"/>
        </w:numPr>
        <w:spacing w:after="0" w:line="240" w:lineRule="auto"/>
        <w:rPr>
          <w:u w:val="single"/>
        </w:rPr>
      </w:pPr>
      <w:r>
        <w:t>SWH</w:t>
      </w:r>
      <w:r w:rsidR="006528F1">
        <w:t xml:space="preserve"> will ask primary care providers to screen members determined to be at risk for depression. Using gap lists generated by Senior</w:t>
      </w:r>
      <w:r w:rsidR="00D01E69">
        <w:t xml:space="preserve"> Whole Health, Beacon will ask some of its network </w:t>
      </w:r>
      <w:r w:rsidR="006528F1">
        <w:t>providers to counsel members identified as being non-adherent with medication.</w:t>
      </w:r>
      <w:r w:rsidR="00D01E69">
        <w:t xml:space="preserve"> </w:t>
      </w:r>
      <w:r>
        <w:t>SWH</w:t>
      </w:r>
      <w:r w:rsidR="00D01E69">
        <w:t xml:space="preserve"> will also provide general provider education.</w:t>
      </w:r>
    </w:p>
    <w:p w14:paraId="18879D7E" w14:textId="74C19AEC" w:rsidR="008D1182" w:rsidRDefault="004873B0" w:rsidP="001D436B">
      <w:pPr>
        <w:pStyle w:val="ListParagraph"/>
        <w:numPr>
          <w:ilvl w:val="0"/>
          <w:numId w:val="46"/>
        </w:numPr>
        <w:spacing w:after="0" w:line="240" w:lineRule="auto"/>
      </w:pPr>
      <w:r>
        <w:t xml:space="preserve">SWH is providing education to its providers about depression management.  </w:t>
      </w:r>
      <w:r w:rsidR="00E4317D">
        <w:t>SWH has</w:t>
      </w:r>
      <w:r w:rsidR="00E4317D" w:rsidRPr="007974CC">
        <w:t xml:space="preserve"> provided a gap list to highlight members at risk of low medication adherence and those at risk for depression to ensure they are screened</w:t>
      </w:r>
      <w:r w:rsidR="00E4317D">
        <w:t xml:space="preserve">, as well as </w:t>
      </w:r>
      <w:r w:rsidR="00E4317D" w:rsidRPr="007974CC">
        <w:t>provid</w:t>
      </w:r>
      <w:r w:rsidR="00E4317D">
        <w:t>ing</w:t>
      </w:r>
      <w:r w:rsidR="00E4317D" w:rsidRPr="007974CC">
        <w:t xml:space="preserve"> PCP guideline</w:t>
      </w:r>
      <w:r w:rsidR="00E4317D">
        <w:t>s</w:t>
      </w:r>
      <w:r w:rsidR="00E4317D" w:rsidRPr="007974CC">
        <w:t xml:space="preserve"> to providers.  </w:t>
      </w:r>
    </w:p>
    <w:p w14:paraId="41997D00" w14:textId="6BE5C2C3" w:rsidR="00310105" w:rsidRDefault="00E4317D" w:rsidP="001D436B">
      <w:pPr>
        <w:pStyle w:val="ListParagraph"/>
        <w:numPr>
          <w:ilvl w:val="0"/>
          <w:numId w:val="100"/>
        </w:numPr>
        <w:spacing w:after="0" w:line="240" w:lineRule="auto"/>
      </w:pPr>
      <w:r>
        <w:lastRenderedPageBreak/>
        <w:t>SWH</w:t>
      </w:r>
      <w:r w:rsidRPr="007974CC">
        <w:t xml:space="preserve"> also reached out to high-volume providers </w:t>
      </w:r>
      <w:r w:rsidR="00845C81">
        <w:t>in a</w:t>
      </w:r>
      <w:r w:rsidRPr="007974CC">
        <w:t xml:space="preserve"> survey to obtain feedback on </w:t>
      </w:r>
      <w:r>
        <w:t xml:space="preserve">its </w:t>
      </w:r>
      <w:r w:rsidRPr="007974CC">
        <w:t xml:space="preserve">educational flyer and guidance on outreach in the future.  </w:t>
      </w:r>
      <w:r>
        <w:t>SWH is</w:t>
      </w:r>
      <w:r w:rsidRPr="007974CC">
        <w:t xml:space="preserve"> providing trainings to </w:t>
      </w:r>
      <w:r>
        <w:t>promote</w:t>
      </w:r>
      <w:r w:rsidRPr="007974CC">
        <w:t xml:space="preserve"> outreach </w:t>
      </w:r>
      <w:r>
        <w:t>among</w:t>
      </w:r>
      <w:r w:rsidRPr="007974CC">
        <w:t xml:space="preserve"> the </w:t>
      </w:r>
      <w:r>
        <w:t xml:space="preserve">PIP-eligible </w:t>
      </w:r>
      <w:r w:rsidRPr="007974CC">
        <w:t xml:space="preserve">geriatric population. </w:t>
      </w:r>
      <w:r>
        <w:t>It is</w:t>
      </w:r>
      <w:r w:rsidRPr="007974CC">
        <w:t xml:space="preserve"> testing specific interventions</w:t>
      </w:r>
      <w:r>
        <w:t>,</w:t>
      </w:r>
      <w:r w:rsidRPr="007974CC">
        <w:t xml:space="preserve"> such as pill organizing products</w:t>
      </w:r>
      <w:r>
        <w:t>,</w:t>
      </w:r>
      <w:r w:rsidRPr="007974CC">
        <w:t xml:space="preserve"> to determine if this has </w:t>
      </w:r>
      <w:r>
        <w:t xml:space="preserve">an </w:t>
      </w:r>
      <w:r w:rsidR="00845C81">
        <w:t>effec</w:t>
      </w:r>
      <w:r w:rsidRPr="007974CC">
        <w:t xml:space="preserve">t on adherence. </w:t>
      </w:r>
    </w:p>
    <w:p w14:paraId="184AC5ED" w14:textId="77777777" w:rsidR="008D1182" w:rsidRPr="008D1182" w:rsidRDefault="008D1182" w:rsidP="008D1182">
      <w:pPr>
        <w:spacing w:after="0" w:line="240" w:lineRule="auto"/>
        <w:contextualSpacing/>
      </w:pPr>
    </w:p>
    <w:p w14:paraId="385D4516" w14:textId="77777777" w:rsidR="00310105" w:rsidRDefault="005103FB" w:rsidP="008D1182">
      <w:pPr>
        <w:spacing w:after="0" w:line="240" w:lineRule="auto"/>
        <w:contextualSpacing/>
      </w:pPr>
      <w:r>
        <w:rPr>
          <w:u w:val="single"/>
        </w:rPr>
        <w:t>Performance Indicators</w:t>
      </w:r>
    </w:p>
    <w:p w14:paraId="247ECD23" w14:textId="77777777" w:rsidR="004867C5" w:rsidRDefault="00D01E69" w:rsidP="001D436B">
      <w:pPr>
        <w:pStyle w:val="ListParagraph"/>
        <w:numPr>
          <w:ilvl w:val="0"/>
          <w:numId w:val="66"/>
        </w:numPr>
        <w:spacing w:after="0"/>
      </w:pPr>
      <w:r>
        <w:t xml:space="preserve">The </w:t>
      </w:r>
      <w:r w:rsidRPr="00C10457">
        <w:rPr>
          <w:i/>
        </w:rPr>
        <w:t>HEDIS</w:t>
      </w:r>
      <w:r w:rsidR="004A1565" w:rsidRPr="00FC64FA">
        <w:t>®</w:t>
      </w:r>
      <w:r w:rsidRPr="00C10457">
        <w:rPr>
          <w:i/>
        </w:rPr>
        <w:t xml:space="preserve"> Antidepressant Medication Management (AMM) Acute Treatment Rate.</w:t>
      </w:r>
      <w:r>
        <w:t xml:space="preserve">  </w:t>
      </w:r>
    </w:p>
    <w:p w14:paraId="6D303FE5" w14:textId="3F3D9D11" w:rsidR="00D01E69" w:rsidRDefault="00D01E69" w:rsidP="001D436B">
      <w:pPr>
        <w:pStyle w:val="ListParagraph"/>
        <w:numPr>
          <w:ilvl w:val="0"/>
          <w:numId w:val="47"/>
        </w:numPr>
        <w:spacing w:after="0"/>
      </w:pPr>
      <w:r>
        <w:t xml:space="preserve">Senior Whole Health’s </w:t>
      </w:r>
      <w:r w:rsidR="00E33B85">
        <w:t xml:space="preserve">2017 </w:t>
      </w:r>
      <w:r>
        <w:t>basel</w:t>
      </w:r>
      <w:r w:rsidR="00E33B85">
        <w:t>ine performance rate was 68.1%.</w:t>
      </w:r>
    </w:p>
    <w:p w14:paraId="5E7395D3" w14:textId="59B36728" w:rsidR="008D1182" w:rsidRPr="00546316" w:rsidRDefault="004867C5" w:rsidP="001D436B">
      <w:pPr>
        <w:pStyle w:val="ListParagraph"/>
        <w:numPr>
          <w:ilvl w:val="0"/>
          <w:numId w:val="47"/>
        </w:numPr>
        <w:rPr>
          <w:rFonts w:ascii="Calibri" w:eastAsia="Times New Roman" w:hAnsi="Calibri" w:cs="Calibri"/>
          <w:color w:val="000000"/>
          <w:sz w:val="22"/>
        </w:rPr>
      </w:pPr>
      <w:r>
        <w:t xml:space="preserve">Its rate for </w:t>
      </w:r>
      <w:r w:rsidR="00E33B85">
        <w:t>the 2018 r</w:t>
      </w:r>
      <w:r>
        <w:t xml:space="preserve">emeasurement 1 was 72.54%, a </w:t>
      </w:r>
      <w:r w:rsidR="00C10457">
        <w:t xml:space="preserve">statistically insignificant increase of </w:t>
      </w:r>
      <w:r w:rsidR="00C10457" w:rsidRPr="00C10457">
        <w:rPr>
          <w:rFonts w:ascii="Calibri" w:eastAsia="Times New Roman" w:hAnsi="Calibri" w:cs="Calibri"/>
          <w:color w:val="000000"/>
          <w:sz w:val="22"/>
        </w:rPr>
        <w:t>6.52%.</w:t>
      </w:r>
      <w:r w:rsidR="00E33B85">
        <w:rPr>
          <w:rFonts w:ascii="Calibri" w:eastAsia="Times New Roman" w:hAnsi="Calibri" w:cs="Calibri"/>
          <w:color w:val="000000"/>
          <w:sz w:val="22"/>
        </w:rPr>
        <w:t xml:space="preserve">  It did not achieve its goal of 80%.</w:t>
      </w:r>
    </w:p>
    <w:p w14:paraId="538F21F5" w14:textId="0312B052" w:rsidR="004867C5" w:rsidRPr="004867C5" w:rsidRDefault="00C10457" w:rsidP="001D436B">
      <w:pPr>
        <w:pStyle w:val="ListParagraph"/>
        <w:numPr>
          <w:ilvl w:val="0"/>
          <w:numId w:val="66"/>
        </w:numPr>
        <w:spacing w:after="0"/>
      </w:pPr>
      <w:r>
        <w:t>T</w:t>
      </w:r>
      <w:r w:rsidR="00D01E69">
        <w:t xml:space="preserve">he </w:t>
      </w:r>
      <w:r w:rsidR="00D01E69" w:rsidRPr="00C10457">
        <w:rPr>
          <w:i/>
        </w:rPr>
        <w:t>HEDIS</w:t>
      </w:r>
      <w:r w:rsidR="004A1565" w:rsidRPr="00FC64FA">
        <w:t>®</w:t>
      </w:r>
      <w:r w:rsidR="00D01E69" w:rsidRPr="00C10457">
        <w:rPr>
          <w:i/>
        </w:rPr>
        <w:t xml:space="preserve"> Antidepressant Medication Management (AMM) Continuous Treatment Rate.  </w:t>
      </w:r>
      <w:r w:rsidR="004867C5" w:rsidRPr="00C10457">
        <w:rPr>
          <w:i/>
        </w:rPr>
        <w:t xml:space="preserve"> </w:t>
      </w:r>
    </w:p>
    <w:p w14:paraId="411E857A" w14:textId="645F1408" w:rsidR="008508AA" w:rsidRDefault="00D01E69" w:rsidP="001D436B">
      <w:pPr>
        <w:pStyle w:val="ListParagraph"/>
        <w:numPr>
          <w:ilvl w:val="0"/>
          <w:numId w:val="67"/>
        </w:numPr>
        <w:spacing w:after="0"/>
      </w:pPr>
      <w:r>
        <w:t xml:space="preserve">Senior Whole Health’s </w:t>
      </w:r>
      <w:r w:rsidR="00E33B85">
        <w:t xml:space="preserve">2017 </w:t>
      </w:r>
      <w:r>
        <w:t>baseline performance rate was 59.1%</w:t>
      </w:r>
      <w:r w:rsidR="00E33B85">
        <w:t>.</w:t>
      </w:r>
      <w:r>
        <w:t xml:space="preserve"> </w:t>
      </w:r>
    </w:p>
    <w:p w14:paraId="2943B43C" w14:textId="50745D1D" w:rsidR="00845C81" w:rsidRDefault="00C10457" w:rsidP="00845C81">
      <w:pPr>
        <w:pStyle w:val="ListParagraph"/>
        <w:numPr>
          <w:ilvl w:val="0"/>
          <w:numId w:val="66"/>
        </w:numPr>
        <w:spacing w:after="0"/>
        <w:ind w:left="1080"/>
      </w:pPr>
      <w:r>
        <w:t xml:space="preserve">Its rate for </w:t>
      </w:r>
      <w:r w:rsidR="00E33B85">
        <w:t>the 2018 r</w:t>
      </w:r>
      <w:r>
        <w:t xml:space="preserve">emeasurement </w:t>
      </w:r>
      <w:r w:rsidR="00E33B85">
        <w:t>period</w:t>
      </w:r>
      <w:r>
        <w:t xml:space="preserve"> </w:t>
      </w:r>
      <w:r w:rsidR="00845C81">
        <w:t>remained unchanged at</w:t>
      </w:r>
      <w:r>
        <w:t xml:space="preserve"> 59.1%</w:t>
      </w:r>
      <w:r w:rsidR="00845C81">
        <w:t xml:space="preserve">.  </w:t>
      </w:r>
      <w:r w:rsidR="00E33B85">
        <w:t xml:space="preserve">It did not achieve its 68% goal.  </w:t>
      </w:r>
    </w:p>
    <w:p w14:paraId="4D6562E7" w14:textId="64E7BCD2" w:rsidR="004867C5" w:rsidRDefault="00D01E69" w:rsidP="00540776">
      <w:pPr>
        <w:pStyle w:val="ListParagraph"/>
        <w:numPr>
          <w:ilvl w:val="0"/>
          <w:numId w:val="66"/>
        </w:numPr>
        <w:spacing w:after="0"/>
      </w:pPr>
      <w:r>
        <w:t xml:space="preserve">The </w:t>
      </w:r>
      <w:r w:rsidRPr="00845C81">
        <w:rPr>
          <w:rFonts w:ascii="Calibri" w:hAnsi="Calibri"/>
        </w:rPr>
        <w:t xml:space="preserve">CMS Health Outcome Survey (HOS) measure, </w:t>
      </w:r>
      <w:r w:rsidRPr="00845C81">
        <w:rPr>
          <w:rFonts w:ascii="Calibri" w:hAnsi="Calibri"/>
          <w:i/>
        </w:rPr>
        <w:t>Improving or Maintaining Mental Health.</w:t>
      </w:r>
      <w:r w:rsidRPr="00845C81">
        <w:rPr>
          <w:rFonts w:ascii="Calibri" w:hAnsi="Calibri"/>
        </w:rPr>
        <w:t xml:space="preserve"> </w:t>
      </w:r>
    </w:p>
    <w:p w14:paraId="5F987E3D" w14:textId="380B92F9" w:rsidR="005103FB" w:rsidRDefault="004867C5" w:rsidP="008D1182">
      <w:pPr>
        <w:pStyle w:val="ListParagraph"/>
        <w:spacing w:after="0" w:line="240" w:lineRule="auto"/>
        <w:ind w:left="360"/>
      </w:pPr>
      <w:r>
        <w:t>Update:  Senior Whole Health discontinued the use of this me</w:t>
      </w:r>
      <w:r w:rsidR="008D1182">
        <w:t>asure in assessing performance.</w:t>
      </w:r>
    </w:p>
    <w:p w14:paraId="2F1224DD" w14:textId="77777777" w:rsidR="008D1182" w:rsidRDefault="008D1182" w:rsidP="008D1182">
      <w:pPr>
        <w:pStyle w:val="ListParagraph"/>
        <w:spacing w:after="0" w:line="240" w:lineRule="auto"/>
        <w:ind w:left="360"/>
      </w:pPr>
    </w:p>
    <w:p w14:paraId="782FDB00" w14:textId="77777777" w:rsidR="005103FB" w:rsidRDefault="005103FB" w:rsidP="008D1182">
      <w:pPr>
        <w:spacing w:after="0" w:line="240" w:lineRule="auto"/>
        <w:contextualSpacing/>
        <w:rPr>
          <w:u w:val="single"/>
        </w:rPr>
      </w:pPr>
      <w:r>
        <w:rPr>
          <w:u w:val="single"/>
        </w:rPr>
        <w:t>Performance Improvement Project Evaluation</w:t>
      </w:r>
    </w:p>
    <w:p w14:paraId="5EF17DF8" w14:textId="5B344226" w:rsidR="00D40DFF" w:rsidRDefault="005103FB" w:rsidP="005103FB">
      <w:pPr>
        <w:spacing w:after="0" w:line="240" w:lineRule="auto"/>
      </w:pPr>
      <w:r>
        <w:t>KEPRO evaluates a SCO’s performance against a set of pre-determined criteria. The Technical Reviewer assigns a score to each individual rating criterion</w:t>
      </w:r>
      <w:r w:rsidR="006C2050">
        <w:t xml:space="preserve"> and </w:t>
      </w:r>
      <w:r>
        <w:t xml:space="preserve">rates individual standards as either 1 (does not meet item criteria); 2 (partially meets item criteria); or 3 (meets item criteria). A rating score is calculated by dividing the sum of all </w:t>
      </w:r>
      <w:r w:rsidR="005C518F">
        <w:t>points received by the sum of all available points</w:t>
      </w:r>
      <w:r>
        <w:t>. This ratio is presented as a percentage. Senior Whole Hea</w:t>
      </w:r>
      <w:r w:rsidR="004867C5">
        <w:t>lth received a rating score of 9</w:t>
      </w:r>
      <w:r>
        <w:t>8% on this Performance Improvement Project. </w:t>
      </w:r>
    </w:p>
    <w:p w14:paraId="7EDA9F1E" w14:textId="77777777" w:rsidR="00D40DFF" w:rsidRDefault="00D40DFF">
      <w:r>
        <w:br w:type="page"/>
      </w:r>
    </w:p>
    <w:p w14:paraId="717A6D61" w14:textId="77777777" w:rsidR="005103FB" w:rsidRDefault="005103FB" w:rsidP="00310105">
      <w:pPr>
        <w:spacing w:after="0" w:line="240" w:lineRule="auto"/>
        <w:rPr>
          <w:u w:val="single"/>
        </w:rPr>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4867C5" w:rsidRPr="00256D8A" w14:paraId="53AEC1A0" w14:textId="77777777" w:rsidTr="00343239">
        <w:trPr>
          <w:trHeight w:val="935"/>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0EE6D44E" w14:textId="2B7A91B9" w:rsidR="004867C5" w:rsidRPr="00845C81" w:rsidRDefault="004867C5" w:rsidP="00845C81">
            <w:pPr>
              <w:rPr>
                <w:b/>
              </w:rPr>
            </w:pPr>
            <w:r w:rsidRPr="00845C81">
              <w:rPr>
                <w:b/>
              </w:rPr>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5A86133A" w14:textId="77777777" w:rsidR="004867C5" w:rsidRPr="00256D8A" w:rsidRDefault="004867C5" w:rsidP="002868F9">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617A216D" w14:textId="0317A7D5" w:rsidR="004867C5" w:rsidRDefault="004867C5" w:rsidP="008D1182">
            <w:pPr>
              <w:jc w:val="center"/>
              <w:rPr>
                <w:b/>
              </w:rPr>
            </w:pPr>
            <w:r>
              <w:rPr>
                <w:b/>
              </w:rPr>
              <w:t>T</w:t>
            </w:r>
            <w:r w:rsidR="008D1182">
              <w:rPr>
                <w:b/>
              </w:rPr>
              <w:t xml:space="preserve">otal Available Points </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53D55E6E" w14:textId="18649C23" w:rsidR="004867C5" w:rsidRPr="00256D8A" w:rsidRDefault="004867C5" w:rsidP="008D1182">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0A28A0D5" w14:textId="307547DF" w:rsidR="004867C5" w:rsidRPr="008D1182" w:rsidRDefault="008D1182" w:rsidP="008D1182">
            <w:pPr>
              <w:jc w:val="center"/>
              <w:rPr>
                <w:b/>
              </w:rPr>
            </w:pPr>
            <w:r>
              <w:rPr>
                <w:b/>
              </w:rPr>
              <w:t>Rating Averages</w:t>
            </w:r>
          </w:p>
        </w:tc>
      </w:tr>
      <w:tr w:rsidR="004867C5" w14:paraId="4F5501C1" w14:textId="77777777" w:rsidTr="008D1182">
        <w:trPr>
          <w:jc w:val="center"/>
        </w:trPr>
        <w:tc>
          <w:tcPr>
            <w:tcW w:w="6117" w:type="dxa"/>
            <w:vAlign w:val="center"/>
          </w:tcPr>
          <w:p w14:paraId="72470471" w14:textId="6C59D5D9" w:rsidR="004867C5" w:rsidRPr="00D54D70" w:rsidRDefault="004867C5" w:rsidP="002868F9">
            <w:r>
              <w:t>Updates to Project Topic and Scope</w:t>
            </w:r>
          </w:p>
        </w:tc>
        <w:tc>
          <w:tcPr>
            <w:tcW w:w="1595" w:type="dxa"/>
            <w:vAlign w:val="center"/>
          </w:tcPr>
          <w:p w14:paraId="298263C7" w14:textId="77777777" w:rsidR="004867C5" w:rsidRDefault="004867C5" w:rsidP="002868F9">
            <w:pPr>
              <w:jc w:val="center"/>
            </w:pPr>
            <w:r>
              <w:t>4</w:t>
            </w:r>
          </w:p>
        </w:tc>
        <w:tc>
          <w:tcPr>
            <w:tcW w:w="2470" w:type="dxa"/>
            <w:shd w:val="clear" w:color="auto" w:fill="auto"/>
            <w:vAlign w:val="center"/>
          </w:tcPr>
          <w:p w14:paraId="0A3AA589" w14:textId="77777777" w:rsidR="004867C5" w:rsidRDefault="004867C5" w:rsidP="002868F9">
            <w:pPr>
              <w:jc w:val="center"/>
            </w:pPr>
            <w:r>
              <w:t>12</w:t>
            </w:r>
          </w:p>
        </w:tc>
        <w:tc>
          <w:tcPr>
            <w:tcW w:w="1620" w:type="dxa"/>
            <w:vAlign w:val="center"/>
          </w:tcPr>
          <w:p w14:paraId="06ED1CE4" w14:textId="77777777" w:rsidR="004867C5" w:rsidRDefault="004867C5" w:rsidP="002868F9">
            <w:pPr>
              <w:jc w:val="center"/>
            </w:pPr>
            <w:r>
              <w:t>12</w:t>
            </w:r>
          </w:p>
        </w:tc>
        <w:tc>
          <w:tcPr>
            <w:tcW w:w="2520" w:type="dxa"/>
            <w:vAlign w:val="center"/>
          </w:tcPr>
          <w:p w14:paraId="5179F912" w14:textId="77777777" w:rsidR="004867C5" w:rsidRDefault="004867C5" w:rsidP="002868F9">
            <w:pPr>
              <w:jc w:val="center"/>
            </w:pPr>
            <w:r>
              <w:t>100</w:t>
            </w:r>
            <w:r w:rsidRPr="00A54FD4">
              <w:t>%</w:t>
            </w:r>
          </w:p>
        </w:tc>
      </w:tr>
      <w:tr w:rsidR="004867C5" w14:paraId="55522561" w14:textId="77777777" w:rsidTr="008D1182">
        <w:trPr>
          <w:jc w:val="center"/>
        </w:trPr>
        <w:tc>
          <w:tcPr>
            <w:tcW w:w="6117" w:type="dxa"/>
            <w:vAlign w:val="center"/>
          </w:tcPr>
          <w:p w14:paraId="0B311744" w14:textId="6494084F" w:rsidR="004867C5" w:rsidRPr="00D54D70" w:rsidRDefault="004867C5" w:rsidP="002868F9">
            <w:r>
              <w:t>Population Analysis Update</w:t>
            </w:r>
          </w:p>
        </w:tc>
        <w:tc>
          <w:tcPr>
            <w:tcW w:w="1595" w:type="dxa"/>
            <w:vAlign w:val="center"/>
          </w:tcPr>
          <w:p w14:paraId="7556507C" w14:textId="77777777" w:rsidR="004867C5" w:rsidRDefault="004867C5" w:rsidP="002868F9">
            <w:pPr>
              <w:jc w:val="center"/>
            </w:pPr>
            <w:r>
              <w:t>2</w:t>
            </w:r>
          </w:p>
        </w:tc>
        <w:tc>
          <w:tcPr>
            <w:tcW w:w="2470" w:type="dxa"/>
            <w:shd w:val="clear" w:color="auto" w:fill="auto"/>
            <w:vAlign w:val="center"/>
          </w:tcPr>
          <w:p w14:paraId="0B5A9B83" w14:textId="77777777" w:rsidR="004867C5" w:rsidRDefault="004867C5" w:rsidP="002868F9">
            <w:pPr>
              <w:jc w:val="center"/>
            </w:pPr>
            <w:r>
              <w:t>6</w:t>
            </w:r>
          </w:p>
        </w:tc>
        <w:tc>
          <w:tcPr>
            <w:tcW w:w="1620" w:type="dxa"/>
            <w:vAlign w:val="center"/>
          </w:tcPr>
          <w:p w14:paraId="2E0CAAD0" w14:textId="77777777" w:rsidR="004867C5" w:rsidRDefault="004867C5" w:rsidP="002868F9">
            <w:pPr>
              <w:jc w:val="center"/>
            </w:pPr>
            <w:r>
              <w:t>6</w:t>
            </w:r>
          </w:p>
        </w:tc>
        <w:tc>
          <w:tcPr>
            <w:tcW w:w="2520" w:type="dxa"/>
            <w:vAlign w:val="center"/>
          </w:tcPr>
          <w:p w14:paraId="3701A636" w14:textId="77777777" w:rsidR="004867C5" w:rsidRDefault="004867C5" w:rsidP="002868F9">
            <w:pPr>
              <w:jc w:val="center"/>
            </w:pPr>
            <w:r>
              <w:t>100</w:t>
            </w:r>
            <w:r w:rsidRPr="00A54FD4">
              <w:t>%</w:t>
            </w:r>
          </w:p>
        </w:tc>
      </w:tr>
      <w:tr w:rsidR="004867C5" w14:paraId="37FE1512" w14:textId="77777777" w:rsidTr="008D1182">
        <w:trPr>
          <w:jc w:val="center"/>
        </w:trPr>
        <w:tc>
          <w:tcPr>
            <w:tcW w:w="6117" w:type="dxa"/>
            <w:vAlign w:val="center"/>
          </w:tcPr>
          <w:p w14:paraId="4B70EA2E" w14:textId="733DC06E" w:rsidR="004867C5" w:rsidRPr="00D54D70" w:rsidRDefault="008D1182" w:rsidP="002868F9">
            <w:r>
              <w:t>Assessing Intervention Outcomes</w:t>
            </w:r>
          </w:p>
        </w:tc>
        <w:tc>
          <w:tcPr>
            <w:tcW w:w="1595" w:type="dxa"/>
            <w:vAlign w:val="center"/>
          </w:tcPr>
          <w:p w14:paraId="45D4CEC9" w14:textId="77777777" w:rsidR="004867C5" w:rsidRDefault="004867C5" w:rsidP="002868F9">
            <w:pPr>
              <w:jc w:val="center"/>
            </w:pPr>
            <w:r>
              <w:t>4.0</w:t>
            </w:r>
          </w:p>
        </w:tc>
        <w:tc>
          <w:tcPr>
            <w:tcW w:w="2470" w:type="dxa"/>
            <w:shd w:val="clear" w:color="auto" w:fill="auto"/>
            <w:vAlign w:val="center"/>
          </w:tcPr>
          <w:p w14:paraId="100DDA53" w14:textId="77777777" w:rsidR="004867C5" w:rsidRDefault="004867C5" w:rsidP="002868F9">
            <w:pPr>
              <w:jc w:val="center"/>
            </w:pPr>
            <w:r>
              <w:t>12.0</w:t>
            </w:r>
          </w:p>
        </w:tc>
        <w:tc>
          <w:tcPr>
            <w:tcW w:w="1620" w:type="dxa"/>
            <w:vAlign w:val="center"/>
          </w:tcPr>
          <w:p w14:paraId="7E7D6BCE" w14:textId="77777777" w:rsidR="004867C5" w:rsidRDefault="004867C5" w:rsidP="002868F9">
            <w:pPr>
              <w:jc w:val="center"/>
            </w:pPr>
            <w:r>
              <w:t>10.7</w:t>
            </w:r>
          </w:p>
        </w:tc>
        <w:tc>
          <w:tcPr>
            <w:tcW w:w="2520" w:type="dxa"/>
            <w:vAlign w:val="center"/>
          </w:tcPr>
          <w:p w14:paraId="2C9DACE2" w14:textId="77777777" w:rsidR="004867C5" w:rsidRDefault="004867C5" w:rsidP="002868F9">
            <w:pPr>
              <w:jc w:val="center"/>
            </w:pPr>
            <w:r>
              <w:t>89</w:t>
            </w:r>
            <w:r w:rsidRPr="00A54FD4">
              <w:t>%</w:t>
            </w:r>
          </w:p>
        </w:tc>
      </w:tr>
      <w:tr w:rsidR="004867C5" w14:paraId="20A9AB26" w14:textId="77777777" w:rsidTr="008D1182">
        <w:trPr>
          <w:jc w:val="center"/>
        </w:trPr>
        <w:tc>
          <w:tcPr>
            <w:tcW w:w="6117" w:type="dxa"/>
            <w:vAlign w:val="center"/>
          </w:tcPr>
          <w:p w14:paraId="297B2B82" w14:textId="748679D0" w:rsidR="004867C5" w:rsidRPr="00D54D70" w:rsidRDefault="004867C5" w:rsidP="002868F9">
            <w:r>
              <w:t>Performance Indicator Data Collection</w:t>
            </w:r>
          </w:p>
        </w:tc>
        <w:tc>
          <w:tcPr>
            <w:tcW w:w="1595" w:type="dxa"/>
            <w:vAlign w:val="center"/>
          </w:tcPr>
          <w:p w14:paraId="7540D724" w14:textId="77777777" w:rsidR="004867C5" w:rsidRDefault="004867C5" w:rsidP="002868F9">
            <w:pPr>
              <w:jc w:val="center"/>
            </w:pPr>
            <w:r>
              <w:t>2</w:t>
            </w:r>
          </w:p>
        </w:tc>
        <w:tc>
          <w:tcPr>
            <w:tcW w:w="2470" w:type="dxa"/>
            <w:shd w:val="clear" w:color="auto" w:fill="auto"/>
            <w:vAlign w:val="center"/>
          </w:tcPr>
          <w:p w14:paraId="538A73C4" w14:textId="77777777" w:rsidR="004867C5" w:rsidRDefault="004867C5" w:rsidP="002868F9">
            <w:pPr>
              <w:jc w:val="center"/>
            </w:pPr>
            <w:r>
              <w:t>6</w:t>
            </w:r>
          </w:p>
        </w:tc>
        <w:tc>
          <w:tcPr>
            <w:tcW w:w="1620" w:type="dxa"/>
            <w:vAlign w:val="center"/>
          </w:tcPr>
          <w:p w14:paraId="0188116E" w14:textId="77777777" w:rsidR="004867C5" w:rsidRDefault="004867C5" w:rsidP="002868F9">
            <w:pPr>
              <w:jc w:val="center"/>
            </w:pPr>
            <w:r>
              <w:t>6</w:t>
            </w:r>
          </w:p>
        </w:tc>
        <w:tc>
          <w:tcPr>
            <w:tcW w:w="2520" w:type="dxa"/>
            <w:vAlign w:val="center"/>
          </w:tcPr>
          <w:p w14:paraId="5C1159AA" w14:textId="77777777" w:rsidR="004867C5" w:rsidRDefault="004867C5" w:rsidP="002868F9">
            <w:pPr>
              <w:jc w:val="center"/>
            </w:pPr>
            <w:r w:rsidRPr="005616FB">
              <w:t>100%</w:t>
            </w:r>
          </w:p>
        </w:tc>
      </w:tr>
      <w:tr w:rsidR="004867C5" w14:paraId="56C310DD" w14:textId="77777777" w:rsidTr="008D1182">
        <w:trPr>
          <w:jc w:val="center"/>
        </w:trPr>
        <w:tc>
          <w:tcPr>
            <w:tcW w:w="6117" w:type="dxa"/>
            <w:vAlign w:val="center"/>
          </w:tcPr>
          <w:p w14:paraId="28178E53" w14:textId="226921DF" w:rsidR="004867C5" w:rsidRDefault="004867C5" w:rsidP="002868F9">
            <w:r>
              <w:t>Capacity for Indicator Data Analysis</w:t>
            </w:r>
          </w:p>
        </w:tc>
        <w:tc>
          <w:tcPr>
            <w:tcW w:w="1595" w:type="dxa"/>
            <w:vAlign w:val="center"/>
          </w:tcPr>
          <w:p w14:paraId="2ABBBE80" w14:textId="77777777" w:rsidR="004867C5" w:rsidRDefault="004867C5" w:rsidP="002868F9">
            <w:pPr>
              <w:jc w:val="center"/>
            </w:pPr>
            <w:r>
              <w:t>2</w:t>
            </w:r>
          </w:p>
        </w:tc>
        <w:tc>
          <w:tcPr>
            <w:tcW w:w="2470" w:type="dxa"/>
            <w:shd w:val="clear" w:color="auto" w:fill="auto"/>
            <w:vAlign w:val="center"/>
          </w:tcPr>
          <w:p w14:paraId="7F87FEC0" w14:textId="77777777" w:rsidR="004867C5" w:rsidRDefault="004867C5" w:rsidP="002868F9">
            <w:pPr>
              <w:jc w:val="center"/>
            </w:pPr>
            <w:r>
              <w:t>6</w:t>
            </w:r>
          </w:p>
        </w:tc>
        <w:tc>
          <w:tcPr>
            <w:tcW w:w="1620" w:type="dxa"/>
            <w:vAlign w:val="center"/>
          </w:tcPr>
          <w:p w14:paraId="1F450C2E" w14:textId="77777777" w:rsidR="004867C5" w:rsidRDefault="004867C5" w:rsidP="002868F9">
            <w:pPr>
              <w:jc w:val="center"/>
            </w:pPr>
            <w:r>
              <w:t>6</w:t>
            </w:r>
          </w:p>
        </w:tc>
        <w:tc>
          <w:tcPr>
            <w:tcW w:w="2520" w:type="dxa"/>
            <w:vAlign w:val="center"/>
          </w:tcPr>
          <w:p w14:paraId="36F10113" w14:textId="77777777" w:rsidR="004867C5" w:rsidRDefault="004867C5" w:rsidP="002868F9">
            <w:pPr>
              <w:jc w:val="center"/>
            </w:pPr>
            <w:r w:rsidRPr="005616FB">
              <w:t>100%</w:t>
            </w:r>
          </w:p>
        </w:tc>
      </w:tr>
      <w:tr w:rsidR="004867C5" w14:paraId="6D9CF3EE" w14:textId="77777777" w:rsidTr="008D1182">
        <w:trPr>
          <w:jc w:val="center"/>
        </w:trPr>
        <w:tc>
          <w:tcPr>
            <w:tcW w:w="6117" w:type="dxa"/>
            <w:vAlign w:val="center"/>
          </w:tcPr>
          <w:p w14:paraId="146ADBC2" w14:textId="48B01015" w:rsidR="004867C5" w:rsidRPr="00D54D70" w:rsidRDefault="004867C5" w:rsidP="002868F9">
            <w:r>
              <w:t>P</w:t>
            </w:r>
            <w:r w:rsidR="008D1182">
              <w:t>erformance Indicator Parameters</w:t>
            </w:r>
          </w:p>
        </w:tc>
        <w:tc>
          <w:tcPr>
            <w:tcW w:w="1595" w:type="dxa"/>
            <w:vAlign w:val="center"/>
          </w:tcPr>
          <w:p w14:paraId="627D6369" w14:textId="77777777" w:rsidR="004867C5" w:rsidRDefault="004867C5" w:rsidP="002868F9">
            <w:pPr>
              <w:jc w:val="center"/>
            </w:pPr>
            <w:r>
              <w:t>6.0</w:t>
            </w:r>
          </w:p>
        </w:tc>
        <w:tc>
          <w:tcPr>
            <w:tcW w:w="2470" w:type="dxa"/>
            <w:shd w:val="clear" w:color="auto" w:fill="auto"/>
            <w:vAlign w:val="center"/>
          </w:tcPr>
          <w:p w14:paraId="7F5BAD59" w14:textId="77777777" w:rsidR="004867C5" w:rsidRDefault="004867C5" w:rsidP="002868F9">
            <w:pPr>
              <w:jc w:val="center"/>
            </w:pPr>
            <w:r>
              <w:t>18.0</w:t>
            </w:r>
          </w:p>
        </w:tc>
        <w:tc>
          <w:tcPr>
            <w:tcW w:w="1620" w:type="dxa"/>
            <w:vAlign w:val="center"/>
          </w:tcPr>
          <w:p w14:paraId="7B163959" w14:textId="77777777" w:rsidR="004867C5" w:rsidRDefault="004867C5" w:rsidP="002868F9">
            <w:pPr>
              <w:jc w:val="center"/>
            </w:pPr>
            <w:r>
              <w:t>18.0</w:t>
            </w:r>
          </w:p>
        </w:tc>
        <w:tc>
          <w:tcPr>
            <w:tcW w:w="2520" w:type="dxa"/>
            <w:vAlign w:val="center"/>
          </w:tcPr>
          <w:p w14:paraId="1EA2FBA7" w14:textId="77777777" w:rsidR="004867C5" w:rsidRDefault="004867C5" w:rsidP="002868F9">
            <w:pPr>
              <w:jc w:val="center"/>
            </w:pPr>
            <w:r w:rsidRPr="005616FB">
              <w:t>100%</w:t>
            </w:r>
          </w:p>
        </w:tc>
      </w:tr>
      <w:tr w:rsidR="004867C5" w14:paraId="1F47759F" w14:textId="77777777" w:rsidTr="008D1182">
        <w:trPr>
          <w:trHeight w:val="305"/>
          <w:jc w:val="center"/>
        </w:trPr>
        <w:tc>
          <w:tcPr>
            <w:tcW w:w="6117" w:type="dxa"/>
            <w:vAlign w:val="center"/>
          </w:tcPr>
          <w:p w14:paraId="3946EF7E" w14:textId="7410A55C" w:rsidR="004867C5" w:rsidRDefault="004867C5" w:rsidP="002868F9">
            <w:r>
              <w:t>Remeasurem</w:t>
            </w:r>
            <w:r w:rsidR="008D1182">
              <w:t>ent Performance Indicator Rates</w:t>
            </w:r>
          </w:p>
        </w:tc>
        <w:tc>
          <w:tcPr>
            <w:tcW w:w="1595" w:type="dxa"/>
            <w:vAlign w:val="center"/>
          </w:tcPr>
          <w:p w14:paraId="715E7C54" w14:textId="77777777" w:rsidR="004867C5" w:rsidRDefault="004867C5" w:rsidP="002868F9">
            <w:pPr>
              <w:jc w:val="center"/>
            </w:pPr>
            <w:r>
              <w:t>5.0</w:t>
            </w:r>
          </w:p>
        </w:tc>
        <w:tc>
          <w:tcPr>
            <w:tcW w:w="2470" w:type="dxa"/>
            <w:shd w:val="clear" w:color="auto" w:fill="auto"/>
            <w:vAlign w:val="center"/>
          </w:tcPr>
          <w:p w14:paraId="50D48E43" w14:textId="77777777" w:rsidR="004867C5" w:rsidRDefault="004867C5" w:rsidP="002868F9">
            <w:pPr>
              <w:jc w:val="center"/>
            </w:pPr>
            <w:r>
              <w:t>15.0</w:t>
            </w:r>
          </w:p>
        </w:tc>
        <w:tc>
          <w:tcPr>
            <w:tcW w:w="1620" w:type="dxa"/>
            <w:vAlign w:val="center"/>
          </w:tcPr>
          <w:p w14:paraId="056281FA" w14:textId="77777777" w:rsidR="004867C5" w:rsidRDefault="004867C5" w:rsidP="002868F9">
            <w:pPr>
              <w:jc w:val="center"/>
            </w:pPr>
            <w:r>
              <w:t>15.0</w:t>
            </w:r>
          </w:p>
        </w:tc>
        <w:tc>
          <w:tcPr>
            <w:tcW w:w="2520" w:type="dxa"/>
            <w:vAlign w:val="center"/>
          </w:tcPr>
          <w:p w14:paraId="2F20FAEF" w14:textId="77777777" w:rsidR="004867C5" w:rsidRDefault="004867C5" w:rsidP="002868F9">
            <w:pPr>
              <w:jc w:val="center"/>
            </w:pPr>
            <w:r w:rsidRPr="005616FB">
              <w:t>100%</w:t>
            </w:r>
          </w:p>
        </w:tc>
      </w:tr>
      <w:tr w:rsidR="004867C5" w14:paraId="5D3E3EA0" w14:textId="77777777" w:rsidTr="008D1182">
        <w:trPr>
          <w:trHeight w:val="305"/>
          <w:jc w:val="center"/>
        </w:trPr>
        <w:tc>
          <w:tcPr>
            <w:tcW w:w="6117" w:type="dxa"/>
            <w:vAlign w:val="center"/>
          </w:tcPr>
          <w:p w14:paraId="13782397" w14:textId="1ABF52E9" w:rsidR="004867C5" w:rsidRDefault="004867C5" w:rsidP="002868F9">
            <w:r>
              <w:t>Conclusions and Planning for Next Measurement Cycle</w:t>
            </w:r>
          </w:p>
        </w:tc>
        <w:tc>
          <w:tcPr>
            <w:tcW w:w="1595" w:type="dxa"/>
            <w:vAlign w:val="center"/>
          </w:tcPr>
          <w:p w14:paraId="02FA0EA2" w14:textId="77777777" w:rsidR="004867C5" w:rsidRDefault="004867C5" w:rsidP="002868F9">
            <w:pPr>
              <w:jc w:val="center"/>
            </w:pPr>
            <w:r>
              <w:t>3</w:t>
            </w:r>
          </w:p>
        </w:tc>
        <w:tc>
          <w:tcPr>
            <w:tcW w:w="2470" w:type="dxa"/>
            <w:shd w:val="clear" w:color="auto" w:fill="auto"/>
            <w:vAlign w:val="center"/>
          </w:tcPr>
          <w:p w14:paraId="4E1007DC" w14:textId="77777777" w:rsidR="004867C5" w:rsidRDefault="004867C5" w:rsidP="002868F9">
            <w:pPr>
              <w:jc w:val="center"/>
            </w:pPr>
            <w:r>
              <w:t>9</w:t>
            </w:r>
          </w:p>
        </w:tc>
        <w:tc>
          <w:tcPr>
            <w:tcW w:w="1620" w:type="dxa"/>
            <w:vAlign w:val="center"/>
          </w:tcPr>
          <w:p w14:paraId="580A66CD" w14:textId="77777777" w:rsidR="004867C5" w:rsidRDefault="004867C5" w:rsidP="002868F9">
            <w:pPr>
              <w:jc w:val="center"/>
            </w:pPr>
            <w:r>
              <w:t>9</w:t>
            </w:r>
          </w:p>
        </w:tc>
        <w:tc>
          <w:tcPr>
            <w:tcW w:w="2520" w:type="dxa"/>
            <w:vAlign w:val="center"/>
          </w:tcPr>
          <w:p w14:paraId="2216BC30" w14:textId="77777777" w:rsidR="004867C5" w:rsidRPr="00A54FD4" w:rsidRDefault="004867C5" w:rsidP="002868F9">
            <w:pPr>
              <w:jc w:val="center"/>
            </w:pPr>
            <w:r w:rsidRPr="005616FB">
              <w:t>100%</w:t>
            </w:r>
          </w:p>
        </w:tc>
      </w:tr>
      <w:tr w:rsidR="004867C5" w:rsidRPr="00AA0919" w14:paraId="2C0B4B5D" w14:textId="77777777" w:rsidTr="008D1182">
        <w:trPr>
          <w:trHeight w:val="467"/>
          <w:jc w:val="center"/>
        </w:trPr>
        <w:tc>
          <w:tcPr>
            <w:tcW w:w="6117" w:type="dxa"/>
            <w:vAlign w:val="center"/>
          </w:tcPr>
          <w:p w14:paraId="37F55B04" w14:textId="77777777" w:rsidR="004867C5" w:rsidRPr="00C40BAD" w:rsidRDefault="004867C5" w:rsidP="002868F9">
            <w:pPr>
              <w:rPr>
                <w:b/>
              </w:rPr>
            </w:pPr>
            <w:r w:rsidRPr="00C40BAD">
              <w:rPr>
                <w:b/>
              </w:rPr>
              <w:t>Overall Validation Rating Score</w:t>
            </w:r>
          </w:p>
        </w:tc>
        <w:tc>
          <w:tcPr>
            <w:tcW w:w="1595" w:type="dxa"/>
            <w:vAlign w:val="center"/>
          </w:tcPr>
          <w:p w14:paraId="5AB16897" w14:textId="77777777" w:rsidR="004867C5" w:rsidRPr="00EA2224" w:rsidRDefault="004867C5" w:rsidP="002868F9">
            <w:pPr>
              <w:jc w:val="center"/>
              <w:rPr>
                <w:b/>
              </w:rPr>
            </w:pPr>
            <w:r>
              <w:rPr>
                <w:b/>
              </w:rPr>
              <w:fldChar w:fldCharType="begin"/>
            </w:r>
            <w:r>
              <w:rPr>
                <w:b/>
              </w:rPr>
              <w:instrText xml:space="preserve"> =SUM(ABOVE) </w:instrText>
            </w:r>
            <w:r>
              <w:rPr>
                <w:b/>
              </w:rPr>
              <w:fldChar w:fldCharType="separate"/>
            </w:r>
            <w:r>
              <w:rPr>
                <w:b/>
                <w:noProof/>
              </w:rPr>
              <w:t>28</w:t>
            </w:r>
            <w:r>
              <w:rPr>
                <w:b/>
              </w:rPr>
              <w:fldChar w:fldCharType="end"/>
            </w:r>
          </w:p>
        </w:tc>
        <w:tc>
          <w:tcPr>
            <w:tcW w:w="2470" w:type="dxa"/>
            <w:shd w:val="clear" w:color="auto" w:fill="auto"/>
            <w:vAlign w:val="center"/>
          </w:tcPr>
          <w:p w14:paraId="63065546" w14:textId="77777777" w:rsidR="004867C5" w:rsidRPr="00EA2224" w:rsidRDefault="004867C5" w:rsidP="002868F9">
            <w:pPr>
              <w:jc w:val="center"/>
              <w:rPr>
                <w:b/>
              </w:rPr>
            </w:pPr>
            <w:r>
              <w:rPr>
                <w:b/>
              </w:rPr>
              <w:fldChar w:fldCharType="begin"/>
            </w:r>
            <w:r>
              <w:rPr>
                <w:b/>
              </w:rPr>
              <w:instrText xml:space="preserve"> =SUM(ABOVE) </w:instrText>
            </w:r>
            <w:r>
              <w:rPr>
                <w:b/>
              </w:rPr>
              <w:fldChar w:fldCharType="separate"/>
            </w:r>
            <w:r>
              <w:rPr>
                <w:b/>
                <w:noProof/>
              </w:rPr>
              <w:t>84</w:t>
            </w:r>
            <w:r>
              <w:rPr>
                <w:b/>
              </w:rPr>
              <w:fldChar w:fldCharType="end"/>
            </w:r>
          </w:p>
        </w:tc>
        <w:tc>
          <w:tcPr>
            <w:tcW w:w="1620" w:type="dxa"/>
            <w:vAlign w:val="center"/>
          </w:tcPr>
          <w:p w14:paraId="05025844" w14:textId="77777777" w:rsidR="004867C5" w:rsidRPr="00D84068" w:rsidRDefault="004867C5" w:rsidP="002868F9">
            <w:pPr>
              <w:jc w:val="center"/>
              <w:rPr>
                <w:b/>
              </w:rPr>
            </w:pPr>
            <w:r>
              <w:rPr>
                <w:b/>
              </w:rPr>
              <w:fldChar w:fldCharType="begin"/>
            </w:r>
            <w:r>
              <w:rPr>
                <w:b/>
              </w:rPr>
              <w:instrText xml:space="preserve"> =SUM(ABOVE) </w:instrText>
            </w:r>
            <w:r>
              <w:rPr>
                <w:b/>
              </w:rPr>
              <w:fldChar w:fldCharType="separate"/>
            </w:r>
            <w:r>
              <w:rPr>
                <w:b/>
                <w:noProof/>
              </w:rPr>
              <w:t>82.7</w:t>
            </w:r>
            <w:r>
              <w:rPr>
                <w:b/>
              </w:rPr>
              <w:fldChar w:fldCharType="end"/>
            </w:r>
          </w:p>
        </w:tc>
        <w:tc>
          <w:tcPr>
            <w:tcW w:w="2520" w:type="dxa"/>
            <w:vAlign w:val="center"/>
          </w:tcPr>
          <w:p w14:paraId="4600E984" w14:textId="77777777" w:rsidR="004867C5" w:rsidRPr="00D84068" w:rsidRDefault="004867C5" w:rsidP="002868F9">
            <w:pPr>
              <w:jc w:val="center"/>
              <w:rPr>
                <w:b/>
              </w:rPr>
            </w:pPr>
            <w:r>
              <w:rPr>
                <w:b/>
              </w:rPr>
              <w:t>98</w:t>
            </w:r>
            <w:r w:rsidRPr="00D84068">
              <w:rPr>
                <w:b/>
              </w:rPr>
              <w:t>%</w:t>
            </w:r>
          </w:p>
        </w:tc>
      </w:tr>
    </w:tbl>
    <w:p w14:paraId="647876DA" w14:textId="77777777" w:rsidR="005103FB" w:rsidRDefault="005103FB" w:rsidP="00310105">
      <w:pPr>
        <w:spacing w:after="0" w:line="240" w:lineRule="auto"/>
        <w:rPr>
          <w:u w:val="single"/>
        </w:rPr>
      </w:pPr>
    </w:p>
    <w:p w14:paraId="7C7479A9" w14:textId="7D0C9C8B" w:rsidR="005103FB" w:rsidRPr="005B128A" w:rsidRDefault="005103FB" w:rsidP="00310105">
      <w:pPr>
        <w:spacing w:after="0" w:line="240" w:lineRule="auto"/>
        <w:rPr>
          <w:rFonts w:cstheme="minorHAnsi"/>
          <w:szCs w:val="24"/>
          <w:u w:val="single"/>
        </w:rPr>
      </w:pPr>
      <w:r w:rsidRPr="005B128A">
        <w:rPr>
          <w:rFonts w:cstheme="minorHAnsi"/>
          <w:szCs w:val="24"/>
          <w:u w:val="single"/>
        </w:rPr>
        <w:t>Project &amp; Plan Strengths</w:t>
      </w:r>
    </w:p>
    <w:p w14:paraId="6704BF1E" w14:textId="21436FC1" w:rsidR="005B128A" w:rsidRPr="00612B5F" w:rsidRDefault="00BB0580" w:rsidP="001D436B">
      <w:pPr>
        <w:pStyle w:val="ListParagraph"/>
        <w:numPr>
          <w:ilvl w:val="0"/>
          <w:numId w:val="115"/>
        </w:numPr>
        <w:rPr>
          <w:rFonts w:cstheme="minorHAnsi"/>
          <w:szCs w:val="24"/>
        </w:rPr>
      </w:pPr>
      <w:r w:rsidRPr="005B128A">
        <w:rPr>
          <w:rFonts w:cstheme="minorHAnsi"/>
          <w:szCs w:val="24"/>
        </w:rPr>
        <w:t>KEPRO commends SWH for the restatement of its topic description. SWH has more clearly focused the mission and methodology of this p</w:t>
      </w:r>
      <w:r w:rsidR="00F97D83">
        <w:rPr>
          <w:rFonts w:cstheme="minorHAnsi"/>
          <w:szCs w:val="24"/>
        </w:rPr>
        <w:t xml:space="preserve">roject and its key strategies. </w:t>
      </w:r>
      <w:r w:rsidRPr="005B128A">
        <w:rPr>
          <w:rFonts w:cstheme="minorHAnsi"/>
          <w:szCs w:val="24"/>
        </w:rPr>
        <w:t>KEPRO commends SWH for its efforts to improve the operations of this PIP going forward and to address the deficiencies noted by KEPRO in the baseline reports.</w:t>
      </w:r>
    </w:p>
    <w:p w14:paraId="4710D7FE" w14:textId="53B21F46" w:rsidR="005B128A" w:rsidRPr="00612B5F" w:rsidRDefault="00E4317D" w:rsidP="001D436B">
      <w:pPr>
        <w:pStyle w:val="ListParagraph"/>
        <w:numPr>
          <w:ilvl w:val="0"/>
          <w:numId w:val="115"/>
        </w:numPr>
        <w:spacing w:after="0" w:line="240" w:lineRule="auto"/>
        <w:rPr>
          <w:rFonts w:cstheme="minorHAnsi"/>
          <w:szCs w:val="24"/>
        </w:rPr>
      </w:pPr>
      <w:r w:rsidRPr="005B128A">
        <w:rPr>
          <w:rFonts w:cstheme="minorHAnsi"/>
          <w:szCs w:val="24"/>
        </w:rPr>
        <w:t>SWH is commended for its promotion of clinical practice guidelines for depression with its</w:t>
      </w:r>
      <w:r w:rsidR="004873B0" w:rsidRPr="005B128A">
        <w:rPr>
          <w:rFonts w:cstheme="minorHAnsi"/>
          <w:szCs w:val="24"/>
        </w:rPr>
        <w:t xml:space="preserve"> network</w:t>
      </w:r>
      <w:r w:rsidRPr="005B128A">
        <w:rPr>
          <w:rFonts w:cstheme="minorHAnsi"/>
          <w:szCs w:val="24"/>
        </w:rPr>
        <w:t xml:space="preserve"> PCPs.</w:t>
      </w:r>
    </w:p>
    <w:p w14:paraId="5A1B3639" w14:textId="27354953" w:rsidR="00E4317D" w:rsidRPr="005B128A" w:rsidRDefault="00E4317D" w:rsidP="001D436B">
      <w:pPr>
        <w:pStyle w:val="ListParagraph"/>
        <w:numPr>
          <w:ilvl w:val="0"/>
          <w:numId w:val="115"/>
        </w:numPr>
        <w:spacing w:after="0" w:line="240" w:lineRule="auto"/>
        <w:rPr>
          <w:rFonts w:cstheme="minorHAnsi"/>
          <w:szCs w:val="24"/>
        </w:rPr>
      </w:pPr>
      <w:r w:rsidRPr="005B128A">
        <w:rPr>
          <w:rFonts w:cstheme="minorHAnsi"/>
          <w:szCs w:val="24"/>
        </w:rPr>
        <w:t>The reconfigured PIP team is clearly working hard to improve the effectiveness of this project, as evidenced by the quality improvement activities that were described relati</w:t>
      </w:r>
      <w:r w:rsidR="00F97D83">
        <w:rPr>
          <w:rFonts w:cstheme="minorHAnsi"/>
          <w:szCs w:val="24"/>
        </w:rPr>
        <w:t xml:space="preserve">ve to its three interventions. </w:t>
      </w:r>
      <w:r w:rsidRPr="005B128A">
        <w:rPr>
          <w:rFonts w:cstheme="minorHAnsi"/>
          <w:szCs w:val="24"/>
        </w:rPr>
        <w:t>The SWH PIP team is to be congratulated on its work in 2019.</w:t>
      </w:r>
    </w:p>
    <w:p w14:paraId="02B0A83A" w14:textId="30350306" w:rsidR="005B128A" w:rsidRPr="005B128A" w:rsidRDefault="005B128A" w:rsidP="00310105">
      <w:pPr>
        <w:spacing w:after="0" w:line="240" w:lineRule="auto"/>
        <w:rPr>
          <w:rFonts w:cstheme="minorHAnsi"/>
          <w:szCs w:val="24"/>
          <w:u w:val="single"/>
        </w:rPr>
      </w:pPr>
    </w:p>
    <w:p w14:paraId="1E8FD97C" w14:textId="66625083" w:rsidR="005103FB" w:rsidRPr="005B128A" w:rsidRDefault="001F0F63" w:rsidP="00310105">
      <w:pPr>
        <w:spacing w:after="0" w:line="240" w:lineRule="auto"/>
        <w:rPr>
          <w:rFonts w:cstheme="minorHAnsi"/>
          <w:szCs w:val="24"/>
          <w:u w:val="single"/>
        </w:rPr>
      </w:pPr>
      <w:r w:rsidRPr="005B128A">
        <w:rPr>
          <w:rFonts w:cstheme="minorHAnsi"/>
          <w:szCs w:val="24"/>
          <w:u w:val="single"/>
        </w:rPr>
        <w:t xml:space="preserve">Recommendation and </w:t>
      </w:r>
      <w:r w:rsidR="005103FB" w:rsidRPr="005B128A">
        <w:rPr>
          <w:rFonts w:cstheme="minorHAnsi"/>
          <w:szCs w:val="24"/>
          <w:u w:val="single"/>
        </w:rPr>
        <w:t>Opportunities for Improvement</w:t>
      </w:r>
    </w:p>
    <w:p w14:paraId="6E403D2E" w14:textId="138ECFD5" w:rsidR="004873B0" w:rsidRPr="005B128A" w:rsidRDefault="004873B0" w:rsidP="001D436B">
      <w:pPr>
        <w:pStyle w:val="ListParagraph"/>
        <w:numPr>
          <w:ilvl w:val="0"/>
          <w:numId w:val="116"/>
        </w:numPr>
        <w:spacing w:after="0" w:line="240" w:lineRule="auto"/>
        <w:rPr>
          <w:rFonts w:cstheme="minorHAnsi"/>
          <w:szCs w:val="24"/>
        </w:rPr>
      </w:pPr>
      <w:r w:rsidRPr="005B128A">
        <w:rPr>
          <w:rFonts w:cstheme="minorHAnsi"/>
          <w:szCs w:val="24"/>
        </w:rPr>
        <w:t>KEPRO advises SWH to develop a methodology for evaluating whether intervention activities result in improved rates of medication adherence for members who engage in care management support compared to members who do not engage in care management.</w:t>
      </w:r>
    </w:p>
    <w:p w14:paraId="4BE036B5" w14:textId="77777777" w:rsidR="005B128A" w:rsidRPr="007974CC" w:rsidRDefault="005B128A" w:rsidP="005B128A">
      <w:pPr>
        <w:spacing w:after="0" w:line="240" w:lineRule="auto"/>
        <w:contextualSpacing/>
        <w:rPr>
          <w:rFonts w:ascii="AppleSystemUIFont" w:hAnsi="AppleSystemUIFont" w:cs="AppleSystemUIFont"/>
        </w:rPr>
      </w:pPr>
    </w:p>
    <w:p w14:paraId="1184D9D4" w14:textId="77777777" w:rsidR="00D40DFF" w:rsidRDefault="00D40DFF">
      <w:pPr>
        <w:rPr>
          <w:rFonts w:cstheme="minorHAnsi"/>
          <w:szCs w:val="24"/>
          <w:u w:val="single"/>
        </w:rPr>
      </w:pPr>
      <w:r>
        <w:rPr>
          <w:rFonts w:cstheme="minorHAnsi"/>
          <w:szCs w:val="24"/>
          <w:u w:val="single"/>
        </w:rPr>
        <w:br w:type="page"/>
      </w:r>
    </w:p>
    <w:p w14:paraId="4E4F001C" w14:textId="483AC42D" w:rsidR="004873B0" w:rsidRDefault="004873B0" w:rsidP="005B128A">
      <w:pPr>
        <w:spacing w:after="0" w:line="240" w:lineRule="auto"/>
        <w:contextualSpacing/>
        <w:rPr>
          <w:rFonts w:cstheme="minorHAnsi"/>
          <w:szCs w:val="24"/>
          <w:u w:val="single"/>
        </w:rPr>
      </w:pPr>
      <w:r>
        <w:rPr>
          <w:rFonts w:cstheme="minorHAnsi"/>
          <w:szCs w:val="24"/>
          <w:u w:val="single"/>
        </w:rPr>
        <w:lastRenderedPageBreak/>
        <w:t>Follow Up to 2018 Recommendations</w:t>
      </w:r>
    </w:p>
    <w:p w14:paraId="47C8785B" w14:textId="759C744F" w:rsidR="004873B0" w:rsidRDefault="004873B0" w:rsidP="004873B0">
      <w:pPr>
        <w:spacing w:after="0"/>
      </w:pPr>
      <w:r>
        <w:t>CMS requires that the Performance Improvement Project validation process assesses the extent to which the plan followed up on recommendations made in the previous year.</w:t>
      </w:r>
    </w:p>
    <w:p w14:paraId="76C3C300" w14:textId="5B158E2B" w:rsidR="001F0F63" w:rsidRDefault="001F0F63" w:rsidP="00A87056">
      <w:pPr>
        <w:spacing w:after="0" w:line="240" w:lineRule="auto"/>
        <w:rPr>
          <w:u w:val="single"/>
        </w:rPr>
      </w:pPr>
    </w:p>
    <w:tbl>
      <w:tblPr>
        <w:tblStyle w:val="TableGrid"/>
        <w:tblW w:w="0" w:type="auto"/>
        <w:tblLook w:val="04A0" w:firstRow="1" w:lastRow="0" w:firstColumn="1" w:lastColumn="0" w:noHBand="0" w:noVBand="1"/>
      </w:tblPr>
      <w:tblGrid>
        <w:gridCol w:w="4675"/>
        <w:gridCol w:w="4675"/>
      </w:tblGrid>
      <w:tr w:rsidR="004B2C29" w14:paraId="2389BDA1" w14:textId="77777777" w:rsidTr="00343239">
        <w:tc>
          <w:tcPr>
            <w:tcW w:w="4675" w:type="dxa"/>
            <w:shd w:val="clear" w:color="auto" w:fill="0070C0"/>
          </w:tcPr>
          <w:p w14:paraId="51051817" w14:textId="20E73701" w:rsidR="004B2C29" w:rsidRPr="00343239" w:rsidRDefault="004B2C29" w:rsidP="00A87056">
            <w:pPr>
              <w:rPr>
                <w:b/>
              </w:rPr>
            </w:pPr>
            <w:r w:rsidRPr="00343239">
              <w:rPr>
                <w:b/>
              </w:rPr>
              <w:t>2018 Recommendation</w:t>
            </w:r>
          </w:p>
        </w:tc>
        <w:tc>
          <w:tcPr>
            <w:tcW w:w="4675" w:type="dxa"/>
            <w:shd w:val="clear" w:color="auto" w:fill="0070C0"/>
          </w:tcPr>
          <w:p w14:paraId="4B7A07CA" w14:textId="6915E1A5" w:rsidR="004B2C29" w:rsidRPr="00343239" w:rsidRDefault="004B2C29" w:rsidP="00A87056">
            <w:pPr>
              <w:rPr>
                <w:b/>
              </w:rPr>
            </w:pPr>
            <w:r w:rsidRPr="00343239">
              <w:rPr>
                <w:b/>
              </w:rPr>
              <w:t>2019 Update</w:t>
            </w:r>
          </w:p>
        </w:tc>
      </w:tr>
      <w:tr w:rsidR="004B2C29" w14:paraId="640A3B3A" w14:textId="77777777" w:rsidTr="004B2C29">
        <w:tc>
          <w:tcPr>
            <w:tcW w:w="4675" w:type="dxa"/>
          </w:tcPr>
          <w:p w14:paraId="763C9CE1" w14:textId="1324CBA9" w:rsidR="004B2C29" w:rsidRDefault="004B2C29" w:rsidP="00845C81">
            <w:pPr>
              <w:rPr>
                <w:u w:val="single"/>
              </w:rPr>
            </w:pPr>
            <w:r w:rsidRPr="00845C81">
              <w:rPr>
                <w:rFonts w:ascii="Calibri" w:hAnsi="Calibri"/>
                <w:szCs w:val="24"/>
              </w:rPr>
              <w:t>KEPRO advise</w:t>
            </w:r>
            <w:r w:rsidR="00845C81" w:rsidRPr="00845C81">
              <w:rPr>
                <w:rFonts w:ascii="Calibri" w:hAnsi="Calibri"/>
                <w:szCs w:val="24"/>
              </w:rPr>
              <w:t>d</w:t>
            </w:r>
            <w:r w:rsidRPr="00845C81">
              <w:rPr>
                <w:rFonts w:ascii="Calibri" w:hAnsi="Calibri"/>
                <w:szCs w:val="24"/>
              </w:rPr>
              <w:t xml:space="preserve"> SWH to explain how a sample of members’ improvement on a composite health outcomes survey will speak to the</w:t>
            </w:r>
            <w:r w:rsidRPr="00845C81">
              <w:rPr>
                <w:rFonts w:ascii="Calibri" w:hAnsi="Calibri"/>
              </w:rPr>
              <w:t xml:space="preserve"> issue of members’ improved adherence to antidepressant medications.</w:t>
            </w:r>
          </w:p>
        </w:tc>
        <w:tc>
          <w:tcPr>
            <w:tcW w:w="4675" w:type="dxa"/>
          </w:tcPr>
          <w:p w14:paraId="0E5B6A50" w14:textId="0D9EFA44" w:rsidR="004B2C29" w:rsidRPr="004B2C29" w:rsidRDefault="004B2C29" w:rsidP="00A87056">
            <w:r w:rsidRPr="004616E2">
              <w:t>The SWH 2019 Remeasurement Report 1 discontinued HOS as recommended by KEPRO due to the generality of the survey.</w:t>
            </w:r>
          </w:p>
        </w:tc>
      </w:tr>
      <w:tr w:rsidR="004B2C29" w14:paraId="3C4779EB" w14:textId="77777777" w:rsidTr="004B2C29">
        <w:tc>
          <w:tcPr>
            <w:tcW w:w="4675" w:type="dxa"/>
          </w:tcPr>
          <w:p w14:paraId="6E218E09" w14:textId="02C03894" w:rsidR="004B2C29" w:rsidRDefault="001F0F63" w:rsidP="00845C81">
            <w:pPr>
              <w:pStyle w:val="TableParagraph"/>
              <w:tabs>
                <w:tab w:val="left" w:pos="829"/>
              </w:tabs>
              <w:spacing w:line="292" w:lineRule="exact"/>
              <w:rPr>
                <w:u w:val="single"/>
              </w:rPr>
            </w:pPr>
            <w:r w:rsidRPr="00D01E69">
              <w:rPr>
                <w:sz w:val="24"/>
                <w:szCs w:val="24"/>
              </w:rPr>
              <w:t>The project goal, “improve member treatment for</w:t>
            </w:r>
            <w:r w:rsidRPr="00D01E69">
              <w:rPr>
                <w:spacing w:val="-16"/>
                <w:sz w:val="24"/>
                <w:szCs w:val="24"/>
              </w:rPr>
              <w:t xml:space="preserve"> </w:t>
            </w:r>
            <w:r w:rsidRPr="00D01E69">
              <w:rPr>
                <w:sz w:val="24"/>
                <w:szCs w:val="24"/>
              </w:rPr>
              <w:t xml:space="preserve">depression,” is non-specific with respect to “treatment for depression.” </w:t>
            </w:r>
          </w:p>
        </w:tc>
        <w:tc>
          <w:tcPr>
            <w:tcW w:w="4675" w:type="dxa"/>
          </w:tcPr>
          <w:p w14:paraId="1852D1CE" w14:textId="1F9D0C4B" w:rsidR="004B2C29" w:rsidRDefault="001F0F63" w:rsidP="00A87056">
            <w:pPr>
              <w:rPr>
                <w:u w:val="single"/>
              </w:rPr>
            </w:pPr>
            <w:r w:rsidRPr="00092078">
              <w:rPr>
                <w:rFonts w:cs="Times New Roman"/>
              </w:rPr>
              <w:t xml:space="preserve">SWH </w:t>
            </w:r>
            <w:r>
              <w:rPr>
                <w:rFonts w:cs="Times New Roman"/>
              </w:rPr>
              <w:t>provided a detailed operational</w:t>
            </w:r>
            <w:r w:rsidRPr="00092078">
              <w:rPr>
                <w:rFonts w:cs="Times New Roman"/>
              </w:rPr>
              <w:t xml:space="preserve"> defin</w:t>
            </w:r>
            <w:r>
              <w:rPr>
                <w:rFonts w:cs="Times New Roman"/>
              </w:rPr>
              <w:t>ition of</w:t>
            </w:r>
            <w:r w:rsidRPr="00092078">
              <w:rPr>
                <w:rFonts w:cs="Times New Roman"/>
              </w:rPr>
              <w:t xml:space="preserve"> </w:t>
            </w:r>
            <w:r>
              <w:rPr>
                <w:rFonts w:cs="Times New Roman"/>
              </w:rPr>
              <w:t>“</w:t>
            </w:r>
            <w:r w:rsidRPr="00092078">
              <w:rPr>
                <w:rFonts w:cs="Times New Roman"/>
              </w:rPr>
              <w:t>depression treatment improvement</w:t>
            </w:r>
            <w:r>
              <w:rPr>
                <w:rFonts w:cs="Times New Roman"/>
              </w:rPr>
              <w:t>.”</w:t>
            </w:r>
          </w:p>
        </w:tc>
      </w:tr>
      <w:tr w:rsidR="004B2C29" w14:paraId="2082A991" w14:textId="77777777" w:rsidTr="004B2C29">
        <w:tc>
          <w:tcPr>
            <w:tcW w:w="4675" w:type="dxa"/>
          </w:tcPr>
          <w:p w14:paraId="1D1CFB0C" w14:textId="70371186" w:rsidR="004B2C29" w:rsidRPr="009D3E42" w:rsidRDefault="001F0F63" w:rsidP="009D3E42">
            <w:r>
              <w:t>KEPRO notes abundant literature showing that</w:t>
            </w:r>
            <w:r w:rsidRPr="00097E8D">
              <w:t xml:space="preserve"> </w:t>
            </w:r>
            <w:r>
              <w:t xml:space="preserve">member and provider </w:t>
            </w:r>
            <w:r w:rsidRPr="00097E8D">
              <w:t>education does</w:t>
            </w:r>
            <w:r>
              <w:t xml:space="preserve"> not</w:t>
            </w:r>
            <w:r w:rsidRPr="00097E8D">
              <w:t xml:space="preserve"> work well whe</w:t>
            </w:r>
            <w:r>
              <w:t xml:space="preserve">n </w:t>
            </w:r>
            <w:r w:rsidRPr="00097E8D">
              <w:t xml:space="preserve">it is </w:t>
            </w:r>
            <w:r>
              <w:t>offered through mass distribution formats, such as newsletters</w:t>
            </w:r>
            <w:r w:rsidRPr="00097E8D">
              <w:t>.</w:t>
            </w:r>
            <w:r>
              <w:t xml:space="preserve"> KEPRO s</w:t>
            </w:r>
            <w:r w:rsidRPr="00097E8D">
              <w:t>uggest</w:t>
            </w:r>
            <w:r>
              <w:t>s</w:t>
            </w:r>
            <w:r w:rsidRPr="00097E8D">
              <w:t xml:space="preserve"> </w:t>
            </w:r>
            <w:r>
              <w:t>that SWH</w:t>
            </w:r>
            <w:r w:rsidRPr="00097E8D">
              <w:t xml:space="preserve"> develop interventions that will </w:t>
            </w:r>
            <w:r>
              <w:t xml:space="preserve">be </w:t>
            </w:r>
            <w:r w:rsidRPr="00097E8D">
              <w:t>integrate</w:t>
            </w:r>
            <w:r>
              <w:t>d</w:t>
            </w:r>
            <w:r w:rsidRPr="00097E8D">
              <w:t xml:space="preserve"> into provider workflow</w:t>
            </w:r>
            <w:r>
              <w:t>s</w:t>
            </w:r>
            <w:r w:rsidRPr="00097E8D">
              <w:t xml:space="preserve"> and take advantage of whatever is most appropriate in terms of </w:t>
            </w:r>
            <w:r>
              <w:t xml:space="preserve">educational </w:t>
            </w:r>
            <w:r w:rsidRPr="00097E8D">
              <w:t>outreach to members</w:t>
            </w:r>
            <w:r>
              <w:t>.</w:t>
            </w:r>
          </w:p>
        </w:tc>
        <w:tc>
          <w:tcPr>
            <w:tcW w:w="4675" w:type="dxa"/>
          </w:tcPr>
          <w:p w14:paraId="7BD7CA8E" w14:textId="715577A1" w:rsidR="004B2C29" w:rsidRDefault="004873B0" w:rsidP="00A87056">
            <w:pPr>
              <w:rPr>
                <w:u w:val="single"/>
              </w:rPr>
            </w:pPr>
            <w:r>
              <w:rPr>
                <w:rFonts w:ascii="AppleSystemUIFont" w:hAnsi="AppleSystemUIFont" w:cs="AppleSystemUIFont"/>
              </w:rPr>
              <w:t xml:space="preserve">KEPRO suggests that SWH’s member education campaign consider strategies for more personalized educational messaging than can be provided through a generic educational newsletter.    </w:t>
            </w:r>
          </w:p>
        </w:tc>
      </w:tr>
      <w:tr w:rsidR="009D3E42" w14:paraId="0B1CE918" w14:textId="77777777" w:rsidTr="004B2C29">
        <w:tc>
          <w:tcPr>
            <w:tcW w:w="4675" w:type="dxa"/>
          </w:tcPr>
          <w:p w14:paraId="302ED36A" w14:textId="35F2D376" w:rsidR="009D3E42" w:rsidRDefault="009D3E42" w:rsidP="00845C81">
            <w:pPr>
              <w:pStyle w:val="TableParagraph"/>
              <w:tabs>
                <w:tab w:val="left" w:pos="829"/>
              </w:tabs>
              <w:spacing w:line="292" w:lineRule="exact"/>
            </w:pPr>
            <w:r w:rsidRPr="00097E8D">
              <w:rPr>
                <w:sz w:val="24"/>
              </w:rPr>
              <w:t xml:space="preserve">KEPRO advised SWH in </w:t>
            </w:r>
            <w:r>
              <w:rPr>
                <w:sz w:val="24"/>
              </w:rPr>
              <w:t xml:space="preserve">March 2018 </w:t>
            </w:r>
            <w:r w:rsidRPr="00097E8D">
              <w:rPr>
                <w:sz w:val="24"/>
              </w:rPr>
              <w:t xml:space="preserve">to clarify how its provider interventions will apply to </w:t>
            </w:r>
            <w:r>
              <w:rPr>
                <w:sz w:val="24"/>
              </w:rPr>
              <w:t>primary care provider</w:t>
            </w:r>
            <w:r w:rsidRPr="00097E8D">
              <w:rPr>
                <w:sz w:val="24"/>
              </w:rPr>
              <w:t xml:space="preserve">s compared to behavioral health specialists and how depression treatment will be coordinated between members’ </w:t>
            </w:r>
            <w:r>
              <w:rPr>
                <w:sz w:val="24"/>
              </w:rPr>
              <w:t xml:space="preserve">primary care and behavioral health </w:t>
            </w:r>
            <w:r w:rsidRPr="00A87056">
              <w:rPr>
                <w:sz w:val="24"/>
                <w:szCs w:val="24"/>
              </w:rPr>
              <w:t>providers. This issue of care integration shou</w:t>
            </w:r>
            <w:r w:rsidR="00845C81">
              <w:rPr>
                <w:sz w:val="24"/>
                <w:szCs w:val="24"/>
              </w:rPr>
              <w:t>ld be more explicitly addressed.</w:t>
            </w:r>
          </w:p>
        </w:tc>
        <w:tc>
          <w:tcPr>
            <w:tcW w:w="4675" w:type="dxa"/>
          </w:tcPr>
          <w:p w14:paraId="6CB1C922" w14:textId="368F7952" w:rsidR="009D3E42" w:rsidRPr="009D3E42" w:rsidRDefault="009D3E42" w:rsidP="009D3E42">
            <w:pPr>
              <w:rPr>
                <w:color w:val="000000" w:themeColor="text1"/>
              </w:rPr>
            </w:pPr>
            <w:r>
              <w:rPr>
                <w:color w:val="000000" w:themeColor="text1"/>
              </w:rPr>
              <w:t xml:space="preserve">SWH provided an explanation of the care management pathways that can be followed dependent on </w:t>
            </w:r>
            <w:r w:rsidRPr="009D3E42">
              <w:rPr>
                <w:color w:val="000000" w:themeColor="text1"/>
              </w:rPr>
              <w:t>a member’s preference</w:t>
            </w:r>
            <w:r>
              <w:rPr>
                <w:color w:val="000000" w:themeColor="text1"/>
              </w:rPr>
              <w:t xml:space="preserve"> or </w:t>
            </w:r>
            <w:r w:rsidRPr="009D3E42">
              <w:rPr>
                <w:color w:val="000000" w:themeColor="text1"/>
              </w:rPr>
              <w:t>acceptance of</w:t>
            </w:r>
            <w:r w:rsidR="008C748F">
              <w:rPr>
                <w:color w:val="000000" w:themeColor="text1"/>
              </w:rPr>
              <w:t xml:space="preserve"> management services.</w:t>
            </w:r>
          </w:p>
          <w:p w14:paraId="0F715D81" w14:textId="77777777" w:rsidR="009D3E42" w:rsidRDefault="009D3E42" w:rsidP="00A87056">
            <w:pPr>
              <w:rPr>
                <w:u w:val="single"/>
              </w:rPr>
            </w:pPr>
          </w:p>
        </w:tc>
      </w:tr>
    </w:tbl>
    <w:p w14:paraId="5840FB1A" w14:textId="583FB412" w:rsidR="009D3E42" w:rsidRDefault="009D3E42" w:rsidP="005B128A">
      <w:pPr>
        <w:spacing w:line="240" w:lineRule="auto"/>
      </w:pPr>
    </w:p>
    <w:p w14:paraId="4BC2F645" w14:textId="77777777" w:rsidR="00DA20A8" w:rsidRDefault="00DA20A8">
      <w:pPr>
        <w:rPr>
          <w:rFonts w:ascii="DIN Pro Cond Bold" w:eastAsia="Times New Roman" w:hAnsi="DIN Pro Cond Bold" w:cstheme="majorBidi"/>
          <w:caps/>
          <w:color w:val="00A3AD"/>
          <w:sz w:val="28"/>
          <w:szCs w:val="24"/>
        </w:rPr>
      </w:pPr>
      <w:r>
        <w:rPr>
          <w:rFonts w:eastAsia="Times New Roman"/>
        </w:rPr>
        <w:br w:type="page"/>
      </w:r>
    </w:p>
    <w:p w14:paraId="238E3B04" w14:textId="054539B1" w:rsidR="005B74A6" w:rsidRPr="00721271" w:rsidRDefault="005B74A6" w:rsidP="00845C81">
      <w:pPr>
        <w:pStyle w:val="Heading3"/>
        <w:rPr>
          <w:rFonts w:eastAsiaTheme="minorHAnsi"/>
        </w:rPr>
      </w:pPr>
      <w:bookmarkStart w:id="95" w:name="_Toc36461655"/>
      <w:r w:rsidRPr="00721271">
        <w:rPr>
          <w:rFonts w:eastAsia="Times New Roman"/>
        </w:rPr>
        <w:lastRenderedPageBreak/>
        <w:t>Tufts Health Plan:  Decrease Readmissions to Inpatient Behavioral Health Facilities by Better Managing Transitions of Care</w:t>
      </w:r>
      <w:bookmarkEnd w:id="95"/>
    </w:p>
    <w:p w14:paraId="7D5925EA" w14:textId="0430A24B" w:rsidR="00721271" w:rsidRDefault="00721271" w:rsidP="005B74A6">
      <w:pPr>
        <w:spacing w:after="0" w:line="240" w:lineRule="auto"/>
        <w:rPr>
          <w:rFonts w:eastAsia="Times New Roman"/>
        </w:rPr>
      </w:pPr>
    </w:p>
    <w:p w14:paraId="599F6A19" w14:textId="4F1F2AEC" w:rsidR="005B74A6" w:rsidRPr="004705D6" w:rsidRDefault="005B74A6" w:rsidP="005B74A6">
      <w:pPr>
        <w:spacing w:after="0" w:line="240" w:lineRule="auto"/>
        <w:rPr>
          <w:rFonts w:eastAsia="Times New Roman"/>
          <w:szCs w:val="24"/>
          <w:u w:val="single"/>
        </w:rPr>
      </w:pPr>
      <w:r w:rsidRPr="004705D6">
        <w:rPr>
          <w:rFonts w:eastAsia="Times New Roman"/>
          <w:szCs w:val="24"/>
          <w:u w:val="single"/>
        </w:rPr>
        <w:t>Rationale</w:t>
      </w:r>
      <w:r w:rsidR="003F72F0">
        <w:rPr>
          <w:rFonts w:eastAsia="Times New Roman"/>
          <w:szCs w:val="24"/>
          <w:u w:val="single"/>
        </w:rPr>
        <w:t xml:space="preserve"> for Project Selection</w:t>
      </w:r>
    </w:p>
    <w:p w14:paraId="53B61FDE" w14:textId="30022B19" w:rsidR="005B74A6" w:rsidRPr="004705D6" w:rsidRDefault="005B74A6" w:rsidP="005B74A6">
      <w:pPr>
        <w:autoSpaceDE w:val="0"/>
        <w:autoSpaceDN w:val="0"/>
        <w:adjustRightInd w:val="0"/>
        <w:spacing w:after="0" w:line="240" w:lineRule="auto"/>
        <w:rPr>
          <w:rFonts w:ascii="Calibri" w:hAnsi="Calibri" w:cs="Calibri"/>
          <w:color w:val="000000"/>
          <w:szCs w:val="24"/>
        </w:rPr>
      </w:pPr>
      <w:r w:rsidRPr="004705D6">
        <w:rPr>
          <w:rFonts w:ascii="Calibri" w:hAnsi="Calibri" w:cs="Calibri"/>
          <w:color w:val="000000"/>
          <w:szCs w:val="24"/>
        </w:rPr>
        <w:t>“Given the complexity of the SCO membership’s clinical profile and a steadily growing membership, proper screening and outpatient follow</w:t>
      </w:r>
      <w:r w:rsidR="00845C81" w:rsidRPr="004705D6">
        <w:rPr>
          <w:rFonts w:ascii="Calibri" w:hAnsi="Calibri" w:cs="Calibri"/>
          <w:color w:val="000000"/>
          <w:szCs w:val="24"/>
        </w:rPr>
        <w:t xml:space="preserve"> </w:t>
      </w:r>
      <w:r w:rsidRPr="004705D6">
        <w:rPr>
          <w:rFonts w:ascii="Calibri" w:hAnsi="Calibri" w:cs="Calibri"/>
          <w:color w:val="000000"/>
          <w:szCs w:val="24"/>
        </w:rPr>
        <w:t xml:space="preserve">up after hospitalization are important indicators of quality. Tufts Health Plan is looking to focus these activities to help reduce the likelihood of re-hospitalization to inpatient </w:t>
      </w:r>
      <w:r w:rsidR="006604D2" w:rsidRPr="004705D6">
        <w:rPr>
          <w:rFonts w:ascii="Calibri" w:hAnsi="Calibri" w:cs="Calibri"/>
          <w:color w:val="000000"/>
          <w:szCs w:val="24"/>
        </w:rPr>
        <w:t>b</w:t>
      </w:r>
      <w:r w:rsidRPr="004705D6">
        <w:rPr>
          <w:rFonts w:ascii="Calibri" w:hAnsi="Calibri" w:cs="Calibri"/>
          <w:color w:val="000000"/>
          <w:szCs w:val="24"/>
        </w:rPr>
        <w:t xml:space="preserve">ehavioral </w:t>
      </w:r>
      <w:r w:rsidR="006604D2" w:rsidRPr="004705D6">
        <w:rPr>
          <w:rFonts w:ascii="Calibri" w:hAnsi="Calibri" w:cs="Calibri"/>
          <w:color w:val="000000"/>
          <w:szCs w:val="24"/>
        </w:rPr>
        <w:t>h</w:t>
      </w:r>
      <w:r w:rsidRPr="004705D6">
        <w:rPr>
          <w:rFonts w:ascii="Calibri" w:hAnsi="Calibri" w:cs="Calibri"/>
          <w:color w:val="000000"/>
          <w:szCs w:val="24"/>
        </w:rPr>
        <w:t xml:space="preserve">ealth facilities.” </w:t>
      </w:r>
    </w:p>
    <w:p w14:paraId="422B02D8" w14:textId="65C29243" w:rsidR="00E1763F" w:rsidRPr="007501DA" w:rsidRDefault="00E1763F" w:rsidP="005B74A6">
      <w:pPr>
        <w:spacing w:after="0" w:line="240" w:lineRule="auto"/>
        <w:rPr>
          <w:rFonts w:ascii="Calibri" w:hAnsi="Calibri" w:cs="Calibri"/>
          <w:color w:val="000000"/>
          <w:szCs w:val="24"/>
        </w:rPr>
      </w:pPr>
    </w:p>
    <w:p w14:paraId="21EB38F5" w14:textId="77777777" w:rsidR="005B74A6" w:rsidRDefault="005B74A6" w:rsidP="005B74A6">
      <w:pPr>
        <w:spacing w:after="0" w:line="240" w:lineRule="auto"/>
        <w:rPr>
          <w:rFonts w:eastAsia="Times New Roman"/>
          <w:u w:val="single"/>
        </w:rPr>
      </w:pPr>
      <w:r w:rsidRPr="000A5A50">
        <w:rPr>
          <w:rFonts w:eastAsia="Times New Roman"/>
          <w:u w:val="single"/>
        </w:rPr>
        <w:t>Project Goals</w:t>
      </w:r>
    </w:p>
    <w:p w14:paraId="65CCC3B9" w14:textId="78D5354E" w:rsidR="005B74A6" w:rsidRPr="000A5A50" w:rsidRDefault="005B74A6" w:rsidP="005B74A6">
      <w:pPr>
        <w:spacing w:after="0" w:line="240" w:lineRule="auto"/>
        <w:rPr>
          <w:rFonts w:eastAsia="Times New Roman"/>
          <w:i/>
        </w:rPr>
      </w:pPr>
      <w:r w:rsidRPr="000A5A50">
        <w:rPr>
          <w:rFonts w:eastAsia="Times New Roman"/>
          <w:i/>
        </w:rPr>
        <w:t>Member-Focused</w:t>
      </w:r>
    </w:p>
    <w:p w14:paraId="7B7D7150" w14:textId="77777777" w:rsidR="005B74A6" w:rsidRPr="000A5A50" w:rsidRDefault="005B74A6" w:rsidP="005A3216">
      <w:pPr>
        <w:pStyle w:val="ListParagraph"/>
        <w:numPr>
          <w:ilvl w:val="0"/>
          <w:numId w:val="11"/>
        </w:numPr>
        <w:spacing w:after="0" w:line="240" w:lineRule="auto"/>
        <w:rPr>
          <w:rFonts w:eastAsia="Times New Roman"/>
        </w:rPr>
      </w:pPr>
      <w:r w:rsidRPr="000A5A50">
        <w:rPr>
          <w:rFonts w:eastAsia="Times New Roman"/>
        </w:rPr>
        <w:t>Increase the rate of members who receive transition of care services.</w:t>
      </w:r>
    </w:p>
    <w:p w14:paraId="1670F37D" w14:textId="77777777" w:rsidR="005B74A6" w:rsidRPr="000A5A50" w:rsidRDefault="005B74A6" w:rsidP="005A3216">
      <w:pPr>
        <w:pStyle w:val="ListParagraph"/>
        <w:numPr>
          <w:ilvl w:val="0"/>
          <w:numId w:val="11"/>
        </w:numPr>
        <w:spacing w:after="0" w:line="240" w:lineRule="auto"/>
        <w:rPr>
          <w:rFonts w:eastAsia="Times New Roman"/>
        </w:rPr>
      </w:pPr>
      <w:r w:rsidRPr="000A5A50">
        <w:rPr>
          <w:rFonts w:eastAsia="Times New Roman"/>
        </w:rPr>
        <w:t>Reduce readmission to behavioral health inpatient facilities.</w:t>
      </w:r>
    </w:p>
    <w:p w14:paraId="0639CBC5" w14:textId="77777777" w:rsidR="005B74A6" w:rsidRPr="000A5A50" w:rsidRDefault="005B74A6" w:rsidP="005A3216">
      <w:pPr>
        <w:pStyle w:val="ListParagraph"/>
        <w:numPr>
          <w:ilvl w:val="0"/>
          <w:numId w:val="11"/>
        </w:numPr>
        <w:spacing w:after="0" w:line="240" w:lineRule="auto"/>
        <w:rPr>
          <w:rFonts w:eastAsia="Times New Roman"/>
        </w:rPr>
      </w:pPr>
      <w:r w:rsidRPr="000A5A50">
        <w:rPr>
          <w:rFonts w:eastAsia="Times New Roman"/>
        </w:rPr>
        <w:t>Reduce psychosocial barriers to receiving psychotherapy through the identification and resolution of barriers to timely aftercare attendance.</w:t>
      </w:r>
    </w:p>
    <w:p w14:paraId="724AF15F" w14:textId="77777777" w:rsidR="005B74A6" w:rsidRDefault="005B74A6" w:rsidP="005B74A6">
      <w:pPr>
        <w:spacing w:after="0" w:line="240" w:lineRule="auto"/>
        <w:rPr>
          <w:rFonts w:eastAsia="Times New Roman"/>
        </w:rPr>
      </w:pPr>
    </w:p>
    <w:p w14:paraId="401ABB2E" w14:textId="77777777" w:rsidR="005B74A6" w:rsidRPr="000A5A50" w:rsidRDefault="005B74A6" w:rsidP="005B74A6">
      <w:pPr>
        <w:spacing w:after="0" w:line="240" w:lineRule="auto"/>
        <w:rPr>
          <w:rFonts w:eastAsia="Times New Roman"/>
          <w:i/>
        </w:rPr>
      </w:pPr>
      <w:r w:rsidRPr="000A5A50">
        <w:rPr>
          <w:rFonts w:eastAsia="Times New Roman"/>
          <w:i/>
        </w:rPr>
        <w:t>Provider-Focused</w:t>
      </w:r>
    </w:p>
    <w:p w14:paraId="5C8B9C51" w14:textId="77777777" w:rsidR="005B74A6" w:rsidRPr="000A5A50" w:rsidRDefault="005B74A6" w:rsidP="005A3216">
      <w:pPr>
        <w:pStyle w:val="ListParagraph"/>
        <w:numPr>
          <w:ilvl w:val="0"/>
          <w:numId w:val="22"/>
        </w:numPr>
        <w:spacing w:after="0" w:line="240" w:lineRule="auto"/>
        <w:rPr>
          <w:rFonts w:eastAsia="Times New Roman"/>
        </w:rPr>
      </w:pPr>
      <w:r w:rsidRPr="000A5A50">
        <w:rPr>
          <w:rFonts w:eastAsia="Times New Roman"/>
        </w:rPr>
        <w:t>Identify and begin to address provider variables related to behavioral health readmissions.</w:t>
      </w:r>
    </w:p>
    <w:p w14:paraId="72F8A9A3" w14:textId="77777777" w:rsidR="005B74A6" w:rsidRPr="000A5A50" w:rsidRDefault="005B74A6" w:rsidP="005A3216">
      <w:pPr>
        <w:pStyle w:val="ListParagraph"/>
        <w:numPr>
          <w:ilvl w:val="0"/>
          <w:numId w:val="22"/>
        </w:numPr>
        <w:spacing w:after="0" w:line="240" w:lineRule="auto"/>
        <w:rPr>
          <w:rFonts w:eastAsia="Times New Roman"/>
        </w:rPr>
      </w:pPr>
      <w:r w:rsidRPr="000A5A50">
        <w:rPr>
          <w:rFonts w:eastAsia="Times New Roman"/>
        </w:rPr>
        <w:t>Reinforce the importance of the seven-day follow-up after discharge from a mental health admissions appointment as an important component of transitions management in helping to prevent readmissions.</w:t>
      </w:r>
    </w:p>
    <w:p w14:paraId="4890C6BA" w14:textId="77777777" w:rsidR="005B74A6" w:rsidRDefault="005B74A6" w:rsidP="005B74A6">
      <w:pPr>
        <w:spacing w:after="0" w:line="240" w:lineRule="auto"/>
        <w:rPr>
          <w:rFonts w:eastAsia="Times New Roman"/>
        </w:rPr>
      </w:pPr>
    </w:p>
    <w:p w14:paraId="2040604B" w14:textId="01834773" w:rsidR="0011209F" w:rsidRPr="000A5A50" w:rsidRDefault="005B74A6" w:rsidP="005B74A6">
      <w:pPr>
        <w:spacing w:after="0" w:line="240" w:lineRule="auto"/>
        <w:rPr>
          <w:rFonts w:eastAsia="Times New Roman"/>
          <w:u w:val="single"/>
        </w:rPr>
      </w:pPr>
      <w:r w:rsidRPr="000A5A50">
        <w:rPr>
          <w:rFonts w:eastAsia="Times New Roman"/>
          <w:u w:val="single"/>
        </w:rPr>
        <w:t>Interventions</w:t>
      </w:r>
    </w:p>
    <w:p w14:paraId="1CD21AD1" w14:textId="3DCA66E7" w:rsidR="005B74A6" w:rsidRDefault="005B74A6" w:rsidP="005A3216">
      <w:pPr>
        <w:pStyle w:val="ListParagraph"/>
        <w:numPr>
          <w:ilvl w:val="0"/>
          <w:numId w:val="23"/>
        </w:numPr>
        <w:spacing w:after="0" w:line="240" w:lineRule="auto"/>
        <w:rPr>
          <w:rFonts w:eastAsia="Times New Roman"/>
        </w:rPr>
      </w:pPr>
      <w:r w:rsidRPr="000A5A50">
        <w:rPr>
          <w:rFonts w:eastAsia="Times New Roman"/>
        </w:rPr>
        <w:t xml:space="preserve">Tufts Health Plan has implemented a four-pronged approach to transition of care services. While the member is still hospitalized, the Tufts behavioral health care manager collaborates with the facility to initiate </w:t>
      </w:r>
      <w:r w:rsidR="00A91ADF">
        <w:rPr>
          <w:rFonts w:eastAsia="Times New Roman"/>
        </w:rPr>
        <w:t xml:space="preserve">the discharge planning process. </w:t>
      </w:r>
      <w:r w:rsidRPr="000A5A50">
        <w:rPr>
          <w:rFonts w:eastAsia="Times New Roman"/>
        </w:rPr>
        <w:t>Within two business days of discharge, the care manager contacts the member and performs a standardized transitions assessment and intervenes where needed. Weekly contact is made for thirty days post-discharge. Within seven days of discharge, a Tufts nurse care manager performs a medication reconciliation. If additional support is required, a consultation is requested with a Tufts Geriatric Psychiatry Advanced Practice Nurse.</w:t>
      </w:r>
    </w:p>
    <w:p w14:paraId="67D42ED0" w14:textId="57B34CDF" w:rsidR="009C0967" w:rsidRDefault="009C0967" w:rsidP="009C0967">
      <w:pPr>
        <w:spacing w:after="0" w:line="240" w:lineRule="auto"/>
        <w:rPr>
          <w:rFonts w:eastAsia="Times New Roman"/>
        </w:rPr>
      </w:pPr>
    </w:p>
    <w:p w14:paraId="1498D89D" w14:textId="474C2240" w:rsidR="009C0967" w:rsidRDefault="00D67E2B" w:rsidP="009C0967">
      <w:pPr>
        <w:spacing w:after="0" w:line="240" w:lineRule="auto"/>
        <w:ind w:left="360"/>
        <w:rPr>
          <w:rFonts w:eastAsia="Times New Roman"/>
        </w:rPr>
      </w:pPr>
      <w:r>
        <w:rPr>
          <w:rFonts w:eastAsia="Times New Roman"/>
        </w:rPr>
        <w:t xml:space="preserve">2019 </w:t>
      </w:r>
      <w:r w:rsidR="009C0967">
        <w:rPr>
          <w:rFonts w:eastAsia="Times New Roman"/>
        </w:rPr>
        <w:t xml:space="preserve">Update:  Behavioral health care </w:t>
      </w:r>
      <w:r w:rsidR="004705D6">
        <w:rPr>
          <w:rFonts w:eastAsia="Times New Roman"/>
        </w:rPr>
        <w:t>managers’</w:t>
      </w:r>
      <w:r w:rsidR="009C0967">
        <w:rPr>
          <w:rFonts w:eastAsia="Times New Roman"/>
        </w:rPr>
        <w:t xml:space="preserve"> report that their use of the transitions management protocols and tools was instrumenta</w:t>
      </w:r>
      <w:r w:rsidR="00A91ADF">
        <w:rPr>
          <w:rFonts w:eastAsia="Times New Roman"/>
        </w:rPr>
        <w:t xml:space="preserve">l in preventing readmission. </w:t>
      </w:r>
      <w:r w:rsidR="009C0967">
        <w:rPr>
          <w:rFonts w:eastAsia="Times New Roman"/>
        </w:rPr>
        <w:t>Tufts is attempting to obtain electronic medical record access for some high-volu</w:t>
      </w:r>
      <w:r w:rsidR="00A91ADF">
        <w:rPr>
          <w:rFonts w:eastAsia="Times New Roman"/>
        </w:rPr>
        <w:t xml:space="preserve">me, low-performing facilities. </w:t>
      </w:r>
      <w:r w:rsidR="009C0967">
        <w:rPr>
          <w:rFonts w:eastAsia="Times New Roman"/>
        </w:rPr>
        <w:t>The Premanage Admit Discharge Transfer message system is to be implemented for senior products in late-2019 which will assist with more timely no</w:t>
      </w:r>
      <w:r w:rsidR="00A91ADF">
        <w:rPr>
          <w:rFonts w:eastAsia="Times New Roman"/>
        </w:rPr>
        <w:t xml:space="preserve">tification of discharge dates. </w:t>
      </w:r>
      <w:r w:rsidR="009C0967">
        <w:rPr>
          <w:rFonts w:eastAsia="Times New Roman"/>
        </w:rPr>
        <w:t xml:space="preserve">In addition, a system enhancement has been requested to enable an electronic record of the completion of a post-discharge medication reconciliation. </w:t>
      </w:r>
    </w:p>
    <w:p w14:paraId="2EFAC72F" w14:textId="77777777" w:rsidR="009C0967" w:rsidRPr="009C0967" w:rsidRDefault="009C0967" w:rsidP="009C0967">
      <w:pPr>
        <w:spacing w:after="0" w:line="240" w:lineRule="auto"/>
        <w:ind w:left="360"/>
        <w:rPr>
          <w:rFonts w:eastAsia="Times New Roman"/>
        </w:rPr>
      </w:pPr>
    </w:p>
    <w:p w14:paraId="435B7A19" w14:textId="0D053908" w:rsidR="005B74A6" w:rsidRDefault="005B74A6" w:rsidP="005A3216">
      <w:pPr>
        <w:pStyle w:val="ListParagraph"/>
        <w:numPr>
          <w:ilvl w:val="0"/>
          <w:numId w:val="23"/>
        </w:numPr>
        <w:spacing w:after="0" w:line="240" w:lineRule="auto"/>
        <w:rPr>
          <w:rFonts w:eastAsia="Times New Roman"/>
        </w:rPr>
      </w:pPr>
      <w:r w:rsidRPr="000A5A50">
        <w:rPr>
          <w:rFonts w:eastAsia="Times New Roman"/>
        </w:rPr>
        <w:t>A behavioral health care manager conducts a root cause analysis of instances of readmissions for presentation and problem-solving at the Interdisciplinary Care Team meeting.</w:t>
      </w:r>
    </w:p>
    <w:p w14:paraId="1C699C82" w14:textId="38FC4F4C" w:rsidR="009C0967" w:rsidRDefault="009C0967" w:rsidP="009C0967">
      <w:pPr>
        <w:spacing w:after="0" w:line="240" w:lineRule="auto"/>
        <w:rPr>
          <w:rFonts w:eastAsia="Times New Roman"/>
        </w:rPr>
      </w:pPr>
    </w:p>
    <w:p w14:paraId="427AEE5A" w14:textId="075205E3" w:rsidR="009C0967" w:rsidRPr="009C0967" w:rsidRDefault="00D67E2B" w:rsidP="009C0967">
      <w:pPr>
        <w:spacing w:after="0" w:line="240" w:lineRule="auto"/>
        <w:ind w:left="360"/>
        <w:rPr>
          <w:rFonts w:eastAsia="Times New Roman"/>
        </w:rPr>
      </w:pPr>
      <w:r>
        <w:rPr>
          <w:rFonts w:eastAsia="Times New Roman"/>
        </w:rPr>
        <w:t xml:space="preserve">2019 </w:t>
      </w:r>
      <w:r w:rsidR="007F217B">
        <w:rPr>
          <w:rFonts w:eastAsia="Times New Roman"/>
        </w:rPr>
        <w:t>Update:</w:t>
      </w:r>
      <w:r w:rsidR="009C0967">
        <w:rPr>
          <w:rFonts w:eastAsia="Times New Roman"/>
        </w:rPr>
        <w:t xml:space="preserve"> The care managers found the root cause analysis process to be useful.  Because the tool format was challenging, it has now been placed in a Survey Monkey-like application and is in the process of being piloted.</w:t>
      </w:r>
    </w:p>
    <w:p w14:paraId="2767F770" w14:textId="77777777" w:rsidR="005B74A6" w:rsidRDefault="005B74A6" w:rsidP="005B74A6">
      <w:pPr>
        <w:spacing w:after="0" w:line="240" w:lineRule="auto"/>
        <w:rPr>
          <w:rFonts w:eastAsia="Times New Roman"/>
        </w:rPr>
      </w:pPr>
    </w:p>
    <w:p w14:paraId="1986687F" w14:textId="1A7FB2FE" w:rsidR="00A50A73" w:rsidRPr="000C625A" w:rsidRDefault="005B74A6" w:rsidP="005B74A6">
      <w:pPr>
        <w:spacing w:after="0" w:line="240" w:lineRule="auto"/>
        <w:rPr>
          <w:rFonts w:eastAsia="Times New Roman"/>
          <w:u w:val="single"/>
        </w:rPr>
      </w:pPr>
      <w:r w:rsidRPr="000C625A">
        <w:rPr>
          <w:rFonts w:eastAsia="Times New Roman"/>
          <w:u w:val="single"/>
        </w:rPr>
        <w:t>Performance Indicators</w:t>
      </w:r>
    </w:p>
    <w:p w14:paraId="58212DB5" w14:textId="77777777" w:rsidR="00A50A73" w:rsidRDefault="005B74A6" w:rsidP="001D436B">
      <w:pPr>
        <w:pStyle w:val="ListParagraph"/>
        <w:numPr>
          <w:ilvl w:val="0"/>
          <w:numId w:val="69"/>
        </w:numPr>
        <w:spacing w:after="0" w:line="240" w:lineRule="auto"/>
        <w:ind w:left="360"/>
        <w:rPr>
          <w:rFonts w:cstheme="minorHAnsi"/>
          <w:shd w:val="clear" w:color="auto" w:fill="FFFFFF"/>
        </w:rPr>
      </w:pPr>
      <w:r w:rsidRPr="00A50A73">
        <w:rPr>
          <w:rFonts w:eastAsia="Times New Roman"/>
        </w:rPr>
        <w:t xml:space="preserve">Tufts is using a </w:t>
      </w:r>
      <w:r w:rsidRPr="00A50A73">
        <w:rPr>
          <w:rFonts w:eastAsia="Times New Roman"/>
          <w:i/>
        </w:rPr>
        <w:t xml:space="preserve">modified version of the </w:t>
      </w:r>
      <w:r w:rsidR="000A5A50" w:rsidRPr="00A50A73">
        <w:rPr>
          <w:rFonts w:eastAsia="Times New Roman"/>
          <w:i/>
        </w:rPr>
        <w:t>HEDIS</w:t>
      </w:r>
      <w:r w:rsidR="004A1565" w:rsidRPr="00FC64FA">
        <w:t>®</w:t>
      </w:r>
      <w:r w:rsidR="000A5A50" w:rsidRPr="00A50A73">
        <w:rPr>
          <w:rFonts w:eastAsia="Times New Roman"/>
          <w:i/>
        </w:rPr>
        <w:t xml:space="preserve"> </w:t>
      </w:r>
      <w:r w:rsidRPr="00A50A73">
        <w:rPr>
          <w:rFonts w:cstheme="minorHAnsi"/>
          <w:i/>
          <w:shd w:val="clear" w:color="auto" w:fill="FFFFFF"/>
        </w:rPr>
        <w:t>Plan All-Cause Readmission (PCR)</w:t>
      </w:r>
      <w:r w:rsidRPr="00A50A73">
        <w:rPr>
          <w:rFonts w:cstheme="minorHAnsi"/>
          <w:shd w:val="clear" w:color="auto" w:fill="FFFFFF"/>
        </w:rPr>
        <w:t xml:space="preserve"> rate.  </w:t>
      </w:r>
    </w:p>
    <w:p w14:paraId="570CF86E" w14:textId="06724603" w:rsidR="00706176" w:rsidRPr="007C1CB2" w:rsidRDefault="005B74A6" w:rsidP="001D436B">
      <w:pPr>
        <w:pStyle w:val="ListParagraph"/>
        <w:numPr>
          <w:ilvl w:val="1"/>
          <w:numId w:val="129"/>
        </w:numPr>
        <w:spacing w:after="0" w:line="240" w:lineRule="auto"/>
        <w:rPr>
          <w:rFonts w:cstheme="minorHAnsi"/>
          <w:shd w:val="clear" w:color="auto" w:fill="FFFFFF"/>
        </w:rPr>
      </w:pPr>
      <w:r w:rsidRPr="007C1CB2">
        <w:rPr>
          <w:rFonts w:cstheme="minorHAnsi"/>
          <w:shd w:val="clear" w:color="auto" w:fill="FFFFFF"/>
        </w:rPr>
        <w:t xml:space="preserve">Tufts’ </w:t>
      </w:r>
      <w:r w:rsidR="00E33B85">
        <w:rPr>
          <w:rFonts w:cstheme="minorHAnsi"/>
          <w:shd w:val="clear" w:color="auto" w:fill="FFFFFF"/>
        </w:rPr>
        <w:t xml:space="preserve">2017 </w:t>
      </w:r>
      <w:r w:rsidRPr="007C1CB2">
        <w:rPr>
          <w:rFonts w:cstheme="minorHAnsi"/>
          <w:shd w:val="clear" w:color="auto" w:fill="FFFFFF"/>
        </w:rPr>
        <w:t xml:space="preserve">baseline performance was 0%. </w:t>
      </w:r>
    </w:p>
    <w:p w14:paraId="2FFEE63E" w14:textId="6EEE2187" w:rsidR="0011209F" w:rsidRPr="00E33B85" w:rsidRDefault="00A50A73" w:rsidP="00E33B85">
      <w:pPr>
        <w:pStyle w:val="ListParagraph"/>
        <w:numPr>
          <w:ilvl w:val="1"/>
          <w:numId w:val="129"/>
        </w:numPr>
        <w:spacing w:after="0" w:line="240" w:lineRule="auto"/>
        <w:rPr>
          <w:rFonts w:cstheme="minorHAnsi"/>
          <w:shd w:val="clear" w:color="auto" w:fill="FFFFFF"/>
        </w:rPr>
      </w:pPr>
      <w:r w:rsidRPr="007C1CB2">
        <w:rPr>
          <w:rFonts w:cstheme="minorHAnsi"/>
          <w:shd w:val="clear" w:color="auto" w:fill="FFFFFF"/>
        </w:rPr>
        <w:t xml:space="preserve">Its rate for </w:t>
      </w:r>
      <w:r w:rsidR="00E33B85">
        <w:rPr>
          <w:rFonts w:cstheme="minorHAnsi"/>
          <w:shd w:val="clear" w:color="auto" w:fill="FFFFFF"/>
        </w:rPr>
        <w:t>the 2018 remeasurement period</w:t>
      </w:r>
      <w:r w:rsidRPr="007C1CB2">
        <w:rPr>
          <w:rFonts w:cstheme="minorHAnsi"/>
          <w:shd w:val="clear" w:color="auto" w:fill="FFFFFF"/>
        </w:rPr>
        <w:t xml:space="preserve"> was 15%.  In this performance indicator, lower figures represent better performance.</w:t>
      </w:r>
      <w:r w:rsidR="00E33B85">
        <w:rPr>
          <w:rFonts w:cstheme="minorHAnsi"/>
          <w:shd w:val="clear" w:color="auto" w:fill="FFFFFF"/>
        </w:rPr>
        <w:t xml:space="preserve"> It did not achieve i</w:t>
      </w:r>
      <w:r w:rsidR="00E33B85" w:rsidRPr="007C1CB2">
        <w:rPr>
          <w:rFonts w:cstheme="minorHAnsi"/>
          <w:shd w:val="clear" w:color="auto" w:fill="FFFFFF"/>
        </w:rPr>
        <w:t xml:space="preserve">ts goal </w:t>
      </w:r>
      <w:r w:rsidR="00E33B85">
        <w:rPr>
          <w:rFonts w:cstheme="minorHAnsi"/>
          <w:shd w:val="clear" w:color="auto" w:fill="FFFFFF"/>
        </w:rPr>
        <w:t>of</w:t>
      </w:r>
      <w:r w:rsidR="00E33B85" w:rsidRPr="007C1CB2">
        <w:rPr>
          <w:rFonts w:cstheme="minorHAnsi"/>
          <w:shd w:val="clear" w:color="auto" w:fill="FFFFFF"/>
        </w:rPr>
        <w:t xml:space="preserve"> 11.7%.</w:t>
      </w:r>
    </w:p>
    <w:p w14:paraId="2D967B8E" w14:textId="4759E81F" w:rsidR="0011209F" w:rsidRPr="0011209F" w:rsidRDefault="005B74A6" w:rsidP="001D436B">
      <w:pPr>
        <w:pStyle w:val="ListParagraph"/>
        <w:numPr>
          <w:ilvl w:val="0"/>
          <w:numId w:val="68"/>
        </w:numPr>
        <w:spacing w:after="0" w:line="240" w:lineRule="auto"/>
        <w:rPr>
          <w:rFonts w:cstheme="minorHAnsi"/>
          <w:szCs w:val="24"/>
          <w:shd w:val="clear" w:color="auto" w:fill="FFFFFF"/>
        </w:rPr>
      </w:pPr>
      <w:r w:rsidRPr="0011209F">
        <w:rPr>
          <w:rFonts w:cstheme="minorHAnsi"/>
          <w:szCs w:val="24"/>
          <w:shd w:val="clear" w:color="auto" w:fill="FFFFFF"/>
        </w:rPr>
        <w:t xml:space="preserve">Tufts is also using the </w:t>
      </w:r>
      <w:r w:rsidR="000A5A50" w:rsidRPr="0011209F">
        <w:rPr>
          <w:rFonts w:cstheme="minorHAnsi"/>
          <w:szCs w:val="24"/>
          <w:shd w:val="clear" w:color="auto" w:fill="FFFFFF"/>
        </w:rPr>
        <w:t>HEDIS</w:t>
      </w:r>
      <w:r w:rsidR="004A1565" w:rsidRPr="00FC64FA">
        <w:t>®</w:t>
      </w:r>
      <w:r w:rsidR="000A5A50" w:rsidRPr="0011209F">
        <w:rPr>
          <w:rFonts w:cstheme="minorHAnsi"/>
          <w:szCs w:val="24"/>
          <w:shd w:val="clear" w:color="auto" w:fill="FFFFFF"/>
        </w:rPr>
        <w:t xml:space="preserve"> </w:t>
      </w:r>
      <w:r w:rsidRPr="0011209F">
        <w:rPr>
          <w:rFonts w:cstheme="minorHAnsi"/>
          <w:i/>
          <w:szCs w:val="24"/>
          <w:shd w:val="clear" w:color="auto" w:fill="FFFFFF"/>
        </w:rPr>
        <w:t>Follow-Up after Hospitalization for Mental Illness (</w:t>
      </w:r>
      <w:r w:rsidRPr="0011209F">
        <w:rPr>
          <w:rStyle w:val="Emphasis"/>
          <w:rFonts w:cstheme="minorHAnsi"/>
          <w:bCs/>
          <w:i w:val="0"/>
          <w:iCs w:val="0"/>
          <w:szCs w:val="24"/>
          <w:shd w:val="clear" w:color="auto" w:fill="FFFFFF"/>
        </w:rPr>
        <w:t>FUH</w:t>
      </w:r>
      <w:r w:rsidRPr="0011209F">
        <w:rPr>
          <w:rFonts w:cstheme="minorHAnsi"/>
          <w:i/>
          <w:szCs w:val="24"/>
          <w:shd w:val="clear" w:color="auto" w:fill="FFFFFF"/>
        </w:rPr>
        <w:t>)</w:t>
      </w:r>
      <w:r w:rsidRPr="0011209F">
        <w:rPr>
          <w:rFonts w:cstheme="minorHAnsi"/>
          <w:szCs w:val="24"/>
          <w:shd w:val="clear" w:color="auto" w:fill="FFFFFF"/>
        </w:rPr>
        <w:t xml:space="preserve"> measure to assess performance. </w:t>
      </w:r>
    </w:p>
    <w:p w14:paraId="17F197AC" w14:textId="361E9EB2" w:rsidR="0011209F" w:rsidRPr="007C1CB2" w:rsidRDefault="0011209F" w:rsidP="001D436B">
      <w:pPr>
        <w:pStyle w:val="ListParagraph"/>
        <w:numPr>
          <w:ilvl w:val="0"/>
          <w:numId w:val="128"/>
        </w:numPr>
        <w:spacing w:after="0" w:line="240" w:lineRule="auto"/>
        <w:rPr>
          <w:rFonts w:cstheme="minorHAnsi"/>
          <w:szCs w:val="24"/>
          <w:shd w:val="clear" w:color="auto" w:fill="FFFFFF"/>
        </w:rPr>
      </w:pPr>
      <w:r w:rsidRPr="007C1CB2">
        <w:rPr>
          <w:rFonts w:cstheme="minorHAnsi"/>
          <w:szCs w:val="24"/>
          <w:shd w:val="clear" w:color="auto" w:fill="FFFFFF"/>
        </w:rPr>
        <w:t>Tufts’</w:t>
      </w:r>
      <w:r w:rsidR="005B74A6" w:rsidRPr="007C1CB2">
        <w:rPr>
          <w:rFonts w:cstheme="minorHAnsi"/>
          <w:szCs w:val="24"/>
          <w:shd w:val="clear" w:color="auto" w:fill="FFFFFF"/>
        </w:rPr>
        <w:t xml:space="preserve"> </w:t>
      </w:r>
      <w:r w:rsidR="00E33B85">
        <w:rPr>
          <w:rFonts w:cstheme="minorHAnsi"/>
          <w:szCs w:val="24"/>
          <w:shd w:val="clear" w:color="auto" w:fill="FFFFFF"/>
        </w:rPr>
        <w:t xml:space="preserve">2017 </w:t>
      </w:r>
      <w:r w:rsidR="005B74A6" w:rsidRPr="007C1CB2">
        <w:rPr>
          <w:rFonts w:cstheme="minorHAnsi"/>
          <w:szCs w:val="24"/>
          <w:shd w:val="clear" w:color="auto" w:fill="FFFFFF"/>
        </w:rPr>
        <w:t>baseline performance on the 7-day rate was 46.7%</w:t>
      </w:r>
      <w:r w:rsidR="00E33B85">
        <w:rPr>
          <w:rFonts w:cstheme="minorHAnsi"/>
          <w:szCs w:val="24"/>
          <w:shd w:val="clear" w:color="auto" w:fill="FFFFFF"/>
        </w:rPr>
        <w:t xml:space="preserve">. </w:t>
      </w:r>
      <w:r w:rsidR="007F217B">
        <w:rPr>
          <w:rFonts w:cstheme="minorHAnsi"/>
          <w:szCs w:val="24"/>
          <w:shd w:val="clear" w:color="auto" w:fill="FFFFFF"/>
        </w:rPr>
        <w:t xml:space="preserve"> </w:t>
      </w:r>
    </w:p>
    <w:p w14:paraId="0867D711" w14:textId="5126E8AA" w:rsidR="0011209F" w:rsidRPr="007C1CB2" w:rsidRDefault="0011209F" w:rsidP="001D436B">
      <w:pPr>
        <w:pStyle w:val="ListParagraph"/>
        <w:numPr>
          <w:ilvl w:val="0"/>
          <w:numId w:val="128"/>
        </w:numPr>
        <w:spacing w:after="0" w:line="240" w:lineRule="auto"/>
        <w:rPr>
          <w:rFonts w:cstheme="minorHAnsi"/>
          <w:szCs w:val="24"/>
          <w:shd w:val="clear" w:color="auto" w:fill="FFFFFF"/>
        </w:rPr>
      </w:pPr>
      <w:r w:rsidRPr="007C1CB2">
        <w:rPr>
          <w:rFonts w:cstheme="minorHAnsi"/>
          <w:szCs w:val="24"/>
          <w:shd w:val="clear" w:color="auto" w:fill="FFFFFF"/>
        </w:rPr>
        <w:t xml:space="preserve">Its 7-day rate for </w:t>
      </w:r>
      <w:r w:rsidR="00E33B85">
        <w:rPr>
          <w:rFonts w:cstheme="minorHAnsi"/>
          <w:szCs w:val="24"/>
          <w:shd w:val="clear" w:color="auto" w:fill="FFFFFF"/>
        </w:rPr>
        <w:t>the 2018 remeasurement period was</w:t>
      </w:r>
      <w:r w:rsidRPr="007C1CB2">
        <w:rPr>
          <w:rFonts w:cstheme="minorHAnsi"/>
          <w:szCs w:val="24"/>
          <w:shd w:val="clear" w:color="auto" w:fill="FFFFFF"/>
        </w:rPr>
        <w:t xml:space="preserve"> 30%, which represents a statistically insignificant decrease of 35.71%.</w:t>
      </w:r>
      <w:r w:rsidR="00E33B85">
        <w:rPr>
          <w:rFonts w:cstheme="minorHAnsi"/>
          <w:szCs w:val="24"/>
          <w:shd w:val="clear" w:color="auto" w:fill="FFFFFF"/>
        </w:rPr>
        <w:t xml:space="preserve">  It did not achieve its 51.4% goal.</w:t>
      </w:r>
    </w:p>
    <w:p w14:paraId="22098413" w14:textId="0DB91947" w:rsidR="005B74A6" w:rsidRPr="007C1CB2" w:rsidRDefault="0011209F" w:rsidP="001D436B">
      <w:pPr>
        <w:pStyle w:val="ListParagraph"/>
        <w:numPr>
          <w:ilvl w:val="0"/>
          <w:numId w:val="128"/>
        </w:numPr>
        <w:spacing w:after="0" w:line="240" w:lineRule="auto"/>
        <w:rPr>
          <w:rFonts w:cstheme="minorHAnsi"/>
          <w:szCs w:val="24"/>
          <w:shd w:val="clear" w:color="auto" w:fill="FFFFFF"/>
        </w:rPr>
      </w:pPr>
      <w:r w:rsidRPr="007C1CB2">
        <w:rPr>
          <w:rFonts w:cstheme="minorHAnsi"/>
          <w:szCs w:val="24"/>
          <w:shd w:val="clear" w:color="auto" w:fill="FFFFFF"/>
        </w:rPr>
        <w:t>Tufts’</w:t>
      </w:r>
      <w:r w:rsidR="005B74A6" w:rsidRPr="007C1CB2">
        <w:rPr>
          <w:rFonts w:cstheme="minorHAnsi"/>
          <w:szCs w:val="24"/>
          <w:shd w:val="clear" w:color="auto" w:fill="FFFFFF"/>
        </w:rPr>
        <w:t xml:space="preserve"> </w:t>
      </w:r>
      <w:r w:rsidR="00E33B85">
        <w:rPr>
          <w:rFonts w:cstheme="minorHAnsi"/>
          <w:szCs w:val="24"/>
          <w:shd w:val="clear" w:color="auto" w:fill="FFFFFF"/>
        </w:rPr>
        <w:t xml:space="preserve">2017 </w:t>
      </w:r>
      <w:r w:rsidR="005B74A6" w:rsidRPr="007C1CB2">
        <w:rPr>
          <w:rFonts w:cstheme="minorHAnsi"/>
          <w:szCs w:val="24"/>
          <w:shd w:val="clear" w:color="auto" w:fill="FFFFFF"/>
        </w:rPr>
        <w:t xml:space="preserve">baseline performance on the 30-day rate was </w:t>
      </w:r>
      <w:r w:rsidRPr="007C1CB2">
        <w:rPr>
          <w:rFonts w:cstheme="minorHAnsi"/>
          <w:szCs w:val="24"/>
          <w:shd w:val="clear" w:color="auto" w:fill="FFFFFF"/>
        </w:rPr>
        <w:t>73.33</w:t>
      </w:r>
      <w:r w:rsidR="005B74A6" w:rsidRPr="007C1CB2">
        <w:rPr>
          <w:rFonts w:cstheme="minorHAnsi"/>
          <w:szCs w:val="24"/>
          <w:shd w:val="clear" w:color="auto" w:fill="FFFFFF"/>
        </w:rPr>
        <w:t>%</w:t>
      </w:r>
      <w:r w:rsidR="00AC1317">
        <w:rPr>
          <w:rFonts w:cstheme="minorHAnsi"/>
          <w:szCs w:val="24"/>
          <w:shd w:val="clear" w:color="auto" w:fill="FFFFFF"/>
        </w:rPr>
        <w:t xml:space="preserve">. </w:t>
      </w:r>
    </w:p>
    <w:p w14:paraId="621C8BFD" w14:textId="649AA41D" w:rsidR="005B74A6" w:rsidRPr="007C1CB2" w:rsidRDefault="0011209F" w:rsidP="001D436B">
      <w:pPr>
        <w:pStyle w:val="ListParagraph"/>
        <w:numPr>
          <w:ilvl w:val="0"/>
          <w:numId w:val="128"/>
        </w:numPr>
        <w:spacing w:after="0" w:line="240" w:lineRule="auto"/>
        <w:rPr>
          <w:rFonts w:ascii="Calibri" w:eastAsia="Times New Roman" w:hAnsi="Calibri" w:cs="Calibri"/>
          <w:color w:val="000000"/>
          <w:sz w:val="22"/>
        </w:rPr>
      </w:pPr>
      <w:r w:rsidRPr="007C1CB2">
        <w:rPr>
          <w:rFonts w:cstheme="minorHAnsi"/>
          <w:szCs w:val="24"/>
          <w:shd w:val="clear" w:color="auto" w:fill="FFFFFF"/>
        </w:rPr>
        <w:t xml:space="preserve">Its rate for </w:t>
      </w:r>
      <w:r w:rsidR="00AC1317">
        <w:rPr>
          <w:rFonts w:cstheme="minorHAnsi"/>
          <w:szCs w:val="24"/>
          <w:shd w:val="clear" w:color="auto" w:fill="FFFFFF"/>
        </w:rPr>
        <w:t>the 2018 r</w:t>
      </w:r>
      <w:r w:rsidRPr="007C1CB2">
        <w:rPr>
          <w:rFonts w:cstheme="minorHAnsi"/>
          <w:szCs w:val="24"/>
          <w:shd w:val="clear" w:color="auto" w:fill="FFFFFF"/>
        </w:rPr>
        <w:t xml:space="preserve">emeasurement </w:t>
      </w:r>
      <w:r w:rsidR="00AC1317">
        <w:rPr>
          <w:rFonts w:cstheme="minorHAnsi"/>
          <w:szCs w:val="24"/>
          <w:shd w:val="clear" w:color="auto" w:fill="FFFFFF"/>
        </w:rPr>
        <w:t>period</w:t>
      </w:r>
      <w:r w:rsidRPr="007C1CB2">
        <w:rPr>
          <w:rFonts w:cstheme="minorHAnsi"/>
          <w:szCs w:val="24"/>
          <w:shd w:val="clear" w:color="auto" w:fill="FFFFFF"/>
        </w:rPr>
        <w:t xml:space="preserve"> was 45</w:t>
      </w:r>
      <w:r w:rsidR="00AC1317">
        <w:rPr>
          <w:rFonts w:cstheme="minorHAnsi"/>
          <w:szCs w:val="24"/>
          <w:shd w:val="clear" w:color="auto" w:fill="FFFFFF"/>
        </w:rPr>
        <w:t>.0</w:t>
      </w:r>
      <w:r w:rsidRPr="007C1CB2">
        <w:rPr>
          <w:rFonts w:cstheme="minorHAnsi"/>
          <w:szCs w:val="24"/>
          <w:shd w:val="clear" w:color="auto" w:fill="FFFFFF"/>
        </w:rPr>
        <w:t xml:space="preserve">%, a statistically significant decrease of </w:t>
      </w:r>
      <w:r w:rsidRPr="007C1CB2">
        <w:rPr>
          <w:rFonts w:ascii="Calibri" w:eastAsia="Times New Roman" w:hAnsi="Calibri" w:cs="Calibri"/>
          <w:color w:val="000000"/>
          <w:sz w:val="22"/>
        </w:rPr>
        <w:t>-38.64% (p &lt; 0.05).</w:t>
      </w:r>
      <w:r w:rsidR="00AC1317">
        <w:rPr>
          <w:rFonts w:ascii="Calibri" w:eastAsia="Times New Roman" w:hAnsi="Calibri" w:cs="Calibri"/>
          <w:color w:val="000000"/>
          <w:sz w:val="22"/>
        </w:rPr>
        <w:t xml:space="preserve">  Tufts did not achieve its goal of 80.6%.</w:t>
      </w:r>
    </w:p>
    <w:p w14:paraId="22FD253A" w14:textId="77777777" w:rsidR="00E1763F" w:rsidRPr="00E1763F" w:rsidRDefault="00E1763F" w:rsidP="00E1763F">
      <w:pPr>
        <w:pStyle w:val="ListParagraph"/>
        <w:spacing w:after="0" w:line="240" w:lineRule="auto"/>
        <w:rPr>
          <w:rFonts w:ascii="Calibri" w:eastAsia="Times New Roman" w:hAnsi="Calibri" w:cs="Calibri"/>
          <w:color w:val="000000"/>
          <w:szCs w:val="24"/>
        </w:rPr>
      </w:pPr>
    </w:p>
    <w:p w14:paraId="7C3366DC" w14:textId="77777777" w:rsidR="005B74A6" w:rsidRPr="000A5A50" w:rsidRDefault="005B74A6" w:rsidP="00E1763F">
      <w:pPr>
        <w:spacing w:after="0" w:line="240" w:lineRule="auto"/>
        <w:rPr>
          <w:rFonts w:cstheme="minorHAnsi"/>
          <w:szCs w:val="24"/>
          <w:u w:val="single"/>
          <w:shd w:val="clear" w:color="auto" w:fill="FFFFFF"/>
        </w:rPr>
      </w:pPr>
      <w:r w:rsidRPr="000A5A50">
        <w:rPr>
          <w:rFonts w:cstheme="minorHAnsi"/>
          <w:szCs w:val="24"/>
          <w:u w:val="single"/>
          <w:shd w:val="clear" w:color="auto" w:fill="FFFFFF"/>
        </w:rPr>
        <w:t>Performance Improvement Project Evaluation</w:t>
      </w:r>
    </w:p>
    <w:p w14:paraId="5AFE1316" w14:textId="45711114" w:rsidR="00D40DFF" w:rsidRDefault="005B74A6" w:rsidP="00E1763F">
      <w:pPr>
        <w:spacing w:after="0" w:line="240" w:lineRule="auto"/>
        <w:contextualSpacing/>
      </w:pPr>
      <w:r>
        <w:t>KEPRO evaluates a SCO’s performance against a set of pre-determined criteria. The Technical Reviewer assigns a score to each individual rating criterion</w:t>
      </w:r>
      <w:r w:rsidR="006604D2">
        <w:t xml:space="preserve"> and </w:t>
      </w:r>
      <w:r>
        <w:t xml:space="preserve">rates individual standards as either 1 (does not meet item criteria); 2 (partially meets item criteria); or 3 (meets item criteria). A rating score is calculated by dividing the sum of all </w:t>
      </w:r>
      <w:r w:rsidR="005C518F">
        <w:t xml:space="preserve">points received by the sum of all </w:t>
      </w:r>
      <w:r>
        <w:t>available points</w:t>
      </w:r>
      <w:r w:rsidR="005C518F">
        <w:t xml:space="preserve">.  </w:t>
      </w:r>
      <w:r>
        <w:t xml:space="preserve">This ratio is presented as a percentage. Tufts Health Plan received a rating score of </w:t>
      </w:r>
      <w:r w:rsidR="00A50A73">
        <w:t>91</w:t>
      </w:r>
      <w:r>
        <w:t>% on this Performance Improvement Project. </w:t>
      </w:r>
    </w:p>
    <w:p w14:paraId="1DA8F360" w14:textId="77777777" w:rsidR="00D40DFF" w:rsidRDefault="00D40DFF">
      <w:r>
        <w:br w:type="page"/>
      </w:r>
    </w:p>
    <w:p w14:paraId="602F14EC" w14:textId="77777777" w:rsidR="000A5A50" w:rsidRDefault="000A5A50" w:rsidP="00E1763F">
      <w:pPr>
        <w:spacing w:after="0" w:line="240" w:lineRule="auto"/>
        <w:contextualSpacing/>
        <w:rPr>
          <w:rFonts w:eastAsia="Times New Roman"/>
        </w:rPr>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C224E2" w:rsidRPr="00256D8A" w14:paraId="5897BF01" w14:textId="77777777" w:rsidTr="00DA20A8">
        <w:trPr>
          <w:trHeight w:val="863"/>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5C00E40D" w14:textId="581621C6" w:rsidR="00A50A73" w:rsidRPr="00C224E2" w:rsidRDefault="00A50A73" w:rsidP="00C224E2">
            <w:pPr>
              <w:rPr>
                <w:b/>
              </w:rPr>
            </w:pPr>
            <w:r w:rsidRPr="00C224E2">
              <w:rPr>
                <w:b/>
              </w:rPr>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230263CA" w14:textId="77777777" w:rsidR="00A50A73" w:rsidRPr="00256D8A" w:rsidRDefault="00A50A73" w:rsidP="00E1763F">
            <w:pPr>
              <w:contextualSpacing/>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787F31DB" w14:textId="2798E61A" w:rsidR="00A50A73" w:rsidRDefault="00A50A73" w:rsidP="00E1763F">
            <w:pPr>
              <w:contextualSpacing/>
              <w:jc w:val="center"/>
              <w:rPr>
                <w:b/>
              </w:rPr>
            </w:pPr>
            <w:r>
              <w:rPr>
                <w:b/>
              </w:rPr>
              <w:t xml:space="preserve">Total Available Points </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5C1978EF" w14:textId="0371AA81" w:rsidR="00A50A73" w:rsidRPr="00256D8A" w:rsidRDefault="00A50A73" w:rsidP="00E1763F">
            <w:pPr>
              <w:contextualSpacing/>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4A5FCF12" w14:textId="56C4EE78" w:rsidR="00A50A73" w:rsidRPr="00784C94" w:rsidRDefault="00784C94" w:rsidP="00E1763F">
            <w:pPr>
              <w:contextualSpacing/>
              <w:jc w:val="center"/>
              <w:rPr>
                <w:b/>
              </w:rPr>
            </w:pPr>
            <w:r>
              <w:rPr>
                <w:b/>
              </w:rPr>
              <w:t>Rating Averages</w:t>
            </w:r>
          </w:p>
        </w:tc>
      </w:tr>
      <w:tr w:rsidR="00C224E2" w14:paraId="5E6731D6" w14:textId="77777777" w:rsidTr="008B5A79">
        <w:trPr>
          <w:jc w:val="center"/>
        </w:trPr>
        <w:tc>
          <w:tcPr>
            <w:tcW w:w="6117" w:type="dxa"/>
            <w:vAlign w:val="center"/>
          </w:tcPr>
          <w:p w14:paraId="50875E8E" w14:textId="29967A65" w:rsidR="00A50A73" w:rsidRPr="00D54D70" w:rsidRDefault="00A50A73" w:rsidP="002868F9">
            <w:r>
              <w:t>Updates to Project Topic and Scope</w:t>
            </w:r>
          </w:p>
        </w:tc>
        <w:tc>
          <w:tcPr>
            <w:tcW w:w="1595" w:type="dxa"/>
            <w:vAlign w:val="center"/>
          </w:tcPr>
          <w:p w14:paraId="74435B94" w14:textId="77777777" w:rsidR="00A50A73" w:rsidRDefault="00A50A73" w:rsidP="002868F9">
            <w:pPr>
              <w:jc w:val="center"/>
            </w:pPr>
            <w:r>
              <w:t>4</w:t>
            </w:r>
          </w:p>
        </w:tc>
        <w:tc>
          <w:tcPr>
            <w:tcW w:w="2470" w:type="dxa"/>
            <w:shd w:val="clear" w:color="auto" w:fill="auto"/>
            <w:vAlign w:val="center"/>
          </w:tcPr>
          <w:p w14:paraId="571D2F7B" w14:textId="77777777" w:rsidR="00A50A73" w:rsidRDefault="00A50A73" w:rsidP="002868F9">
            <w:pPr>
              <w:jc w:val="center"/>
            </w:pPr>
            <w:r>
              <w:t>12</w:t>
            </w:r>
          </w:p>
        </w:tc>
        <w:tc>
          <w:tcPr>
            <w:tcW w:w="1620" w:type="dxa"/>
            <w:vAlign w:val="center"/>
          </w:tcPr>
          <w:p w14:paraId="15B35F1F" w14:textId="77777777" w:rsidR="00A50A73" w:rsidRDefault="00A50A73" w:rsidP="002868F9">
            <w:pPr>
              <w:jc w:val="center"/>
            </w:pPr>
            <w:r>
              <w:t>12</w:t>
            </w:r>
          </w:p>
        </w:tc>
        <w:tc>
          <w:tcPr>
            <w:tcW w:w="2520" w:type="dxa"/>
            <w:vAlign w:val="center"/>
          </w:tcPr>
          <w:p w14:paraId="1D54EF25" w14:textId="51CEDE05" w:rsidR="00A50A73" w:rsidRDefault="00751E35" w:rsidP="002868F9">
            <w:pPr>
              <w:jc w:val="center"/>
            </w:pPr>
            <w:r>
              <w:t>100</w:t>
            </w:r>
            <w:r w:rsidR="00A50A73" w:rsidRPr="00A54FD4">
              <w:t>%</w:t>
            </w:r>
          </w:p>
        </w:tc>
      </w:tr>
      <w:tr w:rsidR="00C224E2" w14:paraId="061459F1" w14:textId="77777777" w:rsidTr="008B5A79">
        <w:trPr>
          <w:jc w:val="center"/>
        </w:trPr>
        <w:tc>
          <w:tcPr>
            <w:tcW w:w="6117" w:type="dxa"/>
            <w:vAlign w:val="center"/>
          </w:tcPr>
          <w:p w14:paraId="37EFBEF3" w14:textId="180C8BFF" w:rsidR="00A50A73" w:rsidRPr="00D54D70" w:rsidRDefault="00A50A73" w:rsidP="002868F9">
            <w:r>
              <w:t>Population Analysis Update</w:t>
            </w:r>
          </w:p>
        </w:tc>
        <w:tc>
          <w:tcPr>
            <w:tcW w:w="1595" w:type="dxa"/>
            <w:vAlign w:val="center"/>
          </w:tcPr>
          <w:p w14:paraId="037D52D0" w14:textId="77777777" w:rsidR="00A50A73" w:rsidRDefault="00A50A73" w:rsidP="002868F9">
            <w:pPr>
              <w:jc w:val="center"/>
            </w:pPr>
            <w:r>
              <w:t>2</w:t>
            </w:r>
          </w:p>
        </w:tc>
        <w:tc>
          <w:tcPr>
            <w:tcW w:w="2470" w:type="dxa"/>
            <w:shd w:val="clear" w:color="auto" w:fill="auto"/>
            <w:vAlign w:val="center"/>
          </w:tcPr>
          <w:p w14:paraId="79DEA391" w14:textId="77777777" w:rsidR="00A50A73" w:rsidRDefault="00A50A73" w:rsidP="002868F9">
            <w:pPr>
              <w:jc w:val="center"/>
            </w:pPr>
            <w:r>
              <w:t>6</w:t>
            </w:r>
          </w:p>
        </w:tc>
        <w:tc>
          <w:tcPr>
            <w:tcW w:w="1620" w:type="dxa"/>
            <w:vAlign w:val="center"/>
          </w:tcPr>
          <w:p w14:paraId="6D35DFBE" w14:textId="77777777" w:rsidR="00A50A73" w:rsidRDefault="00A50A73" w:rsidP="002868F9">
            <w:pPr>
              <w:jc w:val="center"/>
            </w:pPr>
            <w:r>
              <w:t>6</w:t>
            </w:r>
          </w:p>
        </w:tc>
        <w:tc>
          <w:tcPr>
            <w:tcW w:w="2520" w:type="dxa"/>
            <w:vAlign w:val="center"/>
          </w:tcPr>
          <w:p w14:paraId="46D575C8" w14:textId="3B94FBC6" w:rsidR="00A50A73" w:rsidRDefault="00751E35" w:rsidP="002868F9">
            <w:pPr>
              <w:jc w:val="center"/>
            </w:pPr>
            <w:r>
              <w:t>100</w:t>
            </w:r>
            <w:r w:rsidR="00A50A73" w:rsidRPr="00A54FD4">
              <w:t>%</w:t>
            </w:r>
          </w:p>
        </w:tc>
      </w:tr>
      <w:tr w:rsidR="00C224E2" w14:paraId="1226C0B7" w14:textId="77777777" w:rsidTr="008B5A79">
        <w:trPr>
          <w:jc w:val="center"/>
        </w:trPr>
        <w:tc>
          <w:tcPr>
            <w:tcW w:w="6117" w:type="dxa"/>
            <w:vAlign w:val="center"/>
          </w:tcPr>
          <w:p w14:paraId="55CB35AF" w14:textId="3A0A3436" w:rsidR="00A50A73" w:rsidRPr="00D54D70" w:rsidRDefault="00E1763F" w:rsidP="002868F9">
            <w:r>
              <w:t>Assessing Intervention Outcomes</w:t>
            </w:r>
          </w:p>
        </w:tc>
        <w:tc>
          <w:tcPr>
            <w:tcW w:w="1595" w:type="dxa"/>
            <w:vAlign w:val="center"/>
          </w:tcPr>
          <w:p w14:paraId="6FD7712F" w14:textId="77777777" w:rsidR="00A50A73" w:rsidRDefault="00A50A73" w:rsidP="002868F9">
            <w:pPr>
              <w:jc w:val="center"/>
            </w:pPr>
            <w:r>
              <w:t>4.0</w:t>
            </w:r>
          </w:p>
        </w:tc>
        <w:tc>
          <w:tcPr>
            <w:tcW w:w="2470" w:type="dxa"/>
            <w:shd w:val="clear" w:color="auto" w:fill="auto"/>
            <w:vAlign w:val="center"/>
          </w:tcPr>
          <w:p w14:paraId="371E0685" w14:textId="77777777" w:rsidR="00A50A73" w:rsidRDefault="00A50A73" w:rsidP="002868F9">
            <w:pPr>
              <w:jc w:val="center"/>
            </w:pPr>
            <w:r>
              <w:t>12.0</w:t>
            </w:r>
          </w:p>
        </w:tc>
        <w:tc>
          <w:tcPr>
            <w:tcW w:w="1620" w:type="dxa"/>
            <w:vAlign w:val="center"/>
          </w:tcPr>
          <w:p w14:paraId="15ECEC45" w14:textId="77777777" w:rsidR="00A50A73" w:rsidRDefault="00A50A73" w:rsidP="002868F9">
            <w:pPr>
              <w:jc w:val="center"/>
            </w:pPr>
            <w:r>
              <w:t>8.0</w:t>
            </w:r>
          </w:p>
        </w:tc>
        <w:tc>
          <w:tcPr>
            <w:tcW w:w="2520" w:type="dxa"/>
            <w:vAlign w:val="center"/>
          </w:tcPr>
          <w:p w14:paraId="3D30BF46" w14:textId="77777777" w:rsidR="00A50A73" w:rsidRDefault="00A50A73" w:rsidP="002868F9">
            <w:pPr>
              <w:jc w:val="center"/>
            </w:pPr>
            <w:r>
              <w:t>67</w:t>
            </w:r>
            <w:r w:rsidRPr="00A54FD4">
              <w:t>%</w:t>
            </w:r>
          </w:p>
        </w:tc>
      </w:tr>
      <w:tr w:rsidR="00C224E2" w14:paraId="07112679" w14:textId="77777777" w:rsidTr="008B5A79">
        <w:trPr>
          <w:jc w:val="center"/>
        </w:trPr>
        <w:tc>
          <w:tcPr>
            <w:tcW w:w="6117" w:type="dxa"/>
            <w:vAlign w:val="center"/>
          </w:tcPr>
          <w:p w14:paraId="73BBEF9D" w14:textId="05701D63" w:rsidR="00A50A73" w:rsidRPr="00D54D70" w:rsidRDefault="00A50A73" w:rsidP="002868F9">
            <w:r>
              <w:t>Performance Indicator Data Collection</w:t>
            </w:r>
          </w:p>
        </w:tc>
        <w:tc>
          <w:tcPr>
            <w:tcW w:w="1595" w:type="dxa"/>
            <w:vAlign w:val="center"/>
          </w:tcPr>
          <w:p w14:paraId="0BE450A6" w14:textId="77777777" w:rsidR="00A50A73" w:rsidRDefault="00A50A73" w:rsidP="002868F9">
            <w:pPr>
              <w:jc w:val="center"/>
            </w:pPr>
            <w:r>
              <w:t>2</w:t>
            </w:r>
          </w:p>
        </w:tc>
        <w:tc>
          <w:tcPr>
            <w:tcW w:w="2470" w:type="dxa"/>
            <w:shd w:val="clear" w:color="auto" w:fill="auto"/>
            <w:vAlign w:val="center"/>
          </w:tcPr>
          <w:p w14:paraId="50F6B876" w14:textId="77777777" w:rsidR="00A50A73" w:rsidRDefault="00A50A73" w:rsidP="002868F9">
            <w:pPr>
              <w:jc w:val="center"/>
            </w:pPr>
            <w:r>
              <w:t>6</w:t>
            </w:r>
          </w:p>
        </w:tc>
        <w:tc>
          <w:tcPr>
            <w:tcW w:w="1620" w:type="dxa"/>
            <w:vAlign w:val="center"/>
          </w:tcPr>
          <w:p w14:paraId="240F5DA3" w14:textId="77777777" w:rsidR="00A50A73" w:rsidRDefault="00A50A73" w:rsidP="002868F9">
            <w:pPr>
              <w:jc w:val="center"/>
            </w:pPr>
            <w:r>
              <w:t>6</w:t>
            </w:r>
          </w:p>
        </w:tc>
        <w:tc>
          <w:tcPr>
            <w:tcW w:w="2520" w:type="dxa"/>
            <w:vAlign w:val="center"/>
          </w:tcPr>
          <w:p w14:paraId="7C87F6BA" w14:textId="7A100ED2" w:rsidR="00A50A73" w:rsidRDefault="00C224E2" w:rsidP="002868F9">
            <w:pPr>
              <w:jc w:val="center"/>
            </w:pPr>
            <w:r>
              <w:t>100</w:t>
            </w:r>
            <w:r w:rsidR="00A50A73" w:rsidRPr="00A54FD4">
              <w:t>%</w:t>
            </w:r>
          </w:p>
        </w:tc>
      </w:tr>
      <w:tr w:rsidR="00C224E2" w14:paraId="385B809F" w14:textId="77777777" w:rsidTr="008B5A79">
        <w:trPr>
          <w:jc w:val="center"/>
        </w:trPr>
        <w:tc>
          <w:tcPr>
            <w:tcW w:w="6117" w:type="dxa"/>
            <w:vAlign w:val="center"/>
          </w:tcPr>
          <w:p w14:paraId="37FDAED3" w14:textId="380B72E4" w:rsidR="00A50A73" w:rsidRDefault="00A50A73" w:rsidP="002868F9">
            <w:r>
              <w:t>Capacity for Indicator Data Analysis</w:t>
            </w:r>
          </w:p>
        </w:tc>
        <w:tc>
          <w:tcPr>
            <w:tcW w:w="1595" w:type="dxa"/>
            <w:vAlign w:val="center"/>
          </w:tcPr>
          <w:p w14:paraId="1A289757" w14:textId="77777777" w:rsidR="00A50A73" w:rsidRDefault="00A50A73" w:rsidP="002868F9">
            <w:pPr>
              <w:jc w:val="center"/>
            </w:pPr>
            <w:r>
              <w:t>2</w:t>
            </w:r>
          </w:p>
        </w:tc>
        <w:tc>
          <w:tcPr>
            <w:tcW w:w="2470" w:type="dxa"/>
            <w:shd w:val="clear" w:color="auto" w:fill="auto"/>
            <w:vAlign w:val="center"/>
          </w:tcPr>
          <w:p w14:paraId="2242B169" w14:textId="77777777" w:rsidR="00A50A73" w:rsidRDefault="00A50A73" w:rsidP="002868F9">
            <w:pPr>
              <w:jc w:val="center"/>
            </w:pPr>
            <w:r>
              <w:t>6</w:t>
            </w:r>
          </w:p>
        </w:tc>
        <w:tc>
          <w:tcPr>
            <w:tcW w:w="1620" w:type="dxa"/>
            <w:vAlign w:val="center"/>
          </w:tcPr>
          <w:p w14:paraId="739CC396" w14:textId="77777777" w:rsidR="00A50A73" w:rsidRDefault="00A50A73" w:rsidP="002868F9">
            <w:pPr>
              <w:jc w:val="center"/>
            </w:pPr>
            <w:r>
              <w:t>6</w:t>
            </w:r>
          </w:p>
        </w:tc>
        <w:tc>
          <w:tcPr>
            <w:tcW w:w="2520" w:type="dxa"/>
            <w:vAlign w:val="center"/>
          </w:tcPr>
          <w:p w14:paraId="60084568" w14:textId="789E874A" w:rsidR="00A50A73" w:rsidRDefault="00751E35" w:rsidP="002868F9">
            <w:pPr>
              <w:jc w:val="center"/>
            </w:pPr>
            <w:r>
              <w:t>100</w:t>
            </w:r>
            <w:r w:rsidR="00A50A73" w:rsidRPr="00A54FD4">
              <w:t>%</w:t>
            </w:r>
          </w:p>
        </w:tc>
      </w:tr>
      <w:tr w:rsidR="00C224E2" w14:paraId="0BDEC7C7" w14:textId="77777777" w:rsidTr="008B5A79">
        <w:trPr>
          <w:jc w:val="center"/>
        </w:trPr>
        <w:tc>
          <w:tcPr>
            <w:tcW w:w="6117" w:type="dxa"/>
            <w:vAlign w:val="center"/>
          </w:tcPr>
          <w:p w14:paraId="2962256F" w14:textId="3A6FFCBA" w:rsidR="00A50A73" w:rsidRPr="00D54D70" w:rsidRDefault="00A50A73" w:rsidP="002868F9">
            <w:r>
              <w:t>P</w:t>
            </w:r>
            <w:r w:rsidR="00E1763F">
              <w:t>erformance Indicator Parameters</w:t>
            </w:r>
          </w:p>
        </w:tc>
        <w:tc>
          <w:tcPr>
            <w:tcW w:w="1595" w:type="dxa"/>
            <w:vAlign w:val="center"/>
          </w:tcPr>
          <w:p w14:paraId="3542ECB7" w14:textId="77777777" w:rsidR="00A50A73" w:rsidRDefault="00A50A73" w:rsidP="002868F9">
            <w:pPr>
              <w:jc w:val="center"/>
            </w:pPr>
            <w:r>
              <w:t>4.0</w:t>
            </w:r>
          </w:p>
        </w:tc>
        <w:tc>
          <w:tcPr>
            <w:tcW w:w="2470" w:type="dxa"/>
            <w:shd w:val="clear" w:color="auto" w:fill="auto"/>
            <w:vAlign w:val="center"/>
          </w:tcPr>
          <w:p w14:paraId="637FF6B4" w14:textId="77777777" w:rsidR="00A50A73" w:rsidRDefault="00A50A73" w:rsidP="002868F9">
            <w:pPr>
              <w:jc w:val="center"/>
            </w:pPr>
            <w:r>
              <w:t>12.0</w:t>
            </w:r>
          </w:p>
        </w:tc>
        <w:tc>
          <w:tcPr>
            <w:tcW w:w="1620" w:type="dxa"/>
            <w:vAlign w:val="center"/>
          </w:tcPr>
          <w:p w14:paraId="3F284982" w14:textId="77777777" w:rsidR="00A50A73" w:rsidRDefault="00A50A73" w:rsidP="002868F9">
            <w:pPr>
              <w:jc w:val="center"/>
            </w:pPr>
            <w:r>
              <w:t>12.0</w:t>
            </w:r>
          </w:p>
        </w:tc>
        <w:tc>
          <w:tcPr>
            <w:tcW w:w="2520" w:type="dxa"/>
            <w:vAlign w:val="center"/>
          </w:tcPr>
          <w:p w14:paraId="0798CC35" w14:textId="6F0FA913" w:rsidR="00A50A73" w:rsidRDefault="00751E35" w:rsidP="002868F9">
            <w:pPr>
              <w:jc w:val="center"/>
            </w:pPr>
            <w:r>
              <w:t>100</w:t>
            </w:r>
            <w:r w:rsidR="00A50A73" w:rsidRPr="00A54FD4">
              <w:t>%</w:t>
            </w:r>
          </w:p>
        </w:tc>
      </w:tr>
      <w:tr w:rsidR="00C224E2" w14:paraId="2B4368F9" w14:textId="77777777" w:rsidTr="008B5A79">
        <w:trPr>
          <w:trHeight w:val="305"/>
          <w:jc w:val="center"/>
        </w:trPr>
        <w:tc>
          <w:tcPr>
            <w:tcW w:w="6117" w:type="dxa"/>
            <w:vAlign w:val="center"/>
          </w:tcPr>
          <w:p w14:paraId="7CA2CB72" w14:textId="4DBD4ACA" w:rsidR="00A50A73" w:rsidRDefault="00A50A73" w:rsidP="002868F9">
            <w:r>
              <w:t>Remeasurem</w:t>
            </w:r>
            <w:r w:rsidR="00E1763F">
              <w:t>ent Performance Indicator Rates</w:t>
            </w:r>
          </w:p>
        </w:tc>
        <w:tc>
          <w:tcPr>
            <w:tcW w:w="1595" w:type="dxa"/>
            <w:vAlign w:val="center"/>
          </w:tcPr>
          <w:p w14:paraId="0C63D06D" w14:textId="77777777" w:rsidR="00A50A73" w:rsidRDefault="00A50A73" w:rsidP="002868F9">
            <w:pPr>
              <w:jc w:val="center"/>
            </w:pPr>
            <w:r>
              <w:t>4.0</w:t>
            </w:r>
          </w:p>
        </w:tc>
        <w:tc>
          <w:tcPr>
            <w:tcW w:w="2470" w:type="dxa"/>
            <w:shd w:val="clear" w:color="auto" w:fill="auto"/>
            <w:vAlign w:val="center"/>
          </w:tcPr>
          <w:p w14:paraId="6C3F8A63" w14:textId="77777777" w:rsidR="00A50A73" w:rsidRDefault="00A50A73" w:rsidP="002868F9">
            <w:pPr>
              <w:jc w:val="center"/>
            </w:pPr>
            <w:r>
              <w:t>12.0</w:t>
            </w:r>
          </w:p>
        </w:tc>
        <w:tc>
          <w:tcPr>
            <w:tcW w:w="1620" w:type="dxa"/>
            <w:vAlign w:val="center"/>
          </w:tcPr>
          <w:p w14:paraId="5CACD8EC" w14:textId="77777777" w:rsidR="00A50A73" w:rsidRDefault="00A50A73" w:rsidP="002868F9">
            <w:pPr>
              <w:jc w:val="center"/>
            </w:pPr>
            <w:r>
              <w:t>12.0</w:t>
            </w:r>
          </w:p>
        </w:tc>
        <w:tc>
          <w:tcPr>
            <w:tcW w:w="2520" w:type="dxa"/>
            <w:vAlign w:val="center"/>
          </w:tcPr>
          <w:p w14:paraId="6E0AB15F" w14:textId="186910B7" w:rsidR="00A50A73" w:rsidRDefault="00751E35" w:rsidP="002868F9">
            <w:pPr>
              <w:jc w:val="center"/>
            </w:pPr>
            <w:r>
              <w:t>100</w:t>
            </w:r>
            <w:r w:rsidR="00A50A73" w:rsidRPr="00A54FD4">
              <w:t>%</w:t>
            </w:r>
          </w:p>
        </w:tc>
      </w:tr>
      <w:tr w:rsidR="00C224E2" w14:paraId="1BC3AD6F" w14:textId="77777777" w:rsidTr="008B5A79">
        <w:trPr>
          <w:trHeight w:val="305"/>
          <w:jc w:val="center"/>
        </w:trPr>
        <w:tc>
          <w:tcPr>
            <w:tcW w:w="6117" w:type="dxa"/>
            <w:vAlign w:val="center"/>
          </w:tcPr>
          <w:p w14:paraId="541EDBD1" w14:textId="6D4E19AD" w:rsidR="00A50A73" w:rsidRDefault="00A50A73" w:rsidP="002868F9">
            <w:r>
              <w:t>Conclusions and Planning for Next Measurement Cycle</w:t>
            </w:r>
          </w:p>
        </w:tc>
        <w:tc>
          <w:tcPr>
            <w:tcW w:w="1595" w:type="dxa"/>
            <w:vAlign w:val="center"/>
          </w:tcPr>
          <w:p w14:paraId="3EE3C614" w14:textId="77777777" w:rsidR="00A50A73" w:rsidRDefault="00A50A73" w:rsidP="002868F9">
            <w:pPr>
              <w:jc w:val="center"/>
            </w:pPr>
            <w:r>
              <w:t>3</w:t>
            </w:r>
          </w:p>
        </w:tc>
        <w:tc>
          <w:tcPr>
            <w:tcW w:w="2470" w:type="dxa"/>
            <w:shd w:val="clear" w:color="auto" w:fill="auto"/>
            <w:vAlign w:val="center"/>
          </w:tcPr>
          <w:p w14:paraId="4332CF59" w14:textId="77777777" w:rsidR="00A50A73" w:rsidRDefault="00A50A73" w:rsidP="002868F9">
            <w:pPr>
              <w:jc w:val="center"/>
            </w:pPr>
            <w:r>
              <w:t>9</w:t>
            </w:r>
          </w:p>
        </w:tc>
        <w:tc>
          <w:tcPr>
            <w:tcW w:w="1620" w:type="dxa"/>
            <w:vAlign w:val="center"/>
          </w:tcPr>
          <w:p w14:paraId="0F495A42" w14:textId="77777777" w:rsidR="00A50A73" w:rsidRDefault="00A50A73" w:rsidP="002868F9">
            <w:pPr>
              <w:jc w:val="center"/>
            </w:pPr>
            <w:r>
              <w:t>6</w:t>
            </w:r>
          </w:p>
        </w:tc>
        <w:tc>
          <w:tcPr>
            <w:tcW w:w="2520" w:type="dxa"/>
            <w:vAlign w:val="center"/>
          </w:tcPr>
          <w:p w14:paraId="0C18500D" w14:textId="77777777" w:rsidR="00A50A73" w:rsidRPr="00A54FD4" w:rsidRDefault="00A50A73" w:rsidP="002868F9">
            <w:pPr>
              <w:jc w:val="center"/>
            </w:pPr>
            <w:r>
              <w:t>67%</w:t>
            </w:r>
          </w:p>
        </w:tc>
      </w:tr>
      <w:tr w:rsidR="00C224E2" w:rsidRPr="00AA0919" w14:paraId="71FC7127" w14:textId="77777777" w:rsidTr="008B5A79">
        <w:trPr>
          <w:trHeight w:val="467"/>
          <w:jc w:val="center"/>
        </w:trPr>
        <w:tc>
          <w:tcPr>
            <w:tcW w:w="6117" w:type="dxa"/>
            <w:vAlign w:val="center"/>
          </w:tcPr>
          <w:p w14:paraId="3CE14355" w14:textId="77777777" w:rsidR="00A50A73" w:rsidRPr="00C40BAD" w:rsidRDefault="00A50A73" w:rsidP="002868F9">
            <w:pPr>
              <w:rPr>
                <w:b/>
              </w:rPr>
            </w:pPr>
            <w:r w:rsidRPr="00C40BAD">
              <w:rPr>
                <w:b/>
              </w:rPr>
              <w:t>Overall Validation Rating Score</w:t>
            </w:r>
          </w:p>
        </w:tc>
        <w:tc>
          <w:tcPr>
            <w:tcW w:w="1595" w:type="dxa"/>
            <w:vAlign w:val="center"/>
          </w:tcPr>
          <w:p w14:paraId="28E0DCB6" w14:textId="77777777" w:rsidR="00A50A73" w:rsidRPr="00EA2224" w:rsidRDefault="00A50A73" w:rsidP="002868F9">
            <w:pPr>
              <w:jc w:val="center"/>
              <w:rPr>
                <w:b/>
              </w:rPr>
            </w:pPr>
            <w:r>
              <w:rPr>
                <w:b/>
              </w:rPr>
              <w:fldChar w:fldCharType="begin"/>
            </w:r>
            <w:r>
              <w:rPr>
                <w:b/>
              </w:rPr>
              <w:instrText xml:space="preserve"> =SUM(ABOVE) </w:instrText>
            </w:r>
            <w:r>
              <w:rPr>
                <w:b/>
              </w:rPr>
              <w:fldChar w:fldCharType="separate"/>
            </w:r>
            <w:r>
              <w:rPr>
                <w:b/>
                <w:noProof/>
              </w:rPr>
              <w:t>25</w:t>
            </w:r>
            <w:r>
              <w:rPr>
                <w:b/>
              </w:rPr>
              <w:fldChar w:fldCharType="end"/>
            </w:r>
          </w:p>
        </w:tc>
        <w:tc>
          <w:tcPr>
            <w:tcW w:w="2470" w:type="dxa"/>
            <w:shd w:val="clear" w:color="auto" w:fill="auto"/>
            <w:vAlign w:val="center"/>
          </w:tcPr>
          <w:p w14:paraId="557FFADF" w14:textId="77777777" w:rsidR="00A50A73" w:rsidRPr="00EA2224" w:rsidRDefault="00A50A73" w:rsidP="002868F9">
            <w:pPr>
              <w:jc w:val="center"/>
              <w:rPr>
                <w:b/>
              </w:rPr>
            </w:pPr>
            <w:r>
              <w:rPr>
                <w:b/>
              </w:rPr>
              <w:fldChar w:fldCharType="begin"/>
            </w:r>
            <w:r>
              <w:rPr>
                <w:b/>
              </w:rPr>
              <w:instrText xml:space="preserve"> =SUM(ABOVE) </w:instrText>
            </w:r>
            <w:r>
              <w:rPr>
                <w:b/>
              </w:rPr>
              <w:fldChar w:fldCharType="separate"/>
            </w:r>
            <w:r>
              <w:rPr>
                <w:b/>
                <w:noProof/>
              </w:rPr>
              <w:t>75</w:t>
            </w:r>
            <w:r>
              <w:rPr>
                <w:b/>
              </w:rPr>
              <w:fldChar w:fldCharType="end"/>
            </w:r>
          </w:p>
        </w:tc>
        <w:tc>
          <w:tcPr>
            <w:tcW w:w="1620" w:type="dxa"/>
            <w:vAlign w:val="center"/>
          </w:tcPr>
          <w:p w14:paraId="29C8252A" w14:textId="77777777" w:rsidR="00A50A73" w:rsidRPr="00D84068" w:rsidRDefault="00A50A73" w:rsidP="002868F9">
            <w:pPr>
              <w:jc w:val="center"/>
              <w:rPr>
                <w:b/>
              </w:rPr>
            </w:pPr>
            <w:r>
              <w:rPr>
                <w:b/>
              </w:rPr>
              <w:fldChar w:fldCharType="begin"/>
            </w:r>
            <w:r>
              <w:rPr>
                <w:b/>
              </w:rPr>
              <w:instrText xml:space="preserve"> =SUM(ABOVE) </w:instrText>
            </w:r>
            <w:r>
              <w:rPr>
                <w:b/>
              </w:rPr>
              <w:fldChar w:fldCharType="separate"/>
            </w:r>
            <w:r>
              <w:rPr>
                <w:b/>
                <w:noProof/>
              </w:rPr>
              <w:t>68</w:t>
            </w:r>
            <w:r>
              <w:rPr>
                <w:b/>
              </w:rPr>
              <w:fldChar w:fldCharType="end"/>
            </w:r>
          </w:p>
        </w:tc>
        <w:tc>
          <w:tcPr>
            <w:tcW w:w="2520" w:type="dxa"/>
            <w:vAlign w:val="center"/>
          </w:tcPr>
          <w:p w14:paraId="7E46822A" w14:textId="77777777" w:rsidR="00A50A73" w:rsidRPr="00D84068" w:rsidRDefault="00A50A73" w:rsidP="002868F9">
            <w:pPr>
              <w:jc w:val="center"/>
              <w:rPr>
                <w:b/>
              </w:rPr>
            </w:pPr>
            <w:r>
              <w:rPr>
                <w:b/>
              </w:rPr>
              <w:t>91</w:t>
            </w:r>
            <w:r w:rsidRPr="00D84068">
              <w:rPr>
                <w:b/>
              </w:rPr>
              <w:t>%</w:t>
            </w:r>
          </w:p>
        </w:tc>
      </w:tr>
    </w:tbl>
    <w:p w14:paraId="1DAAEF1C" w14:textId="77777777" w:rsidR="005B74A6" w:rsidRDefault="005B74A6" w:rsidP="005B74A6">
      <w:pPr>
        <w:spacing w:after="0" w:line="240" w:lineRule="auto"/>
        <w:rPr>
          <w:rFonts w:cstheme="minorHAnsi"/>
          <w:szCs w:val="24"/>
          <w:shd w:val="clear" w:color="auto" w:fill="FFFFFF"/>
        </w:rPr>
      </w:pPr>
    </w:p>
    <w:p w14:paraId="5841BE14" w14:textId="0A201FD1" w:rsidR="00614BF2" w:rsidRPr="000A5A50" w:rsidRDefault="005B74A6" w:rsidP="000A5A50">
      <w:pPr>
        <w:spacing w:after="0" w:line="240" w:lineRule="auto"/>
        <w:rPr>
          <w:rFonts w:cstheme="minorHAnsi"/>
          <w:szCs w:val="24"/>
          <w:u w:val="single"/>
          <w:shd w:val="clear" w:color="auto" w:fill="FFFFFF"/>
        </w:rPr>
      </w:pPr>
      <w:r w:rsidRPr="000A5A50">
        <w:rPr>
          <w:rFonts w:cstheme="minorHAnsi"/>
          <w:szCs w:val="24"/>
          <w:u w:val="single"/>
          <w:shd w:val="clear" w:color="auto" w:fill="FFFFFF"/>
        </w:rPr>
        <w:t>Project &amp; Plan Strengths</w:t>
      </w:r>
    </w:p>
    <w:p w14:paraId="2E1768DF" w14:textId="565C7B79" w:rsidR="00614BF2" w:rsidRDefault="00614BF2" w:rsidP="001D436B">
      <w:pPr>
        <w:pStyle w:val="ListParagraph"/>
        <w:numPr>
          <w:ilvl w:val="0"/>
          <w:numId w:val="71"/>
        </w:numPr>
        <w:spacing w:after="0" w:line="240" w:lineRule="auto"/>
      </w:pPr>
      <w:r w:rsidRPr="006352C7">
        <w:t>The changes to the activities of this intervention are reasonable</w:t>
      </w:r>
      <w:r>
        <w:t xml:space="preserve">.  </w:t>
      </w:r>
      <w:r w:rsidRPr="006352C7">
        <w:t>THP should be considering</w:t>
      </w:r>
      <w:r>
        <w:t>, however,</w:t>
      </w:r>
      <w:r w:rsidRPr="006352C7">
        <w:t xml:space="preserve"> the reasons for the substantial decline in its performance rates for follow-up aftercare.</w:t>
      </w:r>
    </w:p>
    <w:p w14:paraId="34F9C014" w14:textId="77777777" w:rsidR="008B5A79" w:rsidRPr="006352C7" w:rsidRDefault="008B5A79" w:rsidP="008B5A79">
      <w:pPr>
        <w:pStyle w:val="ListParagraph"/>
        <w:spacing w:after="0" w:line="240" w:lineRule="auto"/>
      </w:pPr>
    </w:p>
    <w:p w14:paraId="67491619" w14:textId="7C429F0D" w:rsidR="00614BF2" w:rsidRPr="000A5A50" w:rsidRDefault="005B74A6" w:rsidP="008B5A79">
      <w:pPr>
        <w:spacing w:after="0" w:line="240" w:lineRule="auto"/>
        <w:contextualSpacing/>
        <w:rPr>
          <w:rFonts w:cstheme="minorHAnsi"/>
          <w:szCs w:val="24"/>
          <w:u w:val="single"/>
          <w:shd w:val="clear" w:color="auto" w:fill="FFFFFF"/>
        </w:rPr>
      </w:pPr>
      <w:r w:rsidRPr="000A5A50">
        <w:rPr>
          <w:rFonts w:cstheme="minorHAnsi"/>
          <w:szCs w:val="24"/>
          <w:u w:val="single"/>
          <w:shd w:val="clear" w:color="auto" w:fill="FFFFFF"/>
        </w:rPr>
        <w:t>Opportunities for Improvement</w:t>
      </w:r>
    </w:p>
    <w:p w14:paraId="1C024361" w14:textId="536A2CA9" w:rsidR="008B5A79" w:rsidRDefault="00614BF2" w:rsidP="001D436B">
      <w:pPr>
        <w:pStyle w:val="ListParagraph"/>
        <w:numPr>
          <w:ilvl w:val="0"/>
          <w:numId w:val="70"/>
        </w:numPr>
      </w:pPr>
      <w:r>
        <w:t>KEPRO advises THP to meet with a sample of providers to conduct a barrier analysis regarding the reasons for the delay in discharge notifications.</w:t>
      </w:r>
    </w:p>
    <w:p w14:paraId="2789B314" w14:textId="23EF7AF8" w:rsidR="005B74A6" w:rsidRDefault="00614BF2" w:rsidP="001D436B">
      <w:pPr>
        <w:pStyle w:val="ListParagraph"/>
        <w:numPr>
          <w:ilvl w:val="0"/>
          <w:numId w:val="70"/>
        </w:numPr>
        <w:spacing w:after="0" w:line="240" w:lineRule="auto"/>
      </w:pPr>
      <w:r>
        <w:t xml:space="preserve">Tufts analyses were </w:t>
      </w:r>
      <w:r w:rsidR="00BF44AB">
        <w:t>not consistently</w:t>
      </w:r>
      <w:r w:rsidR="007121F8">
        <w:t xml:space="preserve"> thorough. </w:t>
      </w:r>
      <w:r>
        <w:t>For example, a</w:t>
      </w:r>
      <w:r w:rsidR="00BF44AB">
        <w:t>n important</w:t>
      </w:r>
      <w:r w:rsidRPr="006352C7">
        <w:t xml:space="preserve"> question that doesn't get addressed in th</w:t>
      </w:r>
      <w:r>
        <w:t>e</w:t>
      </w:r>
      <w:r w:rsidRPr="006352C7">
        <w:t xml:space="preserve"> population analysis is whether the three members who were readmitted to a </w:t>
      </w:r>
      <w:r w:rsidR="0069605C">
        <w:t>behavioral health</w:t>
      </w:r>
      <w:r w:rsidRPr="006352C7">
        <w:t xml:space="preserve"> facility received follow-up services within seven or 30 d</w:t>
      </w:r>
      <w:r w:rsidR="0069605C">
        <w:t>ays after their first admission.</w:t>
      </w:r>
    </w:p>
    <w:p w14:paraId="159070BF" w14:textId="77777777" w:rsidR="008B5A79" w:rsidRPr="008B5A79" w:rsidRDefault="008B5A79" w:rsidP="008B5A79">
      <w:pPr>
        <w:pStyle w:val="ListParagraph"/>
        <w:spacing w:after="0" w:line="240" w:lineRule="auto"/>
      </w:pPr>
    </w:p>
    <w:p w14:paraId="42F76E87" w14:textId="1792A26B" w:rsidR="00A50A73" w:rsidRPr="00A50A73" w:rsidRDefault="00A50A73" w:rsidP="008B5A79">
      <w:pPr>
        <w:spacing w:after="0" w:line="240" w:lineRule="auto"/>
        <w:contextualSpacing/>
        <w:rPr>
          <w:u w:val="single"/>
        </w:rPr>
      </w:pPr>
      <w:r>
        <w:rPr>
          <w:u w:val="single"/>
        </w:rPr>
        <w:t>Update to 2018 Recommendations</w:t>
      </w:r>
    </w:p>
    <w:p w14:paraId="16A43538" w14:textId="26D6D37F" w:rsidR="00A50A73" w:rsidRDefault="00A50A73" w:rsidP="00A50A73">
      <w:pPr>
        <w:spacing w:after="0"/>
      </w:pPr>
      <w:r>
        <w:t>CMS requires that the Performance Improvement Project validation process assesses the extent to which the plan followed up on recommendations made in the previous year.</w:t>
      </w:r>
    </w:p>
    <w:p w14:paraId="3241DE3E" w14:textId="1FBEFC7D" w:rsidR="00A50A73" w:rsidRDefault="00A50A73" w:rsidP="00A50A73">
      <w:pPr>
        <w:spacing w:after="0"/>
      </w:pPr>
    </w:p>
    <w:tbl>
      <w:tblPr>
        <w:tblStyle w:val="TableGrid"/>
        <w:tblW w:w="0" w:type="auto"/>
        <w:tblLook w:val="04A0" w:firstRow="1" w:lastRow="0" w:firstColumn="1" w:lastColumn="0" w:noHBand="0" w:noVBand="1"/>
      </w:tblPr>
      <w:tblGrid>
        <w:gridCol w:w="4675"/>
        <w:gridCol w:w="4675"/>
      </w:tblGrid>
      <w:tr w:rsidR="00A50A73" w14:paraId="3CC178DB" w14:textId="77777777" w:rsidTr="00DA20A8">
        <w:tc>
          <w:tcPr>
            <w:tcW w:w="4675" w:type="dxa"/>
            <w:shd w:val="clear" w:color="auto" w:fill="0070C0"/>
          </w:tcPr>
          <w:p w14:paraId="5676138D" w14:textId="046E61E5" w:rsidR="00A50A73" w:rsidRPr="00DA20A8" w:rsidRDefault="00A50A73" w:rsidP="00A50A73">
            <w:pPr>
              <w:rPr>
                <w:b/>
              </w:rPr>
            </w:pPr>
            <w:r w:rsidRPr="00DA20A8">
              <w:rPr>
                <w:b/>
              </w:rPr>
              <w:t>2018 Recommendation</w:t>
            </w:r>
          </w:p>
        </w:tc>
        <w:tc>
          <w:tcPr>
            <w:tcW w:w="4675" w:type="dxa"/>
            <w:shd w:val="clear" w:color="auto" w:fill="0070C0"/>
          </w:tcPr>
          <w:p w14:paraId="0AD8DDCB" w14:textId="6C0DBC9E" w:rsidR="00A50A73" w:rsidRPr="00DA20A8" w:rsidRDefault="00A50A73" w:rsidP="00A50A73">
            <w:pPr>
              <w:rPr>
                <w:b/>
              </w:rPr>
            </w:pPr>
            <w:r w:rsidRPr="00DA20A8">
              <w:rPr>
                <w:b/>
              </w:rPr>
              <w:t>2019 Update</w:t>
            </w:r>
          </w:p>
        </w:tc>
      </w:tr>
      <w:tr w:rsidR="00A50A73" w14:paraId="0E8959BB" w14:textId="77777777" w:rsidTr="00A50A73">
        <w:tc>
          <w:tcPr>
            <w:tcW w:w="4675" w:type="dxa"/>
          </w:tcPr>
          <w:p w14:paraId="654647AB" w14:textId="545A5779" w:rsidR="00A50A73" w:rsidRPr="00C224E2" w:rsidRDefault="00A50A73" w:rsidP="00A50A73">
            <w:pPr>
              <w:rPr>
                <w:color w:val="000000" w:themeColor="text1"/>
              </w:rPr>
            </w:pPr>
            <w:r w:rsidRPr="00A50A73">
              <w:rPr>
                <w:color w:val="000000" w:themeColor="text1"/>
              </w:rPr>
              <w:t>Although the number of eligible members in this PIP is small, Tufts should consider how the model of outreach for this population could be generalized to managing the needs of members with other medical diagnoses.</w:t>
            </w:r>
          </w:p>
        </w:tc>
        <w:tc>
          <w:tcPr>
            <w:tcW w:w="4675" w:type="dxa"/>
          </w:tcPr>
          <w:p w14:paraId="54384A5B" w14:textId="52E30239" w:rsidR="00A50A73" w:rsidRDefault="0069605C" w:rsidP="00C224E2">
            <w:r>
              <w:t>It would appear that organizational complexities represent a barrier to the generalization of the outreach model to the larg</w:t>
            </w:r>
            <w:r w:rsidR="00C224E2">
              <w:t>e</w:t>
            </w:r>
            <w:r>
              <w:t>r Tufts population.</w:t>
            </w:r>
          </w:p>
        </w:tc>
      </w:tr>
    </w:tbl>
    <w:p w14:paraId="22856657" w14:textId="4CDC81D3" w:rsidR="005B74A6" w:rsidRDefault="000A5A50" w:rsidP="004B1ED7">
      <w:pPr>
        <w:pStyle w:val="Heading3"/>
        <w:rPr>
          <w:rFonts w:eastAsia="Times New Roman"/>
        </w:rPr>
      </w:pPr>
      <w:r>
        <w:rPr>
          <w:rFonts w:eastAsia="Times New Roman"/>
        </w:rPr>
        <w:br w:type="page"/>
      </w:r>
      <w:bookmarkStart w:id="96" w:name="_Toc36461656"/>
      <w:r w:rsidR="005B74A6">
        <w:rPr>
          <w:rFonts w:eastAsia="Times New Roman"/>
        </w:rPr>
        <w:lastRenderedPageBreak/>
        <w:t>UnitedHealthcare: Improving Antidepressant Medication Management (AMM) for Members Diagnosed with Depression</w:t>
      </w:r>
      <w:bookmarkEnd w:id="96"/>
    </w:p>
    <w:p w14:paraId="72B3ECA5" w14:textId="77777777" w:rsidR="005B74A6" w:rsidRDefault="005B74A6" w:rsidP="005B74A6">
      <w:pPr>
        <w:spacing w:after="0" w:line="240" w:lineRule="auto"/>
        <w:rPr>
          <w:rFonts w:eastAsia="Times New Roman"/>
        </w:rPr>
      </w:pPr>
    </w:p>
    <w:p w14:paraId="7B8A7C5C" w14:textId="4E040C98" w:rsidR="005B74A6" w:rsidRPr="001B6DA8" w:rsidRDefault="005B74A6" w:rsidP="005B74A6">
      <w:pPr>
        <w:spacing w:after="0" w:line="240" w:lineRule="auto"/>
        <w:rPr>
          <w:rFonts w:eastAsia="Times New Roman"/>
          <w:u w:val="single"/>
        </w:rPr>
      </w:pPr>
      <w:r w:rsidRPr="001B6DA8">
        <w:rPr>
          <w:rFonts w:eastAsia="Times New Roman"/>
          <w:u w:val="single"/>
        </w:rPr>
        <w:t>Rationale</w:t>
      </w:r>
      <w:r w:rsidR="003F72F0">
        <w:rPr>
          <w:rFonts w:eastAsia="Times New Roman"/>
          <w:u w:val="single"/>
        </w:rPr>
        <w:t xml:space="preserve"> for Project Selection</w:t>
      </w:r>
    </w:p>
    <w:p w14:paraId="0AD1D088" w14:textId="0919E56B" w:rsidR="005B74A6" w:rsidRDefault="005B74A6" w:rsidP="00310105">
      <w:pPr>
        <w:spacing w:after="0" w:line="240" w:lineRule="auto"/>
      </w:pPr>
      <w:r>
        <w:t>“</w:t>
      </w:r>
      <w:r w:rsidRPr="00742668">
        <w:t xml:space="preserve">With the number of </w:t>
      </w:r>
      <w:r>
        <w:t>comorbidities</w:t>
      </w:r>
      <w:r w:rsidRPr="00742668">
        <w:t xml:space="preserve"> and challenges </w:t>
      </w:r>
      <w:r>
        <w:t>a</w:t>
      </w:r>
      <w:r w:rsidRPr="00742668">
        <w:t xml:space="preserve"> </w:t>
      </w:r>
      <w:r>
        <w:t xml:space="preserve">SCO </w:t>
      </w:r>
      <w:r w:rsidRPr="00742668">
        <w:t>member may be facing, this project aims to reiterate the importance of such screenings to aid in the identification of depression in older adults and thereby improv</w:t>
      </w:r>
      <w:r>
        <w:t>e</w:t>
      </w:r>
      <w:r w:rsidRPr="00742668">
        <w:t xml:space="preserve"> treatment, including medication adherence and management of the condition. SCO members’ ability to manage medication is often compromised due to language or health literacy-driven misunderstanding of instructions, functional disabilities, </w:t>
      </w:r>
      <w:r>
        <w:t>the</w:t>
      </w:r>
      <w:r w:rsidRPr="00742668">
        <w:t xml:space="preserve"> inability to juggle multiple tasks</w:t>
      </w:r>
      <w:r>
        <w:t>, and</w:t>
      </w:r>
      <w:r w:rsidRPr="00742668">
        <w:t xml:space="preserve"> memory issues. The Plan offers a prescription benefit with </w:t>
      </w:r>
      <w:r>
        <w:t>no</w:t>
      </w:r>
      <w:r w:rsidRPr="00742668">
        <w:t xml:space="preserve"> copay</w:t>
      </w:r>
      <w:r w:rsidR="0097294B">
        <w:t>,</w:t>
      </w:r>
      <w:r w:rsidRPr="00742668">
        <w:t xml:space="preserve"> and one of the goals of the project will be to re-educate members that this is available to them and that prescription costs should not create a b</w:t>
      </w:r>
      <w:r>
        <w:t>arrier to medication adherence.”</w:t>
      </w:r>
    </w:p>
    <w:p w14:paraId="2E39B5AB" w14:textId="77777777" w:rsidR="005B74A6" w:rsidRDefault="005B74A6" w:rsidP="005B74A6">
      <w:pPr>
        <w:spacing w:after="0"/>
      </w:pPr>
    </w:p>
    <w:p w14:paraId="1C0C83D5" w14:textId="1B9177A6" w:rsidR="001B6DA8" w:rsidRPr="001B6DA8" w:rsidRDefault="001B6DA8" w:rsidP="005B74A6">
      <w:pPr>
        <w:spacing w:after="0"/>
        <w:rPr>
          <w:u w:val="single"/>
        </w:rPr>
      </w:pPr>
      <w:r w:rsidRPr="001B6DA8">
        <w:rPr>
          <w:u w:val="single"/>
        </w:rPr>
        <w:t xml:space="preserve">Project </w:t>
      </w:r>
      <w:r w:rsidR="005B74A6" w:rsidRPr="001B6DA8">
        <w:rPr>
          <w:u w:val="single"/>
        </w:rPr>
        <w:t>Goals</w:t>
      </w:r>
    </w:p>
    <w:p w14:paraId="272A3183" w14:textId="77777777" w:rsidR="005B74A6" w:rsidRPr="001B6DA8" w:rsidRDefault="005B74A6" w:rsidP="005B74A6">
      <w:pPr>
        <w:spacing w:after="0"/>
        <w:rPr>
          <w:i/>
        </w:rPr>
      </w:pPr>
      <w:r w:rsidRPr="001B6DA8">
        <w:rPr>
          <w:i/>
        </w:rPr>
        <w:t>Member-Focused</w:t>
      </w:r>
    </w:p>
    <w:p w14:paraId="18BA2BBC" w14:textId="77777777" w:rsidR="005B74A6" w:rsidRDefault="005B74A6" w:rsidP="001D436B">
      <w:pPr>
        <w:pStyle w:val="ListParagraph"/>
        <w:numPr>
          <w:ilvl w:val="0"/>
          <w:numId w:val="24"/>
        </w:numPr>
        <w:spacing w:after="0"/>
      </w:pPr>
      <w:r>
        <w:t>Increase the HEDIS</w:t>
      </w:r>
      <w:r w:rsidR="004A1565" w:rsidRPr="00FC64FA">
        <w:t>®</w:t>
      </w:r>
      <w:r>
        <w:t xml:space="preserve"> Antidepressant Medication Management Acute Treatment rate to the Quality Compass 2017 95</w:t>
      </w:r>
      <w:r w:rsidRPr="00D22934">
        <w:t>th</w:t>
      </w:r>
      <w:r>
        <w:t xml:space="preserve"> percentile.</w:t>
      </w:r>
    </w:p>
    <w:p w14:paraId="392C872A" w14:textId="77777777" w:rsidR="005B74A6" w:rsidRDefault="005B74A6" w:rsidP="001D436B">
      <w:pPr>
        <w:pStyle w:val="ListParagraph"/>
        <w:numPr>
          <w:ilvl w:val="0"/>
          <w:numId w:val="24"/>
        </w:numPr>
        <w:spacing w:after="0"/>
      </w:pPr>
      <w:r>
        <w:t>Increase the HEDIS</w:t>
      </w:r>
      <w:r w:rsidR="004A1565" w:rsidRPr="00FC64FA">
        <w:t>®</w:t>
      </w:r>
      <w:r>
        <w:t xml:space="preserve"> Antidepressant Medication Management Continuous Treatment rate to the Quality Compass 2017 95</w:t>
      </w:r>
      <w:r w:rsidRPr="00D22934">
        <w:t>th</w:t>
      </w:r>
      <w:r>
        <w:t xml:space="preserve"> percentile.</w:t>
      </w:r>
    </w:p>
    <w:p w14:paraId="7C4A351D" w14:textId="77777777" w:rsidR="005B74A6" w:rsidRDefault="005B74A6" w:rsidP="005B74A6">
      <w:pPr>
        <w:spacing w:after="0"/>
      </w:pPr>
    </w:p>
    <w:p w14:paraId="45E49817" w14:textId="77777777" w:rsidR="005B74A6" w:rsidRPr="001B6DA8" w:rsidRDefault="005B74A6" w:rsidP="005B74A6">
      <w:pPr>
        <w:spacing w:after="0"/>
        <w:rPr>
          <w:i/>
        </w:rPr>
      </w:pPr>
      <w:r w:rsidRPr="001B6DA8">
        <w:rPr>
          <w:i/>
        </w:rPr>
        <w:t>Provider-Focused</w:t>
      </w:r>
    </w:p>
    <w:p w14:paraId="6DAB7C40" w14:textId="77777777" w:rsidR="005B74A6" w:rsidRDefault="005B74A6" w:rsidP="001D436B">
      <w:pPr>
        <w:pStyle w:val="ListParagraph"/>
        <w:numPr>
          <w:ilvl w:val="0"/>
          <w:numId w:val="25"/>
        </w:numPr>
        <w:spacing w:after="0"/>
      </w:pPr>
      <w:r>
        <w:t>Increase the HEDIS</w:t>
      </w:r>
      <w:r w:rsidR="004A1565" w:rsidRPr="00FC64FA">
        <w:t>®</w:t>
      </w:r>
      <w:r>
        <w:t xml:space="preserve"> Antidepressant Medication Management Acute Treatment rate of members </w:t>
      </w:r>
      <w:r w:rsidR="001B6DA8">
        <w:t>i</w:t>
      </w:r>
      <w:r>
        <w:t>n their panel to the Quality Compass 2017 95</w:t>
      </w:r>
      <w:r w:rsidRPr="00D22934">
        <w:t>th</w:t>
      </w:r>
      <w:r>
        <w:t xml:space="preserve"> percentile.</w:t>
      </w:r>
    </w:p>
    <w:p w14:paraId="66CA918B" w14:textId="77777777" w:rsidR="005B74A6" w:rsidRDefault="005B74A6" w:rsidP="001D436B">
      <w:pPr>
        <w:pStyle w:val="ListParagraph"/>
        <w:numPr>
          <w:ilvl w:val="0"/>
          <w:numId w:val="25"/>
        </w:numPr>
        <w:spacing w:after="0"/>
      </w:pPr>
      <w:r>
        <w:t>Increase the HEDIS</w:t>
      </w:r>
      <w:r w:rsidR="004A1565" w:rsidRPr="00FC64FA">
        <w:t>®</w:t>
      </w:r>
      <w:r>
        <w:t xml:space="preserve"> Antidepressant Medication Management Continuous Treatment rate of members on their panel to the Quality Compass 2017 95</w:t>
      </w:r>
      <w:r w:rsidRPr="00D22934">
        <w:t>th</w:t>
      </w:r>
      <w:r>
        <w:t xml:space="preserve"> percentile.</w:t>
      </w:r>
    </w:p>
    <w:p w14:paraId="043E69BA" w14:textId="77777777" w:rsidR="005B74A6" w:rsidRDefault="005B74A6" w:rsidP="005B74A6">
      <w:pPr>
        <w:spacing w:after="0"/>
      </w:pPr>
    </w:p>
    <w:p w14:paraId="696AAB15" w14:textId="77777777" w:rsidR="005B74A6" w:rsidRPr="001B6DA8" w:rsidRDefault="005B74A6" w:rsidP="005B74A6">
      <w:pPr>
        <w:spacing w:after="0"/>
        <w:rPr>
          <w:u w:val="single"/>
        </w:rPr>
      </w:pPr>
      <w:r w:rsidRPr="001B6DA8">
        <w:rPr>
          <w:u w:val="single"/>
        </w:rPr>
        <w:t>Interventions</w:t>
      </w:r>
    </w:p>
    <w:p w14:paraId="3C322C68" w14:textId="4AB4C45D" w:rsidR="005B74A6" w:rsidRDefault="005B74A6" w:rsidP="001D436B">
      <w:pPr>
        <w:pStyle w:val="ListParagraph"/>
        <w:numPr>
          <w:ilvl w:val="0"/>
          <w:numId w:val="26"/>
        </w:numPr>
        <w:spacing w:after="0"/>
      </w:pPr>
      <w:r>
        <w:t xml:space="preserve">The UnitedHealthcare </w:t>
      </w:r>
      <w:r w:rsidR="00631A8C">
        <w:t>c</w:t>
      </w:r>
      <w:r>
        <w:t xml:space="preserve">linical </w:t>
      </w:r>
      <w:r w:rsidR="00631A8C">
        <w:t>p</w:t>
      </w:r>
      <w:r>
        <w:t>harmacist is provided with a gap report of members who have been diagnosed with major depression and prescribed antidepressant medication who are non-adherent, whose prescriptions are due to be refilled within three days, or who  have not yet refilled a prescription. The pharmacist contacts the member with a reminder call. If the member cannot be reached, the pharmacist contacts the prescribing provider to notify him or her of the member’s non-adherence.</w:t>
      </w:r>
    </w:p>
    <w:p w14:paraId="13DE1322" w14:textId="72C9EB11" w:rsidR="00751E35" w:rsidRDefault="00751E35" w:rsidP="00751E35">
      <w:pPr>
        <w:spacing w:after="0"/>
      </w:pPr>
    </w:p>
    <w:p w14:paraId="763FB135" w14:textId="0B0EF50D" w:rsidR="00751E35" w:rsidRDefault="00D67E2B" w:rsidP="00C4226E">
      <w:pPr>
        <w:spacing w:after="0" w:line="240" w:lineRule="auto"/>
        <w:ind w:left="360"/>
        <w:contextualSpacing/>
      </w:pPr>
      <w:r>
        <w:t xml:space="preserve">2019 </w:t>
      </w:r>
      <w:r w:rsidR="00751E35">
        <w:t xml:space="preserve">Update:  </w:t>
      </w:r>
      <w:r w:rsidR="00751E35" w:rsidRPr="00791DFA">
        <w:t xml:space="preserve">The pharmacists </w:t>
      </w:r>
      <w:r w:rsidR="00751E35">
        <w:t>have been</w:t>
      </w:r>
      <w:r w:rsidR="00751E35" w:rsidRPr="00791DFA">
        <w:t xml:space="preserve"> able to </w:t>
      </w:r>
      <w:r w:rsidR="00751E35">
        <w:t>engage</w:t>
      </w:r>
      <w:r w:rsidR="00751E35" w:rsidRPr="00791DFA">
        <w:t xml:space="preserve"> about 30 members to date.  A new database is being utilized as of </w:t>
      </w:r>
      <w:r w:rsidR="00751E35">
        <w:t>August 2019</w:t>
      </w:r>
      <w:r w:rsidR="00751E35" w:rsidRPr="00791DFA">
        <w:t xml:space="preserve"> that will provide pharmacists with </w:t>
      </w:r>
      <w:r w:rsidR="00751E35">
        <w:t xml:space="preserve">the necessary </w:t>
      </w:r>
      <w:r w:rsidR="00751E35" w:rsidRPr="00791DFA">
        <w:t xml:space="preserve">data for </w:t>
      </w:r>
      <w:r w:rsidR="00751E35">
        <w:t xml:space="preserve">future </w:t>
      </w:r>
      <w:r w:rsidR="00751E35" w:rsidRPr="00791DFA">
        <w:t xml:space="preserve">outreach </w:t>
      </w:r>
      <w:r w:rsidR="00751E35">
        <w:t>efforts</w:t>
      </w:r>
      <w:r w:rsidR="00751E35" w:rsidRPr="00791DFA">
        <w:t>.</w:t>
      </w:r>
      <w:r w:rsidR="0020759E">
        <w:t xml:space="preserve"> </w:t>
      </w:r>
      <w:r w:rsidR="00751E35">
        <w:t>The outreach protocol has been amended such that pharmacists will contact the member as soon as possible in their acute phase of treatment regardless of adherence to address members’ need for health literacy teaching and side effect support.</w:t>
      </w:r>
    </w:p>
    <w:p w14:paraId="00076EDA" w14:textId="77777777" w:rsidR="00C4226E" w:rsidRDefault="00C4226E" w:rsidP="00C4226E">
      <w:pPr>
        <w:spacing w:after="0" w:line="240" w:lineRule="auto"/>
        <w:ind w:left="360"/>
        <w:contextualSpacing/>
      </w:pPr>
    </w:p>
    <w:p w14:paraId="6BDE5B35" w14:textId="43AFDC96" w:rsidR="005B74A6" w:rsidRDefault="005B74A6" w:rsidP="001D436B">
      <w:pPr>
        <w:pStyle w:val="ListParagraph"/>
        <w:numPr>
          <w:ilvl w:val="0"/>
          <w:numId w:val="26"/>
        </w:numPr>
        <w:spacing w:after="0" w:line="240" w:lineRule="auto"/>
      </w:pPr>
      <w:r>
        <w:t xml:space="preserve">UnitedHealthcare </w:t>
      </w:r>
      <w:r w:rsidR="00631A8C">
        <w:t>c</w:t>
      </w:r>
      <w:r>
        <w:t xml:space="preserve">linical </w:t>
      </w:r>
      <w:r w:rsidR="00631A8C">
        <w:t>p</w:t>
      </w:r>
      <w:r>
        <w:t xml:space="preserve">ractice </w:t>
      </w:r>
      <w:r w:rsidR="00631A8C">
        <w:t>c</w:t>
      </w:r>
      <w:r>
        <w:t>onsultants distribute educational materials to providers during face-to-face meetings. Providers are reminded of their ability to bill for screening. In turn, the providers educate members about the $0.00 medication copayment, the importance of filling the prescription and taking it as prescribed, and anticipated side-effects.</w:t>
      </w:r>
    </w:p>
    <w:p w14:paraId="4CAE3AC9" w14:textId="30923965" w:rsidR="00751E35" w:rsidRDefault="00751E35" w:rsidP="00751E35">
      <w:pPr>
        <w:spacing w:after="0"/>
      </w:pPr>
    </w:p>
    <w:p w14:paraId="4C5E00C1" w14:textId="5D6A28B7" w:rsidR="005B74A6" w:rsidRDefault="00D67E2B" w:rsidP="00C4226E">
      <w:pPr>
        <w:spacing w:after="0" w:line="240" w:lineRule="auto"/>
        <w:ind w:left="360"/>
        <w:contextualSpacing/>
        <w:rPr>
          <w:rFonts w:cstheme="minorHAnsi"/>
        </w:rPr>
      </w:pPr>
      <w:r>
        <w:t xml:space="preserve">2019 </w:t>
      </w:r>
      <w:r w:rsidR="00751E35">
        <w:t xml:space="preserve">Update:  </w:t>
      </w:r>
      <w:r w:rsidR="00751E35" w:rsidRPr="00791DFA">
        <w:t xml:space="preserve">Overall, only </w:t>
      </w:r>
      <w:r w:rsidR="00751E35">
        <w:t>two</w:t>
      </w:r>
      <w:r w:rsidR="00751E35" w:rsidRPr="00791DFA">
        <w:t xml:space="preserve"> of 33 practices being followed </w:t>
      </w:r>
      <w:r w:rsidR="00751E35">
        <w:t>have</w:t>
      </w:r>
      <w:r w:rsidR="00751E35" w:rsidRPr="00791DFA">
        <w:t xml:space="preserve"> billed for th</w:t>
      </w:r>
      <w:r w:rsidR="0020759E">
        <w:t xml:space="preserve">e behavioral health screening. </w:t>
      </w:r>
      <w:r w:rsidR="00751E35" w:rsidRPr="00791DFA">
        <w:t xml:space="preserve">There was a slight increase in acute phase medication adherence in 17 of 33 practices that </w:t>
      </w:r>
      <w:r w:rsidR="00751E35">
        <w:t>treated</w:t>
      </w:r>
      <w:r w:rsidR="00751E35" w:rsidRPr="00791DFA">
        <w:t xml:space="preserve"> members </w:t>
      </w:r>
      <w:r w:rsidR="00751E35">
        <w:t xml:space="preserve">with </w:t>
      </w:r>
      <w:r w:rsidR="00751E35" w:rsidRPr="00791DFA">
        <w:t>prescribed antidepressant medication</w:t>
      </w:r>
      <w:r w:rsidR="00751E35">
        <w:t>,</w:t>
      </w:r>
      <w:r w:rsidR="00751E35" w:rsidRPr="00791DFA">
        <w:t xml:space="preserve"> but UHC </w:t>
      </w:r>
      <w:r w:rsidR="00751E35">
        <w:t>was</w:t>
      </w:r>
      <w:r w:rsidR="00751E35" w:rsidRPr="00791DFA">
        <w:t xml:space="preserve"> </w:t>
      </w:r>
      <w:r w:rsidR="00751E35">
        <w:t>un</w:t>
      </w:r>
      <w:r w:rsidR="00751E35" w:rsidRPr="00791DFA">
        <w:t xml:space="preserve">able to </w:t>
      </w:r>
      <w:r w:rsidR="00751E35">
        <w:t>determine an intervention effect from its</w:t>
      </w:r>
      <w:r w:rsidR="00751E35" w:rsidRPr="00791DFA">
        <w:t xml:space="preserve"> provider education.</w:t>
      </w:r>
      <w:r w:rsidR="0020759E">
        <w:t xml:space="preserve"> </w:t>
      </w:r>
      <w:r w:rsidR="00751E35">
        <w:rPr>
          <w:rFonts w:cstheme="minorHAnsi"/>
        </w:rPr>
        <w:t xml:space="preserve">UHC will continue to improve and roll out its provider education activities with a two-fold focus on improving rates of behavioral health screening and enhancing the acute phase of adherence to antidepressant medications.  </w:t>
      </w:r>
    </w:p>
    <w:p w14:paraId="72CC6473" w14:textId="77777777" w:rsidR="00C4226E" w:rsidRPr="00C4226E" w:rsidRDefault="00C4226E" w:rsidP="00C4226E">
      <w:pPr>
        <w:spacing w:after="0" w:line="240" w:lineRule="auto"/>
        <w:ind w:left="360"/>
        <w:contextualSpacing/>
        <w:rPr>
          <w:rFonts w:cstheme="minorHAnsi"/>
        </w:rPr>
      </w:pPr>
    </w:p>
    <w:p w14:paraId="4D4FD9BC" w14:textId="77777777" w:rsidR="005B74A6" w:rsidRPr="001B6DA8" w:rsidRDefault="005B74A6" w:rsidP="00C4226E">
      <w:pPr>
        <w:spacing w:after="0" w:line="240" w:lineRule="auto"/>
        <w:contextualSpacing/>
        <w:rPr>
          <w:u w:val="single"/>
        </w:rPr>
      </w:pPr>
      <w:r w:rsidRPr="001B6DA8">
        <w:rPr>
          <w:u w:val="single"/>
        </w:rPr>
        <w:t>Performance Indicators</w:t>
      </w:r>
    </w:p>
    <w:p w14:paraId="5A5672CA" w14:textId="77777777" w:rsidR="00751E35" w:rsidRDefault="005B74A6" w:rsidP="001D436B">
      <w:pPr>
        <w:pStyle w:val="ListParagraph"/>
        <w:numPr>
          <w:ilvl w:val="0"/>
          <w:numId w:val="72"/>
        </w:numPr>
        <w:spacing w:after="0"/>
      </w:pPr>
      <w:r>
        <w:t xml:space="preserve">The </w:t>
      </w:r>
      <w:r w:rsidRPr="00751E35">
        <w:rPr>
          <w:i/>
        </w:rPr>
        <w:t>HEDIS</w:t>
      </w:r>
      <w:r w:rsidR="004A1565" w:rsidRPr="00FC64FA">
        <w:t>®</w:t>
      </w:r>
      <w:r w:rsidRPr="00751E35">
        <w:rPr>
          <w:i/>
        </w:rPr>
        <w:t xml:space="preserve"> Antidepressant Medication Management (AMM) Acute Treatment Rate.</w:t>
      </w:r>
      <w:r>
        <w:t xml:space="preserve"> </w:t>
      </w:r>
    </w:p>
    <w:p w14:paraId="0B60D12D" w14:textId="38444EF5" w:rsidR="005B74A6" w:rsidRDefault="005B74A6" w:rsidP="001D436B">
      <w:pPr>
        <w:pStyle w:val="ListParagraph"/>
        <w:numPr>
          <w:ilvl w:val="1"/>
          <w:numId w:val="126"/>
        </w:numPr>
        <w:spacing w:after="0"/>
      </w:pPr>
      <w:r>
        <w:t xml:space="preserve">UnitedHealthcare’s </w:t>
      </w:r>
      <w:r w:rsidR="00AC1317">
        <w:t xml:space="preserve">2017 </w:t>
      </w:r>
      <w:r>
        <w:t>baseli</w:t>
      </w:r>
      <w:r w:rsidR="00751E35">
        <w:t>ne performance rate was 65.26%.</w:t>
      </w:r>
    </w:p>
    <w:p w14:paraId="1C455097" w14:textId="6127C6B0" w:rsidR="0097294B" w:rsidRDefault="00751E35" w:rsidP="001D436B">
      <w:pPr>
        <w:pStyle w:val="ListParagraph"/>
        <w:numPr>
          <w:ilvl w:val="1"/>
          <w:numId w:val="126"/>
        </w:numPr>
        <w:spacing w:after="0"/>
      </w:pPr>
      <w:r>
        <w:t xml:space="preserve">Its performance in </w:t>
      </w:r>
      <w:r w:rsidR="00AC1317">
        <w:t>the 2018 r</w:t>
      </w:r>
      <w:r>
        <w:t xml:space="preserve">emeasurement </w:t>
      </w:r>
      <w:r w:rsidR="00AC1317">
        <w:t>period</w:t>
      </w:r>
      <w:r>
        <w:t xml:space="preserve"> was 68.6%</w:t>
      </w:r>
      <w:r w:rsidR="004B1ED7">
        <w:t>,</w:t>
      </w:r>
      <w:r>
        <w:t xml:space="preserve"> a statistically insignificant increase of 2.00%.    UHC surpassed its goal of 66.7%.</w:t>
      </w:r>
    </w:p>
    <w:p w14:paraId="3089A527" w14:textId="77777777" w:rsidR="00751E35" w:rsidRPr="00751E35" w:rsidRDefault="005B74A6" w:rsidP="001D436B">
      <w:pPr>
        <w:pStyle w:val="ListParagraph"/>
        <w:numPr>
          <w:ilvl w:val="0"/>
          <w:numId w:val="72"/>
        </w:numPr>
        <w:spacing w:after="0"/>
      </w:pPr>
      <w:r>
        <w:t xml:space="preserve">The </w:t>
      </w:r>
      <w:r w:rsidRPr="00751E35">
        <w:rPr>
          <w:i/>
        </w:rPr>
        <w:t>HEDIS</w:t>
      </w:r>
      <w:r w:rsidR="004A1565" w:rsidRPr="00FC64FA">
        <w:t>®</w:t>
      </w:r>
      <w:r w:rsidRPr="00751E35">
        <w:rPr>
          <w:i/>
        </w:rPr>
        <w:t xml:space="preserve"> Antidepressant Medication Management (</w:t>
      </w:r>
      <w:r w:rsidR="00751E35">
        <w:rPr>
          <w:i/>
        </w:rPr>
        <w:t>AMM) Continuous Treatment Rate.</w:t>
      </w:r>
    </w:p>
    <w:p w14:paraId="2A316EE6" w14:textId="7DB692DE" w:rsidR="005B74A6" w:rsidRDefault="005B74A6" w:rsidP="001D436B">
      <w:pPr>
        <w:pStyle w:val="ListParagraph"/>
        <w:numPr>
          <w:ilvl w:val="0"/>
          <w:numId w:val="73"/>
        </w:numPr>
        <w:spacing w:after="0"/>
      </w:pPr>
      <w:r>
        <w:t xml:space="preserve">UnitedHealthcare’s </w:t>
      </w:r>
      <w:r w:rsidR="00AC1317">
        <w:t xml:space="preserve">2017 </w:t>
      </w:r>
      <w:r>
        <w:t>basel</w:t>
      </w:r>
      <w:r w:rsidR="00751E35">
        <w:t>ine performance rate was 50.53%.</w:t>
      </w:r>
      <w:r>
        <w:t xml:space="preserve"> </w:t>
      </w:r>
    </w:p>
    <w:p w14:paraId="7A9F5F3E" w14:textId="13FE6267" w:rsidR="00751E35" w:rsidRDefault="00751E35" w:rsidP="001D436B">
      <w:pPr>
        <w:pStyle w:val="ListParagraph"/>
        <w:numPr>
          <w:ilvl w:val="0"/>
          <w:numId w:val="73"/>
        </w:numPr>
        <w:spacing w:after="0"/>
      </w:pPr>
      <w:r>
        <w:t xml:space="preserve">Its performance in </w:t>
      </w:r>
      <w:r w:rsidR="00AC1317">
        <w:t>2018 r</w:t>
      </w:r>
      <w:r>
        <w:t xml:space="preserve">emeasurement </w:t>
      </w:r>
      <w:r w:rsidR="00AC1317">
        <w:t>period</w:t>
      </w:r>
      <w:r>
        <w:t xml:space="preserve"> was 57.3%, a statistically significant increase of 13.33% (p &lt; 0.05).  UHC surpassed its goal of 55.2%.</w:t>
      </w:r>
    </w:p>
    <w:p w14:paraId="390BB27E" w14:textId="6D91E84C" w:rsidR="00751E35" w:rsidRDefault="00751E35" w:rsidP="001D436B">
      <w:pPr>
        <w:pStyle w:val="ListParagraph"/>
        <w:numPr>
          <w:ilvl w:val="0"/>
          <w:numId w:val="72"/>
        </w:numPr>
        <w:spacing w:after="0" w:line="240" w:lineRule="auto"/>
      </w:pPr>
      <w:r>
        <w:t xml:space="preserve">Update:  UHC </w:t>
      </w:r>
      <w:r w:rsidRPr="00791DFA">
        <w:t>added</w:t>
      </w:r>
      <w:r>
        <w:t xml:space="preserve"> the performance indicator, Claims Data for Brief, Behavioral Hea</w:t>
      </w:r>
      <w:r w:rsidR="0020759E">
        <w:t xml:space="preserve">lth Screening Administrations. </w:t>
      </w:r>
      <w:r>
        <w:t xml:space="preserve">This measure is a count of the total number of claims billed for CPT 96127 for unique SCO members in the calendar year.  </w:t>
      </w:r>
    </w:p>
    <w:p w14:paraId="75C69A49" w14:textId="77777777" w:rsidR="00751E35" w:rsidRDefault="00751E35" w:rsidP="001D436B">
      <w:pPr>
        <w:pStyle w:val="ListParagraph"/>
        <w:numPr>
          <w:ilvl w:val="1"/>
          <w:numId w:val="127"/>
        </w:numPr>
        <w:spacing w:after="0" w:line="240" w:lineRule="auto"/>
      </w:pPr>
      <w:r w:rsidRPr="00791DFA">
        <w:t>In 2017, members were screened with a behavioral heal</w:t>
      </w:r>
      <w:r>
        <w:t>th instrument at a rate of 0.4%.</w:t>
      </w:r>
    </w:p>
    <w:p w14:paraId="71214A45" w14:textId="37619007" w:rsidR="00751E35" w:rsidRPr="00791DFA" w:rsidRDefault="00751E35" w:rsidP="001D436B">
      <w:pPr>
        <w:pStyle w:val="ListParagraph"/>
        <w:numPr>
          <w:ilvl w:val="1"/>
          <w:numId w:val="127"/>
        </w:numPr>
        <w:spacing w:after="0" w:line="240" w:lineRule="auto"/>
      </w:pPr>
      <w:r>
        <w:t xml:space="preserve">This rate </w:t>
      </w:r>
      <w:r w:rsidRPr="00791DFA">
        <w:t>increased to 1.1% in 2018.</w:t>
      </w:r>
      <w:r>
        <w:t xml:space="preserve">  UHC surpassed its goal of 1.0%.</w:t>
      </w:r>
    </w:p>
    <w:p w14:paraId="45783051" w14:textId="1200512F" w:rsidR="005B74A6" w:rsidRDefault="005B74A6" w:rsidP="005B74A6">
      <w:pPr>
        <w:spacing w:after="0"/>
      </w:pPr>
    </w:p>
    <w:p w14:paraId="2EE26732" w14:textId="77777777" w:rsidR="005B74A6" w:rsidRPr="001B6DA8" w:rsidRDefault="001B6DA8" w:rsidP="005C518F">
      <w:pPr>
        <w:spacing w:after="0" w:line="240" w:lineRule="auto"/>
        <w:rPr>
          <w:szCs w:val="28"/>
          <w:u w:val="single"/>
        </w:rPr>
      </w:pPr>
      <w:r w:rsidRPr="001B6DA8">
        <w:rPr>
          <w:u w:val="single"/>
        </w:rPr>
        <w:t>Performance Improvement Project Evaluation Results</w:t>
      </w:r>
    </w:p>
    <w:p w14:paraId="3E9DC5DA" w14:textId="516058C0" w:rsidR="005B74A6" w:rsidRDefault="005B74A6" w:rsidP="005C518F">
      <w:pPr>
        <w:spacing w:after="0" w:line="240" w:lineRule="auto"/>
      </w:pPr>
      <w:r>
        <w:t>KEPRO evaluates a SCO’s performance against a set of pre-determined criteria. The Technical Reviewer assigns a score to each individual rating criterion</w:t>
      </w:r>
      <w:r w:rsidR="0097294B">
        <w:t xml:space="preserve"> and </w:t>
      </w:r>
      <w:r>
        <w:t xml:space="preserve">rates individual standards as either 1 (does not meet item criteria); 2 (partially meets item criteria); or 3 (meets item criteria). A rating score is calculated by dividing the sum of </w:t>
      </w:r>
      <w:r w:rsidR="005C518F">
        <w:t xml:space="preserve">all points received by the sum of </w:t>
      </w:r>
      <w:r>
        <w:t xml:space="preserve">all points received. This ratio is presented as a percentage. UnitedHealthcare received a rating score of 100% on this Performance Improvement Project.  </w:t>
      </w:r>
    </w:p>
    <w:p w14:paraId="7839A586" w14:textId="77777777" w:rsidR="00FE4C5D" w:rsidRDefault="00FE4C5D" w:rsidP="005C518F">
      <w:pPr>
        <w:spacing w:after="0" w:line="240" w:lineRule="auto"/>
      </w:pPr>
    </w:p>
    <w:p w14:paraId="45BC0A1F" w14:textId="77777777" w:rsidR="001B6DA8" w:rsidRDefault="001B6DA8" w:rsidP="006339B2">
      <w:pPr>
        <w:spacing w:after="0"/>
        <w:rPr>
          <w:rFonts w:ascii="Calibri" w:hAnsi="Calibri" w:cs="Calibri"/>
          <w:szCs w:val="24"/>
        </w:rPr>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4B1ED7" w:rsidRPr="00256D8A" w14:paraId="593D0059" w14:textId="77777777" w:rsidTr="00DA20A8">
        <w:trPr>
          <w:trHeight w:val="1070"/>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5312C42C" w14:textId="48C97616" w:rsidR="00751E35" w:rsidRPr="004B1ED7" w:rsidRDefault="00751E35" w:rsidP="004B1ED7">
            <w:pPr>
              <w:rPr>
                <w:b/>
              </w:rPr>
            </w:pPr>
            <w:r w:rsidRPr="004B1ED7">
              <w:rPr>
                <w:b/>
              </w:rPr>
              <w:lastRenderedPageBreak/>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24C2DDB4" w14:textId="77777777" w:rsidR="00751E35" w:rsidRPr="00256D8A" w:rsidRDefault="00751E35" w:rsidP="002A2D80">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7EEB1665" w14:textId="61F2E83F" w:rsidR="00751E35" w:rsidRDefault="00751E35" w:rsidP="00C4226E">
            <w:pPr>
              <w:jc w:val="center"/>
              <w:rPr>
                <w:b/>
              </w:rPr>
            </w:pPr>
            <w:r>
              <w:rPr>
                <w:b/>
              </w:rPr>
              <w:t xml:space="preserve">Total Available Points </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75218E0B" w14:textId="10ADAC44" w:rsidR="00751E35" w:rsidRPr="00256D8A" w:rsidRDefault="00751E35" w:rsidP="00C4226E">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64EFA941" w14:textId="6FB2E98C" w:rsidR="00751E35" w:rsidRPr="00C4226E" w:rsidRDefault="00C4226E" w:rsidP="00C4226E">
            <w:pPr>
              <w:jc w:val="center"/>
              <w:rPr>
                <w:b/>
              </w:rPr>
            </w:pPr>
            <w:r>
              <w:rPr>
                <w:b/>
              </w:rPr>
              <w:t>Rating Averages</w:t>
            </w:r>
          </w:p>
        </w:tc>
      </w:tr>
      <w:tr w:rsidR="004B1ED7" w14:paraId="0860F79C" w14:textId="77777777" w:rsidTr="00C4226E">
        <w:trPr>
          <w:jc w:val="center"/>
        </w:trPr>
        <w:tc>
          <w:tcPr>
            <w:tcW w:w="6117" w:type="dxa"/>
            <w:vAlign w:val="center"/>
          </w:tcPr>
          <w:p w14:paraId="14433917" w14:textId="4FD3AE19" w:rsidR="00751E35" w:rsidRPr="00D54D70" w:rsidRDefault="00751E35" w:rsidP="002A2D80">
            <w:r>
              <w:t>Updates to Project Topic and Scope</w:t>
            </w:r>
          </w:p>
        </w:tc>
        <w:tc>
          <w:tcPr>
            <w:tcW w:w="1595" w:type="dxa"/>
            <w:vAlign w:val="center"/>
          </w:tcPr>
          <w:p w14:paraId="71F1EA44" w14:textId="77777777" w:rsidR="00751E35" w:rsidRDefault="00751E35" w:rsidP="002A2D80">
            <w:pPr>
              <w:jc w:val="center"/>
            </w:pPr>
            <w:r>
              <w:t>4</w:t>
            </w:r>
          </w:p>
        </w:tc>
        <w:tc>
          <w:tcPr>
            <w:tcW w:w="2470" w:type="dxa"/>
            <w:shd w:val="clear" w:color="auto" w:fill="auto"/>
            <w:vAlign w:val="center"/>
          </w:tcPr>
          <w:p w14:paraId="68B51468" w14:textId="77777777" w:rsidR="00751E35" w:rsidRDefault="00751E35" w:rsidP="002A2D80">
            <w:pPr>
              <w:jc w:val="center"/>
            </w:pPr>
            <w:r>
              <w:t>12</w:t>
            </w:r>
          </w:p>
        </w:tc>
        <w:tc>
          <w:tcPr>
            <w:tcW w:w="1620" w:type="dxa"/>
            <w:vAlign w:val="center"/>
          </w:tcPr>
          <w:p w14:paraId="05DCD498" w14:textId="77777777" w:rsidR="00751E35" w:rsidRDefault="00751E35" w:rsidP="002A2D80">
            <w:pPr>
              <w:jc w:val="center"/>
            </w:pPr>
            <w:r>
              <w:t>12</w:t>
            </w:r>
          </w:p>
        </w:tc>
        <w:tc>
          <w:tcPr>
            <w:tcW w:w="2520" w:type="dxa"/>
            <w:vAlign w:val="center"/>
          </w:tcPr>
          <w:p w14:paraId="03D47389" w14:textId="77777777" w:rsidR="00751E35" w:rsidRDefault="00751E35" w:rsidP="002A2D80">
            <w:pPr>
              <w:jc w:val="center"/>
            </w:pPr>
            <w:r>
              <w:t>100</w:t>
            </w:r>
            <w:r w:rsidRPr="00A54FD4">
              <w:t>%</w:t>
            </w:r>
          </w:p>
        </w:tc>
      </w:tr>
      <w:tr w:rsidR="004B1ED7" w14:paraId="6857DA76" w14:textId="77777777" w:rsidTr="00C4226E">
        <w:trPr>
          <w:jc w:val="center"/>
        </w:trPr>
        <w:tc>
          <w:tcPr>
            <w:tcW w:w="6117" w:type="dxa"/>
            <w:vAlign w:val="center"/>
          </w:tcPr>
          <w:p w14:paraId="0B07CEED" w14:textId="5F01A043" w:rsidR="00751E35" w:rsidRPr="00D54D70" w:rsidRDefault="00751E35" w:rsidP="002A2D80">
            <w:r>
              <w:t>Population Analysis Update</w:t>
            </w:r>
          </w:p>
        </w:tc>
        <w:tc>
          <w:tcPr>
            <w:tcW w:w="1595" w:type="dxa"/>
            <w:vAlign w:val="center"/>
          </w:tcPr>
          <w:p w14:paraId="459A16DD" w14:textId="77777777" w:rsidR="00751E35" w:rsidRDefault="00751E35" w:rsidP="002A2D80">
            <w:pPr>
              <w:jc w:val="center"/>
            </w:pPr>
            <w:r>
              <w:t>2</w:t>
            </w:r>
          </w:p>
        </w:tc>
        <w:tc>
          <w:tcPr>
            <w:tcW w:w="2470" w:type="dxa"/>
            <w:shd w:val="clear" w:color="auto" w:fill="auto"/>
            <w:vAlign w:val="center"/>
          </w:tcPr>
          <w:p w14:paraId="436C020A" w14:textId="77777777" w:rsidR="00751E35" w:rsidRDefault="00751E35" w:rsidP="002A2D80">
            <w:pPr>
              <w:jc w:val="center"/>
            </w:pPr>
            <w:r>
              <w:t>6</w:t>
            </w:r>
          </w:p>
        </w:tc>
        <w:tc>
          <w:tcPr>
            <w:tcW w:w="1620" w:type="dxa"/>
            <w:vAlign w:val="center"/>
          </w:tcPr>
          <w:p w14:paraId="219706BC" w14:textId="77777777" w:rsidR="00751E35" w:rsidRDefault="00751E35" w:rsidP="002A2D80">
            <w:pPr>
              <w:jc w:val="center"/>
            </w:pPr>
            <w:r>
              <w:t>6</w:t>
            </w:r>
          </w:p>
        </w:tc>
        <w:tc>
          <w:tcPr>
            <w:tcW w:w="2520" w:type="dxa"/>
            <w:vAlign w:val="center"/>
          </w:tcPr>
          <w:p w14:paraId="39EA309D" w14:textId="77777777" w:rsidR="00751E35" w:rsidRDefault="00751E35" w:rsidP="002A2D80">
            <w:pPr>
              <w:jc w:val="center"/>
            </w:pPr>
            <w:r w:rsidRPr="003014C0">
              <w:t>100%</w:t>
            </w:r>
          </w:p>
        </w:tc>
      </w:tr>
      <w:tr w:rsidR="004B1ED7" w14:paraId="44DC81E4" w14:textId="77777777" w:rsidTr="00C4226E">
        <w:trPr>
          <w:jc w:val="center"/>
        </w:trPr>
        <w:tc>
          <w:tcPr>
            <w:tcW w:w="6117" w:type="dxa"/>
            <w:vAlign w:val="center"/>
          </w:tcPr>
          <w:p w14:paraId="0D64E27F" w14:textId="48EFE316" w:rsidR="00751E35" w:rsidRPr="00D54D70" w:rsidRDefault="00C4226E" w:rsidP="002A2D80">
            <w:r>
              <w:t>Assessing Intervention Outcomes</w:t>
            </w:r>
          </w:p>
        </w:tc>
        <w:tc>
          <w:tcPr>
            <w:tcW w:w="1595" w:type="dxa"/>
            <w:vAlign w:val="center"/>
          </w:tcPr>
          <w:p w14:paraId="7251DEC0" w14:textId="77777777" w:rsidR="00751E35" w:rsidRDefault="00751E35" w:rsidP="002A2D80">
            <w:pPr>
              <w:jc w:val="center"/>
            </w:pPr>
            <w:r>
              <w:t>4.0</w:t>
            </w:r>
          </w:p>
        </w:tc>
        <w:tc>
          <w:tcPr>
            <w:tcW w:w="2470" w:type="dxa"/>
            <w:shd w:val="clear" w:color="auto" w:fill="auto"/>
            <w:vAlign w:val="center"/>
          </w:tcPr>
          <w:p w14:paraId="49DB69EE" w14:textId="77777777" w:rsidR="00751E35" w:rsidRDefault="00751E35" w:rsidP="002A2D80">
            <w:pPr>
              <w:jc w:val="center"/>
            </w:pPr>
            <w:r>
              <w:t>12.0</w:t>
            </w:r>
          </w:p>
        </w:tc>
        <w:tc>
          <w:tcPr>
            <w:tcW w:w="1620" w:type="dxa"/>
            <w:vAlign w:val="center"/>
          </w:tcPr>
          <w:p w14:paraId="017BA4CF" w14:textId="77777777" w:rsidR="00751E35" w:rsidRDefault="00751E35" w:rsidP="002A2D80">
            <w:pPr>
              <w:jc w:val="center"/>
            </w:pPr>
            <w:r>
              <w:t>12.0</w:t>
            </w:r>
          </w:p>
        </w:tc>
        <w:tc>
          <w:tcPr>
            <w:tcW w:w="2520" w:type="dxa"/>
            <w:vAlign w:val="center"/>
          </w:tcPr>
          <w:p w14:paraId="7F6E4867" w14:textId="77777777" w:rsidR="00751E35" w:rsidRDefault="00751E35" w:rsidP="002A2D80">
            <w:pPr>
              <w:jc w:val="center"/>
            </w:pPr>
            <w:r w:rsidRPr="003014C0">
              <w:t>100%</w:t>
            </w:r>
          </w:p>
        </w:tc>
      </w:tr>
      <w:tr w:rsidR="004B1ED7" w14:paraId="0292DC7C" w14:textId="77777777" w:rsidTr="00C4226E">
        <w:trPr>
          <w:jc w:val="center"/>
        </w:trPr>
        <w:tc>
          <w:tcPr>
            <w:tcW w:w="6117" w:type="dxa"/>
            <w:vAlign w:val="center"/>
          </w:tcPr>
          <w:p w14:paraId="5A6FF18D" w14:textId="4A538EFE" w:rsidR="00751E35" w:rsidRPr="00D54D70" w:rsidRDefault="00751E35" w:rsidP="002A2D80">
            <w:r>
              <w:t>Performance Indicator Data Collection</w:t>
            </w:r>
          </w:p>
        </w:tc>
        <w:tc>
          <w:tcPr>
            <w:tcW w:w="1595" w:type="dxa"/>
            <w:vAlign w:val="center"/>
          </w:tcPr>
          <w:p w14:paraId="13929361" w14:textId="77777777" w:rsidR="00751E35" w:rsidRDefault="00751E35" w:rsidP="002A2D80">
            <w:pPr>
              <w:jc w:val="center"/>
            </w:pPr>
            <w:r>
              <w:t>2</w:t>
            </w:r>
          </w:p>
        </w:tc>
        <w:tc>
          <w:tcPr>
            <w:tcW w:w="2470" w:type="dxa"/>
            <w:shd w:val="clear" w:color="auto" w:fill="auto"/>
            <w:vAlign w:val="center"/>
          </w:tcPr>
          <w:p w14:paraId="792CABF4" w14:textId="77777777" w:rsidR="00751E35" w:rsidRDefault="00751E35" w:rsidP="002A2D80">
            <w:pPr>
              <w:jc w:val="center"/>
            </w:pPr>
            <w:r>
              <w:t>6</w:t>
            </w:r>
          </w:p>
        </w:tc>
        <w:tc>
          <w:tcPr>
            <w:tcW w:w="1620" w:type="dxa"/>
            <w:vAlign w:val="center"/>
          </w:tcPr>
          <w:p w14:paraId="41CDA6ED" w14:textId="77777777" w:rsidR="00751E35" w:rsidRDefault="00751E35" w:rsidP="002A2D80">
            <w:pPr>
              <w:jc w:val="center"/>
            </w:pPr>
            <w:r>
              <w:t>6</w:t>
            </w:r>
          </w:p>
        </w:tc>
        <w:tc>
          <w:tcPr>
            <w:tcW w:w="2520" w:type="dxa"/>
            <w:vAlign w:val="center"/>
          </w:tcPr>
          <w:p w14:paraId="0989B289" w14:textId="77777777" w:rsidR="00751E35" w:rsidRDefault="00751E35" w:rsidP="002A2D80">
            <w:pPr>
              <w:jc w:val="center"/>
            </w:pPr>
            <w:r w:rsidRPr="003014C0">
              <w:t>100%</w:t>
            </w:r>
          </w:p>
        </w:tc>
      </w:tr>
      <w:tr w:rsidR="004B1ED7" w14:paraId="4831F793" w14:textId="77777777" w:rsidTr="00C4226E">
        <w:trPr>
          <w:jc w:val="center"/>
        </w:trPr>
        <w:tc>
          <w:tcPr>
            <w:tcW w:w="6117" w:type="dxa"/>
            <w:vAlign w:val="center"/>
          </w:tcPr>
          <w:p w14:paraId="572122B0" w14:textId="78FCEBDF" w:rsidR="00751E35" w:rsidRDefault="00751E35" w:rsidP="002A2D80">
            <w:r>
              <w:t>Capacity for Indicator Data Analysis</w:t>
            </w:r>
          </w:p>
        </w:tc>
        <w:tc>
          <w:tcPr>
            <w:tcW w:w="1595" w:type="dxa"/>
            <w:vAlign w:val="center"/>
          </w:tcPr>
          <w:p w14:paraId="2D3CA923" w14:textId="77777777" w:rsidR="00751E35" w:rsidRDefault="00751E35" w:rsidP="002A2D80">
            <w:pPr>
              <w:jc w:val="center"/>
            </w:pPr>
            <w:r>
              <w:t>4</w:t>
            </w:r>
          </w:p>
        </w:tc>
        <w:tc>
          <w:tcPr>
            <w:tcW w:w="2470" w:type="dxa"/>
            <w:shd w:val="clear" w:color="auto" w:fill="auto"/>
            <w:vAlign w:val="center"/>
          </w:tcPr>
          <w:p w14:paraId="0B315D1D" w14:textId="77777777" w:rsidR="00751E35" w:rsidRDefault="00751E35" w:rsidP="002A2D80">
            <w:pPr>
              <w:jc w:val="center"/>
            </w:pPr>
            <w:r>
              <w:t>12</w:t>
            </w:r>
          </w:p>
        </w:tc>
        <w:tc>
          <w:tcPr>
            <w:tcW w:w="1620" w:type="dxa"/>
            <w:vAlign w:val="center"/>
          </w:tcPr>
          <w:p w14:paraId="7FCDDA41" w14:textId="77777777" w:rsidR="00751E35" w:rsidRDefault="00751E35" w:rsidP="002A2D80">
            <w:pPr>
              <w:jc w:val="center"/>
            </w:pPr>
            <w:r>
              <w:t>12</w:t>
            </w:r>
          </w:p>
        </w:tc>
        <w:tc>
          <w:tcPr>
            <w:tcW w:w="2520" w:type="dxa"/>
            <w:vAlign w:val="center"/>
          </w:tcPr>
          <w:p w14:paraId="173ADCB6" w14:textId="77777777" w:rsidR="00751E35" w:rsidRDefault="00751E35" w:rsidP="002A2D80">
            <w:pPr>
              <w:jc w:val="center"/>
            </w:pPr>
            <w:r w:rsidRPr="003014C0">
              <w:t>100%</w:t>
            </w:r>
          </w:p>
        </w:tc>
      </w:tr>
      <w:tr w:rsidR="004B1ED7" w14:paraId="121C9176" w14:textId="77777777" w:rsidTr="00C4226E">
        <w:trPr>
          <w:jc w:val="center"/>
        </w:trPr>
        <w:tc>
          <w:tcPr>
            <w:tcW w:w="6117" w:type="dxa"/>
            <w:vAlign w:val="center"/>
          </w:tcPr>
          <w:p w14:paraId="3FF3AADA" w14:textId="57EDFA2F" w:rsidR="00751E35" w:rsidRPr="00D54D70" w:rsidRDefault="00751E35" w:rsidP="002A2D80">
            <w:r>
              <w:t>P</w:t>
            </w:r>
            <w:r w:rsidR="00C4226E">
              <w:t>erformance Indicator Parameters</w:t>
            </w:r>
          </w:p>
        </w:tc>
        <w:tc>
          <w:tcPr>
            <w:tcW w:w="1595" w:type="dxa"/>
            <w:vAlign w:val="center"/>
          </w:tcPr>
          <w:p w14:paraId="01EE4EFB" w14:textId="77777777" w:rsidR="00751E35" w:rsidRDefault="00751E35" w:rsidP="002A2D80">
            <w:pPr>
              <w:jc w:val="center"/>
            </w:pPr>
            <w:r>
              <w:t>5.0</w:t>
            </w:r>
          </w:p>
        </w:tc>
        <w:tc>
          <w:tcPr>
            <w:tcW w:w="2470" w:type="dxa"/>
            <w:shd w:val="clear" w:color="auto" w:fill="auto"/>
            <w:vAlign w:val="center"/>
          </w:tcPr>
          <w:p w14:paraId="2E58A83C" w14:textId="77777777" w:rsidR="00751E35" w:rsidRDefault="00751E35" w:rsidP="002A2D80">
            <w:pPr>
              <w:jc w:val="center"/>
            </w:pPr>
            <w:r>
              <w:t>15.0</w:t>
            </w:r>
          </w:p>
        </w:tc>
        <w:tc>
          <w:tcPr>
            <w:tcW w:w="1620" w:type="dxa"/>
            <w:vAlign w:val="center"/>
          </w:tcPr>
          <w:p w14:paraId="1A3AD05B" w14:textId="77777777" w:rsidR="00751E35" w:rsidRDefault="00751E35" w:rsidP="002A2D80">
            <w:pPr>
              <w:jc w:val="center"/>
            </w:pPr>
            <w:r>
              <w:t>15.0</w:t>
            </w:r>
          </w:p>
        </w:tc>
        <w:tc>
          <w:tcPr>
            <w:tcW w:w="2520" w:type="dxa"/>
            <w:vAlign w:val="center"/>
          </w:tcPr>
          <w:p w14:paraId="5D57F345" w14:textId="77777777" w:rsidR="00751E35" w:rsidRDefault="00751E35" w:rsidP="002A2D80">
            <w:pPr>
              <w:jc w:val="center"/>
            </w:pPr>
            <w:r w:rsidRPr="003014C0">
              <w:t>100%</w:t>
            </w:r>
          </w:p>
        </w:tc>
      </w:tr>
      <w:tr w:rsidR="004B1ED7" w14:paraId="25123CDF" w14:textId="77777777" w:rsidTr="00C4226E">
        <w:trPr>
          <w:trHeight w:val="305"/>
          <w:jc w:val="center"/>
        </w:trPr>
        <w:tc>
          <w:tcPr>
            <w:tcW w:w="6117" w:type="dxa"/>
            <w:vAlign w:val="center"/>
          </w:tcPr>
          <w:p w14:paraId="6D0504DA" w14:textId="768F4DFE" w:rsidR="00751E35" w:rsidRDefault="00751E35" w:rsidP="002A2D80">
            <w:r>
              <w:t>Remeasurem</w:t>
            </w:r>
            <w:r w:rsidR="00C4226E">
              <w:t>ent Performance Indicator Rates</w:t>
            </w:r>
          </w:p>
        </w:tc>
        <w:tc>
          <w:tcPr>
            <w:tcW w:w="1595" w:type="dxa"/>
            <w:vAlign w:val="center"/>
          </w:tcPr>
          <w:p w14:paraId="749806BE" w14:textId="77777777" w:rsidR="00751E35" w:rsidRDefault="00751E35" w:rsidP="002A2D80">
            <w:pPr>
              <w:jc w:val="center"/>
            </w:pPr>
            <w:r>
              <w:t>5.0</w:t>
            </w:r>
          </w:p>
        </w:tc>
        <w:tc>
          <w:tcPr>
            <w:tcW w:w="2470" w:type="dxa"/>
            <w:shd w:val="clear" w:color="auto" w:fill="auto"/>
            <w:vAlign w:val="center"/>
          </w:tcPr>
          <w:p w14:paraId="0747A86E" w14:textId="77777777" w:rsidR="00751E35" w:rsidRDefault="00751E35" w:rsidP="002A2D80">
            <w:pPr>
              <w:jc w:val="center"/>
            </w:pPr>
            <w:r>
              <w:t>15.0</w:t>
            </w:r>
          </w:p>
        </w:tc>
        <w:tc>
          <w:tcPr>
            <w:tcW w:w="1620" w:type="dxa"/>
            <w:vAlign w:val="center"/>
          </w:tcPr>
          <w:p w14:paraId="63152BBF" w14:textId="77777777" w:rsidR="00751E35" w:rsidRDefault="00751E35" w:rsidP="002A2D80">
            <w:pPr>
              <w:jc w:val="center"/>
            </w:pPr>
            <w:r>
              <w:t>15.0</w:t>
            </w:r>
          </w:p>
        </w:tc>
        <w:tc>
          <w:tcPr>
            <w:tcW w:w="2520" w:type="dxa"/>
            <w:vAlign w:val="center"/>
          </w:tcPr>
          <w:p w14:paraId="3E3C2989" w14:textId="77777777" w:rsidR="00751E35" w:rsidRDefault="00751E35" w:rsidP="002A2D80">
            <w:pPr>
              <w:jc w:val="center"/>
            </w:pPr>
            <w:r w:rsidRPr="003014C0">
              <w:t>100%</w:t>
            </w:r>
          </w:p>
        </w:tc>
      </w:tr>
      <w:tr w:rsidR="004B1ED7" w14:paraId="227D1967" w14:textId="77777777" w:rsidTr="00C4226E">
        <w:trPr>
          <w:trHeight w:val="305"/>
          <w:jc w:val="center"/>
        </w:trPr>
        <w:tc>
          <w:tcPr>
            <w:tcW w:w="6117" w:type="dxa"/>
            <w:vAlign w:val="center"/>
          </w:tcPr>
          <w:p w14:paraId="47B5F128" w14:textId="6243096E" w:rsidR="00751E35" w:rsidRDefault="00751E35" w:rsidP="002A2D80">
            <w:r>
              <w:t>Conclusions and Planning for Next Measurement Cycle</w:t>
            </w:r>
          </w:p>
        </w:tc>
        <w:tc>
          <w:tcPr>
            <w:tcW w:w="1595" w:type="dxa"/>
            <w:vAlign w:val="center"/>
          </w:tcPr>
          <w:p w14:paraId="29F16393" w14:textId="77777777" w:rsidR="00751E35" w:rsidRDefault="00751E35" w:rsidP="002A2D80">
            <w:pPr>
              <w:jc w:val="center"/>
            </w:pPr>
            <w:r>
              <w:t>3</w:t>
            </w:r>
          </w:p>
        </w:tc>
        <w:tc>
          <w:tcPr>
            <w:tcW w:w="2470" w:type="dxa"/>
            <w:shd w:val="clear" w:color="auto" w:fill="auto"/>
            <w:vAlign w:val="center"/>
          </w:tcPr>
          <w:p w14:paraId="2C85C24A" w14:textId="77777777" w:rsidR="00751E35" w:rsidRDefault="00751E35" w:rsidP="002A2D80">
            <w:pPr>
              <w:jc w:val="center"/>
            </w:pPr>
            <w:r>
              <w:t>9</w:t>
            </w:r>
          </w:p>
        </w:tc>
        <w:tc>
          <w:tcPr>
            <w:tcW w:w="1620" w:type="dxa"/>
            <w:vAlign w:val="center"/>
          </w:tcPr>
          <w:p w14:paraId="227B5A17" w14:textId="77777777" w:rsidR="00751E35" w:rsidRDefault="00751E35" w:rsidP="002A2D80">
            <w:pPr>
              <w:jc w:val="center"/>
            </w:pPr>
            <w:r>
              <w:t>9</w:t>
            </w:r>
          </w:p>
        </w:tc>
        <w:tc>
          <w:tcPr>
            <w:tcW w:w="2520" w:type="dxa"/>
            <w:vAlign w:val="center"/>
          </w:tcPr>
          <w:p w14:paraId="713BE996" w14:textId="77777777" w:rsidR="00751E35" w:rsidRPr="00A54FD4" w:rsidRDefault="00751E35" w:rsidP="002A2D80">
            <w:pPr>
              <w:jc w:val="center"/>
            </w:pPr>
            <w:r w:rsidRPr="003014C0">
              <w:t>100%</w:t>
            </w:r>
          </w:p>
        </w:tc>
      </w:tr>
      <w:tr w:rsidR="004B1ED7" w:rsidRPr="00AA0919" w14:paraId="68DCF6A2" w14:textId="77777777" w:rsidTr="00C4226E">
        <w:trPr>
          <w:trHeight w:val="467"/>
          <w:jc w:val="center"/>
        </w:trPr>
        <w:tc>
          <w:tcPr>
            <w:tcW w:w="6117" w:type="dxa"/>
            <w:vAlign w:val="center"/>
          </w:tcPr>
          <w:p w14:paraId="34444C46" w14:textId="77777777" w:rsidR="00751E35" w:rsidRPr="00C40BAD" w:rsidRDefault="00751E35" w:rsidP="002A2D80">
            <w:pPr>
              <w:rPr>
                <w:b/>
              </w:rPr>
            </w:pPr>
            <w:r w:rsidRPr="00C40BAD">
              <w:rPr>
                <w:b/>
              </w:rPr>
              <w:t>Overall Validation Rating Score</w:t>
            </w:r>
          </w:p>
        </w:tc>
        <w:tc>
          <w:tcPr>
            <w:tcW w:w="1595" w:type="dxa"/>
            <w:vAlign w:val="center"/>
          </w:tcPr>
          <w:p w14:paraId="3B2EFAB0" w14:textId="77777777" w:rsidR="00751E35" w:rsidRPr="00EA2224" w:rsidRDefault="00751E35" w:rsidP="002A2D80">
            <w:pPr>
              <w:jc w:val="center"/>
              <w:rPr>
                <w:b/>
              </w:rPr>
            </w:pPr>
            <w:r>
              <w:rPr>
                <w:b/>
              </w:rPr>
              <w:fldChar w:fldCharType="begin"/>
            </w:r>
            <w:r>
              <w:rPr>
                <w:b/>
              </w:rPr>
              <w:instrText xml:space="preserve"> =SUM(ABOVE) </w:instrText>
            </w:r>
            <w:r>
              <w:rPr>
                <w:b/>
              </w:rPr>
              <w:fldChar w:fldCharType="separate"/>
            </w:r>
            <w:r>
              <w:rPr>
                <w:b/>
                <w:noProof/>
              </w:rPr>
              <w:t>29</w:t>
            </w:r>
            <w:r>
              <w:rPr>
                <w:b/>
              </w:rPr>
              <w:fldChar w:fldCharType="end"/>
            </w:r>
          </w:p>
        </w:tc>
        <w:tc>
          <w:tcPr>
            <w:tcW w:w="2470" w:type="dxa"/>
            <w:shd w:val="clear" w:color="auto" w:fill="auto"/>
            <w:vAlign w:val="center"/>
          </w:tcPr>
          <w:p w14:paraId="145402F0" w14:textId="77777777" w:rsidR="00751E35" w:rsidRPr="00EA2224" w:rsidRDefault="00751E35" w:rsidP="002A2D80">
            <w:pPr>
              <w:jc w:val="center"/>
              <w:rPr>
                <w:b/>
              </w:rPr>
            </w:pPr>
            <w:r>
              <w:rPr>
                <w:b/>
              </w:rPr>
              <w:fldChar w:fldCharType="begin"/>
            </w:r>
            <w:r>
              <w:rPr>
                <w:b/>
              </w:rPr>
              <w:instrText xml:space="preserve"> =SUM(ABOVE) </w:instrText>
            </w:r>
            <w:r>
              <w:rPr>
                <w:b/>
              </w:rPr>
              <w:fldChar w:fldCharType="separate"/>
            </w:r>
            <w:r>
              <w:rPr>
                <w:b/>
                <w:noProof/>
              </w:rPr>
              <w:t>87</w:t>
            </w:r>
            <w:r>
              <w:rPr>
                <w:b/>
              </w:rPr>
              <w:fldChar w:fldCharType="end"/>
            </w:r>
          </w:p>
        </w:tc>
        <w:tc>
          <w:tcPr>
            <w:tcW w:w="1620" w:type="dxa"/>
            <w:vAlign w:val="center"/>
          </w:tcPr>
          <w:p w14:paraId="76017239" w14:textId="77777777" w:rsidR="00751E35" w:rsidRPr="00D84068" w:rsidRDefault="00751E35" w:rsidP="002A2D80">
            <w:pPr>
              <w:jc w:val="center"/>
              <w:rPr>
                <w:b/>
              </w:rPr>
            </w:pPr>
            <w:r>
              <w:rPr>
                <w:b/>
              </w:rPr>
              <w:fldChar w:fldCharType="begin"/>
            </w:r>
            <w:r>
              <w:rPr>
                <w:b/>
              </w:rPr>
              <w:instrText xml:space="preserve"> =SUM(ABOVE) </w:instrText>
            </w:r>
            <w:r>
              <w:rPr>
                <w:b/>
              </w:rPr>
              <w:fldChar w:fldCharType="separate"/>
            </w:r>
            <w:r>
              <w:rPr>
                <w:b/>
                <w:noProof/>
              </w:rPr>
              <w:t>87</w:t>
            </w:r>
            <w:r>
              <w:rPr>
                <w:b/>
              </w:rPr>
              <w:fldChar w:fldCharType="end"/>
            </w:r>
          </w:p>
        </w:tc>
        <w:tc>
          <w:tcPr>
            <w:tcW w:w="2520" w:type="dxa"/>
            <w:vAlign w:val="center"/>
          </w:tcPr>
          <w:p w14:paraId="3087E806" w14:textId="77777777" w:rsidR="00751E35" w:rsidRPr="00D84068" w:rsidRDefault="00751E35" w:rsidP="002A2D80">
            <w:pPr>
              <w:jc w:val="center"/>
              <w:rPr>
                <w:b/>
              </w:rPr>
            </w:pPr>
            <w:r>
              <w:rPr>
                <w:b/>
              </w:rPr>
              <w:t>100</w:t>
            </w:r>
            <w:r w:rsidRPr="00D84068">
              <w:rPr>
                <w:b/>
              </w:rPr>
              <w:t>%</w:t>
            </w:r>
          </w:p>
        </w:tc>
      </w:tr>
    </w:tbl>
    <w:p w14:paraId="51AEE235" w14:textId="77777777" w:rsidR="005B74A6" w:rsidRDefault="005B74A6" w:rsidP="005B74A6">
      <w:pPr>
        <w:spacing w:after="0"/>
      </w:pPr>
    </w:p>
    <w:p w14:paraId="3D28E2C5" w14:textId="77777777" w:rsidR="005B74A6" w:rsidRPr="00FD59B3" w:rsidRDefault="005B74A6" w:rsidP="005B74A6">
      <w:pPr>
        <w:spacing w:after="0"/>
        <w:rPr>
          <w:rFonts w:cstheme="minorHAnsi"/>
          <w:szCs w:val="24"/>
          <w:u w:val="single"/>
        </w:rPr>
      </w:pPr>
      <w:r w:rsidRPr="00FD59B3">
        <w:rPr>
          <w:rFonts w:cstheme="minorHAnsi"/>
          <w:szCs w:val="24"/>
          <w:u w:val="single"/>
        </w:rPr>
        <w:t>Project &amp; Plan Strengths</w:t>
      </w:r>
    </w:p>
    <w:p w14:paraId="145FF7D4" w14:textId="1113BB05" w:rsidR="00C4226E" w:rsidRPr="007501DA" w:rsidRDefault="00751E35" w:rsidP="001D436B">
      <w:pPr>
        <w:pStyle w:val="ListParagraph"/>
        <w:numPr>
          <w:ilvl w:val="0"/>
          <w:numId w:val="74"/>
        </w:numPr>
        <w:spacing w:after="0" w:line="240" w:lineRule="auto"/>
        <w:ind w:left="360"/>
        <w:rPr>
          <w:rFonts w:cstheme="minorHAnsi"/>
          <w:szCs w:val="24"/>
        </w:rPr>
      </w:pPr>
      <w:r w:rsidRPr="00FD59B3">
        <w:rPr>
          <w:rFonts w:cstheme="minorHAnsi"/>
          <w:szCs w:val="24"/>
        </w:rPr>
        <w:t>KEPRO commends UHC for its decision to add a third performance indicator to measure the rate at which members receive behavioral health screenings and for adding an intervention activity that involves the clinical pharmacist contacting members who are newly prescribed antidepressant medications.</w:t>
      </w:r>
    </w:p>
    <w:p w14:paraId="2469EADB" w14:textId="7C2AA74A" w:rsidR="006339B2" w:rsidRPr="007501DA" w:rsidRDefault="00751E35" w:rsidP="001D436B">
      <w:pPr>
        <w:pStyle w:val="Default"/>
        <w:numPr>
          <w:ilvl w:val="0"/>
          <w:numId w:val="74"/>
        </w:numPr>
        <w:ind w:left="360"/>
        <w:contextualSpacing/>
        <w:rPr>
          <w:rFonts w:asciiTheme="minorHAnsi" w:hAnsiTheme="minorHAnsi" w:cstheme="minorHAnsi"/>
        </w:rPr>
      </w:pPr>
      <w:r w:rsidRPr="00FD59B3">
        <w:rPr>
          <w:rFonts w:asciiTheme="minorHAnsi" w:hAnsiTheme="minorHAnsi" w:cstheme="minorHAnsi"/>
        </w:rPr>
        <w:t>UHC is commended for its commitment to improving the cultural competence of its provider network, as well as making educational materials available to members in their preferred languages. Of the many strategies that UHC offers, its Physician Cultural Education Library is a notable ac</w:t>
      </w:r>
      <w:r w:rsidR="004B1ED7">
        <w:rPr>
          <w:rFonts w:asciiTheme="minorHAnsi" w:hAnsiTheme="minorHAnsi" w:cstheme="minorHAnsi"/>
        </w:rPr>
        <w:t xml:space="preserve">complishment, as is UHC's offer continuing education units to </w:t>
      </w:r>
      <w:r w:rsidRPr="00FD59B3">
        <w:rPr>
          <w:rFonts w:asciiTheme="minorHAnsi" w:hAnsiTheme="minorHAnsi" w:cstheme="minorHAnsi"/>
        </w:rPr>
        <w:t>providers practice improvement courses</w:t>
      </w:r>
      <w:r w:rsidR="004B1ED7">
        <w:rPr>
          <w:rFonts w:asciiTheme="minorHAnsi" w:hAnsiTheme="minorHAnsi" w:cstheme="minorHAnsi"/>
        </w:rPr>
        <w:t>.</w:t>
      </w:r>
      <w:r w:rsidRPr="00FD59B3">
        <w:rPr>
          <w:rFonts w:asciiTheme="minorHAnsi" w:hAnsiTheme="minorHAnsi" w:cstheme="minorHAnsi"/>
        </w:rPr>
        <w:t xml:space="preserve"> </w:t>
      </w:r>
    </w:p>
    <w:p w14:paraId="27A10A47" w14:textId="23D529E7" w:rsidR="00FD59B3" w:rsidRPr="007501DA" w:rsidRDefault="00751E35" w:rsidP="001D436B">
      <w:pPr>
        <w:pStyle w:val="ListParagraph"/>
        <w:numPr>
          <w:ilvl w:val="0"/>
          <w:numId w:val="74"/>
        </w:numPr>
        <w:spacing w:after="0"/>
        <w:ind w:left="360"/>
        <w:rPr>
          <w:rFonts w:cstheme="minorHAnsi"/>
          <w:szCs w:val="24"/>
          <w:u w:val="single"/>
        </w:rPr>
      </w:pPr>
      <w:r w:rsidRPr="00FD59B3">
        <w:rPr>
          <w:rFonts w:cstheme="minorHAnsi"/>
          <w:szCs w:val="24"/>
        </w:rPr>
        <w:t>UHC is highly commended for the depth and breadth of its population analysis.</w:t>
      </w:r>
    </w:p>
    <w:p w14:paraId="52B02AF2" w14:textId="60EA3EA0" w:rsidR="00FD59B3" w:rsidRPr="007501DA" w:rsidRDefault="00751E35" w:rsidP="001D436B">
      <w:pPr>
        <w:pStyle w:val="ListParagraph"/>
        <w:numPr>
          <w:ilvl w:val="0"/>
          <w:numId w:val="74"/>
        </w:numPr>
        <w:ind w:left="360"/>
        <w:rPr>
          <w:rFonts w:cstheme="minorHAnsi"/>
          <w:szCs w:val="24"/>
        </w:rPr>
      </w:pPr>
      <w:r w:rsidRPr="00FD59B3">
        <w:rPr>
          <w:rFonts w:cstheme="minorHAnsi"/>
          <w:szCs w:val="24"/>
        </w:rPr>
        <w:t>UHC has presented an excellent outcomes methodology which is a model for evaluating the clinical effects of provider education.</w:t>
      </w:r>
    </w:p>
    <w:p w14:paraId="16583E85" w14:textId="132E1C95" w:rsidR="00FD59B3" w:rsidRDefault="00751E35" w:rsidP="001D436B">
      <w:pPr>
        <w:pStyle w:val="ListParagraph"/>
        <w:numPr>
          <w:ilvl w:val="0"/>
          <w:numId w:val="74"/>
        </w:numPr>
        <w:spacing w:after="0" w:line="240" w:lineRule="auto"/>
        <w:ind w:left="360"/>
        <w:rPr>
          <w:rFonts w:cstheme="minorHAnsi"/>
          <w:szCs w:val="24"/>
        </w:rPr>
      </w:pPr>
      <w:r w:rsidRPr="00FD59B3">
        <w:rPr>
          <w:rFonts w:cstheme="minorHAnsi"/>
          <w:szCs w:val="24"/>
        </w:rPr>
        <w:t>UHC is commended for its continued progress on this project despite leadership changes.</w:t>
      </w:r>
    </w:p>
    <w:p w14:paraId="6B0B46C9" w14:textId="76D64FA7" w:rsidR="00FD59B3" w:rsidRPr="00FD59B3" w:rsidRDefault="00FD59B3" w:rsidP="00FD59B3">
      <w:pPr>
        <w:spacing w:after="0" w:line="240" w:lineRule="auto"/>
        <w:rPr>
          <w:rFonts w:cstheme="minorHAnsi"/>
          <w:szCs w:val="24"/>
        </w:rPr>
      </w:pPr>
    </w:p>
    <w:p w14:paraId="7E43FB9C" w14:textId="4CA2A31C" w:rsidR="00751E35" w:rsidRPr="00FD59B3" w:rsidRDefault="00751E35" w:rsidP="00FD59B3">
      <w:pPr>
        <w:spacing w:after="0" w:line="240" w:lineRule="auto"/>
        <w:contextualSpacing/>
        <w:rPr>
          <w:u w:val="single"/>
        </w:rPr>
      </w:pPr>
      <w:r>
        <w:rPr>
          <w:u w:val="single"/>
        </w:rPr>
        <w:t xml:space="preserve">Recommendations and </w:t>
      </w:r>
      <w:r w:rsidR="00FD59B3">
        <w:rPr>
          <w:u w:val="single"/>
        </w:rPr>
        <w:t>Opportunities for Improvement</w:t>
      </w:r>
    </w:p>
    <w:p w14:paraId="1CE9A2CE" w14:textId="780F4E83" w:rsidR="005B74A6" w:rsidRDefault="005B74A6" w:rsidP="001D436B">
      <w:pPr>
        <w:pStyle w:val="ListParagraph"/>
        <w:numPr>
          <w:ilvl w:val="0"/>
          <w:numId w:val="75"/>
        </w:numPr>
        <w:spacing w:after="0"/>
      </w:pPr>
      <w:r>
        <w:t>None identified.</w:t>
      </w:r>
    </w:p>
    <w:p w14:paraId="731E3411" w14:textId="7C0EACF8" w:rsidR="00751E35" w:rsidRDefault="00751E35" w:rsidP="00751E35">
      <w:pPr>
        <w:spacing w:after="0"/>
        <w:rPr>
          <w:u w:val="single"/>
        </w:rPr>
      </w:pPr>
    </w:p>
    <w:p w14:paraId="0DAD09C5" w14:textId="4E49751A" w:rsidR="00751E35" w:rsidRPr="00751E35" w:rsidRDefault="00751E35" w:rsidP="00751E35">
      <w:pPr>
        <w:spacing w:after="0"/>
        <w:rPr>
          <w:u w:val="single"/>
        </w:rPr>
      </w:pPr>
      <w:r w:rsidRPr="00751E35">
        <w:rPr>
          <w:u w:val="single"/>
        </w:rPr>
        <w:t>Update to 2018 Recommendations</w:t>
      </w:r>
    </w:p>
    <w:p w14:paraId="718A3B99" w14:textId="3BFD74AF" w:rsidR="00751E35" w:rsidRDefault="00751E35" w:rsidP="00751E35">
      <w:pPr>
        <w:spacing w:after="0"/>
      </w:pPr>
      <w:r>
        <w:t>CMS requires that the Performance Improvement Project validation process assesses the extent to which the plan followed up on recommendations made in the previous year.</w:t>
      </w:r>
    </w:p>
    <w:p w14:paraId="5F1D40C2" w14:textId="0CEB4891" w:rsidR="00751E35" w:rsidRDefault="00751E35" w:rsidP="00751E35">
      <w:pPr>
        <w:spacing w:after="0"/>
      </w:pPr>
    </w:p>
    <w:p w14:paraId="394B9315" w14:textId="77777777" w:rsidR="004705D6" w:rsidRDefault="004705D6" w:rsidP="00751E35">
      <w:pPr>
        <w:spacing w:after="0"/>
      </w:pPr>
    </w:p>
    <w:tbl>
      <w:tblPr>
        <w:tblStyle w:val="TableGrid"/>
        <w:tblW w:w="0" w:type="auto"/>
        <w:tblLook w:val="04A0" w:firstRow="1" w:lastRow="0" w:firstColumn="1" w:lastColumn="0" w:noHBand="0" w:noVBand="1"/>
      </w:tblPr>
      <w:tblGrid>
        <w:gridCol w:w="4675"/>
        <w:gridCol w:w="4675"/>
      </w:tblGrid>
      <w:tr w:rsidR="00751E35" w14:paraId="24B15196" w14:textId="77777777" w:rsidTr="00DA20A8">
        <w:tc>
          <w:tcPr>
            <w:tcW w:w="4675" w:type="dxa"/>
            <w:shd w:val="clear" w:color="auto" w:fill="0070C0"/>
          </w:tcPr>
          <w:p w14:paraId="004A4D23" w14:textId="77777777" w:rsidR="00751E35" w:rsidRPr="00DA20A8" w:rsidRDefault="00751E35" w:rsidP="002A2D80">
            <w:pPr>
              <w:rPr>
                <w:b/>
              </w:rPr>
            </w:pPr>
            <w:r w:rsidRPr="00DA20A8">
              <w:rPr>
                <w:b/>
              </w:rPr>
              <w:lastRenderedPageBreak/>
              <w:t>2018 Recommendation</w:t>
            </w:r>
          </w:p>
        </w:tc>
        <w:tc>
          <w:tcPr>
            <w:tcW w:w="4675" w:type="dxa"/>
            <w:shd w:val="clear" w:color="auto" w:fill="0070C0"/>
          </w:tcPr>
          <w:p w14:paraId="3D7DF874" w14:textId="77777777" w:rsidR="00751E35" w:rsidRPr="00DA20A8" w:rsidRDefault="00751E35" w:rsidP="002A2D80">
            <w:pPr>
              <w:rPr>
                <w:b/>
              </w:rPr>
            </w:pPr>
            <w:r w:rsidRPr="00DA20A8">
              <w:rPr>
                <w:b/>
              </w:rPr>
              <w:t>2019 Update</w:t>
            </w:r>
          </w:p>
        </w:tc>
      </w:tr>
      <w:tr w:rsidR="00751E35" w14:paraId="4C18231E" w14:textId="77777777" w:rsidTr="002A2D80">
        <w:tc>
          <w:tcPr>
            <w:tcW w:w="4675" w:type="dxa"/>
          </w:tcPr>
          <w:p w14:paraId="2969961A" w14:textId="3E8279FB" w:rsidR="00751E35" w:rsidRDefault="00751E35" w:rsidP="002A2D80">
            <w:r>
              <w:t>KEPRO suggest</w:t>
            </w:r>
            <w:r w:rsidR="004B1ED7">
              <w:t>ed</w:t>
            </w:r>
            <w:r>
              <w:t xml:space="preserve"> UHC </w:t>
            </w:r>
            <w:r w:rsidRPr="00C8729D">
              <w:t xml:space="preserve">consider utilizing </w:t>
            </w:r>
            <w:r>
              <w:t>other practice staff</w:t>
            </w:r>
            <w:r w:rsidRPr="00C8729D">
              <w:t xml:space="preserve"> for the assessment when a </w:t>
            </w:r>
            <w:r>
              <w:t>member</w:t>
            </w:r>
            <w:r w:rsidRPr="00C8729D">
              <w:t xml:space="preserve"> is </w:t>
            </w:r>
            <w:r>
              <w:t>in</w:t>
            </w:r>
            <w:r w:rsidRPr="00C8729D">
              <w:t xml:space="preserve"> a face</w:t>
            </w:r>
            <w:r>
              <w:t>-</w:t>
            </w:r>
            <w:r w:rsidRPr="00C8729D">
              <w:t>to</w:t>
            </w:r>
            <w:r>
              <w:t>-</w:t>
            </w:r>
            <w:r w:rsidRPr="00C8729D">
              <w:t xml:space="preserve">face encounter </w:t>
            </w:r>
            <w:r>
              <w:t>with staff</w:t>
            </w:r>
            <w:r w:rsidRPr="00C8729D">
              <w:t xml:space="preserve"> </w:t>
            </w:r>
            <w:r>
              <w:t xml:space="preserve">such </w:t>
            </w:r>
            <w:r w:rsidRPr="00C8729D">
              <w:t xml:space="preserve">as </w:t>
            </w:r>
            <w:r>
              <w:t>medical assistants, nurses,</w:t>
            </w:r>
            <w:r w:rsidRPr="00C8729D">
              <w:t xml:space="preserve"> and</w:t>
            </w:r>
            <w:r>
              <w:t xml:space="preserve"> </w:t>
            </w:r>
            <w:r w:rsidRPr="00C8729D">
              <w:t>receptionists.</w:t>
            </w:r>
          </w:p>
        </w:tc>
        <w:tc>
          <w:tcPr>
            <w:tcW w:w="4675" w:type="dxa"/>
          </w:tcPr>
          <w:p w14:paraId="52B02F6C" w14:textId="77ABAC2A" w:rsidR="00751E35" w:rsidRDefault="00751E35" w:rsidP="002A2D80">
            <w:r>
              <w:t>KEPRO again suggests that the use of other practice staff, e.g., receptionists or medical assistants, be considered for initiating screening.</w:t>
            </w:r>
          </w:p>
        </w:tc>
      </w:tr>
    </w:tbl>
    <w:p w14:paraId="6CEEAD5E" w14:textId="77777777" w:rsidR="005B74A6" w:rsidRDefault="005B74A6" w:rsidP="005B74A6">
      <w:pPr>
        <w:rPr>
          <w:rFonts w:eastAsia="Times New Roman"/>
        </w:rPr>
      </w:pPr>
      <w:r>
        <w:rPr>
          <w:rFonts w:eastAsia="Times New Roman"/>
        </w:rPr>
        <w:br w:type="page"/>
      </w:r>
    </w:p>
    <w:p w14:paraId="48378E2C" w14:textId="32BE199F" w:rsidR="005B74A6" w:rsidRDefault="005B74A6" w:rsidP="001F0977">
      <w:pPr>
        <w:pStyle w:val="Heading2"/>
        <w:spacing w:before="0" w:line="240" w:lineRule="auto"/>
        <w:contextualSpacing/>
        <w:rPr>
          <w:rFonts w:eastAsia="Times New Roman"/>
        </w:rPr>
      </w:pPr>
      <w:bookmarkStart w:id="97" w:name="_Toc36461657"/>
      <w:r>
        <w:rPr>
          <w:rFonts w:eastAsia="Times New Roman"/>
        </w:rPr>
        <w:lastRenderedPageBreak/>
        <w:t>Domain 2:  Chronic Disease Management</w:t>
      </w:r>
      <w:r w:rsidR="006339B2">
        <w:rPr>
          <w:rFonts w:eastAsia="Times New Roman"/>
        </w:rPr>
        <w:t xml:space="preserve"> </w:t>
      </w:r>
      <w:r>
        <w:rPr>
          <w:rFonts w:eastAsia="Times New Roman"/>
        </w:rPr>
        <w:t>Performance Improvement Projects</w:t>
      </w:r>
      <w:bookmarkEnd w:id="97"/>
    </w:p>
    <w:p w14:paraId="24AE1C55" w14:textId="77777777" w:rsidR="00001E67" w:rsidRDefault="00001E67" w:rsidP="001F0977">
      <w:pPr>
        <w:pStyle w:val="Heading3"/>
        <w:spacing w:before="0" w:line="240" w:lineRule="auto"/>
        <w:contextualSpacing/>
        <w:rPr>
          <w:rFonts w:asciiTheme="minorHAnsi" w:eastAsiaTheme="minorHAnsi" w:hAnsiTheme="minorHAnsi" w:cstheme="minorBidi"/>
          <w:caps w:val="0"/>
          <w:color w:val="auto"/>
          <w:sz w:val="24"/>
          <w:szCs w:val="22"/>
        </w:rPr>
      </w:pPr>
    </w:p>
    <w:p w14:paraId="1655F95D" w14:textId="12C82E8A" w:rsidR="005B74A6" w:rsidRDefault="005B74A6" w:rsidP="001F0977">
      <w:pPr>
        <w:pStyle w:val="Heading3"/>
        <w:spacing w:before="0" w:line="240" w:lineRule="auto"/>
        <w:contextualSpacing/>
        <w:rPr>
          <w:rFonts w:eastAsia="Times New Roman"/>
        </w:rPr>
      </w:pPr>
      <w:bookmarkStart w:id="98" w:name="_Toc36461658"/>
      <w:r>
        <w:rPr>
          <w:rFonts w:eastAsia="Times New Roman"/>
        </w:rPr>
        <w:t>BMC HealthNet Plan:  Improving Health Outcomes for SCO Members with Diabetes</w:t>
      </w:r>
      <w:bookmarkEnd w:id="98"/>
    </w:p>
    <w:p w14:paraId="59A8A142" w14:textId="65232696" w:rsidR="00751E35" w:rsidRDefault="00751E35" w:rsidP="005B74A6">
      <w:pPr>
        <w:spacing w:after="0" w:line="240" w:lineRule="auto"/>
        <w:rPr>
          <w:rFonts w:eastAsia="Times New Roman"/>
        </w:rPr>
      </w:pPr>
    </w:p>
    <w:p w14:paraId="357EA3A5" w14:textId="50C61A0A" w:rsidR="005B74A6" w:rsidRDefault="005B74A6" w:rsidP="005B74A6">
      <w:pPr>
        <w:spacing w:after="0" w:line="240" w:lineRule="auto"/>
        <w:rPr>
          <w:rFonts w:eastAsia="Times New Roman"/>
          <w:u w:val="single"/>
        </w:rPr>
      </w:pPr>
      <w:r w:rsidRPr="006339B2">
        <w:rPr>
          <w:rFonts w:eastAsia="Times New Roman"/>
          <w:u w:val="single"/>
        </w:rPr>
        <w:t>Rationale</w:t>
      </w:r>
      <w:r w:rsidR="003F72F0">
        <w:rPr>
          <w:rFonts w:eastAsia="Times New Roman"/>
          <w:u w:val="single"/>
        </w:rPr>
        <w:t xml:space="preserve"> for Project Selection</w:t>
      </w:r>
    </w:p>
    <w:p w14:paraId="5658C396" w14:textId="1F6ECB65" w:rsidR="005B74A6" w:rsidRDefault="004B1ED7" w:rsidP="00001E67">
      <w:pPr>
        <w:spacing w:after="0" w:line="240" w:lineRule="auto"/>
        <w:contextualSpacing/>
      </w:pPr>
      <w:r>
        <w:t>“</w:t>
      </w:r>
      <w:r w:rsidR="005B74A6">
        <w:t>Diabetes is the most prevalent diagnosis among BMCHP SCO members. Approximately 36% of SCO members have an associated medical claim for diabetes. This rate is substantially higher when compared to national benchmarks with disease prevalence of about 25% (</w:t>
      </w:r>
      <w:r w:rsidR="005B74A6" w:rsidRPr="006339B2">
        <w:rPr>
          <w:rStyle w:val="Hyperlink"/>
          <w:i/>
          <w:color w:val="auto"/>
          <w:u w:val="none"/>
        </w:rPr>
        <w:t>National Diabetes Statistics Report, 2017</w:t>
      </w:r>
      <w:r w:rsidR="005B74A6" w:rsidRPr="00CF567D">
        <w:t xml:space="preserve">). </w:t>
      </w:r>
      <w:r w:rsidR="005B74A6">
        <w:t xml:space="preserve">Diabetes in older adults is </w:t>
      </w:r>
      <w:r w:rsidR="006339B2">
        <w:t>associated with</w:t>
      </w:r>
      <w:r w:rsidR="005B74A6">
        <w:t xml:space="preserve"> higher mortality, reduced functional status</w:t>
      </w:r>
      <w:r w:rsidR="0097294B">
        <w:t>,</w:t>
      </w:r>
      <w:r w:rsidR="005B74A6">
        <w:t xml:space="preserve"> and increased risk of institutionalization.</w:t>
      </w:r>
      <w:r>
        <w:t>”</w:t>
      </w:r>
      <w:r w:rsidR="005B74A6">
        <w:t xml:space="preserve">  </w:t>
      </w:r>
    </w:p>
    <w:p w14:paraId="2473DC78" w14:textId="77777777" w:rsidR="00001E67" w:rsidRDefault="00001E67" w:rsidP="00001E67">
      <w:pPr>
        <w:spacing w:after="0" w:line="240" w:lineRule="auto"/>
        <w:contextualSpacing/>
      </w:pPr>
    </w:p>
    <w:p w14:paraId="265438BF" w14:textId="77777777" w:rsidR="005B74A6" w:rsidRDefault="005B74A6" w:rsidP="00001E67">
      <w:pPr>
        <w:spacing w:after="0" w:line="240" w:lineRule="auto"/>
        <w:contextualSpacing/>
        <w:rPr>
          <w:rFonts w:eastAsia="Times New Roman"/>
          <w:u w:val="single"/>
        </w:rPr>
      </w:pPr>
      <w:r w:rsidRPr="006339B2">
        <w:rPr>
          <w:rFonts w:eastAsia="Times New Roman"/>
          <w:u w:val="single"/>
        </w:rPr>
        <w:t>Goals</w:t>
      </w:r>
    </w:p>
    <w:p w14:paraId="2A8F5E0B" w14:textId="6589D734" w:rsidR="005B74A6" w:rsidRPr="000C625A" w:rsidRDefault="005B74A6" w:rsidP="005B74A6">
      <w:pPr>
        <w:spacing w:after="0" w:line="240" w:lineRule="auto"/>
        <w:rPr>
          <w:rFonts w:eastAsia="Times New Roman"/>
          <w:i/>
        </w:rPr>
      </w:pPr>
      <w:r w:rsidRPr="000C625A">
        <w:rPr>
          <w:rFonts w:eastAsia="Times New Roman"/>
          <w:i/>
        </w:rPr>
        <w:t>Member-Focused</w:t>
      </w:r>
    </w:p>
    <w:p w14:paraId="5917908E" w14:textId="77777777" w:rsidR="005B74A6" w:rsidRPr="006339B2" w:rsidRDefault="005B74A6" w:rsidP="001D436B">
      <w:pPr>
        <w:pStyle w:val="ListParagraph"/>
        <w:numPr>
          <w:ilvl w:val="0"/>
          <w:numId w:val="27"/>
        </w:numPr>
        <w:spacing w:after="0" w:line="240" w:lineRule="auto"/>
        <w:rPr>
          <w:rFonts w:eastAsia="Times New Roman"/>
        </w:rPr>
      </w:pPr>
      <w:r w:rsidRPr="006339B2">
        <w:rPr>
          <w:rFonts w:eastAsia="Times New Roman"/>
        </w:rPr>
        <w:t>Increase SCO member engagement in the care management program.</w:t>
      </w:r>
    </w:p>
    <w:p w14:paraId="78117924" w14:textId="77777777" w:rsidR="005B74A6" w:rsidRPr="006339B2" w:rsidRDefault="005B74A6" w:rsidP="001D436B">
      <w:pPr>
        <w:pStyle w:val="ListParagraph"/>
        <w:numPr>
          <w:ilvl w:val="0"/>
          <w:numId w:val="27"/>
        </w:numPr>
        <w:spacing w:after="0" w:line="240" w:lineRule="auto"/>
        <w:rPr>
          <w:rFonts w:eastAsia="Times New Roman"/>
        </w:rPr>
      </w:pPr>
      <w:r w:rsidRPr="006339B2">
        <w:rPr>
          <w:rFonts w:eastAsia="Times New Roman"/>
        </w:rPr>
        <w:t xml:space="preserve">Include a diabetes assessment in the member’s individual care plan and link it to care management problems, interventions, and goals.  </w:t>
      </w:r>
    </w:p>
    <w:p w14:paraId="516146F3" w14:textId="77777777" w:rsidR="005B74A6" w:rsidRPr="006339B2" w:rsidRDefault="005B74A6" w:rsidP="001D436B">
      <w:pPr>
        <w:pStyle w:val="ListParagraph"/>
        <w:numPr>
          <w:ilvl w:val="0"/>
          <w:numId w:val="27"/>
        </w:numPr>
        <w:spacing w:after="0" w:line="240" w:lineRule="auto"/>
        <w:rPr>
          <w:rFonts w:eastAsia="Times New Roman"/>
        </w:rPr>
      </w:pPr>
      <w:r w:rsidRPr="006339B2">
        <w:rPr>
          <w:rFonts w:eastAsia="Times New Roman"/>
        </w:rPr>
        <w:t>Increase the distribution of culturally and linguistically appropriate education materials to SCO members. Assess SCO members’ values and preferences regarding diabetes self-management.</w:t>
      </w:r>
    </w:p>
    <w:p w14:paraId="1BEBAF46" w14:textId="77777777" w:rsidR="005B74A6" w:rsidRDefault="005B74A6" w:rsidP="005B74A6">
      <w:pPr>
        <w:spacing w:after="0" w:line="240" w:lineRule="auto"/>
        <w:rPr>
          <w:rFonts w:eastAsia="Times New Roman"/>
        </w:rPr>
      </w:pPr>
    </w:p>
    <w:p w14:paraId="3E553E7B" w14:textId="77777777" w:rsidR="005B74A6" w:rsidRPr="000C625A" w:rsidRDefault="005B74A6" w:rsidP="005B74A6">
      <w:pPr>
        <w:spacing w:after="0" w:line="240" w:lineRule="auto"/>
        <w:rPr>
          <w:rFonts w:eastAsia="Times New Roman"/>
          <w:i/>
        </w:rPr>
      </w:pPr>
      <w:r w:rsidRPr="000C625A">
        <w:rPr>
          <w:rFonts w:eastAsia="Times New Roman"/>
          <w:i/>
        </w:rPr>
        <w:t>Provider-Focused</w:t>
      </w:r>
    </w:p>
    <w:p w14:paraId="674AD32B" w14:textId="77777777" w:rsidR="005B74A6" w:rsidRPr="006339B2" w:rsidRDefault="005B74A6" w:rsidP="001D436B">
      <w:pPr>
        <w:pStyle w:val="ListParagraph"/>
        <w:numPr>
          <w:ilvl w:val="0"/>
          <w:numId w:val="28"/>
        </w:numPr>
        <w:spacing w:after="0" w:line="240" w:lineRule="auto"/>
        <w:rPr>
          <w:rFonts w:eastAsia="Times New Roman"/>
        </w:rPr>
      </w:pPr>
      <w:r w:rsidRPr="006339B2">
        <w:rPr>
          <w:rFonts w:eastAsia="Times New Roman"/>
        </w:rPr>
        <w:t>Increase awareness of care gaps and the use of care gap reports.</w:t>
      </w:r>
    </w:p>
    <w:p w14:paraId="3C93F455" w14:textId="77777777" w:rsidR="005B74A6" w:rsidRPr="006339B2" w:rsidRDefault="005B74A6" w:rsidP="001D436B">
      <w:pPr>
        <w:pStyle w:val="ListParagraph"/>
        <w:numPr>
          <w:ilvl w:val="0"/>
          <w:numId w:val="28"/>
        </w:numPr>
        <w:spacing w:after="0" w:line="240" w:lineRule="auto"/>
        <w:rPr>
          <w:rFonts w:eastAsia="Times New Roman"/>
        </w:rPr>
      </w:pPr>
      <w:r w:rsidRPr="006339B2">
        <w:rPr>
          <w:rFonts w:eastAsia="Times New Roman"/>
        </w:rPr>
        <w:t>Increase awareness of medication adherence issues.</w:t>
      </w:r>
    </w:p>
    <w:p w14:paraId="1311474F" w14:textId="77777777" w:rsidR="005B74A6" w:rsidRDefault="005B74A6" w:rsidP="005B74A6">
      <w:pPr>
        <w:spacing w:after="0" w:line="240" w:lineRule="auto"/>
        <w:rPr>
          <w:rFonts w:eastAsia="Times New Roman"/>
        </w:rPr>
      </w:pPr>
    </w:p>
    <w:p w14:paraId="18E960CB" w14:textId="77777777" w:rsidR="005B74A6" w:rsidRPr="006339B2" w:rsidRDefault="005B74A6" w:rsidP="005B74A6">
      <w:pPr>
        <w:spacing w:after="0" w:line="240" w:lineRule="auto"/>
        <w:rPr>
          <w:rFonts w:eastAsia="Times New Roman"/>
          <w:u w:val="single"/>
        </w:rPr>
      </w:pPr>
      <w:r w:rsidRPr="006339B2">
        <w:rPr>
          <w:rFonts w:eastAsia="Times New Roman"/>
          <w:u w:val="single"/>
        </w:rPr>
        <w:t>Interventions</w:t>
      </w:r>
    </w:p>
    <w:p w14:paraId="4C32FCF9" w14:textId="42911D9A" w:rsidR="005B74A6" w:rsidRDefault="005B74A6" w:rsidP="004B1ED7">
      <w:pPr>
        <w:pStyle w:val="ListParagraph"/>
        <w:numPr>
          <w:ilvl w:val="0"/>
          <w:numId w:val="29"/>
        </w:numPr>
        <w:spacing w:after="0" w:line="240" w:lineRule="auto"/>
        <w:rPr>
          <w:rFonts w:eastAsia="Times New Roman"/>
        </w:rPr>
      </w:pPr>
      <w:r w:rsidRPr="006339B2">
        <w:rPr>
          <w:rFonts w:eastAsia="Times New Roman"/>
        </w:rPr>
        <w:t>BMCHP conducted care manager trainings on Motivational Interviewing and the use of glucometers. Staff were also trained on the glucometer benefit and procurement process.</w:t>
      </w:r>
    </w:p>
    <w:p w14:paraId="542967A6" w14:textId="13E46BAB" w:rsidR="00751E35" w:rsidRDefault="00751E35" w:rsidP="004B1ED7">
      <w:pPr>
        <w:spacing w:after="0" w:line="240" w:lineRule="auto"/>
        <w:rPr>
          <w:rFonts w:eastAsia="Times New Roman"/>
        </w:rPr>
      </w:pPr>
    </w:p>
    <w:p w14:paraId="3D034CF9" w14:textId="7DDC9C89" w:rsidR="00751E35" w:rsidRDefault="00D67E2B" w:rsidP="004B1ED7">
      <w:pPr>
        <w:spacing w:after="0" w:line="240" w:lineRule="auto"/>
        <w:ind w:left="360"/>
        <w:rPr>
          <w:rFonts w:eastAsia="Times New Roman"/>
        </w:rPr>
      </w:pPr>
      <w:r>
        <w:rPr>
          <w:rFonts w:eastAsia="Times New Roman"/>
        </w:rPr>
        <w:t xml:space="preserve">2019 </w:t>
      </w:r>
      <w:r w:rsidR="00751E35">
        <w:rPr>
          <w:rFonts w:eastAsia="Times New Roman"/>
        </w:rPr>
        <w:t>Update:  Training was completed, but due to staffing constraints, BMCHP will rely on Aging Service Access Points (ASAPs) to suppo</w:t>
      </w:r>
      <w:r w:rsidR="00880134">
        <w:rPr>
          <w:rFonts w:eastAsia="Times New Roman"/>
        </w:rPr>
        <w:t xml:space="preserve">rt its goals for this project. </w:t>
      </w:r>
      <w:r w:rsidR="00751E35">
        <w:rPr>
          <w:rFonts w:eastAsia="Times New Roman"/>
        </w:rPr>
        <w:t>Interventions relying on care management staff support will resume when the SCO care management department restructuring is complete and the department is fully staffed.</w:t>
      </w:r>
    </w:p>
    <w:p w14:paraId="6405BC1E" w14:textId="77777777" w:rsidR="00751E35" w:rsidRPr="00751E35" w:rsidRDefault="00751E35" w:rsidP="00751E35">
      <w:pPr>
        <w:spacing w:after="0" w:line="240" w:lineRule="auto"/>
        <w:rPr>
          <w:rFonts w:eastAsia="Times New Roman"/>
        </w:rPr>
      </w:pPr>
    </w:p>
    <w:p w14:paraId="5B1FC342" w14:textId="389EE1F0" w:rsidR="005B74A6" w:rsidRDefault="005B74A6" w:rsidP="001D436B">
      <w:pPr>
        <w:pStyle w:val="ListParagraph"/>
        <w:numPr>
          <w:ilvl w:val="0"/>
          <w:numId w:val="29"/>
        </w:numPr>
        <w:spacing w:after="0" w:line="240" w:lineRule="auto"/>
        <w:rPr>
          <w:rFonts w:eastAsia="Times New Roman"/>
        </w:rPr>
      </w:pPr>
      <w:r w:rsidRPr="006339B2">
        <w:rPr>
          <w:rFonts w:eastAsia="Times New Roman"/>
        </w:rPr>
        <w:t xml:space="preserve">A new diabetes assessment tool was </w:t>
      </w:r>
      <w:r w:rsidR="00751E35">
        <w:rPr>
          <w:rFonts w:eastAsia="Times New Roman"/>
        </w:rPr>
        <w:t xml:space="preserve">to be </w:t>
      </w:r>
      <w:r w:rsidRPr="006339B2">
        <w:rPr>
          <w:rFonts w:eastAsia="Times New Roman"/>
        </w:rPr>
        <w:t xml:space="preserve">added to the Centralized Enrollee Record.  </w:t>
      </w:r>
    </w:p>
    <w:p w14:paraId="5C9658C9" w14:textId="77777777" w:rsidR="00751E35" w:rsidRDefault="00751E35" w:rsidP="00751E35">
      <w:pPr>
        <w:pStyle w:val="ListParagraph"/>
        <w:spacing w:after="0" w:line="240" w:lineRule="auto"/>
        <w:ind w:left="360"/>
      </w:pPr>
    </w:p>
    <w:p w14:paraId="63189104" w14:textId="5718DE87" w:rsidR="00751E35" w:rsidRDefault="00D67E2B" w:rsidP="00001E67">
      <w:pPr>
        <w:spacing w:after="0" w:line="240" w:lineRule="auto"/>
        <w:ind w:left="360"/>
        <w:contextualSpacing/>
      </w:pPr>
      <w:r>
        <w:t xml:space="preserve">2019 </w:t>
      </w:r>
      <w:r w:rsidR="00751E35">
        <w:t>Update:  BMCHP reported this intervention had been elim</w:t>
      </w:r>
      <w:r w:rsidR="00880134">
        <w:t xml:space="preserve">inated due to ineffectiveness. </w:t>
      </w:r>
      <w:r w:rsidR="00751E35">
        <w:t>In its stead, BMCHP is collaborating with highest-volume ASAPs and provider sites to engage and motivate me</w:t>
      </w:r>
      <w:r w:rsidR="00880134">
        <w:t xml:space="preserve">mbers with diabetes care gaps. </w:t>
      </w:r>
      <w:r w:rsidR="00751E35">
        <w:t xml:space="preserve">BMCHP developed care gap lists for these ASAPs and intends to meet with them to train them in the use of the list and to provide educational </w:t>
      </w:r>
      <w:r w:rsidR="00001E67">
        <w:t>materials for targeted members.</w:t>
      </w:r>
    </w:p>
    <w:p w14:paraId="7258FA44" w14:textId="77777777" w:rsidR="00001E67" w:rsidRPr="00001E67" w:rsidRDefault="00001E67" w:rsidP="00001E67">
      <w:pPr>
        <w:spacing w:after="0" w:line="240" w:lineRule="auto"/>
        <w:ind w:left="360"/>
        <w:contextualSpacing/>
      </w:pPr>
    </w:p>
    <w:p w14:paraId="6C929CE8" w14:textId="5B9FE62F" w:rsidR="005B74A6" w:rsidRDefault="005B74A6" w:rsidP="001D436B">
      <w:pPr>
        <w:pStyle w:val="ListParagraph"/>
        <w:numPr>
          <w:ilvl w:val="0"/>
          <w:numId w:val="29"/>
        </w:numPr>
        <w:spacing w:after="0" w:line="240" w:lineRule="auto"/>
        <w:rPr>
          <w:rFonts w:eastAsia="Times New Roman"/>
        </w:rPr>
      </w:pPr>
      <w:r w:rsidRPr="006339B2">
        <w:rPr>
          <w:rFonts w:eastAsia="Times New Roman"/>
        </w:rPr>
        <w:lastRenderedPageBreak/>
        <w:t xml:space="preserve">BMCHP actively sought input from stakeholders. Members gave input on BMCHP’s diabetes educational materials at a focus group and at a Member Advisory Council meeting. Useful feedback was received. </w:t>
      </w:r>
      <w:r w:rsidR="00E60D00">
        <w:rPr>
          <w:rFonts w:eastAsia="Times New Roman"/>
        </w:rPr>
        <w:t xml:space="preserve">BMCHP </w:t>
      </w:r>
      <w:r w:rsidRPr="006339B2">
        <w:rPr>
          <w:rFonts w:eastAsia="Times New Roman"/>
        </w:rPr>
        <w:t>also sought provider input on care gap reports.</w:t>
      </w:r>
    </w:p>
    <w:p w14:paraId="204E74F0" w14:textId="4B6D26B0" w:rsidR="00751E35" w:rsidRDefault="00751E35" w:rsidP="00751E35">
      <w:pPr>
        <w:spacing w:after="0" w:line="240" w:lineRule="auto"/>
        <w:rPr>
          <w:rFonts w:eastAsia="Times New Roman"/>
        </w:rPr>
      </w:pPr>
    </w:p>
    <w:p w14:paraId="35721D35" w14:textId="3CC4D297" w:rsidR="00751E35" w:rsidRDefault="00D67E2B" w:rsidP="00751E35">
      <w:pPr>
        <w:spacing w:after="0" w:line="240" w:lineRule="auto"/>
        <w:ind w:left="360"/>
      </w:pPr>
      <w:r>
        <w:rPr>
          <w:rFonts w:eastAsia="Times New Roman"/>
        </w:rPr>
        <w:t xml:space="preserve">2019 </w:t>
      </w:r>
      <w:r w:rsidR="00751E35">
        <w:rPr>
          <w:rFonts w:eastAsia="Times New Roman"/>
        </w:rPr>
        <w:t xml:space="preserve">Update:  </w:t>
      </w:r>
      <w:r w:rsidR="00751E35">
        <w:t>BMCHP received m</w:t>
      </w:r>
      <w:r w:rsidR="00751E35" w:rsidRPr="004D49E1">
        <w:t>ember input on the BM</w:t>
      </w:r>
      <w:r w:rsidR="00751E35">
        <w:t xml:space="preserve">CHP SCO diabetes calendar that had been distributed in 2018 and 2019.  It has plans to further engage with community partners for messaging with a focus on sharing practical tips.  </w:t>
      </w:r>
    </w:p>
    <w:p w14:paraId="4D34586F" w14:textId="51C2E0CE" w:rsidR="00751E35" w:rsidRDefault="00751E35" w:rsidP="00751E35">
      <w:pPr>
        <w:spacing w:after="0" w:line="240" w:lineRule="auto"/>
        <w:ind w:left="360"/>
      </w:pPr>
    </w:p>
    <w:p w14:paraId="1308CDCC" w14:textId="15D7A485" w:rsidR="00751E35" w:rsidRDefault="00751E35" w:rsidP="001D436B">
      <w:pPr>
        <w:pStyle w:val="ListParagraph"/>
        <w:numPr>
          <w:ilvl w:val="0"/>
          <w:numId w:val="29"/>
        </w:numPr>
        <w:spacing w:after="0" w:line="240" w:lineRule="auto"/>
        <w:rPr>
          <w:rFonts w:eastAsia="Times New Roman"/>
        </w:rPr>
      </w:pPr>
      <w:r w:rsidRPr="00751E35">
        <w:rPr>
          <w:rFonts w:eastAsia="Times New Roman"/>
        </w:rPr>
        <w:t xml:space="preserve">BMCHP identified subpopulations of members with diabetes and comorbid serious mental illness (SMI) and then conducted a comparative analysis of eye exam screening and HbA1c testing rates. </w:t>
      </w:r>
    </w:p>
    <w:p w14:paraId="0CCF453B" w14:textId="77777777" w:rsidR="00001E67" w:rsidRPr="00751E35" w:rsidRDefault="00001E67" w:rsidP="00001E67">
      <w:pPr>
        <w:pStyle w:val="ListParagraph"/>
        <w:spacing w:after="0" w:line="240" w:lineRule="auto"/>
        <w:ind w:left="360"/>
        <w:rPr>
          <w:rFonts w:eastAsia="Times New Roman"/>
        </w:rPr>
      </w:pPr>
    </w:p>
    <w:p w14:paraId="5925B429" w14:textId="4506E79E" w:rsidR="00751E35" w:rsidRDefault="00751E35" w:rsidP="00001E67">
      <w:pPr>
        <w:spacing w:after="0" w:line="240" w:lineRule="auto"/>
        <w:ind w:left="360"/>
        <w:contextualSpacing/>
      </w:pPr>
      <w:r>
        <w:rPr>
          <w:rFonts w:eastAsia="Times New Roman"/>
        </w:rPr>
        <w:t xml:space="preserve">Update:  The analysis showed that </w:t>
      </w:r>
      <w:r w:rsidRPr="00E91BFA">
        <w:t xml:space="preserve">SCO members with SMI are more likely to have diabetes </w:t>
      </w:r>
      <w:r>
        <w:t>than the general SCO population</w:t>
      </w:r>
      <w:r w:rsidRPr="00E91BFA">
        <w:t xml:space="preserve"> and are less likely to have key diabetes screenings than their counterparts without SMI diagnoses.</w:t>
      </w:r>
      <w:r w:rsidR="00D12DE5">
        <w:t xml:space="preserve"> </w:t>
      </w:r>
      <w:r>
        <w:t>Members with diabetes and comorbid SMI will thus be targeted for additional outreach and education.</w:t>
      </w:r>
    </w:p>
    <w:p w14:paraId="7F451ED9" w14:textId="2E50DAB5" w:rsidR="00001E67" w:rsidRDefault="00001E67" w:rsidP="00001E67">
      <w:pPr>
        <w:spacing w:after="0" w:line="240" w:lineRule="auto"/>
        <w:ind w:left="360"/>
        <w:contextualSpacing/>
      </w:pPr>
    </w:p>
    <w:p w14:paraId="009D9C22" w14:textId="77777777" w:rsidR="00751E35" w:rsidRDefault="00751E35" w:rsidP="001D436B">
      <w:pPr>
        <w:pStyle w:val="ListParagraph"/>
        <w:numPr>
          <w:ilvl w:val="0"/>
          <w:numId w:val="29"/>
        </w:numPr>
        <w:spacing w:after="0" w:line="240" w:lineRule="auto"/>
        <w:rPr>
          <w:rFonts w:eastAsia="Times New Roman"/>
        </w:rPr>
      </w:pPr>
      <w:r>
        <w:rPr>
          <w:rFonts w:eastAsia="Times New Roman"/>
        </w:rPr>
        <w:t xml:space="preserve">To improve diabetes medication adherence, BMCHP is expanding and enhancing its Medication Therapy Management program.  </w:t>
      </w:r>
    </w:p>
    <w:p w14:paraId="56C27F3A" w14:textId="77777777" w:rsidR="00751E35" w:rsidRDefault="00751E35" w:rsidP="00751E35">
      <w:pPr>
        <w:pStyle w:val="ListParagraph"/>
        <w:spacing w:after="0" w:line="240" w:lineRule="auto"/>
        <w:ind w:left="360"/>
        <w:rPr>
          <w:rFonts w:eastAsia="Times New Roman"/>
        </w:rPr>
      </w:pPr>
    </w:p>
    <w:p w14:paraId="3C372171" w14:textId="6532B622" w:rsidR="00751E35" w:rsidRPr="00751E35" w:rsidRDefault="00D67E2B" w:rsidP="00751E35">
      <w:pPr>
        <w:spacing w:after="0" w:line="240" w:lineRule="auto"/>
        <w:ind w:left="360"/>
        <w:rPr>
          <w:rFonts w:eastAsia="Times New Roman"/>
        </w:rPr>
      </w:pPr>
      <w:r>
        <w:rPr>
          <w:rFonts w:eastAsia="Times New Roman"/>
        </w:rPr>
        <w:t xml:space="preserve">2019 </w:t>
      </w:r>
      <w:r w:rsidR="00751E35">
        <w:rPr>
          <w:rFonts w:eastAsia="Times New Roman"/>
        </w:rPr>
        <w:t>Update:  T</w:t>
      </w:r>
      <w:r w:rsidR="00751E35" w:rsidRPr="00751E35">
        <w:rPr>
          <w:rFonts w:eastAsia="Times New Roman"/>
        </w:rPr>
        <w:t xml:space="preserve">he plan issues letters to the providers of medication non-adherent members.  If the member is </w:t>
      </w:r>
      <w:r w:rsidR="00751E35">
        <w:rPr>
          <w:rFonts w:eastAsia="Times New Roman"/>
        </w:rPr>
        <w:t>a Boston Medical Center (BMC) patient, they are referred to the BMC My Medicine Health program.  BMCHP will routinely monitor member adherence to diabetes medication through 2020.</w:t>
      </w:r>
    </w:p>
    <w:p w14:paraId="4F9A59A1" w14:textId="77777777" w:rsidR="005B74A6" w:rsidRDefault="005B74A6" w:rsidP="005B74A6">
      <w:pPr>
        <w:spacing w:after="0" w:line="240" w:lineRule="auto"/>
        <w:rPr>
          <w:rFonts w:eastAsia="Times New Roman"/>
        </w:rPr>
      </w:pPr>
    </w:p>
    <w:p w14:paraId="6F6D5E4F" w14:textId="77777777" w:rsidR="005B74A6" w:rsidRPr="006339B2" w:rsidRDefault="005B74A6" w:rsidP="005B74A6">
      <w:pPr>
        <w:spacing w:after="0" w:line="240" w:lineRule="auto"/>
        <w:rPr>
          <w:rFonts w:eastAsia="Times New Roman"/>
          <w:u w:val="single"/>
        </w:rPr>
      </w:pPr>
      <w:r w:rsidRPr="006339B2">
        <w:rPr>
          <w:rFonts w:eastAsia="Times New Roman"/>
          <w:u w:val="single"/>
        </w:rPr>
        <w:t>Performance Indicators</w:t>
      </w:r>
    </w:p>
    <w:p w14:paraId="00E7941D" w14:textId="44154BFE" w:rsidR="005B74A6" w:rsidRDefault="005B74A6" w:rsidP="005B74A6">
      <w:pPr>
        <w:spacing w:after="0" w:line="240" w:lineRule="auto"/>
        <w:rPr>
          <w:rFonts w:eastAsia="Times New Roman"/>
        </w:rPr>
      </w:pPr>
      <w:r w:rsidRPr="006339B2">
        <w:rPr>
          <w:rFonts w:eastAsia="Times New Roman"/>
          <w:u w:val="single"/>
        </w:rPr>
        <w:t>Note</w:t>
      </w:r>
      <w:r>
        <w:rPr>
          <w:rFonts w:eastAsia="Times New Roman"/>
        </w:rPr>
        <w:t>:  BMCHP provided baseline rates and performance goals for three SCO subpopulations:  dually eligible Medicare members with continuous enrollment (the HEDIS</w:t>
      </w:r>
      <w:r w:rsidR="004A1565" w:rsidRPr="00FC64FA">
        <w:t>®</w:t>
      </w:r>
      <w:r>
        <w:rPr>
          <w:rFonts w:eastAsia="Times New Roman"/>
        </w:rPr>
        <w:t xml:space="preserve"> hybrid rate); dually eligible Medicare/Medicaid members without continuous enrollment; and Medicaid only members without continuous enrollm</w:t>
      </w:r>
      <w:r w:rsidR="00751E35">
        <w:rPr>
          <w:rFonts w:eastAsia="Times New Roman"/>
        </w:rPr>
        <w:t xml:space="preserve">ent. This report focuses on BMCHP’s </w:t>
      </w:r>
      <w:r>
        <w:rPr>
          <w:rFonts w:eastAsia="Times New Roman"/>
        </w:rPr>
        <w:t>HEDIS</w:t>
      </w:r>
      <w:r w:rsidR="004A1565" w:rsidRPr="00FC64FA">
        <w:t>®</w:t>
      </w:r>
      <w:r w:rsidR="00751E35">
        <w:rPr>
          <w:rFonts w:eastAsia="Times New Roman"/>
        </w:rPr>
        <w:t xml:space="preserve">-reported </w:t>
      </w:r>
      <w:r>
        <w:rPr>
          <w:rFonts w:eastAsia="Times New Roman"/>
        </w:rPr>
        <w:t>rate</w:t>
      </w:r>
      <w:r w:rsidR="00751E35">
        <w:rPr>
          <w:rFonts w:eastAsia="Times New Roman"/>
        </w:rPr>
        <w:t>s</w:t>
      </w:r>
      <w:r>
        <w:rPr>
          <w:rFonts w:eastAsia="Times New Roman"/>
        </w:rPr>
        <w:t>.</w:t>
      </w:r>
    </w:p>
    <w:p w14:paraId="1228984D" w14:textId="5374FCD0" w:rsidR="00751E35" w:rsidRDefault="00751E35" w:rsidP="005B74A6">
      <w:pPr>
        <w:spacing w:after="0" w:line="240" w:lineRule="auto"/>
        <w:rPr>
          <w:rFonts w:eastAsia="Times New Roman"/>
        </w:rPr>
      </w:pPr>
    </w:p>
    <w:p w14:paraId="4A139FCA" w14:textId="45A3EE75" w:rsidR="00751E35" w:rsidRDefault="00D67E2B" w:rsidP="005B74A6">
      <w:pPr>
        <w:spacing w:after="0" w:line="240" w:lineRule="auto"/>
        <w:rPr>
          <w:rFonts w:eastAsia="Times New Roman"/>
        </w:rPr>
      </w:pPr>
      <w:r>
        <w:rPr>
          <w:rFonts w:eastAsia="Times New Roman"/>
        </w:rPr>
        <w:t xml:space="preserve">2019 </w:t>
      </w:r>
      <w:r w:rsidR="00D12DE5">
        <w:rPr>
          <w:rFonts w:eastAsia="Times New Roman"/>
        </w:rPr>
        <w:t xml:space="preserve">Update: </w:t>
      </w:r>
      <w:r w:rsidR="00751E35">
        <w:rPr>
          <w:color w:val="000000" w:themeColor="text1"/>
        </w:rPr>
        <w:t>BMCHP has reported that, a</w:t>
      </w:r>
      <w:r w:rsidR="00751E35" w:rsidRPr="004D49E1">
        <w:rPr>
          <w:color w:val="000000" w:themeColor="text1"/>
        </w:rPr>
        <w:t xml:space="preserve">fter </w:t>
      </w:r>
      <w:r w:rsidR="00751E35">
        <w:rPr>
          <w:color w:val="000000" w:themeColor="text1"/>
        </w:rPr>
        <w:t xml:space="preserve">a </w:t>
      </w:r>
      <w:r w:rsidR="00751E35" w:rsidRPr="004D49E1">
        <w:rPr>
          <w:color w:val="000000" w:themeColor="text1"/>
        </w:rPr>
        <w:t xml:space="preserve">review of </w:t>
      </w:r>
      <w:r w:rsidR="00751E35">
        <w:rPr>
          <w:color w:val="000000" w:themeColor="text1"/>
        </w:rPr>
        <w:t>each</w:t>
      </w:r>
      <w:r w:rsidR="00751E35" w:rsidRPr="004D49E1">
        <w:rPr>
          <w:color w:val="000000" w:themeColor="text1"/>
        </w:rPr>
        <w:t xml:space="preserve"> of the indicators, </w:t>
      </w:r>
      <w:r w:rsidR="00751E35">
        <w:rPr>
          <w:color w:val="000000" w:themeColor="text1"/>
        </w:rPr>
        <w:t xml:space="preserve">it </w:t>
      </w:r>
      <w:r w:rsidR="00751E35" w:rsidRPr="004D49E1">
        <w:rPr>
          <w:color w:val="000000" w:themeColor="text1"/>
        </w:rPr>
        <w:t xml:space="preserve">confirmed that the </w:t>
      </w:r>
      <w:r w:rsidR="00751E35">
        <w:rPr>
          <w:color w:val="000000" w:themeColor="text1"/>
        </w:rPr>
        <w:t xml:space="preserve">largest </w:t>
      </w:r>
      <w:r w:rsidR="00751E35" w:rsidRPr="004D49E1">
        <w:rPr>
          <w:color w:val="000000" w:themeColor="text1"/>
        </w:rPr>
        <w:t xml:space="preserve">number of BMCHP SCO member care gaps are in HbA1c testing and eye exams. Additionally, non-adherence to diabetes medications is a strong predictor of non-adherence to appropriate diabetes screenings.  </w:t>
      </w:r>
      <w:r w:rsidR="00751E35">
        <w:rPr>
          <w:color w:val="000000" w:themeColor="text1"/>
        </w:rPr>
        <w:t xml:space="preserve">As a result, BMCHP </w:t>
      </w:r>
      <w:r w:rsidR="00751E35" w:rsidRPr="004D49E1">
        <w:rPr>
          <w:color w:val="000000" w:themeColor="text1"/>
        </w:rPr>
        <w:t>will narrow the focus of this PIP to track only those three measures</w:t>
      </w:r>
    </w:p>
    <w:p w14:paraId="4F29D089" w14:textId="77777777" w:rsidR="005B74A6" w:rsidRDefault="005B74A6" w:rsidP="005B74A6">
      <w:pPr>
        <w:spacing w:after="0" w:line="240" w:lineRule="auto"/>
        <w:rPr>
          <w:rFonts w:eastAsia="Times New Roman"/>
        </w:rPr>
      </w:pPr>
    </w:p>
    <w:p w14:paraId="70687655" w14:textId="77777777" w:rsidR="00751E35" w:rsidRDefault="005B74A6" w:rsidP="001D436B">
      <w:pPr>
        <w:pStyle w:val="ListParagraph"/>
        <w:numPr>
          <w:ilvl w:val="0"/>
          <w:numId w:val="76"/>
        </w:numPr>
        <w:spacing w:after="0" w:line="240" w:lineRule="auto"/>
        <w:rPr>
          <w:rFonts w:eastAsia="Times New Roman"/>
        </w:rPr>
      </w:pPr>
      <w:r w:rsidRPr="005B024E">
        <w:rPr>
          <w:rFonts w:eastAsia="Times New Roman"/>
          <w:i/>
        </w:rPr>
        <w:t>HbA1c Testing</w:t>
      </w:r>
    </w:p>
    <w:p w14:paraId="7DA9D7EF" w14:textId="76370DD5" w:rsidR="00751E35" w:rsidRPr="00D12DE5" w:rsidRDefault="00751E35" w:rsidP="001D436B">
      <w:pPr>
        <w:pStyle w:val="ListParagraph"/>
        <w:numPr>
          <w:ilvl w:val="0"/>
          <w:numId w:val="81"/>
        </w:numPr>
        <w:spacing w:after="0" w:line="240" w:lineRule="auto"/>
        <w:rPr>
          <w:rFonts w:eastAsia="Times New Roman"/>
          <w:szCs w:val="24"/>
        </w:rPr>
      </w:pPr>
      <w:r w:rsidRPr="00751E35">
        <w:rPr>
          <w:rFonts w:eastAsia="Times New Roman"/>
        </w:rPr>
        <w:t xml:space="preserve">BMCHP’s </w:t>
      </w:r>
      <w:r w:rsidR="00AC1317">
        <w:rPr>
          <w:rFonts w:eastAsia="Times New Roman"/>
        </w:rPr>
        <w:t xml:space="preserve">2017 </w:t>
      </w:r>
      <w:r w:rsidRPr="00751E35">
        <w:rPr>
          <w:rFonts w:eastAsia="Times New Roman"/>
        </w:rPr>
        <w:t xml:space="preserve">baseline rate </w:t>
      </w:r>
      <w:r w:rsidRPr="00D12DE5">
        <w:rPr>
          <w:rFonts w:eastAsia="Times New Roman"/>
          <w:szCs w:val="24"/>
        </w:rPr>
        <w:t>was</w:t>
      </w:r>
      <w:r w:rsidR="005B74A6" w:rsidRPr="00D12DE5">
        <w:rPr>
          <w:rFonts w:eastAsia="Times New Roman"/>
          <w:szCs w:val="24"/>
        </w:rPr>
        <w:t xml:space="preserve"> 97.3%. </w:t>
      </w:r>
    </w:p>
    <w:p w14:paraId="4D7947E3" w14:textId="535B2AB8" w:rsidR="00751E35" w:rsidRPr="00D12DE5" w:rsidRDefault="00751E35" w:rsidP="001D436B">
      <w:pPr>
        <w:pStyle w:val="ListParagraph"/>
        <w:numPr>
          <w:ilvl w:val="0"/>
          <w:numId w:val="81"/>
        </w:numPr>
        <w:rPr>
          <w:rFonts w:ascii="Calibri" w:eastAsia="Times New Roman" w:hAnsi="Calibri" w:cs="Calibri"/>
          <w:color w:val="000000"/>
          <w:szCs w:val="24"/>
        </w:rPr>
      </w:pPr>
      <w:r w:rsidRPr="00D12DE5">
        <w:rPr>
          <w:rFonts w:eastAsia="Times New Roman"/>
          <w:szCs w:val="24"/>
        </w:rPr>
        <w:t xml:space="preserve">Its performance rate </w:t>
      </w:r>
      <w:r w:rsidR="0066117E">
        <w:rPr>
          <w:rFonts w:eastAsia="Times New Roman"/>
          <w:szCs w:val="24"/>
        </w:rPr>
        <w:t>for the 2018 remeasurement period</w:t>
      </w:r>
      <w:r w:rsidRPr="00D12DE5">
        <w:rPr>
          <w:rFonts w:eastAsia="Times New Roman"/>
          <w:szCs w:val="24"/>
        </w:rPr>
        <w:t xml:space="preserve"> is 95.43%.  This reflects a statistically insignificant decrease of 1</w:t>
      </w:r>
      <w:r w:rsidRPr="00D12DE5">
        <w:rPr>
          <w:rFonts w:ascii="Calibri" w:eastAsia="Times New Roman" w:hAnsi="Calibri" w:cs="Calibri"/>
          <w:color w:val="000000"/>
          <w:szCs w:val="24"/>
        </w:rPr>
        <w:t xml:space="preserve">.95%.  BMCHP achieved its 93% goal.  </w:t>
      </w:r>
    </w:p>
    <w:p w14:paraId="2F66086E" w14:textId="77777777" w:rsidR="00001E67" w:rsidRPr="00001E67" w:rsidRDefault="00001E67" w:rsidP="00001E67">
      <w:pPr>
        <w:pStyle w:val="ListParagraph"/>
        <w:rPr>
          <w:rFonts w:ascii="Calibri" w:eastAsia="Times New Roman" w:hAnsi="Calibri" w:cs="Calibri"/>
          <w:color w:val="000000"/>
          <w:sz w:val="22"/>
        </w:rPr>
      </w:pPr>
    </w:p>
    <w:p w14:paraId="0824023B" w14:textId="3E7B569B" w:rsidR="00751E35" w:rsidRDefault="005B74A6" w:rsidP="001D436B">
      <w:pPr>
        <w:pStyle w:val="ListParagraph"/>
        <w:numPr>
          <w:ilvl w:val="0"/>
          <w:numId w:val="76"/>
        </w:numPr>
        <w:spacing w:after="0" w:line="240" w:lineRule="auto"/>
        <w:rPr>
          <w:rFonts w:eastAsia="Times New Roman"/>
        </w:rPr>
      </w:pPr>
      <w:r w:rsidRPr="005B024E">
        <w:rPr>
          <w:rFonts w:eastAsia="Times New Roman"/>
          <w:i/>
        </w:rPr>
        <w:lastRenderedPageBreak/>
        <w:t>HbA1c &gt;9.0%, Poor Control</w:t>
      </w:r>
    </w:p>
    <w:p w14:paraId="43BDFC6C" w14:textId="3BDE99F4" w:rsidR="00751E35" w:rsidRPr="00751E35" w:rsidRDefault="005B74A6" w:rsidP="001D436B">
      <w:pPr>
        <w:pStyle w:val="ListParagraph"/>
        <w:numPr>
          <w:ilvl w:val="0"/>
          <w:numId w:val="80"/>
        </w:numPr>
        <w:spacing w:after="0" w:line="240" w:lineRule="auto"/>
        <w:rPr>
          <w:rFonts w:eastAsia="Times New Roman"/>
        </w:rPr>
      </w:pPr>
      <w:r w:rsidRPr="00751E35">
        <w:rPr>
          <w:rFonts w:eastAsia="Times New Roman"/>
        </w:rPr>
        <w:t>For this measure in which a lower number reflects better performance, BMCHP’s</w:t>
      </w:r>
      <w:r w:rsidR="00751E35" w:rsidRPr="00751E35">
        <w:rPr>
          <w:rFonts w:eastAsia="Times New Roman"/>
        </w:rPr>
        <w:t xml:space="preserve"> </w:t>
      </w:r>
      <w:r w:rsidR="0066117E">
        <w:rPr>
          <w:rFonts w:eastAsia="Times New Roman"/>
        </w:rPr>
        <w:t xml:space="preserve">2017 </w:t>
      </w:r>
      <w:r w:rsidR="00751E35" w:rsidRPr="00751E35">
        <w:rPr>
          <w:rFonts w:eastAsia="Times New Roman"/>
        </w:rPr>
        <w:t>baseline rate was</w:t>
      </w:r>
      <w:r w:rsidRPr="00751E35">
        <w:rPr>
          <w:rFonts w:eastAsia="Times New Roman"/>
        </w:rPr>
        <w:t xml:space="preserve"> 27.03%. </w:t>
      </w:r>
    </w:p>
    <w:p w14:paraId="7D1D522B" w14:textId="7DC4EBB4" w:rsidR="00001E67" w:rsidRPr="00B96A0B" w:rsidRDefault="005B74A6" w:rsidP="001D436B">
      <w:pPr>
        <w:pStyle w:val="ListParagraph"/>
        <w:numPr>
          <w:ilvl w:val="0"/>
          <w:numId w:val="80"/>
        </w:numPr>
        <w:rPr>
          <w:rFonts w:ascii="Calibri" w:eastAsia="Times New Roman" w:hAnsi="Calibri" w:cs="Calibri"/>
          <w:color w:val="000000"/>
          <w:sz w:val="22"/>
        </w:rPr>
      </w:pPr>
      <w:r w:rsidRPr="00751E35">
        <w:rPr>
          <w:rFonts w:eastAsia="Times New Roman"/>
        </w:rPr>
        <w:t xml:space="preserve">Its </w:t>
      </w:r>
      <w:r w:rsidR="0066117E">
        <w:rPr>
          <w:rFonts w:eastAsia="Times New Roman"/>
        </w:rPr>
        <w:t>performance rate for the 2018 remeasurement period was</w:t>
      </w:r>
      <w:r w:rsidR="00751E35" w:rsidRPr="00751E35">
        <w:rPr>
          <w:rFonts w:eastAsia="Times New Roman"/>
        </w:rPr>
        <w:t xml:space="preserve"> 28.74%, a statistically insignificant unfavorable </w:t>
      </w:r>
      <w:r w:rsidR="00751E35" w:rsidRPr="00751E35">
        <w:rPr>
          <w:rFonts w:ascii="Calibri" w:eastAsia="Times New Roman" w:hAnsi="Calibri" w:cs="Calibri"/>
          <w:color w:val="000000"/>
          <w:sz w:val="22"/>
        </w:rPr>
        <w:t xml:space="preserve">6.32% </w:t>
      </w:r>
      <w:r w:rsidR="00561D6D">
        <w:rPr>
          <w:rFonts w:eastAsia="Times New Roman"/>
        </w:rPr>
        <w:t xml:space="preserve">increase. </w:t>
      </w:r>
      <w:r w:rsidR="00751E35" w:rsidRPr="00751E35">
        <w:rPr>
          <w:rFonts w:eastAsia="Times New Roman"/>
        </w:rPr>
        <w:t xml:space="preserve">BMCHP did not achieve its 27.00% goal.  </w:t>
      </w:r>
    </w:p>
    <w:p w14:paraId="7A9D5122" w14:textId="77777777" w:rsidR="00751E35" w:rsidRDefault="005B74A6" w:rsidP="001D436B">
      <w:pPr>
        <w:pStyle w:val="ListParagraph"/>
        <w:numPr>
          <w:ilvl w:val="0"/>
          <w:numId w:val="76"/>
        </w:numPr>
        <w:spacing w:after="0" w:line="240" w:lineRule="auto"/>
        <w:rPr>
          <w:rFonts w:eastAsia="Times New Roman"/>
        </w:rPr>
      </w:pPr>
      <w:r w:rsidRPr="005B024E">
        <w:rPr>
          <w:rFonts w:eastAsia="Times New Roman"/>
          <w:i/>
        </w:rPr>
        <w:t>Retinal Eye Exam</w:t>
      </w:r>
    </w:p>
    <w:p w14:paraId="4FDE88A0" w14:textId="33FE87D5" w:rsidR="00751E35" w:rsidRPr="004B1ED7" w:rsidRDefault="005B74A6" w:rsidP="001D436B">
      <w:pPr>
        <w:pStyle w:val="ListParagraph"/>
        <w:numPr>
          <w:ilvl w:val="0"/>
          <w:numId w:val="79"/>
        </w:numPr>
        <w:spacing w:after="0" w:line="240" w:lineRule="auto"/>
        <w:rPr>
          <w:rFonts w:eastAsia="Times New Roman"/>
          <w:szCs w:val="24"/>
        </w:rPr>
      </w:pPr>
      <w:r w:rsidRPr="004B1ED7">
        <w:rPr>
          <w:rFonts w:eastAsia="Times New Roman"/>
          <w:szCs w:val="24"/>
        </w:rPr>
        <w:t xml:space="preserve">BMCHP’s </w:t>
      </w:r>
      <w:r w:rsidR="0066117E">
        <w:rPr>
          <w:rFonts w:eastAsia="Times New Roman"/>
          <w:szCs w:val="24"/>
        </w:rPr>
        <w:t xml:space="preserve">2017 </w:t>
      </w:r>
      <w:r w:rsidRPr="004B1ED7">
        <w:rPr>
          <w:rFonts w:eastAsia="Times New Roman"/>
          <w:szCs w:val="24"/>
        </w:rPr>
        <w:t xml:space="preserve">baseline rate </w:t>
      </w:r>
      <w:r w:rsidR="00751E35" w:rsidRPr="004B1ED7">
        <w:rPr>
          <w:rFonts w:eastAsia="Times New Roman"/>
          <w:szCs w:val="24"/>
        </w:rPr>
        <w:t>was</w:t>
      </w:r>
      <w:r w:rsidRPr="004B1ED7">
        <w:rPr>
          <w:rFonts w:eastAsia="Times New Roman"/>
          <w:szCs w:val="24"/>
        </w:rPr>
        <w:t xml:space="preserve"> 86.49%. </w:t>
      </w:r>
    </w:p>
    <w:p w14:paraId="7A0861FE" w14:textId="5D20B355" w:rsidR="00001E67" w:rsidRPr="004B1ED7" w:rsidRDefault="00751E35" w:rsidP="001D436B">
      <w:pPr>
        <w:pStyle w:val="ListParagraph"/>
        <w:numPr>
          <w:ilvl w:val="0"/>
          <w:numId w:val="79"/>
        </w:numPr>
        <w:rPr>
          <w:rFonts w:ascii="Calibri" w:eastAsia="Times New Roman" w:hAnsi="Calibri" w:cs="Calibri"/>
          <w:color w:val="000000"/>
          <w:szCs w:val="24"/>
        </w:rPr>
      </w:pPr>
      <w:r w:rsidRPr="004B1ED7">
        <w:rPr>
          <w:rFonts w:eastAsia="Times New Roman"/>
          <w:szCs w:val="24"/>
        </w:rPr>
        <w:t xml:space="preserve">Its performance rate </w:t>
      </w:r>
      <w:r w:rsidR="0066117E">
        <w:rPr>
          <w:rFonts w:eastAsia="Times New Roman"/>
          <w:szCs w:val="24"/>
        </w:rPr>
        <w:t>for the 2018 r</w:t>
      </w:r>
      <w:r w:rsidRPr="004B1ED7">
        <w:rPr>
          <w:rFonts w:eastAsia="Times New Roman"/>
          <w:szCs w:val="24"/>
        </w:rPr>
        <w:t xml:space="preserve">emeasurement </w:t>
      </w:r>
      <w:r w:rsidR="0066117E">
        <w:rPr>
          <w:rFonts w:eastAsia="Times New Roman"/>
          <w:szCs w:val="24"/>
        </w:rPr>
        <w:t>period</w:t>
      </w:r>
      <w:r w:rsidRPr="004B1ED7">
        <w:rPr>
          <w:rFonts w:eastAsia="Times New Roman"/>
          <w:szCs w:val="24"/>
        </w:rPr>
        <w:t xml:space="preserve"> was 79.31%, a statistically insignificant decrease of </w:t>
      </w:r>
      <w:r w:rsidR="00561D6D">
        <w:rPr>
          <w:rFonts w:ascii="Calibri" w:eastAsia="Times New Roman" w:hAnsi="Calibri" w:cs="Calibri"/>
          <w:color w:val="000000"/>
          <w:szCs w:val="24"/>
        </w:rPr>
        <w:t xml:space="preserve">8.30%. </w:t>
      </w:r>
      <w:r w:rsidRPr="004B1ED7">
        <w:rPr>
          <w:rFonts w:ascii="Calibri" w:eastAsia="Times New Roman" w:hAnsi="Calibri" w:cs="Calibri"/>
          <w:color w:val="000000"/>
          <w:szCs w:val="24"/>
        </w:rPr>
        <w:t>It achieved its 72% goal.</w:t>
      </w:r>
    </w:p>
    <w:p w14:paraId="3117EC05" w14:textId="77777777" w:rsidR="00751E35" w:rsidRPr="00751E35" w:rsidRDefault="005B74A6" w:rsidP="001D436B">
      <w:pPr>
        <w:pStyle w:val="ListParagraph"/>
        <w:numPr>
          <w:ilvl w:val="0"/>
          <w:numId w:val="76"/>
        </w:numPr>
        <w:spacing w:after="0" w:line="240" w:lineRule="auto"/>
        <w:rPr>
          <w:rFonts w:eastAsia="Times New Roman"/>
        </w:rPr>
      </w:pPr>
      <w:r w:rsidRPr="005B024E">
        <w:rPr>
          <w:rFonts w:eastAsia="Times New Roman"/>
          <w:i/>
        </w:rPr>
        <w:t>Me</w:t>
      </w:r>
      <w:r w:rsidR="00751E35">
        <w:rPr>
          <w:rFonts w:eastAsia="Times New Roman"/>
          <w:i/>
        </w:rPr>
        <w:t>dical Attention for Nephropathy</w:t>
      </w:r>
    </w:p>
    <w:p w14:paraId="6A2D2106" w14:textId="346792BA" w:rsidR="00751E35" w:rsidRPr="004B1ED7" w:rsidRDefault="00751E35" w:rsidP="001D436B">
      <w:pPr>
        <w:pStyle w:val="ListParagraph"/>
        <w:numPr>
          <w:ilvl w:val="0"/>
          <w:numId w:val="78"/>
        </w:numPr>
        <w:spacing w:after="0" w:line="240" w:lineRule="auto"/>
        <w:rPr>
          <w:rFonts w:eastAsia="Times New Roman"/>
          <w:szCs w:val="24"/>
        </w:rPr>
      </w:pPr>
      <w:r w:rsidRPr="004B1ED7">
        <w:rPr>
          <w:rFonts w:eastAsia="Times New Roman"/>
          <w:szCs w:val="24"/>
        </w:rPr>
        <w:t xml:space="preserve">BMCHP’s </w:t>
      </w:r>
      <w:r w:rsidR="0066117E">
        <w:rPr>
          <w:rFonts w:eastAsia="Times New Roman"/>
          <w:szCs w:val="24"/>
        </w:rPr>
        <w:t xml:space="preserve">2017 </w:t>
      </w:r>
      <w:r w:rsidRPr="004B1ED7">
        <w:rPr>
          <w:rFonts w:eastAsia="Times New Roman"/>
          <w:szCs w:val="24"/>
        </w:rPr>
        <w:t>baseline rate was</w:t>
      </w:r>
      <w:r w:rsidR="005B74A6" w:rsidRPr="004B1ED7">
        <w:rPr>
          <w:rFonts w:eastAsia="Times New Roman"/>
          <w:szCs w:val="24"/>
        </w:rPr>
        <w:t xml:space="preserve"> 94.59%</w:t>
      </w:r>
      <w:r w:rsidRPr="004B1ED7">
        <w:rPr>
          <w:rFonts w:eastAsia="Times New Roman"/>
          <w:szCs w:val="24"/>
        </w:rPr>
        <w:t>.</w:t>
      </w:r>
      <w:r w:rsidR="005B74A6" w:rsidRPr="004B1ED7">
        <w:rPr>
          <w:rFonts w:eastAsia="Times New Roman"/>
          <w:szCs w:val="24"/>
        </w:rPr>
        <w:t xml:space="preserve"> </w:t>
      </w:r>
    </w:p>
    <w:p w14:paraId="7A99CA8D" w14:textId="3B6B31D4" w:rsidR="00001E67" w:rsidRPr="004B1ED7" w:rsidRDefault="00751E35" w:rsidP="001D436B">
      <w:pPr>
        <w:pStyle w:val="ListParagraph"/>
        <w:numPr>
          <w:ilvl w:val="0"/>
          <w:numId w:val="78"/>
        </w:numPr>
        <w:rPr>
          <w:rFonts w:ascii="Calibri" w:eastAsia="Times New Roman" w:hAnsi="Calibri" w:cs="Calibri"/>
          <w:color w:val="000000"/>
          <w:szCs w:val="24"/>
        </w:rPr>
      </w:pPr>
      <w:r w:rsidRPr="004B1ED7">
        <w:rPr>
          <w:rFonts w:eastAsia="Times New Roman"/>
          <w:szCs w:val="24"/>
        </w:rPr>
        <w:t xml:space="preserve">Its performance rate </w:t>
      </w:r>
      <w:r w:rsidR="0066117E">
        <w:rPr>
          <w:rFonts w:eastAsia="Times New Roman"/>
          <w:szCs w:val="24"/>
        </w:rPr>
        <w:t>for the 2018 remeasurement period was</w:t>
      </w:r>
      <w:r w:rsidRPr="004B1ED7">
        <w:rPr>
          <w:rFonts w:eastAsia="Times New Roman"/>
          <w:szCs w:val="24"/>
        </w:rPr>
        <w:t xml:space="preserve"> 94.25%, a statistically insignificant decrease of </w:t>
      </w:r>
      <w:r w:rsidR="00561D6D">
        <w:rPr>
          <w:rFonts w:ascii="Calibri" w:eastAsia="Times New Roman" w:hAnsi="Calibri" w:cs="Calibri"/>
          <w:color w:val="000000"/>
          <w:szCs w:val="24"/>
        </w:rPr>
        <w:t xml:space="preserve">0.36%. </w:t>
      </w:r>
      <w:r w:rsidRPr="004B1ED7">
        <w:rPr>
          <w:rFonts w:ascii="Calibri" w:eastAsia="Times New Roman" w:hAnsi="Calibri" w:cs="Calibri"/>
          <w:color w:val="000000"/>
          <w:szCs w:val="24"/>
        </w:rPr>
        <w:t xml:space="preserve">It did not attain its goal of 96%.  </w:t>
      </w:r>
    </w:p>
    <w:p w14:paraId="084489E8" w14:textId="323736E8" w:rsidR="00751E35" w:rsidRPr="004B1ED7" w:rsidRDefault="005B74A6" w:rsidP="001D436B">
      <w:pPr>
        <w:pStyle w:val="ListParagraph"/>
        <w:numPr>
          <w:ilvl w:val="0"/>
          <w:numId w:val="76"/>
        </w:numPr>
        <w:spacing w:after="0" w:line="240" w:lineRule="auto"/>
        <w:rPr>
          <w:rFonts w:eastAsia="Times New Roman"/>
          <w:szCs w:val="24"/>
        </w:rPr>
      </w:pPr>
      <w:r w:rsidRPr="004B1ED7">
        <w:rPr>
          <w:rFonts w:eastAsia="Times New Roman"/>
          <w:i/>
          <w:szCs w:val="24"/>
        </w:rPr>
        <w:t>Diabetes Medication Adherence</w:t>
      </w:r>
      <w:r w:rsidRPr="004B1ED7">
        <w:rPr>
          <w:rFonts w:eastAsia="Times New Roman"/>
          <w:szCs w:val="24"/>
        </w:rPr>
        <w:t xml:space="preserve"> (CMS measure) </w:t>
      </w:r>
    </w:p>
    <w:p w14:paraId="09803EB2" w14:textId="7987E50D" w:rsidR="00751E35" w:rsidRPr="004B1ED7" w:rsidRDefault="00751E35" w:rsidP="001D436B">
      <w:pPr>
        <w:pStyle w:val="ListParagraph"/>
        <w:numPr>
          <w:ilvl w:val="0"/>
          <w:numId w:val="77"/>
        </w:numPr>
        <w:spacing w:after="0" w:line="240" w:lineRule="auto"/>
        <w:rPr>
          <w:rFonts w:eastAsia="Times New Roman"/>
          <w:szCs w:val="24"/>
        </w:rPr>
      </w:pPr>
      <w:r w:rsidRPr="004B1ED7">
        <w:rPr>
          <w:rFonts w:eastAsia="Times New Roman"/>
          <w:szCs w:val="24"/>
        </w:rPr>
        <w:t xml:space="preserve">BMCHP’s </w:t>
      </w:r>
      <w:r w:rsidR="0066117E">
        <w:rPr>
          <w:rFonts w:eastAsia="Times New Roman"/>
          <w:szCs w:val="24"/>
        </w:rPr>
        <w:t xml:space="preserve">2018 </w:t>
      </w:r>
      <w:r w:rsidRPr="004B1ED7">
        <w:rPr>
          <w:rFonts w:eastAsia="Times New Roman"/>
          <w:szCs w:val="24"/>
        </w:rPr>
        <w:t>baseline rate was</w:t>
      </w:r>
      <w:r w:rsidR="005B74A6" w:rsidRPr="004B1ED7">
        <w:rPr>
          <w:rFonts w:eastAsia="Times New Roman"/>
          <w:szCs w:val="24"/>
        </w:rPr>
        <w:t xml:space="preserve"> 80%. </w:t>
      </w:r>
    </w:p>
    <w:p w14:paraId="1DEA6CC0" w14:textId="288FEA71" w:rsidR="00751E35" w:rsidRPr="004B1ED7" w:rsidRDefault="00751E35" w:rsidP="001D436B">
      <w:pPr>
        <w:pStyle w:val="ListParagraph"/>
        <w:numPr>
          <w:ilvl w:val="0"/>
          <w:numId w:val="77"/>
        </w:numPr>
        <w:spacing w:after="0" w:line="240" w:lineRule="auto"/>
        <w:rPr>
          <w:rFonts w:eastAsia="Times New Roman"/>
          <w:szCs w:val="24"/>
        </w:rPr>
      </w:pPr>
      <w:r w:rsidRPr="004B1ED7">
        <w:rPr>
          <w:rFonts w:eastAsia="Times New Roman"/>
          <w:szCs w:val="24"/>
        </w:rPr>
        <w:t xml:space="preserve">Its performance rate </w:t>
      </w:r>
      <w:r w:rsidR="0066117E">
        <w:rPr>
          <w:rFonts w:eastAsia="Times New Roman"/>
          <w:szCs w:val="24"/>
        </w:rPr>
        <w:t>for the 2018 remeasurement period was</w:t>
      </w:r>
      <w:r w:rsidRPr="004B1ED7">
        <w:rPr>
          <w:rFonts w:eastAsia="Times New Roman"/>
          <w:szCs w:val="24"/>
        </w:rPr>
        <w:t xml:space="preserve"> 81.74% which represents a statistically insignificant 2.18% incr</w:t>
      </w:r>
      <w:r w:rsidR="00561D6D">
        <w:rPr>
          <w:rFonts w:eastAsia="Times New Roman"/>
          <w:szCs w:val="24"/>
        </w:rPr>
        <w:t xml:space="preserve">ease. </w:t>
      </w:r>
      <w:r w:rsidRPr="004B1ED7">
        <w:rPr>
          <w:rFonts w:eastAsia="Times New Roman"/>
          <w:szCs w:val="24"/>
        </w:rPr>
        <w:t>BMCHP exceeded its goal of 81%.</w:t>
      </w:r>
    </w:p>
    <w:p w14:paraId="571A1F1B" w14:textId="77777777" w:rsidR="00001E67" w:rsidRPr="00001E67" w:rsidRDefault="00001E67" w:rsidP="00001E67">
      <w:pPr>
        <w:pStyle w:val="ListParagraph"/>
        <w:spacing w:after="0" w:line="240" w:lineRule="auto"/>
        <w:ind w:left="360"/>
        <w:rPr>
          <w:rFonts w:eastAsia="Times New Roman"/>
        </w:rPr>
      </w:pPr>
    </w:p>
    <w:p w14:paraId="4364F22E" w14:textId="77777777" w:rsidR="005B74A6" w:rsidRPr="006339B2" w:rsidRDefault="005B74A6" w:rsidP="005B74A6">
      <w:pPr>
        <w:spacing w:after="0" w:line="240" w:lineRule="auto"/>
        <w:rPr>
          <w:rFonts w:eastAsia="Times New Roman"/>
          <w:u w:val="single"/>
        </w:rPr>
      </w:pPr>
      <w:r w:rsidRPr="006339B2">
        <w:rPr>
          <w:rFonts w:eastAsia="Times New Roman"/>
          <w:u w:val="single"/>
        </w:rPr>
        <w:t>Performance Improvement Project Evaluation</w:t>
      </w:r>
    </w:p>
    <w:p w14:paraId="12ABA901" w14:textId="29C9A635" w:rsidR="00D40DFF" w:rsidRDefault="005B74A6" w:rsidP="005B74A6">
      <w:pPr>
        <w:spacing w:after="0" w:line="240" w:lineRule="auto"/>
      </w:pPr>
      <w:r>
        <w:t>KEPRO evaluates a SCO’s performance against a set of pre-determined criteria. The Technical Reviewer assigns a score to each individual rating criterion</w:t>
      </w:r>
      <w:r w:rsidR="00E60D00">
        <w:t xml:space="preserve"> and </w:t>
      </w:r>
      <w:r>
        <w:t xml:space="preserve">rates individual standards as either 1 (does not meet item criteria); 2 (partially meets item criteria); or 3 (meets item criteria). A rating score is calculated by dividing the sum of all </w:t>
      </w:r>
      <w:r w:rsidR="00907DFC">
        <w:t xml:space="preserve">points received by the sum of available points.  </w:t>
      </w:r>
      <w:r>
        <w:t>This ratio is presented as a percentage. BMCHP</w:t>
      </w:r>
      <w:r w:rsidR="00751E35">
        <w:t xml:space="preserve"> received a rating score of 96.5%</w:t>
      </w:r>
      <w:r>
        <w:t xml:space="preserve"> on this Performance Improvement Project. </w:t>
      </w:r>
    </w:p>
    <w:p w14:paraId="37F9F7D3" w14:textId="77777777" w:rsidR="00D40DFF" w:rsidRDefault="00D40DFF">
      <w:r>
        <w:br w:type="page"/>
      </w:r>
    </w:p>
    <w:p w14:paraId="5E7F3A1E" w14:textId="77777777" w:rsidR="005B74A6" w:rsidRPr="00BE4D06" w:rsidRDefault="005B74A6" w:rsidP="006339B2">
      <w:pPr>
        <w:spacing w:after="0"/>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751E35" w:rsidRPr="00256D8A" w14:paraId="41C20DCE" w14:textId="77777777" w:rsidTr="00DA20A8">
        <w:trPr>
          <w:trHeight w:val="935"/>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1B980A6D" w14:textId="63E15AE1" w:rsidR="00751E35" w:rsidRPr="00DA20A8" w:rsidRDefault="00751E35" w:rsidP="00DA20A8">
            <w:pPr>
              <w:rPr>
                <w:b/>
              </w:rPr>
            </w:pPr>
            <w:r w:rsidRPr="00DA20A8">
              <w:rPr>
                <w:b/>
              </w:rPr>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243243E3" w14:textId="77777777" w:rsidR="00751E35" w:rsidRPr="00256D8A" w:rsidRDefault="00751E35" w:rsidP="002A2D80">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6FC233E4" w14:textId="198AFFFD" w:rsidR="00751E35" w:rsidRDefault="00751E35" w:rsidP="00001E67">
            <w:pPr>
              <w:jc w:val="center"/>
              <w:rPr>
                <w:b/>
              </w:rPr>
            </w:pPr>
            <w:r>
              <w:rPr>
                <w:b/>
              </w:rPr>
              <w:t xml:space="preserve">Total Available Points </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1A0A13C5" w14:textId="3AF3086D" w:rsidR="00751E35" w:rsidRPr="00256D8A" w:rsidRDefault="00751E35" w:rsidP="00001E67">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5902213D" w14:textId="2B2CF5EE" w:rsidR="00751E35" w:rsidRPr="00001E67" w:rsidRDefault="00001E67" w:rsidP="00001E67">
            <w:pPr>
              <w:jc w:val="center"/>
              <w:rPr>
                <w:b/>
              </w:rPr>
            </w:pPr>
            <w:r>
              <w:rPr>
                <w:b/>
              </w:rPr>
              <w:t>Rating Averages</w:t>
            </w:r>
          </w:p>
        </w:tc>
      </w:tr>
      <w:tr w:rsidR="00751E35" w14:paraId="480CF204" w14:textId="77777777" w:rsidTr="00001E67">
        <w:trPr>
          <w:jc w:val="center"/>
        </w:trPr>
        <w:tc>
          <w:tcPr>
            <w:tcW w:w="6117" w:type="dxa"/>
            <w:vAlign w:val="center"/>
          </w:tcPr>
          <w:p w14:paraId="4C988036" w14:textId="4BF6EF41" w:rsidR="00751E35" w:rsidRPr="00D54D70" w:rsidRDefault="00751E35" w:rsidP="002A2D80">
            <w:r>
              <w:t>Updates to Project Topic and Scope</w:t>
            </w:r>
          </w:p>
        </w:tc>
        <w:tc>
          <w:tcPr>
            <w:tcW w:w="1595" w:type="dxa"/>
            <w:vAlign w:val="center"/>
          </w:tcPr>
          <w:p w14:paraId="117B726F" w14:textId="77777777" w:rsidR="00751E35" w:rsidRDefault="00751E35" w:rsidP="002A2D80">
            <w:pPr>
              <w:jc w:val="center"/>
            </w:pPr>
            <w:r>
              <w:t>4</w:t>
            </w:r>
          </w:p>
        </w:tc>
        <w:tc>
          <w:tcPr>
            <w:tcW w:w="2470" w:type="dxa"/>
            <w:shd w:val="clear" w:color="auto" w:fill="auto"/>
            <w:vAlign w:val="center"/>
          </w:tcPr>
          <w:p w14:paraId="47E1C57F" w14:textId="77777777" w:rsidR="00751E35" w:rsidRDefault="00751E35" w:rsidP="002A2D80">
            <w:pPr>
              <w:jc w:val="center"/>
            </w:pPr>
            <w:r>
              <w:t>12</w:t>
            </w:r>
          </w:p>
        </w:tc>
        <w:tc>
          <w:tcPr>
            <w:tcW w:w="1620" w:type="dxa"/>
            <w:vAlign w:val="center"/>
          </w:tcPr>
          <w:p w14:paraId="3B626351" w14:textId="77777777" w:rsidR="00751E35" w:rsidRDefault="00751E35" w:rsidP="002A2D80">
            <w:pPr>
              <w:jc w:val="center"/>
            </w:pPr>
            <w:r>
              <w:t>12</w:t>
            </w:r>
          </w:p>
        </w:tc>
        <w:tc>
          <w:tcPr>
            <w:tcW w:w="2520" w:type="dxa"/>
            <w:vAlign w:val="center"/>
          </w:tcPr>
          <w:p w14:paraId="4888ED85" w14:textId="77777777" w:rsidR="00751E35" w:rsidRDefault="00751E35" w:rsidP="002A2D80">
            <w:pPr>
              <w:jc w:val="center"/>
            </w:pPr>
            <w:r>
              <w:t>100</w:t>
            </w:r>
            <w:r w:rsidRPr="00A54FD4">
              <w:t>%</w:t>
            </w:r>
          </w:p>
        </w:tc>
      </w:tr>
      <w:tr w:rsidR="00751E35" w14:paraId="330A67FB" w14:textId="77777777" w:rsidTr="00001E67">
        <w:trPr>
          <w:jc w:val="center"/>
        </w:trPr>
        <w:tc>
          <w:tcPr>
            <w:tcW w:w="6117" w:type="dxa"/>
            <w:vAlign w:val="center"/>
          </w:tcPr>
          <w:p w14:paraId="33AD501B" w14:textId="15D43457" w:rsidR="00751E35" w:rsidRPr="00D54D70" w:rsidRDefault="00751E35" w:rsidP="002A2D80">
            <w:r>
              <w:t>Population Analysis Update</w:t>
            </w:r>
          </w:p>
        </w:tc>
        <w:tc>
          <w:tcPr>
            <w:tcW w:w="1595" w:type="dxa"/>
            <w:vAlign w:val="center"/>
          </w:tcPr>
          <w:p w14:paraId="1AE6EEAF" w14:textId="77777777" w:rsidR="00751E35" w:rsidRDefault="00751E35" w:rsidP="002A2D80">
            <w:pPr>
              <w:jc w:val="center"/>
            </w:pPr>
            <w:r>
              <w:t>2</w:t>
            </w:r>
          </w:p>
        </w:tc>
        <w:tc>
          <w:tcPr>
            <w:tcW w:w="2470" w:type="dxa"/>
            <w:shd w:val="clear" w:color="auto" w:fill="auto"/>
            <w:vAlign w:val="center"/>
          </w:tcPr>
          <w:p w14:paraId="285F5F01" w14:textId="77777777" w:rsidR="00751E35" w:rsidRDefault="00751E35" w:rsidP="002A2D80">
            <w:pPr>
              <w:jc w:val="center"/>
            </w:pPr>
            <w:r>
              <w:t>6</w:t>
            </w:r>
          </w:p>
        </w:tc>
        <w:tc>
          <w:tcPr>
            <w:tcW w:w="1620" w:type="dxa"/>
            <w:vAlign w:val="center"/>
          </w:tcPr>
          <w:p w14:paraId="6DCC8260" w14:textId="77777777" w:rsidR="00751E35" w:rsidRDefault="00751E35" w:rsidP="002A2D80">
            <w:pPr>
              <w:jc w:val="center"/>
            </w:pPr>
            <w:r>
              <w:t>6</w:t>
            </w:r>
          </w:p>
        </w:tc>
        <w:tc>
          <w:tcPr>
            <w:tcW w:w="2520" w:type="dxa"/>
            <w:vAlign w:val="center"/>
          </w:tcPr>
          <w:p w14:paraId="59B294FC" w14:textId="77777777" w:rsidR="00751E35" w:rsidRDefault="00751E35" w:rsidP="002A2D80">
            <w:pPr>
              <w:jc w:val="center"/>
            </w:pPr>
            <w:r>
              <w:t>100</w:t>
            </w:r>
            <w:r w:rsidRPr="00A54FD4">
              <w:t>%</w:t>
            </w:r>
          </w:p>
        </w:tc>
      </w:tr>
      <w:tr w:rsidR="00751E35" w14:paraId="628AE860" w14:textId="77777777" w:rsidTr="00001E67">
        <w:trPr>
          <w:jc w:val="center"/>
        </w:trPr>
        <w:tc>
          <w:tcPr>
            <w:tcW w:w="6117" w:type="dxa"/>
            <w:vAlign w:val="center"/>
          </w:tcPr>
          <w:p w14:paraId="3143D942" w14:textId="455982ED" w:rsidR="00751E35" w:rsidRPr="00D54D70" w:rsidRDefault="00001E67" w:rsidP="002A2D80">
            <w:r>
              <w:t>Assessing Intervention Outcomes</w:t>
            </w:r>
          </w:p>
        </w:tc>
        <w:tc>
          <w:tcPr>
            <w:tcW w:w="1595" w:type="dxa"/>
            <w:vAlign w:val="center"/>
          </w:tcPr>
          <w:p w14:paraId="12F280FC" w14:textId="77777777" w:rsidR="00751E35" w:rsidRPr="002E7BAB" w:rsidRDefault="00751E35" w:rsidP="002A2D80">
            <w:pPr>
              <w:jc w:val="center"/>
              <w:rPr>
                <w:highlight w:val="yellow"/>
              </w:rPr>
            </w:pPr>
            <w:r w:rsidRPr="002E7BAB">
              <w:t>5.5</w:t>
            </w:r>
          </w:p>
        </w:tc>
        <w:tc>
          <w:tcPr>
            <w:tcW w:w="2470" w:type="dxa"/>
            <w:shd w:val="clear" w:color="auto" w:fill="auto"/>
            <w:vAlign w:val="center"/>
          </w:tcPr>
          <w:p w14:paraId="7C4B0C60" w14:textId="77777777" w:rsidR="00751E35" w:rsidRPr="002E7BAB" w:rsidRDefault="00751E35" w:rsidP="002A2D80">
            <w:pPr>
              <w:jc w:val="center"/>
              <w:rPr>
                <w:highlight w:val="yellow"/>
              </w:rPr>
            </w:pPr>
            <w:r w:rsidRPr="002E7BAB">
              <w:t>16.5</w:t>
            </w:r>
          </w:p>
        </w:tc>
        <w:tc>
          <w:tcPr>
            <w:tcW w:w="1620" w:type="dxa"/>
            <w:vAlign w:val="center"/>
          </w:tcPr>
          <w:p w14:paraId="6626ADFE" w14:textId="77777777" w:rsidR="00751E35" w:rsidRPr="002E7BAB" w:rsidRDefault="00751E35" w:rsidP="002A2D80">
            <w:pPr>
              <w:jc w:val="center"/>
              <w:rPr>
                <w:highlight w:val="yellow"/>
              </w:rPr>
            </w:pPr>
            <w:r w:rsidRPr="002E7BAB">
              <w:t>14.6</w:t>
            </w:r>
          </w:p>
        </w:tc>
        <w:tc>
          <w:tcPr>
            <w:tcW w:w="2520" w:type="dxa"/>
            <w:vAlign w:val="center"/>
          </w:tcPr>
          <w:p w14:paraId="74EDD17F" w14:textId="77777777" w:rsidR="00751E35" w:rsidRPr="002E7BAB" w:rsidRDefault="00751E35" w:rsidP="002A2D80">
            <w:pPr>
              <w:jc w:val="center"/>
              <w:rPr>
                <w:highlight w:val="yellow"/>
              </w:rPr>
            </w:pPr>
            <w:r w:rsidRPr="002E7BAB">
              <w:t>89%</w:t>
            </w:r>
          </w:p>
        </w:tc>
      </w:tr>
      <w:tr w:rsidR="00751E35" w14:paraId="60B558D5" w14:textId="77777777" w:rsidTr="00001E67">
        <w:trPr>
          <w:jc w:val="center"/>
        </w:trPr>
        <w:tc>
          <w:tcPr>
            <w:tcW w:w="6117" w:type="dxa"/>
            <w:vAlign w:val="center"/>
          </w:tcPr>
          <w:p w14:paraId="060192CE" w14:textId="1C049036" w:rsidR="00751E35" w:rsidRPr="00D54D70" w:rsidRDefault="00751E35" w:rsidP="002A2D80">
            <w:r>
              <w:t>Performance Indicator Data Collection</w:t>
            </w:r>
          </w:p>
        </w:tc>
        <w:tc>
          <w:tcPr>
            <w:tcW w:w="1595" w:type="dxa"/>
            <w:vAlign w:val="center"/>
          </w:tcPr>
          <w:p w14:paraId="056999D8" w14:textId="77777777" w:rsidR="00751E35" w:rsidRDefault="00751E35" w:rsidP="002A2D80">
            <w:pPr>
              <w:jc w:val="center"/>
            </w:pPr>
            <w:r>
              <w:t>2</w:t>
            </w:r>
          </w:p>
        </w:tc>
        <w:tc>
          <w:tcPr>
            <w:tcW w:w="2470" w:type="dxa"/>
            <w:shd w:val="clear" w:color="auto" w:fill="auto"/>
            <w:vAlign w:val="center"/>
          </w:tcPr>
          <w:p w14:paraId="3F3F9F01" w14:textId="77777777" w:rsidR="00751E35" w:rsidRDefault="00751E35" w:rsidP="002A2D80">
            <w:pPr>
              <w:jc w:val="center"/>
            </w:pPr>
            <w:r>
              <w:t>6</w:t>
            </w:r>
          </w:p>
        </w:tc>
        <w:tc>
          <w:tcPr>
            <w:tcW w:w="1620" w:type="dxa"/>
            <w:vAlign w:val="center"/>
          </w:tcPr>
          <w:p w14:paraId="06C3B14C" w14:textId="77777777" w:rsidR="00751E35" w:rsidRDefault="00751E35" w:rsidP="002A2D80">
            <w:pPr>
              <w:jc w:val="center"/>
            </w:pPr>
            <w:r>
              <w:t>6</w:t>
            </w:r>
          </w:p>
        </w:tc>
        <w:tc>
          <w:tcPr>
            <w:tcW w:w="2520" w:type="dxa"/>
            <w:vAlign w:val="center"/>
          </w:tcPr>
          <w:p w14:paraId="1C757279" w14:textId="77777777" w:rsidR="00751E35" w:rsidRDefault="00751E35" w:rsidP="002A2D80">
            <w:pPr>
              <w:jc w:val="center"/>
            </w:pPr>
            <w:r>
              <w:t>100</w:t>
            </w:r>
            <w:r w:rsidRPr="00A54FD4">
              <w:t>%</w:t>
            </w:r>
          </w:p>
        </w:tc>
      </w:tr>
      <w:tr w:rsidR="00751E35" w14:paraId="4635DE72" w14:textId="77777777" w:rsidTr="00001E67">
        <w:trPr>
          <w:jc w:val="center"/>
        </w:trPr>
        <w:tc>
          <w:tcPr>
            <w:tcW w:w="6117" w:type="dxa"/>
            <w:vAlign w:val="center"/>
          </w:tcPr>
          <w:p w14:paraId="281DCB28" w14:textId="42733E39" w:rsidR="00751E35" w:rsidRDefault="00751E35" w:rsidP="002A2D80">
            <w:r>
              <w:t>Capacity for Indicator Data Analysis</w:t>
            </w:r>
          </w:p>
        </w:tc>
        <w:tc>
          <w:tcPr>
            <w:tcW w:w="1595" w:type="dxa"/>
            <w:vAlign w:val="center"/>
          </w:tcPr>
          <w:p w14:paraId="1A0786F7" w14:textId="77777777" w:rsidR="00751E35" w:rsidRDefault="00751E35" w:rsidP="002A2D80">
            <w:pPr>
              <w:jc w:val="center"/>
            </w:pPr>
            <w:r>
              <w:t>4</w:t>
            </w:r>
          </w:p>
        </w:tc>
        <w:tc>
          <w:tcPr>
            <w:tcW w:w="2470" w:type="dxa"/>
            <w:shd w:val="clear" w:color="auto" w:fill="auto"/>
            <w:vAlign w:val="center"/>
          </w:tcPr>
          <w:p w14:paraId="2DD16582" w14:textId="77777777" w:rsidR="00751E35" w:rsidRDefault="00751E35" w:rsidP="002A2D80">
            <w:pPr>
              <w:jc w:val="center"/>
            </w:pPr>
            <w:r>
              <w:t>12</w:t>
            </w:r>
          </w:p>
        </w:tc>
        <w:tc>
          <w:tcPr>
            <w:tcW w:w="1620" w:type="dxa"/>
            <w:vAlign w:val="center"/>
          </w:tcPr>
          <w:p w14:paraId="552FF368" w14:textId="77777777" w:rsidR="00751E35" w:rsidRDefault="00751E35" w:rsidP="002A2D80">
            <w:pPr>
              <w:jc w:val="center"/>
            </w:pPr>
            <w:r>
              <w:t>12</w:t>
            </w:r>
          </w:p>
        </w:tc>
        <w:tc>
          <w:tcPr>
            <w:tcW w:w="2520" w:type="dxa"/>
            <w:vAlign w:val="center"/>
          </w:tcPr>
          <w:p w14:paraId="2B99CC0D" w14:textId="77777777" w:rsidR="00751E35" w:rsidRDefault="00751E35" w:rsidP="002A2D80">
            <w:pPr>
              <w:jc w:val="center"/>
            </w:pPr>
            <w:r>
              <w:t>100</w:t>
            </w:r>
            <w:r w:rsidRPr="00A54FD4">
              <w:t>%</w:t>
            </w:r>
          </w:p>
        </w:tc>
      </w:tr>
      <w:tr w:rsidR="00751E35" w14:paraId="6D30D358" w14:textId="77777777" w:rsidTr="00001E67">
        <w:trPr>
          <w:jc w:val="center"/>
        </w:trPr>
        <w:tc>
          <w:tcPr>
            <w:tcW w:w="6117" w:type="dxa"/>
            <w:vAlign w:val="center"/>
          </w:tcPr>
          <w:p w14:paraId="1BA39F72" w14:textId="1E0D65DF" w:rsidR="00751E35" w:rsidRPr="00D54D70" w:rsidRDefault="00751E35" w:rsidP="002A2D80">
            <w:r>
              <w:t>P</w:t>
            </w:r>
            <w:r w:rsidR="00001E67">
              <w:t>erformance Indicator Parameters</w:t>
            </w:r>
          </w:p>
        </w:tc>
        <w:tc>
          <w:tcPr>
            <w:tcW w:w="1595" w:type="dxa"/>
            <w:vAlign w:val="center"/>
          </w:tcPr>
          <w:p w14:paraId="6F289EB2" w14:textId="77777777" w:rsidR="00751E35" w:rsidRDefault="00751E35" w:rsidP="002A2D80">
            <w:pPr>
              <w:jc w:val="center"/>
            </w:pPr>
            <w:r>
              <w:t>6.0</w:t>
            </w:r>
          </w:p>
        </w:tc>
        <w:tc>
          <w:tcPr>
            <w:tcW w:w="2470" w:type="dxa"/>
            <w:shd w:val="clear" w:color="auto" w:fill="auto"/>
            <w:vAlign w:val="center"/>
          </w:tcPr>
          <w:p w14:paraId="045CFB0B" w14:textId="77777777" w:rsidR="00751E35" w:rsidRDefault="00751E35" w:rsidP="002A2D80">
            <w:pPr>
              <w:jc w:val="center"/>
            </w:pPr>
            <w:r>
              <w:t>18.0</w:t>
            </w:r>
          </w:p>
        </w:tc>
        <w:tc>
          <w:tcPr>
            <w:tcW w:w="1620" w:type="dxa"/>
            <w:vAlign w:val="center"/>
          </w:tcPr>
          <w:p w14:paraId="7E178984" w14:textId="77777777" w:rsidR="00751E35" w:rsidRDefault="00751E35" w:rsidP="002A2D80">
            <w:pPr>
              <w:jc w:val="center"/>
            </w:pPr>
            <w:r>
              <w:t>18.0</w:t>
            </w:r>
          </w:p>
        </w:tc>
        <w:tc>
          <w:tcPr>
            <w:tcW w:w="2520" w:type="dxa"/>
            <w:vAlign w:val="center"/>
          </w:tcPr>
          <w:p w14:paraId="680399D1" w14:textId="77777777" w:rsidR="00751E35" w:rsidRDefault="00751E35" w:rsidP="002A2D80">
            <w:pPr>
              <w:jc w:val="center"/>
            </w:pPr>
            <w:r>
              <w:t>100</w:t>
            </w:r>
            <w:r w:rsidRPr="00A54FD4">
              <w:t>%</w:t>
            </w:r>
          </w:p>
        </w:tc>
      </w:tr>
      <w:tr w:rsidR="00751E35" w14:paraId="1164F06F" w14:textId="77777777" w:rsidTr="00001E67">
        <w:trPr>
          <w:trHeight w:val="305"/>
          <w:jc w:val="center"/>
        </w:trPr>
        <w:tc>
          <w:tcPr>
            <w:tcW w:w="6117" w:type="dxa"/>
            <w:vAlign w:val="center"/>
          </w:tcPr>
          <w:p w14:paraId="0528D0CE" w14:textId="668B8858" w:rsidR="00751E35" w:rsidRDefault="00751E35" w:rsidP="002A2D80">
            <w:r>
              <w:t>Remeasurem</w:t>
            </w:r>
            <w:r w:rsidR="00001E67">
              <w:t>ent Performance Indicator Rates</w:t>
            </w:r>
          </w:p>
        </w:tc>
        <w:tc>
          <w:tcPr>
            <w:tcW w:w="1595" w:type="dxa"/>
            <w:vAlign w:val="center"/>
          </w:tcPr>
          <w:p w14:paraId="09DF2FCD" w14:textId="77777777" w:rsidR="00751E35" w:rsidRDefault="00751E35" w:rsidP="002A2D80">
            <w:pPr>
              <w:jc w:val="center"/>
            </w:pPr>
            <w:r>
              <w:t>4.0</w:t>
            </w:r>
          </w:p>
        </w:tc>
        <w:tc>
          <w:tcPr>
            <w:tcW w:w="2470" w:type="dxa"/>
            <w:shd w:val="clear" w:color="auto" w:fill="auto"/>
            <w:vAlign w:val="center"/>
          </w:tcPr>
          <w:p w14:paraId="52399174" w14:textId="77777777" w:rsidR="00751E35" w:rsidRDefault="00751E35" w:rsidP="002A2D80">
            <w:pPr>
              <w:jc w:val="center"/>
            </w:pPr>
            <w:r>
              <w:t>12.0</w:t>
            </w:r>
          </w:p>
        </w:tc>
        <w:tc>
          <w:tcPr>
            <w:tcW w:w="1620" w:type="dxa"/>
            <w:vAlign w:val="center"/>
          </w:tcPr>
          <w:p w14:paraId="058E0202" w14:textId="77777777" w:rsidR="00751E35" w:rsidRDefault="00751E35" w:rsidP="002A2D80">
            <w:pPr>
              <w:jc w:val="center"/>
            </w:pPr>
            <w:r>
              <w:t>12.0</w:t>
            </w:r>
          </w:p>
        </w:tc>
        <w:tc>
          <w:tcPr>
            <w:tcW w:w="2520" w:type="dxa"/>
            <w:vAlign w:val="center"/>
          </w:tcPr>
          <w:p w14:paraId="33EFCBA9" w14:textId="77777777" w:rsidR="00751E35" w:rsidRDefault="00751E35" w:rsidP="002A2D80">
            <w:pPr>
              <w:jc w:val="center"/>
            </w:pPr>
            <w:r>
              <w:t>100</w:t>
            </w:r>
            <w:r w:rsidRPr="00A54FD4">
              <w:t>%</w:t>
            </w:r>
          </w:p>
        </w:tc>
      </w:tr>
      <w:tr w:rsidR="00751E35" w14:paraId="5654E2C1" w14:textId="77777777" w:rsidTr="00001E67">
        <w:trPr>
          <w:trHeight w:val="305"/>
          <w:jc w:val="center"/>
        </w:trPr>
        <w:tc>
          <w:tcPr>
            <w:tcW w:w="6117" w:type="dxa"/>
            <w:vAlign w:val="center"/>
          </w:tcPr>
          <w:p w14:paraId="68688439" w14:textId="7308EC5C" w:rsidR="00751E35" w:rsidRDefault="00751E35" w:rsidP="002A2D80">
            <w:r>
              <w:t>Conclusions and Planning for Next Measurement Cycle</w:t>
            </w:r>
          </w:p>
        </w:tc>
        <w:tc>
          <w:tcPr>
            <w:tcW w:w="1595" w:type="dxa"/>
            <w:vAlign w:val="center"/>
          </w:tcPr>
          <w:p w14:paraId="0CA57DDD" w14:textId="77777777" w:rsidR="00751E35" w:rsidRDefault="00751E35" w:rsidP="002A2D80">
            <w:pPr>
              <w:jc w:val="center"/>
            </w:pPr>
            <w:r>
              <w:t>3</w:t>
            </w:r>
          </w:p>
        </w:tc>
        <w:tc>
          <w:tcPr>
            <w:tcW w:w="2470" w:type="dxa"/>
            <w:shd w:val="clear" w:color="auto" w:fill="auto"/>
            <w:vAlign w:val="center"/>
          </w:tcPr>
          <w:p w14:paraId="43DA4421" w14:textId="77777777" w:rsidR="00751E35" w:rsidRDefault="00751E35" w:rsidP="002A2D80">
            <w:pPr>
              <w:jc w:val="center"/>
            </w:pPr>
            <w:r>
              <w:t>9</w:t>
            </w:r>
          </w:p>
        </w:tc>
        <w:tc>
          <w:tcPr>
            <w:tcW w:w="1620" w:type="dxa"/>
            <w:vAlign w:val="center"/>
          </w:tcPr>
          <w:p w14:paraId="27746C59" w14:textId="77777777" w:rsidR="00751E35" w:rsidRDefault="00751E35" w:rsidP="002A2D80">
            <w:pPr>
              <w:jc w:val="center"/>
            </w:pPr>
            <w:r>
              <w:t>9</w:t>
            </w:r>
          </w:p>
        </w:tc>
        <w:tc>
          <w:tcPr>
            <w:tcW w:w="2520" w:type="dxa"/>
            <w:vAlign w:val="center"/>
          </w:tcPr>
          <w:p w14:paraId="386D5B50" w14:textId="77777777" w:rsidR="00751E35" w:rsidRPr="00A54FD4" w:rsidRDefault="00751E35" w:rsidP="002A2D80">
            <w:pPr>
              <w:jc w:val="center"/>
            </w:pPr>
            <w:r>
              <w:t>100%</w:t>
            </w:r>
          </w:p>
        </w:tc>
      </w:tr>
      <w:tr w:rsidR="00751E35" w:rsidRPr="00AA0919" w14:paraId="6884A551" w14:textId="77777777" w:rsidTr="00001E67">
        <w:trPr>
          <w:trHeight w:val="467"/>
          <w:jc w:val="center"/>
        </w:trPr>
        <w:tc>
          <w:tcPr>
            <w:tcW w:w="6117" w:type="dxa"/>
            <w:vAlign w:val="center"/>
          </w:tcPr>
          <w:p w14:paraId="118BE606" w14:textId="77777777" w:rsidR="00751E35" w:rsidRPr="00C40BAD" w:rsidRDefault="00751E35" w:rsidP="002A2D80">
            <w:pPr>
              <w:rPr>
                <w:b/>
              </w:rPr>
            </w:pPr>
            <w:r w:rsidRPr="00C40BAD">
              <w:rPr>
                <w:b/>
              </w:rPr>
              <w:t>Overall Validation Rating Score</w:t>
            </w:r>
          </w:p>
        </w:tc>
        <w:tc>
          <w:tcPr>
            <w:tcW w:w="1595" w:type="dxa"/>
            <w:vAlign w:val="center"/>
          </w:tcPr>
          <w:p w14:paraId="3F043AD6" w14:textId="77777777" w:rsidR="00751E35" w:rsidRPr="00EA2224" w:rsidRDefault="00751E35" w:rsidP="002A2D80">
            <w:pPr>
              <w:jc w:val="center"/>
              <w:rPr>
                <w:b/>
              </w:rPr>
            </w:pPr>
            <w:r>
              <w:rPr>
                <w:b/>
              </w:rPr>
              <w:fldChar w:fldCharType="begin"/>
            </w:r>
            <w:r>
              <w:rPr>
                <w:b/>
              </w:rPr>
              <w:instrText xml:space="preserve"> =SUM(ABOVE) </w:instrText>
            </w:r>
            <w:r>
              <w:rPr>
                <w:b/>
              </w:rPr>
              <w:fldChar w:fldCharType="separate"/>
            </w:r>
            <w:r>
              <w:rPr>
                <w:b/>
                <w:noProof/>
              </w:rPr>
              <w:t>30.5</w:t>
            </w:r>
            <w:r>
              <w:rPr>
                <w:b/>
              </w:rPr>
              <w:fldChar w:fldCharType="end"/>
            </w:r>
          </w:p>
        </w:tc>
        <w:tc>
          <w:tcPr>
            <w:tcW w:w="2470" w:type="dxa"/>
            <w:shd w:val="clear" w:color="auto" w:fill="auto"/>
            <w:vAlign w:val="center"/>
          </w:tcPr>
          <w:p w14:paraId="20520899" w14:textId="77777777" w:rsidR="00751E35" w:rsidRPr="00EA2224" w:rsidRDefault="00751E35" w:rsidP="002A2D80">
            <w:pPr>
              <w:jc w:val="center"/>
              <w:rPr>
                <w:b/>
              </w:rPr>
            </w:pPr>
            <w:r>
              <w:rPr>
                <w:b/>
              </w:rPr>
              <w:fldChar w:fldCharType="begin"/>
            </w:r>
            <w:r>
              <w:rPr>
                <w:b/>
              </w:rPr>
              <w:instrText xml:space="preserve"> =SUM(ABOVE) </w:instrText>
            </w:r>
            <w:r>
              <w:rPr>
                <w:b/>
              </w:rPr>
              <w:fldChar w:fldCharType="separate"/>
            </w:r>
            <w:r>
              <w:rPr>
                <w:b/>
                <w:noProof/>
              </w:rPr>
              <w:t>91.5</w:t>
            </w:r>
            <w:r>
              <w:rPr>
                <w:b/>
              </w:rPr>
              <w:fldChar w:fldCharType="end"/>
            </w:r>
          </w:p>
        </w:tc>
        <w:tc>
          <w:tcPr>
            <w:tcW w:w="1620" w:type="dxa"/>
            <w:vAlign w:val="center"/>
          </w:tcPr>
          <w:p w14:paraId="06209BCB" w14:textId="77777777" w:rsidR="00751E35" w:rsidRPr="00D84068" w:rsidRDefault="00751E35" w:rsidP="002A2D80">
            <w:pPr>
              <w:jc w:val="center"/>
              <w:rPr>
                <w:b/>
              </w:rPr>
            </w:pPr>
            <w:r>
              <w:rPr>
                <w:b/>
              </w:rPr>
              <w:fldChar w:fldCharType="begin"/>
            </w:r>
            <w:r>
              <w:rPr>
                <w:b/>
              </w:rPr>
              <w:instrText xml:space="preserve"> =SUM(ABOVE) </w:instrText>
            </w:r>
            <w:r>
              <w:rPr>
                <w:b/>
              </w:rPr>
              <w:fldChar w:fldCharType="separate"/>
            </w:r>
            <w:r>
              <w:rPr>
                <w:b/>
                <w:noProof/>
              </w:rPr>
              <w:t>89.6</w:t>
            </w:r>
            <w:r>
              <w:rPr>
                <w:b/>
              </w:rPr>
              <w:fldChar w:fldCharType="end"/>
            </w:r>
          </w:p>
        </w:tc>
        <w:tc>
          <w:tcPr>
            <w:tcW w:w="2520" w:type="dxa"/>
            <w:vAlign w:val="center"/>
          </w:tcPr>
          <w:p w14:paraId="2C0575CB" w14:textId="77777777" w:rsidR="00751E35" w:rsidRPr="00D84068" w:rsidRDefault="00751E35" w:rsidP="002A2D80">
            <w:pPr>
              <w:jc w:val="center"/>
              <w:rPr>
                <w:b/>
              </w:rPr>
            </w:pPr>
            <w:r>
              <w:rPr>
                <w:b/>
              </w:rPr>
              <w:t>96.5</w:t>
            </w:r>
            <w:r w:rsidRPr="00D84068">
              <w:rPr>
                <w:b/>
              </w:rPr>
              <w:t>%</w:t>
            </w:r>
          </w:p>
        </w:tc>
      </w:tr>
    </w:tbl>
    <w:p w14:paraId="5716F44D" w14:textId="77777777" w:rsidR="005B74A6" w:rsidRDefault="005B74A6" w:rsidP="005B74A6">
      <w:pPr>
        <w:spacing w:after="0" w:line="240" w:lineRule="auto"/>
        <w:rPr>
          <w:rFonts w:eastAsia="Times New Roman"/>
        </w:rPr>
      </w:pPr>
    </w:p>
    <w:p w14:paraId="4EB1E7CA" w14:textId="06F93DF7" w:rsidR="005B74A6" w:rsidRPr="007501DA" w:rsidRDefault="001F0977" w:rsidP="005B74A6">
      <w:pPr>
        <w:spacing w:after="0" w:line="240" w:lineRule="auto"/>
        <w:rPr>
          <w:rFonts w:eastAsia="Times New Roman"/>
          <w:u w:val="single"/>
        </w:rPr>
      </w:pPr>
      <w:r>
        <w:rPr>
          <w:rFonts w:eastAsia="Times New Roman"/>
          <w:u w:val="single"/>
        </w:rPr>
        <w:t>Project and</w:t>
      </w:r>
      <w:r w:rsidR="007501DA">
        <w:rPr>
          <w:rFonts w:eastAsia="Times New Roman"/>
          <w:u w:val="single"/>
        </w:rPr>
        <w:t xml:space="preserve"> Plan Strengths</w:t>
      </w:r>
    </w:p>
    <w:p w14:paraId="562826D3" w14:textId="47E3A9DB" w:rsidR="00E27EE2" w:rsidRDefault="00751E35" w:rsidP="001D436B">
      <w:pPr>
        <w:pStyle w:val="ListParagraph"/>
        <w:numPr>
          <w:ilvl w:val="0"/>
          <w:numId w:val="114"/>
        </w:numPr>
      </w:pPr>
      <w:r>
        <w:t xml:space="preserve">BMCHP is commended for </w:t>
      </w:r>
      <w:r w:rsidRPr="00E27EE2">
        <w:rPr>
          <w:rFonts w:ascii="Calibri" w:eastAsia="Calibri" w:hAnsi="Calibri" w:cs="Times New Roman"/>
        </w:rPr>
        <w:t>establishing a welcome call from the Customer Care Department’s concierge staff to each SCO member to confirm preferred spoken and written language.</w:t>
      </w:r>
    </w:p>
    <w:p w14:paraId="2073AE3F" w14:textId="63EA680A" w:rsidR="00751E35" w:rsidRDefault="00751E35" w:rsidP="001D436B">
      <w:pPr>
        <w:pStyle w:val="ListParagraph"/>
        <w:numPr>
          <w:ilvl w:val="0"/>
          <w:numId w:val="114"/>
        </w:numPr>
        <w:spacing w:after="0" w:line="240" w:lineRule="auto"/>
        <w:rPr>
          <w:color w:val="000000" w:themeColor="text1"/>
          <w:szCs w:val="24"/>
        </w:rPr>
      </w:pPr>
      <w:r w:rsidRPr="008A45DD">
        <w:rPr>
          <w:color w:val="000000" w:themeColor="text1"/>
          <w:szCs w:val="24"/>
        </w:rPr>
        <w:t xml:space="preserve">KEPRO commends BMCHP for working toward forming alliances with key community centers and aligning messaging with the City of Boston’s Age Strong program </w:t>
      </w:r>
      <w:r w:rsidR="00540776">
        <w:rPr>
          <w:color w:val="000000" w:themeColor="text1"/>
          <w:szCs w:val="24"/>
        </w:rPr>
        <w:t>its familiarity with</w:t>
      </w:r>
      <w:r w:rsidRPr="008A45DD">
        <w:rPr>
          <w:color w:val="000000" w:themeColor="text1"/>
          <w:szCs w:val="24"/>
        </w:rPr>
        <w:t xml:space="preserve"> the SCO population.</w:t>
      </w:r>
    </w:p>
    <w:p w14:paraId="6E4D2338" w14:textId="4A423A13" w:rsidR="00E27EE2" w:rsidRPr="00E27EE2" w:rsidRDefault="00E27EE2" w:rsidP="00E27EE2">
      <w:pPr>
        <w:spacing w:after="0" w:line="240" w:lineRule="auto"/>
        <w:rPr>
          <w:color w:val="000000" w:themeColor="text1"/>
          <w:szCs w:val="24"/>
        </w:rPr>
      </w:pPr>
    </w:p>
    <w:p w14:paraId="1A160E7F" w14:textId="35698C2F" w:rsidR="005B74A6" w:rsidRPr="00E0726C" w:rsidRDefault="00751E35" w:rsidP="00E27EE2">
      <w:pPr>
        <w:spacing w:after="0" w:line="240" w:lineRule="auto"/>
        <w:contextualSpacing/>
        <w:rPr>
          <w:u w:val="single"/>
        </w:rPr>
      </w:pPr>
      <w:r>
        <w:rPr>
          <w:u w:val="single"/>
        </w:rPr>
        <w:t xml:space="preserve">Recommendations and </w:t>
      </w:r>
      <w:r w:rsidR="005B74A6" w:rsidRPr="00E0726C">
        <w:rPr>
          <w:u w:val="single"/>
        </w:rPr>
        <w:t>Opportunities for Improvement</w:t>
      </w:r>
    </w:p>
    <w:p w14:paraId="1980DE5C" w14:textId="56770716" w:rsidR="00751E35" w:rsidRDefault="00751E35" w:rsidP="001D436B">
      <w:pPr>
        <w:pStyle w:val="ListParagraph"/>
        <w:numPr>
          <w:ilvl w:val="0"/>
          <w:numId w:val="113"/>
        </w:numPr>
        <w:spacing w:after="0" w:line="240" w:lineRule="auto"/>
      </w:pPr>
      <w:r>
        <w:t>KEPRO would recommend that, in the future, intervention activities be more frequently tracked to be able to intervene timelier and to better understand barriers in utilization prior to ending an interventi</w:t>
      </w:r>
      <w:r w:rsidR="00C5138A">
        <w:t>on.</w:t>
      </w:r>
    </w:p>
    <w:p w14:paraId="2F57B3AE" w14:textId="77777777" w:rsidR="00E27EE2" w:rsidRPr="00C5138A" w:rsidRDefault="00E27EE2" w:rsidP="00E27EE2">
      <w:pPr>
        <w:pStyle w:val="ListParagraph"/>
        <w:spacing w:after="0" w:line="240" w:lineRule="auto"/>
      </w:pPr>
    </w:p>
    <w:p w14:paraId="3888890C" w14:textId="77777777" w:rsidR="00D40DFF" w:rsidRDefault="00D40DFF">
      <w:pPr>
        <w:rPr>
          <w:u w:val="single"/>
        </w:rPr>
      </w:pPr>
      <w:r>
        <w:rPr>
          <w:u w:val="single"/>
        </w:rPr>
        <w:br w:type="page"/>
      </w:r>
    </w:p>
    <w:p w14:paraId="7DDF67C9" w14:textId="084E225A" w:rsidR="00751E35" w:rsidRPr="00751E35" w:rsidRDefault="00751E35" w:rsidP="00E27EE2">
      <w:pPr>
        <w:spacing w:after="0" w:line="240" w:lineRule="auto"/>
        <w:contextualSpacing/>
        <w:rPr>
          <w:u w:val="single"/>
        </w:rPr>
      </w:pPr>
      <w:r w:rsidRPr="00751E35">
        <w:rPr>
          <w:u w:val="single"/>
        </w:rPr>
        <w:lastRenderedPageBreak/>
        <w:t>Update to 2018 Recommendations</w:t>
      </w:r>
    </w:p>
    <w:p w14:paraId="7EE32665" w14:textId="07C1D9F2" w:rsidR="00751E35" w:rsidRDefault="00751E35" w:rsidP="00561D6D">
      <w:pPr>
        <w:spacing w:after="0" w:line="240" w:lineRule="auto"/>
        <w:contextualSpacing/>
      </w:pPr>
      <w:r>
        <w:t>CMS requires that the Performance Improvement Project validation process assesses the extent to which the plan followed up on recommendations made in the previous year.</w:t>
      </w:r>
    </w:p>
    <w:p w14:paraId="6B44F83C" w14:textId="77777777" w:rsidR="00751E35" w:rsidRDefault="00751E35" w:rsidP="00751E35">
      <w:pPr>
        <w:spacing w:after="0"/>
      </w:pPr>
    </w:p>
    <w:tbl>
      <w:tblPr>
        <w:tblStyle w:val="TableGrid"/>
        <w:tblW w:w="0" w:type="auto"/>
        <w:tblLook w:val="04A0" w:firstRow="1" w:lastRow="0" w:firstColumn="1" w:lastColumn="0" w:noHBand="0" w:noVBand="1"/>
      </w:tblPr>
      <w:tblGrid>
        <w:gridCol w:w="4675"/>
        <w:gridCol w:w="4675"/>
      </w:tblGrid>
      <w:tr w:rsidR="00751E35" w14:paraId="44F7D5B5" w14:textId="77777777" w:rsidTr="00DA20A8">
        <w:tc>
          <w:tcPr>
            <w:tcW w:w="4675" w:type="dxa"/>
            <w:shd w:val="clear" w:color="auto" w:fill="0070C0"/>
          </w:tcPr>
          <w:p w14:paraId="4FF40643" w14:textId="77777777" w:rsidR="00751E35" w:rsidRPr="00DA20A8" w:rsidRDefault="00751E35" w:rsidP="00751E35">
            <w:pPr>
              <w:rPr>
                <w:b/>
              </w:rPr>
            </w:pPr>
            <w:r w:rsidRPr="00DA20A8">
              <w:rPr>
                <w:b/>
              </w:rPr>
              <w:t>2018 Recommendation</w:t>
            </w:r>
          </w:p>
        </w:tc>
        <w:tc>
          <w:tcPr>
            <w:tcW w:w="4675" w:type="dxa"/>
            <w:shd w:val="clear" w:color="auto" w:fill="0070C0"/>
          </w:tcPr>
          <w:p w14:paraId="5FA12AE7" w14:textId="77777777" w:rsidR="00751E35" w:rsidRPr="00DA20A8" w:rsidRDefault="00751E35" w:rsidP="00751E35">
            <w:pPr>
              <w:rPr>
                <w:b/>
              </w:rPr>
            </w:pPr>
            <w:r w:rsidRPr="00DA20A8">
              <w:rPr>
                <w:b/>
              </w:rPr>
              <w:t>2019 Update</w:t>
            </w:r>
          </w:p>
        </w:tc>
      </w:tr>
      <w:tr w:rsidR="00751E35" w14:paraId="0BEF9089" w14:textId="77777777" w:rsidTr="002A2D80">
        <w:tc>
          <w:tcPr>
            <w:tcW w:w="4675" w:type="dxa"/>
          </w:tcPr>
          <w:p w14:paraId="6ECFE969" w14:textId="332C37A4" w:rsidR="00751E35" w:rsidRDefault="00751E35" w:rsidP="00540776">
            <w:r w:rsidRPr="006D7B48">
              <w:t>KEPRO suggest</w:t>
            </w:r>
            <w:r w:rsidR="00540776">
              <w:t>ed</w:t>
            </w:r>
            <w:r w:rsidRPr="006D7B48">
              <w:t xml:space="preserve"> that BMC</w:t>
            </w:r>
            <w:r>
              <w:t>HP</w:t>
            </w:r>
            <w:r w:rsidRPr="006D7B48">
              <w:t xml:space="preserve"> consider utilizing ancillary staff, such as </w:t>
            </w:r>
            <w:r>
              <w:t>medical assistants, nurses, and d</w:t>
            </w:r>
            <w:r w:rsidRPr="006D7B48">
              <w:t xml:space="preserve">iabetes </w:t>
            </w:r>
            <w:r>
              <w:t>e</w:t>
            </w:r>
            <w:r w:rsidRPr="006D7B48">
              <w:t>ducators</w:t>
            </w:r>
            <w:r w:rsidRPr="00E60D00">
              <w:t xml:space="preserve"> </w:t>
            </w:r>
            <w:r w:rsidRPr="006D7B48">
              <w:t>in addition to primary care providers and care managers</w:t>
            </w:r>
            <w:r>
              <w:t xml:space="preserve"> </w:t>
            </w:r>
            <w:r w:rsidRPr="006D7B48">
              <w:t>to engage members for education and support during face-to-face encounters</w:t>
            </w:r>
            <w:r>
              <w:t xml:space="preserve">. </w:t>
            </w:r>
            <w:r w:rsidRPr="006D7B48">
              <w:t>For medication adherence, BMC</w:t>
            </w:r>
            <w:r>
              <w:t>HP</w:t>
            </w:r>
            <w:r w:rsidRPr="006D7B48">
              <w:t xml:space="preserve"> should consider including pharmacists in the team to outreach to members since they can track medication utilization through refills.</w:t>
            </w:r>
          </w:p>
        </w:tc>
        <w:tc>
          <w:tcPr>
            <w:tcW w:w="4675" w:type="dxa"/>
          </w:tcPr>
          <w:p w14:paraId="393A482C" w14:textId="0E73E678" w:rsidR="00751E35" w:rsidRDefault="002A2D80" w:rsidP="00751E35">
            <w:r>
              <w:t>BMCHP is enhancing and expanding its Medication Therapy Management program.  It is also using ASAPs to provide member education.</w:t>
            </w:r>
          </w:p>
        </w:tc>
      </w:tr>
    </w:tbl>
    <w:p w14:paraId="0088955D" w14:textId="77777777" w:rsidR="00751E35" w:rsidRPr="00751E35" w:rsidRDefault="00751E35" w:rsidP="001D436B">
      <w:pPr>
        <w:pStyle w:val="ListParagraph"/>
        <w:numPr>
          <w:ilvl w:val="0"/>
          <w:numId w:val="30"/>
        </w:numPr>
        <w:rPr>
          <w:rFonts w:eastAsia="Times New Roman"/>
        </w:rPr>
      </w:pPr>
      <w:r w:rsidRPr="00751E35">
        <w:rPr>
          <w:rFonts w:eastAsia="Times New Roman"/>
        </w:rPr>
        <w:br w:type="page"/>
      </w:r>
    </w:p>
    <w:p w14:paraId="215D022A" w14:textId="77777777" w:rsidR="00D85BFB" w:rsidRPr="002A2D80" w:rsidRDefault="005B74A6" w:rsidP="00D85BFB">
      <w:pPr>
        <w:pStyle w:val="Heading3"/>
      </w:pPr>
      <w:bookmarkStart w:id="99" w:name="_Toc36461659"/>
      <w:r>
        <w:lastRenderedPageBreak/>
        <w:t>C</w:t>
      </w:r>
      <w:r w:rsidR="00834562">
        <w:t>ommonwealth Care A</w:t>
      </w:r>
      <w:r w:rsidR="00D454C3">
        <w:t>lliance</w:t>
      </w:r>
      <w:r w:rsidR="005B024E">
        <w:t xml:space="preserve"> (CCA</w:t>
      </w:r>
      <w:r w:rsidR="002A2D80">
        <w:t>)</w:t>
      </w:r>
      <w:r w:rsidR="00D85BFB">
        <w:t>:  Increasing the rate of annual preventive dental care visits among CCA SCO members</w:t>
      </w:r>
      <w:bookmarkEnd w:id="99"/>
    </w:p>
    <w:p w14:paraId="517A1F7A" w14:textId="5F1DA55A" w:rsidR="002A2D80" w:rsidRDefault="002A2D80" w:rsidP="005B74A6">
      <w:pPr>
        <w:spacing w:after="0" w:line="240" w:lineRule="auto"/>
        <w:rPr>
          <w:szCs w:val="24"/>
          <w:u w:val="single"/>
        </w:rPr>
      </w:pPr>
    </w:p>
    <w:p w14:paraId="0D493FF0" w14:textId="7193D00E" w:rsidR="005B74A6" w:rsidRPr="001F0977" w:rsidRDefault="005B74A6" w:rsidP="005B74A6">
      <w:pPr>
        <w:spacing w:after="0" w:line="240" w:lineRule="auto"/>
        <w:rPr>
          <w:rFonts w:cstheme="minorHAnsi"/>
          <w:u w:val="single"/>
        </w:rPr>
      </w:pPr>
      <w:r w:rsidRPr="001F0977">
        <w:rPr>
          <w:rFonts w:cstheme="minorHAnsi"/>
          <w:u w:val="single"/>
        </w:rPr>
        <w:t>Rationale</w:t>
      </w:r>
      <w:r w:rsidR="003F72F0">
        <w:rPr>
          <w:rFonts w:cstheme="minorHAnsi"/>
          <w:u w:val="single"/>
        </w:rPr>
        <w:t xml:space="preserve"> for Project Selection</w:t>
      </w:r>
    </w:p>
    <w:p w14:paraId="4E269694" w14:textId="6B4E48EB" w:rsidR="005B74A6" w:rsidRPr="001F0977" w:rsidRDefault="00540776" w:rsidP="005B74A6">
      <w:pPr>
        <w:autoSpaceDE w:val="0"/>
        <w:autoSpaceDN w:val="0"/>
        <w:adjustRightInd w:val="0"/>
        <w:spacing w:after="0" w:line="240" w:lineRule="auto"/>
        <w:rPr>
          <w:rFonts w:cstheme="minorHAnsi"/>
          <w:color w:val="000000"/>
          <w:szCs w:val="24"/>
        </w:rPr>
      </w:pPr>
      <w:r w:rsidRPr="001F0977">
        <w:rPr>
          <w:rFonts w:cstheme="minorHAnsi"/>
          <w:color w:val="000000"/>
          <w:szCs w:val="24"/>
        </w:rPr>
        <w:t>“</w:t>
      </w:r>
      <w:r w:rsidR="005B74A6" w:rsidRPr="001F0977">
        <w:rPr>
          <w:rFonts w:cstheme="minorHAnsi"/>
          <w:color w:val="000000"/>
          <w:szCs w:val="24"/>
        </w:rPr>
        <w:t xml:space="preserve">Tens of millions of Americans do not have access to preventive dental care. These challenges are pronounced among people with a low income and racial and ethnic minorities. For people with disabilities, the degree and severity of oral health problems are often worse than those of the general population. Low-income seniors, particularly frail seniors, face challenges unique to aging. Although seniors in general are retaining their teeth longer than in the past, the prevalence of root caries, periodontal disease, and dry mouth continues to be alarmingly high. Barriers related to aging, such as physical, sensory, and cognitive impairments, further complicate seniors’ challenges, making utilization of preventive care visits and </w:t>
      </w:r>
      <w:r w:rsidRPr="001F0977">
        <w:rPr>
          <w:rFonts w:cstheme="minorHAnsi"/>
          <w:color w:val="000000"/>
          <w:szCs w:val="24"/>
        </w:rPr>
        <w:t>self-care even more difficult.”</w:t>
      </w:r>
    </w:p>
    <w:p w14:paraId="396B950A" w14:textId="77777777" w:rsidR="005B74A6" w:rsidRPr="001F0977" w:rsidRDefault="005B74A6" w:rsidP="005B74A6">
      <w:pPr>
        <w:autoSpaceDE w:val="0"/>
        <w:autoSpaceDN w:val="0"/>
        <w:adjustRightInd w:val="0"/>
        <w:spacing w:after="0" w:line="240" w:lineRule="auto"/>
        <w:rPr>
          <w:rFonts w:cstheme="minorHAnsi"/>
          <w:color w:val="000000"/>
          <w:szCs w:val="24"/>
        </w:rPr>
      </w:pPr>
    </w:p>
    <w:p w14:paraId="6F418256" w14:textId="77777777" w:rsidR="005B74A6" w:rsidRPr="001F0977" w:rsidRDefault="00E0726C" w:rsidP="005B74A6">
      <w:pPr>
        <w:autoSpaceDE w:val="0"/>
        <w:autoSpaceDN w:val="0"/>
        <w:adjustRightInd w:val="0"/>
        <w:spacing w:after="0" w:line="240" w:lineRule="auto"/>
        <w:rPr>
          <w:rFonts w:cstheme="minorHAnsi"/>
          <w:color w:val="000000"/>
          <w:szCs w:val="24"/>
          <w:u w:val="single"/>
        </w:rPr>
      </w:pPr>
      <w:r w:rsidRPr="001F0977">
        <w:rPr>
          <w:rFonts w:cstheme="minorHAnsi"/>
          <w:color w:val="000000"/>
          <w:szCs w:val="24"/>
          <w:u w:val="single"/>
        </w:rPr>
        <w:t xml:space="preserve">Project </w:t>
      </w:r>
      <w:r w:rsidR="005B74A6" w:rsidRPr="001F0977">
        <w:rPr>
          <w:rFonts w:cstheme="minorHAnsi"/>
          <w:color w:val="000000"/>
          <w:szCs w:val="24"/>
          <w:u w:val="single"/>
        </w:rPr>
        <w:t>Goals</w:t>
      </w:r>
    </w:p>
    <w:p w14:paraId="7FD17978" w14:textId="306F0113" w:rsidR="005B74A6" w:rsidRPr="001F0977" w:rsidRDefault="005B74A6" w:rsidP="005B74A6">
      <w:pPr>
        <w:autoSpaceDE w:val="0"/>
        <w:autoSpaceDN w:val="0"/>
        <w:adjustRightInd w:val="0"/>
        <w:spacing w:after="0" w:line="240" w:lineRule="auto"/>
        <w:rPr>
          <w:rFonts w:cstheme="minorHAnsi"/>
          <w:i/>
          <w:color w:val="000000"/>
          <w:szCs w:val="24"/>
        </w:rPr>
      </w:pPr>
      <w:r w:rsidRPr="001F0977">
        <w:rPr>
          <w:rFonts w:cstheme="minorHAnsi"/>
          <w:i/>
          <w:color w:val="000000"/>
          <w:szCs w:val="24"/>
        </w:rPr>
        <w:t>Member-Focused</w:t>
      </w:r>
    </w:p>
    <w:p w14:paraId="222DED20" w14:textId="77777777" w:rsidR="005B74A6" w:rsidRPr="001F0977" w:rsidRDefault="005B74A6" w:rsidP="001D436B">
      <w:pPr>
        <w:pStyle w:val="ListParagraph"/>
        <w:numPr>
          <w:ilvl w:val="0"/>
          <w:numId w:val="31"/>
        </w:numPr>
        <w:autoSpaceDE w:val="0"/>
        <w:autoSpaceDN w:val="0"/>
        <w:adjustRightInd w:val="0"/>
        <w:spacing w:after="0" w:line="240" w:lineRule="auto"/>
        <w:rPr>
          <w:rFonts w:cstheme="minorHAnsi"/>
          <w:color w:val="000000"/>
          <w:szCs w:val="24"/>
        </w:rPr>
      </w:pPr>
      <w:r w:rsidRPr="001F0977">
        <w:rPr>
          <w:rFonts w:cstheme="minorHAnsi"/>
          <w:color w:val="000000"/>
          <w:szCs w:val="24"/>
        </w:rPr>
        <w:t>Increase utilization of preventive dental visits by SCO members.</w:t>
      </w:r>
    </w:p>
    <w:p w14:paraId="56EEBA44" w14:textId="77777777" w:rsidR="005B74A6" w:rsidRPr="001F0977" w:rsidRDefault="005B74A6" w:rsidP="005B74A6">
      <w:pPr>
        <w:autoSpaceDE w:val="0"/>
        <w:autoSpaceDN w:val="0"/>
        <w:adjustRightInd w:val="0"/>
        <w:spacing w:after="0" w:line="240" w:lineRule="auto"/>
        <w:rPr>
          <w:rFonts w:cstheme="minorHAnsi"/>
          <w:color w:val="000000"/>
          <w:szCs w:val="24"/>
        </w:rPr>
      </w:pPr>
    </w:p>
    <w:p w14:paraId="1F6CB426" w14:textId="77777777" w:rsidR="005B74A6" w:rsidRPr="001F0977" w:rsidRDefault="005B74A6" w:rsidP="005B74A6">
      <w:pPr>
        <w:autoSpaceDE w:val="0"/>
        <w:autoSpaceDN w:val="0"/>
        <w:adjustRightInd w:val="0"/>
        <w:spacing w:after="0" w:line="240" w:lineRule="auto"/>
        <w:rPr>
          <w:rFonts w:cstheme="minorHAnsi"/>
          <w:i/>
          <w:color w:val="000000"/>
          <w:szCs w:val="24"/>
        </w:rPr>
      </w:pPr>
      <w:r w:rsidRPr="001F0977">
        <w:rPr>
          <w:rFonts w:cstheme="minorHAnsi"/>
          <w:i/>
          <w:color w:val="000000"/>
          <w:szCs w:val="24"/>
        </w:rPr>
        <w:t>Provider-Focused</w:t>
      </w:r>
    </w:p>
    <w:p w14:paraId="2847C96F" w14:textId="77777777" w:rsidR="005B74A6" w:rsidRPr="001F0977" w:rsidRDefault="005B74A6" w:rsidP="001D436B">
      <w:pPr>
        <w:pStyle w:val="ListParagraph"/>
        <w:numPr>
          <w:ilvl w:val="0"/>
          <w:numId w:val="31"/>
        </w:numPr>
        <w:autoSpaceDE w:val="0"/>
        <w:autoSpaceDN w:val="0"/>
        <w:adjustRightInd w:val="0"/>
        <w:spacing w:after="0" w:line="240" w:lineRule="auto"/>
        <w:rPr>
          <w:rFonts w:cstheme="minorHAnsi"/>
          <w:szCs w:val="24"/>
        </w:rPr>
      </w:pPr>
      <w:r w:rsidRPr="001F0977">
        <w:rPr>
          <w:rFonts w:cstheme="minorHAnsi"/>
          <w:color w:val="000000"/>
          <w:szCs w:val="24"/>
        </w:rPr>
        <w:t>Increase the number of preventive care oral exams performed on SCO members.</w:t>
      </w:r>
    </w:p>
    <w:p w14:paraId="52E92167" w14:textId="3ECCE02D" w:rsidR="00846968" w:rsidRPr="001F0977" w:rsidRDefault="00846968" w:rsidP="005B74A6">
      <w:pPr>
        <w:spacing w:after="0" w:line="240" w:lineRule="auto"/>
        <w:rPr>
          <w:rFonts w:cstheme="minorHAnsi"/>
          <w:szCs w:val="24"/>
        </w:rPr>
      </w:pPr>
    </w:p>
    <w:p w14:paraId="6710922F" w14:textId="77777777" w:rsidR="005B74A6" w:rsidRPr="001F0977" w:rsidRDefault="005B74A6" w:rsidP="005B74A6">
      <w:pPr>
        <w:spacing w:after="0"/>
        <w:rPr>
          <w:rFonts w:cstheme="minorHAnsi"/>
          <w:szCs w:val="24"/>
          <w:u w:val="single"/>
        </w:rPr>
      </w:pPr>
      <w:r w:rsidRPr="001F0977">
        <w:rPr>
          <w:rFonts w:cstheme="minorHAnsi"/>
          <w:szCs w:val="24"/>
          <w:u w:val="single"/>
        </w:rPr>
        <w:t>Interventions</w:t>
      </w:r>
    </w:p>
    <w:p w14:paraId="01C50A6B" w14:textId="58CE7C29" w:rsidR="005B74A6" w:rsidRPr="001F0977" w:rsidRDefault="005B74A6" w:rsidP="001D436B">
      <w:pPr>
        <w:pStyle w:val="ListParagraph"/>
        <w:numPr>
          <w:ilvl w:val="0"/>
          <w:numId w:val="31"/>
        </w:numPr>
        <w:spacing w:after="0" w:line="240" w:lineRule="auto"/>
        <w:rPr>
          <w:rFonts w:cstheme="minorHAnsi"/>
          <w:szCs w:val="24"/>
        </w:rPr>
      </w:pPr>
      <w:r w:rsidRPr="001F0977">
        <w:rPr>
          <w:rFonts w:cstheme="minorHAnsi"/>
          <w:szCs w:val="24"/>
        </w:rPr>
        <w:t xml:space="preserve">CCA is using multiple modalities to encourage members to schedule dental appointments. Members </w:t>
      </w:r>
      <w:r w:rsidR="00E60D00" w:rsidRPr="001F0977">
        <w:rPr>
          <w:rFonts w:cstheme="minorHAnsi"/>
          <w:szCs w:val="24"/>
        </w:rPr>
        <w:t xml:space="preserve">are </w:t>
      </w:r>
      <w:r w:rsidRPr="001F0977">
        <w:rPr>
          <w:rFonts w:cstheme="minorHAnsi"/>
          <w:szCs w:val="24"/>
        </w:rPr>
        <w:t xml:space="preserve">contacted by text message and mail with reminders to schedule a preventive dental visit and maintain oral health. Articles </w:t>
      </w:r>
      <w:r w:rsidR="00E60D00" w:rsidRPr="001F0977">
        <w:rPr>
          <w:rFonts w:cstheme="minorHAnsi"/>
          <w:szCs w:val="24"/>
        </w:rPr>
        <w:t xml:space="preserve">are </w:t>
      </w:r>
      <w:r w:rsidRPr="001F0977">
        <w:rPr>
          <w:rFonts w:cstheme="minorHAnsi"/>
          <w:szCs w:val="24"/>
        </w:rPr>
        <w:t>also</w:t>
      </w:r>
      <w:r w:rsidR="00E60D00" w:rsidRPr="001F0977">
        <w:rPr>
          <w:rFonts w:cstheme="minorHAnsi"/>
          <w:szCs w:val="24"/>
        </w:rPr>
        <w:t xml:space="preserve"> </w:t>
      </w:r>
      <w:r w:rsidRPr="001F0977">
        <w:rPr>
          <w:rFonts w:cstheme="minorHAnsi"/>
          <w:szCs w:val="24"/>
        </w:rPr>
        <w:t>placed in the member newsletter.</w:t>
      </w:r>
      <w:r w:rsidR="00E60D00" w:rsidRPr="001F0977">
        <w:rPr>
          <w:rFonts w:cstheme="minorHAnsi"/>
          <w:szCs w:val="24"/>
        </w:rPr>
        <w:t xml:space="preserve"> </w:t>
      </w:r>
    </w:p>
    <w:p w14:paraId="047E2483" w14:textId="2CB3E794" w:rsidR="008378E8" w:rsidRPr="001F0977" w:rsidRDefault="008378E8" w:rsidP="008378E8">
      <w:pPr>
        <w:spacing w:after="0" w:line="240" w:lineRule="auto"/>
        <w:rPr>
          <w:rFonts w:cstheme="minorHAnsi"/>
          <w:szCs w:val="24"/>
        </w:rPr>
      </w:pPr>
    </w:p>
    <w:p w14:paraId="0CC7EF3C" w14:textId="13FF5F2A" w:rsidR="008378E8" w:rsidRPr="001F0977" w:rsidRDefault="00D67E2B" w:rsidP="008378E8">
      <w:pPr>
        <w:spacing w:after="0" w:line="240" w:lineRule="auto"/>
        <w:ind w:left="360"/>
        <w:rPr>
          <w:rFonts w:cstheme="minorHAnsi"/>
          <w:szCs w:val="24"/>
        </w:rPr>
      </w:pPr>
      <w:r>
        <w:rPr>
          <w:rFonts w:cstheme="minorHAnsi"/>
          <w:szCs w:val="24"/>
        </w:rPr>
        <w:t xml:space="preserve">2019 </w:t>
      </w:r>
      <w:r w:rsidR="008378E8" w:rsidRPr="001F0977">
        <w:rPr>
          <w:rFonts w:cstheme="minorHAnsi"/>
          <w:szCs w:val="24"/>
        </w:rPr>
        <w:t>Update:  CCA intends to build a database of available cell phone numbers</w:t>
      </w:r>
      <w:r w:rsidR="00D85BFB" w:rsidRPr="001F0977">
        <w:rPr>
          <w:rFonts w:cstheme="minorHAnsi"/>
          <w:szCs w:val="24"/>
        </w:rPr>
        <w:t xml:space="preserve"> and collect this information from </w:t>
      </w:r>
      <w:r w:rsidR="003665D4">
        <w:rPr>
          <w:rFonts w:cstheme="minorHAnsi"/>
          <w:szCs w:val="24"/>
        </w:rPr>
        <w:t xml:space="preserve">relevant internal departments. </w:t>
      </w:r>
      <w:r w:rsidR="00D85BFB" w:rsidRPr="001F0977">
        <w:rPr>
          <w:rFonts w:cstheme="minorHAnsi"/>
          <w:szCs w:val="24"/>
        </w:rPr>
        <w:t xml:space="preserve">IVR calls will be completed as an alternative method to texting.  </w:t>
      </w:r>
    </w:p>
    <w:p w14:paraId="183113CD" w14:textId="77777777" w:rsidR="00D85BFB" w:rsidRPr="001F0977" w:rsidRDefault="00D85BFB" w:rsidP="008378E8">
      <w:pPr>
        <w:spacing w:after="0" w:line="240" w:lineRule="auto"/>
        <w:ind w:left="360"/>
        <w:rPr>
          <w:rFonts w:cstheme="minorHAnsi"/>
          <w:szCs w:val="24"/>
        </w:rPr>
      </w:pPr>
    </w:p>
    <w:p w14:paraId="7F2D4937" w14:textId="1354C293" w:rsidR="005B74A6" w:rsidRPr="001F0977" w:rsidRDefault="005B74A6" w:rsidP="001D436B">
      <w:pPr>
        <w:pStyle w:val="ListParagraph"/>
        <w:numPr>
          <w:ilvl w:val="0"/>
          <w:numId w:val="31"/>
        </w:numPr>
        <w:spacing w:after="0" w:line="240" w:lineRule="auto"/>
        <w:rPr>
          <w:rFonts w:cstheme="minorHAnsi"/>
          <w:szCs w:val="24"/>
        </w:rPr>
      </w:pPr>
      <w:r w:rsidRPr="001F0977">
        <w:rPr>
          <w:rFonts w:cstheme="minorHAnsi"/>
          <w:szCs w:val="24"/>
        </w:rPr>
        <w:t xml:space="preserve">CCA is using a three-pronged approach to </w:t>
      </w:r>
      <w:r w:rsidR="00540776" w:rsidRPr="001F0977">
        <w:rPr>
          <w:rFonts w:cstheme="minorHAnsi"/>
          <w:szCs w:val="24"/>
        </w:rPr>
        <w:t>prompt</w:t>
      </w:r>
      <w:r w:rsidRPr="001F0977">
        <w:rPr>
          <w:rFonts w:cstheme="minorHAnsi"/>
          <w:szCs w:val="24"/>
        </w:rPr>
        <w:t xml:space="preserve"> CC</w:t>
      </w:r>
      <w:r w:rsidR="00D74F97" w:rsidRPr="001F0977">
        <w:rPr>
          <w:rFonts w:cstheme="minorHAnsi"/>
          <w:szCs w:val="24"/>
        </w:rPr>
        <w:t>A</w:t>
      </w:r>
      <w:r w:rsidRPr="001F0977">
        <w:rPr>
          <w:rFonts w:cstheme="minorHAnsi"/>
          <w:szCs w:val="24"/>
        </w:rPr>
        <w:t xml:space="preserve"> clinicians to have conversations with members to increase member engagement and facilitate access to a dentist. A dental awareness document was developed and posted per</w:t>
      </w:r>
      <w:r w:rsidR="003665D4">
        <w:rPr>
          <w:rFonts w:cstheme="minorHAnsi"/>
          <w:szCs w:val="24"/>
        </w:rPr>
        <w:t xml:space="preserve">iodically to the CCA intranet. </w:t>
      </w:r>
      <w:r w:rsidRPr="001F0977">
        <w:rPr>
          <w:rFonts w:cstheme="minorHAnsi"/>
          <w:szCs w:val="24"/>
        </w:rPr>
        <w:t>This document is intended to raise awareness among staff about the importance of preventive dental care. A webinar was developed and al</w:t>
      </w:r>
      <w:r w:rsidR="003665D4">
        <w:rPr>
          <w:rFonts w:cstheme="minorHAnsi"/>
          <w:szCs w:val="24"/>
        </w:rPr>
        <w:t xml:space="preserve">so posted to the CCA intranet. </w:t>
      </w:r>
      <w:r w:rsidRPr="001F0977">
        <w:rPr>
          <w:rFonts w:cstheme="minorHAnsi"/>
          <w:szCs w:val="24"/>
        </w:rPr>
        <w:t xml:space="preserve">The webinar’s training goal is to increase provider knowledge of the health implications of poor oral health, the barriers members face receiving this care, oral health benefits, and the importance of integrating oral health into care management. The project team also presented oral health information at clinical staff meetings.  </w:t>
      </w:r>
    </w:p>
    <w:p w14:paraId="177BFA47" w14:textId="5D84D232" w:rsidR="008378E8" w:rsidRPr="001F0977" w:rsidRDefault="008378E8" w:rsidP="008378E8">
      <w:pPr>
        <w:spacing w:after="0" w:line="240" w:lineRule="auto"/>
        <w:rPr>
          <w:rFonts w:cstheme="minorHAnsi"/>
          <w:szCs w:val="24"/>
        </w:rPr>
      </w:pPr>
    </w:p>
    <w:p w14:paraId="075EB27B" w14:textId="37706E9C" w:rsidR="005B74A6" w:rsidRPr="001F0977" w:rsidRDefault="00D67E2B" w:rsidP="00846968">
      <w:pPr>
        <w:spacing w:after="0" w:line="240" w:lineRule="auto"/>
        <w:ind w:left="360"/>
        <w:contextualSpacing/>
        <w:rPr>
          <w:rFonts w:cstheme="minorHAnsi"/>
          <w:szCs w:val="24"/>
        </w:rPr>
      </w:pPr>
      <w:r>
        <w:rPr>
          <w:rFonts w:cstheme="minorHAnsi"/>
          <w:szCs w:val="24"/>
        </w:rPr>
        <w:t xml:space="preserve">2019 </w:t>
      </w:r>
      <w:r w:rsidR="008378E8" w:rsidRPr="001F0977">
        <w:rPr>
          <w:rFonts w:cstheme="minorHAnsi"/>
          <w:szCs w:val="24"/>
        </w:rPr>
        <w:t xml:space="preserve">Update:  CCA SCO implemented a new care management platform that </w:t>
      </w:r>
      <w:r w:rsidR="00540776" w:rsidRPr="001F0977">
        <w:rPr>
          <w:rFonts w:cstheme="minorHAnsi"/>
          <w:szCs w:val="24"/>
        </w:rPr>
        <w:t>it</w:t>
      </w:r>
      <w:r w:rsidR="008378E8" w:rsidRPr="001F0977">
        <w:rPr>
          <w:rFonts w:cstheme="minorHAnsi"/>
          <w:szCs w:val="24"/>
        </w:rPr>
        <w:t xml:space="preserve"> characterize</w:t>
      </w:r>
      <w:r w:rsidR="00540776" w:rsidRPr="001F0977">
        <w:rPr>
          <w:rFonts w:cstheme="minorHAnsi"/>
          <w:szCs w:val="24"/>
        </w:rPr>
        <w:t>s</w:t>
      </w:r>
      <w:r w:rsidR="008378E8" w:rsidRPr="001F0977">
        <w:rPr>
          <w:rFonts w:cstheme="minorHAnsi"/>
          <w:szCs w:val="24"/>
        </w:rPr>
        <w:t xml:space="preserve"> as "holistic.</w:t>
      </w:r>
      <w:r w:rsidR="003665D4">
        <w:rPr>
          <w:rFonts w:cstheme="minorHAnsi"/>
          <w:szCs w:val="24"/>
        </w:rPr>
        <w:t xml:space="preserve">" </w:t>
      </w:r>
      <w:r w:rsidR="008378E8" w:rsidRPr="001F0977">
        <w:rPr>
          <w:rFonts w:cstheme="minorHAnsi"/>
          <w:szCs w:val="24"/>
        </w:rPr>
        <w:t xml:space="preserve">Dental care </w:t>
      </w:r>
      <w:r w:rsidR="00540776" w:rsidRPr="001F0977">
        <w:rPr>
          <w:rFonts w:cstheme="minorHAnsi"/>
          <w:szCs w:val="24"/>
        </w:rPr>
        <w:t>had not been</w:t>
      </w:r>
      <w:r w:rsidR="008378E8" w:rsidRPr="001F0977">
        <w:rPr>
          <w:rFonts w:cstheme="minorHAnsi"/>
          <w:szCs w:val="24"/>
        </w:rPr>
        <w:t xml:space="preserve"> included as a </w:t>
      </w:r>
      <w:r w:rsidR="003665D4">
        <w:rPr>
          <w:rFonts w:cstheme="minorHAnsi"/>
          <w:szCs w:val="24"/>
        </w:rPr>
        <w:t xml:space="preserve">component of the conversation. </w:t>
      </w:r>
      <w:r w:rsidR="008378E8" w:rsidRPr="001F0977">
        <w:rPr>
          <w:rFonts w:cstheme="minorHAnsi"/>
          <w:szCs w:val="24"/>
        </w:rPr>
        <w:t>CCA reports it has recently added dental intervention</w:t>
      </w:r>
      <w:r w:rsidR="00EB2E91" w:rsidRPr="001F0977">
        <w:rPr>
          <w:rFonts w:cstheme="minorHAnsi"/>
          <w:szCs w:val="24"/>
        </w:rPr>
        <w:t>-related</w:t>
      </w:r>
      <w:r w:rsidR="003665D4">
        <w:rPr>
          <w:rFonts w:cstheme="minorHAnsi"/>
          <w:szCs w:val="24"/>
        </w:rPr>
        <w:t xml:space="preserve"> questions in this </w:t>
      </w:r>
      <w:r w:rsidR="003665D4">
        <w:rPr>
          <w:rFonts w:cstheme="minorHAnsi"/>
          <w:szCs w:val="24"/>
        </w:rPr>
        <w:lastRenderedPageBreak/>
        <w:t xml:space="preserve">platform. </w:t>
      </w:r>
      <w:r w:rsidR="008378E8" w:rsidRPr="001F0977">
        <w:rPr>
          <w:rFonts w:cstheme="minorHAnsi"/>
          <w:szCs w:val="24"/>
        </w:rPr>
        <w:t>CCA anticipates that clinicians utilizing one platform in which dental questions are incorporated will facilitate these conversations that are intended to promote dental visits by members</w:t>
      </w:r>
      <w:r w:rsidR="00846968" w:rsidRPr="001F0977">
        <w:rPr>
          <w:rFonts w:cstheme="minorHAnsi"/>
          <w:szCs w:val="24"/>
        </w:rPr>
        <w:t>.</w:t>
      </w:r>
    </w:p>
    <w:p w14:paraId="0AFC4CDC" w14:textId="77777777" w:rsidR="00846968" w:rsidRPr="001F0977" w:rsidRDefault="00846968" w:rsidP="00846968">
      <w:pPr>
        <w:spacing w:after="0" w:line="240" w:lineRule="auto"/>
        <w:ind w:left="360"/>
        <w:contextualSpacing/>
        <w:rPr>
          <w:rFonts w:cstheme="minorHAnsi"/>
          <w:szCs w:val="24"/>
        </w:rPr>
      </w:pPr>
    </w:p>
    <w:p w14:paraId="56F1C7AA" w14:textId="77777777" w:rsidR="005B74A6" w:rsidRPr="001F0977" w:rsidRDefault="005B74A6" w:rsidP="001F0977">
      <w:pPr>
        <w:spacing w:after="0" w:line="240" w:lineRule="auto"/>
        <w:contextualSpacing/>
        <w:rPr>
          <w:rFonts w:cstheme="minorHAnsi"/>
          <w:szCs w:val="24"/>
          <w:u w:val="single"/>
        </w:rPr>
      </w:pPr>
      <w:r w:rsidRPr="001F0977">
        <w:rPr>
          <w:rFonts w:cstheme="minorHAnsi"/>
          <w:szCs w:val="24"/>
          <w:u w:val="single"/>
        </w:rPr>
        <w:t>Performance Measure Indicator</w:t>
      </w:r>
    </w:p>
    <w:p w14:paraId="7FA42A43" w14:textId="77777777" w:rsidR="00D85BFB" w:rsidRPr="001F0977" w:rsidRDefault="005B74A6" w:rsidP="001F0977">
      <w:pPr>
        <w:pStyle w:val="ListParagraph"/>
        <w:numPr>
          <w:ilvl w:val="0"/>
          <w:numId w:val="32"/>
        </w:numPr>
        <w:spacing w:after="0" w:line="240" w:lineRule="auto"/>
        <w:rPr>
          <w:rFonts w:cstheme="minorHAnsi"/>
          <w:szCs w:val="24"/>
        </w:rPr>
      </w:pPr>
      <w:r w:rsidRPr="001F0977">
        <w:rPr>
          <w:rFonts w:cstheme="minorHAnsi"/>
          <w:szCs w:val="24"/>
        </w:rPr>
        <w:t xml:space="preserve">CCA measures performance by calculating </w:t>
      </w:r>
      <w:r w:rsidRPr="001F0977">
        <w:rPr>
          <w:rFonts w:cstheme="minorHAnsi"/>
          <w:i/>
          <w:szCs w:val="24"/>
        </w:rPr>
        <w:t xml:space="preserve">a rate for members that had one or more dental care visits </w:t>
      </w:r>
      <w:r w:rsidR="00E60D00" w:rsidRPr="001F0977">
        <w:rPr>
          <w:rFonts w:cstheme="minorHAnsi"/>
          <w:i/>
          <w:szCs w:val="24"/>
        </w:rPr>
        <w:t xml:space="preserve">in which preventive dental care services were provided </w:t>
      </w:r>
      <w:r w:rsidRPr="001F0977">
        <w:rPr>
          <w:rFonts w:cstheme="minorHAnsi"/>
          <w:i/>
          <w:szCs w:val="24"/>
        </w:rPr>
        <w:t>during the measurement year</w:t>
      </w:r>
      <w:r w:rsidR="00E60D00" w:rsidRPr="001F0977">
        <w:rPr>
          <w:rFonts w:cstheme="minorHAnsi"/>
          <w:i/>
          <w:szCs w:val="24"/>
        </w:rPr>
        <w:t>.</w:t>
      </w:r>
      <w:r w:rsidRPr="001F0977">
        <w:rPr>
          <w:rFonts w:cstheme="minorHAnsi"/>
          <w:szCs w:val="24"/>
        </w:rPr>
        <w:t xml:space="preserve"> This rate is defined as the ratio of dental claims containing a preventive dental care service code to the total number of SCO members. </w:t>
      </w:r>
    </w:p>
    <w:p w14:paraId="14859A54" w14:textId="649D0487" w:rsidR="005B74A6" w:rsidRPr="001F0977" w:rsidRDefault="005B74A6" w:rsidP="001F0977">
      <w:pPr>
        <w:pStyle w:val="ListParagraph"/>
        <w:numPr>
          <w:ilvl w:val="0"/>
          <w:numId w:val="82"/>
        </w:numPr>
        <w:spacing w:after="0" w:line="240" w:lineRule="auto"/>
        <w:rPr>
          <w:rFonts w:cstheme="minorHAnsi"/>
          <w:szCs w:val="24"/>
        </w:rPr>
      </w:pPr>
      <w:r w:rsidRPr="001F0977">
        <w:rPr>
          <w:rFonts w:cstheme="minorHAnsi"/>
          <w:szCs w:val="24"/>
        </w:rPr>
        <w:t xml:space="preserve">CCA’s </w:t>
      </w:r>
      <w:r w:rsidR="0066117E">
        <w:rPr>
          <w:rFonts w:cstheme="minorHAnsi"/>
          <w:szCs w:val="24"/>
        </w:rPr>
        <w:t xml:space="preserve">2017 </w:t>
      </w:r>
      <w:r w:rsidRPr="001F0977">
        <w:rPr>
          <w:rFonts w:cstheme="minorHAnsi"/>
          <w:szCs w:val="24"/>
        </w:rPr>
        <w:t>baseline performance was 29</w:t>
      </w:r>
      <w:r w:rsidR="00D85BFB" w:rsidRPr="001F0977">
        <w:rPr>
          <w:rFonts w:cstheme="minorHAnsi"/>
          <w:szCs w:val="24"/>
        </w:rPr>
        <w:t>.00</w:t>
      </w:r>
      <w:r w:rsidR="003665D4">
        <w:rPr>
          <w:rFonts w:cstheme="minorHAnsi"/>
          <w:szCs w:val="24"/>
        </w:rPr>
        <w:t>%. Its goal for the first R</w:t>
      </w:r>
      <w:r w:rsidR="0066117E">
        <w:rPr>
          <w:rFonts w:cstheme="minorHAnsi"/>
          <w:szCs w:val="24"/>
        </w:rPr>
        <w:t>emeasurement was</w:t>
      </w:r>
      <w:r w:rsidRPr="001F0977">
        <w:rPr>
          <w:rFonts w:cstheme="minorHAnsi"/>
          <w:szCs w:val="24"/>
        </w:rPr>
        <w:t xml:space="preserve"> 32%.</w:t>
      </w:r>
    </w:p>
    <w:p w14:paraId="2468CA82" w14:textId="481A9556" w:rsidR="00D85BFB" w:rsidRPr="001F0977" w:rsidRDefault="00D85BFB" w:rsidP="001F0977">
      <w:pPr>
        <w:pStyle w:val="ListParagraph"/>
        <w:numPr>
          <w:ilvl w:val="0"/>
          <w:numId w:val="82"/>
        </w:numPr>
        <w:spacing w:after="0" w:line="240" w:lineRule="auto"/>
        <w:rPr>
          <w:rFonts w:cstheme="minorHAnsi"/>
          <w:szCs w:val="24"/>
        </w:rPr>
      </w:pPr>
      <w:r w:rsidRPr="001F0977">
        <w:rPr>
          <w:rFonts w:cstheme="minorHAnsi"/>
          <w:szCs w:val="24"/>
        </w:rPr>
        <w:t xml:space="preserve">The rate </w:t>
      </w:r>
      <w:r w:rsidR="0066117E">
        <w:rPr>
          <w:rFonts w:cstheme="minorHAnsi"/>
          <w:szCs w:val="24"/>
        </w:rPr>
        <w:t>for the 2018 remeasurement period</w:t>
      </w:r>
      <w:r w:rsidRPr="001F0977">
        <w:rPr>
          <w:rFonts w:cstheme="minorHAnsi"/>
          <w:szCs w:val="24"/>
        </w:rPr>
        <w:t xml:space="preserve"> was 27.58%.  This represents a statistically significant decrease of 4.90% (p &lt; 0.05).  CCA attributes this decrease to members’ transition to dentures.</w:t>
      </w:r>
    </w:p>
    <w:p w14:paraId="647E4CA0" w14:textId="77777777" w:rsidR="00D454C3" w:rsidRPr="001F0977" w:rsidRDefault="00D454C3" w:rsidP="001F0977">
      <w:pPr>
        <w:pStyle w:val="ListParagraph"/>
        <w:spacing w:after="0" w:line="240" w:lineRule="auto"/>
        <w:ind w:left="360"/>
        <w:rPr>
          <w:rFonts w:cstheme="minorHAnsi"/>
          <w:szCs w:val="24"/>
        </w:rPr>
      </w:pPr>
    </w:p>
    <w:p w14:paraId="5C4E743C" w14:textId="77777777" w:rsidR="005B74A6" w:rsidRPr="001F0977" w:rsidRDefault="005B74A6" w:rsidP="005B74A6">
      <w:pPr>
        <w:spacing w:after="0"/>
        <w:rPr>
          <w:rFonts w:cstheme="minorHAnsi"/>
          <w:szCs w:val="24"/>
          <w:u w:val="single"/>
        </w:rPr>
      </w:pPr>
      <w:r w:rsidRPr="001F0977">
        <w:rPr>
          <w:rFonts w:cstheme="minorHAnsi"/>
          <w:szCs w:val="24"/>
          <w:u w:val="single"/>
        </w:rPr>
        <w:t>Rating Score</w:t>
      </w:r>
    </w:p>
    <w:p w14:paraId="48CE0108" w14:textId="4CD9AB2A" w:rsidR="005B74A6" w:rsidRPr="001F0977" w:rsidRDefault="005B74A6" w:rsidP="005B74A6">
      <w:pPr>
        <w:spacing w:after="0" w:line="240" w:lineRule="auto"/>
        <w:rPr>
          <w:rFonts w:cstheme="minorHAnsi"/>
          <w:szCs w:val="24"/>
        </w:rPr>
      </w:pPr>
      <w:r w:rsidRPr="001F0977">
        <w:rPr>
          <w:rFonts w:cstheme="minorHAnsi"/>
          <w:szCs w:val="24"/>
        </w:rPr>
        <w:t>KEPRO evaluates a SCO’s performance against a set of pre-determined criteria. The Technical Reviewer assigns a score to each individual rating criterion</w:t>
      </w:r>
      <w:r w:rsidR="00C4215C" w:rsidRPr="001F0977">
        <w:rPr>
          <w:rFonts w:cstheme="minorHAnsi"/>
          <w:szCs w:val="24"/>
        </w:rPr>
        <w:t xml:space="preserve"> and </w:t>
      </w:r>
      <w:r w:rsidRPr="001F0977">
        <w:rPr>
          <w:rFonts w:cstheme="minorHAnsi"/>
          <w:szCs w:val="24"/>
        </w:rPr>
        <w:t xml:space="preserve">rates individual standards as either 1 (does not meet item criteria); 2 (partially meets item criteria); or 3 (meets item criteria). A rating score is calculated by dividing the sum of all </w:t>
      </w:r>
      <w:r w:rsidR="005C518F" w:rsidRPr="001F0977">
        <w:rPr>
          <w:rFonts w:cstheme="minorHAnsi"/>
          <w:szCs w:val="24"/>
        </w:rPr>
        <w:t xml:space="preserve">points received by the sum of all </w:t>
      </w:r>
      <w:r w:rsidRPr="001F0977">
        <w:rPr>
          <w:rFonts w:cstheme="minorHAnsi"/>
          <w:szCs w:val="24"/>
        </w:rPr>
        <w:t>available points</w:t>
      </w:r>
      <w:r w:rsidR="005C518F" w:rsidRPr="001F0977">
        <w:rPr>
          <w:rFonts w:cstheme="minorHAnsi"/>
          <w:szCs w:val="24"/>
        </w:rPr>
        <w:t xml:space="preserve">.  </w:t>
      </w:r>
      <w:r w:rsidRPr="001F0977">
        <w:rPr>
          <w:rFonts w:cstheme="minorHAnsi"/>
          <w:szCs w:val="24"/>
        </w:rPr>
        <w:t>This ratio is presented as a percentage.  CCA received a rating score of 9</w:t>
      </w:r>
      <w:r w:rsidR="002A2D80" w:rsidRPr="001F0977">
        <w:rPr>
          <w:rFonts w:cstheme="minorHAnsi"/>
          <w:szCs w:val="24"/>
        </w:rPr>
        <w:t>4</w:t>
      </w:r>
      <w:r w:rsidRPr="001F0977">
        <w:rPr>
          <w:rFonts w:cstheme="minorHAnsi"/>
          <w:szCs w:val="24"/>
        </w:rPr>
        <w:t>% on this Performance Improvement Project.</w:t>
      </w:r>
    </w:p>
    <w:p w14:paraId="220A6494" w14:textId="77777777" w:rsidR="005B74A6" w:rsidRPr="00AF5D8C" w:rsidRDefault="005B74A6" w:rsidP="005B74A6">
      <w:pPr>
        <w:spacing w:after="0"/>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2A2D80" w:rsidRPr="00256D8A" w14:paraId="365DA54C" w14:textId="77777777" w:rsidTr="00DA20A8">
        <w:trPr>
          <w:trHeight w:val="935"/>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50269EF7" w14:textId="2D37D4B3" w:rsidR="002A2D80" w:rsidRPr="00DA20A8" w:rsidRDefault="002A2D80" w:rsidP="00DA20A8">
            <w:pPr>
              <w:rPr>
                <w:b/>
              </w:rPr>
            </w:pPr>
            <w:r w:rsidRPr="00DA20A8">
              <w:rPr>
                <w:b/>
              </w:rPr>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3773194A" w14:textId="77777777" w:rsidR="002A2D80" w:rsidRPr="00256D8A" w:rsidRDefault="002A2D80" w:rsidP="002A2D80">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268E4713" w14:textId="52BE8935" w:rsidR="002A2D80" w:rsidRDefault="002A2D80" w:rsidP="0070209E">
            <w:pPr>
              <w:jc w:val="center"/>
              <w:rPr>
                <w:b/>
              </w:rPr>
            </w:pPr>
            <w:r>
              <w:rPr>
                <w:b/>
              </w:rPr>
              <w:t xml:space="preserve">Total Available Points </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606B6C7D" w14:textId="712B03AA" w:rsidR="002A2D80" w:rsidRPr="00256D8A" w:rsidRDefault="002A2D80" w:rsidP="0070209E">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32B72044" w14:textId="3A70DBCA" w:rsidR="002A2D80" w:rsidRPr="0070209E" w:rsidRDefault="0070209E" w:rsidP="0070209E">
            <w:pPr>
              <w:jc w:val="center"/>
              <w:rPr>
                <w:b/>
              </w:rPr>
            </w:pPr>
            <w:r>
              <w:rPr>
                <w:b/>
              </w:rPr>
              <w:t>Rating Averages</w:t>
            </w:r>
          </w:p>
        </w:tc>
      </w:tr>
      <w:tr w:rsidR="002A2D80" w14:paraId="28A0E8CB" w14:textId="77777777" w:rsidTr="0070209E">
        <w:trPr>
          <w:jc w:val="center"/>
        </w:trPr>
        <w:tc>
          <w:tcPr>
            <w:tcW w:w="6117" w:type="dxa"/>
            <w:vAlign w:val="center"/>
          </w:tcPr>
          <w:p w14:paraId="419B3139" w14:textId="0E3CB90B" w:rsidR="002A2D80" w:rsidRPr="00D54D70" w:rsidRDefault="002A2D80" w:rsidP="002A2D80">
            <w:r>
              <w:t>Updates to Project Topic and Scope</w:t>
            </w:r>
          </w:p>
        </w:tc>
        <w:tc>
          <w:tcPr>
            <w:tcW w:w="1595" w:type="dxa"/>
            <w:vAlign w:val="center"/>
          </w:tcPr>
          <w:p w14:paraId="79BC1EA9" w14:textId="77777777" w:rsidR="002A2D80" w:rsidRDefault="002A2D80" w:rsidP="002A2D80">
            <w:pPr>
              <w:jc w:val="center"/>
            </w:pPr>
            <w:r>
              <w:t>4</w:t>
            </w:r>
          </w:p>
        </w:tc>
        <w:tc>
          <w:tcPr>
            <w:tcW w:w="2470" w:type="dxa"/>
            <w:shd w:val="clear" w:color="auto" w:fill="auto"/>
            <w:vAlign w:val="center"/>
          </w:tcPr>
          <w:p w14:paraId="40F13A1F" w14:textId="77777777" w:rsidR="002A2D80" w:rsidRDefault="002A2D80" w:rsidP="002A2D80">
            <w:pPr>
              <w:jc w:val="center"/>
            </w:pPr>
            <w:r>
              <w:t>12</w:t>
            </w:r>
          </w:p>
        </w:tc>
        <w:tc>
          <w:tcPr>
            <w:tcW w:w="1620" w:type="dxa"/>
            <w:vAlign w:val="center"/>
          </w:tcPr>
          <w:p w14:paraId="014F9381" w14:textId="77777777" w:rsidR="002A2D80" w:rsidRDefault="002A2D80" w:rsidP="002A2D80">
            <w:pPr>
              <w:jc w:val="center"/>
            </w:pPr>
            <w:r>
              <w:t>12</w:t>
            </w:r>
          </w:p>
        </w:tc>
        <w:tc>
          <w:tcPr>
            <w:tcW w:w="2520" w:type="dxa"/>
            <w:vAlign w:val="center"/>
          </w:tcPr>
          <w:p w14:paraId="64DA5FFA" w14:textId="77777777" w:rsidR="002A2D80" w:rsidRDefault="002A2D80" w:rsidP="002A2D80">
            <w:pPr>
              <w:jc w:val="center"/>
            </w:pPr>
            <w:r>
              <w:t>100</w:t>
            </w:r>
            <w:r w:rsidRPr="00A54FD4">
              <w:t>%</w:t>
            </w:r>
          </w:p>
        </w:tc>
      </w:tr>
      <w:tr w:rsidR="002A2D80" w14:paraId="4C47ABFE" w14:textId="77777777" w:rsidTr="0070209E">
        <w:trPr>
          <w:jc w:val="center"/>
        </w:trPr>
        <w:tc>
          <w:tcPr>
            <w:tcW w:w="6117" w:type="dxa"/>
            <w:vAlign w:val="center"/>
          </w:tcPr>
          <w:p w14:paraId="400F7310" w14:textId="54DB64D7" w:rsidR="002A2D80" w:rsidRPr="00D54D70" w:rsidRDefault="002A2D80" w:rsidP="002A2D80">
            <w:r>
              <w:t>Population Analysis Update</w:t>
            </w:r>
          </w:p>
        </w:tc>
        <w:tc>
          <w:tcPr>
            <w:tcW w:w="1595" w:type="dxa"/>
            <w:vAlign w:val="center"/>
          </w:tcPr>
          <w:p w14:paraId="2BBDF2F2" w14:textId="77777777" w:rsidR="002A2D80" w:rsidRDefault="002A2D80" w:rsidP="002A2D80">
            <w:pPr>
              <w:jc w:val="center"/>
            </w:pPr>
            <w:r>
              <w:t>2</w:t>
            </w:r>
          </w:p>
        </w:tc>
        <w:tc>
          <w:tcPr>
            <w:tcW w:w="2470" w:type="dxa"/>
            <w:shd w:val="clear" w:color="auto" w:fill="auto"/>
            <w:vAlign w:val="center"/>
          </w:tcPr>
          <w:p w14:paraId="311E085B" w14:textId="77777777" w:rsidR="002A2D80" w:rsidRDefault="002A2D80" w:rsidP="002A2D80">
            <w:pPr>
              <w:jc w:val="center"/>
            </w:pPr>
            <w:r>
              <w:t>6</w:t>
            </w:r>
          </w:p>
        </w:tc>
        <w:tc>
          <w:tcPr>
            <w:tcW w:w="1620" w:type="dxa"/>
            <w:vAlign w:val="center"/>
          </w:tcPr>
          <w:p w14:paraId="683347C0" w14:textId="77777777" w:rsidR="002A2D80" w:rsidRDefault="002A2D80" w:rsidP="002A2D80">
            <w:pPr>
              <w:jc w:val="center"/>
            </w:pPr>
            <w:r>
              <w:t>4</w:t>
            </w:r>
          </w:p>
        </w:tc>
        <w:tc>
          <w:tcPr>
            <w:tcW w:w="2520" w:type="dxa"/>
            <w:vAlign w:val="center"/>
          </w:tcPr>
          <w:p w14:paraId="12546F8A" w14:textId="77777777" w:rsidR="002A2D80" w:rsidRDefault="002A2D80" w:rsidP="002A2D80">
            <w:pPr>
              <w:jc w:val="center"/>
            </w:pPr>
            <w:r>
              <w:t>67</w:t>
            </w:r>
            <w:r w:rsidRPr="00A54FD4">
              <w:t>%</w:t>
            </w:r>
          </w:p>
        </w:tc>
      </w:tr>
      <w:tr w:rsidR="002A2D80" w14:paraId="312B2404" w14:textId="77777777" w:rsidTr="0070209E">
        <w:trPr>
          <w:jc w:val="center"/>
        </w:trPr>
        <w:tc>
          <w:tcPr>
            <w:tcW w:w="6117" w:type="dxa"/>
            <w:vAlign w:val="center"/>
          </w:tcPr>
          <w:p w14:paraId="749E0537" w14:textId="4EEE6C6F" w:rsidR="002A2D80" w:rsidRPr="00D54D70" w:rsidRDefault="0070209E" w:rsidP="002A2D80">
            <w:r>
              <w:t>Assessing Intervention Outcomes</w:t>
            </w:r>
          </w:p>
        </w:tc>
        <w:tc>
          <w:tcPr>
            <w:tcW w:w="1595" w:type="dxa"/>
            <w:vAlign w:val="center"/>
          </w:tcPr>
          <w:p w14:paraId="6D3AF5EE" w14:textId="77777777" w:rsidR="002A2D80" w:rsidRDefault="002A2D80" w:rsidP="002A2D80">
            <w:pPr>
              <w:jc w:val="center"/>
            </w:pPr>
            <w:r>
              <w:t>4.0</w:t>
            </w:r>
          </w:p>
        </w:tc>
        <w:tc>
          <w:tcPr>
            <w:tcW w:w="2470" w:type="dxa"/>
            <w:shd w:val="clear" w:color="auto" w:fill="auto"/>
            <w:vAlign w:val="center"/>
          </w:tcPr>
          <w:p w14:paraId="09F99B7B" w14:textId="77777777" w:rsidR="002A2D80" w:rsidRDefault="002A2D80" w:rsidP="002A2D80">
            <w:pPr>
              <w:jc w:val="center"/>
            </w:pPr>
            <w:r>
              <w:t>12.0</w:t>
            </w:r>
          </w:p>
        </w:tc>
        <w:tc>
          <w:tcPr>
            <w:tcW w:w="1620" w:type="dxa"/>
            <w:vAlign w:val="center"/>
          </w:tcPr>
          <w:p w14:paraId="47CE8670" w14:textId="77777777" w:rsidR="002A2D80" w:rsidRDefault="002A2D80" w:rsidP="002A2D80">
            <w:pPr>
              <w:jc w:val="center"/>
            </w:pPr>
            <w:r>
              <w:t>10.0</w:t>
            </w:r>
          </w:p>
        </w:tc>
        <w:tc>
          <w:tcPr>
            <w:tcW w:w="2520" w:type="dxa"/>
            <w:vAlign w:val="center"/>
          </w:tcPr>
          <w:p w14:paraId="59085ED6" w14:textId="77777777" w:rsidR="002A2D80" w:rsidRDefault="002A2D80" w:rsidP="002A2D80">
            <w:pPr>
              <w:jc w:val="center"/>
            </w:pPr>
            <w:r>
              <w:t>83</w:t>
            </w:r>
            <w:r w:rsidRPr="00A54FD4">
              <w:t>%</w:t>
            </w:r>
          </w:p>
        </w:tc>
      </w:tr>
      <w:tr w:rsidR="002A2D80" w14:paraId="1BAA75CC" w14:textId="77777777" w:rsidTr="0070209E">
        <w:trPr>
          <w:jc w:val="center"/>
        </w:trPr>
        <w:tc>
          <w:tcPr>
            <w:tcW w:w="6117" w:type="dxa"/>
            <w:vAlign w:val="center"/>
          </w:tcPr>
          <w:p w14:paraId="5F1172FC" w14:textId="77777777" w:rsidR="002A2D80" w:rsidRPr="00D54D70" w:rsidRDefault="002A2D80" w:rsidP="002A2D80">
            <w:r>
              <w:t>R8: Performance Indicator Data Collection</w:t>
            </w:r>
          </w:p>
        </w:tc>
        <w:tc>
          <w:tcPr>
            <w:tcW w:w="1595" w:type="dxa"/>
            <w:vAlign w:val="center"/>
          </w:tcPr>
          <w:p w14:paraId="3B751CF7" w14:textId="77777777" w:rsidR="002A2D80" w:rsidRDefault="002A2D80" w:rsidP="002A2D80">
            <w:pPr>
              <w:jc w:val="center"/>
            </w:pPr>
            <w:r>
              <w:t>2</w:t>
            </w:r>
          </w:p>
        </w:tc>
        <w:tc>
          <w:tcPr>
            <w:tcW w:w="2470" w:type="dxa"/>
            <w:shd w:val="clear" w:color="auto" w:fill="auto"/>
            <w:vAlign w:val="center"/>
          </w:tcPr>
          <w:p w14:paraId="16E50D65" w14:textId="77777777" w:rsidR="002A2D80" w:rsidRDefault="002A2D80" w:rsidP="002A2D80">
            <w:pPr>
              <w:jc w:val="center"/>
            </w:pPr>
            <w:r>
              <w:t>6</w:t>
            </w:r>
          </w:p>
        </w:tc>
        <w:tc>
          <w:tcPr>
            <w:tcW w:w="1620" w:type="dxa"/>
            <w:vAlign w:val="center"/>
          </w:tcPr>
          <w:p w14:paraId="6C3F911D" w14:textId="77777777" w:rsidR="002A2D80" w:rsidRDefault="002A2D80" w:rsidP="002A2D80">
            <w:pPr>
              <w:jc w:val="center"/>
            </w:pPr>
            <w:r>
              <w:t>6</w:t>
            </w:r>
          </w:p>
        </w:tc>
        <w:tc>
          <w:tcPr>
            <w:tcW w:w="2520" w:type="dxa"/>
            <w:vAlign w:val="center"/>
          </w:tcPr>
          <w:p w14:paraId="5DAEF2EE" w14:textId="77777777" w:rsidR="002A2D80" w:rsidRDefault="002A2D80" w:rsidP="002A2D80">
            <w:pPr>
              <w:jc w:val="center"/>
            </w:pPr>
            <w:r>
              <w:t>100</w:t>
            </w:r>
            <w:r w:rsidRPr="00A54FD4">
              <w:t>%</w:t>
            </w:r>
          </w:p>
        </w:tc>
      </w:tr>
      <w:tr w:rsidR="002A2D80" w14:paraId="1A7EBD6B" w14:textId="77777777" w:rsidTr="0070209E">
        <w:trPr>
          <w:jc w:val="center"/>
        </w:trPr>
        <w:tc>
          <w:tcPr>
            <w:tcW w:w="6117" w:type="dxa"/>
            <w:vAlign w:val="center"/>
          </w:tcPr>
          <w:p w14:paraId="7575C4B5" w14:textId="50408609" w:rsidR="002A2D80" w:rsidRDefault="002A2D80" w:rsidP="002A2D80">
            <w:r>
              <w:t>Capacity for Indicator Data Analysis</w:t>
            </w:r>
          </w:p>
        </w:tc>
        <w:tc>
          <w:tcPr>
            <w:tcW w:w="1595" w:type="dxa"/>
            <w:vAlign w:val="center"/>
          </w:tcPr>
          <w:p w14:paraId="42085D66" w14:textId="77777777" w:rsidR="002A2D80" w:rsidRDefault="002A2D80" w:rsidP="002A2D80">
            <w:pPr>
              <w:jc w:val="center"/>
            </w:pPr>
            <w:r>
              <w:t>2</w:t>
            </w:r>
          </w:p>
        </w:tc>
        <w:tc>
          <w:tcPr>
            <w:tcW w:w="2470" w:type="dxa"/>
            <w:shd w:val="clear" w:color="auto" w:fill="auto"/>
            <w:vAlign w:val="center"/>
          </w:tcPr>
          <w:p w14:paraId="55F3DF74" w14:textId="77777777" w:rsidR="002A2D80" w:rsidRDefault="002A2D80" w:rsidP="002A2D80">
            <w:pPr>
              <w:jc w:val="center"/>
            </w:pPr>
            <w:r>
              <w:t>6</w:t>
            </w:r>
          </w:p>
        </w:tc>
        <w:tc>
          <w:tcPr>
            <w:tcW w:w="1620" w:type="dxa"/>
            <w:vAlign w:val="center"/>
          </w:tcPr>
          <w:p w14:paraId="07D05756" w14:textId="77777777" w:rsidR="002A2D80" w:rsidRDefault="002A2D80" w:rsidP="002A2D80">
            <w:pPr>
              <w:jc w:val="center"/>
            </w:pPr>
            <w:r>
              <w:t>6</w:t>
            </w:r>
          </w:p>
        </w:tc>
        <w:tc>
          <w:tcPr>
            <w:tcW w:w="2520" w:type="dxa"/>
            <w:vAlign w:val="center"/>
          </w:tcPr>
          <w:p w14:paraId="5EB32AD3" w14:textId="77777777" w:rsidR="002A2D80" w:rsidRDefault="002A2D80" w:rsidP="002A2D80">
            <w:pPr>
              <w:jc w:val="center"/>
            </w:pPr>
            <w:r>
              <w:t>100</w:t>
            </w:r>
            <w:r w:rsidRPr="00A54FD4">
              <w:t>%</w:t>
            </w:r>
          </w:p>
        </w:tc>
      </w:tr>
      <w:tr w:rsidR="002A2D80" w14:paraId="455EA451" w14:textId="77777777" w:rsidTr="0070209E">
        <w:trPr>
          <w:jc w:val="center"/>
        </w:trPr>
        <w:tc>
          <w:tcPr>
            <w:tcW w:w="6117" w:type="dxa"/>
            <w:vAlign w:val="center"/>
          </w:tcPr>
          <w:p w14:paraId="0B356068" w14:textId="44025048" w:rsidR="002A2D80" w:rsidRPr="00D54D70" w:rsidRDefault="002A2D80" w:rsidP="002A2D80">
            <w:r>
              <w:t>Performance Indicator Parameters</w:t>
            </w:r>
          </w:p>
        </w:tc>
        <w:tc>
          <w:tcPr>
            <w:tcW w:w="1595" w:type="dxa"/>
            <w:vAlign w:val="center"/>
          </w:tcPr>
          <w:p w14:paraId="19C0218B" w14:textId="77777777" w:rsidR="002A2D80" w:rsidRDefault="002A2D80" w:rsidP="002A2D80">
            <w:pPr>
              <w:jc w:val="center"/>
            </w:pPr>
            <w:r>
              <w:t>4</w:t>
            </w:r>
          </w:p>
        </w:tc>
        <w:tc>
          <w:tcPr>
            <w:tcW w:w="2470" w:type="dxa"/>
            <w:shd w:val="clear" w:color="auto" w:fill="auto"/>
            <w:vAlign w:val="center"/>
          </w:tcPr>
          <w:p w14:paraId="7AD387F7" w14:textId="77777777" w:rsidR="002A2D80" w:rsidRDefault="002A2D80" w:rsidP="002A2D80">
            <w:pPr>
              <w:jc w:val="center"/>
            </w:pPr>
            <w:r>
              <w:t>12</w:t>
            </w:r>
          </w:p>
        </w:tc>
        <w:tc>
          <w:tcPr>
            <w:tcW w:w="1620" w:type="dxa"/>
            <w:vAlign w:val="center"/>
          </w:tcPr>
          <w:p w14:paraId="201410F5" w14:textId="77777777" w:rsidR="002A2D80" w:rsidRDefault="002A2D80" w:rsidP="002A2D80">
            <w:pPr>
              <w:jc w:val="center"/>
            </w:pPr>
            <w:r>
              <w:t>12</w:t>
            </w:r>
          </w:p>
        </w:tc>
        <w:tc>
          <w:tcPr>
            <w:tcW w:w="2520" w:type="dxa"/>
            <w:vAlign w:val="center"/>
          </w:tcPr>
          <w:p w14:paraId="3CDB5528" w14:textId="77777777" w:rsidR="002A2D80" w:rsidRDefault="002A2D80" w:rsidP="002A2D80">
            <w:pPr>
              <w:jc w:val="center"/>
            </w:pPr>
            <w:r>
              <w:t>100</w:t>
            </w:r>
            <w:r w:rsidRPr="00A54FD4">
              <w:t>%</w:t>
            </w:r>
          </w:p>
        </w:tc>
      </w:tr>
      <w:tr w:rsidR="002A2D80" w14:paraId="5144671F" w14:textId="77777777" w:rsidTr="0070209E">
        <w:trPr>
          <w:trHeight w:val="305"/>
          <w:jc w:val="center"/>
        </w:trPr>
        <w:tc>
          <w:tcPr>
            <w:tcW w:w="6117" w:type="dxa"/>
            <w:vAlign w:val="center"/>
          </w:tcPr>
          <w:p w14:paraId="5AD28786" w14:textId="1F027655" w:rsidR="002A2D80" w:rsidRDefault="002A2D80" w:rsidP="002A2D80">
            <w:r>
              <w:t>Remeasurement Performance Indicator Rates</w:t>
            </w:r>
          </w:p>
        </w:tc>
        <w:tc>
          <w:tcPr>
            <w:tcW w:w="1595" w:type="dxa"/>
            <w:vAlign w:val="center"/>
          </w:tcPr>
          <w:p w14:paraId="59A60030" w14:textId="77777777" w:rsidR="002A2D80" w:rsidRDefault="002A2D80" w:rsidP="002A2D80">
            <w:pPr>
              <w:jc w:val="center"/>
            </w:pPr>
            <w:r>
              <w:t>3</w:t>
            </w:r>
          </w:p>
        </w:tc>
        <w:tc>
          <w:tcPr>
            <w:tcW w:w="2470" w:type="dxa"/>
            <w:shd w:val="clear" w:color="auto" w:fill="auto"/>
            <w:vAlign w:val="center"/>
          </w:tcPr>
          <w:p w14:paraId="5062097A" w14:textId="77777777" w:rsidR="002A2D80" w:rsidRDefault="002A2D80" w:rsidP="002A2D80">
            <w:pPr>
              <w:jc w:val="center"/>
            </w:pPr>
            <w:r>
              <w:t>9</w:t>
            </w:r>
          </w:p>
        </w:tc>
        <w:tc>
          <w:tcPr>
            <w:tcW w:w="1620" w:type="dxa"/>
            <w:vAlign w:val="center"/>
          </w:tcPr>
          <w:p w14:paraId="5C127791" w14:textId="77777777" w:rsidR="002A2D80" w:rsidRDefault="002A2D80" w:rsidP="002A2D80">
            <w:pPr>
              <w:jc w:val="center"/>
            </w:pPr>
            <w:r>
              <w:t>9</w:t>
            </w:r>
          </w:p>
        </w:tc>
        <w:tc>
          <w:tcPr>
            <w:tcW w:w="2520" w:type="dxa"/>
            <w:vAlign w:val="center"/>
          </w:tcPr>
          <w:p w14:paraId="4B81E53E" w14:textId="77777777" w:rsidR="002A2D80" w:rsidRDefault="002A2D80" w:rsidP="002A2D80">
            <w:pPr>
              <w:jc w:val="center"/>
            </w:pPr>
            <w:r>
              <w:t>100</w:t>
            </w:r>
            <w:r w:rsidRPr="00A54FD4">
              <w:t>%</w:t>
            </w:r>
          </w:p>
        </w:tc>
      </w:tr>
      <w:tr w:rsidR="002A2D80" w14:paraId="0861D2F0" w14:textId="77777777" w:rsidTr="0070209E">
        <w:trPr>
          <w:trHeight w:val="305"/>
          <w:jc w:val="center"/>
        </w:trPr>
        <w:tc>
          <w:tcPr>
            <w:tcW w:w="6117" w:type="dxa"/>
            <w:vAlign w:val="center"/>
          </w:tcPr>
          <w:p w14:paraId="4834E3CE" w14:textId="65D34A90" w:rsidR="002A2D80" w:rsidRDefault="002A2D80" w:rsidP="002A2D80">
            <w:r>
              <w:t>Conclusions and Planning for Next Measurement Cycle</w:t>
            </w:r>
          </w:p>
        </w:tc>
        <w:tc>
          <w:tcPr>
            <w:tcW w:w="1595" w:type="dxa"/>
            <w:vAlign w:val="center"/>
          </w:tcPr>
          <w:p w14:paraId="301443FB" w14:textId="77777777" w:rsidR="002A2D80" w:rsidRDefault="002A2D80" w:rsidP="002A2D80">
            <w:pPr>
              <w:jc w:val="center"/>
            </w:pPr>
            <w:r>
              <w:t>3</w:t>
            </w:r>
          </w:p>
        </w:tc>
        <w:tc>
          <w:tcPr>
            <w:tcW w:w="2470" w:type="dxa"/>
            <w:shd w:val="clear" w:color="auto" w:fill="auto"/>
            <w:vAlign w:val="center"/>
          </w:tcPr>
          <w:p w14:paraId="1480CE7A" w14:textId="77777777" w:rsidR="002A2D80" w:rsidRDefault="002A2D80" w:rsidP="002A2D80">
            <w:pPr>
              <w:jc w:val="center"/>
            </w:pPr>
            <w:r>
              <w:t>9</w:t>
            </w:r>
          </w:p>
        </w:tc>
        <w:tc>
          <w:tcPr>
            <w:tcW w:w="1620" w:type="dxa"/>
            <w:vAlign w:val="center"/>
          </w:tcPr>
          <w:p w14:paraId="2C7DCD14" w14:textId="77777777" w:rsidR="002A2D80" w:rsidRDefault="002A2D80" w:rsidP="002A2D80">
            <w:pPr>
              <w:jc w:val="center"/>
            </w:pPr>
            <w:r>
              <w:t>9</w:t>
            </w:r>
          </w:p>
        </w:tc>
        <w:tc>
          <w:tcPr>
            <w:tcW w:w="2520" w:type="dxa"/>
            <w:vAlign w:val="center"/>
          </w:tcPr>
          <w:p w14:paraId="713138ED" w14:textId="77777777" w:rsidR="002A2D80" w:rsidRPr="00A54FD4" w:rsidRDefault="002A2D80" w:rsidP="002A2D80">
            <w:pPr>
              <w:jc w:val="center"/>
            </w:pPr>
            <w:r>
              <w:t>100%</w:t>
            </w:r>
          </w:p>
        </w:tc>
      </w:tr>
      <w:tr w:rsidR="002A2D80" w:rsidRPr="00AA0919" w14:paraId="480BCE45" w14:textId="77777777" w:rsidTr="0070209E">
        <w:trPr>
          <w:trHeight w:val="467"/>
          <w:jc w:val="center"/>
        </w:trPr>
        <w:tc>
          <w:tcPr>
            <w:tcW w:w="6117" w:type="dxa"/>
            <w:vAlign w:val="center"/>
          </w:tcPr>
          <w:p w14:paraId="2BE5F7F6" w14:textId="77777777" w:rsidR="002A2D80" w:rsidRPr="00C40BAD" w:rsidRDefault="002A2D80" w:rsidP="002A2D80">
            <w:pPr>
              <w:rPr>
                <w:b/>
              </w:rPr>
            </w:pPr>
            <w:r w:rsidRPr="00C40BAD">
              <w:rPr>
                <w:b/>
              </w:rPr>
              <w:t>Overall Validation Rating Score</w:t>
            </w:r>
          </w:p>
        </w:tc>
        <w:tc>
          <w:tcPr>
            <w:tcW w:w="1595" w:type="dxa"/>
            <w:vAlign w:val="center"/>
          </w:tcPr>
          <w:p w14:paraId="306669BE" w14:textId="77777777" w:rsidR="002A2D80" w:rsidRPr="00EA2224" w:rsidRDefault="002A2D80" w:rsidP="002A2D80">
            <w:pPr>
              <w:jc w:val="center"/>
              <w:rPr>
                <w:b/>
              </w:rPr>
            </w:pPr>
            <w:r>
              <w:rPr>
                <w:b/>
              </w:rPr>
              <w:fldChar w:fldCharType="begin"/>
            </w:r>
            <w:r>
              <w:rPr>
                <w:b/>
              </w:rPr>
              <w:instrText xml:space="preserve"> =SUM(ABOVE) </w:instrText>
            </w:r>
            <w:r>
              <w:rPr>
                <w:b/>
              </w:rPr>
              <w:fldChar w:fldCharType="separate"/>
            </w:r>
            <w:r>
              <w:rPr>
                <w:b/>
                <w:noProof/>
              </w:rPr>
              <w:t>24</w:t>
            </w:r>
            <w:r>
              <w:rPr>
                <w:b/>
              </w:rPr>
              <w:fldChar w:fldCharType="end"/>
            </w:r>
          </w:p>
        </w:tc>
        <w:tc>
          <w:tcPr>
            <w:tcW w:w="2470" w:type="dxa"/>
            <w:shd w:val="clear" w:color="auto" w:fill="auto"/>
            <w:vAlign w:val="center"/>
          </w:tcPr>
          <w:p w14:paraId="63F35B8A" w14:textId="77777777" w:rsidR="002A2D80" w:rsidRPr="00EA2224" w:rsidRDefault="002A2D80" w:rsidP="002A2D80">
            <w:pPr>
              <w:jc w:val="center"/>
              <w:rPr>
                <w:b/>
              </w:rPr>
            </w:pPr>
            <w:r>
              <w:rPr>
                <w:b/>
              </w:rPr>
              <w:fldChar w:fldCharType="begin"/>
            </w:r>
            <w:r>
              <w:rPr>
                <w:b/>
              </w:rPr>
              <w:instrText xml:space="preserve"> =SUM(ABOVE) </w:instrText>
            </w:r>
            <w:r>
              <w:rPr>
                <w:b/>
              </w:rPr>
              <w:fldChar w:fldCharType="separate"/>
            </w:r>
            <w:r>
              <w:rPr>
                <w:b/>
                <w:noProof/>
              </w:rPr>
              <w:t>72</w:t>
            </w:r>
            <w:r>
              <w:rPr>
                <w:b/>
              </w:rPr>
              <w:fldChar w:fldCharType="end"/>
            </w:r>
          </w:p>
        </w:tc>
        <w:tc>
          <w:tcPr>
            <w:tcW w:w="1620" w:type="dxa"/>
            <w:vAlign w:val="center"/>
          </w:tcPr>
          <w:p w14:paraId="0A0B9BD9" w14:textId="77777777" w:rsidR="002A2D80" w:rsidRPr="00D84068" w:rsidRDefault="002A2D80" w:rsidP="002A2D80">
            <w:pPr>
              <w:jc w:val="center"/>
              <w:rPr>
                <w:b/>
              </w:rPr>
            </w:pPr>
            <w:r>
              <w:rPr>
                <w:b/>
              </w:rPr>
              <w:fldChar w:fldCharType="begin"/>
            </w:r>
            <w:r>
              <w:rPr>
                <w:b/>
              </w:rPr>
              <w:instrText xml:space="preserve"> =SUM(ABOVE) </w:instrText>
            </w:r>
            <w:r>
              <w:rPr>
                <w:b/>
              </w:rPr>
              <w:fldChar w:fldCharType="separate"/>
            </w:r>
            <w:r>
              <w:rPr>
                <w:b/>
                <w:noProof/>
              </w:rPr>
              <w:t>68</w:t>
            </w:r>
            <w:r>
              <w:rPr>
                <w:b/>
              </w:rPr>
              <w:fldChar w:fldCharType="end"/>
            </w:r>
          </w:p>
        </w:tc>
        <w:tc>
          <w:tcPr>
            <w:tcW w:w="2520" w:type="dxa"/>
            <w:vAlign w:val="center"/>
          </w:tcPr>
          <w:p w14:paraId="7A6677B8" w14:textId="77777777" w:rsidR="002A2D80" w:rsidRPr="00D84068" w:rsidRDefault="002A2D80" w:rsidP="002A2D80">
            <w:pPr>
              <w:jc w:val="center"/>
              <w:rPr>
                <w:b/>
              </w:rPr>
            </w:pPr>
            <w:r>
              <w:rPr>
                <w:b/>
              </w:rPr>
              <w:t>94</w:t>
            </w:r>
            <w:r w:rsidRPr="00D84068">
              <w:rPr>
                <w:b/>
              </w:rPr>
              <w:t>%</w:t>
            </w:r>
          </w:p>
        </w:tc>
      </w:tr>
    </w:tbl>
    <w:p w14:paraId="25CF4B71" w14:textId="77777777" w:rsidR="005B74A6" w:rsidRDefault="005B74A6" w:rsidP="005B74A6">
      <w:pPr>
        <w:spacing w:after="0" w:line="240" w:lineRule="auto"/>
      </w:pPr>
    </w:p>
    <w:p w14:paraId="721C03E2" w14:textId="77777777" w:rsidR="00FE4C5D" w:rsidRDefault="00FE4C5D" w:rsidP="005B74A6">
      <w:pPr>
        <w:spacing w:after="0"/>
        <w:rPr>
          <w:u w:val="single"/>
        </w:rPr>
      </w:pPr>
    </w:p>
    <w:p w14:paraId="33C32244" w14:textId="063D20B2" w:rsidR="00F27023" w:rsidRPr="00D454C3" w:rsidRDefault="002A2D80" w:rsidP="005B74A6">
      <w:pPr>
        <w:spacing w:after="0"/>
        <w:rPr>
          <w:u w:val="single"/>
        </w:rPr>
      </w:pPr>
      <w:r>
        <w:rPr>
          <w:u w:val="single"/>
        </w:rPr>
        <w:lastRenderedPageBreak/>
        <w:t xml:space="preserve">Plan and </w:t>
      </w:r>
      <w:r w:rsidR="005B74A6" w:rsidRPr="00D454C3">
        <w:rPr>
          <w:u w:val="single"/>
        </w:rPr>
        <w:t>Project Strengths</w:t>
      </w:r>
    </w:p>
    <w:p w14:paraId="3A0235E8" w14:textId="1761D31C" w:rsidR="005B74A6" w:rsidRDefault="002A2D80" w:rsidP="001D436B">
      <w:pPr>
        <w:pStyle w:val="ListParagraph"/>
        <w:numPr>
          <w:ilvl w:val="0"/>
          <w:numId w:val="83"/>
        </w:numPr>
        <w:spacing w:after="0"/>
      </w:pPr>
      <w:r w:rsidRPr="00961A44">
        <w:t>CCA is commended for the cultural and linguistic diversity of its clinicians.</w:t>
      </w:r>
    </w:p>
    <w:p w14:paraId="1EEC8A54" w14:textId="77777777" w:rsidR="00F27023" w:rsidRPr="00220A37" w:rsidRDefault="00F27023" w:rsidP="005B74A6">
      <w:pPr>
        <w:spacing w:after="0"/>
        <w:rPr>
          <w:b/>
        </w:rPr>
      </w:pPr>
    </w:p>
    <w:p w14:paraId="0D2D743E" w14:textId="769E5DF0" w:rsidR="00F27023" w:rsidRPr="00C8051A" w:rsidRDefault="002A2D80" w:rsidP="001F0977">
      <w:pPr>
        <w:spacing w:after="0" w:line="240" w:lineRule="auto"/>
        <w:contextualSpacing/>
        <w:rPr>
          <w:u w:val="single"/>
        </w:rPr>
      </w:pPr>
      <w:r>
        <w:rPr>
          <w:u w:val="single"/>
        </w:rPr>
        <w:t xml:space="preserve">Recommendations and </w:t>
      </w:r>
      <w:r w:rsidR="005B74A6" w:rsidRPr="00D454C3">
        <w:rPr>
          <w:u w:val="single"/>
        </w:rPr>
        <w:t>Opportunities</w:t>
      </w:r>
      <w:r w:rsidR="00D454C3">
        <w:rPr>
          <w:u w:val="single"/>
        </w:rPr>
        <w:t xml:space="preserve"> for Improvement</w:t>
      </w:r>
    </w:p>
    <w:p w14:paraId="005F1C36" w14:textId="28839DD2" w:rsidR="00F27023" w:rsidRPr="007501DA" w:rsidRDefault="00F27023" w:rsidP="001F0977">
      <w:pPr>
        <w:pStyle w:val="ListParagraph"/>
        <w:numPr>
          <w:ilvl w:val="0"/>
          <w:numId w:val="83"/>
        </w:numPr>
        <w:spacing w:after="0" w:line="240" w:lineRule="auto"/>
      </w:pPr>
      <w:r>
        <w:t xml:space="preserve">The population analysis contains </w:t>
      </w:r>
      <w:r w:rsidR="002A2D80">
        <w:t xml:space="preserve">analytic and descriptive insufficiencies </w:t>
      </w:r>
      <w:r>
        <w:t>that should be corrected in CCA’s next submission.</w:t>
      </w:r>
    </w:p>
    <w:p w14:paraId="7519C927" w14:textId="4F865836" w:rsidR="005B74A6" w:rsidRDefault="00F27023" w:rsidP="001F0977">
      <w:pPr>
        <w:pStyle w:val="ListParagraph"/>
        <w:numPr>
          <w:ilvl w:val="0"/>
          <w:numId w:val="83"/>
        </w:numPr>
        <w:spacing w:after="0" w:line="240" w:lineRule="auto"/>
      </w:pPr>
      <w:r>
        <w:t>KEPRO requests s</w:t>
      </w:r>
      <w:r w:rsidR="008378E8" w:rsidRPr="00961A44">
        <w:t xml:space="preserve">ource information </w:t>
      </w:r>
      <w:r w:rsidR="008378E8">
        <w:t xml:space="preserve">about how CCA calculated its 47% </w:t>
      </w:r>
      <w:r w:rsidR="00ED1D92">
        <w:t>edentu</w:t>
      </w:r>
      <w:r w:rsidR="00540776">
        <w:t xml:space="preserve">lism </w:t>
      </w:r>
      <w:r w:rsidR="00ED1D92">
        <w:t xml:space="preserve">(toothlessness) </w:t>
      </w:r>
      <w:r w:rsidR="00540776">
        <w:t>prevalence rate.</w:t>
      </w:r>
    </w:p>
    <w:p w14:paraId="5594CE65" w14:textId="77777777" w:rsidR="00F27023" w:rsidRDefault="00F27023" w:rsidP="005B74A6">
      <w:pPr>
        <w:spacing w:after="0" w:line="240" w:lineRule="auto"/>
      </w:pPr>
    </w:p>
    <w:p w14:paraId="7946D80C" w14:textId="46F05488" w:rsidR="005B74A6" w:rsidRDefault="005B74A6" w:rsidP="005B74A6">
      <w:pPr>
        <w:pStyle w:val="Heading4"/>
        <w:rPr>
          <w:b w:val="0"/>
          <w:u w:val="single"/>
        </w:rPr>
      </w:pPr>
      <w:r w:rsidRPr="002A2D80">
        <w:rPr>
          <w:b w:val="0"/>
          <w:u w:val="single"/>
        </w:rPr>
        <w:t>Update on Calendar Year 201</w:t>
      </w:r>
      <w:r w:rsidR="002A2D80" w:rsidRPr="002A2D80">
        <w:rPr>
          <w:b w:val="0"/>
          <w:u w:val="single"/>
        </w:rPr>
        <w:t>8</w:t>
      </w:r>
      <w:r w:rsidRPr="002A2D80">
        <w:rPr>
          <w:b w:val="0"/>
          <w:u w:val="single"/>
        </w:rPr>
        <w:t xml:space="preserve"> Recommendations</w:t>
      </w:r>
    </w:p>
    <w:p w14:paraId="2DDB405E" w14:textId="6191AAA8" w:rsidR="005B74A6" w:rsidRDefault="005B74A6" w:rsidP="005B74A6">
      <w:pPr>
        <w:spacing w:after="0" w:line="240" w:lineRule="auto"/>
      </w:pPr>
      <w:r w:rsidRPr="00DF5F08">
        <w:t>KEPRO is required by CMS to determine the status of recommendations made in the previous reporting year. An update on recommendations made in 201</w:t>
      </w:r>
      <w:r w:rsidR="002A2D80">
        <w:t>8</w:t>
      </w:r>
      <w:r w:rsidRPr="00DF5F08">
        <w:t xml:space="preserve"> to </w:t>
      </w:r>
      <w:r>
        <w:t>CCA</w:t>
      </w:r>
      <w:r w:rsidRPr="00DF5F08">
        <w:t xml:space="preserve"> follows.</w:t>
      </w:r>
    </w:p>
    <w:p w14:paraId="10A767EF" w14:textId="72848BBD" w:rsidR="005B74A6" w:rsidRPr="00AA39E5" w:rsidRDefault="005B74A6" w:rsidP="005B74A6">
      <w:pPr>
        <w:pStyle w:val="Heading5"/>
        <w:rPr>
          <w:rFonts w:asciiTheme="minorHAnsi" w:hAnsiTheme="minorHAnsi" w:cstheme="minorHAnsi"/>
          <w:b/>
          <w:color w:val="000000" w:themeColor="text1"/>
        </w:rPr>
      </w:pPr>
    </w:p>
    <w:tbl>
      <w:tblPr>
        <w:tblStyle w:val="TableGrid"/>
        <w:tblW w:w="0" w:type="auto"/>
        <w:tblLook w:val="04A0" w:firstRow="1" w:lastRow="0" w:firstColumn="1" w:lastColumn="0" w:noHBand="0" w:noVBand="1"/>
      </w:tblPr>
      <w:tblGrid>
        <w:gridCol w:w="4675"/>
        <w:gridCol w:w="4675"/>
      </w:tblGrid>
      <w:tr w:rsidR="005B74A6" w:rsidRPr="00CD63E3" w14:paraId="31D662EE" w14:textId="77777777" w:rsidTr="00DA20A8">
        <w:tc>
          <w:tcPr>
            <w:tcW w:w="4675" w:type="dxa"/>
            <w:shd w:val="clear" w:color="auto" w:fill="0070C0"/>
          </w:tcPr>
          <w:p w14:paraId="014AF0F4" w14:textId="7069310B" w:rsidR="005B74A6" w:rsidRPr="00DA20A8" w:rsidRDefault="005B74A6" w:rsidP="009D4817">
            <w:pPr>
              <w:jc w:val="center"/>
              <w:rPr>
                <w:b/>
              </w:rPr>
            </w:pPr>
            <w:r w:rsidRPr="00DA20A8">
              <w:rPr>
                <w:b/>
              </w:rPr>
              <w:t>Calendar Year 201</w:t>
            </w:r>
            <w:r w:rsidR="002A2D80" w:rsidRPr="00DA20A8">
              <w:rPr>
                <w:b/>
              </w:rPr>
              <w:t>8</w:t>
            </w:r>
            <w:r w:rsidRPr="00DA20A8">
              <w:rPr>
                <w:b/>
              </w:rPr>
              <w:t xml:space="preserve"> Recommendation</w:t>
            </w:r>
          </w:p>
        </w:tc>
        <w:tc>
          <w:tcPr>
            <w:tcW w:w="4675" w:type="dxa"/>
            <w:shd w:val="clear" w:color="auto" w:fill="0070C0"/>
          </w:tcPr>
          <w:p w14:paraId="330A6BCD" w14:textId="6222C299" w:rsidR="005B74A6" w:rsidRPr="00DA20A8" w:rsidRDefault="005B74A6" w:rsidP="009D4817">
            <w:pPr>
              <w:jc w:val="center"/>
              <w:rPr>
                <w:b/>
              </w:rPr>
            </w:pPr>
            <w:r w:rsidRPr="00DA20A8">
              <w:rPr>
                <w:b/>
              </w:rPr>
              <w:t>201</w:t>
            </w:r>
            <w:r w:rsidR="002A2D80" w:rsidRPr="00DA20A8">
              <w:rPr>
                <w:b/>
              </w:rPr>
              <w:t>9</w:t>
            </w:r>
            <w:r w:rsidRPr="00DA20A8">
              <w:rPr>
                <w:b/>
              </w:rPr>
              <w:t xml:space="preserve"> Update</w:t>
            </w:r>
          </w:p>
        </w:tc>
      </w:tr>
      <w:tr w:rsidR="005B74A6" w:rsidRPr="00CD63E3" w14:paraId="22D04973" w14:textId="77777777" w:rsidTr="009D4817">
        <w:tc>
          <w:tcPr>
            <w:tcW w:w="4675" w:type="dxa"/>
          </w:tcPr>
          <w:p w14:paraId="089E0012" w14:textId="20E6A628" w:rsidR="005B74A6" w:rsidRPr="00DF5F08" w:rsidRDefault="002A2D80" w:rsidP="00540776">
            <w:r>
              <w:t>KEPRO s</w:t>
            </w:r>
            <w:r w:rsidRPr="008A5A86">
              <w:t>uggest</w:t>
            </w:r>
            <w:r w:rsidR="00540776">
              <w:t>ed</w:t>
            </w:r>
            <w:r w:rsidRPr="008A5A86">
              <w:t xml:space="preserve"> </w:t>
            </w:r>
            <w:r>
              <w:t>CCA consider adding</w:t>
            </w:r>
            <w:r w:rsidRPr="008A5A86">
              <w:t xml:space="preserve"> intervention</w:t>
            </w:r>
            <w:r>
              <w:t xml:space="preserve"> activities</w:t>
            </w:r>
            <w:r w:rsidRPr="008A5A86">
              <w:t xml:space="preserve"> that are embedded within the flow of care </w:t>
            </w:r>
            <w:r>
              <w:t>to facilitate</w:t>
            </w:r>
            <w:r w:rsidRPr="008A5A86">
              <w:t xml:space="preserve"> referrals. </w:t>
            </w:r>
          </w:p>
        </w:tc>
        <w:tc>
          <w:tcPr>
            <w:tcW w:w="4675" w:type="dxa"/>
          </w:tcPr>
          <w:p w14:paraId="307565D4" w14:textId="100D8F51" w:rsidR="005B74A6" w:rsidRPr="00DF5F08" w:rsidRDefault="00F27023" w:rsidP="00F27023">
            <w:r>
              <w:t>It is assumed that the inclusion of dental care in the new care management system will provide a framework for discussing referrals.</w:t>
            </w:r>
          </w:p>
        </w:tc>
      </w:tr>
      <w:tr w:rsidR="005B74A6" w:rsidRPr="00CD63E3" w14:paraId="7E26198A" w14:textId="77777777" w:rsidTr="009D4817">
        <w:tc>
          <w:tcPr>
            <w:tcW w:w="4675" w:type="dxa"/>
          </w:tcPr>
          <w:p w14:paraId="2B9E914A" w14:textId="52584B53" w:rsidR="005B74A6" w:rsidRPr="00386197" w:rsidRDefault="002A2D80" w:rsidP="00540776">
            <w:r w:rsidRPr="00AF5D8C">
              <w:t>CCA is relying on staff training to ensure a comprehensive discussion with the member. CCA should create a script for the member interview and a checklist of discussion topics, one of which is the topic of dental care. Topics discussed can be checked</w:t>
            </w:r>
            <w:r w:rsidR="00540776">
              <w:t xml:space="preserve"> </w:t>
            </w:r>
            <w:r w:rsidRPr="00AF5D8C">
              <w:t>off</w:t>
            </w:r>
            <w:r>
              <w:t>,</w:t>
            </w:r>
            <w:r w:rsidRPr="00AF5D8C">
              <w:t xml:space="preserve"> and this can become a source of data for </w:t>
            </w:r>
            <w:r>
              <w:t xml:space="preserve">quality improvement </w:t>
            </w:r>
            <w:r w:rsidRPr="00AF5D8C">
              <w:t>purposes.</w:t>
            </w:r>
          </w:p>
        </w:tc>
        <w:tc>
          <w:tcPr>
            <w:tcW w:w="4675" w:type="dxa"/>
          </w:tcPr>
          <w:p w14:paraId="7D38912B" w14:textId="61837A88" w:rsidR="005B74A6" w:rsidRPr="00DF5F08" w:rsidRDefault="00F27023" w:rsidP="00F27023">
            <w:r>
              <w:t xml:space="preserve">It is assumed that the inclusion of dental care in the new care management system </w:t>
            </w:r>
            <w:r w:rsidR="00540776">
              <w:t xml:space="preserve">will </w:t>
            </w:r>
            <w:r>
              <w:t xml:space="preserve">provide a </w:t>
            </w:r>
            <w:r w:rsidR="00540776">
              <w:t xml:space="preserve">reportable </w:t>
            </w:r>
            <w:r>
              <w:t>framework for discussions with members.</w:t>
            </w:r>
          </w:p>
        </w:tc>
      </w:tr>
      <w:tr w:rsidR="005B74A6" w:rsidRPr="00CD63E3" w14:paraId="5DD21622" w14:textId="77777777" w:rsidTr="009D4817">
        <w:tc>
          <w:tcPr>
            <w:tcW w:w="4675" w:type="dxa"/>
          </w:tcPr>
          <w:p w14:paraId="16AEAF8F" w14:textId="26C6936B" w:rsidR="005B74A6" w:rsidRPr="002A2D80" w:rsidRDefault="002A2D80" w:rsidP="00540776">
            <w:r w:rsidRPr="005F7B24">
              <w:t>KEPRO recommend</w:t>
            </w:r>
            <w:r w:rsidR="00540776">
              <w:t>ed</w:t>
            </w:r>
            <w:r w:rsidRPr="005F7B24">
              <w:t xml:space="preserve"> testing additional outreach strategies, such as text messages to engage members</w:t>
            </w:r>
            <w:r>
              <w:t>,</w:t>
            </w:r>
            <w:r w:rsidRPr="005F7B24">
              <w:t xml:space="preserve"> mailed postcards with a number to call</w:t>
            </w:r>
            <w:r>
              <w:t>,</w:t>
            </w:r>
            <w:r w:rsidRPr="005F7B24">
              <w:t xml:space="preserve"> and a website for education and appointment scheduling.</w:t>
            </w:r>
          </w:p>
        </w:tc>
        <w:tc>
          <w:tcPr>
            <w:tcW w:w="4675" w:type="dxa"/>
          </w:tcPr>
          <w:p w14:paraId="4691AE22" w14:textId="1EC99FEE" w:rsidR="005B74A6" w:rsidRPr="00DF5F08" w:rsidRDefault="00F27023" w:rsidP="009D4817">
            <w:r>
              <w:t>CCA implemented text-messaging and IVR technologies to engage members.</w:t>
            </w:r>
          </w:p>
        </w:tc>
      </w:tr>
      <w:tr w:rsidR="002A2D80" w:rsidRPr="00CD63E3" w14:paraId="7F75840A" w14:textId="77777777" w:rsidTr="009D4817">
        <w:tc>
          <w:tcPr>
            <w:tcW w:w="4675" w:type="dxa"/>
          </w:tcPr>
          <w:p w14:paraId="38EA1C91" w14:textId="5F098E59" w:rsidR="002A2D80" w:rsidRPr="005F7B24" w:rsidRDefault="002A2D80" w:rsidP="002A2D80">
            <w:r w:rsidRPr="005F7B24">
              <w:t xml:space="preserve">CCA should consider other venues for educational outreach and dental appointment scheduling, such as church gatherings, barbershops, and senior centers.  </w:t>
            </w:r>
          </w:p>
        </w:tc>
        <w:tc>
          <w:tcPr>
            <w:tcW w:w="4675" w:type="dxa"/>
          </w:tcPr>
          <w:p w14:paraId="0856A7F1" w14:textId="6FB931AA" w:rsidR="002A2D80" w:rsidRDefault="00F27023" w:rsidP="009D4817">
            <w:r>
              <w:t>CCA did not speak to this issue in its submission.</w:t>
            </w:r>
          </w:p>
        </w:tc>
      </w:tr>
    </w:tbl>
    <w:p w14:paraId="5FA7F0A3" w14:textId="11EDEE96" w:rsidR="005B74A6" w:rsidRDefault="005B74A6" w:rsidP="005B74A6"/>
    <w:p w14:paraId="6FE6A204" w14:textId="7D993CFB" w:rsidR="001A5B2B" w:rsidRDefault="001A5B2B" w:rsidP="005B74A6"/>
    <w:p w14:paraId="7AC55754" w14:textId="4590DD46" w:rsidR="001A5B2B" w:rsidRDefault="001A5B2B" w:rsidP="005B74A6"/>
    <w:p w14:paraId="6185AF67" w14:textId="77777777" w:rsidR="001A5B2B" w:rsidRPr="009A796B" w:rsidRDefault="001A5B2B" w:rsidP="005B74A6"/>
    <w:p w14:paraId="2592776C" w14:textId="77777777" w:rsidR="00540776" w:rsidRDefault="00540776">
      <w:pPr>
        <w:rPr>
          <w:rFonts w:ascii="DIN Pro Cond Bold" w:eastAsiaTheme="majorEastAsia" w:hAnsi="DIN Pro Cond Bold" w:cstheme="majorBidi"/>
          <w:caps/>
          <w:color w:val="00A3AD"/>
          <w:sz w:val="28"/>
          <w:szCs w:val="24"/>
        </w:rPr>
      </w:pPr>
      <w:r>
        <w:br w:type="page"/>
      </w:r>
    </w:p>
    <w:p w14:paraId="48C798B2" w14:textId="1DAA33D0" w:rsidR="005B74A6" w:rsidRDefault="005B74A6" w:rsidP="001F0977">
      <w:pPr>
        <w:pStyle w:val="Heading3"/>
        <w:spacing w:before="0" w:line="240" w:lineRule="auto"/>
        <w:contextualSpacing/>
      </w:pPr>
      <w:bookmarkStart w:id="100" w:name="_Toc36461660"/>
      <w:r>
        <w:lastRenderedPageBreak/>
        <w:t xml:space="preserve">Fallon Health:  Increasing the Rate of Retinal Eye Exams among Diabetic </w:t>
      </w:r>
      <w:r w:rsidR="00BC0CFC">
        <w:t>Fallon</w:t>
      </w:r>
      <w:r>
        <w:t xml:space="preserve"> Enrollees</w:t>
      </w:r>
      <w:bookmarkEnd w:id="100"/>
    </w:p>
    <w:p w14:paraId="51C7047C" w14:textId="10B26992" w:rsidR="007501DA" w:rsidRDefault="007501DA" w:rsidP="001F0977">
      <w:pPr>
        <w:spacing w:after="0" w:line="240" w:lineRule="auto"/>
        <w:contextualSpacing/>
      </w:pPr>
    </w:p>
    <w:p w14:paraId="404815C6" w14:textId="63409243" w:rsidR="005B74A6" w:rsidRPr="00C8051A" w:rsidRDefault="005B74A6" w:rsidP="0033307C">
      <w:pPr>
        <w:spacing w:after="0" w:line="240" w:lineRule="auto"/>
        <w:contextualSpacing/>
        <w:rPr>
          <w:rFonts w:cstheme="minorHAnsi"/>
          <w:szCs w:val="24"/>
          <w:u w:val="single"/>
        </w:rPr>
      </w:pPr>
      <w:r w:rsidRPr="00C8051A">
        <w:rPr>
          <w:rFonts w:cstheme="minorHAnsi"/>
          <w:szCs w:val="24"/>
          <w:u w:val="single"/>
        </w:rPr>
        <w:t>Rationale</w:t>
      </w:r>
      <w:r w:rsidR="003F72F0">
        <w:rPr>
          <w:rFonts w:cstheme="minorHAnsi"/>
          <w:szCs w:val="24"/>
          <w:u w:val="single"/>
        </w:rPr>
        <w:t xml:space="preserve"> for Project Selection</w:t>
      </w:r>
    </w:p>
    <w:p w14:paraId="287829EB" w14:textId="77BCB585" w:rsidR="005B74A6" w:rsidRPr="00C8051A" w:rsidRDefault="005B74A6" w:rsidP="0033307C">
      <w:pPr>
        <w:autoSpaceDE w:val="0"/>
        <w:autoSpaceDN w:val="0"/>
        <w:adjustRightInd w:val="0"/>
        <w:spacing w:after="0" w:line="240" w:lineRule="auto"/>
        <w:contextualSpacing/>
        <w:rPr>
          <w:rFonts w:cstheme="minorHAnsi"/>
          <w:color w:val="000000"/>
          <w:szCs w:val="24"/>
        </w:rPr>
      </w:pPr>
      <w:r w:rsidRPr="00C8051A">
        <w:rPr>
          <w:rFonts w:cstheme="minorHAnsi"/>
          <w:color w:val="000000"/>
          <w:szCs w:val="24"/>
        </w:rPr>
        <w:t>“Overall, about one</w:t>
      </w:r>
      <w:r w:rsidR="00C4215C" w:rsidRPr="00C8051A">
        <w:rPr>
          <w:rFonts w:cstheme="minorHAnsi"/>
          <w:color w:val="000000"/>
          <w:szCs w:val="24"/>
        </w:rPr>
        <w:t>-</w:t>
      </w:r>
      <w:r w:rsidRPr="00C8051A">
        <w:rPr>
          <w:rFonts w:cstheme="minorHAnsi"/>
          <w:color w:val="000000"/>
          <w:szCs w:val="24"/>
        </w:rPr>
        <w:t xml:space="preserve">third of the </w:t>
      </w:r>
      <w:r w:rsidR="00BC0CFC">
        <w:rPr>
          <w:rFonts w:cstheme="minorHAnsi"/>
          <w:color w:val="000000"/>
          <w:szCs w:val="24"/>
        </w:rPr>
        <w:t>Fallon</w:t>
      </w:r>
      <w:r w:rsidRPr="00C8051A">
        <w:rPr>
          <w:rFonts w:cstheme="minorHAnsi"/>
          <w:color w:val="000000"/>
          <w:szCs w:val="24"/>
        </w:rPr>
        <w:t xml:space="preserve"> population is diabetic. It is recommended that individuals with diabetes receive a retinal eye exam annually in order to test for diabetic retinopathy, which, left untreated, could lead to serious vision loss and even blindness.</w:t>
      </w:r>
      <w:r w:rsidR="00C4215C" w:rsidRPr="00C8051A">
        <w:rPr>
          <w:rFonts w:cstheme="minorHAnsi"/>
          <w:color w:val="000000"/>
          <w:szCs w:val="24"/>
        </w:rPr>
        <w:t>”</w:t>
      </w:r>
    </w:p>
    <w:p w14:paraId="24ECDFCF" w14:textId="77777777" w:rsidR="005B74A6" w:rsidRDefault="005B74A6" w:rsidP="005B74A6">
      <w:pPr>
        <w:spacing w:after="0" w:line="240" w:lineRule="auto"/>
      </w:pPr>
    </w:p>
    <w:p w14:paraId="39B40DF7" w14:textId="7CA0638E" w:rsidR="00AA39E5" w:rsidRPr="00151142" w:rsidRDefault="00D454C3" w:rsidP="005B74A6">
      <w:pPr>
        <w:spacing w:after="0" w:line="240" w:lineRule="auto"/>
        <w:rPr>
          <w:u w:val="single"/>
        </w:rPr>
      </w:pPr>
      <w:r w:rsidRPr="00151142">
        <w:rPr>
          <w:u w:val="single"/>
        </w:rPr>
        <w:t xml:space="preserve">Project </w:t>
      </w:r>
      <w:r w:rsidR="005B74A6" w:rsidRPr="00151142">
        <w:rPr>
          <w:u w:val="single"/>
        </w:rPr>
        <w:t>Goals</w:t>
      </w:r>
    </w:p>
    <w:p w14:paraId="4B888E07" w14:textId="77777777" w:rsidR="005B74A6" w:rsidRPr="00151142" w:rsidRDefault="005B74A6" w:rsidP="005B74A6">
      <w:pPr>
        <w:spacing w:after="0" w:line="240" w:lineRule="auto"/>
        <w:rPr>
          <w:i/>
        </w:rPr>
      </w:pPr>
      <w:r w:rsidRPr="00151142">
        <w:rPr>
          <w:i/>
        </w:rPr>
        <w:t>Member-Focused</w:t>
      </w:r>
    </w:p>
    <w:p w14:paraId="50BD7F74" w14:textId="1A4A5626" w:rsidR="005B74A6" w:rsidRPr="00151142" w:rsidRDefault="005B74A6" w:rsidP="001D436B">
      <w:pPr>
        <w:pStyle w:val="ListParagraph"/>
        <w:numPr>
          <w:ilvl w:val="0"/>
          <w:numId w:val="33"/>
        </w:numPr>
        <w:spacing w:after="0" w:line="240" w:lineRule="auto"/>
      </w:pPr>
      <w:r w:rsidRPr="00151142">
        <w:t xml:space="preserve">Increase the rate of retinal eye exams among </w:t>
      </w:r>
      <w:r w:rsidR="00540776">
        <w:t>SCO</w:t>
      </w:r>
      <w:r w:rsidRPr="00151142">
        <w:t xml:space="preserve"> enrollees with diabetes.</w:t>
      </w:r>
    </w:p>
    <w:p w14:paraId="10CF67F9" w14:textId="7A94B277" w:rsidR="005B74A6" w:rsidRPr="00151142" w:rsidRDefault="005B74A6" w:rsidP="001D436B">
      <w:pPr>
        <w:pStyle w:val="ListParagraph"/>
        <w:numPr>
          <w:ilvl w:val="0"/>
          <w:numId w:val="33"/>
        </w:numPr>
        <w:spacing w:after="0" w:line="240" w:lineRule="auto"/>
      </w:pPr>
      <w:r w:rsidRPr="00151142">
        <w:t xml:space="preserve">Increase engagement of diabetic </w:t>
      </w:r>
      <w:r w:rsidR="00BC0CFC">
        <w:t>Fallon</w:t>
      </w:r>
      <w:r w:rsidRPr="00151142">
        <w:t xml:space="preserve"> enrollees who are identified as being unable to</w:t>
      </w:r>
      <w:r w:rsidR="00540776">
        <w:t xml:space="preserve"> be</w:t>
      </w:r>
      <w:r w:rsidRPr="00151142">
        <w:t xml:space="preserve"> contact</w:t>
      </w:r>
      <w:r w:rsidR="00540776">
        <w:t>ed</w:t>
      </w:r>
      <w:r w:rsidRPr="00151142">
        <w:t xml:space="preserve"> (UTC) and/or are non-adherent to diabetes care management plans, i.e., receipt of a retinal eye exam.</w:t>
      </w:r>
    </w:p>
    <w:p w14:paraId="7FD48555" w14:textId="77777777" w:rsidR="005B74A6" w:rsidRPr="00151142" w:rsidRDefault="005B74A6" w:rsidP="005B74A6">
      <w:pPr>
        <w:spacing w:after="0" w:line="240" w:lineRule="auto"/>
      </w:pPr>
    </w:p>
    <w:p w14:paraId="170C11D5" w14:textId="77777777" w:rsidR="005B74A6" w:rsidRPr="00151142" w:rsidRDefault="005B74A6" w:rsidP="005B74A6">
      <w:pPr>
        <w:spacing w:after="0" w:line="240" w:lineRule="auto"/>
        <w:rPr>
          <w:i/>
        </w:rPr>
      </w:pPr>
      <w:r w:rsidRPr="00151142">
        <w:rPr>
          <w:i/>
        </w:rPr>
        <w:t>Provider-Focused</w:t>
      </w:r>
    </w:p>
    <w:p w14:paraId="4514C6E9" w14:textId="77777777" w:rsidR="00D454C3" w:rsidRDefault="005B74A6" w:rsidP="001D436B">
      <w:pPr>
        <w:pStyle w:val="ListParagraph"/>
        <w:numPr>
          <w:ilvl w:val="0"/>
          <w:numId w:val="34"/>
        </w:numPr>
        <w:spacing w:after="0" w:line="240" w:lineRule="auto"/>
      </w:pPr>
      <w:r w:rsidRPr="00151142">
        <w:t>Increase primary care provider engagement in the management</w:t>
      </w:r>
      <w:r>
        <w:t xml:space="preserve"> of the care of enrollees with diabetes.  </w:t>
      </w:r>
    </w:p>
    <w:p w14:paraId="491FAAC4" w14:textId="77777777" w:rsidR="005B74A6" w:rsidRDefault="005B74A6" w:rsidP="001D436B">
      <w:pPr>
        <w:pStyle w:val="ListParagraph"/>
        <w:numPr>
          <w:ilvl w:val="0"/>
          <w:numId w:val="34"/>
        </w:numPr>
        <w:spacing w:after="0" w:line="240" w:lineRule="auto"/>
      </w:pPr>
      <w:r>
        <w:t>Increase primary care provider education related to the use of telemedicine and point-of-care testing for diabetic retinopathy screening.</w:t>
      </w:r>
    </w:p>
    <w:p w14:paraId="5EE6FE0A" w14:textId="77777777" w:rsidR="005B74A6" w:rsidRDefault="005B74A6" w:rsidP="005B74A6">
      <w:pPr>
        <w:spacing w:after="0" w:line="240" w:lineRule="auto"/>
      </w:pPr>
    </w:p>
    <w:p w14:paraId="5EACA17E" w14:textId="77777777" w:rsidR="005B74A6" w:rsidRPr="00D454C3" w:rsidRDefault="005B74A6" w:rsidP="005B74A6">
      <w:pPr>
        <w:spacing w:after="0" w:line="240" w:lineRule="auto"/>
        <w:rPr>
          <w:u w:val="single"/>
        </w:rPr>
      </w:pPr>
      <w:r w:rsidRPr="00D454C3">
        <w:rPr>
          <w:u w:val="single"/>
        </w:rPr>
        <w:t>Interventions</w:t>
      </w:r>
    </w:p>
    <w:p w14:paraId="26363BF3" w14:textId="4F89ECEE" w:rsidR="00084988" w:rsidRDefault="00C06B89" w:rsidP="001D436B">
      <w:pPr>
        <w:pStyle w:val="ListParagraph"/>
        <w:numPr>
          <w:ilvl w:val="0"/>
          <w:numId w:val="85"/>
        </w:numPr>
        <w:spacing w:after="0" w:line="240" w:lineRule="auto"/>
      </w:pPr>
      <w:r>
        <w:t xml:space="preserve">Fallon has been working to implement </w:t>
      </w:r>
      <w:r w:rsidR="005B74A6">
        <w:t>provide</w:t>
      </w:r>
      <w:r w:rsidR="00540776">
        <w:t>r</w:t>
      </w:r>
      <w:r w:rsidR="005B74A6">
        <w:t xml:space="preserve"> </w:t>
      </w:r>
      <w:r w:rsidR="00084988">
        <w:t>in-home</w:t>
      </w:r>
      <w:r w:rsidR="005B74A6">
        <w:t xml:space="preserve"> retinal screenings. </w:t>
      </w:r>
    </w:p>
    <w:p w14:paraId="5A667860" w14:textId="77777777" w:rsidR="00C8051A" w:rsidRDefault="00C8051A" w:rsidP="00C8051A">
      <w:pPr>
        <w:pStyle w:val="ListParagraph"/>
        <w:spacing w:after="0" w:line="240" w:lineRule="auto"/>
        <w:ind w:left="360"/>
      </w:pPr>
    </w:p>
    <w:p w14:paraId="11BFED04" w14:textId="3138D416" w:rsidR="006B33D8" w:rsidRDefault="00D67E2B" w:rsidP="00C8051A">
      <w:pPr>
        <w:spacing w:after="0" w:line="240" w:lineRule="auto"/>
        <w:ind w:left="360"/>
        <w:contextualSpacing/>
      </w:pPr>
      <w:r>
        <w:t xml:space="preserve">2019 </w:t>
      </w:r>
      <w:r w:rsidR="00084988">
        <w:t>Update:  Fallon is commended for doing a pilot of this technology and process. The findings indicated that it was difficult to capture the images needed for ophthalmolog</w:t>
      </w:r>
      <w:r w:rsidR="00D92901">
        <w:t xml:space="preserve">ists to interpret confidently. </w:t>
      </w:r>
      <w:r w:rsidR="00084988">
        <w:t>Patient-specific conditions as well as equipment-relat</w:t>
      </w:r>
      <w:r w:rsidR="00D92901">
        <w:t xml:space="preserve">ed difficulties were revealed. </w:t>
      </w:r>
      <w:r w:rsidR="00084988">
        <w:t xml:space="preserve">Fallon has selected a new camera (the RV700 Imager), which is budgeted to be acquired in 2020. </w:t>
      </w:r>
      <w:r w:rsidR="006B33D8">
        <w:t>F</w:t>
      </w:r>
      <w:r w:rsidR="00084988">
        <w:t>allon</w:t>
      </w:r>
      <w:r w:rsidR="006B33D8">
        <w:t xml:space="preserve"> will make a change in methodology upon implem</w:t>
      </w:r>
      <w:r w:rsidR="00D92901">
        <w:t xml:space="preserve">entation of the new equipment. </w:t>
      </w:r>
      <w:r w:rsidR="006B33D8">
        <w:t xml:space="preserve">Eligibility criteria will be developed for home-based eye exams.  </w:t>
      </w:r>
    </w:p>
    <w:p w14:paraId="2D23CA7E" w14:textId="77777777" w:rsidR="00C8051A" w:rsidRPr="008B04BC" w:rsidRDefault="00C8051A" w:rsidP="00C8051A">
      <w:pPr>
        <w:spacing w:after="0" w:line="240" w:lineRule="auto"/>
        <w:ind w:left="360"/>
        <w:contextualSpacing/>
      </w:pPr>
    </w:p>
    <w:p w14:paraId="359F3155" w14:textId="371AA379" w:rsidR="00C06B89" w:rsidRDefault="00C06B89" w:rsidP="001D436B">
      <w:pPr>
        <w:pStyle w:val="ListParagraph"/>
        <w:numPr>
          <w:ilvl w:val="0"/>
          <w:numId w:val="35"/>
        </w:numPr>
        <w:spacing w:after="0" w:line="240" w:lineRule="auto"/>
      </w:pPr>
      <w:r>
        <w:t xml:space="preserve">Fallon </w:t>
      </w:r>
      <w:r w:rsidR="00542661">
        <w:t xml:space="preserve">has </w:t>
      </w:r>
      <w:r>
        <w:t>engage</w:t>
      </w:r>
      <w:r w:rsidR="00542661">
        <w:t>d</w:t>
      </w:r>
      <w:r>
        <w:t xml:space="preserve"> </w:t>
      </w:r>
      <w:r w:rsidR="00542661">
        <w:t xml:space="preserve">primary care </w:t>
      </w:r>
      <w:r>
        <w:t xml:space="preserve">providers </w:t>
      </w:r>
      <w:r w:rsidR="00542661">
        <w:t>in eliminating care gaps for members with diabetes.</w:t>
      </w:r>
    </w:p>
    <w:p w14:paraId="35BAE298" w14:textId="77777777" w:rsidR="00C06B89" w:rsidRDefault="00C06B89" w:rsidP="00C06B89">
      <w:pPr>
        <w:pStyle w:val="ListParagraph"/>
        <w:spacing w:after="0" w:line="240" w:lineRule="auto"/>
        <w:ind w:left="360"/>
      </w:pPr>
    </w:p>
    <w:p w14:paraId="225C287E" w14:textId="59965BAF" w:rsidR="009043CF" w:rsidRDefault="00D67E2B" w:rsidP="009043CF">
      <w:pPr>
        <w:spacing w:after="0" w:line="240" w:lineRule="auto"/>
        <w:ind w:left="360"/>
      </w:pPr>
      <w:r>
        <w:t xml:space="preserve">2019 </w:t>
      </w:r>
      <w:r w:rsidR="00C06B89">
        <w:t>Update:  F</w:t>
      </w:r>
      <w:r w:rsidR="00084988">
        <w:t>allon</w:t>
      </w:r>
      <w:r w:rsidR="00C06B89">
        <w:t xml:space="preserve">’s PCP engagement includes gaps in care report letters for approximately 335 </w:t>
      </w:r>
      <w:r w:rsidR="00BC0CFC">
        <w:t>Fallon</w:t>
      </w:r>
      <w:r w:rsidR="00C06B89">
        <w:t xml:space="preserve"> members sent to 236</w:t>
      </w:r>
      <w:r w:rsidR="00D92901">
        <w:t xml:space="preserve"> unique providers for action.  </w:t>
      </w:r>
      <w:r w:rsidR="00C06B89">
        <w:t>F</w:t>
      </w:r>
      <w:r w:rsidR="00084988">
        <w:t>allon</w:t>
      </w:r>
      <w:r w:rsidR="00C06B89">
        <w:t xml:space="preserve"> has reported the closure rate on gaps in care is</w:t>
      </w:r>
      <w:r w:rsidR="00D92901">
        <w:t xml:space="preserve"> approximately 16.9% to date. </w:t>
      </w:r>
      <w:r w:rsidR="00C06B89">
        <w:t>F</w:t>
      </w:r>
      <w:r w:rsidR="00084988">
        <w:t xml:space="preserve">allon </w:t>
      </w:r>
      <w:r w:rsidR="00C06B89">
        <w:t>is commended for the additional outreach it conducted to determine what the reason was for the remaining outstanding 75 patients identified</w:t>
      </w:r>
      <w:r w:rsidR="00D92901">
        <w:t xml:space="preserve"> as needing retinal eye exams. </w:t>
      </w:r>
      <w:r w:rsidR="006B33D8">
        <w:t>Fallon modified the gap in care letter to include all outstanding gaps rather than issue one letter per gap.</w:t>
      </w:r>
    </w:p>
    <w:p w14:paraId="5A72F63D" w14:textId="77777777" w:rsidR="009043CF" w:rsidRDefault="009043CF" w:rsidP="009043CF">
      <w:pPr>
        <w:spacing w:after="0" w:line="240" w:lineRule="auto"/>
        <w:ind w:left="360"/>
      </w:pPr>
    </w:p>
    <w:p w14:paraId="2A9C7442" w14:textId="59EFC564" w:rsidR="00542661" w:rsidRDefault="005B74A6" w:rsidP="001D436B">
      <w:pPr>
        <w:pStyle w:val="ListParagraph"/>
        <w:numPr>
          <w:ilvl w:val="0"/>
          <w:numId w:val="35"/>
        </w:numPr>
        <w:spacing w:after="0" w:line="240" w:lineRule="auto"/>
      </w:pPr>
      <w:r>
        <w:lastRenderedPageBreak/>
        <w:t xml:space="preserve">The Centralized Enrollee Record was updated to include a Health Risk Assessment </w:t>
      </w:r>
      <w:r w:rsidR="00084988">
        <w:t xml:space="preserve">(HRA) </w:t>
      </w:r>
      <w:r>
        <w:t>containing the HEDIS</w:t>
      </w:r>
      <w:r w:rsidR="004A1565" w:rsidRPr="00FC64FA">
        <w:t>®</w:t>
      </w:r>
      <w:r>
        <w:t xml:space="preserve"> Comprehensive Diabetes Care measures. Because an analysis revealed that Fallon had not identified all members with diabetes, </w:t>
      </w:r>
      <w:r w:rsidR="00BC0CFC">
        <w:t>Fallon</w:t>
      </w:r>
      <w:r>
        <w:t xml:space="preserve"> Clinical Management provided reeducation and training on the HRA process. </w:t>
      </w:r>
    </w:p>
    <w:p w14:paraId="249CFA06" w14:textId="77777777" w:rsidR="00542661" w:rsidRDefault="00542661" w:rsidP="00542661">
      <w:pPr>
        <w:spacing w:after="0" w:line="240" w:lineRule="auto"/>
      </w:pPr>
    </w:p>
    <w:p w14:paraId="16CE42EE" w14:textId="0E426113" w:rsidR="005B74A6" w:rsidRDefault="00D67E2B" w:rsidP="00084988">
      <w:pPr>
        <w:spacing w:after="0" w:line="240" w:lineRule="auto"/>
        <w:ind w:left="360"/>
      </w:pPr>
      <w:r>
        <w:t xml:space="preserve">2019 </w:t>
      </w:r>
      <w:r w:rsidR="00542661">
        <w:t>Update:  Staff</w:t>
      </w:r>
      <w:r w:rsidR="005B74A6">
        <w:t xml:space="preserve"> </w:t>
      </w:r>
      <w:r w:rsidR="00542661">
        <w:t>conduct</w:t>
      </w:r>
      <w:r w:rsidR="00084988">
        <w:t>ed</w:t>
      </w:r>
      <w:r w:rsidR="00C2591F">
        <w:t xml:space="preserve"> clinical reminders. </w:t>
      </w:r>
      <w:r w:rsidR="00542661">
        <w:t xml:space="preserve">The number of members requiring eye exams was reduced from </w:t>
      </w:r>
      <w:r w:rsidR="00084988">
        <w:t>377 to 75 members, 23 of whom received an exam but were excluded from the rate for administrative reasons, e.g., claims lag.</w:t>
      </w:r>
    </w:p>
    <w:p w14:paraId="1602E673" w14:textId="77777777" w:rsidR="005B74A6" w:rsidRDefault="005B74A6" w:rsidP="005B74A6">
      <w:pPr>
        <w:spacing w:after="0" w:line="240" w:lineRule="auto"/>
      </w:pPr>
    </w:p>
    <w:p w14:paraId="084F8281" w14:textId="77777777" w:rsidR="005B74A6" w:rsidRPr="00D454C3" w:rsidRDefault="005B74A6" w:rsidP="005B74A6">
      <w:pPr>
        <w:spacing w:after="0" w:line="240" w:lineRule="auto"/>
        <w:rPr>
          <w:u w:val="single"/>
        </w:rPr>
      </w:pPr>
      <w:r w:rsidRPr="00D454C3">
        <w:rPr>
          <w:u w:val="single"/>
        </w:rPr>
        <w:t>Performance Indicators</w:t>
      </w:r>
    </w:p>
    <w:p w14:paraId="54F351FF" w14:textId="77777777" w:rsidR="009043CF" w:rsidRDefault="005B74A6" w:rsidP="001D436B">
      <w:pPr>
        <w:pStyle w:val="Default"/>
        <w:numPr>
          <w:ilvl w:val="0"/>
          <w:numId w:val="84"/>
        </w:numPr>
        <w:rPr>
          <w:rFonts w:asciiTheme="minorHAnsi" w:hAnsiTheme="minorHAnsi"/>
        </w:rPr>
      </w:pPr>
      <w:r w:rsidRPr="00D454C3">
        <w:rPr>
          <w:rFonts w:asciiTheme="minorHAnsi" w:hAnsiTheme="minorHAnsi"/>
        </w:rPr>
        <w:t xml:space="preserve">The </w:t>
      </w:r>
      <w:r w:rsidR="004A1565" w:rsidRPr="00AA39E5">
        <w:rPr>
          <w:rFonts w:asciiTheme="minorHAnsi" w:hAnsiTheme="minorHAnsi" w:cstheme="minorHAnsi"/>
          <w:i/>
        </w:rPr>
        <w:t>HEDIS®</w:t>
      </w:r>
      <w:r w:rsidR="004A1565">
        <w:t xml:space="preserve"> </w:t>
      </w:r>
      <w:r w:rsidRPr="00D454C3">
        <w:rPr>
          <w:rFonts w:asciiTheme="minorHAnsi" w:hAnsiTheme="minorHAnsi"/>
          <w:i/>
        </w:rPr>
        <w:t>Comprehensive Diabetes Care (CDC) Retinal Eye Exam Rate</w:t>
      </w:r>
      <w:r w:rsidRPr="00D454C3">
        <w:rPr>
          <w:rFonts w:asciiTheme="minorHAnsi" w:hAnsiTheme="minorHAnsi"/>
        </w:rPr>
        <w:t xml:space="preserve">. </w:t>
      </w:r>
    </w:p>
    <w:p w14:paraId="03007D47" w14:textId="44624234" w:rsidR="009043CF" w:rsidRDefault="005B74A6" w:rsidP="00FE4C5D">
      <w:pPr>
        <w:pStyle w:val="Default"/>
        <w:numPr>
          <w:ilvl w:val="0"/>
          <w:numId w:val="124"/>
        </w:numPr>
        <w:rPr>
          <w:rFonts w:asciiTheme="minorHAnsi" w:hAnsiTheme="minorHAnsi"/>
        </w:rPr>
      </w:pPr>
      <w:r w:rsidRPr="00D454C3">
        <w:rPr>
          <w:rFonts w:asciiTheme="minorHAnsi" w:hAnsiTheme="minorHAnsi"/>
        </w:rPr>
        <w:t xml:space="preserve">Fallon Health’s </w:t>
      </w:r>
      <w:r w:rsidR="0066117E">
        <w:rPr>
          <w:rFonts w:asciiTheme="minorHAnsi" w:hAnsiTheme="minorHAnsi"/>
        </w:rPr>
        <w:t xml:space="preserve">2017 </w:t>
      </w:r>
      <w:r w:rsidRPr="00D454C3">
        <w:rPr>
          <w:rFonts w:asciiTheme="minorHAnsi" w:hAnsiTheme="minorHAnsi"/>
        </w:rPr>
        <w:t xml:space="preserve">baseline rate for this measure was 85.6%. </w:t>
      </w:r>
    </w:p>
    <w:p w14:paraId="6D4E463C" w14:textId="32070464" w:rsidR="005B74A6" w:rsidRPr="00D454C3" w:rsidRDefault="009043CF" w:rsidP="00FE4C5D">
      <w:pPr>
        <w:pStyle w:val="Default"/>
        <w:numPr>
          <w:ilvl w:val="0"/>
          <w:numId w:val="124"/>
        </w:numPr>
        <w:rPr>
          <w:rFonts w:asciiTheme="minorHAnsi" w:hAnsiTheme="minorHAnsi"/>
        </w:rPr>
      </w:pPr>
      <w:r>
        <w:rPr>
          <w:rFonts w:asciiTheme="minorHAnsi" w:hAnsiTheme="minorHAnsi"/>
        </w:rPr>
        <w:t xml:space="preserve">Its rate </w:t>
      </w:r>
      <w:r w:rsidR="0066117E">
        <w:rPr>
          <w:rFonts w:asciiTheme="minorHAnsi" w:hAnsiTheme="minorHAnsi"/>
        </w:rPr>
        <w:t>for the 2018 remeasurement period</w:t>
      </w:r>
      <w:r>
        <w:rPr>
          <w:rFonts w:asciiTheme="minorHAnsi" w:hAnsiTheme="minorHAnsi"/>
        </w:rPr>
        <w:t xml:space="preserve"> was 87.3%.   This reflects a statistically insignificant increase of 2.00%.  Its goal is t</w:t>
      </w:r>
      <w:r w:rsidR="005B74A6" w:rsidRPr="00D454C3">
        <w:rPr>
          <w:rFonts w:asciiTheme="minorHAnsi" w:hAnsiTheme="minorHAnsi"/>
        </w:rPr>
        <w:t xml:space="preserve">he </w:t>
      </w:r>
      <w:r w:rsidR="00084988">
        <w:rPr>
          <w:rFonts w:asciiTheme="minorHAnsi" w:hAnsiTheme="minorHAnsi" w:cs="Times New Roman"/>
        </w:rPr>
        <w:t>2018 CMS 5-Star cut</w:t>
      </w:r>
      <w:r w:rsidR="0066117E">
        <w:rPr>
          <w:rFonts w:asciiTheme="minorHAnsi" w:hAnsiTheme="minorHAnsi" w:cs="Times New Roman"/>
        </w:rPr>
        <w:t>-</w:t>
      </w:r>
      <w:r w:rsidR="00084988">
        <w:rPr>
          <w:rFonts w:asciiTheme="minorHAnsi" w:hAnsiTheme="minorHAnsi" w:cs="Times New Roman"/>
        </w:rPr>
        <w:t>point</w:t>
      </w:r>
      <w:r w:rsidR="00540776">
        <w:rPr>
          <w:rFonts w:asciiTheme="minorHAnsi" w:hAnsiTheme="minorHAnsi" w:cs="Times New Roman"/>
        </w:rPr>
        <w:t>,</w:t>
      </w:r>
      <w:r w:rsidR="00084988">
        <w:rPr>
          <w:rFonts w:asciiTheme="minorHAnsi" w:hAnsiTheme="minorHAnsi" w:cs="Times New Roman"/>
        </w:rPr>
        <w:t xml:space="preserve"> </w:t>
      </w:r>
      <w:r w:rsidR="005B74A6" w:rsidRPr="00D454C3">
        <w:rPr>
          <w:rFonts w:asciiTheme="minorHAnsi" w:hAnsiTheme="minorHAnsi"/>
        </w:rPr>
        <w:t>&gt; 81.0%</w:t>
      </w:r>
      <w:r>
        <w:rPr>
          <w:rFonts w:asciiTheme="minorHAnsi" w:hAnsiTheme="minorHAnsi"/>
        </w:rPr>
        <w:t>, which it achieved.</w:t>
      </w:r>
    </w:p>
    <w:p w14:paraId="09C389AA" w14:textId="77777777" w:rsidR="001E33B0" w:rsidRDefault="001E33B0" w:rsidP="005B74A6">
      <w:pPr>
        <w:spacing w:after="0" w:line="240" w:lineRule="auto"/>
      </w:pPr>
    </w:p>
    <w:p w14:paraId="2D84EB91" w14:textId="77777777" w:rsidR="005B74A6" w:rsidRPr="00D454C3" w:rsidRDefault="005B74A6" w:rsidP="005B74A6">
      <w:pPr>
        <w:spacing w:after="0" w:line="240" w:lineRule="auto"/>
        <w:rPr>
          <w:u w:val="single"/>
        </w:rPr>
      </w:pPr>
      <w:r w:rsidRPr="00D454C3">
        <w:rPr>
          <w:u w:val="single"/>
        </w:rPr>
        <w:t>Performance Improvement Project Evaluation</w:t>
      </w:r>
    </w:p>
    <w:p w14:paraId="5F4DE4FA" w14:textId="1E286C96" w:rsidR="005B74A6" w:rsidRDefault="005B74A6" w:rsidP="005B74A6">
      <w:pPr>
        <w:spacing w:after="0" w:line="240" w:lineRule="auto"/>
      </w:pPr>
      <w:r>
        <w:t>KEPRO evaluates a SCO’s performance against a set of pre-determined criteria. The Technical Reviewer assigns a score to each individual rating criterion</w:t>
      </w:r>
      <w:r w:rsidR="00C4215C">
        <w:t xml:space="preserve"> and </w:t>
      </w:r>
      <w:r>
        <w:t>rates i</w:t>
      </w:r>
      <w:r w:rsidRPr="009F6FCA">
        <w:rPr>
          <w:szCs w:val="24"/>
        </w:rPr>
        <w:t xml:space="preserve">ndividual standards </w:t>
      </w:r>
      <w:r>
        <w:rPr>
          <w:szCs w:val="24"/>
        </w:rPr>
        <w:t xml:space="preserve">as </w:t>
      </w:r>
      <w:r w:rsidRPr="009F6FCA">
        <w:rPr>
          <w:szCs w:val="24"/>
        </w:rPr>
        <w:t xml:space="preserve">either 1 (does not meet item criteria); 2 (partially meets item criteria); or 3 (meets item criteria). </w:t>
      </w:r>
      <w:r>
        <w:t xml:space="preserve">A rating score is calculated by dividing the sum of all </w:t>
      </w:r>
      <w:r w:rsidR="005C518F">
        <w:t xml:space="preserve">points received by the sum of all </w:t>
      </w:r>
      <w:r>
        <w:t>available points</w:t>
      </w:r>
      <w:r w:rsidR="005C518F">
        <w:t>.  T</w:t>
      </w:r>
      <w:r>
        <w:t>his ratio is presented as a percentage.  Fallon Health</w:t>
      </w:r>
      <w:r w:rsidRPr="00220A37">
        <w:t xml:space="preserve"> received a rating score of </w:t>
      </w:r>
      <w:r w:rsidR="009043CF">
        <w:t>99</w:t>
      </w:r>
      <w:r w:rsidRPr="00220A37">
        <w:t>% on this Performance Improvement Project.</w:t>
      </w:r>
    </w:p>
    <w:p w14:paraId="4A5639B7" w14:textId="77777777" w:rsidR="005B74A6" w:rsidRDefault="005B74A6" w:rsidP="005B74A6">
      <w:pPr>
        <w:spacing w:after="0" w:line="240" w:lineRule="auto"/>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9043CF" w:rsidRPr="00256D8A" w14:paraId="5B0C4595" w14:textId="77777777" w:rsidTr="00DA20A8">
        <w:trPr>
          <w:trHeight w:val="908"/>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66BB10E5" w14:textId="3F33A995" w:rsidR="009043CF" w:rsidRPr="00DA20A8" w:rsidRDefault="009043CF" w:rsidP="00DA20A8">
            <w:pPr>
              <w:rPr>
                <w:b/>
              </w:rPr>
            </w:pPr>
            <w:r w:rsidRPr="00DA20A8">
              <w:rPr>
                <w:b/>
              </w:rPr>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301CA9C0" w14:textId="4068A622" w:rsidR="009043CF" w:rsidRPr="00256D8A" w:rsidRDefault="009043CF" w:rsidP="00540776">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2C1F322B" w14:textId="41198A18" w:rsidR="009043CF" w:rsidRDefault="009043CF" w:rsidP="00540776">
            <w:pPr>
              <w:jc w:val="center"/>
              <w:rPr>
                <w:b/>
              </w:rPr>
            </w:pPr>
            <w:r>
              <w:rPr>
                <w:b/>
              </w:rPr>
              <w:t>Total Available Points</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12FE17C5" w14:textId="7E0F536E" w:rsidR="009043CF" w:rsidRPr="00256D8A" w:rsidRDefault="009043CF" w:rsidP="00540776">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35355BB7" w14:textId="15A476D7" w:rsidR="009043CF" w:rsidRPr="00B714D4" w:rsidRDefault="009043CF" w:rsidP="00540776">
            <w:pPr>
              <w:jc w:val="center"/>
              <w:rPr>
                <w:b/>
                <w:i/>
              </w:rPr>
            </w:pPr>
            <w:r>
              <w:rPr>
                <w:b/>
              </w:rPr>
              <w:t>Rating Averages</w:t>
            </w:r>
          </w:p>
        </w:tc>
      </w:tr>
      <w:tr w:rsidR="009043CF" w14:paraId="3203A62A" w14:textId="77777777" w:rsidTr="00C8051A">
        <w:trPr>
          <w:jc w:val="center"/>
        </w:trPr>
        <w:tc>
          <w:tcPr>
            <w:tcW w:w="6117" w:type="dxa"/>
            <w:vAlign w:val="center"/>
          </w:tcPr>
          <w:p w14:paraId="00D657A0" w14:textId="7B79732C" w:rsidR="009043CF" w:rsidRPr="00D54D70" w:rsidRDefault="009043CF" w:rsidP="003755BB">
            <w:r>
              <w:t>Updates to Project Topic and Scope</w:t>
            </w:r>
          </w:p>
        </w:tc>
        <w:tc>
          <w:tcPr>
            <w:tcW w:w="1595" w:type="dxa"/>
            <w:vAlign w:val="center"/>
          </w:tcPr>
          <w:p w14:paraId="39EC3738" w14:textId="77777777" w:rsidR="009043CF" w:rsidRDefault="009043CF" w:rsidP="003755BB">
            <w:pPr>
              <w:jc w:val="center"/>
            </w:pPr>
            <w:r>
              <w:t>4</w:t>
            </w:r>
          </w:p>
        </w:tc>
        <w:tc>
          <w:tcPr>
            <w:tcW w:w="2470" w:type="dxa"/>
            <w:shd w:val="clear" w:color="auto" w:fill="auto"/>
            <w:vAlign w:val="center"/>
          </w:tcPr>
          <w:p w14:paraId="360F2B9F" w14:textId="77777777" w:rsidR="009043CF" w:rsidRDefault="009043CF" w:rsidP="003755BB">
            <w:pPr>
              <w:jc w:val="center"/>
            </w:pPr>
            <w:r>
              <w:t>12</w:t>
            </w:r>
          </w:p>
        </w:tc>
        <w:tc>
          <w:tcPr>
            <w:tcW w:w="1620" w:type="dxa"/>
            <w:vAlign w:val="center"/>
          </w:tcPr>
          <w:p w14:paraId="7F09549D" w14:textId="77777777" w:rsidR="009043CF" w:rsidRDefault="009043CF" w:rsidP="003755BB">
            <w:pPr>
              <w:jc w:val="center"/>
            </w:pPr>
            <w:r>
              <w:t>12</w:t>
            </w:r>
          </w:p>
        </w:tc>
        <w:tc>
          <w:tcPr>
            <w:tcW w:w="2520" w:type="dxa"/>
            <w:vAlign w:val="center"/>
          </w:tcPr>
          <w:p w14:paraId="240013C8" w14:textId="77777777" w:rsidR="009043CF" w:rsidRDefault="009043CF" w:rsidP="003755BB">
            <w:pPr>
              <w:jc w:val="center"/>
            </w:pPr>
            <w:r>
              <w:t>100</w:t>
            </w:r>
            <w:r w:rsidRPr="00A54FD4">
              <w:t>%</w:t>
            </w:r>
          </w:p>
        </w:tc>
      </w:tr>
      <w:tr w:rsidR="009043CF" w14:paraId="1CF8ADCD" w14:textId="77777777" w:rsidTr="00C8051A">
        <w:trPr>
          <w:jc w:val="center"/>
        </w:trPr>
        <w:tc>
          <w:tcPr>
            <w:tcW w:w="6117" w:type="dxa"/>
            <w:vAlign w:val="center"/>
          </w:tcPr>
          <w:p w14:paraId="510A702D" w14:textId="4C859BAC" w:rsidR="009043CF" w:rsidRPr="00D54D70" w:rsidRDefault="009043CF" w:rsidP="003755BB">
            <w:r>
              <w:t>Population Analysis Update</w:t>
            </w:r>
          </w:p>
        </w:tc>
        <w:tc>
          <w:tcPr>
            <w:tcW w:w="1595" w:type="dxa"/>
            <w:vAlign w:val="center"/>
          </w:tcPr>
          <w:p w14:paraId="187E3CCD" w14:textId="77777777" w:rsidR="009043CF" w:rsidRDefault="009043CF" w:rsidP="003755BB">
            <w:pPr>
              <w:jc w:val="center"/>
            </w:pPr>
            <w:r>
              <w:t>2</w:t>
            </w:r>
          </w:p>
        </w:tc>
        <w:tc>
          <w:tcPr>
            <w:tcW w:w="2470" w:type="dxa"/>
            <w:shd w:val="clear" w:color="auto" w:fill="auto"/>
            <w:vAlign w:val="center"/>
          </w:tcPr>
          <w:p w14:paraId="3DEF3EC4" w14:textId="77777777" w:rsidR="009043CF" w:rsidRDefault="009043CF" w:rsidP="003755BB">
            <w:pPr>
              <w:jc w:val="center"/>
            </w:pPr>
            <w:r>
              <w:t>6</w:t>
            </w:r>
          </w:p>
        </w:tc>
        <w:tc>
          <w:tcPr>
            <w:tcW w:w="1620" w:type="dxa"/>
            <w:vAlign w:val="center"/>
          </w:tcPr>
          <w:p w14:paraId="1E47CB2F" w14:textId="77777777" w:rsidR="009043CF" w:rsidRDefault="009043CF" w:rsidP="003755BB">
            <w:pPr>
              <w:jc w:val="center"/>
            </w:pPr>
            <w:r>
              <w:t>6</w:t>
            </w:r>
          </w:p>
        </w:tc>
        <w:tc>
          <w:tcPr>
            <w:tcW w:w="2520" w:type="dxa"/>
            <w:vAlign w:val="center"/>
          </w:tcPr>
          <w:p w14:paraId="434A85B8" w14:textId="77777777" w:rsidR="009043CF" w:rsidRDefault="009043CF" w:rsidP="003755BB">
            <w:pPr>
              <w:jc w:val="center"/>
            </w:pPr>
            <w:r>
              <w:t>100</w:t>
            </w:r>
            <w:r w:rsidRPr="00A54FD4">
              <w:t>%</w:t>
            </w:r>
          </w:p>
        </w:tc>
      </w:tr>
      <w:tr w:rsidR="009043CF" w14:paraId="2CF79D98" w14:textId="77777777" w:rsidTr="00C8051A">
        <w:trPr>
          <w:jc w:val="center"/>
        </w:trPr>
        <w:tc>
          <w:tcPr>
            <w:tcW w:w="6117" w:type="dxa"/>
            <w:vAlign w:val="center"/>
          </w:tcPr>
          <w:p w14:paraId="0B304FAB" w14:textId="6F589249" w:rsidR="009043CF" w:rsidRPr="00D54D70" w:rsidRDefault="00C8051A" w:rsidP="003755BB">
            <w:r>
              <w:t>Assessing Intervention Outcomes</w:t>
            </w:r>
          </w:p>
        </w:tc>
        <w:tc>
          <w:tcPr>
            <w:tcW w:w="1595" w:type="dxa"/>
            <w:vAlign w:val="center"/>
          </w:tcPr>
          <w:p w14:paraId="576CFD74" w14:textId="77777777" w:rsidR="009043CF" w:rsidRDefault="009043CF" w:rsidP="003755BB">
            <w:pPr>
              <w:jc w:val="center"/>
            </w:pPr>
            <w:r>
              <w:t>4.0</w:t>
            </w:r>
          </w:p>
        </w:tc>
        <w:tc>
          <w:tcPr>
            <w:tcW w:w="2470" w:type="dxa"/>
            <w:shd w:val="clear" w:color="auto" w:fill="auto"/>
            <w:vAlign w:val="center"/>
          </w:tcPr>
          <w:p w14:paraId="0B443D09" w14:textId="77777777" w:rsidR="009043CF" w:rsidRDefault="009043CF" w:rsidP="003755BB">
            <w:pPr>
              <w:jc w:val="center"/>
            </w:pPr>
            <w:r>
              <w:t>12.0</w:t>
            </w:r>
          </w:p>
        </w:tc>
        <w:tc>
          <w:tcPr>
            <w:tcW w:w="1620" w:type="dxa"/>
            <w:vAlign w:val="center"/>
          </w:tcPr>
          <w:p w14:paraId="53E63957" w14:textId="77777777" w:rsidR="009043CF" w:rsidRDefault="009043CF" w:rsidP="003755BB">
            <w:pPr>
              <w:jc w:val="center"/>
            </w:pPr>
            <w:r>
              <w:t>11.0</w:t>
            </w:r>
          </w:p>
        </w:tc>
        <w:tc>
          <w:tcPr>
            <w:tcW w:w="2520" w:type="dxa"/>
            <w:vAlign w:val="center"/>
          </w:tcPr>
          <w:p w14:paraId="4232ABDA" w14:textId="77777777" w:rsidR="009043CF" w:rsidRDefault="009043CF" w:rsidP="003755BB">
            <w:pPr>
              <w:jc w:val="center"/>
            </w:pPr>
            <w:r>
              <w:t>92%</w:t>
            </w:r>
          </w:p>
        </w:tc>
      </w:tr>
      <w:tr w:rsidR="009043CF" w14:paraId="2D8AA3A0" w14:textId="77777777" w:rsidTr="00C8051A">
        <w:trPr>
          <w:jc w:val="center"/>
        </w:trPr>
        <w:tc>
          <w:tcPr>
            <w:tcW w:w="6117" w:type="dxa"/>
            <w:vAlign w:val="center"/>
          </w:tcPr>
          <w:p w14:paraId="32658A11" w14:textId="2FA982C9" w:rsidR="009043CF" w:rsidRPr="00D54D70" w:rsidRDefault="009043CF" w:rsidP="003755BB">
            <w:r>
              <w:t>Performance Indicator Data Collection</w:t>
            </w:r>
          </w:p>
        </w:tc>
        <w:tc>
          <w:tcPr>
            <w:tcW w:w="1595" w:type="dxa"/>
            <w:vAlign w:val="center"/>
          </w:tcPr>
          <w:p w14:paraId="7C6E6A57" w14:textId="77777777" w:rsidR="009043CF" w:rsidRDefault="009043CF" w:rsidP="003755BB">
            <w:pPr>
              <w:jc w:val="center"/>
            </w:pPr>
            <w:r>
              <w:t>2</w:t>
            </w:r>
          </w:p>
        </w:tc>
        <w:tc>
          <w:tcPr>
            <w:tcW w:w="2470" w:type="dxa"/>
            <w:shd w:val="clear" w:color="auto" w:fill="auto"/>
            <w:vAlign w:val="center"/>
          </w:tcPr>
          <w:p w14:paraId="32F28657" w14:textId="77777777" w:rsidR="009043CF" w:rsidRDefault="009043CF" w:rsidP="003755BB">
            <w:pPr>
              <w:jc w:val="center"/>
            </w:pPr>
            <w:r>
              <w:t>6</w:t>
            </w:r>
          </w:p>
        </w:tc>
        <w:tc>
          <w:tcPr>
            <w:tcW w:w="1620" w:type="dxa"/>
            <w:vAlign w:val="center"/>
          </w:tcPr>
          <w:p w14:paraId="1D187F77" w14:textId="77777777" w:rsidR="009043CF" w:rsidRDefault="009043CF" w:rsidP="003755BB">
            <w:pPr>
              <w:jc w:val="center"/>
            </w:pPr>
            <w:r>
              <w:t>6</w:t>
            </w:r>
          </w:p>
        </w:tc>
        <w:tc>
          <w:tcPr>
            <w:tcW w:w="2520" w:type="dxa"/>
            <w:vAlign w:val="center"/>
          </w:tcPr>
          <w:p w14:paraId="4FDEB320" w14:textId="77777777" w:rsidR="009043CF" w:rsidRDefault="009043CF" w:rsidP="003755BB">
            <w:pPr>
              <w:jc w:val="center"/>
            </w:pPr>
            <w:r>
              <w:t>100</w:t>
            </w:r>
            <w:r w:rsidRPr="00A54FD4">
              <w:t>%</w:t>
            </w:r>
          </w:p>
        </w:tc>
      </w:tr>
      <w:tr w:rsidR="009043CF" w14:paraId="7CC0FDA3" w14:textId="77777777" w:rsidTr="00C8051A">
        <w:trPr>
          <w:jc w:val="center"/>
        </w:trPr>
        <w:tc>
          <w:tcPr>
            <w:tcW w:w="6117" w:type="dxa"/>
            <w:vAlign w:val="center"/>
          </w:tcPr>
          <w:p w14:paraId="3AB3F22A" w14:textId="50BA1588" w:rsidR="009043CF" w:rsidRDefault="009043CF" w:rsidP="003755BB">
            <w:r>
              <w:t>Capacity for Indicator Data Analysis</w:t>
            </w:r>
          </w:p>
        </w:tc>
        <w:tc>
          <w:tcPr>
            <w:tcW w:w="1595" w:type="dxa"/>
            <w:vAlign w:val="center"/>
          </w:tcPr>
          <w:p w14:paraId="245E0236" w14:textId="77777777" w:rsidR="009043CF" w:rsidRDefault="009043CF" w:rsidP="003755BB">
            <w:pPr>
              <w:jc w:val="center"/>
            </w:pPr>
            <w:r>
              <w:t>4</w:t>
            </w:r>
          </w:p>
        </w:tc>
        <w:tc>
          <w:tcPr>
            <w:tcW w:w="2470" w:type="dxa"/>
            <w:shd w:val="clear" w:color="auto" w:fill="auto"/>
            <w:vAlign w:val="center"/>
          </w:tcPr>
          <w:p w14:paraId="458799FF" w14:textId="77777777" w:rsidR="009043CF" w:rsidRDefault="009043CF" w:rsidP="003755BB">
            <w:pPr>
              <w:jc w:val="center"/>
            </w:pPr>
            <w:r>
              <w:t>12</w:t>
            </w:r>
          </w:p>
        </w:tc>
        <w:tc>
          <w:tcPr>
            <w:tcW w:w="1620" w:type="dxa"/>
            <w:vAlign w:val="center"/>
          </w:tcPr>
          <w:p w14:paraId="7E2BB74E" w14:textId="77777777" w:rsidR="009043CF" w:rsidRDefault="009043CF" w:rsidP="003755BB">
            <w:pPr>
              <w:jc w:val="center"/>
            </w:pPr>
            <w:r>
              <w:t>12</w:t>
            </w:r>
          </w:p>
        </w:tc>
        <w:tc>
          <w:tcPr>
            <w:tcW w:w="2520" w:type="dxa"/>
            <w:vAlign w:val="center"/>
          </w:tcPr>
          <w:p w14:paraId="6E242C36" w14:textId="77777777" w:rsidR="009043CF" w:rsidRDefault="009043CF" w:rsidP="003755BB">
            <w:pPr>
              <w:jc w:val="center"/>
            </w:pPr>
            <w:r>
              <w:t>100</w:t>
            </w:r>
            <w:r w:rsidRPr="00A54FD4">
              <w:t>%</w:t>
            </w:r>
          </w:p>
        </w:tc>
      </w:tr>
      <w:tr w:rsidR="009043CF" w14:paraId="5DEB844F" w14:textId="77777777" w:rsidTr="00C8051A">
        <w:trPr>
          <w:jc w:val="center"/>
        </w:trPr>
        <w:tc>
          <w:tcPr>
            <w:tcW w:w="6117" w:type="dxa"/>
            <w:vAlign w:val="center"/>
          </w:tcPr>
          <w:p w14:paraId="12CF5752" w14:textId="06922333" w:rsidR="009043CF" w:rsidRPr="00D54D70" w:rsidRDefault="009043CF" w:rsidP="003755BB">
            <w:r>
              <w:t>Performance Indicator Parameters</w:t>
            </w:r>
          </w:p>
        </w:tc>
        <w:tc>
          <w:tcPr>
            <w:tcW w:w="1595" w:type="dxa"/>
            <w:vAlign w:val="center"/>
          </w:tcPr>
          <w:p w14:paraId="37559711" w14:textId="77777777" w:rsidR="009043CF" w:rsidRDefault="009043CF" w:rsidP="003755BB">
            <w:pPr>
              <w:jc w:val="center"/>
            </w:pPr>
            <w:r>
              <w:t>6</w:t>
            </w:r>
          </w:p>
        </w:tc>
        <w:tc>
          <w:tcPr>
            <w:tcW w:w="2470" w:type="dxa"/>
            <w:shd w:val="clear" w:color="auto" w:fill="auto"/>
            <w:vAlign w:val="center"/>
          </w:tcPr>
          <w:p w14:paraId="69913C71" w14:textId="77777777" w:rsidR="009043CF" w:rsidRDefault="009043CF" w:rsidP="003755BB">
            <w:pPr>
              <w:jc w:val="center"/>
            </w:pPr>
            <w:r>
              <w:t>18</w:t>
            </w:r>
          </w:p>
        </w:tc>
        <w:tc>
          <w:tcPr>
            <w:tcW w:w="1620" w:type="dxa"/>
            <w:vAlign w:val="center"/>
          </w:tcPr>
          <w:p w14:paraId="03C8B005" w14:textId="77777777" w:rsidR="009043CF" w:rsidRDefault="009043CF" w:rsidP="003755BB">
            <w:pPr>
              <w:jc w:val="center"/>
            </w:pPr>
            <w:r>
              <w:t>18</w:t>
            </w:r>
          </w:p>
        </w:tc>
        <w:tc>
          <w:tcPr>
            <w:tcW w:w="2520" w:type="dxa"/>
            <w:vAlign w:val="center"/>
          </w:tcPr>
          <w:p w14:paraId="451551AF" w14:textId="77777777" w:rsidR="009043CF" w:rsidRDefault="009043CF" w:rsidP="003755BB">
            <w:pPr>
              <w:jc w:val="center"/>
            </w:pPr>
            <w:r>
              <w:t>100%</w:t>
            </w:r>
          </w:p>
        </w:tc>
      </w:tr>
      <w:tr w:rsidR="009043CF" w14:paraId="5F71BAA1" w14:textId="77777777" w:rsidTr="00C8051A">
        <w:trPr>
          <w:trHeight w:val="305"/>
          <w:jc w:val="center"/>
        </w:trPr>
        <w:tc>
          <w:tcPr>
            <w:tcW w:w="6117" w:type="dxa"/>
            <w:vAlign w:val="center"/>
          </w:tcPr>
          <w:p w14:paraId="2F3FAD75" w14:textId="2B5ABCD6" w:rsidR="009043CF" w:rsidRDefault="009043CF" w:rsidP="003755BB">
            <w:r>
              <w:t>Remeasurement Performance Indicator Rates</w:t>
            </w:r>
          </w:p>
        </w:tc>
        <w:tc>
          <w:tcPr>
            <w:tcW w:w="1595" w:type="dxa"/>
            <w:vAlign w:val="center"/>
          </w:tcPr>
          <w:p w14:paraId="38EE246A" w14:textId="77777777" w:rsidR="009043CF" w:rsidRDefault="009043CF" w:rsidP="003755BB">
            <w:pPr>
              <w:jc w:val="center"/>
            </w:pPr>
            <w:r>
              <w:t>5</w:t>
            </w:r>
          </w:p>
        </w:tc>
        <w:tc>
          <w:tcPr>
            <w:tcW w:w="2470" w:type="dxa"/>
            <w:shd w:val="clear" w:color="auto" w:fill="auto"/>
            <w:vAlign w:val="center"/>
          </w:tcPr>
          <w:p w14:paraId="22F7D837" w14:textId="77777777" w:rsidR="009043CF" w:rsidRDefault="009043CF" w:rsidP="003755BB">
            <w:pPr>
              <w:jc w:val="center"/>
            </w:pPr>
            <w:r>
              <w:t>15</w:t>
            </w:r>
          </w:p>
        </w:tc>
        <w:tc>
          <w:tcPr>
            <w:tcW w:w="1620" w:type="dxa"/>
            <w:vAlign w:val="center"/>
          </w:tcPr>
          <w:p w14:paraId="192E8A6D" w14:textId="77777777" w:rsidR="009043CF" w:rsidRDefault="009043CF" w:rsidP="003755BB">
            <w:pPr>
              <w:jc w:val="center"/>
            </w:pPr>
            <w:r>
              <w:t>15</w:t>
            </w:r>
          </w:p>
        </w:tc>
        <w:tc>
          <w:tcPr>
            <w:tcW w:w="2520" w:type="dxa"/>
            <w:vAlign w:val="center"/>
          </w:tcPr>
          <w:p w14:paraId="29814646" w14:textId="77777777" w:rsidR="009043CF" w:rsidRDefault="009043CF" w:rsidP="003755BB">
            <w:pPr>
              <w:jc w:val="center"/>
            </w:pPr>
            <w:r>
              <w:t>100</w:t>
            </w:r>
            <w:r w:rsidRPr="00A54FD4">
              <w:t>%</w:t>
            </w:r>
          </w:p>
        </w:tc>
      </w:tr>
      <w:tr w:rsidR="009043CF" w14:paraId="218DC60E" w14:textId="77777777" w:rsidTr="00C8051A">
        <w:trPr>
          <w:trHeight w:val="305"/>
          <w:jc w:val="center"/>
        </w:trPr>
        <w:tc>
          <w:tcPr>
            <w:tcW w:w="6117" w:type="dxa"/>
            <w:vAlign w:val="center"/>
          </w:tcPr>
          <w:p w14:paraId="29118C1B" w14:textId="38F994E9" w:rsidR="009043CF" w:rsidRDefault="009043CF" w:rsidP="003755BB">
            <w:r>
              <w:t>Conclusions and Planning for Next Measurement Cycle</w:t>
            </w:r>
          </w:p>
        </w:tc>
        <w:tc>
          <w:tcPr>
            <w:tcW w:w="1595" w:type="dxa"/>
            <w:vAlign w:val="center"/>
          </w:tcPr>
          <w:p w14:paraId="2138A494" w14:textId="77777777" w:rsidR="009043CF" w:rsidRDefault="009043CF" w:rsidP="003755BB">
            <w:pPr>
              <w:jc w:val="center"/>
            </w:pPr>
            <w:r>
              <w:t>3</w:t>
            </w:r>
          </w:p>
        </w:tc>
        <w:tc>
          <w:tcPr>
            <w:tcW w:w="2470" w:type="dxa"/>
            <w:shd w:val="clear" w:color="auto" w:fill="auto"/>
            <w:vAlign w:val="center"/>
          </w:tcPr>
          <w:p w14:paraId="150E8128" w14:textId="77777777" w:rsidR="009043CF" w:rsidRDefault="009043CF" w:rsidP="003755BB">
            <w:pPr>
              <w:jc w:val="center"/>
            </w:pPr>
            <w:r>
              <w:t>9</w:t>
            </w:r>
          </w:p>
        </w:tc>
        <w:tc>
          <w:tcPr>
            <w:tcW w:w="1620" w:type="dxa"/>
            <w:vAlign w:val="center"/>
          </w:tcPr>
          <w:p w14:paraId="687DA8A1" w14:textId="77777777" w:rsidR="009043CF" w:rsidRDefault="009043CF" w:rsidP="003755BB">
            <w:pPr>
              <w:jc w:val="center"/>
            </w:pPr>
            <w:r>
              <w:t>9</w:t>
            </w:r>
          </w:p>
        </w:tc>
        <w:tc>
          <w:tcPr>
            <w:tcW w:w="2520" w:type="dxa"/>
            <w:vAlign w:val="center"/>
          </w:tcPr>
          <w:p w14:paraId="37BB252B" w14:textId="77777777" w:rsidR="009043CF" w:rsidRPr="00A54FD4" w:rsidRDefault="009043CF" w:rsidP="003755BB">
            <w:pPr>
              <w:jc w:val="center"/>
            </w:pPr>
            <w:r>
              <w:t>100%</w:t>
            </w:r>
          </w:p>
        </w:tc>
      </w:tr>
      <w:tr w:rsidR="009043CF" w:rsidRPr="00AA0919" w14:paraId="1778638B" w14:textId="77777777" w:rsidTr="00C8051A">
        <w:trPr>
          <w:trHeight w:val="467"/>
          <w:jc w:val="center"/>
        </w:trPr>
        <w:tc>
          <w:tcPr>
            <w:tcW w:w="6117" w:type="dxa"/>
            <w:vAlign w:val="center"/>
          </w:tcPr>
          <w:p w14:paraId="56F3BBFC" w14:textId="77777777" w:rsidR="009043CF" w:rsidRPr="00C40BAD" w:rsidRDefault="009043CF" w:rsidP="003755BB">
            <w:pPr>
              <w:rPr>
                <w:b/>
              </w:rPr>
            </w:pPr>
            <w:r w:rsidRPr="00C40BAD">
              <w:rPr>
                <w:b/>
              </w:rPr>
              <w:t>Overall Validation Rating Score</w:t>
            </w:r>
          </w:p>
        </w:tc>
        <w:tc>
          <w:tcPr>
            <w:tcW w:w="1595" w:type="dxa"/>
            <w:vAlign w:val="center"/>
          </w:tcPr>
          <w:p w14:paraId="5F7F9587" w14:textId="77777777" w:rsidR="009043CF" w:rsidRPr="00EA2224" w:rsidRDefault="009043CF" w:rsidP="003755BB">
            <w:pPr>
              <w:jc w:val="center"/>
              <w:rPr>
                <w:b/>
              </w:rPr>
            </w:pPr>
            <w:r>
              <w:rPr>
                <w:b/>
              </w:rPr>
              <w:fldChar w:fldCharType="begin"/>
            </w:r>
            <w:r>
              <w:rPr>
                <w:b/>
              </w:rPr>
              <w:instrText xml:space="preserve"> =SUM(ABOVE) </w:instrText>
            </w:r>
            <w:r>
              <w:rPr>
                <w:b/>
              </w:rPr>
              <w:fldChar w:fldCharType="separate"/>
            </w:r>
            <w:r>
              <w:rPr>
                <w:b/>
                <w:noProof/>
              </w:rPr>
              <w:t>30</w:t>
            </w:r>
            <w:r>
              <w:rPr>
                <w:b/>
              </w:rPr>
              <w:fldChar w:fldCharType="end"/>
            </w:r>
          </w:p>
        </w:tc>
        <w:tc>
          <w:tcPr>
            <w:tcW w:w="2470" w:type="dxa"/>
            <w:shd w:val="clear" w:color="auto" w:fill="auto"/>
            <w:vAlign w:val="center"/>
          </w:tcPr>
          <w:p w14:paraId="3C9833DC" w14:textId="77777777" w:rsidR="009043CF" w:rsidRPr="00EA2224" w:rsidRDefault="009043CF" w:rsidP="003755BB">
            <w:pPr>
              <w:jc w:val="center"/>
              <w:rPr>
                <w:b/>
              </w:rPr>
            </w:pPr>
            <w:r>
              <w:rPr>
                <w:b/>
              </w:rPr>
              <w:fldChar w:fldCharType="begin"/>
            </w:r>
            <w:r>
              <w:rPr>
                <w:b/>
              </w:rPr>
              <w:instrText xml:space="preserve"> =SUM(ABOVE) </w:instrText>
            </w:r>
            <w:r>
              <w:rPr>
                <w:b/>
              </w:rPr>
              <w:fldChar w:fldCharType="separate"/>
            </w:r>
            <w:r>
              <w:rPr>
                <w:b/>
                <w:noProof/>
              </w:rPr>
              <w:t>90</w:t>
            </w:r>
            <w:r>
              <w:rPr>
                <w:b/>
              </w:rPr>
              <w:fldChar w:fldCharType="end"/>
            </w:r>
          </w:p>
        </w:tc>
        <w:tc>
          <w:tcPr>
            <w:tcW w:w="1620" w:type="dxa"/>
            <w:vAlign w:val="center"/>
          </w:tcPr>
          <w:p w14:paraId="360A5444" w14:textId="77777777" w:rsidR="009043CF" w:rsidRPr="00D84068" w:rsidRDefault="009043CF" w:rsidP="003755BB">
            <w:pPr>
              <w:jc w:val="center"/>
              <w:rPr>
                <w:b/>
              </w:rPr>
            </w:pPr>
            <w:r>
              <w:rPr>
                <w:b/>
              </w:rPr>
              <w:fldChar w:fldCharType="begin"/>
            </w:r>
            <w:r>
              <w:rPr>
                <w:b/>
              </w:rPr>
              <w:instrText xml:space="preserve"> =SUM(ABOVE) </w:instrText>
            </w:r>
            <w:r>
              <w:rPr>
                <w:b/>
              </w:rPr>
              <w:fldChar w:fldCharType="separate"/>
            </w:r>
            <w:r>
              <w:rPr>
                <w:b/>
                <w:noProof/>
              </w:rPr>
              <w:t>89</w:t>
            </w:r>
            <w:r>
              <w:rPr>
                <w:b/>
              </w:rPr>
              <w:fldChar w:fldCharType="end"/>
            </w:r>
          </w:p>
        </w:tc>
        <w:tc>
          <w:tcPr>
            <w:tcW w:w="2520" w:type="dxa"/>
            <w:vAlign w:val="center"/>
          </w:tcPr>
          <w:p w14:paraId="454F8A45" w14:textId="77777777" w:rsidR="009043CF" w:rsidRPr="00D84068" w:rsidRDefault="009043CF" w:rsidP="003755BB">
            <w:pPr>
              <w:jc w:val="center"/>
              <w:rPr>
                <w:b/>
              </w:rPr>
            </w:pPr>
            <w:r>
              <w:rPr>
                <w:b/>
              </w:rPr>
              <w:t>99</w:t>
            </w:r>
            <w:r w:rsidRPr="00D84068">
              <w:rPr>
                <w:b/>
              </w:rPr>
              <w:t>%</w:t>
            </w:r>
          </w:p>
        </w:tc>
      </w:tr>
    </w:tbl>
    <w:p w14:paraId="688CE277" w14:textId="77777777" w:rsidR="005B74A6" w:rsidRDefault="005B74A6" w:rsidP="005B74A6">
      <w:pPr>
        <w:spacing w:after="0" w:line="240" w:lineRule="auto"/>
      </w:pPr>
    </w:p>
    <w:p w14:paraId="329EA396" w14:textId="77777777" w:rsidR="00FE4C5D" w:rsidRDefault="00FE4C5D" w:rsidP="005B74A6">
      <w:pPr>
        <w:spacing w:after="0" w:line="240" w:lineRule="auto"/>
        <w:rPr>
          <w:u w:val="single"/>
        </w:rPr>
      </w:pPr>
    </w:p>
    <w:p w14:paraId="7FD8CD90" w14:textId="3CCD7F6F" w:rsidR="005B74A6" w:rsidRPr="00D454C3" w:rsidRDefault="005B74A6" w:rsidP="005B74A6">
      <w:pPr>
        <w:spacing w:after="0" w:line="240" w:lineRule="auto"/>
        <w:rPr>
          <w:u w:val="single"/>
        </w:rPr>
      </w:pPr>
      <w:r w:rsidRPr="00D454C3">
        <w:rPr>
          <w:u w:val="single"/>
        </w:rPr>
        <w:lastRenderedPageBreak/>
        <w:t>Plan &amp; Project Strengths</w:t>
      </w:r>
    </w:p>
    <w:p w14:paraId="46CF82E5" w14:textId="2B88AE86" w:rsidR="00C8051A" w:rsidRPr="001A5B2B" w:rsidRDefault="00E379EF" w:rsidP="00B454C8">
      <w:pPr>
        <w:pStyle w:val="ListParagraph"/>
        <w:widowControl w:val="0"/>
        <w:numPr>
          <w:ilvl w:val="0"/>
          <w:numId w:val="111"/>
        </w:numPr>
        <w:autoSpaceDE w:val="0"/>
        <w:autoSpaceDN w:val="0"/>
        <w:adjustRightInd w:val="0"/>
        <w:spacing w:after="0" w:line="240" w:lineRule="auto"/>
        <w:rPr>
          <w:rFonts w:ascii="Calibri" w:hAnsi="Calibri" w:cs="Calibri"/>
          <w:color w:val="000000"/>
          <w:sz w:val="23"/>
          <w:szCs w:val="23"/>
        </w:rPr>
      </w:pPr>
      <w:r>
        <w:t>Fallon</w:t>
      </w:r>
      <w:r w:rsidR="009043CF">
        <w:t xml:space="preserve"> impressively described the various tools and processes it uses to continuously monitor PIP activities to further understand and interpret results.</w:t>
      </w:r>
    </w:p>
    <w:p w14:paraId="27896134" w14:textId="70C1A8A6" w:rsidR="005B74A6" w:rsidRDefault="00E379EF" w:rsidP="00B454C8">
      <w:pPr>
        <w:pStyle w:val="ListParagraph"/>
        <w:numPr>
          <w:ilvl w:val="0"/>
          <w:numId w:val="111"/>
        </w:numPr>
        <w:spacing w:after="0" w:line="240" w:lineRule="auto"/>
      </w:pPr>
      <w:r>
        <w:t>Fallon</w:t>
      </w:r>
      <w:r w:rsidR="006B33D8">
        <w:t xml:space="preserve"> is commended for completing a lessons-learned exercise on this intervention in order to better inform implementation once the new equipment is acquired.</w:t>
      </w:r>
    </w:p>
    <w:p w14:paraId="3BE03848" w14:textId="77777777" w:rsidR="00C8051A" w:rsidRDefault="00C8051A" w:rsidP="005B74A6">
      <w:pPr>
        <w:spacing w:after="0" w:line="240" w:lineRule="auto"/>
        <w:rPr>
          <w:u w:val="single"/>
        </w:rPr>
      </w:pPr>
    </w:p>
    <w:p w14:paraId="5C62D6F0" w14:textId="10CDA283" w:rsidR="005B74A6" w:rsidRPr="00D454C3" w:rsidRDefault="009043CF" w:rsidP="005B74A6">
      <w:pPr>
        <w:spacing w:after="0" w:line="240" w:lineRule="auto"/>
        <w:rPr>
          <w:u w:val="single"/>
        </w:rPr>
      </w:pPr>
      <w:r>
        <w:rPr>
          <w:u w:val="single"/>
        </w:rPr>
        <w:t xml:space="preserve">Recommendation and </w:t>
      </w:r>
      <w:r w:rsidR="005B74A6" w:rsidRPr="00D454C3">
        <w:rPr>
          <w:u w:val="single"/>
        </w:rPr>
        <w:t>Opportunities for Improvement</w:t>
      </w:r>
    </w:p>
    <w:p w14:paraId="6A084771" w14:textId="6BB4D7A6" w:rsidR="005B74A6" w:rsidRDefault="00695B1A" w:rsidP="001D436B">
      <w:pPr>
        <w:pStyle w:val="ListParagraph"/>
        <w:numPr>
          <w:ilvl w:val="0"/>
          <w:numId w:val="112"/>
        </w:numPr>
        <w:spacing w:after="0" w:line="240" w:lineRule="auto"/>
      </w:pPr>
      <w:r>
        <w:t>None identified.</w:t>
      </w:r>
    </w:p>
    <w:p w14:paraId="5AA99F0E" w14:textId="5F56A220" w:rsidR="005B74A6" w:rsidRDefault="005B74A6" w:rsidP="005B74A6">
      <w:pPr>
        <w:spacing w:after="0" w:line="240" w:lineRule="auto"/>
        <w:rPr>
          <w:u w:val="single"/>
        </w:rPr>
      </w:pPr>
    </w:p>
    <w:p w14:paraId="19968430" w14:textId="1AAEFA63" w:rsidR="00695B1A" w:rsidRDefault="00695B1A" w:rsidP="005B74A6">
      <w:pPr>
        <w:spacing w:after="0" w:line="240" w:lineRule="auto"/>
        <w:rPr>
          <w:u w:val="single"/>
        </w:rPr>
      </w:pPr>
      <w:r>
        <w:rPr>
          <w:u w:val="single"/>
        </w:rPr>
        <w:t>Update on Calendar Year 2018 Recommendations</w:t>
      </w:r>
    </w:p>
    <w:p w14:paraId="7AEAD89A" w14:textId="51B4E28E" w:rsidR="00695B1A" w:rsidRDefault="00695B1A" w:rsidP="00695B1A">
      <w:pPr>
        <w:spacing w:after="0" w:line="240" w:lineRule="auto"/>
      </w:pPr>
      <w:r w:rsidRPr="00DF5F08">
        <w:t>KEPRO is required by CMS to determine the status of recommendations made in the previous reporting year. An update on recommendations made in 201</w:t>
      </w:r>
      <w:r>
        <w:t>8</w:t>
      </w:r>
      <w:r w:rsidRPr="00DF5F08">
        <w:t xml:space="preserve"> to </w:t>
      </w:r>
      <w:r>
        <w:t xml:space="preserve">Fallon Health </w:t>
      </w:r>
      <w:r w:rsidRPr="00DF5F08">
        <w:t>follows.</w:t>
      </w:r>
    </w:p>
    <w:p w14:paraId="4D26E4A8" w14:textId="67322AAB" w:rsidR="009043CF" w:rsidRPr="00AA39E5" w:rsidRDefault="009043CF" w:rsidP="009043CF">
      <w:pPr>
        <w:pStyle w:val="Heading5"/>
        <w:rPr>
          <w:rFonts w:asciiTheme="minorHAnsi" w:hAnsiTheme="minorHAnsi" w:cstheme="minorHAnsi"/>
          <w:b/>
          <w:color w:val="000000" w:themeColor="text1"/>
        </w:rPr>
      </w:pPr>
    </w:p>
    <w:tbl>
      <w:tblPr>
        <w:tblStyle w:val="TableGrid"/>
        <w:tblW w:w="0" w:type="auto"/>
        <w:tblLook w:val="04A0" w:firstRow="1" w:lastRow="0" w:firstColumn="1" w:lastColumn="0" w:noHBand="0" w:noVBand="1"/>
      </w:tblPr>
      <w:tblGrid>
        <w:gridCol w:w="4675"/>
        <w:gridCol w:w="4675"/>
      </w:tblGrid>
      <w:tr w:rsidR="009043CF" w:rsidRPr="00CD63E3" w14:paraId="246D32D8" w14:textId="77777777" w:rsidTr="00DA20A8">
        <w:tc>
          <w:tcPr>
            <w:tcW w:w="4675" w:type="dxa"/>
            <w:shd w:val="clear" w:color="auto" w:fill="0070C0"/>
          </w:tcPr>
          <w:p w14:paraId="681EDF10" w14:textId="77777777" w:rsidR="009043CF" w:rsidRPr="00DA20A8" w:rsidRDefault="009043CF" w:rsidP="003755BB">
            <w:pPr>
              <w:jc w:val="center"/>
              <w:rPr>
                <w:b/>
              </w:rPr>
            </w:pPr>
            <w:r w:rsidRPr="00DA20A8">
              <w:rPr>
                <w:b/>
              </w:rPr>
              <w:t>Calendar Year 2018 Recommendation</w:t>
            </w:r>
          </w:p>
        </w:tc>
        <w:tc>
          <w:tcPr>
            <w:tcW w:w="4675" w:type="dxa"/>
            <w:shd w:val="clear" w:color="auto" w:fill="0070C0"/>
          </w:tcPr>
          <w:p w14:paraId="03606772" w14:textId="77777777" w:rsidR="009043CF" w:rsidRPr="00DA20A8" w:rsidRDefault="009043CF" w:rsidP="003755BB">
            <w:pPr>
              <w:jc w:val="center"/>
              <w:rPr>
                <w:b/>
              </w:rPr>
            </w:pPr>
            <w:r w:rsidRPr="00DA20A8">
              <w:rPr>
                <w:b/>
              </w:rPr>
              <w:t>2019 Update</w:t>
            </w:r>
          </w:p>
        </w:tc>
      </w:tr>
      <w:tr w:rsidR="009043CF" w:rsidRPr="00CD63E3" w14:paraId="2398FC37" w14:textId="77777777" w:rsidTr="003755BB">
        <w:tc>
          <w:tcPr>
            <w:tcW w:w="4675" w:type="dxa"/>
          </w:tcPr>
          <w:p w14:paraId="521623A0" w14:textId="7AA6609D" w:rsidR="009043CF" w:rsidRDefault="009043CF" w:rsidP="009043CF">
            <w:r>
              <w:t>KEPRO recommend</w:t>
            </w:r>
            <w:r w:rsidR="00540776">
              <w:t>ed</w:t>
            </w:r>
            <w:r>
              <w:t xml:space="preserve"> that Fallon Health include all structured efforts to improve its interventions through the use of stakeholder feedback as examples of small tests of change.</w:t>
            </w:r>
          </w:p>
          <w:p w14:paraId="0C444550" w14:textId="71947677" w:rsidR="009043CF" w:rsidRPr="00DF5F08" w:rsidRDefault="009043CF" w:rsidP="003755BB"/>
        </w:tc>
        <w:tc>
          <w:tcPr>
            <w:tcW w:w="4675" w:type="dxa"/>
          </w:tcPr>
          <w:p w14:paraId="3223D46C" w14:textId="5FE8678C" w:rsidR="009043CF" w:rsidRPr="00DF5F08" w:rsidRDefault="00084988" w:rsidP="003755BB">
            <w:r>
              <w:t>Fallon did not speak to this recommendation in its submission.</w:t>
            </w:r>
          </w:p>
        </w:tc>
      </w:tr>
    </w:tbl>
    <w:p w14:paraId="3140A099" w14:textId="77777777" w:rsidR="005B74A6" w:rsidRDefault="005B74A6" w:rsidP="005B74A6">
      <w:r>
        <w:br w:type="page"/>
      </w:r>
    </w:p>
    <w:p w14:paraId="175DED45" w14:textId="77777777" w:rsidR="00E00B19" w:rsidRDefault="00A87056" w:rsidP="00B454C8">
      <w:pPr>
        <w:pStyle w:val="Heading3"/>
        <w:spacing w:before="0" w:line="240" w:lineRule="auto"/>
        <w:contextualSpacing/>
      </w:pPr>
      <w:bookmarkStart w:id="101" w:name="_Toc36461661"/>
      <w:r>
        <w:lastRenderedPageBreak/>
        <w:t xml:space="preserve">Senior Whole Health:  </w:t>
      </w:r>
      <w:r w:rsidR="00E00B19" w:rsidRPr="0024422B">
        <w:t>Cardiac Disease Management</w:t>
      </w:r>
      <w:bookmarkEnd w:id="101"/>
      <w:r w:rsidR="00E00B19">
        <w:t xml:space="preserve"> </w:t>
      </w:r>
    </w:p>
    <w:p w14:paraId="096421D3" w14:textId="77777777" w:rsidR="00E00B19" w:rsidRPr="00006601" w:rsidRDefault="00E00B19" w:rsidP="00B454C8">
      <w:pPr>
        <w:pStyle w:val="Heading3"/>
        <w:spacing w:before="0" w:line="240" w:lineRule="auto"/>
        <w:contextualSpacing/>
        <w:rPr>
          <w:sz w:val="24"/>
        </w:rPr>
      </w:pPr>
    </w:p>
    <w:p w14:paraId="61724024" w14:textId="3BA56D9A" w:rsidR="00E00B19" w:rsidRPr="00006601" w:rsidRDefault="003F72F0" w:rsidP="00B454C8">
      <w:pPr>
        <w:spacing w:after="0" w:line="240" w:lineRule="auto"/>
        <w:contextualSpacing/>
        <w:rPr>
          <w:rFonts w:cstheme="minorHAnsi"/>
          <w:u w:val="single"/>
        </w:rPr>
      </w:pPr>
      <w:r>
        <w:rPr>
          <w:rFonts w:cstheme="minorHAnsi"/>
          <w:u w:val="single"/>
        </w:rPr>
        <w:t>Rationale for Project Selection</w:t>
      </w:r>
    </w:p>
    <w:p w14:paraId="77139086" w14:textId="6976754E" w:rsidR="00760864" w:rsidRPr="00006601" w:rsidRDefault="00540776" w:rsidP="005C518F">
      <w:pPr>
        <w:spacing w:after="0" w:line="240" w:lineRule="auto"/>
        <w:rPr>
          <w:rFonts w:cstheme="minorHAnsi"/>
        </w:rPr>
      </w:pPr>
      <w:r>
        <w:rPr>
          <w:rFonts w:cstheme="minorHAnsi"/>
        </w:rPr>
        <w:t>“</w:t>
      </w:r>
      <w:r w:rsidR="00760864" w:rsidRPr="00006601">
        <w:rPr>
          <w:rFonts w:cstheme="minorHAnsi"/>
        </w:rPr>
        <w:t>Senior Whole Health</w:t>
      </w:r>
      <w:r w:rsidR="00F0395C" w:rsidRPr="00006601">
        <w:rPr>
          <w:rFonts w:cstheme="minorHAnsi"/>
        </w:rPr>
        <w:t xml:space="preserve"> (SWH)</w:t>
      </w:r>
      <w:r w:rsidR="00760864" w:rsidRPr="00006601">
        <w:rPr>
          <w:rFonts w:cstheme="minorHAnsi"/>
        </w:rPr>
        <w:t xml:space="preserve"> members have a high prevalence of heart disease, including hypertension and cardiovascular disease. In 2017, 79% of members had hypertension; 47% had </w:t>
      </w:r>
      <w:r w:rsidR="00C4215C" w:rsidRPr="00006601">
        <w:rPr>
          <w:rFonts w:cstheme="minorHAnsi"/>
        </w:rPr>
        <w:t>coronary artery disease (</w:t>
      </w:r>
      <w:r w:rsidR="00760864" w:rsidRPr="00006601">
        <w:rPr>
          <w:rFonts w:cstheme="minorHAnsi"/>
        </w:rPr>
        <w:t>CAD</w:t>
      </w:r>
      <w:r w:rsidR="00C4215C" w:rsidRPr="00006601">
        <w:rPr>
          <w:rFonts w:cstheme="minorHAnsi"/>
        </w:rPr>
        <w:t>)</w:t>
      </w:r>
      <w:r w:rsidR="00760864" w:rsidRPr="00006601">
        <w:rPr>
          <w:rFonts w:cstheme="minorHAnsi"/>
        </w:rPr>
        <w:t>. CAD is the number one cause of death globally</w:t>
      </w:r>
      <w:r w:rsidR="00F0395C" w:rsidRPr="00006601">
        <w:rPr>
          <w:rFonts w:cstheme="minorHAnsi"/>
        </w:rPr>
        <w:t xml:space="preserve">; </w:t>
      </w:r>
      <w:r w:rsidR="00760864" w:rsidRPr="00006601">
        <w:rPr>
          <w:rFonts w:cstheme="minorHAnsi"/>
        </w:rPr>
        <w:t>high blood pressure, high LDL cholesterol</w:t>
      </w:r>
      <w:r w:rsidR="00F0395C" w:rsidRPr="00006601">
        <w:rPr>
          <w:rFonts w:cstheme="minorHAnsi"/>
        </w:rPr>
        <w:t>,</w:t>
      </w:r>
      <w:r w:rsidR="00760864" w:rsidRPr="00006601">
        <w:rPr>
          <w:rFonts w:cstheme="minorHAnsi"/>
        </w:rPr>
        <w:t xml:space="preserve"> and smoking are key risk factors. SWH has historically not done well with controlling blood pressure</w:t>
      </w:r>
      <w:r w:rsidR="00F0395C" w:rsidRPr="00006601">
        <w:rPr>
          <w:rFonts w:cstheme="minorHAnsi"/>
        </w:rPr>
        <w:t xml:space="preserve">—the </w:t>
      </w:r>
      <w:r w:rsidR="00760864" w:rsidRPr="00006601">
        <w:rPr>
          <w:rFonts w:cstheme="minorHAnsi"/>
        </w:rPr>
        <w:t>most recent HEDIS</w:t>
      </w:r>
      <w:r w:rsidR="004A1565" w:rsidRPr="00006601">
        <w:rPr>
          <w:rFonts w:cstheme="minorHAnsi"/>
        </w:rPr>
        <w:t xml:space="preserve">® </w:t>
      </w:r>
      <w:r w:rsidR="00760864" w:rsidRPr="00006601">
        <w:rPr>
          <w:rFonts w:cstheme="minorHAnsi"/>
        </w:rPr>
        <w:t>results for this measure were in the bottom two</w:t>
      </w:r>
      <w:r w:rsidR="00F0395C" w:rsidRPr="00006601">
        <w:rPr>
          <w:rFonts w:cstheme="minorHAnsi"/>
        </w:rPr>
        <w:t>-</w:t>
      </w:r>
      <w:r w:rsidR="00760864" w:rsidRPr="00006601">
        <w:rPr>
          <w:rFonts w:cstheme="minorHAnsi"/>
        </w:rPr>
        <w:t>thirds of all health plans (</w:t>
      </w:r>
      <w:r w:rsidR="00AA39E5" w:rsidRPr="00006601">
        <w:rPr>
          <w:rFonts w:cstheme="minorHAnsi"/>
        </w:rPr>
        <w:t>Quality Compass 2018</w:t>
      </w:r>
      <w:r w:rsidR="00F0395C" w:rsidRPr="00006601">
        <w:rPr>
          <w:rFonts w:cstheme="minorHAnsi"/>
        </w:rPr>
        <w:t xml:space="preserve">, </w:t>
      </w:r>
      <w:r w:rsidR="00760864" w:rsidRPr="00006601">
        <w:rPr>
          <w:rFonts w:cstheme="minorHAnsi"/>
        </w:rPr>
        <w:t>all lines of business).  All these factors make improving treatment of this condition a priority for SWH.</w:t>
      </w:r>
      <w:r>
        <w:rPr>
          <w:rFonts w:cstheme="minorHAnsi"/>
        </w:rPr>
        <w:t>”</w:t>
      </w:r>
    </w:p>
    <w:p w14:paraId="449C50A7" w14:textId="77777777" w:rsidR="00760864" w:rsidRPr="00006601" w:rsidRDefault="00760864" w:rsidP="00760864">
      <w:pPr>
        <w:spacing w:after="0"/>
        <w:rPr>
          <w:rFonts w:cstheme="minorHAnsi"/>
        </w:rPr>
      </w:pPr>
    </w:p>
    <w:p w14:paraId="0B77CDB7" w14:textId="64A9AE21" w:rsidR="00E00B19" w:rsidRPr="00006601" w:rsidRDefault="00006601" w:rsidP="00006601">
      <w:pPr>
        <w:spacing w:after="0"/>
        <w:rPr>
          <w:rFonts w:cstheme="minorHAnsi"/>
          <w:u w:val="single"/>
        </w:rPr>
      </w:pPr>
      <w:r>
        <w:rPr>
          <w:rFonts w:cstheme="minorHAnsi"/>
          <w:u w:val="single"/>
        </w:rPr>
        <w:t>Project Goals</w:t>
      </w:r>
    </w:p>
    <w:p w14:paraId="0E1B9729" w14:textId="77777777" w:rsidR="00E00B19" w:rsidRPr="00006601" w:rsidRDefault="00E00B19" w:rsidP="00E00B19">
      <w:pPr>
        <w:spacing w:after="0" w:line="240" w:lineRule="auto"/>
        <w:rPr>
          <w:rFonts w:cstheme="minorHAnsi"/>
          <w:i/>
        </w:rPr>
      </w:pPr>
      <w:r w:rsidRPr="00006601">
        <w:rPr>
          <w:rFonts w:cstheme="minorHAnsi"/>
          <w:i/>
        </w:rPr>
        <w:t>Member-Focused</w:t>
      </w:r>
    </w:p>
    <w:p w14:paraId="5382C3C7" w14:textId="77777777" w:rsidR="00E00B19" w:rsidRPr="00006601" w:rsidRDefault="00760864" w:rsidP="001D436B">
      <w:pPr>
        <w:pStyle w:val="ListParagraph"/>
        <w:numPr>
          <w:ilvl w:val="0"/>
          <w:numId w:val="51"/>
        </w:numPr>
        <w:spacing w:after="0" w:line="240" w:lineRule="auto"/>
        <w:rPr>
          <w:rFonts w:cstheme="minorHAnsi"/>
        </w:rPr>
      </w:pPr>
      <w:r w:rsidRPr="00006601">
        <w:rPr>
          <w:rFonts w:cstheme="minorHAnsi"/>
        </w:rPr>
        <w:t xml:space="preserve">Improve member understanding of the importance of good blood pressure control.  </w:t>
      </w:r>
    </w:p>
    <w:p w14:paraId="5A9D98DC" w14:textId="77777777" w:rsidR="00760864" w:rsidRPr="00006601" w:rsidRDefault="00760864" w:rsidP="001D436B">
      <w:pPr>
        <w:pStyle w:val="ListParagraph"/>
        <w:numPr>
          <w:ilvl w:val="0"/>
          <w:numId w:val="51"/>
        </w:numPr>
        <w:spacing w:after="0" w:line="240" w:lineRule="auto"/>
        <w:rPr>
          <w:rFonts w:cstheme="minorHAnsi"/>
        </w:rPr>
      </w:pPr>
      <w:r w:rsidRPr="00006601">
        <w:rPr>
          <w:rFonts w:cstheme="minorHAnsi"/>
        </w:rPr>
        <w:t>Improve member adherence with hypertension treatment.</w:t>
      </w:r>
    </w:p>
    <w:p w14:paraId="6AFE1B84" w14:textId="77777777" w:rsidR="00E00B19" w:rsidRPr="00006601" w:rsidRDefault="00E00B19" w:rsidP="00E00B19">
      <w:pPr>
        <w:spacing w:after="0" w:line="240" w:lineRule="auto"/>
        <w:rPr>
          <w:rFonts w:cstheme="minorHAnsi"/>
        </w:rPr>
      </w:pPr>
    </w:p>
    <w:p w14:paraId="317290DD" w14:textId="77777777" w:rsidR="00E00B19" w:rsidRPr="00006601" w:rsidRDefault="00E00B19" w:rsidP="00E00B19">
      <w:pPr>
        <w:spacing w:after="0" w:line="240" w:lineRule="auto"/>
        <w:rPr>
          <w:rFonts w:cstheme="minorHAnsi"/>
          <w:i/>
        </w:rPr>
      </w:pPr>
      <w:r w:rsidRPr="00006601">
        <w:rPr>
          <w:rFonts w:cstheme="minorHAnsi"/>
          <w:i/>
        </w:rPr>
        <w:t>Provider-Focused</w:t>
      </w:r>
    </w:p>
    <w:p w14:paraId="132C3625" w14:textId="77777777" w:rsidR="00E00B19" w:rsidRPr="00006601" w:rsidRDefault="00760864" w:rsidP="001D436B">
      <w:pPr>
        <w:pStyle w:val="ListParagraph"/>
        <w:numPr>
          <w:ilvl w:val="0"/>
          <w:numId w:val="52"/>
        </w:numPr>
        <w:spacing w:after="0" w:line="240" w:lineRule="auto"/>
        <w:rPr>
          <w:rFonts w:cstheme="minorHAnsi"/>
        </w:rPr>
      </w:pPr>
      <w:r w:rsidRPr="00006601">
        <w:rPr>
          <w:rFonts w:cstheme="minorHAnsi"/>
        </w:rPr>
        <w:t>Improve hypertension treatment in the primary care setting.</w:t>
      </w:r>
    </w:p>
    <w:p w14:paraId="2225E456" w14:textId="77777777" w:rsidR="00E00B19" w:rsidRPr="00006601" w:rsidRDefault="00E00B19" w:rsidP="00E00B19">
      <w:pPr>
        <w:spacing w:after="0" w:line="240" w:lineRule="auto"/>
        <w:rPr>
          <w:rFonts w:cstheme="minorHAnsi"/>
        </w:rPr>
      </w:pPr>
    </w:p>
    <w:p w14:paraId="22B5883E" w14:textId="77777777" w:rsidR="00E00B19" w:rsidRPr="00006601" w:rsidRDefault="00E00B19" w:rsidP="00E00B19">
      <w:pPr>
        <w:spacing w:after="0" w:line="240" w:lineRule="auto"/>
        <w:rPr>
          <w:rFonts w:cstheme="minorHAnsi"/>
          <w:u w:val="single"/>
        </w:rPr>
      </w:pPr>
      <w:r w:rsidRPr="00006601">
        <w:rPr>
          <w:rFonts w:cstheme="minorHAnsi"/>
          <w:u w:val="single"/>
        </w:rPr>
        <w:t>Interventions</w:t>
      </w:r>
    </w:p>
    <w:p w14:paraId="29387390" w14:textId="354E43FF" w:rsidR="00E00B19" w:rsidRPr="00006601" w:rsidRDefault="00760864" w:rsidP="001D436B">
      <w:pPr>
        <w:pStyle w:val="ListParagraph"/>
        <w:numPr>
          <w:ilvl w:val="0"/>
          <w:numId w:val="52"/>
        </w:numPr>
        <w:spacing w:after="0" w:line="240" w:lineRule="auto"/>
        <w:rPr>
          <w:rFonts w:cstheme="minorHAnsi"/>
        </w:rPr>
      </w:pPr>
      <w:r w:rsidRPr="00006601">
        <w:rPr>
          <w:rFonts w:cstheme="minorHAnsi"/>
        </w:rPr>
        <w:t xml:space="preserve">Senior Whole Health has implemented four activities under the umbrella of improving member education </w:t>
      </w:r>
      <w:r w:rsidR="00F51DE3" w:rsidRPr="00006601">
        <w:rPr>
          <w:rFonts w:cstheme="minorHAnsi"/>
        </w:rPr>
        <w:t>for hypertensio</w:t>
      </w:r>
      <w:r w:rsidR="00F534C0">
        <w:rPr>
          <w:rFonts w:cstheme="minorHAnsi"/>
        </w:rPr>
        <w:t xml:space="preserve">n and coronary artery disease. </w:t>
      </w:r>
      <w:r w:rsidRPr="00006601">
        <w:rPr>
          <w:rFonts w:cstheme="minorHAnsi"/>
        </w:rPr>
        <w:t>New Coronary Artery Disease (CAD) Management Program members receive a welcome letter and educational materials that speak to smoking cessation, nutrition</w:t>
      </w:r>
      <w:r w:rsidR="00F0395C" w:rsidRPr="00006601">
        <w:rPr>
          <w:rFonts w:cstheme="minorHAnsi"/>
        </w:rPr>
        <w:t>,</w:t>
      </w:r>
      <w:r w:rsidRPr="00006601">
        <w:rPr>
          <w:rFonts w:cstheme="minorHAnsi"/>
        </w:rPr>
        <w:t xml:space="preserve"> and weight management, flu vaccines, physical activ</w:t>
      </w:r>
      <w:r w:rsidR="00F534C0">
        <w:rPr>
          <w:rFonts w:cstheme="minorHAnsi"/>
        </w:rPr>
        <w:t xml:space="preserve">ity, and medication compliance. </w:t>
      </w:r>
      <w:r w:rsidRPr="00006601">
        <w:rPr>
          <w:rFonts w:cstheme="minorHAnsi"/>
        </w:rPr>
        <w:t xml:space="preserve">Outbound educational calls are made by the Community Service Coordinators. </w:t>
      </w:r>
      <w:r w:rsidR="00540776">
        <w:rPr>
          <w:rFonts w:cstheme="minorHAnsi"/>
        </w:rPr>
        <w:t>CSC n</w:t>
      </w:r>
      <w:r w:rsidRPr="00006601">
        <w:rPr>
          <w:rFonts w:cstheme="minorHAnsi"/>
        </w:rPr>
        <w:t>urse care managers provide coaching during scheduled home visits. Healthy Living Chronic Disease self-management classes are offered to members.</w:t>
      </w:r>
    </w:p>
    <w:p w14:paraId="135BFE1D" w14:textId="77777777" w:rsidR="00E379EF" w:rsidRPr="00006601" w:rsidRDefault="00E379EF" w:rsidP="00E379EF">
      <w:pPr>
        <w:spacing w:after="0" w:line="240" w:lineRule="auto"/>
        <w:rPr>
          <w:rFonts w:cstheme="minorHAnsi"/>
        </w:rPr>
      </w:pPr>
    </w:p>
    <w:p w14:paraId="3A2A2D03" w14:textId="62952B52" w:rsidR="00E379EF" w:rsidRPr="00006601" w:rsidRDefault="00D67E2B" w:rsidP="00540776">
      <w:pPr>
        <w:pStyle w:val="ListParagraph"/>
        <w:spacing w:after="0" w:line="240" w:lineRule="auto"/>
        <w:ind w:left="360"/>
        <w:rPr>
          <w:rFonts w:cstheme="minorHAnsi"/>
        </w:rPr>
      </w:pPr>
      <w:r>
        <w:rPr>
          <w:rFonts w:cstheme="minorHAnsi"/>
        </w:rPr>
        <w:t xml:space="preserve">2019 </w:t>
      </w:r>
      <w:r w:rsidR="00F534C0">
        <w:rPr>
          <w:rFonts w:cstheme="minorHAnsi"/>
        </w:rPr>
        <w:t xml:space="preserve">Update: </w:t>
      </w:r>
      <w:r w:rsidR="00B06B37" w:rsidRPr="00006601">
        <w:rPr>
          <w:rFonts w:cstheme="minorHAnsi"/>
        </w:rPr>
        <w:t>SWH plans to enhance its gap reports as a care coordination tool for nurse care managers</w:t>
      </w:r>
      <w:r w:rsidR="00F534C0">
        <w:rPr>
          <w:rFonts w:cstheme="minorHAnsi"/>
        </w:rPr>
        <w:t xml:space="preserve"> to use for targeted outreach. </w:t>
      </w:r>
      <w:r w:rsidR="00CB73C9" w:rsidRPr="00006601">
        <w:rPr>
          <w:rFonts w:cstheme="minorHAnsi"/>
        </w:rPr>
        <w:t xml:space="preserve">The CSC team made script-based outbound calls </w:t>
      </w:r>
      <w:r w:rsidR="00372E5B" w:rsidRPr="00006601">
        <w:rPr>
          <w:rFonts w:cstheme="minorHAnsi"/>
        </w:rPr>
        <w:t xml:space="preserve">in which members were offered educational material </w:t>
      </w:r>
      <w:r w:rsidR="00CB73C9" w:rsidRPr="00006601">
        <w:rPr>
          <w:rFonts w:cstheme="minorHAnsi"/>
        </w:rPr>
        <w:t>to 2,891 members with claims rela</w:t>
      </w:r>
      <w:r w:rsidR="00F534C0">
        <w:rPr>
          <w:rFonts w:cstheme="minorHAnsi"/>
        </w:rPr>
        <w:t xml:space="preserve">ted to cardiovascular disease. </w:t>
      </w:r>
      <w:r w:rsidR="00CB73C9" w:rsidRPr="00006601">
        <w:rPr>
          <w:rFonts w:cstheme="minorHAnsi"/>
        </w:rPr>
        <w:t>CSC</w:t>
      </w:r>
      <w:r w:rsidR="00540776">
        <w:rPr>
          <w:rFonts w:cstheme="minorHAnsi"/>
        </w:rPr>
        <w:t>s</w:t>
      </w:r>
      <w:r w:rsidR="00CB73C9" w:rsidRPr="00006601">
        <w:rPr>
          <w:rFonts w:cstheme="minorHAnsi"/>
        </w:rPr>
        <w:t xml:space="preserve"> were unable to contact the majority of members and those members who were reached were more l</w:t>
      </w:r>
      <w:r w:rsidR="00F534C0">
        <w:rPr>
          <w:rFonts w:cstheme="minorHAnsi"/>
        </w:rPr>
        <w:t xml:space="preserve">ikely to decline the material. </w:t>
      </w:r>
      <w:r w:rsidR="00CB73C9" w:rsidRPr="00006601">
        <w:rPr>
          <w:rFonts w:cstheme="minorHAnsi"/>
        </w:rPr>
        <w:t xml:space="preserve">The intervention has been revised in 2019 to include a </w:t>
      </w:r>
      <w:r w:rsidR="00372E5B" w:rsidRPr="00006601">
        <w:rPr>
          <w:rFonts w:cstheme="minorHAnsi"/>
        </w:rPr>
        <w:t xml:space="preserve">more health literate </w:t>
      </w:r>
      <w:r w:rsidR="00CB73C9" w:rsidRPr="00006601">
        <w:rPr>
          <w:rFonts w:cstheme="minorHAnsi"/>
        </w:rPr>
        <w:t>welcome to the Heart H</w:t>
      </w:r>
      <w:r w:rsidR="00F534C0">
        <w:rPr>
          <w:rFonts w:cstheme="minorHAnsi"/>
        </w:rPr>
        <w:t xml:space="preserve">ealth care management program. </w:t>
      </w:r>
      <w:r w:rsidR="00CB73C9" w:rsidRPr="00006601">
        <w:rPr>
          <w:rFonts w:cstheme="minorHAnsi"/>
        </w:rPr>
        <w:t>The hypertension educational material was revised to enh</w:t>
      </w:r>
      <w:r w:rsidR="00372E5B" w:rsidRPr="00006601">
        <w:rPr>
          <w:rFonts w:cstheme="minorHAnsi"/>
        </w:rPr>
        <w:t>ance the infographics and offer</w:t>
      </w:r>
      <w:r w:rsidR="00CB73C9" w:rsidRPr="00006601">
        <w:rPr>
          <w:rFonts w:cstheme="minorHAnsi"/>
        </w:rPr>
        <w:t xml:space="preserve"> a 30-day blood pressure log.  SWH intends to continue collaboration with ASAPs</w:t>
      </w:r>
      <w:r w:rsidR="00372E5B" w:rsidRPr="00006601">
        <w:rPr>
          <w:rFonts w:cstheme="minorHAnsi"/>
        </w:rPr>
        <w:t xml:space="preserve"> on the improvement of the Heart Health Program.</w:t>
      </w:r>
    </w:p>
    <w:p w14:paraId="77801650" w14:textId="37932D56" w:rsidR="00F51DE3" w:rsidRPr="00006601" w:rsidRDefault="00F51DE3" w:rsidP="00F51DE3">
      <w:pPr>
        <w:spacing w:after="0" w:line="240" w:lineRule="auto"/>
        <w:rPr>
          <w:rFonts w:cstheme="minorHAnsi"/>
        </w:rPr>
      </w:pPr>
    </w:p>
    <w:p w14:paraId="728AE290" w14:textId="56C40E10" w:rsidR="00372E5B" w:rsidRPr="00006601" w:rsidRDefault="00372E5B" w:rsidP="001D436B">
      <w:pPr>
        <w:pStyle w:val="ListParagraph"/>
        <w:numPr>
          <w:ilvl w:val="0"/>
          <w:numId w:val="52"/>
        </w:numPr>
        <w:rPr>
          <w:rFonts w:cstheme="minorHAnsi"/>
        </w:rPr>
      </w:pPr>
      <w:r w:rsidRPr="00006601">
        <w:rPr>
          <w:rFonts w:cstheme="minorHAnsi"/>
        </w:rPr>
        <w:t>SWH implemented a pharmacy-based intervention with the goal of increase</w:t>
      </w:r>
      <w:r w:rsidR="00540776">
        <w:rPr>
          <w:rFonts w:cstheme="minorHAnsi"/>
        </w:rPr>
        <w:t>d</w:t>
      </w:r>
      <w:r w:rsidRPr="00006601">
        <w:rPr>
          <w:rFonts w:cstheme="minorHAnsi"/>
        </w:rPr>
        <w:t xml:space="preserve"> member medication adherence.</w:t>
      </w:r>
    </w:p>
    <w:p w14:paraId="1D5171B7" w14:textId="38837E5A" w:rsidR="00372E5B" w:rsidRDefault="00372E5B" w:rsidP="00006601">
      <w:pPr>
        <w:spacing w:after="0" w:line="240" w:lineRule="auto"/>
        <w:ind w:left="360"/>
        <w:contextualSpacing/>
      </w:pPr>
      <w:r>
        <w:rPr>
          <w:rFonts w:ascii="AppleSystemUIFont" w:hAnsi="AppleSystemUIFont" w:cs="AppleSystemUIFont"/>
        </w:rPr>
        <w:lastRenderedPageBreak/>
        <w:t xml:space="preserve">Update:  </w:t>
      </w:r>
      <w:r>
        <w:t>SWH</w:t>
      </w:r>
      <w:r w:rsidRPr="007A7C22">
        <w:t xml:space="preserve"> engaged a pharmacy vendor for coaching and track</w:t>
      </w:r>
      <w:r>
        <w:t>ing</w:t>
      </w:r>
      <w:r w:rsidR="00F534C0">
        <w:t xml:space="preserve"> medication refill compliance. </w:t>
      </w:r>
      <w:r w:rsidRPr="007A7C22">
        <w:t xml:space="preserve">SWH describes an improved adherence rate in members receiving specialized packaging </w:t>
      </w:r>
      <w:r>
        <w:t>compared to</w:t>
      </w:r>
      <w:r w:rsidRPr="007A7C22">
        <w:t xml:space="preserve"> those that did not</w:t>
      </w:r>
      <w:r>
        <w:t xml:space="preserve">.  </w:t>
      </w:r>
    </w:p>
    <w:p w14:paraId="2F8C4573" w14:textId="77777777" w:rsidR="00006601" w:rsidRPr="00F534C0" w:rsidRDefault="00006601" w:rsidP="00006601">
      <w:pPr>
        <w:spacing w:after="0" w:line="240" w:lineRule="auto"/>
        <w:ind w:left="360"/>
        <w:contextualSpacing/>
        <w:rPr>
          <w:rFonts w:cs="AppleSystemUIFont"/>
        </w:rPr>
      </w:pPr>
    </w:p>
    <w:p w14:paraId="31D2039E" w14:textId="33001D38" w:rsidR="00B06B37" w:rsidRPr="00F534C0" w:rsidRDefault="00B06B37" w:rsidP="001D436B">
      <w:pPr>
        <w:pStyle w:val="ListParagraph"/>
        <w:numPr>
          <w:ilvl w:val="0"/>
          <w:numId w:val="52"/>
        </w:numPr>
        <w:spacing w:after="0" w:line="240" w:lineRule="auto"/>
        <w:rPr>
          <w:rFonts w:cs="AppleSystemUIFont"/>
        </w:rPr>
      </w:pPr>
      <w:r w:rsidRPr="00F534C0">
        <w:rPr>
          <w:rFonts w:cs="AppleSystemUIFont"/>
        </w:rPr>
        <w:t>SWH is implementing a</w:t>
      </w:r>
      <w:r w:rsidR="002E11DE" w:rsidRPr="00F534C0">
        <w:rPr>
          <w:rFonts w:cs="AppleSystemUIFont"/>
        </w:rPr>
        <w:t xml:space="preserve"> wide-ranging</w:t>
      </w:r>
      <w:r w:rsidRPr="00F534C0">
        <w:rPr>
          <w:rFonts w:cs="AppleSystemUIFont"/>
        </w:rPr>
        <w:t xml:space="preserve"> intervention designed to change how providers manage their practices relative to cardiac disease management.</w:t>
      </w:r>
    </w:p>
    <w:p w14:paraId="266DBDBE" w14:textId="77777777" w:rsidR="00006601" w:rsidRDefault="00006601" w:rsidP="00006601">
      <w:pPr>
        <w:pStyle w:val="ListParagraph"/>
        <w:spacing w:after="0" w:line="240" w:lineRule="auto"/>
        <w:ind w:left="360"/>
        <w:rPr>
          <w:rFonts w:ascii="AppleSystemUIFont" w:hAnsi="AppleSystemUIFont" w:cs="AppleSystemUIFont"/>
        </w:rPr>
      </w:pPr>
    </w:p>
    <w:p w14:paraId="20392D3D" w14:textId="055E3DA4" w:rsidR="00E379EF" w:rsidRDefault="00D67E2B" w:rsidP="00006601">
      <w:pPr>
        <w:spacing w:after="0" w:line="240" w:lineRule="auto"/>
        <w:ind w:left="360"/>
        <w:contextualSpacing/>
      </w:pPr>
      <w:r>
        <w:t xml:space="preserve">2019 </w:t>
      </w:r>
      <w:r w:rsidR="002E11DE">
        <w:t xml:space="preserve">Update:  Among many other activities, </w:t>
      </w:r>
      <w:r w:rsidR="00760864">
        <w:t>Senior Whole Health offer</w:t>
      </w:r>
      <w:r w:rsidR="002E11DE">
        <w:t>ed</w:t>
      </w:r>
      <w:r w:rsidR="00760864">
        <w:t xml:space="preserve"> provider training on medication compliance by means of gap reports and articles placed in the plan newsletter.</w:t>
      </w:r>
      <w:r w:rsidR="002E11DE">
        <w:t xml:space="preserve">  </w:t>
      </w:r>
      <w:r w:rsidR="00B06B37" w:rsidRPr="007A7C22">
        <w:t>SWH</w:t>
      </w:r>
      <w:r w:rsidR="00B06B37">
        <w:t xml:space="preserve"> </w:t>
      </w:r>
      <w:r w:rsidR="00B06B37" w:rsidRPr="007A7C22">
        <w:t xml:space="preserve">attempted to obtain feedback from PCPs about the effectiveness of the newsletter but were not able to do so due to </w:t>
      </w:r>
      <w:r w:rsidR="00B06B37">
        <w:t xml:space="preserve">practice </w:t>
      </w:r>
      <w:r w:rsidR="00B06B37" w:rsidRPr="007A7C22">
        <w:t xml:space="preserve">staff and PCPs </w:t>
      </w:r>
      <w:r w:rsidR="00B06B37">
        <w:t xml:space="preserve">being </w:t>
      </w:r>
      <w:r w:rsidR="00F534C0">
        <w:t xml:space="preserve">too busy. </w:t>
      </w:r>
      <w:r w:rsidR="00B06B37">
        <w:t xml:space="preserve">SWH is commended for offering a </w:t>
      </w:r>
      <w:r w:rsidR="00B06B37" w:rsidRPr="007A7C22">
        <w:t>provider incentive program</w:t>
      </w:r>
      <w:r w:rsidR="00B06B37">
        <w:t>, even though this did not improve the rate of providers’ feedback.</w:t>
      </w:r>
      <w:r w:rsidR="00B06B37" w:rsidRPr="007A7C22">
        <w:t xml:space="preserve"> </w:t>
      </w:r>
      <w:r w:rsidR="002E11DE">
        <w:t>SWH sent a gap list containing members at risk for low medication adherence and those with cardiovascular disease need</w:t>
      </w:r>
      <w:r w:rsidR="00540776">
        <w:t>ing</w:t>
      </w:r>
      <w:r w:rsidR="002E11DE">
        <w:t xml:space="preserve"> a statin to PCP office managers.  </w:t>
      </w:r>
      <w:r w:rsidR="00B06B37">
        <w:t>SWH is</w:t>
      </w:r>
      <w:r w:rsidR="00B06B37" w:rsidRPr="007A7C22">
        <w:t xml:space="preserve"> offering ideas to providers such as offering pill organizing products to enhance adherence.  </w:t>
      </w:r>
    </w:p>
    <w:p w14:paraId="1AEBEE74" w14:textId="332B7947" w:rsidR="00E00B19" w:rsidRDefault="00E00B19" w:rsidP="00E00B19">
      <w:pPr>
        <w:spacing w:after="0" w:line="240" w:lineRule="auto"/>
      </w:pPr>
    </w:p>
    <w:p w14:paraId="68279A3A" w14:textId="77777777" w:rsidR="00E00B19" w:rsidRPr="00760864" w:rsidRDefault="00E00B19" w:rsidP="00E00B19">
      <w:pPr>
        <w:spacing w:after="0" w:line="240" w:lineRule="auto"/>
        <w:rPr>
          <w:u w:val="single"/>
        </w:rPr>
      </w:pPr>
      <w:r w:rsidRPr="00760864">
        <w:rPr>
          <w:u w:val="single"/>
        </w:rPr>
        <w:t>Performance Indicators</w:t>
      </w:r>
    </w:p>
    <w:p w14:paraId="28A4C872" w14:textId="77777777" w:rsidR="00E379EF" w:rsidRDefault="00760864" w:rsidP="001D436B">
      <w:pPr>
        <w:pStyle w:val="ListParagraph"/>
        <w:numPr>
          <w:ilvl w:val="0"/>
          <w:numId w:val="89"/>
        </w:numPr>
        <w:spacing w:after="0" w:line="240" w:lineRule="auto"/>
      </w:pPr>
      <w:r>
        <w:t>The HEDIS</w:t>
      </w:r>
      <w:r w:rsidR="004A1565" w:rsidRPr="00FC64FA">
        <w:t>®</w:t>
      </w:r>
      <w:r>
        <w:t xml:space="preserve"> measure, Controlling Blood Pressure (CBP). </w:t>
      </w:r>
    </w:p>
    <w:p w14:paraId="74DECD0E" w14:textId="65F1EE02" w:rsidR="00E379EF" w:rsidRDefault="00760864" w:rsidP="001D436B">
      <w:pPr>
        <w:pStyle w:val="ListParagraph"/>
        <w:numPr>
          <w:ilvl w:val="1"/>
          <w:numId w:val="125"/>
        </w:numPr>
        <w:spacing w:after="0" w:line="240" w:lineRule="auto"/>
      </w:pPr>
      <w:r>
        <w:t xml:space="preserve">Senior Whole Health’s </w:t>
      </w:r>
      <w:r w:rsidR="00933C69">
        <w:t>2017</w:t>
      </w:r>
      <w:r w:rsidR="0066117E">
        <w:t xml:space="preserve"> </w:t>
      </w:r>
      <w:r>
        <w:t xml:space="preserve">baseline performance was 72.51%. </w:t>
      </w:r>
    </w:p>
    <w:p w14:paraId="6128C29D" w14:textId="5E20AF70" w:rsidR="007B490F" w:rsidRDefault="007B490F" w:rsidP="001D436B">
      <w:pPr>
        <w:pStyle w:val="ListParagraph"/>
        <w:numPr>
          <w:ilvl w:val="1"/>
          <w:numId w:val="125"/>
        </w:numPr>
        <w:spacing w:after="0" w:line="240" w:lineRule="auto"/>
      </w:pPr>
      <w:r>
        <w:t xml:space="preserve">Its </w:t>
      </w:r>
      <w:r w:rsidR="00933C69">
        <w:t xml:space="preserve">performance for the 2018 remeasurement period was </w:t>
      </w:r>
      <w:r>
        <w:t xml:space="preserve">75.91%, a statistically insignificant increase of 4.70%.  It did not achieve its goal of </w:t>
      </w:r>
      <w:r w:rsidR="00760864">
        <w:t>82%.</w:t>
      </w:r>
    </w:p>
    <w:p w14:paraId="42E22362" w14:textId="5E2C0E11" w:rsidR="00E379EF" w:rsidRPr="00B508D0" w:rsidRDefault="00760864" w:rsidP="001D436B">
      <w:pPr>
        <w:pStyle w:val="ListParagraph"/>
        <w:numPr>
          <w:ilvl w:val="0"/>
          <w:numId w:val="89"/>
        </w:numPr>
        <w:spacing w:after="0" w:line="240" w:lineRule="auto"/>
        <w:rPr>
          <w:rFonts w:cstheme="minorHAnsi"/>
          <w:szCs w:val="24"/>
        </w:rPr>
      </w:pPr>
      <w:r>
        <w:t>The CM</w:t>
      </w:r>
      <w:r w:rsidRPr="00B508D0">
        <w:rPr>
          <w:rFonts w:cstheme="minorHAnsi"/>
          <w:szCs w:val="24"/>
        </w:rPr>
        <w:t xml:space="preserve">S Stars measure, ACE/ARB Medication Compliance. </w:t>
      </w:r>
    </w:p>
    <w:p w14:paraId="3D822428" w14:textId="7AFDFC00" w:rsidR="00E379EF" w:rsidRPr="00B508D0" w:rsidRDefault="00760864" w:rsidP="001D436B">
      <w:pPr>
        <w:pStyle w:val="ListParagraph"/>
        <w:numPr>
          <w:ilvl w:val="0"/>
          <w:numId w:val="90"/>
        </w:numPr>
        <w:spacing w:after="0" w:line="240" w:lineRule="auto"/>
        <w:rPr>
          <w:rFonts w:cstheme="minorHAnsi"/>
          <w:szCs w:val="24"/>
        </w:rPr>
      </w:pPr>
      <w:r w:rsidRPr="00B508D0">
        <w:rPr>
          <w:rFonts w:cstheme="minorHAnsi"/>
          <w:szCs w:val="24"/>
        </w:rPr>
        <w:t xml:space="preserve">Senior Whole Health’s </w:t>
      </w:r>
      <w:r w:rsidR="00933C69">
        <w:rPr>
          <w:rFonts w:cstheme="minorHAnsi"/>
          <w:szCs w:val="24"/>
        </w:rPr>
        <w:t xml:space="preserve">2017 </w:t>
      </w:r>
      <w:r w:rsidRPr="00B508D0">
        <w:rPr>
          <w:rFonts w:cstheme="minorHAnsi"/>
          <w:szCs w:val="24"/>
        </w:rPr>
        <w:t>baseline performance was 84</w:t>
      </w:r>
      <w:r w:rsidR="00E379EF" w:rsidRPr="00B508D0">
        <w:rPr>
          <w:rFonts w:cstheme="minorHAnsi"/>
          <w:szCs w:val="24"/>
        </w:rPr>
        <w:t>.06</w:t>
      </w:r>
      <w:r w:rsidRPr="00B508D0">
        <w:rPr>
          <w:rFonts w:cstheme="minorHAnsi"/>
          <w:szCs w:val="24"/>
        </w:rPr>
        <w:t xml:space="preserve">%. </w:t>
      </w:r>
    </w:p>
    <w:p w14:paraId="2085F042" w14:textId="050A682B" w:rsidR="007B490F" w:rsidRPr="00540776" w:rsidRDefault="007B490F" w:rsidP="001D436B">
      <w:pPr>
        <w:pStyle w:val="ListParagraph"/>
        <w:numPr>
          <w:ilvl w:val="0"/>
          <w:numId w:val="90"/>
        </w:numPr>
        <w:spacing w:after="0" w:line="240" w:lineRule="auto"/>
        <w:rPr>
          <w:rFonts w:cstheme="minorHAnsi"/>
          <w:szCs w:val="24"/>
        </w:rPr>
      </w:pPr>
      <w:r w:rsidRPr="00B508D0">
        <w:rPr>
          <w:rFonts w:cstheme="minorHAnsi"/>
          <w:szCs w:val="24"/>
        </w:rPr>
        <w:t xml:space="preserve">Its </w:t>
      </w:r>
      <w:r w:rsidR="00933C69">
        <w:rPr>
          <w:rFonts w:cstheme="minorHAnsi"/>
          <w:szCs w:val="24"/>
        </w:rPr>
        <w:t>performance for the 2018 r</w:t>
      </w:r>
      <w:r w:rsidRPr="00B508D0">
        <w:rPr>
          <w:rFonts w:cstheme="minorHAnsi"/>
          <w:szCs w:val="24"/>
        </w:rPr>
        <w:t xml:space="preserve">emeasurement </w:t>
      </w:r>
      <w:r w:rsidR="00933C69">
        <w:rPr>
          <w:rFonts w:cstheme="minorHAnsi"/>
          <w:szCs w:val="24"/>
        </w:rPr>
        <w:t xml:space="preserve">period was </w:t>
      </w:r>
      <w:r w:rsidRPr="00B508D0">
        <w:rPr>
          <w:rFonts w:cstheme="minorHAnsi"/>
          <w:szCs w:val="24"/>
        </w:rPr>
        <w:t>86.06</w:t>
      </w:r>
      <w:r w:rsidR="00933C69">
        <w:rPr>
          <w:rFonts w:cstheme="minorHAnsi"/>
          <w:szCs w:val="24"/>
        </w:rPr>
        <w:t>%</w:t>
      </w:r>
      <w:r w:rsidRPr="00B508D0">
        <w:rPr>
          <w:rFonts w:cstheme="minorHAnsi"/>
          <w:szCs w:val="24"/>
        </w:rPr>
        <w:t xml:space="preserve">, a statistically significant increase of </w:t>
      </w:r>
      <w:r w:rsidRPr="00540776">
        <w:rPr>
          <w:rFonts w:cstheme="minorHAnsi"/>
          <w:szCs w:val="24"/>
        </w:rPr>
        <w:t>2.38% (</w:t>
      </w:r>
      <w:r w:rsidRPr="00540776">
        <w:rPr>
          <w:rFonts w:eastAsia="Times New Roman" w:cstheme="minorHAnsi"/>
          <w:szCs w:val="24"/>
        </w:rPr>
        <w:t>p &lt; 0.005).  It did not achieve i</w:t>
      </w:r>
      <w:r w:rsidR="00760864" w:rsidRPr="00540776">
        <w:rPr>
          <w:rFonts w:cstheme="minorHAnsi"/>
          <w:szCs w:val="24"/>
        </w:rPr>
        <w:t xml:space="preserve">ts goal </w:t>
      </w:r>
      <w:r w:rsidRPr="00540776">
        <w:rPr>
          <w:rFonts w:cstheme="minorHAnsi"/>
          <w:szCs w:val="24"/>
        </w:rPr>
        <w:t>of</w:t>
      </w:r>
      <w:r w:rsidR="00760864" w:rsidRPr="00540776">
        <w:rPr>
          <w:rFonts w:cstheme="minorHAnsi"/>
          <w:szCs w:val="24"/>
        </w:rPr>
        <w:t xml:space="preserve"> 88%.</w:t>
      </w:r>
    </w:p>
    <w:p w14:paraId="7F8AD190" w14:textId="30113E0B" w:rsidR="00E379EF" w:rsidRDefault="00760864" w:rsidP="001D436B">
      <w:pPr>
        <w:pStyle w:val="ListParagraph"/>
        <w:numPr>
          <w:ilvl w:val="0"/>
          <w:numId w:val="89"/>
        </w:numPr>
        <w:spacing w:after="0" w:line="240" w:lineRule="auto"/>
      </w:pPr>
      <w:r>
        <w:t xml:space="preserve">The CMS Stars measure, Medication Adherence for Statin. </w:t>
      </w:r>
    </w:p>
    <w:p w14:paraId="3BDECF4D" w14:textId="275011A0" w:rsidR="00E379EF" w:rsidRDefault="00760864" w:rsidP="001D436B">
      <w:pPr>
        <w:pStyle w:val="ListParagraph"/>
        <w:numPr>
          <w:ilvl w:val="0"/>
          <w:numId w:val="91"/>
        </w:numPr>
        <w:spacing w:after="0" w:line="240" w:lineRule="auto"/>
      </w:pPr>
      <w:r>
        <w:t xml:space="preserve">Senior Whole Health’s </w:t>
      </w:r>
      <w:r w:rsidR="00933C69">
        <w:t xml:space="preserve">2017 </w:t>
      </w:r>
      <w:r>
        <w:t>baseline performance was 83</w:t>
      </w:r>
      <w:r w:rsidR="00E379EF">
        <w:t>.02</w:t>
      </w:r>
      <w:r>
        <w:t xml:space="preserve">%. </w:t>
      </w:r>
    </w:p>
    <w:p w14:paraId="42617D3A" w14:textId="4249C6CC" w:rsidR="00760864" w:rsidRDefault="007B490F" w:rsidP="001D436B">
      <w:pPr>
        <w:pStyle w:val="ListParagraph"/>
        <w:numPr>
          <w:ilvl w:val="0"/>
          <w:numId w:val="91"/>
        </w:numPr>
        <w:spacing w:after="0" w:line="240" w:lineRule="auto"/>
      </w:pPr>
      <w:r>
        <w:t xml:space="preserve">Its </w:t>
      </w:r>
      <w:r w:rsidR="00933C69">
        <w:t xml:space="preserve">performance for the 2018 remeasurement period was </w:t>
      </w:r>
      <w:r>
        <w:t>84.50%, a statistically significant increase of 1.78% (p &lt; 0.01).  It did not achieve its</w:t>
      </w:r>
      <w:r w:rsidR="00760864">
        <w:t xml:space="preserve"> goal </w:t>
      </w:r>
      <w:r>
        <w:t xml:space="preserve">of </w:t>
      </w:r>
      <w:r w:rsidR="00760864">
        <w:t>87%.</w:t>
      </w:r>
    </w:p>
    <w:p w14:paraId="310DE9A5" w14:textId="77777777" w:rsidR="00E00B19" w:rsidRDefault="00E00B19" w:rsidP="00E00B19">
      <w:pPr>
        <w:spacing w:after="0" w:line="240" w:lineRule="auto"/>
      </w:pPr>
    </w:p>
    <w:p w14:paraId="7DC93508" w14:textId="77777777" w:rsidR="00E00B19" w:rsidRDefault="00E00B19" w:rsidP="00E00B19">
      <w:pPr>
        <w:spacing w:after="0" w:line="240" w:lineRule="auto"/>
        <w:rPr>
          <w:u w:val="single"/>
        </w:rPr>
      </w:pPr>
      <w:r w:rsidRPr="00E00B19">
        <w:rPr>
          <w:u w:val="single"/>
        </w:rPr>
        <w:t>Performance Improvement Project Evaluation</w:t>
      </w:r>
    </w:p>
    <w:p w14:paraId="2B0468CC" w14:textId="65CBDBDD" w:rsidR="00E00B19" w:rsidRDefault="00E00B19" w:rsidP="00E00B19">
      <w:pPr>
        <w:spacing w:after="0" w:line="240" w:lineRule="auto"/>
      </w:pPr>
      <w:r>
        <w:t>KEPRO evaluates a SCO’s performance against a set of pre-determined criteria. The Technical Reviewer assigns a score to each individual rating criterion</w:t>
      </w:r>
      <w:r w:rsidR="00F0395C">
        <w:t xml:space="preserve"> and </w:t>
      </w:r>
      <w:r>
        <w:t>rates i</w:t>
      </w:r>
      <w:r w:rsidRPr="009F6FCA">
        <w:rPr>
          <w:szCs w:val="24"/>
        </w:rPr>
        <w:t xml:space="preserve">ndividual standards </w:t>
      </w:r>
      <w:r>
        <w:rPr>
          <w:szCs w:val="24"/>
        </w:rPr>
        <w:t xml:space="preserve">as </w:t>
      </w:r>
      <w:r w:rsidRPr="009F6FCA">
        <w:rPr>
          <w:szCs w:val="24"/>
        </w:rPr>
        <w:t xml:space="preserve">either 1 (does not meet item criteria); 2 (partially meets item criteria); or 3 (meets item criteria). </w:t>
      </w:r>
      <w:r>
        <w:t xml:space="preserve">A rating score is calculated by dividing the sum of all </w:t>
      </w:r>
      <w:r w:rsidR="005C518F">
        <w:t xml:space="preserve">points received by the sum of all </w:t>
      </w:r>
      <w:r>
        <w:t>available points. This ratio is presented as a percentage.  Senior Whole Health</w:t>
      </w:r>
      <w:r w:rsidRPr="00220A37">
        <w:t xml:space="preserve"> received a rating score of </w:t>
      </w:r>
      <w:r w:rsidR="00E379EF">
        <w:t>100</w:t>
      </w:r>
      <w:r w:rsidRPr="00220A37">
        <w:t>% on this Performance Improvement Project.</w:t>
      </w:r>
    </w:p>
    <w:p w14:paraId="58BEA4F2" w14:textId="6589A3A4" w:rsidR="00FE4C5D" w:rsidRDefault="00FE4C5D" w:rsidP="00E00B19">
      <w:pPr>
        <w:spacing w:after="0" w:line="240" w:lineRule="auto"/>
      </w:pPr>
    </w:p>
    <w:p w14:paraId="6C57BABE" w14:textId="77777777" w:rsidR="00FE4C5D" w:rsidRDefault="00FE4C5D" w:rsidP="00E00B19">
      <w:pPr>
        <w:spacing w:after="0" w:line="240" w:lineRule="auto"/>
      </w:pPr>
    </w:p>
    <w:p w14:paraId="0D1EAE27" w14:textId="55274633" w:rsidR="00540776" w:rsidRDefault="00540776" w:rsidP="00E00B19">
      <w:pPr>
        <w:spacing w:after="0" w:line="240" w:lineRule="auto"/>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F51DE3" w:rsidRPr="00256D8A" w14:paraId="0A1CBBBF" w14:textId="77777777" w:rsidTr="00D40DFF">
        <w:trPr>
          <w:trHeight w:val="890"/>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723A02CE" w14:textId="76BE7CD9" w:rsidR="00F51DE3" w:rsidRPr="00540776" w:rsidRDefault="00F51DE3" w:rsidP="00540776">
            <w:pPr>
              <w:rPr>
                <w:b/>
              </w:rPr>
            </w:pPr>
            <w:r w:rsidRPr="00540776">
              <w:rPr>
                <w:b/>
              </w:rPr>
              <w:lastRenderedPageBreak/>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7D20F1C2" w14:textId="77777777" w:rsidR="00F51DE3" w:rsidRPr="00256D8A" w:rsidRDefault="00F51DE3" w:rsidP="005A5C2E">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15BAE0FF" w14:textId="11C5F9AB" w:rsidR="00F51DE3" w:rsidRDefault="00F51DE3" w:rsidP="00B508D0">
            <w:pPr>
              <w:jc w:val="center"/>
              <w:rPr>
                <w:b/>
              </w:rPr>
            </w:pPr>
            <w:r>
              <w:rPr>
                <w:b/>
              </w:rPr>
              <w:t xml:space="preserve">Total Available Points </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040959D6" w14:textId="4D7EE48E" w:rsidR="00F51DE3" w:rsidRPr="00256D8A" w:rsidRDefault="00F51DE3" w:rsidP="00B508D0">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32F55DD0" w14:textId="07FF1562" w:rsidR="00F51DE3" w:rsidRPr="00B508D0" w:rsidRDefault="00F51DE3" w:rsidP="00B508D0">
            <w:pPr>
              <w:jc w:val="center"/>
              <w:rPr>
                <w:b/>
              </w:rPr>
            </w:pPr>
            <w:r>
              <w:rPr>
                <w:b/>
              </w:rPr>
              <w:t>Rating Averages</w:t>
            </w:r>
          </w:p>
        </w:tc>
      </w:tr>
      <w:tr w:rsidR="00F51DE3" w14:paraId="28AAF9D9" w14:textId="77777777" w:rsidTr="00B508D0">
        <w:trPr>
          <w:jc w:val="center"/>
        </w:trPr>
        <w:tc>
          <w:tcPr>
            <w:tcW w:w="6117" w:type="dxa"/>
            <w:vAlign w:val="center"/>
          </w:tcPr>
          <w:p w14:paraId="0B5B574C" w14:textId="379C0A89" w:rsidR="00F51DE3" w:rsidRPr="00D54D70" w:rsidRDefault="00F51DE3" w:rsidP="005A5C2E">
            <w:r>
              <w:t>Updates to Project Topic and Scope</w:t>
            </w:r>
          </w:p>
        </w:tc>
        <w:tc>
          <w:tcPr>
            <w:tcW w:w="1595" w:type="dxa"/>
            <w:vAlign w:val="center"/>
          </w:tcPr>
          <w:p w14:paraId="4A30A7F8" w14:textId="77777777" w:rsidR="00F51DE3" w:rsidRDefault="00F51DE3" w:rsidP="005A5C2E">
            <w:pPr>
              <w:jc w:val="center"/>
            </w:pPr>
            <w:r>
              <w:t>4</w:t>
            </w:r>
          </w:p>
        </w:tc>
        <w:tc>
          <w:tcPr>
            <w:tcW w:w="2470" w:type="dxa"/>
            <w:shd w:val="clear" w:color="auto" w:fill="auto"/>
            <w:vAlign w:val="center"/>
          </w:tcPr>
          <w:p w14:paraId="47A8B91F" w14:textId="77777777" w:rsidR="00F51DE3" w:rsidRDefault="00F51DE3" w:rsidP="005A5C2E">
            <w:pPr>
              <w:jc w:val="center"/>
            </w:pPr>
            <w:r>
              <w:t>12</w:t>
            </w:r>
          </w:p>
        </w:tc>
        <w:tc>
          <w:tcPr>
            <w:tcW w:w="1620" w:type="dxa"/>
            <w:vAlign w:val="center"/>
          </w:tcPr>
          <w:p w14:paraId="2ED2C6E9" w14:textId="77777777" w:rsidR="00F51DE3" w:rsidRDefault="00F51DE3" w:rsidP="005A5C2E">
            <w:pPr>
              <w:jc w:val="center"/>
            </w:pPr>
            <w:r>
              <w:t>12</w:t>
            </w:r>
          </w:p>
        </w:tc>
        <w:tc>
          <w:tcPr>
            <w:tcW w:w="2520" w:type="dxa"/>
            <w:vAlign w:val="center"/>
          </w:tcPr>
          <w:p w14:paraId="67259AA7" w14:textId="77777777" w:rsidR="00F51DE3" w:rsidRDefault="00F51DE3" w:rsidP="005A5C2E">
            <w:pPr>
              <w:jc w:val="center"/>
            </w:pPr>
            <w:r>
              <w:t>100</w:t>
            </w:r>
            <w:r w:rsidRPr="00A54FD4">
              <w:t>%</w:t>
            </w:r>
          </w:p>
        </w:tc>
      </w:tr>
      <w:tr w:rsidR="00F51DE3" w14:paraId="4EA34808" w14:textId="77777777" w:rsidTr="00B508D0">
        <w:trPr>
          <w:jc w:val="center"/>
        </w:trPr>
        <w:tc>
          <w:tcPr>
            <w:tcW w:w="6117" w:type="dxa"/>
            <w:vAlign w:val="center"/>
          </w:tcPr>
          <w:p w14:paraId="423FB301" w14:textId="4CBDACCA" w:rsidR="00F51DE3" w:rsidRPr="00D54D70" w:rsidRDefault="00F51DE3" w:rsidP="005A5C2E">
            <w:r>
              <w:t>Population Analysis Update</w:t>
            </w:r>
          </w:p>
        </w:tc>
        <w:tc>
          <w:tcPr>
            <w:tcW w:w="1595" w:type="dxa"/>
            <w:vAlign w:val="center"/>
          </w:tcPr>
          <w:p w14:paraId="20C2F78B" w14:textId="77777777" w:rsidR="00F51DE3" w:rsidRDefault="00F51DE3" w:rsidP="005A5C2E">
            <w:pPr>
              <w:jc w:val="center"/>
            </w:pPr>
            <w:r>
              <w:t>2</w:t>
            </w:r>
          </w:p>
        </w:tc>
        <w:tc>
          <w:tcPr>
            <w:tcW w:w="2470" w:type="dxa"/>
            <w:shd w:val="clear" w:color="auto" w:fill="auto"/>
            <w:vAlign w:val="center"/>
          </w:tcPr>
          <w:p w14:paraId="729F6297" w14:textId="77777777" w:rsidR="00F51DE3" w:rsidRDefault="00F51DE3" w:rsidP="005A5C2E">
            <w:pPr>
              <w:jc w:val="center"/>
            </w:pPr>
            <w:r>
              <w:t>6</w:t>
            </w:r>
          </w:p>
        </w:tc>
        <w:tc>
          <w:tcPr>
            <w:tcW w:w="1620" w:type="dxa"/>
            <w:vAlign w:val="center"/>
          </w:tcPr>
          <w:p w14:paraId="6796258D" w14:textId="77777777" w:rsidR="00F51DE3" w:rsidRDefault="00F51DE3" w:rsidP="005A5C2E">
            <w:pPr>
              <w:jc w:val="center"/>
            </w:pPr>
            <w:r>
              <w:t>6</w:t>
            </w:r>
          </w:p>
        </w:tc>
        <w:tc>
          <w:tcPr>
            <w:tcW w:w="2520" w:type="dxa"/>
            <w:vAlign w:val="center"/>
          </w:tcPr>
          <w:p w14:paraId="062B853E" w14:textId="77777777" w:rsidR="00F51DE3" w:rsidRDefault="00F51DE3" w:rsidP="005A5C2E">
            <w:pPr>
              <w:jc w:val="center"/>
            </w:pPr>
            <w:r w:rsidRPr="0032119D">
              <w:t>100%</w:t>
            </w:r>
          </w:p>
        </w:tc>
      </w:tr>
      <w:tr w:rsidR="00F51DE3" w14:paraId="5E6BF0E2" w14:textId="77777777" w:rsidTr="00B508D0">
        <w:trPr>
          <w:jc w:val="center"/>
        </w:trPr>
        <w:tc>
          <w:tcPr>
            <w:tcW w:w="6117" w:type="dxa"/>
            <w:vAlign w:val="center"/>
          </w:tcPr>
          <w:p w14:paraId="690F30B2" w14:textId="06BD4472" w:rsidR="00F51DE3" w:rsidRPr="00D54D70" w:rsidRDefault="00B508D0" w:rsidP="005A5C2E">
            <w:r>
              <w:t>Assessing Intervention Outcomes</w:t>
            </w:r>
          </w:p>
        </w:tc>
        <w:tc>
          <w:tcPr>
            <w:tcW w:w="1595" w:type="dxa"/>
            <w:vAlign w:val="center"/>
          </w:tcPr>
          <w:p w14:paraId="06CC1C0C" w14:textId="77777777" w:rsidR="00F51DE3" w:rsidRDefault="00F51DE3" w:rsidP="005A5C2E">
            <w:pPr>
              <w:jc w:val="center"/>
            </w:pPr>
            <w:r>
              <w:t>5.7</w:t>
            </w:r>
          </w:p>
        </w:tc>
        <w:tc>
          <w:tcPr>
            <w:tcW w:w="2470" w:type="dxa"/>
            <w:shd w:val="clear" w:color="auto" w:fill="auto"/>
            <w:vAlign w:val="center"/>
          </w:tcPr>
          <w:p w14:paraId="5F5CA3BE" w14:textId="77777777" w:rsidR="00F51DE3" w:rsidRDefault="00F51DE3" w:rsidP="005A5C2E">
            <w:pPr>
              <w:jc w:val="center"/>
            </w:pPr>
            <w:r>
              <w:t>17.0</w:t>
            </w:r>
          </w:p>
        </w:tc>
        <w:tc>
          <w:tcPr>
            <w:tcW w:w="1620" w:type="dxa"/>
            <w:vAlign w:val="center"/>
          </w:tcPr>
          <w:p w14:paraId="00029063" w14:textId="77777777" w:rsidR="00F51DE3" w:rsidRDefault="00F51DE3" w:rsidP="005A5C2E">
            <w:pPr>
              <w:jc w:val="center"/>
            </w:pPr>
            <w:r>
              <w:t>17.0</w:t>
            </w:r>
          </w:p>
        </w:tc>
        <w:tc>
          <w:tcPr>
            <w:tcW w:w="2520" w:type="dxa"/>
            <w:vAlign w:val="center"/>
          </w:tcPr>
          <w:p w14:paraId="7D69C9B4" w14:textId="77777777" w:rsidR="00F51DE3" w:rsidRDefault="00F51DE3" w:rsidP="005A5C2E">
            <w:pPr>
              <w:jc w:val="center"/>
            </w:pPr>
            <w:r w:rsidRPr="0032119D">
              <w:t>100%</w:t>
            </w:r>
          </w:p>
        </w:tc>
      </w:tr>
      <w:tr w:rsidR="00F51DE3" w14:paraId="26A9A56C" w14:textId="77777777" w:rsidTr="00B508D0">
        <w:trPr>
          <w:jc w:val="center"/>
        </w:trPr>
        <w:tc>
          <w:tcPr>
            <w:tcW w:w="6117" w:type="dxa"/>
            <w:vAlign w:val="center"/>
          </w:tcPr>
          <w:p w14:paraId="6E04E47E" w14:textId="6557AFFF" w:rsidR="00F51DE3" w:rsidRPr="00D54D70" w:rsidRDefault="00F51DE3" w:rsidP="005A5C2E">
            <w:r>
              <w:t>Performance Indicator Data Collection</w:t>
            </w:r>
          </w:p>
        </w:tc>
        <w:tc>
          <w:tcPr>
            <w:tcW w:w="1595" w:type="dxa"/>
            <w:vAlign w:val="center"/>
          </w:tcPr>
          <w:p w14:paraId="4CBEA02C" w14:textId="77777777" w:rsidR="00F51DE3" w:rsidRDefault="00F51DE3" w:rsidP="005A5C2E">
            <w:pPr>
              <w:jc w:val="center"/>
            </w:pPr>
            <w:r>
              <w:t>2</w:t>
            </w:r>
          </w:p>
        </w:tc>
        <w:tc>
          <w:tcPr>
            <w:tcW w:w="2470" w:type="dxa"/>
            <w:shd w:val="clear" w:color="auto" w:fill="auto"/>
            <w:vAlign w:val="center"/>
          </w:tcPr>
          <w:p w14:paraId="48138F20" w14:textId="77777777" w:rsidR="00F51DE3" w:rsidRDefault="00F51DE3" w:rsidP="005A5C2E">
            <w:pPr>
              <w:jc w:val="center"/>
            </w:pPr>
            <w:r>
              <w:t>6</w:t>
            </w:r>
          </w:p>
        </w:tc>
        <w:tc>
          <w:tcPr>
            <w:tcW w:w="1620" w:type="dxa"/>
            <w:vAlign w:val="center"/>
          </w:tcPr>
          <w:p w14:paraId="3166A1FB" w14:textId="77777777" w:rsidR="00F51DE3" w:rsidRDefault="00F51DE3" w:rsidP="005A5C2E">
            <w:pPr>
              <w:jc w:val="center"/>
            </w:pPr>
            <w:r>
              <w:t>6</w:t>
            </w:r>
          </w:p>
        </w:tc>
        <w:tc>
          <w:tcPr>
            <w:tcW w:w="2520" w:type="dxa"/>
            <w:vAlign w:val="center"/>
          </w:tcPr>
          <w:p w14:paraId="4960EE7A" w14:textId="77777777" w:rsidR="00F51DE3" w:rsidRDefault="00F51DE3" w:rsidP="005A5C2E">
            <w:pPr>
              <w:jc w:val="center"/>
            </w:pPr>
            <w:r w:rsidRPr="0032119D">
              <w:t>100%</w:t>
            </w:r>
          </w:p>
        </w:tc>
      </w:tr>
      <w:tr w:rsidR="00F51DE3" w14:paraId="7EF0797A" w14:textId="77777777" w:rsidTr="00B508D0">
        <w:trPr>
          <w:jc w:val="center"/>
        </w:trPr>
        <w:tc>
          <w:tcPr>
            <w:tcW w:w="6117" w:type="dxa"/>
            <w:vAlign w:val="center"/>
          </w:tcPr>
          <w:p w14:paraId="553BF7AD" w14:textId="48DB3E91" w:rsidR="00F51DE3" w:rsidRDefault="00F51DE3" w:rsidP="005A5C2E">
            <w:r>
              <w:t>Capacity for Indicator Data Analysis</w:t>
            </w:r>
          </w:p>
        </w:tc>
        <w:tc>
          <w:tcPr>
            <w:tcW w:w="1595" w:type="dxa"/>
            <w:vAlign w:val="center"/>
          </w:tcPr>
          <w:p w14:paraId="789980B6" w14:textId="77777777" w:rsidR="00F51DE3" w:rsidRDefault="00F51DE3" w:rsidP="005A5C2E">
            <w:pPr>
              <w:jc w:val="center"/>
            </w:pPr>
            <w:r>
              <w:t>2</w:t>
            </w:r>
          </w:p>
        </w:tc>
        <w:tc>
          <w:tcPr>
            <w:tcW w:w="2470" w:type="dxa"/>
            <w:shd w:val="clear" w:color="auto" w:fill="auto"/>
            <w:vAlign w:val="center"/>
          </w:tcPr>
          <w:p w14:paraId="33EBB04B" w14:textId="77777777" w:rsidR="00F51DE3" w:rsidRDefault="00F51DE3" w:rsidP="005A5C2E">
            <w:pPr>
              <w:jc w:val="center"/>
            </w:pPr>
            <w:r>
              <w:t>6</w:t>
            </w:r>
          </w:p>
        </w:tc>
        <w:tc>
          <w:tcPr>
            <w:tcW w:w="1620" w:type="dxa"/>
            <w:vAlign w:val="center"/>
          </w:tcPr>
          <w:p w14:paraId="73D6EF8E" w14:textId="77777777" w:rsidR="00F51DE3" w:rsidRDefault="00F51DE3" w:rsidP="005A5C2E">
            <w:pPr>
              <w:jc w:val="center"/>
            </w:pPr>
            <w:r>
              <w:t>6</w:t>
            </w:r>
          </w:p>
        </w:tc>
        <w:tc>
          <w:tcPr>
            <w:tcW w:w="2520" w:type="dxa"/>
            <w:vAlign w:val="center"/>
          </w:tcPr>
          <w:p w14:paraId="17B11146" w14:textId="77777777" w:rsidR="00F51DE3" w:rsidRDefault="00F51DE3" w:rsidP="005A5C2E">
            <w:pPr>
              <w:jc w:val="center"/>
            </w:pPr>
            <w:r w:rsidRPr="0032119D">
              <w:t>100%</w:t>
            </w:r>
          </w:p>
        </w:tc>
      </w:tr>
      <w:tr w:rsidR="00F51DE3" w14:paraId="02369B7C" w14:textId="77777777" w:rsidTr="00B508D0">
        <w:trPr>
          <w:jc w:val="center"/>
        </w:trPr>
        <w:tc>
          <w:tcPr>
            <w:tcW w:w="6117" w:type="dxa"/>
            <w:vAlign w:val="center"/>
          </w:tcPr>
          <w:p w14:paraId="6A712F5C" w14:textId="4F6E2404" w:rsidR="00F51DE3" w:rsidRPr="00D54D70" w:rsidRDefault="00F51DE3" w:rsidP="005A5C2E">
            <w:r>
              <w:t>Performance Indicator Parameters</w:t>
            </w:r>
          </w:p>
        </w:tc>
        <w:tc>
          <w:tcPr>
            <w:tcW w:w="1595" w:type="dxa"/>
            <w:vAlign w:val="center"/>
          </w:tcPr>
          <w:p w14:paraId="1332C7F2" w14:textId="77777777" w:rsidR="00F51DE3" w:rsidRDefault="00F51DE3" w:rsidP="005A5C2E">
            <w:pPr>
              <w:jc w:val="center"/>
            </w:pPr>
            <w:r>
              <w:t>4</w:t>
            </w:r>
          </w:p>
        </w:tc>
        <w:tc>
          <w:tcPr>
            <w:tcW w:w="2470" w:type="dxa"/>
            <w:shd w:val="clear" w:color="auto" w:fill="auto"/>
            <w:vAlign w:val="center"/>
          </w:tcPr>
          <w:p w14:paraId="1E2D5B7E" w14:textId="77777777" w:rsidR="00F51DE3" w:rsidRDefault="00F51DE3" w:rsidP="005A5C2E">
            <w:pPr>
              <w:jc w:val="center"/>
            </w:pPr>
            <w:r>
              <w:t>12</w:t>
            </w:r>
          </w:p>
        </w:tc>
        <w:tc>
          <w:tcPr>
            <w:tcW w:w="1620" w:type="dxa"/>
            <w:vAlign w:val="center"/>
          </w:tcPr>
          <w:p w14:paraId="4D1BBCAD" w14:textId="77777777" w:rsidR="00F51DE3" w:rsidRDefault="00F51DE3" w:rsidP="005A5C2E">
            <w:pPr>
              <w:jc w:val="center"/>
            </w:pPr>
            <w:r>
              <w:t>12</w:t>
            </w:r>
          </w:p>
        </w:tc>
        <w:tc>
          <w:tcPr>
            <w:tcW w:w="2520" w:type="dxa"/>
            <w:vAlign w:val="center"/>
          </w:tcPr>
          <w:p w14:paraId="3C2212C3" w14:textId="77777777" w:rsidR="00F51DE3" w:rsidRDefault="00F51DE3" w:rsidP="005A5C2E">
            <w:pPr>
              <w:jc w:val="center"/>
            </w:pPr>
            <w:r w:rsidRPr="0032119D">
              <w:t>100%</w:t>
            </w:r>
          </w:p>
        </w:tc>
      </w:tr>
      <w:tr w:rsidR="00F51DE3" w14:paraId="1A4FEF49" w14:textId="77777777" w:rsidTr="00B508D0">
        <w:trPr>
          <w:trHeight w:val="305"/>
          <w:jc w:val="center"/>
        </w:trPr>
        <w:tc>
          <w:tcPr>
            <w:tcW w:w="6117" w:type="dxa"/>
            <w:vAlign w:val="center"/>
          </w:tcPr>
          <w:p w14:paraId="03F792F5" w14:textId="3BD59384" w:rsidR="00F51DE3" w:rsidRDefault="00F51DE3" w:rsidP="005A5C2E">
            <w:r>
              <w:t>Remeasurem</w:t>
            </w:r>
            <w:r w:rsidR="00B508D0">
              <w:t>ent Performance Indicator Rates</w:t>
            </w:r>
          </w:p>
        </w:tc>
        <w:tc>
          <w:tcPr>
            <w:tcW w:w="1595" w:type="dxa"/>
            <w:vAlign w:val="center"/>
          </w:tcPr>
          <w:p w14:paraId="4BCD693E" w14:textId="77777777" w:rsidR="00F51DE3" w:rsidRDefault="00F51DE3" w:rsidP="005A5C2E">
            <w:pPr>
              <w:jc w:val="center"/>
            </w:pPr>
            <w:r>
              <w:t>4</w:t>
            </w:r>
          </w:p>
        </w:tc>
        <w:tc>
          <w:tcPr>
            <w:tcW w:w="2470" w:type="dxa"/>
            <w:shd w:val="clear" w:color="auto" w:fill="auto"/>
            <w:vAlign w:val="center"/>
          </w:tcPr>
          <w:p w14:paraId="224B4EC0" w14:textId="77777777" w:rsidR="00F51DE3" w:rsidRDefault="00F51DE3" w:rsidP="005A5C2E">
            <w:pPr>
              <w:jc w:val="center"/>
            </w:pPr>
            <w:r>
              <w:t>12</w:t>
            </w:r>
          </w:p>
        </w:tc>
        <w:tc>
          <w:tcPr>
            <w:tcW w:w="1620" w:type="dxa"/>
            <w:vAlign w:val="center"/>
          </w:tcPr>
          <w:p w14:paraId="3E18E122" w14:textId="77777777" w:rsidR="00F51DE3" w:rsidRDefault="00F51DE3" w:rsidP="005A5C2E">
            <w:pPr>
              <w:jc w:val="center"/>
            </w:pPr>
            <w:r>
              <w:t>12</w:t>
            </w:r>
          </w:p>
        </w:tc>
        <w:tc>
          <w:tcPr>
            <w:tcW w:w="2520" w:type="dxa"/>
            <w:vAlign w:val="center"/>
          </w:tcPr>
          <w:p w14:paraId="5B81B6D5" w14:textId="77777777" w:rsidR="00F51DE3" w:rsidRDefault="00F51DE3" w:rsidP="005A5C2E">
            <w:pPr>
              <w:jc w:val="center"/>
            </w:pPr>
            <w:r w:rsidRPr="0032119D">
              <w:t>100%</w:t>
            </w:r>
          </w:p>
        </w:tc>
      </w:tr>
      <w:tr w:rsidR="00F51DE3" w14:paraId="28A8FB79" w14:textId="77777777" w:rsidTr="00B508D0">
        <w:trPr>
          <w:trHeight w:val="305"/>
          <w:jc w:val="center"/>
        </w:trPr>
        <w:tc>
          <w:tcPr>
            <w:tcW w:w="6117" w:type="dxa"/>
            <w:vAlign w:val="center"/>
          </w:tcPr>
          <w:p w14:paraId="079B7833" w14:textId="235414BA" w:rsidR="00F51DE3" w:rsidRDefault="00F51DE3" w:rsidP="005A5C2E">
            <w:r>
              <w:t>Conclusions and Planning for Next Measurement Cycle</w:t>
            </w:r>
          </w:p>
        </w:tc>
        <w:tc>
          <w:tcPr>
            <w:tcW w:w="1595" w:type="dxa"/>
            <w:vAlign w:val="center"/>
          </w:tcPr>
          <w:p w14:paraId="725EE43D" w14:textId="77777777" w:rsidR="00F51DE3" w:rsidRDefault="00F51DE3" w:rsidP="005A5C2E">
            <w:pPr>
              <w:jc w:val="center"/>
            </w:pPr>
            <w:r>
              <w:t>3</w:t>
            </w:r>
          </w:p>
        </w:tc>
        <w:tc>
          <w:tcPr>
            <w:tcW w:w="2470" w:type="dxa"/>
            <w:shd w:val="clear" w:color="auto" w:fill="auto"/>
            <w:vAlign w:val="center"/>
          </w:tcPr>
          <w:p w14:paraId="3D66DC57" w14:textId="77777777" w:rsidR="00F51DE3" w:rsidRDefault="00F51DE3" w:rsidP="005A5C2E">
            <w:pPr>
              <w:jc w:val="center"/>
            </w:pPr>
            <w:r>
              <w:t>9</w:t>
            </w:r>
          </w:p>
        </w:tc>
        <w:tc>
          <w:tcPr>
            <w:tcW w:w="1620" w:type="dxa"/>
            <w:vAlign w:val="center"/>
          </w:tcPr>
          <w:p w14:paraId="2E1FC9E7" w14:textId="77777777" w:rsidR="00F51DE3" w:rsidRDefault="00F51DE3" w:rsidP="005A5C2E">
            <w:pPr>
              <w:jc w:val="center"/>
            </w:pPr>
            <w:r>
              <w:t>9</w:t>
            </w:r>
          </w:p>
        </w:tc>
        <w:tc>
          <w:tcPr>
            <w:tcW w:w="2520" w:type="dxa"/>
            <w:vAlign w:val="center"/>
          </w:tcPr>
          <w:p w14:paraId="149163A9" w14:textId="77777777" w:rsidR="00F51DE3" w:rsidRPr="00A54FD4" w:rsidRDefault="00F51DE3" w:rsidP="005A5C2E">
            <w:pPr>
              <w:jc w:val="center"/>
            </w:pPr>
            <w:r w:rsidRPr="0032119D">
              <w:t>100%</w:t>
            </w:r>
          </w:p>
        </w:tc>
      </w:tr>
      <w:tr w:rsidR="00F51DE3" w:rsidRPr="00AA0919" w14:paraId="2DE2FA5E" w14:textId="77777777" w:rsidTr="00B508D0">
        <w:trPr>
          <w:trHeight w:val="467"/>
          <w:jc w:val="center"/>
        </w:trPr>
        <w:tc>
          <w:tcPr>
            <w:tcW w:w="6117" w:type="dxa"/>
            <w:vAlign w:val="center"/>
          </w:tcPr>
          <w:p w14:paraId="75C429D2" w14:textId="77777777" w:rsidR="00F51DE3" w:rsidRPr="00C40BAD" w:rsidRDefault="00F51DE3" w:rsidP="005A5C2E">
            <w:pPr>
              <w:rPr>
                <w:b/>
              </w:rPr>
            </w:pPr>
            <w:r w:rsidRPr="00C40BAD">
              <w:rPr>
                <w:b/>
              </w:rPr>
              <w:t>Overall Validation Rating Score</w:t>
            </w:r>
          </w:p>
        </w:tc>
        <w:tc>
          <w:tcPr>
            <w:tcW w:w="1595" w:type="dxa"/>
            <w:vAlign w:val="center"/>
          </w:tcPr>
          <w:p w14:paraId="01854777" w14:textId="77777777" w:rsidR="00F51DE3" w:rsidRPr="00EA2224" w:rsidRDefault="00F51DE3" w:rsidP="005A5C2E">
            <w:pPr>
              <w:jc w:val="center"/>
              <w:rPr>
                <w:b/>
              </w:rPr>
            </w:pPr>
            <w:r>
              <w:rPr>
                <w:b/>
              </w:rPr>
              <w:fldChar w:fldCharType="begin"/>
            </w:r>
            <w:r>
              <w:rPr>
                <w:b/>
              </w:rPr>
              <w:instrText xml:space="preserve"> =SUM(ABOVE) </w:instrText>
            </w:r>
            <w:r>
              <w:rPr>
                <w:b/>
              </w:rPr>
              <w:fldChar w:fldCharType="separate"/>
            </w:r>
            <w:r>
              <w:rPr>
                <w:b/>
                <w:noProof/>
              </w:rPr>
              <w:t>26.7</w:t>
            </w:r>
            <w:r>
              <w:rPr>
                <w:b/>
              </w:rPr>
              <w:fldChar w:fldCharType="end"/>
            </w:r>
          </w:p>
        </w:tc>
        <w:tc>
          <w:tcPr>
            <w:tcW w:w="2470" w:type="dxa"/>
            <w:shd w:val="clear" w:color="auto" w:fill="auto"/>
            <w:vAlign w:val="center"/>
          </w:tcPr>
          <w:p w14:paraId="7113628A" w14:textId="77777777" w:rsidR="00F51DE3" w:rsidRPr="00EA2224" w:rsidRDefault="00F51DE3" w:rsidP="005A5C2E">
            <w:pPr>
              <w:jc w:val="center"/>
              <w:rPr>
                <w:b/>
              </w:rPr>
            </w:pPr>
            <w:r>
              <w:rPr>
                <w:b/>
              </w:rPr>
              <w:fldChar w:fldCharType="begin"/>
            </w:r>
            <w:r>
              <w:rPr>
                <w:b/>
              </w:rPr>
              <w:instrText xml:space="preserve"> =SUM(ABOVE) </w:instrText>
            </w:r>
            <w:r>
              <w:rPr>
                <w:b/>
              </w:rPr>
              <w:fldChar w:fldCharType="separate"/>
            </w:r>
            <w:r>
              <w:rPr>
                <w:b/>
                <w:noProof/>
              </w:rPr>
              <w:t>80</w:t>
            </w:r>
            <w:r>
              <w:rPr>
                <w:b/>
              </w:rPr>
              <w:fldChar w:fldCharType="end"/>
            </w:r>
          </w:p>
        </w:tc>
        <w:tc>
          <w:tcPr>
            <w:tcW w:w="1620" w:type="dxa"/>
            <w:vAlign w:val="center"/>
          </w:tcPr>
          <w:p w14:paraId="0FB83ED3" w14:textId="77777777" w:rsidR="00F51DE3" w:rsidRPr="00D84068" w:rsidRDefault="00F51DE3" w:rsidP="005A5C2E">
            <w:pPr>
              <w:jc w:val="center"/>
              <w:rPr>
                <w:b/>
              </w:rPr>
            </w:pPr>
            <w:r>
              <w:rPr>
                <w:b/>
              </w:rPr>
              <w:fldChar w:fldCharType="begin"/>
            </w:r>
            <w:r>
              <w:rPr>
                <w:b/>
              </w:rPr>
              <w:instrText xml:space="preserve"> =SUM(ABOVE) </w:instrText>
            </w:r>
            <w:r>
              <w:rPr>
                <w:b/>
              </w:rPr>
              <w:fldChar w:fldCharType="separate"/>
            </w:r>
            <w:r>
              <w:rPr>
                <w:b/>
                <w:noProof/>
              </w:rPr>
              <w:t>80</w:t>
            </w:r>
            <w:r>
              <w:rPr>
                <w:b/>
              </w:rPr>
              <w:fldChar w:fldCharType="end"/>
            </w:r>
          </w:p>
        </w:tc>
        <w:tc>
          <w:tcPr>
            <w:tcW w:w="2520" w:type="dxa"/>
            <w:vAlign w:val="center"/>
          </w:tcPr>
          <w:p w14:paraId="2A4ED8E1" w14:textId="77777777" w:rsidR="00F51DE3" w:rsidRPr="00D84068" w:rsidRDefault="00F51DE3" w:rsidP="005A5C2E">
            <w:pPr>
              <w:jc w:val="center"/>
              <w:rPr>
                <w:b/>
              </w:rPr>
            </w:pPr>
            <w:r>
              <w:rPr>
                <w:b/>
              </w:rPr>
              <w:t>100</w:t>
            </w:r>
            <w:r w:rsidRPr="00D84068">
              <w:rPr>
                <w:b/>
              </w:rPr>
              <w:t>%</w:t>
            </w:r>
          </w:p>
        </w:tc>
      </w:tr>
    </w:tbl>
    <w:p w14:paraId="2FF9C34C" w14:textId="77777777" w:rsidR="00E00B19" w:rsidRDefault="00E00B19" w:rsidP="00E00B19">
      <w:pPr>
        <w:spacing w:after="0" w:line="240" w:lineRule="auto"/>
      </w:pPr>
    </w:p>
    <w:p w14:paraId="1BC5F5E1" w14:textId="685672B1" w:rsidR="00E00B19" w:rsidRPr="00151178" w:rsidRDefault="00F51DE3" w:rsidP="00E00B19">
      <w:pPr>
        <w:spacing w:after="0" w:line="240" w:lineRule="auto"/>
        <w:rPr>
          <w:u w:val="single"/>
        </w:rPr>
      </w:pPr>
      <w:r>
        <w:rPr>
          <w:u w:val="single"/>
        </w:rPr>
        <w:t>Project and</w:t>
      </w:r>
      <w:r w:rsidR="00E00B19" w:rsidRPr="00151178">
        <w:rPr>
          <w:u w:val="single"/>
        </w:rPr>
        <w:t xml:space="preserve"> Plan Strengths</w:t>
      </w:r>
    </w:p>
    <w:p w14:paraId="1E2EA71F" w14:textId="0AB4F5DC" w:rsidR="00E00B19" w:rsidRPr="00B454C8" w:rsidRDefault="00F51DE3" w:rsidP="001D436B">
      <w:pPr>
        <w:pStyle w:val="ListParagraph"/>
        <w:numPr>
          <w:ilvl w:val="0"/>
          <w:numId w:val="110"/>
        </w:numPr>
        <w:spacing w:after="0" w:line="240" w:lineRule="auto"/>
        <w:rPr>
          <w:rFonts w:cstheme="minorHAnsi"/>
        </w:rPr>
      </w:pPr>
      <w:r w:rsidRPr="00B454C8">
        <w:rPr>
          <w:rFonts w:cstheme="minorHAnsi"/>
        </w:rPr>
        <w:t>KEPRO commends SWH for its changes to its quality department leadership</w:t>
      </w:r>
      <w:r w:rsidR="00CB73C9" w:rsidRPr="00B454C8">
        <w:rPr>
          <w:rFonts w:cstheme="minorHAnsi"/>
        </w:rPr>
        <w:t>,</w:t>
      </w:r>
      <w:r w:rsidRPr="00B454C8">
        <w:rPr>
          <w:rFonts w:cstheme="minorHAnsi"/>
        </w:rPr>
        <w:t xml:space="preserve"> its commitment to the continued implementation of this project</w:t>
      </w:r>
      <w:r w:rsidR="00CB73C9" w:rsidRPr="00B454C8">
        <w:rPr>
          <w:rFonts w:cstheme="minorHAnsi"/>
        </w:rPr>
        <w:t xml:space="preserve">, and its </w:t>
      </w:r>
      <w:r w:rsidR="002E11DE" w:rsidRPr="00B454C8">
        <w:rPr>
          <w:rFonts w:cstheme="minorHAnsi"/>
        </w:rPr>
        <w:t xml:space="preserve">overall </w:t>
      </w:r>
      <w:r w:rsidR="00CB73C9" w:rsidRPr="00B454C8">
        <w:rPr>
          <w:rFonts w:cstheme="minorHAnsi"/>
        </w:rPr>
        <w:t xml:space="preserve">excellent work with this project. </w:t>
      </w:r>
    </w:p>
    <w:p w14:paraId="5B48A594" w14:textId="77777777" w:rsidR="00B508D0" w:rsidRDefault="00B508D0" w:rsidP="00B508D0">
      <w:pPr>
        <w:pStyle w:val="ListParagraph"/>
        <w:spacing w:after="0" w:line="240" w:lineRule="auto"/>
      </w:pPr>
    </w:p>
    <w:p w14:paraId="7ECE0708" w14:textId="29001354" w:rsidR="00E00B19" w:rsidRPr="00151178" w:rsidRDefault="00F51DE3" w:rsidP="00B508D0">
      <w:pPr>
        <w:spacing w:after="0" w:line="240" w:lineRule="auto"/>
        <w:contextualSpacing/>
        <w:rPr>
          <w:u w:val="single"/>
        </w:rPr>
      </w:pPr>
      <w:r>
        <w:rPr>
          <w:u w:val="single"/>
        </w:rPr>
        <w:t xml:space="preserve">Recommendations and </w:t>
      </w:r>
      <w:r w:rsidR="00E00B19" w:rsidRPr="00151178">
        <w:rPr>
          <w:u w:val="single"/>
        </w:rPr>
        <w:t>Opportunities for Improvement</w:t>
      </w:r>
    </w:p>
    <w:p w14:paraId="71515A44" w14:textId="734B8940" w:rsidR="00B508D0" w:rsidRPr="00A3084B" w:rsidRDefault="00F51DE3" w:rsidP="001D436B">
      <w:pPr>
        <w:pStyle w:val="ListParagraph"/>
        <w:numPr>
          <w:ilvl w:val="0"/>
          <w:numId w:val="109"/>
        </w:numPr>
        <w:spacing w:after="0" w:line="240" w:lineRule="auto"/>
      </w:pPr>
      <w:r w:rsidRPr="007A7C22">
        <w:t xml:space="preserve">KEPRO recommends considering other forms of both educating and connecting with members </w:t>
      </w:r>
      <w:r>
        <w:t>to share what works for them at</w:t>
      </w:r>
      <w:r w:rsidRPr="007A7C22">
        <w:t xml:space="preserve"> influenc</w:t>
      </w:r>
      <w:r>
        <w:t>ing</w:t>
      </w:r>
      <w:r w:rsidRPr="007A7C22">
        <w:t xml:space="preserve"> their </w:t>
      </w:r>
      <w:r w:rsidR="002E11DE">
        <w:t>cardiovascular disease</w:t>
      </w:r>
      <w:r w:rsidRPr="007A7C22">
        <w:t xml:space="preserve"> and </w:t>
      </w:r>
      <w:r w:rsidR="002E11DE">
        <w:t>hypertension</w:t>
      </w:r>
      <w:r w:rsidRPr="007A7C22">
        <w:t xml:space="preserve"> management outcomes</w:t>
      </w:r>
      <w:r>
        <w:t>,</w:t>
      </w:r>
      <w:r w:rsidRPr="007A7C22">
        <w:t xml:space="preserve"> such as text messaging</w:t>
      </w:r>
      <w:r>
        <w:t>,</w:t>
      </w:r>
      <w:r w:rsidRPr="007A7C22">
        <w:t xml:space="preserve"> member forums</w:t>
      </w:r>
      <w:r>
        <w:t>,</w:t>
      </w:r>
      <w:r w:rsidRPr="007A7C22">
        <w:t xml:space="preserve"> </w:t>
      </w:r>
      <w:r>
        <w:t xml:space="preserve">and </w:t>
      </w:r>
      <w:r w:rsidRPr="007A7C22">
        <w:t xml:space="preserve">dietary classes </w:t>
      </w:r>
      <w:r w:rsidR="002E11DE">
        <w:t xml:space="preserve">at which </w:t>
      </w:r>
      <w:r w:rsidRPr="007A7C22">
        <w:t>meals are cooked together at the community level</w:t>
      </w:r>
      <w:r>
        <w:t>.</w:t>
      </w:r>
      <w:r w:rsidRPr="007A7C22">
        <w:t xml:space="preserve"> </w:t>
      </w:r>
    </w:p>
    <w:p w14:paraId="6A0502BE" w14:textId="26F23D2E" w:rsidR="00F51DE3" w:rsidRDefault="00B06B37" w:rsidP="001D436B">
      <w:pPr>
        <w:pStyle w:val="ListParagraph"/>
        <w:numPr>
          <w:ilvl w:val="0"/>
          <w:numId w:val="109"/>
        </w:numPr>
        <w:spacing w:after="0" w:line="240" w:lineRule="auto"/>
      </w:pPr>
      <w:r w:rsidRPr="007A7C22">
        <w:t xml:space="preserve">KEPRO recommends </w:t>
      </w:r>
      <w:r>
        <w:t xml:space="preserve">that </w:t>
      </w:r>
      <w:r w:rsidRPr="007A7C22">
        <w:t xml:space="preserve">SWH </w:t>
      </w:r>
      <w:r>
        <w:t>inform</w:t>
      </w:r>
      <w:r w:rsidRPr="007A7C22">
        <w:t xml:space="preserve"> providers </w:t>
      </w:r>
      <w:r>
        <w:t xml:space="preserve">about </w:t>
      </w:r>
      <w:r w:rsidRPr="007A7C22">
        <w:t xml:space="preserve">proven strategies to </w:t>
      </w:r>
      <w:r>
        <w:t>adopt,</w:t>
      </w:r>
      <w:r w:rsidRPr="007A7C22">
        <w:t xml:space="preserve"> such as repetitive text messaging to patients with small bits of information about the importance of adhering to prescriptions or brief remote check-ins with patients via </w:t>
      </w:r>
      <w:r w:rsidR="002E11DE">
        <w:t>teleconference</w:t>
      </w:r>
      <w:r w:rsidRPr="007A7C22">
        <w:t xml:space="preserve"> visits.  </w:t>
      </w:r>
    </w:p>
    <w:p w14:paraId="0B7CE30C" w14:textId="100A2385" w:rsidR="00F51DE3" w:rsidRDefault="00F51DE3" w:rsidP="00F51DE3">
      <w:pPr>
        <w:spacing w:after="0" w:line="240" w:lineRule="auto"/>
      </w:pPr>
    </w:p>
    <w:p w14:paraId="61193673" w14:textId="77777777" w:rsidR="000A5D00" w:rsidRDefault="000A5D00" w:rsidP="000A5D00">
      <w:pPr>
        <w:spacing w:after="0" w:line="240" w:lineRule="auto"/>
        <w:rPr>
          <w:u w:val="single"/>
        </w:rPr>
      </w:pPr>
      <w:r>
        <w:rPr>
          <w:u w:val="single"/>
        </w:rPr>
        <w:t>Update on Calendar Year 2018 Recommendations</w:t>
      </w:r>
    </w:p>
    <w:p w14:paraId="1396BB02" w14:textId="4234FB6E" w:rsidR="00D40DFF" w:rsidRDefault="000A5D00" w:rsidP="000A5D00">
      <w:pPr>
        <w:spacing w:after="0" w:line="240" w:lineRule="auto"/>
      </w:pPr>
      <w:r w:rsidRPr="00DF5F08">
        <w:t>KEPRO is required by CMS to determine the status of recommendations made in the previous reporting year. An update on recommendations made in 201</w:t>
      </w:r>
      <w:r>
        <w:t>8</w:t>
      </w:r>
      <w:r w:rsidRPr="00DF5F08">
        <w:t xml:space="preserve"> to </w:t>
      </w:r>
      <w:r>
        <w:t xml:space="preserve">Fallon Health </w:t>
      </w:r>
      <w:r w:rsidRPr="00DF5F08">
        <w:t>follows.</w:t>
      </w:r>
    </w:p>
    <w:p w14:paraId="059E863A" w14:textId="77777777" w:rsidR="00D40DFF" w:rsidRDefault="00D40DFF">
      <w:r>
        <w:br w:type="page"/>
      </w:r>
    </w:p>
    <w:p w14:paraId="0C748136" w14:textId="1080042D" w:rsidR="000A5D00" w:rsidRPr="00AA39E5" w:rsidRDefault="000A5D00" w:rsidP="000A5D00">
      <w:pPr>
        <w:pStyle w:val="Heading5"/>
        <w:rPr>
          <w:rFonts w:asciiTheme="minorHAnsi" w:hAnsiTheme="minorHAnsi" w:cstheme="minorHAnsi"/>
          <w:b/>
          <w:color w:val="000000" w:themeColor="text1"/>
        </w:rPr>
      </w:pPr>
    </w:p>
    <w:tbl>
      <w:tblPr>
        <w:tblStyle w:val="TableGrid"/>
        <w:tblW w:w="0" w:type="auto"/>
        <w:tblLook w:val="04A0" w:firstRow="1" w:lastRow="0" w:firstColumn="1" w:lastColumn="0" w:noHBand="0" w:noVBand="1"/>
      </w:tblPr>
      <w:tblGrid>
        <w:gridCol w:w="4675"/>
        <w:gridCol w:w="4675"/>
      </w:tblGrid>
      <w:tr w:rsidR="000A5D00" w:rsidRPr="00CD63E3" w14:paraId="3F22E62F" w14:textId="77777777" w:rsidTr="00DA20A8">
        <w:tc>
          <w:tcPr>
            <w:tcW w:w="4675" w:type="dxa"/>
            <w:shd w:val="clear" w:color="auto" w:fill="0070C0"/>
          </w:tcPr>
          <w:p w14:paraId="6C8DAA90" w14:textId="77777777" w:rsidR="000A5D00" w:rsidRPr="00DA20A8" w:rsidRDefault="000A5D00" w:rsidP="005A5C2E">
            <w:pPr>
              <w:jc w:val="center"/>
              <w:rPr>
                <w:b/>
              </w:rPr>
            </w:pPr>
            <w:r w:rsidRPr="00DA20A8">
              <w:rPr>
                <w:b/>
              </w:rPr>
              <w:t>Calendar Year 2018 Recommendation</w:t>
            </w:r>
          </w:p>
        </w:tc>
        <w:tc>
          <w:tcPr>
            <w:tcW w:w="4675" w:type="dxa"/>
            <w:shd w:val="clear" w:color="auto" w:fill="0070C0"/>
          </w:tcPr>
          <w:p w14:paraId="11D54E20" w14:textId="77777777" w:rsidR="000A5D00" w:rsidRPr="00DA20A8" w:rsidRDefault="000A5D00" w:rsidP="005A5C2E">
            <w:pPr>
              <w:jc w:val="center"/>
              <w:rPr>
                <w:b/>
              </w:rPr>
            </w:pPr>
            <w:r w:rsidRPr="00DA20A8">
              <w:rPr>
                <w:b/>
              </w:rPr>
              <w:t>2019 Update</w:t>
            </w:r>
          </w:p>
        </w:tc>
      </w:tr>
      <w:tr w:rsidR="000A5D00" w:rsidRPr="00CD63E3" w14:paraId="37018F0E" w14:textId="77777777" w:rsidTr="005A5C2E">
        <w:tc>
          <w:tcPr>
            <w:tcW w:w="4675" w:type="dxa"/>
          </w:tcPr>
          <w:p w14:paraId="1D362FFB" w14:textId="24E1E02E" w:rsidR="000A5D00" w:rsidRDefault="000A5D00" w:rsidP="000A5D00">
            <w:r>
              <w:t>Regarding member outreach protocols, KEPRO s</w:t>
            </w:r>
            <w:r w:rsidRPr="0024422B">
              <w:t>uggest</w:t>
            </w:r>
            <w:r w:rsidR="00473692">
              <w:t>ed</w:t>
            </w:r>
            <w:r>
              <w:t xml:space="preserve"> that SWH consider</w:t>
            </w:r>
            <w:r w:rsidRPr="0024422B">
              <w:t xml:space="preserve"> using methods to do outreach that acknowledge the low education level and health literacy of the population </w:t>
            </w:r>
            <w:r w:rsidR="00473692">
              <w:t>it is</w:t>
            </w:r>
            <w:r w:rsidRPr="0024422B">
              <w:t xml:space="preserve"> targeting. </w:t>
            </w:r>
            <w:r>
              <w:t>KEPRO further s</w:t>
            </w:r>
            <w:r w:rsidRPr="0024422B">
              <w:t>uggest</w:t>
            </w:r>
            <w:r w:rsidR="00473692">
              <w:t>ed</w:t>
            </w:r>
            <w:r w:rsidRPr="0024422B">
              <w:t xml:space="preserve"> </w:t>
            </w:r>
            <w:r>
              <w:t>it</w:t>
            </w:r>
            <w:r w:rsidRPr="0024422B">
              <w:t xml:space="preserve"> use </w:t>
            </w:r>
            <w:r>
              <w:t>media</w:t>
            </w:r>
            <w:r w:rsidRPr="0024422B">
              <w:t xml:space="preserve"> such as texting through smart phone</w:t>
            </w:r>
            <w:r>
              <w:t xml:space="preserve"> and the</w:t>
            </w:r>
            <w:r w:rsidRPr="0024422B">
              <w:t xml:space="preserve"> </w:t>
            </w:r>
            <w:r>
              <w:t xml:space="preserve">distribution of </w:t>
            </w:r>
            <w:r w:rsidRPr="0024422B">
              <w:t xml:space="preserve">videos that are age and culturally appropriate, </w:t>
            </w:r>
            <w:r>
              <w:t xml:space="preserve">and </w:t>
            </w:r>
            <w:r w:rsidRPr="0024422B">
              <w:t xml:space="preserve">therefore different for different cohorts.  </w:t>
            </w:r>
          </w:p>
          <w:p w14:paraId="569E5F5C" w14:textId="77777777" w:rsidR="000A5D00" w:rsidRPr="00DF5F08" w:rsidRDefault="000A5D00" w:rsidP="000A5D00"/>
        </w:tc>
        <w:tc>
          <w:tcPr>
            <w:tcW w:w="4675" w:type="dxa"/>
          </w:tcPr>
          <w:p w14:paraId="14BD2357" w14:textId="3BA8A92E" w:rsidR="000A5D00" w:rsidRPr="00DF5F08" w:rsidRDefault="000A5D00" w:rsidP="005A5C2E">
            <w:r>
              <w:t>SWH amended its member materials enhancing its use of infographics.  It also revised the welcome letter to the Heart Healthy program for health literacy.</w:t>
            </w:r>
          </w:p>
        </w:tc>
      </w:tr>
      <w:tr w:rsidR="000A5D00" w:rsidRPr="00CD63E3" w14:paraId="158EF1C2" w14:textId="77777777" w:rsidTr="005A5C2E">
        <w:tc>
          <w:tcPr>
            <w:tcW w:w="4675" w:type="dxa"/>
          </w:tcPr>
          <w:p w14:paraId="2F4C8398" w14:textId="2B130682" w:rsidR="000A5D00" w:rsidRDefault="000A5D00" w:rsidP="006B7123">
            <w:r>
              <w:t>KEPRO recommend</w:t>
            </w:r>
            <w:r w:rsidR="00473692">
              <w:t>ed</w:t>
            </w:r>
            <w:r>
              <w:t xml:space="preserve"> that SWH solicit feedback from a culturally diverse member advisory panel regarding the content </w:t>
            </w:r>
            <w:r w:rsidR="00473692">
              <w:t xml:space="preserve">of </w:t>
            </w:r>
            <w:r>
              <w:t>its care manger development training.</w:t>
            </w:r>
          </w:p>
          <w:p w14:paraId="091D39DF" w14:textId="77777777" w:rsidR="000A5D00" w:rsidRDefault="000A5D00" w:rsidP="000A5D00"/>
        </w:tc>
        <w:tc>
          <w:tcPr>
            <w:tcW w:w="4675" w:type="dxa"/>
          </w:tcPr>
          <w:p w14:paraId="4141D4D6" w14:textId="6D246F8E" w:rsidR="000A5D00" w:rsidRDefault="006B7123" w:rsidP="005A5C2E">
            <w:r>
              <w:t>SWH did not speak to this issue in its submission.</w:t>
            </w:r>
          </w:p>
        </w:tc>
      </w:tr>
      <w:tr w:rsidR="000A5D00" w:rsidRPr="00CD63E3" w14:paraId="144DF66B" w14:textId="77777777" w:rsidTr="005A5C2E">
        <w:tc>
          <w:tcPr>
            <w:tcW w:w="4675" w:type="dxa"/>
          </w:tcPr>
          <w:p w14:paraId="13A2F4DE" w14:textId="36C85C34" w:rsidR="000A5D00" w:rsidRDefault="006B7123" w:rsidP="00473692">
            <w:r>
              <w:t>KEPRO suggest</w:t>
            </w:r>
            <w:r w:rsidR="00473692">
              <w:t>ed</w:t>
            </w:r>
            <w:r>
              <w:t xml:space="preserve"> that SWH incorporate pharmacists into the flow of work of compliance coaching for members.</w:t>
            </w:r>
          </w:p>
        </w:tc>
        <w:tc>
          <w:tcPr>
            <w:tcW w:w="4675" w:type="dxa"/>
          </w:tcPr>
          <w:p w14:paraId="6D98A710" w14:textId="041056DA" w:rsidR="000A5D00" w:rsidRDefault="006B7123" w:rsidP="005A5C2E">
            <w:r>
              <w:t>SWH has engaged a Medication Therapy Management organization to provide coaching to member</w:t>
            </w:r>
            <w:r w:rsidR="00473692">
              <w:t>s</w:t>
            </w:r>
            <w:r>
              <w:t>.</w:t>
            </w:r>
          </w:p>
        </w:tc>
      </w:tr>
      <w:tr w:rsidR="000A5D00" w:rsidRPr="00CD63E3" w14:paraId="4D7CB49C" w14:textId="77777777" w:rsidTr="005A5C2E">
        <w:tc>
          <w:tcPr>
            <w:tcW w:w="4675" w:type="dxa"/>
          </w:tcPr>
          <w:p w14:paraId="1ADBEA31" w14:textId="62FDAFA4" w:rsidR="006B7123" w:rsidRDefault="006B7123" w:rsidP="006B7123">
            <w:r>
              <w:t>M</w:t>
            </w:r>
            <w:r w:rsidRPr="0024422B">
              <w:t>ore detail regarding staff development</w:t>
            </w:r>
            <w:r w:rsidR="00473692">
              <w:t xml:space="preserve"> should</w:t>
            </w:r>
            <w:r w:rsidR="009309E9">
              <w:t xml:space="preserve"> be included in the 2019 R</w:t>
            </w:r>
            <w:r w:rsidRPr="0024422B">
              <w:t>emeasurement report.</w:t>
            </w:r>
          </w:p>
          <w:p w14:paraId="1E0886CE" w14:textId="77777777" w:rsidR="000A5D00" w:rsidRDefault="000A5D00" w:rsidP="000A5D00"/>
        </w:tc>
        <w:tc>
          <w:tcPr>
            <w:tcW w:w="4675" w:type="dxa"/>
          </w:tcPr>
          <w:p w14:paraId="48284F72" w14:textId="5C4DA089" w:rsidR="000A5D00" w:rsidRDefault="006B7123" w:rsidP="00473692">
            <w:r>
              <w:t xml:space="preserve">SWH spoke to numerous efforts at </w:t>
            </w:r>
            <w:r w:rsidR="008134AF">
              <w:t>CSC and nurse care manager training including training in motivational interviewing.  SWH Quality, Pharmacy, and Clinical Trainers will are collaborating in the planning of 2020 nurse care manager training that addresses evidence-based practice, tools, case studies, and culturally competent information and material.</w:t>
            </w:r>
          </w:p>
        </w:tc>
      </w:tr>
    </w:tbl>
    <w:p w14:paraId="70015F29" w14:textId="77777777" w:rsidR="00F51DE3" w:rsidRDefault="00F51DE3" w:rsidP="00F51DE3">
      <w:pPr>
        <w:spacing w:after="0" w:line="240" w:lineRule="auto"/>
      </w:pPr>
    </w:p>
    <w:p w14:paraId="63DA4470" w14:textId="4869B51C" w:rsidR="00A87056" w:rsidRDefault="00A87056" w:rsidP="006B7123">
      <w:pPr>
        <w:pStyle w:val="ListParagraph"/>
        <w:spacing w:after="0" w:line="240" w:lineRule="auto"/>
        <w:ind w:left="360"/>
      </w:pPr>
      <w:r>
        <w:br w:type="page"/>
      </w:r>
    </w:p>
    <w:p w14:paraId="4780649D" w14:textId="77777777" w:rsidR="005B74A6" w:rsidRDefault="005B74A6" w:rsidP="00D454C3">
      <w:pPr>
        <w:pStyle w:val="Heading3"/>
      </w:pPr>
      <w:bookmarkStart w:id="102" w:name="_Toc36461662"/>
      <w:r>
        <w:lastRenderedPageBreak/>
        <w:t>Tufts Health Plan:  Reducing the COPD Admission Rate through Identification and Management of COPD and Co-Morbid Depression</w:t>
      </w:r>
      <w:bookmarkEnd w:id="102"/>
    </w:p>
    <w:p w14:paraId="23A0B267" w14:textId="1B5E341E" w:rsidR="005B74A6" w:rsidRDefault="005B74A6" w:rsidP="005B74A6">
      <w:pPr>
        <w:spacing w:after="0" w:line="240" w:lineRule="auto"/>
      </w:pPr>
    </w:p>
    <w:p w14:paraId="66E8EB50" w14:textId="1E221E05" w:rsidR="005B74A6" w:rsidRPr="00B508D0" w:rsidRDefault="005B74A6" w:rsidP="005B74A6">
      <w:pPr>
        <w:spacing w:after="0" w:line="240" w:lineRule="auto"/>
        <w:rPr>
          <w:szCs w:val="24"/>
          <w:u w:val="single"/>
        </w:rPr>
      </w:pPr>
      <w:r w:rsidRPr="00B508D0">
        <w:rPr>
          <w:szCs w:val="24"/>
          <w:u w:val="single"/>
        </w:rPr>
        <w:t>Rationale</w:t>
      </w:r>
      <w:r w:rsidR="003F72F0">
        <w:rPr>
          <w:szCs w:val="24"/>
          <w:u w:val="single"/>
        </w:rPr>
        <w:t xml:space="preserve"> for Project Selection</w:t>
      </w:r>
    </w:p>
    <w:p w14:paraId="10984A5C" w14:textId="77777777" w:rsidR="005B74A6" w:rsidRPr="00B508D0" w:rsidRDefault="005B74A6" w:rsidP="005B74A6">
      <w:pPr>
        <w:autoSpaceDE w:val="0"/>
        <w:autoSpaceDN w:val="0"/>
        <w:adjustRightInd w:val="0"/>
        <w:spacing w:after="0" w:line="240" w:lineRule="auto"/>
        <w:rPr>
          <w:szCs w:val="24"/>
        </w:rPr>
      </w:pPr>
      <w:r w:rsidRPr="00B508D0">
        <w:rPr>
          <w:rFonts w:ascii="Calibri" w:hAnsi="Calibri" w:cs="Calibri"/>
          <w:color w:val="000000"/>
          <w:szCs w:val="24"/>
        </w:rPr>
        <w:t>“Chronic Obstructive Pulmonary Disease (COPD) is a diagnosis that is frequently misunderstood despite the fact that it is the second leading cause of disability in the United States. It is also a prevalent condition for the Tufts Health Plan Senior Care Options (SCO) population and is among the top diagnoses driving admissions. Tufts Health Plan reviewed the effect that depression has on the management of COPD and found that members that are co-morbid with depression have higher morbidity, utilization, and cost than members with COPD alone. Undetected and untreated depression can be a barrier to effective COPD treatment, exacerbate existing conditions, and negatively affect outcomes. Based on 2017 data, COPD has surpassed Congestive Heart Failure as the leading admission driver for SCO members.  Therefore, addressing COPD disease management with the co-morbidity of depression for high-risk frail elders has been identified as an urgent need.”</w:t>
      </w:r>
    </w:p>
    <w:p w14:paraId="3D696D49" w14:textId="77777777" w:rsidR="005B74A6" w:rsidRDefault="005B74A6" w:rsidP="005B74A6">
      <w:pPr>
        <w:spacing w:after="0" w:line="240" w:lineRule="auto"/>
      </w:pPr>
    </w:p>
    <w:p w14:paraId="59094877" w14:textId="43BBEB93" w:rsidR="00D454C3" w:rsidRPr="00D454C3" w:rsidRDefault="005B74A6" w:rsidP="005B74A6">
      <w:pPr>
        <w:spacing w:after="0" w:line="240" w:lineRule="auto"/>
        <w:rPr>
          <w:u w:val="single"/>
        </w:rPr>
      </w:pPr>
      <w:r w:rsidRPr="00D454C3">
        <w:rPr>
          <w:u w:val="single"/>
        </w:rPr>
        <w:t>Project Goals</w:t>
      </w:r>
    </w:p>
    <w:p w14:paraId="542DED06" w14:textId="77777777" w:rsidR="005B74A6" w:rsidRPr="00D454C3" w:rsidRDefault="005B74A6" w:rsidP="005B74A6">
      <w:pPr>
        <w:spacing w:after="0" w:line="240" w:lineRule="auto"/>
        <w:rPr>
          <w:i/>
        </w:rPr>
      </w:pPr>
      <w:r w:rsidRPr="00D454C3">
        <w:rPr>
          <w:i/>
        </w:rPr>
        <w:t>Member-Focused</w:t>
      </w:r>
    </w:p>
    <w:p w14:paraId="00EAD953" w14:textId="77777777" w:rsidR="005B74A6" w:rsidRDefault="005B74A6" w:rsidP="001D436B">
      <w:pPr>
        <w:pStyle w:val="ListParagraph"/>
        <w:numPr>
          <w:ilvl w:val="0"/>
          <w:numId w:val="36"/>
        </w:numPr>
        <w:spacing w:after="0" w:line="240" w:lineRule="auto"/>
      </w:pPr>
      <w:r>
        <w:t>Increase the percentage of SCO members with COPD being managed in the SCO disease management program.</w:t>
      </w:r>
    </w:p>
    <w:p w14:paraId="4C9FE5F8" w14:textId="77777777" w:rsidR="005B74A6" w:rsidRDefault="005B74A6" w:rsidP="001D436B">
      <w:pPr>
        <w:pStyle w:val="ListParagraph"/>
        <w:numPr>
          <w:ilvl w:val="0"/>
          <w:numId w:val="36"/>
        </w:numPr>
        <w:spacing w:after="0" w:line="240" w:lineRule="auto"/>
      </w:pPr>
      <w:r>
        <w:t>Identify members with COPD that may have undiagnosed depression.</w:t>
      </w:r>
    </w:p>
    <w:p w14:paraId="2D464A5D" w14:textId="77777777" w:rsidR="005B74A6" w:rsidRDefault="005B74A6" w:rsidP="001D436B">
      <w:pPr>
        <w:pStyle w:val="ListParagraph"/>
        <w:numPr>
          <w:ilvl w:val="0"/>
          <w:numId w:val="36"/>
        </w:numPr>
        <w:spacing w:after="0" w:line="240" w:lineRule="auto"/>
      </w:pPr>
      <w:r>
        <w:t>Facilitate depression diagnoses and treatment.</w:t>
      </w:r>
    </w:p>
    <w:p w14:paraId="7C9FACF8" w14:textId="77777777" w:rsidR="005B74A6" w:rsidRDefault="005B74A6" w:rsidP="005B74A6">
      <w:pPr>
        <w:spacing w:after="0" w:line="240" w:lineRule="auto"/>
      </w:pPr>
    </w:p>
    <w:p w14:paraId="14BBA879" w14:textId="77777777" w:rsidR="005B74A6" w:rsidRPr="00D454C3" w:rsidRDefault="005B74A6" w:rsidP="005B74A6">
      <w:pPr>
        <w:spacing w:after="0" w:line="240" w:lineRule="auto"/>
        <w:rPr>
          <w:i/>
        </w:rPr>
      </w:pPr>
      <w:r w:rsidRPr="00D454C3">
        <w:rPr>
          <w:i/>
        </w:rPr>
        <w:t>Provider-Focused</w:t>
      </w:r>
    </w:p>
    <w:p w14:paraId="7E3ADF87" w14:textId="77777777" w:rsidR="005B74A6" w:rsidRDefault="005B74A6" w:rsidP="001D436B">
      <w:pPr>
        <w:pStyle w:val="ListParagraph"/>
        <w:numPr>
          <w:ilvl w:val="0"/>
          <w:numId w:val="37"/>
        </w:numPr>
        <w:spacing w:after="0" w:line="240" w:lineRule="auto"/>
      </w:pPr>
      <w:r>
        <w:t>Encourage providers to document diagnosis of depression for members who screen positive using a PHQ-9.</w:t>
      </w:r>
    </w:p>
    <w:p w14:paraId="339E3960" w14:textId="77777777" w:rsidR="005B74A6" w:rsidRDefault="005B74A6" w:rsidP="001D436B">
      <w:pPr>
        <w:pStyle w:val="ListParagraph"/>
        <w:numPr>
          <w:ilvl w:val="0"/>
          <w:numId w:val="37"/>
        </w:numPr>
        <w:spacing w:after="0" w:line="240" w:lineRule="auto"/>
      </w:pPr>
      <w:r>
        <w:t>Support primary care referral to outpatient depression treatment.</w:t>
      </w:r>
    </w:p>
    <w:p w14:paraId="580BF11D" w14:textId="77777777" w:rsidR="005B74A6" w:rsidRDefault="005B74A6" w:rsidP="005B74A6">
      <w:pPr>
        <w:spacing w:after="0" w:line="240" w:lineRule="auto"/>
      </w:pPr>
    </w:p>
    <w:p w14:paraId="5D2DCC2F" w14:textId="77777777" w:rsidR="005B74A6" w:rsidRPr="00D454C3" w:rsidRDefault="005B74A6" w:rsidP="005B74A6">
      <w:pPr>
        <w:spacing w:after="0" w:line="240" w:lineRule="auto"/>
        <w:rPr>
          <w:u w:val="single"/>
        </w:rPr>
      </w:pPr>
      <w:r w:rsidRPr="00D454C3">
        <w:rPr>
          <w:u w:val="single"/>
        </w:rPr>
        <w:t>Interventions</w:t>
      </w:r>
    </w:p>
    <w:p w14:paraId="40FF216F" w14:textId="118D5969" w:rsidR="005B74A6" w:rsidRDefault="000103DA" w:rsidP="001E63CB">
      <w:pPr>
        <w:pStyle w:val="ListParagraph"/>
        <w:numPr>
          <w:ilvl w:val="0"/>
          <w:numId w:val="38"/>
        </w:numPr>
        <w:spacing w:after="0" w:line="240" w:lineRule="auto"/>
      </w:pPr>
      <w:r>
        <w:t>M</w:t>
      </w:r>
      <w:r w:rsidR="005B74A6">
        <w:t>embers who have screened positive on a PHQ-2 receive behavioral health clinician support. If the member screens positive on the PHQ-9, the member will be referred to the primary care provider.</w:t>
      </w:r>
      <w:r w:rsidR="001E63CB">
        <w:t xml:space="preserve"> </w:t>
      </w:r>
      <w:r>
        <w:t>Member educational materials are shared with members.</w:t>
      </w:r>
    </w:p>
    <w:p w14:paraId="72014FA6" w14:textId="09B67380" w:rsidR="00695B1A" w:rsidRDefault="00695B1A" w:rsidP="001E63CB">
      <w:pPr>
        <w:spacing w:after="0" w:line="240" w:lineRule="auto"/>
        <w:contextualSpacing/>
      </w:pPr>
    </w:p>
    <w:p w14:paraId="62E63786" w14:textId="71B83916" w:rsidR="00695B1A" w:rsidRDefault="00D67E2B" w:rsidP="00395A6F">
      <w:pPr>
        <w:spacing w:after="0" w:line="240" w:lineRule="auto"/>
        <w:ind w:left="360"/>
      </w:pPr>
      <w:r>
        <w:t xml:space="preserve">2019 </w:t>
      </w:r>
      <w:r w:rsidR="00395A6F">
        <w:t>Update:  In 2018, Tufts implemented the PHQ-2 and PHQ-9 screening and referral process.  When appropriate, the SCO care manager added treatment for depression to the member’s care plan in order</w:t>
      </w:r>
      <w:r w:rsidR="001E63CB">
        <w:t xml:space="preserve"> to improve care coordination. </w:t>
      </w:r>
      <w:r w:rsidR="00395A6F">
        <w:t>It also sent disease-specific edu</w:t>
      </w:r>
      <w:r w:rsidR="001E63CB">
        <w:t xml:space="preserve">cational materials to members. </w:t>
      </w:r>
      <w:r w:rsidR="00395A6F">
        <w:t>A care manager reviewed the materials’ content with the member upon subsequent contact to ensure comprehension.</w:t>
      </w:r>
      <w:r w:rsidR="001E63CB">
        <w:t xml:space="preserve"> </w:t>
      </w:r>
      <w:r w:rsidR="00A913A8">
        <w:t>In 2019, Tufts focused on referrals to E-fit</w:t>
      </w:r>
      <w:r w:rsidR="00473692">
        <w:t xml:space="preserve"> and prospective prescriptions of</w:t>
      </w:r>
      <w:r w:rsidR="00A913A8">
        <w:t xml:space="preserve"> steroids and antibiotics</w:t>
      </w:r>
      <w:r w:rsidR="00473692">
        <w:t xml:space="preserve"> to head off </w:t>
      </w:r>
      <w:r w:rsidR="00A913A8">
        <w:t>emergency depart</w:t>
      </w:r>
      <w:r w:rsidR="001E63CB">
        <w:t xml:space="preserve">ment or inpatient utilization. </w:t>
      </w:r>
      <w:r w:rsidR="00A913A8">
        <w:t>In addition, pulmonary rehabilitation center information and referral criteria will be made available to care managers and network medical directors in late-2019.</w:t>
      </w:r>
    </w:p>
    <w:p w14:paraId="398C8685" w14:textId="77777777" w:rsidR="00695B1A" w:rsidRDefault="00695B1A" w:rsidP="00695B1A">
      <w:pPr>
        <w:spacing w:after="0" w:line="240" w:lineRule="auto"/>
      </w:pPr>
    </w:p>
    <w:p w14:paraId="55AE8B26" w14:textId="15E61A10" w:rsidR="005B74A6" w:rsidRDefault="005B74A6" w:rsidP="001D436B">
      <w:pPr>
        <w:pStyle w:val="ListParagraph"/>
        <w:numPr>
          <w:ilvl w:val="0"/>
          <w:numId w:val="38"/>
        </w:numPr>
        <w:spacing w:after="0" w:line="240" w:lineRule="auto"/>
      </w:pPr>
      <w:r>
        <w:lastRenderedPageBreak/>
        <w:t>Tufts will conduct outreach to primary care providers with members with co-occurri</w:t>
      </w:r>
      <w:r w:rsidR="00522687">
        <w:t xml:space="preserve">ng depression and </w:t>
      </w:r>
      <w:r>
        <w:t xml:space="preserve">COPD to ensure appropriate referrals are made and antidepressants prescribed. </w:t>
      </w:r>
    </w:p>
    <w:p w14:paraId="37828F56" w14:textId="77777777" w:rsidR="00B508D0" w:rsidRDefault="00B508D0" w:rsidP="00B508D0">
      <w:pPr>
        <w:pStyle w:val="ListParagraph"/>
        <w:spacing w:after="0" w:line="240" w:lineRule="auto"/>
        <w:ind w:left="360"/>
      </w:pPr>
    </w:p>
    <w:p w14:paraId="6071C1CF" w14:textId="29AE8E47" w:rsidR="00695B1A" w:rsidRDefault="00D67E2B" w:rsidP="00B508D0">
      <w:pPr>
        <w:spacing w:after="0" w:line="240" w:lineRule="auto"/>
        <w:ind w:left="360"/>
        <w:contextualSpacing/>
      </w:pPr>
      <w:r>
        <w:t xml:space="preserve">2019 </w:t>
      </w:r>
      <w:r w:rsidR="001E63CB">
        <w:t xml:space="preserve">Update: </w:t>
      </w:r>
      <w:r w:rsidR="00522687">
        <w:t>Tufts instructed primary care providers to include depression as a dia</w:t>
      </w:r>
      <w:r w:rsidR="001E63CB">
        <w:t xml:space="preserve">gnosis for this member cohort. </w:t>
      </w:r>
      <w:r w:rsidR="00522687">
        <w:t>Medical directors received education as a group and geriatric advanced practice nurse</w:t>
      </w:r>
      <w:r w:rsidR="00473692">
        <w:t>s</w:t>
      </w:r>
      <w:r w:rsidR="00522687">
        <w:t xml:space="preserve"> and geriatric psychiatrist</w:t>
      </w:r>
      <w:r w:rsidR="00473692">
        <w:t>s</w:t>
      </w:r>
      <w:r w:rsidR="00522687">
        <w:t xml:space="preserve"> were made available for one-to-one PCP education as needed.</w:t>
      </w:r>
    </w:p>
    <w:p w14:paraId="08CF51E2" w14:textId="0B1D9477" w:rsidR="005B74A6" w:rsidRDefault="005B74A6" w:rsidP="005B74A6">
      <w:pPr>
        <w:spacing w:after="0" w:line="240" w:lineRule="auto"/>
      </w:pPr>
    </w:p>
    <w:p w14:paraId="26EABFAA" w14:textId="72114E2E" w:rsidR="00695B1A" w:rsidRPr="00D454C3" w:rsidRDefault="005B74A6" w:rsidP="005B74A6">
      <w:pPr>
        <w:spacing w:after="0" w:line="240" w:lineRule="auto"/>
        <w:rPr>
          <w:u w:val="single"/>
        </w:rPr>
      </w:pPr>
      <w:r w:rsidRPr="00D454C3">
        <w:rPr>
          <w:u w:val="single"/>
        </w:rPr>
        <w:t>Performance Indicators</w:t>
      </w:r>
    </w:p>
    <w:p w14:paraId="29FB4CF5" w14:textId="4C048807" w:rsidR="00695B1A" w:rsidRDefault="005B74A6" w:rsidP="001D436B">
      <w:pPr>
        <w:pStyle w:val="ListParagraph"/>
        <w:numPr>
          <w:ilvl w:val="0"/>
          <w:numId w:val="86"/>
        </w:numPr>
        <w:spacing w:after="0" w:line="240" w:lineRule="auto"/>
      </w:pPr>
      <w:r w:rsidRPr="00695B1A">
        <w:rPr>
          <w:i/>
        </w:rPr>
        <w:t>COPD Admission Rate</w:t>
      </w:r>
      <w:r>
        <w:t>, a modified version of the AHRQ PQI-5.</w:t>
      </w:r>
    </w:p>
    <w:p w14:paraId="1237E25C" w14:textId="6D614077" w:rsidR="00695B1A" w:rsidRDefault="005B74A6" w:rsidP="001D436B">
      <w:pPr>
        <w:pStyle w:val="ListParagraph"/>
        <w:numPr>
          <w:ilvl w:val="0"/>
          <w:numId w:val="87"/>
        </w:numPr>
        <w:spacing w:after="0" w:line="240" w:lineRule="auto"/>
      </w:pPr>
      <w:r>
        <w:t xml:space="preserve">Tufts </w:t>
      </w:r>
      <w:r w:rsidR="00933C69">
        <w:t xml:space="preserve">2017 </w:t>
      </w:r>
      <w:r>
        <w:t>baselin</w:t>
      </w:r>
      <w:r w:rsidR="00530E65">
        <w:t xml:space="preserve">e performance in this measure </w:t>
      </w:r>
      <w:r w:rsidR="00473692">
        <w:t xml:space="preserve">for which lower rates reflect higher performance </w:t>
      </w:r>
      <w:r w:rsidR="00530E65">
        <w:t>was</w:t>
      </w:r>
      <w:r>
        <w:t xml:space="preserve"> 22.8 admissions per 1000 members per year. </w:t>
      </w:r>
    </w:p>
    <w:p w14:paraId="50380221" w14:textId="6B1F8BB1" w:rsidR="00D454C3" w:rsidRDefault="00933C69" w:rsidP="001D436B">
      <w:pPr>
        <w:pStyle w:val="ListParagraph"/>
        <w:numPr>
          <w:ilvl w:val="0"/>
          <w:numId w:val="87"/>
        </w:numPr>
        <w:spacing w:after="0" w:line="240" w:lineRule="auto"/>
      </w:pPr>
      <w:r>
        <w:t>Its performance for the 2018 remeasurement period</w:t>
      </w:r>
      <w:r w:rsidR="00530E65">
        <w:t xml:space="preserve"> was 17.9 admissions per 1000 members per year.  It achieved its goal of </w:t>
      </w:r>
      <w:r w:rsidR="005B74A6">
        <w:t>20.5 admissions per 1000 members per year.</w:t>
      </w:r>
    </w:p>
    <w:p w14:paraId="0FB69F3B" w14:textId="77777777" w:rsidR="008A50E0" w:rsidRDefault="008A50E0" w:rsidP="005B74A6">
      <w:pPr>
        <w:spacing w:after="0" w:line="240" w:lineRule="auto"/>
      </w:pPr>
    </w:p>
    <w:p w14:paraId="16C9A189" w14:textId="23723A6B" w:rsidR="00695B1A" w:rsidRDefault="005B74A6" w:rsidP="001D436B">
      <w:pPr>
        <w:pStyle w:val="ListParagraph"/>
        <w:numPr>
          <w:ilvl w:val="0"/>
          <w:numId w:val="86"/>
        </w:numPr>
        <w:spacing w:after="0" w:line="240" w:lineRule="auto"/>
      </w:pPr>
      <w:r w:rsidRPr="00530E65">
        <w:rPr>
          <w:i/>
        </w:rPr>
        <w:t>COPD or Asthma Potentially Avoidable Admission Rate</w:t>
      </w:r>
      <w:r>
        <w:t xml:space="preserve">. </w:t>
      </w:r>
    </w:p>
    <w:p w14:paraId="0F6614D9" w14:textId="74CFDA89" w:rsidR="00530E65" w:rsidRDefault="005B74A6" w:rsidP="001D436B">
      <w:pPr>
        <w:pStyle w:val="ListParagraph"/>
        <w:numPr>
          <w:ilvl w:val="0"/>
          <w:numId w:val="88"/>
        </w:numPr>
        <w:spacing w:after="0" w:line="240" w:lineRule="auto"/>
      </w:pPr>
      <w:r>
        <w:t>Tufts</w:t>
      </w:r>
      <w:r w:rsidR="00933C69">
        <w:t xml:space="preserve"> 2017</w:t>
      </w:r>
      <w:r>
        <w:t xml:space="preserve"> baseline performance in this measure </w:t>
      </w:r>
      <w:r w:rsidR="00473692">
        <w:t xml:space="preserve">for which lower rates reflect higher performance </w:t>
      </w:r>
      <w:r>
        <w:t xml:space="preserve">is 24.2 admissions </w:t>
      </w:r>
      <w:r w:rsidR="00530E65">
        <w:t xml:space="preserve">per thousand members per year. </w:t>
      </w:r>
    </w:p>
    <w:p w14:paraId="6C075BD8" w14:textId="7D7423D8" w:rsidR="005B74A6" w:rsidRDefault="00933C69" w:rsidP="001D436B">
      <w:pPr>
        <w:pStyle w:val="ListParagraph"/>
        <w:numPr>
          <w:ilvl w:val="0"/>
          <w:numId w:val="88"/>
        </w:numPr>
        <w:spacing w:after="0" w:line="240" w:lineRule="auto"/>
      </w:pPr>
      <w:r>
        <w:t xml:space="preserve">Its performance for the 2018 remeasurement period was </w:t>
      </w:r>
      <w:r w:rsidR="00530E65">
        <w:t xml:space="preserve">19.2 admissions per thousand member per year.  It achieved its </w:t>
      </w:r>
      <w:r w:rsidR="005B74A6">
        <w:t xml:space="preserve">goal </w:t>
      </w:r>
      <w:r w:rsidR="00530E65">
        <w:t xml:space="preserve">of </w:t>
      </w:r>
      <w:r w:rsidR="005B74A6">
        <w:t>21.8 admissions per thousand members per year.</w:t>
      </w:r>
    </w:p>
    <w:p w14:paraId="715B5D42" w14:textId="77777777" w:rsidR="005B74A6" w:rsidRDefault="005B74A6" w:rsidP="005B74A6">
      <w:pPr>
        <w:spacing w:after="0" w:line="240" w:lineRule="auto"/>
      </w:pPr>
    </w:p>
    <w:p w14:paraId="5915AD7A" w14:textId="77777777" w:rsidR="005B74A6" w:rsidRPr="000E46D4" w:rsidRDefault="005B74A6" w:rsidP="005B74A6">
      <w:pPr>
        <w:spacing w:after="0" w:line="240" w:lineRule="auto"/>
        <w:rPr>
          <w:u w:val="single"/>
        </w:rPr>
      </w:pPr>
      <w:r w:rsidRPr="000E46D4">
        <w:rPr>
          <w:u w:val="single"/>
        </w:rPr>
        <w:t>Performance Improvement Project Evaluation</w:t>
      </w:r>
    </w:p>
    <w:p w14:paraId="72E91A98" w14:textId="34F8920A" w:rsidR="00D40DFF" w:rsidRDefault="005B74A6" w:rsidP="005B74A6">
      <w:pPr>
        <w:spacing w:after="0" w:line="240" w:lineRule="auto"/>
      </w:pPr>
      <w:r>
        <w:t>KEPRO evaluates</w:t>
      </w:r>
      <w:r w:rsidR="00473692">
        <w:t xml:space="preserve"> a</w:t>
      </w:r>
      <w:r>
        <w:t xml:space="preserve"> SCO’s performance against a set of pre-determined criteria. The Technical Reviewer assigns a score to each individual rating criterion</w:t>
      </w:r>
      <w:r w:rsidR="008A50E0">
        <w:t xml:space="preserve"> and </w:t>
      </w:r>
      <w:r>
        <w:t>rates i</w:t>
      </w:r>
      <w:r w:rsidRPr="009F6FCA">
        <w:rPr>
          <w:szCs w:val="24"/>
        </w:rPr>
        <w:t xml:space="preserve">ndividual standards </w:t>
      </w:r>
      <w:r>
        <w:rPr>
          <w:szCs w:val="24"/>
        </w:rPr>
        <w:t xml:space="preserve">as </w:t>
      </w:r>
      <w:r w:rsidRPr="009F6FCA">
        <w:rPr>
          <w:szCs w:val="24"/>
        </w:rPr>
        <w:t xml:space="preserve">either 1 (does not meet item criteria); 2 (partially meets item criteria); or 3 (meets item criteria). </w:t>
      </w:r>
      <w:r>
        <w:t xml:space="preserve">A rating score is calculated by dividing the sum of all </w:t>
      </w:r>
      <w:r w:rsidR="005C518F">
        <w:t xml:space="preserve">points received by the sum of all </w:t>
      </w:r>
      <w:r>
        <w:t>available points</w:t>
      </w:r>
      <w:r w:rsidR="005C518F">
        <w:t xml:space="preserve">.  </w:t>
      </w:r>
      <w:r>
        <w:t>This ratio is presented as a percentage.  Tufts Health Plan</w:t>
      </w:r>
      <w:r w:rsidRPr="00220A37">
        <w:t xml:space="preserve"> received a rating score of </w:t>
      </w:r>
      <w:r w:rsidR="00695B1A">
        <w:t>100</w:t>
      </w:r>
      <w:r w:rsidRPr="00220A37">
        <w:t>% on this Performance Improvement Project.</w:t>
      </w:r>
    </w:p>
    <w:p w14:paraId="3F07560F" w14:textId="77777777" w:rsidR="00D40DFF" w:rsidRDefault="00D40DFF">
      <w:r>
        <w:br w:type="page"/>
      </w:r>
    </w:p>
    <w:p w14:paraId="03338D95" w14:textId="77777777" w:rsidR="00B454C8" w:rsidRDefault="00B454C8" w:rsidP="005B74A6">
      <w:pPr>
        <w:spacing w:after="0" w:line="240" w:lineRule="auto"/>
      </w:pPr>
    </w:p>
    <w:tbl>
      <w:tblPr>
        <w:tblStyle w:val="TableGrid"/>
        <w:tblW w:w="0" w:type="auto"/>
        <w:jc w:val="center"/>
        <w:tblLook w:val="04A0" w:firstRow="1" w:lastRow="0" w:firstColumn="1" w:lastColumn="0" w:noHBand="0" w:noVBand="1"/>
      </w:tblPr>
      <w:tblGrid>
        <w:gridCol w:w="3626"/>
        <w:gridCol w:w="1118"/>
        <w:gridCol w:w="1696"/>
        <w:gridCol w:w="1198"/>
        <w:gridCol w:w="1712"/>
      </w:tblGrid>
      <w:tr w:rsidR="00473692" w:rsidRPr="00256D8A" w14:paraId="5C29392D" w14:textId="77777777" w:rsidTr="00DA20A8">
        <w:trPr>
          <w:trHeight w:val="962"/>
          <w:jc w:val="center"/>
        </w:trPr>
        <w:tc>
          <w:tcPr>
            <w:tcW w:w="6117" w:type="dxa"/>
            <w:tcBorders>
              <w:top w:val="single" w:sz="4" w:space="0" w:color="auto"/>
              <w:left w:val="single" w:sz="4" w:space="0" w:color="auto"/>
              <w:bottom w:val="single" w:sz="4" w:space="0" w:color="auto"/>
              <w:right w:val="single" w:sz="4" w:space="0" w:color="auto"/>
            </w:tcBorders>
            <w:shd w:val="clear" w:color="auto" w:fill="0070C0"/>
            <w:vAlign w:val="center"/>
          </w:tcPr>
          <w:p w14:paraId="3B000A7A" w14:textId="715808A6" w:rsidR="00695B1A" w:rsidRPr="00473692" w:rsidRDefault="00695B1A" w:rsidP="00473692">
            <w:pPr>
              <w:rPr>
                <w:b/>
              </w:rPr>
            </w:pPr>
            <w:r w:rsidRPr="00473692">
              <w:rPr>
                <w:b/>
              </w:rPr>
              <w:t>Summary Results of Validation Ratings</w:t>
            </w:r>
          </w:p>
        </w:tc>
        <w:tc>
          <w:tcPr>
            <w:tcW w:w="1595" w:type="dxa"/>
            <w:tcBorders>
              <w:top w:val="single" w:sz="4" w:space="0" w:color="auto"/>
              <w:left w:val="single" w:sz="4" w:space="0" w:color="auto"/>
              <w:bottom w:val="single" w:sz="4" w:space="0" w:color="auto"/>
              <w:right w:val="single" w:sz="4" w:space="0" w:color="auto"/>
            </w:tcBorders>
            <w:shd w:val="clear" w:color="auto" w:fill="0070C0"/>
            <w:vAlign w:val="center"/>
          </w:tcPr>
          <w:p w14:paraId="6226499A" w14:textId="77777777" w:rsidR="00695B1A" w:rsidRPr="00256D8A" w:rsidRDefault="00695B1A" w:rsidP="003755BB">
            <w:pPr>
              <w:jc w:val="center"/>
              <w:rPr>
                <w:b/>
              </w:rPr>
            </w:pPr>
            <w:r>
              <w:rPr>
                <w:b/>
              </w:rPr>
              <w:t>No. of Items</w:t>
            </w:r>
          </w:p>
        </w:tc>
        <w:tc>
          <w:tcPr>
            <w:tcW w:w="2470" w:type="dxa"/>
            <w:tcBorders>
              <w:top w:val="single" w:sz="4" w:space="0" w:color="auto"/>
              <w:left w:val="single" w:sz="4" w:space="0" w:color="auto"/>
              <w:bottom w:val="single" w:sz="4" w:space="0" w:color="auto"/>
              <w:right w:val="single" w:sz="4" w:space="0" w:color="auto"/>
            </w:tcBorders>
            <w:shd w:val="clear" w:color="auto" w:fill="0070C0"/>
            <w:vAlign w:val="center"/>
          </w:tcPr>
          <w:p w14:paraId="1BC6E7BD" w14:textId="629EB397" w:rsidR="00695B1A" w:rsidRDefault="00695B1A" w:rsidP="00BB5DEF">
            <w:pPr>
              <w:jc w:val="center"/>
              <w:rPr>
                <w:b/>
              </w:rPr>
            </w:pPr>
            <w:r>
              <w:rPr>
                <w:b/>
              </w:rPr>
              <w:t xml:space="preserve">Total Available Points </w:t>
            </w:r>
          </w:p>
        </w:tc>
        <w:tc>
          <w:tcPr>
            <w:tcW w:w="1620" w:type="dxa"/>
            <w:tcBorders>
              <w:top w:val="single" w:sz="4" w:space="0" w:color="auto"/>
              <w:left w:val="single" w:sz="4" w:space="0" w:color="auto"/>
              <w:bottom w:val="single" w:sz="4" w:space="0" w:color="auto"/>
              <w:right w:val="single" w:sz="4" w:space="0" w:color="auto"/>
            </w:tcBorders>
            <w:shd w:val="clear" w:color="auto" w:fill="0070C0"/>
            <w:vAlign w:val="center"/>
          </w:tcPr>
          <w:p w14:paraId="7F8E5B2D" w14:textId="4BFACDE7" w:rsidR="00695B1A" w:rsidRPr="00256D8A" w:rsidRDefault="00695B1A" w:rsidP="00BB5DEF">
            <w:pPr>
              <w:jc w:val="center"/>
              <w:rPr>
                <w:b/>
              </w:rPr>
            </w:pPr>
            <w:r>
              <w:rPr>
                <w:b/>
              </w:rPr>
              <w:t>Points Scored</w:t>
            </w:r>
          </w:p>
        </w:tc>
        <w:tc>
          <w:tcPr>
            <w:tcW w:w="2520" w:type="dxa"/>
            <w:tcBorders>
              <w:top w:val="single" w:sz="4" w:space="0" w:color="auto"/>
              <w:left w:val="single" w:sz="4" w:space="0" w:color="auto"/>
              <w:bottom w:val="single" w:sz="4" w:space="0" w:color="auto"/>
              <w:right w:val="single" w:sz="4" w:space="0" w:color="auto"/>
            </w:tcBorders>
            <w:shd w:val="clear" w:color="auto" w:fill="0070C0"/>
            <w:vAlign w:val="center"/>
          </w:tcPr>
          <w:p w14:paraId="2E8FC299" w14:textId="5163B4CF" w:rsidR="00695B1A" w:rsidRPr="00BB5DEF" w:rsidRDefault="00695B1A" w:rsidP="00BB5DEF">
            <w:pPr>
              <w:jc w:val="center"/>
              <w:rPr>
                <w:b/>
              </w:rPr>
            </w:pPr>
            <w:r>
              <w:rPr>
                <w:b/>
              </w:rPr>
              <w:t>Rating Averages</w:t>
            </w:r>
          </w:p>
        </w:tc>
      </w:tr>
      <w:tr w:rsidR="00473692" w14:paraId="5B367AAC" w14:textId="77777777" w:rsidTr="00BB5DEF">
        <w:trPr>
          <w:jc w:val="center"/>
        </w:trPr>
        <w:tc>
          <w:tcPr>
            <w:tcW w:w="6117" w:type="dxa"/>
            <w:vAlign w:val="center"/>
          </w:tcPr>
          <w:p w14:paraId="34836C22" w14:textId="230E46E6" w:rsidR="00695B1A" w:rsidRPr="00D54D70" w:rsidRDefault="00695B1A" w:rsidP="003755BB">
            <w:r>
              <w:t>Updates to Project Topic and Scope</w:t>
            </w:r>
          </w:p>
        </w:tc>
        <w:tc>
          <w:tcPr>
            <w:tcW w:w="1595" w:type="dxa"/>
            <w:vAlign w:val="center"/>
          </w:tcPr>
          <w:p w14:paraId="30D826B3" w14:textId="77777777" w:rsidR="00695B1A" w:rsidRDefault="00695B1A" w:rsidP="003755BB">
            <w:pPr>
              <w:jc w:val="center"/>
            </w:pPr>
            <w:r>
              <w:t>4</w:t>
            </w:r>
          </w:p>
        </w:tc>
        <w:tc>
          <w:tcPr>
            <w:tcW w:w="2470" w:type="dxa"/>
            <w:shd w:val="clear" w:color="auto" w:fill="auto"/>
            <w:vAlign w:val="center"/>
          </w:tcPr>
          <w:p w14:paraId="6F516C67" w14:textId="77777777" w:rsidR="00695B1A" w:rsidRDefault="00695B1A" w:rsidP="003755BB">
            <w:pPr>
              <w:jc w:val="center"/>
            </w:pPr>
            <w:r>
              <w:t>12</w:t>
            </w:r>
          </w:p>
        </w:tc>
        <w:tc>
          <w:tcPr>
            <w:tcW w:w="1620" w:type="dxa"/>
            <w:vAlign w:val="center"/>
          </w:tcPr>
          <w:p w14:paraId="21B8A148" w14:textId="77777777" w:rsidR="00695B1A" w:rsidRDefault="00695B1A" w:rsidP="003755BB">
            <w:pPr>
              <w:jc w:val="center"/>
            </w:pPr>
            <w:r>
              <w:t>12</w:t>
            </w:r>
          </w:p>
        </w:tc>
        <w:tc>
          <w:tcPr>
            <w:tcW w:w="2520" w:type="dxa"/>
            <w:vAlign w:val="center"/>
          </w:tcPr>
          <w:p w14:paraId="4310165B" w14:textId="77777777" w:rsidR="00695B1A" w:rsidRDefault="00695B1A" w:rsidP="003755BB">
            <w:pPr>
              <w:jc w:val="center"/>
            </w:pPr>
            <w:r>
              <w:t>100</w:t>
            </w:r>
            <w:r w:rsidRPr="00A54FD4">
              <w:t>%</w:t>
            </w:r>
          </w:p>
        </w:tc>
      </w:tr>
      <w:tr w:rsidR="00473692" w14:paraId="083FA83F" w14:textId="77777777" w:rsidTr="00BB5DEF">
        <w:trPr>
          <w:jc w:val="center"/>
        </w:trPr>
        <w:tc>
          <w:tcPr>
            <w:tcW w:w="6117" w:type="dxa"/>
            <w:vAlign w:val="center"/>
          </w:tcPr>
          <w:p w14:paraId="540CFB9D" w14:textId="09E047F3" w:rsidR="00695B1A" w:rsidRPr="00D54D70" w:rsidRDefault="00695B1A" w:rsidP="003755BB">
            <w:r>
              <w:t>Population Analysis Update</w:t>
            </w:r>
          </w:p>
        </w:tc>
        <w:tc>
          <w:tcPr>
            <w:tcW w:w="1595" w:type="dxa"/>
            <w:vAlign w:val="center"/>
          </w:tcPr>
          <w:p w14:paraId="111D9BCA" w14:textId="77777777" w:rsidR="00695B1A" w:rsidRDefault="00695B1A" w:rsidP="003755BB">
            <w:pPr>
              <w:jc w:val="center"/>
            </w:pPr>
            <w:r>
              <w:t>2</w:t>
            </w:r>
          </w:p>
        </w:tc>
        <w:tc>
          <w:tcPr>
            <w:tcW w:w="2470" w:type="dxa"/>
            <w:shd w:val="clear" w:color="auto" w:fill="auto"/>
            <w:vAlign w:val="center"/>
          </w:tcPr>
          <w:p w14:paraId="37EE617C" w14:textId="77777777" w:rsidR="00695B1A" w:rsidRDefault="00695B1A" w:rsidP="003755BB">
            <w:pPr>
              <w:jc w:val="center"/>
            </w:pPr>
            <w:r>
              <w:t>6</w:t>
            </w:r>
          </w:p>
        </w:tc>
        <w:tc>
          <w:tcPr>
            <w:tcW w:w="1620" w:type="dxa"/>
            <w:vAlign w:val="center"/>
          </w:tcPr>
          <w:p w14:paraId="4F1EA85D" w14:textId="77777777" w:rsidR="00695B1A" w:rsidRDefault="00695B1A" w:rsidP="003755BB">
            <w:pPr>
              <w:jc w:val="center"/>
            </w:pPr>
            <w:r>
              <w:t>6</w:t>
            </w:r>
          </w:p>
        </w:tc>
        <w:tc>
          <w:tcPr>
            <w:tcW w:w="2520" w:type="dxa"/>
            <w:vAlign w:val="center"/>
          </w:tcPr>
          <w:p w14:paraId="662DDB37" w14:textId="77777777" w:rsidR="00695B1A" w:rsidRDefault="00695B1A" w:rsidP="003755BB">
            <w:pPr>
              <w:jc w:val="center"/>
            </w:pPr>
            <w:r w:rsidRPr="00A65D61">
              <w:t>100%</w:t>
            </w:r>
          </w:p>
        </w:tc>
      </w:tr>
      <w:tr w:rsidR="00473692" w14:paraId="573935B0" w14:textId="77777777" w:rsidTr="00BB5DEF">
        <w:trPr>
          <w:jc w:val="center"/>
        </w:trPr>
        <w:tc>
          <w:tcPr>
            <w:tcW w:w="6117" w:type="dxa"/>
            <w:vAlign w:val="center"/>
          </w:tcPr>
          <w:p w14:paraId="0D263582" w14:textId="178627C3" w:rsidR="00695B1A" w:rsidRPr="00D54D70" w:rsidRDefault="00695B1A" w:rsidP="003755BB">
            <w:r>
              <w:t xml:space="preserve">Assessing Intervention </w:t>
            </w:r>
            <w:r w:rsidR="00BB5DEF">
              <w:t>Outcomes</w:t>
            </w:r>
          </w:p>
        </w:tc>
        <w:tc>
          <w:tcPr>
            <w:tcW w:w="1595" w:type="dxa"/>
            <w:vAlign w:val="center"/>
          </w:tcPr>
          <w:p w14:paraId="0DDF6DAF" w14:textId="77777777" w:rsidR="00695B1A" w:rsidRDefault="00695B1A" w:rsidP="003755BB">
            <w:pPr>
              <w:jc w:val="center"/>
            </w:pPr>
            <w:r>
              <w:t>4.0</w:t>
            </w:r>
          </w:p>
        </w:tc>
        <w:tc>
          <w:tcPr>
            <w:tcW w:w="2470" w:type="dxa"/>
            <w:shd w:val="clear" w:color="auto" w:fill="auto"/>
            <w:vAlign w:val="center"/>
          </w:tcPr>
          <w:p w14:paraId="4F7F818E" w14:textId="77777777" w:rsidR="00695B1A" w:rsidRDefault="00695B1A" w:rsidP="003755BB">
            <w:pPr>
              <w:jc w:val="center"/>
            </w:pPr>
            <w:r>
              <w:t>12.0</w:t>
            </w:r>
          </w:p>
        </w:tc>
        <w:tc>
          <w:tcPr>
            <w:tcW w:w="1620" w:type="dxa"/>
            <w:vAlign w:val="center"/>
          </w:tcPr>
          <w:p w14:paraId="6999FA27" w14:textId="77777777" w:rsidR="00695B1A" w:rsidRDefault="00695B1A" w:rsidP="003755BB">
            <w:pPr>
              <w:jc w:val="center"/>
            </w:pPr>
            <w:r>
              <w:t>12.0</w:t>
            </w:r>
          </w:p>
        </w:tc>
        <w:tc>
          <w:tcPr>
            <w:tcW w:w="2520" w:type="dxa"/>
            <w:vAlign w:val="center"/>
          </w:tcPr>
          <w:p w14:paraId="531E94A4" w14:textId="77777777" w:rsidR="00695B1A" w:rsidRDefault="00695B1A" w:rsidP="003755BB">
            <w:pPr>
              <w:jc w:val="center"/>
            </w:pPr>
            <w:r w:rsidRPr="00A65D61">
              <w:t>100%</w:t>
            </w:r>
          </w:p>
        </w:tc>
      </w:tr>
      <w:tr w:rsidR="00473692" w14:paraId="00C59481" w14:textId="77777777" w:rsidTr="00BB5DEF">
        <w:trPr>
          <w:jc w:val="center"/>
        </w:trPr>
        <w:tc>
          <w:tcPr>
            <w:tcW w:w="6117" w:type="dxa"/>
            <w:vAlign w:val="center"/>
          </w:tcPr>
          <w:p w14:paraId="48CD802C" w14:textId="4DE637A7" w:rsidR="00695B1A" w:rsidRPr="00D54D70" w:rsidRDefault="00695B1A" w:rsidP="003755BB">
            <w:r>
              <w:t>Performance Indicator Data Collection</w:t>
            </w:r>
          </w:p>
        </w:tc>
        <w:tc>
          <w:tcPr>
            <w:tcW w:w="1595" w:type="dxa"/>
            <w:vAlign w:val="center"/>
          </w:tcPr>
          <w:p w14:paraId="0EBAECA8" w14:textId="77777777" w:rsidR="00695B1A" w:rsidRDefault="00695B1A" w:rsidP="003755BB">
            <w:pPr>
              <w:jc w:val="center"/>
            </w:pPr>
            <w:r>
              <w:t>2</w:t>
            </w:r>
          </w:p>
        </w:tc>
        <w:tc>
          <w:tcPr>
            <w:tcW w:w="2470" w:type="dxa"/>
            <w:shd w:val="clear" w:color="auto" w:fill="auto"/>
            <w:vAlign w:val="center"/>
          </w:tcPr>
          <w:p w14:paraId="3415A640" w14:textId="77777777" w:rsidR="00695B1A" w:rsidRDefault="00695B1A" w:rsidP="003755BB">
            <w:pPr>
              <w:jc w:val="center"/>
            </w:pPr>
            <w:r>
              <w:t>6</w:t>
            </w:r>
          </w:p>
        </w:tc>
        <w:tc>
          <w:tcPr>
            <w:tcW w:w="1620" w:type="dxa"/>
            <w:vAlign w:val="center"/>
          </w:tcPr>
          <w:p w14:paraId="3D97A816" w14:textId="77777777" w:rsidR="00695B1A" w:rsidRDefault="00695B1A" w:rsidP="003755BB">
            <w:pPr>
              <w:jc w:val="center"/>
            </w:pPr>
            <w:r>
              <w:t>6</w:t>
            </w:r>
          </w:p>
        </w:tc>
        <w:tc>
          <w:tcPr>
            <w:tcW w:w="2520" w:type="dxa"/>
            <w:vAlign w:val="center"/>
          </w:tcPr>
          <w:p w14:paraId="7E182EBA" w14:textId="77777777" w:rsidR="00695B1A" w:rsidRDefault="00695B1A" w:rsidP="003755BB">
            <w:pPr>
              <w:jc w:val="center"/>
            </w:pPr>
            <w:r w:rsidRPr="00A65D61">
              <w:t>100%</w:t>
            </w:r>
          </w:p>
        </w:tc>
      </w:tr>
      <w:tr w:rsidR="00473692" w14:paraId="3DB53ACB" w14:textId="77777777" w:rsidTr="00BB5DEF">
        <w:trPr>
          <w:jc w:val="center"/>
        </w:trPr>
        <w:tc>
          <w:tcPr>
            <w:tcW w:w="6117" w:type="dxa"/>
            <w:vAlign w:val="center"/>
          </w:tcPr>
          <w:p w14:paraId="36DEC0F3" w14:textId="53F10B9F" w:rsidR="00695B1A" w:rsidRDefault="00695B1A" w:rsidP="003755BB">
            <w:r>
              <w:t>Capacity for Indicator Data Analysis</w:t>
            </w:r>
          </w:p>
        </w:tc>
        <w:tc>
          <w:tcPr>
            <w:tcW w:w="1595" w:type="dxa"/>
            <w:vAlign w:val="center"/>
          </w:tcPr>
          <w:p w14:paraId="1A9D0AF0" w14:textId="77777777" w:rsidR="00695B1A" w:rsidRDefault="00695B1A" w:rsidP="003755BB">
            <w:pPr>
              <w:jc w:val="center"/>
            </w:pPr>
            <w:r>
              <w:t>2</w:t>
            </w:r>
          </w:p>
        </w:tc>
        <w:tc>
          <w:tcPr>
            <w:tcW w:w="2470" w:type="dxa"/>
            <w:shd w:val="clear" w:color="auto" w:fill="auto"/>
            <w:vAlign w:val="center"/>
          </w:tcPr>
          <w:p w14:paraId="15B96445" w14:textId="77777777" w:rsidR="00695B1A" w:rsidRDefault="00695B1A" w:rsidP="003755BB">
            <w:pPr>
              <w:jc w:val="center"/>
            </w:pPr>
            <w:r>
              <w:t>6</w:t>
            </w:r>
          </w:p>
        </w:tc>
        <w:tc>
          <w:tcPr>
            <w:tcW w:w="1620" w:type="dxa"/>
            <w:vAlign w:val="center"/>
          </w:tcPr>
          <w:p w14:paraId="04485EB2" w14:textId="77777777" w:rsidR="00695B1A" w:rsidRDefault="00695B1A" w:rsidP="003755BB">
            <w:pPr>
              <w:jc w:val="center"/>
            </w:pPr>
            <w:r>
              <w:t>6</w:t>
            </w:r>
          </w:p>
        </w:tc>
        <w:tc>
          <w:tcPr>
            <w:tcW w:w="2520" w:type="dxa"/>
            <w:vAlign w:val="center"/>
          </w:tcPr>
          <w:p w14:paraId="67658BE8" w14:textId="77777777" w:rsidR="00695B1A" w:rsidRDefault="00695B1A" w:rsidP="003755BB">
            <w:pPr>
              <w:jc w:val="center"/>
            </w:pPr>
            <w:r w:rsidRPr="00A65D61">
              <w:t>100%</w:t>
            </w:r>
          </w:p>
        </w:tc>
      </w:tr>
      <w:tr w:rsidR="00473692" w14:paraId="16AC9DA5" w14:textId="77777777" w:rsidTr="00BB5DEF">
        <w:trPr>
          <w:jc w:val="center"/>
        </w:trPr>
        <w:tc>
          <w:tcPr>
            <w:tcW w:w="6117" w:type="dxa"/>
            <w:vAlign w:val="center"/>
          </w:tcPr>
          <w:p w14:paraId="6C9D4CB8" w14:textId="60CB343F" w:rsidR="00695B1A" w:rsidRPr="00D54D70" w:rsidRDefault="00695B1A" w:rsidP="003755BB">
            <w:r>
              <w:t>P</w:t>
            </w:r>
            <w:r w:rsidR="00BB5DEF">
              <w:t>erformance Indicator Parameters</w:t>
            </w:r>
          </w:p>
        </w:tc>
        <w:tc>
          <w:tcPr>
            <w:tcW w:w="1595" w:type="dxa"/>
            <w:vAlign w:val="center"/>
          </w:tcPr>
          <w:p w14:paraId="699519EA" w14:textId="77777777" w:rsidR="00695B1A" w:rsidRDefault="00695B1A" w:rsidP="003755BB">
            <w:pPr>
              <w:jc w:val="center"/>
            </w:pPr>
            <w:r>
              <w:t>3.0</w:t>
            </w:r>
          </w:p>
        </w:tc>
        <w:tc>
          <w:tcPr>
            <w:tcW w:w="2470" w:type="dxa"/>
            <w:shd w:val="clear" w:color="auto" w:fill="auto"/>
            <w:vAlign w:val="center"/>
          </w:tcPr>
          <w:p w14:paraId="18101594" w14:textId="77777777" w:rsidR="00695B1A" w:rsidRDefault="00695B1A" w:rsidP="003755BB">
            <w:pPr>
              <w:jc w:val="center"/>
            </w:pPr>
            <w:r>
              <w:t>9.0</w:t>
            </w:r>
          </w:p>
        </w:tc>
        <w:tc>
          <w:tcPr>
            <w:tcW w:w="1620" w:type="dxa"/>
            <w:vAlign w:val="center"/>
          </w:tcPr>
          <w:p w14:paraId="3C189400" w14:textId="77777777" w:rsidR="00695B1A" w:rsidRDefault="00695B1A" w:rsidP="003755BB">
            <w:pPr>
              <w:jc w:val="center"/>
            </w:pPr>
            <w:r>
              <w:t>9.0</w:t>
            </w:r>
          </w:p>
        </w:tc>
        <w:tc>
          <w:tcPr>
            <w:tcW w:w="2520" w:type="dxa"/>
            <w:vAlign w:val="center"/>
          </w:tcPr>
          <w:p w14:paraId="15F2978C" w14:textId="77777777" w:rsidR="00695B1A" w:rsidRDefault="00695B1A" w:rsidP="003755BB">
            <w:pPr>
              <w:jc w:val="center"/>
            </w:pPr>
            <w:r w:rsidRPr="00A65D61">
              <w:t>100%</w:t>
            </w:r>
          </w:p>
        </w:tc>
      </w:tr>
      <w:tr w:rsidR="00473692" w14:paraId="3EE7BB94" w14:textId="77777777" w:rsidTr="00BB5DEF">
        <w:trPr>
          <w:trHeight w:val="305"/>
          <w:jc w:val="center"/>
        </w:trPr>
        <w:tc>
          <w:tcPr>
            <w:tcW w:w="6117" w:type="dxa"/>
            <w:vAlign w:val="center"/>
          </w:tcPr>
          <w:p w14:paraId="772876DD" w14:textId="2AB5F4A9" w:rsidR="00695B1A" w:rsidRDefault="00695B1A" w:rsidP="003755BB">
            <w:r>
              <w:t>Remeasurem</w:t>
            </w:r>
            <w:r w:rsidR="00BB5DEF">
              <w:t>ent Performance Indicator Rates</w:t>
            </w:r>
          </w:p>
        </w:tc>
        <w:tc>
          <w:tcPr>
            <w:tcW w:w="1595" w:type="dxa"/>
            <w:vAlign w:val="center"/>
          </w:tcPr>
          <w:p w14:paraId="6664F7C4" w14:textId="77777777" w:rsidR="00695B1A" w:rsidRDefault="00695B1A" w:rsidP="003755BB">
            <w:pPr>
              <w:jc w:val="center"/>
            </w:pPr>
            <w:r>
              <w:t>4.0</w:t>
            </w:r>
          </w:p>
        </w:tc>
        <w:tc>
          <w:tcPr>
            <w:tcW w:w="2470" w:type="dxa"/>
            <w:shd w:val="clear" w:color="auto" w:fill="auto"/>
            <w:vAlign w:val="center"/>
          </w:tcPr>
          <w:p w14:paraId="4A82013B" w14:textId="77777777" w:rsidR="00695B1A" w:rsidRDefault="00695B1A" w:rsidP="003755BB">
            <w:pPr>
              <w:jc w:val="center"/>
            </w:pPr>
            <w:r>
              <w:t>12.0</w:t>
            </w:r>
          </w:p>
        </w:tc>
        <w:tc>
          <w:tcPr>
            <w:tcW w:w="1620" w:type="dxa"/>
            <w:vAlign w:val="center"/>
          </w:tcPr>
          <w:p w14:paraId="787604E7" w14:textId="77777777" w:rsidR="00695B1A" w:rsidRDefault="00695B1A" w:rsidP="003755BB">
            <w:pPr>
              <w:jc w:val="center"/>
            </w:pPr>
            <w:r>
              <w:t>12.0</w:t>
            </w:r>
          </w:p>
        </w:tc>
        <w:tc>
          <w:tcPr>
            <w:tcW w:w="2520" w:type="dxa"/>
            <w:vAlign w:val="center"/>
          </w:tcPr>
          <w:p w14:paraId="62A71544" w14:textId="77777777" w:rsidR="00695B1A" w:rsidRDefault="00695B1A" w:rsidP="003755BB">
            <w:pPr>
              <w:jc w:val="center"/>
            </w:pPr>
            <w:r w:rsidRPr="00A65D61">
              <w:t>100%</w:t>
            </w:r>
          </w:p>
        </w:tc>
      </w:tr>
      <w:tr w:rsidR="00473692" w14:paraId="526359DF" w14:textId="77777777" w:rsidTr="00BB5DEF">
        <w:trPr>
          <w:trHeight w:val="305"/>
          <w:jc w:val="center"/>
        </w:trPr>
        <w:tc>
          <w:tcPr>
            <w:tcW w:w="6117" w:type="dxa"/>
            <w:vAlign w:val="center"/>
          </w:tcPr>
          <w:p w14:paraId="5B13E97E" w14:textId="0CB3CF05" w:rsidR="00695B1A" w:rsidRDefault="00695B1A" w:rsidP="003755BB">
            <w:r>
              <w:t>Conclusions and Planning for Next Measurement Cycle</w:t>
            </w:r>
          </w:p>
        </w:tc>
        <w:tc>
          <w:tcPr>
            <w:tcW w:w="1595" w:type="dxa"/>
            <w:vAlign w:val="center"/>
          </w:tcPr>
          <w:p w14:paraId="25F1609D" w14:textId="77777777" w:rsidR="00695B1A" w:rsidRDefault="00695B1A" w:rsidP="003755BB">
            <w:pPr>
              <w:jc w:val="center"/>
            </w:pPr>
            <w:r>
              <w:t>3</w:t>
            </w:r>
          </w:p>
        </w:tc>
        <w:tc>
          <w:tcPr>
            <w:tcW w:w="2470" w:type="dxa"/>
            <w:shd w:val="clear" w:color="auto" w:fill="auto"/>
            <w:vAlign w:val="center"/>
          </w:tcPr>
          <w:p w14:paraId="381438B5" w14:textId="77777777" w:rsidR="00695B1A" w:rsidRDefault="00695B1A" w:rsidP="003755BB">
            <w:pPr>
              <w:jc w:val="center"/>
            </w:pPr>
            <w:r>
              <w:t>9</w:t>
            </w:r>
          </w:p>
        </w:tc>
        <w:tc>
          <w:tcPr>
            <w:tcW w:w="1620" w:type="dxa"/>
            <w:vAlign w:val="center"/>
          </w:tcPr>
          <w:p w14:paraId="7AD05124" w14:textId="77777777" w:rsidR="00695B1A" w:rsidRDefault="00695B1A" w:rsidP="003755BB">
            <w:pPr>
              <w:jc w:val="center"/>
            </w:pPr>
            <w:r>
              <w:t>9</w:t>
            </w:r>
          </w:p>
        </w:tc>
        <w:tc>
          <w:tcPr>
            <w:tcW w:w="2520" w:type="dxa"/>
            <w:vAlign w:val="center"/>
          </w:tcPr>
          <w:p w14:paraId="24C5C6AB" w14:textId="77777777" w:rsidR="00695B1A" w:rsidRPr="00A54FD4" w:rsidRDefault="00695B1A" w:rsidP="003755BB">
            <w:pPr>
              <w:jc w:val="center"/>
            </w:pPr>
            <w:r w:rsidRPr="00A65D61">
              <w:t>100%</w:t>
            </w:r>
          </w:p>
        </w:tc>
      </w:tr>
      <w:tr w:rsidR="00473692" w:rsidRPr="00AA0919" w14:paraId="2390F23C" w14:textId="77777777" w:rsidTr="00BB5DEF">
        <w:trPr>
          <w:trHeight w:val="467"/>
          <w:jc w:val="center"/>
        </w:trPr>
        <w:tc>
          <w:tcPr>
            <w:tcW w:w="6117" w:type="dxa"/>
            <w:vAlign w:val="center"/>
          </w:tcPr>
          <w:p w14:paraId="487BB25A" w14:textId="77777777" w:rsidR="00695B1A" w:rsidRPr="00C40BAD" w:rsidRDefault="00695B1A" w:rsidP="003755BB">
            <w:pPr>
              <w:rPr>
                <w:b/>
              </w:rPr>
            </w:pPr>
            <w:r w:rsidRPr="00C40BAD">
              <w:rPr>
                <w:b/>
              </w:rPr>
              <w:t>Overall Validation Rating Score</w:t>
            </w:r>
          </w:p>
        </w:tc>
        <w:tc>
          <w:tcPr>
            <w:tcW w:w="1595" w:type="dxa"/>
            <w:vAlign w:val="center"/>
          </w:tcPr>
          <w:p w14:paraId="4C760794" w14:textId="77777777" w:rsidR="00695B1A" w:rsidRPr="00EA2224" w:rsidRDefault="00695B1A" w:rsidP="003755BB">
            <w:pPr>
              <w:jc w:val="center"/>
              <w:rPr>
                <w:b/>
              </w:rPr>
            </w:pPr>
            <w:r>
              <w:rPr>
                <w:b/>
              </w:rPr>
              <w:fldChar w:fldCharType="begin"/>
            </w:r>
            <w:r>
              <w:rPr>
                <w:b/>
              </w:rPr>
              <w:instrText xml:space="preserve"> =SUM(ABOVE) </w:instrText>
            </w:r>
            <w:r>
              <w:rPr>
                <w:b/>
              </w:rPr>
              <w:fldChar w:fldCharType="separate"/>
            </w:r>
            <w:r>
              <w:rPr>
                <w:b/>
                <w:noProof/>
              </w:rPr>
              <w:t>24</w:t>
            </w:r>
            <w:r>
              <w:rPr>
                <w:b/>
              </w:rPr>
              <w:fldChar w:fldCharType="end"/>
            </w:r>
          </w:p>
        </w:tc>
        <w:tc>
          <w:tcPr>
            <w:tcW w:w="2470" w:type="dxa"/>
            <w:shd w:val="clear" w:color="auto" w:fill="auto"/>
            <w:vAlign w:val="center"/>
          </w:tcPr>
          <w:p w14:paraId="670D8D48" w14:textId="77777777" w:rsidR="00695B1A" w:rsidRPr="00EA2224" w:rsidRDefault="00695B1A" w:rsidP="003755BB">
            <w:pPr>
              <w:jc w:val="center"/>
              <w:rPr>
                <w:b/>
              </w:rPr>
            </w:pPr>
            <w:r>
              <w:rPr>
                <w:b/>
              </w:rPr>
              <w:fldChar w:fldCharType="begin"/>
            </w:r>
            <w:r>
              <w:rPr>
                <w:b/>
              </w:rPr>
              <w:instrText xml:space="preserve"> =SUM(ABOVE) </w:instrText>
            </w:r>
            <w:r>
              <w:rPr>
                <w:b/>
              </w:rPr>
              <w:fldChar w:fldCharType="separate"/>
            </w:r>
            <w:r>
              <w:rPr>
                <w:b/>
                <w:noProof/>
              </w:rPr>
              <w:t>72</w:t>
            </w:r>
            <w:r>
              <w:rPr>
                <w:b/>
              </w:rPr>
              <w:fldChar w:fldCharType="end"/>
            </w:r>
          </w:p>
        </w:tc>
        <w:tc>
          <w:tcPr>
            <w:tcW w:w="1620" w:type="dxa"/>
            <w:vAlign w:val="center"/>
          </w:tcPr>
          <w:p w14:paraId="0DF1FF2A" w14:textId="77777777" w:rsidR="00695B1A" w:rsidRPr="00D84068" w:rsidRDefault="00695B1A" w:rsidP="003755BB">
            <w:pPr>
              <w:jc w:val="center"/>
              <w:rPr>
                <w:b/>
              </w:rPr>
            </w:pPr>
            <w:r>
              <w:rPr>
                <w:b/>
              </w:rPr>
              <w:fldChar w:fldCharType="begin"/>
            </w:r>
            <w:r>
              <w:rPr>
                <w:b/>
              </w:rPr>
              <w:instrText xml:space="preserve"> =SUM(ABOVE) </w:instrText>
            </w:r>
            <w:r>
              <w:rPr>
                <w:b/>
              </w:rPr>
              <w:fldChar w:fldCharType="separate"/>
            </w:r>
            <w:r>
              <w:rPr>
                <w:b/>
                <w:noProof/>
              </w:rPr>
              <w:t>72</w:t>
            </w:r>
            <w:r>
              <w:rPr>
                <w:b/>
              </w:rPr>
              <w:fldChar w:fldCharType="end"/>
            </w:r>
          </w:p>
        </w:tc>
        <w:tc>
          <w:tcPr>
            <w:tcW w:w="2520" w:type="dxa"/>
            <w:vAlign w:val="center"/>
          </w:tcPr>
          <w:p w14:paraId="17D6B957" w14:textId="77777777" w:rsidR="00695B1A" w:rsidRPr="00D84068" w:rsidRDefault="00695B1A" w:rsidP="003755BB">
            <w:pPr>
              <w:jc w:val="center"/>
              <w:rPr>
                <w:b/>
              </w:rPr>
            </w:pPr>
            <w:r>
              <w:rPr>
                <w:b/>
              </w:rPr>
              <w:t>100</w:t>
            </w:r>
            <w:r w:rsidRPr="00D84068">
              <w:rPr>
                <w:b/>
              </w:rPr>
              <w:t>%</w:t>
            </w:r>
          </w:p>
        </w:tc>
      </w:tr>
    </w:tbl>
    <w:p w14:paraId="2CBD8505" w14:textId="77777777" w:rsidR="005B74A6" w:rsidRDefault="005B74A6" w:rsidP="005B74A6">
      <w:pPr>
        <w:spacing w:after="0" w:line="240" w:lineRule="auto"/>
      </w:pPr>
    </w:p>
    <w:p w14:paraId="0159AE69" w14:textId="03AA1AF0" w:rsidR="005B74A6" w:rsidRPr="00BB5DEF" w:rsidRDefault="005B74A6" w:rsidP="005B74A6">
      <w:pPr>
        <w:spacing w:after="0" w:line="240" w:lineRule="auto"/>
        <w:rPr>
          <w:u w:val="single"/>
        </w:rPr>
      </w:pPr>
      <w:r w:rsidRPr="000E46D4">
        <w:rPr>
          <w:u w:val="single"/>
        </w:rPr>
        <w:t>Project &amp; Plan Strengths</w:t>
      </w:r>
    </w:p>
    <w:p w14:paraId="0871B8F5" w14:textId="5BF7CB44" w:rsidR="005D4D43" w:rsidRPr="00CF44F2" w:rsidRDefault="005D4D43" w:rsidP="001D436B">
      <w:pPr>
        <w:pStyle w:val="ListParagraph"/>
        <w:numPr>
          <w:ilvl w:val="0"/>
          <w:numId w:val="108"/>
        </w:numPr>
      </w:pPr>
      <w:r w:rsidRPr="00CF44F2">
        <w:t xml:space="preserve">THP is commended for making </w:t>
      </w:r>
      <w:r>
        <w:t xml:space="preserve">available </w:t>
      </w:r>
      <w:r w:rsidRPr="00CF44F2">
        <w:t>in several languages its COPD and Depression health education materials</w:t>
      </w:r>
      <w:r>
        <w:t xml:space="preserve"> which has been</w:t>
      </w:r>
      <w:r w:rsidRPr="00CF44F2">
        <w:t xml:space="preserve"> reviewed </w:t>
      </w:r>
      <w:r w:rsidR="000103DA">
        <w:t xml:space="preserve">twice </w:t>
      </w:r>
      <w:r w:rsidRPr="00CF44F2">
        <w:t>by its Consumer Advisory Group.</w:t>
      </w:r>
      <w:r w:rsidR="00473692">
        <w:t xml:space="preserve">  It is</w:t>
      </w:r>
      <w:r>
        <w:t xml:space="preserve"> commended for </w:t>
      </w:r>
      <w:r w:rsidRPr="00CF44F2">
        <w:t>hir</w:t>
      </w:r>
      <w:r>
        <w:t>ing</w:t>
      </w:r>
      <w:r w:rsidRPr="00CF44F2">
        <w:t xml:space="preserve"> staff with cultural and linguistic characteristics that match those of its members.</w:t>
      </w:r>
      <w:r w:rsidR="00907E28">
        <w:t xml:space="preserve"> </w:t>
      </w:r>
      <w:r w:rsidR="00386545">
        <w:t xml:space="preserve">It is also </w:t>
      </w:r>
      <w:r w:rsidR="00386545" w:rsidRPr="00CF44F2">
        <w:t xml:space="preserve">commended for its summary </w:t>
      </w:r>
      <w:r w:rsidR="00386545">
        <w:t xml:space="preserve">population </w:t>
      </w:r>
      <w:r w:rsidR="00386545" w:rsidRPr="00CF44F2">
        <w:t>analysis</w:t>
      </w:r>
    </w:p>
    <w:p w14:paraId="15574ECF" w14:textId="792D2BAF" w:rsidR="00FE765D" w:rsidRPr="00A3084B" w:rsidRDefault="00386545" w:rsidP="001D436B">
      <w:pPr>
        <w:pStyle w:val="ListParagraph"/>
        <w:numPr>
          <w:ilvl w:val="0"/>
          <w:numId w:val="108"/>
        </w:numPr>
        <w:spacing w:after="0" w:line="240" w:lineRule="auto"/>
      </w:pPr>
      <w:r w:rsidRPr="00BB5DEF">
        <w:rPr>
          <w:rFonts w:ascii="AppleSystemUIFont" w:hAnsi="AppleSystemUIFont" w:cs="AppleSystemUIFont"/>
        </w:rPr>
        <w:t>THP is commended for its many activities related to the ongoing education of care management staff, improving access to p</w:t>
      </w:r>
      <w:r w:rsidRPr="00CF44F2">
        <w:t>ulmonary rehabilitation center information and referral, and project oversight through its ongoing quality improvement workgroup.</w:t>
      </w:r>
    </w:p>
    <w:p w14:paraId="15933546" w14:textId="0933579B" w:rsidR="00695B1A" w:rsidRDefault="00386545" w:rsidP="001D436B">
      <w:pPr>
        <w:pStyle w:val="ListParagraph"/>
        <w:numPr>
          <w:ilvl w:val="0"/>
          <w:numId w:val="108"/>
        </w:numPr>
        <w:spacing w:after="0" w:line="240" w:lineRule="auto"/>
        <w:rPr>
          <w:rFonts w:ascii="AppleSystemUIFont" w:hAnsi="AppleSystemUIFont" w:cs="AppleSystemUIFont"/>
        </w:rPr>
      </w:pPr>
      <w:r w:rsidRPr="00BB5DEF">
        <w:rPr>
          <w:rFonts w:ascii="AppleSystemUIFont" w:hAnsi="AppleSystemUIFont" w:cs="AppleSystemUIFont"/>
        </w:rPr>
        <w:t>THP is commended for its work with 13 provider medical directors to solicit feedback on its provider education activities.</w:t>
      </w:r>
    </w:p>
    <w:p w14:paraId="11B49500" w14:textId="5BC94B4E" w:rsidR="00BB5DEF" w:rsidRPr="00BB5DEF" w:rsidRDefault="00BB5DEF" w:rsidP="00BB5DEF">
      <w:pPr>
        <w:spacing w:after="0" w:line="240" w:lineRule="auto"/>
        <w:rPr>
          <w:rFonts w:ascii="AppleSystemUIFont" w:hAnsi="AppleSystemUIFont" w:cs="AppleSystemUIFont"/>
        </w:rPr>
      </w:pPr>
    </w:p>
    <w:p w14:paraId="6884A5FE" w14:textId="2BD22959" w:rsidR="005B74A6" w:rsidRPr="00B454C8" w:rsidRDefault="00695B1A" w:rsidP="00BB5DEF">
      <w:pPr>
        <w:spacing w:after="0" w:line="240" w:lineRule="auto"/>
        <w:contextualSpacing/>
        <w:rPr>
          <w:rFonts w:cstheme="minorHAnsi"/>
          <w:u w:val="single"/>
        </w:rPr>
      </w:pPr>
      <w:r w:rsidRPr="00B454C8">
        <w:rPr>
          <w:rFonts w:cstheme="minorHAnsi"/>
          <w:u w:val="single"/>
        </w:rPr>
        <w:t xml:space="preserve">Recommendations and </w:t>
      </w:r>
      <w:r w:rsidR="005B74A6" w:rsidRPr="00B454C8">
        <w:rPr>
          <w:rFonts w:cstheme="minorHAnsi"/>
          <w:u w:val="single"/>
        </w:rPr>
        <w:t>Opportunities for Improvement</w:t>
      </w:r>
    </w:p>
    <w:p w14:paraId="540EE3E4" w14:textId="1054881B" w:rsidR="00695B1A" w:rsidRPr="00B454C8" w:rsidRDefault="00386545" w:rsidP="001D436B">
      <w:pPr>
        <w:pStyle w:val="ListParagraph"/>
        <w:numPr>
          <w:ilvl w:val="0"/>
          <w:numId w:val="100"/>
        </w:numPr>
        <w:spacing w:after="0" w:line="240" w:lineRule="auto"/>
        <w:rPr>
          <w:rFonts w:cstheme="minorHAnsi"/>
        </w:rPr>
      </w:pPr>
      <w:r w:rsidRPr="00B454C8">
        <w:rPr>
          <w:rFonts w:cstheme="minorHAnsi"/>
        </w:rPr>
        <w:t>KEPRO recommends that THP develop protocols and workflows for each of the</w:t>
      </w:r>
      <w:r w:rsidR="00522687" w:rsidRPr="00B454C8">
        <w:rPr>
          <w:rFonts w:cstheme="minorHAnsi"/>
        </w:rPr>
        <w:t xml:space="preserve"> project management plan</w:t>
      </w:r>
      <w:r w:rsidRPr="00B454C8">
        <w:rPr>
          <w:rFonts w:cstheme="minorHAnsi"/>
        </w:rPr>
        <w:t xml:space="preserve"> challenge</w:t>
      </w:r>
      <w:r w:rsidR="00473692" w:rsidRPr="00B454C8">
        <w:rPr>
          <w:rFonts w:cstheme="minorHAnsi"/>
        </w:rPr>
        <w:t>s</w:t>
      </w:r>
      <w:r w:rsidRPr="00B454C8">
        <w:rPr>
          <w:rFonts w:cstheme="minorHAnsi"/>
        </w:rPr>
        <w:t xml:space="preserve"> noted. One strategy for developing these challenge-mitigating protocols is to meet with stakeholders (providers and members) to conduct a barrier analysis related to each challenging factor. The barrier analysis can become the foundation for improved intervention strategies.</w:t>
      </w:r>
    </w:p>
    <w:p w14:paraId="0C58BBA4" w14:textId="77777777" w:rsidR="00BB5DEF" w:rsidRPr="00BB5DEF" w:rsidRDefault="00BB5DEF" w:rsidP="00BB5DEF">
      <w:pPr>
        <w:spacing w:after="0" w:line="240" w:lineRule="auto"/>
        <w:contextualSpacing/>
        <w:rPr>
          <w:rFonts w:ascii="AppleSystemUIFont" w:hAnsi="AppleSystemUIFont" w:cs="AppleSystemUIFont"/>
        </w:rPr>
      </w:pPr>
    </w:p>
    <w:p w14:paraId="7625B0C3" w14:textId="566BB202" w:rsidR="00695B1A" w:rsidRDefault="00695B1A" w:rsidP="00BB5DEF">
      <w:pPr>
        <w:spacing w:after="0" w:line="240" w:lineRule="auto"/>
        <w:contextualSpacing/>
        <w:rPr>
          <w:u w:val="single"/>
        </w:rPr>
      </w:pPr>
      <w:r>
        <w:rPr>
          <w:u w:val="single"/>
        </w:rPr>
        <w:t>Update on Calendar Year 2018 Recommendations</w:t>
      </w:r>
    </w:p>
    <w:p w14:paraId="740046F8" w14:textId="691C6B45" w:rsidR="00D40DFF" w:rsidRDefault="00695B1A" w:rsidP="00695B1A">
      <w:pPr>
        <w:spacing w:after="0" w:line="240" w:lineRule="auto"/>
      </w:pPr>
      <w:r w:rsidRPr="00DF5F08">
        <w:t>KEPRO is required by CMS to determine the status of recommendations made in the previous reporting year. An update on recommendations made in 201</w:t>
      </w:r>
      <w:r>
        <w:t>8</w:t>
      </w:r>
      <w:r w:rsidRPr="00DF5F08">
        <w:t xml:space="preserve"> to </w:t>
      </w:r>
      <w:r>
        <w:t>Tufts Health Plan</w:t>
      </w:r>
      <w:r w:rsidRPr="00DF5F08">
        <w:t xml:space="preserve"> follows.</w:t>
      </w:r>
    </w:p>
    <w:p w14:paraId="024C1441" w14:textId="77777777" w:rsidR="00D40DFF" w:rsidRDefault="00D40DFF">
      <w:r>
        <w:br w:type="page"/>
      </w:r>
    </w:p>
    <w:p w14:paraId="601C273D" w14:textId="77777777" w:rsidR="00695B1A" w:rsidRDefault="00695B1A" w:rsidP="00695B1A">
      <w:pPr>
        <w:spacing w:after="0" w:line="240" w:lineRule="auto"/>
      </w:pPr>
    </w:p>
    <w:tbl>
      <w:tblPr>
        <w:tblStyle w:val="TableGrid"/>
        <w:tblW w:w="0" w:type="auto"/>
        <w:tblLook w:val="04A0" w:firstRow="1" w:lastRow="0" w:firstColumn="1" w:lastColumn="0" w:noHBand="0" w:noVBand="1"/>
      </w:tblPr>
      <w:tblGrid>
        <w:gridCol w:w="4675"/>
        <w:gridCol w:w="4675"/>
      </w:tblGrid>
      <w:tr w:rsidR="00695B1A" w14:paraId="44C98707" w14:textId="77777777" w:rsidTr="00DA20A8">
        <w:tc>
          <w:tcPr>
            <w:tcW w:w="4675" w:type="dxa"/>
            <w:shd w:val="clear" w:color="auto" w:fill="0070C0"/>
          </w:tcPr>
          <w:p w14:paraId="3322EB8D" w14:textId="343755F9" w:rsidR="00695B1A" w:rsidRPr="00DA20A8" w:rsidRDefault="00695B1A" w:rsidP="00DA20A8">
            <w:pPr>
              <w:jc w:val="center"/>
              <w:rPr>
                <w:rFonts w:eastAsia="Times New Roman"/>
                <w:b/>
              </w:rPr>
            </w:pPr>
            <w:r w:rsidRPr="00DA20A8">
              <w:rPr>
                <w:rFonts w:eastAsia="Times New Roman"/>
                <w:b/>
              </w:rPr>
              <w:t>2018 Recommendation</w:t>
            </w:r>
          </w:p>
        </w:tc>
        <w:tc>
          <w:tcPr>
            <w:tcW w:w="4675" w:type="dxa"/>
            <w:shd w:val="clear" w:color="auto" w:fill="0070C0"/>
          </w:tcPr>
          <w:p w14:paraId="5DB35B7C" w14:textId="118C90BA" w:rsidR="00695B1A" w:rsidRPr="00DA20A8" w:rsidRDefault="00695B1A" w:rsidP="00DA20A8">
            <w:pPr>
              <w:jc w:val="center"/>
              <w:rPr>
                <w:rFonts w:eastAsia="Times New Roman"/>
                <w:b/>
              </w:rPr>
            </w:pPr>
            <w:r w:rsidRPr="00DA20A8">
              <w:rPr>
                <w:rFonts w:eastAsia="Times New Roman"/>
                <w:b/>
              </w:rPr>
              <w:t>2019 Update</w:t>
            </w:r>
          </w:p>
        </w:tc>
      </w:tr>
      <w:tr w:rsidR="00695B1A" w14:paraId="10ED41C7" w14:textId="77777777" w:rsidTr="00695B1A">
        <w:tc>
          <w:tcPr>
            <w:tcW w:w="4675" w:type="dxa"/>
          </w:tcPr>
          <w:p w14:paraId="024DEF5D" w14:textId="3BAC5AF9" w:rsidR="00695B1A" w:rsidRDefault="00473692" w:rsidP="00D40DFF">
            <w:pPr>
              <w:rPr>
                <w:rFonts w:eastAsia="Times New Roman"/>
              </w:rPr>
            </w:pPr>
            <w:r>
              <w:t>KEPRO noted</w:t>
            </w:r>
            <w:r w:rsidR="00695B1A">
              <w:t xml:space="preserve"> that Tufts’ depression screening protocol involves a hand-off from nurse care managers </w:t>
            </w:r>
            <w:r w:rsidR="00695B1A" w:rsidRPr="00AA39E5">
              <w:t>to Senior Product</w:t>
            </w:r>
            <w:r w:rsidR="00695B1A">
              <w:t xml:space="preserve"> </w:t>
            </w:r>
            <w:r w:rsidR="00695B1A" w:rsidRPr="00AA39E5">
              <w:t>c</w:t>
            </w:r>
            <w:r w:rsidR="00695B1A">
              <w:t>are managers for those members who screen positive for depression on the PHQ-2. Tufts should consider that this hand-off protocol can pose risks for members whose willingness to engage in depression management may be challenging. Tufts should offer more intensive care management support to members who may be unwilling or reluctant to accept the hand-off to a behavioral health provider.</w:t>
            </w:r>
          </w:p>
        </w:tc>
        <w:tc>
          <w:tcPr>
            <w:tcW w:w="4675" w:type="dxa"/>
          </w:tcPr>
          <w:p w14:paraId="02E471C5" w14:textId="3C0454BC" w:rsidR="00695B1A" w:rsidRDefault="00386545" w:rsidP="005B74A6">
            <w:pPr>
              <w:rPr>
                <w:rFonts w:eastAsia="Times New Roman"/>
              </w:rPr>
            </w:pPr>
            <w:r>
              <w:rPr>
                <w:rFonts w:eastAsia="Times New Roman"/>
              </w:rPr>
              <w:t>See first recommendation above.  Member refusal to accept behavioral health treatment was identified by Tufts Health Plan in 2019 as a challenge of its project management plan.</w:t>
            </w:r>
          </w:p>
        </w:tc>
      </w:tr>
      <w:tr w:rsidR="00695B1A" w14:paraId="44281A32" w14:textId="77777777" w:rsidTr="00695B1A">
        <w:tc>
          <w:tcPr>
            <w:tcW w:w="4675" w:type="dxa"/>
          </w:tcPr>
          <w:p w14:paraId="2B54C330" w14:textId="77777777" w:rsidR="00695B1A" w:rsidRDefault="00695B1A" w:rsidP="00695B1A">
            <w:r>
              <w:t>A PCP referral protocol should be developed by Tufts for members who decline treatment by behavioral health providers.</w:t>
            </w:r>
          </w:p>
          <w:p w14:paraId="79012409" w14:textId="77777777" w:rsidR="00695B1A" w:rsidRDefault="00695B1A" w:rsidP="005B74A6">
            <w:pPr>
              <w:rPr>
                <w:rFonts w:eastAsia="Times New Roman"/>
              </w:rPr>
            </w:pPr>
          </w:p>
        </w:tc>
        <w:tc>
          <w:tcPr>
            <w:tcW w:w="4675" w:type="dxa"/>
          </w:tcPr>
          <w:p w14:paraId="3BD0610E" w14:textId="6CBC4A11" w:rsidR="00695B1A" w:rsidRDefault="00386545" w:rsidP="005B74A6">
            <w:pPr>
              <w:rPr>
                <w:rFonts w:eastAsia="Times New Roman"/>
              </w:rPr>
            </w:pPr>
            <w:r>
              <w:rPr>
                <w:rFonts w:eastAsia="Times New Roman"/>
              </w:rPr>
              <w:t>See first recommendation above.  Member refusal to accept behavioral health treatment was identified by Tufts Health Plan in 2019 as a challenge of its project management plan.</w:t>
            </w:r>
          </w:p>
        </w:tc>
      </w:tr>
    </w:tbl>
    <w:p w14:paraId="73B36A0A" w14:textId="77777777" w:rsidR="005B74A6" w:rsidRPr="003E7BC0" w:rsidRDefault="005B74A6" w:rsidP="005B74A6">
      <w:pPr>
        <w:rPr>
          <w:rFonts w:eastAsia="Times New Roman" w:cstheme="minorHAnsi"/>
          <w:caps/>
          <w:color w:val="002855"/>
          <w:szCs w:val="24"/>
        </w:rPr>
      </w:pPr>
      <w:r w:rsidRPr="003E7BC0">
        <w:rPr>
          <w:rFonts w:eastAsia="Times New Roman" w:cstheme="minorHAnsi"/>
          <w:szCs w:val="24"/>
        </w:rPr>
        <w:br w:type="page"/>
      </w:r>
    </w:p>
    <w:p w14:paraId="44F7F2ED" w14:textId="77777777" w:rsidR="005B74A6" w:rsidRPr="009C02D3" w:rsidRDefault="005B74A6" w:rsidP="00B454C8">
      <w:pPr>
        <w:pStyle w:val="Heading3"/>
        <w:spacing w:before="0" w:line="240" w:lineRule="auto"/>
        <w:contextualSpacing/>
        <w:rPr>
          <w:rFonts w:eastAsia="Times New Roman" w:cs="DIN Pro Cond Bold"/>
          <w:szCs w:val="28"/>
        </w:rPr>
      </w:pPr>
      <w:bookmarkStart w:id="103" w:name="_Toc36461663"/>
      <w:r w:rsidRPr="009C02D3">
        <w:rPr>
          <w:rFonts w:eastAsia="Times New Roman" w:cs="DIN Pro Cond Bold"/>
          <w:szCs w:val="28"/>
        </w:rPr>
        <w:lastRenderedPageBreak/>
        <w:t>Un</w:t>
      </w:r>
      <w:r w:rsidR="00834562" w:rsidRPr="009C02D3">
        <w:rPr>
          <w:rFonts w:eastAsia="Times New Roman" w:cs="DIN Pro Cond Bold"/>
          <w:szCs w:val="28"/>
        </w:rPr>
        <w:t>itedHealthcare:  Improving SCO Member Adherence to Medication Regimens for Managing Their D</w:t>
      </w:r>
      <w:r w:rsidRPr="009C02D3">
        <w:rPr>
          <w:rFonts w:eastAsia="Times New Roman" w:cs="DIN Pro Cond Bold"/>
          <w:szCs w:val="28"/>
        </w:rPr>
        <w:t>iabetes</w:t>
      </w:r>
      <w:bookmarkEnd w:id="103"/>
    </w:p>
    <w:p w14:paraId="772F3A26" w14:textId="27825319" w:rsidR="005B74A6" w:rsidRDefault="005B74A6" w:rsidP="00B454C8">
      <w:pPr>
        <w:pStyle w:val="Heading3"/>
        <w:spacing w:before="0" w:line="240" w:lineRule="auto"/>
        <w:contextualSpacing/>
        <w:rPr>
          <w:rFonts w:asciiTheme="minorHAnsi" w:eastAsia="Times New Roman" w:hAnsiTheme="minorHAnsi" w:cstheme="minorHAnsi"/>
          <w:sz w:val="24"/>
        </w:rPr>
      </w:pPr>
    </w:p>
    <w:p w14:paraId="69D6ABA7" w14:textId="594973A4" w:rsidR="005B74A6" w:rsidRPr="003E7BC0" w:rsidRDefault="005B74A6" w:rsidP="00B454C8">
      <w:pPr>
        <w:spacing w:after="0" w:line="240" w:lineRule="auto"/>
        <w:contextualSpacing/>
        <w:rPr>
          <w:rFonts w:cstheme="minorHAnsi"/>
          <w:szCs w:val="24"/>
          <w:u w:val="single"/>
        </w:rPr>
      </w:pPr>
      <w:r w:rsidRPr="003E7BC0">
        <w:rPr>
          <w:rFonts w:cstheme="minorHAnsi"/>
          <w:szCs w:val="24"/>
          <w:u w:val="single"/>
        </w:rPr>
        <w:t>Rationale</w:t>
      </w:r>
      <w:r w:rsidR="00815304">
        <w:rPr>
          <w:rFonts w:cstheme="minorHAnsi"/>
          <w:szCs w:val="24"/>
          <w:u w:val="single"/>
        </w:rPr>
        <w:t xml:space="preserve"> for Project Selection</w:t>
      </w:r>
    </w:p>
    <w:p w14:paraId="6B841C94" w14:textId="4406087A" w:rsidR="005B74A6" w:rsidRDefault="00473692" w:rsidP="00B454C8">
      <w:pPr>
        <w:spacing w:after="0" w:line="240" w:lineRule="auto"/>
        <w:contextualSpacing/>
        <w:rPr>
          <w:rFonts w:cstheme="minorHAnsi"/>
          <w:szCs w:val="24"/>
        </w:rPr>
      </w:pPr>
      <w:r>
        <w:rPr>
          <w:rFonts w:cstheme="minorHAnsi"/>
          <w:szCs w:val="24"/>
        </w:rPr>
        <w:t>“</w:t>
      </w:r>
      <w:r w:rsidR="005B74A6" w:rsidRPr="003E7BC0">
        <w:rPr>
          <w:rFonts w:cstheme="minorHAnsi"/>
          <w:szCs w:val="24"/>
        </w:rPr>
        <w:t>UnitedHealthcare selected this PIP topic because of the prevalence of diabetes in its population and the effects of poor medication adherence on the development of complications, hospitalizations and readmissions, member co-morbidities, and death. At the time of the PIP selection in 2017, the prevalence of diabetes was 47%.</w:t>
      </w:r>
      <w:r>
        <w:rPr>
          <w:rFonts w:cstheme="minorHAnsi"/>
          <w:szCs w:val="24"/>
        </w:rPr>
        <w:t>”</w:t>
      </w:r>
    </w:p>
    <w:p w14:paraId="7985D9AA" w14:textId="77777777" w:rsidR="003E7BC0" w:rsidRPr="003E7BC0" w:rsidRDefault="003E7BC0" w:rsidP="003E7BC0">
      <w:pPr>
        <w:spacing w:after="0" w:line="240" w:lineRule="auto"/>
        <w:contextualSpacing/>
        <w:rPr>
          <w:rFonts w:cstheme="minorHAnsi"/>
          <w:szCs w:val="24"/>
        </w:rPr>
      </w:pPr>
    </w:p>
    <w:p w14:paraId="02D1A1AD" w14:textId="60D8C9A8" w:rsidR="000E46D4" w:rsidRPr="00940E7B" w:rsidRDefault="00940E7B" w:rsidP="00B454C8">
      <w:pPr>
        <w:spacing w:after="0" w:line="240" w:lineRule="auto"/>
        <w:contextualSpacing/>
        <w:rPr>
          <w:rFonts w:eastAsia="Times New Roman" w:cstheme="minorHAnsi"/>
          <w:szCs w:val="24"/>
          <w:u w:val="single"/>
        </w:rPr>
      </w:pPr>
      <w:r>
        <w:rPr>
          <w:rFonts w:eastAsia="Times New Roman" w:cstheme="minorHAnsi"/>
          <w:szCs w:val="24"/>
          <w:u w:val="single"/>
        </w:rPr>
        <w:t>Project Goals</w:t>
      </w:r>
    </w:p>
    <w:p w14:paraId="3F34178E" w14:textId="77777777" w:rsidR="005B74A6" w:rsidRPr="003E7BC0" w:rsidRDefault="005B74A6" w:rsidP="00B454C8">
      <w:pPr>
        <w:spacing w:after="0" w:line="240" w:lineRule="auto"/>
        <w:contextualSpacing/>
        <w:rPr>
          <w:rFonts w:cstheme="minorHAnsi"/>
          <w:i/>
          <w:szCs w:val="24"/>
        </w:rPr>
      </w:pPr>
      <w:r w:rsidRPr="003E7BC0">
        <w:rPr>
          <w:rFonts w:cstheme="minorHAnsi"/>
          <w:i/>
          <w:szCs w:val="24"/>
        </w:rPr>
        <w:t>Member-Focused</w:t>
      </w:r>
    </w:p>
    <w:p w14:paraId="4C7874C9" w14:textId="578E1F7F" w:rsidR="005B74A6" w:rsidRPr="003E7BC0" w:rsidRDefault="005B74A6" w:rsidP="00B454C8">
      <w:pPr>
        <w:pStyle w:val="ListParagraph"/>
        <w:numPr>
          <w:ilvl w:val="0"/>
          <w:numId w:val="39"/>
        </w:numPr>
        <w:spacing w:after="0" w:line="240" w:lineRule="auto"/>
        <w:rPr>
          <w:rFonts w:cstheme="minorHAnsi"/>
          <w:i/>
          <w:iCs/>
          <w:color w:val="000000"/>
          <w:szCs w:val="24"/>
        </w:rPr>
      </w:pPr>
      <w:r w:rsidRPr="003E7BC0">
        <w:rPr>
          <w:rFonts w:cstheme="minorHAnsi"/>
          <w:color w:val="000000"/>
          <w:szCs w:val="24"/>
        </w:rPr>
        <w:t xml:space="preserve">Increase the rate of medication adherence for non-insulin diabetes medications for SCO members diagnosed with diabetes through encouraging member engagement in one or more clinical or pharmaceutical initiatives. </w:t>
      </w:r>
      <w:r w:rsidRPr="003E7BC0">
        <w:rPr>
          <w:rFonts w:cstheme="minorHAnsi"/>
          <w:i/>
          <w:iCs/>
          <w:color w:val="000000"/>
          <w:szCs w:val="24"/>
        </w:rPr>
        <w:t> </w:t>
      </w:r>
    </w:p>
    <w:p w14:paraId="44251777" w14:textId="77777777" w:rsidR="000E46D4" w:rsidRPr="003E7BC0" w:rsidRDefault="000E46D4" w:rsidP="00B454C8">
      <w:pPr>
        <w:spacing w:after="0" w:line="240" w:lineRule="auto"/>
        <w:contextualSpacing/>
        <w:rPr>
          <w:rFonts w:cstheme="minorHAnsi"/>
          <w:color w:val="000000"/>
          <w:szCs w:val="24"/>
        </w:rPr>
      </w:pPr>
    </w:p>
    <w:p w14:paraId="5E01FEE7" w14:textId="77777777" w:rsidR="005B74A6" w:rsidRPr="003E7BC0" w:rsidRDefault="005B74A6" w:rsidP="00B454C8">
      <w:pPr>
        <w:spacing w:after="0" w:line="240" w:lineRule="auto"/>
        <w:contextualSpacing/>
        <w:rPr>
          <w:rFonts w:cstheme="minorHAnsi"/>
          <w:i/>
          <w:color w:val="000000"/>
          <w:szCs w:val="24"/>
        </w:rPr>
      </w:pPr>
      <w:r w:rsidRPr="003E7BC0">
        <w:rPr>
          <w:rFonts w:cstheme="minorHAnsi"/>
          <w:i/>
          <w:color w:val="000000"/>
          <w:szCs w:val="24"/>
        </w:rPr>
        <w:t>Provider-Focused</w:t>
      </w:r>
    </w:p>
    <w:p w14:paraId="0D9CD97C" w14:textId="77777777" w:rsidR="005B74A6" w:rsidRPr="003E7BC0" w:rsidRDefault="005B74A6" w:rsidP="00B454C8">
      <w:pPr>
        <w:pStyle w:val="ListParagraph"/>
        <w:numPr>
          <w:ilvl w:val="0"/>
          <w:numId w:val="39"/>
        </w:numPr>
        <w:spacing w:after="0" w:line="240" w:lineRule="auto"/>
        <w:rPr>
          <w:rFonts w:cstheme="minorHAnsi"/>
          <w:i/>
          <w:iCs/>
          <w:color w:val="000000"/>
          <w:szCs w:val="24"/>
        </w:rPr>
      </w:pPr>
      <w:r w:rsidRPr="003E7BC0">
        <w:rPr>
          <w:rFonts w:cstheme="minorHAnsi"/>
          <w:color w:val="000000"/>
          <w:szCs w:val="24"/>
        </w:rPr>
        <w:t xml:space="preserve">Increase the rate of medication adherence for non-insulin diabetes medications for SCO members diagnosed with diabetes through provider participation in one or more clinical or pharmaceutical initiatives. </w:t>
      </w:r>
      <w:r w:rsidRPr="003E7BC0">
        <w:rPr>
          <w:rFonts w:cstheme="minorHAnsi"/>
          <w:i/>
          <w:iCs/>
          <w:color w:val="000000"/>
          <w:szCs w:val="24"/>
        </w:rPr>
        <w:t> (Added in September 2018)</w:t>
      </w:r>
    </w:p>
    <w:p w14:paraId="55501D4C" w14:textId="77777777" w:rsidR="000E46D4" w:rsidRPr="003E7BC0" w:rsidRDefault="000E46D4" w:rsidP="000E46D4">
      <w:pPr>
        <w:spacing w:after="0"/>
        <w:rPr>
          <w:rFonts w:eastAsia="Times New Roman" w:cstheme="minorHAnsi"/>
          <w:color w:val="1F4D78" w:themeColor="accent1" w:themeShade="7F"/>
          <w:szCs w:val="24"/>
        </w:rPr>
      </w:pPr>
    </w:p>
    <w:p w14:paraId="7D80CFBC" w14:textId="77777777" w:rsidR="005B74A6" w:rsidRPr="003E7BC0" w:rsidRDefault="005B74A6" w:rsidP="000E46D4">
      <w:pPr>
        <w:spacing w:after="0"/>
        <w:rPr>
          <w:rFonts w:eastAsia="Times New Roman" w:cstheme="minorHAnsi"/>
          <w:szCs w:val="24"/>
          <w:u w:val="single"/>
        </w:rPr>
      </w:pPr>
      <w:r w:rsidRPr="003E7BC0">
        <w:rPr>
          <w:rFonts w:eastAsia="Times New Roman" w:cstheme="minorHAnsi"/>
          <w:szCs w:val="24"/>
          <w:u w:val="single"/>
        </w:rPr>
        <w:t>Interventions</w:t>
      </w:r>
    </w:p>
    <w:p w14:paraId="51AE6B69" w14:textId="5B874D7A" w:rsidR="005B74A6" w:rsidRPr="003E7BC0" w:rsidRDefault="005B74A6" w:rsidP="001D436B">
      <w:pPr>
        <w:pStyle w:val="ListParagraph"/>
        <w:numPr>
          <w:ilvl w:val="0"/>
          <w:numId w:val="39"/>
        </w:numPr>
        <w:spacing w:after="0" w:line="240" w:lineRule="auto"/>
        <w:rPr>
          <w:rFonts w:cstheme="minorHAnsi"/>
          <w:szCs w:val="24"/>
        </w:rPr>
      </w:pPr>
      <w:r w:rsidRPr="003E7BC0">
        <w:rPr>
          <w:rFonts w:cstheme="minorHAnsi"/>
          <w:szCs w:val="24"/>
        </w:rPr>
        <w:t>UnitedHealthcare has implemented the Diabetes RxMonitor program/G</w:t>
      </w:r>
      <w:r w:rsidR="00EC52A3">
        <w:rPr>
          <w:rFonts w:cstheme="minorHAnsi"/>
          <w:szCs w:val="24"/>
        </w:rPr>
        <w:t xml:space="preserve">aps in Care - Diabetes Program. </w:t>
      </w:r>
      <w:r w:rsidRPr="003E7BC0">
        <w:rPr>
          <w:rFonts w:cstheme="minorHAnsi"/>
          <w:szCs w:val="24"/>
        </w:rPr>
        <w:t xml:space="preserve">The objective of this program is to promote the use of statin medications, a class of cholesterol-lowering drugs, in members with diabetes by promoting provider engagement with members and the completion of a thorough medication review. UnitedHealthcare conducts a retrospective review of pharmacy and claims data to identify members diagnosed with diabetes with no pharmacy claims for statin therapy. Once members have been identified as having a diagnosis of diabetes that could benefit from </w:t>
      </w:r>
      <w:r w:rsidR="008A50E0" w:rsidRPr="003E7BC0">
        <w:rPr>
          <w:rFonts w:cstheme="minorHAnsi"/>
          <w:szCs w:val="24"/>
        </w:rPr>
        <w:t>s</w:t>
      </w:r>
      <w:r w:rsidRPr="003E7BC0">
        <w:rPr>
          <w:rFonts w:cstheme="minorHAnsi"/>
          <w:szCs w:val="24"/>
        </w:rPr>
        <w:t xml:space="preserve">tatin </w:t>
      </w:r>
      <w:r w:rsidR="008A50E0" w:rsidRPr="003E7BC0">
        <w:rPr>
          <w:rFonts w:cstheme="minorHAnsi"/>
          <w:szCs w:val="24"/>
        </w:rPr>
        <w:t>t</w:t>
      </w:r>
      <w:r w:rsidRPr="003E7BC0">
        <w:rPr>
          <w:rFonts w:cstheme="minorHAnsi"/>
          <w:szCs w:val="24"/>
        </w:rPr>
        <w:t>herapy, the plan faxes the member’s provider a letter describing the opportunity to evaluate the member for appropriate treatment. Providers are encouraged to discuss the importance of medication adherence with members. In addition, providers receive a practice-specific report of members who could benefit from a statin regimen.</w:t>
      </w:r>
    </w:p>
    <w:p w14:paraId="7D0268D1" w14:textId="3840E20E" w:rsidR="00522687" w:rsidRPr="003E7BC0" w:rsidRDefault="00522687" w:rsidP="00522687">
      <w:pPr>
        <w:spacing w:after="0" w:line="240" w:lineRule="auto"/>
        <w:rPr>
          <w:rFonts w:cstheme="minorHAnsi"/>
          <w:szCs w:val="24"/>
        </w:rPr>
      </w:pPr>
    </w:p>
    <w:p w14:paraId="2C2D02F6" w14:textId="0122A096" w:rsidR="00522687" w:rsidRPr="003E7BC0" w:rsidRDefault="00D67E2B" w:rsidP="00522687">
      <w:pPr>
        <w:spacing w:after="0" w:line="240" w:lineRule="auto"/>
        <w:ind w:left="360"/>
        <w:rPr>
          <w:rFonts w:cstheme="minorHAnsi"/>
          <w:szCs w:val="24"/>
        </w:rPr>
      </w:pPr>
      <w:r>
        <w:rPr>
          <w:rFonts w:cstheme="minorHAnsi"/>
          <w:szCs w:val="24"/>
        </w:rPr>
        <w:t xml:space="preserve">2019 </w:t>
      </w:r>
      <w:r w:rsidR="00522687" w:rsidRPr="003E7BC0">
        <w:rPr>
          <w:rFonts w:cstheme="minorHAnsi"/>
          <w:szCs w:val="24"/>
        </w:rPr>
        <w:t>Update:</w:t>
      </w:r>
      <w:r w:rsidR="003755BB" w:rsidRPr="003E7BC0">
        <w:rPr>
          <w:rFonts w:cstheme="minorHAnsi"/>
          <w:szCs w:val="24"/>
        </w:rPr>
        <w:t xml:space="preserve">  Out of 1014 members who were eligible for this intervention and whose providers were outreached, 39.5% members subsequently </w:t>
      </w:r>
      <w:r w:rsidR="00625C6E">
        <w:rPr>
          <w:rFonts w:cstheme="minorHAnsi"/>
          <w:szCs w:val="24"/>
        </w:rPr>
        <w:t xml:space="preserve">were prescribed and filled </w:t>
      </w:r>
      <w:r w:rsidR="003755BB" w:rsidRPr="003E7BC0">
        <w:rPr>
          <w:rFonts w:cstheme="minorHAnsi"/>
          <w:szCs w:val="24"/>
        </w:rPr>
        <w:t>a statin</w:t>
      </w:r>
      <w:r w:rsidR="00625C6E">
        <w:rPr>
          <w:rFonts w:cstheme="minorHAnsi"/>
          <w:szCs w:val="24"/>
        </w:rPr>
        <w:t>.</w:t>
      </w:r>
      <w:r w:rsidR="003755BB" w:rsidRPr="003E7BC0">
        <w:rPr>
          <w:rFonts w:cstheme="minorHAnsi"/>
          <w:szCs w:val="24"/>
        </w:rPr>
        <w:t xml:space="preserve"> UHC will continue to administer</w:t>
      </w:r>
      <w:r w:rsidR="00692B14" w:rsidRPr="003E7BC0">
        <w:rPr>
          <w:rFonts w:cstheme="minorHAnsi"/>
          <w:szCs w:val="24"/>
        </w:rPr>
        <w:t xml:space="preserve"> and monitor</w:t>
      </w:r>
      <w:r w:rsidR="003755BB" w:rsidRPr="003E7BC0">
        <w:rPr>
          <w:rFonts w:cstheme="minorHAnsi"/>
          <w:szCs w:val="24"/>
        </w:rPr>
        <w:t xml:space="preserve"> this intervention.</w:t>
      </w:r>
    </w:p>
    <w:p w14:paraId="095E521A" w14:textId="77777777" w:rsidR="00522687" w:rsidRPr="003E7BC0" w:rsidRDefault="00522687" w:rsidP="00522687">
      <w:pPr>
        <w:spacing w:after="0" w:line="240" w:lineRule="auto"/>
        <w:ind w:left="360"/>
        <w:rPr>
          <w:rFonts w:cstheme="minorHAnsi"/>
          <w:szCs w:val="24"/>
        </w:rPr>
      </w:pPr>
    </w:p>
    <w:p w14:paraId="7B2038ED" w14:textId="2CBA9875" w:rsidR="00522687" w:rsidRDefault="005B74A6" w:rsidP="001D436B">
      <w:pPr>
        <w:pStyle w:val="ListParagraph"/>
        <w:numPr>
          <w:ilvl w:val="0"/>
          <w:numId w:val="39"/>
        </w:numPr>
        <w:spacing w:after="0" w:line="240" w:lineRule="auto"/>
        <w:rPr>
          <w:rFonts w:cstheme="minorHAnsi"/>
          <w:szCs w:val="24"/>
        </w:rPr>
      </w:pPr>
      <w:r w:rsidRPr="003E7BC0">
        <w:rPr>
          <w:rFonts w:cstheme="minorHAnsi"/>
          <w:szCs w:val="24"/>
        </w:rPr>
        <w:t>Targeted to high-risk, Spanish-speaking members with diabetes discharged from Lawrence General</w:t>
      </w:r>
      <w:r w:rsidR="00692B14" w:rsidRPr="003E7BC0">
        <w:rPr>
          <w:rFonts w:cstheme="minorHAnsi"/>
          <w:szCs w:val="24"/>
        </w:rPr>
        <w:t xml:space="preserve"> Hospital, UnitedHealthcare </w:t>
      </w:r>
      <w:r w:rsidRPr="003E7BC0">
        <w:rPr>
          <w:rFonts w:cstheme="minorHAnsi"/>
          <w:szCs w:val="24"/>
        </w:rPr>
        <w:t>implemented an intervention in which these members who have been prescribed oral diabetes medications receive medication instructions and labels in Spanish.</w:t>
      </w:r>
      <w:r w:rsidR="000E46D4" w:rsidRPr="003E7BC0">
        <w:rPr>
          <w:rFonts w:cstheme="minorHAnsi"/>
          <w:szCs w:val="24"/>
        </w:rPr>
        <w:t xml:space="preserve"> </w:t>
      </w:r>
    </w:p>
    <w:p w14:paraId="0D779686" w14:textId="77777777" w:rsidR="003E7BC0" w:rsidRPr="003E7BC0" w:rsidRDefault="003E7BC0" w:rsidP="003E7BC0">
      <w:pPr>
        <w:pStyle w:val="ListParagraph"/>
        <w:spacing w:after="0" w:line="240" w:lineRule="auto"/>
        <w:ind w:left="360"/>
        <w:rPr>
          <w:rFonts w:cstheme="minorHAnsi"/>
          <w:szCs w:val="24"/>
        </w:rPr>
      </w:pPr>
    </w:p>
    <w:p w14:paraId="2B5B8EC3" w14:textId="5912C937" w:rsidR="000E46D4" w:rsidRDefault="00D67E2B" w:rsidP="003E7BC0">
      <w:pPr>
        <w:spacing w:after="0" w:line="240" w:lineRule="auto"/>
        <w:ind w:left="360"/>
        <w:contextualSpacing/>
        <w:rPr>
          <w:rFonts w:cstheme="minorHAnsi"/>
          <w:szCs w:val="24"/>
        </w:rPr>
      </w:pPr>
      <w:r>
        <w:rPr>
          <w:rFonts w:cstheme="minorHAnsi"/>
          <w:szCs w:val="24"/>
        </w:rPr>
        <w:lastRenderedPageBreak/>
        <w:t xml:space="preserve">2019 </w:t>
      </w:r>
      <w:r w:rsidR="00522687" w:rsidRPr="003E7BC0">
        <w:rPr>
          <w:rFonts w:cstheme="minorHAnsi"/>
          <w:szCs w:val="24"/>
        </w:rPr>
        <w:t>Update:</w:t>
      </w:r>
      <w:r w:rsidR="005B74A6" w:rsidRPr="003E7BC0">
        <w:rPr>
          <w:rFonts w:cstheme="minorHAnsi"/>
          <w:szCs w:val="24"/>
        </w:rPr>
        <w:t xml:space="preserve"> </w:t>
      </w:r>
      <w:r w:rsidR="00692B14" w:rsidRPr="003E7BC0">
        <w:rPr>
          <w:rFonts w:cstheme="minorHAnsi"/>
          <w:szCs w:val="24"/>
        </w:rPr>
        <w:t>An analysis showed that there was no significant difference in the readmission rate of English-speaking members taking diabetes medications to th</w:t>
      </w:r>
      <w:r w:rsidR="00EC52A3">
        <w:rPr>
          <w:rFonts w:cstheme="minorHAnsi"/>
          <w:szCs w:val="24"/>
        </w:rPr>
        <w:t xml:space="preserve">ose who are Spanish-speaking. </w:t>
      </w:r>
      <w:r w:rsidR="00692B14" w:rsidRPr="003E7BC0">
        <w:rPr>
          <w:rFonts w:cstheme="minorHAnsi"/>
          <w:szCs w:val="24"/>
        </w:rPr>
        <w:t>After comparing year-over-year data of Spanish-speaking members, no</w:t>
      </w:r>
      <w:r w:rsidR="00EC52A3">
        <w:rPr>
          <w:rFonts w:cstheme="minorHAnsi"/>
          <w:szCs w:val="24"/>
        </w:rPr>
        <w:t xml:space="preserve"> improvements were identified. </w:t>
      </w:r>
      <w:r w:rsidR="00692B14" w:rsidRPr="003E7BC0">
        <w:rPr>
          <w:rFonts w:cstheme="minorHAnsi"/>
          <w:szCs w:val="24"/>
        </w:rPr>
        <w:t>The intervention and data were discussed at the Utilization Management Committee. The Committee unanimously voted to discontinue the process</w:t>
      </w:r>
      <w:r w:rsidR="00625C6E">
        <w:rPr>
          <w:rFonts w:cstheme="minorHAnsi"/>
          <w:szCs w:val="24"/>
        </w:rPr>
        <w:t>.</w:t>
      </w:r>
      <w:r w:rsidR="00692B14" w:rsidRPr="003E7BC0">
        <w:rPr>
          <w:rFonts w:cstheme="minorHAnsi"/>
          <w:szCs w:val="24"/>
        </w:rPr>
        <w:t xml:space="preserve"> </w:t>
      </w:r>
    </w:p>
    <w:p w14:paraId="52C517AF" w14:textId="77777777" w:rsidR="003E7BC0" w:rsidRPr="003E7BC0" w:rsidRDefault="003E7BC0" w:rsidP="003E7BC0">
      <w:pPr>
        <w:spacing w:after="0" w:line="240" w:lineRule="auto"/>
        <w:ind w:left="360"/>
        <w:contextualSpacing/>
        <w:rPr>
          <w:rFonts w:cstheme="minorHAnsi"/>
          <w:szCs w:val="24"/>
        </w:rPr>
      </w:pPr>
    </w:p>
    <w:p w14:paraId="72808CBA" w14:textId="1AFF2214" w:rsidR="005B74A6" w:rsidRPr="003E7BC0" w:rsidRDefault="005B74A6" w:rsidP="001D436B">
      <w:pPr>
        <w:pStyle w:val="ListParagraph"/>
        <w:numPr>
          <w:ilvl w:val="0"/>
          <w:numId w:val="39"/>
        </w:numPr>
        <w:spacing w:after="0" w:line="240" w:lineRule="auto"/>
        <w:rPr>
          <w:rFonts w:cstheme="minorHAnsi"/>
          <w:szCs w:val="24"/>
        </w:rPr>
      </w:pPr>
      <w:r w:rsidRPr="003E7BC0">
        <w:rPr>
          <w:rFonts w:cstheme="minorHAnsi"/>
          <w:szCs w:val="24"/>
        </w:rPr>
        <w:t xml:space="preserve">The 90-Day Conversion Program focuses on providing members with a 90-day supply of oral diabetic medications. UnitedHealthcare identifies members with diabetes who are either non-adherent or at risk of becoming non-adherent. The hypothesis is that the reduced number of trips to the pharmacy and three-month medication supply will contribute to increased adherence. Retail </w:t>
      </w:r>
      <w:r w:rsidR="00EC4B90" w:rsidRPr="003E7BC0">
        <w:rPr>
          <w:rFonts w:cstheme="minorHAnsi"/>
          <w:szCs w:val="24"/>
        </w:rPr>
        <w:t>p</w:t>
      </w:r>
      <w:r w:rsidRPr="003E7BC0">
        <w:rPr>
          <w:rFonts w:cstheme="minorHAnsi"/>
          <w:szCs w:val="24"/>
        </w:rPr>
        <w:t xml:space="preserve">harmacists have face-to-face or telephonic interactions with targeted members are either non-adherent or at risk of becoming non-adherent and may benefit from a 90-day fill. Many language barriers can be addressed at the pharmacy level as many of the pharmacies are locally owned and embedded in the community.  </w:t>
      </w:r>
    </w:p>
    <w:p w14:paraId="585B76BB" w14:textId="09B49623" w:rsidR="00522687" w:rsidRPr="003E7BC0" w:rsidRDefault="00522687" w:rsidP="00522687">
      <w:pPr>
        <w:spacing w:after="0" w:line="240" w:lineRule="auto"/>
        <w:rPr>
          <w:rFonts w:cstheme="minorHAnsi"/>
          <w:szCs w:val="24"/>
        </w:rPr>
      </w:pPr>
    </w:p>
    <w:p w14:paraId="48A3BD1F" w14:textId="7DFEC969" w:rsidR="000E46D4" w:rsidRPr="003E7BC0" w:rsidRDefault="00D67E2B" w:rsidP="008D5E76">
      <w:pPr>
        <w:spacing w:after="0" w:line="240" w:lineRule="auto"/>
        <w:ind w:left="360"/>
        <w:rPr>
          <w:rFonts w:cstheme="minorHAnsi"/>
          <w:szCs w:val="24"/>
        </w:rPr>
      </w:pPr>
      <w:r>
        <w:rPr>
          <w:rFonts w:cstheme="minorHAnsi"/>
          <w:szCs w:val="24"/>
        </w:rPr>
        <w:t xml:space="preserve">2019 </w:t>
      </w:r>
      <w:r w:rsidR="00522687" w:rsidRPr="003E7BC0">
        <w:rPr>
          <w:rFonts w:cstheme="minorHAnsi"/>
          <w:szCs w:val="24"/>
        </w:rPr>
        <w:t xml:space="preserve">Update:  </w:t>
      </w:r>
      <w:r w:rsidR="003755BB" w:rsidRPr="003E7BC0">
        <w:rPr>
          <w:rFonts w:cstheme="minorHAnsi"/>
          <w:szCs w:val="24"/>
        </w:rPr>
        <w:t xml:space="preserve">Members who participated in the 90-day conversion program </w:t>
      </w:r>
      <w:r w:rsidR="00692B14" w:rsidRPr="003E7BC0">
        <w:rPr>
          <w:rFonts w:cstheme="minorHAnsi"/>
          <w:szCs w:val="24"/>
        </w:rPr>
        <w:t>had a 4.1% higher adherence rate wi</w:t>
      </w:r>
      <w:r w:rsidR="00EC52A3">
        <w:rPr>
          <w:rFonts w:cstheme="minorHAnsi"/>
          <w:szCs w:val="24"/>
        </w:rPr>
        <w:t xml:space="preserve">th their diabetes medications. </w:t>
      </w:r>
      <w:r w:rsidR="00692B14" w:rsidRPr="003E7BC0">
        <w:rPr>
          <w:rFonts w:cstheme="minorHAnsi"/>
          <w:szCs w:val="24"/>
        </w:rPr>
        <w:t>UHC will continue to administer and monitor this intervention.</w:t>
      </w:r>
    </w:p>
    <w:p w14:paraId="43DEC646" w14:textId="4B12AD46" w:rsidR="008D5E76" w:rsidRPr="003E7BC0" w:rsidRDefault="008D5E76" w:rsidP="008D5E76">
      <w:pPr>
        <w:spacing w:after="0" w:line="240" w:lineRule="auto"/>
        <w:ind w:left="360"/>
        <w:rPr>
          <w:rFonts w:cstheme="minorHAnsi"/>
          <w:szCs w:val="24"/>
        </w:rPr>
      </w:pPr>
    </w:p>
    <w:p w14:paraId="08C84421" w14:textId="12673430" w:rsidR="008D5E76" w:rsidRPr="003E7BC0" w:rsidRDefault="008D5E76" w:rsidP="00625C6E">
      <w:pPr>
        <w:pStyle w:val="Default"/>
        <w:ind w:left="360"/>
        <w:rPr>
          <w:rFonts w:asciiTheme="minorHAnsi" w:hAnsiTheme="minorHAnsi" w:cstheme="minorHAnsi"/>
        </w:rPr>
      </w:pPr>
      <w:r w:rsidRPr="003E7BC0">
        <w:rPr>
          <w:rFonts w:asciiTheme="minorHAnsi" w:hAnsiTheme="minorHAnsi" w:cstheme="minorHAnsi"/>
        </w:rPr>
        <w:t>Update:  At the recommendation of its Consumer Advisory Council, UHC added an intervention in which an event promoting holistic self-care for members with diabetes was sponsored at the Greater Law</w:t>
      </w:r>
      <w:r w:rsidR="00EC52A3">
        <w:rPr>
          <w:rFonts w:asciiTheme="minorHAnsi" w:hAnsiTheme="minorHAnsi" w:cstheme="minorHAnsi"/>
        </w:rPr>
        <w:t xml:space="preserve">rence Community Health center. </w:t>
      </w:r>
      <w:r w:rsidRPr="003E7BC0">
        <w:rPr>
          <w:rFonts w:asciiTheme="minorHAnsi" w:hAnsiTheme="minorHAnsi" w:cstheme="minorHAnsi"/>
        </w:rPr>
        <w:t xml:space="preserve">This intervention </w:t>
      </w:r>
      <w:r w:rsidR="00625C6E">
        <w:rPr>
          <w:rFonts w:asciiTheme="minorHAnsi" w:hAnsiTheme="minorHAnsi" w:cstheme="minorHAnsi"/>
        </w:rPr>
        <w:t xml:space="preserve">went </w:t>
      </w:r>
      <w:r w:rsidRPr="003E7BC0">
        <w:rPr>
          <w:rFonts w:asciiTheme="minorHAnsi" w:hAnsiTheme="minorHAnsi" w:cstheme="minorHAnsi"/>
        </w:rPr>
        <w:t>well beyond traditional passive member education by engaging members in community events and by distributing food to them in the</w:t>
      </w:r>
      <w:r w:rsidR="00EC52A3">
        <w:rPr>
          <w:rFonts w:asciiTheme="minorHAnsi" w:hAnsiTheme="minorHAnsi" w:cstheme="minorHAnsi"/>
        </w:rPr>
        <w:t xml:space="preserve"> context of a community event. </w:t>
      </w:r>
      <w:r w:rsidRPr="003E7BC0">
        <w:rPr>
          <w:rFonts w:asciiTheme="minorHAnsi" w:hAnsiTheme="minorHAnsi" w:cstheme="minorHAnsi"/>
        </w:rPr>
        <w:t>UHC plans to conduct a pre-test and a post-test written in Spanish to participating members.</w:t>
      </w:r>
    </w:p>
    <w:p w14:paraId="7C34B375" w14:textId="18FDE3DF" w:rsidR="003E7BC0" w:rsidRDefault="003E7BC0" w:rsidP="008D5E76">
      <w:pPr>
        <w:spacing w:after="0" w:line="240" w:lineRule="auto"/>
        <w:ind w:left="360"/>
      </w:pPr>
    </w:p>
    <w:p w14:paraId="4C9B2A59" w14:textId="77777777" w:rsidR="005B74A6" w:rsidRPr="003E7BC0" w:rsidRDefault="005B74A6" w:rsidP="000E46D4">
      <w:pPr>
        <w:spacing w:after="0"/>
        <w:rPr>
          <w:szCs w:val="24"/>
          <w:u w:val="single"/>
        </w:rPr>
      </w:pPr>
      <w:r w:rsidRPr="003E7BC0">
        <w:rPr>
          <w:szCs w:val="24"/>
          <w:u w:val="single"/>
        </w:rPr>
        <w:t>Performance Indicator</w:t>
      </w:r>
    </w:p>
    <w:p w14:paraId="3DD08BA4" w14:textId="77777777" w:rsidR="00522687" w:rsidRPr="003E7BC0" w:rsidRDefault="005B74A6" w:rsidP="001D436B">
      <w:pPr>
        <w:pStyle w:val="Default"/>
        <w:numPr>
          <w:ilvl w:val="0"/>
          <w:numId w:val="40"/>
        </w:numPr>
        <w:rPr>
          <w:rFonts w:asciiTheme="minorHAnsi" w:hAnsiTheme="minorHAnsi"/>
        </w:rPr>
      </w:pPr>
      <w:r w:rsidRPr="003E7BC0">
        <w:rPr>
          <w:rFonts w:asciiTheme="minorHAnsi" w:hAnsiTheme="minorHAnsi"/>
        </w:rPr>
        <w:t xml:space="preserve">UnitedHealthcare is using the CMS measure, </w:t>
      </w:r>
      <w:r w:rsidRPr="003E7BC0">
        <w:rPr>
          <w:rFonts w:asciiTheme="minorHAnsi" w:hAnsiTheme="minorHAnsi"/>
          <w:i/>
        </w:rPr>
        <w:t>Medication Adherence for Oral Diabetes</w:t>
      </w:r>
      <w:r w:rsidRPr="003E7BC0">
        <w:rPr>
          <w:rFonts w:asciiTheme="minorHAnsi" w:hAnsiTheme="minorHAnsi"/>
        </w:rPr>
        <w:t xml:space="preserve"> (MAD). Its goal is the five-star threshold, 86.01%. </w:t>
      </w:r>
    </w:p>
    <w:p w14:paraId="77B47B3C" w14:textId="7E9C30C7" w:rsidR="005B74A6" w:rsidRPr="003E7BC0" w:rsidRDefault="00F00995" w:rsidP="001D436B">
      <w:pPr>
        <w:pStyle w:val="Default"/>
        <w:numPr>
          <w:ilvl w:val="1"/>
          <w:numId w:val="40"/>
        </w:numPr>
        <w:rPr>
          <w:rFonts w:asciiTheme="minorHAnsi" w:hAnsiTheme="minorHAnsi"/>
        </w:rPr>
      </w:pPr>
      <w:r w:rsidRPr="003E7BC0">
        <w:rPr>
          <w:rFonts w:asciiTheme="minorHAnsi" w:hAnsiTheme="minorHAnsi"/>
        </w:rPr>
        <w:t>UHC’s</w:t>
      </w:r>
      <w:r w:rsidR="005B74A6" w:rsidRPr="003E7BC0">
        <w:rPr>
          <w:rFonts w:asciiTheme="minorHAnsi" w:hAnsiTheme="minorHAnsi"/>
        </w:rPr>
        <w:t xml:space="preserve"> </w:t>
      </w:r>
      <w:r w:rsidR="00933C69">
        <w:rPr>
          <w:rFonts w:asciiTheme="minorHAnsi" w:hAnsiTheme="minorHAnsi"/>
        </w:rPr>
        <w:t xml:space="preserve">2017 </w:t>
      </w:r>
      <w:r w:rsidR="005B74A6" w:rsidRPr="003E7BC0">
        <w:rPr>
          <w:rFonts w:asciiTheme="minorHAnsi" w:hAnsiTheme="minorHAnsi"/>
        </w:rPr>
        <w:t xml:space="preserve">baseline performance </w:t>
      </w:r>
      <w:r w:rsidR="00522687" w:rsidRPr="003E7BC0">
        <w:rPr>
          <w:rFonts w:asciiTheme="minorHAnsi" w:hAnsiTheme="minorHAnsi"/>
        </w:rPr>
        <w:t>was</w:t>
      </w:r>
      <w:r w:rsidR="005B74A6" w:rsidRPr="003E7BC0">
        <w:rPr>
          <w:rFonts w:asciiTheme="minorHAnsi" w:hAnsiTheme="minorHAnsi"/>
        </w:rPr>
        <w:t xml:space="preserve"> 84</w:t>
      </w:r>
      <w:r w:rsidR="00522687" w:rsidRPr="003E7BC0">
        <w:rPr>
          <w:rFonts w:asciiTheme="minorHAnsi" w:hAnsiTheme="minorHAnsi"/>
        </w:rPr>
        <w:t>.3</w:t>
      </w:r>
      <w:r w:rsidR="005B74A6" w:rsidRPr="003E7BC0">
        <w:rPr>
          <w:rFonts w:asciiTheme="minorHAnsi" w:hAnsiTheme="minorHAnsi"/>
        </w:rPr>
        <w:t xml:space="preserve">%. </w:t>
      </w:r>
    </w:p>
    <w:p w14:paraId="61E8A402" w14:textId="58E8E2C2" w:rsidR="0006490E" w:rsidRPr="003E7BC0" w:rsidRDefault="00F00995" w:rsidP="001D436B">
      <w:pPr>
        <w:pStyle w:val="ListParagraph"/>
        <w:numPr>
          <w:ilvl w:val="1"/>
          <w:numId w:val="40"/>
        </w:numPr>
        <w:spacing w:after="0" w:line="240" w:lineRule="auto"/>
        <w:rPr>
          <w:rFonts w:ascii="Calibri" w:eastAsia="Times New Roman" w:hAnsi="Calibri" w:cs="Calibri"/>
          <w:color w:val="000000"/>
          <w:szCs w:val="24"/>
        </w:rPr>
      </w:pPr>
      <w:r w:rsidRPr="003E7BC0">
        <w:rPr>
          <w:szCs w:val="24"/>
        </w:rPr>
        <w:t xml:space="preserve">Its performance rate </w:t>
      </w:r>
      <w:r w:rsidR="00933C69">
        <w:rPr>
          <w:szCs w:val="24"/>
        </w:rPr>
        <w:t xml:space="preserve">for the 2018 remeasurement period was </w:t>
      </w:r>
      <w:r w:rsidRPr="003E7BC0">
        <w:rPr>
          <w:szCs w:val="24"/>
        </w:rPr>
        <w:t xml:space="preserve">85.5%, a statistically insignificant increase of </w:t>
      </w:r>
      <w:r w:rsidRPr="003E7BC0">
        <w:rPr>
          <w:rFonts w:ascii="Calibri" w:eastAsia="Times New Roman" w:hAnsi="Calibri" w:cs="Calibri"/>
          <w:color w:val="000000"/>
          <w:szCs w:val="24"/>
        </w:rPr>
        <w:t xml:space="preserve">1.42%.  </w:t>
      </w:r>
      <w:r w:rsidR="008D5E76" w:rsidRPr="003E7BC0">
        <w:rPr>
          <w:szCs w:val="24"/>
        </w:rPr>
        <w:t>UHC notes that this rate is preliminary.</w:t>
      </w:r>
    </w:p>
    <w:p w14:paraId="3D3B2607" w14:textId="77777777" w:rsidR="003E7BC0" w:rsidRPr="003E7BC0" w:rsidRDefault="003E7BC0" w:rsidP="003E7BC0">
      <w:pPr>
        <w:pStyle w:val="ListParagraph"/>
        <w:spacing w:after="0" w:line="240" w:lineRule="auto"/>
        <w:ind w:left="630"/>
        <w:rPr>
          <w:rFonts w:ascii="Calibri" w:eastAsia="Times New Roman" w:hAnsi="Calibri" w:cs="Calibri"/>
          <w:color w:val="000000"/>
          <w:szCs w:val="24"/>
        </w:rPr>
      </w:pPr>
    </w:p>
    <w:p w14:paraId="34E8BA44" w14:textId="77777777" w:rsidR="005B74A6" w:rsidRPr="000E46D4" w:rsidRDefault="005B74A6" w:rsidP="003E7BC0">
      <w:pPr>
        <w:spacing w:after="0" w:line="240" w:lineRule="auto"/>
        <w:contextualSpacing/>
        <w:rPr>
          <w:u w:val="single"/>
        </w:rPr>
      </w:pPr>
      <w:r w:rsidRPr="000E46D4">
        <w:rPr>
          <w:u w:val="single"/>
        </w:rPr>
        <w:t>Performance Improvement Project Evaluation</w:t>
      </w:r>
    </w:p>
    <w:p w14:paraId="0FA07D3A" w14:textId="15727911" w:rsidR="00BA4525" w:rsidRDefault="005B74A6" w:rsidP="00BA4525">
      <w:pPr>
        <w:spacing w:after="0" w:line="240" w:lineRule="auto"/>
        <w:contextualSpacing/>
      </w:pPr>
      <w:r>
        <w:t>KEPRO evaluates a SCO’s performance against a set of pre-determined criteria. The Technical Reviewer assigns a score to each individual rating criterion</w:t>
      </w:r>
      <w:r w:rsidR="00EC4B90">
        <w:t xml:space="preserve"> and </w:t>
      </w:r>
      <w:r>
        <w:t xml:space="preserve">rates individual standards as either 1 (does not meet item criteria); 2 (partially meets item criteria); or 3 (meets item criteria). A rating score is calculated by dividing the sum of all </w:t>
      </w:r>
      <w:r w:rsidR="005C518F">
        <w:t xml:space="preserve">points received by the sum of all </w:t>
      </w:r>
      <w:r>
        <w:t>available points</w:t>
      </w:r>
      <w:r w:rsidR="005C518F">
        <w:t>.</w:t>
      </w:r>
      <w:r>
        <w:t xml:space="preserve"> This ratio is presented as a percentage. UnitedHealthcare received a rating score of 100% on this Performance Improvement Project.  </w:t>
      </w:r>
    </w:p>
    <w:tbl>
      <w:tblPr>
        <w:tblStyle w:val="TableGrid"/>
        <w:tblpPr w:leftFromText="180" w:rightFromText="180" w:vertAnchor="text" w:horzAnchor="margin" w:tblpY="271"/>
        <w:tblW w:w="0" w:type="auto"/>
        <w:tblLook w:val="04A0" w:firstRow="1" w:lastRow="0" w:firstColumn="1" w:lastColumn="0" w:noHBand="0" w:noVBand="1"/>
      </w:tblPr>
      <w:tblGrid>
        <w:gridCol w:w="3665"/>
        <w:gridCol w:w="1111"/>
        <w:gridCol w:w="1684"/>
        <w:gridCol w:w="1191"/>
        <w:gridCol w:w="1699"/>
      </w:tblGrid>
      <w:tr w:rsidR="00BA4525" w:rsidRPr="00256D8A" w14:paraId="5072B961" w14:textId="77777777" w:rsidTr="00DA20A8">
        <w:trPr>
          <w:trHeight w:val="890"/>
        </w:trPr>
        <w:tc>
          <w:tcPr>
            <w:tcW w:w="3665" w:type="dxa"/>
            <w:tcBorders>
              <w:top w:val="single" w:sz="4" w:space="0" w:color="auto"/>
              <w:left w:val="single" w:sz="4" w:space="0" w:color="auto"/>
              <w:bottom w:val="single" w:sz="4" w:space="0" w:color="auto"/>
              <w:right w:val="single" w:sz="4" w:space="0" w:color="auto"/>
            </w:tcBorders>
            <w:shd w:val="clear" w:color="auto" w:fill="0070C0"/>
            <w:vAlign w:val="center"/>
          </w:tcPr>
          <w:p w14:paraId="7C414800" w14:textId="073371BE" w:rsidR="00BA4525" w:rsidRPr="00625C6E" w:rsidRDefault="00BA4525" w:rsidP="00625C6E">
            <w:pPr>
              <w:rPr>
                <w:b/>
              </w:rPr>
            </w:pPr>
            <w:r w:rsidRPr="00625C6E">
              <w:rPr>
                <w:b/>
              </w:rPr>
              <w:lastRenderedPageBreak/>
              <w:t>Summary Results of Validation Ratings</w:t>
            </w:r>
          </w:p>
        </w:tc>
        <w:tc>
          <w:tcPr>
            <w:tcW w:w="1111" w:type="dxa"/>
            <w:tcBorders>
              <w:top w:val="single" w:sz="4" w:space="0" w:color="auto"/>
              <w:left w:val="single" w:sz="4" w:space="0" w:color="auto"/>
              <w:bottom w:val="single" w:sz="4" w:space="0" w:color="auto"/>
              <w:right w:val="single" w:sz="4" w:space="0" w:color="auto"/>
            </w:tcBorders>
            <w:shd w:val="clear" w:color="auto" w:fill="0070C0"/>
            <w:vAlign w:val="center"/>
          </w:tcPr>
          <w:p w14:paraId="6F7419BD" w14:textId="77777777" w:rsidR="00BA4525" w:rsidRPr="00256D8A" w:rsidRDefault="00BA4525" w:rsidP="00BA4525">
            <w:pPr>
              <w:contextualSpacing/>
              <w:jc w:val="center"/>
              <w:rPr>
                <w:b/>
              </w:rPr>
            </w:pPr>
            <w:r>
              <w:rPr>
                <w:b/>
              </w:rPr>
              <w:t>No. of Items</w:t>
            </w:r>
          </w:p>
        </w:tc>
        <w:tc>
          <w:tcPr>
            <w:tcW w:w="1684" w:type="dxa"/>
            <w:tcBorders>
              <w:top w:val="single" w:sz="4" w:space="0" w:color="auto"/>
              <w:left w:val="single" w:sz="4" w:space="0" w:color="auto"/>
              <w:bottom w:val="single" w:sz="4" w:space="0" w:color="auto"/>
              <w:right w:val="single" w:sz="4" w:space="0" w:color="auto"/>
            </w:tcBorders>
            <w:shd w:val="clear" w:color="auto" w:fill="0070C0"/>
            <w:vAlign w:val="center"/>
          </w:tcPr>
          <w:p w14:paraId="540C5DAC" w14:textId="77777777" w:rsidR="00BA4525" w:rsidRDefault="00BA4525" w:rsidP="00BA4525">
            <w:pPr>
              <w:contextualSpacing/>
              <w:jc w:val="center"/>
              <w:rPr>
                <w:b/>
              </w:rPr>
            </w:pPr>
            <w:r>
              <w:rPr>
                <w:b/>
              </w:rPr>
              <w:t xml:space="preserve">Total Available Points </w:t>
            </w:r>
          </w:p>
        </w:tc>
        <w:tc>
          <w:tcPr>
            <w:tcW w:w="1191" w:type="dxa"/>
            <w:tcBorders>
              <w:top w:val="single" w:sz="4" w:space="0" w:color="auto"/>
              <w:left w:val="single" w:sz="4" w:space="0" w:color="auto"/>
              <w:bottom w:val="single" w:sz="4" w:space="0" w:color="auto"/>
              <w:right w:val="single" w:sz="4" w:space="0" w:color="auto"/>
            </w:tcBorders>
            <w:shd w:val="clear" w:color="auto" w:fill="0070C0"/>
            <w:vAlign w:val="center"/>
          </w:tcPr>
          <w:p w14:paraId="79726C9E" w14:textId="77777777" w:rsidR="00BA4525" w:rsidRPr="00256D8A" w:rsidRDefault="00BA4525" w:rsidP="00BA4525">
            <w:pPr>
              <w:contextualSpacing/>
              <w:jc w:val="center"/>
              <w:rPr>
                <w:b/>
              </w:rPr>
            </w:pPr>
            <w:r>
              <w:rPr>
                <w:b/>
              </w:rPr>
              <w:t>Points Scored</w:t>
            </w:r>
          </w:p>
        </w:tc>
        <w:tc>
          <w:tcPr>
            <w:tcW w:w="1699" w:type="dxa"/>
            <w:tcBorders>
              <w:top w:val="single" w:sz="4" w:space="0" w:color="auto"/>
              <w:left w:val="single" w:sz="4" w:space="0" w:color="auto"/>
              <w:bottom w:val="single" w:sz="4" w:space="0" w:color="auto"/>
              <w:right w:val="single" w:sz="4" w:space="0" w:color="auto"/>
            </w:tcBorders>
            <w:shd w:val="clear" w:color="auto" w:fill="0070C0"/>
            <w:vAlign w:val="center"/>
          </w:tcPr>
          <w:p w14:paraId="35BDE123" w14:textId="77777777" w:rsidR="00BA4525" w:rsidRPr="006408D1" w:rsidRDefault="00BA4525" w:rsidP="00BA4525">
            <w:pPr>
              <w:contextualSpacing/>
              <w:jc w:val="center"/>
              <w:rPr>
                <w:b/>
              </w:rPr>
            </w:pPr>
            <w:r>
              <w:rPr>
                <w:b/>
              </w:rPr>
              <w:t>Rating Averages</w:t>
            </w:r>
          </w:p>
        </w:tc>
      </w:tr>
      <w:tr w:rsidR="00BA4525" w14:paraId="28DBE8E9" w14:textId="77777777" w:rsidTr="00BA4525">
        <w:tc>
          <w:tcPr>
            <w:tcW w:w="3665" w:type="dxa"/>
            <w:vAlign w:val="center"/>
          </w:tcPr>
          <w:p w14:paraId="5C3EAAE2" w14:textId="767F002F" w:rsidR="00BA4525" w:rsidRPr="00D54D70" w:rsidRDefault="00BA4525" w:rsidP="00BA4525">
            <w:r>
              <w:t>Updates to Project Topic and Scope</w:t>
            </w:r>
          </w:p>
        </w:tc>
        <w:tc>
          <w:tcPr>
            <w:tcW w:w="1111" w:type="dxa"/>
            <w:vAlign w:val="center"/>
          </w:tcPr>
          <w:p w14:paraId="6B2E8879" w14:textId="77777777" w:rsidR="00BA4525" w:rsidRDefault="00BA4525" w:rsidP="00BA4525">
            <w:pPr>
              <w:jc w:val="center"/>
            </w:pPr>
            <w:r>
              <w:t>4</w:t>
            </w:r>
          </w:p>
        </w:tc>
        <w:tc>
          <w:tcPr>
            <w:tcW w:w="1684" w:type="dxa"/>
            <w:shd w:val="clear" w:color="auto" w:fill="auto"/>
            <w:vAlign w:val="center"/>
          </w:tcPr>
          <w:p w14:paraId="73368B21" w14:textId="77777777" w:rsidR="00BA4525" w:rsidRDefault="00BA4525" w:rsidP="00BA4525">
            <w:pPr>
              <w:jc w:val="center"/>
            </w:pPr>
            <w:r>
              <w:t>12</w:t>
            </w:r>
          </w:p>
        </w:tc>
        <w:tc>
          <w:tcPr>
            <w:tcW w:w="1191" w:type="dxa"/>
            <w:vAlign w:val="center"/>
          </w:tcPr>
          <w:p w14:paraId="0E8476E3" w14:textId="77777777" w:rsidR="00BA4525" w:rsidRDefault="00BA4525" w:rsidP="00BA4525">
            <w:pPr>
              <w:jc w:val="center"/>
            </w:pPr>
            <w:r>
              <w:t>12</w:t>
            </w:r>
          </w:p>
        </w:tc>
        <w:tc>
          <w:tcPr>
            <w:tcW w:w="1699" w:type="dxa"/>
            <w:vAlign w:val="center"/>
          </w:tcPr>
          <w:p w14:paraId="0AD1ACB9" w14:textId="77777777" w:rsidR="00BA4525" w:rsidRDefault="00BA4525" w:rsidP="00BA4525">
            <w:pPr>
              <w:jc w:val="center"/>
            </w:pPr>
            <w:r>
              <w:t>100</w:t>
            </w:r>
            <w:r w:rsidRPr="00A54FD4">
              <w:t>%</w:t>
            </w:r>
          </w:p>
        </w:tc>
      </w:tr>
      <w:tr w:rsidR="00BA4525" w14:paraId="1E89F18B" w14:textId="77777777" w:rsidTr="00BA4525">
        <w:tc>
          <w:tcPr>
            <w:tcW w:w="3665" w:type="dxa"/>
            <w:vAlign w:val="center"/>
          </w:tcPr>
          <w:p w14:paraId="1782F2DC" w14:textId="0DEC0BAC" w:rsidR="00BA4525" w:rsidRPr="00D54D70" w:rsidRDefault="00BA4525" w:rsidP="00BA4525">
            <w:r>
              <w:t>Population Analysis Update</w:t>
            </w:r>
          </w:p>
        </w:tc>
        <w:tc>
          <w:tcPr>
            <w:tcW w:w="1111" w:type="dxa"/>
            <w:vAlign w:val="center"/>
          </w:tcPr>
          <w:p w14:paraId="15ABAEF3" w14:textId="77777777" w:rsidR="00BA4525" w:rsidRDefault="00BA4525" w:rsidP="00BA4525">
            <w:pPr>
              <w:jc w:val="center"/>
            </w:pPr>
            <w:r>
              <w:t>2</w:t>
            </w:r>
          </w:p>
        </w:tc>
        <w:tc>
          <w:tcPr>
            <w:tcW w:w="1684" w:type="dxa"/>
            <w:shd w:val="clear" w:color="auto" w:fill="auto"/>
            <w:vAlign w:val="center"/>
          </w:tcPr>
          <w:p w14:paraId="76636FA0" w14:textId="77777777" w:rsidR="00BA4525" w:rsidRDefault="00BA4525" w:rsidP="00BA4525">
            <w:pPr>
              <w:jc w:val="center"/>
            </w:pPr>
            <w:r>
              <w:t>6</w:t>
            </w:r>
          </w:p>
        </w:tc>
        <w:tc>
          <w:tcPr>
            <w:tcW w:w="1191" w:type="dxa"/>
            <w:vAlign w:val="center"/>
          </w:tcPr>
          <w:p w14:paraId="5FBE34AD" w14:textId="77777777" w:rsidR="00BA4525" w:rsidRDefault="00BA4525" w:rsidP="00BA4525">
            <w:pPr>
              <w:jc w:val="center"/>
            </w:pPr>
            <w:r>
              <w:t>6</w:t>
            </w:r>
          </w:p>
        </w:tc>
        <w:tc>
          <w:tcPr>
            <w:tcW w:w="1699" w:type="dxa"/>
            <w:vAlign w:val="center"/>
          </w:tcPr>
          <w:p w14:paraId="1EF7ABE3" w14:textId="77777777" w:rsidR="00BA4525" w:rsidRDefault="00BA4525" w:rsidP="00BA4525">
            <w:pPr>
              <w:jc w:val="center"/>
            </w:pPr>
            <w:r w:rsidRPr="0032119D">
              <w:t>100%</w:t>
            </w:r>
          </w:p>
        </w:tc>
      </w:tr>
      <w:tr w:rsidR="00BA4525" w14:paraId="0AE84C9E" w14:textId="77777777" w:rsidTr="00BA4525">
        <w:tc>
          <w:tcPr>
            <w:tcW w:w="3665" w:type="dxa"/>
            <w:vAlign w:val="center"/>
          </w:tcPr>
          <w:p w14:paraId="2D041F50" w14:textId="10DEEDB0" w:rsidR="00BA4525" w:rsidRPr="00D54D70" w:rsidRDefault="00BA4525" w:rsidP="00BA4525">
            <w:r>
              <w:t>Assessing Intervention Outcomes</w:t>
            </w:r>
          </w:p>
        </w:tc>
        <w:tc>
          <w:tcPr>
            <w:tcW w:w="1111" w:type="dxa"/>
            <w:vAlign w:val="center"/>
          </w:tcPr>
          <w:p w14:paraId="12321449" w14:textId="77777777" w:rsidR="00BA4525" w:rsidRDefault="00BA4525" w:rsidP="00BA4525">
            <w:pPr>
              <w:jc w:val="center"/>
            </w:pPr>
            <w:r>
              <w:t>5.7</w:t>
            </w:r>
          </w:p>
        </w:tc>
        <w:tc>
          <w:tcPr>
            <w:tcW w:w="1684" w:type="dxa"/>
            <w:shd w:val="clear" w:color="auto" w:fill="auto"/>
            <w:vAlign w:val="center"/>
          </w:tcPr>
          <w:p w14:paraId="2640EE4B" w14:textId="77777777" w:rsidR="00BA4525" w:rsidRDefault="00BA4525" w:rsidP="00BA4525">
            <w:pPr>
              <w:jc w:val="center"/>
            </w:pPr>
            <w:r>
              <w:t>17.0</w:t>
            </w:r>
          </w:p>
        </w:tc>
        <w:tc>
          <w:tcPr>
            <w:tcW w:w="1191" w:type="dxa"/>
            <w:vAlign w:val="center"/>
          </w:tcPr>
          <w:p w14:paraId="24026872" w14:textId="77777777" w:rsidR="00BA4525" w:rsidRDefault="00BA4525" w:rsidP="00BA4525">
            <w:pPr>
              <w:jc w:val="center"/>
            </w:pPr>
            <w:r>
              <w:t>17.0</w:t>
            </w:r>
          </w:p>
        </w:tc>
        <w:tc>
          <w:tcPr>
            <w:tcW w:w="1699" w:type="dxa"/>
            <w:vAlign w:val="center"/>
          </w:tcPr>
          <w:p w14:paraId="0B6DB5E8" w14:textId="77777777" w:rsidR="00BA4525" w:rsidRDefault="00BA4525" w:rsidP="00BA4525">
            <w:pPr>
              <w:jc w:val="center"/>
            </w:pPr>
            <w:r w:rsidRPr="0032119D">
              <w:t>100%</w:t>
            </w:r>
          </w:p>
        </w:tc>
      </w:tr>
      <w:tr w:rsidR="00BA4525" w14:paraId="67E31C32" w14:textId="77777777" w:rsidTr="00BA4525">
        <w:tc>
          <w:tcPr>
            <w:tcW w:w="3665" w:type="dxa"/>
            <w:vAlign w:val="center"/>
          </w:tcPr>
          <w:p w14:paraId="0CCFF9E1" w14:textId="4BE85288" w:rsidR="00BA4525" w:rsidRPr="00D54D70" w:rsidRDefault="00BA4525" w:rsidP="00BA4525">
            <w:r>
              <w:t>Performance Indicator Data Collection</w:t>
            </w:r>
          </w:p>
        </w:tc>
        <w:tc>
          <w:tcPr>
            <w:tcW w:w="1111" w:type="dxa"/>
            <w:vAlign w:val="center"/>
          </w:tcPr>
          <w:p w14:paraId="21B1F439" w14:textId="77777777" w:rsidR="00BA4525" w:rsidRDefault="00BA4525" w:rsidP="00BA4525">
            <w:pPr>
              <w:jc w:val="center"/>
            </w:pPr>
            <w:r>
              <w:t>2</w:t>
            </w:r>
          </w:p>
        </w:tc>
        <w:tc>
          <w:tcPr>
            <w:tcW w:w="1684" w:type="dxa"/>
            <w:shd w:val="clear" w:color="auto" w:fill="auto"/>
            <w:vAlign w:val="center"/>
          </w:tcPr>
          <w:p w14:paraId="42F2ED1F" w14:textId="77777777" w:rsidR="00BA4525" w:rsidRDefault="00BA4525" w:rsidP="00BA4525">
            <w:pPr>
              <w:jc w:val="center"/>
            </w:pPr>
            <w:r>
              <w:t>6</w:t>
            </w:r>
          </w:p>
        </w:tc>
        <w:tc>
          <w:tcPr>
            <w:tcW w:w="1191" w:type="dxa"/>
            <w:vAlign w:val="center"/>
          </w:tcPr>
          <w:p w14:paraId="7C7FA3DC" w14:textId="77777777" w:rsidR="00BA4525" w:rsidRDefault="00BA4525" w:rsidP="00BA4525">
            <w:pPr>
              <w:jc w:val="center"/>
            </w:pPr>
            <w:r>
              <w:t>6</w:t>
            </w:r>
          </w:p>
        </w:tc>
        <w:tc>
          <w:tcPr>
            <w:tcW w:w="1699" w:type="dxa"/>
            <w:vAlign w:val="center"/>
          </w:tcPr>
          <w:p w14:paraId="47BE3AD0" w14:textId="77777777" w:rsidR="00BA4525" w:rsidRDefault="00BA4525" w:rsidP="00BA4525">
            <w:pPr>
              <w:jc w:val="center"/>
            </w:pPr>
            <w:r w:rsidRPr="0032119D">
              <w:t>100%</w:t>
            </w:r>
          </w:p>
        </w:tc>
      </w:tr>
      <w:tr w:rsidR="00BA4525" w14:paraId="55B70B30" w14:textId="77777777" w:rsidTr="00BA4525">
        <w:tc>
          <w:tcPr>
            <w:tcW w:w="3665" w:type="dxa"/>
            <w:vAlign w:val="center"/>
          </w:tcPr>
          <w:p w14:paraId="0EBD93D1" w14:textId="51E001FD" w:rsidR="00BA4525" w:rsidRDefault="00BA4525" w:rsidP="00BA4525">
            <w:r>
              <w:t>Capacity for Indicator Data Analysis</w:t>
            </w:r>
          </w:p>
        </w:tc>
        <w:tc>
          <w:tcPr>
            <w:tcW w:w="1111" w:type="dxa"/>
            <w:vAlign w:val="center"/>
          </w:tcPr>
          <w:p w14:paraId="19DC70C0" w14:textId="77777777" w:rsidR="00BA4525" w:rsidRDefault="00BA4525" w:rsidP="00BA4525">
            <w:pPr>
              <w:jc w:val="center"/>
            </w:pPr>
            <w:r>
              <w:t>2</w:t>
            </w:r>
          </w:p>
        </w:tc>
        <w:tc>
          <w:tcPr>
            <w:tcW w:w="1684" w:type="dxa"/>
            <w:shd w:val="clear" w:color="auto" w:fill="auto"/>
            <w:vAlign w:val="center"/>
          </w:tcPr>
          <w:p w14:paraId="38DE3597" w14:textId="77777777" w:rsidR="00BA4525" w:rsidRDefault="00BA4525" w:rsidP="00BA4525">
            <w:pPr>
              <w:jc w:val="center"/>
            </w:pPr>
            <w:r>
              <w:t>6</w:t>
            </w:r>
          </w:p>
        </w:tc>
        <w:tc>
          <w:tcPr>
            <w:tcW w:w="1191" w:type="dxa"/>
            <w:vAlign w:val="center"/>
          </w:tcPr>
          <w:p w14:paraId="3FBAB267" w14:textId="77777777" w:rsidR="00BA4525" w:rsidRDefault="00BA4525" w:rsidP="00BA4525">
            <w:pPr>
              <w:jc w:val="center"/>
            </w:pPr>
            <w:r>
              <w:t>6</w:t>
            </w:r>
          </w:p>
        </w:tc>
        <w:tc>
          <w:tcPr>
            <w:tcW w:w="1699" w:type="dxa"/>
            <w:vAlign w:val="center"/>
          </w:tcPr>
          <w:p w14:paraId="785AFD5F" w14:textId="77777777" w:rsidR="00BA4525" w:rsidRDefault="00BA4525" w:rsidP="00BA4525">
            <w:pPr>
              <w:jc w:val="center"/>
            </w:pPr>
            <w:r w:rsidRPr="0032119D">
              <w:t>100%</w:t>
            </w:r>
          </w:p>
        </w:tc>
      </w:tr>
      <w:tr w:rsidR="00BA4525" w14:paraId="5B21F358" w14:textId="77777777" w:rsidTr="00BA4525">
        <w:tc>
          <w:tcPr>
            <w:tcW w:w="3665" w:type="dxa"/>
            <w:vAlign w:val="center"/>
          </w:tcPr>
          <w:p w14:paraId="6A351D02" w14:textId="26B05097" w:rsidR="00BA4525" w:rsidRPr="00D54D70" w:rsidRDefault="00BA4525" w:rsidP="00BA4525">
            <w:r>
              <w:t>Performance Indicator Parameters</w:t>
            </w:r>
          </w:p>
        </w:tc>
        <w:tc>
          <w:tcPr>
            <w:tcW w:w="1111" w:type="dxa"/>
            <w:vAlign w:val="center"/>
          </w:tcPr>
          <w:p w14:paraId="12A6B723" w14:textId="77777777" w:rsidR="00BA4525" w:rsidRDefault="00BA4525" w:rsidP="00BA4525">
            <w:pPr>
              <w:jc w:val="center"/>
            </w:pPr>
            <w:r>
              <w:t>4</w:t>
            </w:r>
          </w:p>
        </w:tc>
        <w:tc>
          <w:tcPr>
            <w:tcW w:w="1684" w:type="dxa"/>
            <w:shd w:val="clear" w:color="auto" w:fill="auto"/>
            <w:vAlign w:val="center"/>
          </w:tcPr>
          <w:p w14:paraId="20CC724A" w14:textId="77777777" w:rsidR="00BA4525" w:rsidRDefault="00BA4525" w:rsidP="00BA4525">
            <w:pPr>
              <w:jc w:val="center"/>
            </w:pPr>
            <w:r>
              <w:t>12</w:t>
            </w:r>
          </w:p>
        </w:tc>
        <w:tc>
          <w:tcPr>
            <w:tcW w:w="1191" w:type="dxa"/>
            <w:vAlign w:val="center"/>
          </w:tcPr>
          <w:p w14:paraId="5E4939AD" w14:textId="77777777" w:rsidR="00BA4525" w:rsidRDefault="00BA4525" w:rsidP="00BA4525">
            <w:pPr>
              <w:jc w:val="center"/>
            </w:pPr>
            <w:r>
              <w:t>12</w:t>
            </w:r>
          </w:p>
        </w:tc>
        <w:tc>
          <w:tcPr>
            <w:tcW w:w="1699" w:type="dxa"/>
            <w:vAlign w:val="center"/>
          </w:tcPr>
          <w:p w14:paraId="3A3695EA" w14:textId="77777777" w:rsidR="00BA4525" w:rsidRDefault="00BA4525" w:rsidP="00BA4525">
            <w:pPr>
              <w:jc w:val="center"/>
            </w:pPr>
            <w:r w:rsidRPr="0032119D">
              <w:t>100%</w:t>
            </w:r>
          </w:p>
        </w:tc>
      </w:tr>
      <w:tr w:rsidR="00BA4525" w14:paraId="18020DEF" w14:textId="77777777" w:rsidTr="00BA4525">
        <w:trPr>
          <w:trHeight w:val="305"/>
        </w:trPr>
        <w:tc>
          <w:tcPr>
            <w:tcW w:w="3665" w:type="dxa"/>
            <w:vAlign w:val="center"/>
          </w:tcPr>
          <w:p w14:paraId="40815FCB" w14:textId="6C05F74E" w:rsidR="00BA4525" w:rsidRDefault="00BA4525" w:rsidP="00BA4525">
            <w:r>
              <w:t>Remeasurement Performance Indicator Rates</w:t>
            </w:r>
          </w:p>
        </w:tc>
        <w:tc>
          <w:tcPr>
            <w:tcW w:w="1111" w:type="dxa"/>
            <w:vAlign w:val="center"/>
          </w:tcPr>
          <w:p w14:paraId="3E44CD02" w14:textId="77777777" w:rsidR="00BA4525" w:rsidRDefault="00BA4525" w:rsidP="00BA4525">
            <w:pPr>
              <w:jc w:val="center"/>
            </w:pPr>
            <w:r>
              <w:t>4</w:t>
            </w:r>
          </w:p>
        </w:tc>
        <w:tc>
          <w:tcPr>
            <w:tcW w:w="1684" w:type="dxa"/>
            <w:shd w:val="clear" w:color="auto" w:fill="auto"/>
            <w:vAlign w:val="center"/>
          </w:tcPr>
          <w:p w14:paraId="70798C88" w14:textId="77777777" w:rsidR="00BA4525" w:rsidRDefault="00BA4525" w:rsidP="00BA4525">
            <w:pPr>
              <w:jc w:val="center"/>
            </w:pPr>
            <w:r>
              <w:t>12</w:t>
            </w:r>
          </w:p>
        </w:tc>
        <w:tc>
          <w:tcPr>
            <w:tcW w:w="1191" w:type="dxa"/>
            <w:vAlign w:val="center"/>
          </w:tcPr>
          <w:p w14:paraId="02113033" w14:textId="77777777" w:rsidR="00BA4525" w:rsidRDefault="00BA4525" w:rsidP="00BA4525">
            <w:pPr>
              <w:jc w:val="center"/>
            </w:pPr>
            <w:r>
              <w:t>12</w:t>
            </w:r>
          </w:p>
        </w:tc>
        <w:tc>
          <w:tcPr>
            <w:tcW w:w="1699" w:type="dxa"/>
            <w:vAlign w:val="center"/>
          </w:tcPr>
          <w:p w14:paraId="6872D27E" w14:textId="77777777" w:rsidR="00BA4525" w:rsidRDefault="00BA4525" w:rsidP="00BA4525">
            <w:pPr>
              <w:jc w:val="center"/>
            </w:pPr>
            <w:r w:rsidRPr="0032119D">
              <w:t>100%</w:t>
            </w:r>
          </w:p>
        </w:tc>
      </w:tr>
      <w:tr w:rsidR="00BA4525" w14:paraId="5FC7B1FF" w14:textId="77777777" w:rsidTr="00BA4525">
        <w:trPr>
          <w:trHeight w:val="305"/>
        </w:trPr>
        <w:tc>
          <w:tcPr>
            <w:tcW w:w="3665" w:type="dxa"/>
            <w:vAlign w:val="center"/>
          </w:tcPr>
          <w:p w14:paraId="21DD525B" w14:textId="3484B494" w:rsidR="00BA4525" w:rsidRDefault="00BA4525" w:rsidP="00BA4525">
            <w:r>
              <w:t>Conclusions and Planning for Next Measurement Cycle</w:t>
            </w:r>
          </w:p>
        </w:tc>
        <w:tc>
          <w:tcPr>
            <w:tcW w:w="1111" w:type="dxa"/>
            <w:vAlign w:val="center"/>
          </w:tcPr>
          <w:p w14:paraId="42AD404E" w14:textId="77777777" w:rsidR="00BA4525" w:rsidRDefault="00BA4525" w:rsidP="00BA4525">
            <w:pPr>
              <w:jc w:val="center"/>
            </w:pPr>
            <w:r>
              <w:t>3</w:t>
            </w:r>
          </w:p>
        </w:tc>
        <w:tc>
          <w:tcPr>
            <w:tcW w:w="1684" w:type="dxa"/>
            <w:shd w:val="clear" w:color="auto" w:fill="auto"/>
            <w:vAlign w:val="center"/>
          </w:tcPr>
          <w:p w14:paraId="0B88C29C" w14:textId="77777777" w:rsidR="00BA4525" w:rsidRDefault="00BA4525" w:rsidP="00BA4525">
            <w:pPr>
              <w:jc w:val="center"/>
            </w:pPr>
            <w:r>
              <w:t>9</w:t>
            </w:r>
          </w:p>
        </w:tc>
        <w:tc>
          <w:tcPr>
            <w:tcW w:w="1191" w:type="dxa"/>
            <w:vAlign w:val="center"/>
          </w:tcPr>
          <w:p w14:paraId="189E9F16" w14:textId="77777777" w:rsidR="00BA4525" w:rsidRDefault="00BA4525" w:rsidP="00BA4525">
            <w:pPr>
              <w:jc w:val="center"/>
            </w:pPr>
            <w:r>
              <w:t>9</w:t>
            </w:r>
          </w:p>
        </w:tc>
        <w:tc>
          <w:tcPr>
            <w:tcW w:w="1699" w:type="dxa"/>
            <w:vAlign w:val="center"/>
          </w:tcPr>
          <w:p w14:paraId="1849BC40" w14:textId="77777777" w:rsidR="00BA4525" w:rsidRPr="00A54FD4" w:rsidRDefault="00BA4525" w:rsidP="00BA4525">
            <w:pPr>
              <w:jc w:val="center"/>
            </w:pPr>
            <w:r w:rsidRPr="0032119D">
              <w:t>100%</w:t>
            </w:r>
          </w:p>
        </w:tc>
      </w:tr>
      <w:tr w:rsidR="00BA4525" w:rsidRPr="00AA0919" w14:paraId="38EB18A2" w14:textId="77777777" w:rsidTr="00BA4525">
        <w:trPr>
          <w:trHeight w:val="467"/>
        </w:trPr>
        <w:tc>
          <w:tcPr>
            <w:tcW w:w="3665" w:type="dxa"/>
            <w:vAlign w:val="center"/>
          </w:tcPr>
          <w:p w14:paraId="0B04802C" w14:textId="77777777" w:rsidR="00BA4525" w:rsidRPr="00C40BAD" w:rsidRDefault="00BA4525" w:rsidP="00BA4525">
            <w:pPr>
              <w:rPr>
                <w:b/>
              </w:rPr>
            </w:pPr>
            <w:r w:rsidRPr="00C40BAD">
              <w:rPr>
                <w:b/>
              </w:rPr>
              <w:t>Overall Validation Rating Score</w:t>
            </w:r>
          </w:p>
        </w:tc>
        <w:tc>
          <w:tcPr>
            <w:tcW w:w="1111" w:type="dxa"/>
            <w:vAlign w:val="center"/>
          </w:tcPr>
          <w:p w14:paraId="46B5C71D" w14:textId="77777777" w:rsidR="00BA4525" w:rsidRPr="00EA2224" w:rsidRDefault="00BA4525" w:rsidP="00BA4525">
            <w:pPr>
              <w:jc w:val="center"/>
              <w:rPr>
                <w:b/>
              </w:rPr>
            </w:pPr>
            <w:r>
              <w:rPr>
                <w:b/>
              </w:rPr>
              <w:fldChar w:fldCharType="begin"/>
            </w:r>
            <w:r>
              <w:rPr>
                <w:b/>
              </w:rPr>
              <w:instrText xml:space="preserve"> =SUM(ABOVE) </w:instrText>
            </w:r>
            <w:r>
              <w:rPr>
                <w:b/>
              </w:rPr>
              <w:fldChar w:fldCharType="separate"/>
            </w:r>
            <w:r>
              <w:rPr>
                <w:b/>
                <w:noProof/>
              </w:rPr>
              <w:t>26.7</w:t>
            </w:r>
            <w:r>
              <w:rPr>
                <w:b/>
              </w:rPr>
              <w:fldChar w:fldCharType="end"/>
            </w:r>
          </w:p>
        </w:tc>
        <w:tc>
          <w:tcPr>
            <w:tcW w:w="1684" w:type="dxa"/>
            <w:shd w:val="clear" w:color="auto" w:fill="auto"/>
            <w:vAlign w:val="center"/>
          </w:tcPr>
          <w:p w14:paraId="46A4870A" w14:textId="77777777" w:rsidR="00BA4525" w:rsidRPr="00EA2224" w:rsidRDefault="00BA4525" w:rsidP="00BA4525">
            <w:pPr>
              <w:jc w:val="center"/>
              <w:rPr>
                <w:b/>
              </w:rPr>
            </w:pPr>
            <w:r>
              <w:rPr>
                <w:b/>
              </w:rPr>
              <w:fldChar w:fldCharType="begin"/>
            </w:r>
            <w:r>
              <w:rPr>
                <w:b/>
              </w:rPr>
              <w:instrText xml:space="preserve"> =SUM(ABOVE) </w:instrText>
            </w:r>
            <w:r>
              <w:rPr>
                <w:b/>
              </w:rPr>
              <w:fldChar w:fldCharType="separate"/>
            </w:r>
            <w:r>
              <w:rPr>
                <w:b/>
                <w:noProof/>
              </w:rPr>
              <w:t>80</w:t>
            </w:r>
            <w:r>
              <w:rPr>
                <w:b/>
              </w:rPr>
              <w:fldChar w:fldCharType="end"/>
            </w:r>
          </w:p>
        </w:tc>
        <w:tc>
          <w:tcPr>
            <w:tcW w:w="1191" w:type="dxa"/>
            <w:vAlign w:val="center"/>
          </w:tcPr>
          <w:p w14:paraId="30DD6CDD" w14:textId="77777777" w:rsidR="00BA4525" w:rsidRPr="00D84068" w:rsidRDefault="00BA4525" w:rsidP="00BA4525">
            <w:pPr>
              <w:jc w:val="center"/>
              <w:rPr>
                <w:b/>
              </w:rPr>
            </w:pPr>
            <w:r>
              <w:rPr>
                <w:b/>
              </w:rPr>
              <w:fldChar w:fldCharType="begin"/>
            </w:r>
            <w:r>
              <w:rPr>
                <w:b/>
              </w:rPr>
              <w:instrText xml:space="preserve"> =SUM(ABOVE) </w:instrText>
            </w:r>
            <w:r>
              <w:rPr>
                <w:b/>
              </w:rPr>
              <w:fldChar w:fldCharType="separate"/>
            </w:r>
            <w:r>
              <w:rPr>
                <w:b/>
                <w:noProof/>
              </w:rPr>
              <w:t>80</w:t>
            </w:r>
            <w:r>
              <w:rPr>
                <w:b/>
              </w:rPr>
              <w:fldChar w:fldCharType="end"/>
            </w:r>
          </w:p>
        </w:tc>
        <w:tc>
          <w:tcPr>
            <w:tcW w:w="1699" w:type="dxa"/>
            <w:vAlign w:val="center"/>
          </w:tcPr>
          <w:p w14:paraId="39A63925" w14:textId="77777777" w:rsidR="00BA4525" w:rsidRPr="00D84068" w:rsidRDefault="00BA4525" w:rsidP="00BA4525">
            <w:pPr>
              <w:jc w:val="center"/>
              <w:rPr>
                <w:b/>
              </w:rPr>
            </w:pPr>
            <w:r>
              <w:rPr>
                <w:b/>
              </w:rPr>
              <w:t>100</w:t>
            </w:r>
            <w:r w:rsidRPr="00D84068">
              <w:rPr>
                <w:b/>
              </w:rPr>
              <w:t>%</w:t>
            </w:r>
          </w:p>
        </w:tc>
      </w:tr>
    </w:tbl>
    <w:p w14:paraId="039818B5" w14:textId="77777777" w:rsidR="00BA4525" w:rsidRDefault="00BA4525" w:rsidP="00BA4525">
      <w:pPr>
        <w:spacing w:after="0" w:line="240" w:lineRule="auto"/>
        <w:contextualSpacing/>
      </w:pPr>
    </w:p>
    <w:p w14:paraId="33A42C2A" w14:textId="30E95CC1" w:rsidR="005B74A6" w:rsidRPr="00BA4525" w:rsidRDefault="00F00995" w:rsidP="00BA4525">
      <w:pPr>
        <w:spacing w:after="0" w:line="240" w:lineRule="auto"/>
        <w:contextualSpacing/>
      </w:pPr>
      <w:r>
        <w:rPr>
          <w:u w:val="single"/>
        </w:rPr>
        <w:t>Plan and</w:t>
      </w:r>
      <w:r w:rsidR="005B74A6" w:rsidRPr="000E46D4">
        <w:rPr>
          <w:u w:val="single"/>
        </w:rPr>
        <w:t xml:space="preserve"> Project Strengths</w:t>
      </w:r>
    </w:p>
    <w:p w14:paraId="77E84EA4" w14:textId="110C81D6" w:rsidR="006408D1" w:rsidRPr="00217164" w:rsidRDefault="00F00995" w:rsidP="00B454C8">
      <w:pPr>
        <w:pStyle w:val="ListParagraph"/>
        <w:numPr>
          <w:ilvl w:val="0"/>
          <w:numId w:val="107"/>
        </w:numPr>
        <w:spacing w:after="0" w:line="240" w:lineRule="auto"/>
        <w:rPr>
          <w:rFonts w:cstheme="minorHAnsi"/>
          <w:szCs w:val="24"/>
        </w:rPr>
      </w:pPr>
      <w:r w:rsidRPr="009C3A1D">
        <w:rPr>
          <w:rFonts w:cstheme="minorHAnsi"/>
          <w:szCs w:val="24"/>
        </w:rPr>
        <w:t>KEPRO commends UHC for maintaining momentum in this performance improvement project despite leadership turnover.</w:t>
      </w:r>
    </w:p>
    <w:p w14:paraId="04058868" w14:textId="153C81B1" w:rsidR="009C3A1D" w:rsidRPr="00217164" w:rsidRDefault="00F00995" w:rsidP="00B454C8">
      <w:pPr>
        <w:pStyle w:val="ListParagraph"/>
        <w:numPr>
          <w:ilvl w:val="0"/>
          <w:numId w:val="107"/>
        </w:numPr>
        <w:spacing w:after="0" w:line="240" w:lineRule="auto"/>
        <w:rPr>
          <w:rFonts w:cstheme="minorHAnsi"/>
          <w:szCs w:val="24"/>
        </w:rPr>
      </w:pPr>
      <w:r w:rsidRPr="009C3A1D">
        <w:rPr>
          <w:rFonts w:cstheme="minorHAnsi"/>
          <w:szCs w:val="24"/>
        </w:rPr>
        <w:t>UHC is highly commended for the depth and breadth of its population analysis</w:t>
      </w:r>
      <w:r w:rsidR="009C3A1D">
        <w:rPr>
          <w:rFonts w:cstheme="minorHAnsi"/>
          <w:szCs w:val="24"/>
        </w:rPr>
        <w:t>.</w:t>
      </w:r>
    </w:p>
    <w:p w14:paraId="5D246FA8" w14:textId="2277603A" w:rsidR="006408D1" w:rsidRPr="00217164" w:rsidRDefault="00F00995" w:rsidP="00B454C8">
      <w:pPr>
        <w:pStyle w:val="ListParagraph"/>
        <w:numPr>
          <w:ilvl w:val="0"/>
          <w:numId w:val="107"/>
        </w:numPr>
        <w:spacing w:after="0" w:line="240" w:lineRule="auto"/>
        <w:rPr>
          <w:rFonts w:cstheme="minorHAnsi"/>
          <w:szCs w:val="24"/>
        </w:rPr>
      </w:pPr>
      <w:r w:rsidRPr="009C3A1D">
        <w:rPr>
          <w:rFonts w:cstheme="minorHAnsi"/>
          <w:szCs w:val="24"/>
        </w:rPr>
        <w:t>KEPRO commends UHC for its work with Spanish-speaking members served by the Greater Lawrence Family Health Center, which has a programmatic focus of improving healthy lifestyles among its members with diabetes.</w:t>
      </w:r>
    </w:p>
    <w:p w14:paraId="570B5D47" w14:textId="61F1606D" w:rsidR="00F00995" w:rsidRPr="006408D1" w:rsidRDefault="00F00995" w:rsidP="00B454C8">
      <w:pPr>
        <w:pStyle w:val="Default"/>
        <w:numPr>
          <w:ilvl w:val="0"/>
          <w:numId w:val="107"/>
        </w:numPr>
        <w:contextualSpacing/>
        <w:rPr>
          <w:rFonts w:asciiTheme="minorHAnsi" w:hAnsiTheme="minorHAnsi" w:cstheme="minorHAnsi"/>
        </w:rPr>
      </w:pPr>
      <w:r w:rsidRPr="006408D1">
        <w:rPr>
          <w:rFonts w:asciiTheme="minorHAnsi" w:hAnsiTheme="minorHAnsi" w:cstheme="minorHAnsi"/>
        </w:rPr>
        <w:t xml:space="preserve">UHC is commended for its commitment to improving the cultural competence of its provider network, as well as making educational materials available to members in their preferred languages. Of the many strategies that UHC offers to ensure the cultural competence of its member services, its Physician Cultural Education Library is a notable accomplishment, as is UHC's offering courses to providers with continuing education credits. </w:t>
      </w:r>
    </w:p>
    <w:p w14:paraId="00D09766" w14:textId="2E53DBED" w:rsidR="005B74A6" w:rsidRDefault="005B74A6" w:rsidP="006408D1">
      <w:pPr>
        <w:spacing w:after="0" w:line="240" w:lineRule="auto"/>
        <w:contextualSpacing/>
      </w:pPr>
    </w:p>
    <w:p w14:paraId="5D4CD19C" w14:textId="1F378D92" w:rsidR="005B74A6" w:rsidRPr="000E46D4" w:rsidRDefault="00F00995" w:rsidP="006408D1">
      <w:pPr>
        <w:spacing w:after="0" w:line="240" w:lineRule="auto"/>
        <w:contextualSpacing/>
        <w:rPr>
          <w:u w:val="single"/>
        </w:rPr>
      </w:pPr>
      <w:r>
        <w:rPr>
          <w:u w:val="single"/>
        </w:rPr>
        <w:t xml:space="preserve">Recommendations and </w:t>
      </w:r>
      <w:r w:rsidR="005B74A6" w:rsidRPr="000E46D4">
        <w:rPr>
          <w:u w:val="single"/>
        </w:rPr>
        <w:t>Opportunities for Improvement</w:t>
      </w:r>
    </w:p>
    <w:p w14:paraId="7483766A" w14:textId="77777777" w:rsidR="00F00995" w:rsidRPr="00217164" w:rsidRDefault="00F00995" w:rsidP="00B454C8">
      <w:pPr>
        <w:pStyle w:val="ListParagraph"/>
        <w:numPr>
          <w:ilvl w:val="0"/>
          <w:numId w:val="100"/>
        </w:numPr>
        <w:spacing w:after="0" w:line="240" w:lineRule="auto"/>
        <w:rPr>
          <w:rFonts w:cstheme="minorHAnsi"/>
        </w:rPr>
      </w:pPr>
      <w:r w:rsidRPr="00217164">
        <w:rPr>
          <w:rFonts w:cstheme="minorHAnsi"/>
        </w:rPr>
        <w:t>In future PIP reporting, KEPRO advises UHC to provide greater detail about its method for evaluating members’ response to the Gaps in Care outreach.</w:t>
      </w:r>
    </w:p>
    <w:p w14:paraId="4AFC979D" w14:textId="1AE8B4E3" w:rsidR="00217164" w:rsidRDefault="00217164" w:rsidP="00B454C8">
      <w:pPr>
        <w:spacing w:after="0" w:line="240" w:lineRule="auto"/>
        <w:contextualSpacing/>
      </w:pPr>
    </w:p>
    <w:p w14:paraId="13DB1043" w14:textId="77777777" w:rsidR="00217164" w:rsidRDefault="00F00995" w:rsidP="00B454C8">
      <w:pPr>
        <w:spacing w:after="0" w:line="240" w:lineRule="auto"/>
        <w:contextualSpacing/>
        <w:rPr>
          <w:u w:val="single"/>
        </w:rPr>
      </w:pPr>
      <w:r>
        <w:rPr>
          <w:u w:val="single"/>
        </w:rPr>
        <w:t>Update to 2018 Recommendations</w:t>
      </w:r>
    </w:p>
    <w:p w14:paraId="452D41C9" w14:textId="799949DA" w:rsidR="00BF5731" w:rsidRDefault="00695B1A" w:rsidP="00625C6E">
      <w:pPr>
        <w:spacing w:after="0" w:line="240" w:lineRule="auto"/>
        <w:contextualSpacing/>
      </w:pPr>
      <w:r w:rsidRPr="00DF5F08">
        <w:t xml:space="preserve">KEPRO is required by CMS to determine the status of recommendations made in the previous reporting year. </w:t>
      </w:r>
      <w:r w:rsidR="00625C6E">
        <w:t>No recommendations, however, were made in 2018.</w:t>
      </w:r>
    </w:p>
    <w:p w14:paraId="08B32264" w14:textId="77777777" w:rsidR="00BF5731" w:rsidRDefault="00BF5731">
      <w:r>
        <w:br w:type="page"/>
      </w:r>
    </w:p>
    <w:p w14:paraId="341D68FC" w14:textId="1EC4FDC3" w:rsidR="00BF5731" w:rsidRDefault="00A469FB" w:rsidP="00BF5731">
      <w:pPr>
        <w:pStyle w:val="Heading1"/>
        <w:spacing w:before="0" w:line="240" w:lineRule="auto"/>
        <w:contextualSpacing/>
      </w:pPr>
      <w:bookmarkStart w:id="104" w:name="_Toc36461664"/>
      <w:r>
        <w:lastRenderedPageBreak/>
        <w:t xml:space="preserve">Appendix: </w:t>
      </w:r>
      <w:r w:rsidR="00BF5731">
        <w:t xml:space="preserve"> Contributors</w:t>
      </w:r>
      <w:bookmarkEnd w:id="104"/>
    </w:p>
    <w:p w14:paraId="67515B1E" w14:textId="77777777" w:rsidR="00BF5731" w:rsidRPr="0095692C" w:rsidRDefault="00BF5731" w:rsidP="00BF5731">
      <w:pPr>
        <w:spacing w:after="0" w:line="240" w:lineRule="auto"/>
        <w:contextualSpacing/>
      </w:pPr>
    </w:p>
    <w:p w14:paraId="37218A5B" w14:textId="77777777" w:rsidR="00BF5731" w:rsidRPr="00106157" w:rsidRDefault="00BF5731" w:rsidP="00BF5731">
      <w:pPr>
        <w:spacing w:after="0" w:line="240" w:lineRule="auto"/>
        <w:contextualSpacing/>
        <w:rPr>
          <w:rFonts w:ascii="DIN Pro Cond Bold" w:hAnsi="DIN Pro Cond Bold" w:cs="DIN Pro Cond Bold"/>
          <w:color w:val="002060"/>
          <w:sz w:val="32"/>
        </w:rPr>
      </w:pPr>
      <w:r w:rsidRPr="00106157">
        <w:rPr>
          <w:rFonts w:ascii="DIN Pro Cond Bold" w:hAnsi="DIN Pro Cond Bold" w:cs="DIN Pro Cond Bold"/>
          <w:color w:val="002060"/>
          <w:sz w:val="32"/>
        </w:rPr>
        <w:t>Performance Measure Validation</w:t>
      </w:r>
    </w:p>
    <w:p w14:paraId="1CC59396" w14:textId="77777777" w:rsidR="00BF5731" w:rsidRPr="003C2C18" w:rsidRDefault="00BF5731" w:rsidP="00BF5731">
      <w:pPr>
        <w:spacing w:after="0"/>
        <w:rPr>
          <w:szCs w:val="24"/>
        </w:rPr>
      </w:pPr>
    </w:p>
    <w:p w14:paraId="62BBA2C1" w14:textId="77777777" w:rsidR="00BF5731" w:rsidRPr="003C2C18" w:rsidRDefault="00BF5731" w:rsidP="00BF5731">
      <w:pPr>
        <w:spacing w:after="0" w:line="240" w:lineRule="auto"/>
        <w:contextualSpacing/>
        <w:rPr>
          <w:rFonts w:cstheme="minorHAnsi"/>
          <w:b/>
          <w:szCs w:val="24"/>
        </w:rPr>
      </w:pPr>
      <w:r w:rsidRPr="003C2C18">
        <w:rPr>
          <w:rFonts w:cstheme="minorHAnsi"/>
          <w:b/>
          <w:szCs w:val="24"/>
        </w:rPr>
        <w:t>Katharine Iskrant, CHCA, MPH</w:t>
      </w:r>
    </w:p>
    <w:p w14:paraId="535FA7F8" w14:textId="77777777" w:rsidR="00BF5731" w:rsidRPr="003C2C18" w:rsidRDefault="00BF5731" w:rsidP="00BF5731">
      <w:pPr>
        <w:spacing w:after="0" w:line="240" w:lineRule="auto"/>
        <w:contextualSpacing/>
        <w:rPr>
          <w:rFonts w:eastAsia="Calibri" w:cstheme="minorHAnsi"/>
          <w:color w:val="000000"/>
          <w:szCs w:val="24"/>
        </w:rPr>
      </w:pPr>
      <w:r w:rsidRPr="003C2C18">
        <w:rPr>
          <w:rFonts w:eastAsia="Calibri" w:cstheme="minorHAnsi"/>
          <w:color w:val="000000"/>
          <w:szCs w:val="24"/>
        </w:rPr>
        <w:t>Ms. Iskrant is a member of the National Committee for Quality Assurance (NCQA) Audit Methodology Panel and has been a Certified Healthcare Effectiveness Data and Information Set (HEDIS</w:t>
      </w:r>
      <w:r w:rsidRPr="003C2C18">
        <w:rPr>
          <w:rFonts w:eastAsia="Calibri" w:cstheme="minorHAnsi"/>
          <w:color w:val="000000"/>
          <w:szCs w:val="24"/>
          <w:vertAlign w:val="superscript"/>
        </w:rPr>
        <w:t>®</w:t>
      </w:r>
      <w:r w:rsidRPr="003C2C18">
        <w:rPr>
          <w:rFonts w:eastAsia="Calibri" w:cstheme="minorHAnsi"/>
          <w:color w:val="000000"/>
          <w:szCs w:val="24"/>
        </w:rPr>
        <w:t>) Compliance Auditor since 1998. She directed the consultant team that developed the original NCQA Software Certification Program</w:t>
      </w:r>
      <w:r w:rsidRPr="003C2C18">
        <w:rPr>
          <w:rFonts w:eastAsia="Calibri" w:cstheme="minorHAnsi"/>
          <w:color w:val="000000"/>
          <w:szCs w:val="24"/>
          <w:vertAlign w:val="superscript"/>
        </w:rPr>
        <w:t xml:space="preserve">SM </w:t>
      </w:r>
      <w:r w:rsidRPr="003C2C18">
        <w:rPr>
          <w:rFonts w:eastAsia="Calibri" w:cstheme="minorHAnsi"/>
          <w:color w:val="000000"/>
          <w:szCs w:val="24"/>
        </w:rPr>
        <w:t xml:space="preserve">on behalf of NCQA. She is a frequent speaker at </w:t>
      </w:r>
      <w:r w:rsidRPr="003C2C18">
        <w:rPr>
          <w:rFonts w:eastAsia="Calibri" w:cstheme="minorHAnsi"/>
          <w:szCs w:val="24"/>
        </w:rPr>
        <w:t xml:space="preserve">national </w:t>
      </w:r>
      <w:r w:rsidRPr="003C2C18">
        <w:rPr>
          <w:rFonts w:eastAsia="Calibri" w:cstheme="minorHAnsi"/>
          <w:color w:val="000000"/>
          <w:szCs w:val="24"/>
        </w:rPr>
        <w:t>HEDIS</w:t>
      </w:r>
      <w:r w:rsidRPr="003C2C18">
        <w:rPr>
          <w:rFonts w:eastAsia="Calibri" w:cstheme="minorHAnsi"/>
          <w:color w:val="000000"/>
          <w:szCs w:val="24"/>
          <w:vertAlign w:val="superscript"/>
        </w:rPr>
        <w:t>®</w:t>
      </w:r>
      <w:r w:rsidRPr="003C2C18">
        <w:rPr>
          <w:rFonts w:eastAsia="Calibri" w:cstheme="minorHAnsi"/>
          <w:color w:val="000000"/>
          <w:szCs w:val="24"/>
        </w:rPr>
        <w:t> </w:t>
      </w:r>
      <w:r w:rsidRPr="003C2C18">
        <w:rPr>
          <w:rFonts w:eastAsia="Calibri" w:cstheme="minorHAnsi"/>
          <w:szCs w:val="24"/>
        </w:rPr>
        <w:t xml:space="preserve">conferences. </w:t>
      </w:r>
      <w:r w:rsidRPr="003C2C18">
        <w:rPr>
          <w:rFonts w:eastAsia="Calibri" w:cstheme="minorHAnsi"/>
          <w:color w:val="000000"/>
          <w:szCs w:val="24"/>
        </w:rPr>
        <w:t>Ms. Iskrant received her Bachelor of Arts from Columbia University and her Master of Public Health from UC Berkeley School of Public Health. She is a member of the National Association for Healthcare Quality (NAHQ) and is published in the fields of healthcare and public health.</w:t>
      </w:r>
    </w:p>
    <w:p w14:paraId="17BBB77A" w14:textId="77777777" w:rsidR="00BF5731" w:rsidRPr="003C2C18" w:rsidRDefault="00BF5731" w:rsidP="00BF5731">
      <w:pPr>
        <w:spacing w:after="0"/>
        <w:rPr>
          <w:szCs w:val="24"/>
        </w:rPr>
      </w:pPr>
    </w:p>
    <w:p w14:paraId="177A89C1" w14:textId="77777777" w:rsidR="00BF5731" w:rsidRPr="00106157" w:rsidRDefault="00BF5731" w:rsidP="00BF5731">
      <w:pPr>
        <w:spacing w:after="0"/>
        <w:rPr>
          <w:rFonts w:ascii="DIN Pro Cond Bold" w:hAnsi="DIN Pro Cond Bold" w:cs="DIN Pro Cond Bold"/>
          <w:color w:val="002060"/>
          <w:sz w:val="32"/>
        </w:rPr>
      </w:pPr>
      <w:r w:rsidRPr="00106157">
        <w:rPr>
          <w:rFonts w:ascii="DIN Pro Cond Bold" w:hAnsi="DIN Pro Cond Bold" w:cs="DIN Pro Cond Bold"/>
          <w:color w:val="002060"/>
          <w:sz w:val="32"/>
        </w:rPr>
        <w:t>Performance Improvement Project Reviewers</w:t>
      </w:r>
    </w:p>
    <w:p w14:paraId="53038110" w14:textId="77777777" w:rsidR="00BF5731" w:rsidRPr="007E2F18" w:rsidRDefault="00BF5731" w:rsidP="00BF5731">
      <w:pPr>
        <w:spacing w:after="0"/>
        <w:rPr>
          <w:rFonts w:ascii="Garamond" w:hAnsi="Garamond"/>
          <w:szCs w:val="24"/>
        </w:rPr>
      </w:pPr>
    </w:p>
    <w:p w14:paraId="487B1562" w14:textId="77777777" w:rsidR="00BF5731" w:rsidRPr="003C2C18" w:rsidRDefault="00BF5731" w:rsidP="00BF5731">
      <w:pPr>
        <w:spacing w:after="0" w:line="240" w:lineRule="auto"/>
        <w:contextualSpacing/>
        <w:rPr>
          <w:b/>
          <w:szCs w:val="24"/>
        </w:rPr>
      </w:pPr>
      <w:r w:rsidRPr="003C2C18">
        <w:rPr>
          <w:b/>
          <w:szCs w:val="24"/>
        </w:rPr>
        <w:t>Bonnie L. Zell, MD, MPH, FACOG</w:t>
      </w:r>
    </w:p>
    <w:p w14:paraId="34F030E3" w14:textId="77777777" w:rsidR="00BF5731" w:rsidRDefault="00BF5731" w:rsidP="00BF5731">
      <w:pPr>
        <w:spacing w:after="0" w:line="240" w:lineRule="auto"/>
        <w:contextualSpacing/>
        <w:rPr>
          <w:rFonts w:eastAsia="Calibri" w:cstheme="minorHAnsi"/>
          <w:color w:val="000000"/>
          <w:szCs w:val="24"/>
        </w:rPr>
      </w:pPr>
      <w:r w:rsidRPr="003C2C18">
        <w:rPr>
          <w:rFonts w:eastAsia="Calibri" w:cstheme="minorHAnsi"/>
          <w:color w:val="000000"/>
          <w:szCs w:val="24"/>
        </w:rPr>
        <w:t>Dr. Zell brings to KEPRO a broad spectrum of healthcare experience as a nurse, an OB/GYN physician chief at Kaiser Permanente, and a hospital Medical Director. She has also had leadership roles in public health and national policy. As a nurse, she worked in community hospitals, served as head nurse of a surgical ward, and was a Methadone dispensing nurse at a medication-assisted treatment program. As OB/GYN chief, she developed new models of care based on patients’ needs rather than system structure, integrating the department with psychologists, social workers, family medicine, and internal medicine.   </w:t>
      </w:r>
    </w:p>
    <w:p w14:paraId="7D903799" w14:textId="77777777" w:rsidR="00BF5731" w:rsidRPr="003C2C18" w:rsidRDefault="00BF5731" w:rsidP="00BF5731">
      <w:pPr>
        <w:spacing w:after="0" w:line="240" w:lineRule="auto"/>
        <w:contextualSpacing/>
        <w:rPr>
          <w:rFonts w:cstheme="minorHAnsi"/>
          <w:b/>
          <w:szCs w:val="24"/>
        </w:rPr>
      </w:pPr>
    </w:p>
    <w:p w14:paraId="20B1DF32" w14:textId="77777777" w:rsidR="00BF5731" w:rsidRDefault="00BF5731" w:rsidP="00BF5731">
      <w:pPr>
        <w:spacing w:after="0" w:line="240" w:lineRule="auto"/>
        <w:contextualSpacing/>
        <w:rPr>
          <w:rFonts w:eastAsia="Calibri" w:cstheme="minorHAnsi"/>
          <w:color w:val="000000"/>
          <w:szCs w:val="24"/>
        </w:rPr>
      </w:pPr>
      <w:r w:rsidRPr="003C2C18">
        <w:rPr>
          <w:rFonts w:eastAsia="Calibri" w:cstheme="minorHAnsi"/>
          <w:color w:val="000000"/>
          <w:szCs w:val="24"/>
        </w:rPr>
        <w:t>In public health roles as Partnerships Lead at the CDC and Senior Director for Population Health at the National Quality Forum, she advanced strategies to integrate public health and healthcare, engaging healthcare and public health leaders in joint initiatives. As an Institute for Healthcare Improvement (IHI) fellow, Dr. Zell led quality improvement curriculum development, coaching, and training for multiple public health and healthcare institutions. </w:t>
      </w:r>
    </w:p>
    <w:p w14:paraId="62CC4951" w14:textId="77777777" w:rsidR="00BF5731" w:rsidRPr="003C2C18" w:rsidRDefault="00BF5731" w:rsidP="00BF5731">
      <w:pPr>
        <w:spacing w:after="0" w:line="240" w:lineRule="auto"/>
        <w:contextualSpacing/>
        <w:rPr>
          <w:rFonts w:eastAsia="Calibri" w:cstheme="minorHAnsi"/>
          <w:color w:val="000000"/>
          <w:szCs w:val="24"/>
        </w:rPr>
      </w:pPr>
    </w:p>
    <w:p w14:paraId="5225A58E" w14:textId="77777777" w:rsidR="00BF5731" w:rsidRDefault="00BF5731" w:rsidP="00BF5731">
      <w:pPr>
        <w:spacing w:after="0" w:line="240" w:lineRule="auto"/>
        <w:contextualSpacing/>
        <w:rPr>
          <w:rFonts w:eastAsia="Calibri" w:cstheme="minorHAnsi"/>
          <w:color w:val="000000"/>
          <w:szCs w:val="24"/>
        </w:rPr>
      </w:pPr>
      <w:r w:rsidRPr="003C2C18">
        <w:rPr>
          <w:rFonts w:eastAsia="Calibri" w:cstheme="minorHAnsi"/>
          <w:color w:val="000000"/>
          <w:szCs w:val="24"/>
        </w:rPr>
        <w:t xml:space="preserve">In February 2015, Dr. Zell co-founded a telehealth company, Icebreaker Health, which developed Lemonaid Health, a telehealth model for delivering simple, uncomplicated primary care accessed through an app and website. Serving as chief medical officer and chief quality officer, she built the systems, protocols, quality standards, and care review processes. Her role then expanded to building partnerships to integrate this telehealth model of care into multiple health systems and study it with national academic leaders.  </w:t>
      </w:r>
    </w:p>
    <w:p w14:paraId="094D1F77" w14:textId="77777777" w:rsidR="00BF5731" w:rsidRPr="003C2C18" w:rsidRDefault="00BF5731" w:rsidP="00BF5731">
      <w:pPr>
        <w:spacing w:after="0" w:line="240" w:lineRule="auto"/>
        <w:contextualSpacing/>
        <w:rPr>
          <w:rFonts w:eastAsia="Calibri" w:cstheme="minorHAnsi"/>
          <w:color w:val="000000"/>
          <w:szCs w:val="24"/>
        </w:rPr>
      </w:pPr>
    </w:p>
    <w:p w14:paraId="6EBCDAC4" w14:textId="77777777" w:rsidR="00BF5731" w:rsidRDefault="00BF5731" w:rsidP="00BF5731">
      <w:pPr>
        <w:spacing w:after="0" w:line="240" w:lineRule="auto"/>
        <w:contextualSpacing/>
        <w:rPr>
          <w:rFonts w:eastAsia="Calibri" w:cstheme="minorHAnsi"/>
          <w:szCs w:val="24"/>
        </w:rPr>
      </w:pPr>
      <w:r w:rsidRPr="003C2C18">
        <w:rPr>
          <w:rFonts w:eastAsia="Calibri" w:cstheme="minorHAnsi"/>
          <w:szCs w:val="24"/>
        </w:rPr>
        <w:t>Dr. Zell continues to have an interest in supporting communities of greatest need. She has published and presented extensively. Currently, Dr. Zell is serving as a healthcare quality coach for Sutter Health and is Chief Medical Officer of Pill Club providing telehealth care for women.</w:t>
      </w:r>
    </w:p>
    <w:p w14:paraId="5E21766E" w14:textId="77777777" w:rsidR="00BF5731" w:rsidRDefault="00BF5731" w:rsidP="00BF5731">
      <w:pPr>
        <w:spacing w:after="0" w:line="240" w:lineRule="auto"/>
        <w:contextualSpacing/>
        <w:rPr>
          <w:rFonts w:eastAsia="Calibri" w:cstheme="minorHAnsi"/>
          <w:color w:val="000000"/>
          <w:szCs w:val="24"/>
        </w:rPr>
      </w:pPr>
    </w:p>
    <w:p w14:paraId="44C94316" w14:textId="77777777" w:rsidR="00BF5731" w:rsidRPr="001E0AF1" w:rsidRDefault="00BF5731" w:rsidP="00BF5731">
      <w:pPr>
        <w:spacing w:after="0" w:line="240" w:lineRule="auto"/>
        <w:contextualSpacing/>
        <w:rPr>
          <w:rFonts w:eastAsia="Calibri" w:cstheme="minorHAnsi"/>
          <w:b/>
          <w:color w:val="000000"/>
          <w:szCs w:val="24"/>
        </w:rPr>
      </w:pPr>
      <w:r w:rsidRPr="001E0AF1">
        <w:rPr>
          <w:rFonts w:eastAsia="Calibri" w:cstheme="minorHAnsi"/>
          <w:b/>
          <w:color w:val="000000"/>
          <w:szCs w:val="24"/>
        </w:rPr>
        <w:lastRenderedPageBreak/>
        <w:t>Chantal Laperle, MA, CPHQ, NCQA CCE</w:t>
      </w:r>
    </w:p>
    <w:p w14:paraId="781F76C2" w14:textId="77777777" w:rsidR="00BF5731" w:rsidRDefault="00BF5731" w:rsidP="00BF5731">
      <w:pPr>
        <w:spacing w:after="0" w:line="240" w:lineRule="auto"/>
        <w:contextualSpacing/>
        <w:rPr>
          <w:rFonts w:eastAsia="Calibri" w:cstheme="minorHAnsi"/>
          <w:color w:val="000000"/>
          <w:szCs w:val="24"/>
        </w:rPr>
      </w:pPr>
      <w:r w:rsidRPr="001E0AF1">
        <w:rPr>
          <w:rFonts w:eastAsia="Calibri" w:cstheme="minorHAnsi"/>
          <w:color w:val="000000"/>
          <w:szCs w:val="24"/>
        </w:rPr>
        <w:t>Chantal Laperle has over 25 years of experience in the development and implementation of quality initiatives in a wide variety of health care delivery settings.  She has successfully held many positions in both public and private sectors u</w:t>
      </w:r>
      <w:r>
        <w:rPr>
          <w:rFonts w:eastAsia="Calibri" w:cstheme="minorHAnsi"/>
          <w:color w:val="000000"/>
          <w:szCs w:val="24"/>
        </w:rPr>
        <w:t>sing her clinical background to e</w:t>
      </w:r>
      <w:r w:rsidRPr="001E0AF1">
        <w:rPr>
          <w:rFonts w:eastAsia="Calibri" w:cstheme="minorHAnsi"/>
          <w:color w:val="000000"/>
          <w:szCs w:val="24"/>
        </w:rPr>
        <w:t>ffect change. She has contributed to the develop</w:t>
      </w:r>
      <w:r>
        <w:rPr>
          <w:rFonts w:eastAsia="Calibri" w:cstheme="minorHAnsi"/>
          <w:color w:val="000000"/>
          <w:szCs w:val="24"/>
        </w:rPr>
        <w:t>ment of</w:t>
      </w:r>
      <w:r w:rsidRPr="001E0AF1">
        <w:rPr>
          <w:rFonts w:eastAsia="Calibri" w:cstheme="minorHAnsi"/>
          <w:color w:val="000000"/>
          <w:szCs w:val="24"/>
        </w:rPr>
        <w:t xml:space="preserve"> a multitude of quality programs from the</w:t>
      </w:r>
      <w:r>
        <w:rPr>
          <w:rFonts w:eastAsia="Calibri" w:cstheme="minorHAnsi"/>
          <w:color w:val="000000"/>
          <w:szCs w:val="24"/>
        </w:rPr>
        <w:t xml:space="preserve"> ground up requiring her to be hands on</w:t>
      </w:r>
      <w:r w:rsidRPr="001E0AF1">
        <w:rPr>
          <w:rFonts w:eastAsia="Calibri" w:cstheme="minorHAnsi"/>
          <w:color w:val="000000"/>
          <w:szCs w:val="24"/>
        </w:rPr>
        <w:t xml:space="preserve"> through implementation. She is experienced in The Joint Commission (TJC), National Committee</w:t>
      </w:r>
      <w:r>
        <w:rPr>
          <w:rFonts w:eastAsia="Calibri" w:cstheme="minorHAnsi"/>
          <w:color w:val="000000"/>
          <w:szCs w:val="24"/>
        </w:rPr>
        <w:t xml:space="preserve"> for Quality Assurance (NCQA), t</w:t>
      </w:r>
      <w:r w:rsidRPr="001E0AF1">
        <w:rPr>
          <w:rFonts w:eastAsia="Calibri" w:cstheme="minorHAnsi"/>
          <w:color w:val="000000"/>
          <w:szCs w:val="24"/>
        </w:rPr>
        <w:t xml:space="preserve">he Commission on Accreditation of Rehabilitation Facilities (CARF) and Accreditation Association for Ambulatory Health Care (AAAHC) accreditation and recognition programs. She is skilled in the development of workflows and </w:t>
      </w:r>
      <w:r>
        <w:rPr>
          <w:rFonts w:eastAsia="Calibri" w:cstheme="minorHAnsi"/>
          <w:color w:val="000000"/>
          <w:szCs w:val="24"/>
        </w:rPr>
        <w:t xml:space="preserve">the </w:t>
      </w:r>
      <w:r w:rsidRPr="001E0AF1">
        <w:rPr>
          <w:rFonts w:eastAsia="Calibri" w:cstheme="minorHAnsi"/>
          <w:color w:val="000000"/>
          <w:szCs w:val="24"/>
        </w:rPr>
        <w:t>use of tools to monitor and succeed within a process as well as coaching teams through the development and implementation process of a project. </w:t>
      </w:r>
    </w:p>
    <w:p w14:paraId="6A1BF386" w14:textId="77777777" w:rsidR="00BF5731" w:rsidRPr="001E0AF1" w:rsidRDefault="00BF5731" w:rsidP="00BF5731">
      <w:pPr>
        <w:spacing w:after="0" w:line="240" w:lineRule="auto"/>
        <w:contextualSpacing/>
        <w:rPr>
          <w:rFonts w:eastAsia="Calibri" w:cstheme="minorHAnsi"/>
          <w:color w:val="000000"/>
          <w:szCs w:val="24"/>
        </w:rPr>
      </w:pPr>
    </w:p>
    <w:p w14:paraId="4D5A500B" w14:textId="77777777" w:rsidR="00BF5731" w:rsidRDefault="00BF5731" w:rsidP="00BF5731">
      <w:pPr>
        <w:spacing w:after="0" w:line="240" w:lineRule="auto"/>
        <w:contextualSpacing/>
        <w:rPr>
          <w:rFonts w:eastAsia="Calibri" w:cstheme="minorHAnsi"/>
          <w:color w:val="000000"/>
          <w:szCs w:val="24"/>
        </w:rPr>
      </w:pPr>
      <w:r>
        <w:rPr>
          <w:rFonts w:eastAsia="Calibri" w:cstheme="minorHAnsi"/>
          <w:color w:val="000000"/>
          <w:szCs w:val="24"/>
        </w:rPr>
        <w:t xml:space="preserve">Ms. Laperle </w:t>
      </w:r>
      <w:r w:rsidRPr="001E0AF1">
        <w:rPr>
          <w:rFonts w:eastAsia="Calibri" w:cstheme="minorHAnsi"/>
          <w:color w:val="000000"/>
          <w:szCs w:val="24"/>
        </w:rPr>
        <w:t>holds both a Bachelors and a Master</w:t>
      </w:r>
      <w:r>
        <w:rPr>
          <w:rFonts w:eastAsia="Calibri" w:cstheme="minorHAnsi"/>
          <w:color w:val="000000"/>
          <w:szCs w:val="24"/>
        </w:rPr>
        <w:t>s Degree</w:t>
      </w:r>
      <w:r w:rsidRPr="001E0AF1">
        <w:rPr>
          <w:rFonts w:eastAsia="Calibri" w:cstheme="minorHAnsi"/>
          <w:color w:val="000000"/>
          <w:szCs w:val="24"/>
        </w:rPr>
        <w:t xml:space="preserve"> in Psychology.  She is a Certified Professional in Health Care Quality (CPHQ) and Certified</w:t>
      </w:r>
      <w:r>
        <w:rPr>
          <w:rFonts w:eastAsia="Calibri" w:cstheme="minorHAnsi"/>
          <w:color w:val="000000"/>
          <w:szCs w:val="24"/>
        </w:rPr>
        <w:t xml:space="preserve"> in Health Care Risk Management.  </w:t>
      </w:r>
      <w:r w:rsidRPr="001E0AF1">
        <w:rPr>
          <w:rFonts w:eastAsia="Calibri" w:cstheme="minorHAnsi"/>
          <w:color w:val="000000"/>
          <w:szCs w:val="24"/>
        </w:rPr>
        <w:t>She is also certified in Advanced Facilitation and the 7 Tools of Quality Control through GOAL/QPC, holds a certification as an Instructor for Nonviolent Crisis Intervention (CPI) and is a Certified Content Expert (CCE) through NCQA.</w:t>
      </w:r>
    </w:p>
    <w:p w14:paraId="1CBD9336" w14:textId="77777777" w:rsidR="00BF5731" w:rsidRPr="009550E0" w:rsidRDefault="00BF5731" w:rsidP="00BF5731">
      <w:pPr>
        <w:spacing w:after="0" w:line="240" w:lineRule="auto"/>
        <w:contextualSpacing/>
        <w:rPr>
          <w:rFonts w:eastAsia="Calibri" w:cstheme="minorHAnsi"/>
          <w:color w:val="000000"/>
          <w:szCs w:val="24"/>
        </w:rPr>
      </w:pPr>
    </w:p>
    <w:p w14:paraId="2FC53098" w14:textId="77777777" w:rsidR="00BF5731" w:rsidRPr="003C2C18" w:rsidRDefault="00BF5731" w:rsidP="00BF5731">
      <w:pPr>
        <w:spacing w:after="0" w:line="240" w:lineRule="auto"/>
        <w:contextualSpacing/>
        <w:rPr>
          <w:rFonts w:cstheme="minorHAnsi"/>
          <w:b/>
          <w:color w:val="0070C0"/>
          <w:szCs w:val="24"/>
        </w:rPr>
      </w:pPr>
      <w:r w:rsidRPr="003C2C18">
        <w:rPr>
          <w:rFonts w:cstheme="minorHAnsi"/>
          <w:b/>
          <w:szCs w:val="24"/>
        </w:rPr>
        <w:t>Wayne J. Stelk, Ph.D.</w:t>
      </w:r>
    </w:p>
    <w:p w14:paraId="3AE616FA" w14:textId="77777777" w:rsidR="00BF5731" w:rsidRDefault="00BF5731" w:rsidP="00BF5731">
      <w:pPr>
        <w:spacing w:after="0" w:line="240" w:lineRule="auto"/>
        <w:contextualSpacing/>
        <w:rPr>
          <w:rFonts w:eastAsia="Calibri" w:cstheme="minorHAnsi"/>
          <w:szCs w:val="24"/>
        </w:rPr>
      </w:pPr>
      <w:r w:rsidRPr="003C2C18">
        <w:rPr>
          <w:rFonts w:eastAsia="Calibri" w:cstheme="minorHAnsi"/>
          <w:szCs w:val="24"/>
        </w:rPr>
        <w:t xml:space="preserve">Wayne J. Stelk, Ph.D., is a psychologist with over 40 years of experience in the design, implementation, and management of large-scale health and human service systems. His expertise includes improving the effectiveness and efficiency of managed health services through data-driven performance management systems. </w:t>
      </w:r>
    </w:p>
    <w:p w14:paraId="280C53E8" w14:textId="77777777" w:rsidR="00BF5731" w:rsidRPr="003C2C18" w:rsidRDefault="00BF5731" w:rsidP="00BF5731">
      <w:pPr>
        <w:spacing w:after="0" w:line="240" w:lineRule="auto"/>
        <w:contextualSpacing/>
        <w:rPr>
          <w:rFonts w:eastAsia="Calibri" w:cstheme="minorHAnsi"/>
          <w:szCs w:val="24"/>
        </w:rPr>
      </w:pPr>
    </w:p>
    <w:p w14:paraId="7BFBB203" w14:textId="77777777" w:rsidR="00BF5731" w:rsidRDefault="00BF5731" w:rsidP="00BF5731">
      <w:pPr>
        <w:spacing w:after="0" w:line="240" w:lineRule="auto"/>
        <w:contextualSpacing/>
        <w:rPr>
          <w:rFonts w:eastAsia="Calibri" w:cstheme="minorHAnsi"/>
          <w:szCs w:val="24"/>
        </w:rPr>
      </w:pPr>
      <w:r w:rsidRPr="003C2C18">
        <w:rPr>
          <w:rFonts w:eastAsia="Calibri" w:cstheme="minorHAnsi"/>
          <w:szCs w:val="24"/>
        </w:rPr>
        <w:t xml:space="preserve">During his tenure as Vice-President for Quality Management and Analytics at the Massachusetts Behavioral Health Partnership (MBHP), Dr. Stelk designed and managed over 150 quality improvement projects involving primary care and behavioral health practices across the state. He is well-versed in creating strategies to improve healthcare service delivery that maximize clinical outcomes and minimize service costs. He also implemented a statewide outcomes management program for behavioral health providers in the MBHP network, the first of its kind in Massachusetts. </w:t>
      </w:r>
    </w:p>
    <w:p w14:paraId="01E908EA" w14:textId="77777777" w:rsidR="00BF5731" w:rsidRPr="003C2C18" w:rsidRDefault="00BF5731" w:rsidP="00BF5731">
      <w:pPr>
        <w:spacing w:after="0" w:line="240" w:lineRule="auto"/>
        <w:contextualSpacing/>
        <w:rPr>
          <w:rFonts w:eastAsia="Calibri" w:cstheme="minorHAnsi"/>
          <w:szCs w:val="24"/>
        </w:rPr>
      </w:pPr>
    </w:p>
    <w:p w14:paraId="6407BB2B" w14:textId="77777777" w:rsidR="00BF5731" w:rsidRDefault="00BF5731" w:rsidP="00BF5731">
      <w:pPr>
        <w:spacing w:after="0" w:line="240" w:lineRule="auto"/>
        <w:contextualSpacing/>
        <w:rPr>
          <w:rFonts w:eastAsia="Calibri" w:cstheme="minorHAnsi"/>
          <w:szCs w:val="24"/>
        </w:rPr>
      </w:pPr>
      <w:r w:rsidRPr="003C2C18">
        <w:rPr>
          <w:rFonts w:eastAsia="Calibri" w:cstheme="minorHAnsi"/>
          <w:szCs w:val="24"/>
        </w:rPr>
        <w:t>After leaving MBHP in 2010, he consulted on several projects involving the integration of primary care with behavioral health care, and improving access to long-term services and supports for health plan members with complex medical needs. Other areas of expertise include implementing evidence-based intervention and treatment practices; designing systems for the measurement of treatment outcomes; and developing data-collections systems for quality metrics that are used to improve provider accountability.</w:t>
      </w:r>
    </w:p>
    <w:p w14:paraId="17A44960" w14:textId="77777777" w:rsidR="00BF5731" w:rsidRDefault="00BF5731" w:rsidP="00BF5731">
      <w:pPr>
        <w:spacing w:after="0" w:line="240" w:lineRule="auto"/>
        <w:contextualSpacing/>
        <w:rPr>
          <w:rFonts w:ascii="DIN Pro Cond Bold" w:hAnsi="DIN Pro Cond Bold" w:cs="DIN Pro Cond Bold"/>
          <w:color w:val="002060"/>
          <w:sz w:val="32"/>
        </w:rPr>
      </w:pPr>
    </w:p>
    <w:p w14:paraId="149FAFCF" w14:textId="77777777" w:rsidR="00BF5731" w:rsidRDefault="00BF5731" w:rsidP="00BF5731">
      <w:pPr>
        <w:spacing w:after="0" w:line="240" w:lineRule="auto"/>
        <w:contextualSpacing/>
        <w:rPr>
          <w:rFonts w:ascii="DIN Pro Cond Bold" w:hAnsi="DIN Pro Cond Bold" w:cs="DIN Pro Cond Bold"/>
          <w:color w:val="002060"/>
          <w:sz w:val="32"/>
        </w:rPr>
      </w:pPr>
    </w:p>
    <w:p w14:paraId="4D285A10" w14:textId="77777777" w:rsidR="00BF5731" w:rsidRDefault="00BF5731" w:rsidP="00BF5731">
      <w:pPr>
        <w:spacing w:after="0" w:line="240" w:lineRule="auto"/>
        <w:contextualSpacing/>
        <w:rPr>
          <w:rFonts w:ascii="DIN Pro Cond Bold" w:hAnsi="DIN Pro Cond Bold" w:cs="DIN Pro Cond Bold"/>
          <w:color w:val="002060"/>
          <w:sz w:val="32"/>
        </w:rPr>
      </w:pPr>
    </w:p>
    <w:p w14:paraId="2013E4B1" w14:textId="77777777" w:rsidR="00BF5731" w:rsidRDefault="00BF5731" w:rsidP="00BF5731">
      <w:pPr>
        <w:spacing w:after="0" w:line="240" w:lineRule="auto"/>
        <w:contextualSpacing/>
        <w:rPr>
          <w:rFonts w:ascii="DIN Pro Cond Bold" w:hAnsi="DIN Pro Cond Bold" w:cs="DIN Pro Cond Bold"/>
          <w:color w:val="002060"/>
          <w:sz w:val="32"/>
        </w:rPr>
      </w:pPr>
    </w:p>
    <w:p w14:paraId="36391BB7" w14:textId="77777777" w:rsidR="00BF5731" w:rsidRPr="00106157" w:rsidRDefault="00BF5731" w:rsidP="00BF5731">
      <w:pPr>
        <w:spacing w:after="0" w:line="240" w:lineRule="auto"/>
        <w:contextualSpacing/>
        <w:rPr>
          <w:rFonts w:ascii="DIN Pro Cond Bold" w:hAnsi="DIN Pro Cond Bold" w:cs="DIN Pro Cond Bold"/>
          <w:color w:val="002060"/>
          <w:sz w:val="32"/>
        </w:rPr>
      </w:pPr>
      <w:r w:rsidRPr="00106157">
        <w:rPr>
          <w:rFonts w:ascii="DIN Pro Cond Bold" w:hAnsi="DIN Pro Cond Bold" w:cs="DIN Pro Cond Bold"/>
          <w:color w:val="002060"/>
          <w:sz w:val="32"/>
        </w:rPr>
        <w:lastRenderedPageBreak/>
        <w:t>Project Management</w:t>
      </w:r>
    </w:p>
    <w:p w14:paraId="47E904E9" w14:textId="77777777" w:rsidR="00BF5731" w:rsidRPr="007E2F18" w:rsidRDefault="00BF5731" w:rsidP="00BF5731">
      <w:pPr>
        <w:spacing w:after="0"/>
        <w:rPr>
          <w:rFonts w:ascii="DIN Pro Cond" w:hAnsi="DIN Pro Cond" w:cs="DIN Pro Cond"/>
          <w:color w:val="002060"/>
        </w:rPr>
      </w:pPr>
    </w:p>
    <w:p w14:paraId="516E38C8" w14:textId="77777777" w:rsidR="00BF5731" w:rsidRPr="007D2B42" w:rsidRDefault="00BF5731" w:rsidP="00BF5731">
      <w:pPr>
        <w:spacing w:after="0" w:line="240" w:lineRule="auto"/>
        <w:contextualSpacing/>
        <w:rPr>
          <w:b/>
        </w:rPr>
      </w:pPr>
      <w:r w:rsidRPr="007D2B42">
        <w:rPr>
          <w:b/>
        </w:rPr>
        <w:t>Cassandra Eckhof, M.S.</w:t>
      </w:r>
    </w:p>
    <w:p w14:paraId="0C853E34" w14:textId="77777777" w:rsidR="00BF5731" w:rsidRDefault="00BF5731" w:rsidP="00BF5731">
      <w:pPr>
        <w:spacing w:after="0" w:line="240" w:lineRule="auto"/>
        <w:contextualSpacing/>
      </w:pPr>
      <w:r w:rsidRPr="00FC64FA">
        <w:t>Ms. Eckhof has over 25 years</w:t>
      </w:r>
      <w:r>
        <w:t xml:space="preserve"> of</w:t>
      </w:r>
      <w:r w:rsidRPr="00FC64FA">
        <w:t xml:space="preserve"> managed care and quality management experience and has worked in the private, non-profit, and government sectors. Her most recent experience was as </w:t>
      </w:r>
      <w:r w:rsidRPr="00DB34ED">
        <w:t>di</w:t>
      </w:r>
      <w:r w:rsidRPr="00FC64FA">
        <w:t xml:space="preserve">rector of Quality Management at a Chronic Condition Special Needs Plan for individuals with end-stage renal disease. Ms. Eckhof has a Master of Science degree in health care administration.  </w:t>
      </w:r>
      <w:r>
        <w:t>She is a Certified Professional in Healthcare Quality.</w:t>
      </w:r>
    </w:p>
    <w:p w14:paraId="6EB019CB" w14:textId="77777777" w:rsidR="00BF5731" w:rsidRPr="003C2C18" w:rsidRDefault="00BF5731" w:rsidP="00BF5731">
      <w:pPr>
        <w:spacing w:after="0" w:line="240" w:lineRule="auto"/>
        <w:contextualSpacing/>
      </w:pPr>
    </w:p>
    <w:p w14:paraId="6D8C3E4D" w14:textId="629E8BA6" w:rsidR="00695B1A" w:rsidRPr="00490255" w:rsidRDefault="00695B1A" w:rsidP="005B74A6">
      <w:pPr>
        <w:rPr>
          <w:rFonts w:ascii="DIN Pro Cond Bold" w:eastAsiaTheme="majorEastAsia" w:hAnsi="DIN Pro Cond Bold" w:cstheme="majorBidi"/>
          <w:caps/>
          <w:color w:val="ED8B00"/>
          <w:sz w:val="44"/>
          <w:szCs w:val="32"/>
        </w:rPr>
      </w:pPr>
    </w:p>
    <w:sectPr w:rsidR="00695B1A" w:rsidRPr="00490255">
      <w:footerReference w:type="default" r:id="rId4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8BEB0F" w16cid:durableId="22231328"/>
  <w16cid:commentId w16cid:paraId="099CABA3" w16cid:durableId="22231329"/>
  <w16cid:commentId w16cid:paraId="50DB34D4" w16cid:durableId="2223132A"/>
  <w16cid:commentId w16cid:paraId="182D81AD" w16cid:durableId="2223132B"/>
  <w16cid:commentId w16cid:paraId="27E189FD" w16cid:durableId="2223132C"/>
  <w16cid:commentId w16cid:paraId="127770C6" w16cid:durableId="2223132D"/>
  <w16cid:commentId w16cid:paraId="617E557F" w16cid:durableId="2223151E"/>
  <w16cid:commentId w16cid:paraId="0B2E28CF" w16cid:durableId="2223132E"/>
  <w16cid:commentId w16cid:paraId="3C33215E" w16cid:durableId="2223132F"/>
  <w16cid:commentId w16cid:paraId="1E7EDB89" w16cid:durableId="222318FE"/>
  <w16cid:commentId w16cid:paraId="7AE2FD5E" w16cid:durableId="22231330"/>
  <w16cid:commentId w16cid:paraId="3921ACD3" w16cid:durableId="2223211A"/>
  <w16cid:commentId w16cid:paraId="57DF4EE7" w16cid:durableId="222320AA"/>
  <w16cid:commentId w16cid:paraId="711EECB1" w16cid:durableId="22231331"/>
  <w16cid:commentId w16cid:paraId="4A6B31B8" w16cid:durableId="22231332"/>
  <w16cid:commentId w16cid:paraId="4D8F03D0" w16cid:durableId="22231333"/>
  <w16cid:commentId w16cid:paraId="0D5F3D95" w16cid:durableId="22231334"/>
  <w16cid:commentId w16cid:paraId="0F05681C" w16cid:durableId="22231335"/>
  <w16cid:commentId w16cid:paraId="19CA3986" w16cid:durableId="22231336"/>
  <w16cid:commentId w16cid:paraId="1E9DEEEC" w16cid:durableId="22231337"/>
  <w16cid:commentId w16cid:paraId="6281F61C" w16cid:durableId="22231338"/>
  <w16cid:commentId w16cid:paraId="2DEF0E26" w16cid:durableId="22231339"/>
  <w16cid:commentId w16cid:paraId="5F735159" w16cid:durableId="2223133A"/>
  <w16cid:commentId w16cid:paraId="54EEC8B4" w16cid:durableId="2223133B"/>
  <w16cid:commentId w16cid:paraId="6C41C915" w16cid:durableId="2223133C"/>
  <w16cid:commentId w16cid:paraId="6082A38E" w16cid:durableId="2223133D"/>
  <w16cid:commentId w16cid:paraId="3FDEB5DA" w16cid:durableId="2223133E"/>
  <w16cid:commentId w16cid:paraId="1E747698" w16cid:durableId="2223133F"/>
  <w16cid:commentId w16cid:paraId="08439259" w16cid:durableId="22231340"/>
  <w16cid:commentId w16cid:paraId="699D594B" w16cid:durableId="22231341"/>
  <w16cid:commentId w16cid:paraId="1EC6E42F" w16cid:durableId="22231342"/>
  <w16cid:commentId w16cid:paraId="66AE2B62" w16cid:durableId="22231343"/>
  <w16cid:commentId w16cid:paraId="1AC9E5A7" w16cid:durableId="22231344"/>
  <w16cid:commentId w16cid:paraId="7BB03D87" w16cid:durableId="22231345"/>
  <w16cid:commentId w16cid:paraId="44122146" w16cid:durableId="22231346"/>
  <w16cid:commentId w16cid:paraId="7631BEBB" w16cid:durableId="22231347"/>
  <w16cid:commentId w16cid:paraId="197C3D0A" w16cid:durableId="22231348"/>
  <w16cid:commentId w16cid:paraId="17524032" w16cid:durableId="22231349"/>
  <w16cid:commentId w16cid:paraId="217DF401" w16cid:durableId="2223134A"/>
  <w16cid:commentId w16cid:paraId="31FADF55" w16cid:durableId="2223134B"/>
  <w16cid:commentId w16cid:paraId="436BFD03" w16cid:durableId="2223134C"/>
  <w16cid:commentId w16cid:paraId="476C422E" w16cid:durableId="222336EE"/>
  <w16cid:commentId w16cid:paraId="138F8A02" w16cid:durableId="2223134D"/>
  <w16cid:commentId w16cid:paraId="57729F54" w16cid:durableId="2223134E"/>
  <w16cid:commentId w16cid:paraId="42A1B3C0" w16cid:durableId="2223134F"/>
  <w16cid:commentId w16cid:paraId="6857AF1E" w16cid:durableId="22231350"/>
  <w16cid:commentId w16cid:paraId="36491F9C" w16cid:durableId="22231351"/>
  <w16cid:commentId w16cid:paraId="28C02F0C" w16cid:durableId="22231352"/>
  <w16cid:commentId w16cid:paraId="7AD329C4" w16cid:durableId="22231353"/>
  <w16cid:commentId w16cid:paraId="39C02C3F" w16cid:durableId="22231354"/>
  <w16cid:commentId w16cid:paraId="39CEFC99" w16cid:durableId="22231355"/>
  <w16cid:commentId w16cid:paraId="6B2C8CDD" w16cid:durableId="22231356"/>
  <w16cid:commentId w16cid:paraId="1C565745" w16cid:durableId="22231357"/>
  <w16cid:commentId w16cid:paraId="2E0D57AD" w16cid:durableId="22231358"/>
  <w16cid:commentId w16cid:paraId="4B3A78EC" w16cid:durableId="22231359"/>
  <w16cid:commentId w16cid:paraId="11B9249B" w16cid:durableId="2223135A"/>
  <w16cid:commentId w16cid:paraId="0E0C29A3" w16cid:durableId="2223135B"/>
  <w16cid:commentId w16cid:paraId="237E355B" w16cid:durableId="2223135C"/>
  <w16cid:commentId w16cid:paraId="4A048869" w16cid:durableId="2223135D"/>
  <w16cid:commentId w16cid:paraId="1E7A2CD6" w16cid:durableId="2223135E"/>
  <w16cid:commentId w16cid:paraId="64BBEAE7" w16cid:durableId="2223135F"/>
  <w16cid:commentId w16cid:paraId="62676C31" w16cid:durableId="22231360"/>
  <w16cid:commentId w16cid:paraId="02D60A36" w16cid:durableId="22231361"/>
  <w16cid:commentId w16cid:paraId="524AC909" w16cid:durableId="22231362"/>
  <w16cid:commentId w16cid:paraId="7C65178E" w16cid:durableId="22231363"/>
  <w16cid:commentId w16cid:paraId="1CAA9164" w16cid:durableId="22231364"/>
  <w16cid:commentId w16cid:paraId="7F626312" w16cid:durableId="22231365"/>
  <w16cid:commentId w16cid:paraId="2191E57E" w16cid:durableId="22231366"/>
  <w16cid:commentId w16cid:paraId="13269218" w16cid:durableId="22231367"/>
  <w16cid:commentId w16cid:paraId="7ABEF632" w16cid:durableId="2223487D"/>
  <w16cid:commentId w16cid:paraId="519541CF" w16cid:durableId="22231368"/>
  <w16cid:commentId w16cid:paraId="219AE3CB" w16cid:durableId="22231369"/>
  <w16cid:commentId w16cid:paraId="3A72A643" w16cid:durableId="2223136A"/>
  <w16cid:commentId w16cid:paraId="72AEA19D" w16cid:durableId="2223136B"/>
  <w16cid:commentId w16cid:paraId="135168D0" w16cid:durableId="2223136C"/>
  <w16cid:commentId w16cid:paraId="06EF51F4" w16cid:durableId="2223136D"/>
  <w16cid:commentId w16cid:paraId="5B3DF30F" w16cid:durableId="2223136E"/>
  <w16cid:commentId w16cid:paraId="7902CEDB" w16cid:durableId="2223136F"/>
  <w16cid:commentId w16cid:paraId="2F473766" w16cid:durableId="22231370"/>
  <w16cid:commentId w16cid:paraId="5FA35921" w16cid:durableId="22231371"/>
  <w16cid:commentId w16cid:paraId="2F7B2F6D" w16cid:durableId="22231372"/>
  <w16cid:commentId w16cid:paraId="070B25A3" w16cid:durableId="22231373"/>
  <w16cid:commentId w16cid:paraId="0B81636A" w16cid:durableId="22231374"/>
  <w16cid:commentId w16cid:paraId="30BF1D80" w16cid:durableId="22231375"/>
  <w16cid:commentId w16cid:paraId="27520C0F" w16cid:durableId="22231376"/>
  <w16cid:commentId w16cid:paraId="55D083A4" w16cid:durableId="22231377"/>
  <w16cid:commentId w16cid:paraId="6172E449" w16cid:durableId="22231378"/>
  <w16cid:commentId w16cid:paraId="266DF378" w16cid:durableId="22231379"/>
  <w16cid:commentId w16cid:paraId="2C15DBDA" w16cid:durableId="2223137A"/>
  <w16cid:commentId w16cid:paraId="6390ABC9" w16cid:durableId="2223137B"/>
  <w16cid:commentId w16cid:paraId="02E0513D" w16cid:durableId="2223137C"/>
  <w16cid:commentId w16cid:paraId="575A2C82" w16cid:durableId="2223137D"/>
  <w16cid:commentId w16cid:paraId="0E8859DC" w16cid:durableId="2223137E"/>
  <w16cid:commentId w16cid:paraId="2485AEF4" w16cid:durableId="2223137F"/>
  <w16cid:commentId w16cid:paraId="6A960054" w16cid:durableId="22231380"/>
  <w16cid:commentId w16cid:paraId="3367073E" w16cid:durableId="22231381"/>
  <w16cid:commentId w16cid:paraId="5FD2E77F" w16cid:durableId="22246408"/>
  <w16cid:commentId w16cid:paraId="5461B5A9" w16cid:durableId="22231382"/>
  <w16cid:commentId w16cid:paraId="67213542" w16cid:durableId="22231383"/>
  <w16cid:commentId w16cid:paraId="48B5FD77" w16cid:durableId="22231384"/>
  <w16cid:commentId w16cid:paraId="4910C211" w16cid:durableId="22231385"/>
  <w16cid:commentId w16cid:paraId="2EC8DCE2" w16cid:durableId="22231386"/>
  <w16cid:commentId w16cid:paraId="3AF3BD19" w16cid:durableId="22231387"/>
  <w16cid:commentId w16cid:paraId="2BD9A6D2" w16cid:durableId="22231388"/>
  <w16cid:commentId w16cid:paraId="4140586F" w16cid:durableId="22231389"/>
  <w16cid:commentId w16cid:paraId="276038B2" w16cid:durableId="2223138A"/>
  <w16cid:commentId w16cid:paraId="60998E06" w16cid:durableId="2223138B"/>
  <w16cid:commentId w16cid:paraId="0CCFC319" w16cid:durableId="2223138C"/>
  <w16cid:commentId w16cid:paraId="635A7209" w16cid:durableId="2223138D"/>
  <w16cid:commentId w16cid:paraId="297FF5BD" w16cid:durableId="2223138E"/>
  <w16cid:commentId w16cid:paraId="2546510F" w16cid:durableId="2223138F"/>
  <w16cid:commentId w16cid:paraId="0C612748" w16cid:durableId="22231390"/>
  <w16cid:commentId w16cid:paraId="5ECD6EFA" w16cid:durableId="22231391"/>
  <w16cid:commentId w16cid:paraId="3A992F6A" w16cid:durableId="22231392"/>
  <w16cid:commentId w16cid:paraId="1313AC3C" w16cid:durableId="22231393"/>
  <w16cid:commentId w16cid:paraId="08416662" w16cid:durableId="22231394"/>
  <w16cid:commentId w16cid:paraId="777051A6" w16cid:durableId="22231395"/>
  <w16cid:commentId w16cid:paraId="463BC926" w16cid:durableId="22231396"/>
  <w16cid:commentId w16cid:paraId="30806D04" w16cid:durableId="22231397"/>
  <w16cid:commentId w16cid:paraId="04603E8D" w16cid:durableId="22231398"/>
  <w16cid:commentId w16cid:paraId="515B7D67" w16cid:durableId="22231399"/>
  <w16cid:commentId w16cid:paraId="5DB48AF7" w16cid:durableId="2223139A"/>
  <w16cid:commentId w16cid:paraId="1DA74F6B" w16cid:durableId="2223139B"/>
  <w16cid:commentId w16cid:paraId="33A2E65C" w16cid:durableId="2223139C"/>
  <w16cid:commentId w16cid:paraId="5878C3B7" w16cid:durableId="2223139D"/>
  <w16cid:commentId w16cid:paraId="2BDE4122" w16cid:durableId="2223139E"/>
  <w16cid:commentId w16cid:paraId="2F3B0D7B" w16cid:durableId="2223139F"/>
  <w16cid:commentId w16cid:paraId="586FFBDB" w16cid:durableId="222313A0"/>
  <w16cid:commentId w16cid:paraId="56AF1792" w16cid:durableId="222313A1"/>
  <w16cid:commentId w16cid:paraId="2F6A8826" w16cid:durableId="222313A2"/>
  <w16cid:commentId w16cid:paraId="13F9B927" w16cid:durableId="222313A3"/>
  <w16cid:commentId w16cid:paraId="489A580E" w16cid:durableId="222313A4"/>
  <w16cid:commentId w16cid:paraId="3D2C2B2B" w16cid:durableId="222313A5"/>
  <w16cid:commentId w16cid:paraId="3D765856" w16cid:durableId="222313A6"/>
  <w16cid:commentId w16cid:paraId="35E5DA74" w16cid:durableId="222313A7"/>
  <w16cid:commentId w16cid:paraId="7CD3C0CA" w16cid:durableId="222313A8"/>
  <w16cid:commentId w16cid:paraId="708777D7" w16cid:durableId="222313A9"/>
  <w16cid:commentId w16cid:paraId="696D601C" w16cid:durableId="222313AA"/>
  <w16cid:commentId w16cid:paraId="02ED7DC6" w16cid:durableId="222313AB"/>
  <w16cid:commentId w16cid:paraId="5B662605" w16cid:durableId="222313AC"/>
  <w16cid:commentId w16cid:paraId="618656B3" w16cid:durableId="222313AD"/>
  <w16cid:commentId w16cid:paraId="59F9FDDF" w16cid:durableId="222313AE"/>
  <w16cid:commentId w16cid:paraId="72A85463" w16cid:durableId="222313AF"/>
  <w16cid:commentId w16cid:paraId="722E3CD3" w16cid:durableId="222313B0"/>
  <w16cid:commentId w16cid:paraId="070A2C59" w16cid:durableId="222313B1"/>
  <w16cid:commentId w16cid:paraId="6343928D" w16cid:durableId="222313B2"/>
  <w16cid:commentId w16cid:paraId="43D1C2E9" w16cid:durableId="222313B3"/>
  <w16cid:commentId w16cid:paraId="2DD2BFF4" w16cid:durableId="222313B4"/>
  <w16cid:commentId w16cid:paraId="596D97F3" w16cid:durableId="222313B5"/>
  <w16cid:commentId w16cid:paraId="487336D3" w16cid:durableId="222313B6"/>
  <w16cid:commentId w16cid:paraId="04AC72CA" w16cid:durableId="222313B7"/>
  <w16cid:commentId w16cid:paraId="5EA56CB0" w16cid:durableId="222313B8"/>
  <w16cid:commentId w16cid:paraId="02D96ECC" w16cid:durableId="222313B9"/>
  <w16cid:commentId w16cid:paraId="4253A02A" w16cid:durableId="222313BA"/>
  <w16cid:commentId w16cid:paraId="4B7E6328" w16cid:durableId="222313BB"/>
  <w16cid:commentId w16cid:paraId="51E276ED" w16cid:durableId="222313BC"/>
  <w16cid:commentId w16cid:paraId="7DEFBDDE" w16cid:durableId="222313BD"/>
  <w16cid:commentId w16cid:paraId="6AD4BB73" w16cid:durableId="222313BE"/>
  <w16cid:commentId w16cid:paraId="5397843A" w16cid:durableId="2224AA6E"/>
  <w16cid:commentId w16cid:paraId="7C0DAD68" w16cid:durableId="222313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AB3C8" w14:textId="77777777" w:rsidR="00A36CB2" w:rsidRDefault="00A36CB2" w:rsidP="000E2B07">
      <w:pPr>
        <w:spacing w:after="0" w:line="240" w:lineRule="auto"/>
      </w:pPr>
      <w:r>
        <w:separator/>
      </w:r>
    </w:p>
  </w:endnote>
  <w:endnote w:type="continuationSeparator" w:id="0">
    <w:p w14:paraId="25323BB0" w14:textId="77777777" w:rsidR="00A36CB2" w:rsidRDefault="00A36CB2" w:rsidP="000E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 Pro Cond Bold">
    <w:panose1 w:val="020B0806020101010102"/>
    <w:charset w:val="00"/>
    <w:family w:val="swiss"/>
    <w:notTrueType/>
    <w:pitch w:val="variable"/>
    <w:sig w:usb0="A00002BF" w:usb1="4000207B" w:usb2="00000008" w:usb3="00000000" w:csb0="00000097"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INPro-CondBold">
    <w:altName w:val="Impact"/>
    <w:panose1 w:val="00000000000000000000"/>
    <w:charset w:val="00"/>
    <w:family w:val="swiss"/>
    <w:notTrueType/>
    <w:pitch w:val="variable"/>
    <w:sig w:usb0="A00002BF" w:usb1="4000207B" w:usb2="00000008" w:usb3="00000000" w:csb0="00000097" w:csb1="00000000"/>
  </w:font>
  <w:font w:name="Helvetica">
    <w:panose1 w:val="020B0604020202020204"/>
    <w:charset w:val="00"/>
    <w:family w:val="auto"/>
    <w:pitch w:val="variable"/>
    <w:sig w:usb0="E00002FF" w:usb1="5000785B" w:usb2="00000000" w:usb3="00000000" w:csb0="0000019F" w:csb1="00000000"/>
  </w:font>
  <w:font w:name="DIN Pro Cond">
    <w:panose1 w:val="020B0506020101010102"/>
    <w:charset w:val="00"/>
    <w:family w:val="swiss"/>
    <w:notTrueType/>
    <w:pitch w:val="variable"/>
    <w:sig w:usb0="A00002BF" w:usb1="4000207B" w:usb2="00000008" w:usb3="00000000" w:csb0="00000097" w:csb1="00000000"/>
  </w:font>
  <w:font w:name="Segoe UI">
    <w:panose1 w:val="020B0502040204020203"/>
    <w:charset w:val="00"/>
    <w:family w:val="swiss"/>
    <w:pitch w:val="variable"/>
    <w:sig w:usb0="E4002EFF" w:usb1="C000E47F" w:usb2="00000009" w:usb3="00000000" w:csb0="000001FF" w:csb1="00000000"/>
  </w:font>
  <w:font w:name="AppleSystemUIFont">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279657"/>
      <w:docPartObj>
        <w:docPartGallery w:val="Page Numbers (Bottom of Page)"/>
        <w:docPartUnique/>
      </w:docPartObj>
    </w:sdtPr>
    <w:sdtEndPr>
      <w:rPr>
        <w:color w:val="7F7F7F" w:themeColor="background1" w:themeShade="7F"/>
        <w:spacing w:val="60"/>
      </w:rPr>
    </w:sdtEndPr>
    <w:sdtContent>
      <w:p w14:paraId="771702F4" w14:textId="4ED4214B" w:rsidR="00A36CB2" w:rsidRDefault="00A36CB2">
        <w:pPr>
          <w:pStyle w:val="Footer"/>
          <w:pBdr>
            <w:top w:val="single" w:sz="4" w:space="1" w:color="D9D9D9" w:themeColor="background1" w:themeShade="D9"/>
          </w:pBdr>
          <w:jc w:val="right"/>
        </w:pPr>
        <w:r>
          <w:fldChar w:fldCharType="begin"/>
        </w:r>
        <w:r>
          <w:instrText xml:space="preserve"> PAGE   \* MERGEFORMAT </w:instrText>
        </w:r>
        <w:r>
          <w:fldChar w:fldCharType="separate"/>
        </w:r>
        <w:r w:rsidR="004109EF">
          <w:rPr>
            <w:noProof/>
          </w:rPr>
          <w:t>116</w:t>
        </w:r>
        <w:r>
          <w:rPr>
            <w:noProof/>
          </w:rPr>
          <w:fldChar w:fldCharType="end"/>
        </w:r>
        <w:r>
          <w:t xml:space="preserve"> | </w:t>
        </w:r>
        <w:r>
          <w:rPr>
            <w:color w:val="7F7F7F" w:themeColor="background1" w:themeShade="7F"/>
            <w:spacing w:val="60"/>
          </w:rPr>
          <w:t>Page</w:t>
        </w:r>
      </w:p>
    </w:sdtContent>
  </w:sdt>
  <w:p w14:paraId="48D95016" w14:textId="77777777" w:rsidR="00A36CB2" w:rsidRPr="00E5131A" w:rsidRDefault="00A36CB2" w:rsidP="00E51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1F155" w14:textId="77777777" w:rsidR="00A36CB2" w:rsidRDefault="00A36CB2" w:rsidP="000E2B07">
      <w:pPr>
        <w:spacing w:after="0" w:line="240" w:lineRule="auto"/>
      </w:pPr>
      <w:r>
        <w:separator/>
      </w:r>
    </w:p>
  </w:footnote>
  <w:footnote w:type="continuationSeparator" w:id="0">
    <w:p w14:paraId="0A0C2AFB" w14:textId="77777777" w:rsidR="00A36CB2" w:rsidRDefault="00A36CB2" w:rsidP="000E2B07">
      <w:pPr>
        <w:spacing w:after="0" w:line="240" w:lineRule="auto"/>
      </w:pPr>
      <w:r>
        <w:continuationSeparator/>
      </w:r>
    </w:p>
  </w:footnote>
  <w:footnote w:id="1">
    <w:p w14:paraId="705F1503" w14:textId="77777777" w:rsidR="00A36CB2" w:rsidRDefault="00A36CB2" w:rsidP="00BF5731">
      <w:pPr>
        <w:pStyle w:val="FootnoteText"/>
      </w:pPr>
      <w:r>
        <w:rPr>
          <w:rStyle w:val="FootnoteReference"/>
        </w:rPr>
        <w:footnoteRef/>
      </w:r>
      <w:r>
        <w:t xml:space="preserve"> SCO-reported membership figures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7D13"/>
    <w:multiLevelType w:val="hybridMultilevel"/>
    <w:tmpl w:val="1B3AD4F4"/>
    <w:lvl w:ilvl="0" w:tplc="5A4695D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8A0DDB"/>
    <w:multiLevelType w:val="hybridMultilevel"/>
    <w:tmpl w:val="860A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952EF"/>
    <w:multiLevelType w:val="hybridMultilevel"/>
    <w:tmpl w:val="A1CEF5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C542FF"/>
    <w:multiLevelType w:val="hybridMultilevel"/>
    <w:tmpl w:val="C720AC64"/>
    <w:lvl w:ilvl="0" w:tplc="22EAF1B8">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C974B8"/>
    <w:multiLevelType w:val="hybridMultilevel"/>
    <w:tmpl w:val="17929E40"/>
    <w:lvl w:ilvl="0" w:tplc="5A4695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380F5B"/>
    <w:multiLevelType w:val="hybridMultilevel"/>
    <w:tmpl w:val="7E504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4880DCF"/>
    <w:multiLevelType w:val="hybridMultilevel"/>
    <w:tmpl w:val="8A7E9F6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F72B24"/>
    <w:multiLevelType w:val="hybridMultilevel"/>
    <w:tmpl w:val="958A45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5414B78"/>
    <w:multiLevelType w:val="hybridMultilevel"/>
    <w:tmpl w:val="7EF2A8C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A34EFA"/>
    <w:multiLevelType w:val="hybridMultilevel"/>
    <w:tmpl w:val="4AD2C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7561F4D"/>
    <w:multiLevelType w:val="hybridMultilevel"/>
    <w:tmpl w:val="06987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60006B"/>
    <w:multiLevelType w:val="hybridMultilevel"/>
    <w:tmpl w:val="7D68734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0" w:hanging="360"/>
      </w:pPr>
    </w:lvl>
    <w:lvl w:ilvl="2" w:tplc="04090001">
      <w:start w:val="1"/>
      <w:numFmt w:val="bullet"/>
      <w:lvlText w:val=""/>
      <w:lvlJc w:val="left"/>
      <w:pPr>
        <w:ind w:left="720" w:hanging="180"/>
      </w:pPr>
      <w:rPr>
        <w:rFonts w:ascii="Symbol" w:hAnsi="Symbol" w:hint="default"/>
      </w:r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2" w15:restartNumberingAfterBreak="0">
    <w:nsid w:val="089436CB"/>
    <w:multiLevelType w:val="hybridMultilevel"/>
    <w:tmpl w:val="9AD69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90A08A7"/>
    <w:multiLevelType w:val="hybridMultilevel"/>
    <w:tmpl w:val="1C786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5226A7"/>
    <w:multiLevelType w:val="hybridMultilevel"/>
    <w:tmpl w:val="3DE0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0A0264"/>
    <w:multiLevelType w:val="hybridMultilevel"/>
    <w:tmpl w:val="EEFCBE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4D6ACA"/>
    <w:multiLevelType w:val="hybridMultilevel"/>
    <w:tmpl w:val="1ED89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1C85493"/>
    <w:multiLevelType w:val="hybridMultilevel"/>
    <w:tmpl w:val="83D61F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29F17A3"/>
    <w:multiLevelType w:val="hybridMultilevel"/>
    <w:tmpl w:val="010433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3677ECA"/>
    <w:multiLevelType w:val="hybridMultilevel"/>
    <w:tmpl w:val="D1BE20D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41634E1"/>
    <w:multiLevelType w:val="hybridMultilevel"/>
    <w:tmpl w:val="86E45CB0"/>
    <w:lvl w:ilvl="0" w:tplc="A5E61748">
      <w:numFmt w:val="bullet"/>
      <w:pStyle w:val="TableDash"/>
      <w:lvlText w:val="–"/>
      <w:lvlJc w:val="left"/>
      <w:pPr>
        <w:ind w:left="518" w:hanging="360"/>
      </w:pPr>
      <w:rPr>
        <w:rFonts w:ascii="Times New Roman" w:hAnsi="Times New Roman" w:cs="Times New Roman" w:hint="default"/>
        <w:color w:val="auto"/>
        <w:sz w:val="24"/>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43044A"/>
    <w:multiLevelType w:val="hybridMultilevel"/>
    <w:tmpl w:val="7CB24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536615F"/>
    <w:multiLevelType w:val="hybridMultilevel"/>
    <w:tmpl w:val="8B68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785029"/>
    <w:multiLevelType w:val="hybridMultilevel"/>
    <w:tmpl w:val="E9FC0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6404972"/>
    <w:multiLevelType w:val="hybridMultilevel"/>
    <w:tmpl w:val="A950E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819332D"/>
    <w:multiLevelType w:val="hybridMultilevel"/>
    <w:tmpl w:val="E7D22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BCC118A"/>
    <w:multiLevelType w:val="hybridMultilevel"/>
    <w:tmpl w:val="38B62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C1A39F8"/>
    <w:multiLevelType w:val="hybridMultilevel"/>
    <w:tmpl w:val="A0521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C552F52"/>
    <w:multiLevelType w:val="hybridMultilevel"/>
    <w:tmpl w:val="40D6A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D2F3B3E"/>
    <w:multiLevelType w:val="hybridMultilevel"/>
    <w:tmpl w:val="18F24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29F5EDE"/>
    <w:multiLevelType w:val="hybridMultilevel"/>
    <w:tmpl w:val="636CBF26"/>
    <w:lvl w:ilvl="0" w:tplc="973A34F8">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4451AB6"/>
    <w:multiLevelType w:val="hybridMultilevel"/>
    <w:tmpl w:val="7B40B01E"/>
    <w:lvl w:ilvl="0" w:tplc="60808342">
      <w:numFmt w:val="bullet"/>
      <w:lvlText w:val="–"/>
      <w:lvlJc w:val="left"/>
      <w:pPr>
        <w:ind w:left="1656" w:hanging="360"/>
      </w:pPr>
      <w:rPr>
        <w:rFonts w:ascii="Times New Roman" w:hAnsi="Times New Roman" w:cs="Times New Roman" w:hint="default"/>
        <w:color w:val="auto"/>
        <w:sz w:val="24"/>
        <w:szCs w:val="20"/>
      </w:rPr>
    </w:lvl>
    <w:lvl w:ilvl="1" w:tplc="F9DE8042">
      <w:start w:val="1"/>
      <w:numFmt w:val="decimal"/>
      <w:lvlText w:val="%2."/>
      <w:lvlJc w:val="left"/>
      <w:pPr>
        <w:ind w:left="2376" w:hanging="360"/>
      </w:pPr>
      <w:rPr>
        <w:color w:val="auto"/>
        <w:sz w:val="18"/>
        <w:szCs w:val="18"/>
      </w:rPr>
    </w:lvl>
    <w:lvl w:ilvl="2" w:tplc="04090005">
      <w:start w:val="1"/>
      <w:numFmt w:val="bullet"/>
      <w:lvlText w:val=""/>
      <w:lvlJc w:val="left"/>
      <w:pPr>
        <w:ind w:left="3096" w:hanging="360"/>
      </w:pPr>
      <w:rPr>
        <w:rFonts w:ascii="Wingdings" w:hAnsi="Wingdings" w:hint="default"/>
      </w:rPr>
    </w:lvl>
    <w:lvl w:ilvl="3" w:tplc="04090001">
      <w:start w:val="1"/>
      <w:numFmt w:val="bullet"/>
      <w:lvlText w:val=""/>
      <w:lvlJc w:val="left"/>
      <w:pPr>
        <w:ind w:left="3816" w:hanging="360"/>
      </w:pPr>
      <w:rPr>
        <w:rFonts w:ascii="Symbol" w:hAnsi="Symbol" w:hint="default"/>
      </w:rPr>
    </w:lvl>
    <w:lvl w:ilvl="4" w:tplc="04090003">
      <w:start w:val="1"/>
      <w:numFmt w:val="bullet"/>
      <w:lvlText w:val="o"/>
      <w:lvlJc w:val="left"/>
      <w:pPr>
        <w:ind w:left="4536" w:hanging="360"/>
      </w:pPr>
      <w:rPr>
        <w:rFonts w:ascii="Courier New" w:hAnsi="Courier New" w:cs="Courier New" w:hint="default"/>
      </w:rPr>
    </w:lvl>
    <w:lvl w:ilvl="5" w:tplc="04090005">
      <w:start w:val="1"/>
      <w:numFmt w:val="bullet"/>
      <w:lvlText w:val=""/>
      <w:lvlJc w:val="left"/>
      <w:pPr>
        <w:ind w:left="5256" w:hanging="360"/>
      </w:pPr>
      <w:rPr>
        <w:rFonts w:ascii="Wingdings" w:hAnsi="Wingdings" w:hint="default"/>
      </w:rPr>
    </w:lvl>
    <w:lvl w:ilvl="6" w:tplc="04090001">
      <w:start w:val="1"/>
      <w:numFmt w:val="bullet"/>
      <w:lvlText w:val=""/>
      <w:lvlJc w:val="left"/>
      <w:pPr>
        <w:ind w:left="5976" w:hanging="360"/>
      </w:pPr>
      <w:rPr>
        <w:rFonts w:ascii="Symbol" w:hAnsi="Symbol" w:hint="default"/>
      </w:rPr>
    </w:lvl>
    <w:lvl w:ilvl="7" w:tplc="04090003">
      <w:start w:val="1"/>
      <w:numFmt w:val="bullet"/>
      <w:lvlText w:val="o"/>
      <w:lvlJc w:val="left"/>
      <w:pPr>
        <w:ind w:left="6696" w:hanging="360"/>
      </w:pPr>
      <w:rPr>
        <w:rFonts w:ascii="Courier New" w:hAnsi="Courier New" w:cs="Courier New" w:hint="default"/>
      </w:rPr>
    </w:lvl>
    <w:lvl w:ilvl="8" w:tplc="04090005">
      <w:start w:val="1"/>
      <w:numFmt w:val="bullet"/>
      <w:lvlText w:val=""/>
      <w:lvlJc w:val="left"/>
      <w:pPr>
        <w:ind w:left="7416" w:hanging="360"/>
      </w:pPr>
      <w:rPr>
        <w:rFonts w:ascii="Wingdings" w:hAnsi="Wingdings" w:hint="default"/>
      </w:rPr>
    </w:lvl>
  </w:abstractNum>
  <w:abstractNum w:abstractNumId="32" w15:restartNumberingAfterBreak="0">
    <w:nsid w:val="24866675"/>
    <w:multiLevelType w:val="hybridMultilevel"/>
    <w:tmpl w:val="A1301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78A0514"/>
    <w:multiLevelType w:val="hybridMultilevel"/>
    <w:tmpl w:val="EE68B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B4956ED"/>
    <w:multiLevelType w:val="hybridMultilevel"/>
    <w:tmpl w:val="195E9E6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C840820"/>
    <w:multiLevelType w:val="hybridMultilevel"/>
    <w:tmpl w:val="A49094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DF12574"/>
    <w:multiLevelType w:val="hybridMultilevel"/>
    <w:tmpl w:val="DB7E22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A471A7"/>
    <w:multiLevelType w:val="hybridMultilevel"/>
    <w:tmpl w:val="D2CA1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000298A"/>
    <w:multiLevelType w:val="hybridMultilevel"/>
    <w:tmpl w:val="7F1A73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5716107"/>
    <w:multiLevelType w:val="hybridMultilevel"/>
    <w:tmpl w:val="3C1C5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312CD9"/>
    <w:multiLevelType w:val="hybridMultilevel"/>
    <w:tmpl w:val="7D940340"/>
    <w:lvl w:ilvl="0" w:tplc="596E2C78">
      <w:start w:val="1"/>
      <w:numFmt w:val="decimal"/>
      <w:lvlText w:val="%1)"/>
      <w:lvlJc w:val="left"/>
      <w:pPr>
        <w:ind w:left="360" w:hanging="360"/>
      </w:pPr>
      <w:rPr>
        <w:rFonts w:asciiTheme="minorHAnsi" w:eastAsia="Times New Roman" w:hAnsiTheme="minorHAns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6437878"/>
    <w:multiLevelType w:val="hybridMultilevel"/>
    <w:tmpl w:val="EAE855A6"/>
    <w:lvl w:ilvl="0" w:tplc="596E2C78">
      <w:start w:val="1"/>
      <w:numFmt w:val="decimal"/>
      <w:lvlText w:val="%1)"/>
      <w:lvlJc w:val="left"/>
      <w:pPr>
        <w:ind w:left="360" w:hanging="360"/>
      </w:pPr>
      <w:rPr>
        <w:rFonts w:asciiTheme="minorHAnsi" w:eastAsia="Times New Roman" w:hAnsi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70D3ADB"/>
    <w:multiLevelType w:val="hybridMultilevel"/>
    <w:tmpl w:val="54C442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9E6760B"/>
    <w:multiLevelType w:val="hybridMultilevel"/>
    <w:tmpl w:val="25AE0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AFD3960"/>
    <w:multiLevelType w:val="hybridMultilevel"/>
    <w:tmpl w:val="9EC80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B5E53B1"/>
    <w:multiLevelType w:val="hybridMultilevel"/>
    <w:tmpl w:val="0BB2F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C706284"/>
    <w:multiLevelType w:val="hybridMultilevel"/>
    <w:tmpl w:val="9E384DC0"/>
    <w:lvl w:ilvl="0" w:tplc="C2E66F54">
      <w:start w:val="1"/>
      <w:numFmt w:val="decimal"/>
      <w:lvlText w:val="%1)"/>
      <w:lvlJc w:val="left"/>
      <w:pPr>
        <w:ind w:left="360" w:hanging="360"/>
      </w:pPr>
      <w:rPr>
        <w:rFonts w:asciiTheme="minorHAnsi" w:eastAsia="Times New Roman"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CC243E"/>
    <w:multiLevelType w:val="hybridMultilevel"/>
    <w:tmpl w:val="3280E9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D8C69F6"/>
    <w:multiLevelType w:val="hybridMultilevel"/>
    <w:tmpl w:val="7D5A6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F932BDF"/>
    <w:multiLevelType w:val="hybridMultilevel"/>
    <w:tmpl w:val="73143538"/>
    <w:lvl w:ilvl="0" w:tplc="60808342">
      <w:numFmt w:val="bullet"/>
      <w:lvlText w:val="–"/>
      <w:lvlJc w:val="left"/>
      <w:pPr>
        <w:ind w:left="1656" w:hanging="360"/>
      </w:pPr>
      <w:rPr>
        <w:rFonts w:ascii="Times New Roman" w:hAnsi="Times New Roman" w:cs="Times New Roman" w:hint="default"/>
        <w:color w:val="auto"/>
        <w:sz w:val="24"/>
        <w:szCs w:val="20"/>
      </w:rPr>
    </w:lvl>
    <w:lvl w:ilvl="1" w:tplc="EFB6BF86">
      <w:start w:val="1"/>
      <w:numFmt w:val="decimal"/>
      <w:lvlText w:val="%2."/>
      <w:lvlJc w:val="left"/>
      <w:pPr>
        <w:ind w:left="2376" w:hanging="360"/>
      </w:pPr>
      <w:rPr>
        <w:color w:val="auto"/>
        <w:sz w:val="18"/>
        <w:szCs w:val="20"/>
      </w:rPr>
    </w:lvl>
    <w:lvl w:ilvl="2" w:tplc="04090005">
      <w:start w:val="1"/>
      <w:numFmt w:val="bullet"/>
      <w:lvlText w:val=""/>
      <w:lvlJc w:val="left"/>
      <w:pPr>
        <w:ind w:left="3096" w:hanging="360"/>
      </w:pPr>
      <w:rPr>
        <w:rFonts w:ascii="Wingdings" w:hAnsi="Wingdings" w:hint="default"/>
      </w:rPr>
    </w:lvl>
    <w:lvl w:ilvl="3" w:tplc="04090001">
      <w:start w:val="1"/>
      <w:numFmt w:val="bullet"/>
      <w:lvlText w:val=""/>
      <w:lvlJc w:val="left"/>
      <w:pPr>
        <w:ind w:left="3816" w:hanging="360"/>
      </w:pPr>
      <w:rPr>
        <w:rFonts w:ascii="Symbol" w:hAnsi="Symbol" w:hint="default"/>
      </w:rPr>
    </w:lvl>
    <w:lvl w:ilvl="4" w:tplc="04090003">
      <w:start w:val="1"/>
      <w:numFmt w:val="bullet"/>
      <w:lvlText w:val="o"/>
      <w:lvlJc w:val="left"/>
      <w:pPr>
        <w:ind w:left="4536" w:hanging="360"/>
      </w:pPr>
      <w:rPr>
        <w:rFonts w:ascii="Courier New" w:hAnsi="Courier New" w:cs="Courier New" w:hint="default"/>
      </w:rPr>
    </w:lvl>
    <w:lvl w:ilvl="5" w:tplc="04090005">
      <w:start w:val="1"/>
      <w:numFmt w:val="bullet"/>
      <w:lvlText w:val=""/>
      <w:lvlJc w:val="left"/>
      <w:pPr>
        <w:ind w:left="5256" w:hanging="360"/>
      </w:pPr>
      <w:rPr>
        <w:rFonts w:ascii="Wingdings" w:hAnsi="Wingdings" w:hint="default"/>
      </w:rPr>
    </w:lvl>
    <w:lvl w:ilvl="6" w:tplc="04090001">
      <w:start w:val="1"/>
      <w:numFmt w:val="bullet"/>
      <w:lvlText w:val=""/>
      <w:lvlJc w:val="left"/>
      <w:pPr>
        <w:ind w:left="5976" w:hanging="360"/>
      </w:pPr>
      <w:rPr>
        <w:rFonts w:ascii="Symbol" w:hAnsi="Symbol" w:hint="default"/>
      </w:rPr>
    </w:lvl>
    <w:lvl w:ilvl="7" w:tplc="04090003">
      <w:start w:val="1"/>
      <w:numFmt w:val="bullet"/>
      <w:lvlText w:val="o"/>
      <w:lvlJc w:val="left"/>
      <w:pPr>
        <w:ind w:left="6696" w:hanging="360"/>
      </w:pPr>
      <w:rPr>
        <w:rFonts w:ascii="Courier New" w:hAnsi="Courier New" w:cs="Courier New" w:hint="default"/>
      </w:rPr>
    </w:lvl>
    <w:lvl w:ilvl="8" w:tplc="04090005">
      <w:start w:val="1"/>
      <w:numFmt w:val="bullet"/>
      <w:lvlText w:val=""/>
      <w:lvlJc w:val="left"/>
      <w:pPr>
        <w:ind w:left="7416" w:hanging="360"/>
      </w:pPr>
      <w:rPr>
        <w:rFonts w:ascii="Wingdings" w:hAnsi="Wingdings" w:hint="default"/>
      </w:rPr>
    </w:lvl>
  </w:abstractNum>
  <w:abstractNum w:abstractNumId="50" w15:restartNumberingAfterBreak="0">
    <w:nsid w:val="3F957C4D"/>
    <w:multiLevelType w:val="hybridMultilevel"/>
    <w:tmpl w:val="FFAC08C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F990B40"/>
    <w:multiLevelType w:val="hybridMultilevel"/>
    <w:tmpl w:val="70922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00E13B2"/>
    <w:multiLevelType w:val="hybridMultilevel"/>
    <w:tmpl w:val="6FB6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453E32"/>
    <w:multiLevelType w:val="hybridMultilevel"/>
    <w:tmpl w:val="4E1A9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1E10BC5"/>
    <w:multiLevelType w:val="hybridMultilevel"/>
    <w:tmpl w:val="3B489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2950CFC"/>
    <w:multiLevelType w:val="hybridMultilevel"/>
    <w:tmpl w:val="ACE0ADE4"/>
    <w:lvl w:ilvl="0" w:tplc="355EE9CA">
      <w:start w:val="1"/>
      <w:numFmt w:val="decimal"/>
      <w:lvlText w:val="%1)"/>
      <w:lvlJc w:val="left"/>
      <w:pPr>
        <w:ind w:left="360" w:hanging="360"/>
      </w:pPr>
      <w:rPr>
        <w:rFonts w:asciiTheme="minorHAnsi" w:eastAsia="Times New Roman"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C2416B"/>
    <w:multiLevelType w:val="hybridMultilevel"/>
    <w:tmpl w:val="E24864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3DC0615"/>
    <w:multiLevelType w:val="hybridMultilevel"/>
    <w:tmpl w:val="1FC649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41B0E7B"/>
    <w:multiLevelType w:val="hybridMultilevel"/>
    <w:tmpl w:val="72F0C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4232C63"/>
    <w:multiLevelType w:val="hybridMultilevel"/>
    <w:tmpl w:val="05503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56861A6"/>
    <w:multiLevelType w:val="hybridMultilevel"/>
    <w:tmpl w:val="B5702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72047F3"/>
    <w:multiLevelType w:val="hybridMultilevel"/>
    <w:tmpl w:val="CEB20B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9C95FF2"/>
    <w:multiLevelType w:val="hybridMultilevel"/>
    <w:tmpl w:val="0A0A8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A5328BF"/>
    <w:multiLevelType w:val="hybridMultilevel"/>
    <w:tmpl w:val="C89A7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A821275"/>
    <w:multiLevelType w:val="hybridMultilevel"/>
    <w:tmpl w:val="8A6CCE8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D8A6B56"/>
    <w:multiLevelType w:val="hybridMultilevel"/>
    <w:tmpl w:val="196A4556"/>
    <w:lvl w:ilvl="0" w:tplc="EFA649B6">
      <w:start w:val="1"/>
      <w:numFmt w:val="decimal"/>
      <w:lvlText w:val="%1."/>
      <w:lvlJc w:val="left"/>
      <w:pPr>
        <w:ind w:left="360" w:hanging="360"/>
      </w:pPr>
      <w:rPr>
        <w:rFonts w:asciiTheme="minorHAnsi" w:eastAsiaTheme="minorHAnsi" w:hAnsiTheme="minorHAnsi" w:cstheme="minorBidi"/>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F6176B1"/>
    <w:multiLevelType w:val="hybridMultilevel"/>
    <w:tmpl w:val="6D607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F9E201F"/>
    <w:multiLevelType w:val="hybridMultilevel"/>
    <w:tmpl w:val="0A408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1FE4894"/>
    <w:multiLevelType w:val="hybridMultilevel"/>
    <w:tmpl w:val="52424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21E143C"/>
    <w:multiLevelType w:val="hybridMultilevel"/>
    <w:tmpl w:val="CFD83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2497A1A"/>
    <w:multiLevelType w:val="hybridMultilevel"/>
    <w:tmpl w:val="062AD910"/>
    <w:lvl w:ilvl="0" w:tplc="04090001">
      <w:start w:val="1"/>
      <w:numFmt w:val="bullet"/>
      <w:lvlText w:val=""/>
      <w:lvlJc w:val="left"/>
      <w:pPr>
        <w:ind w:left="1260" w:hanging="54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3B751B6"/>
    <w:multiLevelType w:val="hybridMultilevel"/>
    <w:tmpl w:val="D084E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551544D"/>
    <w:multiLevelType w:val="hybridMultilevel"/>
    <w:tmpl w:val="BBF8B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55556C7"/>
    <w:multiLevelType w:val="hybridMultilevel"/>
    <w:tmpl w:val="AAE00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559097A"/>
    <w:multiLevelType w:val="hybridMultilevel"/>
    <w:tmpl w:val="96E099A4"/>
    <w:lvl w:ilvl="0" w:tplc="8842ECB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65C565C"/>
    <w:multiLevelType w:val="hybridMultilevel"/>
    <w:tmpl w:val="9746B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7C30E9C"/>
    <w:multiLevelType w:val="hybridMultilevel"/>
    <w:tmpl w:val="BF42B718"/>
    <w:lvl w:ilvl="0" w:tplc="A2A65ABE">
      <w:numFmt w:val="bullet"/>
      <w:lvlText w:val="–"/>
      <w:lvlJc w:val="left"/>
      <w:pPr>
        <w:ind w:left="810" w:hanging="360"/>
      </w:pPr>
      <w:rPr>
        <w:rFonts w:ascii="Times New Roman" w:hAnsi="Times New Roman" w:cs="Times New Roman" w:hint="default"/>
        <w:color w:val="auto"/>
        <w:sz w:val="24"/>
        <w:szCs w:val="20"/>
      </w:rPr>
    </w:lvl>
    <w:lvl w:ilvl="1" w:tplc="04090003">
      <w:start w:val="1"/>
      <w:numFmt w:val="bullet"/>
      <w:lvlText w:val="o"/>
      <w:lvlJc w:val="left"/>
      <w:pPr>
        <w:ind w:left="1598" w:hanging="360"/>
      </w:pPr>
      <w:rPr>
        <w:rFonts w:ascii="Courier New" w:hAnsi="Courier New" w:cs="Courier New" w:hint="default"/>
      </w:rPr>
    </w:lvl>
    <w:lvl w:ilvl="2" w:tplc="04090005">
      <w:start w:val="1"/>
      <w:numFmt w:val="bullet"/>
      <w:lvlText w:val=""/>
      <w:lvlJc w:val="left"/>
      <w:pPr>
        <w:ind w:left="2318" w:hanging="360"/>
      </w:pPr>
      <w:rPr>
        <w:rFonts w:ascii="Wingdings" w:hAnsi="Wingdings" w:hint="default"/>
      </w:rPr>
    </w:lvl>
    <w:lvl w:ilvl="3" w:tplc="04090001">
      <w:start w:val="1"/>
      <w:numFmt w:val="bullet"/>
      <w:lvlText w:val=""/>
      <w:lvlJc w:val="left"/>
      <w:pPr>
        <w:ind w:left="3038" w:hanging="360"/>
      </w:pPr>
      <w:rPr>
        <w:rFonts w:ascii="Symbol" w:hAnsi="Symbol" w:hint="default"/>
      </w:rPr>
    </w:lvl>
    <w:lvl w:ilvl="4" w:tplc="04090003">
      <w:start w:val="1"/>
      <w:numFmt w:val="bullet"/>
      <w:lvlText w:val="o"/>
      <w:lvlJc w:val="left"/>
      <w:pPr>
        <w:ind w:left="3758" w:hanging="360"/>
      </w:pPr>
      <w:rPr>
        <w:rFonts w:ascii="Courier New" w:hAnsi="Courier New" w:cs="Courier New" w:hint="default"/>
      </w:rPr>
    </w:lvl>
    <w:lvl w:ilvl="5" w:tplc="04090005">
      <w:start w:val="1"/>
      <w:numFmt w:val="bullet"/>
      <w:lvlText w:val=""/>
      <w:lvlJc w:val="left"/>
      <w:pPr>
        <w:ind w:left="4478" w:hanging="360"/>
      </w:pPr>
      <w:rPr>
        <w:rFonts w:ascii="Wingdings" w:hAnsi="Wingdings" w:hint="default"/>
      </w:rPr>
    </w:lvl>
    <w:lvl w:ilvl="6" w:tplc="04090001">
      <w:start w:val="1"/>
      <w:numFmt w:val="bullet"/>
      <w:lvlText w:val=""/>
      <w:lvlJc w:val="left"/>
      <w:pPr>
        <w:ind w:left="5198" w:hanging="360"/>
      </w:pPr>
      <w:rPr>
        <w:rFonts w:ascii="Symbol" w:hAnsi="Symbol" w:hint="default"/>
      </w:rPr>
    </w:lvl>
    <w:lvl w:ilvl="7" w:tplc="04090003">
      <w:start w:val="1"/>
      <w:numFmt w:val="bullet"/>
      <w:lvlText w:val="o"/>
      <w:lvlJc w:val="left"/>
      <w:pPr>
        <w:ind w:left="5918" w:hanging="360"/>
      </w:pPr>
      <w:rPr>
        <w:rFonts w:ascii="Courier New" w:hAnsi="Courier New" w:cs="Courier New" w:hint="default"/>
      </w:rPr>
    </w:lvl>
    <w:lvl w:ilvl="8" w:tplc="04090005">
      <w:start w:val="1"/>
      <w:numFmt w:val="bullet"/>
      <w:lvlText w:val=""/>
      <w:lvlJc w:val="left"/>
      <w:pPr>
        <w:ind w:left="6638" w:hanging="360"/>
      </w:pPr>
      <w:rPr>
        <w:rFonts w:ascii="Wingdings" w:hAnsi="Wingdings" w:hint="default"/>
      </w:rPr>
    </w:lvl>
  </w:abstractNum>
  <w:abstractNum w:abstractNumId="77" w15:restartNumberingAfterBreak="0">
    <w:nsid w:val="589169A8"/>
    <w:multiLevelType w:val="hybridMultilevel"/>
    <w:tmpl w:val="9C387F38"/>
    <w:lvl w:ilvl="0" w:tplc="CD76E4F8">
      <w:start w:val="1"/>
      <w:numFmt w:val="bullet"/>
      <w:lvlText w:val=""/>
      <w:lvlJc w:val="left"/>
      <w:pPr>
        <w:ind w:left="360" w:hanging="360"/>
      </w:pPr>
      <w:rPr>
        <w:rFonts w:ascii="Symbol" w:hAnsi="Symbol" w:hint="default"/>
        <w:sz w:val="21"/>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8" w15:restartNumberingAfterBreak="0">
    <w:nsid w:val="59321A1A"/>
    <w:multiLevelType w:val="hybridMultilevel"/>
    <w:tmpl w:val="37B0E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A32050A"/>
    <w:multiLevelType w:val="hybridMultilevel"/>
    <w:tmpl w:val="136EBDBA"/>
    <w:lvl w:ilvl="0" w:tplc="84C4D046">
      <w:start w:val="1"/>
      <w:numFmt w:val="bullet"/>
      <w:pStyle w:val="Bullet"/>
      <w:lvlText w:val=""/>
      <w:lvlJc w:val="left"/>
      <w:pPr>
        <w:tabs>
          <w:tab w:val="num" w:pos="-144"/>
        </w:tabs>
        <w:ind w:left="216" w:hanging="216"/>
      </w:pPr>
      <w:rPr>
        <w:rFonts w:ascii="Symbol" w:hAnsi="Symbol"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5A553FB8"/>
    <w:multiLevelType w:val="hybridMultilevel"/>
    <w:tmpl w:val="B6E03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5B517890"/>
    <w:multiLevelType w:val="hybridMultilevel"/>
    <w:tmpl w:val="FCAE6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D6D61BC"/>
    <w:multiLevelType w:val="hybridMultilevel"/>
    <w:tmpl w:val="7F5AFE6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D7B76C8"/>
    <w:multiLevelType w:val="hybridMultilevel"/>
    <w:tmpl w:val="768AF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5F2A0625"/>
    <w:multiLevelType w:val="hybridMultilevel"/>
    <w:tmpl w:val="35624896"/>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04345B3"/>
    <w:multiLevelType w:val="hybridMultilevel"/>
    <w:tmpl w:val="31FC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0FA1F96"/>
    <w:multiLevelType w:val="hybridMultilevel"/>
    <w:tmpl w:val="F36E5F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1524401"/>
    <w:multiLevelType w:val="hybridMultilevel"/>
    <w:tmpl w:val="23F4B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619446C2"/>
    <w:multiLevelType w:val="hybridMultilevel"/>
    <w:tmpl w:val="E8244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201180E"/>
    <w:multiLevelType w:val="hybridMultilevel"/>
    <w:tmpl w:val="09066D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28E295A"/>
    <w:multiLevelType w:val="hybridMultilevel"/>
    <w:tmpl w:val="DF1A7296"/>
    <w:lvl w:ilvl="0" w:tplc="E0C8E46E">
      <w:numFmt w:val="bullet"/>
      <w:lvlText w:val="-"/>
      <w:lvlJc w:val="left"/>
      <w:pPr>
        <w:ind w:left="864" w:hanging="360"/>
      </w:pPr>
      <w:rPr>
        <w:rFonts w:ascii="Calibri" w:eastAsia="Times New Roman" w:hAnsi="Calibri" w:cs="Calibri" w:hint="default"/>
        <w:sz w:val="18"/>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1" w15:restartNumberingAfterBreak="0">
    <w:nsid w:val="648C1AA0"/>
    <w:multiLevelType w:val="hybridMultilevel"/>
    <w:tmpl w:val="69F8F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64E90BFB"/>
    <w:multiLevelType w:val="hybridMultilevel"/>
    <w:tmpl w:val="72489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5A77D61"/>
    <w:multiLevelType w:val="hybridMultilevel"/>
    <w:tmpl w:val="AE464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5E25247"/>
    <w:multiLevelType w:val="hybridMultilevel"/>
    <w:tmpl w:val="763E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61E4A51"/>
    <w:multiLevelType w:val="hybridMultilevel"/>
    <w:tmpl w:val="8654C8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670871C3"/>
    <w:multiLevelType w:val="hybridMultilevel"/>
    <w:tmpl w:val="F8903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671312CF"/>
    <w:multiLevelType w:val="hybridMultilevel"/>
    <w:tmpl w:val="9D8C7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7212C37"/>
    <w:multiLevelType w:val="hybridMultilevel"/>
    <w:tmpl w:val="A4640B88"/>
    <w:lvl w:ilvl="0" w:tplc="596E2C78">
      <w:start w:val="1"/>
      <w:numFmt w:val="decimal"/>
      <w:lvlText w:val="%1)"/>
      <w:lvlJc w:val="left"/>
      <w:pPr>
        <w:ind w:left="360" w:hanging="360"/>
      </w:pPr>
      <w:rPr>
        <w:rFonts w:asciiTheme="minorHAnsi" w:eastAsia="Times New Roman" w:hAnsiTheme="minorHAns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7B133F1"/>
    <w:multiLevelType w:val="hybridMultilevel"/>
    <w:tmpl w:val="B4CEB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6998348B"/>
    <w:multiLevelType w:val="hybridMultilevel"/>
    <w:tmpl w:val="F7B8E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6A4B1939"/>
    <w:multiLevelType w:val="hybridMultilevel"/>
    <w:tmpl w:val="CA1E6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A8B240B"/>
    <w:multiLevelType w:val="hybridMultilevel"/>
    <w:tmpl w:val="A054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B1968EC"/>
    <w:multiLevelType w:val="hybridMultilevel"/>
    <w:tmpl w:val="E408B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C530D7D"/>
    <w:multiLevelType w:val="hybridMultilevel"/>
    <w:tmpl w:val="E07A4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DA80323"/>
    <w:multiLevelType w:val="hybridMultilevel"/>
    <w:tmpl w:val="EF4E28BC"/>
    <w:lvl w:ilvl="0" w:tplc="04090001">
      <w:start w:val="1"/>
      <w:numFmt w:val="bullet"/>
      <w:lvlText w:val=""/>
      <w:lvlJc w:val="left"/>
      <w:pPr>
        <w:ind w:left="1260" w:hanging="54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E0175A6"/>
    <w:multiLevelType w:val="hybridMultilevel"/>
    <w:tmpl w:val="84529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6E5D39ED"/>
    <w:multiLevelType w:val="hybridMultilevel"/>
    <w:tmpl w:val="EFF06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6ED76D33"/>
    <w:multiLevelType w:val="hybridMultilevel"/>
    <w:tmpl w:val="1428B8DA"/>
    <w:lvl w:ilvl="0" w:tplc="9E885F26">
      <w:start w:val="1"/>
      <w:numFmt w:val="decimal"/>
      <w:lvlText w:val="%1)"/>
      <w:lvlJc w:val="left"/>
      <w:pPr>
        <w:ind w:left="720" w:hanging="360"/>
      </w:pPr>
      <w:rPr>
        <w:rFonts w:asciiTheme="minorHAnsi" w:eastAsia="Times New Roman"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2F20697"/>
    <w:multiLevelType w:val="hybridMultilevel"/>
    <w:tmpl w:val="0E4239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3833AAC"/>
    <w:multiLevelType w:val="hybridMultilevel"/>
    <w:tmpl w:val="FDFE98BC"/>
    <w:lvl w:ilvl="0" w:tplc="2732F74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1">
      <w:start w:val="1"/>
      <w:numFmt w:val="bullet"/>
      <w:lvlText w:val=""/>
      <w:lvlJc w:val="left"/>
      <w:pPr>
        <w:ind w:left="360" w:hanging="360"/>
      </w:pPr>
      <w:rPr>
        <w:rFonts w:ascii="Symbol" w:hAnsi="Symbol"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11" w15:restartNumberingAfterBreak="0">
    <w:nsid w:val="73CB7686"/>
    <w:multiLevelType w:val="hybridMultilevel"/>
    <w:tmpl w:val="EE363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3D91E97"/>
    <w:multiLevelType w:val="hybridMultilevel"/>
    <w:tmpl w:val="9D684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75D53976"/>
    <w:multiLevelType w:val="hybridMultilevel"/>
    <w:tmpl w:val="57420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77E61184"/>
    <w:multiLevelType w:val="hybridMultilevel"/>
    <w:tmpl w:val="2A126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78B332C3"/>
    <w:multiLevelType w:val="hybridMultilevel"/>
    <w:tmpl w:val="1D6C2D56"/>
    <w:lvl w:ilvl="0" w:tplc="2732F74A">
      <w:start w:val="1"/>
      <w:numFmt w:val="bullet"/>
      <w:lvlText w:val=""/>
      <w:lvlJc w:val="left"/>
      <w:pPr>
        <w:ind w:left="54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16" w15:restartNumberingAfterBreak="0">
    <w:nsid w:val="78D01E9D"/>
    <w:multiLevelType w:val="hybridMultilevel"/>
    <w:tmpl w:val="6676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A031FAA"/>
    <w:multiLevelType w:val="hybridMultilevel"/>
    <w:tmpl w:val="54F480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7BA07893"/>
    <w:multiLevelType w:val="hybridMultilevel"/>
    <w:tmpl w:val="06CC1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C6B7473"/>
    <w:multiLevelType w:val="hybridMultilevel"/>
    <w:tmpl w:val="876A5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C9A0095"/>
    <w:multiLevelType w:val="hybridMultilevel"/>
    <w:tmpl w:val="1C7C1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7D642A64"/>
    <w:multiLevelType w:val="hybridMultilevel"/>
    <w:tmpl w:val="F89638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7E17062E"/>
    <w:multiLevelType w:val="hybridMultilevel"/>
    <w:tmpl w:val="866A2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E943CAB"/>
    <w:multiLevelType w:val="hybridMultilevel"/>
    <w:tmpl w:val="13F88CAE"/>
    <w:lvl w:ilvl="0" w:tplc="60808342">
      <w:numFmt w:val="bullet"/>
      <w:pStyle w:val="Dash"/>
      <w:lvlText w:val="–"/>
      <w:lvlJc w:val="left"/>
      <w:pPr>
        <w:ind w:left="792" w:hanging="360"/>
      </w:pPr>
      <w:rPr>
        <w:rFonts w:ascii="Times New Roman" w:hAnsi="Times New Roman" w:cs="Times New Roman" w:hint="default"/>
        <w:color w:val="auto"/>
        <w:sz w:val="24"/>
        <w:szCs w:val="20"/>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hint="default"/>
      </w:rPr>
    </w:lvl>
  </w:abstractNum>
  <w:abstractNum w:abstractNumId="124" w15:restartNumberingAfterBreak="0">
    <w:nsid w:val="7ED21927"/>
    <w:multiLevelType w:val="hybridMultilevel"/>
    <w:tmpl w:val="44BEC250"/>
    <w:lvl w:ilvl="0" w:tplc="5A4695D6">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7F34387B"/>
    <w:multiLevelType w:val="hybridMultilevel"/>
    <w:tmpl w:val="29E6D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39"/>
  </w:num>
  <w:num w:numId="3">
    <w:abstractNumId w:val="110"/>
  </w:num>
  <w:num w:numId="4">
    <w:abstractNumId w:val="15"/>
  </w:num>
  <w:num w:numId="5">
    <w:abstractNumId w:val="88"/>
  </w:num>
  <w:num w:numId="6">
    <w:abstractNumId w:val="11"/>
  </w:num>
  <w:num w:numId="7">
    <w:abstractNumId w:val="118"/>
  </w:num>
  <w:num w:numId="8">
    <w:abstractNumId w:val="29"/>
  </w:num>
  <w:num w:numId="9">
    <w:abstractNumId w:val="63"/>
  </w:num>
  <w:num w:numId="10">
    <w:abstractNumId w:val="59"/>
  </w:num>
  <w:num w:numId="11">
    <w:abstractNumId w:val="43"/>
  </w:num>
  <w:num w:numId="12">
    <w:abstractNumId w:val="122"/>
  </w:num>
  <w:num w:numId="13">
    <w:abstractNumId w:val="9"/>
  </w:num>
  <w:num w:numId="14">
    <w:abstractNumId w:val="95"/>
  </w:num>
  <w:num w:numId="15">
    <w:abstractNumId w:val="62"/>
  </w:num>
  <w:num w:numId="16">
    <w:abstractNumId w:val="67"/>
  </w:num>
  <w:num w:numId="17">
    <w:abstractNumId w:val="89"/>
  </w:num>
  <w:num w:numId="18">
    <w:abstractNumId w:val="73"/>
  </w:num>
  <w:num w:numId="19">
    <w:abstractNumId w:val="114"/>
  </w:num>
  <w:num w:numId="20">
    <w:abstractNumId w:val="65"/>
  </w:num>
  <w:num w:numId="21">
    <w:abstractNumId w:val="66"/>
  </w:num>
  <w:num w:numId="22">
    <w:abstractNumId w:val="58"/>
  </w:num>
  <w:num w:numId="23">
    <w:abstractNumId w:val="104"/>
  </w:num>
  <w:num w:numId="24">
    <w:abstractNumId w:val="92"/>
  </w:num>
  <w:num w:numId="25">
    <w:abstractNumId w:val="71"/>
  </w:num>
  <w:num w:numId="26">
    <w:abstractNumId w:val="35"/>
  </w:num>
  <w:num w:numId="27">
    <w:abstractNumId w:val="44"/>
  </w:num>
  <w:num w:numId="28">
    <w:abstractNumId w:val="13"/>
  </w:num>
  <w:num w:numId="29">
    <w:abstractNumId w:val="111"/>
  </w:num>
  <w:num w:numId="30">
    <w:abstractNumId w:val="53"/>
  </w:num>
  <w:num w:numId="31">
    <w:abstractNumId w:val="27"/>
  </w:num>
  <w:num w:numId="32">
    <w:abstractNumId w:val="98"/>
  </w:num>
  <w:num w:numId="33">
    <w:abstractNumId w:val="48"/>
  </w:num>
  <w:num w:numId="34">
    <w:abstractNumId w:val="68"/>
  </w:num>
  <w:num w:numId="35">
    <w:abstractNumId w:val="54"/>
  </w:num>
  <w:num w:numId="36">
    <w:abstractNumId w:val="24"/>
  </w:num>
  <w:num w:numId="37">
    <w:abstractNumId w:val="101"/>
  </w:num>
  <w:num w:numId="38">
    <w:abstractNumId w:val="117"/>
  </w:num>
  <w:num w:numId="39">
    <w:abstractNumId w:val="113"/>
  </w:num>
  <w:num w:numId="40">
    <w:abstractNumId w:val="6"/>
  </w:num>
  <w:num w:numId="41">
    <w:abstractNumId w:val="85"/>
  </w:num>
  <w:num w:numId="42">
    <w:abstractNumId w:val="36"/>
  </w:num>
  <w:num w:numId="43">
    <w:abstractNumId w:val="72"/>
  </w:num>
  <w:num w:numId="44">
    <w:abstractNumId w:val="100"/>
  </w:num>
  <w:num w:numId="45">
    <w:abstractNumId w:val="99"/>
  </w:num>
  <w:num w:numId="46">
    <w:abstractNumId w:val="91"/>
  </w:num>
  <w:num w:numId="47">
    <w:abstractNumId w:val="80"/>
  </w:num>
  <w:num w:numId="48">
    <w:abstractNumId w:val="81"/>
  </w:num>
  <w:num w:numId="49">
    <w:abstractNumId w:val="87"/>
  </w:num>
  <w:num w:numId="50">
    <w:abstractNumId w:val="12"/>
  </w:num>
  <w:num w:numId="51">
    <w:abstractNumId w:val="107"/>
  </w:num>
  <w:num w:numId="52">
    <w:abstractNumId w:val="56"/>
  </w:num>
  <w:num w:numId="53">
    <w:abstractNumId w:val="37"/>
  </w:num>
  <w:num w:numId="54">
    <w:abstractNumId w:val="50"/>
  </w:num>
  <w:num w:numId="55">
    <w:abstractNumId w:val="38"/>
  </w:num>
  <w:num w:numId="56">
    <w:abstractNumId w:val="119"/>
  </w:num>
  <w:num w:numId="57">
    <w:abstractNumId w:val="23"/>
  </w:num>
  <w:num w:numId="58">
    <w:abstractNumId w:val="112"/>
  </w:num>
  <w:num w:numId="59">
    <w:abstractNumId w:val="18"/>
  </w:num>
  <w:num w:numId="60">
    <w:abstractNumId w:val="33"/>
  </w:num>
  <w:num w:numId="61">
    <w:abstractNumId w:val="57"/>
  </w:num>
  <w:num w:numId="62">
    <w:abstractNumId w:val="3"/>
  </w:num>
  <w:num w:numId="63">
    <w:abstractNumId w:val="74"/>
  </w:num>
  <w:num w:numId="64">
    <w:abstractNumId w:val="103"/>
  </w:num>
  <w:num w:numId="65">
    <w:abstractNumId w:val="42"/>
  </w:num>
  <w:num w:numId="66">
    <w:abstractNumId w:val="8"/>
  </w:num>
  <w:num w:numId="67">
    <w:abstractNumId w:val="83"/>
  </w:num>
  <w:num w:numId="68">
    <w:abstractNumId w:val="84"/>
  </w:num>
  <w:num w:numId="69">
    <w:abstractNumId w:val="108"/>
  </w:num>
  <w:num w:numId="70">
    <w:abstractNumId w:val="28"/>
  </w:num>
  <w:num w:numId="71">
    <w:abstractNumId w:val="106"/>
  </w:num>
  <w:num w:numId="72">
    <w:abstractNumId w:val="41"/>
  </w:num>
  <w:num w:numId="73">
    <w:abstractNumId w:val="17"/>
  </w:num>
  <w:num w:numId="74">
    <w:abstractNumId w:val="102"/>
  </w:num>
  <w:num w:numId="75">
    <w:abstractNumId w:val="60"/>
  </w:num>
  <w:num w:numId="76">
    <w:abstractNumId w:val="40"/>
  </w:num>
  <w:num w:numId="77">
    <w:abstractNumId w:val="116"/>
  </w:num>
  <w:num w:numId="78">
    <w:abstractNumId w:val="14"/>
  </w:num>
  <w:num w:numId="79">
    <w:abstractNumId w:val="52"/>
  </w:num>
  <w:num w:numId="80">
    <w:abstractNumId w:val="125"/>
  </w:num>
  <w:num w:numId="81">
    <w:abstractNumId w:val="22"/>
  </w:num>
  <w:num w:numId="82">
    <w:abstractNumId w:val="94"/>
  </w:num>
  <w:num w:numId="83">
    <w:abstractNumId w:val="96"/>
  </w:num>
  <w:num w:numId="84">
    <w:abstractNumId w:val="46"/>
  </w:num>
  <w:num w:numId="85">
    <w:abstractNumId w:val="16"/>
  </w:num>
  <w:num w:numId="86">
    <w:abstractNumId w:val="55"/>
  </w:num>
  <w:num w:numId="87">
    <w:abstractNumId w:val="21"/>
  </w:num>
  <w:num w:numId="88">
    <w:abstractNumId w:val="25"/>
  </w:num>
  <w:num w:numId="89">
    <w:abstractNumId w:val="30"/>
  </w:num>
  <w:num w:numId="90">
    <w:abstractNumId w:val="105"/>
  </w:num>
  <w:num w:numId="91">
    <w:abstractNumId w:val="70"/>
  </w:num>
  <w:num w:numId="92">
    <w:abstractNumId w:val="79"/>
  </w:num>
  <w:num w:numId="93">
    <w:abstractNumId w:val="123"/>
  </w:num>
  <w:num w:numId="94">
    <w:abstractNumId w:val="20"/>
  </w:num>
  <w:num w:numId="95">
    <w:abstractNumId w:val="77"/>
  </w:num>
  <w:num w:numId="96">
    <w:abstractNumId w:val="49"/>
    <w:lvlOverride w:ilvl="0"/>
    <w:lvlOverride w:ilvl="1">
      <w:startOverride w:val="1"/>
    </w:lvlOverride>
    <w:lvlOverride w:ilvl="2"/>
    <w:lvlOverride w:ilvl="3"/>
    <w:lvlOverride w:ilvl="4"/>
    <w:lvlOverride w:ilvl="5"/>
    <w:lvlOverride w:ilvl="6"/>
    <w:lvlOverride w:ilvl="7"/>
    <w:lvlOverride w:ilvl="8"/>
  </w:num>
  <w:num w:numId="97">
    <w:abstractNumId w:val="76"/>
  </w:num>
  <w:num w:numId="98">
    <w:abstractNumId w:val="31"/>
    <w:lvlOverride w:ilvl="0"/>
    <w:lvlOverride w:ilvl="1">
      <w:startOverride w:val="1"/>
    </w:lvlOverride>
    <w:lvlOverride w:ilvl="2"/>
    <w:lvlOverride w:ilvl="3"/>
    <w:lvlOverride w:ilvl="4"/>
    <w:lvlOverride w:ilvl="5"/>
    <w:lvlOverride w:ilvl="6"/>
    <w:lvlOverride w:ilvl="7"/>
    <w:lvlOverride w:ilvl="8"/>
  </w:num>
  <w:num w:numId="99">
    <w:abstractNumId w:val="90"/>
  </w:num>
  <w:num w:numId="100">
    <w:abstractNumId w:val="124"/>
  </w:num>
  <w:num w:numId="101">
    <w:abstractNumId w:val="11"/>
  </w:num>
  <w:num w:numId="102">
    <w:abstractNumId w:val="15"/>
  </w:num>
  <w:num w:numId="103">
    <w:abstractNumId w:val="110"/>
  </w:num>
  <w:num w:numId="104">
    <w:abstractNumId w:val="124"/>
  </w:num>
  <w:num w:numId="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1"/>
  </w:num>
  <w:num w:numId="107">
    <w:abstractNumId w:val="32"/>
  </w:num>
  <w:num w:numId="108">
    <w:abstractNumId w:val="45"/>
  </w:num>
  <w:num w:numId="109">
    <w:abstractNumId w:val="97"/>
  </w:num>
  <w:num w:numId="110">
    <w:abstractNumId w:val="78"/>
  </w:num>
  <w:num w:numId="111">
    <w:abstractNumId w:val="10"/>
  </w:num>
  <w:num w:numId="112">
    <w:abstractNumId w:val="121"/>
  </w:num>
  <w:num w:numId="113">
    <w:abstractNumId w:val="69"/>
  </w:num>
  <w:num w:numId="114">
    <w:abstractNumId w:val="93"/>
  </w:num>
  <w:num w:numId="115">
    <w:abstractNumId w:val="26"/>
  </w:num>
  <w:num w:numId="116">
    <w:abstractNumId w:val="75"/>
  </w:num>
  <w:num w:numId="117">
    <w:abstractNumId w:val="2"/>
  </w:num>
  <w:num w:numId="118">
    <w:abstractNumId w:val="115"/>
  </w:num>
  <w:num w:numId="119">
    <w:abstractNumId w:val="4"/>
  </w:num>
  <w:num w:numId="120">
    <w:abstractNumId w:val="0"/>
  </w:num>
  <w:num w:numId="121">
    <w:abstractNumId w:val="7"/>
  </w:num>
  <w:num w:numId="122">
    <w:abstractNumId w:val="47"/>
  </w:num>
  <w:num w:numId="123">
    <w:abstractNumId w:val="5"/>
  </w:num>
  <w:num w:numId="124">
    <w:abstractNumId w:val="109"/>
  </w:num>
  <w:num w:numId="125">
    <w:abstractNumId w:val="82"/>
  </w:num>
  <w:num w:numId="126">
    <w:abstractNumId w:val="34"/>
  </w:num>
  <w:num w:numId="127">
    <w:abstractNumId w:val="19"/>
  </w:num>
  <w:num w:numId="128">
    <w:abstractNumId w:val="120"/>
  </w:num>
  <w:num w:numId="129">
    <w:abstractNumId w:val="64"/>
  </w:num>
  <w:num w:numId="130">
    <w:abstractNumId w:val="1"/>
  </w:num>
  <w:num w:numId="131">
    <w:abstractNumId w:val="6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07"/>
    <w:rsid w:val="00001E67"/>
    <w:rsid w:val="0000615F"/>
    <w:rsid w:val="00006601"/>
    <w:rsid w:val="000103DA"/>
    <w:rsid w:val="00013016"/>
    <w:rsid w:val="00014143"/>
    <w:rsid w:val="0002254D"/>
    <w:rsid w:val="000230DF"/>
    <w:rsid w:val="00023852"/>
    <w:rsid w:val="00023C48"/>
    <w:rsid w:val="00031CCD"/>
    <w:rsid w:val="00032E93"/>
    <w:rsid w:val="00034DA6"/>
    <w:rsid w:val="00047547"/>
    <w:rsid w:val="00052B59"/>
    <w:rsid w:val="000632C8"/>
    <w:rsid w:val="0006490E"/>
    <w:rsid w:val="000668CE"/>
    <w:rsid w:val="000717F8"/>
    <w:rsid w:val="000743CB"/>
    <w:rsid w:val="00076785"/>
    <w:rsid w:val="0008079B"/>
    <w:rsid w:val="0008180D"/>
    <w:rsid w:val="00084988"/>
    <w:rsid w:val="00090888"/>
    <w:rsid w:val="00090B66"/>
    <w:rsid w:val="00091EFB"/>
    <w:rsid w:val="000920B9"/>
    <w:rsid w:val="00094BD8"/>
    <w:rsid w:val="00096C46"/>
    <w:rsid w:val="000A43E4"/>
    <w:rsid w:val="000A5A50"/>
    <w:rsid w:val="000A5AB0"/>
    <w:rsid w:val="000A5D00"/>
    <w:rsid w:val="000B0B90"/>
    <w:rsid w:val="000B39A3"/>
    <w:rsid w:val="000B5772"/>
    <w:rsid w:val="000C2B06"/>
    <w:rsid w:val="000C625A"/>
    <w:rsid w:val="000C6DF5"/>
    <w:rsid w:val="000D09FF"/>
    <w:rsid w:val="000D1BF3"/>
    <w:rsid w:val="000D474B"/>
    <w:rsid w:val="000E04CE"/>
    <w:rsid w:val="000E2B07"/>
    <w:rsid w:val="000E34C5"/>
    <w:rsid w:val="000E3D39"/>
    <w:rsid w:val="000E46D4"/>
    <w:rsid w:val="000F3173"/>
    <w:rsid w:val="00100E16"/>
    <w:rsid w:val="00103194"/>
    <w:rsid w:val="00104374"/>
    <w:rsid w:val="00104770"/>
    <w:rsid w:val="00104C87"/>
    <w:rsid w:val="00106157"/>
    <w:rsid w:val="00111B96"/>
    <w:rsid w:val="0011209F"/>
    <w:rsid w:val="00117A86"/>
    <w:rsid w:val="00117C26"/>
    <w:rsid w:val="00120073"/>
    <w:rsid w:val="001200A2"/>
    <w:rsid w:val="00120FFE"/>
    <w:rsid w:val="00124061"/>
    <w:rsid w:val="00126660"/>
    <w:rsid w:val="00127B0A"/>
    <w:rsid w:val="00127EA5"/>
    <w:rsid w:val="0013450B"/>
    <w:rsid w:val="00134943"/>
    <w:rsid w:val="001360DA"/>
    <w:rsid w:val="0014142D"/>
    <w:rsid w:val="001428A2"/>
    <w:rsid w:val="00143066"/>
    <w:rsid w:val="00144411"/>
    <w:rsid w:val="00151142"/>
    <w:rsid w:val="00151178"/>
    <w:rsid w:val="001512EF"/>
    <w:rsid w:val="001714ED"/>
    <w:rsid w:val="001726C5"/>
    <w:rsid w:val="00172969"/>
    <w:rsid w:val="00175F03"/>
    <w:rsid w:val="00177B1D"/>
    <w:rsid w:val="00187F46"/>
    <w:rsid w:val="001947A3"/>
    <w:rsid w:val="001A150B"/>
    <w:rsid w:val="001A5B2B"/>
    <w:rsid w:val="001A6071"/>
    <w:rsid w:val="001B107D"/>
    <w:rsid w:val="001B1D52"/>
    <w:rsid w:val="001B35E5"/>
    <w:rsid w:val="001B447B"/>
    <w:rsid w:val="001B6DA8"/>
    <w:rsid w:val="001C36AF"/>
    <w:rsid w:val="001C401C"/>
    <w:rsid w:val="001C407F"/>
    <w:rsid w:val="001C6726"/>
    <w:rsid w:val="001D1EF0"/>
    <w:rsid w:val="001D2686"/>
    <w:rsid w:val="001D436B"/>
    <w:rsid w:val="001D4DC5"/>
    <w:rsid w:val="001D512C"/>
    <w:rsid w:val="001D5BE8"/>
    <w:rsid w:val="001D6F45"/>
    <w:rsid w:val="001E0AF1"/>
    <w:rsid w:val="001E33B0"/>
    <w:rsid w:val="001E63CB"/>
    <w:rsid w:val="001F0977"/>
    <w:rsid w:val="001F0F63"/>
    <w:rsid w:val="001F1919"/>
    <w:rsid w:val="001F66D1"/>
    <w:rsid w:val="0020014E"/>
    <w:rsid w:val="00203454"/>
    <w:rsid w:val="00204C47"/>
    <w:rsid w:val="002060CB"/>
    <w:rsid w:val="0020759E"/>
    <w:rsid w:val="002125A5"/>
    <w:rsid w:val="00216B2A"/>
    <w:rsid w:val="00217164"/>
    <w:rsid w:val="00220A37"/>
    <w:rsid w:val="00222CF6"/>
    <w:rsid w:val="00236ADB"/>
    <w:rsid w:val="0024116F"/>
    <w:rsid w:val="002423BD"/>
    <w:rsid w:val="002458B5"/>
    <w:rsid w:val="00251001"/>
    <w:rsid w:val="00255C42"/>
    <w:rsid w:val="00257D34"/>
    <w:rsid w:val="00260557"/>
    <w:rsid w:val="00260DA9"/>
    <w:rsid w:val="00264634"/>
    <w:rsid w:val="00264C03"/>
    <w:rsid w:val="0026606A"/>
    <w:rsid w:val="00267187"/>
    <w:rsid w:val="00267435"/>
    <w:rsid w:val="00273A5F"/>
    <w:rsid w:val="0027406B"/>
    <w:rsid w:val="002774B5"/>
    <w:rsid w:val="00281842"/>
    <w:rsid w:val="002868F9"/>
    <w:rsid w:val="00292BBE"/>
    <w:rsid w:val="00292CA8"/>
    <w:rsid w:val="002950E8"/>
    <w:rsid w:val="00295EAF"/>
    <w:rsid w:val="002A07CF"/>
    <w:rsid w:val="002A2D80"/>
    <w:rsid w:val="002A3CBE"/>
    <w:rsid w:val="002B606E"/>
    <w:rsid w:val="002C534B"/>
    <w:rsid w:val="002D6943"/>
    <w:rsid w:val="002D7B9E"/>
    <w:rsid w:val="002E0D6F"/>
    <w:rsid w:val="002E11DE"/>
    <w:rsid w:val="002E55FA"/>
    <w:rsid w:val="002E76A6"/>
    <w:rsid w:val="002F6359"/>
    <w:rsid w:val="002F6D5B"/>
    <w:rsid w:val="00301677"/>
    <w:rsid w:val="0030638A"/>
    <w:rsid w:val="00306999"/>
    <w:rsid w:val="00310105"/>
    <w:rsid w:val="003115C7"/>
    <w:rsid w:val="00312028"/>
    <w:rsid w:val="00313558"/>
    <w:rsid w:val="003217AC"/>
    <w:rsid w:val="00321C84"/>
    <w:rsid w:val="00331947"/>
    <w:rsid w:val="0033307C"/>
    <w:rsid w:val="00334FE0"/>
    <w:rsid w:val="0033655B"/>
    <w:rsid w:val="003372AE"/>
    <w:rsid w:val="003405B3"/>
    <w:rsid w:val="0034276A"/>
    <w:rsid w:val="00342CEE"/>
    <w:rsid w:val="00343239"/>
    <w:rsid w:val="003434FC"/>
    <w:rsid w:val="0034666D"/>
    <w:rsid w:val="00350050"/>
    <w:rsid w:val="00351AA5"/>
    <w:rsid w:val="003527BF"/>
    <w:rsid w:val="00352956"/>
    <w:rsid w:val="0035564F"/>
    <w:rsid w:val="003650C9"/>
    <w:rsid w:val="003665D4"/>
    <w:rsid w:val="00367B3A"/>
    <w:rsid w:val="00370AE9"/>
    <w:rsid w:val="0037219A"/>
    <w:rsid w:val="00372E5B"/>
    <w:rsid w:val="00374C0E"/>
    <w:rsid w:val="003755BB"/>
    <w:rsid w:val="00383A77"/>
    <w:rsid w:val="0038471C"/>
    <w:rsid w:val="00386545"/>
    <w:rsid w:val="003867E0"/>
    <w:rsid w:val="00391C3F"/>
    <w:rsid w:val="003929E3"/>
    <w:rsid w:val="00395A6F"/>
    <w:rsid w:val="003A0996"/>
    <w:rsid w:val="003A35DF"/>
    <w:rsid w:val="003A36A8"/>
    <w:rsid w:val="003A71F8"/>
    <w:rsid w:val="003A7327"/>
    <w:rsid w:val="003A7A31"/>
    <w:rsid w:val="003C2C18"/>
    <w:rsid w:val="003C5E0B"/>
    <w:rsid w:val="003D0FB0"/>
    <w:rsid w:val="003D413F"/>
    <w:rsid w:val="003E093B"/>
    <w:rsid w:val="003E73C1"/>
    <w:rsid w:val="003E75A8"/>
    <w:rsid w:val="003E7BC0"/>
    <w:rsid w:val="003F0EE4"/>
    <w:rsid w:val="003F492F"/>
    <w:rsid w:val="003F556B"/>
    <w:rsid w:val="003F5DCB"/>
    <w:rsid w:val="003F72F0"/>
    <w:rsid w:val="00404BB7"/>
    <w:rsid w:val="00404F5F"/>
    <w:rsid w:val="0040538C"/>
    <w:rsid w:val="0040757F"/>
    <w:rsid w:val="00407672"/>
    <w:rsid w:val="004109EF"/>
    <w:rsid w:val="004121CC"/>
    <w:rsid w:val="00412579"/>
    <w:rsid w:val="00412AD9"/>
    <w:rsid w:val="00413D82"/>
    <w:rsid w:val="00413F2D"/>
    <w:rsid w:val="004175AD"/>
    <w:rsid w:val="00417CD6"/>
    <w:rsid w:val="00423A18"/>
    <w:rsid w:val="00425DC4"/>
    <w:rsid w:val="00430510"/>
    <w:rsid w:val="00432029"/>
    <w:rsid w:val="004353A2"/>
    <w:rsid w:val="00441C06"/>
    <w:rsid w:val="00445397"/>
    <w:rsid w:val="004504C7"/>
    <w:rsid w:val="00451B3E"/>
    <w:rsid w:val="00457C2F"/>
    <w:rsid w:val="00460253"/>
    <w:rsid w:val="0046404D"/>
    <w:rsid w:val="00464ABB"/>
    <w:rsid w:val="004705D6"/>
    <w:rsid w:val="00472CE9"/>
    <w:rsid w:val="00473692"/>
    <w:rsid w:val="00476543"/>
    <w:rsid w:val="004767D5"/>
    <w:rsid w:val="00476A14"/>
    <w:rsid w:val="0048195C"/>
    <w:rsid w:val="004867C5"/>
    <w:rsid w:val="004873B0"/>
    <w:rsid w:val="00490255"/>
    <w:rsid w:val="0049489D"/>
    <w:rsid w:val="004A1127"/>
    <w:rsid w:val="004A1565"/>
    <w:rsid w:val="004A2AEC"/>
    <w:rsid w:val="004A32FA"/>
    <w:rsid w:val="004B061E"/>
    <w:rsid w:val="004B1ED7"/>
    <w:rsid w:val="004B2C29"/>
    <w:rsid w:val="004B3CCC"/>
    <w:rsid w:val="004B549A"/>
    <w:rsid w:val="004B5651"/>
    <w:rsid w:val="004B6802"/>
    <w:rsid w:val="004C122B"/>
    <w:rsid w:val="004C5154"/>
    <w:rsid w:val="004D2051"/>
    <w:rsid w:val="004D29A6"/>
    <w:rsid w:val="004D3057"/>
    <w:rsid w:val="004D5F92"/>
    <w:rsid w:val="004E1A68"/>
    <w:rsid w:val="004E7000"/>
    <w:rsid w:val="004E7DB7"/>
    <w:rsid w:val="004F3173"/>
    <w:rsid w:val="004F3EA5"/>
    <w:rsid w:val="004F4E3C"/>
    <w:rsid w:val="004F5FD6"/>
    <w:rsid w:val="00503004"/>
    <w:rsid w:val="0050370F"/>
    <w:rsid w:val="00505A1B"/>
    <w:rsid w:val="00507C64"/>
    <w:rsid w:val="005103FB"/>
    <w:rsid w:val="00510E5D"/>
    <w:rsid w:val="00513B6E"/>
    <w:rsid w:val="00517F2F"/>
    <w:rsid w:val="00520409"/>
    <w:rsid w:val="005209CA"/>
    <w:rsid w:val="00521F99"/>
    <w:rsid w:val="00522687"/>
    <w:rsid w:val="00525EE2"/>
    <w:rsid w:val="00530E65"/>
    <w:rsid w:val="0053535C"/>
    <w:rsid w:val="005367EF"/>
    <w:rsid w:val="00540776"/>
    <w:rsid w:val="005419E7"/>
    <w:rsid w:val="00542661"/>
    <w:rsid w:val="00543C6B"/>
    <w:rsid w:val="00545D27"/>
    <w:rsid w:val="00546316"/>
    <w:rsid w:val="00551C70"/>
    <w:rsid w:val="00555EF0"/>
    <w:rsid w:val="00557C7B"/>
    <w:rsid w:val="00561D6D"/>
    <w:rsid w:val="00564B87"/>
    <w:rsid w:val="00574240"/>
    <w:rsid w:val="00576B61"/>
    <w:rsid w:val="00583180"/>
    <w:rsid w:val="00586FA8"/>
    <w:rsid w:val="005945CC"/>
    <w:rsid w:val="005A3216"/>
    <w:rsid w:val="005A5C2E"/>
    <w:rsid w:val="005A6C44"/>
    <w:rsid w:val="005A74F6"/>
    <w:rsid w:val="005B024E"/>
    <w:rsid w:val="005B128A"/>
    <w:rsid w:val="005B5B8B"/>
    <w:rsid w:val="005B6CA0"/>
    <w:rsid w:val="005B702A"/>
    <w:rsid w:val="005B74A6"/>
    <w:rsid w:val="005C07F2"/>
    <w:rsid w:val="005C090C"/>
    <w:rsid w:val="005C518F"/>
    <w:rsid w:val="005C5C31"/>
    <w:rsid w:val="005C6136"/>
    <w:rsid w:val="005D1919"/>
    <w:rsid w:val="005D3533"/>
    <w:rsid w:val="005D3BBD"/>
    <w:rsid w:val="005D4B13"/>
    <w:rsid w:val="005D4D43"/>
    <w:rsid w:val="005E0C20"/>
    <w:rsid w:val="005E7FD7"/>
    <w:rsid w:val="005F225C"/>
    <w:rsid w:val="005F4A47"/>
    <w:rsid w:val="006053CF"/>
    <w:rsid w:val="00612B40"/>
    <w:rsid w:val="00612B5F"/>
    <w:rsid w:val="00614BF2"/>
    <w:rsid w:val="0062056E"/>
    <w:rsid w:val="006227FB"/>
    <w:rsid w:val="00625C6E"/>
    <w:rsid w:val="00626603"/>
    <w:rsid w:val="00631A8C"/>
    <w:rsid w:val="006339B2"/>
    <w:rsid w:val="00634C32"/>
    <w:rsid w:val="006369C9"/>
    <w:rsid w:val="006408D1"/>
    <w:rsid w:val="00641F33"/>
    <w:rsid w:val="00647C59"/>
    <w:rsid w:val="00651236"/>
    <w:rsid w:val="00652109"/>
    <w:rsid w:val="006528F1"/>
    <w:rsid w:val="00653EA0"/>
    <w:rsid w:val="0065620D"/>
    <w:rsid w:val="006571CE"/>
    <w:rsid w:val="006604D2"/>
    <w:rsid w:val="0066117E"/>
    <w:rsid w:val="00661B04"/>
    <w:rsid w:val="0066513A"/>
    <w:rsid w:val="00676A4E"/>
    <w:rsid w:val="0068339A"/>
    <w:rsid w:val="006839D5"/>
    <w:rsid w:val="00684A08"/>
    <w:rsid w:val="0068526A"/>
    <w:rsid w:val="00686887"/>
    <w:rsid w:val="00686F8B"/>
    <w:rsid w:val="00690AB9"/>
    <w:rsid w:val="00690AEC"/>
    <w:rsid w:val="0069124F"/>
    <w:rsid w:val="00692B14"/>
    <w:rsid w:val="00695B1A"/>
    <w:rsid w:val="0069605C"/>
    <w:rsid w:val="006A4229"/>
    <w:rsid w:val="006A4B80"/>
    <w:rsid w:val="006A5286"/>
    <w:rsid w:val="006B0E8A"/>
    <w:rsid w:val="006B1D82"/>
    <w:rsid w:val="006B2F08"/>
    <w:rsid w:val="006B33D8"/>
    <w:rsid w:val="006B421A"/>
    <w:rsid w:val="006B6883"/>
    <w:rsid w:val="006B7123"/>
    <w:rsid w:val="006C145F"/>
    <w:rsid w:val="006C2050"/>
    <w:rsid w:val="006C21F1"/>
    <w:rsid w:val="006C3841"/>
    <w:rsid w:val="006C5B22"/>
    <w:rsid w:val="006C6118"/>
    <w:rsid w:val="006D1212"/>
    <w:rsid w:val="006D25CB"/>
    <w:rsid w:val="006E0EAB"/>
    <w:rsid w:val="006E7436"/>
    <w:rsid w:val="006F7174"/>
    <w:rsid w:val="0070209E"/>
    <w:rsid w:val="0070355E"/>
    <w:rsid w:val="0070421F"/>
    <w:rsid w:val="00706176"/>
    <w:rsid w:val="00711FC5"/>
    <w:rsid w:val="007121F8"/>
    <w:rsid w:val="007123D6"/>
    <w:rsid w:val="00713A02"/>
    <w:rsid w:val="00716249"/>
    <w:rsid w:val="007200A5"/>
    <w:rsid w:val="00720336"/>
    <w:rsid w:val="00721271"/>
    <w:rsid w:val="0072305C"/>
    <w:rsid w:val="00723D13"/>
    <w:rsid w:val="00732865"/>
    <w:rsid w:val="0073523A"/>
    <w:rsid w:val="007400C9"/>
    <w:rsid w:val="007454B6"/>
    <w:rsid w:val="007460C1"/>
    <w:rsid w:val="007501DA"/>
    <w:rsid w:val="00751E35"/>
    <w:rsid w:val="00751EFF"/>
    <w:rsid w:val="007524B7"/>
    <w:rsid w:val="00753ECD"/>
    <w:rsid w:val="00760864"/>
    <w:rsid w:val="00760CBB"/>
    <w:rsid w:val="00764CD7"/>
    <w:rsid w:val="00765CDE"/>
    <w:rsid w:val="0076687F"/>
    <w:rsid w:val="0077037D"/>
    <w:rsid w:val="007712AE"/>
    <w:rsid w:val="00771A8F"/>
    <w:rsid w:val="007742BC"/>
    <w:rsid w:val="0077735E"/>
    <w:rsid w:val="00781D53"/>
    <w:rsid w:val="00782685"/>
    <w:rsid w:val="007837DE"/>
    <w:rsid w:val="00784C94"/>
    <w:rsid w:val="00787D6C"/>
    <w:rsid w:val="0079065C"/>
    <w:rsid w:val="007A18C5"/>
    <w:rsid w:val="007A1BD7"/>
    <w:rsid w:val="007A5541"/>
    <w:rsid w:val="007A784D"/>
    <w:rsid w:val="007B1A2F"/>
    <w:rsid w:val="007B47D2"/>
    <w:rsid w:val="007B490F"/>
    <w:rsid w:val="007C0DE1"/>
    <w:rsid w:val="007C1CB2"/>
    <w:rsid w:val="007C2E92"/>
    <w:rsid w:val="007C61F6"/>
    <w:rsid w:val="007D1DD1"/>
    <w:rsid w:val="007D2B42"/>
    <w:rsid w:val="007D4E6E"/>
    <w:rsid w:val="007D5FED"/>
    <w:rsid w:val="007E2F18"/>
    <w:rsid w:val="007E3236"/>
    <w:rsid w:val="007E3258"/>
    <w:rsid w:val="007E78F2"/>
    <w:rsid w:val="007F217B"/>
    <w:rsid w:val="007F2415"/>
    <w:rsid w:val="007F2E42"/>
    <w:rsid w:val="007F316C"/>
    <w:rsid w:val="007F4418"/>
    <w:rsid w:val="007F4B5E"/>
    <w:rsid w:val="007F5ACF"/>
    <w:rsid w:val="007F68AE"/>
    <w:rsid w:val="00800B3B"/>
    <w:rsid w:val="0080176C"/>
    <w:rsid w:val="00802CC1"/>
    <w:rsid w:val="0080464F"/>
    <w:rsid w:val="008134AF"/>
    <w:rsid w:val="00815304"/>
    <w:rsid w:val="008271B7"/>
    <w:rsid w:val="008323EA"/>
    <w:rsid w:val="00834562"/>
    <w:rsid w:val="008360EE"/>
    <w:rsid w:val="00837888"/>
    <w:rsid w:val="008378E8"/>
    <w:rsid w:val="00845C81"/>
    <w:rsid w:val="00845EE3"/>
    <w:rsid w:val="00846968"/>
    <w:rsid w:val="00846C7C"/>
    <w:rsid w:val="008501A0"/>
    <w:rsid w:val="008508AA"/>
    <w:rsid w:val="008512A1"/>
    <w:rsid w:val="0085581E"/>
    <w:rsid w:val="00862751"/>
    <w:rsid w:val="00867826"/>
    <w:rsid w:val="008772C8"/>
    <w:rsid w:val="00880134"/>
    <w:rsid w:val="0088265E"/>
    <w:rsid w:val="00886369"/>
    <w:rsid w:val="00886A5C"/>
    <w:rsid w:val="008903D0"/>
    <w:rsid w:val="00892644"/>
    <w:rsid w:val="00894570"/>
    <w:rsid w:val="00896BF3"/>
    <w:rsid w:val="00896EB9"/>
    <w:rsid w:val="008A1DE0"/>
    <w:rsid w:val="008A50E0"/>
    <w:rsid w:val="008B29C6"/>
    <w:rsid w:val="008B5A79"/>
    <w:rsid w:val="008B5DD9"/>
    <w:rsid w:val="008B67F1"/>
    <w:rsid w:val="008B6F6F"/>
    <w:rsid w:val="008C748F"/>
    <w:rsid w:val="008C7D83"/>
    <w:rsid w:val="008D1182"/>
    <w:rsid w:val="008D1B24"/>
    <w:rsid w:val="008D5E76"/>
    <w:rsid w:val="008D6CE0"/>
    <w:rsid w:val="008D78EB"/>
    <w:rsid w:val="008D7A50"/>
    <w:rsid w:val="008E0BB5"/>
    <w:rsid w:val="008E0D34"/>
    <w:rsid w:val="008E1F89"/>
    <w:rsid w:val="008E263D"/>
    <w:rsid w:val="008E5705"/>
    <w:rsid w:val="008F271F"/>
    <w:rsid w:val="008F292A"/>
    <w:rsid w:val="008F7435"/>
    <w:rsid w:val="00902807"/>
    <w:rsid w:val="009043CF"/>
    <w:rsid w:val="009074EB"/>
    <w:rsid w:val="00907DFC"/>
    <w:rsid w:val="00907E28"/>
    <w:rsid w:val="0091056C"/>
    <w:rsid w:val="00912683"/>
    <w:rsid w:val="00912BD9"/>
    <w:rsid w:val="00915AAD"/>
    <w:rsid w:val="0091799C"/>
    <w:rsid w:val="00924811"/>
    <w:rsid w:val="00926444"/>
    <w:rsid w:val="00926ECB"/>
    <w:rsid w:val="00930882"/>
    <w:rsid w:val="009309E9"/>
    <w:rsid w:val="00933B95"/>
    <w:rsid w:val="00933C69"/>
    <w:rsid w:val="0093531D"/>
    <w:rsid w:val="0093579E"/>
    <w:rsid w:val="009370A1"/>
    <w:rsid w:val="00940E7B"/>
    <w:rsid w:val="00952DD5"/>
    <w:rsid w:val="009543B4"/>
    <w:rsid w:val="009550E0"/>
    <w:rsid w:val="0095692C"/>
    <w:rsid w:val="00957541"/>
    <w:rsid w:val="00960708"/>
    <w:rsid w:val="00961484"/>
    <w:rsid w:val="0096591A"/>
    <w:rsid w:val="00971244"/>
    <w:rsid w:val="0097294B"/>
    <w:rsid w:val="0097385F"/>
    <w:rsid w:val="00974DE0"/>
    <w:rsid w:val="00982593"/>
    <w:rsid w:val="009849B3"/>
    <w:rsid w:val="00986F25"/>
    <w:rsid w:val="00987165"/>
    <w:rsid w:val="0099421D"/>
    <w:rsid w:val="009945DF"/>
    <w:rsid w:val="00996ED4"/>
    <w:rsid w:val="00997B85"/>
    <w:rsid w:val="009A11FE"/>
    <w:rsid w:val="009A52B3"/>
    <w:rsid w:val="009B24EE"/>
    <w:rsid w:val="009C02D3"/>
    <w:rsid w:val="009C0967"/>
    <w:rsid w:val="009C3A1D"/>
    <w:rsid w:val="009C5BCE"/>
    <w:rsid w:val="009D08EA"/>
    <w:rsid w:val="009D1329"/>
    <w:rsid w:val="009D1F7F"/>
    <w:rsid w:val="009D3E42"/>
    <w:rsid w:val="009D4113"/>
    <w:rsid w:val="009D4817"/>
    <w:rsid w:val="009D6817"/>
    <w:rsid w:val="009E58DD"/>
    <w:rsid w:val="009F169D"/>
    <w:rsid w:val="009F6E81"/>
    <w:rsid w:val="009F6FCA"/>
    <w:rsid w:val="00A0110E"/>
    <w:rsid w:val="00A0180D"/>
    <w:rsid w:val="00A11BE2"/>
    <w:rsid w:val="00A15793"/>
    <w:rsid w:val="00A21F4B"/>
    <w:rsid w:val="00A229A2"/>
    <w:rsid w:val="00A25411"/>
    <w:rsid w:val="00A258BF"/>
    <w:rsid w:val="00A2772B"/>
    <w:rsid w:val="00A3084B"/>
    <w:rsid w:val="00A33E2F"/>
    <w:rsid w:val="00A36CB2"/>
    <w:rsid w:val="00A372EB"/>
    <w:rsid w:val="00A40CC0"/>
    <w:rsid w:val="00A41A8C"/>
    <w:rsid w:val="00A41FAA"/>
    <w:rsid w:val="00A43500"/>
    <w:rsid w:val="00A45B5A"/>
    <w:rsid w:val="00A469FB"/>
    <w:rsid w:val="00A47A7C"/>
    <w:rsid w:val="00A5009D"/>
    <w:rsid w:val="00A50A73"/>
    <w:rsid w:val="00A54A8E"/>
    <w:rsid w:val="00A551C0"/>
    <w:rsid w:val="00A61A24"/>
    <w:rsid w:val="00A622F9"/>
    <w:rsid w:val="00A62560"/>
    <w:rsid w:val="00A6509B"/>
    <w:rsid w:val="00A67CB2"/>
    <w:rsid w:val="00A77DDA"/>
    <w:rsid w:val="00A82519"/>
    <w:rsid w:val="00A844D4"/>
    <w:rsid w:val="00A87056"/>
    <w:rsid w:val="00A87A13"/>
    <w:rsid w:val="00A87E30"/>
    <w:rsid w:val="00A913A8"/>
    <w:rsid w:val="00A91ADF"/>
    <w:rsid w:val="00A94127"/>
    <w:rsid w:val="00A9488B"/>
    <w:rsid w:val="00A979EC"/>
    <w:rsid w:val="00AA39E5"/>
    <w:rsid w:val="00AA3D0A"/>
    <w:rsid w:val="00AA482C"/>
    <w:rsid w:val="00AA5254"/>
    <w:rsid w:val="00AA7E25"/>
    <w:rsid w:val="00AB29B4"/>
    <w:rsid w:val="00AB3761"/>
    <w:rsid w:val="00AB4401"/>
    <w:rsid w:val="00AB6145"/>
    <w:rsid w:val="00AC1317"/>
    <w:rsid w:val="00AC24D4"/>
    <w:rsid w:val="00AC7EA1"/>
    <w:rsid w:val="00AE11E0"/>
    <w:rsid w:val="00AE4682"/>
    <w:rsid w:val="00AE5680"/>
    <w:rsid w:val="00AF2DB8"/>
    <w:rsid w:val="00B002FA"/>
    <w:rsid w:val="00B02ABB"/>
    <w:rsid w:val="00B0630B"/>
    <w:rsid w:val="00B06B37"/>
    <w:rsid w:val="00B0752C"/>
    <w:rsid w:val="00B1380C"/>
    <w:rsid w:val="00B163C3"/>
    <w:rsid w:val="00B204BE"/>
    <w:rsid w:val="00B22866"/>
    <w:rsid w:val="00B2411B"/>
    <w:rsid w:val="00B3641C"/>
    <w:rsid w:val="00B3743D"/>
    <w:rsid w:val="00B42C2A"/>
    <w:rsid w:val="00B454C8"/>
    <w:rsid w:val="00B508D0"/>
    <w:rsid w:val="00B562AA"/>
    <w:rsid w:val="00B57C7B"/>
    <w:rsid w:val="00B62129"/>
    <w:rsid w:val="00B6277C"/>
    <w:rsid w:val="00B62B2B"/>
    <w:rsid w:val="00B67DF5"/>
    <w:rsid w:val="00B7239E"/>
    <w:rsid w:val="00B73B06"/>
    <w:rsid w:val="00B848DB"/>
    <w:rsid w:val="00B87411"/>
    <w:rsid w:val="00B925A1"/>
    <w:rsid w:val="00B92634"/>
    <w:rsid w:val="00B931A8"/>
    <w:rsid w:val="00B94811"/>
    <w:rsid w:val="00B965B1"/>
    <w:rsid w:val="00B96A0B"/>
    <w:rsid w:val="00BA0282"/>
    <w:rsid w:val="00BA20FD"/>
    <w:rsid w:val="00BA26D0"/>
    <w:rsid w:val="00BA3BEE"/>
    <w:rsid w:val="00BA4525"/>
    <w:rsid w:val="00BB0580"/>
    <w:rsid w:val="00BB1633"/>
    <w:rsid w:val="00BB25CC"/>
    <w:rsid w:val="00BB41C3"/>
    <w:rsid w:val="00BB4EAE"/>
    <w:rsid w:val="00BB5DEF"/>
    <w:rsid w:val="00BC0B2E"/>
    <w:rsid w:val="00BC0CFC"/>
    <w:rsid w:val="00BD1CEB"/>
    <w:rsid w:val="00BD740D"/>
    <w:rsid w:val="00BE04C5"/>
    <w:rsid w:val="00BE6526"/>
    <w:rsid w:val="00BF0095"/>
    <w:rsid w:val="00BF1A81"/>
    <w:rsid w:val="00BF266B"/>
    <w:rsid w:val="00BF2DAD"/>
    <w:rsid w:val="00BF31A9"/>
    <w:rsid w:val="00BF406C"/>
    <w:rsid w:val="00BF44AB"/>
    <w:rsid w:val="00BF4757"/>
    <w:rsid w:val="00BF5731"/>
    <w:rsid w:val="00C00C7B"/>
    <w:rsid w:val="00C022E1"/>
    <w:rsid w:val="00C02479"/>
    <w:rsid w:val="00C059EC"/>
    <w:rsid w:val="00C06B89"/>
    <w:rsid w:val="00C10457"/>
    <w:rsid w:val="00C134F3"/>
    <w:rsid w:val="00C149E9"/>
    <w:rsid w:val="00C14C08"/>
    <w:rsid w:val="00C153C5"/>
    <w:rsid w:val="00C15EA7"/>
    <w:rsid w:val="00C178DF"/>
    <w:rsid w:val="00C224E2"/>
    <w:rsid w:val="00C24332"/>
    <w:rsid w:val="00C2591F"/>
    <w:rsid w:val="00C271D5"/>
    <w:rsid w:val="00C31A9B"/>
    <w:rsid w:val="00C32F7B"/>
    <w:rsid w:val="00C33531"/>
    <w:rsid w:val="00C33E65"/>
    <w:rsid w:val="00C3490D"/>
    <w:rsid w:val="00C4215C"/>
    <w:rsid w:val="00C4226E"/>
    <w:rsid w:val="00C435DE"/>
    <w:rsid w:val="00C44051"/>
    <w:rsid w:val="00C453F9"/>
    <w:rsid w:val="00C5138A"/>
    <w:rsid w:val="00C556A9"/>
    <w:rsid w:val="00C7619F"/>
    <w:rsid w:val="00C8051A"/>
    <w:rsid w:val="00C86F66"/>
    <w:rsid w:val="00C94013"/>
    <w:rsid w:val="00C960EE"/>
    <w:rsid w:val="00C96A27"/>
    <w:rsid w:val="00CA0BB6"/>
    <w:rsid w:val="00CA50D5"/>
    <w:rsid w:val="00CA6F79"/>
    <w:rsid w:val="00CB2212"/>
    <w:rsid w:val="00CB73C9"/>
    <w:rsid w:val="00CC0AB9"/>
    <w:rsid w:val="00CC2891"/>
    <w:rsid w:val="00CD007A"/>
    <w:rsid w:val="00CD1596"/>
    <w:rsid w:val="00CD4F4A"/>
    <w:rsid w:val="00CD503F"/>
    <w:rsid w:val="00CD6C70"/>
    <w:rsid w:val="00CD6FA1"/>
    <w:rsid w:val="00CD7BFB"/>
    <w:rsid w:val="00CE0988"/>
    <w:rsid w:val="00CE28F4"/>
    <w:rsid w:val="00CE7647"/>
    <w:rsid w:val="00CF07B5"/>
    <w:rsid w:val="00D0051F"/>
    <w:rsid w:val="00D01E69"/>
    <w:rsid w:val="00D02195"/>
    <w:rsid w:val="00D100AD"/>
    <w:rsid w:val="00D113B7"/>
    <w:rsid w:val="00D125E2"/>
    <w:rsid w:val="00D12DE5"/>
    <w:rsid w:val="00D155BC"/>
    <w:rsid w:val="00D15E51"/>
    <w:rsid w:val="00D167B0"/>
    <w:rsid w:val="00D22C9F"/>
    <w:rsid w:val="00D33A78"/>
    <w:rsid w:val="00D36DC2"/>
    <w:rsid w:val="00D40DFF"/>
    <w:rsid w:val="00D429EE"/>
    <w:rsid w:val="00D43545"/>
    <w:rsid w:val="00D448EC"/>
    <w:rsid w:val="00D454C3"/>
    <w:rsid w:val="00D502F1"/>
    <w:rsid w:val="00D50C1F"/>
    <w:rsid w:val="00D530DA"/>
    <w:rsid w:val="00D6658D"/>
    <w:rsid w:val="00D67009"/>
    <w:rsid w:val="00D67E2B"/>
    <w:rsid w:val="00D7037A"/>
    <w:rsid w:val="00D74F97"/>
    <w:rsid w:val="00D772E2"/>
    <w:rsid w:val="00D82D98"/>
    <w:rsid w:val="00D838F9"/>
    <w:rsid w:val="00D85BFB"/>
    <w:rsid w:val="00D8692F"/>
    <w:rsid w:val="00D92780"/>
    <w:rsid w:val="00D92901"/>
    <w:rsid w:val="00D96599"/>
    <w:rsid w:val="00D97685"/>
    <w:rsid w:val="00D97A27"/>
    <w:rsid w:val="00D97F96"/>
    <w:rsid w:val="00D97FB9"/>
    <w:rsid w:val="00DA1FBB"/>
    <w:rsid w:val="00DA20A8"/>
    <w:rsid w:val="00DA3280"/>
    <w:rsid w:val="00DA3E79"/>
    <w:rsid w:val="00DB34ED"/>
    <w:rsid w:val="00DC09B7"/>
    <w:rsid w:val="00DC1508"/>
    <w:rsid w:val="00DC1ECE"/>
    <w:rsid w:val="00DC290F"/>
    <w:rsid w:val="00DD000B"/>
    <w:rsid w:val="00DD188E"/>
    <w:rsid w:val="00DE3355"/>
    <w:rsid w:val="00DF3A7B"/>
    <w:rsid w:val="00DF697F"/>
    <w:rsid w:val="00DF73CA"/>
    <w:rsid w:val="00E00B19"/>
    <w:rsid w:val="00E02853"/>
    <w:rsid w:val="00E03274"/>
    <w:rsid w:val="00E04684"/>
    <w:rsid w:val="00E0726C"/>
    <w:rsid w:val="00E10EC7"/>
    <w:rsid w:val="00E117EA"/>
    <w:rsid w:val="00E11F36"/>
    <w:rsid w:val="00E13681"/>
    <w:rsid w:val="00E13FE5"/>
    <w:rsid w:val="00E15BA6"/>
    <w:rsid w:val="00E16070"/>
    <w:rsid w:val="00E1763F"/>
    <w:rsid w:val="00E27EE2"/>
    <w:rsid w:val="00E30D4A"/>
    <w:rsid w:val="00E319CC"/>
    <w:rsid w:val="00E331F8"/>
    <w:rsid w:val="00E33B85"/>
    <w:rsid w:val="00E379EF"/>
    <w:rsid w:val="00E4317D"/>
    <w:rsid w:val="00E43F23"/>
    <w:rsid w:val="00E5131A"/>
    <w:rsid w:val="00E520DC"/>
    <w:rsid w:val="00E52FB4"/>
    <w:rsid w:val="00E60D00"/>
    <w:rsid w:val="00E67FE1"/>
    <w:rsid w:val="00E70008"/>
    <w:rsid w:val="00E73D5C"/>
    <w:rsid w:val="00E73E8F"/>
    <w:rsid w:val="00E744FE"/>
    <w:rsid w:val="00E74CA2"/>
    <w:rsid w:val="00E74E49"/>
    <w:rsid w:val="00E75615"/>
    <w:rsid w:val="00E774A2"/>
    <w:rsid w:val="00E84C68"/>
    <w:rsid w:val="00E90207"/>
    <w:rsid w:val="00E96230"/>
    <w:rsid w:val="00EA0114"/>
    <w:rsid w:val="00EA3D60"/>
    <w:rsid w:val="00EA45B5"/>
    <w:rsid w:val="00EA4765"/>
    <w:rsid w:val="00EA602A"/>
    <w:rsid w:val="00EA67A5"/>
    <w:rsid w:val="00EB014D"/>
    <w:rsid w:val="00EB275F"/>
    <w:rsid w:val="00EB2E91"/>
    <w:rsid w:val="00EB4626"/>
    <w:rsid w:val="00EC017E"/>
    <w:rsid w:val="00EC4B90"/>
    <w:rsid w:val="00EC52A3"/>
    <w:rsid w:val="00EC6DA0"/>
    <w:rsid w:val="00ED1D92"/>
    <w:rsid w:val="00ED2813"/>
    <w:rsid w:val="00ED3BB1"/>
    <w:rsid w:val="00ED576A"/>
    <w:rsid w:val="00EE77BC"/>
    <w:rsid w:val="00EF16B3"/>
    <w:rsid w:val="00EF32E9"/>
    <w:rsid w:val="00EF3861"/>
    <w:rsid w:val="00EF55C5"/>
    <w:rsid w:val="00EF7781"/>
    <w:rsid w:val="00F00995"/>
    <w:rsid w:val="00F0395C"/>
    <w:rsid w:val="00F1113A"/>
    <w:rsid w:val="00F122C1"/>
    <w:rsid w:val="00F15FFD"/>
    <w:rsid w:val="00F20F25"/>
    <w:rsid w:val="00F257D7"/>
    <w:rsid w:val="00F26E41"/>
    <w:rsid w:val="00F27023"/>
    <w:rsid w:val="00F471ED"/>
    <w:rsid w:val="00F51376"/>
    <w:rsid w:val="00F51DE3"/>
    <w:rsid w:val="00F534C0"/>
    <w:rsid w:val="00F53FDB"/>
    <w:rsid w:val="00F563FF"/>
    <w:rsid w:val="00F56F87"/>
    <w:rsid w:val="00F72736"/>
    <w:rsid w:val="00F771AF"/>
    <w:rsid w:val="00F8519E"/>
    <w:rsid w:val="00F86F17"/>
    <w:rsid w:val="00F944D4"/>
    <w:rsid w:val="00F94519"/>
    <w:rsid w:val="00F95C29"/>
    <w:rsid w:val="00F9780E"/>
    <w:rsid w:val="00F97D83"/>
    <w:rsid w:val="00FA041D"/>
    <w:rsid w:val="00FA20AD"/>
    <w:rsid w:val="00FA31DF"/>
    <w:rsid w:val="00FA6167"/>
    <w:rsid w:val="00FA6AA3"/>
    <w:rsid w:val="00FB0E46"/>
    <w:rsid w:val="00FB353F"/>
    <w:rsid w:val="00FB6591"/>
    <w:rsid w:val="00FC3269"/>
    <w:rsid w:val="00FC4256"/>
    <w:rsid w:val="00FC4D95"/>
    <w:rsid w:val="00FC64FA"/>
    <w:rsid w:val="00FC6E4B"/>
    <w:rsid w:val="00FD0C8E"/>
    <w:rsid w:val="00FD2BDF"/>
    <w:rsid w:val="00FD59B3"/>
    <w:rsid w:val="00FE1C1A"/>
    <w:rsid w:val="00FE2FE5"/>
    <w:rsid w:val="00FE3BFA"/>
    <w:rsid w:val="00FE4B08"/>
    <w:rsid w:val="00FE4C5D"/>
    <w:rsid w:val="00FE765D"/>
    <w:rsid w:val="00FF0360"/>
    <w:rsid w:val="00FF2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17CE"/>
  <w15:docId w15:val="{9F927AA0-4382-4B72-B8C5-13D1DCF1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B66"/>
    <w:rPr>
      <w:sz w:val="24"/>
    </w:rPr>
  </w:style>
  <w:style w:type="paragraph" w:styleId="Heading1">
    <w:name w:val="heading 1"/>
    <w:basedOn w:val="Normal"/>
    <w:next w:val="Normal"/>
    <w:link w:val="Heading1Char"/>
    <w:uiPriority w:val="9"/>
    <w:qFormat/>
    <w:rsid w:val="002E55FA"/>
    <w:pPr>
      <w:keepNext/>
      <w:keepLines/>
      <w:spacing w:before="240" w:after="0"/>
      <w:outlineLvl w:val="0"/>
    </w:pPr>
    <w:rPr>
      <w:rFonts w:ascii="DIN Pro Cond Bold" w:eastAsiaTheme="majorEastAsia" w:hAnsi="DIN Pro Cond Bold" w:cstheme="majorBidi"/>
      <w:caps/>
      <w:color w:val="ED8B00"/>
      <w:sz w:val="44"/>
      <w:szCs w:val="32"/>
    </w:rPr>
  </w:style>
  <w:style w:type="paragraph" w:styleId="Heading2">
    <w:name w:val="heading 2"/>
    <w:basedOn w:val="Normal"/>
    <w:next w:val="Normal"/>
    <w:link w:val="Heading2Char"/>
    <w:uiPriority w:val="9"/>
    <w:unhideWhenUsed/>
    <w:qFormat/>
    <w:rsid w:val="0026606A"/>
    <w:pPr>
      <w:keepNext/>
      <w:keepLines/>
      <w:spacing w:before="40" w:after="0"/>
      <w:outlineLvl w:val="1"/>
    </w:pPr>
    <w:rPr>
      <w:rFonts w:ascii="DIN Pro Cond Bold" w:eastAsiaTheme="majorEastAsia" w:hAnsi="DIN Pro Cond Bold" w:cstheme="majorBidi"/>
      <w:caps/>
      <w:color w:val="002855"/>
      <w:sz w:val="32"/>
      <w:szCs w:val="26"/>
    </w:rPr>
  </w:style>
  <w:style w:type="paragraph" w:styleId="Heading3">
    <w:name w:val="heading 3"/>
    <w:basedOn w:val="Normal"/>
    <w:next w:val="Normal"/>
    <w:link w:val="Heading3Char"/>
    <w:uiPriority w:val="9"/>
    <w:unhideWhenUsed/>
    <w:qFormat/>
    <w:rsid w:val="00404BB7"/>
    <w:pPr>
      <w:keepNext/>
      <w:keepLines/>
      <w:spacing w:before="40" w:after="0"/>
      <w:outlineLvl w:val="2"/>
    </w:pPr>
    <w:rPr>
      <w:rFonts w:ascii="DIN Pro Cond Bold" w:eastAsiaTheme="majorEastAsia" w:hAnsi="DIN Pro Cond Bold" w:cstheme="majorBidi"/>
      <w:caps/>
      <w:color w:val="00A3AD"/>
      <w:sz w:val="28"/>
      <w:szCs w:val="24"/>
    </w:rPr>
  </w:style>
  <w:style w:type="paragraph" w:styleId="Heading4">
    <w:name w:val="heading 4"/>
    <w:basedOn w:val="Normal"/>
    <w:next w:val="Normal"/>
    <w:link w:val="Heading4Char"/>
    <w:uiPriority w:val="9"/>
    <w:unhideWhenUsed/>
    <w:qFormat/>
    <w:rsid w:val="002E55FA"/>
    <w:pPr>
      <w:keepNext/>
      <w:keepLines/>
      <w:spacing w:before="40" w:after="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0E2B0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C0DE1"/>
    <w:pPr>
      <w:keepNext/>
      <w:keepLines/>
      <w:spacing w:before="40" w:after="0"/>
      <w:outlineLvl w:val="5"/>
    </w:pPr>
    <w:rPr>
      <w:rFonts w:asciiTheme="majorHAnsi" w:eastAsiaTheme="majorEastAsia" w:hAnsiTheme="majorHAnsi" w:cstheme="majorBidi"/>
      <w:color w:val="1F4D78"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5FA"/>
    <w:rPr>
      <w:rFonts w:ascii="DIN Pro Cond Bold" w:eastAsiaTheme="majorEastAsia" w:hAnsi="DIN Pro Cond Bold" w:cstheme="majorBidi"/>
      <w:caps/>
      <w:color w:val="ED8B00"/>
      <w:sz w:val="44"/>
      <w:szCs w:val="32"/>
    </w:rPr>
  </w:style>
  <w:style w:type="character" w:customStyle="1" w:styleId="Heading2Char">
    <w:name w:val="Heading 2 Char"/>
    <w:basedOn w:val="DefaultParagraphFont"/>
    <w:link w:val="Heading2"/>
    <w:uiPriority w:val="9"/>
    <w:rsid w:val="0026606A"/>
    <w:rPr>
      <w:rFonts w:ascii="DIN Pro Cond Bold" w:eastAsiaTheme="majorEastAsia" w:hAnsi="DIN Pro Cond Bold" w:cstheme="majorBidi"/>
      <w:caps/>
      <w:color w:val="002855"/>
      <w:sz w:val="32"/>
      <w:szCs w:val="26"/>
    </w:rPr>
  </w:style>
  <w:style w:type="character" w:customStyle="1" w:styleId="Heading3Char">
    <w:name w:val="Heading 3 Char"/>
    <w:basedOn w:val="DefaultParagraphFont"/>
    <w:link w:val="Heading3"/>
    <w:uiPriority w:val="9"/>
    <w:rsid w:val="00404BB7"/>
    <w:rPr>
      <w:rFonts w:ascii="DIN Pro Cond Bold" w:eastAsiaTheme="majorEastAsia" w:hAnsi="DIN Pro Cond Bold" w:cstheme="majorBidi"/>
      <w:caps/>
      <w:color w:val="00A3AD"/>
      <w:sz w:val="28"/>
      <w:szCs w:val="24"/>
    </w:rPr>
  </w:style>
  <w:style w:type="character" w:customStyle="1" w:styleId="Heading4Char">
    <w:name w:val="Heading 4 Char"/>
    <w:basedOn w:val="DefaultParagraphFont"/>
    <w:link w:val="Heading4"/>
    <w:uiPriority w:val="9"/>
    <w:rsid w:val="002E55FA"/>
    <w:rPr>
      <w:rFonts w:eastAsiaTheme="majorEastAsia" w:cstheme="majorBidi"/>
      <w:b/>
      <w:iCs/>
      <w:color w:val="000000" w:themeColor="text1"/>
      <w:sz w:val="24"/>
    </w:rPr>
  </w:style>
  <w:style w:type="character" w:customStyle="1" w:styleId="Heading5Char">
    <w:name w:val="Heading 5 Char"/>
    <w:basedOn w:val="DefaultParagraphFont"/>
    <w:link w:val="Heading5"/>
    <w:uiPriority w:val="9"/>
    <w:rsid w:val="000E2B07"/>
    <w:rPr>
      <w:rFonts w:asciiTheme="majorHAnsi" w:eastAsiaTheme="majorEastAsia" w:hAnsiTheme="majorHAnsi" w:cstheme="majorBidi"/>
      <w:color w:val="2E74B5" w:themeColor="accent1" w:themeShade="BF"/>
    </w:rPr>
  </w:style>
  <w:style w:type="paragraph" w:styleId="ListParagraph">
    <w:name w:val="List Paragraph"/>
    <w:aliases w:val="Alpha List Paragraph,List Paragraph1"/>
    <w:basedOn w:val="Normal"/>
    <w:link w:val="ListParagraphChar"/>
    <w:uiPriority w:val="34"/>
    <w:qFormat/>
    <w:rsid w:val="000E2B07"/>
    <w:pPr>
      <w:ind w:left="720"/>
      <w:contextualSpacing/>
    </w:pPr>
  </w:style>
  <w:style w:type="table" w:styleId="TableGrid">
    <w:name w:val="Table Grid"/>
    <w:basedOn w:val="TableNormal"/>
    <w:uiPriority w:val="39"/>
    <w:rsid w:val="000E2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2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B07"/>
  </w:style>
  <w:style w:type="paragraph" w:styleId="Footer">
    <w:name w:val="footer"/>
    <w:basedOn w:val="Normal"/>
    <w:link w:val="FooterChar"/>
    <w:uiPriority w:val="99"/>
    <w:unhideWhenUsed/>
    <w:rsid w:val="000E2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B07"/>
  </w:style>
  <w:style w:type="paragraph" w:styleId="FootnoteText">
    <w:name w:val="footnote text"/>
    <w:basedOn w:val="Normal"/>
    <w:link w:val="FootnoteTextChar"/>
    <w:uiPriority w:val="99"/>
    <w:unhideWhenUsed/>
    <w:rsid w:val="000E2B07"/>
    <w:pPr>
      <w:spacing w:after="0" w:line="240" w:lineRule="auto"/>
    </w:pPr>
    <w:rPr>
      <w:szCs w:val="24"/>
    </w:rPr>
  </w:style>
  <w:style w:type="character" w:customStyle="1" w:styleId="FootnoteTextChar">
    <w:name w:val="Footnote Text Char"/>
    <w:basedOn w:val="DefaultParagraphFont"/>
    <w:link w:val="FootnoteText"/>
    <w:uiPriority w:val="99"/>
    <w:rsid w:val="000E2B07"/>
    <w:rPr>
      <w:sz w:val="24"/>
      <w:szCs w:val="24"/>
    </w:rPr>
  </w:style>
  <w:style w:type="character" w:styleId="FootnoteReference">
    <w:name w:val="footnote reference"/>
    <w:basedOn w:val="DefaultParagraphFont"/>
    <w:uiPriority w:val="99"/>
    <w:unhideWhenUsed/>
    <w:rsid w:val="000E2B07"/>
    <w:rPr>
      <w:vertAlign w:val="superscript"/>
    </w:rPr>
  </w:style>
  <w:style w:type="paragraph" w:customStyle="1" w:styleId="paragraph">
    <w:name w:val="paragraph"/>
    <w:basedOn w:val="Normal"/>
    <w:rsid w:val="000E2B07"/>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0E2B07"/>
  </w:style>
  <w:style w:type="character" w:customStyle="1" w:styleId="apple-converted-space">
    <w:name w:val="apple-converted-space"/>
    <w:basedOn w:val="DefaultParagraphFont"/>
    <w:rsid w:val="000E2B07"/>
  </w:style>
  <w:style w:type="character" w:customStyle="1" w:styleId="eop">
    <w:name w:val="eop"/>
    <w:basedOn w:val="DefaultParagraphFont"/>
    <w:rsid w:val="000E2B07"/>
  </w:style>
  <w:style w:type="paragraph" w:styleId="NormalWeb">
    <w:name w:val="Normal (Web)"/>
    <w:basedOn w:val="Normal"/>
    <w:uiPriority w:val="99"/>
    <w:unhideWhenUsed/>
    <w:rsid w:val="000E2B07"/>
    <w:pPr>
      <w:spacing w:before="100" w:beforeAutospacing="1" w:after="100" w:afterAutospacing="1" w:line="240" w:lineRule="auto"/>
    </w:pPr>
    <w:rPr>
      <w:rFonts w:ascii="Times New Roman" w:eastAsiaTheme="minorEastAsia" w:hAnsi="Times New Roman" w:cs="Times New Roman"/>
      <w:szCs w:val="24"/>
    </w:rPr>
  </w:style>
  <w:style w:type="paragraph" w:styleId="TOC3">
    <w:name w:val="toc 3"/>
    <w:basedOn w:val="Normal"/>
    <w:next w:val="Normal"/>
    <w:autoRedefine/>
    <w:uiPriority w:val="39"/>
    <w:unhideWhenUsed/>
    <w:rsid w:val="000E2B07"/>
    <w:pPr>
      <w:spacing w:after="100"/>
      <w:ind w:left="440"/>
    </w:pPr>
  </w:style>
  <w:style w:type="character" w:styleId="Hyperlink">
    <w:name w:val="Hyperlink"/>
    <w:basedOn w:val="DefaultParagraphFont"/>
    <w:uiPriority w:val="99"/>
    <w:unhideWhenUsed/>
    <w:rsid w:val="000E2B07"/>
    <w:rPr>
      <w:color w:val="0563C1" w:themeColor="hyperlink"/>
      <w:u w:val="single"/>
    </w:rPr>
  </w:style>
  <w:style w:type="paragraph" w:styleId="NoSpacing">
    <w:name w:val="No Spacing"/>
    <w:basedOn w:val="Heading1"/>
    <w:uiPriority w:val="1"/>
    <w:qFormat/>
    <w:rsid w:val="000E2B07"/>
  </w:style>
  <w:style w:type="character" w:styleId="CommentReference">
    <w:name w:val="annotation reference"/>
    <w:basedOn w:val="DefaultParagraphFont"/>
    <w:uiPriority w:val="99"/>
    <w:semiHidden/>
    <w:unhideWhenUsed/>
    <w:rsid w:val="000E2B07"/>
    <w:rPr>
      <w:sz w:val="16"/>
      <w:szCs w:val="16"/>
    </w:rPr>
  </w:style>
  <w:style w:type="paragraph" w:styleId="CommentText">
    <w:name w:val="annotation text"/>
    <w:basedOn w:val="Normal"/>
    <w:link w:val="CommentTextChar"/>
    <w:uiPriority w:val="99"/>
    <w:unhideWhenUsed/>
    <w:rsid w:val="000E2B07"/>
    <w:pPr>
      <w:spacing w:line="240" w:lineRule="auto"/>
    </w:pPr>
    <w:rPr>
      <w:sz w:val="20"/>
      <w:szCs w:val="20"/>
    </w:rPr>
  </w:style>
  <w:style w:type="character" w:customStyle="1" w:styleId="CommentTextChar">
    <w:name w:val="Comment Text Char"/>
    <w:basedOn w:val="DefaultParagraphFont"/>
    <w:link w:val="CommentText"/>
    <w:uiPriority w:val="99"/>
    <w:rsid w:val="000E2B07"/>
    <w:rPr>
      <w:sz w:val="20"/>
      <w:szCs w:val="20"/>
    </w:rPr>
  </w:style>
  <w:style w:type="paragraph" w:styleId="CommentSubject">
    <w:name w:val="annotation subject"/>
    <w:basedOn w:val="CommentText"/>
    <w:next w:val="CommentText"/>
    <w:link w:val="CommentSubjectChar"/>
    <w:uiPriority w:val="99"/>
    <w:semiHidden/>
    <w:unhideWhenUsed/>
    <w:rsid w:val="000E2B07"/>
    <w:rPr>
      <w:b/>
      <w:bCs/>
    </w:rPr>
  </w:style>
  <w:style w:type="character" w:customStyle="1" w:styleId="CommentSubjectChar">
    <w:name w:val="Comment Subject Char"/>
    <w:basedOn w:val="CommentTextChar"/>
    <w:link w:val="CommentSubject"/>
    <w:uiPriority w:val="99"/>
    <w:semiHidden/>
    <w:rsid w:val="000E2B07"/>
    <w:rPr>
      <w:b/>
      <w:bCs/>
      <w:sz w:val="20"/>
      <w:szCs w:val="20"/>
    </w:rPr>
  </w:style>
  <w:style w:type="paragraph" w:styleId="BalloonText">
    <w:name w:val="Balloon Text"/>
    <w:basedOn w:val="Normal"/>
    <w:link w:val="BalloonTextChar"/>
    <w:uiPriority w:val="99"/>
    <w:semiHidden/>
    <w:unhideWhenUsed/>
    <w:rsid w:val="000E2B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B07"/>
    <w:rPr>
      <w:rFonts w:ascii="Tahoma" w:hAnsi="Tahoma" w:cs="Tahoma"/>
      <w:sz w:val="16"/>
      <w:szCs w:val="16"/>
    </w:rPr>
  </w:style>
  <w:style w:type="paragraph" w:customStyle="1" w:styleId="A-Head5">
    <w:name w:val="A-Head 5"/>
    <w:next w:val="Normal"/>
    <w:rsid w:val="000E2B07"/>
    <w:pPr>
      <w:keepNext/>
      <w:tabs>
        <w:tab w:val="left" w:pos="360"/>
      </w:tabs>
      <w:spacing w:before="120" w:after="120" w:line="240" w:lineRule="auto"/>
      <w:outlineLvl w:val="0"/>
    </w:pPr>
    <w:rPr>
      <w:rFonts w:ascii="Garamond" w:eastAsia="Times" w:hAnsi="Garamond" w:cs="Times New Roman"/>
      <w:b/>
      <w:color w:val="000080"/>
      <w:sz w:val="24"/>
      <w:szCs w:val="20"/>
    </w:rPr>
  </w:style>
  <w:style w:type="paragraph" w:styleId="Title">
    <w:name w:val="Title"/>
    <w:basedOn w:val="Normal"/>
    <w:next w:val="Normal"/>
    <w:link w:val="TitleChar"/>
    <w:uiPriority w:val="10"/>
    <w:qFormat/>
    <w:rsid w:val="000E2B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B07"/>
    <w:rPr>
      <w:rFonts w:asciiTheme="majorHAnsi" w:eastAsiaTheme="majorEastAsia" w:hAnsiTheme="majorHAnsi" w:cstheme="majorBidi"/>
      <w:spacing w:val="-10"/>
      <w:kern w:val="28"/>
      <w:sz w:val="56"/>
      <w:szCs w:val="56"/>
    </w:rPr>
  </w:style>
  <w:style w:type="character" w:customStyle="1" w:styleId="style3">
    <w:name w:val="style3"/>
    <w:basedOn w:val="DefaultParagraphFont"/>
    <w:rsid w:val="000E2B07"/>
  </w:style>
  <w:style w:type="character" w:customStyle="1" w:styleId="style2">
    <w:name w:val="style2"/>
    <w:basedOn w:val="DefaultParagraphFont"/>
    <w:rsid w:val="000E2B07"/>
  </w:style>
  <w:style w:type="paragraph" w:customStyle="1" w:styleId="Default">
    <w:name w:val="Default"/>
    <w:link w:val="DefaultChar"/>
    <w:rsid w:val="000E2B0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rsid w:val="000E2B07"/>
    <w:rPr>
      <w:rFonts w:ascii="Arial" w:eastAsia="Times New Roman" w:hAnsi="Arial" w:cs="Arial"/>
      <w:color w:val="000000"/>
      <w:sz w:val="24"/>
      <w:szCs w:val="24"/>
    </w:rPr>
  </w:style>
  <w:style w:type="paragraph" w:customStyle="1" w:styleId="reading">
    <w:name w:val="reading"/>
    <w:basedOn w:val="Normal"/>
    <w:rsid w:val="000E2B07"/>
    <w:pPr>
      <w:spacing w:before="100" w:beforeAutospacing="1" w:after="100" w:afterAutospacing="1" w:line="240" w:lineRule="auto"/>
    </w:pPr>
    <w:rPr>
      <w:rFonts w:ascii="Times New Roman" w:eastAsia="Times New Roman" w:hAnsi="Times New Roman" w:cs="Times New Roman"/>
      <w:szCs w:val="24"/>
    </w:rPr>
  </w:style>
  <w:style w:type="character" w:styleId="PageNumber">
    <w:name w:val="page number"/>
    <w:basedOn w:val="DefaultParagraphFont"/>
    <w:rsid w:val="000E2B07"/>
  </w:style>
  <w:style w:type="paragraph" w:styleId="TOCHeading">
    <w:name w:val="TOC Heading"/>
    <w:basedOn w:val="Heading1"/>
    <w:next w:val="Normal"/>
    <w:uiPriority w:val="39"/>
    <w:unhideWhenUsed/>
    <w:qFormat/>
    <w:rsid w:val="00B62129"/>
    <w:pPr>
      <w:outlineLvl w:val="9"/>
    </w:pPr>
    <w:rPr>
      <w:rFonts w:asciiTheme="majorHAnsi" w:hAnsiTheme="majorHAnsi"/>
      <w:caps w:val="0"/>
      <w:color w:val="2E74B5" w:themeColor="accent1" w:themeShade="BF"/>
      <w:sz w:val="32"/>
    </w:rPr>
  </w:style>
  <w:style w:type="paragraph" w:styleId="TOC1">
    <w:name w:val="toc 1"/>
    <w:basedOn w:val="Normal"/>
    <w:next w:val="Normal"/>
    <w:autoRedefine/>
    <w:uiPriority w:val="39"/>
    <w:unhideWhenUsed/>
    <w:rsid w:val="00B62129"/>
    <w:pPr>
      <w:spacing w:after="100"/>
    </w:pPr>
  </w:style>
  <w:style w:type="paragraph" w:styleId="TOC2">
    <w:name w:val="toc 2"/>
    <w:basedOn w:val="Normal"/>
    <w:next w:val="Normal"/>
    <w:autoRedefine/>
    <w:uiPriority w:val="39"/>
    <w:unhideWhenUsed/>
    <w:rsid w:val="004E7DB7"/>
    <w:pPr>
      <w:tabs>
        <w:tab w:val="right" w:leader="dot" w:pos="9350"/>
      </w:tabs>
      <w:spacing w:after="100"/>
      <w:ind w:left="720" w:hanging="480"/>
    </w:pPr>
  </w:style>
  <w:style w:type="character" w:customStyle="1" w:styleId="Heading6Char">
    <w:name w:val="Heading 6 Char"/>
    <w:basedOn w:val="DefaultParagraphFont"/>
    <w:link w:val="Heading6"/>
    <w:uiPriority w:val="9"/>
    <w:rsid w:val="007C0DE1"/>
    <w:rPr>
      <w:rFonts w:asciiTheme="majorHAnsi" w:eastAsiaTheme="majorEastAsia" w:hAnsiTheme="majorHAnsi" w:cstheme="majorBidi"/>
      <w:color w:val="1F4D78" w:themeColor="accent1" w:themeShade="7F"/>
    </w:rPr>
  </w:style>
  <w:style w:type="paragraph" w:customStyle="1" w:styleId="Body">
    <w:name w:val="Body"/>
    <w:link w:val="BodyChar1"/>
    <w:qFormat/>
    <w:rsid w:val="00CD503F"/>
    <w:pPr>
      <w:spacing w:before="180" w:after="0" w:line="240" w:lineRule="auto"/>
    </w:pPr>
    <w:rPr>
      <w:rFonts w:ascii="Arial" w:eastAsia="Times New Roman" w:hAnsi="Arial" w:cs="Times New Roman"/>
      <w:sz w:val="20"/>
      <w:szCs w:val="24"/>
    </w:rPr>
  </w:style>
  <w:style w:type="character" w:customStyle="1" w:styleId="BodyChar1">
    <w:name w:val="Body Char1"/>
    <w:basedOn w:val="DefaultParagraphFont"/>
    <w:link w:val="Body"/>
    <w:rsid w:val="00CD503F"/>
    <w:rPr>
      <w:rFonts w:ascii="Arial" w:eastAsia="Times New Roman" w:hAnsi="Arial" w:cs="Times New Roman"/>
      <w:sz w:val="20"/>
      <w:szCs w:val="24"/>
    </w:rPr>
  </w:style>
  <w:style w:type="paragraph" w:customStyle="1" w:styleId="TableParagraph">
    <w:name w:val="Table Paragraph"/>
    <w:basedOn w:val="Normal"/>
    <w:uiPriority w:val="1"/>
    <w:qFormat/>
    <w:rsid w:val="005B74A6"/>
    <w:pPr>
      <w:widowControl w:val="0"/>
      <w:autoSpaceDE w:val="0"/>
      <w:autoSpaceDN w:val="0"/>
      <w:spacing w:after="0" w:line="240" w:lineRule="auto"/>
    </w:pPr>
    <w:rPr>
      <w:rFonts w:ascii="Calibri" w:eastAsia="Calibri" w:hAnsi="Calibri" w:cs="Calibri"/>
      <w:sz w:val="22"/>
      <w:lang w:bidi="en-US"/>
    </w:rPr>
  </w:style>
  <w:style w:type="character" w:styleId="Emphasis">
    <w:name w:val="Emphasis"/>
    <w:basedOn w:val="DefaultParagraphFont"/>
    <w:uiPriority w:val="20"/>
    <w:qFormat/>
    <w:rsid w:val="005B74A6"/>
    <w:rPr>
      <w:i/>
      <w:iCs/>
    </w:rPr>
  </w:style>
  <w:style w:type="character" w:customStyle="1" w:styleId="ListParagraphChar">
    <w:name w:val="List Paragraph Char"/>
    <w:aliases w:val="Alpha List Paragraph Char,List Paragraph1 Char"/>
    <w:link w:val="ListParagraph"/>
    <w:uiPriority w:val="34"/>
    <w:locked/>
    <w:rsid w:val="001B107D"/>
    <w:rPr>
      <w:sz w:val="24"/>
    </w:rPr>
  </w:style>
  <w:style w:type="character" w:customStyle="1" w:styleId="BulletChar">
    <w:name w:val="Bullet Char"/>
    <w:basedOn w:val="DefaultParagraphFont"/>
    <w:link w:val="Bullet"/>
    <w:locked/>
    <w:rsid w:val="00090888"/>
    <w:rPr>
      <w:rFonts w:ascii="Arial" w:eastAsia="Times New Roman" w:hAnsi="Arial" w:cs="Times New Roman"/>
      <w:sz w:val="20"/>
      <w:szCs w:val="24"/>
    </w:rPr>
  </w:style>
  <w:style w:type="paragraph" w:customStyle="1" w:styleId="Bullet">
    <w:name w:val="Bullet"/>
    <w:link w:val="BulletChar"/>
    <w:qFormat/>
    <w:rsid w:val="00090888"/>
    <w:pPr>
      <w:numPr>
        <w:numId w:val="92"/>
      </w:numPr>
      <w:spacing w:before="120" w:after="0" w:line="240" w:lineRule="auto"/>
      <w:ind w:left="576"/>
    </w:pPr>
    <w:rPr>
      <w:rFonts w:ascii="Arial" w:eastAsia="Times New Roman" w:hAnsi="Arial" w:cs="Times New Roman"/>
      <w:sz w:val="20"/>
      <w:szCs w:val="24"/>
    </w:rPr>
  </w:style>
  <w:style w:type="paragraph" w:customStyle="1" w:styleId="Dash">
    <w:name w:val="Dash"/>
    <w:qFormat/>
    <w:rsid w:val="00090888"/>
    <w:pPr>
      <w:numPr>
        <w:numId w:val="93"/>
      </w:numPr>
      <w:spacing w:before="30" w:after="0" w:line="240" w:lineRule="auto"/>
      <w:ind w:hanging="216"/>
    </w:pPr>
    <w:rPr>
      <w:rFonts w:ascii="Arial" w:eastAsia="Times New Roman" w:hAnsi="Arial" w:cs="Times New Roman"/>
      <w:sz w:val="21"/>
      <w:szCs w:val="20"/>
    </w:rPr>
  </w:style>
  <w:style w:type="paragraph" w:customStyle="1" w:styleId="TableDash">
    <w:name w:val="Table Dash"/>
    <w:rsid w:val="00090888"/>
    <w:pPr>
      <w:numPr>
        <w:numId w:val="94"/>
      </w:numPr>
      <w:spacing w:before="30" w:after="0" w:line="216" w:lineRule="auto"/>
      <w:ind w:left="316" w:hanging="158"/>
    </w:pPr>
    <w:rPr>
      <w:rFonts w:ascii="Arial Narrow" w:eastAsia="Times New Roman" w:hAnsi="Arial Narrow" w:cs="Times New Roman"/>
      <w:sz w:val="21"/>
      <w:szCs w:val="20"/>
    </w:rPr>
  </w:style>
  <w:style w:type="paragraph" w:styleId="Revision">
    <w:name w:val="Revision"/>
    <w:hidden/>
    <w:uiPriority w:val="99"/>
    <w:semiHidden/>
    <w:rsid w:val="00AA7E25"/>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39075">
      <w:bodyDiv w:val="1"/>
      <w:marLeft w:val="0"/>
      <w:marRight w:val="0"/>
      <w:marTop w:val="0"/>
      <w:marBottom w:val="0"/>
      <w:divBdr>
        <w:top w:val="none" w:sz="0" w:space="0" w:color="auto"/>
        <w:left w:val="none" w:sz="0" w:space="0" w:color="auto"/>
        <w:bottom w:val="none" w:sz="0" w:space="0" w:color="auto"/>
        <w:right w:val="none" w:sz="0" w:space="0" w:color="auto"/>
      </w:divBdr>
    </w:div>
    <w:div w:id="80492724">
      <w:bodyDiv w:val="1"/>
      <w:marLeft w:val="0"/>
      <w:marRight w:val="0"/>
      <w:marTop w:val="0"/>
      <w:marBottom w:val="0"/>
      <w:divBdr>
        <w:top w:val="none" w:sz="0" w:space="0" w:color="auto"/>
        <w:left w:val="none" w:sz="0" w:space="0" w:color="auto"/>
        <w:bottom w:val="none" w:sz="0" w:space="0" w:color="auto"/>
        <w:right w:val="none" w:sz="0" w:space="0" w:color="auto"/>
      </w:divBdr>
    </w:div>
    <w:div w:id="112024389">
      <w:bodyDiv w:val="1"/>
      <w:marLeft w:val="0"/>
      <w:marRight w:val="0"/>
      <w:marTop w:val="0"/>
      <w:marBottom w:val="0"/>
      <w:divBdr>
        <w:top w:val="none" w:sz="0" w:space="0" w:color="auto"/>
        <w:left w:val="none" w:sz="0" w:space="0" w:color="auto"/>
        <w:bottom w:val="none" w:sz="0" w:space="0" w:color="auto"/>
        <w:right w:val="none" w:sz="0" w:space="0" w:color="auto"/>
      </w:divBdr>
    </w:div>
    <w:div w:id="149642170">
      <w:bodyDiv w:val="1"/>
      <w:marLeft w:val="0"/>
      <w:marRight w:val="0"/>
      <w:marTop w:val="0"/>
      <w:marBottom w:val="0"/>
      <w:divBdr>
        <w:top w:val="none" w:sz="0" w:space="0" w:color="auto"/>
        <w:left w:val="none" w:sz="0" w:space="0" w:color="auto"/>
        <w:bottom w:val="none" w:sz="0" w:space="0" w:color="auto"/>
        <w:right w:val="none" w:sz="0" w:space="0" w:color="auto"/>
      </w:divBdr>
    </w:div>
    <w:div w:id="180049083">
      <w:bodyDiv w:val="1"/>
      <w:marLeft w:val="0"/>
      <w:marRight w:val="0"/>
      <w:marTop w:val="0"/>
      <w:marBottom w:val="0"/>
      <w:divBdr>
        <w:top w:val="none" w:sz="0" w:space="0" w:color="auto"/>
        <w:left w:val="none" w:sz="0" w:space="0" w:color="auto"/>
        <w:bottom w:val="none" w:sz="0" w:space="0" w:color="auto"/>
        <w:right w:val="none" w:sz="0" w:space="0" w:color="auto"/>
      </w:divBdr>
    </w:div>
    <w:div w:id="188567064">
      <w:bodyDiv w:val="1"/>
      <w:marLeft w:val="0"/>
      <w:marRight w:val="0"/>
      <w:marTop w:val="0"/>
      <w:marBottom w:val="0"/>
      <w:divBdr>
        <w:top w:val="none" w:sz="0" w:space="0" w:color="auto"/>
        <w:left w:val="none" w:sz="0" w:space="0" w:color="auto"/>
        <w:bottom w:val="none" w:sz="0" w:space="0" w:color="auto"/>
        <w:right w:val="none" w:sz="0" w:space="0" w:color="auto"/>
      </w:divBdr>
    </w:div>
    <w:div w:id="232205141">
      <w:bodyDiv w:val="1"/>
      <w:marLeft w:val="0"/>
      <w:marRight w:val="0"/>
      <w:marTop w:val="0"/>
      <w:marBottom w:val="0"/>
      <w:divBdr>
        <w:top w:val="none" w:sz="0" w:space="0" w:color="auto"/>
        <w:left w:val="none" w:sz="0" w:space="0" w:color="auto"/>
        <w:bottom w:val="none" w:sz="0" w:space="0" w:color="auto"/>
        <w:right w:val="none" w:sz="0" w:space="0" w:color="auto"/>
      </w:divBdr>
    </w:div>
    <w:div w:id="232279709">
      <w:bodyDiv w:val="1"/>
      <w:marLeft w:val="0"/>
      <w:marRight w:val="0"/>
      <w:marTop w:val="0"/>
      <w:marBottom w:val="0"/>
      <w:divBdr>
        <w:top w:val="none" w:sz="0" w:space="0" w:color="auto"/>
        <w:left w:val="none" w:sz="0" w:space="0" w:color="auto"/>
        <w:bottom w:val="none" w:sz="0" w:space="0" w:color="auto"/>
        <w:right w:val="none" w:sz="0" w:space="0" w:color="auto"/>
      </w:divBdr>
    </w:div>
    <w:div w:id="243228334">
      <w:bodyDiv w:val="1"/>
      <w:marLeft w:val="0"/>
      <w:marRight w:val="0"/>
      <w:marTop w:val="0"/>
      <w:marBottom w:val="0"/>
      <w:divBdr>
        <w:top w:val="none" w:sz="0" w:space="0" w:color="auto"/>
        <w:left w:val="none" w:sz="0" w:space="0" w:color="auto"/>
        <w:bottom w:val="none" w:sz="0" w:space="0" w:color="auto"/>
        <w:right w:val="none" w:sz="0" w:space="0" w:color="auto"/>
      </w:divBdr>
    </w:div>
    <w:div w:id="287781217">
      <w:bodyDiv w:val="1"/>
      <w:marLeft w:val="0"/>
      <w:marRight w:val="0"/>
      <w:marTop w:val="0"/>
      <w:marBottom w:val="0"/>
      <w:divBdr>
        <w:top w:val="none" w:sz="0" w:space="0" w:color="auto"/>
        <w:left w:val="none" w:sz="0" w:space="0" w:color="auto"/>
        <w:bottom w:val="none" w:sz="0" w:space="0" w:color="auto"/>
        <w:right w:val="none" w:sz="0" w:space="0" w:color="auto"/>
      </w:divBdr>
    </w:div>
    <w:div w:id="290401726">
      <w:bodyDiv w:val="1"/>
      <w:marLeft w:val="0"/>
      <w:marRight w:val="0"/>
      <w:marTop w:val="0"/>
      <w:marBottom w:val="0"/>
      <w:divBdr>
        <w:top w:val="none" w:sz="0" w:space="0" w:color="auto"/>
        <w:left w:val="none" w:sz="0" w:space="0" w:color="auto"/>
        <w:bottom w:val="none" w:sz="0" w:space="0" w:color="auto"/>
        <w:right w:val="none" w:sz="0" w:space="0" w:color="auto"/>
      </w:divBdr>
    </w:div>
    <w:div w:id="302853519">
      <w:bodyDiv w:val="1"/>
      <w:marLeft w:val="0"/>
      <w:marRight w:val="0"/>
      <w:marTop w:val="0"/>
      <w:marBottom w:val="0"/>
      <w:divBdr>
        <w:top w:val="none" w:sz="0" w:space="0" w:color="auto"/>
        <w:left w:val="none" w:sz="0" w:space="0" w:color="auto"/>
        <w:bottom w:val="none" w:sz="0" w:space="0" w:color="auto"/>
        <w:right w:val="none" w:sz="0" w:space="0" w:color="auto"/>
      </w:divBdr>
    </w:div>
    <w:div w:id="335697617">
      <w:bodyDiv w:val="1"/>
      <w:marLeft w:val="0"/>
      <w:marRight w:val="0"/>
      <w:marTop w:val="0"/>
      <w:marBottom w:val="0"/>
      <w:divBdr>
        <w:top w:val="none" w:sz="0" w:space="0" w:color="auto"/>
        <w:left w:val="none" w:sz="0" w:space="0" w:color="auto"/>
        <w:bottom w:val="none" w:sz="0" w:space="0" w:color="auto"/>
        <w:right w:val="none" w:sz="0" w:space="0" w:color="auto"/>
      </w:divBdr>
    </w:div>
    <w:div w:id="400756745">
      <w:bodyDiv w:val="1"/>
      <w:marLeft w:val="0"/>
      <w:marRight w:val="0"/>
      <w:marTop w:val="0"/>
      <w:marBottom w:val="0"/>
      <w:divBdr>
        <w:top w:val="none" w:sz="0" w:space="0" w:color="auto"/>
        <w:left w:val="none" w:sz="0" w:space="0" w:color="auto"/>
        <w:bottom w:val="none" w:sz="0" w:space="0" w:color="auto"/>
        <w:right w:val="none" w:sz="0" w:space="0" w:color="auto"/>
      </w:divBdr>
    </w:div>
    <w:div w:id="457528570">
      <w:bodyDiv w:val="1"/>
      <w:marLeft w:val="0"/>
      <w:marRight w:val="0"/>
      <w:marTop w:val="0"/>
      <w:marBottom w:val="0"/>
      <w:divBdr>
        <w:top w:val="none" w:sz="0" w:space="0" w:color="auto"/>
        <w:left w:val="none" w:sz="0" w:space="0" w:color="auto"/>
        <w:bottom w:val="none" w:sz="0" w:space="0" w:color="auto"/>
        <w:right w:val="none" w:sz="0" w:space="0" w:color="auto"/>
      </w:divBdr>
    </w:div>
    <w:div w:id="557401198">
      <w:bodyDiv w:val="1"/>
      <w:marLeft w:val="0"/>
      <w:marRight w:val="0"/>
      <w:marTop w:val="0"/>
      <w:marBottom w:val="0"/>
      <w:divBdr>
        <w:top w:val="none" w:sz="0" w:space="0" w:color="auto"/>
        <w:left w:val="none" w:sz="0" w:space="0" w:color="auto"/>
        <w:bottom w:val="none" w:sz="0" w:space="0" w:color="auto"/>
        <w:right w:val="none" w:sz="0" w:space="0" w:color="auto"/>
      </w:divBdr>
    </w:div>
    <w:div w:id="596062302">
      <w:bodyDiv w:val="1"/>
      <w:marLeft w:val="0"/>
      <w:marRight w:val="0"/>
      <w:marTop w:val="0"/>
      <w:marBottom w:val="0"/>
      <w:divBdr>
        <w:top w:val="none" w:sz="0" w:space="0" w:color="auto"/>
        <w:left w:val="none" w:sz="0" w:space="0" w:color="auto"/>
        <w:bottom w:val="none" w:sz="0" w:space="0" w:color="auto"/>
        <w:right w:val="none" w:sz="0" w:space="0" w:color="auto"/>
      </w:divBdr>
    </w:div>
    <w:div w:id="633486582">
      <w:bodyDiv w:val="1"/>
      <w:marLeft w:val="0"/>
      <w:marRight w:val="0"/>
      <w:marTop w:val="0"/>
      <w:marBottom w:val="0"/>
      <w:divBdr>
        <w:top w:val="none" w:sz="0" w:space="0" w:color="auto"/>
        <w:left w:val="none" w:sz="0" w:space="0" w:color="auto"/>
        <w:bottom w:val="none" w:sz="0" w:space="0" w:color="auto"/>
        <w:right w:val="none" w:sz="0" w:space="0" w:color="auto"/>
      </w:divBdr>
    </w:div>
    <w:div w:id="731999612">
      <w:bodyDiv w:val="1"/>
      <w:marLeft w:val="0"/>
      <w:marRight w:val="0"/>
      <w:marTop w:val="0"/>
      <w:marBottom w:val="0"/>
      <w:divBdr>
        <w:top w:val="none" w:sz="0" w:space="0" w:color="auto"/>
        <w:left w:val="none" w:sz="0" w:space="0" w:color="auto"/>
        <w:bottom w:val="none" w:sz="0" w:space="0" w:color="auto"/>
        <w:right w:val="none" w:sz="0" w:space="0" w:color="auto"/>
      </w:divBdr>
    </w:div>
    <w:div w:id="763375955">
      <w:bodyDiv w:val="1"/>
      <w:marLeft w:val="0"/>
      <w:marRight w:val="0"/>
      <w:marTop w:val="0"/>
      <w:marBottom w:val="0"/>
      <w:divBdr>
        <w:top w:val="none" w:sz="0" w:space="0" w:color="auto"/>
        <w:left w:val="none" w:sz="0" w:space="0" w:color="auto"/>
        <w:bottom w:val="none" w:sz="0" w:space="0" w:color="auto"/>
        <w:right w:val="none" w:sz="0" w:space="0" w:color="auto"/>
      </w:divBdr>
    </w:div>
    <w:div w:id="768163058">
      <w:bodyDiv w:val="1"/>
      <w:marLeft w:val="0"/>
      <w:marRight w:val="0"/>
      <w:marTop w:val="0"/>
      <w:marBottom w:val="0"/>
      <w:divBdr>
        <w:top w:val="none" w:sz="0" w:space="0" w:color="auto"/>
        <w:left w:val="none" w:sz="0" w:space="0" w:color="auto"/>
        <w:bottom w:val="none" w:sz="0" w:space="0" w:color="auto"/>
        <w:right w:val="none" w:sz="0" w:space="0" w:color="auto"/>
      </w:divBdr>
    </w:div>
    <w:div w:id="833060450">
      <w:bodyDiv w:val="1"/>
      <w:marLeft w:val="0"/>
      <w:marRight w:val="0"/>
      <w:marTop w:val="0"/>
      <w:marBottom w:val="0"/>
      <w:divBdr>
        <w:top w:val="none" w:sz="0" w:space="0" w:color="auto"/>
        <w:left w:val="none" w:sz="0" w:space="0" w:color="auto"/>
        <w:bottom w:val="none" w:sz="0" w:space="0" w:color="auto"/>
        <w:right w:val="none" w:sz="0" w:space="0" w:color="auto"/>
      </w:divBdr>
    </w:div>
    <w:div w:id="885719473">
      <w:bodyDiv w:val="1"/>
      <w:marLeft w:val="0"/>
      <w:marRight w:val="0"/>
      <w:marTop w:val="0"/>
      <w:marBottom w:val="0"/>
      <w:divBdr>
        <w:top w:val="none" w:sz="0" w:space="0" w:color="auto"/>
        <w:left w:val="none" w:sz="0" w:space="0" w:color="auto"/>
        <w:bottom w:val="none" w:sz="0" w:space="0" w:color="auto"/>
        <w:right w:val="none" w:sz="0" w:space="0" w:color="auto"/>
      </w:divBdr>
    </w:div>
    <w:div w:id="892541110">
      <w:bodyDiv w:val="1"/>
      <w:marLeft w:val="0"/>
      <w:marRight w:val="0"/>
      <w:marTop w:val="0"/>
      <w:marBottom w:val="0"/>
      <w:divBdr>
        <w:top w:val="none" w:sz="0" w:space="0" w:color="auto"/>
        <w:left w:val="none" w:sz="0" w:space="0" w:color="auto"/>
        <w:bottom w:val="none" w:sz="0" w:space="0" w:color="auto"/>
        <w:right w:val="none" w:sz="0" w:space="0" w:color="auto"/>
      </w:divBdr>
    </w:div>
    <w:div w:id="902181459">
      <w:bodyDiv w:val="1"/>
      <w:marLeft w:val="0"/>
      <w:marRight w:val="0"/>
      <w:marTop w:val="0"/>
      <w:marBottom w:val="0"/>
      <w:divBdr>
        <w:top w:val="none" w:sz="0" w:space="0" w:color="auto"/>
        <w:left w:val="none" w:sz="0" w:space="0" w:color="auto"/>
        <w:bottom w:val="none" w:sz="0" w:space="0" w:color="auto"/>
        <w:right w:val="none" w:sz="0" w:space="0" w:color="auto"/>
      </w:divBdr>
    </w:div>
    <w:div w:id="950740279">
      <w:bodyDiv w:val="1"/>
      <w:marLeft w:val="0"/>
      <w:marRight w:val="0"/>
      <w:marTop w:val="0"/>
      <w:marBottom w:val="0"/>
      <w:divBdr>
        <w:top w:val="none" w:sz="0" w:space="0" w:color="auto"/>
        <w:left w:val="none" w:sz="0" w:space="0" w:color="auto"/>
        <w:bottom w:val="none" w:sz="0" w:space="0" w:color="auto"/>
        <w:right w:val="none" w:sz="0" w:space="0" w:color="auto"/>
      </w:divBdr>
    </w:div>
    <w:div w:id="985861393">
      <w:bodyDiv w:val="1"/>
      <w:marLeft w:val="0"/>
      <w:marRight w:val="0"/>
      <w:marTop w:val="0"/>
      <w:marBottom w:val="0"/>
      <w:divBdr>
        <w:top w:val="none" w:sz="0" w:space="0" w:color="auto"/>
        <w:left w:val="none" w:sz="0" w:space="0" w:color="auto"/>
        <w:bottom w:val="none" w:sz="0" w:space="0" w:color="auto"/>
        <w:right w:val="none" w:sz="0" w:space="0" w:color="auto"/>
      </w:divBdr>
    </w:div>
    <w:div w:id="1016080632">
      <w:bodyDiv w:val="1"/>
      <w:marLeft w:val="0"/>
      <w:marRight w:val="0"/>
      <w:marTop w:val="0"/>
      <w:marBottom w:val="0"/>
      <w:divBdr>
        <w:top w:val="none" w:sz="0" w:space="0" w:color="auto"/>
        <w:left w:val="none" w:sz="0" w:space="0" w:color="auto"/>
        <w:bottom w:val="none" w:sz="0" w:space="0" w:color="auto"/>
        <w:right w:val="none" w:sz="0" w:space="0" w:color="auto"/>
      </w:divBdr>
    </w:div>
    <w:div w:id="1032195808">
      <w:bodyDiv w:val="1"/>
      <w:marLeft w:val="0"/>
      <w:marRight w:val="0"/>
      <w:marTop w:val="0"/>
      <w:marBottom w:val="0"/>
      <w:divBdr>
        <w:top w:val="none" w:sz="0" w:space="0" w:color="auto"/>
        <w:left w:val="none" w:sz="0" w:space="0" w:color="auto"/>
        <w:bottom w:val="none" w:sz="0" w:space="0" w:color="auto"/>
        <w:right w:val="none" w:sz="0" w:space="0" w:color="auto"/>
      </w:divBdr>
    </w:div>
    <w:div w:id="1071386038">
      <w:bodyDiv w:val="1"/>
      <w:marLeft w:val="0"/>
      <w:marRight w:val="0"/>
      <w:marTop w:val="0"/>
      <w:marBottom w:val="0"/>
      <w:divBdr>
        <w:top w:val="none" w:sz="0" w:space="0" w:color="auto"/>
        <w:left w:val="none" w:sz="0" w:space="0" w:color="auto"/>
        <w:bottom w:val="none" w:sz="0" w:space="0" w:color="auto"/>
        <w:right w:val="none" w:sz="0" w:space="0" w:color="auto"/>
      </w:divBdr>
    </w:div>
    <w:div w:id="1205021502">
      <w:bodyDiv w:val="1"/>
      <w:marLeft w:val="0"/>
      <w:marRight w:val="0"/>
      <w:marTop w:val="0"/>
      <w:marBottom w:val="0"/>
      <w:divBdr>
        <w:top w:val="none" w:sz="0" w:space="0" w:color="auto"/>
        <w:left w:val="none" w:sz="0" w:space="0" w:color="auto"/>
        <w:bottom w:val="none" w:sz="0" w:space="0" w:color="auto"/>
        <w:right w:val="none" w:sz="0" w:space="0" w:color="auto"/>
      </w:divBdr>
    </w:div>
    <w:div w:id="1303273368">
      <w:bodyDiv w:val="1"/>
      <w:marLeft w:val="0"/>
      <w:marRight w:val="0"/>
      <w:marTop w:val="0"/>
      <w:marBottom w:val="0"/>
      <w:divBdr>
        <w:top w:val="none" w:sz="0" w:space="0" w:color="auto"/>
        <w:left w:val="none" w:sz="0" w:space="0" w:color="auto"/>
        <w:bottom w:val="none" w:sz="0" w:space="0" w:color="auto"/>
        <w:right w:val="none" w:sz="0" w:space="0" w:color="auto"/>
      </w:divBdr>
    </w:div>
    <w:div w:id="1368994244">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5375684">
      <w:bodyDiv w:val="1"/>
      <w:marLeft w:val="0"/>
      <w:marRight w:val="0"/>
      <w:marTop w:val="0"/>
      <w:marBottom w:val="0"/>
      <w:divBdr>
        <w:top w:val="none" w:sz="0" w:space="0" w:color="auto"/>
        <w:left w:val="none" w:sz="0" w:space="0" w:color="auto"/>
        <w:bottom w:val="none" w:sz="0" w:space="0" w:color="auto"/>
        <w:right w:val="none" w:sz="0" w:space="0" w:color="auto"/>
      </w:divBdr>
    </w:div>
    <w:div w:id="1412191874">
      <w:bodyDiv w:val="1"/>
      <w:marLeft w:val="0"/>
      <w:marRight w:val="0"/>
      <w:marTop w:val="0"/>
      <w:marBottom w:val="0"/>
      <w:divBdr>
        <w:top w:val="none" w:sz="0" w:space="0" w:color="auto"/>
        <w:left w:val="none" w:sz="0" w:space="0" w:color="auto"/>
        <w:bottom w:val="none" w:sz="0" w:space="0" w:color="auto"/>
        <w:right w:val="none" w:sz="0" w:space="0" w:color="auto"/>
      </w:divBdr>
    </w:div>
    <w:div w:id="1435708879">
      <w:bodyDiv w:val="1"/>
      <w:marLeft w:val="0"/>
      <w:marRight w:val="0"/>
      <w:marTop w:val="0"/>
      <w:marBottom w:val="0"/>
      <w:divBdr>
        <w:top w:val="none" w:sz="0" w:space="0" w:color="auto"/>
        <w:left w:val="none" w:sz="0" w:space="0" w:color="auto"/>
        <w:bottom w:val="none" w:sz="0" w:space="0" w:color="auto"/>
        <w:right w:val="none" w:sz="0" w:space="0" w:color="auto"/>
      </w:divBdr>
    </w:div>
    <w:div w:id="1455059269">
      <w:bodyDiv w:val="1"/>
      <w:marLeft w:val="0"/>
      <w:marRight w:val="0"/>
      <w:marTop w:val="0"/>
      <w:marBottom w:val="0"/>
      <w:divBdr>
        <w:top w:val="none" w:sz="0" w:space="0" w:color="auto"/>
        <w:left w:val="none" w:sz="0" w:space="0" w:color="auto"/>
        <w:bottom w:val="none" w:sz="0" w:space="0" w:color="auto"/>
        <w:right w:val="none" w:sz="0" w:space="0" w:color="auto"/>
      </w:divBdr>
    </w:div>
    <w:div w:id="1483497435">
      <w:bodyDiv w:val="1"/>
      <w:marLeft w:val="0"/>
      <w:marRight w:val="0"/>
      <w:marTop w:val="0"/>
      <w:marBottom w:val="0"/>
      <w:divBdr>
        <w:top w:val="none" w:sz="0" w:space="0" w:color="auto"/>
        <w:left w:val="none" w:sz="0" w:space="0" w:color="auto"/>
        <w:bottom w:val="none" w:sz="0" w:space="0" w:color="auto"/>
        <w:right w:val="none" w:sz="0" w:space="0" w:color="auto"/>
      </w:divBdr>
    </w:div>
    <w:div w:id="1498036195">
      <w:bodyDiv w:val="1"/>
      <w:marLeft w:val="0"/>
      <w:marRight w:val="0"/>
      <w:marTop w:val="0"/>
      <w:marBottom w:val="0"/>
      <w:divBdr>
        <w:top w:val="none" w:sz="0" w:space="0" w:color="auto"/>
        <w:left w:val="none" w:sz="0" w:space="0" w:color="auto"/>
        <w:bottom w:val="none" w:sz="0" w:space="0" w:color="auto"/>
        <w:right w:val="none" w:sz="0" w:space="0" w:color="auto"/>
      </w:divBdr>
    </w:div>
    <w:div w:id="1584995158">
      <w:bodyDiv w:val="1"/>
      <w:marLeft w:val="0"/>
      <w:marRight w:val="0"/>
      <w:marTop w:val="0"/>
      <w:marBottom w:val="0"/>
      <w:divBdr>
        <w:top w:val="none" w:sz="0" w:space="0" w:color="auto"/>
        <w:left w:val="none" w:sz="0" w:space="0" w:color="auto"/>
        <w:bottom w:val="none" w:sz="0" w:space="0" w:color="auto"/>
        <w:right w:val="none" w:sz="0" w:space="0" w:color="auto"/>
      </w:divBdr>
    </w:div>
    <w:div w:id="1642691508">
      <w:bodyDiv w:val="1"/>
      <w:marLeft w:val="0"/>
      <w:marRight w:val="0"/>
      <w:marTop w:val="0"/>
      <w:marBottom w:val="0"/>
      <w:divBdr>
        <w:top w:val="none" w:sz="0" w:space="0" w:color="auto"/>
        <w:left w:val="none" w:sz="0" w:space="0" w:color="auto"/>
        <w:bottom w:val="none" w:sz="0" w:space="0" w:color="auto"/>
        <w:right w:val="none" w:sz="0" w:space="0" w:color="auto"/>
      </w:divBdr>
    </w:div>
    <w:div w:id="1661421967">
      <w:bodyDiv w:val="1"/>
      <w:marLeft w:val="0"/>
      <w:marRight w:val="0"/>
      <w:marTop w:val="0"/>
      <w:marBottom w:val="0"/>
      <w:divBdr>
        <w:top w:val="none" w:sz="0" w:space="0" w:color="auto"/>
        <w:left w:val="none" w:sz="0" w:space="0" w:color="auto"/>
        <w:bottom w:val="none" w:sz="0" w:space="0" w:color="auto"/>
        <w:right w:val="none" w:sz="0" w:space="0" w:color="auto"/>
      </w:divBdr>
    </w:div>
    <w:div w:id="1664697252">
      <w:bodyDiv w:val="1"/>
      <w:marLeft w:val="0"/>
      <w:marRight w:val="0"/>
      <w:marTop w:val="0"/>
      <w:marBottom w:val="0"/>
      <w:divBdr>
        <w:top w:val="none" w:sz="0" w:space="0" w:color="auto"/>
        <w:left w:val="none" w:sz="0" w:space="0" w:color="auto"/>
        <w:bottom w:val="none" w:sz="0" w:space="0" w:color="auto"/>
        <w:right w:val="none" w:sz="0" w:space="0" w:color="auto"/>
      </w:divBdr>
    </w:div>
    <w:div w:id="1680933656">
      <w:bodyDiv w:val="1"/>
      <w:marLeft w:val="0"/>
      <w:marRight w:val="0"/>
      <w:marTop w:val="0"/>
      <w:marBottom w:val="0"/>
      <w:divBdr>
        <w:top w:val="none" w:sz="0" w:space="0" w:color="auto"/>
        <w:left w:val="none" w:sz="0" w:space="0" w:color="auto"/>
        <w:bottom w:val="none" w:sz="0" w:space="0" w:color="auto"/>
        <w:right w:val="none" w:sz="0" w:space="0" w:color="auto"/>
      </w:divBdr>
    </w:div>
    <w:div w:id="1681199032">
      <w:bodyDiv w:val="1"/>
      <w:marLeft w:val="0"/>
      <w:marRight w:val="0"/>
      <w:marTop w:val="0"/>
      <w:marBottom w:val="0"/>
      <w:divBdr>
        <w:top w:val="none" w:sz="0" w:space="0" w:color="auto"/>
        <w:left w:val="none" w:sz="0" w:space="0" w:color="auto"/>
        <w:bottom w:val="none" w:sz="0" w:space="0" w:color="auto"/>
        <w:right w:val="none" w:sz="0" w:space="0" w:color="auto"/>
      </w:divBdr>
    </w:div>
    <w:div w:id="1687291818">
      <w:bodyDiv w:val="1"/>
      <w:marLeft w:val="0"/>
      <w:marRight w:val="0"/>
      <w:marTop w:val="0"/>
      <w:marBottom w:val="0"/>
      <w:divBdr>
        <w:top w:val="none" w:sz="0" w:space="0" w:color="auto"/>
        <w:left w:val="none" w:sz="0" w:space="0" w:color="auto"/>
        <w:bottom w:val="none" w:sz="0" w:space="0" w:color="auto"/>
        <w:right w:val="none" w:sz="0" w:space="0" w:color="auto"/>
      </w:divBdr>
    </w:div>
    <w:div w:id="1819689591">
      <w:bodyDiv w:val="1"/>
      <w:marLeft w:val="0"/>
      <w:marRight w:val="0"/>
      <w:marTop w:val="0"/>
      <w:marBottom w:val="0"/>
      <w:divBdr>
        <w:top w:val="none" w:sz="0" w:space="0" w:color="auto"/>
        <w:left w:val="none" w:sz="0" w:space="0" w:color="auto"/>
        <w:bottom w:val="none" w:sz="0" w:space="0" w:color="auto"/>
        <w:right w:val="none" w:sz="0" w:space="0" w:color="auto"/>
      </w:divBdr>
    </w:div>
    <w:div w:id="1868984096">
      <w:bodyDiv w:val="1"/>
      <w:marLeft w:val="0"/>
      <w:marRight w:val="0"/>
      <w:marTop w:val="0"/>
      <w:marBottom w:val="0"/>
      <w:divBdr>
        <w:top w:val="none" w:sz="0" w:space="0" w:color="auto"/>
        <w:left w:val="none" w:sz="0" w:space="0" w:color="auto"/>
        <w:bottom w:val="none" w:sz="0" w:space="0" w:color="auto"/>
        <w:right w:val="none" w:sz="0" w:space="0" w:color="auto"/>
      </w:divBdr>
    </w:div>
    <w:div w:id="1912427583">
      <w:bodyDiv w:val="1"/>
      <w:marLeft w:val="0"/>
      <w:marRight w:val="0"/>
      <w:marTop w:val="0"/>
      <w:marBottom w:val="0"/>
      <w:divBdr>
        <w:top w:val="none" w:sz="0" w:space="0" w:color="auto"/>
        <w:left w:val="none" w:sz="0" w:space="0" w:color="auto"/>
        <w:bottom w:val="none" w:sz="0" w:space="0" w:color="auto"/>
        <w:right w:val="none" w:sz="0" w:space="0" w:color="auto"/>
      </w:divBdr>
    </w:div>
    <w:div w:id="1951546446">
      <w:bodyDiv w:val="1"/>
      <w:marLeft w:val="0"/>
      <w:marRight w:val="0"/>
      <w:marTop w:val="0"/>
      <w:marBottom w:val="0"/>
      <w:divBdr>
        <w:top w:val="none" w:sz="0" w:space="0" w:color="auto"/>
        <w:left w:val="none" w:sz="0" w:space="0" w:color="auto"/>
        <w:bottom w:val="none" w:sz="0" w:space="0" w:color="auto"/>
        <w:right w:val="none" w:sz="0" w:space="0" w:color="auto"/>
      </w:divBdr>
    </w:div>
    <w:div w:id="1956133929">
      <w:bodyDiv w:val="1"/>
      <w:marLeft w:val="0"/>
      <w:marRight w:val="0"/>
      <w:marTop w:val="0"/>
      <w:marBottom w:val="0"/>
      <w:divBdr>
        <w:top w:val="none" w:sz="0" w:space="0" w:color="auto"/>
        <w:left w:val="none" w:sz="0" w:space="0" w:color="auto"/>
        <w:bottom w:val="none" w:sz="0" w:space="0" w:color="auto"/>
        <w:right w:val="none" w:sz="0" w:space="0" w:color="auto"/>
      </w:divBdr>
    </w:div>
    <w:div w:id="1965312210">
      <w:bodyDiv w:val="1"/>
      <w:marLeft w:val="0"/>
      <w:marRight w:val="0"/>
      <w:marTop w:val="0"/>
      <w:marBottom w:val="0"/>
      <w:divBdr>
        <w:top w:val="none" w:sz="0" w:space="0" w:color="auto"/>
        <w:left w:val="none" w:sz="0" w:space="0" w:color="auto"/>
        <w:bottom w:val="none" w:sz="0" w:space="0" w:color="auto"/>
        <w:right w:val="none" w:sz="0" w:space="0" w:color="auto"/>
      </w:divBdr>
    </w:div>
    <w:div w:id="2002611345">
      <w:bodyDiv w:val="1"/>
      <w:marLeft w:val="0"/>
      <w:marRight w:val="0"/>
      <w:marTop w:val="0"/>
      <w:marBottom w:val="0"/>
      <w:divBdr>
        <w:top w:val="none" w:sz="0" w:space="0" w:color="auto"/>
        <w:left w:val="none" w:sz="0" w:space="0" w:color="auto"/>
        <w:bottom w:val="none" w:sz="0" w:space="0" w:color="auto"/>
        <w:right w:val="none" w:sz="0" w:space="0" w:color="auto"/>
      </w:divBdr>
    </w:div>
    <w:div w:id="2022507801">
      <w:bodyDiv w:val="1"/>
      <w:marLeft w:val="0"/>
      <w:marRight w:val="0"/>
      <w:marTop w:val="0"/>
      <w:marBottom w:val="0"/>
      <w:divBdr>
        <w:top w:val="none" w:sz="0" w:space="0" w:color="auto"/>
        <w:left w:val="none" w:sz="0" w:space="0" w:color="auto"/>
        <w:bottom w:val="none" w:sz="0" w:space="0" w:color="auto"/>
        <w:right w:val="none" w:sz="0" w:space="0" w:color="auto"/>
      </w:divBdr>
    </w:div>
    <w:div w:id="2094164355">
      <w:bodyDiv w:val="1"/>
      <w:marLeft w:val="0"/>
      <w:marRight w:val="0"/>
      <w:marTop w:val="0"/>
      <w:marBottom w:val="0"/>
      <w:divBdr>
        <w:top w:val="none" w:sz="0" w:space="0" w:color="auto"/>
        <w:left w:val="none" w:sz="0" w:space="0" w:color="auto"/>
        <w:bottom w:val="none" w:sz="0" w:space="0" w:color="auto"/>
        <w:right w:val="none" w:sz="0" w:space="0" w:color="auto"/>
      </w:divBdr>
    </w:div>
    <w:div w:id="2106607009">
      <w:bodyDiv w:val="1"/>
      <w:marLeft w:val="0"/>
      <w:marRight w:val="0"/>
      <w:marTop w:val="0"/>
      <w:marBottom w:val="0"/>
      <w:divBdr>
        <w:top w:val="none" w:sz="0" w:space="0" w:color="auto"/>
        <w:left w:val="none" w:sz="0" w:space="0" w:color="auto"/>
        <w:bottom w:val="none" w:sz="0" w:space="0" w:color="auto"/>
        <w:right w:val="none" w:sz="0" w:space="0" w:color="auto"/>
      </w:divBdr>
    </w:div>
    <w:div w:id="211740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3.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microsoft.com/office/2016/09/relationships/commentsIds" Target="commentsIds.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kepro.org\root\TX-Austin\MA_EQR\2019%20Technical%20Reports\SCO%20PMV%20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CCA%20SCO%20Charts%202019_02202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ceckhof\Downloads\Copy%20of%20FHP%20SCO%20Charts%202019_0220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eckhof\Downloads\Copy%20of%20FHP%20SCO%20Charts%202019_0220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SWH%20Charts%202019_02202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SWH%20Charts%202019_02202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THP%20SCO%20Charts%202019_02202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THP%20SCO%20Charts%202019_02202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kepro.org\root\TX-Austin\MA_EQR\2019%20Technical%20Reports\SCO%20PMV%20201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UHC%20Charts%202019_02202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UHC%20Charts%202019_02202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kepro.org\root\TX-Austin\MA_EQR\2019%20Technical%20Reports\SCO%20PMV%202019.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kepro.org\root\TX-Austin\MA_EQR\2019%20Technical%20Reports\SCO%20PMV%202019.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kepro.org\root\TX-Austin\MA_EQR\2019%20Technical%20Reports\SCO%20PMV%20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BMCHP%20SCO%20Charts%202019_02202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BMCHP%20SCO%20Charts%202019_0220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joseph\Desktop\Files%20from%20desktop\CCA%20SCO%20Charts%202019_0220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eckhof\AppData\Local\Microsoft\Windows\INetCache\Content.Outlook\AX12IVMX\Copy%20of%20CCA%20SCO%20Charts%202019_02202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r>
              <a:rPr lang="en-US" sz="1200" b="1">
                <a:solidFill>
                  <a:sysClr val="windowText" lastClr="000000"/>
                </a:solidFill>
              </a:rPr>
              <a:t>2018 Care for Older Adults (COA) - Advanced</a:t>
            </a:r>
            <a:r>
              <a:rPr lang="en-US" sz="1200" b="1" baseline="0">
                <a:solidFill>
                  <a:sysClr val="windowText" lastClr="000000"/>
                </a:solidFill>
              </a:rPr>
              <a:t> Care Planning (ACP) by SCO</a:t>
            </a:r>
            <a:endParaRPr lang="en-US" sz="1200" b="1">
              <a:solidFill>
                <a:sysClr val="windowText" lastClr="000000"/>
              </a:solidFill>
            </a:endParaRPr>
          </a:p>
        </c:rich>
      </c:tx>
      <c:layout>
        <c:manualLayout>
          <c:xMode val="edge"/>
          <c:yMode val="edge"/>
          <c:x val="8.6298556430446205E-2"/>
          <c:y val="5.5555555555555552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9982239720034994"/>
          <c:y val="0.28925165604299469"/>
          <c:w val="0.79739982502187223"/>
          <c:h val="0.50136107986501677"/>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6652-424E-B49F-30C118E048FE}"/>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Sheet1!$C$8:$I$8</c:f>
              <c:strCache>
                <c:ptCount val="7"/>
                <c:pt idx="0">
                  <c:v>CMS PUF 90th Percentile</c:v>
                </c:pt>
                <c:pt idx="1">
                  <c:v>SWH</c:v>
                </c:pt>
                <c:pt idx="2">
                  <c:v>THP</c:v>
                </c:pt>
                <c:pt idx="3">
                  <c:v>BMCHP</c:v>
                </c:pt>
                <c:pt idx="4">
                  <c:v>CCA</c:v>
                </c:pt>
                <c:pt idx="5">
                  <c:v>UHC</c:v>
                </c:pt>
                <c:pt idx="6">
                  <c:v>Fallon</c:v>
                </c:pt>
              </c:strCache>
            </c:strRef>
          </c:cat>
          <c:val>
            <c:numRef>
              <c:f>Sheet1!$C$9:$I$9</c:f>
              <c:numCache>
                <c:formatCode>0.00%</c:formatCode>
                <c:ptCount val="7"/>
                <c:pt idx="0">
                  <c:v>0.98480000000000001</c:v>
                </c:pt>
                <c:pt idx="1">
                  <c:v>0.97240000000000004</c:v>
                </c:pt>
                <c:pt idx="2">
                  <c:v>0.97</c:v>
                </c:pt>
                <c:pt idx="3">
                  <c:v>0.88500000000000001</c:v>
                </c:pt>
                <c:pt idx="4">
                  <c:v>0.87739999999999996</c:v>
                </c:pt>
                <c:pt idx="5">
                  <c:v>0.72989999999999999</c:v>
                </c:pt>
                <c:pt idx="6">
                  <c:v>0.69440000000000002</c:v>
                </c:pt>
              </c:numCache>
            </c:numRef>
          </c:val>
          <c:extLst>
            <c:ext xmlns:c16="http://schemas.microsoft.com/office/drawing/2014/chart" uri="{C3380CC4-5D6E-409C-BE32-E72D297353CC}">
              <c16:uniqueId val="{00000002-6652-424E-B49F-30C118E048FE}"/>
            </c:ext>
          </c:extLst>
        </c:ser>
        <c:dLbls>
          <c:dLblPos val="outEnd"/>
          <c:showLegendKey val="0"/>
          <c:showVal val="1"/>
          <c:showCatName val="0"/>
          <c:showSerName val="0"/>
          <c:showPercent val="0"/>
          <c:showBubbleSize val="0"/>
        </c:dLbls>
        <c:gapWidth val="219"/>
        <c:overlap val="-27"/>
        <c:axId val="304020328"/>
        <c:axId val="127491216"/>
      </c:barChart>
      <c:catAx>
        <c:axId val="30402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7491216"/>
        <c:crosses val="autoZero"/>
        <c:auto val="1"/>
        <c:lblAlgn val="ctr"/>
        <c:lblOffset val="100"/>
        <c:noMultiLvlLbl val="0"/>
      </c:catAx>
      <c:valAx>
        <c:axId val="12749121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a:t>COA ACP Rate</a:t>
                </a:r>
              </a:p>
            </c:rich>
          </c:tx>
          <c:layout>
            <c:manualLayout>
              <c:xMode val="edge"/>
              <c:yMode val="edge"/>
              <c:x val="4.5569692206553283E-2"/>
              <c:y val="0.276985376827896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04020328"/>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CCA Use of High-Risk Medications in the Elderly (DAE) Performance </a:t>
            </a:r>
            <a:r>
              <a:rPr lang="en-US" sz="1200" b="1">
                <a:solidFill>
                  <a:sysClr val="windowText" lastClr="000000"/>
                </a:solidFill>
                <a:latin typeface="+mn-lt"/>
              </a:rPr>
              <a:t>Rates </a:t>
            </a:r>
            <a:r>
              <a:rPr lang="en-US" sz="1200" b="1">
                <a:solidFill>
                  <a:sysClr val="windowText" lastClr="000000"/>
                </a:solidFill>
                <a:latin typeface="+mn-lt"/>
                <a:cs typeface="Times New Roman" panose="02020603050405020304" pitchFamily="18" charset="0"/>
              </a:rPr>
              <a:t>≥2RX</a:t>
            </a:r>
            <a:endParaRPr lang="en-US" sz="1200" b="1">
              <a:solidFill>
                <a:sysClr val="windowText" lastClr="000000"/>
              </a:solidFill>
              <a:latin typeface="+mn-lt"/>
            </a:endParaRPr>
          </a:p>
        </c:rich>
      </c:tx>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3805861767279091"/>
          <c:y val="0.23816425120772947"/>
          <c:w val="0.73138582677165354"/>
          <c:h val="0.46341017155464265"/>
        </c:manualLayout>
      </c:layout>
      <c:lineChart>
        <c:grouping val="standard"/>
        <c:varyColors val="0"/>
        <c:ser>
          <c:idx val="0"/>
          <c:order val="0"/>
          <c:tx>
            <c:strRef>
              <c:f>Sheet2!$A$15</c:f>
              <c:strCache>
                <c:ptCount val="1"/>
                <c:pt idx="0">
                  <c:v>DAE Rate</c:v>
                </c:pt>
              </c:strCache>
            </c:strRef>
          </c:tx>
          <c:spPr>
            <a:ln w="28575" cap="rnd">
              <a:solidFill>
                <a:schemeClr val="accent1"/>
              </a:solidFill>
              <a:round/>
            </a:ln>
            <a:effectLst/>
          </c:spPr>
          <c:marker>
            <c:symbol val="none"/>
          </c:marker>
          <c:dLbls>
            <c:dLbl>
              <c:idx val="0"/>
              <c:layout>
                <c:manualLayout>
                  <c:x val="-6.9444444444444448E-2"/>
                  <c:y val="3.321237019285632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12F-49E8-B108-160C54ADF5AD}"/>
                </c:ext>
              </c:extLst>
            </c:dLbl>
            <c:dLbl>
              <c:idx val="1"/>
              <c:layout>
                <c:manualLayout>
                  <c:x val="-5.5555555555555558E-3"/>
                  <c:y val="3.24074074074074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12F-49E8-B108-160C54ADF5AD}"/>
                </c:ext>
              </c:extLst>
            </c:dLbl>
            <c:dLbl>
              <c:idx val="2"/>
              <c:layout>
                <c:manualLayout>
                  <c:x val="-1.6666666666666767E-2"/>
                  <c:y val="-4.16666666666667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12F-49E8-B108-160C54ADF5A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Sheet2!$B$14:$D$14</c:f>
              <c:numCache>
                <c:formatCode>General</c:formatCode>
                <c:ptCount val="3"/>
                <c:pt idx="0">
                  <c:v>2016</c:v>
                </c:pt>
                <c:pt idx="1">
                  <c:v>2017</c:v>
                </c:pt>
                <c:pt idx="2">
                  <c:v>2018</c:v>
                </c:pt>
              </c:numCache>
            </c:numRef>
          </c:cat>
          <c:val>
            <c:numRef>
              <c:f>Sheet2!$B$15:$D$15</c:f>
              <c:numCache>
                <c:formatCode>0.00%</c:formatCode>
                <c:ptCount val="3"/>
                <c:pt idx="0">
                  <c:v>0.1641</c:v>
                </c:pt>
                <c:pt idx="1">
                  <c:v>0.15490000000000001</c:v>
                </c:pt>
                <c:pt idx="2">
                  <c:v>0.15609999999999999</c:v>
                </c:pt>
              </c:numCache>
            </c:numRef>
          </c:val>
          <c:smooth val="0"/>
          <c:extLst>
            <c:ext xmlns:c16="http://schemas.microsoft.com/office/drawing/2014/chart" uri="{C3380CC4-5D6E-409C-BE32-E72D297353CC}">
              <c16:uniqueId val="{00000003-012F-49E8-B108-160C54ADF5AD}"/>
            </c:ext>
          </c:extLst>
        </c:ser>
        <c:ser>
          <c:idx val="1"/>
          <c:order val="1"/>
          <c:tx>
            <c:strRef>
              <c:f>Sheet2!$A$16</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Sheet2!$B$14:$D$14</c:f>
              <c:numCache>
                <c:formatCode>General</c:formatCode>
                <c:ptCount val="3"/>
                <c:pt idx="0">
                  <c:v>2016</c:v>
                </c:pt>
                <c:pt idx="1">
                  <c:v>2017</c:v>
                </c:pt>
                <c:pt idx="2">
                  <c:v>2018</c:v>
                </c:pt>
              </c:numCache>
            </c:numRef>
          </c:cat>
          <c:val>
            <c:numRef>
              <c:f>Sheet2!$B$16:$D$16</c:f>
              <c:numCache>
                <c:formatCode>General</c:formatCode>
                <c:ptCount val="3"/>
                <c:pt idx="2" formatCode="0.00%">
                  <c:v>6.6000000000000003E-2</c:v>
                </c:pt>
              </c:numCache>
            </c:numRef>
          </c:val>
          <c:smooth val="0"/>
          <c:extLst>
            <c:ext xmlns:c16="http://schemas.microsoft.com/office/drawing/2014/chart" uri="{C3380CC4-5D6E-409C-BE32-E72D297353CC}">
              <c16:uniqueId val="{00000004-012F-49E8-B108-160C54ADF5AD}"/>
            </c:ext>
          </c:extLst>
        </c:ser>
        <c:dLbls>
          <c:showLegendKey val="0"/>
          <c:showVal val="0"/>
          <c:showCatName val="0"/>
          <c:showSerName val="0"/>
          <c:showPercent val="0"/>
          <c:showBubbleSize val="0"/>
        </c:dLbls>
        <c:smooth val="0"/>
        <c:axId val="378059631"/>
        <c:axId val="378063791"/>
      </c:lineChart>
      <c:catAx>
        <c:axId val="37805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8063791"/>
        <c:crosses val="autoZero"/>
        <c:auto val="1"/>
        <c:lblAlgn val="ctr"/>
        <c:lblOffset val="100"/>
        <c:noMultiLvlLbl val="0"/>
      </c:catAx>
      <c:valAx>
        <c:axId val="378063791"/>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DAE Rate</a:t>
                </a:r>
              </a:p>
            </c:rich>
          </c:tx>
          <c:layout>
            <c:manualLayout>
              <c:xMode val="edge"/>
              <c:yMode val="edge"/>
              <c:x val="8.8888888888888892E-2"/>
              <c:y val="0.2236604663547491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8059631"/>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r>
              <a:rPr lang="en-US" sz="1200" b="1" i="0" u="none" strike="noStrike" baseline="0">
                <a:solidFill>
                  <a:sysClr val="windowText" lastClr="000000"/>
                </a:solidFill>
                <a:effectLst/>
              </a:rPr>
              <a:t>Fallon Health (COA) Advance Care Planning (ACP) </a:t>
            </a:r>
          </a:p>
          <a:p>
            <a:pPr algn="l">
              <a:defRPr>
                <a:solidFill>
                  <a:sysClr val="windowText" lastClr="000000"/>
                </a:solidFill>
              </a:defRPr>
            </a:pPr>
            <a:r>
              <a:rPr lang="en-US" sz="1200" b="1" i="0" u="none" strike="noStrike" baseline="0">
                <a:solidFill>
                  <a:sysClr val="windowText" lastClr="000000"/>
                </a:solidFill>
                <a:effectLst/>
              </a:rPr>
              <a:t>Performance Rates </a:t>
            </a:r>
            <a:endParaRPr lang="en-US" sz="1200" b="1">
              <a:solidFill>
                <a:sysClr val="windowText" lastClr="000000"/>
              </a:solidFill>
            </a:endParaRPr>
          </a:p>
        </c:rich>
      </c:tx>
      <c:layout>
        <c:manualLayout>
          <c:xMode val="edge"/>
          <c:yMode val="edge"/>
          <c:x val="0.13635866945203279"/>
          <c:y val="6.4028553524235074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192668416447944"/>
          <c:y val="0.29612195111530754"/>
          <c:w val="0.61684426946631676"/>
          <c:h val="0.50476200648548886"/>
        </c:manualLayout>
      </c:layout>
      <c:lineChart>
        <c:grouping val="standard"/>
        <c:varyColors val="0"/>
        <c:ser>
          <c:idx val="2"/>
          <c:order val="0"/>
          <c:tx>
            <c:strRef>
              <c:f>Sheet1!$J$11</c:f>
              <c:strCache>
                <c:ptCount val="1"/>
                <c:pt idx="0">
                  <c:v>Navicare Rate</c:v>
                </c:pt>
              </c:strCache>
            </c:strRef>
          </c:tx>
          <c:spPr>
            <a:ln w="28575" cap="rnd">
              <a:solidFill>
                <a:srgbClr val="0070C0"/>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Sheet1!$K$8:$M$8</c:f>
              <c:numCache>
                <c:formatCode>General</c:formatCode>
                <c:ptCount val="3"/>
                <c:pt idx="0">
                  <c:v>2016</c:v>
                </c:pt>
                <c:pt idx="1">
                  <c:v>2017</c:v>
                </c:pt>
                <c:pt idx="2">
                  <c:v>2018</c:v>
                </c:pt>
              </c:numCache>
            </c:numRef>
          </c:cat>
          <c:val>
            <c:numRef>
              <c:f>Sheet1!$K$11:$M$11</c:f>
              <c:numCache>
                <c:formatCode>0.00%</c:formatCode>
                <c:ptCount val="3"/>
                <c:pt idx="0">
                  <c:v>0.81469999999999998</c:v>
                </c:pt>
                <c:pt idx="1">
                  <c:v>0.68079999999999996</c:v>
                </c:pt>
                <c:pt idx="2">
                  <c:v>0.69440000000000002</c:v>
                </c:pt>
              </c:numCache>
            </c:numRef>
          </c:val>
          <c:smooth val="0"/>
          <c:extLst>
            <c:ext xmlns:c16="http://schemas.microsoft.com/office/drawing/2014/chart" uri="{C3380CC4-5D6E-409C-BE32-E72D297353CC}">
              <c16:uniqueId val="{00000000-AB3D-4969-8D5F-612F4DA1FB58}"/>
            </c:ext>
          </c:extLst>
        </c:ser>
        <c:ser>
          <c:idx val="3"/>
          <c:order val="1"/>
          <c:tx>
            <c:strRef>
              <c:f>Sheet1!$J$12</c:f>
              <c:strCache>
                <c:ptCount val="1"/>
                <c:pt idx="0">
                  <c:v>CMS SNP PUF 90th Percentile</c:v>
                </c:pt>
              </c:strCache>
            </c:strRef>
          </c:tx>
          <c:spPr>
            <a:ln w="28575" cap="rnd">
              <a:solidFill>
                <a:srgbClr val="FFC000"/>
              </a:solidFill>
              <a:round/>
            </a:ln>
            <a:effectLst/>
          </c:spPr>
          <c:marker>
            <c:symbol val="circle"/>
            <c:size val="5"/>
            <c:spPr>
              <a:solidFill>
                <a:srgbClr val="7030A0"/>
              </a:solidFill>
              <a:ln w="9525">
                <a:solidFill>
                  <a:srgbClr val="7030A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Sheet1!$K$8:$M$8</c:f>
              <c:numCache>
                <c:formatCode>General</c:formatCode>
                <c:ptCount val="3"/>
                <c:pt idx="0">
                  <c:v>2016</c:v>
                </c:pt>
                <c:pt idx="1">
                  <c:v>2017</c:v>
                </c:pt>
                <c:pt idx="2">
                  <c:v>2018</c:v>
                </c:pt>
              </c:numCache>
            </c:numRef>
          </c:cat>
          <c:val>
            <c:numRef>
              <c:f>Sheet1!$K$12:$M$12</c:f>
              <c:numCache>
                <c:formatCode>General</c:formatCode>
                <c:ptCount val="3"/>
                <c:pt idx="2" formatCode="0.00%">
                  <c:v>0.98480000000000001</c:v>
                </c:pt>
              </c:numCache>
            </c:numRef>
          </c:val>
          <c:smooth val="0"/>
          <c:extLst>
            <c:ext xmlns:c16="http://schemas.microsoft.com/office/drawing/2014/chart" uri="{C3380CC4-5D6E-409C-BE32-E72D297353CC}">
              <c16:uniqueId val="{00000001-AB3D-4969-8D5F-612F4DA1FB58}"/>
            </c:ext>
          </c:extLst>
        </c:ser>
        <c:dLbls>
          <c:showLegendKey val="0"/>
          <c:showVal val="0"/>
          <c:showCatName val="0"/>
          <c:showSerName val="0"/>
          <c:showPercent val="0"/>
          <c:showBubbleSize val="0"/>
        </c:dLbls>
        <c:marker val="1"/>
        <c:smooth val="0"/>
        <c:axId val="568454080"/>
        <c:axId val="568453688"/>
      </c:lineChart>
      <c:catAx>
        <c:axId val="56845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68453688"/>
        <c:crosses val="autoZero"/>
        <c:auto val="1"/>
        <c:lblAlgn val="ctr"/>
        <c:lblOffset val="100"/>
        <c:noMultiLvlLbl val="0"/>
      </c:catAx>
      <c:valAx>
        <c:axId val="56845368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800">
                    <a:solidFill>
                      <a:sysClr val="windowText" lastClr="000000"/>
                    </a:solidFill>
                  </a:rPr>
                  <a:t>COA Rate</a:t>
                </a:r>
              </a:p>
            </c:rich>
          </c:tx>
          <c:layout>
            <c:manualLayout>
              <c:xMode val="edge"/>
              <c:yMode val="edge"/>
              <c:x val="0.10969482039929994"/>
              <c:y val="0.244071965052811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68454080"/>
        <c:crosses val="autoZero"/>
        <c:crossBetween val="between"/>
        <c:majorUnit val="0.2"/>
      </c:valAx>
      <c:spPr>
        <a:noFill/>
        <a:ln>
          <a:noFill/>
        </a:ln>
        <a:effectLst/>
      </c:spPr>
    </c:plotArea>
    <c:legend>
      <c:legendPos val="b"/>
      <c:layout>
        <c:manualLayout>
          <c:xMode val="edge"/>
          <c:yMode val="edge"/>
          <c:x val="8.223665533356353E-2"/>
          <c:y val="0.92771708034765554"/>
          <c:w val="0.83552668933287288"/>
          <c:h val="7.228291965234449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Fallon</a:t>
            </a:r>
            <a:r>
              <a:rPr lang="en-US" sz="1200" b="1" baseline="0">
                <a:solidFill>
                  <a:sysClr val="windowText" lastClr="000000"/>
                </a:solidFill>
              </a:rPr>
              <a:t> Controlling High Blood Pressure (CBP) Performance Rates</a:t>
            </a:r>
            <a:endParaRPr lang="en-US" sz="1200" b="1">
              <a:solidFill>
                <a:sysClr val="windowText" lastClr="000000"/>
              </a:solidFill>
            </a:endParaRPr>
          </a:p>
        </c:rich>
      </c:tx>
      <c:layout>
        <c:manualLayout>
          <c:xMode val="edge"/>
          <c:yMode val="edge"/>
          <c:x val="0.11720122484689414"/>
          <c:y val="3.3718689788053952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3366447944006993"/>
          <c:y val="0.23747591522157996"/>
          <c:w val="0.73577996500437448"/>
          <c:h val="0.54059062703867222"/>
        </c:manualLayout>
      </c:layout>
      <c:lineChart>
        <c:grouping val="standard"/>
        <c:varyColors val="0"/>
        <c:ser>
          <c:idx val="0"/>
          <c:order val="0"/>
          <c:tx>
            <c:strRef>
              <c:f>Sheet2!$A$3</c:f>
              <c:strCache>
                <c:ptCount val="1"/>
                <c:pt idx="0">
                  <c:v>CBP Rate</c:v>
                </c:pt>
              </c:strCache>
            </c:strRef>
          </c:tx>
          <c:spPr>
            <a:ln w="28575" cap="rnd">
              <a:solidFill>
                <a:schemeClr val="accent1"/>
              </a:solidFill>
              <a:round/>
            </a:ln>
            <a:effectLst/>
          </c:spPr>
          <c:marker>
            <c:symbol val="none"/>
          </c:marker>
          <c:dLbls>
            <c:dLbl>
              <c:idx val="0"/>
              <c:layout>
                <c:manualLayout>
                  <c:x val="-5.2777777777777826E-2"/>
                  <c:y val="6.944444444444444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638-4F36-AFBA-12D30FC03A46}"/>
                </c:ext>
              </c:extLst>
            </c:dLbl>
            <c:dLbl>
              <c:idx val="1"/>
              <c:layout>
                <c:manualLayout>
                  <c:x val="-1.0185067526415994E-16"/>
                  <c:y val="3.70370370370370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638-4F36-AFBA-12D30FC03A46}"/>
                </c:ext>
              </c:extLst>
            </c:dLbl>
            <c:dLbl>
              <c:idx val="2"/>
              <c:layout>
                <c:manualLayout>
                  <c:x val="-2.2222222222222324E-2"/>
                  <c:y val="2.31481481481481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638-4F36-AFBA-12D30FC03A4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Sheet2!$B$2:$D$2</c:f>
              <c:numCache>
                <c:formatCode>General</c:formatCode>
                <c:ptCount val="3"/>
                <c:pt idx="0">
                  <c:v>2016</c:v>
                </c:pt>
                <c:pt idx="1">
                  <c:v>2017</c:v>
                </c:pt>
                <c:pt idx="2">
                  <c:v>2018</c:v>
                </c:pt>
              </c:numCache>
            </c:numRef>
          </c:cat>
          <c:val>
            <c:numRef>
              <c:f>Sheet2!$B$3:$D$3</c:f>
              <c:numCache>
                <c:formatCode>0.00%</c:formatCode>
                <c:ptCount val="3"/>
                <c:pt idx="0">
                  <c:v>0.76270000000000004</c:v>
                </c:pt>
                <c:pt idx="1">
                  <c:v>0.75409999999999999</c:v>
                </c:pt>
                <c:pt idx="2">
                  <c:v>0.73480000000000001</c:v>
                </c:pt>
              </c:numCache>
            </c:numRef>
          </c:val>
          <c:smooth val="0"/>
          <c:extLst>
            <c:ext xmlns:c16="http://schemas.microsoft.com/office/drawing/2014/chart" uri="{C3380CC4-5D6E-409C-BE32-E72D297353CC}">
              <c16:uniqueId val="{00000003-2638-4F36-AFBA-12D30FC03A46}"/>
            </c:ext>
          </c:extLst>
        </c:ser>
        <c:ser>
          <c:idx val="1"/>
          <c:order val="1"/>
          <c:tx>
            <c:strRef>
              <c:f>Sheet2!$A$4</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Sheet2!$B$2:$D$2</c:f>
              <c:numCache>
                <c:formatCode>General</c:formatCode>
                <c:ptCount val="3"/>
                <c:pt idx="0">
                  <c:v>2016</c:v>
                </c:pt>
                <c:pt idx="1">
                  <c:v>2017</c:v>
                </c:pt>
                <c:pt idx="2">
                  <c:v>2018</c:v>
                </c:pt>
              </c:numCache>
            </c:numRef>
          </c:cat>
          <c:val>
            <c:numRef>
              <c:f>Sheet2!$B$4:$D$4</c:f>
              <c:numCache>
                <c:formatCode>General</c:formatCode>
                <c:ptCount val="3"/>
                <c:pt idx="2" formatCode="0.00%">
                  <c:v>0.82540000000000002</c:v>
                </c:pt>
              </c:numCache>
            </c:numRef>
          </c:val>
          <c:smooth val="0"/>
          <c:extLst>
            <c:ext xmlns:c16="http://schemas.microsoft.com/office/drawing/2014/chart" uri="{C3380CC4-5D6E-409C-BE32-E72D297353CC}">
              <c16:uniqueId val="{00000004-2638-4F36-AFBA-12D30FC03A46}"/>
            </c:ext>
          </c:extLst>
        </c:ser>
        <c:dLbls>
          <c:showLegendKey val="0"/>
          <c:showVal val="0"/>
          <c:showCatName val="0"/>
          <c:showSerName val="0"/>
          <c:showPercent val="0"/>
          <c:showBubbleSize val="0"/>
        </c:dLbls>
        <c:smooth val="0"/>
        <c:axId val="108997183"/>
        <c:axId val="108998015"/>
      </c:lineChart>
      <c:catAx>
        <c:axId val="108997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998015"/>
        <c:crosses val="autoZero"/>
        <c:auto val="1"/>
        <c:lblAlgn val="ctr"/>
        <c:lblOffset val="100"/>
        <c:noMultiLvlLbl val="0"/>
      </c:catAx>
      <c:valAx>
        <c:axId val="10899801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solidFill>
                      <a:sysClr val="windowText" lastClr="000000"/>
                    </a:solidFill>
                  </a:rPr>
                  <a:t>CBP Rates</a:t>
                </a:r>
              </a:p>
            </c:rich>
          </c:tx>
          <c:layout>
            <c:manualLayout>
              <c:xMode val="edge"/>
              <c:yMode val="edge"/>
              <c:x val="7.4999999999999997E-2"/>
              <c:y val="0.23243821400937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997183"/>
        <c:crosses val="autoZero"/>
        <c:crossBetween val="between"/>
        <c:majorUnit val="0.2"/>
      </c:valAx>
      <c:spPr>
        <a:noFill/>
        <a:ln>
          <a:noFill/>
        </a:ln>
        <a:effectLst/>
      </c:spPr>
    </c:plotArea>
    <c:legend>
      <c:legendPos val="b"/>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Fallon Use of High-Risk </a:t>
            </a:r>
            <a:r>
              <a:rPr lang="en-US" sz="1200" b="1">
                <a:solidFill>
                  <a:sysClr val="windowText" lastClr="000000"/>
                </a:solidFill>
                <a:latin typeface="+mn-lt"/>
              </a:rPr>
              <a:t>Medications in the Elderly (DAE) Performance Rates </a:t>
            </a:r>
            <a:r>
              <a:rPr lang="en-US" sz="1200" b="1">
                <a:solidFill>
                  <a:sysClr val="windowText" lastClr="000000"/>
                </a:solidFill>
                <a:latin typeface="+mn-lt"/>
                <a:cs typeface="Times New Roman" panose="02020603050405020304" pitchFamily="18" charset="0"/>
              </a:rPr>
              <a:t>≥2 RX</a:t>
            </a:r>
            <a:endParaRPr lang="en-US" sz="1200" b="1">
              <a:solidFill>
                <a:sysClr val="windowText" lastClr="000000"/>
              </a:solidFill>
              <a:latin typeface="+mn-lt"/>
            </a:endParaRPr>
          </a:p>
        </c:rich>
      </c:tx>
      <c:layout>
        <c:manualLayout>
          <c:xMode val="edge"/>
          <c:yMode val="edge"/>
          <c:x val="0.10746522309711286"/>
          <c:y val="3.3718689788053952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305861767279088"/>
          <c:y val="0.23747591522157996"/>
          <c:w val="0.75638582677165356"/>
          <c:h val="0.55535137226343811"/>
        </c:manualLayout>
      </c:layout>
      <c:lineChart>
        <c:grouping val="standard"/>
        <c:varyColors val="0"/>
        <c:ser>
          <c:idx val="0"/>
          <c:order val="0"/>
          <c:tx>
            <c:strRef>
              <c:f>Sheet2!$A$15</c:f>
              <c:strCache>
                <c:ptCount val="1"/>
                <c:pt idx="0">
                  <c:v>DAE Rate</c:v>
                </c:pt>
              </c:strCache>
            </c:strRef>
          </c:tx>
          <c:spPr>
            <a:ln w="28575" cap="rnd">
              <a:solidFill>
                <a:schemeClr val="accent1"/>
              </a:solidFill>
              <a:round/>
            </a:ln>
            <a:effectLst/>
          </c:spPr>
          <c:marker>
            <c:symbol val="none"/>
          </c:marker>
          <c:dLbls>
            <c:dLbl>
              <c:idx val="0"/>
              <c:layout>
                <c:manualLayout>
                  <c:x val="0"/>
                  <c:y val="3.7037037037037035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FD0-4E8F-8803-6767080F513C}"/>
                </c:ext>
              </c:extLst>
            </c:dLbl>
            <c:dLbl>
              <c:idx val="1"/>
              <c:layout>
                <c:manualLayout>
                  <c:x val="0"/>
                  <c:y val="5.5555555555555469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FD0-4E8F-8803-6767080F513C}"/>
                </c:ext>
              </c:extLst>
            </c:dLbl>
            <c:dLbl>
              <c:idx val="2"/>
              <c:layout>
                <c:manualLayout>
                  <c:x val="-3.6111111111111108E-2"/>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FD0-4E8F-8803-6767080F51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Sheet2!$B$14:$D$14</c:f>
              <c:numCache>
                <c:formatCode>General</c:formatCode>
                <c:ptCount val="3"/>
                <c:pt idx="0">
                  <c:v>2016</c:v>
                </c:pt>
                <c:pt idx="1">
                  <c:v>2017</c:v>
                </c:pt>
                <c:pt idx="2">
                  <c:v>2018</c:v>
                </c:pt>
              </c:numCache>
            </c:numRef>
          </c:cat>
          <c:val>
            <c:numRef>
              <c:f>Sheet2!$B$15:$D$15</c:f>
              <c:numCache>
                <c:formatCode>0.00%</c:formatCode>
                <c:ptCount val="3"/>
                <c:pt idx="0">
                  <c:v>0.20119999999999999</c:v>
                </c:pt>
                <c:pt idx="1">
                  <c:v>0.2238</c:v>
                </c:pt>
                <c:pt idx="2">
                  <c:v>0.2029</c:v>
                </c:pt>
              </c:numCache>
            </c:numRef>
          </c:val>
          <c:smooth val="0"/>
          <c:extLst>
            <c:ext xmlns:c16="http://schemas.microsoft.com/office/drawing/2014/chart" uri="{C3380CC4-5D6E-409C-BE32-E72D297353CC}">
              <c16:uniqueId val="{00000003-EFD0-4E8F-8803-6767080F513C}"/>
            </c:ext>
          </c:extLst>
        </c:ser>
        <c:ser>
          <c:idx val="1"/>
          <c:order val="1"/>
          <c:tx>
            <c:strRef>
              <c:f>Sheet2!$A$16</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Sheet2!$B$14:$D$14</c:f>
              <c:numCache>
                <c:formatCode>General</c:formatCode>
                <c:ptCount val="3"/>
                <c:pt idx="0">
                  <c:v>2016</c:v>
                </c:pt>
                <c:pt idx="1">
                  <c:v>2017</c:v>
                </c:pt>
                <c:pt idx="2">
                  <c:v>2018</c:v>
                </c:pt>
              </c:numCache>
            </c:numRef>
          </c:cat>
          <c:val>
            <c:numRef>
              <c:f>Sheet2!$B$16:$D$16</c:f>
              <c:numCache>
                <c:formatCode>General</c:formatCode>
                <c:ptCount val="3"/>
                <c:pt idx="2" formatCode="0.00%">
                  <c:v>6.6000000000000003E-2</c:v>
                </c:pt>
              </c:numCache>
            </c:numRef>
          </c:val>
          <c:smooth val="0"/>
          <c:extLst>
            <c:ext xmlns:c16="http://schemas.microsoft.com/office/drawing/2014/chart" uri="{C3380CC4-5D6E-409C-BE32-E72D297353CC}">
              <c16:uniqueId val="{00000004-EFD0-4E8F-8803-6767080F513C}"/>
            </c:ext>
          </c:extLst>
        </c:ser>
        <c:dLbls>
          <c:showLegendKey val="0"/>
          <c:showVal val="0"/>
          <c:showCatName val="0"/>
          <c:showSerName val="0"/>
          <c:showPercent val="0"/>
          <c:showBubbleSize val="0"/>
        </c:dLbls>
        <c:smooth val="0"/>
        <c:axId val="109009663"/>
        <c:axId val="109010079"/>
      </c:lineChart>
      <c:catAx>
        <c:axId val="109009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9010079"/>
        <c:crosses val="autoZero"/>
        <c:auto val="1"/>
        <c:lblAlgn val="ctr"/>
        <c:lblOffset val="100"/>
        <c:noMultiLvlLbl val="0"/>
      </c:catAx>
      <c:valAx>
        <c:axId val="109010079"/>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DAE Rates</a:t>
                </a:r>
              </a:p>
            </c:rich>
          </c:tx>
          <c:layout>
            <c:manualLayout>
              <c:xMode val="edge"/>
              <c:yMode val="edge"/>
              <c:x val="5.8333333333333334E-2"/>
              <c:y val="0.2255727246521930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9009663"/>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r>
              <a:rPr lang="en-US" sz="1200" b="1" i="0" u="none" strike="noStrike" baseline="0">
                <a:solidFill>
                  <a:sysClr val="windowText" lastClr="000000"/>
                </a:solidFill>
                <a:effectLst/>
              </a:rPr>
              <a:t>SWH Care for Older Adults (COA) – Advance Care Planning (ACP) Perfromance Rates</a:t>
            </a:r>
            <a:endParaRPr lang="en-US" sz="1200" b="1">
              <a:solidFill>
                <a:sysClr val="windowText" lastClr="000000"/>
              </a:solidFill>
            </a:endParaRPr>
          </a:p>
        </c:rich>
      </c:tx>
      <c:layout>
        <c:manualLayout>
          <c:xMode val="edge"/>
          <c:yMode val="edge"/>
          <c:x val="0.10949300087489063"/>
          <c:y val="3.603603603603603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0931714785651795"/>
          <c:y val="0.29228514932255095"/>
          <c:w val="0.6295717410323709"/>
          <c:h val="0.49441237497339857"/>
        </c:manualLayout>
      </c:layout>
      <c:lineChart>
        <c:grouping val="standard"/>
        <c:varyColors val="0"/>
        <c:ser>
          <c:idx val="0"/>
          <c:order val="0"/>
          <c:tx>
            <c:strRef>
              <c:f>Sheet1!$A$16</c:f>
              <c:strCache>
                <c:ptCount val="1"/>
                <c:pt idx="0">
                  <c:v>SWH Rate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3555555555555555E-2"/>
                  <c:y val="-5.033572296000313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972-4773-9D17-0F0477F2DFC1}"/>
                </c:ext>
              </c:extLst>
            </c:dLbl>
            <c:dLbl>
              <c:idx val="1"/>
              <c:layout>
                <c:manualLayout>
                  <c:x val="-3.4666666666666665E-2"/>
                  <c:y val="-0.10201283961126481"/>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972-4773-9D17-0F0477F2DFC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44450" cap="rnd">
                <a:solidFill>
                  <a:schemeClr val="tx1"/>
                </a:solidFill>
                <a:prstDash val="sysDot"/>
              </a:ln>
              <a:effectLst/>
            </c:spPr>
            <c:trendlineType val="linear"/>
            <c:dispRSqr val="0"/>
            <c:dispEq val="0"/>
          </c:trendline>
          <c:cat>
            <c:numRef>
              <c:f>Sheet1!$B$15:$D$15</c:f>
              <c:numCache>
                <c:formatCode>General</c:formatCode>
                <c:ptCount val="3"/>
                <c:pt idx="0">
                  <c:v>2016</c:v>
                </c:pt>
                <c:pt idx="1">
                  <c:v>2017</c:v>
                </c:pt>
                <c:pt idx="2">
                  <c:v>2018</c:v>
                </c:pt>
              </c:numCache>
            </c:numRef>
          </c:cat>
          <c:val>
            <c:numRef>
              <c:f>Sheet1!$B$16:$D$16</c:f>
              <c:numCache>
                <c:formatCode>0.00%</c:formatCode>
                <c:ptCount val="3"/>
                <c:pt idx="0">
                  <c:v>0.99509999999999998</c:v>
                </c:pt>
                <c:pt idx="1">
                  <c:v>0.98060000000000003</c:v>
                </c:pt>
                <c:pt idx="2">
                  <c:v>0.97239999999999993</c:v>
                </c:pt>
              </c:numCache>
            </c:numRef>
          </c:val>
          <c:smooth val="0"/>
          <c:extLst>
            <c:ext xmlns:c16="http://schemas.microsoft.com/office/drawing/2014/chart" uri="{C3380CC4-5D6E-409C-BE32-E72D297353CC}">
              <c16:uniqueId val="{00000002-5972-4773-9D17-0F0477F2DFC1}"/>
            </c:ext>
          </c:extLst>
        </c:ser>
        <c:ser>
          <c:idx val="1"/>
          <c:order val="1"/>
          <c:tx>
            <c:strRef>
              <c:f>Sheet1!$A$17</c:f>
              <c:strCache>
                <c:ptCount val="1"/>
                <c:pt idx="0">
                  <c:v>CMS SNP PUF 90th Percentile</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dLbl>
              <c:idx val="0"/>
              <c:layout>
                <c:manualLayout>
                  <c:x val="-1.5222222222222324E-2"/>
                  <c:y val="6.52610960943314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72-4773-9D17-0F0477F2DFC1}"/>
                </c:ext>
              </c:extLst>
            </c:dLbl>
            <c:dLbl>
              <c:idx val="1"/>
              <c:layout>
                <c:manualLayout>
                  <c:x val="-4.0222222222222326E-2"/>
                  <c:y val="5.69677945662197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72-4773-9D17-0F0477F2DFC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Sheet1!$B$15:$D$15</c:f>
              <c:numCache>
                <c:formatCode>General</c:formatCode>
                <c:ptCount val="3"/>
                <c:pt idx="0">
                  <c:v>2016</c:v>
                </c:pt>
                <c:pt idx="1">
                  <c:v>2017</c:v>
                </c:pt>
                <c:pt idx="2">
                  <c:v>2018</c:v>
                </c:pt>
              </c:numCache>
            </c:numRef>
          </c:cat>
          <c:val>
            <c:numRef>
              <c:f>Sheet1!$B$17:$D$17</c:f>
              <c:numCache>
                <c:formatCode>General</c:formatCode>
                <c:ptCount val="3"/>
                <c:pt idx="2" formatCode="0.00%">
                  <c:v>0.98480000000000001</c:v>
                </c:pt>
              </c:numCache>
            </c:numRef>
          </c:val>
          <c:smooth val="0"/>
          <c:extLst>
            <c:ext xmlns:c16="http://schemas.microsoft.com/office/drawing/2014/chart" uri="{C3380CC4-5D6E-409C-BE32-E72D297353CC}">
              <c16:uniqueId val="{00000005-5972-4773-9D17-0F0477F2DFC1}"/>
            </c:ext>
          </c:extLst>
        </c:ser>
        <c:dLbls>
          <c:showLegendKey val="0"/>
          <c:showVal val="0"/>
          <c:showCatName val="0"/>
          <c:showSerName val="0"/>
          <c:showPercent val="0"/>
          <c:showBubbleSize val="0"/>
        </c:dLbls>
        <c:marker val="1"/>
        <c:smooth val="0"/>
        <c:axId val="514414160"/>
        <c:axId val="514414552"/>
      </c:lineChart>
      <c:catAx>
        <c:axId val="514414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a:t>Year</a:t>
                </a:r>
                <a:endParaRPr lang="en-US"/>
              </a:p>
            </c:rich>
          </c:tx>
          <c:layout>
            <c:manualLayout>
              <c:xMode val="edge"/>
              <c:yMode val="edge"/>
              <c:x val="0.45704911108425839"/>
              <c:y val="0.855340766967887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14414552"/>
        <c:crosses val="autoZero"/>
        <c:auto val="1"/>
        <c:lblAlgn val="ctr"/>
        <c:lblOffset val="100"/>
        <c:noMultiLvlLbl val="0"/>
      </c:catAx>
      <c:valAx>
        <c:axId val="514414552"/>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a:t>COA - ACP Rate</a:t>
                </a:r>
              </a:p>
            </c:rich>
          </c:tx>
          <c:layout>
            <c:manualLayout>
              <c:xMode val="edge"/>
              <c:yMode val="edge"/>
              <c:x val="6.1702974628171467E-2"/>
              <c:y val="0.2563336859012026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14414160"/>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mn-lt"/>
              </a:rPr>
              <a:t>SWH Controlling High Blood Pressure (CBP) Performance Rates</a:t>
            </a:r>
          </a:p>
        </c:rich>
      </c:tx>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305861767279088"/>
          <c:y val="0.23747591522157996"/>
          <c:w val="0.75638582677165356"/>
          <c:h val="0.46496100920910899"/>
        </c:manualLayout>
      </c:layout>
      <c:lineChart>
        <c:grouping val="standard"/>
        <c:varyColors val="0"/>
        <c:ser>
          <c:idx val="0"/>
          <c:order val="0"/>
          <c:tx>
            <c:strRef>
              <c:f>Sheet2!$A$3</c:f>
              <c:strCache>
                <c:ptCount val="1"/>
                <c:pt idx="0">
                  <c:v>CBP Rate</c:v>
                </c:pt>
              </c:strCache>
            </c:strRef>
          </c:tx>
          <c:spPr>
            <a:ln w="28575" cap="rnd">
              <a:solidFill>
                <a:schemeClr val="accent1"/>
              </a:solidFill>
              <a:round/>
            </a:ln>
            <a:effectLst/>
          </c:spPr>
          <c:marker>
            <c:symbol val="none"/>
          </c:marker>
          <c:dLbls>
            <c:dLbl>
              <c:idx val="0"/>
              <c:layout>
                <c:manualLayout>
                  <c:x val="-1.6666666666666666E-2"/>
                  <c:y val="5.55555555555555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038-4C2A-AB35-D913B6737BB3}"/>
                </c:ext>
              </c:extLst>
            </c:dLbl>
            <c:dLbl>
              <c:idx val="1"/>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038-4C2A-AB35-D913B6737BB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Sheet2!$B$2:$D$2</c:f>
              <c:numCache>
                <c:formatCode>General</c:formatCode>
                <c:ptCount val="3"/>
                <c:pt idx="0">
                  <c:v>2016</c:v>
                </c:pt>
                <c:pt idx="1">
                  <c:v>2017</c:v>
                </c:pt>
                <c:pt idx="2">
                  <c:v>2018</c:v>
                </c:pt>
              </c:numCache>
            </c:numRef>
          </c:cat>
          <c:val>
            <c:numRef>
              <c:f>Sheet2!$B$3:$D$3</c:f>
              <c:numCache>
                <c:formatCode>0.00%</c:formatCode>
                <c:ptCount val="3"/>
                <c:pt idx="0">
                  <c:v>0.67400000000000004</c:v>
                </c:pt>
                <c:pt idx="1">
                  <c:v>0.72260000000000002</c:v>
                </c:pt>
                <c:pt idx="2">
                  <c:v>0.74890000000000001</c:v>
                </c:pt>
              </c:numCache>
            </c:numRef>
          </c:val>
          <c:smooth val="0"/>
          <c:extLst>
            <c:ext xmlns:c16="http://schemas.microsoft.com/office/drawing/2014/chart" uri="{C3380CC4-5D6E-409C-BE32-E72D297353CC}">
              <c16:uniqueId val="{00000002-4038-4C2A-AB35-D913B6737BB3}"/>
            </c:ext>
          </c:extLst>
        </c:ser>
        <c:ser>
          <c:idx val="1"/>
          <c:order val="1"/>
          <c:tx>
            <c:strRef>
              <c:f>Sheet2!$A$4</c:f>
              <c:strCache>
                <c:ptCount val="1"/>
                <c:pt idx="0">
                  <c:v>CMS SNP PUF 90th Percentile </c:v>
                </c:pt>
              </c:strCache>
            </c:strRef>
          </c:tx>
          <c:spPr>
            <a:ln w="28575" cap="rnd">
              <a:solidFill>
                <a:srgbClr val="FFC000"/>
              </a:solidFill>
              <a:round/>
            </a:ln>
            <a:effectLst/>
          </c:spPr>
          <c:marker>
            <c:symbol val="none"/>
          </c:marker>
          <c:dPt>
            <c:idx val="2"/>
            <c:marker>
              <c:symbol val="circle"/>
              <c:size val="5"/>
              <c:spPr>
                <a:solidFill>
                  <a:srgbClr val="FFC000"/>
                </a:solidFill>
                <a:ln w="9525" cap="rnd">
                  <a:solidFill>
                    <a:srgbClr val="FFC000"/>
                  </a:solidFill>
                </a:ln>
                <a:effectLst/>
              </c:spPr>
            </c:marker>
            <c:bubble3D val="0"/>
            <c:spPr>
              <a:ln w="28575" cap="rnd">
                <a:solidFill>
                  <a:schemeClr val="accent2"/>
                </a:solidFill>
                <a:round/>
              </a:ln>
              <a:effectLst/>
            </c:spPr>
            <c:extLst>
              <c:ext xmlns:c16="http://schemas.microsoft.com/office/drawing/2014/chart" uri="{C3380CC4-5D6E-409C-BE32-E72D297353CC}">
                <c16:uniqueId val="{00000004-4038-4C2A-AB35-D913B6737BB3}"/>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Sheet2!$B$2:$D$2</c:f>
              <c:numCache>
                <c:formatCode>General</c:formatCode>
                <c:ptCount val="3"/>
                <c:pt idx="0">
                  <c:v>2016</c:v>
                </c:pt>
                <c:pt idx="1">
                  <c:v>2017</c:v>
                </c:pt>
                <c:pt idx="2">
                  <c:v>2018</c:v>
                </c:pt>
              </c:numCache>
            </c:numRef>
          </c:cat>
          <c:val>
            <c:numRef>
              <c:f>Sheet2!$B$4:$D$4</c:f>
              <c:numCache>
                <c:formatCode>General</c:formatCode>
                <c:ptCount val="3"/>
                <c:pt idx="2" formatCode="0.00%">
                  <c:v>0.82540000000000002</c:v>
                </c:pt>
              </c:numCache>
            </c:numRef>
          </c:val>
          <c:smooth val="0"/>
          <c:extLst>
            <c:ext xmlns:c16="http://schemas.microsoft.com/office/drawing/2014/chart" uri="{C3380CC4-5D6E-409C-BE32-E72D297353CC}">
              <c16:uniqueId val="{00000005-4038-4C2A-AB35-D913B6737BB3}"/>
            </c:ext>
          </c:extLst>
        </c:ser>
        <c:dLbls>
          <c:showLegendKey val="0"/>
          <c:showVal val="0"/>
          <c:showCatName val="0"/>
          <c:showSerName val="0"/>
          <c:showPercent val="0"/>
          <c:showBubbleSize val="0"/>
        </c:dLbls>
        <c:smooth val="0"/>
        <c:axId val="1913867855"/>
        <c:axId val="1913880335"/>
      </c:lineChart>
      <c:catAx>
        <c:axId val="191386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13880335"/>
        <c:crosses val="autoZero"/>
        <c:auto val="1"/>
        <c:lblAlgn val="ctr"/>
        <c:lblOffset val="100"/>
        <c:noMultiLvlLbl val="0"/>
      </c:catAx>
      <c:valAx>
        <c:axId val="191388033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CBP Rate</a:t>
                </a:r>
              </a:p>
            </c:rich>
          </c:tx>
          <c:layout>
            <c:manualLayout>
              <c:xMode val="edge"/>
              <c:yMode val="edge"/>
              <c:x val="6.6666666666666666E-2"/>
              <c:y val="0.2187159589155401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13867855"/>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mn-lt"/>
              </a:rPr>
              <a:t>SWH Use of High-Risk Medications in the Elderly (DAE) Performance Rates </a:t>
            </a:r>
            <a:r>
              <a:rPr lang="en-US" sz="1200" b="1">
                <a:solidFill>
                  <a:sysClr val="windowText" lastClr="000000"/>
                </a:solidFill>
                <a:latin typeface="+mn-lt"/>
                <a:cs typeface="Times New Roman" panose="02020603050405020304" pitchFamily="18" charset="0"/>
              </a:rPr>
              <a:t>≥ 2 RX</a:t>
            </a:r>
            <a:r>
              <a:rPr lang="en-US" sz="1200" b="1">
                <a:solidFill>
                  <a:sysClr val="windowText" lastClr="000000"/>
                </a:solidFill>
                <a:latin typeface="+mn-lt"/>
              </a:rPr>
              <a:t> </a:t>
            </a:r>
          </a:p>
        </c:rich>
      </c:tx>
      <c:layout>
        <c:manualLayout>
          <c:xMode val="edge"/>
          <c:yMode val="edge"/>
          <c:x val="8.7826334208223972E-2"/>
          <c:y val="2.4084778420038536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916972878390202"/>
          <c:y val="0.22302504816955679"/>
          <c:w val="0.80083027121609796"/>
          <c:h val="0.46496100920910899"/>
        </c:manualLayout>
      </c:layout>
      <c:lineChart>
        <c:grouping val="standard"/>
        <c:varyColors val="0"/>
        <c:ser>
          <c:idx val="0"/>
          <c:order val="0"/>
          <c:tx>
            <c:strRef>
              <c:f>Sheet2!$A$20</c:f>
              <c:strCache>
                <c:ptCount val="1"/>
                <c:pt idx="0">
                  <c:v>DAE Rate</c:v>
                </c:pt>
              </c:strCache>
            </c:strRef>
          </c:tx>
          <c:spPr>
            <a:ln w="28575" cap="rnd">
              <a:solidFill>
                <a:schemeClr val="accent1"/>
              </a:solidFill>
              <a:round/>
            </a:ln>
            <a:effectLst/>
          </c:spPr>
          <c:marker>
            <c:symbol val="none"/>
          </c:marker>
          <c:dLbls>
            <c:dLbl>
              <c:idx val="0"/>
              <c:layout>
                <c:manualLayout>
                  <c:x val="-4.1666666666666664E-2"/>
                  <c:y val="5.09259259259259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196-4566-9486-CB843E32E235}"/>
                </c:ext>
              </c:extLst>
            </c:dLbl>
            <c:dLbl>
              <c:idx val="1"/>
              <c:layout>
                <c:manualLayout>
                  <c:x val="-2.5000000000000001E-2"/>
                  <c:y val="4.166666666666658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196-4566-9486-CB843E32E235}"/>
                </c:ext>
              </c:extLst>
            </c:dLbl>
            <c:dLbl>
              <c:idx val="2"/>
              <c:layout>
                <c:manualLayout>
                  <c:x val="-2.5000000000000001E-2"/>
                  <c:y val="-5.742873181314763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196-4566-9486-CB843E32E23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Sheet2!$B$19:$D$19</c:f>
              <c:numCache>
                <c:formatCode>General</c:formatCode>
                <c:ptCount val="3"/>
                <c:pt idx="0">
                  <c:v>2016</c:v>
                </c:pt>
                <c:pt idx="1">
                  <c:v>2017</c:v>
                </c:pt>
                <c:pt idx="2">
                  <c:v>2018</c:v>
                </c:pt>
              </c:numCache>
            </c:numRef>
          </c:cat>
          <c:val>
            <c:numRef>
              <c:f>Sheet2!$B$20:$D$20</c:f>
              <c:numCache>
                <c:formatCode>0.00%</c:formatCode>
                <c:ptCount val="3"/>
                <c:pt idx="0">
                  <c:v>0.20780000000000001</c:v>
                </c:pt>
                <c:pt idx="1">
                  <c:v>0.2039</c:v>
                </c:pt>
                <c:pt idx="2">
                  <c:v>0.15</c:v>
                </c:pt>
              </c:numCache>
            </c:numRef>
          </c:val>
          <c:smooth val="0"/>
          <c:extLst>
            <c:ext xmlns:c16="http://schemas.microsoft.com/office/drawing/2014/chart" uri="{C3380CC4-5D6E-409C-BE32-E72D297353CC}">
              <c16:uniqueId val="{00000003-8196-4566-9486-CB843E32E235}"/>
            </c:ext>
          </c:extLst>
        </c:ser>
        <c:ser>
          <c:idx val="1"/>
          <c:order val="1"/>
          <c:tx>
            <c:strRef>
              <c:f>Sheet2!$A$21</c:f>
              <c:strCache>
                <c:ptCount val="1"/>
                <c:pt idx="0">
                  <c:v>CMS SNP PUF 90th Percentile </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Sheet2!$B$19:$D$19</c:f>
              <c:numCache>
                <c:formatCode>General</c:formatCode>
                <c:ptCount val="3"/>
                <c:pt idx="0">
                  <c:v>2016</c:v>
                </c:pt>
                <c:pt idx="1">
                  <c:v>2017</c:v>
                </c:pt>
                <c:pt idx="2">
                  <c:v>2018</c:v>
                </c:pt>
              </c:numCache>
            </c:numRef>
          </c:cat>
          <c:val>
            <c:numRef>
              <c:f>Sheet2!$B$21:$D$21</c:f>
              <c:numCache>
                <c:formatCode>General</c:formatCode>
                <c:ptCount val="3"/>
                <c:pt idx="2" formatCode="0.00%">
                  <c:v>6.6000000000000003E-2</c:v>
                </c:pt>
              </c:numCache>
            </c:numRef>
          </c:val>
          <c:smooth val="0"/>
          <c:extLst>
            <c:ext xmlns:c16="http://schemas.microsoft.com/office/drawing/2014/chart" uri="{C3380CC4-5D6E-409C-BE32-E72D297353CC}">
              <c16:uniqueId val="{00000004-8196-4566-9486-CB843E32E235}"/>
            </c:ext>
          </c:extLst>
        </c:ser>
        <c:dLbls>
          <c:showLegendKey val="0"/>
          <c:showVal val="0"/>
          <c:showCatName val="0"/>
          <c:showSerName val="0"/>
          <c:showPercent val="0"/>
          <c:showBubbleSize val="0"/>
        </c:dLbls>
        <c:smooth val="0"/>
        <c:axId val="108985119"/>
        <c:axId val="108983455"/>
      </c:lineChart>
      <c:catAx>
        <c:axId val="108985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983455"/>
        <c:crosses val="autoZero"/>
        <c:auto val="1"/>
        <c:lblAlgn val="ctr"/>
        <c:lblOffset val="100"/>
        <c:noMultiLvlLbl val="0"/>
      </c:catAx>
      <c:valAx>
        <c:axId val="10898345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solidFill>
                      <a:sysClr val="windowText" lastClr="000000"/>
                    </a:solidFill>
                  </a:rPr>
                  <a:t>DAE Rate</a:t>
                </a:r>
              </a:p>
            </c:rich>
          </c:tx>
          <c:layout>
            <c:manualLayout>
              <c:xMode val="edge"/>
              <c:yMode val="edge"/>
              <c:x val="0.05"/>
              <c:y val="0.2159179524524752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985119"/>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r>
              <a:rPr lang="en-US" sz="1200" b="1">
                <a:solidFill>
                  <a:sysClr val="windowText" lastClr="000000"/>
                </a:solidFill>
              </a:rPr>
              <a:t>THP SCO Care for Older Adults (COA) Advance Care Planning (ACP) Performance Rates</a:t>
            </a:r>
          </a:p>
        </c:rich>
      </c:tx>
      <c:layout>
        <c:manualLayout>
          <c:xMode val="edge"/>
          <c:yMode val="edge"/>
          <c:x val="8.1449941266745471E-2"/>
          <c:y val="0.1246180827607756"/>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9982239720034994"/>
          <c:y val="0.34510463527323393"/>
          <c:w val="0.66962204724409446"/>
          <c:h val="0.489571442961375"/>
        </c:manualLayout>
      </c:layout>
      <c:lineChart>
        <c:grouping val="standard"/>
        <c:varyColors val="0"/>
        <c:ser>
          <c:idx val="2"/>
          <c:order val="0"/>
          <c:tx>
            <c:strRef>
              <c:f>Sheet1!$I$9</c:f>
              <c:strCache>
                <c:ptCount val="1"/>
                <c:pt idx="0">
                  <c:v>THP SCO Rate</c:v>
                </c:pt>
              </c:strCache>
            </c:strRef>
          </c:tx>
          <c:spPr>
            <a:ln w="28575" cap="rnd">
              <a:solidFill>
                <a:srgbClr val="0070C0"/>
              </a:solidFill>
              <a:round/>
            </a:ln>
            <a:effectLst/>
          </c:spPr>
          <c:marker>
            <c:symbol val="circle"/>
            <c:size val="5"/>
            <c:spPr>
              <a:solidFill>
                <a:schemeClr val="accent3"/>
              </a:solidFill>
              <a:ln w="9525">
                <a:solidFill>
                  <a:schemeClr val="accent3"/>
                </a:solidFill>
              </a:ln>
              <a:effectLst/>
            </c:spPr>
          </c:marker>
          <c:dLbls>
            <c:dLbl>
              <c:idx val="0"/>
              <c:layout>
                <c:manualLayout>
                  <c:x val="-9.1555555555555654E-2"/>
                  <c:y val="-6.944444444444446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656-46B9-9707-E9B48D737065}"/>
                </c:ext>
              </c:extLst>
            </c:dLbl>
            <c:dLbl>
              <c:idx val="1"/>
              <c:layout>
                <c:manualLayout>
                  <c:x val="-9.6902668416447943E-2"/>
                  <c:y val="-4.344677769732078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656-46B9-9707-E9B48D737065}"/>
                </c:ext>
              </c:extLst>
            </c:dLbl>
            <c:dLbl>
              <c:idx val="2"/>
              <c:layout>
                <c:manualLayout>
                  <c:x val="-8.0444444444444541E-2"/>
                  <c:y val="4.827419744146749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656-46B9-9707-E9B48D73706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strRef>
              <c:f>Sheet1!$J$4:$L$6</c:f>
              <c:strCache>
                <c:ptCount val="3"/>
                <c:pt idx="0">
                  <c:v>2016</c:v>
                </c:pt>
                <c:pt idx="1">
                  <c:v>2017</c:v>
                </c:pt>
                <c:pt idx="2">
                  <c:v>2018</c:v>
                </c:pt>
              </c:strCache>
            </c:strRef>
          </c:cat>
          <c:val>
            <c:numRef>
              <c:f>Sheet1!$J$9:$L$9</c:f>
              <c:numCache>
                <c:formatCode>0%</c:formatCode>
                <c:ptCount val="3"/>
                <c:pt idx="0" formatCode="0.00%">
                  <c:v>0.97</c:v>
                </c:pt>
                <c:pt idx="1">
                  <c:v>1</c:v>
                </c:pt>
                <c:pt idx="2" formatCode="0.00%">
                  <c:v>0.97</c:v>
                </c:pt>
              </c:numCache>
            </c:numRef>
          </c:val>
          <c:smooth val="0"/>
          <c:extLst>
            <c:ext xmlns:c16="http://schemas.microsoft.com/office/drawing/2014/chart" uri="{C3380CC4-5D6E-409C-BE32-E72D297353CC}">
              <c16:uniqueId val="{00000003-4656-46B9-9707-E9B48D737065}"/>
            </c:ext>
          </c:extLst>
        </c:ser>
        <c:ser>
          <c:idx val="3"/>
          <c:order val="1"/>
          <c:tx>
            <c:strRef>
              <c:f>Sheet1!$I$10</c:f>
              <c:strCache>
                <c:ptCount val="1"/>
                <c:pt idx="0">
                  <c:v>CMS SNP PUF 90th Percentile</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dLbl>
              <c:idx val="0"/>
              <c:layout>
                <c:manualLayout>
                  <c:x val="8.3333333333333332E-3"/>
                  <c:y val="5.0925925925925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56-46B9-9707-E9B48D737065}"/>
                </c:ext>
              </c:extLst>
            </c:dLbl>
            <c:dLbl>
              <c:idx val="2"/>
              <c:layout>
                <c:manualLayout>
                  <c:x val="-1.6666666666666666E-2"/>
                  <c:y val="-4.344677769732078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656-46B9-9707-E9B48D73706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Sheet1!$J$4:$L$6</c:f>
              <c:strCache>
                <c:ptCount val="3"/>
                <c:pt idx="0">
                  <c:v>2016</c:v>
                </c:pt>
                <c:pt idx="1">
                  <c:v>2017</c:v>
                </c:pt>
                <c:pt idx="2">
                  <c:v>2018</c:v>
                </c:pt>
              </c:strCache>
            </c:strRef>
          </c:cat>
          <c:val>
            <c:numRef>
              <c:f>Sheet1!$J$10:$L$10</c:f>
              <c:numCache>
                <c:formatCode>General</c:formatCode>
                <c:ptCount val="3"/>
                <c:pt idx="2" formatCode="0.00%">
                  <c:v>0.98480000000000001</c:v>
                </c:pt>
              </c:numCache>
            </c:numRef>
          </c:val>
          <c:smooth val="0"/>
          <c:extLst>
            <c:ext xmlns:c16="http://schemas.microsoft.com/office/drawing/2014/chart" uri="{C3380CC4-5D6E-409C-BE32-E72D297353CC}">
              <c16:uniqueId val="{00000006-4656-46B9-9707-E9B48D737065}"/>
            </c:ext>
          </c:extLst>
        </c:ser>
        <c:dLbls>
          <c:showLegendKey val="0"/>
          <c:showVal val="0"/>
          <c:showCatName val="0"/>
          <c:showSerName val="0"/>
          <c:showPercent val="0"/>
          <c:showBubbleSize val="0"/>
        </c:dLbls>
        <c:marker val="1"/>
        <c:smooth val="0"/>
        <c:axId val="569805536"/>
        <c:axId val="569805144"/>
      </c:lineChart>
      <c:catAx>
        <c:axId val="56980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69805144"/>
        <c:crosses val="autoZero"/>
        <c:auto val="1"/>
        <c:lblAlgn val="ctr"/>
        <c:lblOffset val="100"/>
        <c:noMultiLvlLbl val="0"/>
      </c:catAx>
      <c:valAx>
        <c:axId val="569805144"/>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800">
                    <a:solidFill>
                      <a:sysClr val="windowText" lastClr="000000"/>
                    </a:solidFill>
                  </a:rPr>
                  <a:t>ACP Rate</a:t>
                </a:r>
              </a:p>
            </c:rich>
          </c:tx>
          <c:layout>
            <c:manualLayout>
              <c:xMode val="edge"/>
              <c:yMode val="edge"/>
              <c:x val="6.87633910196985E-2"/>
              <c:y val="0.326823243062697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69805536"/>
        <c:crosses val="autoZero"/>
        <c:crossBetween val="between"/>
        <c:majorUnit val="0.2"/>
      </c:valAx>
      <c:spPr>
        <a:noFill/>
        <a:ln>
          <a:noFill/>
        </a:ln>
        <a:effectLst/>
      </c:spPr>
    </c:plotArea>
    <c:legend>
      <c:legendPos val="b"/>
      <c:layout>
        <c:manualLayout>
          <c:xMode val="edge"/>
          <c:yMode val="edge"/>
          <c:x val="0.13641424666482332"/>
          <c:y val="0.94156700158335949"/>
          <c:w val="0.83187738367163178"/>
          <c:h val="5.84328558830152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THP Controlling High Blood Pressure (CBP) Performance Rates </a:t>
            </a:r>
          </a:p>
        </c:rich>
      </c:tx>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2139195100612424"/>
          <c:y val="0.23747591522157996"/>
          <c:w val="0.74805249343832025"/>
          <c:h val="0.46496100920910899"/>
        </c:manualLayout>
      </c:layout>
      <c:lineChart>
        <c:grouping val="standard"/>
        <c:varyColors val="0"/>
        <c:ser>
          <c:idx val="0"/>
          <c:order val="0"/>
          <c:tx>
            <c:strRef>
              <c:f>Sheet2!$A$3</c:f>
              <c:strCache>
                <c:ptCount val="1"/>
                <c:pt idx="0">
                  <c:v>CBP Rate</c:v>
                </c:pt>
              </c:strCache>
            </c:strRef>
          </c:tx>
          <c:spPr>
            <a:ln w="28575" cap="rnd">
              <a:solidFill>
                <a:schemeClr val="accent1"/>
              </a:solidFill>
              <a:round/>
            </a:ln>
            <a:effectLst/>
          </c:spPr>
          <c:marker>
            <c:symbol val="none"/>
          </c:marker>
          <c:dLbls>
            <c:dLbl>
              <c:idx val="0"/>
              <c:layout>
                <c:manualLayout>
                  <c:x val="-4.166666666666672E-2"/>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27D-4DAC-AFAC-FA53417DB132}"/>
                </c:ext>
              </c:extLst>
            </c:dLbl>
            <c:dLbl>
              <c:idx val="1"/>
              <c:layout>
                <c:manualLayout>
                  <c:x val="-3.6111111111111108E-2"/>
                  <c:y val="-5.55555555555555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27D-4DAC-AFAC-FA53417DB132}"/>
                </c:ext>
              </c:extLst>
            </c:dLbl>
            <c:dLbl>
              <c:idx val="2"/>
              <c:layout>
                <c:manualLayout>
                  <c:x val="-1.1111111111111112E-2"/>
                  <c:y val="3.24074074074074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27D-4DAC-AFAC-FA53417DB13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Sheet2!$B$2:$D$2</c:f>
              <c:numCache>
                <c:formatCode>General</c:formatCode>
                <c:ptCount val="3"/>
                <c:pt idx="0">
                  <c:v>2016</c:v>
                </c:pt>
                <c:pt idx="1">
                  <c:v>2017</c:v>
                </c:pt>
                <c:pt idx="2">
                  <c:v>2018</c:v>
                </c:pt>
              </c:numCache>
            </c:numRef>
          </c:cat>
          <c:val>
            <c:numRef>
              <c:f>Sheet2!$B$3:$D$3</c:f>
              <c:numCache>
                <c:formatCode>0.00%</c:formatCode>
                <c:ptCount val="3"/>
                <c:pt idx="0">
                  <c:v>0.76249999999999996</c:v>
                </c:pt>
                <c:pt idx="1">
                  <c:v>0.84260000000000002</c:v>
                </c:pt>
                <c:pt idx="2">
                  <c:v>0.77129999999999999</c:v>
                </c:pt>
              </c:numCache>
            </c:numRef>
          </c:val>
          <c:smooth val="0"/>
          <c:extLst>
            <c:ext xmlns:c16="http://schemas.microsoft.com/office/drawing/2014/chart" uri="{C3380CC4-5D6E-409C-BE32-E72D297353CC}">
              <c16:uniqueId val="{00000003-427D-4DAC-AFAC-FA53417DB132}"/>
            </c:ext>
          </c:extLst>
        </c:ser>
        <c:ser>
          <c:idx val="1"/>
          <c:order val="1"/>
          <c:tx>
            <c:strRef>
              <c:f>Sheet2!$A$4</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Sheet2!$B$2:$D$2</c:f>
              <c:numCache>
                <c:formatCode>General</c:formatCode>
                <c:ptCount val="3"/>
                <c:pt idx="0">
                  <c:v>2016</c:v>
                </c:pt>
                <c:pt idx="1">
                  <c:v>2017</c:v>
                </c:pt>
                <c:pt idx="2">
                  <c:v>2018</c:v>
                </c:pt>
              </c:numCache>
            </c:numRef>
          </c:cat>
          <c:val>
            <c:numRef>
              <c:f>Sheet2!$B$4:$D$4</c:f>
              <c:numCache>
                <c:formatCode>General</c:formatCode>
                <c:ptCount val="3"/>
                <c:pt idx="2" formatCode="0.00%">
                  <c:v>0.82540000000000002</c:v>
                </c:pt>
              </c:numCache>
            </c:numRef>
          </c:val>
          <c:smooth val="0"/>
          <c:extLst>
            <c:ext xmlns:c16="http://schemas.microsoft.com/office/drawing/2014/chart" uri="{C3380CC4-5D6E-409C-BE32-E72D297353CC}">
              <c16:uniqueId val="{00000004-427D-4DAC-AFAC-FA53417DB132}"/>
            </c:ext>
          </c:extLst>
        </c:ser>
        <c:dLbls>
          <c:showLegendKey val="0"/>
          <c:showVal val="0"/>
          <c:showCatName val="0"/>
          <c:showSerName val="0"/>
          <c:showPercent val="0"/>
          <c:showBubbleSize val="0"/>
        </c:dLbls>
        <c:smooth val="0"/>
        <c:axId val="119303039"/>
        <c:axId val="119303455"/>
      </c:lineChart>
      <c:catAx>
        <c:axId val="119303039"/>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Year</a:t>
                </a:r>
              </a:p>
            </c:rich>
          </c:tx>
          <c:layout>
            <c:manualLayout>
              <c:xMode val="edge"/>
              <c:yMode val="edge"/>
              <c:x val="0.47666819772528435"/>
              <c:y val="0.7979622338874307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9303455"/>
        <c:crosses val="autoZero"/>
        <c:auto val="1"/>
        <c:lblAlgn val="ctr"/>
        <c:lblOffset val="100"/>
        <c:noMultiLvlLbl val="0"/>
      </c:catAx>
      <c:valAx>
        <c:axId val="119303455"/>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CBP Rate</a:t>
                </a:r>
              </a:p>
            </c:rich>
          </c:tx>
          <c:layout>
            <c:manualLayout>
              <c:xMode val="edge"/>
              <c:yMode val="edge"/>
              <c:x val="7.4999999999999997E-2"/>
              <c:y val="0.2304560557097992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19303039"/>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THP Use </a:t>
            </a:r>
            <a:r>
              <a:rPr lang="en-US" sz="1200" b="1">
                <a:solidFill>
                  <a:sysClr val="windowText" lastClr="000000"/>
                </a:solidFill>
                <a:latin typeface="+mn-lt"/>
              </a:rPr>
              <a:t>of High-Risk Medications in the Elderly (DAE)</a:t>
            </a:r>
            <a:r>
              <a:rPr lang="en-US" sz="1200" b="1" baseline="0">
                <a:solidFill>
                  <a:sysClr val="windowText" lastClr="000000"/>
                </a:solidFill>
                <a:latin typeface="+mn-lt"/>
              </a:rPr>
              <a:t> Performance Rates </a:t>
            </a:r>
            <a:r>
              <a:rPr lang="en-US" sz="1200" b="1" baseline="0">
                <a:solidFill>
                  <a:sysClr val="windowText" lastClr="000000"/>
                </a:solidFill>
                <a:latin typeface="+mn-lt"/>
                <a:cs typeface="Times New Roman" panose="02020603050405020304" pitchFamily="18" charset="0"/>
              </a:rPr>
              <a:t>≥ 2 RX</a:t>
            </a:r>
            <a:endParaRPr lang="en-US" sz="1200" b="1">
              <a:solidFill>
                <a:sysClr val="windowText" lastClr="000000"/>
              </a:solidFill>
              <a:latin typeface="+mn-lt"/>
            </a:endParaRPr>
          </a:p>
        </c:rich>
      </c:tx>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3528083989501311"/>
          <c:y val="0.23816425120772947"/>
          <c:w val="0.7341636045494313"/>
          <c:h val="0.55406253566130326"/>
        </c:manualLayout>
      </c:layout>
      <c:lineChart>
        <c:grouping val="standard"/>
        <c:varyColors val="0"/>
        <c:ser>
          <c:idx val="0"/>
          <c:order val="0"/>
          <c:tx>
            <c:strRef>
              <c:f>Sheet2!$A$15</c:f>
              <c:strCache>
                <c:ptCount val="1"/>
                <c:pt idx="0">
                  <c:v>DAE Rate</c:v>
                </c:pt>
              </c:strCache>
            </c:strRef>
          </c:tx>
          <c:spPr>
            <a:ln w="28575" cap="rnd">
              <a:solidFill>
                <a:schemeClr val="accent1"/>
              </a:solidFill>
              <a:round/>
            </a:ln>
            <a:effectLst/>
          </c:spPr>
          <c:marker>
            <c:symbol val="none"/>
          </c:marker>
          <c:dLbls>
            <c:dLbl>
              <c:idx val="0"/>
              <c:layout>
                <c:manualLayout>
                  <c:x val="-7.4999999999999997E-2"/>
                  <c:y val="2.777777777777769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771-49B9-BF6B-FFE106E90C1E}"/>
                </c:ext>
              </c:extLst>
            </c:dLbl>
            <c:dLbl>
              <c:idx val="1"/>
              <c:layout>
                <c:manualLayout>
                  <c:x val="-8.3333333333333332E-3"/>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771-49B9-BF6B-FFE106E90C1E}"/>
                </c:ext>
              </c:extLst>
            </c:dLbl>
            <c:dLbl>
              <c:idx val="2"/>
              <c:layout>
                <c:manualLayout>
                  <c:x val="-1.3888888888888888E-2"/>
                  <c:y val="-4.468599033816433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771-49B9-BF6B-FFE106E90C1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Sheet2!$B$14:$D$14</c:f>
              <c:numCache>
                <c:formatCode>General</c:formatCode>
                <c:ptCount val="3"/>
                <c:pt idx="0">
                  <c:v>2016</c:v>
                </c:pt>
                <c:pt idx="1">
                  <c:v>2017</c:v>
                </c:pt>
                <c:pt idx="2">
                  <c:v>2018</c:v>
                </c:pt>
              </c:numCache>
            </c:numRef>
          </c:cat>
          <c:val>
            <c:numRef>
              <c:f>Sheet2!$B$15:$D$15</c:f>
              <c:numCache>
                <c:formatCode>0.00%</c:formatCode>
                <c:ptCount val="3"/>
                <c:pt idx="0">
                  <c:v>0.16059999999999999</c:v>
                </c:pt>
                <c:pt idx="1">
                  <c:v>0.14940000000000001</c:v>
                </c:pt>
                <c:pt idx="2">
                  <c:v>0.13639999999999999</c:v>
                </c:pt>
              </c:numCache>
            </c:numRef>
          </c:val>
          <c:smooth val="0"/>
          <c:extLst>
            <c:ext xmlns:c16="http://schemas.microsoft.com/office/drawing/2014/chart" uri="{C3380CC4-5D6E-409C-BE32-E72D297353CC}">
              <c16:uniqueId val="{00000003-E771-49B9-BF6B-FFE106E90C1E}"/>
            </c:ext>
          </c:extLst>
        </c:ser>
        <c:ser>
          <c:idx val="1"/>
          <c:order val="1"/>
          <c:tx>
            <c:strRef>
              <c:f>Sheet2!$A$16</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9.4444444444444442E-2"/>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E771-49B9-BF6B-FFE106E90C1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Sheet2!$B$14:$D$14</c:f>
              <c:numCache>
                <c:formatCode>General</c:formatCode>
                <c:ptCount val="3"/>
                <c:pt idx="0">
                  <c:v>2016</c:v>
                </c:pt>
                <c:pt idx="1">
                  <c:v>2017</c:v>
                </c:pt>
                <c:pt idx="2">
                  <c:v>2018</c:v>
                </c:pt>
              </c:numCache>
            </c:numRef>
          </c:cat>
          <c:val>
            <c:numRef>
              <c:f>Sheet2!$B$16:$D$16</c:f>
              <c:numCache>
                <c:formatCode>General</c:formatCode>
                <c:ptCount val="3"/>
                <c:pt idx="2" formatCode="0.00%">
                  <c:v>6.6000000000000003E-2</c:v>
                </c:pt>
              </c:numCache>
            </c:numRef>
          </c:val>
          <c:smooth val="0"/>
          <c:extLst>
            <c:ext xmlns:c16="http://schemas.microsoft.com/office/drawing/2014/chart" uri="{C3380CC4-5D6E-409C-BE32-E72D297353CC}">
              <c16:uniqueId val="{00000005-E771-49B9-BF6B-FFE106E90C1E}"/>
            </c:ext>
          </c:extLst>
        </c:ser>
        <c:dLbls>
          <c:showLegendKey val="0"/>
          <c:showVal val="0"/>
          <c:showCatName val="0"/>
          <c:showSerName val="0"/>
          <c:showPercent val="0"/>
          <c:showBubbleSize val="0"/>
        </c:dLbls>
        <c:smooth val="0"/>
        <c:axId val="119278911"/>
        <c:axId val="119284319"/>
      </c:lineChart>
      <c:catAx>
        <c:axId val="119278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9284319"/>
        <c:crosses val="autoZero"/>
        <c:auto val="1"/>
        <c:lblAlgn val="ctr"/>
        <c:lblOffset val="100"/>
        <c:noMultiLvlLbl val="0"/>
      </c:catAx>
      <c:valAx>
        <c:axId val="119284319"/>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solidFill>
                      <a:sysClr val="windowText" lastClr="000000"/>
                    </a:solidFill>
                  </a:rPr>
                  <a:t>DAE Rate</a:t>
                </a:r>
              </a:p>
            </c:rich>
          </c:tx>
          <c:layout>
            <c:manualLayout>
              <c:xMode val="edge"/>
              <c:yMode val="edge"/>
              <c:x val="8.611111111111111E-2"/>
              <c:y val="0.2259823500323329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19278911"/>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effectLst/>
              </a:rPr>
              <a:t>2018 Controlling High Blood Pressure (CBP)</a:t>
            </a:r>
          </a:p>
        </c:rich>
      </c:tx>
      <c:layout>
        <c:manualLayout>
          <c:xMode val="edge"/>
          <c:yMode val="edge"/>
          <c:x val="0.1041456692913386"/>
          <c:y val="2.7932960893854747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982239720034994"/>
          <c:y val="0.21922718808193672"/>
          <c:w val="0.76962204724409444"/>
          <c:h val="0.5904943620874206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Sheet1!$A$50:$A$56</c:f>
              <c:strCache>
                <c:ptCount val="7"/>
                <c:pt idx="0">
                  <c:v>CMS PUF 90th Percentile</c:v>
                </c:pt>
                <c:pt idx="1">
                  <c:v>CCA</c:v>
                </c:pt>
                <c:pt idx="2">
                  <c:v>THP</c:v>
                </c:pt>
                <c:pt idx="3">
                  <c:v>SWH</c:v>
                </c:pt>
                <c:pt idx="4">
                  <c:v>Fallon</c:v>
                </c:pt>
                <c:pt idx="5">
                  <c:v>UHC</c:v>
                </c:pt>
                <c:pt idx="6">
                  <c:v>BMCHP</c:v>
                </c:pt>
              </c:strCache>
            </c:strRef>
          </c:cat>
          <c:val>
            <c:numRef>
              <c:f>Sheet1!$B$50:$B$56</c:f>
              <c:numCache>
                <c:formatCode>0.00%</c:formatCode>
                <c:ptCount val="7"/>
                <c:pt idx="0">
                  <c:v>0.82540000000000002</c:v>
                </c:pt>
                <c:pt idx="1">
                  <c:v>0.81020000000000003</c:v>
                </c:pt>
                <c:pt idx="2">
                  <c:v>0.77129999999999999</c:v>
                </c:pt>
                <c:pt idx="3">
                  <c:v>0.74890000000000001</c:v>
                </c:pt>
                <c:pt idx="4">
                  <c:v>0.73480000000000001</c:v>
                </c:pt>
                <c:pt idx="5">
                  <c:v>0.70320000000000005</c:v>
                </c:pt>
                <c:pt idx="6">
                  <c:v>0.56669999999999998</c:v>
                </c:pt>
              </c:numCache>
            </c:numRef>
          </c:val>
          <c:extLst>
            <c:ext xmlns:c16="http://schemas.microsoft.com/office/drawing/2014/chart" uri="{C3380CC4-5D6E-409C-BE32-E72D297353CC}">
              <c16:uniqueId val="{00000000-ED61-4A31-AA8E-5EFADB63D62E}"/>
            </c:ext>
          </c:extLst>
        </c:ser>
        <c:dLbls>
          <c:showLegendKey val="0"/>
          <c:showVal val="0"/>
          <c:showCatName val="0"/>
          <c:showSerName val="0"/>
          <c:showPercent val="0"/>
          <c:showBubbleSize val="0"/>
        </c:dLbls>
        <c:gapWidth val="219"/>
        <c:overlap val="-27"/>
        <c:axId val="1233535615"/>
        <c:axId val="1233537279"/>
      </c:barChart>
      <c:catAx>
        <c:axId val="123353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3537279"/>
        <c:crosses val="autoZero"/>
        <c:auto val="1"/>
        <c:lblAlgn val="ctr"/>
        <c:lblOffset val="100"/>
        <c:noMultiLvlLbl val="0"/>
      </c:catAx>
      <c:valAx>
        <c:axId val="1233537279"/>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CBP Rate</a:t>
                </a:r>
              </a:p>
            </c:rich>
          </c:tx>
          <c:layout>
            <c:manualLayout>
              <c:xMode val="edge"/>
              <c:yMode val="edge"/>
              <c:x val="4.3874890638670165E-2"/>
              <c:y val="0.2110060264813267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3535615"/>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r>
              <a:rPr lang="en-US" sz="1200" b="1" i="0" u="none" strike="noStrike" baseline="0">
                <a:solidFill>
                  <a:sysClr val="windowText" lastClr="000000"/>
                </a:solidFill>
                <a:effectLst/>
              </a:rPr>
              <a:t>UnitedHealthcare Care for Older Adults (COA) Advance Care Planning (ACP) Performance Rates</a:t>
            </a:r>
            <a:endParaRPr lang="en-US" sz="1200" b="1">
              <a:solidFill>
                <a:sysClr val="windowText" lastClr="000000"/>
              </a:solidFill>
            </a:endParaRPr>
          </a:p>
        </c:rich>
      </c:tx>
      <c:layout>
        <c:manualLayout>
          <c:xMode val="edge"/>
          <c:yMode val="edge"/>
          <c:x val="0.125001140155894"/>
          <c:y val="0.10368338545236115"/>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2042825896762905"/>
          <c:y val="0.31020762330081875"/>
          <c:w val="0.66012729658792646"/>
          <c:h val="0.46653944727497298"/>
        </c:manualLayout>
      </c:layout>
      <c:lineChart>
        <c:grouping val="standard"/>
        <c:varyColors val="0"/>
        <c:ser>
          <c:idx val="2"/>
          <c:order val="0"/>
          <c:tx>
            <c:strRef>
              <c:f>Sheet1!$H$24</c:f>
              <c:strCache>
                <c:ptCount val="1"/>
                <c:pt idx="0">
                  <c:v>COA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Pt>
            <c:idx val="1"/>
            <c:marker>
              <c:symbol val="circle"/>
              <c:size val="5"/>
              <c:spPr>
                <a:solidFill>
                  <a:schemeClr val="accent3"/>
                </a:solidFill>
                <a:ln w="9525">
                  <a:solidFill>
                    <a:schemeClr val="accent3"/>
                  </a:solidFill>
                </a:ln>
                <a:effectLst/>
              </c:spPr>
            </c:marker>
            <c:bubble3D val="0"/>
            <c:spPr>
              <a:ln w="28575" cap="rnd">
                <a:solidFill>
                  <a:srgbClr val="0070C0"/>
                </a:solidFill>
                <a:round/>
              </a:ln>
              <a:effectLst/>
            </c:spPr>
            <c:extLst>
              <c:ext xmlns:c16="http://schemas.microsoft.com/office/drawing/2014/chart" uri="{C3380CC4-5D6E-409C-BE32-E72D297353CC}">
                <c16:uniqueId val="{00000001-22BB-47C9-AF7A-D847290EFE52}"/>
              </c:ext>
            </c:extLst>
          </c:dPt>
          <c:dPt>
            <c:idx val="2"/>
            <c:marker>
              <c:symbol val="circle"/>
              <c:size val="5"/>
              <c:spPr>
                <a:solidFill>
                  <a:schemeClr val="accent3"/>
                </a:solidFill>
                <a:ln w="9525">
                  <a:solidFill>
                    <a:schemeClr val="accent3"/>
                  </a:solidFill>
                </a:ln>
                <a:effectLst/>
              </c:spPr>
            </c:marker>
            <c:bubble3D val="0"/>
            <c:spPr>
              <a:ln w="28575" cap="rnd">
                <a:solidFill>
                  <a:srgbClr val="0070C0"/>
                </a:solidFill>
                <a:round/>
              </a:ln>
              <a:effectLst/>
            </c:spPr>
            <c:extLst>
              <c:ext xmlns:c16="http://schemas.microsoft.com/office/drawing/2014/chart" uri="{C3380CC4-5D6E-409C-BE32-E72D297353CC}">
                <c16:uniqueId val="{00000003-22BB-47C9-AF7A-D847290EFE52}"/>
              </c:ext>
            </c:extLst>
          </c:dPt>
          <c:dLbls>
            <c:dLbl>
              <c:idx val="0"/>
              <c:layout>
                <c:manualLayout>
                  <c:x val="-6.522222222222232E-2"/>
                  <c:y val="-5.290185785600334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2BB-47C9-AF7A-D847290EFE5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Sheet1!$I$21:$K$21</c:f>
              <c:numCache>
                <c:formatCode>General</c:formatCode>
                <c:ptCount val="3"/>
                <c:pt idx="0">
                  <c:v>2016</c:v>
                </c:pt>
                <c:pt idx="1">
                  <c:v>2017</c:v>
                </c:pt>
                <c:pt idx="2">
                  <c:v>2018</c:v>
                </c:pt>
              </c:numCache>
            </c:numRef>
          </c:cat>
          <c:val>
            <c:numRef>
              <c:f>Sheet1!$I$24:$K$24</c:f>
              <c:numCache>
                <c:formatCode>0.00%</c:formatCode>
                <c:ptCount val="3"/>
                <c:pt idx="0">
                  <c:v>0.76800000000000002</c:v>
                </c:pt>
                <c:pt idx="1">
                  <c:v>0.57420000000000004</c:v>
                </c:pt>
                <c:pt idx="2">
                  <c:v>0.72989999999999999</c:v>
                </c:pt>
              </c:numCache>
            </c:numRef>
          </c:val>
          <c:smooth val="0"/>
          <c:extLst>
            <c:ext xmlns:c16="http://schemas.microsoft.com/office/drawing/2014/chart" uri="{C3380CC4-5D6E-409C-BE32-E72D297353CC}">
              <c16:uniqueId val="{00000005-22BB-47C9-AF7A-D847290EFE52}"/>
            </c:ext>
          </c:extLst>
        </c:ser>
        <c:ser>
          <c:idx val="3"/>
          <c:order val="1"/>
          <c:tx>
            <c:strRef>
              <c:f>Sheet1!$H$25</c:f>
              <c:strCache>
                <c:ptCount val="1"/>
                <c:pt idx="0">
                  <c:v>CMS SNP 90th PUF Percentile</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Sheet1!$I$21:$K$21</c:f>
              <c:numCache>
                <c:formatCode>General</c:formatCode>
                <c:ptCount val="3"/>
                <c:pt idx="0">
                  <c:v>2016</c:v>
                </c:pt>
                <c:pt idx="1">
                  <c:v>2017</c:v>
                </c:pt>
                <c:pt idx="2">
                  <c:v>2018</c:v>
                </c:pt>
              </c:numCache>
            </c:numRef>
          </c:cat>
          <c:val>
            <c:numRef>
              <c:f>Sheet1!$I$25:$K$25</c:f>
              <c:numCache>
                <c:formatCode>General</c:formatCode>
                <c:ptCount val="3"/>
                <c:pt idx="2" formatCode="0.00%">
                  <c:v>0.98480000000000001</c:v>
                </c:pt>
              </c:numCache>
            </c:numRef>
          </c:val>
          <c:smooth val="0"/>
          <c:extLst>
            <c:ext xmlns:c16="http://schemas.microsoft.com/office/drawing/2014/chart" uri="{C3380CC4-5D6E-409C-BE32-E72D297353CC}">
              <c16:uniqueId val="{00000006-22BB-47C9-AF7A-D847290EFE52}"/>
            </c:ext>
          </c:extLst>
        </c:ser>
        <c:dLbls>
          <c:showLegendKey val="0"/>
          <c:showVal val="0"/>
          <c:showCatName val="0"/>
          <c:showSerName val="0"/>
          <c:showPercent val="0"/>
          <c:showBubbleSize val="0"/>
        </c:dLbls>
        <c:marker val="1"/>
        <c:smooth val="0"/>
        <c:axId val="299145856"/>
        <c:axId val="299150952"/>
      </c:lineChart>
      <c:catAx>
        <c:axId val="29914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99150952"/>
        <c:crosses val="autoZero"/>
        <c:auto val="1"/>
        <c:lblAlgn val="ctr"/>
        <c:lblOffset val="100"/>
        <c:noMultiLvlLbl val="0"/>
      </c:catAx>
      <c:valAx>
        <c:axId val="29915095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ACP Rate</a:t>
                </a:r>
              </a:p>
            </c:rich>
          </c:tx>
          <c:layout>
            <c:manualLayout>
              <c:xMode val="edge"/>
              <c:yMode val="edge"/>
              <c:x val="8.5328672243846618E-2"/>
              <c:y val="0.2897530355738817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99145856"/>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UnitedHealthcare Controlling High Blood Pressure (CBP) Performance Rates</a:t>
            </a:r>
          </a:p>
        </c:rich>
      </c:tx>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2694750656167975"/>
          <c:y val="0.23816425120772947"/>
          <c:w val="0.74249693788276461"/>
          <c:h val="0.46341017155464265"/>
        </c:manualLayout>
      </c:layout>
      <c:lineChart>
        <c:grouping val="standard"/>
        <c:varyColors val="0"/>
        <c:ser>
          <c:idx val="0"/>
          <c:order val="0"/>
          <c:tx>
            <c:strRef>
              <c:f>Sheet2!$A$3</c:f>
              <c:strCache>
                <c:ptCount val="1"/>
                <c:pt idx="0">
                  <c:v>CBP Rate</c:v>
                </c:pt>
              </c:strCache>
            </c:strRef>
          </c:tx>
          <c:spPr>
            <a:ln w="28575" cap="rnd">
              <a:solidFill>
                <a:schemeClr val="accent1"/>
              </a:solidFill>
              <a:round/>
            </a:ln>
            <a:effectLst/>
          </c:spPr>
          <c:marker>
            <c:symbol val="none"/>
          </c:marker>
          <c:dLbls>
            <c:dLbl>
              <c:idx val="0"/>
              <c:layout>
                <c:manualLayout>
                  <c:x val="-5.5555555555556061E-3"/>
                  <c:y val="7.4074074074074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DAE-474D-94CA-1409C9FB5BAA}"/>
                </c:ext>
              </c:extLst>
            </c:dLbl>
            <c:dLbl>
              <c:idx val="1"/>
              <c:layout>
                <c:manualLayout>
                  <c:x val="-5.5555555555555558E-3"/>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DAE-474D-94CA-1409C9FB5BAA}"/>
                </c:ext>
              </c:extLst>
            </c:dLbl>
            <c:dLbl>
              <c:idx val="2"/>
              <c:layout>
                <c:manualLayout>
                  <c:x val="-1.6666666666666767E-2"/>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DAE-474D-94CA-1409C9FB5BA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Sheet2!$B$2:$D$2</c:f>
              <c:numCache>
                <c:formatCode>General</c:formatCode>
                <c:ptCount val="3"/>
                <c:pt idx="0">
                  <c:v>2016</c:v>
                </c:pt>
                <c:pt idx="1">
                  <c:v>2017</c:v>
                </c:pt>
                <c:pt idx="2">
                  <c:v>2018</c:v>
                </c:pt>
              </c:numCache>
            </c:numRef>
          </c:cat>
          <c:val>
            <c:numRef>
              <c:f>Sheet2!$B$3:$D$3</c:f>
              <c:numCache>
                <c:formatCode>0.00%</c:formatCode>
                <c:ptCount val="3"/>
                <c:pt idx="0">
                  <c:v>0.60170000000000001</c:v>
                </c:pt>
                <c:pt idx="1">
                  <c:v>0.59119999999999995</c:v>
                </c:pt>
                <c:pt idx="2">
                  <c:v>0.70320000000000005</c:v>
                </c:pt>
              </c:numCache>
            </c:numRef>
          </c:val>
          <c:smooth val="0"/>
          <c:extLst>
            <c:ext xmlns:c16="http://schemas.microsoft.com/office/drawing/2014/chart" uri="{C3380CC4-5D6E-409C-BE32-E72D297353CC}">
              <c16:uniqueId val="{00000003-2DAE-474D-94CA-1409C9FB5BAA}"/>
            </c:ext>
          </c:extLst>
        </c:ser>
        <c:ser>
          <c:idx val="1"/>
          <c:order val="1"/>
          <c:tx>
            <c:strRef>
              <c:f>Sheet2!$A$4</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Sheet2!$B$2:$D$2</c:f>
              <c:numCache>
                <c:formatCode>General</c:formatCode>
                <c:ptCount val="3"/>
                <c:pt idx="0">
                  <c:v>2016</c:v>
                </c:pt>
                <c:pt idx="1">
                  <c:v>2017</c:v>
                </c:pt>
                <c:pt idx="2">
                  <c:v>2018</c:v>
                </c:pt>
              </c:numCache>
            </c:numRef>
          </c:cat>
          <c:val>
            <c:numRef>
              <c:f>Sheet2!$B$4:$D$4</c:f>
              <c:numCache>
                <c:formatCode>General</c:formatCode>
                <c:ptCount val="3"/>
                <c:pt idx="2" formatCode="0.00%">
                  <c:v>0.82540000000000002</c:v>
                </c:pt>
              </c:numCache>
            </c:numRef>
          </c:val>
          <c:smooth val="0"/>
          <c:extLst>
            <c:ext xmlns:c16="http://schemas.microsoft.com/office/drawing/2014/chart" uri="{C3380CC4-5D6E-409C-BE32-E72D297353CC}">
              <c16:uniqueId val="{00000004-2DAE-474D-94CA-1409C9FB5BAA}"/>
            </c:ext>
          </c:extLst>
        </c:ser>
        <c:dLbls>
          <c:showLegendKey val="0"/>
          <c:showVal val="0"/>
          <c:showCatName val="0"/>
          <c:showSerName val="0"/>
          <c:showPercent val="0"/>
          <c:showBubbleSize val="0"/>
        </c:dLbls>
        <c:smooth val="0"/>
        <c:axId val="378063375"/>
        <c:axId val="378069199"/>
      </c:lineChart>
      <c:catAx>
        <c:axId val="378063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8069199"/>
        <c:crosses val="autoZero"/>
        <c:auto val="1"/>
        <c:lblAlgn val="ctr"/>
        <c:lblOffset val="100"/>
        <c:noMultiLvlLbl val="0"/>
      </c:catAx>
      <c:valAx>
        <c:axId val="378069199"/>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CBP Rate</a:t>
                </a:r>
              </a:p>
            </c:rich>
          </c:tx>
          <c:layout>
            <c:manualLayout>
              <c:xMode val="edge"/>
              <c:yMode val="edge"/>
              <c:x val="7.4999999999999997E-2"/>
              <c:y val="0.2253805774278215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8063375"/>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UHC Use of High-Risk</a:t>
            </a:r>
            <a:r>
              <a:rPr lang="en-US" sz="1200" b="1" baseline="0">
                <a:solidFill>
                  <a:sysClr val="windowText" lastClr="000000"/>
                </a:solidFill>
              </a:rPr>
              <a:t> Medications in the Elderly (DAE) Performance Rates </a:t>
            </a:r>
            <a:r>
              <a:rPr lang="en-US" sz="1200" b="1" baseline="0">
                <a:solidFill>
                  <a:sysClr val="windowText" lastClr="000000"/>
                </a:solidFill>
                <a:latin typeface="+mn-lt"/>
                <a:cs typeface="Times New Roman" panose="02020603050405020304" pitchFamily="18" charset="0"/>
              </a:rPr>
              <a:t>≥ 2RX</a:t>
            </a:r>
            <a:endParaRPr lang="en-US" sz="1200" b="1">
              <a:solidFill>
                <a:sysClr val="windowText" lastClr="000000"/>
              </a:solidFill>
              <a:latin typeface="+mn-lt"/>
            </a:endParaRPr>
          </a:p>
        </c:rich>
      </c:tx>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2139195100612424"/>
          <c:y val="0.23816425120772947"/>
          <c:w val="0.74805249343832025"/>
          <c:h val="0.46341017155464265"/>
        </c:manualLayout>
      </c:layout>
      <c:lineChart>
        <c:grouping val="standard"/>
        <c:varyColors val="0"/>
        <c:ser>
          <c:idx val="0"/>
          <c:order val="0"/>
          <c:tx>
            <c:strRef>
              <c:f>Sheet2!$A$15</c:f>
              <c:strCache>
                <c:ptCount val="1"/>
                <c:pt idx="0">
                  <c:v>DAE Rate</c:v>
                </c:pt>
              </c:strCache>
            </c:strRef>
          </c:tx>
          <c:spPr>
            <a:ln w="28575" cap="rnd">
              <a:solidFill>
                <a:schemeClr val="accent1"/>
              </a:solidFill>
              <a:round/>
            </a:ln>
            <a:effectLst/>
          </c:spPr>
          <c:marker>
            <c:symbol val="none"/>
          </c:marker>
          <c:dLbls>
            <c:dLbl>
              <c:idx val="0"/>
              <c:layout>
                <c:manualLayout>
                  <c:x val="-8.3333333333333329E-2"/>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184-4C38-9143-1F487D1CDB58}"/>
                </c:ext>
              </c:extLst>
            </c:dLbl>
            <c:dLbl>
              <c:idx val="1"/>
              <c:layout>
                <c:manualLayout>
                  <c:x val="-1.0185067526415994E-16"/>
                  <c:y val="2.777777777777777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184-4C38-9143-1F487D1CDB58}"/>
                </c:ext>
              </c:extLst>
            </c:dLbl>
            <c:dLbl>
              <c:idx val="2"/>
              <c:layout>
                <c:manualLayout>
                  <c:x val="-2.5000000000000001E-2"/>
                  <c:y val="-2.314814814814823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184-4C38-9143-1F487D1CDB5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Sheet2!$B$14:$D$14</c:f>
              <c:numCache>
                <c:formatCode>General</c:formatCode>
                <c:ptCount val="3"/>
                <c:pt idx="0">
                  <c:v>2016</c:v>
                </c:pt>
                <c:pt idx="1">
                  <c:v>2017</c:v>
                </c:pt>
                <c:pt idx="2">
                  <c:v>2018</c:v>
                </c:pt>
              </c:numCache>
            </c:numRef>
          </c:cat>
          <c:val>
            <c:numRef>
              <c:f>Sheet2!$B$15:$D$15</c:f>
              <c:numCache>
                <c:formatCode>0.00%</c:formatCode>
                <c:ptCount val="3"/>
                <c:pt idx="0">
                  <c:v>0.15279999999999999</c:v>
                </c:pt>
                <c:pt idx="1">
                  <c:v>0.15429999999999999</c:v>
                </c:pt>
                <c:pt idx="2">
                  <c:v>0.16270000000000001</c:v>
                </c:pt>
              </c:numCache>
            </c:numRef>
          </c:val>
          <c:smooth val="0"/>
          <c:extLst>
            <c:ext xmlns:c16="http://schemas.microsoft.com/office/drawing/2014/chart" uri="{C3380CC4-5D6E-409C-BE32-E72D297353CC}">
              <c16:uniqueId val="{00000003-5184-4C38-9143-1F487D1CDB58}"/>
            </c:ext>
          </c:extLst>
        </c:ser>
        <c:ser>
          <c:idx val="1"/>
          <c:order val="1"/>
          <c:tx>
            <c:strRef>
              <c:f>Sheet2!$A$16</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Sheet2!$B$14:$D$14</c:f>
              <c:numCache>
                <c:formatCode>General</c:formatCode>
                <c:ptCount val="3"/>
                <c:pt idx="0">
                  <c:v>2016</c:v>
                </c:pt>
                <c:pt idx="1">
                  <c:v>2017</c:v>
                </c:pt>
                <c:pt idx="2">
                  <c:v>2018</c:v>
                </c:pt>
              </c:numCache>
            </c:numRef>
          </c:cat>
          <c:val>
            <c:numRef>
              <c:f>Sheet2!$B$16:$D$16</c:f>
              <c:numCache>
                <c:formatCode>General</c:formatCode>
                <c:ptCount val="3"/>
                <c:pt idx="2" formatCode="0.00%">
                  <c:v>6.6000000000000003E-2</c:v>
                </c:pt>
              </c:numCache>
            </c:numRef>
          </c:val>
          <c:smooth val="0"/>
          <c:extLst>
            <c:ext xmlns:c16="http://schemas.microsoft.com/office/drawing/2014/chart" uri="{C3380CC4-5D6E-409C-BE32-E72D297353CC}">
              <c16:uniqueId val="{00000004-5184-4C38-9143-1F487D1CDB58}"/>
            </c:ext>
          </c:extLst>
        </c:ser>
        <c:dLbls>
          <c:showLegendKey val="0"/>
          <c:showVal val="0"/>
          <c:showCatName val="0"/>
          <c:showSerName val="0"/>
          <c:showPercent val="0"/>
          <c:showBubbleSize val="0"/>
        </c:dLbls>
        <c:smooth val="0"/>
        <c:axId val="378057135"/>
        <c:axId val="378071695"/>
      </c:lineChart>
      <c:catAx>
        <c:axId val="37805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8071695"/>
        <c:crosses val="autoZero"/>
        <c:auto val="1"/>
        <c:lblAlgn val="ctr"/>
        <c:lblOffset val="100"/>
        <c:noMultiLvlLbl val="0"/>
      </c:catAx>
      <c:valAx>
        <c:axId val="3780716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DAE Rate</a:t>
                </a:r>
              </a:p>
            </c:rich>
          </c:tx>
          <c:layout>
            <c:manualLayout>
              <c:xMode val="edge"/>
              <c:yMode val="edge"/>
              <c:x val="7.4999999999999997E-2"/>
              <c:y val="0.2284913842291452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8057135"/>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b="1">
                <a:solidFill>
                  <a:sysClr val="windowText" lastClr="000000"/>
                </a:solidFill>
              </a:rPr>
              <a:t>2019 Senior</a:t>
            </a:r>
            <a:r>
              <a:rPr lang="en-US" sz="1200" b="1" baseline="0">
                <a:solidFill>
                  <a:sysClr val="windowText" lastClr="000000"/>
                </a:solidFill>
              </a:rPr>
              <a:t> Care Organization PIP Ratings</a:t>
            </a:r>
            <a:endParaRPr lang="en-US" sz="1200" b="1">
              <a:solidFill>
                <a:sysClr val="windowText" lastClr="000000"/>
              </a:solidFill>
            </a:endParaRPr>
          </a:p>
        </c:rich>
      </c:tx>
      <c:layout>
        <c:manualLayout>
          <c:xMode val="edge"/>
          <c:yMode val="edge"/>
          <c:x val="0.1247567804024497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1887270341207352"/>
          <c:y val="0.23652777777777778"/>
          <c:w val="0.7505717410323709"/>
          <c:h val="0.55016951006124248"/>
        </c:manualLayout>
      </c:layout>
      <c:barChart>
        <c:barDir val="col"/>
        <c:grouping val="clustered"/>
        <c:varyColors val="0"/>
        <c:ser>
          <c:idx val="0"/>
          <c:order val="0"/>
          <c:tx>
            <c:strRef>
              <c:f>Sheet1!$B$66</c:f>
              <c:strCache>
                <c:ptCount val="1"/>
                <c:pt idx="0">
                  <c:v>Behavioral Health</c:v>
                </c:pt>
              </c:strCache>
            </c:strRef>
          </c:tx>
          <c:spPr>
            <a:solidFill>
              <a:schemeClr val="accent1"/>
            </a:solidFill>
            <a:ln>
              <a:noFill/>
            </a:ln>
            <a:effectLst/>
          </c:spPr>
          <c:invertIfNegative val="0"/>
          <c:dLbls>
            <c:dLbl>
              <c:idx val="2"/>
              <c:layout>
                <c:manualLayout>
                  <c:x val="-1.6666666666666666E-2"/>
                  <c:y val="-2.1218890680033321E-1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EB5-40D6-B7E6-A4991242C7E3}"/>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Sheet1!$A$67:$A$72</c:f>
              <c:strCache>
                <c:ptCount val="6"/>
                <c:pt idx="0">
                  <c:v>BMCHP</c:v>
                </c:pt>
                <c:pt idx="1">
                  <c:v>CCA</c:v>
                </c:pt>
                <c:pt idx="2">
                  <c:v>Fallon</c:v>
                </c:pt>
                <c:pt idx="3">
                  <c:v>SWH</c:v>
                </c:pt>
                <c:pt idx="4">
                  <c:v>THP</c:v>
                </c:pt>
                <c:pt idx="5">
                  <c:v>UHC</c:v>
                </c:pt>
              </c:strCache>
            </c:strRef>
          </c:cat>
          <c:val>
            <c:numRef>
              <c:f>Sheet1!$B$67:$B$72</c:f>
              <c:numCache>
                <c:formatCode>0.0%</c:formatCode>
                <c:ptCount val="6"/>
                <c:pt idx="0">
                  <c:v>0.91</c:v>
                </c:pt>
                <c:pt idx="1">
                  <c:v>1</c:v>
                </c:pt>
                <c:pt idx="2">
                  <c:v>0.99</c:v>
                </c:pt>
                <c:pt idx="3">
                  <c:v>0.98</c:v>
                </c:pt>
                <c:pt idx="4">
                  <c:v>1</c:v>
                </c:pt>
                <c:pt idx="5">
                  <c:v>1</c:v>
                </c:pt>
              </c:numCache>
            </c:numRef>
          </c:val>
          <c:extLst>
            <c:ext xmlns:c16="http://schemas.microsoft.com/office/drawing/2014/chart" uri="{C3380CC4-5D6E-409C-BE32-E72D297353CC}">
              <c16:uniqueId val="{00000001-BEB5-40D6-B7E6-A4991242C7E3}"/>
            </c:ext>
          </c:extLst>
        </c:ser>
        <c:ser>
          <c:idx val="1"/>
          <c:order val="1"/>
          <c:tx>
            <c:strRef>
              <c:f>Sheet1!$C$66</c:f>
              <c:strCache>
                <c:ptCount val="1"/>
                <c:pt idx="0">
                  <c:v>Chronic Condition</c:v>
                </c:pt>
              </c:strCache>
            </c:strRef>
          </c:tx>
          <c:spPr>
            <a:solidFill>
              <a:schemeClr val="accent2"/>
            </a:solidFill>
            <a:ln>
              <a:noFill/>
            </a:ln>
            <a:effectLst/>
          </c:spPr>
          <c:invertIfNegative val="0"/>
          <c:dLbls>
            <c:dLbl>
              <c:idx val="2"/>
              <c:layout>
                <c:manualLayout>
                  <c:x val="1.3888888888888788E-2"/>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EB5-40D6-B7E6-A4991242C7E3}"/>
                </c:ext>
              </c:extLst>
            </c:dLbl>
            <c:dLbl>
              <c:idx val="3"/>
              <c:layout>
                <c:manualLayout>
                  <c:x val="1.6666666666666666E-2"/>
                  <c:y val="-1.388888888888891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EB5-40D6-B7E6-A4991242C7E3}"/>
                </c:ext>
              </c:extLst>
            </c:dLbl>
            <c:dLbl>
              <c:idx val="5"/>
              <c:layout>
                <c:manualLayout>
                  <c:x val="1.9444444444444445E-2"/>
                  <c:y val="4.6296296296295869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EB5-40D6-B7E6-A4991242C7E3}"/>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Sheet1!$A$67:$A$72</c:f>
              <c:strCache>
                <c:ptCount val="6"/>
                <c:pt idx="0">
                  <c:v>BMCHP</c:v>
                </c:pt>
                <c:pt idx="1">
                  <c:v>CCA</c:v>
                </c:pt>
                <c:pt idx="2">
                  <c:v>Fallon</c:v>
                </c:pt>
                <c:pt idx="3">
                  <c:v>SWH</c:v>
                </c:pt>
                <c:pt idx="4">
                  <c:v>THP</c:v>
                </c:pt>
                <c:pt idx="5">
                  <c:v>UHC</c:v>
                </c:pt>
              </c:strCache>
            </c:strRef>
          </c:cat>
          <c:val>
            <c:numRef>
              <c:f>Sheet1!$C$67:$C$72</c:f>
              <c:numCache>
                <c:formatCode>0.0%</c:formatCode>
                <c:ptCount val="6"/>
                <c:pt idx="0">
                  <c:v>0.96509999999999996</c:v>
                </c:pt>
                <c:pt idx="1">
                  <c:v>0.94</c:v>
                </c:pt>
                <c:pt idx="2">
                  <c:v>0.99</c:v>
                </c:pt>
                <c:pt idx="3">
                  <c:v>1</c:v>
                </c:pt>
                <c:pt idx="4">
                  <c:v>0.91</c:v>
                </c:pt>
                <c:pt idx="5">
                  <c:v>1</c:v>
                </c:pt>
              </c:numCache>
            </c:numRef>
          </c:val>
          <c:extLst>
            <c:ext xmlns:c16="http://schemas.microsoft.com/office/drawing/2014/chart" uri="{C3380CC4-5D6E-409C-BE32-E72D297353CC}">
              <c16:uniqueId val="{00000005-BEB5-40D6-B7E6-A4991242C7E3}"/>
            </c:ext>
          </c:extLst>
        </c:ser>
        <c:dLbls>
          <c:dLblPos val="outEnd"/>
          <c:showLegendKey val="0"/>
          <c:showVal val="1"/>
          <c:showCatName val="0"/>
          <c:showSerName val="0"/>
          <c:showPercent val="0"/>
          <c:showBubbleSize val="0"/>
        </c:dLbls>
        <c:gapWidth val="219"/>
        <c:overlap val="-27"/>
        <c:axId val="821395168"/>
        <c:axId val="821392256"/>
      </c:barChart>
      <c:catAx>
        <c:axId val="82139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21392256"/>
        <c:crosses val="autoZero"/>
        <c:auto val="1"/>
        <c:lblAlgn val="ctr"/>
        <c:lblOffset val="100"/>
        <c:noMultiLvlLbl val="0"/>
      </c:catAx>
      <c:valAx>
        <c:axId val="821392256"/>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PIP Rating</a:t>
                </a:r>
              </a:p>
            </c:rich>
          </c:tx>
          <c:layout>
            <c:manualLayout>
              <c:xMode val="edge"/>
              <c:yMode val="edge"/>
              <c:x val="7.6966972878390202E-2"/>
              <c:y val="0.2085221638961796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21395168"/>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r>
              <a:rPr lang="en-US" sz="1200" b="1">
                <a:solidFill>
                  <a:sysClr val="windowText" lastClr="000000"/>
                </a:solidFill>
                <a:effectLst/>
              </a:rPr>
              <a:t>2018 Use of High-Risk Medications in the Elderly (DAE)</a:t>
            </a:r>
          </a:p>
        </c:rich>
      </c:tx>
      <c:layout>
        <c:manualLayout>
          <c:xMode val="edge"/>
          <c:yMode val="edge"/>
          <c:x val="9.9965223097112851E-2"/>
          <c:y val="3.7037037037037035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0260017497812774"/>
          <c:y val="0.20875000000000005"/>
          <c:w val="0.76684426946631667"/>
          <c:h val="0.6020286526684165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Sheet1!$A$41:$A$47</c:f>
              <c:strCache>
                <c:ptCount val="7"/>
                <c:pt idx="0">
                  <c:v>CMS PUF 90th Percentile</c:v>
                </c:pt>
                <c:pt idx="1">
                  <c:v>Tufts</c:v>
                </c:pt>
                <c:pt idx="2">
                  <c:v>BMCHP</c:v>
                </c:pt>
                <c:pt idx="3">
                  <c:v>SWH</c:v>
                </c:pt>
                <c:pt idx="4">
                  <c:v>CCA</c:v>
                </c:pt>
                <c:pt idx="5">
                  <c:v>UHC</c:v>
                </c:pt>
                <c:pt idx="6">
                  <c:v>Fallon</c:v>
                </c:pt>
              </c:strCache>
            </c:strRef>
          </c:cat>
          <c:val>
            <c:numRef>
              <c:f>Sheet1!$B$41:$B$47</c:f>
              <c:numCache>
                <c:formatCode>0.00%</c:formatCode>
                <c:ptCount val="7"/>
                <c:pt idx="0">
                  <c:v>6.6000000000000003E-2</c:v>
                </c:pt>
                <c:pt idx="1">
                  <c:v>0.13639999999999999</c:v>
                </c:pt>
                <c:pt idx="2">
                  <c:v>0.13739999999999999</c:v>
                </c:pt>
                <c:pt idx="3">
                  <c:v>0.15</c:v>
                </c:pt>
                <c:pt idx="4">
                  <c:v>0.15609999999999999</c:v>
                </c:pt>
                <c:pt idx="5">
                  <c:v>0.16270000000000001</c:v>
                </c:pt>
                <c:pt idx="6">
                  <c:v>0.2029</c:v>
                </c:pt>
              </c:numCache>
            </c:numRef>
          </c:val>
          <c:extLst>
            <c:ext xmlns:c16="http://schemas.microsoft.com/office/drawing/2014/chart" uri="{C3380CC4-5D6E-409C-BE32-E72D297353CC}">
              <c16:uniqueId val="{00000000-3A0D-46E3-8DB5-D717619B9B12}"/>
            </c:ext>
          </c:extLst>
        </c:ser>
        <c:dLbls>
          <c:dLblPos val="outEnd"/>
          <c:showLegendKey val="0"/>
          <c:showVal val="1"/>
          <c:showCatName val="0"/>
          <c:showSerName val="0"/>
          <c:showPercent val="0"/>
          <c:showBubbleSize val="0"/>
        </c:dLbls>
        <c:gapWidth val="219"/>
        <c:overlap val="-27"/>
        <c:axId val="997234271"/>
        <c:axId val="1233529375"/>
      </c:barChart>
      <c:catAx>
        <c:axId val="997234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3529375"/>
        <c:crosses val="autoZero"/>
        <c:auto val="1"/>
        <c:lblAlgn val="ctr"/>
        <c:lblOffset val="100"/>
        <c:noMultiLvlLbl val="0"/>
      </c:catAx>
      <c:valAx>
        <c:axId val="123352937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DAE Rate</a:t>
                </a:r>
              </a:p>
            </c:rich>
          </c:tx>
          <c:layout>
            <c:manualLayout>
              <c:xMode val="edge"/>
              <c:yMode val="edge"/>
              <c:x val="4.9430446194225722E-2"/>
              <c:y val="0.2033522892971711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97234271"/>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effectLst/>
              </a:rPr>
              <a:t>2018 Controlling High Blood Pressure (CBP)</a:t>
            </a:r>
          </a:p>
        </c:rich>
      </c:tx>
      <c:layout>
        <c:manualLayout>
          <c:xMode val="edge"/>
          <c:yMode val="edge"/>
          <c:x val="0.1041456692913386"/>
          <c:y val="2.7932960893854747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982239720034994"/>
          <c:y val="0.21922718808193672"/>
          <c:w val="0.76962204724409444"/>
          <c:h val="0.5904943620874206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Sheet1!$A$50:$A$56</c:f>
              <c:strCache>
                <c:ptCount val="7"/>
                <c:pt idx="0">
                  <c:v>CMS PUF 90th Percentile</c:v>
                </c:pt>
                <c:pt idx="1">
                  <c:v>CCA</c:v>
                </c:pt>
                <c:pt idx="2">
                  <c:v>THP</c:v>
                </c:pt>
                <c:pt idx="3">
                  <c:v>SWH</c:v>
                </c:pt>
                <c:pt idx="4">
                  <c:v>Fallon</c:v>
                </c:pt>
                <c:pt idx="5">
                  <c:v>UHC</c:v>
                </c:pt>
                <c:pt idx="6">
                  <c:v>BMCHP</c:v>
                </c:pt>
              </c:strCache>
            </c:strRef>
          </c:cat>
          <c:val>
            <c:numRef>
              <c:f>Sheet1!$B$50:$B$56</c:f>
              <c:numCache>
                <c:formatCode>0.00%</c:formatCode>
                <c:ptCount val="7"/>
                <c:pt idx="0">
                  <c:v>0.82540000000000002</c:v>
                </c:pt>
                <c:pt idx="1">
                  <c:v>0.81020000000000003</c:v>
                </c:pt>
                <c:pt idx="2">
                  <c:v>0.77129999999999999</c:v>
                </c:pt>
                <c:pt idx="3">
                  <c:v>0.74890000000000001</c:v>
                </c:pt>
                <c:pt idx="4">
                  <c:v>0.73480000000000001</c:v>
                </c:pt>
                <c:pt idx="5">
                  <c:v>0.70320000000000005</c:v>
                </c:pt>
                <c:pt idx="6">
                  <c:v>0.56669999999999998</c:v>
                </c:pt>
              </c:numCache>
            </c:numRef>
          </c:val>
          <c:extLst>
            <c:ext xmlns:c16="http://schemas.microsoft.com/office/drawing/2014/chart" uri="{C3380CC4-5D6E-409C-BE32-E72D297353CC}">
              <c16:uniqueId val="{00000000-C353-4AF1-AF8A-55F8172ED856}"/>
            </c:ext>
          </c:extLst>
        </c:ser>
        <c:dLbls>
          <c:showLegendKey val="0"/>
          <c:showVal val="0"/>
          <c:showCatName val="0"/>
          <c:showSerName val="0"/>
          <c:showPercent val="0"/>
          <c:showBubbleSize val="0"/>
        </c:dLbls>
        <c:gapWidth val="219"/>
        <c:overlap val="-27"/>
        <c:axId val="1233535615"/>
        <c:axId val="1233537279"/>
      </c:barChart>
      <c:catAx>
        <c:axId val="123353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3537279"/>
        <c:crosses val="autoZero"/>
        <c:auto val="1"/>
        <c:lblAlgn val="ctr"/>
        <c:lblOffset val="100"/>
        <c:noMultiLvlLbl val="0"/>
      </c:catAx>
      <c:valAx>
        <c:axId val="1233537279"/>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CBP Rate</a:t>
                </a:r>
              </a:p>
            </c:rich>
          </c:tx>
          <c:layout>
            <c:manualLayout>
              <c:xMode val="edge"/>
              <c:yMode val="edge"/>
              <c:x val="4.3874890638670165E-2"/>
              <c:y val="0.2110060264813267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33535615"/>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BMCHP SCO (COA) Advance Care Planning (ACP) Performance Rates</a:t>
            </a:r>
          </a:p>
        </c:rich>
      </c:tx>
      <c:layout>
        <c:manualLayout>
          <c:xMode val="edge"/>
          <c:yMode val="edge"/>
          <c:x val="6.6034558180227465E-2"/>
          <c:y val="4.1666666666666664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861417322834646"/>
          <c:y val="0.26527777777777778"/>
          <c:w val="0.80083027121609796"/>
          <c:h val="0.49393955963837854"/>
        </c:manualLayout>
      </c:layout>
      <c:lineChart>
        <c:grouping val="standard"/>
        <c:varyColors val="0"/>
        <c:ser>
          <c:idx val="0"/>
          <c:order val="0"/>
          <c:tx>
            <c:strRef>
              <c:f>Sheet2!$A$37</c:f>
              <c:strCache>
                <c:ptCount val="1"/>
                <c:pt idx="0">
                  <c:v>COA Rate</c:v>
                </c:pt>
              </c:strCache>
            </c:strRef>
          </c:tx>
          <c:spPr>
            <a:ln w="28575" cap="rnd">
              <a:solidFill>
                <a:schemeClr val="accent1"/>
              </a:solidFill>
              <a:round/>
            </a:ln>
            <a:effectLst/>
          </c:spPr>
          <c:marker>
            <c:symbol val="none"/>
          </c:marker>
          <c:dLbls>
            <c:dLbl>
              <c:idx val="1"/>
              <c:layout>
                <c:manualLayout>
                  <c:x val="-4.7222222222222325E-2"/>
                  <c:y val="1.388888888888888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6BA-4613-9C30-DFFD6BA33124}"/>
                </c:ext>
              </c:extLst>
            </c:dLbl>
            <c:dLbl>
              <c:idx val="2"/>
              <c:layout>
                <c:manualLayout>
                  <c:x val="-2.5000000000000001E-2"/>
                  <c:y val="1.388888888888884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6BA-4613-9C30-DFFD6BA3312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Sheet2!$B$36:$D$36</c:f>
              <c:numCache>
                <c:formatCode>General</c:formatCode>
                <c:ptCount val="3"/>
                <c:pt idx="0">
                  <c:v>2016</c:v>
                </c:pt>
                <c:pt idx="1">
                  <c:v>2017</c:v>
                </c:pt>
                <c:pt idx="2">
                  <c:v>2018</c:v>
                </c:pt>
              </c:numCache>
            </c:numRef>
          </c:cat>
          <c:val>
            <c:numRef>
              <c:f>Sheet2!$B$37:$D$37</c:f>
              <c:numCache>
                <c:formatCode>0.00%</c:formatCode>
                <c:ptCount val="3"/>
                <c:pt idx="1">
                  <c:v>0.26019999999999999</c:v>
                </c:pt>
                <c:pt idx="2">
                  <c:v>0.88500000000000001</c:v>
                </c:pt>
              </c:numCache>
            </c:numRef>
          </c:val>
          <c:smooth val="0"/>
          <c:extLst>
            <c:ext xmlns:c16="http://schemas.microsoft.com/office/drawing/2014/chart" uri="{C3380CC4-5D6E-409C-BE32-E72D297353CC}">
              <c16:uniqueId val="{00000002-E6BA-4613-9C30-DFFD6BA33124}"/>
            </c:ext>
          </c:extLst>
        </c:ser>
        <c:ser>
          <c:idx val="1"/>
          <c:order val="1"/>
          <c:tx>
            <c:strRef>
              <c:f>Sheet2!$A$38</c:f>
              <c:strCache>
                <c:ptCount val="1"/>
                <c:pt idx="0">
                  <c:v>CMS SNP PUF 90th Percentile </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Pt>
            <c:idx val="2"/>
            <c:marker>
              <c:symbol val="circle"/>
              <c:size val="5"/>
              <c:spPr>
                <a:solidFill>
                  <a:srgbClr val="7030A0"/>
                </a:solidFill>
                <a:ln w="9525">
                  <a:solidFill>
                    <a:srgbClr val="7030A0"/>
                  </a:solidFill>
                </a:ln>
                <a:effectLst/>
              </c:spPr>
            </c:marker>
            <c:bubble3D val="0"/>
            <c:extLst>
              <c:ext xmlns:c16="http://schemas.microsoft.com/office/drawing/2014/chart" uri="{C3380CC4-5D6E-409C-BE32-E72D297353CC}">
                <c16:uniqueId val="{00000003-E6BA-4613-9C30-DFFD6BA33124}"/>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Sheet2!$B$36:$D$36</c:f>
              <c:numCache>
                <c:formatCode>General</c:formatCode>
                <c:ptCount val="3"/>
                <c:pt idx="0">
                  <c:v>2016</c:v>
                </c:pt>
                <c:pt idx="1">
                  <c:v>2017</c:v>
                </c:pt>
                <c:pt idx="2">
                  <c:v>2018</c:v>
                </c:pt>
              </c:numCache>
            </c:numRef>
          </c:cat>
          <c:val>
            <c:numRef>
              <c:f>Sheet2!$B$38:$D$38</c:f>
              <c:numCache>
                <c:formatCode>General</c:formatCode>
                <c:ptCount val="3"/>
                <c:pt idx="2" formatCode="0.00%">
                  <c:v>0.98480000000000001</c:v>
                </c:pt>
              </c:numCache>
            </c:numRef>
          </c:val>
          <c:smooth val="0"/>
          <c:extLst>
            <c:ext xmlns:c16="http://schemas.microsoft.com/office/drawing/2014/chart" uri="{C3380CC4-5D6E-409C-BE32-E72D297353CC}">
              <c16:uniqueId val="{00000004-E6BA-4613-9C30-DFFD6BA33124}"/>
            </c:ext>
          </c:extLst>
        </c:ser>
        <c:dLbls>
          <c:showLegendKey val="0"/>
          <c:showVal val="0"/>
          <c:showCatName val="0"/>
          <c:showSerName val="0"/>
          <c:showPercent val="0"/>
          <c:showBubbleSize val="0"/>
        </c:dLbls>
        <c:smooth val="0"/>
        <c:axId val="378071279"/>
        <c:axId val="378051311"/>
      </c:lineChart>
      <c:catAx>
        <c:axId val="378071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8051311"/>
        <c:crosses val="autoZero"/>
        <c:auto val="1"/>
        <c:lblAlgn val="ctr"/>
        <c:lblOffset val="100"/>
        <c:noMultiLvlLbl val="0"/>
      </c:catAx>
      <c:valAx>
        <c:axId val="378051311"/>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COA Rate</a:t>
                </a:r>
              </a:p>
            </c:rich>
          </c:tx>
          <c:layout>
            <c:manualLayout>
              <c:xMode val="edge"/>
              <c:yMode val="edge"/>
              <c:x val="3.3333333333333333E-2"/>
              <c:y val="0.2462073490813648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8071279"/>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BMCHP Controlling High Blood Pressure (CBP) Performance Rate</a:t>
            </a:r>
          </a:p>
        </c:rich>
      </c:tx>
      <c:layout>
        <c:manualLayout>
          <c:xMode val="edge"/>
          <c:yMode val="edge"/>
          <c:x val="6.7708223972003503E-2"/>
          <c:y val="2.8985507246376812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Sheet2!$A$3</c:f>
              <c:strCache>
                <c:ptCount val="1"/>
                <c:pt idx="0">
                  <c:v>CBP Rate</c:v>
                </c:pt>
              </c:strCache>
            </c:strRef>
          </c:tx>
          <c:spPr>
            <a:ln w="28575" cap="rnd">
              <a:solidFill>
                <a:schemeClr val="accent1"/>
              </a:solidFill>
              <a:round/>
            </a:ln>
            <a:effectLst/>
          </c:spPr>
          <c:marker>
            <c:symbol val="none"/>
          </c:marker>
          <c:dLbls>
            <c:dLbl>
              <c:idx val="1"/>
              <c:layout>
                <c:manualLayout>
                  <c:x val="-6.6666666666666666E-2"/>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727-47EB-84BB-9D8EAFB2D46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Sheet2!$B$2:$D$2</c:f>
              <c:numCache>
                <c:formatCode>General</c:formatCode>
                <c:ptCount val="3"/>
                <c:pt idx="0">
                  <c:v>2016</c:v>
                </c:pt>
                <c:pt idx="1">
                  <c:v>2017</c:v>
                </c:pt>
                <c:pt idx="2">
                  <c:v>2018</c:v>
                </c:pt>
              </c:numCache>
            </c:numRef>
          </c:cat>
          <c:val>
            <c:numRef>
              <c:f>Sheet2!$B$3:$D$3</c:f>
              <c:numCache>
                <c:formatCode>0.00%</c:formatCode>
                <c:ptCount val="3"/>
                <c:pt idx="1">
                  <c:v>0.73419999999999996</c:v>
                </c:pt>
                <c:pt idx="2">
                  <c:v>0.56669999999999998</c:v>
                </c:pt>
              </c:numCache>
            </c:numRef>
          </c:val>
          <c:smooth val="0"/>
          <c:extLst>
            <c:ext xmlns:c16="http://schemas.microsoft.com/office/drawing/2014/chart" uri="{C3380CC4-5D6E-409C-BE32-E72D297353CC}">
              <c16:uniqueId val="{00000001-7727-47EB-84BB-9D8EAFB2D46F}"/>
            </c:ext>
          </c:extLst>
        </c:ser>
        <c:ser>
          <c:idx val="1"/>
          <c:order val="1"/>
          <c:tx>
            <c:strRef>
              <c:f>Sheet2!$A$4</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Sheet2!$B$2:$D$2</c:f>
              <c:numCache>
                <c:formatCode>General</c:formatCode>
                <c:ptCount val="3"/>
                <c:pt idx="0">
                  <c:v>2016</c:v>
                </c:pt>
                <c:pt idx="1">
                  <c:v>2017</c:v>
                </c:pt>
                <c:pt idx="2">
                  <c:v>2018</c:v>
                </c:pt>
              </c:numCache>
            </c:numRef>
          </c:cat>
          <c:val>
            <c:numRef>
              <c:f>Sheet2!$B$4:$D$4</c:f>
              <c:numCache>
                <c:formatCode>General</c:formatCode>
                <c:ptCount val="3"/>
                <c:pt idx="2" formatCode="0.00%">
                  <c:v>0.82540000000000002</c:v>
                </c:pt>
              </c:numCache>
            </c:numRef>
          </c:val>
          <c:smooth val="0"/>
          <c:extLst>
            <c:ext xmlns:c16="http://schemas.microsoft.com/office/drawing/2014/chart" uri="{C3380CC4-5D6E-409C-BE32-E72D297353CC}">
              <c16:uniqueId val="{00000002-7727-47EB-84BB-9D8EAFB2D46F}"/>
            </c:ext>
          </c:extLst>
        </c:ser>
        <c:dLbls>
          <c:showLegendKey val="0"/>
          <c:showVal val="0"/>
          <c:showCatName val="0"/>
          <c:showSerName val="0"/>
          <c:showPercent val="0"/>
          <c:showBubbleSize val="0"/>
        </c:dLbls>
        <c:smooth val="0"/>
        <c:axId val="109009247"/>
        <c:axId val="109010495"/>
      </c:lineChart>
      <c:catAx>
        <c:axId val="109009247"/>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Year</a:t>
                </a:r>
              </a:p>
            </c:rich>
          </c:tx>
          <c:layout>
            <c:manualLayout>
              <c:xMode val="edge"/>
              <c:yMode val="edge"/>
              <c:x val="0.47560301837270341"/>
              <c:y val="0.7912955672207641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9010495"/>
        <c:crosses val="autoZero"/>
        <c:auto val="1"/>
        <c:lblAlgn val="ctr"/>
        <c:lblOffset val="100"/>
        <c:noMultiLvlLbl val="0"/>
      </c:catAx>
      <c:valAx>
        <c:axId val="109010495"/>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solidFill>
                      <a:sysClr val="windowText" lastClr="000000"/>
                    </a:solidFill>
                  </a:rPr>
                  <a:t>CBP Rate</a:t>
                </a:r>
              </a:p>
            </c:rich>
          </c:tx>
          <c:layout>
            <c:manualLayout>
              <c:xMode val="edge"/>
              <c:yMode val="edge"/>
              <c:x val="2.5000000000000001E-2"/>
              <c:y val="0.2087073490813648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9009247"/>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BMCHP</a:t>
            </a:r>
            <a:r>
              <a:rPr lang="en-US" sz="1200" b="1" baseline="0">
                <a:solidFill>
                  <a:sysClr val="windowText" lastClr="000000"/>
                </a:solidFill>
              </a:rPr>
              <a:t> Use of High-Risk Medications in the Elderly (DAE) Performance </a:t>
            </a:r>
            <a:r>
              <a:rPr lang="en-US" sz="1200" b="1" baseline="0">
                <a:solidFill>
                  <a:sysClr val="windowText" lastClr="000000"/>
                </a:solidFill>
                <a:latin typeface="+mn-lt"/>
              </a:rPr>
              <a:t>Rates </a:t>
            </a:r>
            <a:r>
              <a:rPr lang="en-US" sz="1200" b="1" baseline="0">
                <a:solidFill>
                  <a:sysClr val="windowText" lastClr="000000"/>
                </a:solidFill>
                <a:latin typeface="+mn-lt"/>
                <a:cs typeface="Times New Roman" panose="02020603050405020304" pitchFamily="18" charset="0"/>
              </a:rPr>
              <a:t>≥ 2 RX</a:t>
            </a:r>
            <a:r>
              <a:rPr lang="en-US" sz="1200" b="1">
                <a:solidFill>
                  <a:sysClr val="windowText" lastClr="000000"/>
                </a:solidFill>
                <a:latin typeface="+mn-lt"/>
              </a:rPr>
              <a:t> </a:t>
            </a:r>
          </a:p>
        </c:rich>
      </c:tx>
      <c:layout>
        <c:manualLayout>
          <c:xMode val="edge"/>
          <c:yMode val="edge"/>
          <c:x val="7.8256780402449697E-2"/>
          <c:y val="2.8985507246376812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Sheet2!$A$15</c:f>
              <c:strCache>
                <c:ptCount val="1"/>
                <c:pt idx="0">
                  <c:v>DAE Rate</c:v>
                </c:pt>
              </c:strCache>
            </c:strRef>
          </c:tx>
          <c:spPr>
            <a:ln w="28575" cap="rnd">
              <a:solidFill>
                <a:schemeClr val="accent1"/>
              </a:solidFill>
              <a:round/>
            </a:ln>
            <a:effectLst/>
          </c:spPr>
          <c:marker>
            <c:symbol val="none"/>
          </c:marker>
          <c:dLbls>
            <c:dLbl>
              <c:idx val="1"/>
              <c:layout>
                <c:manualLayout>
                  <c:x val="-0.10277777777777777"/>
                  <c:y val="3.240740740740732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257-4CEA-BD08-BC973713EB0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Sheet2!$B$14:$D$14</c:f>
              <c:numCache>
                <c:formatCode>General</c:formatCode>
                <c:ptCount val="3"/>
                <c:pt idx="0">
                  <c:v>2016</c:v>
                </c:pt>
                <c:pt idx="1">
                  <c:v>2017</c:v>
                </c:pt>
                <c:pt idx="2">
                  <c:v>2018</c:v>
                </c:pt>
              </c:numCache>
            </c:numRef>
          </c:cat>
          <c:val>
            <c:numRef>
              <c:f>Sheet2!$B$15:$D$15</c:f>
              <c:numCache>
                <c:formatCode>0.00%</c:formatCode>
                <c:ptCount val="3"/>
                <c:pt idx="0">
                  <c:v>1</c:v>
                </c:pt>
                <c:pt idx="1">
                  <c:v>0.1545</c:v>
                </c:pt>
                <c:pt idx="2">
                  <c:v>0.13739999999999999</c:v>
                </c:pt>
              </c:numCache>
            </c:numRef>
          </c:val>
          <c:smooth val="0"/>
          <c:extLst>
            <c:ext xmlns:c16="http://schemas.microsoft.com/office/drawing/2014/chart" uri="{C3380CC4-5D6E-409C-BE32-E72D297353CC}">
              <c16:uniqueId val="{00000001-2257-4CEA-BD08-BC973713EB00}"/>
            </c:ext>
          </c:extLst>
        </c:ser>
        <c:ser>
          <c:idx val="1"/>
          <c:order val="1"/>
          <c:tx>
            <c:strRef>
              <c:f>Sheet2!$A$16</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Sheet2!$B$14:$D$14</c:f>
              <c:numCache>
                <c:formatCode>General</c:formatCode>
                <c:ptCount val="3"/>
                <c:pt idx="0">
                  <c:v>2016</c:v>
                </c:pt>
                <c:pt idx="1">
                  <c:v>2017</c:v>
                </c:pt>
                <c:pt idx="2">
                  <c:v>2018</c:v>
                </c:pt>
              </c:numCache>
            </c:numRef>
          </c:cat>
          <c:val>
            <c:numRef>
              <c:f>Sheet2!$B$16:$D$16</c:f>
              <c:numCache>
                <c:formatCode>General</c:formatCode>
                <c:ptCount val="3"/>
                <c:pt idx="2" formatCode="0.00%">
                  <c:v>6.6000000000000003E-2</c:v>
                </c:pt>
              </c:numCache>
            </c:numRef>
          </c:val>
          <c:smooth val="0"/>
          <c:extLst>
            <c:ext xmlns:c16="http://schemas.microsoft.com/office/drawing/2014/chart" uri="{C3380CC4-5D6E-409C-BE32-E72D297353CC}">
              <c16:uniqueId val="{00000002-2257-4CEA-BD08-BC973713EB00}"/>
            </c:ext>
          </c:extLst>
        </c:ser>
        <c:dLbls>
          <c:showLegendKey val="0"/>
          <c:showVal val="0"/>
          <c:showCatName val="0"/>
          <c:showSerName val="0"/>
          <c:showPercent val="0"/>
          <c:showBubbleSize val="0"/>
        </c:dLbls>
        <c:smooth val="0"/>
        <c:axId val="109002175"/>
        <c:axId val="109002591"/>
      </c:lineChart>
      <c:catAx>
        <c:axId val="109002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9002591"/>
        <c:crosses val="autoZero"/>
        <c:auto val="1"/>
        <c:lblAlgn val="ctr"/>
        <c:lblOffset val="100"/>
        <c:noMultiLvlLbl val="0"/>
      </c:catAx>
      <c:valAx>
        <c:axId val="109002591"/>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DAE Rate</a:t>
                </a:r>
              </a:p>
            </c:rich>
          </c:tx>
          <c:layout>
            <c:manualLayout>
              <c:xMode val="edge"/>
              <c:yMode val="edge"/>
              <c:x val="3.0555555555555555E-2"/>
              <c:y val="0.21802456984543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9002175"/>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CCA SCO Advance Care Planning (ACP)</a:t>
            </a:r>
            <a:r>
              <a:rPr lang="en-US" sz="1200" b="1" baseline="0">
                <a:solidFill>
                  <a:sysClr val="windowText" lastClr="000000"/>
                </a:solidFill>
              </a:rPr>
              <a:t> Performance Rates</a:t>
            </a:r>
            <a:endParaRPr lang="en-US" sz="1200" b="1">
              <a:solidFill>
                <a:sysClr val="windowText" lastClr="000000"/>
              </a:solidFill>
            </a:endParaRPr>
          </a:p>
        </c:rich>
      </c:tx>
      <c:layout>
        <c:manualLayout>
          <c:xMode val="edge"/>
          <c:yMode val="edge"/>
          <c:x val="0.10259613542797728"/>
          <c:y val="6.735572961031585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648906386701663"/>
          <c:y val="0.19745370370370371"/>
          <c:w val="0.60573315835520558"/>
          <c:h val="0.58924358413531641"/>
        </c:manualLayout>
      </c:layout>
      <c:lineChart>
        <c:grouping val="standard"/>
        <c:varyColors val="0"/>
        <c:ser>
          <c:idx val="2"/>
          <c:order val="0"/>
          <c:tx>
            <c:strRef>
              <c:f>'[CCA SCO Charts 2019_022020.xlsx]Sheet1'!$K$14</c:f>
              <c:strCache>
                <c:ptCount val="1"/>
                <c:pt idx="0">
                  <c:v>COA</c:v>
                </c:pt>
              </c:strCache>
            </c:strRef>
          </c:tx>
          <c:spPr>
            <a:ln w="28575" cap="rnd">
              <a:solidFill>
                <a:srgbClr val="0070C0"/>
              </a:solidFill>
              <a:round/>
            </a:ln>
            <a:effectLst/>
          </c:spPr>
          <c:marker>
            <c:symbol val="circle"/>
            <c:size val="5"/>
            <c:spPr>
              <a:solidFill>
                <a:schemeClr val="accent3"/>
              </a:solidFill>
              <a:ln w="9525">
                <a:solidFill>
                  <a:schemeClr val="accent3"/>
                </a:solidFill>
              </a:ln>
              <a:effectLst/>
            </c:spPr>
          </c:marker>
          <c:dLbls>
            <c:dLbl>
              <c:idx val="0"/>
              <c:layout>
                <c:manualLayout>
                  <c:x val="-6.8000000000000005E-2"/>
                  <c:y val="-3.993840253363167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989-4DD8-AE85-CD94CB8C5073}"/>
                </c:ext>
              </c:extLst>
            </c:dLbl>
            <c:dLbl>
              <c:idx val="1"/>
              <c:layout>
                <c:manualLayout>
                  <c:x val="-6.2444444444444545E-2"/>
                  <c:y val="-3.993840253363165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989-4DD8-AE85-CD94CB8C5073}"/>
                </c:ext>
              </c:extLst>
            </c:dLbl>
            <c:dLbl>
              <c:idx val="2"/>
              <c:layout>
                <c:manualLayout>
                  <c:x val="7.5428454179383925E-3"/>
                  <c:y val="2.550225417073525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989-4DD8-AE85-CD94CB8C507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'[CCA SCO Charts 2019_022020.xlsx]Sheet1'!$L$11:$N$11</c:f>
              <c:numCache>
                <c:formatCode>General</c:formatCode>
                <c:ptCount val="3"/>
                <c:pt idx="0">
                  <c:v>2016</c:v>
                </c:pt>
                <c:pt idx="1">
                  <c:v>2017</c:v>
                </c:pt>
                <c:pt idx="2">
                  <c:v>2018</c:v>
                </c:pt>
              </c:numCache>
            </c:numRef>
          </c:cat>
          <c:val>
            <c:numRef>
              <c:f>'[CCA SCO Charts 2019_022020.xlsx]Sheet1'!$L$14:$N$14</c:f>
              <c:numCache>
                <c:formatCode>0.00%</c:formatCode>
                <c:ptCount val="3"/>
                <c:pt idx="0">
                  <c:v>0.9042</c:v>
                </c:pt>
                <c:pt idx="1">
                  <c:v>0.94969999999999999</c:v>
                </c:pt>
                <c:pt idx="2">
                  <c:v>0.87739999999999996</c:v>
                </c:pt>
              </c:numCache>
            </c:numRef>
          </c:val>
          <c:smooth val="0"/>
          <c:extLst>
            <c:ext xmlns:c16="http://schemas.microsoft.com/office/drawing/2014/chart" uri="{C3380CC4-5D6E-409C-BE32-E72D297353CC}">
              <c16:uniqueId val="{00000003-8989-4DD8-AE85-CD94CB8C5073}"/>
            </c:ext>
          </c:extLst>
        </c:ser>
        <c:ser>
          <c:idx val="3"/>
          <c:order val="1"/>
          <c:tx>
            <c:strRef>
              <c:f>'[CCA SCO Charts 2019_022020.xlsx]Sheet1'!$K$15</c:f>
              <c:strCache>
                <c:ptCount val="1"/>
                <c:pt idx="0">
                  <c:v>CMS SNP 90th Percentile</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dLbl>
              <c:idx val="2"/>
              <c:layout>
                <c:manualLayout>
                  <c:x val="-2.7777777777777779E-3"/>
                  <c:y val="-5.412054120541205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989-4DD8-AE85-CD94CB8C507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'[CCA SCO Charts 2019_022020.xlsx]Sheet1'!$L$11:$N$11</c:f>
              <c:numCache>
                <c:formatCode>General</c:formatCode>
                <c:ptCount val="3"/>
                <c:pt idx="0">
                  <c:v>2016</c:v>
                </c:pt>
                <c:pt idx="1">
                  <c:v>2017</c:v>
                </c:pt>
                <c:pt idx="2">
                  <c:v>2018</c:v>
                </c:pt>
              </c:numCache>
            </c:numRef>
          </c:cat>
          <c:val>
            <c:numRef>
              <c:f>'[CCA SCO Charts 2019_022020.xlsx]Sheet1'!$L$15:$N$15</c:f>
              <c:numCache>
                <c:formatCode>General</c:formatCode>
                <c:ptCount val="3"/>
                <c:pt idx="2" formatCode="0.00%">
                  <c:v>0.98480000000000001</c:v>
                </c:pt>
              </c:numCache>
            </c:numRef>
          </c:val>
          <c:smooth val="0"/>
          <c:extLst>
            <c:ext xmlns:c16="http://schemas.microsoft.com/office/drawing/2014/chart" uri="{C3380CC4-5D6E-409C-BE32-E72D297353CC}">
              <c16:uniqueId val="{00000005-8989-4DD8-AE85-CD94CB8C5073}"/>
            </c:ext>
          </c:extLst>
        </c:ser>
        <c:dLbls>
          <c:showLegendKey val="0"/>
          <c:showVal val="0"/>
          <c:showCatName val="0"/>
          <c:showSerName val="0"/>
          <c:showPercent val="0"/>
          <c:showBubbleSize val="0"/>
        </c:dLbls>
        <c:marker val="1"/>
        <c:smooth val="0"/>
        <c:axId val="360910016"/>
        <c:axId val="360911192"/>
      </c:lineChart>
      <c:catAx>
        <c:axId val="36091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360911192"/>
        <c:crosses val="autoZero"/>
        <c:auto val="1"/>
        <c:lblAlgn val="ctr"/>
        <c:lblOffset val="100"/>
        <c:noMultiLvlLbl val="0"/>
      </c:catAx>
      <c:valAx>
        <c:axId val="360911192"/>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 COA - ACP Rate</a:t>
                </a:r>
              </a:p>
            </c:rich>
          </c:tx>
          <c:layout>
            <c:manualLayout>
              <c:xMode val="edge"/>
              <c:yMode val="edge"/>
              <c:x val="8.9920569876170961E-2"/>
              <c:y val="0.1713945387433431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60910016"/>
        <c:crosses val="autoZero"/>
        <c:crossBetween val="between"/>
        <c:majorUnit val="0.2"/>
      </c:valAx>
      <c:spPr>
        <a:noFill/>
        <a:ln>
          <a:noFill/>
        </a:ln>
        <a:effectLst/>
      </c:spPr>
    </c:plotArea>
    <c:legend>
      <c:legendPos val="b"/>
      <c:layout>
        <c:manualLayout>
          <c:xMode val="edge"/>
          <c:yMode val="edge"/>
          <c:x val="0.18024427276807456"/>
          <c:y val="0.92751542600710535"/>
          <c:w val="0.59363162180618201"/>
          <c:h val="6.889763779527559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CCA Controlling</a:t>
            </a:r>
            <a:r>
              <a:rPr lang="en-US" sz="1200" b="1" baseline="0">
                <a:solidFill>
                  <a:sysClr val="windowText" lastClr="000000"/>
                </a:solidFill>
              </a:rPr>
              <a:t> High Blood Pressure (CBP) Performance Rate</a:t>
            </a:r>
            <a:endParaRPr lang="en-US" sz="1200" b="1">
              <a:solidFill>
                <a:sysClr val="windowText" lastClr="000000"/>
              </a:solidFill>
            </a:endParaRPr>
          </a:p>
        </c:rich>
      </c:tx>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583639545056865"/>
          <c:y val="0.23747591522157996"/>
          <c:w val="0.75360804899387579"/>
          <c:h val="0.46496100920910899"/>
        </c:manualLayout>
      </c:layout>
      <c:lineChart>
        <c:grouping val="standard"/>
        <c:varyColors val="0"/>
        <c:ser>
          <c:idx val="0"/>
          <c:order val="0"/>
          <c:tx>
            <c:strRef>
              <c:f>Sheet2!$A$3</c:f>
              <c:strCache>
                <c:ptCount val="1"/>
                <c:pt idx="0">
                  <c:v>CBP Rate</c:v>
                </c:pt>
              </c:strCache>
            </c:strRef>
          </c:tx>
          <c:spPr>
            <a:ln w="28575" cap="rnd">
              <a:solidFill>
                <a:schemeClr val="accent1"/>
              </a:solidFill>
              <a:round/>
            </a:ln>
            <a:effectLst/>
          </c:spPr>
          <c:marker>
            <c:symbol val="none"/>
          </c:marker>
          <c:dLbls>
            <c:dLbl>
              <c:idx val="0"/>
              <c:layout>
                <c:manualLayout>
                  <c:x val="-6.6666666666666666E-2"/>
                  <c:y val="2.77777777777777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427-47A6-85C6-DBAC15F72AA7}"/>
                </c:ext>
              </c:extLst>
            </c:dLbl>
            <c:dLbl>
              <c:idx val="1"/>
              <c:layout>
                <c:manualLayout>
                  <c:x val="-5.5555555555555558E-3"/>
                  <c:y val="3.240740740740736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427-47A6-85C6-DBAC15F72AA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numRef>
              <c:f>Sheet2!$B$2:$D$2</c:f>
              <c:numCache>
                <c:formatCode>General</c:formatCode>
                <c:ptCount val="3"/>
                <c:pt idx="0">
                  <c:v>2016</c:v>
                </c:pt>
                <c:pt idx="1">
                  <c:v>2017</c:v>
                </c:pt>
                <c:pt idx="2">
                  <c:v>2018</c:v>
                </c:pt>
              </c:numCache>
            </c:numRef>
          </c:cat>
          <c:val>
            <c:numRef>
              <c:f>Sheet2!$B$3:$D$3</c:f>
              <c:numCache>
                <c:formatCode>0.00%</c:formatCode>
                <c:ptCount val="3"/>
                <c:pt idx="0">
                  <c:v>0.83850000000000002</c:v>
                </c:pt>
                <c:pt idx="1">
                  <c:v>0.79579999999999995</c:v>
                </c:pt>
                <c:pt idx="2">
                  <c:v>0.81020000000000003</c:v>
                </c:pt>
              </c:numCache>
            </c:numRef>
          </c:val>
          <c:smooth val="0"/>
          <c:extLst>
            <c:ext xmlns:c16="http://schemas.microsoft.com/office/drawing/2014/chart" uri="{C3380CC4-5D6E-409C-BE32-E72D297353CC}">
              <c16:uniqueId val="{00000002-9427-47A6-85C6-DBAC15F72AA7}"/>
            </c:ext>
          </c:extLst>
        </c:ser>
        <c:ser>
          <c:idx val="1"/>
          <c:order val="1"/>
          <c:tx>
            <c:strRef>
              <c:f>Sheet2!$A$4</c:f>
              <c:strCache>
                <c:ptCount val="1"/>
                <c:pt idx="0">
                  <c:v>CMS SNP PUF 90th Percentile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manualLayout>
                  <c:x val="-2.5000000000000001E-2"/>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427-47A6-85C6-DBAC15F72AA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Sheet2!$B$2:$D$2</c:f>
              <c:numCache>
                <c:formatCode>General</c:formatCode>
                <c:ptCount val="3"/>
                <c:pt idx="0">
                  <c:v>2016</c:v>
                </c:pt>
                <c:pt idx="1">
                  <c:v>2017</c:v>
                </c:pt>
                <c:pt idx="2">
                  <c:v>2018</c:v>
                </c:pt>
              </c:numCache>
            </c:numRef>
          </c:cat>
          <c:val>
            <c:numRef>
              <c:f>Sheet2!$B$4:$D$4</c:f>
              <c:numCache>
                <c:formatCode>General</c:formatCode>
                <c:ptCount val="3"/>
                <c:pt idx="2" formatCode="0.00%">
                  <c:v>0.82540000000000002</c:v>
                </c:pt>
              </c:numCache>
            </c:numRef>
          </c:val>
          <c:smooth val="0"/>
          <c:extLst>
            <c:ext xmlns:c16="http://schemas.microsoft.com/office/drawing/2014/chart" uri="{C3380CC4-5D6E-409C-BE32-E72D297353CC}">
              <c16:uniqueId val="{00000004-9427-47A6-85C6-DBAC15F72AA7}"/>
            </c:ext>
          </c:extLst>
        </c:ser>
        <c:dLbls>
          <c:showLegendKey val="0"/>
          <c:showVal val="0"/>
          <c:showCatName val="0"/>
          <c:showSerName val="0"/>
          <c:showPercent val="0"/>
          <c:showBubbleSize val="0"/>
        </c:dLbls>
        <c:smooth val="0"/>
        <c:axId val="119307199"/>
        <c:axId val="119309695"/>
      </c:lineChart>
      <c:catAx>
        <c:axId val="119307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9309695"/>
        <c:crosses val="autoZero"/>
        <c:auto val="1"/>
        <c:lblAlgn val="ctr"/>
        <c:lblOffset val="100"/>
        <c:noMultiLvlLbl val="0"/>
      </c:catAx>
      <c:valAx>
        <c:axId val="119309695"/>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CBP Rate</a:t>
                </a:r>
              </a:p>
            </c:rich>
          </c:tx>
          <c:layout>
            <c:manualLayout>
              <c:xMode val="edge"/>
              <c:yMode val="edge"/>
              <c:x val="6.6666666666666666E-2"/>
              <c:y val="0.2300813193148544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19307199"/>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0.62333</cdr:x>
      <cdr:y>0.12361</cdr:y>
    </cdr:from>
    <cdr:to>
      <cdr:x>0.92833</cdr:x>
      <cdr:y>0.24583</cdr:y>
    </cdr:to>
    <cdr:sp macro="" textlink="">
      <cdr:nvSpPr>
        <cdr:cNvPr id="2" name="TextBox 1"/>
        <cdr:cNvSpPr txBox="1"/>
      </cdr:nvSpPr>
      <cdr:spPr>
        <a:xfrm xmlns:a="http://schemas.openxmlformats.org/drawingml/2006/main">
          <a:off x="2849880" y="339090"/>
          <a:ext cx="1394460" cy="3352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Lower is better</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47F5C-74A8-436C-AC30-7F12F787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27815</Words>
  <Characters>158548</Characters>
  <Application>Microsoft Office Word</Application>
  <DocSecurity>0</DocSecurity>
  <Lines>1321</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Eckhof</dc:creator>
  <cp:keywords/>
  <dc:description/>
  <cp:lastModifiedBy>Cassandra Eckhof</cp:lastModifiedBy>
  <cp:revision>2</cp:revision>
  <cp:lastPrinted>2020-02-13T15:24:00Z</cp:lastPrinted>
  <dcterms:created xsi:type="dcterms:W3CDTF">2020-04-21T13:32:00Z</dcterms:created>
  <dcterms:modified xsi:type="dcterms:W3CDTF">2020-04-21T13:32:00Z</dcterms:modified>
</cp:coreProperties>
</file>