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B39E" w14:textId="77777777" w:rsidR="00A40D40" w:rsidRDefault="00A40D40" w:rsidP="00A40D40">
      <w:pPr>
        <w:pStyle w:val="BodyText"/>
        <w:rPr>
          <w:rFonts w:ascii="Times New Roman"/>
          <w:sz w:val="20"/>
        </w:rPr>
      </w:pPr>
    </w:p>
    <w:p w14:paraId="0871D50B" w14:textId="77777777" w:rsidR="00CD7E66" w:rsidRDefault="00CD7E66" w:rsidP="007B479A">
      <w:pPr>
        <w:pStyle w:val="Heading1"/>
        <w:ind w:firstLine="0"/>
        <w:rPr>
          <w:b w:val="0"/>
          <w:bCs w:val="0"/>
          <w:sz w:val="52"/>
          <w:szCs w:val="52"/>
        </w:rPr>
      </w:pPr>
      <w:bookmarkStart w:id="0" w:name="_Toc65661526"/>
      <w:bookmarkStart w:id="1" w:name="_Toc65661593"/>
      <w:bookmarkStart w:id="2" w:name="_Toc65664830"/>
    </w:p>
    <w:p w14:paraId="28B933C9" w14:textId="77777777" w:rsidR="00CD7E66" w:rsidRDefault="00CD7E66" w:rsidP="007B479A">
      <w:pPr>
        <w:pStyle w:val="Heading1"/>
        <w:ind w:firstLine="0"/>
        <w:rPr>
          <w:b w:val="0"/>
          <w:bCs w:val="0"/>
          <w:sz w:val="52"/>
          <w:szCs w:val="52"/>
        </w:rPr>
      </w:pPr>
    </w:p>
    <w:p w14:paraId="4B284F3E" w14:textId="5F606420" w:rsidR="00A40D40" w:rsidRPr="0083186D" w:rsidRDefault="00A40D40" w:rsidP="00D87B22">
      <w:pPr>
        <w:pStyle w:val="Heading1"/>
        <w:pBdr>
          <w:bottom w:val="single" w:sz="4" w:space="1" w:color="auto"/>
        </w:pBdr>
        <w:ind w:firstLine="0"/>
        <w:rPr>
          <w:b w:val="0"/>
          <w:bCs w:val="0"/>
          <w:sz w:val="52"/>
          <w:szCs w:val="52"/>
        </w:rPr>
      </w:pPr>
      <w:r w:rsidRPr="0083186D">
        <w:rPr>
          <w:b w:val="0"/>
          <w:bCs w:val="0"/>
          <w:sz w:val="52"/>
          <w:szCs w:val="52"/>
        </w:rPr>
        <w:t>MassHealth</w:t>
      </w:r>
      <w:bookmarkStart w:id="3" w:name="_Toc65661527"/>
      <w:bookmarkEnd w:id="0"/>
      <w:r w:rsidR="007B479A">
        <w:rPr>
          <w:b w:val="0"/>
          <w:bCs w:val="0"/>
          <w:sz w:val="52"/>
          <w:szCs w:val="52"/>
        </w:rPr>
        <w:br/>
      </w:r>
      <w:r w:rsidRPr="0083186D">
        <w:rPr>
          <w:b w:val="0"/>
          <w:bCs w:val="0"/>
          <w:sz w:val="52"/>
          <w:szCs w:val="52"/>
        </w:rPr>
        <w:t>Standard Companion Guide</w:t>
      </w:r>
      <w:r w:rsidR="0083186D" w:rsidRPr="0083186D">
        <w:rPr>
          <w:b w:val="0"/>
          <w:bCs w:val="0"/>
          <w:sz w:val="52"/>
          <w:szCs w:val="52"/>
        </w:rPr>
        <w:t xml:space="preserve"> </w:t>
      </w:r>
      <w:r w:rsidR="0083186D" w:rsidRPr="0083186D">
        <w:rPr>
          <w:b w:val="0"/>
          <w:bCs w:val="0"/>
          <w:sz w:val="52"/>
          <w:szCs w:val="52"/>
        </w:rPr>
        <w:br/>
      </w:r>
      <w:r w:rsidRPr="0083186D">
        <w:rPr>
          <w:b w:val="0"/>
          <w:bCs w:val="0"/>
          <w:sz w:val="52"/>
          <w:szCs w:val="52"/>
        </w:rPr>
        <w:t>Health Care Premium Payment (820)</w:t>
      </w:r>
      <w:bookmarkEnd w:id="1"/>
      <w:bookmarkEnd w:id="2"/>
      <w:bookmarkEnd w:id="3"/>
    </w:p>
    <w:p w14:paraId="6474E0A7" w14:textId="77777777" w:rsidR="00A40D40" w:rsidRPr="0057554E" w:rsidRDefault="00A40D40" w:rsidP="0083186D">
      <w:pPr>
        <w:pStyle w:val="Subtitle"/>
        <w:tabs>
          <w:tab w:val="left" w:pos="1080"/>
        </w:tabs>
        <w:ind w:left="720"/>
      </w:pPr>
      <w:r w:rsidRPr="0057554E">
        <w:t xml:space="preserve">Refers to the Implementation Guides Based </w:t>
      </w:r>
      <w:r>
        <w:t>on ASC X12N Version 005010X218</w:t>
      </w:r>
    </w:p>
    <w:p w14:paraId="72DB4C6B" w14:textId="77777777" w:rsidR="00A40D40" w:rsidRPr="001C2239" w:rsidRDefault="00A40D40" w:rsidP="00A40D40">
      <w:pPr>
        <w:tabs>
          <w:tab w:val="left" w:pos="1080"/>
        </w:tabs>
        <w:ind w:left="1080"/>
        <w:rPr>
          <w:rFonts w:asciiTheme="minorHAnsi" w:hAnsiTheme="minorHAnsi" w:cstheme="minorHAnsi"/>
        </w:rPr>
      </w:pPr>
    </w:p>
    <w:p w14:paraId="620F9855" w14:textId="6DEFB9EE" w:rsidR="00A40D40" w:rsidRPr="001C2239" w:rsidRDefault="003120BE" w:rsidP="00A40D40">
      <w:pPr>
        <w:tabs>
          <w:tab w:val="left" w:pos="1080"/>
        </w:tabs>
        <w:ind w:left="1080"/>
        <w:rPr>
          <w:rFonts w:asciiTheme="minorHAnsi" w:hAnsiTheme="minorHAnsi" w:cstheme="minorHAnsi"/>
        </w:rPr>
      </w:pPr>
      <w:r>
        <w:rPr>
          <w:rFonts w:asciiTheme="minorHAnsi" w:hAnsiTheme="minorHAnsi" w:cstheme="minorHAnsi"/>
        </w:rPr>
        <w:t>November 2023</w:t>
      </w:r>
    </w:p>
    <w:p w14:paraId="0B53F1A3" w14:textId="77777777" w:rsidR="00A40D40" w:rsidRPr="001C2239" w:rsidRDefault="00A40D40" w:rsidP="00A40D40">
      <w:pPr>
        <w:tabs>
          <w:tab w:val="left" w:pos="1080"/>
        </w:tabs>
        <w:ind w:left="1080"/>
        <w:rPr>
          <w:rFonts w:asciiTheme="minorHAnsi" w:hAnsiTheme="minorHAnsi" w:cstheme="minorHAnsi"/>
        </w:rPr>
      </w:pPr>
    </w:p>
    <w:p w14:paraId="2E69BE40" w14:textId="77777777" w:rsidR="00AC6F83" w:rsidRDefault="00AC6F83" w:rsidP="00824C13">
      <w:pPr>
        <w:tabs>
          <w:tab w:val="left" w:pos="1080"/>
        </w:tabs>
        <w:ind w:left="1080"/>
        <w:rPr>
          <w:rFonts w:asciiTheme="minorHAnsi" w:hAnsiTheme="minorHAnsi" w:cstheme="minorHAnsi"/>
        </w:rPr>
      </w:pPr>
    </w:p>
    <w:p w14:paraId="29B47465" w14:textId="77777777" w:rsidR="00E55870" w:rsidRPr="00824C13" w:rsidRDefault="00E55870" w:rsidP="0083186D">
      <w:pPr>
        <w:tabs>
          <w:tab w:val="left" w:pos="1080"/>
        </w:tabs>
        <w:rPr>
          <w:rFonts w:asciiTheme="minorHAnsi" w:hAnsiTheme="minorHAnsi" w:cstheme="minorHAnsi"/>
        </w:rPr>
        <w:sectPr w:rsidR="00E55870" w:rsidRPr="00824C13" w:rsidSect="00885BA9">
          <w:footerReference w:type="even" r:id="rId8"/>
          <w:type w:val="continuous"/>
          <w:pgSz w:w="12240" w:h="15840"/>
          <w:pgMar w:top="0" w:right="940" w:bottom="280" w:left="0" w:header="720" w:footer="720" w:gutter="0"/>
          <w:cols w:space="720"/>
        </w:sectPr>
      </w:pPr>
    </w:p>
    <w:p w14:paraId="1BB424DF" w14:textId="77777777" w:rsidR="00AC6F83" w:rsidRPr="0083186D" w:rsidRDefault="00885BA9" w:rsidP="0083186D">
      <w:pPr>
        <w:pStyle w:val="Heading2"/>
        <w:rPr>
          <w:sz w:val="36"/>
          <w:szCs w:val="36"/>
        </w:rPr>
      </w:pPr>
      <w:bookmarkStart w:id="4" w:name="_Toc65661528"/>
      <w:bookmarkStart w:id="5" w:name="_Toc65661594"/>
      <w:bookmarkStart w:id="6" w:name="_Toc65664831"/>
      <w:r w:rsidRPr="0083186D">
        <w:rPr>
          <w:sz w:val="36"/>
          <w:szCs w:val="36"/>
        </w:rPr>
        <w:lastRenderedPageBreak/>
        <w:t>Disclosure Statement</w:t>
      </w:r>
      <w:bookmarkEnd w:id="4"/>
      <w:bookmarkEnd w:id="5"/>
      <w:bookmarkEnd w:id="6"/>
    </w:p>
    <w:p w14:paraId="68F73FBF" w14:textId="1C12342B" w:rsidR="00AC6F83" w:rsidRPr="00892BD3" w:rsidRDefault="00892BD3" w:rsidP="00115DBD">
      <w:pPr>
        <w:pStyle w:val="BodyText"/>
        <w:ind w:left="115" w:right="173"/>
        <w:rPr>
          <w:color w:val="000000" w:themeColor="text1"/>
        </w:rPr>
      </w:pPr>
      <w:r w:rsidRPr="00A957E4">
        <w:rPr>
          <w:color w:val="000000" w:themeColor="text1"/>
        </w:rPr>
        <w:t xml:space="preserve">This </w:t>
      </w:r>
      <w:r w:rsidRPr="00AE4A9D">
        <w:rPr>
          <w:i/>
          <w:color w:val="000000" w:themeColor="text1"/>
        </w:rPr>
        <w:t>MassHealth Standard Companion Guide</w:t>
      </w:r>
      <w:r w:rsidRPr="00A957E4">
        <w:rPr>
          <w:rFonts w:ascii="BentonModernOne Italic" w:hAnsi="BentonModernOne Italic"/>
          <w:i/>
          <w:color w:val="000000" w:themeColor="text1"/>
        </w:rPr>
        <w:t xml:space="preserve"> </w:t>
      </w:r>
      <w:r>
        <w:rPr>
          <w:color w:val="000000" w:themeColor="text1"/>
        </w:rPr>
        <w:t>(</w:t>
      </w:r>
      <w:r w:rsidRPr="00A957E4">
        <w:rPr>
          <w:color w:val="000000" w:themeColor="text1"/>
        </w:rPr>
        <w:t>“Companion Guide”) serves</w:t>
      </w:r>
      <w:r>
        <w:rPr>
          <w:color w:val="000000" w:themeColor="text1"/>
        </w:rPr>
        <w:t xml:space="preserve"> as a companion document to the</w:t>
      </w:r>
      <w:r w:rsidR="00115DBD">
        <w:rPr>
          <w:color w:val="000000" w:themeColor="text1"/>
        </w:rPr>
        <w:t xml:space="preserve"> </w:t>
      </w:r>
      <w:r w:rsidR="00885BA9" w:rsidRPr="00892BD3">
        <w:rPr>
          <w:color w:val="000000" w:themeColor="text1"/>
        </w:rPr>
        <w:t xml:space="preserve">corresponding </w:t>
      </w:r>
      <w:r w:rsidR="00885BA9" w:rsidRPr="00892BD3">
        <w:rPr>
          <w:i/>
          <w:color w:val="000000" w:themeColor="text1"/>
        </w:rPr>
        <w:t>ASC X12N/005010X218 Health Care Premium Payment (820)</w:t>
      </w:r>
      <w:r w:rsidR="00833B91" w:rsidRPr="00892BD3">
        <w:rPr>
          <w:color w:val="000000" w:themeColor="text1"/>
        </w:rPr>
        <w:t>.</w:t>
      </w:r>
      <w:r w:rsidR="00885BA9" w:rsidRPr="00892BD3">
        <w:rPr>
          <w:i/>
          <w:color w:val="000000" w:themeColor="text1"/>
        </w:rPr>
        <w:t xml:space="preserve"> </w:t>
      </w:r>
      <w:r w:rsidR="00885BA9" w:rsidRPr="00892BD3">
        <w:rPr>
          <w:color w:val="000000" w:themeColor="text1"/>
        </w:rPr>
        <w:t>At the time of publication, there were no related addenda or errata. Mass</w:t>
      </w:r>
      <w:r w:rsidR="00B06E32" w:rsidRPr="00892BD3">
        <w:rPr>
          <w:color w:val="000000" w:themeColor="text1"/>
        </w:rPr>
        <w:t>Health strongly encourages its Trading P</w:t>
      </w:r>
      <w:r w:rsidR="00885BA9" w:rsidRPr="00892BD3">
        <w:rPr>
          <w:color w:val="000000" w:themeColor="text1"/>
        </w:rPr>
        <w:t xml:space="preserve">artners to use this Companion Guide in conjunction with the ASC X12 Implementation Guide to develop the HIPAA batch transaction. Copies of the ASC X12 </w:t>
      </w:r>
      <w:r w:rsidR="00603536" w:rsidRPr="00892BD3">
        <w:rPr>
          <w:color w:val="000000" w:themeColor="text1"/>
        </w:rPr>
        <w:t>Technical Report Type 3s</w:t>
      </w:r>
      <w:r w:rsidR="009827C6" w:rsidRPr="00892BD3">
        <w:rPr>
          <w:color w:val="000000" w:themeColor="text1"/>
        </w:rPr>
        <w:t xml:space="preserve"> (TR3s)</w:t>
      </w:r>
      <w:r w:rsidR="00B06E32" w:rsidRPr="00892BD3">
        <w:rPr>
          <w:color w:val="000000" w:themeColor="text1"/>
        </w:rPr>
        <w:t xml:space="preserve"> </w:t>
      </w:r>
      <w:r w:rsidR="00885BA9" w:rsidRPr="00892BD3">
        <w:rPr>
          <w:color w:val="000000" w:themeColor="text1"/>
        </w:rPr>
        <w:t xml:space="preserve">are available for purchase at </w:t>
      </w:r>
      <w:hyperlink r:id="rId9" w:history="1">
        <w:r w:rsidR="00202DAC" w:rsidRPr="00892BD3">
          <w:rPr>
            <w:rStyle w:val="Hyperlink"/>
          </w:rPr>
          <w:t>www.x12.org</w:t>
        </w:r>
      </w:hyperlink>
      <w:r w:rsidR="00885BA9" w:rsidRPr="00892BD3">
        <w:rPr>
          <w:color w:val="000000" w:themeColor="text1"/>
        </w:rPr>
        <w:t>. The document further specifies the requirements to use when preparing, submitting, receiving, and processing electronic health care administrative data.</w:t>
      </w:r>
    </w:p>
    <w:p w14:paraId="70558030" w14:textId="157A4C35" w:rsidR="00AC6F83" w:rsidRPr="00A957E4" w:rsidRDefault="00885BA9">
      <w:pPr>
        <w:pStyle w:val="BodyText"/>
        <w:spacing w:before="210"/>
        <w:ind w:left="119" w:right="175"/>
        <w:rPr>
          <w:color w:val="000000" w:themeColor="text1"/>
        </w:rPr>
      </w:pPr>
      <w:r w:rsidRPr="00A957E4">
        <w:rPr>
          <w:color w:val="000000" w:themeColor="text1"/>
        </w:rPr>
        <w:t>This document supplements, but does not contradict, disagree, oppose, or otherwise modify the 005010X279</w:t>
      </w:r>
      <w:r w:rsidR="00B06E32">
        <w:rPr>
          <w:color w:val="000000" w:themeColor="text1"/>
        </w:rPr>
        <w:t xml:space="preserve"> </w:t>
      </w:r>
      <w:r w:rsidR="00B06E32" w:rsidRPr="00B06E32">
        <w:rPr>
          <w:color w:val="000000" w:themeColor="text1"/>
        </w:rPr>
        <w:t>implementation specification</w:t>
      </w:r>
      <w:r w:rsidRPr="00A957E4">
        <w:rPr>
          <w:color w:val="000000" w:themeColor="text1"/>
        </w:rPr>
        <w:t xml:space="preserve"> in a manner that will make its implementation by users out of compliance. Tables contained in this Companion Guide align with the CAQH CORE v5010 Companion Guide Template. The template is available at</w:t>
      </w:r>
      <w:r w:rsidR="00202DAC">
        <w:t xml:space="preserve"> </w:t>
      </w:r>
      <w:hyperlink r:id="rId10" w:history="1">
        <w:r w:rsidR="00202DAC" w:rsidRPr="00C56FC0">
          <w:rPr>
            <w:rStyle w:val="Hyperlink"/>
          </w:rPr>
          <w:t>www.caqh.org</w:t>
        </w:r>
      </w:hyperlink>
      <w:r w:rsidRPr="00A957E4">
        <w:rPr>
          <w:color w:val="000000" w:themeColor="text1"/>
        </w:rPr>
        <w:t>.</w:t>
      </w:r>
    </w:p>
    <w:p w14:paraId="1B23B0AB" w14:textId="77777777" w:rsidR="00AC6F83" w:rsidRPr="00A957E4" w:rsidRDefault="00AC6F83">
      <w:pPr>
        <w:pStyle w:val="BodyText"/>
        <w:rPr>
          <w:color w:val="000000" w:themeColor="text1"/>
          <w:sz w:val="24"/>
        </w:rPr>
      </w:pPr>
    </w:p>
    <w:p w14:paraId="433D5415" w14:textId="77777777" w:rsidR="006E680C" w:rsidRPr="0083186D" w:rsidRDefault="006E680C" w:rsidP="0083186D">
      <w:pPr>
        <w:pStyle w:val="Heading2"/>
        <w:rPr>
          <w:sz w:val="36"/>
          <w:szCs w:val="36"/>
        </w:rPr>
      </w:pPr>
      <w:bookmarkStart w:id="7" w:name="_Toc65661529"/>
      <w:bookmarkStart w:id="8" w:name="_Toc65661595"/>
      <w:bookmarkStart w:id="9" w:name="_Toc65664832"/>
      <w:r w:rsidRPr="0083186D">
        <w:rPr>
          <w:sz w:val="36"/>
          <w:szCs w:val="36"/>
        </w:rPr>
        <w:t>About MassHealth</w:t>
      </w:r>
      <w:bookmarkEnd w:id="7"/>
      <w:bookmarkEnd w:id="8"/>
      <w:bookmarkEnd w:id="9"/>
    </w:p>
    <w:p w14:paraId="22CF79CE" w14:textId="163D9DDD" w:rsidR="00AC6F83" w:rsidRDefault="00256330" w:rsidP="005155FA">
      <w:pPr>
        <w:pStyle w:val="BodyText"/>
        <w:ind w:left="90"/>
      </w:pPr>
      <w:r w:rsidRPr="0059347F">
        <w:rPr>
          <w:rStyle w:val="normaltextrun"/>
          <w:rFonts w:ascii="Calibri" w:hAnsi="Calibri" w:cs="Calibri"/>
          <w:shd w:val="clear" w:color="auto" w:fill="FFFFFF"/>
        </w:rPr>
        <w:t xml:space="preserve">In Massachusetts, the </w:t>
      </w:r>
      <w:proofErr w:type="gramStart"/>
      <w:r w:rsidR="006E680C" w:rsidRPr="0059347F">
        <w:t>Medicaid</w:t>
      </w:r>
      <w:proofErr w:type="gramEnd"/>
      <w:r w:rsidR="006E680C" w:rsidRPr="0059347F">
        <w:t xml:space="preserve"> and Children’s Health Insurance Program (CHIP) </w:t>
      </w:r>
      <w:r w:rsidRPr="0059347F">
        <w:rPr>
          <w:rStyle w:val="normaltextrun"/>
          <w:rFonts w:ascii="Calibri" w:hAnsi="Calibri" w:cs="Calibri"/>
          <w:shd w:val="clear" w:color="auto" w:fill="FFFFFF"/>
        </w:rPr>
        <w:t>are combined into one program called MassHealth</w:t>
      </w:r>
      <w:r w:rsidR="006E680C" w:rsidRPr="0059347F">
        <w:t>. MassHealth provides comprehensive health insurance and dental coverage for eligible individuals, families, and people with disabilities across the Commonwealth of Massachusetts</w:t>
      </w:r>
      <w:r w:rsidR="00303378" w:rsidRPr="0059347F">
        <w:t xml:space="preserve">. </w:t>
      </w:r>
      <w:r w:rsidRPr="0059347F">
        <w:t>T</w:t>
      </w:r>
      <w:r w:rsidR="006E680C" w:rsidRPr="0059347F">
        <w:t>he program</w:t>
      </w:r>
      <w:r w:rsidRPr="0059347F">
        <w:t xml:space="preserve"> serves</w:t>
      </w:r>
      <w:r w:rsidR="006E680C" w:rsidRPr="0059347F">
        <w:t xml:space="preserve"> </w:t>
      </w:r>
      <w:r w:rsidRPr="0059347F">
        <w:rPr>
          <w:rStyle w:val="normaltextrun"/>
          <w:rFonts w:ascii="Calibri" w:hAnsi="Calibri" w:cs="Calibri"/>
          <w:shd w:val="clear" w:color="auto" w:fill="FFFFFF"/>
        </w:rPr>
        <w:t>over 2.4</w:t>
      </w:r>
      <w:r w:rsidR="006A4FA9" w:rsidRPr="0059347F">
        <w:rPr>
          <w:rStyle w:val="normaltextrun"/>
          <w:rFonts w:ascii="Calibri" w:hAnsi="Calibri" w:cs="Calibri"/>
          <w:shd w:val="clear" w:color="auto" w:fill="FFFFFF"/>
        </w:rPr>
        <w:t xml:space="preserve"> million</w:t>
      </w:r>
      <w:r w:rsidRPr="0059347F">
        <w:rPr>
          <w:rStyle w:val="normaltextrun"/>
          <w:rFonts w:ascii="Calibri" w:hAnsi="Calibri" w:cs="Calibri"/>
          <w:shd w:val="clear" w:color="auto" w:fill="FFFFFF"/>
        </w:rPr>
        <w:t xml:space="preserve"> </w:t>
      </w:r>
      <w:r w:rsidR="006E680C" w:rsidRPr="0059347F">
        <w:t xml:space="preserve">residents </w:t>
      </w:r>
      <w:r w:rsidR="006E680C" w:rsidRPr="00115DBD">
        <w:t>in the state. MassHealth’s coverage is managed and facilitated throu</w:t>
      </w:r>
      <w:r w:rsidR="006E680C" w:rsidRPr="00AA2BEA">
        <w:t xml:space="preserve">gh an array of programs, including </w:t>
      </w:r>
      <w:r>
        <w:t xml:space="preserve">Fee for Service, </w:t>
      </w:r>
      <w:r w:rsidR="00115DBD">
        <w:t>a</w:t>
      </w:r>
      <w:r w:rsidR="006E680C" w:rsidRPr="00115DBD">
        <w:t xml:space="preserve">ccountable </w:t>
      </w:r>
      <w:r w:rsidR="00115DBD">
        <w:t>c</w:t>
      </w:r>
      <w:r w:rsidR="006E680C" w:rsidRPr="00115DBD">
        <w:t xml:space="preserve">are </w:t>
      </w:r>
      <w:r w:rsidR="00115DBD">
        <w:t>o</w:t>
      </w:r>
      <w:r w:rsidR="006E680C" w:rsidRPr="00115DBD">
        <w:t>rganizations (ACOs)</w:t>
      </w:r>
      <w:r w:rsidR="00303378">
        <w:t>,</w:t>
      </w:r>
      <w:r w:rsidR="006E680C" w:rsidRPr="00115DBD">
        <w:t xml:space="preserve"> and </w:t>
      </w:r>
      <w:r w:rsidR="00115DBD">
        <w:t>m</w:t>
      </w:r>
      <w:r w:rsidR="006E680C" w:rsidRPr="00115DBD">
        <w:t xml:space="preserve">anaged </w:t>
      </w:r>
      <w:r w:rsidR="00115DBD">
        <w:t>c</w:t>
      </w:r>
      <w:r w:rsidR="006E680C" w:rsidRPr="00115DBD">
        <w:t xml:space="preserve">are </w:t>
      </w:r>
      <w:r w:rsidR="00115DBD">
        <w:t>o</w:t>
      </w:r>
      <w:r w:rsidR="006E680C" w:rsidRPr="00115DBD">
        <w:t xml:space="preserve">rganizations (MCOs), which enable members to choose the plan that best meets their needs. The agency is nationally recognized for providing high quality care in an innovative and cost-effective manner. See </w:t>
      </w:r>
      <w:hyperlink r:id="rId11" w:history="1">
        <w:r w:rsidR="006E680C" w:rsidRPr="00115DBD">
          <w:rPr>
            <w:rStyle w:val="Hyperlink"/>
            <w:rFonts w:cstheme="minorHAnsi"/>
          </w:rPr>
          <w:t>www.mass.gov/masshealth</w:t>
        </w:r>
      </w:hyperlink>
      <w:r w:rsidR="006E680C" w:rsidRPr="00115DBD">
        <w:t>.</w:t>
      </w:r>
    </w:p>
    <w:p w14:paraId="798F833C" w14:textId="77777777" w:rsidR="006D48E7" w:rsidRPr="00230BDE" w:rsidRDefault="006D48E7" w:rsidP="005155FA">
      <w:pPr>
        <w:pStyle w:val="BodyText"/>
      </w:pPr>
    </w:p>
    <w:p w14:paraId="0C8094F4" w14:textId="77777777" w:rsidR="00AC6F83" w:rsidRPr="0083186D" w:rsidRDefault="00885BA9" w:rsidP="0083186D">
      <w:pPr>
        <w:pStyle w:val="Heading2"/>
        <w:rPr>
          <w:sz w:val="36"/>
          <w:szCs w:val="36"/>
        </w:rPr>
      </w:pPr>
      <w:bookmarkStart w:id="10" w:name="_Toc65661530"/>
      <w:bookmarkStart w:id="11" w:name="_Toc65661596"/>
      <w:bookmarkStart w:id="12" w:name="_Toc65664833"/>
      <w:r w:rsidRPr="0083186D">
        <w:rPr>
          <w:sz w:val="36"/>
          <w:szCs w:val="36"/>
        </w:rPr>
        <w:t>Medicaid Management Information System and Provider Online Service Center</w:t>
      </w:r>
      <w:bookmarkEnd w:id="10"/>
      <w:bookmarkEnd w:id="11"/>
      <w:bookmarkEnd w:id="12"/>
    </w:p>
    <w:p w14:paraId="3BDF0233" w14:textId="69B6CBCE" w:rsidR="00AC6F83" w:rsidRPr="00A957E4" w:rsidRDefault="00885BA9">
      <w:pPr>
        <w:pStyle w:val="BodyText"/>
        <w:spacing w:before="141"/>
        <w:ind w:left="120" w:right="102"/>
        <w:rPr>
          <w:color w:val="000000" w:themeColor="text1"/>
        </w:rPr>
      </w:pPr>
      <w:r w:rsidRPr="00A957E4">
        <w:rPr>
          <w:color w:val="000000" w:themeColor="text1"/>
        </w:rPr>
        <w:t xml:space="preserve">The Medicaid Management Information System (MMIS) and the Provider Online Service Center (POSC) both support the web-based provider portal that is </w:t>
      </w:r>
      <w:r w:rsidR="006D48E7">
        <w:rPr>
          <w:color w:val="000000" w:themeColor="text1"/>
        </w:rPr>
        <w:t>used</w:t>
      </w:r>
      <w:r w:rsidRPr="00A957E4">
        <w:rPr>
          <w:color w:val="000000" w:themeColor="text1"/>
        </w:rPr>
        <w:t xml:space="preserve"> by MassHealth providers and relationship entities to access, submit and retrieve transactions and information that support the administration of health care to MassHealth members. The POSC provides access to online functions such as member eligibility verification, claim submission and status, prior authorization</w:t>
      </w:r>
      <w:r w:rsidR="00115DBD">
        <w:rPr>
          <w:color w:val="000000" w:themeColor="text1"/>
        </w:rPr>
        <w:t xml:space="preserve"> (PA)</w:t>
      </w:r>
      <w:r w:rsidRPr="00A957E4">
        <w:rPr>
          <w:color w:val="000000" w:themeColor="text1"/>
        </w:rPr>
        <w:t>, referrals, pre</w:t>
      </w:r>
      <w:r w:rsidR="005D32D9">
        <w:rPr>
          <w:color w:val="000000" w:themeColor="text1"/>
        </w:rPr>
        <w:t>-</w:t>
      </w:r>
      <w:r w:rsidRPr="00A957E4">
        <w:rPr>
          <w:color w:val="000000" w:themeColor="text1"/>
        </w:rPr>
        <w:t>admission screening, online remittance advices, and reports. The tool also facilitates the submission and retrieval of HIPAA ASC X12 transactions.</w:t>
      </w:r>
    </w:p>
    <w:p w14:paraId="756422C9" w14:textId="77777777" w:rsidR="00AC6F83" w:rsidRPr="00A957E4" w:rsidRDefault="00AC6F83">
      <w:pPr>
        <w:pStyle w:val="BodyText"/>
        <w:rPr>
          <w:color w:val="000000" w:themeColor="text1"/>
          <w:sz w:val="24"/>
        </w:rPr>
      </w:pPr>
    </w:p>
    <w:p w14:paraId="1D976512" w14:textId="77777777" w:rsidR="00AC6F83" w:rsidRPr="0083186D" w:rsidRDefault="00885BA9" w:rsidP="0083186D">
      <w:pPr>
        <w:pStyle w:val="Heading2"/>
        <w:rPr>
          <w:sz w:val="36"/>
          <w:szCs w:val="36"/>
        </w:rPr>
      </w:pPr>
      <w:bookmarkStart w:id="13" w:name="_Toc65661531"/>
      <w:bookmarkStart w:id="14" w:name="_Toc65661597"/>
      <w:bookmarkStart w:id="15" w:name="_Toc65664834"/>
      <w:r w:rsidRPr="0083186D">
        <w:rPr>
          <w:sz w:val="36"/>
          <w:szCs w:val="36"/>
        </w:rPr>
        <w:t>Contact for Additional Information</w:t>
      </w:r>
      <w:bookmarkEnd w:id="13"/>
      <w:bookmarkEnd w:id="14"/>
      <w:bookmarkEnd w:id="15"/>
    </w:p>
    <w:p w14:paraId="484DDE21" w14:textId="77777777" w:rsidR="00C2090B" w:rsidRPr="00D57F98" w:rsidRDefault="00885BA9">
      <w:pPr>
        <w:pStyle w:val="BodyText"/>
        <w:spacing w:before="141"/>
        <w:ind w:left="120" w:right="6116"/>
        <w:rPr>
          <w:rFonts w:cstheme="minorHAnsi"/>
          <w:color w:val="1F497D"/>
        </w:rPr>
      </w:pPr>
      <w:r w:rsidRPr="00A957E4">
        <w:rPr>
          <w:color w:val="000000" w:themeColor="text1"/>
        </w:rPr>
        <w:t xml:space="preserve">Delivery Systems Operations </w:t>
      </w:r>
      <w:hyperlink r:id="rId12" w:history="1">
        <w:r w:rsidR="00C2090B" w:rsidRPr="00D57F98">
          <w:rPr>
            <w:rStyle w:val="Hyperlink"/>
            <w:rFonts w:cstheme="minorHAnsi"/>
          </w:rPr>
          <w:t>enrollmentoperations@mass.gov</w:t>
        </w:r>
      </w:hyperlink>
    </w:p>
    <w:p w14:paraId="540D1451" w14:textId="54DDF3F0" w:rsidR="00AC6F83" w:rsidRPr="00A957E4" w:rsidRDefault="00AC6F83">
      <w:pPr>
        <w:pStyle w:val="BodyText"/>
        <w:spacing w:before="141"/>
        <w:ind w:left="120" w:right="6116"/>
        <w:rPr>
          <w:color w:val="000000" w:themeColor="text1"/>
        </w:rPr>
      </w:pPr>
    </w:p>
    <w:p w14:paraId="14D14AC9" w14:textId="77777777" w:rsidR="00AC6F83" w:rsidRPr="00A957E4" w:rsidRDefault="00AC6F83">
      <w:pPr>
        <w:rPr>
          <w:color w:val="000000" w:themeColor="text1"/>
        </w:rPr>
        <w:sectPr w:rsidR="00AC6F83" w:rsidRPr="00A957E4" w:rsidSect="00ED7A46">
          <w:footerReference w:type="default" r:id="rId13"/>
          <w:pgSz w:w="12240" w:h="15840"/>
          <w:pgMar w:top="1320" w:right="940" w:bottom="1180" w:left="960" w:header="0" w:footer="1000" w:gutter="0"/>
          <w:pgNumType w:fmt="lowerRoman" w:start="1"/>
          <w:cols w:space="720"/>
        </w:sectPr>
      </w:pPr>
    </w:p>
    <w:p w14:paraId="3C2EAEF3" w14:textId="77777777" w:rsidR="00AC6F83" w:rsidRPr="0083186D" w:rsidRDefault="00885BA9" w:rsidP="0083186D">
      <w:pPr>
        <w:pStyle w:val="Heading2"/>
        <w:rPr>
          <w:sz w:val="36"/>
          <w:szCs w:val="36"/>
        </w:rPr>
      </w:pPr>
      <w:bookmarkStart w:id="16" w:name="_Toc65661532"/>
      <w:bookmarkStart w:id="17" w:name="_Toc65661598"/>
      <w:bookmarkStart w:id="18" w:name="_Toc65664835"/>
      <w:r w:rsidRPr="0083186D">
        <w:rPr>
          <w:sz w:val="36"/>
          <w:szCs w:val="36"/>
        </w:rPr>
        <w:lastRenderedPageBreak/>
        <w:t>Preface</w:t>
      </w:r>
      <w:bookmarkEnd w:id="16"/>
      <w:bookmarkEnd w:id="17"/>
      <w:bookmarkEnd w:id="18"/>
    </w:p>
    <w:p w14:paraId="65FA8760" w14:textId="77777777" w:rsidR="00AC6F83" w:rsidRPr="00AE4A9D" w:rsidRDefault="00885BA9" w:rsidP="00D07DFB">
      <w:pPr>
        <w:spacing w:before="141"/>
        <w:ind w:left="120" w:right="691"/>
        <w:rPr>
          <w:rFonts w:asciiTheme="minorHAnsi" w:hAnsiTheme="minorHAnsi"/>
          <w:color w:val="000000" w:themeColor="text1"/>
        </w:rPr>
      </w:pPr>
      <w:r w:rsidRPr="00AE4A9D">
        <w:rPr>
          <w:rFonts w:asciiTheme="minorHAnsi" w:hAnsiTheme="minorHAnsi"/>
          <w:color w:val="000000" w:themeColor="text1"/>
        </w:rPr>
        <w:t>This MassHealth Standard Companion Guide</w:t>
      </w:r>
      <w:r w:rsidRPr="00AE4A9D">
        <w:rPr>
          <w:rFonts w:asciiTheme="minorHAnsi" w:hAnsiTheme="minorHAnsi"/>
          <w:i/>
          <w:color w:val="000000" w:themeColor="text1"/>
        </w:rPr>
        <w:t xml:space="preserve"> </w:t>
      </w:r>
      <w:r w:rsidRPr="00AE4A9D">
        <w:rPr>
          <w:rFonts w:asciiTheme="minorHAnsi" w:hAnsiTheme="minorHAnsi"/>
          <w:color w:val="000000" w:themeColor="text1"/>
        </w:rPr>
        <w:t>to the 005010 ASC X12N Implementation Guide clarifies and specifies the data content when exchanging transactions electronically with MassHealth. The MassHealth</w:t>
      </w:r>
      <w:r w:rsidR="00D07DFB" w:rsidRPr="00AE4A9D">
        <w:rPr>
          <w:rFonts w:asciiTheme="minorHAnsi" w:hAnsiTheme="minorHAnsi"/>
          <w:color w:val="000000" w:themeColor="text1"/>
        </w:rPr>
        <w:t xml:space="preserve"> </w:t>
      </w:r>
      <w:r w:rsidRPr="00AE4A9D">
        <w:rPr>
          <w:rFonts w:asciiTheme="minorHAnsi" w:hAnsiTheme="minorHAnsi"/>
          <w:color w:val="000000" w:themeColor="text1"/>
        </w:rPr>
        <w:t>Standard Companion Guide</w:t>
      </w:r>
      <w:r w:rsidRPr="00AE4A9D">
        <w:rPr>
          <w:rFonts w:asciiTheme="minorHAnsi" w:hAnsiTheme="minorHAnsi"/>
          <w:i/>
          <w:color w:val="000000" w:themeColor="text1"/>
        </w:rPr>
        <w:t xml:space="preserve"> </w:t>
      </w:r>
      <w:r w:rsidRPr="00AE4A9D">
        <w:rPr>
          <w:rFonts w:asciiTheme="minorHAnsi" w:hAnsiTheme="minorHAnsi"/>
          <w:color w:val="000000" w:themeColor="text1"/>
        </w:rPr>
        <w:t>is not intended to convey information that in any way exceeds or</w:t>
      </w:r>
      <w:r w:rsidR="00D07DFB" w:rsidRPr="00AE4A9D">
        <w:rPr>
          <w:rFonts w:asciiTheme="minorHAnsi" w:hAnsiTheme="minorHAnsi"/>
          <w:color w:val="000000" w:themeColor="text1"/>
        </w:rPr>
        <w:t xml:space="preserve"> </w:t>
      </w:r>
      <w:r w:rsidRPr="00AE4A9D">
        <w:rPr>
          <w:rFonts w:asciiTheme="minorHAnsi" w:hAnsiTheme="minorHAnsi"/>
          <w:color w:val="000000" w:themeColor="text1"/>
        </w:rPr>
        <w:t>replaces the requirements or usages of data expressed in the Implementation Guides. Neither the Executive Office of Health and Human Services nor MassHealth is responsible for any action or inaction, nor the effects of such action or inaction, taken in reliance on the contents of this guide.</w:t>
      </w:r>
    </w:p>
    <w:p w14:paraId="0BE377B9" w14:textId="77777777" w:rsidR="00AC6F83" w:rsidRDefault="00AC6F83">
      <w:pPr>
        <w:rPr>
          <w:rFonts w:asciiTheme="minorHAnsi" w:hAnsiTheme="minorHAnsi"/>
          <w:color w:val="000000" w:themeColor="text1"/>
        </w:rPr>
      </w:pPr>
    </w:p>
    <w:p w14:paraId="57286BAE" w14:textId="2FF2ACFF" w:rsidR="00F90674" w:rsidRPr="00AE4A9D" w:rsidRDefault="00F90674">
      <w:pPr>
        <w:rPr>
          <w:rFonts w:asciiTheme="minorHAnsi" w:hAnsiTheme="minorHAnsi"/>
          <w:color w:val="000000" w:themeColor="text1"/>
        </w:rPr>
        <w:sectPr w:rsidR="00F90674" w:rsidRPr="00AE4A9D" w:rsidSect="00ED7A46">
          <w:pgSz w:w="12240" w:h="15840"/>
          <w:pgMar w:top="1320" w:right="940" w:bottom="1180" w:left="960" w:header="0" w:footer="922" w:gutter="0"/>
          <w:pgNumType w:fmt="lowerRoman"/>
          <w:cols w:space="720"/>
          <w:docGrid w:linePitch="299"/>
        </w:sectPr>
      </w:pPr>
    </w:p>
    <w:p w14:paraId="44B7CB13" w14:textId="77777777" w:rsidR="00AC6F83" w:rsidRPr="0083186D" w:rsidRDefault="00885BA9" w:rsidP="0083186D">
      <w:pPr>
        <w:pStyle w:val="Heading2"/>
        <w:rPr>
          <w:sz w:val="36"/>
          <w:szCs w:val="36"/>
        </w:rPr>
      </w:pPr>
      <w:bookmarkStart w:id="19" w:name="_Toc65661533"/>
      <w:bookmarkStart w:id="20" w:name="_Toc65661599"/>
      <w:bookmarkStart w:id="21" w:name="_Toc65664836"/>
      <w:r w:rsidRPr="0083186D">
        <w:rPr>
          <w:sz w:val="36"/>
          <w:szCs w:val="36"/>
        </w:rPr>
        <w:lastRenderedPageBreak/>
        <w:t>Contents</w:t>
      </w:r>
      <w:bookmarkEnd w:id="19"/>
      <w:bookmarkEnd w:id="20"/>
      <w:bookmarkEnd w:id="21"/>
    </w:p>
    <w:sdt>
      <w:sdtPr>
        <w:rPr>
          <w:rFonts w:ascii="BentonModernOne Roman" w:hAnsi="BentonModernOne Roman" w:cs="BentonModernOne Roman"/>
          <w:b w:val="0"/>
          <w:bCs w:val="0"/>
          <w:i w:val="0"/>
          <w:iCs w:val="0"/>
          <w:sz w:val="22"/>
          <w:szCs w:val="22"/>
        </w:rPr>
        <w:id w:val="313541113"/>
        <w:docPartObj>
          <w:docPartGallery w:val="Table of Contents"/>
          <w:docPartUnique/>
        </w:docPartObj>
      </w:sdtPr>
      <w:sdtEndPr>
        <w:rPr>
          <w:noProof/>
        </w:rPr>
      </w:sdtEndPr>
      <w:sdtContent>
        <w:p w14:paraId="7C206405" w14:textId="5900E099" w:rsidR="00B27A46" w:rsidRDefault="00EC26B2">
          <w:pPr>
            <w:pStyle w:val="TOC1"/>
            <w:tabs>
              <w:tab w:val="right" w:leader="dot" w:pos="10330"/>
            </w:tabs>
            <w:rPr>
              <w:rFonts w:eastAsiaTheme="minorEastAsia" w:cstheme="minorBidi"/>
              <w:b w:val="0"/>
              <w:bCs w:val="0"/>
              <w:i w:val="0"/>
              <w:iCs w:val="0"/>
              <w:noProof/>
              <w:lang w:bidi="ar-SA"/>
            </w:rPr>
          </w:pPr>
          <w:r>
            <w:rPr>
              <w:b w:val="0"/>
              <w:bCs w:val="0"/>
            </w:rPr>
            <w:fldChar w:fldCharType="begin"/>
          </w:r>
          <w:r>
            <w:instrText xml:space="preserve"> TOC \o "1-3" \h \z \u </w:instrText>
          </w:r>
          <w:r>
            <w:rPr>
              <w:b w:val="0"/>
              <w:bCs w:val="0"/>
            </w:rPr>
            <w:fldChar w:fldCharType="separate"/>
          </w:r>
          <w:hyperlink w:anchor="_Toc65664830" w:history="1">
            <w:r w:rsidR="00B27A46" w:rsidRPr="00225012">
              <w:rPr>
                <w:rStyle w:val="Hyperlink"/>
                <w:noProof/>
              </w:rPr>
              <w:t>MassHealth Standard Companion Guide  Health Care Premium Payment (820)</w:t>
            </w:r>
            <w:r w:rsidR="00B27A46">
              <w:rPr>
                <w:noProof/>
                <w:webHidden/>
              </w:rPr>
              <w:tab/>
            </w:r>
            <w:r w:rsidR="00B27A46">
              <w:rPr>
                <w:noProof/>
                <w:webHidden/>
              </w:rPr>
              <w:fldChar w:fldCharType="begin"/>
            </w:r>
            <w:r w:rsidR="00B27A46">
              <w:rPr>
                <w:noProof/>
                <w:webHidden/>
              </w:rPr>
              <w:instrText xml:space="preserve"> PAGEREF _Toc65664830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01AA112D" w14:textId="1DE22B2A" w:rsidR="00B27A46" w:rsidRDefault="0059347F">
          <w:pPr>
            <w:pStyle w:val="TOC2"/>
            <w:tabs>
              <w:tab w:val="right" w:leader="dot" w:pos="10330"/>
            </w:tabs>
            <w:rPr>
              <w:rFonts w:eastAsiaTheme="minorEastAsia" w:cstheme="minorBidi"/>
              <w:b w:val="0"/>
              <w:bCs w:val="0"/>
              <w:noProof/>
              <w:sz w:val="24"/>
              <w:szCs w:val="24"/>
              <w:lang w:bidi="ar-SA"/>
            </w:rPr>
          </w:pPr>
          <w:hyperlink w:anchor="_Toc65664831" w:history="1">
            <w:r w:rsidR="00B27A46" w:rsidRPr="00225012">
              <w:rPr>
                <w:rStyle w:val="Hyperlink"/>
                <w:noProof/>
              </w:rPr>
              <w:t>Disclosure Statement</w:t>
            </w:r>
            <w:r w:rsidR="00B27A46">
              <w:rPr>
                <w:noProof/>
                <w:webHidden/>
              </w:rPr>
              <w:tab/>
            </w:r>
            <w:r w:rsidR="00B27A46">
              <w:rPr>
                <w:noProof/>
                <w:webHidden/>
              </w:rPr>
              <w:fldChar w:fldCharType="begin"/>
            </w:r>
            <w:r w:rsidR="00B27A46">
              <w:rPr>
                <w:noProof/>
                <w:webHidden/>
              </w:rPr>
              <w:instrText xml:space="preserve"> PAGEREF _Toc65664831 \h </w:instrText>
            </w:r>
            <w:r w:rsidR="00B27A46">
              <w:rPr>
                <w:noProof/>
                <w:webHidden/>
              </w:rPr>
            </w:r>
            <w:r w:rsidR="00B27A46">
              <w:rPr>
                <w:noProof/>
                <w:webHidden/>
              </w:rPr>
              <w:fldChar w:fldCharType="separate"/>
            </w:r>
            <w:r w:rsidR="00C40C8D">
              <w:rPr>
                <w:noProof/>
                <w:webHidden/>
              </w:rPr>
              <w:t>i</w:t>
            </w:r>
            <w:r w:rsidR="00B27A46">
              <w:rPr>
                <w:noProof/>
                <w:webHidden/>
              </w:rPr>
              <w:fldChar w:fldCharType="end"/>
            </w:r>
          </w:hyperlink>
        </w:p>
        <w:p w14:paraId="74619A7A" w14:textId="504EF4E0" w:rsidR="00B27A46" w:rsidRDefault="0059347F">
          <w:pPr>
            <w:pStyle w:val="TOC2"/>
            <w:tabs>
              <w:tab w:val="right" w:leader="dot" w:pos="10330"/>
            </w:tabs>
            <w:rPr>
              <w:rFonts w:eastAsiaTheme="minorEastAsia" w:cstheme="minorBidi"/>
              <w:b w:val="0"/>
              <w:bCs w:val="0"/>
              <w:noProof/>
              <w:sz w:val="24"/>
              <w:szCs w:val="24"/>
              <w:lang w:bidi="ar-SA"/>
            </w:rPr>
          </w:pPr>
          <w:hyperlink w:anchor="_Toc65664832" w:history="1">
            <w:r w:rsidR="00B27A46" w:rsidRPr="00225012">
              <w:rPr>
                <w:rStyle w:val="Hyperlink"/>
                <w:noProof/>
              </w:rPr>
              <w:t>About MassHealth</w:t>
            </w:r>
            <w:r w:rsidR="00B27A46">
              <w:rPr>
                <w:noProof/>
                <w:webHidden/>
              </w:rPr>
              <w:tab/>
            </w:r>
            <w:r w:rsidR="00B27A46">
              <w:rPr>
                <w:noProof/>
                <w:webHidden/>
              </w:rPr>
              <w:fldChar w:fldCharType="begin"/>
            </w:r>
            <w:r w:rsidR="00B27A46">
              <w:rPr>
                <w:noProof/>
                <w:webHidden/>
              </w:rPr>
              <w:instrText xml:space="preserve"> PAGEREF _Toc65664832 \h </w:instrText>
            </w:r>
            <w:r w:rsidR="00B27A46">
              <w:rPr>
                <w:noProof/>
                <w:webHidden/>
              </w:rPr>
            </w:r>
            <w:r w:rsidR="00B27A46">
              <w:rPr>
                <w:noProof/>
                <w:webHidden/>
              </w:rPr>
              <w:fldChar w:fldCharType="separate"/>
            </w:r>
            <w:r w:rsidR="00C40C8D">
              <w:rPr>
                <w:noProof/>
                <w:webHidden/>
              </w:rPr>
              <w:t>i</w:t>
            </w:r>
            <w:r w:rsidR="00B27A46">
              <w:rPr>
                <w:noProof/>
                <w:webHidden/>
              </w:rPr>
              <w:fldChar w:fldCharType="end"/>
            </w:r>
          </w:hyperlink>
        </w:p>
        <w:p w14:paraId="5F701DD3" w14:textId="28CCADE2" w:rsidR="00B27A46" w:rsidRDefault="0059347F">
          <w:pPr>
            <w:pStyle w:val="TOC2"/>
            <w:tabs>
              <w:tab w:val="right" w:leader="dot" w:pos="10330"/>
            </w:tabs>
            <w:rPr>
              <w:rFonts w:eastAsiaTheme="minorEastAsia" w:cstheme="minorBidi"/>
              <w:b w:val="0"/>
              <w:bCs w:val="0"/>
              <w:noProof/>
              <w:sz w:val="24"/>
              <w:szCs w:val="24"/>
              <w:lang w:bidi="ar-SA"/>
            </w:rPr>
          </w:pPr>
          <w:hyperlink w:anchor="_Toc65664833" w:history="1">
            <w:r w:rsidR="00B27A46" w:rsidRPr="00225012">
              <w:rPr>
                <w:rStyle w:val="Hyperlink"/>
                <w:noProof/>
              </w:rPr>
              <w:t>Medicaid Management Information System and Provider Online Service Center</w:t>
            </w:r>
            <w:r w:rsidR="00B27A46">
              <w:rPr>
                <w:noProof/>
                <w:webHidden/>
              </w:rPr>
              <w:tab/>
            </w:r>
            <w:r w:rsidR="00B27A46">
              <w:rPr>
                <w:noProof/>
                <w:webHidden/>
              </w:rPr>
              <w:fldChar w:fldCharType="begin"/>
            </w:r>
            <w:r w:rsidR="00B27A46">
              <w:rPr>
                <w:noProof/>
                <w:webHidden/>
              </w:rPr>
              <w:instrText xml:space="preserve"> PAGEREF _Toc65664833 \h </w:instrText>
            </w:r>
            <w:r w:rsidR="00B27A46">
              <w:rPr>
                <w:noProof/>
                <w:webHidden/>
              </w:rPr>
            </w:r>
            <w:r w:rsidR="00B27A46">
              <w:rPr>
                <w:noProof/>
                <w:webHidden/>
              </w:rPr>
              <w:fldChar w:fldCharType="separate"/>
            </w:r>
            <w:r w:rsidR="00C40C8D">
              <w:rPr>
                <w:noProof/>
                <w:webHidden/>
              </w:rPr>
              <w:t>i</w:t>
            </w:r>
            <w:r w:rsidR="00B27A46">
              <w:rPr>
                <w:noProof/>
                <w:webHidden/>
              </w:rPr>
              <w:fldChar w:fldCharType="end"/>
            </w:r>
          </w:hyperlink>
        </w:p>
        <w:p w14:paraId="6B35156C" w14:textId="035C1D47" w:rsidR="00B27A46" w:rsidRDefault="0059347F">
          <w:pPr>
            <w:pStyle w:val="TOC2"/>
            <w:tabs>
              <w:tab w:val="right" w:leader="dot" w:pos="10330"/>
            </w:tabs>
            <w:rPr>
              <w:rFonts w:eastAsiaTheme="minorEastAsia" w:cstheme="minorBidi"/>
              <w:b w:val="0"/>
              <w:bCs w:val="0"/>
              <w:noProof/>
              <w:sz w:val="24"/>
              <w:szCs w:val="24"/>
              <w:lang w:bidi="ar-SA"/>
            </w:rPr>
          </w:pPr>
          <w:hyperlink w:anchor="_Toc65664834" w:history="1">
            <w:r w:rsidR="00B27A46" w:rsidRPr="00225012">
              <w:rPr>
                <w:rStyle w:val="Hyperlink"/>
                <w:noProof/>
              </w:rPr>
              <w:t>Contact for Additional Information</w:t>
            </w:r>
            <w:r w:rsidR="00B27A46">
              <w:rPr>
                <w:noProof/>
                <w:webHidden/>
              </w:rPr>
              <w:tab/>
            </w:r>
            <w:r w:rsidR="00B27A46">
              <w:rPr>
                <w:noProof/>
                <w:webHidden/>
              </w:rPr>
              <w:fldChar w:fldCharType="begin"/>
            </w:r>
            <w:r w:rsidR="00B27A46">
              <w:rPr>
                <w:noProof/>
                <w:webHidden/>
              </w:rPr>
              <w:instrText xml:space="preserve"> PAGEREF _Toc65664834 \h </w:instrText>
            </w:r>
            <w:r w:rsidR="00B27A46">
              <w:rPr>
                <w:noProof/>
                <w:webHidden/>
              </w:rPr>
            </w:r>
            <w:r w:rsidR="00B27A46">
              <w:rPr>
                <w:noProof/>
                <w:webHidden/>
              </w:rPr>
              <w:fldChar w:fldCharType="separate"/>
            </w:r>
            <w:r w:rsidR="00C40C8D">
              <w:rPr>
                <w:noProof/>
                <w:webHidden/>
              </w:rPr>
              <w:t>i</w:t>
            </w:r>
            <w:r w:rsidR="00B27A46">
              <w:rPr>
                <w:noProof/>
                <w:webHidden/>
              </w:rPr>
              <w:fldChar w:fldCharType="end"/>
            </w:r>
          </w:hyperlink>
        </w:p>
        <w:p w14:paraId="6E83AE0B" w14:textId="28CBFE04" w:rsidR="00B27A46" w:rsidRDefault="0059347F">
          <w:pPr>
            <w:pStyle w:val="TOC2"/>
            <w:tabs>
              <w:tab w:val="right" w:leader="dot" w:pos="10330"/>
            </w:tabs>
            <w:rPr>
              <w:rFonts w:eastAsiaTheme="minorEastAsia" w:cstheme="minorBidi"/>
              <w:b w:val="0"/>
              <w:bCs w:val="0"/>
              <w:noProof/>
              <w:sz w:val="24"/>
              <w:szCs w:val="24"/>
              <w:lang w:bidi="ar-SA"/>
            </w:rPr>
          </w:pPr>
          <w:hyperlink w:anchor="_Toc65664835" w:history="1">
            <w:r w:rsidR="00B27A46" w:rsidRPr="00225012">
              <w:rPr>
                <w:rStyle w:val="Hyperlink"/>
                <w:noProof/>
              </w:rPr>
              <w:t>Preface</w:t>
            </w:r>
            <w:r w:rsidR="00B27A46">
              <w:rPr>
                <w:noProof/>
                <w:webHidden/>
              </w:rPr>
              <w:tab/>
            </w:r>
            <w:r w:rsidR="00B27A46">
              <w:rPr>
                <w:noProof/>
                <w:webHidden/>
              </w:rPr>
              <w:fldChar w:fldCharType="begin"/>
            </w:r>
            <w:r w:rsidR="00B27A46">
              <w:rPr>
                <w:noProof/>
                <w:webHidden/>
              </w:rPr>
              <w:instrText xml:space="preserve"> PAGEREF _Toc65664835 \h </w:instrText>
            </w:r>
            <w:r w:rsidR="00B27A46">
              <w:rPr>
                <w:noProof/>
                <w:webHidden/>
              </w:rPr>
            </w:r>
            <w:r w:rsidR="00B27A46">
              <w:rPr>
                <w:noProof/>
                <w:webHidden/>
              </w:rPr>
              <w:fldChar w:fldCharType="separate"/>
            </w:r>
            <w:r w:rsidR="00C40C8D">
              <w:rPr>
                <w:noProof/>
                <w:webHidden/>
              </w:rPr>
              <w:t>ii</w:t>
            </w:r>
            <w:r w:rsidR="00B27A46">
              <w:rPr>
                <w:noProof/>
                <w:webHidden/>
              </w:rPr>
              <w:fldChar w:fldCharType="end"/>
            </w:r>
          </w:hyperlink>
        </w:p>
        <w:p w14:paraId="4CB8C5B8" w14:textId="7435D3FD" w:rsidR="00B27A46" w:rsidRDefault="0059347F">
          <w:pPr>
            <w:pStyle w:val="TOC2"/>
            <w:tabs>
              <w:tab w:val="right" w:leader="dot" w:pos="10330"/>
            </w:tabs>
            <w:rPr>
              <w:rFonts w:eastAsiaTheme="minorEastAsia" w:cstheme="minorBidi"/>
              <w:b w:val="0"/>
              <w:bCs w:val="0"/>
              <w:noProof/>
              <w:sz w:val="24"/>
              <w:szCs w:val="24"/>
              <w:lang w:bidi="ar-SA"/>
            </w:rPr>
          </w:pPr>
          <w:hyperlink w:anchor="_Toc65664836" w:history="1">
            <w:r w:rsidR="00B27A46" w:rsidRPr="00225012">
              <w:rPr>
                <w:rStyle w:val="Hyperlink"/>
                <w:noProof/>
              </w:rPr>
              <w:t>Contents</w:t>
            </w:r>
            <w:r w:rsidR="00B27A46">
              <w:rPr>
                <w:noProof/>
                <w:webHidden/>
              </w:rPr>
              <w:tab/>
            </w:r>
            <w:r w:rsidR="00B27A46">
              <w:rPr>
                <w:noProof/>
                <w:webHidden/>
              </w:rPr>
              <w:fldChar w:fldCharType="begin"/>
            </w:r>
            <w:r w:rsidR="00B27A46">
              <w:rPr>
                <w:noProof/>
                <w:webHidden/>
              </w:rPr>
              <w:instrText xml:space="preserve"> PAGEREF _Toc65664836 \h </w:instrText>
            </w:r>
            <w:r w:rsidR="00B27A46">
              <w:rPr>
                <w:noProof/>
                <w:webHidden/>
              </w:rPr>
            </w:r>
            <w:r w:rsidR="00B27A46">
              <w:rPr>
                <w:noProof/>
                <w:webHidden/>
              </w:rPr>
              <w:fldChar w:fldCharType="separate"/>
            </w:r>
            <w:r w:rsidR="00C40C8D">
              <w:rPr>
                <w:noProof/>
                <w:webHidden/>
              </w:rPr>
              <w:t>iii</w:t>
            </w:r>
            <w:r w:rsidR="00B27A46">
              <w:rPr>
                <w:noProof/>
                <w:webHidden/>
              </w:rPr>
              <w:fldChar w:fldCharType="end"/>
            </w:r>
          </w:hyperlink>
        </w:p>
        <w:p w14:paraId="67860912" w14:textId="42FE8DA4"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37" w:history="1">
            <w:r w:rsidR="00B27A46" w:rsidRPr="00225012">
              <w:rPr>
                <w:rStyle w:val="Hyperlink"/>
                <w:noProof/>
              </w:rPr>
              <w:t>1.</w:t>
            </w:r>
            <w:r w:rsidR="00B27A46">
              <w:rPr>
                <w:rFonts w:eastAsiaTheme="minorEastAsia" w:cstheme="minorBidi"/>
                <w:b w:val="0"/>
                <w:bCs w:val="0"/>
                <w:noProof/>
                <w:sz w:val="24"/>
                <w:szCs w:val="24"/>
                <w:lang w:bidi="ar-SA"/>
              </w:rPr>
              <w:tab/>
            </w:r>
            <w:r w:rsidR="00B27A46" w:rsidRPr="00225012">
              <w:rPr>
                <w:rStyle w:val="Hyperlink"/>
                <w:noProof/>
              </w:rPr>
              <w:t>Introduction</w:t>
            </w:r>
            <w:r w:rsidR="00B27A46">
              <w:rPr>
                <w:noProof/>
                <w:webHidden/>
              </w:rPr>
              <w:tab/>
            </w:r>
            <w:r w:rsidR="00B27A46">
              <w:rPr>
                <w:noProof/>
                <w:webHidden/>
              </w:rPr>
              <w:fldChar w:fldCharType="begin"/>
            </w:r>
            <w:r w:rsidR="00B27A46">
              <w:rPr>
                <w:noProof/>
                <w:webHidden/>
              </w:rPr>
              <w:instrText xml:space="preserve"> PAGEREF _Toc65664837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1C16E097" w14:textId="5FC41544" w:rsidR="00B27A46" w:rsidRDefault="0059347F">
          <w:pPr>
            <w:pStyle w:val="TOC3"/>
            <w:tabs>
              <w:tab w:val="right" w:leader="dot" w:pos="10330"/>
            </w:tabs>
            <w:rPr>
              <w:rFonts w:eastAsiaTheme="minorEastAsia" w:cstheme="minorBidi"/>
              <w:noProof/>
              <w:sz w:val="24"/>
              <w:szCs w:val="24"/>
              <w:lang w:bidi="ar-SA"/>
            </w:rPr>
          </w:pPr>
          <w:hyperlink w:anchor="_Toc65664838" w:history="1">
            <w:r w:rsidR="00B27A46" w:rsidRPr="00225012">
              <w:rPr>
                <w:rStyle w:val="Hyperlink"/>
                <w:noProof/>
              </w:rPr>
              <w:t>SCOPE</w:t>
            </w:r>
            <w:r w:rsidR="00B27A46">
              <w:rPr>
                <w:noProof/>
                <w:webHidden/>
              </w:rPr>
              <w:tab/>
            </w:r>
            <w:r w:rsidR="00B27A46">
              <w:rPr>
                <w:noProof/>
                <w:webHidden/>
              </w:rPr>
              <w:fldChar w:fldCharType="begin"/>
            </w:r>
            <w:r w:rsidR="00B27A46">
              <w:rPr>
                <w:noProof/>
                <w:webHidden/>
              </w:rPr>
              <w:instrText xml:space="preserve"> PAGEREF _Toc65664838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34B2CDA8" w14:textId="203A53D8" w:rsidR="00B27A46" w:rsidRDefault="0059347F">
          <w:pPr>
            <w:pStyle w:val="TOC3"/>
            <w:tabs>
              <w:tab w:val="right" w:leader="dot" w:pos="10330"/>
            </w:tabs>
            <w:rPr>
              <w:rFonts w:eastAsiaTheme="minorEastAsia" w:cstheme="minorBidi"/>
              <w:noProof/>
              <w:sz w:val="24"/>
              <w:szCs w:val="24"/>
              <w:lang w:bidi="ar-SA"/>
            </w:rPr>
          </w:pPr>
          <w:hyperlink w:anchor="_Toc65664839" w:history="1">
            <w:r w:rsidR="00B27A46" w:rsidRPr="00225012">
              <w:rPr>
                <w:rStyle w:val="Hyperlink"/>
                <w:noProof/>
              </w:rPr>
              <w:t>OVERVIEW</w:t>
            </w:r>
            <w:r w:rsidR="00B27A46">
              <w:rPr>
                <w:noProof/>
                <w:webHidden/>
              </w:rPr>
              <w:tab/>
            </w:r>
            <w:r w:rsidR="00B27A46">
              <w:rPr>
                <w:noProof/>
                <w:webHidden/>
              </w:rPr>
              <w:fldChar w:fldCharType="begin"/>
            </w:r>
            <w:r w:rsidR="00B27A46">
              <w:rPr>
                <w:noProof/>
                <w:webHidden/>
              </w:rPr>
              <w:instrText xml:space="preserve"> PAGEREF _Toc65664839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4A8886D7" w14:textId="0AA0DA4E" w:rsidR="00B27A46" w:rsidRDefault="0059347F">
          <w:pPr>
            <w:pStyle w:val="TOC3"/>
            <w:tabs>
              <w:tab w:val="right" w:leader="dot" w:pos="10330"/>
            </w:tabs>
            <w:rPr>
              <w:rFonts w:eastAsiaTheme="minorEastAsia" w:cstheme="minorBidi"/>
              <w:noProof/>
              <w:sz w:val="24"/>
              <w:szCs w:val="24"/>
              <w:lang w:bidi="ar-SA"/>
            </w:rPr>
          </w:pPr>
          <w:hyperlink w:anchor="_Toc65664840" w:history="1">
            <w:r w:rsidR="00B27A46" w:rsidRPr="00225012">
              <w:rPr>
                <w:rStyle w:val="Hyperlink"/>
                <w:noProof/>
              </w:rPr>
              <w:t>REFERENCES</w:t>
            </w:r>
            <w:r w:rsidR="00B27A46">
              <w:rPr>
                <w:noProof/>
                <w:webHidden/>
              </w:rPr>
              <w:tab/>
            </w:r>
            <w:r w:rsidR="00B27A46">
              <w:rPr>
                <w:noProof/>
                <w:webHidden/>
              </w:rPr>
              <w:fldChar w:fldCharType="begin"/>
            </w:r>
            <w:r w:rsidR="00B27A46">
              <w:rPr>
                <w:noProof/>
                <w:webHidden/>
              </w:rPr>
              <w:instrText xml:space="preserve"> PAGEREF _Toc65664840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72A9B3A7" w14:textId="1A19B3EE" w:rsidR="00B27A46" w:rsidRDefault="0059347F">
          <w:pPr>
            <w:pStyle w:val="TOC3"/>
            <w:tabs>
              <w:tab w:val="right" w:leader="dot" w:pos="10330"/>
            </w:tabs>
            <w:rPr>
              <w:rFonts w:eastAsiaTheme="minorEastAsia" w:cstheme="minorBidi"/>
              <w:noProof/>
              <w:sz w:val="24"/>
              <w:szCs w:val="24"/>
              <w:lang w:bidi="ar-SA"/>
            </w:rPr>
          </w:pPr>
          <w:hyperlink w:anchor="_Toc65664841" w:history="1">
            <w:r w:rsidR="00B27A46" w:rsidRPr="00225012">
              <w:rPr>
                <w:rStyle w:val="Hyperlink"/>
                <w:noProof/>
                <w:spacing w:val="18"/>
              </w:rPr>
              <w:t>ADDITIONAL</w:t>
            </w:r>
            <w:r w:rsidR="00B27A46" w:rsidRPr="00225012">
              <w:rPr>
                <w:rStyle w:val="Hyperlink"/>
                <w:noProof/>
                <w:spacing w:val="31"/>
              </w:rPr>
              <w:t xml:space="preserve"> </w:t>
            </w:r>
            <w:r w:rsidR="00B27A46" w:rsidRPr="00225012">
              <w:rPr>
                <w:rStyle w:val="Hyperlink"/>
                <w:noProof/>
              </w:rPr>
              <w:t>INFORMATION</w:t>
            </w:r>
            <w:r w:rsidR="00B27A46">
              <w:rPr>
                <w:noProof/>
                <w:webHidden/>
              </w:rPr>
              <w:tab/>
            </w:r>
            <w:r w:rsidR="00B27A46">
              <w:rPr>
                <w:noProof/>
                <w:webHidden/>
              </w:rPr>
              <w:fldChar w:fldCharType="begin"/>
            </w:r>
            <w:r w:rsidR="00B27A46">
              <w:rPr>
                <w:noProof/>
                <w:webHidden/>
              </w:rPr>
              <w:instrText xml:space="preserve"> PAGEREF _Toc65664841 \h </w:instrText>
            </w:r>
            <w:r w:rsidR="00B27A46">
              <w:rPr>
                <w:noProof/>
                <w:webHidden/>
              </w:rPr>
            </w:r>
            <w:r w:rsidR="00B27A46">
              <w:rPr>
                <w:noProof/>
                <w:webHidden/>
              </w:rPr>
              <w:fldChar w:fldCharType="separate"/>
            </w:r>
            <w:r w:rsidR="00C40C8D">
              <w:rPr>
                <w:noProof/>
                <w:webHidden/>
              </w:rPr>
              <w:t>2</w:t>
            </w:r>
            <w:r w:rsidR="00B27A46">
              <w:rPr>
                <w:noProof/>
                <w:webHidden/>
              </w:rPr>
              <w:fldChar w:fldCharType="end"/>
            </w:r>
          </w:hyperlink>
        </w:p>
        <w:p w14:paraId="735E0DCB" w14:textId="2D5C0A07"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42" w:history="1">
            <w:r w:rsidR="00B27A46" w:rsidRPr="00225012">
              <w:rPr>
                <w:rStyle w:val="Hyperlink"/>
                <w:noProof/>
              </w:rPr>
              <w:t>2.</w:t>
            </w:r>
            <w:r w:rsidR="00B27A46">
              <w:rPr>
                <w:rFonts w:eastAsiaTheme="minorEastAsia" w:cstheme="minorBidi"/>
                <w:b w:val="0"/>
                <w:bCs w:val="0"/>
                <w:noProof/>
                <w:sz w:val="24"/>
                <w:szCs w:val="24"/>
                <w:lang w:bidi="ar-SA"/>
              </w:rPr>
              <w:tab/>
            </w:r>
            <w:r w:rsidR="00B27A46" w:rsidRPr="00225012">
              <w:rPr>
                <w:rStyle w:val="Hyperlink"/>
                <w:noProof/>
              </w:rPr>
              <w:t>Getting Started</w:t>
            </w:r>
            <w:r w:rsidR="00B27A46">
              <w:rPr>
                <w:noProof/>
                <w:webHidden/>
              </w:rPr>
              <w:tab/>
            </w:r>
            <w:r w:rsidR="00B27A46">
              <w:rPr>
                <w:noProof/>
                <w:webHidden/>
              </w:rPr>
              <w:fldChar w:fldCharType="begin"/>
            </w:r>
            <w:r w:rsidR="00B27A46">
              <w:rPr>
                <w:noProof/>
                <w:webHidden/>
              </w:rPr>
              <w:instrText xml:space="preserve"> PAGEREF _Toc65664842 \h </w:instrText>
            </w:r>
            <w:r w:rsidR="00B27A46">
              <w:rPr>
                <w:noProof/>
                <w:webHidden/>
              </w:rPr>
            </w:r>
            <w:r w:rsidR="00B27A46">
              <w:rPr>
                <w:noProof/>
                <w:webHidden/>
              </w:rPr>
              <w:fldChar w:fldCharType="separate"/>
            </w:r>
            <w:r w:rsidR="00C40C8D">
              <w:rPr>
                <w:noProof/>
                <w:webHidden/>
              </w:rPr>
              <w:t>2</w:t>
            </w:r>
            <w:r w:rsidR="00B27A46">
              <w:rPr>
                <w:noProof/>
                <w:webHidden/>
              </w:rPr>
              <w:fldChar w:fldCharType="end"/>
            </w:r>
          </w:hyperlink>
        </w:p>
        <w:p w14:paraId="7A4415F6" w14:textId="3468C64A" w:rsidR="00B27A46" w:rsidRDefault="0059347F">
          <w:pPr>
            <w:pStyle w:val="TOC3"/>
            <w:tabs>
              <w:tab w:val="right" w:leader="dot" w:pos="10330"/>
            </w:tabs>
            <w:rPr>
              <w:rFonts w:eastAsiaTheme="minorEastAsia" w:cstheme="minorBidi"/>
              <w:noProof/>
              <w:sz w:val="24"/>
              <w:szCs w:val="24"/>
              <w:lang w:bidi="ar-SA"/>
            </w:rPr>
          </w:pPr>
          <w:hyperlink w:anchor="_Toc65664843" w:history="1">
            <w:r w:rsidR="00B27A46" w:rsidRPr="00225012">
              <w:rPr>
                <w:rStyle w:val="Hyperlink"/>
                <w:noProof/>
              </w:rPr>
              <w:t>WORKING WITH MASSHEALTH</w:t>
            </w:r>
            <w:r w:rsidR="00B27A46">
              <w:rPr>
                <w:noProof/>
                <w:webHidden/>
              </w:rPr>
              <w:tab/>
            </w:r>
            <w:r w:rsidR="00B27A46">
              <w:rPr>
                <w:noProof/>
                <w:webHidden/>
              </w:rPr>
              <w:fldChar w:fldCharType="begin"/>
            </w:r>
            <w:r w:rsidR="00B27A46">
              <w:rPr>
                <w:noProof/>
                <w:webHidden/>
              </w:rPr>
              <w:instrText xml:space="preserve"> PAGEREF _Toc65664843 \h </w:instrText>
            </w:r>
            <w:r w:rsidR="00B27A46">
              <w:rPr>
                <w:noProof/>
                <w:webHidden/>
              </w:rPr>
            </w:r>
            <w:r w:rsidR="00B27A46">
              <w:rPr>
                <w:noProof/>
                <w:webHidden/>
              </w:rPr>
              <w:fldChar w:fldCharType="separate"/>
            </w:r>
            <w:r w:rsidR="00C40C8D">
              <w:rPr>
                <w:noProof/>
                <w:webHidden/>
              </w:rPr>
              <w:t>2</w:t>
            </w:r>
            <w:r w:rsidR="00B27A46">
              <w:rPr>
                <w:noProof/>
                <w:webHidden/>
              </w:rPr>
              <w:fldChar w:fldCharType="end"/>
            </w:r>
          </w:hyperlink>
        </w:p>
        <w:p w14:paraId="210B69E4" w14:textId="74BAD86B" w:rsidR="00B27A46" w:rsidRDefault="0059347F">
          <w:pPr>
            <w:pStyle w:val="TOC3"/>
            <w:tabs>
              <w:tab w:val="right" w:leader="dot" w:pos="10330"/>
            </w:tabs>
            <w:rPr>
              <w:rFonts w:eastAsiaTheme="minorEastAsia" w:cstheme="minorBidi"/>
              <w:noProof/>
              <w:sz w:val="24"/>
              <w:szCs w:val="24"/>
              <w:lang w:bidi="ar-SA"/>
            </w:rPr>
          </w:pPr>
          <w:hyperlink w:anchor="_Toc65664844" w:history="1">
            <w:r w:rsidR="00B27A46" w:rsidRPr="00225012">
              <w:rPr>
                <w:rStyle w:val="Hyperlink"/>
                <w:noProof/>
              </w:rPr>
              <w:t xml:space="preserve">TRADING </w:t>
            </w:r>
            <w:r w:rsidR="00B27A46" w:rsidRPr="00225012">
              <w:rPr>
                <w:rStyle w:val="Hyperlink"/>
                <w:noProof/>
                <w:spacing w:val="13"/>
              </w:rPr>
              <w:t>PARTNER</w:t>
            </w:r>
            <w:r w:rsidR="00B27A46" w:rsidRPr="00225012">
              <w:rPr>
                <w:rStyle w:val="Hyperlink"/>
                <w:noProof/>
                <w:spacing w:val="-15"/>
              </w:rPr>
              <w:t xml:space="preserve"> </w:t>
            </w:r>
            <w:r w:rsidR="00B27A46" w:rsidRPr="00225012">
              <w:rPr>
                <w:rStyle w:val="Hyperlink"/>
                <w:noProof/>
              </w:rPr>
              <w:t>REGISTRATION</w:t>
            </w:r>
            <w:r w:rsidR="00B27A46">
              <w:rPr>
                <w:noProof/>
                <w:webHidden/>
              </w:rPr>
              <w:tab/>
            </w:r>
            <w:r w:rsidR="00B27A46">
              <w:rPr>
                <w:noProof/>
                <w:webHidden/>
              </w:rPr>
              <w:fldChar w:fldCharType="begin"/>
            </w:r>
            <w:r w:rsidR="00B27A46">
              <w:rPr>
                <w:noProof/>
                <w:webHidden/>
              </w:rPr>
              <w:instrText xml:space="preserve"> PAGEREF _Toc65664844 \h </w:instrText>
            </w:r>
            <w:r w:rsidR="00B27A46">
              <w:rPr>
                <w:noProof/>
                <w:webHidden/>
              </w:rPr>
            </w:r>
            <w:r w:rsidR="00B27A46">
              <w:rPr>
                <w:noProof/>
                <w:webHidden/>
              </w:rPr>
              <w:fldChar w:fldCharType="separate"/>
            </w:r>
            <w:r w:rsidR="00C40C8D">
              <w:rPr>
                <w:noProof/>
                <w:webHidden/>
              </w:rPr>
              <w:t>2</w:t>
            </w:r>
            <w:r w:rsidR="00B27A46">
              <w:rPr>
                <w:noProof/>
                <w:webHidden/>
              </w:rPr>
              <w:fldChar w:fldCharType="end"/>
            </w:r>
          </w:hyperlink>
        </w:p>
        <w:p w14:paraId="4DEA1C7B" w14:textId="3135AB19"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45" w:history="1">
            <w:r w:rsidR="00B27A46" w:rsidRPr="00225012">
              <w:rPr>
                <w:rStyle w:val="Hyperlink"/>
                <w:noProof/>
              </w:rPr>
              <w:t>3.</w:t>
            </w:r>
            <w:r w:rsidR="00B27A46">
              <w:rPr>
                <w:rFonts w:eastAsiaTheme="minorEastAsia" w:cstheme="minorBidi"/>
                <w:b w:val="0"/>
                <w:bCs w:val="0"/>
                <w:noProof/>
                <w:sz w:val="24"/>
                <w:szCs w:val="24"/>
                <w:lang w:bidi="ar-SA"/>
              </w:rPr>
              <w:tab/>
            </w:r>
            <w:r w:rsidR="00B27A46" w:rsidRPr="00225012">
              <w:rPr>
                <w:rStyle w:val="Hyperlink"/>
                <w:noProof/>
              </w:rPr>
              <w:t>Testing with MassHealth</w:t>
            </w:r>
            <w:r w:rsidR="00B27A46">
              <w:rPr>
                <w:noProof/>
                <w:webHidden/>
              </w:rPr>
              <w:tab/>
            </w:r>
            <w:r w:rsidR="00B27A46">
              <w:rPr>
                <w:noProof/>
                <w:webHidden/>
              </w:rPr>
              <w:fldChar w:fldCharType="begin"/>
            </w:r>
            <w:r w:rsidR="00B27A46">
              <w:rPr>
                <w:noProof/>
                <w:webHidden/>
              </w:rPr>
              <w:instrText xml:space="preserve"> PAGEREF _Toc65664845 \h </w:instrText>
            </w:r>
            <w:r w:rsidR="00B27A46">
              <w:rPr>
                <w:noProof/>
                <w:webHidden/>
              </w:rPr>
            </w:r>
            <w:r w:rsidR="00B27A46">
              <w:rPr>
                <w:noProof/>
                <w:webHidden/>
              </w:rPr>
              <w:fldChar w:fldCharType="separate"/>
            </w:r>
            <w:r w:rsidR="00C40C8D">
              <w:rPr>
                <w:noProof/>
                <w:webHidden/>
              </w:rPr>
              <w:t>3</w:t>
            </w:r>
            <w:r w:rsidR="00B27A46">
              <w:rPr>
                <w:noProof/>
                <w:webHidden/>
              </w:rPr>
              <w:fldChar w:fldCharType="end"/>
            </w:r>
          </w:hyperlink>
        </w:p>
        <w:p w14:paraId="29536D8E" w14:textId="01077954" w:rsidR="00B27A46" w:rsidRDefault="0059347F">
          <w:pPr>
            <w:pStyle w:val="TOC3"/>
            <w:tabs>
              <w:tab w:val="right" w:leader="dot" w:pos="10330"/>
            </w:tabs>
            <w:rPr>
              <w:rFonts w:eastAsiaTheme="minorEastAsia" w:cstheme="minorBidi"/>
              <w:noProof/>
              <w:sz w:val="24"/>
              <w:szCs w:val="24"/>
              <w:lang w:bidi="ar-SA"/>
            </w:rPr>
          </w:pPr>
          <w:hyperlink w:anchor="_Toc65664846" w:history="1">
            <w:r w:rsidR="00B27A46" w:rsidRPr="00225012">
              <w:rPr>
                <w:rStyle w:val="Hyperlink"/>
                <w:noProof/>
                <w:spacing w:val="12"/>
              </w:rPr>
              <w:t xml:space="preserve">TEST 820 </w:t>
            </w:r>
            <w:r w:rsidR="00B27A46" w:rsidRPr="00225012">
              <w:rPr>
                <w:rStyle w:val="Hyperlink"/>
                <w:noProof/>
              </w:rPr>
              <w:t>FILE-NAMING</w:t>
            </w:r>
            <w:r w:rsidR="00B27A46" w:rsidRPr="00225012">
              <w:rPr>
                <w:rStyle w:val="Hyperlink"/>
                <w:noProof/>
                <w:spacing w:val="15"/>
              </w:rPr>
              <w:t xml:space="preserve"> </w:t>
            </w:r>
            <w:r w:rsidR="00B27A46" w:rsidRPr="00225012">
              <w:rPr>
                <w:rStyle w:val="Hyperlink"/>
                <w:noProof/>
                <w:spacing w:val="19"/>
              </w:rPr>
              <w:t>CONVENTION</w:t>
            </w:r>
            <w:r w:rsidR="00B27A46">
              <w:rPr>
                <w:noProof/>
                <w:webHidden/>
              </w:rPr>
              <w:tab/>
            </w:r>
            <w:r w:rsidR="00B27A46">
              <w:rPr>
                <w:noProof/>
                <w:webHidden/>
              </w:rPr>
              <w:fldChar w:fldCharType="begin"/>
            </w:r>
            <w:r w:rsidR="00B27A46">
              <w:rPr>
                <w:noProof/>
                <w:webHidden/>
              </w:rPr>
              <w:instrText xml:space="preserve"> PAGEREF _Toc65664846 \h </w:instrText>
            </w:r>
            <w:r w:rsidR="00B27A46">
              <w:rPr>
                <w:noProof/>
                <w:webHidden/>
              </w:rPr>
            </w:r>
            <w:r w:rsidR="00B27A46">
              <w:rPr>
                <w:noProof/>
                <w:webHidden/>
              </w:rPr>
              <w:fldChar w:fldCharType="separate"/>
            </w:r>
            <w:r w:rsidR="00C40C8D">
              <w:rPr>
                <w:noProof/>
                <w:webHidden/>
              </w:rPr>
              <w:t>3</w:t>
            </w:r>
            <w:r w:rsidR="00B27A46">
              <w:rPr>
                <w:noProof/>
                <w:webHidden/>
              </w:rPr>
              <w:fldChar w:fldCharType="end"/>
            </w:r>
          </w:hyperlink>
        </w:p>
        <w:p w14:paraId="009EB662" w14:textId="796EA78B"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47" w:history="1">
            <w:r w:rsidR="00B27A46" w:rsidRPr="00225012">
              <w:rPr>
                <w:rStyle w:val="Hyperlink"/>
                <w:noProof/>
              </w:rPr>
              <w:t>4.</w:t>
            </w:r>
            <w:r w:rsidR="00B27A46">
              <w:rPr>
                <w:rFonts w:eastAsiaTheme="minorEastAsia" w:cstheme="minorBidi"/>
                <w:b w:val="0"/>
                <w:bCs w:val="0"/>
                <w:noProof/>
                <w:sz w:val="24"/>
                <w:szCs w:val="24"/>
                <w:lang w:bidi="ar-SA"/>
              </w:rPr>
              <w:tab/>
            </w:r>
            <w:r w:rsidR="00B27A46" w:rsidRPr="00225012">
              <w:rPr>
                <w:rStyle w:val="Hyperlink"/>
                <w:noProof/>
              </w:rPr>
              <w:t>Connectivity with MassHealth/Communications</w:t>
            </w:r>
            <w:r w:rsidR="00B27A46">
              <w:rPr>
                <w:noProof/>
                <w:webHidden/>
              </w:rPr>
              <w:tab/>
            </w:r>
            <w:r w:rsidR="00B27A46">
              <w:rPr>
                <w:noProof/>
                <w:webHidden/>
              </w:rPr>
              <w:fldChar w:fldCharType="begin"/>
            </w:r>
            <w:r w:rsidR="00B27A46">
              <w:rPr>
                <w:noProof/>
                <w:webHidden/>
              </w:rPr>
              <w:instrText xml:space="preserve"> PAGEREF _Toc65664847 \h </w:instrText>
            </w:r>
            <w:r w:rsidR="00B27A46">
              <w:rPr>
                <w:noProof/>
                <w:webHidden/>
              </w:rPr>
            </w:r>
            <w:r w:rsidR="00B27A46">
              <w:rPr>
                <w:noProof/>
                <w:webHidden/>
              </w:rPr>
              <w:fldChar w:fldCharType="separate"/>
            </w:r>
            <w:r w:rsidR="00C40C8D">
              <w:rPr>
                <w:noProof/>
                <w:webHidden/>
              </w:rPr>
              <w:t>4</w:t>
            </w:r>
            <w:r w:rsidR="00B27A46">
              <w:rPr>
                <w:noProof/>
                <w:webHidden/>
              </w:rPr>
              <w:fldChar w:fldCharType="end"/>
            </w:r>
          </w:hyperlink>
        </w:p>
        <w:p w14:paraId="63C78040" w14:textId="15A51574" w:rsidR="00B27A46" w:rsidRDefault="0059347F">
          <w:pPr>
            <w:pStyle w:val="TOC3"/>
            <w:tabs>
              <w:tab w:val="right" w:leader="dot" w:pos="10330"/>
            </w:tabs>
            <w:rPr>
              <w:rFonts w:eastAsiaTheme="minorEastAsia" w:cstheme="minorBidi"/>
              <w:noProof/>
              <w:sz w:val="24"/>
              <w:szCs w:val="24"/>
              <w:lang w:bidi="ar-SA"/>
            </w:rPr>
          </w:pPr>
          <w:hyperlink w:anchor="_Toc65664848" w:history="1">
            <w:r w:rsidR="00B27A46" w:rsidRPr="00225012">
              <w:rPr>
                <w:rStyle w:val="Hyperlink"/>
                <w:noProof/>
                <w:spacing w:val="18"/>
              </w:rPr>
              <w:t xml:space="preserve">TRANSMISSION </w:t>
            </w:r>
            <w:r w:rsidR="00B27A46" w:rsidRPr="00225012">
              <w:rPr>
                <w:rStyle w:val="Hyperlink"/>
                <w:noProof/>
              </w:rPr>
              <w:t>ADMINISTRATIVE</w:t>
            </w:r>
            <w:r w:rsidR="00B27A46" w:rsidRPr="00225012">
              <w:rPr>
                <w:rStyle w:val="Hyperlink"/>
                <w:noProof/>
                <w:spacing w:val="56"/>
              </w:rPr>
              <w:t xml:space="preserve"> </w:t>
            </w:r>
            <w:r w:rsidR="00B27A46" w:rsidRPr="00225012">
              <w:rPr>
                <w:rStyle w:val="Hyperlink"/>
                <w:noProof/>
                <w:spacing w:val="17"/>
              </w:rPr>
              <w:t>PROCEDURES</w:t>
            </w:r>
            <w:r w:rsidR="00B27A46">
              <w:rPr>
                <w:noProof/>
                <w:webHidden/>
              </w:rPr>
              <w:tab/>
            </w:r>
            <w:r w:rsidR="00B27A46">
              <w:rPr>
                <w:noProof/>
                <w:webHidden/>
              </w:rPr>
              <w:fldChar w:fldCharType="begin"/>
            </w:r>
            <w:r w:rsidR="00B27A46">
              <w:rPr>
                <w:noProof/>
                <w:webHidden/>
              </w:rPr>
              <w:instrText xml:space="preserve"> PAGEREF _Toc65664848 \h </w:instrText>
            </w:r>
            <w:r w:rsidR="00B27A46">
              <w:rPr>
                <w:noProof/>
                <w:webHidden/>
              </w:rPr>
            </w:r>
            <w:r w:rsidR="00B27A46">
              <w:rPr>
                <w:noProof/>
                <w:webHidden/>
              </w:rPr>
              <w:fldChar w:fldCharType="separate"/>
            </w:r>
            <w:r w:rsidR="00C40C8D">
              <w:rPr>
                <w:noProof/>
                <w:webHidden/>
              </w:rPr>
              <w:t>4</w:t>
            </w:r>
            <w:r w:rsidR="00B27A46">
              <w:rPr>
                <w:noProof/>
                <w:webHidden/>
              </w:rPr>
              <w:fldChar w:fldCharType="end"/>
            </w:r>
          </w:hyperlink>
        </w:p>
        <w:p w14:paraId="77900F5C" w14:textId="48C65F66" w:rsidR="00B27A46" w:rsidRDefault="0059347F">
          <w:pPr>
            <w:pStyle w:val="TOC3"/>
            <w:tabs>
              <w:tab w:val="right" w:leader="dot" w:pos="10330"/>
            </w:tabs>
            <w:rPr>
              <w:rFonts w:eastAsiaTheme="minorEastAsia" w:cstheme="minorBidi"/>
              <w:noProof/>
              <w:sz w:val="24"/>
              <w:szCs w:val="24"/>
              <w:lang w:bidi="ar-SA"/>
            </w:rPr>
          </w:pPr>
          <w:hyperlink w:anchor="_Toc65664849" w:history="1">
            <w:r w:rsidR="00B27A46" w:rsidRPr="00225012">
              <w:rPr>
                <w:rStyle w:val="Hyperlink"/>
                <w:noProof/>
              </w:rPr>
              <w:t xml:space="preserve">COMMUNICATION </w:t>
            </w:r>
            <w:r w:rsidR="00B27A46" w:rsidRPr="00225012">
              <w:rPr>
                <w:rStyle w:val="Hyperlink"/>
                <w:noProof/>
                <w:spacing w:val="15"/>
              </w:rPr>
              <w:t>PROTOCOL</w:t>
            </w:r>
            <w:r w:rsidR="00B27A46" w:rsidRPr="00225012">
              <w:rPr>
                <w:rStyle w:val="Hyperlink"/>
                <w:noProof/>
                <w:spacing w:val="-25"/>
              </w:rPr>
              <w:t xml:space="preserve"> </w:t>
            </w:r>
            <w:r w:rsidR="00B27A46" w:rsidRPr="00225012">
              <w:rPr>
                <w:rStyle w:val="Hyperlink"/>
                <w:noProof/>
                <w:spacing w:val="17"/>
              </w:rPr>
              <w:t>SPECIFICATIONS</w:t>
            </w:r>
            <w:r w:rsidR="00B27A46">
              <w:rPr>
                <w:noProof/>
                <w:webHidden/>
              </w:rPr>
              <w:tab/>
            </w:r>
            <w:r w:rsidR="00B27A46">
              <w:rPr>
                <w:noProof/>
                <w:webHidden/>
              </w:rPr>
              <w:fldChar w:fldCharType="begin"/>
            </w:r>
            <w:r w:rsidR="00B27A46">
              <w:rPr>
                <w:noProof/>
                <w:webHidden/>
              </w:rPr>
              <w:instrText xml:space="preserve"> PAGEREF _Toc65664849 \h </w:instrText>
            </w:r>
            <w:r w:rsidR="00B27A46">
              <w:rPr>
                <w:noProof/>
                <w:webHidden/>
              </w:rPr>
            </w:r>
            <w:r w:rsidR="00B27A46">
              <w:rPr>
                <w:noProof/>
                <w:webHidden/>
              </w:rPr>
              <w:fldChar w:fldCharType="separate"/>
            </w:r>
            <w:r w:rsidR="00C40C8D">
              <w:rPr>
                <w:noProof/>
                <w:webHidden/>
              </w:rPr>
              <w:t>4</w:t>
            </w:r>
            <w:r w:rsidR="00B27A46">
              <w:rPr>
                <w:noProof/>
                <w:webHidden/>
              </w:rPr>
              <w:fldChar w:fldCharType="end"/>
            </w:r>
          </w:hyperlink>
        </w:p>
        <w:p w14:paraId="6CAA283E" w14:textId="6A872002" w:rsidR="00B27A46" w:rsidRDefault="0059347F">
          <w:pPr>
            <w:pStyle w:val="TOC3"/>
            <w:tabs>
              <w:tab w:val="right" w:leader="dot" w:pos="10330"/>
            </w:tabs>
            <w:rPr>
              <w:rFonts w:eastAsiaTheme="minorEastAsia" w:cstheme="minorBidi"/>
              <w:noProof/>
              <w:sz w:val="24"/>
              <w:szCs w:val="24"/>
              <w:lang w:bidi="ar-SA"/>
            </w:rPr>
          </w:pPr>
          <w:hyperlink w:anchor="_Toc65664850" w:history="1">
            <w:r w:rsidR="00B27A46" w:rsidRPr="00225012">
              <w:rPr>
                <w:rStyle w:val="Hyperlink"/>
                <w:noProof/>
              </w:rPr>
              <w:t>PASSWORDS</w:t>
            </w:r>
            <w:r w:rsidR="00B27A46">
              <w:rPr>
                <w:noProof/>
                <w:webHidden/>
              </w:rPr>
              <w:tab/>
            </w:r>
            <w:r w:rsidR="00B27A46">
              <w:rPr>
                <w:noProof/>
                <w:webHidden/>
              </w:rPr>
              <w:fldChar w:fldCharType="begin"/>
            </w:r>
            <w:r w:rsidR="00B27A46">
              <w:rPr>
                <w:noProof/>
                <w:webHidden/>
              </w:rPr>
              <w:instrText xml:space="preserve"> PAGEREF _Toc65664850 \h </w:instrText>
            </w:r>
            <w:r w:rsidR="00B27A46">
              <w:rPr>
                <w:noProof/>
                <w:webHidden/>
              </w:rPr>
            </w:r>
            <w:r w:rsidR="00B27A46">
              <w:rPr>
                <w:noProof/>
                <w:webHidden/>
              </w:rPr>
              <w:fldChar w:fldCharType="separate"/>
            </w:r>
            <w:r w:rsidR="00C40C8D">
              <w:rPr>
                <w:noProof/>
                <w:webHidden/>
              </w:rPr>
              <w:t>4</w:t>
            </w:r>
            <w:r w:rsidR="00B27A46">
              <w:rPr>
                <w:noProof/>
                <w:webHidden/>
              </w:rPr>
              <w:fldChar w:fldCharType="end"/>
            </w:r>
          </w:hyperlink>
        </w:p>
        <w:p w14:paraId="56D6BB0C" w14:textId="65486245"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51" w:history="1">
            <w:r w:rsidR="00B27A46" w:rsidRPr="00225012">
              <w:rPr>
                <w:rStyle w:val="Hyperlink"/>
                <w:noProof/>
              </w:rPr>
              <w:t>5.</w:t>
            </w:r>
            <w:r w:rsidR="00B27A46">
              <w:rPr>
                <w:rFonts w:eastAsiaTheme="minorEastAsia" w:cstheme="minorBidi"/>
                <w:b w:val="0"/>
                <w:bCs w:val="0"/>
                <w:noProof/>
                <w:sz w:val="24"/>
                <w:szCs w:val="24"/>
                <w:lang w:bidi="ar-SA"/>
              </w:rPr>
              <w:tab/>
            </w:r>
            <w:r w:rsidR="00B27A46" w:rsidRPr="00225012">
              <w:rPr>
                <w:rStyle w:val="Hyperlink"/>
                <w:noProof/>
              </w:rPr>
              <w:t>Contact Information</w:t>
            </w:r>
            <w:r w:rsidR="00B27A46">
              <w:rPr>
                <w:noProof/>
                <w:webHidden/>
              </w:rPr>
              <w:tab/>
            </w:r>
            <w:r w:rsidR="00B27A46">
              <w:rPr>
                <w:noProof/>
                <w:webHidden/>
              </w:rPr>
              <w:fldChar w:fldCharType="begin"/>
            </w:r>
            <w:r w:rsidR="00B27A46">
              <w:rPr>
                <w:noProof/>
                <w:webHidden/>
              </w:rPr>
              <w:instrText xml:space="preserve"> PAGEREF _Toc65664851 \h </w:instrText>
            </w:r>
            <w:r w:rsidR="00B27A46">
              <w:rPr>
                <w:noProof/>
                <w:webHidden/>
              </w:rPr>
            </w:r>
            <w:r w:rsidR="00B27A46">
              <w:rPr>
                <w:noProof/>
                <w:webHidden/>
              </w:rPr>
              <w:fldChar w:fldCharType="separate"/>
            </w:r>
            <w:r w:rsidR="00C40C8D">
              <w:rPr>
                <w:noProof/>
                <w:webHidden/>
              </w:rPr>
              <w:t>5</w:t>
            </w:r>
            <w:r w:rsidR="00B27A46">
              <w:rPr>
                <w:noProof/>
                <w:webHidden/>
              </w:rPr>
              <w:fldChar w:fldCharType="end"/>
            </w:r>
          </w:hyperlink>
        </w:p>
        <w:p w14:paraId="06D2A430" w14:textId="32BD6ABC" w:rsidR="00B27A46" w:rsidRDefault="0059347F">
          <w:pPr>
            <w:pStyle w:val="TOC3"/>
            <w:tabs>
              <w:tab w:val="right" w:leader="dot" w:pos="10330"/>
            </w:tabs>
            <w:rPr>
              <w:rFonts w:eastAsiaTheme="minorEastAsia" w:cstheme="minorBidi"/>
              <w:noProof/>
              <w:sz w:val="24"/>
              <w:szCs w:val="24"/>
              <w:lang w:bidi="ar-SA"/>
            </w:rPr>
          </w:pPr>
          <w:hyperlink w:anchor="_Toc65664852" w:history="1">
            <w:r w:rsidR="00B27A46" w:rsidRPr="00225012">
              <w:rPr>
                <w:rStyle w:val="Hyperlink"/>
                <w:noProof/>
                <w:spacing w:val="16"/>
              </w:rPr>
              <w:t xml:space="preserve">DELIVERY </w:t>
            </w:r>
            <w:r w:rsidR="00B27A46" w:rsidRPr="00225012">
              <w:rPr>
                <w:rStyle w:val="Hyperlink"/>
                <w:noProof/>
                <w:spacing w:val="12"/>
              </w:rPr>
              <w:t>SYSTEMS</w:t>
            </w:r>
            <w:r w:rsidR="00B27A46" w:rsidRPr="00225012">
              <w:rPr>
                <w:rStyle w:val="Hyperlink"/>
                <w:noProof/>
                <w:spacing w:val="56"/>
              </w:rPr>
              <w:t xml:space="preserve"> </w:t>
            </w:r>
            <w:r w:rsidR="00B27A46" w:rsidRPr="00225012">
              <w:rPr>
                <w:rStyle w:val="Hyperlink"/>
                <w:noProof/>
              </w:rPr>
              <w:t>OPERATIONS</w:t>
            </w:r>
            <w:r w:rsidR="00B27A46">
              <w:rPr>
                <w:noProof/>
                <w:webHidden/>
              </w:rPr>
              <w:tab/>
            </w:r>
            <w:r w:rsidR="00B27A46">
              <w:rPr>
                <w:noProof/>
                <w:webHidden/>
              </w:rPr>
              <w:fldChar w:fldCharType="begin"/>
            </w:r>
            <w:r w:rsidR="00B27A46">
              <w:rPr>
                <w:noProof/>
                <w:webHidden/>
              </w:rPr>
              <w:instrText xml:space="preserve"> PAGEREF _Toc65664852 \h </w:instrText>
            </w:r>
            <w:r w:rsidR="00B27A46">
              <w:rPr>
                <w:noProof/>
                <w:webHidden/>
              </w:rPr>
            </w:r>
            <w:r w:rsidR="00B27A46">
              <w:rPr>
                <w:noProof/>
                <w:webHidden/>
              </w:rPr>
              <w:fldChar w:fldCharType="separate"/>
            </w:r>
            <w:r w:rsidR="00C40C8D">
              <w:rPr>
                <w:noProof/>
                <w:webHidden/>
              </w:rPr>
              <w:t>5</w:t>
            </w:r>
            <w:r w:rsidR="00B27A46">
              <w:rPr>
                <w:noProof/>
                <w:webHidden/>
              </w:rPr>
              <w:fldChar w:fldCharType="end"/>
            </w:r>
          </w:hyperlink>
        </w:p>
        <w:p w14:paraId="59F17D55" w14:textId="4326D0A4" w:rsidR="00B27A46" w:rsidRDefault="0059347F">
          <w:pPr>
            <w:pStyle w:val="TOC3"/>
            <w:tabs>
              <w:tab w:val="right" w:leader="dot" w:pos="10330"/>
            </w:tabs>
            <w:rPr>
              <w:rFonts w:eastAsiaTheme="minorEastAsia" w:cstheme="minorBidi"/>
              <w:noProof/>
              <w:sz w:val="24"/>
              <w:szCs w:val="24"/>
              <w:lang w:bidi="ar-SA"/>
            </w:rPr>
          </w:pPr>
          <w:hyperlink w:anchor="_Toc65664853" w:history="1">
            <w:r w:rsidR="00B27A46" w:rsidRPr="00225012">
              <w:rPr>
                <w:rStyle w:val="Hyperlink"/>
                <w:noProof/>
              </w:rPr>
              <w:t xml:space="preserve">CUSTOMER </w:t>
            </w:r>
            <w:r w:rsidR="00B27A46" w:rsidRPr="00225012">
              <w:rPr>
                <w:rStyle w:val="Hyperlink"/>
                <w:noProof/>
                <w:spacing w:val="16"/>
              </w:rPr>
              <w:t>SERVICE</w:t>
            </w:r>
            <w:r w:rsidR="00B27A46" w:rsidRPr="00225012">
              <w:rPr>
                <w:rStyle w:val="Hyperlink"/>
                <w:noProof/>
                <w:spacing w:val="-14"/>
              </w:rPr>
              <w:t xml:space="preserve"> </w:t>
            </w:r>
            <w:r w:rsidR="00B27A46" w:rsidRPr="00225012">
              <w:rPr>
                <w:rStyle w:val="Hyperlink"/>
                <w:noProof/>
                <w:spacing w:val="20"/>
              </w:rPr>
              <w:t>CENTER</w:t>
            </w:r>
            <w:r w:rsidR="00B27A46">
              <w:rPr>
                <w:noProof/>
                <w:webHidden/>
              </w:rPr>
              <w:tab/>
            </w:r>
            <w:r w:rsidR="00B27A46">
              <w:rPr>
                <w:noProof/>
                <w:webHidden/>
              </w:rPr>
              <w:fldChar w:fldCharType="begin"/>
            </w:r>
            <w:r w:rsidR="00B27A46">
              <w:rPr>
                <w:noProof/>
                <w:webHidden/>
              </w:rPr>
              <w:instrText xml:space="preserve"> PAGEREF _Toc65664853 \h </w:instrText>
            </w:r>
            <w:r w:rsidR="00B27A46">
              <w:rPr>
                <w:noProof/>
                <w:webHidden/>
              </w:rPr>
            </w:r>
            <w:r w:rsidR="00B27A46">
              <w:rPr>
                <w:noProof/>
                <w:webHidden/>
              </w:rPr>
              <w:fldChar w:fldCharType="separate"/>
            </w:r>
            <w:r w:rsidR="00C40C8D">
              <w:rPr>
                <w:noProof/>
                <w:webHidden/>
              </w:rPr>
              <w:t>5</w:t>
            </w:r>
            <w:r w:rsidR="00B27A46">
              <w:rPr>
                <w:noProof/>
                <w:webHidden/>
              </w:rPr>
              <w:fldChar w:fldCharType="end"/>
            </w:r>
          </w:hyperlink>
        </w:p>
        <w:p w14:paraId="2062130D" w14:textId="55674E3D" w:rsidR="00B27A46" w:rsidRDefault="0059347F">
          <w:pPr>
            <w:pStyle w:val="TOC3"/>
            <w:tabs>
              <w:tab w:val="right" w:leader="dot" w:pos="10330"/>
            </w:tabs>
            <w:rPr>
              <w:rFonts w:eastAsiaTheme="minorEastAsia" w:cstheme="minorBidi"/>
              <w:noProof/>
              <w:sz w:val="24"/>
              <w:szCs w:val="24"/>
              <w:lang w:bidi="ar-SA"/>
            </w:rPr>
          </w:pPr>
          <w:hyperlink w:anchor="_Toc65664854" w:history="1">
            <w:r w:rsidR="00B27A46" w:rsidRPr="00225012">
              <w:rPr>
                <w:rStyle w:val="Hyperlink"/>
                <w:noProof/>
                <w:spacing w:val="17"/>
              </w:rPr>
              <w:t>APPLICABLE</w:t>
            </w:r>
            <w:r w:rsidR="00B27A46" w:rsidRPr="00225012">
              <w:rPr>
                <w:rStyle w:val="Hyperlink"/>
                <w:noProof/>
                <w:spacing w:val="33"/>
              </w:rPr>
              <w:t xml:space="preserve"> </w:t>
            </w:r>
            <w:r w:rsidR="00B27A46" w:rsidRPr="00225012">
              <w:rPr>
                <w:rStyle w:val="Hyperlink"/>
                <w:noProof/>
              </w:rPr>
              <w:t>WEBSITES/EMAIL</w:t>
            </w:r>
            <w:r w:rsidR="00B27A46">
              <w:rPr>
                <w:noProof/>
                <w:webHidden/>
              </w:rPr>
              <w:tab/>
            </w:r>
            <w:r w:rsidR="00B27A46">
              <w:rPr>
                <w:noProof/>
                <w:webHidden/>
              </w:rPr>
              <w:fldChar w:fldCharType="begin"/>
            </w:r>
            <w:r w:rsidR="00B27A46">
              <w:rPr>
                <w:noProof/>
                <w:webHidden/>
              </w:rPr>
              <w:instrText xml:space="preserve"> PAGEREF _Toc65664854 \h </w:instrText>
            </w:r>
            <w:r w:rsidR="00B27A46">
              <w:rPr>
                <w:noProof/>
                <w:webHidden/>
              </w:rPr>
            </w:r>
            <w:r w:rsidR="00B27A46">
              <w:rPr>
                <w:noProof/>
                <w:webHidden/>
              </w:rPr>
              <w:fldChar w:fldCharType="separate"/>
            </w:r>
            <w:r w:rsidR="00C40C8D">
              <w:rPr>
                <w:noProof/>
                <w:webHidden/>
              </w:rPr>
              <w:t>5</w:t>
            </w:r>
            <w:r w:rsidR="00B27A46">
              <w:rPr>
                <w:noProof/>
                <w:webHidden/>
              </w:rPr>
              <w:fldChar w:fldCharType="end"/>
            </w:r>
          </w:hyperlink>
        </w:p>
        <w:p w14:paraId="6D81A626" w14:textId="1E2CE2C7"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55" w:history="1">
            <w:r w:rsidR="00B27A46" w:rsidRPr="00225012">
              <w:rPr>
                <w:rStyle w:val="Hyperlink"/>
                <w:noProof/>
              </w:rPr>
              <w:t>6.</w:t>
            </w:r>
            <w:r w:rsidR="00B27A46">
              <w:rPr>
                <w:rFonts w:eastAsiaTheme="minorEastAsia" w:cstheme="minorBidi"/>
                <w:b w:val="0"/>
                <w:bCs w:val="0"/>
                <w:noProof/>
                <w:sz w:val="24"/>
                <w:szCs w:val="24"/>
                <w:lang w:bidi="ar-SA"/>
              </w:rPr>
              <w:tab/>
            </w:r>
            <w:r w:rsidR="00B27A46" w:rsidRPr="00225012">
              <w:rPr>
                <w:rStyle w:val="Hyperlink"/>
                <w:noProof/>
              </w:rPr>
              <w:t>Control Segments/Envelopes</w:t>
            </w:r>
            <w:r w:rsidR="00B27A46">
              <w:rPr>
                <w:noProof/>
                <w:webHidden/>
              </w:rPr>
              <w:tab/>
            </w:r>
            <w:r w:rsidR="00B27A46">
              <w:rPr>
                <w:noProof/>
                <w:webHidden/>
              </w:rPr>
              <w:fldChar w:fldCharType="begin"/>
            </w:r>
            <w:r w:rsidR="00B27A46">
              <w:rPr>
                <w:noProof/>
                <w:webHidden/>
              </w:rPr>
              <w:instrText xml:space="preserve"> PAGEREF _Toc65664855 \h </w:instrText>
            </w:r>
            <w:r w:rsidR="00B27A46">
              <w:rPr>
                <w:noProof/>
                <w:webHidden/>
              </w:rPr>
            </w:r>
            <w:r w:rsidR="00B27A46">
              <w:rPr>
                <w:noProof/>
                <w:webHidden/>
              </w:rPr>
              <w:fldChar w:fldCharType="separate"/>
            </w:r>
            <w:r w:rsidR="00C40C8D">
              <w:rPr>
                <w:noProof/>
                <w:webHidden/>
              </w:rPr>
              <w:t>6</w:t>
            </w:r>
            <w:r w:rsidR="00B27A46">
              <w:rPr>
                <w:noProof/>
                <w:webHidden/>
              </w:rPr>
              <w:fldChar w:fldCharType="end"/>
            </w:r>
          </w:hyperlink>
        </w:p>
        <w:p w14:paraId="21CFE423" w14:textId="07EB2AE9" w:rsidR="00B27A46" w:rsidRDefault="0059347F">
          <w:pPr>
            <w:pStyle w:val="TOC3"/>
            <w:tabs>
              <w:tab w:val="right" w:leader="dot" w:pos="10330"/>
            </w:tabs>
            <w:rPr>
              <w:rFonts w:eastAsiaTheme="minorEastAsia" w:cstheme="minorBidi"/>
              <w:noProof/>
              <w:sz w:val="24"/>
              <w:szCs w:val="24"/>
              <w:lang w:bidi="ar-SA"/>
            </w:rPr>
          </w:pPr>
          <w:hyperlink w:anchor="_Toc65664856" w:history="1">
            <w:r w:rsidR="00B27A46" w:rsidRPr="00225012">
              <w:rPr>
                <w:rStyle w:val="Hyperlink"/>
                <w:noProof/>
              </w:rPr>
              <w:t>ISA (Interchange Control Header)</w:t>
            </w:r>
            <w:r w:rsidR="00B27A46">
              <w:rPr>
                <w:noProof/>
                <w:webHidden/>
              </w:rPr>
              <w:tab/>
            </w:r>
            <w:r w:rsidR="00B27A46">
              <w:rPr>
                <w:noProof/>
                <w:webHidden/>
              </w:rPr>
              <w:fldChar w:fldCharType="begin"/>
            </w:r>
            <w:r w:rsidR="00B27A46">
              <w:rPr>
                <w:noProof/>
                <w:webHidden/>
              </w:rPr>
              <w:instrText xml:space="preserve"> PAGEREF _Toc65664856 \h </w:instrText>
            </w:r>
            <w:r w:rsidR="00B27A46">
              <w:rPr>
                <w:noProof/>
                <w:webHidden/>
              </w:rPr>
            </w:r>
            <w:r w:rsidR="00B27A46">
              <w:rPr>
                <w:noProof/>
                <w:webHidden/>
              </w:rPr>
              <w:fldChar w:fldCharType="separate"/>
            </w:r>
            <w:r w:rsidR="00C40C8D">
              <w:rPr>
                <w:noProof/>
                <w:webHidden/>
              </w:rPr>
              <w:t>6</w:t>
            </w:r>
            <w:r w:rsidR="00B27A46">
              <w:rPr>
                <w:noProof/>
                <w:webHidden/>
              </w:rPr>
              <w:fldChar w:fldCharType="end"/>
            </w:r>
          </w:hyperlink>
        </w:p>
        <w:p w14:paraId="3F6FCE95" w14:textId="274BBBF8" w:rsidR="00B27A46" w:rsidRDefault="0059347F">
          <w:pPr>
            <w:pStyle w:val="TOC3"/>
            <w:tabs>
              <w:tab w:val="right" w:leader="dot" w:pos="10330"/>
            </w:tabs>
            <w:rPr>
              <w:rFonts w:eastAsiaTheme="minorEastAsia" w:cstheme="minorBidi"/>
              <w:noProof/>
              <w:sz w:val="24"/>
              <w:szCs w:val="24"/>
              <w:lang w:bidi="ar-SA"/>
            </w:rPr>
          </w:pPr>
          <w:hyperlink w:anchor="_Toc65664857" w:history="1">
            <w:r w:rsidR="00B27A46" w:rsidRPr="00225012">
              <w:rPr>
                <w:rStyle w:val="Hyperlink"/>
                <w:noProof/>
              </w:rPr>
              <w:t>GS (Functional Group Header)</w:t>
            </w:r>
            <w:r w:rsidR="00B27A46">
              <w:rPr>
                <w:noProof/>
                <w:webHidden/>
              </w:rPr>
              <w:tab/>
            </w:r>
            <w:r w:rsidR="00B27A46">
              <w:rPr>
                <w:noProof/>
                <w:webHidden/>
              </w:rPr>
              <w:fldChar w:fldCharType="begin"/>
            </w:r>
            <w:r w:rsidR="00B27A46">
              <w:rPr>
                <w:noProof/>
                <w:webHidden/>
              </w:rPr>
              <w:instrText xml:space="preserve"> PAGEREF _Toc65664857 \h </w:instrText>
            </w:r>
            <w:r w:rsidR="00B27A46">
              <w:rPr>
                <w:noProof/>
                <w:webHidden/>
              </w:rPr>
            </w:r>
            <w:r w:rsidR="00B27A46">
              <w:rPr>
                <w:noProof/>
                <w:webHidden/>
              </w:rPr>
              <w:fldChar w:fldCharType="separate"/>
            </w:r>
            <w:r w:rsidR="00C40C8D">
              <w:rPr>
                <w:noProof/>
                <w:webHidden/>
              </w:rPr>
              <w:t>8</w:t>
            </w:r>
            <w:r w:rsidR="00B27A46">
              <w:rPr>
                <w:noProof/>
                <w:webHidden/>
              </w:rPr>
              <w:fldChar w:fldCharType="end"/>
            </w:r>
          </w:hyperlink>
        </w:p>
        <w:p w14:paraId="3F5508FD" w14:textId="2F767B3A"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58" w:history="1">
            <w:r w:rsidR="00B27A46" w:rsidRPr="00225012">
              <w:rPr>
                <w:rStyle w:val="Hyperlink"/>
                <w:noProof/>
              </w:rPr>
              <w:t>7.</w:t>
            </w:r>
            <w:r w:rsidR="00B27A46">
              <w:rPr>
                <w:rFonts w:eastAsiaTheme="minorEastAsia" w:cstheme="minorBidi"/>
                <w:b w:val="0"/>
                <w:bCs w:val="0"/>
                <w:noProof/>
                <w:sz w:val="24"/>
                <w:szCs w:val="24"/>
                <w:lang w:bidi="ar-SA"/>
              </w:rPr>
              <w:tab/>
            </w:r>
            <w:r w:rsidR="00B27A46" w:rsidRPr="00225012">
              <w:rPr>
                <w:rStyle w:val="Hyperlink"/>
                <w:noProof/>
              </w:rPr>
              <w:t>MassHealth-Specific Business Rules and Limitations</w:t>
            </w:r>
            <w:r w:rsidR="00B27A46">
              <w:rPr>
                <w:noProof/>
                <w:webHidden/>
              </w:rPr>
              <w:tab/>
            </w:r>
            <w:r w:rsidR="00B27A46">
              <w:rPr>
                <w:noProof/>
                <w:webHidden/>
              </w:rPr>
              <w:fldChar w:fldCharType="begin"/>
            </w:r>
            <w:r w:rsidR="00B27A46">
              <w:rPr>
                <w:noProof/>
                <w:webHidden/>
              </w:rPr>
              <w:instrText xml:space="preserve"> PAGEREF _Toc65664858 \h </w:instrText>
            </w:r>
            <w:r w:rsidR="00B27A46">
              <w:rPr>
                <w:noProof/>
                <w:webHidden/>
              </w:rPr>
            </w:r>
            <w:r w:rsidR="00B27A46">
              <w:rPr>
                <w:noProof/>
                <w:webHidden/>
              </w:rPr>
              <w:fldChar w:fldCharType="separate"/>
            </w:r>
            <w:r w:rsidR="00C40C8D">
              <w:rPr>
                <w:noProof/>
                <w:webHidden/>
              </w:rPr>
              <w:t>8</w:t>
            </w:r>
            <w:r w:rsidR="00B27A46">
              <w:rPr>
                <w:noProof/>
                <w:webHidden/>
              </w:rPr>
              <w:fldChar w:fldCharType="end"/>
            </w:r>
          </w:hyperlink>
        </w:p>
        <w:p w14:paraId="3C46AA1A" w14:textId="63966946"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59" w:history="1">
            <w:r w:rsidR="00B27A46" w:rsidRPr="00225012">
              <w:rPr>
                <w:rStyle w:val="Hyperlink"/>
                <w:noProof/>
              </w:rPr>
              <w:t>8.</w:t>
            </w:r>
            <w:r w:rsidR="00B27A46">
              <w:rPr>
                <w:rFonts w:eastAsiaTheme="minorEastAsia" w:cstheme="minorBidi"/>
                <w:b w:val="0"/>
                <w:bCs w:val="0"/>
                <w:noProof/>
                <w:sz w:val="24"/>
                <w:szCs w:val="24"/>
                <w:lang w:bidi="ar-SA"/>
              </w:rPr>
              <w:tab/>
            </w:r>
            <w:r w:rsidR="00B27A46" w:rsidRPr="00225012">
              <w:rPr>
                <w:rStyle w:val="Hyperlink"/>
                <w:noProof/>
              </w:rPr>
              <w:t>Acknowledgements and/or Reports</w:t>
            </w:r>
            <w:r w:rsidR="00B27A46">
              <w:rPr>
                <w:noProof/>
                <w:webHidden/>
              </w:rPr>
              <w:tab/>
            </w:r>
            <w:r w:rsidR="00B27A46">
              <w:rPr>
                <w:noProof/>
                <w:webHidden/>
              </w:rPr>
              <w:fldChar w:fldCharType="begin"/>
            </w:r>
            <w:r w:rsidR="00B27A46">
              <w:rPr>
                <w:noProof/>
                <w:webHidden/>
              </w:rPr>
              <w:instrText xml:space="preserve"> PAGEREF _Toc65664859 \h </w:instrText>
            </w:r>
            <w:r w:rsidR="00B27A46">
              <w:rPr>
                <w:noProof/>
                <w:webHidden/>
              </w:rPr>
            </w:r>
            <w:r w:rsidR="00B27A46">
              <w:rPr>
                <w:noProof/>
                <w:webHidden/>
              </w:rPr>
              <w:fldChar w:fldCharType="separate"/>
            </w:r>
            <w:r w:rsidR="00C40C8D">
              <w:rPr>
                <w:noProof/>
                <w:webHidden/>
              </w:rPr>
              <w:t>8</w:t>
            </w:r>
            <w:r w:rsidR="00B27A46">
              <w:rPr>
                <w:noProof/>
                <w:webHidden/>
              </w:rPr>
              <w:fldChar w:fldCharType="end"/>
            </w:r>
          </w:hyperlink>
        </w:p>
        <w:p w14:paraId="7DF87943" w14:textId="4C16285D" w:rsidR="00B27A46" w:rsidRDefault="0059347F">
          <w:pPr>
            <w:pStyle w:val="TOC2"/>
            <w:tabs>
              <w:tab w:val="left" w:pos="660"/>
              <w:tab w:val="right" w:leader="dot" w:pos="10330"/>
            </w:tabs>
            <w:rPr>
              <w:rFonts w:eastAsiaTheme="minorEastAsia" w:cstheme="minorBidi"/>
              <w:b w:val="0"/>
              <w:bCs w:val="0"/>
              <w:noProof/>
              <w:sz w:val="24"/>
              <w:szCs w:val="24"/>
              <w:lang w:bidi="ar-SA"/>
            </w:rPr>
          </w:pPr>
          <w:hyperlink w:anchor="_Toc65664860" w:history="1">
            <w:r w:rsidR="00B27A46" w:rsidRPr="00225012">
              <w:rPr>
                <w:rStyle w:val="Hyperlink"/>
                <w:noProof/>
              </w:rPr>
              <w:t>9.</w:t>
            </w:r>
            <w:r w:rsidR="00B27A46">
              <w:rPr>
                <w:rFonts w:eastAsiaTheme="minorEastAsia" w:cstheme="minorBidi"/>
                <w:b w:val="0"/>
                <w:bCs w:val="0"/>
                <w:noProof/>
                <w:sz w:val="24"/>
                <w:szCs w:val="24"/>
                <w:lang w:bidi="ar-SA"/>
              </w:rPr>
              <w:tab/>
            </w:r>
            <w:r w:rsidR="00B27A46" w:rsidRPr="00225012">
              <w:rPr>
                <w:rStyle w:val="Hyperlink"/>
                <w:noProof/>
              </w:rPr>
              <w:t>Trading Partner Agreements</w:t>
            </w:r>
            <w:r w:rsidR="00B27A46">
              <w:rPr>
                <w:noProof/>
                <w:webHidden/>
              </w:rPr>
              <w:tab/>
            </w:r>
            <w:r w:rsidR="00B27A46">
              <w:rPr>
                <w:noProof/>
                <w:webHidden/>
              </w:rPr>
              <w:fldChar w:fldCharType="begin"/>
            </w:r>
            <w:r w:rsidR="00B27A46">
              <w:rPr>
                <w:noProof/>
                <w:webHidden/>
              </w:rPr>
              <w:instrText xml:space="preserve"> PAGEREF _Toc65664860 \h </w:instrText>
            </w:r>
            <w:r w:rsidR="00B27A46">
              <w:rPr>
                <w:noProof/>
                <w:webHidden/>
              </w:rPr>
            </w:r>
            <w:r w:rsidR="00B27A46">
              <w:rPr>
                <w:noProof/>
                <w:webHidden/>
              </w:rPr>
              <w:fldChar w:fldCharType="separate"/>
            </w:r>
            <w:r w:rsidR="00C40C8D">
              <w:rPr>
                <w:noProof/>
                <w:webHidden/>
              </w:rPr>
              <w:t>8</w:t>
            </w:r>
            <w:r w:rsidR="00B27A46">
              <w:rPr>
                <w:noProof/>
                <w:webHidden/>
              </w:rPr>
              <w:fldChar w:fldCharType="end"/>
            </w:r>
          </w:hyperlink>
        </w:p>
        <w:p w14:paraId="40510D08" w14:textId="4789783E" w:rsidR="00B27A46" w:rsidRDefault="0059347F">
          <w:pPr>
            <w:pStyle w:val="TOC3"/>
            <w:tabs>
              <w:tab w:val="right" w:leader="dot" w:pos="10330"/>
            </w:tabs>
            <w:rPr>
              <w:rFonts w:eastAsiaTheme="minorEastAsia" w:cstheme="minorBidi"/>
              <w:noProof/>
              <w:sz w:val="24"/>
              <w:szCs w:val="24"/>
              <w:lang w:bidi="ar-SA"/>
            </w:rPr>
          </w:pPr>
          <w:hyperlink w:anchor="_Toc65664861" w:history="1">
            <w:r w:rsidR="00B27A46" w:rsidRPr="00225012">
              <w:rPr>
                <w:rStyle w:val="Hyperlink"/>
                <w:noProof/>
                <w:spacing w:val="16"/>
              </w:rPr>
              <w:t>TRADING</w:t>
            </w:r>
            <w:r w:rsidR="00B27A46" w:rsidRPr="00225012">
              <w:rPr>
                <w:rStyle w:val="Hyperlink"/>
                <w:noProof/>
                <w:spacing w:val="40"/>
              </w:rPr>
              <w:t xml:space="preserve"> </w:t>
            </w:r>
            <w:r w:rsidR="00B27A46" w:rsidRPr="00225012">
              <w:rPr>
                <w:rStyle w:val="Hyperlink"/>
                <w:noProof/>
              </w:rPr>
              <w:t>PARTNERS</w:t>
            </w:r>
            <w:r w:rsidR="00B27A46">
              <w:rPr>
                <w:noProof/>
                <w:webHidden/>
              </w:rPr>
              <w:tab/>
            </w:r>
            <w:r w:rsidR="00B27A46">
              <w:rPr>
                <w:noProof/>
                <w:webHidden/>
              </w:rPr>
              <w:fldChar w:fldCharType="begin"/>
            </w:r>
            <w:r w:rsidR="00B27A46">
              <w:rPr>
                <w:noProof/>
                <w:webHidden/>
              </w:rPr>
              <w:instrText xml:space="preserve"> PAGEREF _Toc65664861 \h </w:instrText>
            </w:r>
            <w:r w:rsidR="00B27A46">
              <w:rPr>
                <w:noProof/>
                <w:webHidden/>
              </w:rPr>
            </w:r>
            <w:r w:rsidR="00B27A46">
              <w:rPr>
                <w:noProof/>
                <w:webHidden/>
              </w:rPr>
              <w:fldChar w:fldCharType="separate"/>
            </w:r>
            <w:r w:rsidR="00C40C8D">
              <w:rPr>
                <w:noProof/>
                <w:webHidden/>
              </w:rPr>
              <w:t>8</w:t>
            </w:r>
            <w:r w:rsidR="00B27A46">
              <w:rPr>
                <w:noProof/>
                <w:webHidden/>
              </w:rPr>
              <w:fldChar w:fldCharType="end"/>
            </w:r>
          </w:hyperlink>
        </w:p>
        <w:p w14:paraId="006DB1F8" w14:textId="3A3028FC" w:rsidR="00B27A46" w:rsidRDefault="0059347F">
          <w:pPr>
            <w:pStyle w:val="TOC2"/>
            <w:tabs>
              <w:tab w:val="left" w:pos="880"/>
              <w:tab w:val="right" w:leader="dot" w:pos="10330"/>
            </w:tabs>
            <w:rPr>
              <w:rFonts w:eastAsiaTheme="minorEastAsia" w:cstheme="minorBidi"/>
              <w:b w:val="0"/>
              <w:bCs w:val="0"/>
              <w:noProof/>
              <w:sz w:val="24"/>
              <w:szCs w:val="24"/>
              <w:lang w:bidi="ar-SA"/>
            </w:rPr>
          </w:pPr>
          <w:hyperlink w:anchor="_Toc65664862" w:history="1">
            <w:r w:rsidR="00B27A46" w:rsidRPr="00225012">
              <w:rPr>
                <w:rStyle w:val="Hyperlink"/>
                <w:noProof/>
              </w:rPr>
              <w:t>10.</w:t>
            </w:r>
            <w:r w:rsidR="00B27A46">
              <w:rPr>
                <w:rFonts w:eastAsiaTheme="minorEastAsia" w:cstheme="minorBidi"/>
                <w:b w:val="0"/>
                <w:bCs w:val="0"/>
                <w:noProof/>
                <w:sz w:val="24"/>
                <w:szCs w:val="24"/>
                <w:lang w:bidi="ar-SA"/>
              </w:rPr>
              <w:tab/>
            </w:r>
            <w:r w:rsidR="00B27A46" w:rsidRPr="00225012">
              <w:rPr>
                <w:rStyle w:val="Hyperlink"/>
                <w:noProof/>
              </w:rPr>
              <w:t>Transaction-Specific Information</w:t>
            </w:r>
            <w:r w:rsidR="00B27A46">
              <w:rPr>
                <w:noProof/>
                <w:webHidden/>
              </w:rPr>
              <w:tab/>
            </w:r>
            <w:r w:rsidR="00B27A46">
              <w:rPr>
                <w:noProof/>
                <w:webHidden/>
              </w:rPr>
              <w:fldChar w:fldCharType="begin"/>
            </w:r>
            <w:r w:rsidR="00B27A46">
              <w:rPr>
                <w:noProof/>
                <w:webHidden/>
              </w:rPr>
              <w:instrText xml:space="preserve"> PAGEREF _Toc65664862 \h </w:instrText>
            </w:r>
            <w:r w:rsidR="00B27A46">
              <w:rPr>
                <w:noProof/>
                <w:webHidden/>
              </w:rPr>
            </w:r>
            <w:r w:rsidR="00B27A46">
              <w:rPr>
                <w:noProof/>
                <w:webHidden/>
              </w:rPr>
              <w:fldChar w:fldCharType="separate"/>
            </w:r>
            <w:r w:rsidR="00C40C8D">
              <w:rPr>
                <w:noProof/>
                <w:webHidden/>
              </w:rPr>
              <w:t>9</w:t>
            </w:r>
            <w:r w:rsidR="00B27A46">
              <w:rPr>
                <w:noProof/>
                <w:webHidden/>
              </w:rPr>
              <w:fldChar w:fldCharType="end"/>
            </w:r>
          </w:hyperlink>
        </w:p>
        <w:p w14:paraId="0B512434" w14:textId="0751B8CB" w:rsidR="00B27A46" w:rsidRDefault="0059347F">
          <w:pPr>
            <w:pStyle w:val="TOC3"/>
            <w:tabs>
              <w:tab w:val="right" w:leader="dot" w:pos="10330"/>
            </w:tabs>
            <w:rPr>
              <w:rFonts w:eastAsiaTheme="minorEastAsia" w:cstheme="minorBidi"/>
              <w:noProof/>
              <w:sz w:val="24"/>
              <w:szCs w:val="24"/>
              <w:lang w:bidi="ar-SA"/>
            </w:rPr>
          </w:pPr>
          <w:hyperlink w:anchor="_Toc65664863" w:history="1">
            <w:r w:rsidR="00B27A46" w:rsidRPr="00225012">
              <w:rPr>
                <w:rStyle w:val="Hyperlink"/>
                <w:noProof/>
              </w:rPr>
              <w:t>STANDARD</w:t>
            </w:r>
            <w:r w:rsidR="00B27A46" w:rsidRPr="00225012">
              <w:rPr>
                <w:rStyle w:val="Hyperlink"/>
                <w:noProof/>
                <w:spacing w:val="40"/>
              </w:rPr>
              <w:t xml:space="preserve"> </w:t>
            </w:r>
            <w:r w:rsidR="00B27A46" w:rsidRPr="00225012">
              <w:rPr>
                <w:rStyle w:val="Hyperlink"/>
                <w:noProof/>
                <w:spacing w:val="20"/>
              </w:rPr>
              <w:t>CLAIMS</w:t>
            </w:r>
            <w:r w:rsidR="00B27A46">
              <w:rPr>
                <w:noProof/>
                <w:webHidden/>
              </w:rPr>
              <w:tab/>
            </w:r>
            <w:r w:rsidR="00B27A46">
              <w:rPr>
                <w:noProof/>
                <w:webHidden/>
              </w:rPr>
              <w:fldChar w:fldCharType="begin"/>
            </w:r>
            <w:r w:rsidR="00B27A46">
              <w:rPr>
                <w:noProof/>
                <w:webHidden/>
              </w:rPr>
              <w:instrText xml:space="preserve"> PAGEREF _Toc65664863 \h </w:instrText>
            </w:r>
            <w:r w:rsidR="00B27A46">
              <w:rPr>
                <w:noProof/>
                <w:webHidden/>
              </w:rPr>
            </w:r>
            <w:r w:rsidR="00B27A46">
              <w:rPr>
                <w:noProof/>
                <w:webHidden/>
              </w:rPr>
              <w:fldChar w:fldCharType="separate"/>
            </w:r>
            <w:r w:rsidR="00C40C8D">
              <w:rPr>
                <w:noProof/>
                <w:webHidden/>
              </w:rPr>
              <w:t>9</w:t>
            </w:r>
            <w:r w:rsidR="00B27A46">
              <w:rPr>
                <w:noProof/>
                <w:webHidden/>
              </w:rPr>
              <w:fldChar w:fldCharType="end"/>
            </w:r>
          </w:hyperlink>
        </w:p>
        <w:p w14:paraId="42E69FB4" w14:textId="424D0B87" w:rsidR="00B27A46" w:rsidRDefault="0059347F">
          <w:pPr>
            <w:pStyle w:val="TOC2"/>
            <w:tabs>
              <w:tab w:val="right" w:leader="dot" w:pos="10330"/>
            </w:tabs>
            <w:rPr>
              <w:rFonts w:eastAsiaTheme="minorEastAsia" w:cstheme="minorBidi"/>
              <w:b w:val="0"/>
              <w:bCs w:val="0"/>
              <w:noProof/>
              <w:sz w:val="24"/>
              <w:szCs w:val="24"/>
              <w:lang w:bidi="ar-SA"/>
            </w:rPr>
          </w:pPr>
          <w:hyperlink w:anchor="_Toc65664864" w:history="1">
            <w:r w:rsidR="00B27A46" w:rsidRPr="00225012">
              <w:rPr>
                <w:rStyle w:val="Hyperlink"/>
                <w:noProof/>
              </w:rPr>
              <w:t>APPENDICES</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_Toc65664864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2489A64E" w14:textId="4417DBBB" w:rsidR="00B27A46" w:rsidRDefault="0059347F">
          <w:pPr>
            <w:pStyle w:val="TOC3"/>
            <w:tabs>
              <w:tab w:val="right" w:leader="dot" w:pos="10330"/>
            </w:tabs>
            <w:rPr>
              <w:rFonts w:eastAsiaTheme="minorEastAsia" w:cstheme="minorBidi"/>
              <w:noProof/>
              <w:sz w:val="24"/>
              <w:szCs w:val="24"/>
              <w:lang w:bidi="ar-SA"/>
            </w:rPr>
          </w:pPr>
          <w:hyperlink w:anchor="_Toc65664865" w:history="1">
            <w:r w:rsidR="00B27A46" w:rsidRPr="00225012">
              <w:rPr>
                <w:rStyle w:val="Hyperlink"/>
                <w:noProof/>
              </w:rPr>
              <w:t>Appendix A. Implementation Checklist</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_Toc65664865 \h </w:instrText>
            </w:r>
            <w:r w:rsidR="00B27A46">
              <w:rPr>
                <w:noProof/>
                <w:webHidden/>
              </w:rPr>
            </w:r>
            <w:r w:rsidR="00B27A46">
              <w:rPr>
                <w:noProof/>
                <w:webHidden/>
              </w:rPr>
              <w:fldChar w:fldCharType="separate"/>
            </w:r>
            <w:r w:rsidR="00C40C8D">
              <w:rPr>
                <w:noProof/>
                <w:webHidden/>
              </w:rPr>
              <w:t>1</w:t>
            </w:r>
            <w:r w:rsidR="00B27A46">
              <w:rPr>
                <w:noProof/>
                <w:webHidden/>
              </w:rPr>
              <w:fldChar w:fldCharType="end"/>
            </w:r>
          </w:hyperlink>
        </w:p>
        <w:p w14:paraId="4FBDBB54" w14:textId="1DBC0951" w:rsidR="00B27A46" w:rsidRDefault="0059347F">
          <w:pPr>
            <w:pStyle w:val="TOC3"/>
            <w:tabs>
              <w:tab w:val="right" w:leader="dot" w:pos="10330"/>
            </w:tabs>
            <w:rPr>
              <w:rFonts w:eastAsiaTheme="minorEastAsia" w:cstheme="minorBidi"/>
              <w:noProof/>
              <w:sz w:val="24"/>
              <w:szCs w:val="24"/>
              <w:lang w:bidi="ar-SA"/>
            </w:rPr>
          </w:pPr>
          <w:hyperlink w:anchor="_Toc65664866" w:history="1">
            <w:r w:rsidR="00B27A46" w:rsidRPr="00225012">
              <w:rPr>
                <w:rStyle w:val="Hyperlink"/>
                <w:noProof/>
              </w:rPr>
              <w:t>Appendix B. Business Scenarios</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_Toc65664866 \h </w:instrText>
            </w:r>
            <w:r w:rsidR="00B27A46">
              <w:rPr>
                <w:noProof/>
                <w:webHidden/>
              </w:rPr>
            </w:r>
            <w:r w:rsidR="00B27A46">
              <w:rPr>
                <w:noProof/>
                <w:webHidden/>
              </w:rPr>
              <w:fldChar w:fldCharType="separate"/>
            </w:r>
            <w:r w:rsidR="00C40C8D">
              <w:rPr>
                <w:noProof/>
                <w:webHidden/>
              </w:rPr>
              <w:t>2</w:t>
            </w:r>
            <w:r w:rsidR="00B27A46">
              <w:rPr>
                <w:noProof/>
                <w:webHidden/>
              </w:rPr>
              <w:fldChar w:fldCharType="end"/>
            </w:r>
          </w:hyperlink>
        </w:p>
        <w:p w14:paraId="3CC859CF" w14:textId="7760583C" w:rsidR="00B27A46" w:rsidRDefault="0059347F">
          <w:pPr>
            <w:pStyle w:val="TOC3"/>
            <w:tabs>
              <w:tab w:val="right" w:leader="dot" w:pos="10330"/>
            </w:tabs>
            <w:rPr>
              <w:rFonts w:eastAsiaTheme="minorEastAsia" w:cstheme="minorBidi"/>
              <w:noProof/>
              <w:sz w:val="24"/>
              <w:szCs w:val="24"/>
              <w:lang w:bidi="ar-SA"/>
            </w:rPr>
          </w:pPr>
          <w:hyperlink w:anchor="_Toc65664867" w:history="1">
            <w:r w:rsidR="00B27A46" w:rsidRPr="00225012">
              <w:rPr>
                <w:rStyle w:val="Hyperlink"/>
                <w:noProof/>
              </w:rPr>
              <w:t>Appendix C. Transmission Examples</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_Toc65664867 \h </w:instrText>
            </w:r>
            <w:r w:rsidR="00B27A46">
              <w:rPr>
                <w:noProof/>
                <w:webHidden/>
              </w:rPr>
            </w:r>
            <w:r w:rsidR="00B27A46">
              <w:rPr>
                <w:noProof/>
                <w:webHidden/>
              </w:rPr>
              <w:fldChar w:fldCharType="separate"/>
            </w:r>
            <w:r w:rsidR="00C40C8D">
              <w:rPr>
                <w:noProof/>
                <w:webHidden/>
              </w:rPr>
              <w:t>4</w:t>
            </w:r>
            <w:r w:rsidR="00B27A46">
              <w:rPr>
                <w:noProof/>
                <w:webHidden/>
              </w:rPr>
              <w:fldChar w:fldCharType="end"/>
            </w:r>
          </w:hyperlink>
        </w:p>
        <w:p w14:paraId="6D2A414C" w14:textId="06295F8F" w:rsidR="00B27A46" w:rsidRDefault="0059347F">
          <w:pPr>
            <w:pStyle w:val="TOC3"/>
            <w:tabs>
              <w:tab w:val="right" w:leader="dot" w:pos="10330"/>
            </w:tabs>
            <w:rPr>
              <w:rFonts w:eastAsiaTheme="minorEastAsia" w:cstheme="minorBidi"/>
              <w:noProof/>
              <w:sz w:val="24"/>
              <w:szCs w:val="24"/>
              <w:lang w:bidi="ar-SA"/>
            </w:rPr>
          </w:pPr>
          <w:hyperlink w:anchor="_Toc65664868" w:history="1">
            <w:r w:rsidR="00B27A46" w:rsidRPr="00225012">
              <w:rPr>
                <w:rStyle w:val="Hyperlink"/>
                <w:noProof/>
              </w:rPr>
              <w:t>Appendix D. Frequently Asked Questions</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_Toc65664868 \h </w:instrText>
            </w:r>
            <w:r w:rsidR="00B27A46">
              <w:rPr>
                <w:noProof/>
                <w:webHidden/>
              </w:rPr>
            </w:r>
            <w:r w:rsidR="00B27A46">
              <w:rPr>
                <w:noProof/>
                <w:webHidden/>
              </w:rPr>
              <w:fldChar w:fldCharType="separate"/>
            </w:r>
            <w:r w:rsidR="00C40C8D">
              <w:rPr>
                <w:noProof/>
                <w:webHidden/>
              </w:rPr>
              <w:t>5</w:t>
            </w:r>
            <w:r w:rsidR="00B27A46">
              <w:rPr>
                <w:noProof/>
                <w:webHidden/>
              </w:rPr>
              <w:fldChar w:fldCharType="end"/>
            </w:r>
          </w:hyperlink>
        </w:p>
        <w:p w14:paraId="0917FE6B" w14:textId="78360A7D" w:rsidR="00B27A46" w:rsidRDefault="0059347F">
          <w:pPr>
            <w:pStyle w:val="TOC3"/>
            <w:tabs>
              <w:tab w:val="right" w:leader="dot" w:pos="10330"/>
            </w:tabs>
            <w:rPr>
              <w:rFonts w:eastAsiaTheme="minorEastAsia" w:cstheme="minorBidi"/>
              <w:noProof/>
              <w:sz w:val="24"/>
              <w:szCs w:val="24"/>
              <w:lang w:bidi="ar-SA"/>
            </w:rPr>
          </w:pPr>
          <w:hyperlink w:anchor="_Toc65664869" w:history="1">
            <w:r w:rsidR="00B27A46" w:rsidRPr="00225012">
              <w:rPr>
                <w:rStyle w:val="Hyperlink"/>
                <w:noProof/>
              </w:rPr>
              <w:t>Appendix E. Change Summary</w:t>
            </w:r>
            <w:r w:rsidR="00B27A46">
              <w:rPr>
                <w:noProof/>
                <w:webHidden/>
              </w:rPr>
              <w:tab/>
            </w:r>
            <w:r w:rsidR="005D2A34">
              <w:rPr>
                <w:noProof/>
                <w:webHidden/>
              </w:rPr>
              <w:t>App-</w:t>
            </w:r>
            <w:r w:rsidR="00B27A46">
              <w:rPr>
                <w:noProof/>
                <w:webHidden/>
              </w:rPr>
              <w:fldChar w:fldCharType="begin"/>
            </w:r>
            <w:r w:rsidR="00B27A46">
              <w:rPr>
                <w:noProof/>
                <w:webHidden/>
              </w:rPr>
              <w:instrText xml:space="preserve"> PAGEREF _Toc65664869 \h </w:instrText>
            </w:r>
            <w:r w:rsidR="00B27A46">
              <w:rPr>
                <w:noProof/>
                <w:webHidden/>
              </w:rPr>
            </w:r>
            <w:r w:rsidR="00B27A46">
              <w:rPr>
                <w:noProof/>
                <w:webHidden/>
              </w:rPr>
              <w:fldChar w:fldCharType="separate"/>
            </w:r>
            <w:r w:rsidR="00C40C8D">
              <w:rPr>
                <w:noProof/>
                <w:webHidden/>
              </w:rPr>
              <w:t>6</w:t>
            </w:r>
            <w:r w:rsidR="00B27A46">
              <w:rPr>
                <w:noProof/>
                <w:webHidden/>
              </w:rPr>
              <w:fldChar w:fldCharType="end"/>
            </w:r>
          </w:hyperlink>
        </w:p>
        <w:p w14:paraId="12AD0CEC" w14:textId="280911C2" w:rsidR="00AC6F83" w:rsidRDefault="00EC26B2" w:rsidP="00B27A46">
          <w:r>
            <w:rPr>
              <w:b/>
              <w:bCs/>
              <w:noProof/>
            </w:rPr>
            <w:fldChar w:fldCharType="end"/>
          </w:r>
        </w:p>
      </w:sdtContent>
    </w:sdt>
    <w:p w14:paraId="1EF4494E" w14:textId="77777777" w:rsidR="00EA325D" w:rsidRDefault="00EA325D" w:rsidP="00115DBD">
      <w:pPr>
        <w:pStyle w:val="Heading2"/>
        <w:rPr>
          <w:sz w:val="36"/>
          <w:szCs w:val="36"/>
        </w:rPr>
        <w:sectPr w:rsidR="00EA325D" w:rsidSect="00EA325D">
          <w:footerReference w:type="default" r:id="rId14"/>
          <w:pgSz w:w="12240" w:h="15840"/>
          <w:pgMar w:top="1260" w:right="940" w:bottom="1100" w:left="960" w:header="0" w:footer="920" w:gutter="0"/>
          <w:pgNumType w:fmt="lowerRoman"/>
          <w:cols w:space="720"/>
        </w:sectPr>
      </w:pPr>
      <w:bookmarkStart w:id="22" w:name="_bookmark0"/>
      <w:bookmarkStart w:id="23" w:name="_Toc65661534"/>
      <w:bookmarkStart w:id="24" w:name="_Toc65664837"/>
      <w:bookmarkEnd w:id="22"/>
    </w:p>
    <w:p w14:paraId="4E122D2B" w14:textId="42F3D30C" w:rsidR="00AC6F83" w:rsidRPr="0083186D" w:rsidRDefault="00115DBD" w:rsidP="00115DBD">
      <w:pPr>
        <w:pStyle w:val="Heading2"/>
        <w:rPr>
          <w:sz w:val="36"/>
          <w:szCs w:val="36"/>
        </w:rPr>
      </w:pPr>
      <w:r>
        <w:rPr>
          <w:sz w:val="36"/>
          <w:szCs w:val="36"/>
        </w:rPr>
        <w:lastRenderedPageBreak/>
        <w:t xml:space="preserve">1. </w:t>
      </w:r>
      <w:r w:rsidR="00885BA9" w:rsidRPr="0083186D">
        <w:rPr>
          <w:sz w:val="36"/>
          <w:szCs w:val="36"/>
        </w:rPr>
        <w:t>Introduction</w:t>
      </w:r>
      <w:bookmarkEnd w:id="23"/>
      <w:bookmarkEnd w:id="24"/>
    </w:p>
    <w:p w14:paraId="2A5BA91B" w14:textId="77777777" w:rsidR="00AC6F83" w:rsidRPr="00A957E4" w:rsidRDefault="00885BA9" w:rsidP="0044301A">
      <w:pPr>
        <w:pStyle w:val="BodyText"/>
        <w:spacing w:before="34"/>
        <w:ind w:right="102"/>
        <w:rPr>
          <w:color w:val="000000" w:themeColor="text1"/>
        </w:rPr>
      </w:pPr>
      <w:r w:rsidRPr="00A957E4">
        <w:rPr>
          <w:color w:val="000000" w:themeColor="text1"/>
        </w:rPr>
        <w:t>The Health Insurance Portability and Accountability Act of 1996 (HIPAA) requires MassHealth and all other health insurance payers in the United States to comply with the electronic data interchange (EDI) standards for health care as established by the Secretary of the U.S. Department of Health and Human Services (HHS). The ASC X12N implementation guides are the standards of compliance for electronic health care transactions.</w:t>
      </w:r>
    </w:p>
    <w:p w14:paraId="19734C86" w14:textId="77777777" w:rsidR="00AC6F83" w:rsidRPr="00A957E4" w:rsidRDefault="00AC6F83">
      <w:pPr>
        <w:pStyle w:val="BodyText"/>
        <w:spacing w:before="4"/>
        <w:rPr>
          <w:color w:val="000000" w:themeColor="text1"/>
          <w:sz w:val="25"/>
        </w:rPr>
      </w:pPr>
    </w:p>
    <w:p w14:paraId="774B70BE" w14:textId="77777777" w:rsidR="00AC6F83" w:rsidRPr="00F20BF1" w:rsidRDefault="00885BA9" w:rsidP="00F20BF1">
      <w:pPr>
        <w:pStyle w:val="Heading3"/>
        <w:rPr>
          <w:sz w:val="28"/>
          <w:szCs w:val="28"/>
        </w:rPr>
      </w:pPr>
      <w:bookmarkStart w:id="25" w:name="_Toc65661535"/>
      <w:bookmarkStart w:id="26" w:name="_Toc65664838"/>
      <w:r w:rsidRPr="00F20BF1">
        <w:rPr>
          <w:sz w:val="28"/>
          <w:szCs w:val="28"/>
        </w:rPr>
        <w:t>SCOPE</w:t>
      </w:r>
      <w:bookmarkEnd w:id="25"/>
      <w:bookmarkEnd w:id="26"/>
    </w:p>
    <w:p w14:paraId="24310E7A" w14:textId="31DDC2B5" w:rsidR="00AC6F83" w:rsidRPr="00A957E4" w:rsidRDefault="00885BA9" w:rsidP="005155FA">
      <w:pPr>
        <w:pStyle w:val="BodyText"/>
        <w:spacing w:before="116"/>
        <w:ind w:right="393"/>
        <w:rPr>
          <w:color w:val="000000" w:themeColor="text1"/>
        </w:rPr>
      </w:pPr>
      <w:r w:rsidRPr="00A957E4">
        <w:rPr>
          <w:color w:val="000000" w:themeColor="text1"/>
        </w:rPr>
        <w:t xml:space="preserve">The standard adopted by </w:t>
      </w:r>
      <w:r w:rsidR="00115DBD">
        <w:rPr>
          <w:color w:val="000000" w:themeColor="text1"/>
        </w:rPr>
        <w:t>U.S. Department of Health &amp; Human Services (</w:t>
      </w:r>
      <w:r w:rsidRPr="00A957E4">
        <w:rPr>
          <w:color w:val="000000" w:themeColor="text1"/>
        </w:rPr>
        <w:t>HHS</w:t>
      </w:r>
      <w:r w:rsidR="00115DBD">
        <w:rPr>
          <w:color w:val="000000" w:themeColor="text1"/>
        </w:rPr>
        <w:t>)</w:t>
      </w:r>
      <w:r w:rsidRPr="00A957E4">
        <w:rPr>
          <w:color w:val="000000" w:themeColor="text1"/>
        </w:rPr>
        <w:t xml:space="preserve"> for electronic health care transactions is ASC X12N </w:t>
      </w:r>
      <w:r w:rsidRPr="00A957E4">
        <w:rPr>
          <w:color w:val="000000" w:themeColor="text1"/>
          <w:spacing w:val="-4"/>
        </w:rPr>
        <w:t>Version</w:t>
      </w:r>
      <w:r w:rsidRPr="00A957E4">
        <w:rPr>
          <w:color w:val="000000" w:themeColor="text1"/>
          <w:spacing w:val="-35"/>
        </w:rPr>
        <w:t xml:space="preserve"> </w:t>
      </w:r>
      <w:r w:rsidRPr="00A957E4">
        <w:rPr>
          <w:color w:val="000000" w:themeColor="text1"/>
        </w:rPr>
        <w:t>005010 which</w:t>
      </w:r>
      <w:r w:rsidRPr="00A957E4">
        <w:rPr>
          <w:color w:val="000000" w:themeColor="text1"/>
          <w:spacing w:val="-6"/>
        </w:rPr>
        <w:t xml:space="preserve"> </w:t>
      </w:r>
      <w:r w:rsidRPr="00A957E4">
        <w:rPr>
          <w:color w:val="000000" w:themeColor="text1"/>
        </w:rPr>
        <w:t>became</w:t>
      </w:r>
      <w:r w:rsidRPr="00A957E4">
        <w:rPr>
          <w:color w:val="000000" w:themeColor="text1"/>
          <w:spacing w:val="-6"/>
        </w:rPr>
        <w:t xml:space="preserve"> </w:t>
      </w:r>
      <w:r w:rsidRPr="00A957E4">
        <w:rPr>
          <w:color w:val="000000" w:themeColor="text1"/>
        </w:rPr>
        <w:t>effective</w:t>
      </w:r>
      <w:r w:rsidRPr="00A957E4">
        <w:rPr>
          <w:color w:val="000000" w:themeColor="text1"/>
          <w:spacing w:val="-6"/>
        </w:rPr>
        <w:t xml:space="preserve"> </w:t>
      </w:r>
      <w:r w:rsidRPr="00A957E4">
        <w:rPr>
          <w:color w:val="000000" w:themeColor="text1"/>
        </w:rPr>
        <w:t>January</w:t>
      </w:r>
      <w:r w:rsidRPr="00A957E4">
        <w:rPr>
          <w:color w:val="000000" w:themeColor="text1"/>
          <w:spacing w:val="-6"/>
        </w:rPr>
        <w:t xml:space="preserve"> </w:t>
      </w:r>
      <w:r w:rsidRPr="00A957E4">
        <w:rPr>
          <w:color w:val="000000" w:themeColor="text1"/>
        </w:rPr>
        <w:t>1,</w:t>
      </w:r>
      <w:r w:rsidRPr="00A957E4">
        <w:rPr>
          <w:color w:val="000000" w:themeColor="text1"/>
          <w:spacing w:val="-6"/>
        </w:rPr>
        <w:t xml:space="preserve"> </w:t>
      </w:r>
      <w:r w:rsidRPr="00A957E4">
        <w:rPr>
          <w:color w:val="000000" w:themeColor="text1"/>
        </w:rPr>
        <w:t>2012.</w:t>
      </w:r>
      <w:r w:rsidRPr="00A957E4">
        <w:rPr>
          <w:color w:val="000000" w:themeColor="text1"/>
          <w:spacing w:val="-6"/>
        </w:rPr>
        <w:t xml:space="preserve"> </w:t>
      </w:r>
      <w:r w:rsidRPr="00A957E4">
        <w:rPr>
          <w:color w:val="000000" w:themeColor="text1"/>
        </w:rPr>
        <w:t>The</w:t>
      </w:r>
      <w:r w:rsidRPr="00A957E4">
        <w:rPr>
          <w:color w:val="000000" w:themeColor="text1"/>
          <w:spacing w:val="-6"/>
        </w:rPr>
        <w:t xml:space="preserve"> </w:t>
      </w:r>
      <w:r w:rsidRPr="00A957E4">
        <w:rPr>
          <w:color w:val="000000" w:themeColor="text1"/>
        </w:rPr>
        <w:t>unique</w:t>
      </w:r>
      <w:r w:rsidRPr="00A957E4">
        <w:rPr>
          <w:color w:val="000000" w:themeColor="text1"/>
          <w:spacing w:val="-6"/>
        </w:rPr>
        <w:t xml:space="preserve"> </w:t>
      </w:r>
      <w:r w:rsidRPr="00A957E4">
        <w:rPr>
          <w:color w:val="000000" w:themeColor="text1"/>
        </w:rPr>
        <w:t>version/release/industry</w:t>
      </w:r>
      <w:r w:rsidRPr="00A957E4">
        <w:rPr>
          <w:color w:val="000000" w:themeColor="text1"/>
          <w:spacing w:val="-6"/>
        </w:rPr>
        <w:t xml:space="preserve"> </w:t>
      </w:r>
      <w:r w:rsidRPr="00A957E4">
        <w:rPr>
          <w:color w:val="000000" w:themeColor="text1"/>
        </w:rPr>
        <w:t>identifier</w:t>
      </w:r>
      <w:r w:rsidRPr="00A957E4">
        <w:rPr>
          <w:color w:val="000000" w:themeColor="text1"/>
          <w:spacing w:val="-6"/>
        </w:rPr>
        <w:t xml:space="preserve"> </w:t>
      </w:r>
      <w:r w:rsidRPr="00A957E4">
        <w:rPr>
          <w:color w:val="000000" w:themeColor="text1"/>
        </w:rPr>
        <w:t>code</w:t>
      </w:r>
      <w:r w:rsidRPr="00A957E4">
        <w:rPr>
          <w:color w:val="000000" w:themeColor="text1"/>
          <w:spacing w:val="-6"/>
        </w:rPr>
        <w:t xml:space="preserve"> </w:t>
      </w:r>
      <w:r w:rsidRPr="00A957E4">
        <w:rPr>
          <w:color w:val="000000" w:themeColor="text1"/>
        </w:rPr>
        <w:t>for</w:t>
      </w:r>
      <w:r w:rsidRPr="00A957E4">
        <w:rPr>
          <w:color w:val="000000" w:themeColor="text1"/>
          <w:spacing w:val="-6"/>
        </w:rPr>
        <w:t xml:space="preserve"> </w:t>
      </w:r>
      <w:r w:rsidRPr="00A957E4">
        <w:rPr>
          <w:color w:val="000000" w:themeColor="text1"/>
        </w:rPr>
        <w:t>the 820 Health Care Premium Payment transactions is</w:t>
      </w:r>
      <w:r w:rsidRPr="00A957E4">
        <w:rPr>
          <w:color w:val="000000" w:themeColor="text1"/>
          <w:spacing w:val="-4"/>
        </w:rPr>
        <w:t xml:space="preserve"> </w:t>
      </w:r>
      <w:r w:rsidRPr="00A957E4">
        <w:rPr>
          <w:color w:val="000000" w:themeColor="text1"/>
        </w:rPr>
        <w:t>005010X218.</w:t>
      </w:r>
    </w:p>
    <w:p w14:paraId="09053611" w14:textId="77777777" w:rsidR="00AC6F83" w:rsidRPr="00A957E4" w:rsidRDefault="00AC6F83" w:rsidP="00115DBD">
      <w:pPr>
        <w:pStyle w:val="BodyText"/>
        <w:rPr>
          <w:color w:val="000000" w:themeColor="text1"/>
          <w:sz w:val="20"/>
        </w:rPr>
      </w:pPr>
    </w:p>
    <w:p w14:paraId="27F7D230" w14:textId="77777777" w:rsidR="00AC6F83" w:rsidRPr="00A957E4" w:rsidRDefault="00885BA9" w:rsidP="00115DBD">
      <w:pPr>
        <w:pStyle w:val="BodyText"/>
        <w:spacing w:before="1"/>
        <w:rPr>
          <w:color w:val="000000" w:themeColor="text1"/>
        </w:rPr>
      </w:pPr>
      <w:r w:rsidRPr="00A957E4">
        <w:rPr>
          <w:color w:val="000000" w:themeColor="text1"/>
        </w:rPr>
        <w:t>This Companion Guide assumes compliance with all loops, segments and data elements contained in the 005010X218. It defines the requirements for HIPAA transactions submitted to and/or received from MassHealth.</w:t>
      </w:r>
    </w:p>
    <w:p w14:paraId="69475520" w14:textId="77777777" w:rsidR="00AC6F83" w:rsidRPr="00A957E4" w:rsidRDefault="00AC6F83" w:rsidP="00AA2BEA">
      <w:pPr>
        <w:pStyle w:val="BodyText"/>
        <w:spacing w:before="3"/>
        <w:rPr>
          <w:color w:val="000000" w:themeColor="text1"/>
          <w:sz w:val="25"/>
        </w:rPr>
      </w:pPr>
    </w:p>
    <w:p w14:paraId="709996B9" w14:textId="77777777" w:rsidR="00AC6F83" w:rsidRPr="00F20BF1" w:rsidRDefault="00885BA9" w:rsidP="00F20BF1">
      <w:pPr>
        <w:pStyle w:val="Heading3"/>
        <w:rPr>
          <w:sz w:val="28"/>
          <w:szCs w:val="28"/>
        </w:rPr>
      </w:pPr>
      <w:bookmarkStart w:id="27" w:name="_Toc65661536"/>
      <w:bookmarkStart w:id="28" w:name="_Toc65664839"/>
      <w:r w:rsidRPr="00F20BF1">
        <w:rPr>
          <w:sz w:val="28"/>
          <w:szCs w:val="28"/>
        </w:rPr>
        <w:t>OVERVIEW</w:t>
      </w:r>
      <w:bookmarkEnd w:id="27"/>
      <w:bookmarkEnd w:id="28"/>
    </w:p>
    <w:p w14:paraId="4F3818D7" w14:textId="2232BD76" w:rsidR="00AC6F83" w:rsidRPr="00A957E4" w:rsidRDefault="00885BA9" w:rsidP="0044301A">
      <w:pPr>
        <w:pStyle w:val="BodyText"/>
        <w:spacing w:before="116"/>
        <w:rPr>
          <w:color w:val="000000" w:themeColor="text1"/>
        </w:rPr>
      </w:pPr>
      <w:r w:rsidRPr="00A957E4">
        <w:rPr>
          <w:color w:val="000000" w:themeColor="text1"/>
        </w:rPr>
        <w:t>MassHealth create</w:t>
      </w:r>
      <w:r w:rsidR="00D6578F">
        <w:rPr>
          <w:color w:val="000000" w:themeColor="text1"/>
        </w:rPr>
        <w:t xml:space="preserve">d this Companion Guide for </w:t>
      </w:r>
      <w:r w:rsidR="00115DBD">
        <w:rPr>
          <w:color w:val="000000" w:themeColor="text1"/>
        </w:rPr>
        <w:t xml:space="preserve">MassHealth </w:t>
      </w:r>
      <w:r w:rsidR="00D6578F">
        <w:rPr>
          <w:color w:val="000000" w:themeColor="text1"/>
        </w:rPr>
        <w:t>T</w:t>
      </w:r>
      <w:r w:rsidRPr="00A957E4">
        <w:rPr>
          <w:color w:val="000000" w:themeColor="text1"/>
        </w:rPr>
        <w:t>radi</w:t>
      </w:r>
      <w:r w:rsidR="00D6578F">
        <w:rPr>
          <w:color w:val="000000" w:themeColor="text1"/>
        </w:rPr>
        <w:t>ng P</w:t>
      </w:r>
      <w:r w:rsidRPr="00A957E4">
        <w:rPr>
          <w:color w:val="000000" w:themeColor="text1"/>
        </w:rPr>
        <w:t>artners to supplement the ASC X12N Implementation Guide. This guide contains MassHealth-specific instructions related to the following.</w:t>
      </w:r>
    </w:p>
    <w:p w14:paraId="361DBDA8" w14:textId="77777777" w:rsidR="00AC6F83" w:rsidRPr="003A72ED" w:rsidRDefault="00885BA9" w:rsidP="0044301A">
      <w:pPr>
        <w:pStyle w:val="ListParagraph"/>
        <w:numPr>
          <w:ilvl w:val="0"/>
          <w:numId w:val="7"/>
        </w:numPr>
        <w:tabs>
          <w:tab w:val="left" w:pos="1081"/>
        </w:tabs>
        <w:spacing w:before="120"/>
        <w:ind w:left="540" w:hanging="360"/>
        <w:rPr>
          <w:rFonts w:asciiTheme="minorHAnsi" w:hAnsiTheme="minorHAnsi" w:cstheme="minorHAnsi"/>
          <w:color w:val="000000" w:themeColor="text1"/>
        </w:rPr>
      </w:pPr>
      <w:r w:rsidRPr="003A72ED">
        <w:rPr>
          <w:rFonts w:asciiTheme="minorHAnsi" w:hAnsiTheme="minorHAnsi" w:cstheme="minorHAnsi"/>
          <w:color w:val="000000" w:themeColor="text1"/>
        </w:rPr>
        <w:t xml:space="preserve">Data formats, content, codes, business rules, and characteristics of the </w:t>
      </w:r>
      <w:r w:rsidR="00D6578F">
        <w:rPr>
          <w:rFonts w:asciiTheme="minorHAnsi" w:hAnsiTheme="minorHAnsi" w:cstheme="minorHAnsi"/>
          <w:color w:val="000000" w:themeColor="text1"/>
        </w:rPr>
        <w:t xml:space="preserve">820 </w:t>
      </w:r>
      <w:r w:rsidRPr="003A72ED">
        <w:rPr>
          <w:rFonts w:asciiTheme="minorHAnsi" w:hAnsiTheme="minorHAnsi" w:cstheme="minorHAnsi"/>
          <w:color w:val="000000" w:themeColor="text1"/>
        </w:rPr>
        <w:t>electronic</w:t>
      </w:r>
      <w:r w:rsidRPr="003A72ED">
        <w:rPr>
          <w:rFonts w:asciiTheme="minorHAnsi" w:hAnsiTheme="minorHAnsi" w:cstheme="minorHAnsi"/>
          <w:color w:val="000000" w:themeColor="text1"/>
          <w:spacing w:val="-19"/>
        </w:rPr>
        <w:t xml:space="preserve"> </w:t>
      </w:r>
      <w:r w:rsidRPr="003A72ED">
        <w:rPr>
          <w:rFonts w:asciiTheme="minorHAnsi" w:hAnsiTheme="minorHAnsi" w:cstheme="minorHAnsi"/>
          <w:color w:val="000000" w:themeColor="text1"/>
        </w:rPr>
        <w:t>transaction;</w:t>
      </w:r>
    </w:p>
    <w:p w14:paraId="2E01AFCC" w14:textId="77777777" w:rsidR="00AC6F83" w:rsidRPr="003A72ED" w:rsidRDefault="00885BA9" w:rsidP="0044301A">
      <w:pPr>
        <w:pStyle w:val="ListParagraph"/>
        <w:numPr>
          <w:ilvl w:val="0"/>
          <w:numId w:val="7"/>
        </w:numPr>
        <w:tabs>
          <w:tab w:val="left" w:pos="1081"/>
        </w:tabs>
        <w:spacing w:before="60"/>
        <w:ind w:left="540" w:hanging="360"/>
        <w:rPr>
          <w:rFonts w:asciiTheme="minorHAnsi" w:hAnsiTheme="minorHAnsi" w:cstheme="minorHAnsi"/>
          <w:color w:val="000000" w:themeColor="text1"/>
        </w:rPr>
      </w:pPr>
      <w:r w:rsidRPr="003A72ED">
        <w:rPr>
          <w:rFonts w:asciiTheme="minorHAnsi" w:hAnsiTheme="minorHAnsi" w:cstheme="minorHAnsi"/>
          <w:color w:val="000000" w:themeColor="text1"/>
        </w:rPr>
        <w:t>Technical requirements and transmission options;</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rPr>
        <w:t>and</w:t>
      </w:r>
    </w:p>
    <w:p w14:paraId="11C1EFD1" w14:textId="77777777" w:rsidR="00AC6F83" w:rsidRPr="003A72ED" w:rsidRDefault="00885BA9" w:rsidP="0044301A">
      <w:pPr>
        <w:pStyle w:val="ListParagraph"/>
        <w:numPr>
          <w:ilvl w:val="0"/>
          <w:numId w:val="7"/>
        </w:numPr>
        <w:tabs>
          <w:tab w:val="left" w:pos="1081"/>
        </w:tabs>
        <w:spacing w:before="61"/>
        <w:ind w:left="540" w:right="835" w:hanging="360"/>
        <w:rPr>
          <w:rFonts w:asciiTheme="minorHAnsi" w:hAnsiTheme="minorHAnsi" w:cstheme="minorHAnsi"/>
          <w:color w:val="000000" w:themeColor="text1"/>
        </w:rPr>
      </w:pPr>
      <w:r w:rsidRPr="003A72ED">
        <w:rPr>
          <w:rFonts w:asciiTheme="minorHAnsi" w:hAnsiTheme="minorHAnsi" w:cstheme="minorHAnsi"/>
          <w:color w:val="000000" w:themeColor="text1"/>
        </w:rPr>
        <w:t>Information</w:t>
      </w:r>
      <w:r w:rsidRPr="003A72ED">
        <w:rPr>
          <w:rFonts w:asciiTheme="minorHAnsi" w:hAnsiTheme="minorHAnsi" w:cstheme="minorHAnsi"/>
          <w:color w:val="000000" w:themeColor="text1"/>
          <w:spacing w:val="-5"/>
        </w:rPr>
        <w:t xml:space="preserve"> </w:t>
      </w:r>
      <w:r w:rsidRPr="003A72ED">
        <w:rPr>
          <w:rFonts w:asciiTheme="minorHAnsi" w:hAnsiTheme="minorHAnsi" w:cstheme="minorHAnsi"/>
          <w:color w:val="000000" w:themeColor="text1"/>
        </w:rPr>
        <w:t>on</w:t>
      </w:r>
      <w:r w:rsidRPr="003A72ED">
        <w:rPr>
          <w:rFonts w:asciiTheme="minorHAnsi" w:hAnsiTheme="minorHAnsi" w:cstheme="minorHAnsi"/>
          <w:color w:val="000000" w:themeColor="text1"/>
          <w:spacing w:val="-5"/>
        </w:rPr>
        <w:t xml:space="preserve"> </w:t>
      </w:r>
      <w:r w:rsidRPr="003A72ED">
        <w:rPr>
          <w:rFonts w:asciiTheme="minorHAnsi" w:hAnsiTheme="minorHAnsi" w:cstheme="minorHAnsi"/>
          <w:color w:val="000000" w:themeColor="text1"/>
        </w:rPr>
        <w:t>testing</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procedures</w:t>
      </w:r>
      <w:r w:rsidRPr="003A72ED">
        <w:rPr>
          <w:rFonts w:asciiTheme="minorHAnsi" w:hAnsiTheme="minorHAnsi" w:cstheme="minorHAnsi"/>
          <w:color w:val="000000" w:themeColor="text1"/>
          <w:spacing w:val="-5"/>
        </w:rPr>
        <w:t xml:space="preserve"> </w:t>
      </w:r>
      <w:r w:rsidRPr="003A72ED">
        <w:rPr>
          <w:rFonts w:asciiTheme="minorHAnsi" w:hAnsiTheme="minorHAnsi" w:cstheme="minorHAnsi"/>
          <w:color w:val="000000" w:themeColor="text1"/>
        </w:rPr>
        <w:t>each</w:t>
      </w:r>
      <w:r w:rsidRPr="003A72ED">
        <w:rPr>
          <w:rFonts w:asciiTheme="minorHAnsi" w:hAnsiTheme="minorHAnsi" w:cstheme="minorHAnsi"/>
          <w:color w:val="000000" w:themeColor="text1"/>
          <w:spacing w:val="-4"/>
        </w:rPr>
        <w:t xml:space="preserve"> </w:t>
      </w:r>
      <w:r w:rsidR="00D6578F">
        <w:rPr>
          <w:rFonts w:asciiTheme="minorHAnsi" w:hAnsiTheme="minorHAnsi" w:cstheme="minorHAnsi"/>
          <w:color w:val="000000" w:themeColor="text1"/>
        </w:rPr>
        <w:t>T</w:t>
      </w:r>
      <w:r w:rsidRPr="003A72ED">
        <w:rPr>
          <w:rFonts w:asciiTheme="minorHAnsi" w:hAnsiTheme="minorHAnsi" w:cstheme="minorHAnsi"/>
          <w:color w:val="000000" w:themeColor="text1"/>
        </w:rPr>
        <w:t>rading</w:t>
      </w:r>
      <w:r w:rsidRPr="003A72ED">
        <w:rPr>
          <w:rFonts w:asciiTheme="minorHAnsi" w:hAnsiTheme="minorHAnsi" w:cstheme="minorHAnsi"/>
          <w:color w:val="000000" w:themeColor="text1"/>
          <w:spacing w:val="-5"/>
        </w:rPr>
        <w:t xml:space="preserve"> </w:t>
      </w:r>
      <w:r w:rsidR="00D6578F">
        <w:rPr>
          <w:rFonts w:asciiTheme="minorHAnsi" w:hAnsiTheme="minorHAnsi" w:cstheme="minorHAnsi"/>
          <w:color w:val="000000" w:themeColor="text1"/>
        </w:rPr>
        <w:t>P</w:t>
      </w:r>
      <w:r w:rsidRPr="003A72ED">
        <w:rPr>
          <w:rFonts w:asciiTheme="minorHAnsi" w:hAnsiTheme="minorHAnsi" w:cstheme="minorHAnsi"/>
          <w:color w:val="000000" w:themeColor="text1"/>
        </w:rPr>
        <w:t>artner</w:t>
      </w:r>
      <w:r w:rsidRPr="003A72ED">
        <w:rPr>
          <w:rFonts w:asciiTheme="minorHAnsi" w:hAnsiTheme="minorHAnsi" w:cstheme="minorHAnsi"/>
          <w:color w:val="000000" w:themeColor="text1"/>
          <w:spacing w:val="-5"/>
        </w:rPr>
        <w:t xml:space="preserve"> </w:t>
      </w:r>
      <w:r w:rsidRPr="003A72ED">
        <w:rPr>
          <w:rFonts w:asciiTheme="minorHAnsi" w:hAnsiTheme="minorHAnsi" w:cstheme="minorHAnsi"/>
          <w:color w:val="000000" w:themeColor="text1"/>
        </w:rPr>
        <w:t>must</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complete</w:t>
      </w:r>
      <w:r w:rsidRPr="003A72ED">
        <w:rPr>
          <w:rFonts w:asciiTheme="minorHAnsi" w:hAnsiTheme="minorHAnsi" w:cstheme="minorHAnsi"/>
          <w:color w:val="000000" w:themeColor="text1"/>
          <w:spacing w:val="-5"/>
        </w:rPr>
        <w:t xml:space="preserve"> </w:t>
      </w:r>
      <w:r w:rsidRPr="003A72ED">
        <w:rPr>
          <w:rFonts w:asciiTheme="minorHAnsi" w:hAnsiTheme="minorHAnsi" w:cstheme="minorHAnsi"/>
          <w:color w:val="000000" w:themeColor="text1"/>
        </w:rPr>
        <w:t>before</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transmitting electronic</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transactions.</w:t>
      </w:r>
    </w:p>
    <w:p w14:paraId="731C92C0" w14:textId="4AFD95E8" w:rsidR="00AC6F83" w:rsidRPr="00A957E4" w:rsidRDefault="00D6578F" w:rsidP="005155FA">
      <w:pPr>
        <w:pStyle w:val="BodyText"/>
        <w:spacing w:before="179"/>
        <w:ind w:right="890"/>
        <w:rPr>
          <w:color w:val="000000" w:themeColor="text1"/>
          <w:sz w:val="20"/>
        </w:rPr>
      </w:pPr>
      <w:r w:rsidRPr="008873E3">
        <w:rPr>
          <w:color w:val="000000" w:themeColor="text1"/>
        </w:rPr>
        <w:t xml:space="preserve">The information in this document supersedes all previous communications from MassHealth about this </w:t>
      </w:r>
      <w:r w:rsidRPr="00D90974">
        <w:rPr>
          <w:color w:val="000000" w:themeColor="text1"/>
        </w:rPr>
        <w:t>820</w:t>
      </w:r>
      <w:r>
        <w:rPr>
          <w:color w:val="000000" w:themeColor="text1"/>
        </w:rPr>
        <w:t xml:space="preserve"> </w:t>
      </w:r>
      <w:r w:rsidRPr="008873E3">
        <w:rPr>
          <w:color w:val="000000" w:themeColor="text1"/>
        </w:rPr>
        <w:t xml:space="preserve">electronic transaction. The following standards </w:t>
      </w:r>
      <w:r w:rsidR="00115DBD">
        <w:rPr>
          <w:color w:val="000000" w:themeColor="text1"/>
        </w:rPr>
        <w:t>are in addition to</w:t>
      </w:r>
      <w:r w:rsidR="00115DBD" w:rsidRPr="008873E3">
        <w:rPr>
          <w:color w:val="000000" w:themeColor="text1"/>
        </w:rPr>
        <w:t xml:space="preserve"> </w:t>
      </w:r>
      <w:r w:rsidRPr="008873E3">
        <w:rPr>
          <w:color w:val="000000" w:themeColor="text1"/>
        </w:rPr>
        <w:t>those outlined in the MassHealth provider manuals. These standards in no way supersede MassHealth regulations.</w:t>
      </w:r>
    </w:p>
    <w:p w14:paraId="2A36C564" w14:textId="7D6CC1E4" w:rsidR="00AC6F83" w:rsidRPr="00A957E4" w:rsidRDefault="00885BA9" w:rsidP="005155FA">
      <w:pPr>
        <w:pStyle w:val="BodyText"/>
        <w:spacing w:before="179"/>
        <w:rPr>
          <w:color w:val="000000" w:themeColor="text1"/>
        </w:rPr>
      </w:pPr>
      <w:r w:rsidRPr="00A957E4">
        <w:rPr>
          <w:color w:val="000000" w:themeColor="text1"/>
        </w:rPr>
        <w:t xml:space="preserve">Use this guide in conjunction with information </w:t>
      </w:r>
      <w:r w:rsidR="00115DBD">
        <w:rPr>
          <w:color w:val="000000" w:themeColor="text1"/>
        </w:rPr>
        <w:t>available</w:t>
      </w:r>
      <w:r w:rsidR="00115DBD" w:rsidRPr="00A957E4">
        <w:rPr>
          <w:color w:val="000000" w:themeColor="text1"/>
        </w:rPr>
        <w:t xml:space="preserve"> </w:t>
      </w:r>
      <w:r w:rsidRPr="00A957E4">
        <w:rPr>
          <w:color w:val="000000" w:themeColor="text1"/>
        </w:rPr>
        <w:t>in your MassHealth provider manual.</w:t>
      </w:r>
    </w:p>
    <w:p w14:paraId="123F47B3" w14:textId="77777777" w:rsidR="00AC6F83" w:rsidRPr="00A957E4" w:rsidRDefault="00AC6F83">
      <w:pPr>
        <w:pStyle w:val="BodyText"/>
        <w:spacing w:before="4"/>
        <w:rPr>
          <w:color w:val="000000" w:themeColor="text1"/>
          <w:sz w:val="25"/>
        </w:rPr>
      </w:pPr>
    </w:p>
    <w:p w14:paraId="20AE649D" w14:textId="77777777" w:rsidR="00AC6F83" w:rsidRPr="00F20BF1" w:rsidRDefault="00885BA9" w:rsidP="00F20BF1">
      <w:pPr>
        <w:pStyle w:val="Heading3"/>
        <w:rPr>
          <w:sz w:val="28"/>
          <w:szCs w:val="28"/>
        </w:rPr>
      </w:pPr>
      <w:bookmarkStart w:id="29" w:name="_Toc65661537"/>
      <w:bookmarkStart w:id="30" w:name="_Toc65664840"/>
      <w:r w:rsidRPr="00F20BF1">
        <w:rPr>
          <w:sz w:val="28"/>
          <w:szCs w:val="28"/>
        </w:rPr>
        <w:t>REFERENCES</w:t>
      </w:r>
      <w:bookmarkEnd w:id="29"/>
      <w:bookmarkEnd w:id="30"/>
    </w:p>
    <w:p w14:paraId="5D56928E" w14:textId="77777777" w:rsidR="00AC6F83" w:rsidRPr="0044301A" w:rsidRDefault="00885BA9" w:rsidP="0044301A">
      <w:pPr>
        <w:pStyle w:val="BodyText"/>
      </w:pPr>
      <w:r w:rsidRPr="0044301A">
        <w:t>The ASC X12N Implementation Guide specifies in detail the required formats for transactions exchanged electronically with an insurance company, health-care payer, or government agency. The Implementation Guide contains requirements for the use of specific segments and specific data elements within those segments and applies to all h</w:t>
      </w:r>
      <w:r w:rsidR="00D90974">
        <w:t>ealth-care providers and their Trading P</w:t>
      </w:r>
      <w:r w:rsidRPr="0044301A">
        <w:t>artners. It is critical that your IT staff and/or software vendor review this document in its entirety and follow the stated requirem</w:t>
      </w:r>
      <w:r w:rsidR="00D90974">
        <w:t>ents to exchange</w:t>
      </w:r>
      <w:r w:rsidRPr="0044301A">
        <w:t xml:space="preserve"> files with MassHealth</w:t>
      </w:r>
      <w:r w:rsidR="00D90974">
        <w:t xml:space="preserve"> </w:t>
      </w:r>
      <w:r w:rsidR="00D90974" w:rsidRPr="00D90974">
        <w:rPr>
          <w:color w:val="000000" w:themeColor="text1"/>
        </w:rPr>
        <w:t>while maintaining HIPAA compliance</w:t>
      </w:r>
      <w:r w:rsidRPr="00D90974">
        <w:t>.</w:t>
      </w:r>
    </w:p>
    <w:p w14:paraId="5D414247" w14:textId="77777777" w:rsidR="00AC6F83" w:rsidRPr="0044301A" w:rsidRDefault="00AC6F83" w:rsidP="0044301A">
      <w:pPr>
        <w:pStyle w:val="BodyText"/>
      </w:pPr>
    </w:p>
    <w:p w14:paraId="2B987ED4" w14:textId="052539A0" w:rsidR="00AC6F83" w:rsidRPr="0044301A" w:rsidRDefault="00885BA9" w:rsidP="0044301A">
      <w:pPr>
        <w:pStyle w:val="BodyText"/>
      </w:pPr>
      <w:r w:rsidRPr="0044301A">
        <w:t xml:space="preserve">The Implementation Guides for ASC X12N and all other HIPAA standard transactions are available electronically at </w:t>
      </w:r>
      <w:hyperlink r:id="rId15" w:history="1">
        <w:r w:rsidR="000E4E1B" w:rsidRPr="000E4E1B">
          <w:rPr>
            <w:rStyle w:val="Hyperlink"/>
          </w:rPr>
          <w:t>www.x12.org</w:t>
        </w:r>
      </w:hyperlink>
      <w:r w:rsidR="00303378" w:rsidRPr="00D57F98">
        <w:rPr>
          <w:rStyle w:val="Hyperlink"/>
          <w:color w:val="auto"/>
          <w:u w:val="none"/>
        </w:rPr>
        <w:t>.</w:t>
      </w:r>
    </w:p>
    <w:p w14:paraId="49D2C500" w14:textId="77777777" w:rsidR="00AC6F83" w:rsidRPr="00A957E4" w:rsidRDefault="00AC6F83">
      <w:pPr>
        <w:pStyle w:val="BodyText"/>
        <w:rPr>
          <w:color w:val="000000" w:themeColor="text1"/>
          <w:sz w:val="20"/>
        </w:rPr>
      </w:pPr>
    </w:p>
    <w:p w14:paraId="35DC65E5" w14:textId="77777777" w:rsidR="00AC6F83" w:rsidRPr="00A957E4" w:rsidRDefault="00AC6F83">
      <w:pPr>
        <w:pStyle w:val="BodyText"/>
        <w:spacing w:before="5"/>
        <w:rPr>
          <w:color w:val="000000" w:themeColor="text1"/>
          <w:sz w:val="10"/>
        </w:rPr>
      </w:pPr>
    </w:p>
    <w:p w14:paraId="633DDFC6" w14:textId="77777777" w:rsidR="00AC6F83" w:rsidRPr="00A957E4" w:rsidRDefault="00AC6F83">
      <w:pPr>
        <w:rPr>
          <w:color w:val="000000" w:themeColor="text1"/>
          <w:sz w:val="10"/>
        </w:rPr>
        <w:sectPr w:rsidR="00AC6F83" w:rsidRPr="00A957E4" w:rsidSect="00EA325D">
          <w:footerReference w:type="default" r:id="rId16"/>
          <w:pgSz w:w="12240" w:h="15840"/>
          <w:pgMar w:top="1260" w:right="940" w:bottom="1100" w:left="960" w:header="0" w:footer="920" w:gutter="0"/>
          <w:pgNumType w:start="1"/>
          <w:cols w:space="720"/>
        </w:sectPr>
      </w:pPr>
    </w:p>
    <w:p w14:paraId="57BEAA1C" w14:textId="77777777" w:rsidR="00AC6F83" w:rsidRPr="00F20BF1" w:rsidRDefault="00885BA9" w:rsidP="00F20BF1">
      <w:pPr>
        <w:pStyle w:val="Heading3"/>
        <w:rPr>
          <w:sz w:val="28"/>
          <w:szCs w:val="28"/>
        </w:rPr>
      </w:pPr>
      <w:bookmarkStart w:id="31" w:name="_bookmark1"/>
      <w:bookmarkStart w:id="32" w:name="_TOC_250001"/>
      <w:bookmarkStart w:id="33" w:name="_Toc65661538"/>
      <w:bookmarkStart w:id="34" w:name="_Toc65664841"/>
      <w:bookmarkEnd w:id="31"/>
      <w:r w:rsidRPr="00F20BF1">
        <w:rPr>
          <w:spacing w:val="18"/>
          <w:sz w:val="28"/>
          <w:szCs w:val="28"/>
        </w:rPr>
        <w:lastRenderedPageBreak/>
        <w:t>ADDITIONAL</w:t>
      </w:r>
      <w:r w:rsidRPr="00F20BF1">
        <w:rPr>
          <w:spacing w:val="31"/>
          <w:sz w:val="28"/>
          <w:szCs w:val="28"/>
        </w:rPr>
        <w:t xml:space="preserve"> </w:t>
      </w:r>
      <w:bookmarkEnd w:id="32"/>
      <w:r w:rsidRPr="00F20BF1">
        <w:rPr>
          <w:sz w:val="28"/>
          <w:szCs w:val="28"/>
        </w:rPr>
        <w:t>INFORMATION</w:t>
      </w:r>
      <w:bookmarkEnd w:id="33"/>
      <w:bookmarkEnd w:id="34"/>
    </w:p>
    <w:p w14:paraId="4890E5B0" w14:textId="77777777" w:rsidR="00AC6F83" w:rsidRPr="0044301A" w:rsidRDefault="00885BA9" w:rsidP="0044301A">
      <w:pPr>
        <w:pStyle w:val="BodyText"/>
      </w:pPr>
      <w:r w:rsidRPr="0044301A">
        <w:t>The intended audience for this document is the technical and operational staff responsible for generating, receiving, and reviewing electronic health-care transactions. In addition, this information should be shared with the provider’s billing office to ensure that all accounts are reconciled in a timely manner.</w:t>
      </w:r>
    </w:p>
    <w:p w14:paraId="79C871E4" w14:textId="77777777" w:rsidR="00AC6F83" w:rsidRPr="00A957E4" w:rsidRDefault="00AC6F83">
      <w:pPr>
        <w:pStyle w:val="BodyText"/>
        <w:rPr>
          <w:color w:val="000000" w:themeColor="text1"/>
          <w:sz w:val="24"/>
        </w:rPr>
      </w:pPr>
    </w:p>
    <w:p w14:paraId="19C639AE" w14:textId="77777777" w:rsidR="00AC6F83" w:rsidRPr="00A957E4" w:rsidRDefault="00AC6F83">
      <w:pPr>
        <w:pStyle w:val="BodyText"/>
        <w:spacing w:before="1"/>
        <w:rPr>
          <w:color w:val="000000" w:themeColor="text1"/>
          <w:sz w:val="23"/>
        </w:rPr>
      </w:pPr>
    </w:p>
    <w:p w14:paraId="649F99CE" w14:textId="473D00DE" w:rsidR="00AC6F83" w:rsidRPr="00F20BF1" w:rsidRDefault="00115DBD" w:rsidP="00115DBD">
      <w:pPr>
        <w:pStyle w:val="Heading2"/>
        <w:rPr>
          <w:sz w:val="36"/>
          <w:szCs w:val="36"/>
        </w:rPr>
      </w:pPr>
      <w:bookmarkStart w:id="35" w:name="_Toc65661539"/>
      <w:bookmarkStart w:id="36" w:name="_Toc65664842"/>
      <w:r>
        <w:rPr>
          <w:sz w:val="36"/>
          <w:szCs w:val="36"/>
        </w:rPr>
        <w:t xml:space="preserve">2. </w:t>
      </w:r>
      <w:r w:rsidR="00885BA9" w:rsidRPr="00F20BF1">
        <w:rPr>
          <w:sz w:val="36"/>
          <w:szCs w:val="36"/>
        </w:rPr>
        <w:t>Getting Started</w:t>
      </w:r>
      <w:bookmarkEnd w:id="35"/>
      <w:bookmarkEnd w:id="36"/>
    </w:p>
    <w:p w14:paraId="59DC6C9E" w14:textId="77777777" w:rsidR="00AC6F83" w:rsidRPr="00F20BF1" w:rsidRDefault="00885BA9" w:rsidP="00F20BF1">
      <w:pPr>
        <w:pStyle w:val="Heading3"/>
        <w:rPr>
          <w:sz w:val="28"/>
          <w:szCs w:val="28"/>
        </w:rPr>
      </w:pPr>
      <w:bookmarkStart w:id="37" w:name="_Toc65661540"/>
      <w:bookmarkStart w:id="38" w:name="_Toc65664843"/>
      <w:r w:rsidRPr="00F20BF1">
        <w:rPr>
          <w:sz w:val="28"/>
          <w:szCs w:val="28"/>
        </w:rPr>
        <w:t>WORKING WITH MASSHEALTH</w:t>
      </w:r>
      <w:bookmarkEnd w:id="37"/>
      <w:bookmarkEnd w:id="38"/>
    </w:p>
    <w:p w14:paraId="783FE21B" w14:textId="50573526" w:rsidR="00AC6F83" w:rsidRPr="0044301A" w:rsidRDefault="00D90974" w:rsidP="0044301A">
      <w:pPr>
        <w:pStyle w:val="BodyText"/>
      </w:pPr>
      <w:r>
        <w:t>MassHealth Trading P</w:t>
      </w:r>
      <w:r w:rsidR="00885BA9" w:rsidRPr="0044301A">
        <w:t>artners can exchange electronic health care transactions with MassHealth by directly uploading and downloading transactions via the Provider Online Service Center (POSC)</w:t>
      </w:r>
      <w:r>
        <w:t xml:space="preserve"> </w:t>
      </w:r>
      <w:r w:rsidR="00885BA9" w:rsidRPr="0044301A">
        <w:t xml:space="preserve">or system-to-system using the MassHealth connectivity submission method. Submitters must determine whether they will </w:t>
      </w:r>
      <w:r w:rsidR="006D48E7">
        <w:t>use</w:t>
      </w:r>
      <w:r w:rsidR="00885BA9" w:rsidRPr="0044301A">
        <w:t xml:space="preserve"> the industry standard</w:t>
      </w:r>
      <w:r>
        <w:t xml:space="preserve">, </w:t>
      </w:r>
      <w:r w:rsidR="00E05065" w:rsidRPr="00E05065">
        <w:rPr>
          <w:rFonts w:eastAsia="Times New Roman"/>
        </w:rPr>
        <w:t>Simple Object Access Protocol</w:t>
      </w:r>
      <w:r w:rsidR="00E05065" w:rsidRPr="00E05065" w:rsidDel="00FF098B">
        <w:rPr>
          <w:spacing w:val="-3"/>
        </w:rPr>
        <w:t xml:space="preserve"> </w:t>
      </w:r>
      <w:r w:rsidRPr="00D90974">
        <w:rPr>
          <w:spacing w:val="-3"/>
        </w:rPr>
        <w:t>(SOAP)</w:t>
      </w:r>
      <w:r w:rsidRPr="00D90974" w:rsidDel="00503A41">
        <w:rPr>
          <w:spacing w:val="-3"/>
        </w:rPr>
        <w:t xml:space="preserve"> </w:t>
      </w:r>
      <w:r w:rsidRPr="00D90974">
        <w:rPr>
          <w:spacing w:val="-3"/>
        </w:rPr>
        <w:t>/</w:t>
      </w:r>
      <w:r w:rsidRPr="00D90974">
        <w:t xml:space="preserve"> </w:t>
      </w:r>
      <w:r w:rsidRPr="00D90974">
        <w:rPr>
          <w:spacing w:val="-3"/>
        </w:rPr>
        <w:t xml:space="preserve">Web Services Description Language </w:t>
      </w:r>
      <w:r w:rsidRPr="00D90974">
        <w:rPr>
          <w:color w:val="000000" w:themeColor="text1"/>
        </w:rPr>
        <w:t xml:space="preserve">(WSDL) or Hyper Text Transfer Protocol (HTTP) </w:t>
      </w:r>
      <w:r w:rsidRPr="00D90974">
        <w:t>Multipurpose Internet Mail Extensions (MIME</w:t>
      </w:r>
      <w:r w:rsidRPr="00D90974">
        <w:rPr>
          <w:color w:val="000000" w:themeColor="text1"/>
        </w:rPr>
        <w:t>) Multipart Web service to support the submission of transactions via MassHealth’s connectivity method.</w:t>
      </w:r>
    </w:p>
    <w:p w14:paraId="45D2178D" w14:textId="77777777" w:rsidR="00AC6F83" w:rsidRPr="0044301A" w:rsidRDefault="00AC6F83" w:rsidP="0044301A">
      <w:pPr>
        <w:pStyle w:val="BodyText"/>
      </w:pPr>
    </w:p>
    <w:p w14:paraId="27DE4BE0" w14:textId="77777777" w:rsidR="00AC6F83" w:rsidRPr="0044301A" w:rsidRDefault="00885BA9" w:rsidP="0044301A">
      <w:pPr>
        <w:pStyle w:val="BodyText"/>
      </w:pPr>
      <w:r w:rsidRPr="0044301A">
        <w:t>After determining</w:t>
      </w:r>
      <w:r w:rsidR="0013420B">
        <w:t xml:space="preserve"> the transmission method, each Trading P</w:t>
      </w:r>
      <w:r w:rsidRPr="0044301A">
        <w:t>artner must successfully complete testing of the HIPAA transaction before testing the MassHealth connectivity submission method. Additional information is in the next section of this companion guide. After successful completion of testing, you may exchange production transactions.</w:t>
      </w:r>
    </w:p>
    <w:p w14:paraId="16118713" w14:textId="77777777" w:rsidR="00AC6F83" w:rsidRPr="0044301A" w:rsidRDefault="00AC6F83" w:rsidP="0044301A">
      <w:pPr>
        <w:pStyle w:val="BodyText"/>
      </w:pPr>
    </w:p>
    <w:p w14:paraId="3977AE4F" w14:textId="4DC70930" w:rsidR="00AC6F83" w:rsidRPr="0044301A" w:rsidRDefault="00885BA9" w:rsidP="0044301A">
      <w:pPr>
        <w:pStyle w:val="BodyText"/>
      </w:pPr>
      <w:r w:rsidRPr="0044301A">
        <w:t xml:space="preserve">Please contact MassHealth Customer Service at (800) 841-2900 or via email at </w:t>
      </w:r>
      <w:hyperlink r:id="rId17" w:history="1">
        <w:r w:rsidRPr="000E4E1B">
          <w:rPr>
            <w:rStyle w:val="Hyperlink"/>
          </w:rPr>
          <w:t>edi@mahealth.net</w:t>
        </w:r>
      </w:hyperlink>
      <w:r w:rsidRPr="0044301A">
        <w:t xml:space="preserve"> for assistance with the MassHealth connectivity submission method</w:t>
      </w:r>
    </w:p>
    <w:p w14:paraId="3F66CE56" w14:textId="77777777" w:rsidR="00AC6F83" w:rsidRPr="00A957E4" w:rsidRDefault="00AC6F83">
      <w:pPr>
        <w:pStyle w:val="BodyText"/>
        <w:spacing w:before="3"/>
        <w:rPr>
          <w:color w:val="000000" w:themeColor="text1"/>
          <w:sz w:val="25"/>
        </w:rPr>
      </w:pPr>
    </w:p>
    <w:p w14:paraId="66069793" w14:textId="77777777" w:rsidR="00AC6F83" w:rsidRPr="00F20BF1" w:rsidRDefault="00885BA9" w:rsidP="00F20BF1">
      <w:pPr>
        <w:pStyle w:val="Heading3"/>
        <w:rPr>
          <w:sz w:val="28"/>
          <w:szCs w:val="28"/>
        </w:rPr>
      </w:pPr>
      <w:bookmarkStart w:id="39" w:name="_Toc65661541"/>
      <w:bookmarkStart w:id="40" w:name="_Toc65664844"/>
      <w:r w:rsidRPr="00F20BF1">
        <w:rPr>
          <w:sz w:val="28"/>
          <w:szCs w:val="28"/>
        </w:rPr>
        <w:t xml:space="preserve">TRADING </w:t>
      </w:r>
      <w:r w:rsidRPr="00F20BF1">
        <w:rPr>
          <w:spacing w:val="13"/>
          <w:sz w:val="28"/>
          <w:szCs w:val="28"/>
        </w:rPr>
        <w:t>PARTNER</w:t>
      </w:r>
      <w:r w:rsidRPr="00F20BF1">
        <w:rPr>
          <w:spacing w:val="-15"/>
          <w:sz w:val="28"/>
          <w:szCs w:val="28"/>
        </w:rPr>
        <w:t xml:space="preserve"> </w:t>
      </w:r>
      <w:r w:rsidRPr="00F20BF1">
        <w:rPr>
          <w:sz w:val="28"/>
          <w:szCs w:val="28"/>
        </w:rPr>
        <w:t>REGISTRATION</w:t>
      </w:r>
      <w:bookmarkEnd w:id="39"/>
      <w:bookmarkEnd w:id="40"/>
    </w:p>
    <w:p w14:paraId="25F1D68B" w14:textId="22DE7D22" w:rsidR="00AC6F83" w:rsidRPr="00F84DDA" w:rsidRDefault="00115DBD" w:rsidP="00F84DDA">
      <w:pPr>
        <w:pStyle w:val="BodyText"/>
      </w:pPr>
      <w:r>
        <w:t>A</w:t>
      </w:r>
      <w:r w:rsidR="005D32D9">
        <w:t>ll MassHealth Trading P</w:t>
      </w:r>
      <w:r w:rsidR="00885BA9" w:rsidRPr="00F84DDA">
        <w:t xml:space="preserve">artners </w:t>
      </w:r>
      <w:r>
        <w:t>are required to</w:t>
      </w:r>
      <w:r w:rsidRPr="00F84DDA">
        <w:t xml:space="preserve"> </w:t>
      </w:r>
      <w:r w:rsidR="00885BA9" w:rsidRPr="00F84DDA">
        <w:t xml:space="preserve">sign a Trading Partner Agreement (TPA), as described in </w:t>
      </w:r>
      <w:hyperlink w:anchor="_9._Trading_Partner" w:history="1">
        <w:r w:rsidR="00463C10">
          <w:rPr>
            <w:rStyle w:val="Hyperlink"/>
          </w:rPr>
          <w:t>Section 9</w:t>
        </w:r>
      </w:hyperlink>
      <w:r w:rsidR="00797AE6" w:rsidRPr="00D57F98">
        <w:rPr>
          <w:rStyle w:val="Hyperlink"/>
          <w:u w:val="none"/>
        </w:rPr>
        <w:t xml:space="preserve">, </w:t>
      </w:r>
      <w:r w:rsidR="00797AE6" w:rsidRPr="00D57F98">
        <w:rPr>
          <w:rStyle w:val="Hyperlink"/>
          <w:color w:val="auto"/>
          <w:u w:val="none"/>
        </w:rPr>
        <w:t>below</w:t>
      </w:r>
      <w:r w:rsidR="00885BA9" w:rsidRPr="00F84DDA">
        <w:t xml:space="preserve">. </w:t>
      </w:r>
      <w:r w:rsidR="0013420B" w:rsidRPr="0013420B">
        <w:rPr>
          <w:color w:val="000000" w:themeColor="text1"/>
        </w:rPr>
        <w:t xml:space="preserve">Trading Partners who </w:t>
      </w:r>
      <w:r w:rsidR="006179BA">
        <w:rPr>
          <w:color w:val="000000" w:themeColor="text1"/>
        </w:rPr>
        <w:t xml:space="preserve">use </w:t>
      </w:r>
      <w:r w:rsidR="00885BA9" w:rsidRPr="00F84DDA">
        <w:t xml:space="preserve">this transaction must also complete an Electronic Funds Transfer Form. Here are some </w:t>
      </w:r>
      <w:hyperlink r:id="rId18">
        <w:r w:rsidR="00885BA9" w:rsidRPr="00F84DDA">
          <w:t>tips for completing the EFT form</w:t>
        </w:r>
      </w:hyperlink>
      <w:r w:rsidR="00885BA9" w:rsidRPr="00F84DDA">
        <w:t>. If you have</w:t>
      </w:r>
      <w:r w:rsidR="0013420B">
        <w:t xml:space="preserve"> </w:t>
      </w:r>
      <w:r w:rsidR="00885BA9" w:rsidRPr="00F84DDA">
        <w:t>already completed th</w:t>
      </w:r>
      <w:r>
        <w:t>is</w:t>
      </w:r>
      <w:r w:rsidR="00885BA9" w:rsidRPr="00F84DDA">
        <w:t xml:space="preserve"> form, you are not required to complete </w:t>
      </w:r>
      <w:r>
        <w:t>it</w:t>
      </w:r>
      <w:r w:rsidRPr="00F84DDA">
        <w:t xml:space="preserve"> </w:t>
      </w:r>
      <w:r w:rsidR="00885BA9" w:rsidRPr="00F84DDA">
        <w:t>again. Please contact Deliver</w:t>
      </w:r>
      <w:r w:rsidR="0013420B">
        <w:t xml:space="preserve">y Systems Operations mailbox at </w:t>
      </w:r>
      <w:hyperlink r:id="rId19" w:history="1">
        <w:r w:rsidR="00C2090B" w:rsidRPr="00D57F98">
          <w:rPr>
            <w:rStyle w:val="Hyperlink"/>
            <w:rFonts w:ascii="Calibri" w:hAnsi="Calibri" w:cs="Calibri"/>
          </w:rPr>
          <w:t>enrollmentoperations@mass.gov</w:t>
        </w:r>
      </w:hyperlink>
      <w:r w:rsidR="00C2090B">
        <w:rPr>
          <w:rFonts w:ascii="Garamond" w:hAnsi="Garamond"/>
          <w:color w:val="1F497D"/>
        </w:rPr>
        <w:t xml:space="preserve"> </w:t>
      </w:r>
      <w:r w:rsidR="00885BA9" w:rsidRPr="00F84DDA">
        <w:t xml:space="preserve"> if you have any questions about these forms.</w:t>
      </w:r>
    </w:p>
    <w:p w14:paraId="49C05ACD" w14:textId="77777777" w:rsidR="00AC6F83" w:rsidRPr="00A957E4" w:rsidRDefault="00AC6F83">
      <w:pPr>
        <w:pStyle w:val="BodyText"/>
        <w:spacing w:before="3"/>
        <w:rPr>
          <w:color w:val="000000" w:themeColor="text1"/>
          <w:sz w:val="20"/>
        </w:rPr>
      </w:pPr>
    </w:p>
    <w:p w14:paraId="73684F2C" w14:textId="4C734DA1" w:rsidR="00AC6F83" w:rsidRPr="00F20BF1" w:rsidRDefault="00885BA9" w:rsidP="00F20BF1">
      <w:pPr>
        <w:pStyle w:val="Heading4"/>
        <w:ind w:left="280"/>
        <w:rPr>
          <w:rFonts w:asciiTheme="majorHAnsi" w:hAnsiTheme="majorHAnsi"/>
          <w:sz w:val="22"/>
          <w:szCs w:val="22"/>
        </w:rPr>
      </w:pPr>
      <w:bookmarkStart w:id="41" w:name="_TOC_250000"/>
      <w:r w:rsidRPr="00F20BF1">
        <w:rPr>
          <w:rFonts w:asciiTheme="majorHAnsi" w:hAnsiTheme="majorHAnsi"/>
          <w:sz w:val="22"/>
          <w:szCs w:val="22"/>
        </w:rPr>
        <w:t xml:space="preserve">Certification </w:t>
      </w:r>
      <w:r w:rsidRPr="00F20BF1">
        <w:rPr>
          <w:rFonts w:asciiTheme="majorHAnsi" w:hAnsiTheme="majorHAnsi"/>
          <w:spacing w:val="13"/>
          <w:sz w:val="22"/>
          <w:szCs w:val="22"/>
        </w:rPr>
        <w:t xml:space="preserve">and </w:t>
      </w:r>
      <w:r w:rsidRPr="00F20BF1">
        <w:rPr>
          <w:rFonts w:asciiTheme="majorHAnsi" w:hAnsiTheme="majorHAnsi"/>
          <w:spacing w:val="12"/>
          <w:sz w:val="22"/>
          <w:szCs w:val="22"/>
        </w:rPr>
        <w:t>Testing</w:t>
      </w:r>
      <w:r w:rsidR="000235AF">
        <w:rPr>
          <w:rFonts w:asciiTheme="majorHAnsi" w:hAnsiTheme="majorHAnsi"/>
          <w:spacing w:val="84"/>
          <w:sz w:val="22"/>
          <w:szCs w:val="22"/>
        </w:rPr>
        <w:t xml:space="preserve"> </w:t>
      </w:r>
      <w:bookmarkEnd w:id="41"/>
      <w:r w:rsidRPr="00F20BF1">
        <w:rPr>
          <w:rFonts w:asciiTheme="majorHAnsi" w:hAnsiTheme="majorHAnsi"/>
          <w:spacing w:val="16"/>
          <w:sz w:val="22"/>
          <w:szCs w:val="22"/>
        </w:rPr>
        <w:t>Overview</w:t>
      </w:r>
    </w:p>
    <w:p w14:paraId="03B24FFC" w14:textId="43FA1598" w:rsidR="00AC6F83" w:rsidRPr="00F84DDA" w:rsidRDefault="00115DBD" w:rsidP="00F84DDA">
      <w:pPr>
        <w:pStyle w:val="BodyText"/>
      </w:pPr>
      <w:r>
        <w:rPr>
          <w:color w:val="000000" w:themeColor="text1"/>
        </w:rPr>
        <w:t>A</w:t>
      </w:r>
      <w:r w:rsidR="00885BA9" w:rsidRPr="0013420B">
        <w:t xml:space="preserve">ll </w:t>
      </w:r>
      <w:r w:rsidR="0013420B" w:rsidRPr="0013420B">
        <w:t>Trading</w:t>
      </w:r>
      <w:r w:rsidR="0013420B">
        <w:t xml:space="preserve"> P</w:t>
      </w:r>
      <w:r w:rsidR="00885BA9" w:rsidRPr="00F84DDA">
        <w:t>artners that exchange electronic batch transactions</w:t>
      </w:r>
      <w:r w:rsidR="0013420B">
        <w:t xml:space="preserve"> with MassHealth must complete Trading-P</w:t>
      </w:r>
      <w:r w:rsidR="00885BA9" w:rsidRPr="00F84DDA">
        <w:t>artner testing. This includes vendors, clearinghouses, and billing intermediaries that submit on behalf of providers, as well as providers that MassHealth defines as atypical.</w:t>
      </w:r>
      <w:r w:rsidR="0013420B">
        <w:t xml:space="preserve"> At the completion of testing, Trading P</w:t>
      </w:r>
      <w:r w:rsidR="00885BA9" w:rsidRPr="00F84DDA">
        <w:t>artners are certified.</w:t>
      </w:r>
    </w:p>
    <w:p w14:paraId="6AB339E8" w14:textId="77777777" w:rsidR="00AC6F83" w:rsidRPr="00F84DDA" w:rsidRDefault="00AC6F83" w:rsidP="00F84DDA">
      <w:pPr>
        <w:pStyle w:val="BodyText"/>
      </w:pPr>
    </w:p>
    <w:p w14:paraId="78C15E6E" w14:textId="77777777" w:rsidR="00AC6F83" w:rsidRPr="00F84DDA" w:rsidRDefault="0013420B" w:rsidP="00F84DDA">
      <w:pPr>
        <w:pStyle w:val="BodyText"/>
      </w:pPr>
      <w:r w:rsidRPr="008873E3">
        <w:rPr>
          <w:color w:val="000000" w:themeColor="text1"/>
        </w:rPr>
        <w:t xml:space="preserve">Test </w:t>
      </w:r>
      <w:r w:rsidRPr="0013420B">
        <w:rPr>
          <w:color w:val="000000" w:themeColor="text1"/>
        </w:rPr>
        <w:t xml:space="preserve">transactions submitted to </w:t>
      </w:r>
      <w:r w:rsidRPr="008873E3">
        <w:rPr>
          <w:color w:val="000000" w:themeColor="text1"/>
        </w:rPr>
        <w:t xml:space="preserve">MassHealth </w:t>
      </w:r>
      <w:r w:rsidR="00885BA9" w:rsidRPr="00F84DDA">
        <w:t>should include a representative sample of the various types of transactions that you would normally conduct with MassHealth. The size of the file should be between 25 and 50 transactions.</w:t>
      </w:r>
    </w:p>
    <w:p w14:paraId="2D50AA68" w14:textId="77777777" w:rsidR="00AC6F83" w:rsidRPr="00F84DDA" w:rsidRDefault="00AC6F83" w:rsidP="00F84DDA">
      <w:pPr>
        <w:pStyle w:val="BodyText"/>
      </w:pPr>
    </w:p>
    <w:p w14:paraId="371073C8" w14:textId="6C1B4953" w:rsidR="00AC6F83" w:rsidRPr="00F90674" w:rsidRDefault="00885BA9" w:rsidP="00F90674">
      <w:pPr>
        <w:pStyle w:val="BodyText"/>
      </w:pPr>
      <w:r w:rsidRPr="00F84DDA">
        <w:t xml:space="preserve">MassHealth </w:t>
      </w:r>
      <w:r w:rsidR="00115DBD">
        <w:t xml:space="preserve">will </w:t>
      </w:r>
      <w:r w:rsidRPr="00F84DDA">
        <w:t>post on its website a list of vendors, clearinghouses, and billing inte</w:t>
      </w:r>
      <w:r w:rsidR="006179BA">
        <w:t>rmediaries that have completed Trading P</w:t>
      </w:r>
      <w:r w:rsidRPr="00F84DDA">
        <w:t>artner testing. If a billing intermediary or software vendor submits</w:t>
      </w:r>
      <w:bookmarkStart w:id="42" w:name="_bookmark2"/>
      <w:bookmarkEnd w:id="42"/>
      <w:r w:rsidR="000E4E1B">
        <w:t xml:space="preserve"> </w:t>
      </w:r>
      <w:r w:rsidRPr="00F84DDA">
        <w:t>electronic transactions on your behalf, please view the list on our website. Providers who use a billing intermediary or software vendor do not need to test for electronic transactions that their entity submits on their behalf.</w:t>
      </w:r>
    </w:p>
    <w:p w14:paraId="0D3684F8" w14:textId="5F468945" w:rsidR="00AC6F83" w:rsidRPr="0029197A" w:rsidRDefault="00115DBD" w:rsidP="00115DBD">
      <w:pPr>
        <w:pStyle w:val="Heading2"/>
        <w:rPr>
          <w:sz w:val="36"/>
          <w:szCs w:val="36"/>
        </w:rPr>
      </w:pPr>
      <w:bookmarkStart w:id="43" w:name="_Toc65661542"/>
      <w:bookmarkStart w:id="44" w:name="_Toc65664845"/>
      <w:r>
        <w:rPr>
          <w:sz w:val="36"/>
          <w:szCs w:val="36"/>
        </w:rPr>
        <w:lastRenderedPageBreak/>
        <w:t xml:space="preserve">3. </w:t>
      </w:r>
      <w:r w:rsidR="00885BA9" w:rsidRPr="0029197A">
        <w:rPr>
          <w:sz w:val="36"/>
          <w:szCs w:val="36"/>
        </w:rPr>
        <w:t>Testing with MassHealth</w:t>
      </w:r>
      <w:bookmarkEnd w:id="43"/>
      <w:bookmarkEnd w:id="44"/>
    </w:p>
    <w:p w14:paraId="7F97D23E" w14:textId="43F7E413" w:rsidR="00AC6F83" w:rsidRPr="00F84DDA" w:rsidRDefault="00885BA9" w:rsidP="00F84DDA">
      <w:pPr>
        <w:pStyle w:val="BodyText"/>
      </w:pPr>
      <w:r w:rsidRPr="00F84DDA">
        <w:t>Typically, before exchanging production tran</w:t>
      </w:r>
      <w:r w:rsidR="0013420B">
        <w:t>sactions with MassHealth, each Trading P</w:t>
      </w:r>
      <w:r w:rsidRPr="00F84DDA">
        <w:t>art</w:t>
      </w:r>
      <w:r w:rsidR="0013420B">
        <w:t>ner must complete testing. All Trading P</w:t>
      </w:r>
      <w:r w:rsidRPr="00F84DDA">
        <w:t xml:space="preserve">artners who plan to exchange transactions must contact Delivery Systems Operations at </w:t>
      </w:r>
      <w:hyperlink r:id="rId20" w:history="1">
        <w:r w:rsidR="00C2090B" w:rsidRPr="00D57F98">
          <w:rPr>
            <w:rStyle w:val="Hyperlink"/>
            <w:rFonts w:ascii="Calibri" w:hAnsi="Calibri" w:cs="Calibri"/>
          </w:rPr>
          <w:t>enrollmentoperations@mass.gov</w:t>
        </w:r>
      </w:hyperlink>
      <w:hyperlink r:id="rId21" w:history="1"/>
      <w:r w:rsidRPr="00F84DDA">
        <w:t xml:space="preserve"> to discuss the testing process, c</w:t>
      </w:r>
      <w:r w:rsidR="0013420B">
        <w:t>riteria, and schedule. Trading P</w:t>
      </w:r>
      <w:r w:rsidRPr="00F84DDA">
        <w:t>artner testing includes HIPAA compliance testing as well as validating the use of conditional, optional, and mutually defined components of the transaction.</w:t>
      </w:r>
    </w:p>
    <w:p w14:paraId="7E697E8B" w14:textId="77777777" w:rsidR="00AC6F83" w:rsidRPr="00A957E4" w:rsidRDefault="00AC6F83">
      <w:pPr>
        <w:pStyle w:val="BodyText"/>
        <w:spacing w:before="4"/>
        <w:rPr>
          <w:color w:val="000000" w:themeColor="text1"/>
          <w:sz w:val="25"/>
        </w:rPr>
      </w:pPr>
    </w:p>
    <w:p w14:paraId="30289B99" w14:textId="77777777" w:rsidR="00AC6F83" w:rsidRPr="0029197A" w:rsidRDefault="00885BA9" w:rsidP="0029197A">
      <w:pPr>
        <w:pStyle w:val="Heading3"/>
        <w:rPr>
          <w:sz w:val="28"/>
          <w:szCs w:val="28"/>
        </w:rPr>
      </w:pPr>
      <w:bookmarkStart w:id="45" w:name="_Toc65661543"/>
      <w:bookmarkStart w:id="46" w:name="_Toc65664846"/>
      <w:r w:rsidRPr="0029197A">
        <w:rPr>
          <w:spacing w:val="12"/>
          <w:sz w:val="28"/>
          <w:szCs w:val="28"/>
        </w:rPr>
        <w:t xml:space="preserve">TEST 820 </w:t>
      </w:r>
      <w:r w:rsidRPr="0029197A">
        <w:rPr>
          <w:sz w:val="28"/>
          <w:szCs w:val="28"/>
        </w:rPr>
        <w:t>FILE-NAMING</w:t>
      </w:r>
      <w:r w:rsidRPr="0029197A">
        <w:rPr>
          <w:spacing w:val="15"/>
          <w:sz w:val="28"/>
          <w:szCs w:val="28"/>
        </w:rPr>
        <w:t xml:space="preserve"> </w:t>
      </w:r>
      <w:r w:rsidRPr="0029197A">
        <w:rPr>
          <w:spacing w:val="19"/>
          <w:sz w:val="28"/>
          <w:szCs w:val="28"/>
        </w:rPr>
        <w:t>CONVENTION</w:t>
      </w:r>
      <w:bookmarkEnd w:id="45"/>
      <w:bookmarkEnd w:id="46"/>
    </w:p>
    <w:p w14:paraId="35C900FA" w14:textId="370005BC" w:rsidR="00AC6F83" w:rsidRPr="00DB747D" w:rsidRDefault="00885BA9" w:rsidP="00DB747D">
      <w:pPr>
        <w:pStyle w:val="BodyText"/>
        <w:spacing w:after="120"/>
      </w:pPr>
      <w:r w:rsidRPr="00F84DDA">
        <w:t>The 820 files produced by MassHealth have the following naming convention:</w:t>
      </w:r>
    </w:p>
    <w:tbl>
      <w:tblPr>
        <w:tblStyle w:val="TableGrid"/>
        <w:tblW w:w="0" w:type="auto"/>
        <w:tblLayout w:type="fixed"/>
        <w:tblLook w:val="01E0" w:firstRow="1" w:lastRow="1" w:firstColumn="1" w:lastColumn="1" w:noHBand="0" w:noVBand="0"/>
        <w:tblCaption w:val="Table on 820 File-Naming Convention"/>
      </w:tblPr>
      <w:tblGrid>
        <w:gridCol w:w="2961"/>
        <w:gridCol w:w="6388"/>
      </w:tblGrid>
      <w:tr w:rsidR="00A957E4" w:rsidRPr="00A957E4" w14:paraId="126F0878" w14:textId="77777777" w:rsidTr="005E7B8A">
        <w:trPr>
          <w:trHeight w:val="327"/>
        </w:trPr>
        <w:tc>
          <w:tcPr>
            <w:tcW w:w="9349" w:type="dxa"/>
            <w:gridSpan w:val="2"/>
            <w:shd w:val="clear" w:color="auto" w:fill="F2DBDB" w:themeFill="accent2" w:themeFillTint="33"/>
          </w:tcPr>
          <w:p w14:paraId="7B37456B"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999999999A.820.WEB.HHMMSSSS.JJJ where</w:t>
            </w:r>
          </w:p>
        </w:tc>
      </w:tr>
      <w:tr w:rsidR="00A957E4" w:rsidRPr="00A957E4" w14:paraId="5952F652" w14:textId="77777777" w:rsidTr="005E7B8A">
        <w:trPr>
          <w:trHeight w:val="567"/>
        </w:trPr>
        <w:tc>
          <w:tcPr>
            <w:tcW w:w="2961" w:type="dxa"/>
          </w:tcPr>
          <w:p w14:paraId="48A49AF7"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999999999A</w:t>
            </w:r>
          </w:p>
        </w:tc>
        <w:tc>
          <w:tcPr>
            <w:tcW w:w="6388" w:type="dxa"/>
          </w:tcPr>
          <w:p w14:paraId="6DD9D87C" w14:textId="77777777" w:rsidR="00AC6F83" w:rsidRPr="003A72ED" w:rsidRDefault="0013420B">
            <w:pPr>
              <w:pStyle w:val="TableParagraph"/>
              <w:rPr>
                <w:rFonts w:asciiTheme="minorHAnsi" w:hAnsiTheme="minorHAnsi" w:cstheme="minorHAnsi"/>
                <w:color w:val="000000" w:themeColor="text1"/>
                <w:sz w:val="20"/>
              </w:rPr>
            </w:pPr>
            <w:r>
              <w:rPr>
                <w:rFonts w:asciiTheme="minorHAnsi" w:hAnsiTheme="minorHAnsi" w:cstheme="minorHAnsi"/>
                <w:color w:val="000000" w:themeColor="text1"/>
                <w:sz w:val="20"/>
              </w:rPr>
              <w:t>Indicates the Trading P</w:t>
            </w:r>
            <w:r w:rsidR="00885BA9" w:rsidRPr="003A72ED">
              <w:rPr>
                <w:rFonts w:asciiTheme="minorHAnsi" w:hAnsiTheme="minorHAnsi" w:cstheme="minorHAnsi"/>
                <w:color w:val="000000" w:themeColor="text1"/>
                <w:sz w:val="20"/>
              </w:rPr>
              <w:t>artner ID assigned by MassHealth OR 10-digit MMIS provider ID/service location (PID/SL)</w:t>
            </w:r>
          </w:p>
        </w:tc>
      </w:tr>
      <w:tr w:rsidR="00A957E4" w:rsidRPr="00A957E4" w14:paraId="5681C13D" w14:textId="77777777" w:rsidTr="005E7B8A">
        <w:trPr>
          <w:trHeight w:val="567"/>
        </w:trPr>
        <w:tc>
          <w:tcPr>
            <w:tcW w:w="2961" w:type="dxa"/>
          </w:tcPr>
          <w:p w14:paraId="5EC08992"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HHMMSSSS</w:t>
            </w:r>
          </w:p>
        </w:tc>
        <w:tc>
          <w:tcPr>
            <w:tcW w:w="6388" w:type="dxa"/>
          </w:tcPr>
          <w:p w14:paraId="1B6A8174"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Indicates the hours, minutes, seconds, and sub-seconds when the file was</w:t>
            </w:r>
          </w:p>
          <w:p w14:paraId="5FF509B1" w14:textId="77777777" w:rsidR="00AC6F83" w:rsidRPr="003A72ED" w:rsidRDefault="009941D3">
            <w:pPr>
              <w:pStyle w:val="TableParagraph"/>
              <w:spacing w:before="0"/>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C</w:t>
            </w:r>
            <w:r w:rsidR="00885BA9" w:rsidRPr="003A72ED">
              <w:rPr>
                <w:rFonts w:asciiTheme="minorHAnsi" w:hAnsiTheme="minorHAnsi" w:cstheme="minorHAnsi"/>
                <w:color w:val="000000" w:themeColor="text1"/>
                <w:sz w:val="20"/>
              </w:rPr>
              <w:t>reated</w:t>
            </w:r>
          </w:p>
        </w:tc>
      </w:tr>
      <w:tr w:rsidR="00A957E4" w:rsidRPr="00A957E4" w14:paraId="712F1157" w14:textId="77777777" w:rsidTr="005E7B8A">
        <w:trPr>
          <w:trHeight w:val="379"/>
        </w:trPr>
        <w:tc>
          <w:tcPr>
            <w:tcW w:w="2961" w:type="dxa"/>
          </w:tcPr>
          <w:p w14:paraId="4ADF1741"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JJJ</w:t>
            </w:r>
          </w:p>
        </w:tc>
        <w:tc>
          <w:tcPr>
            <w:tcW w:w="6388" w:type="dxa"/>
          </w:tcPr>
          <w:p w14:paraId="6B8BE723" w14:textId="77777777" w:rsidR="00AC6F83" w:rsidRPr="003A72ED" w:rsidRDefault="00885BA9">
            <w:pPr>
              <w:pStyle w:val="TableParagraph"/>
              <w:rPr>
                <w:rFonts w:asciiTheme="minorHAnsi" w:hAnsiTheme="minorHAnsi" w:cstheme="minorHAnsi"/>
                <w:color w:val="000000" w:themeColor="text1"/>
                <w:sz w:val="20"/>
              </w:rPr>
            </w:pPr>
            <w:r w:rsidRPr="003A72ED">
              <w:rPr>
                <w:rFonts w:asciiTheme="minorHAnsi" w:hAnsiTheme="minorHAnsi" w:cstheme="minorHAnsi"/>
                <w:color w:val="000000" w:themeColor="text1"/>
                <w:sz w:val="20"/>
              </w:rPr>
              <w:t>Indicates the Julian date when the file was created when the file was created</w:t>
            </w:r>
          </w:p>
        </w:tc>
      </w:tr>
    </w:tbl>
    <w:p w14:paraId="35B9188A" w14:textId="77777777" w:rsidR="009941D3" w:rsidRPr="009941D3" w:rsidRDefault="009941D3" w:rsidP="009941D3">
      <w:pPr>
        <w:tabs>
          <w:tab w:val="left" w:pos="1081"/>
        </w:tabs>
        <w:spacing w:before="188"/>
        <w:rPr>
          <w:rFonts w:asciiTheme="minorHAnsi" w:hAnsiTheme="minorHAnsi"/>
          <w:color w:val="000000" w:themeColor="text1"/>
        </w:rPr>
      </w:pPr>
      <w:r w:rsidRPr="009941D3">
        <w:rPr>
          <w:rFonts w:asciiTheme="minorHAnsi" w:hAnsiTheme="minorHAnsi"/>
          <w:color w:val="000000" w:themeColor="text1"/>
        </w:rPr>
        <w:t>Once a Trading Partner has completed testing, the outbound transaction will be sent to Trading Partners in the production environment.</w:t>
      </w:r>
    </w:p>
    <w:p w14:paraId="18EF2932" w14:textId="77777777" w:rsidR="009941D3" w:rsidRPr="009941D3" w:rsidRDefault="009941D3" w:rsidP="009941D3">
      <w:pPr>
        <w:pStyle w:val="ListParagraph"/>
        <w:numPr>
          <w:ilvl w:val="0"/>
          <w:numId w:val="6"/>
        </w:numPr>
        <w:tabs>
          <w:tab w:val="left" w:pos="1081"/>
        </w:tabs>
        <w:spacing w:before="188"/>
        <w:ind w:hanging="240"/>
        <w:rPr>
          <w:rFonts w:asciiTheme="minorHAnsi" w:hAnsiTheme="minorHAnsi"/>
          <w:color w:val="000000" w:themeColor="text1"/>
        </w:rPr>
      </w:pPr>
      <w:r w:rsidRPr="009941D3">
        <w:rPr>
          <w:rFonts w:asciiTheme="minorHAnsi" w:hAnsiTheme="minorHAnsi"/>
          <w:color w:val="000000" w:themeColor="text1"/>
        </w:rPr>
        <w:t>The 820 file will be sent to providers via the Provider Online Service Center or via the MassHealth Connectivity Method</w:t>
      </w:r>
      <w:r w:rsidRPr="009941D3">
        <w:rPr>
          <w:rFonts w:asciiTheme="minorHAnsi" w:hAnsiTheme="minorHAnsi"/>
          <w:color w:val="000000" w:themeColor="text1"/>
          <w:spacing w:val="-4"/>
        </w:rPr>
        <w:t>.</w:t>
      </w:r>
    </w:p>
    <w:p w14:paraId="2A0C2C72" w14:textId="77777777" w:rsidR="009941D3" w:rsidRPr="009941D3" w:rsidRDefault="009941D3" w:rsidP="009941D3">
      <w:pPr>
        <w:pStyle w:val="ListParagraph"/>
        <w:numPr>
          <w:ilvl w:val="0"/>
          <w:numId w:val="6"/>
        </w:numPr>
        <w:tabs>
          <w:tab w:val="left" w:pos="1081"/>
        </w:tabs>
        <w:spacing w:before="60"/>
        <w:ind w:right="487" w:hanging="240"/>
        <w:rPr>
          <w:rFonts w:asciiTheme="minorHAnsi" w:hAnsiTheme="minorHAnsi"/>
          <w:color w:val="000000" w:themeColor="text1"/>
        </w:rPr>
      </w:pPr>
      <w:r w:rsidRPr="009941D3">
        <w:rPr>
          <w:rFonts w:asciiTheme="minorHAnsi" w:hAnsiTheme="minorHAnsi"/>
          <w:color w:val="000000" w:themeColor="text1"/>
        </w:rPr>
        <w:t>The</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820</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transactions</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adhere</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to</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the</w:t>
      </w:r>
      <w:r w:rsidRPr="009941D3">
        <w:rPr>
          <w:rFonts w:asciiTheme="minorHAnsi" w:hAnsiTheme="minorHAnsi"/>
          <w:color w:val="000000" w:themeColor="text1"/>
          <w:spacing w:val="-3"/>
        </w:rPr>
        <w:t xml:space="preserve"> </w:t>
      </w:r>
      <w:r w:rsidRPr="009941D3">
        <w:rPr>
          <w:rFonts w:asciiTheme="minorHAnsi" w:hAnsiTheme="minorHAnsi"/>
          <w:color w:val="000000" w:themeColor="text1"/>
        </w:rPr>
        <w:t>ASC</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X12N</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820</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(005010X218)</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format.</w:t>
      </w:r>
      <w:r w:rsidRPr="009941D3">
        <w:rPr>
          <w:rFonts w:asciiTheme="minorHAnsi" w:hAnsiTheme="minorHAnsi"/>
          <w:color w:val="000000" w:themeColor="text1"/>
          <w:spacing w:val="-3"/>
        </w:rPr>
        <w:t xml:space="preserve"> </w:t>
      </w:r>
      <w:r w:rsidRPr="009941D3">
        <w:rPr>
          <w:rFonts w:asciiTheme="minorHAnsi" w:hAnsiTheme="minorHAnsi"/>
          <w:color w:val="000000" w:themeColor="text1"/>
        </w:rPr>
        <w:t>The</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file</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is</w:t>
      </w:r>
      <w:r w:rsidRPr="009941D3">
        <w:rPr>
          <w:rFonts w:asciiTheme="minorHAnsi" w:hAnsiTheme="minorHAnsi"/>
          <w:color w:val="000000" w:themeColor="text1"/>
          <w:spacing w:val="-4"/>
        </w:rPr>
        <w:t xml:space="preserve"> </w:t>
      </w:r>
      <w:r w:rsidRPr="009941D3">
        <w:rPr>
          <w:rFonts w:asciiTheme="minorHAnsi" w:hAnsiTheme="minorHAnsi"/>
          <w:color w:val="000000" w:themeColor="text1"/>
        </w:rPr>
        <w:t>fixed-length ASCII and contains no real</w:t>
      </w:r>
      <w:r w:rsidRPr="009941D3">
        <w:rPr>
          <w:rFonts w:asciiTheme="minorHAnsi" w:hAnsiTheme="minorHAnsi"/>
          <w:color w:val="000000" w:themeColor="text1"/>
          <w:spacing w:val="-1"/>
        </w:rPr>
        <w:t xml:space="preserve"> </w:t>
      </w:r>
      <w:r w:rsidRPr="009941D3">
        <w:rPr>
          <w:rFonts w:asciiTheme="minorHAnsi" w:hAnsiTheme="minorHAnsi"/>
          <w:color w:val="000000" w:themeColor="text1"/>
        </w:rPr>
        <w:t>numbers.</w:t>
      </w:r>
    </w:p>
    <w:p w14:paraId="3011DD9E" w14:textId="77777777" w:rsidR="009941D3" w:rsidRPr="009941D3" w:rsidRDefault="009941D3" w:rsidP="009941D3">
      <w:pPr>
        <w:pStyle w:val="ListParagraph"/>
        <w:numPr>
          <w:ilvl w:val="0"/>
          <w:numId w:val="6"/>
        </w:numPr>
        <w:tabs>
          <w:tab w:val="left" w:pos="1081"/>
        </w:tabs>
        <w:spacing w:before="60"/>
        <w:ind w:hanging="240"/>
        <w:rPr>
          <w:rFonts w:asciiTheme="minorHAnsi" w:hAnsiTheme="minorHAnsi"/>
          <w:color w:val="000000" w:themeColor="text1"/>
        </w:rPr>
      </w:pPr>
      <w:r w:rsidRPr="009941D3">
        <w:rPr>
          <w:rFonts w:asciiTheme="minorHAnsi" w:hAnsiTheme="minorHAnsi"/>
          <w:color w:val="000000" w:themeColor="text1"/>
        </w:rPr>
        <w:t>One 820 transaction occurs for each Trading Partner for each processing</w:t>
      </w:r>
      <w:r w:rsidRPr="009941D3">
        <w:rPr>
          <w:rFonts w:asciiTheme="minorHAnsi" w:hAnsiTheme="minorHAnsi"/>
          <w:color w:val="000000" w:themeColor="text1"/>
          <w:spacing w:val="-12"/>
        </w:rPr>
        <w:t xml:space="preserve"> </w:t>
      </w:r>
      <w:r w:rsidRPr="009941D3">
        <w:rPr>
          <w:rFonts w:asciiTheme="minorHAnsi" w:hAnsiTheme="minorHAnsi"/>
          <w:color w:val="000000" w:themeColor="text1"/>
        </w:rPr>
        <w:t>cycle.</w:t>
      </w:r>
    </w:p>
    <w:p w14:paraId="386FC5D3" w14:textId="77777777" w:rsidR="009941D3" w:rsidRPr="009941D3" w:rsidRDefault="009941D3" w:rsidP="009941D3">
      <w:pPr>
        <w:pStyle w:val="ListParagraph"/>
        <w:numPr>
          <w:ilvl w:val="0"/>
          <w:numId w:val="6"/>
        </w:numPr>
        <w:tabs>
          <w:tab w:val="left" w:pos="1081"/>
        </w:tabs>
        <w:spacing w:before="60"/>
        <w:ind w:right="220" w:hanging="240"/>
        <w:rPr>
          <w:rFonts w:asciiTheme="minorHAnsi" w:hAnsiTheme="minorHAnsi"/>
          <w:color w:val="000000" w:themeColor="text1"/>
        </w:rPr>
      </w:pPr>
      <w:r w:rsidRPr="009941D3">
        <w:rPr>
          <w:rFonts w:asciiTheme="minorHAnsi" w:hAnsiTheme="minorHAnsi"/>
          <w:color w:val="000000" w:themeColor="text1"/>
        </w:rPr>
        <w:t xml:space="preserve">The 999 and </w:t>
      </w:r>
      <w:r w:rsidRPr="009941D3">
        <w:rPr>
          <w:rFonts w:asciiTheme="minorHAnsi" w:hAnsiTheme="minorHAnsi"/>
          <w:color w:val="000000" w:themeColor="text1"/>
          <w:spacing w:val="-5"/>
        </w:rPr>
        <w:t xml:space="preserve">TA1 </w:t>
      </w:r>
      <w:r w:rsidRPr="009941D3">
        <w:rPr>
          <w:rFonts w:asciiTheme="minorHAnsi" w:hAnsiTheme="minorHAnsi"/>
          <w:color w:val="000000" w:themeColor="text1"/>
        </w:rPr>
        <w:t>acknowledgements will not be accepted in response to the 820 file. Please</w:t>
      </w:r>
      <w:r w:rsidRPr="009941D3">
        <w:rPr>
          <w:rFonts w:asciiTheme="minorHAnsi" w:hAnsiTheme="minorHAnsi"/>
          <w:color w:val="000000" w:themeColor="text1"/>
          <w:spacing w:val="-36"/>
        </w:rPr>
        <w:t xml:space="preserve"> </w:t>
      </w:r>
      <w:r w:rsidRPr="009941D3">
        <w:rPr>
          <w:rFonts w:asciiTheme="minorHAnsi" w:hAnsiTheme="minorHAnsi"/>
          <w:color w:val="000000" w:themeColor="text1"/>
        </w:rPr>
        <w:t>inform the business contact of any problems with the</w:t>
      </w:r>
      <w:r w:rsidRPr="009941D3">
        <w:rPr>
          <w:rFonts w:asciiTheme="minorHAnsi" w:hAnsiTheme="minorHAnsi"/>
          <w:color w:val="000000" w:themeColor="text1"/>
          <w:spacing w:val="-3"/>
        </w:rPr>
        <w:t xml:space="preserve"> </w:t>
      </w:r>
      <w:r w:rsidRPr="009941D3">
        <w:rPr>
          <w:rFonts w:asciiTheme="minorHAnsi" w:hAnsiTheme="minorHAnsi"/>
          <w:color w:val="000000" w:themeColor="text1"/>
        </w:rPr>
        <w:t>transactions.</w:t>
      </w:r>
    </w:p>
    <w:p w14:paraId="3304F7CF" w14:textId="3FE28FDA" w:rsidR="009941D3" w:rsidRDefault="009941D3" w:rsidP="009941D3">
      <w:pPr>
        <w:pStyle w:val="ListParagraph"/>
        <w:numPr>
          <w:ilvl w:val="0"/>
          <w:numId w:val="6"/>
        </w:numPr>
        <w:tabs>
          <w:tab w:val="left" w:pos="1081"/>
        </w:tabs>
        <w:spacing w:before="60"/>
        <w:ind w:hanging="240"/>
        <w:rPr>
          <w:rFonts w:asciiTheme="minorHAnsi" w:hAnsiTheme="minorHAnsi"/>
          <w:color w:val="000000" w:themeColor="text1"/>
        </w:rPr>
      </w:pPr>
      <w:r w:rsidRPr="009941D3">
        <w:rPr>
          <w:rFonts w:asciiTheme="minorHAnsi" w:hAnsiTheme="minorHAnsi"/>
          <w:color w:val="000000" w:themeColor="text1"/>
        </w:rPr>
        <w:t>Many optional fields contain no</w:t>
      </w:r>
      <w:r w:rsidRPr="009941D3">
        <w:rPr>
          <w:rFonts w:asciiTheme="minorHAnsi" w:hAnsiTheme="minorHAnsi"/>
          <w:color w:val="000000" w:themeColor="text1"/>
          <w:spacing w:val="-1"/>
        </w:rPr>
        <w:t xml:space="preserve"> </w:t>
      </w:r>
      <w:r w:rsidRPr="009941D3">
        <w:rPr>
          <w:rFonts w:asciiTheme="minorHAnsi" w:hAnsiTheme="minorHAnsi"/>
          <w:color w:val="000000" w:themeColor="text1"/>
        </w:rPr>
        <w:t>data.</w:t>
      </w:r>
    </w:p>
    <w:p w14:paraId="71B57017" w14:textId="77777777" w:rsidR="00F90674" w:rsidRPr="00F90674" w:rsidRDefault="00F90674" w:rsidP="00F90674">
      <w:pPr>
        <w:tabs>
          <w:tab w:val="left" w:pos="1081"/>
        </w:tabs>
        <w:spacing w:before="60"/>
        <w:ind w:left="840"/>
        <w:rPr>
          <w:rFonts w:asciiTheme="minorHAnsi" w:hAnsiTheme="minorHAnsi"/>
          <w:color w:val="000000" w:themeColor="text1"/>
        </w:rPr>
      </w:pPr>
    </w:p>
    <w:p w14:paraId="60A396F7" w14:textId="77777777" w:rsidR="00AC6F83" w:rsidRPr="00A957E4" w:rsidRDefault="00AC6F83">
      <w:pPr>
        <w:rPr>
          <w:color w:val="000000" w:themeColor="text1"/>
        </w:rPr>
        <w:sectPr w:rsidR="00AC6F83" w:rsidRPr="00A957E4">
          <w:pgSz w:w="12240" w:h="15840"/>
          <w:pgMar w:top="1340" w:right="940" w:bottom="1400" w:left="960" w:header="0" w:footer="920" w:gutter="0"/>
          <w:cols w:space="720"/>
        </w:sectPr>
      </w:pPr>
    </w:p>
    <w:p w14:paraId="7EE3689A" w14:textId="300CF59B" w:rsidR="00AC6F83" w:rsidRPr="0029197A" w:rsidRDefault="00115DBD" w:rsidP="00115DBD">
      <w:pPr>
        <w:pStyle w:val="Heading2"/>
        <w:rPr>
          <w:sz w:val="36"/>
          <w:szCs w:val="36"/>
        </w:rPr>
      </w:pPr>
      <w:bookmarkStart w:id="47" w:name="_bookmark3"/>
      <w:bookmarkStart w:id="48" w:name="_Toc65661544"/>
      <w:bookmarkStart w:id="49" w:name="_Toc65664847"/>
      <w:bookmarkEnd w:id="47"/>
      <w:r>
        <w:rPr>
          <w:sz w:val="36"/>
          <w:szCs w:val="36"/>
        </w:rPr>
        <w:lastRenderedPageBreak/>
        <w:t xml:space="preserve">4. </w:t>
      </w:r>
      <w:r w:rsidR="00885BA9" w:rsidRPr="0029197A">
        <w:rPr>
          <w:sz w:val="36"/>
          <w:szCs w:val="36"/>
        </w:rPr>
        <w:t>Connectivity with MassHealth/Communications</w:t>
      </w:r>
      <w:bookmarkEnd w:id="48"/>
      <w:bookmarkEnd w:id="49"/>
    </w:p>
    <w:p w14:paraId="7530EB35" w14:textId="77777777" w:rsidR="00AC6F83" w:rsidRPr="0029197A" w:rsidRDefault="00885BA9" w:rsidP="0029197A">
      <w:pPr>
        <w:pStyle w:val="Heading3"/>
        <w:rPr>
          <w:sz w:val="28"/>
          <w:szCs w:val="28"/>
        </w:rPr>
      </w:pPr>
      <w:bookmarkStart w:id="50" w:name="_Toc65661545"/>
      <w:bookmarkStart w:id="51" w:name="_Toc65664848"/>
      <w:r w:rsidRPr="0029197A">
        <w:rPr>
          <w:spacing w:val="18"/>
          <w:sz w:val="28"/>
          <w:szCs w:val="28"/>
        </w:rPr>
        <w:t xml:space="preserve">TRANSMISSION </w:t>
      </w:r>
      <w:r w:rsidRPr="0029197A">
        <w:rPr>
          <w:sz w:val="28"/>
          <w:szCs w:val="28"/>
        </w:rPr>
        <w:t>ADMINISTRATIVE</w:t>
      </w:r>
      <w:r w:rsidRPr="0029197A">
        <w:rPr>
          <w:spacing w:val="56"/>
          <w:sz w:val="28"/>
          <w:szCs w:val="28"/>
        </w:rPr>
        <w:t xml:space="preserve"> </w:t>
      </w:r>
      <w:r w:rsidRPr="0029197A">
        <w:rPr>
          <w:spacing w:val="17"/>
          <w:sz w:val="28"/>
          <w:szCs w:val="28"/>
        </w:rPr>
        <w:t>PROCEDURES</w:t>
      </w:r>
      <w:bookmarkEnd w:id="50"/>
      <w:bookmarkEnd w:id="51"/>
    </w:p>
    <w:p w14:paraId="70BC357B" w14:textId="77777777" w:rsidR="00AC6F83" w:rsidRPr="0029197A" w:rsidRDefault="00885BA9" w:rsidP="0029197A">
      <w:pPr>
        <w:pStyle w:val="Heading4"/>
        <w:ind w:left="280"/>
        <w:rPr>
          <w:rFonts w:asciiTheme="majorHAnsi" w:hAnsiTheme="majorHAnsi"/>
          <w:sz w:val="22"/>
          <w:szCs w:val="22"/>
        </w:rPr>
      </w:pPr>
      <w:r w:rsidRPr="0029197A">
        <w:rPr>
          <w:rFonts w:asciiTheme="majorHAnsi" w:hAnsiTheme="majorHAnsi"/>
          <w:sz w:val="22"/>
          <w:szCs w:val="22"/>
        </w:rPr>
        <w:t>System Availability</w:t>
      </w:r>
    </w:p>
    <w:p w14:paraId="7F5C98CE" w14:textId="6DD8DE93" w:rsidR="00AC6F83" w:rsidRPr="00F84DDA" w:rsidRDefault="00885BA9" w:rsidP="00F84DDA">
      <w:pPr>
        <w:pStyle w:val="BodyText"/>
      </w:pPr>
      <w:r w:rsidRPr="00F84DDA">
        <w:t xml:space="preserve">The system is typically available 24 hours a day, </w:t>
      </w:r>
      <w:r w:rsidR="00C445CE">
        <w:t>seven</w:t>
      </w:r>
      <w:r w:rsidRPr="00F84DDA">
        <w:t xml:space="preserve"> days a week, with the exception of scheduled maintenance windows.</w:t>
      </w:r>
    </w:p>
    <w:p w14:paraId="1E5F110C" w14:textId="77777777" w:rsidR="00AC6F83" w:rsidRPr="00A957E4" w:rsidRDefault="00AC6F83">
      <w:pPr>
        <w:pStyle w:val="BodyText"/>
        <w:spacing w:before="4"/>
        <w:rPr>
          <w:color w:val="000000" w:themeColor="text1"/>
          <w:sz w:val="25"/>
        </w:rPr>
      </w:pPr>
    </w:p>
    <w:p w14:paraId="401DB6BA" w14:textId="77777777" w:rsidR="00AC6F83" w:rsidRPr="0029197A" w:rsidRDefault="00885BA9" w:rsidP="0029197A">
      <w:pPr>
        <w:pStyle w:val="Heading4"/>
        <w:ind w:left="280"/>
        <w:rPr>
          <w:rFonts w:asciiTheme="majorHAnsi" w:hAnsiTheme="majorHAnsi"/>
          <w:sz w:val="22"/>
          <w:szCs w:val="22"/>
        </w:rPr>
      </w:pPr>
      <w:r w:rsidRPr="0029197A">
        <w:rPr>
          <w:rFonts w:asciiTheme="majorHAnsi" w:hAnsiTheme="majorHAnsi"/>
          <w:sz w:val="22"/>
          <w:szCs w:val="22"/>
        </w:rPr>
        <w:t>Transmission Errors</w:t>
      </w:r>
    </w:p>
    <w:p w14:paraId="4EF7CE58" w14:textId="40E2FCD5" w:rsidR="00AC6F83" w:rsidRPr="00F84DDA" w:rsidRDefault="00885BA9" w:rsidP="00F84DDA">
      <w:pPr>
        <w:pStyle w:val="BodyText"/>
      </w:pPr>
      <w:r w:rsidRPr="00F84DDA">
        <w:t xml:space="preserve">MassHealth does not anticipate there will be transmission errors identified for the 820 transactions. If you experience transmission </w:t>
      </w:r>
      <w:proofErr w:type="gramStart"/>
      <w:r w:rsidRPr="00F84DDA">
        <w:t>issues</w:t>
      </w:r>
      <w:proofErr w:type="gramEnd"/>
      <w:r w:rsidRPr="00F84DDA">
        <w:t xml:space="preserve"> please contact Delivery Systems Operations at </w:t>
      </w:r>
      <w:hyperlink r:id="rId22" w:history="1">
        <w:r w:rsidR="00C2090B" w:rsidRPr="00D57F98">
          <w:rPr>
            <w:rStyle w:val="Hyperlink"/>
            <w:rFonts w:ascii="Calibri" w:hAnsi="Calibri" w:cs="Calibri"/>
          </w:rPr>
          <w:t>enrollmentoperations@mass.gov</w:t>
        </w:r>
      </w:hyperlink>
      <w:r w:rsidR="00C2090B" w:rsidRPr="00D57F98">
        <w:rPr>
          <w:rFonts w:ascii="Calibri" w:hAnsi="Calibri" w:cs="Calibri"/>
          <w:color w:val="1F497D"/>
        </w:rPr>
        <w:t xml:space="preserve"> </w:t>
      </w:r>
      <w:r w:rsidRPr="00F84DDA">
        <w:t>for assistance.</w:t>
      </w:r>
    </w:p>
    <w:p w14:paraId="13B3D878" w14:textId="77777777" w:rsidR="00AC6F83" w:rsidRPr="00A957E4" w:rsidRDefault="00AC6F83">
      <w:pPr>
        <w:pStyle w:val="BodyText"/>
        <w:spacing w:before="4"/>
        <w:rPr>
          <w:color w:val="000000" w:themeColor="text1"/>
          <w:sz w:val="25"/>
        </w:rPr>
      </w:pPr>
    </w:p>
    <w:p w14:paraId="7584268B" w14:textId="77777777" w:rsidR="00AC6F83" w:rsidRPr="0029197A" w:rsidRDefault="00885BA9" w:rsidP="0029197A">
      <w:pPr>
        <w:pStyle w:val="Heading3"/>
        <w:rPr>
          <w:sz w:val="28"/>
          <w:szCs w:val="28"/>
        </w:rPr>
      </w:pPr>
      <w:bookmarkStart w:id="52" w:name="_Toc65661546"/>
      <w:bookmarkStart w:id="53" w:name="_Toc65664849"/>
      <w:r w:rsidRPr="0029197A">
        <w:rPr>
          <w:sz w:val="28"/>
          <w:szCs w:val="28"/>
        </w:rPr>
        <w:t xml:space="preserve">COMMUNICATION </w:t>
      </w:r>
      <w:r w:rsidRPr="0029197A">
        <w:rPr>
          <w:spacing w:val="15"/>
          <w:sz w:val="28"/>
          <w:szCs w:val="28"/>
        </w:rPr>
        <w:t>PROTOCOL</w:t>
      </w:r>
      <w:r w:rsidRPr="0029197A">
        <w:rPr>
          <w:spacing w:val="-25"/>
          <w:sz w:val="28"/>
          <w:szCs w:val="28"/>
        </w:rPr>
        <w:t xml:space="preserve"> </w:t>
      </w:r>
      <w:r w:rsidRPr="0029197A">
        <w:rPr>
          <w:spacing w:val="17"/>
          <w:sz w:val="28"/>
          <w:szCs w:val="28"/>
        </w:rPr>
        <w:t>SPECIFICATIONS</w:t>
      </w:r>
      <w:bookmarkEnd w:id="52"/>
      <w:bookmarkEnd w:id="53"/>
    </w:p>
    <w:p w14:paraId="69C7901D" w14:textId="77777777" w:rsidR="00AC6F83" w:rsidRPr="0029197A" w:rsidRDefault="00885BA9" w:rsidP="0029197A">
      <w:pPr>
        <w:pStyle w:val="Heading4"/>
        <w:ind w:left="280"/>
        <w:rPr>
          <w:rFonts w:asciiTheme="majorHAnsi" w:hAnsiTheme="majorHAnsi"/>
          <w:sz w:val="22"/>
          <w:szCs w:val="22"/>
        </w:rPr>
      </w:pPr>
      <w:r w:rsidRPr="0029197A">
        <w:rPr>
          <w:rFonts w:asciiTheme="majorHAnsi" w:hAnsiTheme="majorHAnsi"/>
          <w:sz w:val="22"/>
          <w:szCs w:val="22"/>
        </w:rPr>
        <w:t>Provider Online Service Center (POSC)</w:t>
      </w:r>
    </w:p>
    <w:p w14:paraId="27F09ED9" w14:textId="33DF9D1F" w:rsidR="00AC6F83" w:rsidRPr="00F84DDA" w:rsidRDefault="00885BA9" w:rsidP="00F84DDA">
      <w:pPr>
        <w:pStyle w:val="BodyText"/>
      </w:pPr>
      <w:r w:rsidRPr="00F84DDA">
        <w:t xml:space="preserve">The POSC is a web-based tool accessible via the internet, which aids providers in effectively managing their business with MassHealth electronically. The POSC </w:t>
      </w:r>
      <w:r w:rsidR="00115DBD">
        <w:t>may</w:t>
      </w:r>
      <w:r w:rsidR="00115DBD" w:rsidRPr="00F84DDA">
        <w:t xml:space="preserve"> </w:t>
      </w:r>
      <w:r w:rsidRPr="00F84DDA">
        <w:t>be used to enroll as a MassHealth provider; manage a provider’s profile information; enter claims via direct data entry (DDE); enter member eligibility requests via DDE; view member eligibility response transactions, upload and download batch transaction files, access reports, and receive messages/communications.</w:t>
      </w:r>
    </w:p>
    <w:p w14:paraId="550ABD67" w14:textId="77777777" w:rsidR="00AC6F83" w:rsidRPr="00A957E4" w:rsidRDefault="00AC6F83">
      <w:pPr>
        <w:pStyle w:val="BodyText"/>
        <w:spacing w:before="4"/>
        <w:rPr>
          <w:color w:val="000000" w:themeColor="text1"/>
          <w:sz w:val="25"/>
        </w:rPr>
      </w:pPr>
    </w:p>
    <w:p w14:paraId="1810F8B4" w14:textId="77777777" w:rsidR="00AC6F83" w:rsidRPr="0029197A" w:rsidRDefault="00885BA9" w:rsidP="0029197A">
      <w:pPr>
        <w:pStyle w:val="Heading4"/>
        <w:ind w:left="280"/>
        <w:rPr>
          <w:rFonts w:asciiTheme="majorHAnsi" w:hAnsiTheme="majorHAnsi"/>
          <w:sz w:val="22"/>
          <w:szCs w:val="22"/>
        </w:rPr>
      </w:pPr>
      <w:r w:rsidRPr="0029197A">
        <w:rPr>
          <w:rFonts w:asciiTheme="majorHAnsi" w:hAnsiTheme="majorHAnsi"/>
          <w:sz w:val="22"/>
          <w:szCs w:val="22"/>
        </w:rPr>
        <w:t>MassHealth Connectivity Method</w:t>
      </w:r>
    </w:p>
    <w:p w14:paraId="5E21D486" w14:textId="0205F2F9" w:rsidR="00AC6F83" w:rsidRPr="00F84DDA" w:rsidRDefault="009941D3" w:rsidP="00F84DDA">
      <w:pPr>
        <w:pStyle w:val="BodyText"/>
      </w:pPr>
      <w:r>
        <w:t>MassHealth Trading P</w:t>
      </w:r>
      <w:r w:rsidR="00885BA9" w:rsidRPr="00F84DDA">
        <w:t xml:space="preserve">artners can exchange electronic health care transactions with MassHealth by directly uploading transactions via the Provider Online Service Center (POSC) or system-to-system using the MassHealth Connectivity submission method. Submitters must determine whether they will </w:t>
      </w:r>
      <w:r w:rsidR="006D48E7">
        <w:t>use</w:t>
      </w:r>
      <w:r w:rsidR="00885BA9" w:rsidRPr="00F84DDA">
        <w:t xml:space="preserve"> the industry standard</w:t>
      </w:r>
      <w:r w:rsidR="005830C0">
        <w:t>,</w:t>
      </w:r>
      <w:r w:rsidR="00885BA9" w:rsidRPr="00F84DDA">
        <w:t xml:space="preserve"> </w:t>
      </w:r>
      <w:r w:rsidR="00E05065" w:rsidRPr="00E05065">
        <w:rPr>
          <w:rFonts w:eastAsia="Times New Roman"/>
        </w:rPr>
        <w:t>Simple Object Access Protocol</w:t>
      </w:r>
      <w:r w:rsidR="00E05065" w:rsidRPr="00E05065" w:rsidDel="00E3275B">
        <w:rPr>
          <w:spacing w:val="-3"/>
        </w:rPr>
        <w:t xml:space="preserve"> </w:t>
      </w:r>
      <w:r w:rsidR="00E05065" w:rsidRPr="00E05065">
        <w:rPr>
          <w:spacing w:val="-3"/>
        </w:rPr>
        <w:t>(SOAP)/Web Services Description Language (WSDL)</w:t>
      </w:r>
      <w:r w:rsidR="005830C0">
        <w:rPr>
          <w:spacing w:val="-3"/>
        </w:rPr>
        <w:t>,</w:t>
      </w:r>
      <w:r w:rsidR="00E05065" w:rsidRPr="00E05065">
        <w:t xml:space="preserve"> </w:t>
      </w:r>
      <w:r w:rsidR="00885BA9" w:rsidRPr="00F84DDA">
        <w:t>or HTTP MIME Multipart</w:t>
      </w:r>
      <w:r w:rsidR="005830C0">
        <w:t>,</w:t>
      </w:r>
      <w:r w:rsidR="00885BA9" w:rsidRPr="00F84DDA">
        <w:t xml:space="preserve"> to support the submission of transactions via MassHealth’s Connectivity method.</w:t>
      </w:r>
    </w:p>
    <w:p w14:paraId="52E30F4A" w14:textId="77777777" w:rsidR="00AC6F83" w:rsidRPr="00F84DDA" w:rsidRDefault="00AC6F83" w:rsidP="00F84DDA">
      <w:pPr>
        <w:pStyle w:val="BodyText"/>
      </w:pPr>
    </w:p>
    <w:p w14:paraId="6BCE7853" w14:textId="5F0A618D" w:rsidR="00AC6F83" w:rsidRPr="00A97B84" w:rsidRDefault="00885BA9" w:rsidP="00F84DDA">
      <w:pPr>
        <w:pStyle w:val="BodyText"/>
        <w:rPr>
          <w:rFonts w:cstheme="minorHAnsi"/>
        </w:rPr>
      </w:pPr>
      <w:r w:rsidRPr="00F84DDA">
        <w:t xml:space="preserve">For assistance with the MassHealth Connectivity submission method please contact Delivery Systems Operations at </w:t>
      </w:r>
      <w:hyperlink r:id="rId23" w:history="1">
        <w:r w:rsidR="00C2090B" w:rsidRPr="00D57F98">
          <w:rPr>
            <w:rStyle w:val="Hyperlink"/>
            <w:rFonts w:cstheme="minorHAnsi"/>
          </w:rPr>
          <w:t>enrollmentoperations@mass.gov</w:t>
        </w:r>
      </w:hyperlink>
      <w:r w:rsidR="00A97B84" w:rsidRPr="00D57F98">
        <w:rPr>
          <w:rFonts w:cstheme="minorHAnsi"/>
          <w:color w:val="1F497D"/>
        </w:rPr>
        <w:t>.</w:t>
      </w:r>
      <w:r w:rsidR="00C2090B" w:rsidRPr="00D57F98">
        <w:rPr>
          <w:rFonts w:cstheme="minorHAnsi"/>
          <w:color w:val="1F497D"/>
        </w:rPr>
        <w:t xml:space="preserve"> </w:t>
      </w:r>
    </w:p>
    <w:p w14:paraId="6AEAFE50" w14:textId="77777777" w:rsidR="00AC6F83" w:rsidRPr="00A957E4" w:rsidRDefault="00AC6F83">
      <w:pPr>
        <w:pStyle w:val="BodyText"/>
        <w:spacing w:before="3"/>
        <w:rPr>
          <w:color w:val="000000" w:themeColor="text1"/>
          <w:sz w:val="25"/>
        </w:rPr>
      </w:pPr>
    </w:p>
    <w:p w14:paraId="542B2E22" w14:textId="77777777" w:rsidR="00AC6F83" w:rsidRPr="0029197A" w:rsidRDefault="00885BA9" w:rsidP="0029197A">
      <w:pPr>
        <w:pStyle w:val="Heading3"/>
        <w:rPr>
          <w:sz w:val="28"/>
          <w:szCs w:val="28"/>
        </w:rPr>
      </w:pPr>
      <w:bookmarkStart w:id="54" w:name="_Toc65661547"/>
      <w:bookmarkStart w:id="55" w:name="_Toc65664850"/>
      <w:r w:rsidRPr="0029197A">
        <w:rPr>
          <w:sz w:val="28"/>
          <w:szCs w:val="28"/>
        </w:rPr>
        <w:t>PASSWORDS</w:t>
      </w:r>
      <w:bookmarkEnd w:id="54"/>
      <w:bookmarkEnd w:id="55"/>
    </w:p>
    <w:p w14:paraId="1FE3AD82" w14:textId="77777777" w:rsidR="009075F9" w:rsidRDefault="009075F9" w:rsidP="009075F9">
      <w:pPr>
        <w:pStyle w:val="Body"/>
        <w:rPr>
          <w:rStyle w:val="None"/>
        </w:rPr>
      </w:pPr>
      <w:r>
        <w:rPr>
          <w:rStyle w:val="None"/>
        </w:rPr>
        <w:t>Providers using the POSC to submit their EDI transactions must follow MassHealth</w:t>
      </w:r>
      <w:r>
        <w:rPr>
          <w:rStyle w:val="None"/>
          <w:rtl/>
        </w:rPr>
        <w:t>’</w:t>
      </w:r>
      <w:r>
        <w:rPr>
          <w:rStyle w:val="None"/>
        </w:rPr>
        <w:t xml:space="preserve">s requirements for use of passwords. </w:t>
      </w:r>
      <w:r w:rsidRPr="005E0504">
        <w:rPr>
          <w:rStyle w:val="None"/>
        </w:rPr>
        <w:t>Providers, trading partners</w:t>
      </w:r>
      <w:r>
        <w:rPr>
          <w:rStyle w:val="None"/>
        </w:rPr>
        <w:t>,</w:t>
      </w:r>
      <w:r w:rsidRPr="005E0504">
        <w:rPr>
          <w:rStyle w:val="None"/>
        </w:rPr>
        <w:t xml:space="preserve"> and relationship entities that have been assigned a User ID/password to access MMIS Provider Online Service Center (POSC) and connectivity methods are solely responsible for the use of that user ID and password. Sharing User IDs and password is a violation of the Virtual Gateway (VG) Terms and Conditions</w:t>
      </w:r>
      <w:r>
        <w:rPr>
          <w:rStyle w:val="None"/>
        </w:rPr>
        <w:t xml:space="preserve">. </w:t>
      </w:r>
      <w:r w:rsidRPr="00C700D8">
        <w:t>Each user is prompted to agree with the VG Terms and Conditions upon initial sign-in on any Commonwealth VG hosted application (e.g., MMIS).</w:t>
      </w:r>
      <w:r>
        <w:t xml:space="preserve"> </w:t>
      </w:r>
      <w:r w:rsidRPr="005E0504">
        <w:rPr>
          <w:rStyle w:val="None"/>
        </w:rPr>
        <w:t>Each User ID that violates the Terms and Conditions may be subject to termination.</w:t>
      </w:r>
    </w:p>
    <w:p w14:paraId="7C842419" w14:textId="7045E406" w:rsidR="009075F9" w:rsidRDefault="009075F9" w:rsidP="009075F9">
      <w:pPr>
        <w:pStyle w:val="Body"/>
        <w:rPr>
          <w:rStyle w:val="None"/>
        </w:rPr>
      </w:pPr>
      <w:r>
        <w:rPr>
          <w:rStyle w:val="None"/>
        </w:rPr>
        <w:t>Each provider is responsible for managing their own data and access to their organization</w:t>
      </w:r>
      <w:r>
        <w:rPr>
          <w:rStyle w:val="None"/>
          <w:rtl/>
        </w:rPr>
        <w:t>’</w:t>
      </w:r>
      <w:r>
        <w:rPr>
          <w:rStyle w:val="None"/>
        </w:rPr>
        <w:t xml:space="preserve">s data through the MMIS security function. Each provider must take all necessary precautions to ensure that they are safeguarding their information and sharing their data (i.e., granting access) only with users and entities </w:t>
      </w:r>
      <w:r w:rsidRPr="00766871">
        <w:t>who meet the</w:t>
      </w:r>
      <w:r>
        <w:t>ir</w:t>
      </w:r>
      <w:r w:rsidRPr="00766871">
        <w:t xml:space="preserve"> required privacy standards</w:t>
      </w:r>
      <w:r>
        <w:rPr>
          <w:rStyle w:val="None"/>
        </w:rPr>
        <w:t>.</w:t>
      </w:r>
    </w:p>
    <w:p w14:paraId="7469C50C" w14:textId="5766E2A0" w:rsidR="009075F9" w:rsidRPr="00D52663" w:rsidRDefault="009075F9" w:rsidP="009075F9">
      <w:pPr>
        <w:pStyle w:val="Body"/>
        <w:rPr>
          <w:rStyle w:val="None"/>
          <w:rFonts w:cs="Calibri"/>
        </w:rPr>
      </w:pPr>
      <w:r w:rsidRPr="00D52663">
        <w:rPr>
          <w:rStyle w:val="None"/>
          <w:rFonts w:cs="Calibri"/>
        </w:rPr>
        <w:lastRenderedPageBreak/>
        <w:t>It is equally important that providers know</w:t>
      </w:r>
      <w:r w:rsidRPr="001D7E38">
        <w:rPr>
          <w:rStyle w:val="None"/>
          <w:rFonts w:cs="Calibri"/>
        </w:rPr>
        <w:t xml:space="preserve"> who on their staff are linked to other providers or entities that perform functions on their behalf. Once a staff person terminates or the relationship with another entity that performs functions for your organization is terminated, the provider must ensure that access is </w:t>
      </w:r>
      <w:proofErr w:type="gramStart"/>
      <w:r w:rsidRPr="001D7E38">
        <w:rPr>
          <w:rStyle w:val="None"/>
          <w:rFonts w:cs="Calibri"/>
        </w:rPr>
        <w:t>removed</w:t>
      </w:r>
      <w:proofErr w:type="gramEnd"/>
      <w:r w:rsidRPr="001D7E38">
        <w:rPr>
          <w:rStyle w:val="None"/>
          <w:rFonts w:cs="Calibri"/>
        </w:rPr>
        <w:t xml:space="preserve"> and accounts are de-linked. MassHealth is not responsible for any action taken by any individual in MMIS whose access results from a provider</w:t>
      </w:r>
      <w:r w:rsidRPr="00D52663">
        <w:rPr>
          <w:rStyle w:val="None"/>
          <w:rFonts w:cs="Calibri"/>
          <w:rtl/>
        </w:rPr>
        <w:t>’</w:t>
      </w:r>
      <w:r w:rsidRPr="00D52663">
        <w:rPr>
          <w:rStyle w:val="None"/>
          <w:rFonts w:cs="Calibri"/>
        </w:rPr>
        <w:t>s failure to abide by these requirements.</w:t>
      </w:r>
    </w:p>
    <w:p w14:paraId="18B941D7" w14:textId="6D675FCC" w:rsidR="009075F9" w:rsidRPr="001D7E38" w:rsidRDefault="009075F9" w:rsidP="009075F9">
      <w:pPr>
        <w:spacing w:after="200"/>
        <w:rPr>
          <w:rFonts w:ascii="Calibri" w:hAnsi="Calibri" w:cs="Calibri"/>
        </w:rPr>
      </w:pPr>
      <w:bookmarkStart w:id="56" w:name="_Hlk84337323"/>
      <w:r w:rsidRPr="001D7E38">
        <w:rPr>
          <w:rFonts w:ascii="Calibri" w:hAnsi="Calibri" w:cs="Calibri"/>
        </w:rPr>
        <w:t xml:space="preserve">In the event </w:t>
      </w:r>
      <w:r w:rsidR="00225611">
        <w:rPr>
          <w:rFonts w:ascii="Calibri" w:hAnsi="Calibri" w:cs="Calibri"/>
        </w:rPr>
        <w:t xml:space="preserve">that </w:t>
      </w:r>
      <w:r w:rsidRPr="001D7E38">
        <w:rPr>
          <w:rFonts w:ascii="Calibri" w:hAnsi="Calibri" w:cs="Calibri"/>
        </w:rPr>
        <w:t>the Primary User and assigned backup leaves the provider, trading partner, or relationship entity organization, that organization must immediately identify a replacement Primary User, complete a new Data Collection Form (DCF</w:t>
      </w:r>
      <w:proofErr w:type="gramStart"/>
      <w:r w:rsidRPr="001D7E38">
        <w:rPr>
          <w:rFonts w:ascii="Calibri" w:hAnsi="Calibri" w:cs="Calibri"/>
        </w:rPr>
        <w:t>)</w:t>
      </w:r>
      <w:proofErr w:type="gramEnd"/>
      <w:r w:rsidRPr="001D7E38">
        <w:rPr>
          <w:rFonts w:ascii="Calibri" w:hAnsi="Calibri" w:cs="Calibri"/>
        </w:rPr>
        <w:t xml:space="preserve"> and submit it to MassHealth to officially notify the agency of the change. </w:t>
      </w:r>
    </w:p>
    <w:bookmarkEnd w:id="56"/>
    <w:p w14:paraId="6D0EF1D2" w14:textId="039BE579" w:rsidR="00AC6F83" w:rsidRDefault="00DB0494" w:rsidP="009075F9">
      <w:pPr>
        <w:pStyle w:val="BodyText"/>
      </w:pPr>
      <w:r w:rsidRPr="00DB0494">
        <w:rPr>
          <w:rFonts w:cstheme="minorHAnsi"/>
        </w:rPr>
        <w:t xml:space="preserve">For more information on passwords and use of passwords, contact Enrollment Operations at </w:t>
      </w:r>
      <w:hyperlink r:id="rId24" w:history="1">
        <w:r w:rsidRPr="00DB0494">
          <w:rPr>
            <w:rStyle w:val="Hyperlink"/>
            <w:rFonts w:cstheme="minorHAnsi"/>
          </w:rPr>
          <w:t>enrollmentoperations@mass.gov</w:t>
        </w:r>
      </w:hyperlink>
      <w:r w:rsidR="009075F9">
        <w:rPr>
          <w:rStyle w:val="None"/>
        </w:rPr>
        <w:t>.</w:t>
      </w:r>
      <w:r w:rsidR="00885BA9" w:rsidRPr="00A957E4">
        <w:t xml:space="preserve"> </w:t>
      </w:r>
    </w:p>
    <w:p w14:paraId="0EBF00E4" w14:textId="77777777" w:rsidR="00D4482C" w:rsidRPr="00A957E4" w:rsidRDefault="00D4482C" w:rsidP="009075F9">
      <w:pPr>
        <w:pStyle w:val="BodyText"/>
        <w:rPr>
          <w:color w:val="000000" w:themeColor="text1"/>
          <w:sz w:val="23"/>
        </w:rPr>
      </w:pPr>
    </w:p>
    <w:p w14:paraId="715FFC1F" w14:textId="105FE76D" w:rsidR="00AC6F83" w:rsidRPr="0029197A" w:rsidRDefault="00AA2BEA" w:rsidP="00AA2BEA">
      <w:pPr>
        <w:pStyle w:val="Heading2"/>
        <w:rPr>
          <w:sz w:val="36"/>
          <w:szCs w:val="36"/>
        </w:rPr>
      </w:pPr>
      <w:bookmarkStart w:id="57" w:name="_Toc65661548"/>
      <w:bookmarkStart w:id="58" w:name="_Toc65664851"/>
      <w:r>
        <w:rPr>
          <w:sz w:val="36"/>
          <w:szCs w:val="36"/>
        </w:rPr>
        <w:t xml:space="preserve">5. </w:t>
      </w:r>
      <w:r w:rsidR="00885BA9" w:rsidRPr="0029197A">
        <w:rPr>
          <w:sz w:val="36"/>
          <w:szCs w:val="36"/>
        </w:rPr>
        <w:t>Contact Information</w:t>
      </w:r>
      <w:bookmarkEnd w:id="57"/>
      <w:bookmarkEnd w:id="58"/>
    </w:p>
    <w:p w14:paraId="0A5834C4" w14:textId="77777777" w:rsidR="00AC6F83" w:rsidRPr="0029197A" w:rsidRDefault="00885BA9" w:rsidP="0029197A">
      <w:pPr>
        <w:pStyle w:val="Heading3"/>
        <w:rPr>
          <w:sz w:val="28"/>
          <w:szCs w:val="28"/>
        </w:rPr>
      </w:pPr>
      <w:bookmarkStart w:id="59" w:name="_Toc65661549"/>
      <w:bookmarkStart w:id="60" w:name="_Toc65664852"/>
      <w:r w:rsidRPr="0029197A">
        <w:rPr>
          <w:spacing w:val="16"/>
          <w:sz w:val="28"/>
          <w:szCs w:val="28"/>
        </w:rPr>
        <w:t xml:space="preserve">DELIVERY </w:t>
      </w:r>
      <w:r w:rsidRPr="0029197A">
        <w:rPr>
          <w:spacing w:val="12"/>
          <w:sz w:val="28"/>
          <w:szCs w:val="28"/>
        </w:rPr>
        <w:t>SYSTEMS</w:t>
      </w:r>
      <w:r w:rsidRPr="0029197A">
        <w:rPr>
          <w:spacing w:val="56"/>
          <w:sz w:val="28"/>
          <w:szCs w:val="28"/>
        </w:rPr>
        <w:t xml:space="preserve"> </w:t>
      </w:r>
      <w:r w:rsidRPr="0029197A">
        <w:rPr>
          <w:sz w:val="28"/>
          <w:szCs w:val="28"/>
        </w:rPr>
        <w:t>OPERATIONS</w:t>
      </w:r>
      <w:bookmarkEnd w:id="59"/>
      <w:bookmarkEnd w:id="60"/>
    </w:p>
    <w:p w14:paraId="74ECEE49" w14:textId="56D95834" w:rsidR="00AC6F83" w:rsidRPr="00D57F98" w:rsidRDefault="00885BA9" w:rsidP="00F84DDA">
      <w:pPr>
        <w:pStyle w:val="BodyText"/>
        <w:rPr>
          <w:i/>
          <w:iCs/>
        </w:rPr>
      </w:pPr>
      <w:r w:rsidRPr="00D57F98">
        <w:rPr>
          <w:i/>
          <w:iCs/>
        </w:rPr>
        <w:t>For transaction questions (i.e.</w:t>
      </w:r>
      <w:r w:rsidR="00741D44" w:rsidRPr="00D57F98">
        <w:rPr>
          <w:i/>
          <w:iCs/>
        </w:rPr>
        <w:t>,</w:t>
      </w:r>
      <w:r w:rsidRPr="00D57F98">
        <w:rPr>
          <w:i/>
          <w:iCs/>
        </w:rPr>
        <w:t xml:space="preserve"> testing, transmission errors)</w:t>
      </w:r>
    </w:p>
    <w:p w14:paraId="49045DE3" w14:textId="06658BDD" w:rsidR="00AC6F83" w:rsidRPr="00A97B84" w:rsidRDefault="0059347F">
      <w:pPr>
        <w:pStyle w:val="BodyText"/>
        <w:spacing w:before="4"/>
        <w:rPr>
          <w:rFonts w:cstheme="minorHAnsi"/>
          <w:color w:val="000000" w:themeColor="text1"/>
          <w:sz w:val="25"/>
        </w:rPr>
      </w:pPr>
      <w:hyperlink r:id="rId25" w:history="1">
        <w:r w:rsidR="00C2090B" w:rsidRPr="00D57F98">
          <w:rPr>
            <w:rStyle w:val="Hyperlink"/>
            <w:rFonts w:cstheme="minorHAnsi"/>
          </w:rPr>
          <w:t>enrollmentoperations@mass.gov</w:t>
        </w:r>
      </w:hyperlink>
      <w:hyperlink r:id="rId26" w:history="1"/>
    </w:p>
    <w:p w14:paraId="4792A608" w14:textId="77777777" w:rsidR="00AC6F83" w:rsidRPr="0029197A" w:rsidRDefault="00885BA9" w:rsidP="0029197A">
      <w:pPr>
        <w:pStyle w:val="Heading3"/>
        <w:rPr>
          <w:sz w:val="28"/>
          <w:szCs w:val="28"/>
        </w:rPr>
      </w:pPr>
      <w:bookmarkStart w:id="61" w:name="_Toc65661550"/>
      <w:bookmarkStart w:id="62" w:name="_Toc65664853"/>
      <w:r w:rsidRPr="0029197A">
        <w:rPr>
          <w:sz w:val="28"/>
          <w:szCs w:val="28"/>
        </w:rPr>
        <w:t xml:space="preserve">CUSTOMER </w:t>
      </w:r>
      <w:r w:rsidRPr="0029197A">
        <w:rPr>
          <w:spacing w:val="16"/>
          <w:sz w:val="28"/>
          <w:szCs w:val="28"/>
        </w:rPr>
        <w:t>SERVICE</w:t>
      </w:r>
      <w:r w:rsidRPr="0029197A">
        <w:rPr>
          <w:spacing w:val="-14"/>
          <w:sz w:val="28"/>
          <w:szCs w:val="28"/>
        </w:rPr>
        <w:t xml:space="preserve"> </w:t>
      </w:r>
      <w:r w:rsidRPr="0029197A">
        <w:rPr>
          <w:spacing w:val="20"/>
          <w:sz w:val="28"/>
          <w:szCs w:val="28"/>
        </w:rPr>
        <w:t>CENTER</w:t>
      </w:r>
      <w:bookmarkEnd w:id="61"/>
      <w:bookmarkEnd w:id="62"/>
    </w:p>
    <w:p w14:paraId="5FF84F34" w14:textId="77777777" w:rsidR="00AC6F83" w:rsidRPr="003A72ED" w:rsidRDefault="00885BA9" w:rsidP="00F84DDA">
      <w:pPr>
        <w:spacing w:before="176"/>
        <w:rPr>
          <w:rFonts w:asciiTheme="minorHAnsi" w:hAnsiTheme="minorHAnsi" w:cstheme="minorHAnsi"/>
          <w:i/>
          <w:color w:val="000000" w:themeColor="text1"/>
        </w:rPr>
      </w:pPr>
      <w:r w:rsidRPr="003A72ED">
        <w:rPr>
          <w:rFonts w:asciiTheme="minorHAnsi" w:hAnsiTheme="minorHAnsi" w:cstheme="minorHAnsi"/>
          <w:i/>
          <w:color w:val="000000" w:themeColor="text1"/>
        </w:rPr>
        <w:t>For connectivity method questions</w:t>
      </w:r>
    </w:p>
    <w:p w14:paraId="540376F9" w14:textId="6AC358A9" w:rsidR="00AC6F83" w:rsidRPr="00A957E4" w:rsidRDefault="0059347F" w:rsidP="00F84DDA">
      <w:pPr>
        <w:pStyle w:val="BodyText"/>
        <w:spacing w:before="24"/>
        <w:rPr>
          <w:color w:val="000000" w:themeColor="text1"/>
        </w:rPr>
      </w:pPr>
      <w:hyperlink r:id="rId27" w:history="1">
        <w:r w:rsidR="00885BA9" w:rsidRPr="009C1D8D">
          <w:rPr>
            <w:rStyle w:val="Hyperlink"/>
          </w:rPr>
          <w:t>edi@mahealth.net</w:t>
        </w:r>
      </w:hyperlink>
    </w:p>
    <w:p w14:paraId="23F81CAE" w14:textId="77777777" w:rsidR="00AC6F83" w:rsidRPr="0029197A" w:rsidRDefault="00885BA9" w:rsidP="0029197A">
      <w:pPr>
        <w:pStyle w:val="Heading3"/>
        <w:rPr>
          <w:sz w:val="28"/>
          <w:szCs w:val="28"/>
        </w:rPr>
      </w:pPr>
      <w:bookmarkStart w:id="63" w:name="_Toc65661551"/>
      <w:bookmarkStart w:id="64" w:name="_Toc65664854"/>
      <w:r w:rsidRPr="0029197A">
        <w:rPr>
          <w:spacing w:val="17"/>
          <w:sz w:val="28"/>
          <w:szCs w:val="28"/>
        </w:rPr>
        <w:t>APPLICABLE</w:t>
      </w:r>
      <w:r w:rsidRPr="0029197A">
        <w:rPr>
          <w:spacing w:val="33"/>
          <w:sz w:val="28"/>
          <w:szCs w:val="28"/>
        </w:rPr>
        <w:t xml:space="preserve"> </w:t>
      </w:r>
      <w:r w:rsidRPr="0029197A">
        <w:rPr>
          <w:sz w:val="28"/>
          <w:szCs w:val="28"/>
        </w:rPr>
        <w:t>WEBSITES/EMAIL</w:t>
      </w:r>
      <w:bookmarkEnd w:id="63"/>
      <w:bookmarkEnd w:id="64"/>
    </w:p>
    <w:p w14:paraId="0070FA1C" w14:textId="77777777" w:rsidR="00AC6F83" w:rsidRPr="0029197A" w:rsidRDefault="00885BA9" w:rsidP="0029197A">
      <w:pPr>
        <w:pStyle w:val="Heading4"/>
        <w:ind w:left="280"/>
        <w:rPr>
          <w:rFonts w:asciiTheme="minorHAnsi" w:hAnsiTheme="minorHAnsi" w:cstheme="minorHAnsi"/>
        </w:rPr>
      </w:pPr>
      <w:r w:rsidRPr="0029197A">
        <w:rPr>
          <w:rFonts w:asciiTheme="minorHAnsi" w:hAnsiTheme="minorHAnsi" w:cstheme="minorHAnsi"/>
        </w:rPr>
        <w:t>Accredited Standards Committee (ASC X12)</w:t>
      </w:r>
    </w:p>
    <w:p w14:paraId="0937AECF" w14:textId="4CC1AFD1" w:rsidR="00AC6F83" w:rsidRPr="003A72ED" w:rsidRDefault="00885BA9" w:rsidP="004B37E4">
      <w:pPr>
        <w:pStyle w:val="ListParagraph"/>
        <w:numPr>
          <w:ilvl w:val="0"/>
          <w:numId w:val="5"/>
        </w:numPr>
        <w:spacing w:before="120" w:after="120"/>
        <w:ind w:left="1170" w:right="389" w:hanging="216"/>
        <w:rPr>
          <w:rFonts w:asciiTheme="minorHAnsi" w:hAnsiTheme="minorHAnsi" w:cstheme="minorHAnsi"/>
          <w:color w:val="000000" w:themeColor="text1"/>
        </w:rPr>
      </w:pPr>
      <w:r w:rsidRPr="003A72ED">
        <w:rPr>
          <w:rFonts w:asciiTheme="minorHAnsi" w:hAnsiTheme="minorHAnsi" w:cstheme="minorHAnsi"/>
          <w:color w:val="000000" w:themeColor="text1"/>
        </w:rPr>
        <w:t>ASC</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X12</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develops</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and</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maintains</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standards</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for</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inter-industry</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electronic</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interchange</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of</w:t>
      </w:r>
      <w:r w:rsidRPr="003A72ED">
        <w:rPr>
          <w:rFonts w:asciiTheme="minorHAnsi" w:hAnsiTheme="minorHAnsi" w:cstheme="minorHAnsi"/>
          <w:color w:val="000000" w:themeColor="text1"/>
          <w:spacing w:val="-4"/>
        </w:rPr>
        <w:t xml:space="preserve"> </w:t>
      </w:r>
      <w:r w:rsidRPr="003A72ED">
        <w:rPr>
          <w:rFonts w:asciiTheme="minorHAnsi" w:hAnsiTheme="minorHAnsi" w:cstheme="minorHAnsi"/>
          <w:color w:val="000000" w:themeColor="text1"/>
        </w:rPr>
        <w:t xml:space="preserve">business transactions. See </w:t>
      </w:r>
      <w:hyperlink r:id="rId28" w:history="1">
        <w:r w:rsidR="000D53F4" w:rsidRPr="00530F6F">
          <w:rPr>
            <w:rStyle w:val="Hyperlink"/>
            <w:rFonts w:asciiTheme="minorHAnsi" w:hAnsiTheme="minorHAnsi" w:cstheme="minorHAnsi"/>
            <w:spacing w:val="-3"/>
          </w:rPr>
          <w:t>www.x12.org</w:t>
        </w:r>
      </w:hyperlink>
      <w:r w:rsidRPr="003A72ED">
        <w:rPr>
          <w:rFonts w:asciiTheme="minorHAnsi" w:hAnsiTheme="minorHAnsi" w:cstheme="minorHAnsi"/>
          <w:color w:val="000000" w:themeColor="text1"/>
          <w:spacing w:val="-3"/>
        </w:rPr>
        <w:t>.</w:t>
      </w:r>
    </w:p>
    <w:p w14:paraId="3839FC3D" w14:textId="77777777" w:rsidR="00AC6F83" w:rsidRPr="005155FA" w:rsidRDefault="00885BA9" w:rsidP="0029197A">
      <w:pPr>
        <w:pStyle w:val="Heading4"/>
        <w:ind w:left="280"/>
        <w:rPr>
          <w:rFonts w:asciiTheme="minorHAnsi" w:hAnsiTheme="minorHAnsi"/>
          <w:sz w:val="22"/>
          <w:szCs w:val="22"/>
        </w:rPr>
      </w:pPr>
      <w:r w:rsidRPr="005155FA">
        <w:rPr>
          <w:rFonts w:asciiTheme="minorHAnsi" w:hAnsiTheme="minorHAnsi"/>
          <w:sz w:val="22"/>
          <w:szCs w:val="22"/>
        </w:rPr>
        <w:t>Centers for Medicare &amp; Medicaid Services (CMS)</w:t>
      </w:r>
    </w:p>
    <w:p w14:paraId="238E889D" w14:textId="587F2617" w:rsidR="00AC6F83" w:rsidRPr="00DF4DE7" w:rsidRDefault="00885BA9" w:rsidP="005155FA">
      <w:pPr>
        <w:pStyle w:val="BasicParagraphINDENTBULLET"/>
        <w:numPr>
          <w:ilvl w:val="0"/>
          <w:numId w:val="15"/>
        </w:numPr>
        <w:ind w:left="1170" w:hanging="180"/>
        <w:rPr>
          <w:color w:val="0000FF"/>
          <w:u w:val="single"/>
        </w:rPr>
      </w:pPr>
      <w:r w:rsidRPr="00A859BE">
        <w:rPr>
          <w:rFonts w:asciiTheme="minorHAnsi" w:hAnsiTheme="minorHAnsi" w:cstheme="minorHAnsi"/>
          <w:color w:val="000000" w:themeColor="text1"/>
        </w:rPr>
        <w:t xml:space="preserve">CMS </w:t>
      </w:r>
      <w:r w:rsidRPr="003A72ED">
        <w:rPr>
          <w:rFonts w:asciiTheme="minorHAnsi" w:hAnsiTheme="minorHAnsi" w:cstheme="minorHAnsi"/>
          <w:color w:val="000000" w:themeColor="text1"/>
        </w:rPr>
        <w:t xml:space="preserve">is the </w:t>
      </w:r>
      <w:r w:rsidR="00C445CE">
        <w:rPr>
          <w:rFonts w:asciiTheme="minorHAnsi" w:hAnsiTheme="minorHAnsi" w:cstheme="minorHAnsi"/>
          <w:color w:val="000000" w:themeColor="text1"/>
        </w:rPr>
        <w:t>agency</w:t>
      </w:r>
      <w:r w:rsidRPr="003A72ED">
        <w:rPr>
          <w:rFonts w:asciiTheme="minorHAnsi" w:hAnsiTheme="minorHAnsi" w:cstheme="minorHAnsi"/>
          <w:color w:val="000000" w:themeColor="text1"/>
        </w:rPr>
        <w:t xml:space="preserve"> within HHS that administers the Medicare and Medicaid programs. CMS</w:t>
      </w:r>
      <w:r w:rsidRPr="003A72ED">
        <w:rPr>
          <w:rFonts w:asciiTheme="minorHAnsi" w:hAnsiTheme="minorHAnsi" w:cstheme="minorHAnsi"/>
          <w:color w:val="000000" w:themeColor="text1"/>
          <w:spacing w:val="-26"/>
        </w:rPr>
        <w:t xml:space="preserve"> </w:t>
      </w:r>
      <w:r w:rsidRPr="003A72ED">
        <w:rPr>
          <w:rFonts w:asciiTheme="minorHAnsi" w:hAnsiTheme="minorHAnsi" w:cstheme="minorHAnsi"/>
          <w:color w:val="000000" w:themeColor="text1"/>
        </w:rPr>
        <w:t xml:space="preserve">provides the Electronic Health-Care Transactions and Code Sets </w:t>
      </w:r>
      <w:r w:rsidR="00C445CE">
        <w:rPr>
          <w:rFonts w:asciiTheme="minorHAnsi" w:hAnsiTheme="minorHAnsi" w:cstheme="minorHAnsi"/>
          <w:color w:val="000000" w:themeColor="text1"/>
        </w:rPr>
        <w:t>standards</w:t>
      </w:r>
      <w:r w:rsidRPr="003A72ED">
        <w:rPr>
          <w:rFonts w:asciiTheme="minorHAnsi" w:hAnsiTheme="minorHAnsi" w:cstheme="minorHAnsi"/>
          <w:color w:val="000000" w:themeColor="text1"/>
        </w:rPr>
        <w:t xml:space="preserve"> at </w:t>
      </w:r>
      <w:hyperlink r:id="rId29" w:history="1">
        <w:r w:rsidR="00115DBD" w:rsidRPr="00115DBD">
          <w:rPr>
            <w:rStyle w:val="Hyperlink"/>
            <w:rFonts w:asciiTheme="minorHAnsi" w:hAnsiTheme="minorHAnsi" w:cstheme="minorHAnsi"/>
          </w:rPr>
          <w:t>www.cms.gov/Regulations-and-Guidance/Administrative-Simplification/HIPAA-ACA/index</w:t>
        </w:r>
      </w:hyperlink>
      <w:r w:rsidR="00DE0519">
        <w:rPr>
          <w:rStyle w:val="Hyperlink"/>
          <w:rFonts w:asciiTheme="minorHAnsi" w:hAnsiTheme="minorHAnsi" w:cstheme="minorHAnsi"/>
        </w:rPr>
        <w:t>.</w:t>
      </w:r>
    </w:p>
    <w:p w14:paraId="2E1BC61A" w14:textId="77777777" w:rsidR="00AC6F83" w:rsidRPr="0029197A" w:rsidRDefault="00885BA9" w:rsidP="0029197A">
      <w:pPr>
        <w:pStyle w:val="Heading4"/>
        <w:spacing w:before="120"/>
        <w:ind w:left="274" w:hanging="274"/>
        <w:rPr>
          <w:rFonts w:asciiTheme="minorHAnsi" w:hAnsiTheme="minorHAnsi" w:cstheme="minorHAnsi"/>
          <w:sz w:val="22"/>
          <w:szCs w:val="22"/>
        </w:rPr>
      </w:pPr>
      <w:r w:rsidRPr="0029197A">
        <w:rPr>
          <w:rFonts w:asciiTheme="minorHAnsi" w:hAnsiTheme="minorHAnsi" w:cstheme="minorHAnsi"/>
          <w:sz w:val="22"/>
          <w:szCs w:val="22"/>
        </w:rPr>
        <w:t>Committee on Operating Rules for Information Exchange (CORE)</w:t>
      </w:r>
    </w:p>
    <w:p w14:paraId="5BE556CB" w14:textId="6A5CE4C3" w:rsidR="00D4482C" w:rsidRDefault="00885BA9" w:rsidP="005155FA">
      <w:pPr>
        <w:pStyle w:val="ListParagraph"/>
        <w:numPr>
          <w:ilvl w:val="0"/>
          <w:numId w:val="5"/>
        </w:numPr>
        <w:spacing w:before="127"/>
        <w:ind w:right="343" w:hanging="240"/>
        <w:rPr>
          <w:rFonts w:cstheme="minorHAnsi"/>
          <w:color w:val="000000" w:themeColor="text1"/>
        </w:rPr>
      </w:pPr>
      <w:r w:rsidRPr="003A72ED">
        <w:rPr>
          <w:rFonts w:asciiTheme="minorHAnsi" w:hAnsiTheme="minorHAnsi" w:cstheme="minorHAnsi"/>
          <w:color w:val="000000" w:themeColor="text1"/>
        </w:rPr>
        <w:t xml:space="preserve">A multiphase initiative of </w:t>
      </w:r>
      <w:r w:rsidRPr="003A72ED">
        <w:rPr>
          <w:rFonts w:asciiTheme="minorHAnsi" w:hAnsiTheme="minorHAnsi" w:cstheme="minorHAnsi"/>
          <w:color w:val="000000" w:themeColor="text1"/>
          <w:spacing w:val="-3"/>
        </w:rPr>
        <w:t xml:space="preserve">CAQH, </w:t>
      </w:r>
      <w:r w:rsidRPr="003A72ED">
        <w:rPr>
          <w:rFonts w:asciiTheme="minorHAnsi" w:hAnsiTheme="minorHAnsi" w:cstheme="minorHAnsi"/>
          <w:color w:val="000000" w:themeColor="text1"/>
        </w:rPr>
        <w:t>CORE is a committee of more than 100 industry leaders who help create and promulgate a set of voluntary business rules focused on improving physician</w:t>
      </w:r>
      <w:r w:rsidRPr="003A72ED">
        <w:rPr>
          <w:rFonts w:asciiTheme="minorHAnsi" w:hAnsiTheme="minorHAnsi" w:cstheme="minorHAnsi"/>
          <w:color w:val="000000" w:themeColor="text1"/>
          <w:spacing w:val="-36"/>
        </w:rPr>
        <w:t xml:space="preserve"> </w:t>
      </w:r>
      <w:r w:rsidRPr="003A72ED">
        <w:rPr>
          <w:rFonts w:asciiTheme="minorHAnsi" w:hAnsiTheme="minorHAnsi" w:cstheme="minorHAnsi"/>
          <w:color w:val="000000" w:themeColor="text1"/>
          <w:spacing w:val="-4"/>
        </w:rPr>
        <w:t xml:space="preserve">and </w:t>
      </w:r>
      <w:r w:rsidRPr="003A72ED">
        <w:rPr>
          <w:rFonts w:asciiTheme="minorHAnsi" w:hAnsiTheme="minorHAnsi" w:cstheme="minorHAnsi"/>
          <w:color w:val="000000" w:themeColor="text1"/>
        </w:rPr>
        <w:t>hospital access to electronic patient insurance information at or before the time of</w:t>
      </w:r>
      <w:r w:rsidRPr="003A72ED">
        <w:rPr>
          <w:rFonts w:asciiTheme="minorHAnsi" w:hAnsiTheme="minorHAnsi" w:cstheme="minorHAnsi"/>
          <w:color w:val="000000" w:themeColor="text1"/>
          <w:spacing w:val="-22"/>
        </w:rPr>
        <w:t xml:space="preserve"> </w:t>
      </w:r>
      <w:r w:rsidRPr="003A72ED">
        <w:rPr>
          <w:rFonts w:asciiTheme="minorHAnsi" w:hAnsiTheme="minorHAnsi" w:cstheme="minorHAnsi"/>
          <w:color w:val="000000" w:themeColor="text1"/>
        </w:rPr>
        <w:t>care.</w:t>
      </w:r>
      <w:r w:rsidR="004B37E4">
        <w:rPr>
          <w:rFonts w:asciiTheme="minorHAnsi" w:hAnsiTheme="minorHAnsi" w:cstheme="minorHAnsi"/>
          <w:color w:val="000000" w:themeColor="text1"/>
        </w:rPr>
        <w:br/>
      </w:r>
      <w:r w:rsidRPr="004B37E4">
        <w:rPr>
          <w:rFonts w:asciiTheme="minorHAnsi" w:hAnsiTheme="minorHAnsi" w:cstheme="minorHAnsi"/>
          <w:color w:val="000000" w:themeColor="text1"/>
        </w:rPr>
        <w:t>See</w:t>
      </w:r>
      <w:r w:rsidRPr="004B37E4">
        <w:rPr>
          <w:rFonts w:cstheme="minorHAnsi"/>
          <w:color w:val="000000" w:themeColor="text1"/>
        </w:rPr>
        <w:t xml:space="preserve"> </w:t>
      </w:r>
      <w:hyperlink r:id="rId30" w:history="1">
        <w:r w:rsidR="005C5E19" w:rsidRPr="004B37E4">
          <w:rPr>
            <w:rStyle w:val="Hyperlink"/>
            <w:rFonts w:cstheme="minorHAnsi"/>
          </w:rPr>
          <w:t>www.caqh.org</w:t>
        </w:r>
      </w:hyperlink>
      <w:r w:rsidRPr="004B37E4">
        <w:rPr>
          <w:rFonts w:cstheme="minorHAnsi"/>
          <w:color w:val="000000" w:themeColor="text1"/>
        </w:rPr>
        <w:t>.</w:t>
      </w:r>
    </w:p>
    <w:p w14:paraId="0906F11F" w14:textId="1574E11D" w:rsidR="00AC6F83" w:rsidRPr="00D4482C" w:rsidRDefault="00D4482C" w:rsidP="00D4482C">
      <w:pPr>
        <w:rPr>
          <w:rFonts w:cstheme="minorHAnsi"/>
          <w:color w:val="000000" w:themeColor="text1"/>
        </w:rPr>
      </w:pPr>
      <w:r>
        <w:rPr>
          <w:rFonts w:cstheme="minorHAnsi"/>
          <w:color w:val="000000" w:themeColor="text1"/>
        </w:rPr>
        <w:br w:type="page"/>
      </w:r>
    </w:p>
    <w:p w14:paraId="083F907A" w14:textId="77777777" w:rsidR="00AC6F83" w:rsidRPr="0029197A" w:rsidRDefault="00885BA9" w:rsidP="0029197A">
      <w:pPr>
        <w:pStyle w:val="Heading4"/>
        <w:spacing w:before="120"/>
        <w:ind w:left="274" w:hanging="274"/>
        <w:rPr>
          <w:rFonts w:asciiTheme="minorHAnsi" w:hAnsiTheme="minorHAnsi" w:cstheme="minorHAnsi"/>
        </w:rPr>
      </w:pPr>
      <w:r w:rsidRPr="0029197A">
        <w:rPr>
          <w:rFonts w:asciiTheme="minorHAnsi" w:hAnsiTheme="minorHAnsi" w:cstheme="minorHAnsi"/>
        </w:rPr>
        <w:lastRenderedPageBreak/>
        <w:t>Council for Affordable Quality Healthcare (CAQH)</w:t>
      </w:r>
    </w:p>
    <w:p w14:paraId="09964CEC" w14:textId="6739BC84" w:rsidR="00AC6F83" w:rsidRPr="0029197A" w:rsidRDefault="00115DBD" w:rsidP="005155FA">
      <w:pPr>
        <w:pStyle w:val="ListParagraph"/>
        <w:numPr>
          <w:ilvl w:val="0"/>
          <w:numId w:val="5"/>
        </w:numPr>
        <w:spacing w:before="127"/>
        <w:ind w:right="360" w:hanging="209"/>
        <w:rPr>
          <w:rFonts w:asciiTheme="minorHAnsi" w:hAnsiTheme="minorHAnsi" w:cstheme="minorHAnsi"/>
          <w:color w:val="000000" w:themeColor="text1"/>
        </w:rPr>
      </w:pPr>
      <w:r>
        <w:rPr>
          <w:rFonts w:asciiTheme="minorHAnsi" w:hAnsiTheme="minorHAnsi" w:cstheme="minorHAnsi"/>
          <w:color w:val="000000" w:themeColor="text1"/>
        </w:rPr>
        <w:t>CAQH is a</w:t>
      </w:r>
      <w:r w:rsidR="00885BA9" w:rsidRPr="003A72ED">
        <w:rPr>
          <w:rFonts w:asciiTheme="minorHAnsi" w:hAnsiTheme="minorHAnsi" w:cstheme="minorHAnsi"/>
          <w:color w:val="000000" w:themeColor="text1"/>
        </w:rPr>
        <w:t xml:space="preserve"> nonprofit alliance of health plans and trade associations, working to simplify health care administration through industry collaboration on public-private initiatives. Through two initiatives—the</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Committee</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on</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Operating</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Rules</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for</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Information</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Exchange</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(CORE)</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and</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Universal Provider</w:t>
      </w:r>
      <w:r w:rsidR="00885BA9" w:rsidRPr="003A72ED">
        <w:rPr>
          <w:rFonts w:asciiTheme="minorHAnsi" w:hAnsiTheme="minorHAnsi" w:cstheme="minorHAnsi"/>
          <w:color w:val="000000" w:themeColor="text1"/>
          <w:spacing w:val="-6"/>
        </w:rPr>
        <w:t xml:space="preserve"> </w:t>
      </w:r>
      <w:proofErr w:type="spellStart"/>
      <w:r w:rsidR="00885BA9" w:rsidRPr="003A72ED">
        <w:rPr>
          <w:rFonts w:asciiTheme="minorHAnsi" w:hAnsiTheme="minorHAnsi" w:cstheme="minorHAnsi"/>
          <w:color w:val="000000" w:themeColor="text1"/>
        </w:rPr>
        <w:t>Datasource</w:t>
      </w:r>
      <w:proofErr w:type="spellEnd"/>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(UPD)—CAQH</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aims</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to</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reduce</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the</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administrative</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burden</w:t>
      </w:r>
      <w:r w:rsidR="00885BA9" w:rsidRPr="003A72ED">
        <w:rPr>
          <w:rFonts w:asciiTheme="minorHAnsi" w:hAnsiTheme="minorHAnsi" w:cstheme="minorHAnsi"/>
          <w:color w:val="000000" w:themeColor="text1"/>
          <w:spacing w:val="-5"/>
        </w:rPr>
        <w:t xml:space="preserve"> </w:t>
      </w:r>
      <w:r w:rsidR="00885BA9" w:rsidRPr="003A72ED">
        <w:rPr>
          <w:rFonts w:asciiTheme="minorHAnsi" w:hAnsiTheme="minorHAnsi" w:cstheme="minorHAnsi"/>
          <w:color w:val="000000" w:themeColor="text1"/>
        </w:rPr>
        <w:t>for</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providers</w:t>
      </w:r>
      <w:r w:rsidR="00885BA9" w:rsidRPr="003A72ED">
        <w:rPr>
          <w:rFonts w:asciiTheme="minorHAnsi" w:hAnsiTheme="minorHAnsi" w:cstheme="minorHAnsi"/>
          <w:color w:val="000000" w:themeColor="text1"/>
          <w:spacing w:val="-6"/>
        </w:rPr>
        <w:t xml:space="preserve"> </w:t>
      </w:r>
      <w:r w:rsidR="00885BA9" w:rsidRPr="003A72ED">
        <w:rPr>
          <w:rFonts w:asciiTheme="minorHAnsi" w:hAnsiTheme="minorHAnsi" w:cstheme="minorHAnsi"/>
          <w:color w:val="000000" w:themeColor="text1"/>
        </w:rPr>
        <w:t xml:space="preserve">and health plans. See </w:t>
      </w:r>
      <w:hyperlink r:id="rId31" w:history="1">
        <w:r w:rsidR="00885BA9" w:rsidRPr="00FF2892">
          <w:rPr>
            <w:rStyle w:val="Hyperlink"/>
            <w:rFonts w:asciiTheme="minorHAnsi" w:hAnsiTheme="minorHAnsi" w:cstheme="minorHAnsi"/>
            <w:spacing w:val="-5"/>
          </w:rPr>
          <w:t>www.caqh.org</w:t>
        </w:r>
      </w:hyperlink>
      <w:r w:rsidR="00885BA9" w:rsidRPr="003A72ED">
        <w:rPr>
          <w:rFonts w:asciiTheme="minorHAnsi" w:hAnsiTheme="minorHAnsi" w:cstheme="minorHAnsi"/>
          <w:color w:val="000000" w:themeColor="text1"/>
          <w:spacing w:val="-5"/>
        </w:rPr>
        <w:t>.</w:t>
      </w:r>
    </w:p>
    <w:p w14:paraId="50D58B5C" w14:textId="77777777" w:rsidR="0029197A" w:rsidRPr="0029197A" w:rsidRDefault="0029197A" w:rsidP="0029197A">
      <w:pPr>
        <w:tabs>
          <w:tab w:val="left" w:pos="1081"/>
        </w:tabs>
        <w:spacing w:before="127"/>
        <w:ind w:left="840" w:right="360"/>
        <w:rPr>
          <w:rFonts w:asciiTheme="minorHAnsi" w:hAnsiTheme="minorHAnsi" w:cstheme="minorHAnsi"/>
          <w:color w:val="000000" w:themeColor="text1"/>
        </w:rPr>
      </w:pPr>
    </w:p>
    <w:p w14:paraId="521FE068" w14:textId="22EDB1BB" w:rsidR="00AC6F83" w:rsidRPr="0029197A" w:rsidRDefault="00885BA9" w:rsidP="0029197A">
      <w:pPr>
        <w:pStyle w:val="Heading4"/>
        <w:ind w:left="280"/>
        <w:rPr>
          <w:rFonts w:asciiTheme="minorHAnsi" w:hAnsiTheme="minorHAnsi" w:cstheme="minorHAnsi"/>
          <w:sz w:val="22"/>
          <w:szCs w:val="22"/>
        </w:rPr>
      </w:pPr>
      <w:bookmarkStart w:id="65" w:name="_bookmark5"/>
      <w:bookmarkEnd w:id="65"/>
      <w:r w:rsidRPr="0029197A">
        <w:rPr>
          <w:rFonts w:asciiTheme="minorHAnsi" w:hAnsiTheme="minorHAnsi" w:cstheme="minorHAnsi"/>
          <w:sz w:val="22"/>
          <w:szCs w:val="22"/>
        </w:rPr>
        <w:t>MassHealth (MH)</w:t>
      </w:r>
    </w:p>
    <w:p w14:paraId="2BF0C9A1" w14:textId="47DD1160" w:rsidR="00AC6F83" w:rsidRPr="003A72ED" w:rsidRDefault="00885BA9" w:rsidP="005155FA">
      <w:pPr>
        <w:pStyle w:val="ListParagraph"/>
        <w:numPr>
          <w:ilvl w:val="0"/>
          <w:numId w:val="5"/>
        </w:numPr>
        <w:spacing w:before="127"/>
        <w:ind w:right="647" w:hanging="240"/>
        <w:rPr>
          <w:rFonts w:asciiTheme="minorHAnsi" w:hAnsiTheme="minorHAnsi" w:cstheme="minorHAnsi"/>
          <w:color w:val="000000" w:themeColor="text1"/>
        </w:rPr>
      </w:pPr>
      <w:r w:rsidRPr="003A72ED">
        <w:rPr>
          <w:rFonts w:asciiTheme="minorHAnsi" w:hAnsiTheme="minorHAnsi" w:cstheme="minorHAnsi"/>
          <w:color w:val="000000" w:themeColor="text1"/>
        </w:rPr>
        <w:t xml:space="preserve">The MassHealth website assists providers with </w:t>
      </w:r>
      <w:r w:rsidRPr="003A72ED">
        <w:rPr>
          <w:rFonts w:asciiTheme="minorHAnsi" w:hAnsiTheme="minorHAnsi" w:cstheme="minorHAnsi"/>
          <w:color w:val="000000" w:themeColor="text1"/>
          <w:spacing w:val="-4"/>
        </w:rPr>
        <w:t xml:space="preserve">HIPAA </w:t>
      </w:r>
      <w:r w:rsidRPr="003A72ED">
        <w:rPr>
          <w:rFonts w:asciiTheme="minorHAnsi" w:hAnsiTheme="minorHAnsi" w:cstheme="minorHAnsi"/>
          <w:color w:val="000000" w:themeColor="text1"/>
        </w:rPr>
        <w:t xml:space="preserve">billing and policy questions, as well </w:t>
      </w:r>
      <w:r w:rsidRPr="003A72ED">
        <w:rPr>
          <w:rFonts w:asciiTheme="minorHAnsi" w:hAnsiTheme="minorHAnsi" w:cstheme="minorHAnsi"/>
          <w:color w:val="000000" w:themeColor="text1"/>
          <w:spacing w:val="-7"/>
        </w:rPr>
        <w:t xml:space="preserve">as </w:t>
      </w:r>
      <w:r w:rsidRPr="003A72ED">
        <w:rPr>
          <w:rFonts w:asciiTheme="minorHAnsi" w:hAnsiTheme="minorHAnsi" w:cstheme="minorHAnsi"/>
          <w:color w:val="000000" w:themeColor="text1"/>
        </w:rPr>
        <w:t xml:space="preserve">enrollment support. See </w:t>
      </w:r>
      <w:hyperlink r:id="rId32" w:history="1">
        <w:r w:rsidRPr="00904ACC">
          <w:rPr>
            <w:rStyle w:val="Hyperlink"/>
            <w:rFonts w:asciiTheme="minorHAnsi" w:hAnsiTheme="minorHAnsi" w:cstheme="minorHAnsi"/>
            <w:spacing w:val="-3"/>
          </w:rPr>
          <w:t>www.mass.gov/masshealth</w:t>
        </w:r>
      </w:hyperlink>
      <w:r w:rsidRPr="003A72ED">
        <w:rPr>
          <w:rFonts w:asciiTheme="minorHAnsi" w:hAnsiTheme="minorHAnsi" w:cstheme="minorHAnsi"/>
          <w:color w:val="000000" w:themeColor="text1"/>
          <w:spacing w:val="-3"/>
        </w:rPr>
        <w:t>.</w:t>
      </w:r>
    </w:p>
    <w:p w14:paraId="4F73E2C7" w14:textId="77777777" w:rsidR="00AC6F83" w:rsidRPr="0029197A" w:rsidRDefault="00885BA9" w:rsidP="0029197A">
      <w:pPr>
        <w:pStyle w:val="Heading4"/>
        <w:spacing w:before="120"/>
        <w:ind w:left="274" w:hanging="274"/>
        <w:rPr>
          <w:rFonts w:asciiTheme="minorHAnsi" w:hAnsiTheme="minorHAnsi" w:cstheme="minorHAnsi"/>
          <w:sz w:val="22"/>
          <w:szCs w:val="22"/>
        </w:rPr>
      </w:pPr>
      <w:r w:rsidRPr="0029197A">
        <w:rPr>
          <w:rFonts w:asciiTheme="minorHAnsi" w:hAnsiTheme="minorHAnsi" w:cstheme="minorHAnsi"/>
          <w:sz w:val="22"/>
          <w:szCs w:val="22"/>
        </w:rPr>
        <w:t>National Committee on Vital and Health Statistics (NCVHS)</w:t>
      </w:r>
    </w:p>
    <w:p w14:paraId="2BCFDC76" w14:textId="35E2C22B" w:rsidR="00AC6F83" w:rsidRPr="003A72ED" w:rsidRDefault="00885BA9" w:rsidP="005155FA">
      <w:pPr>
        <w:pStyle w:val="ListParagraph"/>
        <w:numPr>
          <w:ilvl w:val="0"/>
          <w:numId w:val="5"/>
        </w:numPr>
        <w:spacing w:before="127"/>
        <w:ind w:right="566" w:hanging="240"/>
        <w:rPr>
          <w:rFonts w:asciiTheme="minorHAnsi" w:hAnsiTheme="minorHAnsi" w:cstheme="minorHAnsi"/>
          <w:color w:val="000000" w:themeColor="text1"/>
        </w:rPr>
      </w:pPr>
      <w:r w:rsidRPr="003A72ED">
        <w:rPr>
          <w:rFonts w:asciiTheme="minorHAnsi" w:hAnsiTheme="minorHAnsi" w:cstheme="minorHAnsi"/>
          <w:color w:val="000000" w:themeColor="text1"/>
        </w:rPr>
        <w:t xml:space="preserve">The National Committee on Vital and Health Statistics </w:t>
      </w:r>
      <w:r w:rsidR="00115DBD">
        <w:rPr>
          <w:rFonts w:asciiTheme="minorHAnsi" w:hAnsiTheme="minorHAnsi" w:cstheme="minorHAnsi"/>
          <w:color w:val="000000" w:themeColor="text1"/>
        </w:rPr>
        <w:t xml:space="preserve">was </w:t>
      </w:r>
      <w:r w:rsidRPr="003A72ED">
        <w:rPr>
          <w:rFonts w:asciiTheme="minorHAnsi" w:hAnsiTheme="minorHAnsi" w:cstheme="minorHAnsi"/>
          <w:color w:val="000000" w:themeColor="text1"/>
        </w:rPr>
        <w:t xml:space="preserve">established by Congress to serve as an advisory body to the </w:t>
      </w:r>
      <w:r w:rsidR="00115DBD">
        <w:rPr>
          <w:rFonts w:asciiTheme="minorHAnsi" w:hAnsiTheme="minorHAnsi" w:cstheme="minorHAnsi"/>
          <w:color w:val="000000" w:themeColor="text1"/>
        </w:rPr>
        <w:t xml:space="preserve">U.S. </w:t>
      </w:r>
      <w:r w:rsidRPr="003A72ED">
        <w:rPr>
          <w:rFonts w:asciiTheme="minorHAnsi" w:hAnsiTheme="minorHAnsi" w:cstheme="minorHAnsi"/>
          <w:color w:val="000000" w:themeColor="text1"/>
        </w:rPr>
        <w:t xml:space="preserve">Department of Health and Human Services on health data, statistics, </w:t>
      </w:r>
      <w:r w:rsidRPr="003A72ED">
        <w:rPr>
          <w:rFonts w:asciiTheme="minorHAnsi" w:hAnsiTheme="minorHAnsi" w:cstheme="minorHAnsi"/>
          <w:color w:val="000000" w:themeColor="text1"/>
          <w:spacing w:val="-5"/>
        </w:rPr>
        <w:t xml:space="preserve">and </w:t>
      </w:r>
      <w:r w:rsidRPr="003A72ED">
        <w:rPr>
          <w:rFonts w:asciiTheme="minorHAnsi" w:hAnsiTheme="minorHAnsi" w:cstheme="minorHAnsi"/>
          <w:color w:val="000000" w:themeColor="text1"/>
        </w:rPr>
        <w:t xml:space="preserve">national health information </w:t>
      </w:r>
      <w:r w:rsidRPr="003A72ED">
        <w:rPr>
          <w:rFonts w:asciiTheme="minorHAnsi" w:hAnsiTheme="minorHAnsi" w:cstheme="minorHAnsi"/>
          <w:color w:val="000000" w:themeColor="text1"/>
          <w:spacing w:val="-4"/>
        </w:rPr>
        <w:t xml:space="preserve">policy. </w:t>
      </w:r>
      <w:r w:rsidRPr="003A72ED">
        <w:rPr>
          <w:rFonts w:asciiTheme="minorHAnsi" w:hAnsiTheme="minorHAnsi" w:cstheme="minorHAnsi"/>
          <w:color w:val="000000" w:themeColor="text1"/>
        </w:rPr>
        <w:t>See</w:t>
      </w:r>
      <w:r w:rsidRPr="003A72ED">
        <w:rPr>
          <w:rFonts w:asciiTheme="minorHAnsi" w:hAnsiTheme="minorHAnsi" w:cstheme="minorHAnsi"/>
          <w:color w:val="000000" w:themeColor="text1"/>
          <w:spacing w:val="4"/>
        </w:rPr>
        <w:t xml:space="preserve"> </w:t>
      </w:r>
      <w:hyperlink r:id="rId33" w:history="1">
        <w:r w:rsidRPr="008356AF">
          <w:rPr>
            <w:rStyle w:val="Hyperlink"/>
            <w:rFonts w:asciiTheme="minorHAnsi" w:hAnsiTheme="minorHAnsi" w:cstheme="minorHAnsi"/>
            <w:spacing w:val="-4"/>
          </w:rPr>
          <w:t>www.ncvhs.hhs.gov</w:t>
        </w:r>
      </w:hyperlink>
      <w:bookmarkStart w:id="66" w:name="_Hlk149119602"/>
      <w:r w:rsidRPr="003A72ED">
        <w:rPr>
          <w:rFonts w:asciiTheme="minorHAnsi" w:hAnsiTheme="minorHAnsi" w:cstheme="minorHAnsi"/>
          <w:color w:val="000000" w:themeColor="text1"/>
          <w:spacing w:val="-4"/>
        </w:rPr>
        <w:t>.</w:t>
      </w:r>
      <w:bookmarkEnd w:id="66"/>
    </w:p>
    <w:p w14:paraId="6049717C" w14:textId="3413183F" w:rsidR="00AC6F83" w:rsidRDefault="00885BA9" w:rsidP="0029197A">
      <w:pPr>
        <w:pStyle w:val="Heading4"/>
        <w:spacing w:before="120"/>
        <w:ind w:left="274" w:hanging="274"/>
        <w:rPr>
          <w:rFonts w:asciiTheme="minorHAnsi" w:hAnsiTheme="minorHAnsi" w:cstheme="minorHAnsi"/>
          <w:sz w:val="22"/>
          <w:szCs w:val="22"/>
        </w:rPr>
      </w:pPr>
      <w:r w:rsidRPr="0029197A">
        <w:rPr>
          <w:rFonts w:asciiTheme="minorHAnsi" w:hAnsiTheme="minorHAnsi" w:cstheme="minorHAnsi"/>
          <w:sz w:val="22"/>
          <w:szCs w:val="22"/>
        </w:rPr>
        <w:t>National Council of Prescription Drug Programs (NCPDP)</w:t>
      </w:r>
    </w:p>
    <w:p w14:paraId="5B95F6BC" w14:textId="00B33F75" w:rsidR="00586F3E" w:rsidRPr="005155FA" w:rsidRDefault="00586F3E" w:rsidP="005155FA">
      <w:pPr>
        <w:pStyle w:val="Heading4"/>
        <w:numPr>
          <w:ilvl w:val="0"/>
          <w:numId w:val="5"/>
        </w:numPr>
        <w:spacing w:before="120"/>
        <w:ind w:hanging="209"/>
        <w:rPr>
          <w:rFonts w:asciiTheme="minorHAnsi" w:hAnsiTheme="minorHAnsi" w:cstheme="minorHAnsi"/>
          <w:b w:val="0"/>
          <w:bCs w:val="0"/>
          <w:sz w:val="22"/>
          <w:szCs w:val="22"/>
        </w:rPr>
      </w:pPr>
      <w:r w:rsidRPr="005155FA">
        <w:rPr>
          <w:rFonts w:asciiTheme="minorHAnsi" w:hAnsiTheme="minorHAnsi" w:cstheme="minorHAnsi"/>
          <w:b w:val="0"/>
          <w:bCs w:val="0"/>
          <w:color w:val="000000" w:themeColor="text1"/>
          <w:sz w:val="22"/>
          <w:szCs w:val="22"/>
        </w:rPr>
        <w:t>The</w:t>
      </w:r>
      <w:r w:rsidRPr="005155FA">
        <w:rPr>
          <w:rFonts w:asciiTheme="minorHAnsi" w:hAnsiTheme="minorHAnsi" w:cstheme="minorHAnsi"/>
          <w:b w:val="0"/>
          <w:bCs w:val="0"/>
          <w:sz w:val="22"/>
          <w:szCs w:val="22"/>
        </w:rPr>
        <w:t xml:space="preserve"> NCPDP is the standards and codes development organization for</w:t>
      </w:r>
      <w:r w:rsidRPr="005155FA">
        <w:rPr>
          <w:rFonts w:asciiTheme="minorHAnsi" w:hAnsiTheme="minorHAnsi" w:cstheme="minorHAnsi"/>
          <w:b w:val="0"/>
          <w:bCs w:val="0"/>
          <w:spacing w:val="-23"/>
          <w:sz w:val="22"/>
          <w:szCs w:val="22"/>
        </w:rPr>
        <w:t xml:space="preserve"> </w:t>
      </w:r>
      <w:r w:rsidRPr="005155FA">
        <w:rPr>
          <w:rFonts w:asciiTheme="minorHAnsi" w:hAnsiTheme="minorHAnsi" w:cstheme="minorHAnsi"/>
          <w:b w:val="0"/>
          <w:bCs w:val="0"/>
          <w:spacing w:val="-5"/>
          <w:sz w:val="22"/>
          <w:szCs w:val="22"/>
        </w:rPr>
        <w:t xml:space="preserve">pharmacy. </w:t>
      </w:r>
      <w:r w:rsidRPr="005155FA">
        <w:rPr>
          <w:rFonts w:asciiTheme="minorHAnsi" w:hAnsiTheme="minorHAnsi" w:cstheme="minorHAnsi"/>
          <w:b w:val="0"/>
          <w:bCs w:val="0"/>
          <w:sz w:val="22"/>
          <w:szCs w:val="22"/>
        </w:rPr>
        <w:t>See</w:t>
      </w:r>
      <w:r w:rsidRPr="005155FA">
        <w:rPr>
          <w:rFonts w:asciiTheme="minorHAnsi" w:hAnsiTheme="minorHAnsi" w:cstheme="minorHAnsi"/>
          <w:b w:val="0"/>
          <w:bCs w:val="0"/>
          <w:color w:val="215E9E"/>
          <w:sz w:val="22"/>
          <w:szCs w:val="22"/>
        </w:rPr>
        <w:t xml:space="preserve"> </w:t>
      </w:r>
      <w:hyperlink r:id="rId34" w:history="1">
        <w:r w:rsidRPr="005155FA">
          <w:rPr>
            <w:rStyle w:val="Hyperlink"/>
            <w:rFonts w:asciiTheme="minorHAnsi" w:hAnsiTheme="minorHAnsi" w:cstheme="minorHAnsi"/>
            <w:b w:val="0"/>
            <w:bCs w:val="0"/>
            <w:spacing w:val="-4"/>
            <w:sz w:val="22"/>
            <w:szCs w:val="22"/>
          </w:rPr>
          <w:t>www.ncpdp.org</w:t>
        </w:r>
        <w:r w:rsidR="00433762" w:rsidRPr="00D57F98">
          <w:rPr>
            <w:rFonts w:asciiTheme="minorHAnsi" w:hAnsiTheme="minorHAnsi" w:cstheme="minorHAnsi"/>
            <w:color w:val="000000" w:themeColor="text1"/>
            <w:spacing w:val="-4"/>
            <w:sz w:val="22"/>
            <w:szCs w:val="22"/>
          </w:rPr>
          <w:t>.</w:t>
        </w:r>
      </w:hyperlink>
    </w:p>
    <w:p w14:paraId="5778B14C" w14:textId="77777777" w:rsidR="001779E5" w:rsidRPr="005155FA" w:rsidRDefault="001779E5" w:rsidP="005155FA">
      <w:pPr>
        <w:pStyle w:val="ListParagraph"/>
        <w:tabs>
          <w:tab w:val="left" w:pos="1081"/>
        </w:tabs>
        <w:spacing w:before="126" w:after="120" w:line="276" w:lineRule="auto"/>
        <w:ind w:left="0" w:right="440" w:firstLine="0"/>
        <w:rPr>
          <w:rFonts w:asciiTheme="minorHAnsi" w:hAnsiTheme="minorHAnsi" w:cstheme="minorHAnsi"/>
        </w:rPr>
      </w:pPr>
      <w:r w:rsidRPr="005155FA">
        <w:rPr>
          <w:rFonts w:asciiTheme="minorHAnsi" w:hAnsiTheme="minorHAnsi" w:cstheme="minorHAnsi"/>
          <w:b/>
        </w:rPr>
        <w:t>Washington Publishing Company (WPC)</w:t>
      </w:r>
    </w:p>
    <w:p w14:paraId="7C937AFC" w14:textId="1C4C414F" w:rsidR="00AC6F83" w:rsidRPr="003A72ED" w:rsidRDefault="00885BA9" w:rsidP="005155FA">
      <w:pPr>
        <w:pStyle w:val="ListParagraph"/>
        <w:numPr>
          <w:ilvl w:val="0"/>
          <w:numId w:val="5"/>
        </w:numPr>
        <w:spacing w:before="127"/>
        <w:ind w:right="644" w:hanging="240"/>
        <w:rPr>
          <w:rFonts w:asciiTheme="minorHAnsi" w:hAnsiTheme="minorHAnsi" w:cstheme="minorHAnsi"/>
          <w:color w:val="000000" w:themeColor="text1"/>
        </w:rPr>
      </w:pPr>
      <w:r w:rsidRPr="003A72ED">
        <w:rPr>
          <w:rFonts w:asciiTheme="minorHAnsi" w:hAnsiTheme="minorHAnsi" w:cstheme="minorHAnsi"/>
          <w:color w:val="000000" w:themeColor="text1"/>
        </w:rPr>
        <w:t xml:space="preserve">WPC is a resource for </w:t>
      </w:r>
      <w:r w:rsidRPr="003A72ED">
        <w:rPr>
          <w:rFonts w:asciiTheme="minorHAnsi" w:hAnsiTheme="minorHAnsi" w:cstheme="minorHAnsi"/>
          <w:color w:val="000000" w:themeColor="text1"/>
          <w:spacing w:val="-3"/>
        </w:rPr>
        <w:t xml:space="preserve">HIPAA-required </w:t>
      </w:r>
      <w:r w:rsidRPr="003A72ED">
        <w:rPr>
          <w:rFonts w:asciiTheme="minorHAnsi" w:hAnsiTheme="minorHAnsi" w:cstheme="minorHAnsi"/>
          <w:color w:val="000000" w:themeColor="text1"/>
        </w:rPr>
        <w:t>transaction implementation guides and code sets.</w:t>
      </w:r>
      <w:r w:rsidRPr="003A72ED">
        <w:rPr>
          <w:rFonts w:asciiTheme="minorHAnsi" w:hAnsiTheme="minorHAnsi" w:cstheme="minorHAnsi"/>
          <w:color w:val="000000" w:themeColor="text1"/>
          <w:spacing w:val="-10"/>
        </w:rPr>
        <w:t xml:space="preserve"> </w:t>
      </w:r>
      <w:r w:rsidRPr="003A72ED">
        <w:rPr>
          <w:rFonts w:asciiTheme="minorHAnsi" w:hAnsiTheme="minorHAnsi" w:cstheme="minorHAnsi"/>
          <w:color w:val="000000" w:themeColor="text1"/>
        </w:rPr>
        <w:t>See</w:t>
      </w:r>
      <w:r w:rsidRPr="003A72ED">
        <w:rPr>
          <w:rFonts w:asciiTheme="minorHAnsi" w:hAnsiTheme="minorHAnsi" w:cstheme="minorHAnsi"/>
          <w:color w:val="000000" w:themeColor="text1"/>
          <w:u w:val="single" w:color="215E9E"/>
        </w:rPr>
        <w:t xml:space="preserve"> </w:t>
      </w:r>
      <w:hyperlink r:id="rId35" w:history="1">
        <w:r w:rsidR="00433762" w:rsidRPr="00433762">
          <w:rPr>
            <w:rStyle w:val="Hyperlink"/>
            <w:rFonts w:asciiTheme="minorHAnsi" w:hAnsiTheme="minorHAnsi" w:cstheme="minorHAnsi"/>
          </w:rPr>
          <w:t>www.wpc-edi.com</w:t>
        </w:r>
      </w:hyperlink>
      <w:r w:rsidR="008356AF" w:rsidRPr="00D57F98">
        <w:rPr>
          <w:rFonts w:asciiTheme="minorHAnsi" w:hAnsiTheme="minorHAnsi" w:cstheme="minorHAnsi"/>
          <w:color w:val="000000" w:themeColor="text1"/>
          <w:u w:color="215E9E"/>
        </w:rPr>
        <w:t>.</w:t>
      </w:r>
    </w:p>
    <w:p w14:paraId="3A277291" w14:textId="77777777" w:rsidR="00AC6F83" w:rsidRPr="00A957E4" w:rsidRDefault="00AC6F83">
      <w:pPr>
        <w:pStyle w:val="BodyText"/>
        <w:spacing w:before="1"/>
        <w:rPr>
          <w:color w:val="000000" w:themeColor="text1"/>
          <w:sz w:val="18"/>
        </w:rPr>
      </w:pPr>
    </w:p>
    <w:p w14:paraId="1662FC58" w14:textId="44D9AFC8" w:rsidR="00AC6F83" w:rsidRPr="0029197A" w:rsidRDefault="00115DBD" w:rsidP="00AA2BEA">
      <w:pPr>
        <w:pStyle w:val="Heading2"/>
        <w:rPr>
          <w:sz w:val="36"/>
          <w:szCs w:val="36"/>
        </w:rPr>
      </w:pPr>
      <w:bookmarkStart w:id="67" w:name="_Toc65661552"/>
      <w:bookmarkStart w:id="68" w:name="_Toc65664855"/>
      <w:r>
        <w:rPr>
          <w:sz w:val="36"/>
          <w:szCs w:val="36"/>
        </w:rPr>
        <w:t xml:space="preserve">6. </w:t>
      </w:r>
      <w:r w:rsidR="00885BA9" w:rsidRPr="0029197A">
        <w:rPr>
          <w:sz w:val="36"/>
          <w:szCs w:val="36"/>
        </w:rPr>
        <w:t>Control Segments/Envelopes</w:t>
      </w:r>
      <w:bookmarkEnd w:id="67"/>
      <w:bookmarkEnd w:id="68"/>
    </w:p>
    <w:p w14:paraId="6E77835F" w14:textId="4618B657" w:rsidR="00AC6F83" w:rsidRPr="00E27041" w:rsidRDefault="00885BA9" w:rsidP="00E27041">
      <w:pPr>
        <w:pStyle w:val="Heading3"/>
        <w:rPr>
          <w:sz w:val="28"/>
          <w:szCs w:val="28"/>
        </w:rPr>
      </w:pPr>
      <w:bookmarkStart w:id="69" w:name="_Toc65661553"/>
      <w:bookmarkStart w:id="70" w:name="_Toc65664856"/>
      <w:r w:rsidRPr="00E27041">
        <w:rPr>
          <w:sz w:val="28"/>
          <w:szCs w:val="28"/>
        </w:rPr>
        <w:t>ISA</w:t>
      </w:r>
      <w:r w:rsidR="00444E28" w:rsidRPr="00E27041">
        <w:rPr>
          <w:sz w:val="28"/>
          <w:szCs w:val="28"/>
        </w:rPr>
        <w:t xml:space="preserve"> (</w:t>
      </w:r>
      <w:r w:rsidR="00115DBD">
        <w:rPr>
          <w:sz w:val="28"/>
          <w:szCs w:val="28"/>
        </w:rPr>
        <w:t>INTERCHANGE CONTROL HEADER</w:t>
      </w:r>
      <w:r w:rsidR="00444E28" w:rsidRPr="00E27041">
        <w:rPr>
          <w:sz w:val="28"/>
          <w:szCs w:val="28"/>
        </w:rPr>
        <w:t>)</w:t>
      </w:r>
      <w:bookmarkEnd w:id="69"/>
      <w:bookmarkEnd w:id="70"/>
    </w:p>
    <w:p w14:paraId="341A3E4D" w14:textId="07B72437" w:rsidR="00AC6F83" w:rsidRPr="00DB747D" w:rsidRDefault="00885BA9" w:rsidP="00DB747D">
      <w:pPr>
        <w:pStyle w:val="BodyText"/>
        <w:spacing w:after="120"/>
      </w:pPr>
      <w:r w:rsidRPr="00F84DDA">
        <w:t>This section describes MassHealth’s use of the interchange control segments. It includes the sender and receiver codes, authorization information, and delimiters.</w:t>
      </w:r>
    </w:p>
    <w:tbl>
      <w:tblPr>
        <w:tblStyle w:val="TableGrid"/>
        <w:tblW w:w="0" w:type="auto"/>
        <w:tblLayout w:type="fixed"/>
        <w:tblLook w:val="01E0" w:firstRow="1" w:lastRow="1" w:firstColumn="1" w:lastColumn="1" w:noHBand="0" w:noVBand="0"/>
      </w:tblPr>
      <w:tblGrid>
        <w:gridCol w:w="1255"/>
        <w:gridCol w:w="991"/>
        <w:gridCol w:w="1169"/>
        <w:gridCol w:w="2070"/>
        <w:gridCol w:w="865"/>
        <w:gridCol w:w="2990"/>
      </w:tblGrid>
      <w:tr w:rsidR="00A957E4" w:rsidRPr="00A957E4" w14:paraId="14BA54B2" w14:textId="77777777" w:rsidTr="005E7B8A">
        <w:trPr>
          <w:trHeight w:val="327"/>
          <w:tblHeader/>
        </w:trPr>
        <w:tc>
          <w:tcPr>
            <w:tcW w:w="1255" w:type="dxa"/>
            <w:shd w:val="clear" w:color="auto" w:fill="F2DBDB" w:themeFill="accent2" w:themeFillTint="33"/>
          </w:tcPr>
          <w:p w14:paraId="6DD4CED6"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TR3 Page #</w:t>
            </w:r>
          </w:p>
        </w:tc>
        <w:tc>
          <w:tcPr>
            <w:tcW w:w="991" w:type="dxa"/>
            <w:shd w:val="clear" w:color="auto" w:fill="F2DBDB" w:themeFill="accent2" w:themeFillTint="33"/>
          </w:tcPr>
          <w:p w14:paraId="180FD0CB"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Loop ID</w:t>
            </w:r>
          </w:p>
        </w:tc>
        <w:tc>
          <w:tcPr>
            <w:tcW w:w="1169" w:type="dxa"/>
            <w:shd w:val="clear" w:color="auto" w:fill="F2DBDB" w:themeFill="accent2" w:themeFillTint="33"/>
          </w:tcPr>
          <w:p w14:paraId="31C9C8B3"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Reference</w:t>
            </w:r>
          </w:p>
        </w:tc>
        <w:tc>
          <w:tcPr>
            <w:tcW w:w="2070" w:type="dxa"/>
            <w:shd w:val="clear" w:color="auto" w:fill="F2DBDB" w:themeFill="accent2" w:themeFillTint="33"/>
          </w:tcPr>
          <w:p w14:paraId="2525436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Name</w:t>
            </w:r>
          </w:p>
        </w:tc>
        <w:tc>
          <w:tcPr>
            <w:tcW w:w="865" w:type="dxa"/>
            <w:shd w:val="clear" w:color="auto" w:fill="F2DBDB" w:themeFill="accent2" w:themeFillTint="33"/>
          </w:tcPr>
          <w:p w14:paraId="2197D875"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Codes</w:t>
            </w:r>
          </w:p>
        </w:tc>
        <w:tc>
          <w:tcPr>
            <w:tcW w:w="2990" w:type="dxa"/>
            <w:shd w:val="clear" w:color="auto" w:fill="F2DBDB" w:themeFill="accent2" w:themeFillTint="33"/>
          </w:tcPr>
          <w:p w14:paraId="5957B4A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Notes/Comments</w:t>
            </w:r>
          </w:p>
        </w:tc>
      </w:tr>
      <w:tr w:rsidR="00A957E4" w:rsidRPr="00A957E4" w14:paraId="3E917A04" w14:textId="77777777" w:rsidTr="005E7B8A">
        <w:trPr>
          <w:trHeight w:val="577"/>
        </w:trPr>
        <w:tc>
          <w:tcPr>
            <w:tcW w:w="1255" w:type="dxa"/>
          </w:tcPr>
          <w:p w14:paraId="4B4FE4F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530FA954"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1ADFCDF0"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ISA01</w:t>
            </w:r>
          </w:p>
        </w:tc>
        <w:tc>
          <w:tcPr>
            <w:tcW w:w="2070" w:type="dxa"/>
          </w:tcPr>
          <w:p w14:paraId="16EC428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Authorization</w:t>
            </w:r>
          </w:p>
          <w:p w14:paraId="00C14D27" w14:textId="77777777" w:rsidR="00AC6F83" w:rsidRPr="00C87D91" w:rsidRDefault="00885BA9">
            <w:pPr>
              <w:pStyle w:val="TableParagraph"/>
              <w:spacing w:before="0"/>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Information Qualifier</w:t>
            </w:r>
          </w:p>
        </w:tc>
        <w:tc>
          <w:tcPr>
            <w:tcW w:w="865" w:type="dxa"/>
          </w:tcPr>
          <w:p w14:paraId="12B97A4F"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00</w:t>
            </w:r>
          </w:p>
        </w:tc>
        <w:tc>
          <w:tcPr>
            <w:tcW w:w="2990" w:type="dxa"/>
          </w:tcPr>
          <w:p w14:paraId="7095D175" w14:textId="77777777" w:rsidR="00AC6F83" w:rsidRPr="00C87D91" w:rsidRDefault="00AC6F83">
            <w:pPr>
              <w:pStyle w:val="TableParagraph"/>
              <w:spacing w:before="0"/>
              <w:ind w:left="0"/>
              <w:rPr>
                <w:rFonts w:asciiTheme="minorHAnsi" w:hAnsiTheme="minorHAnsi" w:cstheme="minorHAnsi"/>
                <w:color w:val="000000" w:themeColor="text1"/>
                <w:sz w:val="20"/>
              </w:rPr>
            </w:pPr>
          </w:p>
        </w:tc>
      </w:tr>
      <w:tr w:rsidR="00A957E4" w:rsidRPr="00A957E4" w14:paraId="1BE42682" w14:textId="77777777" w:rsidTr="005E7B8A">
        <w:trPr>
          <w:trHeight w:val="577"/>
        </w:trPr>
        <w:tc>
          <w:tcPr>
            <w:tcW w:w="1255" w:type="dxa"/>
          </w:tcPr>
          <w:p w14:paraId="6E02BB1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79D0B181"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563692C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ISA02</w:t>
            </w:r>
          </w:p>
        </w:tc>
        <w:tc>
          <w:tcPr>
            <w:tcW w:w="2070" w:type="dxa"/>
          </w:tcPr>
          <w:p w14:paraId="06A9D24F"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Authorization Information</w:t>
            </w:r>
          </w:p>
        </w:tc>
        <w:tc>
          <w:tcPr>
            <w:tcW w:w="865" w:type="dxa"/>
          </w:tcPr>
          <w:p w14:paraId="3BF5D766"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61552E75"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10 blank spaces</w:t>
            </w:r>
          </w:p>
        </w:tc>
      </w:tr>
      <w:tr w:rsidR="00A957E4" w:rsidRPr="00A957E4" w14:paraId="0ED6D2EE" w14:textId="77777777" w:rsidTr="005E7B8A">
        <w:trPr>
          <w:trHeight w:val="577"/>
        </w:trPr>
        <w:tc>
          <w:tcPr>
            <w:tcW w:w="1255" w:type="dxa"/>
          </w:tcPr>
          <w:p w14:paraId="1AA60133"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6D88CF4D"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3485ABA5"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ISA03</w:t>
            </w:r>
          </w:p>
        </w:tc>
        <w:tc>
          <w:tcPr>
            <w:tcW w:w="2070" w:type="dxa"/>
          </w:tcPr>
          <w:p w14:paraId="0716975C"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Security Information</w:t>
            </w:r>
          </w:p>
          <w:p w14:paraId="08B963AA" w14:textId="77777777" w:rsidR="00AC6F83" w:rsidRPr="00C87D91" w:rsidRDefault="00885BA9">
            <w:pPr>
              <w:pStyle w:val="TableParagraph"/>
              <w:spacing w:before="0"/>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Qualifier</w:t>
            </w:r>
          </w:p>
        </w:tc>
        <w:tc>
          <w:tcPr>
            <w:tcW w:w="865" w:type="dxa"/>
          </w:tcPr>
          <w:p w14:paraId="4B312FEC"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00</w:t>
            </w:r>
          </w:p>
        </w:tc>
        <w:tc>
          <w:tcPr>
            <w:tcW w:w="2990" w:type="dxa"/>
          </w:tcPr>
          <w:p w14:paraId="39084F4B" w14:textId="77777777" w:rsidR="00AC6F83" w:rsidRPr="00C87D91" w:rsidRDefault="00AC6F83">
            <w:pPr>
              <w:pStyle w:val="TableParagraph"/>
              <w:spacing w:before="0"/>
              <w:ind w:left="0"/>
              <w:rPr>
                <w:rFonts w:asciiTheme="minorHAnsi" w:hAnsiTheme="minorHAnsi" w:cstheme="minorHAnsi"/>
                <w:color w:val="000000" w:themeColor="text1"/>
                <w:sz w:val="20"/>
              </w:rPr>
            </w:pPr>
          </w:p>
        </w:tc>
      </w:tr>
      <w:tr w:rsidR="00A957E4" w:rsidRPr="00A957E4" w14:paraId="04254024" w14:textId="77777777" w:rsidTr="005E7B8A">
        <w:trPr>
          <w:trHeight w:val="327"/>
        </w:trPr>
        <w:tc>
          <w:tcPr>
            <w:tcW w:w="1255" w:type="dxa"/>
          </w:tcPr>
          <w:p w14:paraId="6266B06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188A4540"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0B8F55F6"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ISA04</w:t>
            </w:r>
          </w:p>
        </w:tc>
        <w:tc>
          <w:tcPr>
            <w:tcW w:w="2070" w:type="dxa"/>
          </w:tcPr>
          <w:p w14:paraId="14E16A34"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Security Information</w:t>
            </w:r>
          </w:p>
        </w:tc>
        <w:tc>
          <w:tcPr>
            <w:tcW w:w="865" w:type="dxa"/>
          </w:tcPr>
          <w:p w14:paraId="26B40A55"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63FD369E"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10 blank spaces</w:t>
            </w:r>
          </w:p>
        </w:tc>
      </w:tr>
      <w:tr w:rsidR="00A957E4" w:rsidRPr="00A957E4" w14:paraId="604DE935" w14:textId="77777777" w:rsidTr="005E7B8A">
        <w:trPr>
          <w:trHeight w:val="567"/>
        </w:trPr>
        <w:tc>
          <w:tcPr>
            <w:tcW w:w="1255" w:type="dxa"/>
          </w:tcPr>
          <w:p w14:paraId="241A5868"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21BE5185"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1D4A1696"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ISA05</w:t>
            </w:r>
          </w:p>
        </w:tc>
        <w:tc>
          <w:tcPr>
            <w:tcW w:w="2070" w:type="dxa"/>
          </w:tcPr>
          <w:p w14:paraId="3E5145F8"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Interchange ID</w:t>
            </w:r>
          </w:p>
          <w:p w14:paraId="4EF60DE4" w14:textId="77777777" w:rsidR="00AC6F83" w:rsidRPr="00C87D91" w:rsidRDefault="00885BA9">
            <w:pPr>
              <w:pStyle w:val="TableParagraph"/>
              <w:spacing w:before="0"/>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Qualifier</w:t>
            </w:r>
          </w:p>
        </w:tc>
        <w:tc>
          <w:tcPr>
            <w:tcW w:w="865" w:type="dxa"/>
          </w:tcPr>
          <w:p w14:paraId="507FB2A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ZZ</w:t>
            </w:r>
          </w:p>
        </w:tc>
        <w:tc>
          <w:tcPr>
            <w:tcW w:w="2990" w:type="dxa"/>
          </w:tcPr>
          <w:p w14:paraId="4DF58DCE" w14:textId="77777777" w:rsidR="00AC6F83" w:rsidRPr="00C87D91" w:rsidRDefault="00AC6F83">
            <w:pPr>
              <w:pStyle w:val="TableParagraph"/>
              <w:spacing w:before="0"/>
              <w:ind w:left="0"/>
              <w:rPr>
                <w:rFonts w:asciiTheme="minorHAnsi" w:hAnsiTheme="minorHAnsi" w:cstheme="minorHAnsi"/>
                <w:color w:val="000000" w:themeColor="text1"/>
                <w:sz w:val="20"/>
              </w:rPr>
            </w:pPr>
          </w:p>
        </w:tc>
      </w:tr>
      <w:tr w:rsidR="00A957E4" w:rsidRPr="00A957E4" w14:paraId="6438558E" w14:textId="77777777" w:rsidTr="005E7B8A">
        <w:trPr>
          <w:trHeight w:val="547"/>
        </w:trPr>
        <w:tc>
          <w:tcPr>
            <w:tcW w:w="1255" w:type="dxa"/>
          </w:tcPr>
          <w:p w14:paraId="27F87A23"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C.4</w:t>
            </w:r>
          </w:p>
        </w:tc>
        <w:tc>
          <w:tcPr>
            <w:tcW w:w="991" w:type="dxa"/>
          </w:tcPr>
          <w:p w14:paraId="02724911"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7569B510"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ISA06</w:t>
            </w:r>
          </w:p>
        </w:tc>
        <w:tc>
          <w:tcPr>
            <w:tcW w:w="2070" w:type="dxa"/>
          </w:tcPr>
          <w:p w14:paraId="7354273D"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Interchange Sender ID</w:t>
            </w:r>
          </w:p>
        </w:tc>
        <w:tc>
          <w:tcPr>
            <w:tcW w:w="865" w:type="dxa"/>
          </w:tcPr>
          <w:p w14:paraId="7E724CD0"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01F9B8EF"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DMA7384</w:t>
            </w:r>
          </w:p>
        </w:tc>
      </w:tr>
      <w:tr w:rsidR="00A957E4" w:rsidRPr="00A957E4" w14:paraId="64A2D85A" w14:textId="77777777" w:rsidTr="005E7B8A">
        <w:trPr>
          <w:trHeight w:val="567"/>
        </w:trPr>
        <w:tc>
          <w:tcPr>
            <w:tcW w:w="1255" w:type="dxa"/>
          </w:tcPr>
          <w:p w14:paraId="6037134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C.5</w:t>
            </w:r>
          </w:p>
        </w:tc>
        <w:tc>
          <w:tcPr>
            <w:tcW w:w="991" w:type="dxa"/>
          </w:tcPr>
          <w:p w14:paraId="3BEBBB2D"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5D78772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ISA07</w:t>
            </w:r>
          </w:p>
        </w:tc>
        <w:tc>
          <w:tcPr>
            <w:tcW w:w="2070" w:type="dxa"/>
          </w:tcPr>
          <w:p w14:paraId="717FE9C8"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Interchange ID</w:t>
            </w:r>
          </w:p>
          <w:p w14:paraId="53389CF5" w14:textId="77777777" w:rsidR="00AC6F83" w:rsidRPr="00C87D91" w:rsidRDefault="00885BA9">
            <w:pPr>
              <w:pStyle w:val="TableParagraph"/>
              <w:spacing w:before="0"/>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Qualifier</w:t>
            </w:r>
          </w:p>
        </w:tc>
        <w:tc>
          <w:tcPr>
            <w:tcW w:w="865" w:type="dxa"/>
          </w:tcPr>
          <w:p w14:paraId="3DEA543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ZZ</w:t>
            </w:r>
          </w:p>
        </w:tc>
        <w:tc>
          <w:tcPr>
            <w:tcW w:w="2990" w:type="dxa"/>
          </w:tcPr>
          <w:p w14:paraId="61ADD3CA" w14:textId="77777777" w:rsidR="00AC6F83" w:rsidRPr="00C87D91" w:rsidRDefault="00AC6F83">
            <w:pPr>
              <w:pStyle w:val="TableParagraph"/>
              <w:spacing w:before="0"/>
              <w:ind w:left="0"/>
              <w:rPr>
                <w:rFonts w:asciiTheme="minorHAnsi" w:hAnsiTheme="minorHAnsi" w:cstheme="minorHAnsi"/>
                <w:color w:val="000000" w:themeColor="text1"/>
                <w:sz w:val="20"/>
              </w:rPr>
            </w:pPr>
          </w:p>
        </w:tc>
      </w:tr>
      <w:tr w:rsidR="00A957E4" w:rsidRPr="00A957E4" w14:paraId="08C77E7A" w14:textId="77777777" w:rsidTr="005E7B8A">
        <w:trPr>
          <w:trHeight w:val="807"/>
        </w:trPr>
        <w:tc>
          <w:tcPr>
            <w:tcW w:w="1255" w:type="dxa"/>
          </w:tcPr>
          <w:p w14:paraId="5652EB15"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lastRenderedPageBreak/>
              <w:t>C.5</w:t>
            </w:r>
          </w:p>
        </w:tc>
        <w:tc>
          <w:tcPr>
            <w:tcW w:w="991" w:type="dxa"/>
          </w:tcPr>
          <w:p w14:paraId="46115E2B"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235673C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ISA08</w:t>
            </w:r>
          </w:p>
        </w:tc>
        <w:tc>
          <w:tcPr>
            <w:tcW w:w="2070" w:type="dxa"/>
          </w:tcPr>
          <w:p w14:paraId="46A4A988" w14:textId="77777777" w:rsidR="00AC6F83" w:rsidRPr="00C87D91" w:rsidRDefault="00885BA9">
            <w:pPr>
              <w:pStyle w:val="TableParagraph"/>
              <w:ind w:right="186"/>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Interchange Receiver ID</w:t>
            </w:r>
          </w:p>
        </w:tc>
        <w:tc>
          <w:tcPr>
            <w:tcW w:w="865" w:type="dxa"/>
          </w:tcPr>
          <w:p w14:paraId="36089322"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02015932" w14:textId="77777777" w:rsidR="00AC6F83" w:rsidRPr="00C87D91" w:rsidRDefault="00444E28">
            <w:pPr>
              <w:pStyle w:val="TableParagraph"/>
              <w:rPr>
                <w:rFonts w:asciiTheme="minorHAnsi" w:hAnsiTheme="minorHAnsi" w:cstheme="minorHAnsi"/>
                <w:color w:val="000000" w:themeColor="text1"/>
                <w:sz w:val="20"/>
              </w:rPr>
            </w:pPr>
            <w:r>
              <w:rPr>
                <w:rFonts w:asciiTheme="minorHAnsi" w:hAnsiTheme="minorHAnsi" w:cstheme="minorHAnsi"/>
                <w:color w:val="000000" w:themeColor="text1"/>
                <w:sz w:val="20"/>
              </w:rPr>
              <w:t>Trading P</w:t>
            </w:r>
            <w:r w:rsidR="00885BA9" w:rsidRPr="00C87D91">
              <w:rPr>
                <w:rFonts w:asciiTheme="minorHAnsi" w:hAnsiTheme="minorHAnsi" w:cstheme="minorHAnsi"/>
                <w:color w:val="000000" w:themeColor="text1"/>
                <w:sz w:val="20"/>
              </w:rPr>
              <w:t>artner ID assigned by MassHealth (10-character MMIS provider ID/service location)</w:t>
            </w:r>
          </w:p>
        </w:tc>
      </w:tr>
      <w:tr w:rsidR="00A957E4" w:rsidRPr="00A957E4" w14:paraId="4C475764" w14:textId="77777777" w:rsidTr="005E7B8A">
        <w:trPr>
          <w:trHeight w:val="393"/>
        </w:trPr>
        <w:tc>
          <w:tcPr>
            <w:tcW w:w="1255" w:type="dxa"/>
          </w:tcPr>
          <w:p w14:paraId="684BC15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C.5</w:t>
            </w:r>
          </w:p>
        </w:tc>
        <w:tc>
          <w:tcPr>
            <w:tcW w:w="991" w:type="dxa"/>
          </w:tcPr>
          <w:p w14:paraId="3D45588D"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2862F2FD"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ISA11</w:t>
            </w:r>
          </w:p>
        </w:tc>
        <w:tc>
          <w:tcPr>
            <w:tcW w:w="2070" w:type="dxa"/>
          </w:tcPr>
          <w:p w14:paraId="77109E9C"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Repetition Separator</w:t>
            </w:r>
          </w:p>
        </w:tc>
        <w:tc>
          <w:tcPr>
            <w:tcW w:w="865" w:type="dxa"/>
          </w:tcPr>
          <w:p w14:paraId="53A1CA8B"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00E42AB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Value = ^</w:t>
            </w:r>
          </w:p>
        </w:tc>
      </w:tr>
      <w:tr w:rsidR="00A957E4" w:rsidRPr="00A957E4" w14:paraId="4B740854" w14:textId="77777777" w:rsidTr="005E7B8A">
        <w:trPr>
          <w:trHeight w:val="807"/>
        </w:trPr>
        <w:tc>
          <w:tcPr>
            <w:tcW w:w="1255" w:type="dxa"/>
          </w:tcPr>
          <w:p w14:paraId="67F077E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C.6</w:t>
            </w:r>
          </w:p>
        </w:tc>
        <w:tc>
          <w:tcPr>
            <w:tcW w:w="991" w:type="dxa"/>
          </w:tcPr>
          <w:p w14:paraId="0F35101F"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01B82D03"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ISA14</w:t>
            </w:r>
          </w:p>
        </w:tc>
        <w:tc>
          <w:tcPr>
            <w:tcW w:w="2070" w:type="dxa"/>
          </w:tcPr>
          <w:p w14:paraId="11A384F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Acknowledgement Requested</w:t>
            </w:r>
          </w:p>
        </w:tc>
        <w:tc>
          <w:tcPr>
            <w:tcW w:w="865" w:type="dxa"/>
          </w:tcPr>
          <w:p w14:paraId="4930A60A"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0</w:t>
            </w:r>
          </w:p>
        </w:tc>
        <w:tc>
          <w:tcPr>
            <w:tcW w:w="2990" w:type="dxa"/>
          </w:tcPr>
          <w:p w14:paraId="6A5EA1DA" w14:textId="77777777" w:rsidR="00AC6F83" w:rsidRPr="00C87D91" w:rsidRDefault="00885BA9" w:rsidP="00444E28">
            <w:pPr>
              <w:pStyle w:val="TableParagraph"/>
              <w:ind w:right="552"/>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MassHealth does not request interchange</w:t>
            </w:r>
            <w:r w:rsidRPr="00C87D91">
              <w:rPr>
                <w:rFonts w:asciiTheme="minorHAnsi" w:hAnsiTheme="minorHAnsi" w:cstheme="minorHAnsi"/>
                <w:color w:val="000000" w:themeColor="text1"/>
                <w:spacing w:val="-23"/>
                <w:sz w:val="20"/>
              </w:rPr>
              <w:t xml:space="preserve"> </w:t>
            </w:r>
            <w:r w:rsidRPr="00C87D91">
              <w:rPr>
                <w:rFonts w:asciiTheme="minorHAnsi" w:hAnsiTheme="minorHAnsi" w:cstheme="minorHAnsi"/>
                <w:color w:val="000000" w:themeColor="text1"/>
                <w:sz w:val="20"/>
              </w:rPr>
              <w:t xml:space="preserve">acknowledgment </w:t>
            </w:r>
            <w:r w:rsidRPr="00C87D91">
              <w:rPr>
                <w:rFonts w:asciiTheme="minorHAnsi" w:hAnsiTheme="minorHAnsi" w:cstheme="minorHAnsi"/>
                <w:color w:val="000000" w:themeColor="text1"/>
                <w:spacing w:val="-4"/>
                <w:sz w:val="20"/>
              </w:rPr>
              <w:t>(TA1)</w:t>
            </w:r>
          </w:p>
        </w:tc>
      </w:tr>
      <w:tr w:rsidR="00A957E4" w:rsidRPr="00A957E4" w14:paraId="6DB9DCAF" w14:textId="77777777" w:rsidTr="005E7B8A">
        <w:trPr>
          <w:trHeight w:val="567"/>
        </w:trPr>
        <w:tc>
          <w:tcPr>
            <w:tcW w:w="1255" w:type="dxa"/>
          </w:tcPr>
          <w:p w14:paraId="3D705A14"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C.6</w:t>
            </w:r>
          </w:p>
        </w:tc>
        <w:tc>
          <w:tcPr>
            <w:tcW w:w="991" w:type="dxa"/>
          </w:tcPr>
          <w:p w14:paraId="1A3C89C2"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69" w:type="dxa"/>
          </w:tcPr>
          <w:p w14:paraId="1F7D9ED0"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ISA16</w:t>
            </w:r>
          </w:p>
        </w:tc>
        <w:tc>
          <w:tcPr>
            <w:tcW w:w="2070" w:type="dxa"/>
          </w:tcPr>
          <w:p w14:paraId="3142420B" w14:textId="77777777" w:rsidR="00AC6F83" w:rsidRPr="00C87D91" w:rsidRDefault="00885BA9">
            <w:pPr>
              <w:pStyle w:val="TableParagraph"/>
              <w:ind w:right="244"/>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Component Element Separator</w:t>
            </w:r>
          </w:p>
        </w:tc>
        <w:tc>
          <w:tcPr>
            <w:tcW w:w="865" w:type="dxa"/>
          </w:tcPr>
          <w:p w14:paraId="55EC677A" w14:textId="77777777" w:rsidR="00AC6F83" w:rsidRPr="00C87D91" w:rsidRDefault="00AC6F83">
            <w:pPr>
              <w:pStyle w:val="TableParagraph"/>
              <w:spacing w:before="0"/>
              <w:ind w:left="0"/>
              <w:rPr>
                <w:rFonts w:asciiTheme="minorHAnsi" w:hAnsiTheme="minorHAnsi" w:cstheme="minorHAnsi"/>
                <w:color w:val="000000" w:themeColor="text1"/>
                <w:sz w:val="20"/>
              </w:rPr>
            </w:pPr>
          </w:p>
        </w:tc>
        <w:tc>
          <w:tcPr>
            <w:tcW w:w="2990" w:type="dxa"/>
          </w:tcPr>
          <w:p w14:paraId="694A9819"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Value = :</w:t>
            </w:r>
          </w:p>
        </w:tc>
      </w:tr>
    </w:tbl>
    <w:p w14:paraId="0E540B1B" w14:textId="77777777" w:rsidR="00AC6F83" w:rsidRPr="00A957E4" w:rsidRDefault="00AC6F83">
      <w:pPr>
        <w:rPr>
          <w:color w:val="000000" w:themeColor="text1"/>
          <w:sz w:val="20"/>
        </w:rPr>
        <w:sectPr w:rsidR="00AC6F83" w:rsidRPr="00A957E4">
          <w:pgSz w:w="12240" w:h="15840"/>
          <w:pgMar w:top="1320" w:right="940" w:bottom="1400" w:left="960" w:header="0" w:footer="920" w:gutter="0"/>
          <w:cols w:space="720"/>
        </w:sectPr>
      </w:pPr>
    </w:p>
    <w:p w14:paraId="493AC314" w14:textId="77777777" w:rsidR="00AC6F83" w:rsidRPr="00E27041" w:rsidRDefault="00444E28" w:rsidP="00E27041">
      <w:pPr>
        <w:pStyle w:val="Heading3"/>
        <w:rPr>
          <w:sz w:val="28"/>
          <w:szCs w:val="28"/>
        </w:rPr>
      </w:pPr>
      <w:bookmarkStart w:id="71" w:name="_bookmark6"/>
      <w:bookmarkStart w:id="72" w:name="_Toc65661554"/>
      <w:bookmarkStart w:id="73" w:name="_Toc65664857"/>
      <w:bookmarkEnd w:id="71"/>
      <w:r w:rsidRPr="00E27041">
        <w:rPr>
          <w:sz w:val="28"/>
          <w:szCs w:val="28"/>
        </w:rPr>
        <w:lastRenderedPageBreak/>
        <w:t>GS (Functional Group Header)</w:t>
      </w:r>
      <w:bookmarkEnd w:id="72"/>
      <w:bookmarkEnd w:id="73"/>
    </w:p>
    <w:p w14:paraId="2A815232" w14:textId="3023DF2F" w:rsidR="00AC6F83" w:rsidRPr="00DB747D" w:rsidRDefault="00885BA9" w:rsidP="00DB747D">
      <w:pPr>
        <w:pStyle w:val="BodyText"/>
        <w:spacing w:after="120"/>
      </w:pPr>
      <w:r w:rsidRPr="00F84DDA">
        <w:t>This section describes MassHealth’s use of the functional group control segments. It includes the application sender and receiver codes.</w:t>
      </w:r>
    </w:p>
    <w:tbl>
      <w:tblPr>
        <w:tblStyle w:val="TableGrid"/>
        <w:tblW w:w="0" w:type="auto"/>
        <w:tblLayout w:type="fixed"/>
        <w:tblLook w:val="01E0" w:firstRow="1" w:lastRow="1" w:firstColumn="1" w:lastColumn="1" w:noHBand="0" w:noVBand="0"/>
      </w:tblPr>
      <w:tblGrid>
        <w:gridCol w:w="1255"/>
        <w:gridCol w:w="990"/>
        <w:gridCol w:w="1170"/>
        <w:gridCol w:w="2182"/>
        <w:gridCol w:w="878"/>
        <w:gridCol w:w="3060"/>
      </w:tblGrid>
      <w:tr w:rsidR="00A957E4" w:rsidRPr="00A957E4" w14:paraId="6AFFC51A" w14:textId="77777777" w:rsidTr="005E7B8A">
        <w:trPr>
          <w:trHeight w:val="327"/>
          <w:tblHeader/>
        </w:trPr>
        <w:tc>
          <w:tcPr>
            <w:tcW w:w="1255" w:type="dxa"/>
            <w:shd w:val="clear" w:color="auto" w:fill="F2DBDB" w:themeFill="accent2" w:themeFillTint="33"/>
          </w:tcPr>
          <w:p w14:paraId="3E3B0814"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TR3 Page #</w:t>
            </w:r>
          </w:p>
        </w:tc>
        <w:tc>
          <w:tcPr>
            <w:tcW w:w="990" w:type="dxa"/>
            <w:shd w:val="clear" w:color="auto" w:fill="F2DBDB" w:themeFill="accent2" w:themeFillTint="33"/>
          </w:tcPr>
          <w:p w14:paraId="79B1BEC7"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Loop ID</w:t>
            </w:r>
          </w:p>
        </w:tc>
        <w:tc>
          <w:tcPr>
            <w:tcW w:w="1170" w:type="dxa"/>
            <w:shd w:val="clear" w:color="auto" w:fill="F2DBDB" w:themeFill="accent2" w:themeFillTint="33"/>
          </w:tcPr>
          <w:p w14:paraId="32F0DE7E"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Reference</w:t>
            </w:r>
          </w:p>
        </w:tc>
        <w:tc>
          <w:tcPr>
            <w:tcW w:w="2182" w:type="dxa"/>
            <w:shd w:val="clear" w:color="auto" w:fill="F2DBDB" w:themeFill="accent2" w:themeFillTint="33"/>
          </w:tcPr>
          <w:p w14:paraId="5D944789"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Name</w:t>
            </w:r>
          </w:p>
        </w:tc>
        <w:tc>
          <w:tcPr>
            <w:tcW w:w="878" w:type="dxa"/>
            <w:shd w:val="clear" w:color="auto" w:fill="F2DBDB" w:themeFill="accent2" w:themeFillTint="33"/>
          </w:tcPr>
          <w:p w14:paraId="1C8942B7"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Codes</w:t>
            </w:r>
          </w:p>
        </w:tc>
        <w:tc>
          <w:tcPr>
            <w:tcW w:w="3060" w:type="dxa"/>
            <w:shd w:val="clear" w:color="auto" w:fill="F2DBDB" w:themeFill="accent2" w:themeFillTint="33"/>
          </w:tcPr>
          <w:p w14:paraId="58D12831" w14:textId="77777777" w:rsidR="00AC6F83" w:rsidRPr="00C87D91" w:rsidRDefault="00885BA9">
            <w:pPr>
              <w:pStyle w:val="TableParagraph"/>
              <w:ind w:left="8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Notes/Comments</w:t>
            </w:r>
          </w:p>
        </w:tc>
      </w:tr>
      <w:tr w:rsidR="00A957E4" w:rsidRPr="00A957E4" w14:paraId="4C99775E" w14:textId="77777777" w:rsidTr="005E7B8A">
        <w:trPr>
          <w:trHeight w:val="553"/>
        </w:trPr>
        <w:tc>
          <w:tcPr>
            <w:tcW w:w="1255" w:type="dxa"/>
          </w:tcPr>
          <w:p w14:paraId="71396676"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C.7</w:t>
            </w:r>
          </w:p>
        </w:tc>
        <w:tc>
          <w:tcPr>
            <w:tcW w:w="990" w:type="dxa"/>
          </w:tcPr>
          <w:p w14:paraId="421CABFC"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60FECAC5"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GS02</w:t>
            </w:r>
          </w:p>
        </w:tc>
        <w:tc>
          <w:tcPr>
            <w:tcW w:w="2182" w:type="dxa"/>
          </w:tcPr>
          <w:p w14:paraId="29B5DACF"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Application Sender’s Code</w:t>
            </w:r>
          </w:p>
        </w:tc>
        <w:tc>
          <w:tcPr>
            <w:tcW w:w="878" w:type="dxa"/>
          </w:tcPr>
          <w:p w14:paraId="4097F89D" w14:textId="77777777" w:rsidR="00AC6F83" w:rsidRPr="00C87D91" w:rsidRDefault="00AC6F83">
            <w:pPr>
              <w:pStyle w:val="TableParagraph"/>
              <w:spacing w:before="0"/>
              <w:ind w:left="0"/>
              <w:rPr>
                <w:rFonts w:asciiTheme="minorHAnsi" w:hAnsiTheme="minorHAnsi" w:cstheme="minorHAnsi"/>
                <w:color w:val="000000" w:themeColor="text1"/>
              </w:rPr>
            </w:pPr>
          </w:p>
        </w:tc>
        <w:tc>
          <w:tcPr>
            <w:tcW w:w="3060" w:type="dxa"/>
          </w:tcPr>
          <w:p w14:paraId="21296878" w14:textId="77777777" w:rsidR="00AC6F83" w:rsidRPr="00C87D91" w:rsidRDefault="00885BA9">
            <w:pPr>
              <w:pStyle w:val="TableParagraph"/>
              <w:ind w:left="8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DMA7384</w:t>
            </w:r>
          </w:p>
        </w:tc>
      </w:tr>
      <w:tr w:rsidR="00AC6F83" w:rsidRPr="00A957E4" w14:paraId="15843394" w14:textId="77777777" w:rsidTr="005E7B8A">
        <w:trPr>
          <w:trHeight w:val="898"/>
        </w:trPr>
        <w:tc>
          <w:tcPr>
            <w:tcW w:w="1255" w:type="dxa"/>
          </w:tcPr>
          <w:p w14:paraId="36853EB2"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C.7</w:t>
            </w:r>
          </w:p>
        </w:tc>
        <w:tc>
          <w:tcPr>
            <w:tcW w:w="990" w:type="dxa"/>
          </w:tcPr>
          <w:p w14:paraId="30C2FB92" w14:textId="77777777" w:rsidR="00AC6F83" w:rsidRPr="00C87D91" w:rsidRDefault="00885BA9">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4339DFC3"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GS03</w:t>
            </w:r>
          </w:p>
        </w:tc>
        <w:tc>
          <w:tcPr>
            <w:tcW w:w="2182" w:type="dxa"/>
          </w:tcPr>
          <w:p w14:paraId="1E4A1FDF" w14:textId="77777777" w:rsidR="00AC6F83" w:rsidRPr="00C87D91" w:rsidRDefault="00885BA9">
            <w:pPr>
              <w:pStyle w:val="TableParagraph"/>
              <w:ind w:left="89"/>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Application Receiver’s Code</w:t>
            </w:r>
          </w:p>
        </w:tc>
        <w:tc>
          <w:tcPr>
            <w:tcW w:w="878" w:type="dxa"/>
          </w:tcPr>
          <w:p w14:paraId="1CB5744C" w14:textId="77777777" w:rsidR="00AC6F83" w:rsidRPr="00C87D91" w:rsidRDefault="00AC6F83">
            <w:pPr>
              <w:pStyle w:val="TableParagraph"/>
              <w:spacing w:before="0"/>
              <w:ind w:left="0"/>
              <w:rPr>
                <w:rFonts w:asciiTheme="minorHAnsi" w:hAnsiTheme="minorHAnsi" w:cstheme="minorHAnsi"/>
                <w:color w:val="000000" w:themeColor="text1"/>
              </w:rPr>
            </w:pPr>
          </w:p>
        </w:tc>
        <w:tc>
          <w:tcPr>
            <w:tcW w:w="3060" w:type="dxa"/>
          </w:tcPr>
          <w:p w14:paraId="783B499E" w14:textId="77777777" w:rsidR="00AC6F83" w:rsidRPr="00C87D91" w:rsidRDefault="00885BA9">
            <w:pPr>
              <w:pStyle w:val="TableParagraph"/>
              <w:ind w:left="8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 xml:space="preserve">Trading </w:t>
            </w:r>
            <w:r w:rsidR="006179BA">
              <w:rPr>
                <w:rFonts w:asciiTheme="minorHAnsi" w:hAnsiTheme="minorHAnsi" w:cstheme="minorHAnsi"/>
                <w:color w:val="000000" w:themeColor="text1"/>
                <w:sz w:val="20"/>
              </w:rPr>
              <w:t>P</w:t>
            </w:r>
            <w:r w:rsidRPr="00C87D91">
              <w:rPr>
                <w:rFonts w:asciiTheme="minorHAnsi" w:hAnsiTheme="minorHAnsi" w:cstheme="minorHAnsi"/>
                <w:color w:val="000000" w:themeColor="text1"/>
                <w:sz w:val="20"/>
              </w:rPr>
              <w:t>artner ID assigned by MassHealth (10-character MMIS provider ID/service location)</w:t>
            </w:r>
          </w:p>
        </w:tc>
      </w:tr>
    </w:tbl>
    <w:p w14:paraId="0BBB6DF0" w14:textId="77777777" w:rsidR="00AC6F83" w:rsidRPr="00A957E4" w:rsidRDefault="00AC6F83">
      <w:pPr>
        <w:pStyle w:val="BodyText"/>
        <w:rPr>
          <w:color w:val="000000" w:themeColor="text1"/>
          <w:sz w:val="24"/>
        </w:rPr>
      </w:pPr>
    </w:p>
    <w:p w14:paraId="30755A5E" w14:textId="77777777" w:rsidR="00AC6F83" w:rsidRPr="00A957E4" w:rsidRDefault="00AC6F83">
      <w:pPr>
        <w:pStyle w:val="BodyText"/>
        <w:spacing w:before="3"/>
        <w:rPr>
          <w:color w:val="000000" w:themeColor="text1"/>
          <w:sz w:val="26"/>
        </w:rPr>
      </w:pPr>
    </w:p>
    <w:p w14:paraId="21189B3F" w14:textId="2CFFD367" w:rsidR="00AC6F83" w:rsidRPr="0029197A" w:rsidRDefault="00115DBD" w:rsidP="00AA2BEA">
      <w:pPr>
        <w:pStyle w:val="Heading2"/>
        <w:rPr>
          <w:sz w:val="36"/>
          <w:szCs w:val="36"/>
        </w:rPr>
      </w:pPr>
      <w:bookmarkStart w:id="74" w:name="_Toc65661555"/>
      <w:bookmarkStart w:id="75" w:name="_Toc65664858"/>
      <w:r>
        <w:rPr>
          <w:sz w:val="36"/>
          <w:szCs w:val="36"/>
        </w:rPr>
        <w:t xml:space="preserve">7. </w:t>
      </w:r>
      <w:r w:rsidR="00885BA9" w:rsidRPr="0029197A">
        <w:rPr>
          <w:sz w:val="36"/>
          <w:szCs w:val="36"/>
        </w:rPr>
        <w:t>MassHealth-Specific Business Rules and Limitations</w:t>
      </w:r>
      <w:bookmarkEnd w:id="74"/>
      <w:bookmarkEnd w:id="75"/>
    </w:p>
    <w:p w14:paraId="48088439" w14:textId="77777777" w:rsidR="00AC6F83" w:rsidRPr="00F84DDA" w:rsidRDefault="00885BA9" w:rsidP="00F84DDA">
      <w:pPr>
        <w:pStyle w:val="BodyText"/>
      </w:pPr>
      <w:r w:rsidRPr="00F84DDA">
        <w:t>MassHealth does not require an acknowledgement and will ignore the receipt of any 999 and TA1 transactions. MassHealth currently coordinates with the following organizations:</w:t>
      </w:r>
    </w:p>
    <w:p w14:paraId="09C54B5D" w14:textId="77777777" w:rsidR="00AC6F83" w:rsidRPr="003A72ED" w:rsidRDefault="00885BA9">
      <w:pPr>
        <w:pStyle w:val="ListParagraph"/>
        <w:numPr>
          <w:ilvl w:val="0"/>
          <w:numId w:val="4"/>
        </w:numPr>
        <w:tabs>
          <w:tab w:val="left" w:pos="1081"/>
        </w:tabs>
        <w:spacing w:before="120"/>
        <w:ind w:hanging="240"/>
        <w:rPr>
          <w:rFonts w:asciiTheme="minorHAnsi" w:hAnsiTheme="minorHAnsi" w:cstheme="minorHAnsi"/>
          <w:color w:val="000000" w:themeColor="text1"/>
        </w:rPr>
      </w:pPr>
      <w:r w:rsidRPr="003A72ED">
        <w:rPr>
          <w:rFonts w:asciiTheme="minorHAnsi" w:hAnsiTheme="minorHAnsi" w:cstheme="minorHAnsi"/>
          <w:color w:val="000000" w:themeColor="text1"/>
        </w:rPr>
        <w:t>Accountable Care Organization</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rPr>
        <w:t>(ACO)</w:t>
      </w:r>
    </w:p>
    <w:p w14:paraId="70E8DB4A" w14:textId="77777777" w:rsidR="00AC6F83" w:rsidRPr="003A72ED" w:rsidRDefault="00885BA9">
      <w:pPr>
        <w:pStyle w:val="ListParagraph"/>
        <w:numPr>
          <w:ilvl w:val="0"/>
          <w:numId w:val="4"/>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Managed Care Organizations</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(MCO)</w:t>
      </w:r>
    </w:p>
    <w:p w14:paraId="3031A20A" w14:textId="77777777" w:rsidR="00AC6F83" w:rsidRPr="003A72ED" w:rsidRDefault="00885BA9">
      <w:pPr>
        <w:pStyle w:val="ListParagraph"/>
        <w:numPr>
          <w:ilvl w:val="0"/>
          <w:numId w:val="4"/>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Massachusetts Behavioral Health Partnership</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rPr>
        <w:t>(MBHP)</w:t>
      </w:r>
    </w:p>
    <w:p w14:paraId="7B2232B8" w14:textId="77777777" w:rsidR="00AC6F83" w:rsidRPr="003A72ED" w:rsidRDefault="00885BA9">
      <w:pPr>
        <w:pStyle w:val="ListParagraph"/>
        <w:numPr>
          <w:ilvl w:val="0"/>
          <w:numId w:val="4"/>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Integrated Care Organization</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(ICO)</w:t>
      </w:r>
    </w:p>
    <w:p w14:paraId="6A00BBEB" w14:textId="77777777" w:rsidR="00AC6F83" w:rsidRPr="003A72ED" w:rsidRDefault="00885BA9">
      <w:pPr>
        <w:pStyle w:val="ListParagraph"/>
        <w:numPr>
          <w:ilvl w:val="0"/>
          <w:numId w:val="4"/>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Senior Care Options</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(SCO)</w:t>
      </w:r>
    </w:p>
    <w:p w14:paraId="393628F9" w14:textId="77777777" w:rsidR="00AC6F83" w:rsidRPr="003A72ED" w:rsidRDefault="00885BA9">
      <w:pPr>
        <w:pStyle w:val="ListParagraph"/>
        <w:numPr>
          <w:ilvl w:val="0"/>
          <w:numId w:val="4"/>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Program of All-Inclusive Care for the Elderly</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spacing w:val="-5"/>
        </w:rPr>
        <w:t>(PACE)</w:t>
      </w:r>
    </w:p>
    <w:p w14:paraId="6DCEA2EF" w14:textId="77777777" w:rsidR="00AC6F83" w:rsidRPr="00A957E4" w:rsidRDefault="00AC6F83">
      <w:pPr>
        <w:pStyle w:val="BodyText"/>
        <w:rPr>
          <w:color w:val="000000" w:themeColor="text1"/>
          <w:sz w:val="24"/>
        </w:rPr>
      </w:pPr>
    </w:p>
    <w:p w14:paraId="2B4D99CB" w14:textId="77777777" w:rsidR="00AC6F83" w:rsidRPr="00A957E4" w:rsidRDefault="00AC6F83">
      <w:pPr>
        <w:pStyle w:val="BodyText"/>
        <w:spacing w:before="1"/>
        <w:rPr>
          <w:color w:val="000000" w:themeColor="text1"/>
          <w:sz w:val="18"/>
        </w:rPr>
      </w:pPr>
    </w:p>
    <w:p w14:paraId="5B11DB09" w14:textId="6D5DDEDF" w:rsidR="00AC6F83" w:rsidRPr="0029197A" w:rsidRDefault="00115DBD" w:rsidP="00AA2BEA">
      <w:pPr>
        <w:pStyle w:val="Heading2"/>
        <w:rPr>
          <w:sz w:val="36"/>
          <w:szCs w:val="36"/>
        </w:rPr>
      </w:pPr>
      <w:bookmarkStart w:id="76" w:name="_Toc65661556"/>
      <w:bookmarkStart w:id="77" w:name="_Toc65664859"/>
      <w:r>
        <w:rPr>
          <w:sz w:val="36"/>
          <w:szCs w:val="36"/>
        </w:rPr>
        <w:t xml:space="preserve">8. </w:t>
      </w:r>
      <w:r w:rsidR="00885BA9" w:rsidRPr="0029197A">
        <w:rPr>
          <w:sz w:val="36"/>
          <w:szCs w:val="36"/>
        </w:rPr>
        <w:t>Acknowledgements and/or Reports</w:t>
      </w:r>
      <w:bookmarkEnd w:id="76"/>
      <w:bookmarkEnd w:id="77"/>
    </w:p>
    <w:p w14:paraId="570CBD63" w14:textId="77777777" w:rsidR="00AC6F83" w:rsidRPr="009905E2" w:rsidRDefault="00885BA9" w:rsidP="009905E2">
      <w:pPr>
        <w:pStyle w:val="BodyText"/>
      </w:pPr>
      <w:r w:rsidRPr="009905E2">
        <w:t>MassHealth does not require an acknowledgement and will ignore the receipt of any 999 and TA1 transactions.</w:t>
      </w:r>
    </w:p>
    <w:p w14:paraId="1ECA65FE" w14:textId="77777777" w:rsidR="00AC6F83" w:rsidRPr="00A957E4" w:rsidRDefault="00AC6F83">
      <w:pPr>
        <w:pStyle w:val="BodyText"/>
        <w:rPr>
          <w:color w:val="000000" w:themeColor="text1"/>
          <w:sz w:val="24"/>
        </w:rPr>
      </w:pPr>
    </w:p>
    <w:p w14:paraId="55B791BF" w14:textId="77777777" w:rsidR="00AC6F83" w:rsidRPr="00A957E4" w:rsidRDefault="00AC6F83">
      <w:pPr>
        <w:pStyle w:val="BodyText"/>
        <w:spacing w:before="1"/>
        <w:rPr>
          <w:color w:val="000000" w:themeColor="text1"/>
          <w:sz w:val="23"/>
        </w:rPr>
      </w:pPr>
    </w:p>
    <w:p w14:paraId="7E5F295F" w14:textId="453C03A7" w:rsidR="00AC6F83" w:rsidRPr="0029197A" w:rsidRDefault="00115DBD" w:rsidP="00AA2BEA">
      <w:pPr>
        <w:pStyle w:val="Heading2"/>
        <w:rPr>
          <w:sz w:val="36"/>
          <w:szCs w:val="36"/>
        </w:rPr>
      </w:pPr>
      <w:bookmarkStart w:id="78" w:name="_9._Trading_Partner"/>
      <w:bookmarkStart w:id="79" w:name="_Toc65661557"/>
      <w:bookmarkStart w:id="80" w:name="_Toc65664860"/>
      <w:bookmarkStart w:id="81" w:name="_Trading_Partner_Agreements"/>
      <w:bookmarkEnd w:id="78"/>
      <w:r>
        <w:rPr>
          <w:sz w:val="36"/>
          <w:szCs w:val="36"/>
        </w:rPr>
        <w:t xml:space="preserve">9. </w:t>
      </w:r>
      <w:r w:rsidR="00885BA9" w:rsidRPr="0029197A">
        <w:rPr>
          <w:sz w:val="36"/>
          <w:szCs w:val="36"/>
        </w:rPr>
        <w:t>Trading Partner Agreements</w:t>
      </w:r>
      <w:bookmarkEnd w:id="79"/>
      <w:bookmarkEnd w:id="80"/>
    </w:p>
    <w:bookmarkEnd w:id="81"/>
    <w:p w14:paraId="23C30B50" w14:textId="1CAE7FFE" w:rsidR="00AC6F83" w:rsidRPr="009905E2" w:rsidRDefault="00885BA9" w:rsidP="009905E2">
      <w:pPr>
        <w:pStyle w:val="BodyText"/>
      </w:pPr>
      <w:r w:rsidRPr="009905E2">
        <w:t>Providers who intend to conduct electronic transactions with MassHealth must sign the MassHealth Trading Partner Agreements. A copy of the agreement is available a</w:t>
      </w:r>
      <w:hyperlink r:id="rId36">
        <w:r w:rsidRPr="009905E2">
          <w:t>t www.mass.gov</w:t>
        </w:r>
      </w:hyperlink>
      <w:r w:rsidRPr="009905E2">
        <w:t xml:space="preserve"> or contact Delivery Systems Operations at </w:t>
      </w:r>
      <w:hyperlink r:id="rId37" w:history="1">
        <w:r w:rsidR="00C2090B" w:rsidRPr="00D57F98">
          <w:rPr>
            <w:rStyle w:val="Hyperlink"/>
            <w:rFonts w:ascii="Calibri" w:hAnsi="Calibri" w:cs="Calibri"/>
          </w:rPr>
          <w:t>enrollmentoperations@mass.gov</w:t>
        </w:r>
      </w:hyperlink>
      <w:r w:rsidR="00433762" w:rsidRPr="00D57F98">
        <w:rPr>
          <w:rFonts w:ascii="Calibri" w:hAnsi="Calibri" w:cs="Calibri"/>
          <w:color w:val="1F497D"/>
        </w:rPr>
        <w:t>.</w:t>
      </w:r>
    </w:p>
    <w:p w14:paraId="0C95C1D3" w14:textId="77777777" w:rsidR="00AC6F83" w:rsidRPr="00A957E4" w:rsidRDefault="00AC6F83">
      <w:pPr>
        <w:pStyle w:val="BodyText"/>
        <w:spacing w:before="3"/>
        <w:rPr>
          <w:color w:val="000000" w:themeColor="text1"/>
          <w:sz w:val="25"/>
        </w:rPr>
      </w:pPr>
    </w:p>
    <w:p w14:paraId="6839733F" w14:textId="77777777" w:rsidR="00AC6F83" w:rsidRPr="0029197A" w:rsidRDefault="00885BA9" w:rsidP="0029197A">
      <w:pPr>
        <w:pStyle w:val="Heading3"/>
        <w:rPr>
          <w:sz w:val="28"/>
          <w:szCs w:val="28"/>
        </w:rPr>
      </w:pPr>
      <w:bookmarkStart w:id="82" w:name="_Toc65661558"/>
      <w:bookmarkStart w:id="83" w:name="_Toc65664861"/>
      <w:r w:rsidRPr="0029197A">
        <w:rPr>
          <w:spacing w:val="16"/>
          <w:sz w:val="28"/>
          <w:szCs w:val="28"/>
        </w:rPr>
        <w:t>TRADING</w:t>
      </w:r>
      <w:r w:rsidRPr="0029197A">
        <w:rPr>
          <w:spacing w:val="40"/>
          <w:sz w:val="28"/>
          <w:szCs w:val="28"/>
        </w:rPr>
        <w:t xml:space="preserve"> </w:t>
      </w:r>
      <w:r w:rsidRPr="0029197A">
        <w:rPr>
          <w:sz w:val="28"/>
          <w:szCs w:val="28"/>
        </w:rPr>
        <w:t>PARTNERS</w:t>
      </w:r>
      <w:bookmarkEnd w:id="82"/>
      <w:bookmarkEnd w:id="83"/>
    </w:p>
    <w:p w14:paraId="7F072F8B" w14:textId="77777777" w:rsidR="00AC6F83" w:rsidRPr="00A957E4" w:rsidRDefault="00885BA9" w:rsidP="009905E2">
      <w:pPr>
        <w:pStyle w:val="BodyText"/>
      </w:pPr>
      <w:r w:rsidRPr="00A957E4">
        <w:t>Electronic Data Interchange (EDI) defines a Trading Partner as any entity (provider, billing service, software vendor, employer group, financial institution, etc.) that conducts electronic transactions with MassHealth. The Trading Partner and MassHealth acknowledge and agree that the privacy and security of data held by or exchanged between them is of utmost priority. Each party agrees to take</w:t>
      </w:r>
      <w:bookmarkStart w:id="84" w:name="_bookmark7"/>
      <w:bookmarkEnd w:id="84"/>
      <w:r w:rsidR="00130292">
        <w:t xml:space="preserve"> </w:t>
      </w:r>
      <w:r w:rsidRPr="00A957E4">
        <w:t>all steps reasonably necessary to ensure that all electronic transactions between them conform to the Health Insurance Portability and Accountability Act of 1996 (HIPAA) and regulations promulgated thereunder.</w:t>
      </w:r>
    </w:p>
    <w:p w14:paraId="51B7EAC5" w14:textId="77777777" w:rsidR="00AC6F83" w:rsidRPr="00A957E4" w:rsidRDefault="00AC6F83" w:rsidP="009905E2">
      <w:pPr>
        <w:pStyle w:val="BodyText"/>
        <w:rPr>
          <w:sz w:val="20"/>
        </w:rPr>
      </w:pPr>
    </w:p>
    <w:p w14:paraId="17B66A66" w14:textId="77777777" w:rsidR="00130292" w:rsidRPr="00FB4FAE" w:rsidRDefault="00130292" w:rsidP="00130292">
      <w:pPr>
        <w:pStyle w:val="BodyText"/>
        <w:ind w:right="102"/>
        <w:rPr>
          <w:color w:val="000000" w:themeColor="text1"/>
        </w:rPr>
      </w:pPr>
      <w:r w:rsidRPr="00130292">
        <w:rPr>
          <w:color w:val="000000" w:themeColor="text1"/>
        </w:rPr>
        <w:t>Payers have EDI TPAs that accompany the standard Implementation Guide to ensure the integrity of the electronic transaction process. The TPA relates to the electronic exchange of information, whether the agreement is an entity or a part of a larger agreement, between each party to the agreement.</w:t>
      </w:r>
    </w:p>
    <w:p w14:paraId="4C1C94EF" w14:textId="77777777" w:rsidR="00AC6F83" w:rsidRPr="00A957E4" w:rsidRDefault="00AC6F83">
      <w:pPr>
        <w:pStyle w:val="BodyText"/>
        <w:rPr>
          <w:color w:val="000000" w:themeColor="text1"/>
          <w:sz w:val="24"/>
        </w:rPr>
      </w:pPr>
    </w:p>
    <w:p w14:paraId="7D53FAF6" w14:textId="2A64F410" w:rsidR="00AC6F83" w:rsidRPr="00D004E5" w:rsidRDefault="00115DBD" w:rsidP="00AA2BEA">
      <w:pPr>
        <w:pStyle w:val="Heading2"/>
        <w:rPr>
          <w:sz w:val="36"/>
          <w:szCs w:val="36"/>
        </w:rPr>
      </w:pPr>
      <w:bookmarkStart w:id="85" w:name="_Toc65661559"/>
      <w:bookmarkStart w:id="86" w:name="_Toc65664862"/>
      <w:r>
        <w:rPr>
          <w:sz w:val="36"/>
          <w:szCs w:val="36"/>
        </w:rPr>
        <w:t xml:space="preserve">10. </w:t>
      </w:r>
      <w:r w:rsidR="00885BA9" w:rsidRPr="00D004E5">
        <w:rPr>
          <w:sz w:val="36"/>
          <w:szCs w:val="36"/>
        </w:rPr>
        <w:t>Transaction-Specific Information</w:t>
      </w:r>
      <w:bookmarkEnd w:id="85"/>
      <w:bookmarkEnd w:id="86"/>
    </w:p>
    <w:p w14:paraId="19CFA0E3" w14:textId="77777777" w:rsidR="00AC6F83" w:rsidRPr="009905E2" w:rsidRDefault="00885BA9" w:rsidP="009905E2">
      <w:pPr>
        <w:pStyle w:val="BodyText"/>
      </w:pPr>
      <w:r w:rsidRPr="009905E2">
        <w:t xml:space="preserve">This section describes how ASC X12N Implementation Guides (IGs) adopted under HIPAA will be detailed through the use of tables. The tables contain a row for each segment that MassHealth has something specific, and additional, </w:t>
      </w:r>
      <w:proofErr w:type="gramStart"/>
      <w:r w:rsidRPr="009905E2">
        <w:t>over</w:t>
      </w:r>
      <w:proofErr w:type="gramEnd"/>
      <w:r w:rsidRPr="009905E2">
        <w:t xml:space="preserve"> and above, the information in the IGs. That information can</w:t>
      </w:r>
    </w:p>
    <w:p w14:paraId="4D5BDF22" w14:textId="77777777" w:rsidR="00AC6F83" w:rsidRPr="003A72ED" w:rsidRDefault="00885BA9">
      <w:pPr>
        <w:pStyle w:val="ListParagraph"/>
        <w:numPr>
          <w:ilvl w:val="0"/>
          <w:numId w:val="3"/>
        </w:numPr>
        <w:tabs>
          <w:tab w:val="left" w:pos="1081"/>
        </w:tabs>
        <w:spacing w:before="120"/>
        <w:ind w:hanging="240"/>
        <w:rPr>
          <w:rFonts w:asciiTheme="minorHAnsi" w:hAnsiTheme="minorHAnsi" w:cstheme="minorHAnsi"/>
          <w:color w:val="000000" w:themeColor="text1"/>
        </w:rPr>
      </w:pPr>
      <w:r w:rsidRPr="003A72ED">
        <w:rPr>
          <w:rFonts w:asciiTheme="minorHAnsi" w:hAnsiTheme="minorHAnsi" w:cstheme="minorHAnsi"/>
          <w:color w:val="000000" w:themeColor="text1"/>
        </w:rPr>
        <w:t>limit the repeat of loops, or</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segments;</w:t>
      </w:r>
    </w:p>
    <w:p w14:paraId="588BFDCE" w14:textId="77777777" w:rsidR="00AC6F83" w:rsidRPr="003A72ED" w:rsidRDefault="00885BA9">
      <w:pPr>
        <w:pStyle w:val="ListParagraph"/>
        <w:numPr>
          <w:ilvl w:val="0"/>
          <w:numId w:val="3"/>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limit the length of a simple data</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element;</w:t>
      </w:r>
    </w:p>
    <w:p w14:paraId="0D94BB9B" w14:textId="77777777" w:rsidR="00AC6F83" w:rsidRPr="003A72ED" w:rsidRDefault="00885BA9">
      <w:pPr>
        <w:pStyle w:val="ListParagraph"/>
        <w:numPr>
          <w:ilvl w:val="0"/>
          <w:numId w:val="3"/>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specify a sub-set of the IGs internal code</w:t>
      </w:r>
      <w:r w:rsidRPr="003A72ED">
        <w:rPr>
          <w:rFonts w:asciiTheme="minorHAnsi" w:hAnsiTheme="minorHAnsi" w:cstheme="minorHAnsi"/>
          <w:color w:val="000000" w:themeColor="text1"/>
          <w:spacing w:val="-1"/>
        </w:rPr>
        <w:t xml:space="preserve"> </w:t>
      </w:r>
      <w:r w:rsidRPr="003A72ED">
        <w:rPr>
          <w:rFonts w:asciiTheme="minorHAnsi" w:hAnsiTheme="minorHAnsi" w:cstheme="minorHAnsi"/>
          <w:color w:val="000000" w:themeColor="text1"/>
        </w:rPr>
        <w:t>listings;</w:t>
      </w:r>
    </w:p>
    <w:p w14:paraId="1DEDCEC6" w14:textId="77777777" w:rsidR="00AC6F83" w:rsidRPr="003A72ED" w:rsidRDefault="00885BA9">
      <w:pPr>
        <w:pStyle w:val="ListParagraph"/>
        <w:numPr>
          <w:ilvl w:val="0"/>
          <w:numId w:val="3"/>
        </w:numPr>
        <w:tabs>
          <w:tab w:val="left" w:pos="1081"/>
        </w:tabs>
        <w:spacing w:before="60"/>
        <w:ind w:hanging="240"/>
        <w:rPr>
          <w:rFonts w:asciiTheme="minorHAnsi" w:hAnsiTheme="minorHAnsi" w:cstheme="minorHAnsi"/>
          <w:color w:val="000000" w:themeColor="text1"/>
        </w:rPr>
      </w:pPr>
      <w:r w:rsidRPr="003A72ED">
        <w:rPr>
          <w:rFonts w:asciiTheme="minorHAnsi" w:hAnsiTheme="minorHAnsi" w:cstheme="minorHAnsi"/>
          <w:color w:val="000000" w:themeColor="text1"/>
        </w:rPr>
        <w:t xml:space="preserve">clarify the use of loops, segments, </w:t>
      </w:r>
      <w:proofErr w:type="gramStart"/>
      <w:r w:rsidRPr="003A72ED">
        <w:rPr>
          <w:rFonts w:asciiTheme="minorHAnsi" w:hAnsiTheme="minorHAnsi" w:cstheme="minorHAnsi"/>
          <w:color w:val="000000" w:themeColor="text1"/>
        </w:rPr>
        <w:t>composite</w:t>
      </w:r>
      <w:proofErr w:type="gramEnd"/>
      <w:r w:rsidRPr="003A72ED">
        <w:rPr>
          <w:rFonts w:asciiTheme="minorHAnsi" w:hAnsiTheme="minorHAnsi" w:cstheme="minorHAnsi"/>
          <w:color w:val="000000" w:themeColor="text1"/>
        </w:rPr>
        <w:t xml:space="preserve"> and simple data elements;</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rPr>
        <w:t>and</w:t>
      </w:r>
    </w:p>
    <w:p w14:paraId="472254E0" w14:textId="77777777" w:rsidR="00AC6F83" w:rsidRPr="003A72ED" w:rsidRDefault="00885BA9" w:rsidP="009905E2">
      <w:pPr>
        <w:pStyle w:val="ListParagraph"/>
        <w:numPr>
          <w:ilvl w:val="0"/>
          <w:numId w:val="3"/>
        </w:numPr>
        <w:tabs>
          <w:tab w:val="left" w:pos="1081"/>
        </w:tabs>
        <w:spacing w:before="61" w:after="120"/>
        <w:ind w:right="1498" w:hanging="245"/>
        <w:rPr>
          <w:rFonts w:asciiTheme="minorHAnsi" w:hAnsiTheme="minorHAnsi" w:cstheme="minorHAnsi"/>
          <w:color w:val="000000" w:themeColor="text1"/>
        </w:rPr>
      </w:pPr>
      <w:r w:rsidRPr="003A72ED">
        <w:rPr>
          <w:rFonts w:asciiTheme="minorHAnsi" w:hAnsiTheme="minorHAnsi" w:cstheme="minorHAnsi"/>
          <w:color w:val="000000" w:themeColor="text1"/>
        </w:rPr>
        <w:t>provide other information tied directly to a loop, segment, composite, or simple</w:t>
      </w:r>
      <w:r w:rsidRPr="003A72ED">
        <w:rPr>
          <w:rFonts w:asciiTheme="minorHAnsi" w:hAnsiTheme="minorHAnsi" w:cstheme="minorHAnsi"/>
          <w:color w:val="000000" w:themeColor="text1"/>
          <w:spacing w:val="-27"/>
        </w:rPr>
        <w:t xml:space="preserve"> </w:t>
      </w:r>
      <w:r w:rsidRPr="003A72ED">
        <w:rPr>
          <w:rFonts w:asciiTheme="minorHAnsi" w:hAnsiTheme="minorHAnsi" w:cstheme="minorHAnsi"/>
          <w:color w:val="000000" w:themeColor="text1"/>
          <w:spacing w:val="-4"/>
        </w:rPr>
        <w:t xml:space="preserve">data </w:t>
      </w:r>
      <w:r w:rsidRPr="003A72ED">
        <w:rPr>
          <w:rFonts w:asciiTheme="minorHAnsi" w:hAnsiTheme="minorHAnsi" w:cstheme="minorHAnsi"/>
          <w:color w:val="000000" w:themeColor="text1"/>
        </w:rPr>
        <w:t>element pertinent to trading electronically with</w:t>
      </w:r>
      <w:r w:rsidRPr="003A72ED">
        <w:rPr>
          <w:rFonts w:asciiTheme="minorHAnsi" w:hAnsiTheme="minorHAnsi" w:cstheme="minorHAnsi"/>
          <w:color w:val="000000" w:themeColor="text1"/>
          <w:spacing w:val="-2"/>
        </w:rPr>
        <w:t xml:space="preserve"> </w:t>
      </w:r>
      <w:r w:rsidRPr="003A72ED">
        <w:rPr>
          <w:rFonts w:asciiTheme="minorHAnsi" w:hAnsiTheme="minorHAnsi" w:cstheme="minorHAnsi"/>
          <w:color w:val="000000" w:themeColor="text1"/>
        </w:rPr>
        <w:t>MassHealth.</w:t>
      </w:r>
    </w:p>
    <w:p w14:paraId="0B1EF224" w14:textId="77777777" w:rsidR="00AC6F83" w:rsidRPr="009905E2" w:rsidRDefault="00885BA9" w:rsidP="009905E2">
      <w:pPr>
        <w:pStyle w:val="BodyText"/>
      </w:pPr>
      <w:r w:rsidRPr="009905E2">
        <w:t>In addition to the row for each segment, MassHealth uses one or more additional rows to describe its usage for composite and simple data elements and for any other information. Notes and comments are placed at the highest level of detail. For example, a note about a code value is placed on a row specifically for that code value, not in a general note about the segment.</w:t>
      </w:r>
    </w:p>
    <w:p w14:paraId="3D3BFD9C" w14:textId="77777777" w:rsidR="00AC6F83" w:rsidRPr="00A957E4" w:rsidRDefault="00AC6F83">
      <w:pPr>
        <w:pStyle w:val="BodyText"/>
        <w:spacing w:before="4"/>
        <w:rPr>
          <w:color w:val="000000" w:themeColor="text1"/>
          <w:sz w:val="25"/>
        </w:rPr>
      </w:pPr>
    </w:p>
    <w:p w14:paraId="417D1BCB" w14:textId="77777777" w:rsidR="00AC6F83" w:rsidRPr="00D86E24" w:rsidRDefault="00885BA9" w:rsidP="00D86E24">
      <w:pPr>
        <w:pStyle w:val="Heading3"/>
        <w:rPr>
          <w:sz w:val="28"/>
          <w:szCs w:val="28"/>
        </w:rPr>
      </w:pPr>
      <w:bookmarkStart w:id="87" w:name="_Toc65661560"/>
      <w:bookmarkStart w:id="88" w:name="_Toc65664863"/>
      <w:r w:rsidRPr="00D86E24">
        <w:rPr>
          <w:sz w:val="28"/>
          <w:szCs w:val="28"/>
        </w:rPr>
        <w:t>STANDARD</w:t>
      </w:r>
      <w:r w:rsidRPr="00D86E24">
        <w:rPr>
          <w:spacing w:val="40"/>
          <w:sz w:val="28"/>
          <w:szCs w:val="28"/>
        </w:rPr>
        <w:t xml:space="preserve"> </w:t>
      </w:r>
      <w:r w:rsidRPr="00D86E24">
        <w:rPr>
          <w:spacing w:val="20"/>
          <w:sz w:val="28"/>
          <w:szCs w:val="28"/>
        </w:rPr>
        <w:t>CLAIMS</w:t>
      </w:r>
      <w:bookmarkEnd w:id="87"/>
      <w:bookmarkEnd w:id="88"/>
    </w:p>
    <w:p w14:paraId="77A01794" w14:textId="77777777" w:rsidR="00AC6F83" w:rsidRPr="00A957E4" w:rsidRDefault="00AC6F83">
      <w:pPr>
        <w:pStyle w:val="BodyText"/>
        <w:spacing w:before="6"/>
        <w:rPr>
          <w:rFonts w:ascii="BentonSans Bold"/>
          <w:b/>
          <w:color w:val="000000" w:themeColor="text1"/>
          <w:sz w:val="16"/>
        </w:rPr>
      </w:pPr>
    </w:p>
    <w:tbl>
      <w:tblPr>
        <w:tblStyle w:val="TableGrid"/>
        <w:tblW w:w="0" w:type="auto"/>
        <w:tblLayout w:type="fixed"/>
        <w:tblLook w:val="01E0" w:firstRow="1" w:lastRow="1" w:firstColumn="1" w:lastColumn="1" w:noHBand="0" w:noVBand="0"/>
        <w:tblCaption w:val="Table on Standard Claims"/>
      </w:tblPr>
      <w:tblGrid>
        <w:gridCol w:w="1255"/>
        <w:gridCol w:w="990"/>
        <w:gridCol w:w="1170"/>
        <w:gridCol w:w="2145"/>
        <w:gridCol w:w="1080"/>
        <w:gridCol w:w="2520"/>
      </w:tblGrid>
      <w:tr w:rsidR="00A957E4" w:rsidRPr="00A957E4" w14:paraId="334452DB" w14:textId="77777777" w:rsidTr="000A1824">
        <w:trPr>
          <w:trHeight w:val="405"/>
          <w:tblHeader/>
        </w:trPr>
        <w:tc>
          <w:tcPr>
            <w:tcW w:w="1255" w:type="dxa"/>
            <w:shd w:val="clear" w:color="auto" w:fill="F2DBDB" w:themeFill="accent2" w:themeFillTint="33"/>
          </w:tcPr>
          <w:p w14:paraId="53B58AFD" w14:textId="77777777" w:rsidR="00AC6F83" w:rsidRPr="00C87D91" w:rsidRDefault="00885BA9" w:rsidP="005E7B8A">
            <w:pPr>
              <w:pStyle w:val="TableParagraph"/>
              <w:ind w:left="86"/>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TR3 Page #</w:t>
            </w:r>
          </w:p>
        </w:tc>
        <w:tc>
          <w:tcPr>
            <w:tcW w:w="990" w:type="dxa"/>
            <w:shd w:val="clear" w:color="auto" w:fill="F2DBDB" w:themeFill="accent2" w:themeFillTint="33"/>
          </w:tcPr>
          <w:p w14:paraId="76A2006C"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Loop ID</w:t>
            </w:r>
          </w:p>
        </w:tc>
        <w:tc>
          <w:tcPr>
            <w:tcW w:w="1170" w:type="dxa"/>
            <w:shd w:val="clear" w:color="auto" w:fill="F2DBDB" w:themeFill="accent2" w:themeFillTint="33"/>
          </w:tcPr>
          <w:p w14:paraId="3FF71A62"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Reference</w:t>
            </w:r>
          </w:p>
        </w:tc>
        <w:tc>
          <w:tcPr>
            <w:tcW w:w="2145" w:type="dxa"/>
            <w:shd w:val="clear" w:color="auto" w:fill="F2DBDB" w:themeFill="accent2" w:themeFillTint="33"/>
          </w:tcPr>
          <w:p w14:paraId="05BBF1DB"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Name</w:t>
            </w:r>
          </w:p>
        </w:tc>
        <w:tc>
          <w:tcPr>
            <w:tcW w:w="1080" w:type="dxa"/>
            <w:shd w:val="clear" w:color="auto" w:fill="F2DBDB" w:themeFill="accent2" w:themeFillTint="33"/>
          </w:tcPr>
          <w:p w14:paraId="163A0047"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Codes</w:t>
            </w:r>
          </w:p>
        </w:tc>
        <w:tc>
          <w:tcPr>
            <w:tcW w:w="2520" w:type="dxa"/>
            <w:shd w:val="clear" w:color="auto" w:fill="F2DBDB" w:themeFill="accent2" w:themeFillTint="33"/>
          </w:tcPr>
          <w:p w14:paraId="4A297397"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Notes/Comments</w:t>
            </w:r>
          </w:p>
        </w:tc>
      </w:tr>
      <w:tr w:rsidR="00A957E4" w:rsidRPr="00A957E4" w14:paraId="1ED52E67" w14:textId="77777777" w:rsidTr="005E7B8A">
        <w:trPr>
          <w:trHeight w:val="442"/>
        </w:trPr>
        <w:tc>
          <w:tcPr>
            <w:tcW w:w="1255" w:type="dxa"/>
          </w:tcPr>
          <w:p w14:paraId="5F2B5DB8" w14:textId="77777777" w:rsidR="00AC6F83" w:rsidRPr="00C87D91" w:rsidRDefault="00885BA9" w:rsidP="005E7B8A">
            <w:pPr>
              <w:pStyle w:val="TableParagraph"/>
              <w:spacing w:before="4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37</w:t>
            </w:r>
          </w:p>
        </w:tc>
        <w:tc>
          <w:tcPr>
            <w:tcW w:w="990" w:type="dxa"/>
          </w:tcPr>
          <w:p w14:paraId="1DB74499" w14:textId="77777777" w:rsidR="00AC6F83" w:rsidRPr="00C87D91" w:rsidRDefault="00885BA9" w:rsidP="005E7B8A">
            <w:pPr>
              <w:pStyle w:val="TableParagraph"/>
              <w:spacing w:before="4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1ACF5283" w14:textId="77777777" w:rsidR="00AC6F83" w:rsidRPr="00C87D91" w:rsidRDefault="00885BA9" w:rsidP="005E7B8A">
            <w:pPr>
              <w:pStyle w:val="TableParagraph"/>
              <w:spacing w:before="4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BPR01</w:t>
            </w:r>
          </w:p>
        </w:tc>
        <w:tc>
          <w:tcPr>
            <w:tcW w:w="2145" w:type="dxa"/>
          </w:tcPr>
          <w:p w14:paraId="1E9D3685" w14:textId="77777777" w:rsidR="00AC6F83" w:rsidRPr="00C87D91" w:rsidRDefault="00885BA9" w:rsidP="005E7B8A">
            <w:pPr>
              <w:pStyle w:val="TableParagraph"/>
              <w:spacing w:before="4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Transaction Handling Code</w:t>
            </w:r>
          </w:p>
        </w:tc>
        <w:tc>
          <w:tcPr>
            <w:tcW w:w="1080" w:type="dxa"/>
          </w:tcPr>
          <w:p w14:paraId="1041585F" w14:textId="77777777" w:rsidR="00AC6F83" w:rsidRPr="00C87D91" w:rsidRDefault="00885BA9" w:rsidP="005E7B8A">
            <w:pPr>
              <w:pStyle w:val="TableParagraph"/>
              <w:spacing w:before="48"/>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U, I</w:t>
            </w:r>
          </w:p>
        </w:tc>
        <w:tc>
          <w:tcPr>
            <w:tcW w:w="2520" w:type="dxa"/>
          </w:tcPr>
          <w:p w14:paraId="35E7F600" w14:textId="77777777" w:rsidR="00AC6F83" w:rsidRPr="00C87D91" w:rsidRDefault="00AC6F83" w:rsidP="005E7B8A">
            <w:pPr>
              <w:pStyle w:val="TableParagraph"/>
              <w:spacing w:before="0"/>
              <w:ind w:left="0"/>
              <w:rPr>
                <w:rFonts w:asciiTheme="minorHAnsi" w:hAnsiTheme="minorHAnsi" w:cstheme="minorHAnsi"/>
                <w:color w:val="000000" w:themeColor="text1"/>
                <w:sz w:val="20"/>
              </w:rPr>
            </w:pPr>
          </w:p>
        </w:tc>
      </w:tr>
      <w:tr w:rsidR="00A957E4" w:rsidRPr="00A957E4" w14:paraId="799FA9E1" w14:textId="77777777" w:rsidTr="005E7B8A">
        <w:trPr>
          <w:trHeight w:val="807"/>
        </w:trPr>
        <w:tc>
          <w:tcPr>
            <w:tcW w:w="1255" w:type="dxa"/>
          </w:tcPr>
          <w:p w14:paraId="7361D512"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37</w:t>
            </w:r>
          </w:p>
        </w:tc>
        <w:tc>
          <w:tcPr>
            <w:tcW w:w="990" w:type="dxa"/>
          </w:tcPr>
          <w:p w14:paraId="0B380176"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7E9CD152"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BPR02</w:t>
            </w:r>
          </w:p>
        </w:tc>
        <w:tc>
          <w:tcPr>
            <w:tcW w:w="2145" w:type="dxa"/>
          </w:tcPr>
          <w:p w14:paraId="6117459A"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Total Premium Payment Amount</w:t>
            </w:r>
          </w:p>
        </w:tc>
        <w:tc>
          <w:tcPr>
            <w:tcW w:w="1080" w:type="dxa"/>
          </w:tcPr>
          <w:p w14:paraId="54D606E0" w14:textId="77777777" w:rsidR="00AC6F83" w:rsidRPr="00C87D91" w:rsidRDefault="00AC6F83" w:rsidP="005E7B8A">
            <w:pPr>
              <w:pStyle w:val="TableParagraph"/>
              <w:spacing w:before="0"/>
              <w:ind w:left="0"/>
              <w:rPr>
                <w:rFonts w:asciiTheme="minorHAnsi" w:hAnsiTheme="minorHAnsi" w:cstheme="minorHAnsi"/>
                <w:color w:val="000000" w:themeColor="text1"/>
                <w:sz w:val="20"/>
              </w:rPr>
            </w:pPr>
          </w:p>
        </w:tc>
        <w:tc>
          <w:tcPr>
            <w:tcW w:w="2520" w:type="dxa"/>
          </w:tcPr>
          <w:p w14:paraId="31D2A8BA" w14:textId="2BCDC080"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This field will contain the net sum amount of the processing</w:t>
            </w:r>
            <w:r w:rsidR="005E7B8A">
              <w:rPr>
                <w:rFonts w:asciiTheme="minorHAnsi" w:hAnsiTheme="minorHAnsi" w:cstheme="minorHAnsi"/>
                <w:color w:val="000000" w:themeColor="text1"/>
                <w:sz w:val="20"/>
              </w:rPr>
              <w:t xml:space="preserve"> </w:t>
            </w:r>
            <w:r w:rsidRPr="00C87D91">
              <w:rPr>
                <w:rFonts w:asciiTheme="minorHAnsi" w:hAnsiTheme="minorHAnsi" w:cstheme="minorHAnsi"/>
                <w:color w:val="000000" w:themeColor="text1"/>
                <w:sz w:val="20"/>
              </w:rPr>
              <w:t>cycle.</w:t>
            </w:r>
          </w:p>
        </w:tc>
      </w:tr>
      <w:tr w:rsidR="00A957E4" w:rsidRPr="00A957E4" w14:paraId="1BA12F89" w14:textId="77777777" w:rsidTr="005E7B8A">
        <w:trPr>
          <w:trHeight w:val="422"/>
        </w:trPr>
        <w:tc>
          <w:tcPr>
            <w:tcW w:w="1255" w:type="dxa"/>
          </w:tcPr>
          <w:p w14:paraId="7D45136C"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38</w:t>
            </w:r>
          </w:p>
        </w:tc>
        <w:tc>
          <w:tcPr>
            <w:tcW w:w="990" w:type="dxa"/>
          </w:tcPr>
          <w:p w14:paraId="5E070BA5"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4F56AB0E"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BPR04</w:t>
            </w:r>
          </w:p>
        </w:tc>
        <w:tc>
          <w:tcPr>
            <w:tcW w:w="2145" w:type="dxa"/>
          </w:tcPr>
          <w:p w14:paraId="4AED2A6D"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Payment Method Code</w:t>
            </w:r>
          </w:p>
        </w:tc>
        <w:tc>
          <w:tcPr>
            <w:tcW w:w="1080" w:type="dxa"/>
          </w:tcPr>
          <w:p w14:paraId="0781787C"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ACH, CHK</w:t>
            </w:r>
          </w:p>
        </w:tc>
        <w:tc>
          <w:tcPr>
            <w:tcW w:w="2520" w:type="dxa"/>
          </w:tcPr>
          <w:p w14:paraId="0CF7DB35" w14:textId="77777777" w:rsidR="00AC6F83" w:rsidRPr="00C87D91" w:rsidRDefault="00AC6F83" w:rsidP="005E7B8A">
            <w:pPr>
              <w:pStyle w:val="TableParagraph"/>
              <w:spacing w:before="0"/>
              <w:ind w:left="0"/>
              <w:rPr>
                <w:rFonts w:asciiTheme="minorHAnsi" w:hAnsiTheme="minorHAnsi" w:cstheme="minorHAnsi"/>
                <w:color w:val="000000" w:themeColor="text1"/>
                <w:sz w:val="20"/>
              </w:rPr>
            </w:pPr>
          </w:p>
        </w:tc>
      </w:tr>
      <w:tr w:rsidR="00A957E4" w:rsidRPr="00A957E4" w14:paraId="307B96D1" w14:textId="77777777" w:rsidTr="005E7B8A">
        <w:trPr>
          <w:trHeight w:val="345"/>
        </w:trPr>
        <w:tc>
          <w:tcPr>
            <w:tcW w:w="1255" w:type="dxa"/>
          </w:tcPr>
          <w:p w14:paraId="11A965DA"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38</w:t>
            </w:r>
          </w:p>
        </w:tc>
        <w:tc>
          <w:tcPr>
            <w:tcW w:w="990" w:type="dxa"/>
          </w:tcPr>
          <w:p w14:paraId="2AB50FD3"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7F2CCAE5"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BPR05</w:t>
            </w:r>
          </w:p>
        </w:tc>
        <w:tc>
          <w:tcPr>
            <w:tcW w:w="2145" w:type="dxa"/>
          </w:tcPr>
          <w:p w14:paraId="7470AAB3"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Payment Format Code</w:t>
            </w:r>
          </w:p>
        </w:tc>
        <w:tc>
          <w:tcPr>
            <w:tcW w:w="1080" w:type="dxa"/>
          </w:tcPr>
          <w:p w14:paraId="21518A71" w14:textId="77777777" w:rsidR="00AC6F83" w:rsidRPr="00C87D91" w:rsidRDefault="00130292" w:rsidP="005E7B8A">
            <w:pPr>
              <w:pStyle w:val="TableParagraph"/>
              <w:rPr>
                <w:rFonts w:asciiTheme="minorHAnsi" w:hAnsiTheme="minorHAnsi" w:cstheme="minorHAnsi"/>
                <w:color w:val="000000" w:themeColor="text1"/>
                <w:sz w:val="20"/>
              </w:rPr>
            </w:pPr>
            <w:r w:rsidRPr="00130292">
              <w:rPr>
                <w:color w:val="000000" w:themeColor="text1"/>
                <w:sz w:val="20"/>
              </w:rPr>
              <w:t>CTX</w:t>
            </w:r>
          </w:p>
        </w:tc>
        <w:tc>
          <w:tcPr>
            <w:tcW w:w="2520" w:type="dxa"/>
          </w:tcPr>
          <w:p w14:paraId="5038DCCD"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When applicable</w:t>
            </w:r>
          </w:p>
        </w:tc>
      </w:tr>
      <w:tr w:rsidR="00A957E4" w:rsidRPr="00A957E4" w14:paraId="49121BD3" w14:textId="77777777" w:rsidTr="005E7B8A">
        <w:trPr>
          <w:trHeight w:val="851"/>
        </w:trPr>
        <w:tc>
          <w:tcPr>
            <w:tcW w:w="1255" w:type="dxa"/>
          </w:tcPr>
          <w:p w14:paraId="10558A73"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39</w:t>
            </w:r>
          </w:p>
        </w:tc>
        <w:tc>
          <w:tcPr>
            <w:tcW w:w="990" w:type="dxa"/>
          </w:tcPr>
          <w:p w14:paraId="3CAD0BEF"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t>
            </w:r>
          </w:p>
        </w:tc>
        <w:tc>
          <w:tcPr>
            <w:tcW w:w="1170" w:type="dxa"/>
          </w:tcPr>
          <w:p w14:paraId="55AFA577"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BPR06</w:t>
            </w:r>
          </w:p>
        </w:tc>
        <w:tc>
          <w:tcPr>
            <w:tcW w:w="2145" w:type="dxa"/>
          </w:tcPr>
          <w:p w14:paraId="4E6BB7AC"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Depository Financial Institution (DFI) Identification Number Qualifier</w:t>
            </w:r>
          </w:p>
        </w:tc>
        <w:tc>
          <w:tcPr>
            <w:tcW w:w="1080" w:type="dxa"/>
          </w:tcPr>
          <w:p w14:paraId="15721B7A"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01</w:t>
            </w:r>
          </w:p>
        </w:tc>
        <w:tc>
          <w:tcPr>
            <w:tcW w:w="2520" w:type="dxa"/>
          </w:tcPr>
          <w:p w14:paraId="5594D091" w14:textId="77777777" w:rsidR="00AC6F83" w:rsidRPr="00C87D91" w:rsidRDefault="00885BA9" w:rsidP="005E7B8A">
            <w:pPr>
              <w:pStyle w:val="TableParagraph"/>
              <w:rPr>
                <w:rFonts w:asciiTheme="minorHAnsi" w:hAnsiTheme="minorHAnsi" w:cstheme="minorHAnsi"/>
                <w:color w:val="000000" w:themeColor="text1"/>
                <w:sz w:val="20"/>
              </w:rPr>
            </w:pPr>
            <w:r w:rsidRPr="00C87D91">
              <w:rPr>
                <w:rFonts w:asciiTheme="minorHAnsi" w:hAnsiTheme="minorHAnsi" w:cstheme="minorHAnsi"/>
                <w:color w:val="000000" w:themeColor="text1"/>
                <w:sz w:val="20"/>
              </w:rPr>
              <w:t>When applicable</w:t>
            </w:r>
          </w:p>
        </w:tc>
      </w:tr>
      <w:tr w:rsidR="00A16731" w:rsidRPr="00A957E4" w14:paraId="57F30A88" w14:textId="77777777" w:rsidTr="005155FA">
        <w:trPr>
          <w:trHeight w:val="851"/>
        </w:trPr>
        <w:tc>
          <w:tcPr>
            <w:tcW w:w="1255" w:type="dxa"/>
            <w:tcBorders>
              <w:bottom w:val="single" w:sz="4" w:space="0" w:color="auto"/>
            </w:tcBorders>
          </w:tcPr>
          <w:p w14:paraId="350749F8" w14:textId="020FBC38"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39</w:t>
            </w:r>
          </w:p>
        </w:tc>
        <w:tc>
          <w:tcPr>
            <w:tcW w:w="990" w:type="dxa"/>
            <w:tcBorders>
              <w:bottom w:val="single" w:sz="4" w:space="0" w:color="auto"/>
            </w:tcBorders>
          </w:tcPr>
          <w:p w14:paraId="73AD7719" w14:textId="30B4533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Borders>
              <w:bottom w:val="single" w:sz="4" w:space="0" w:color="auto"/>
            </w:tcBorders>
          </w:tcPr>
          <w:p w14:paraId="60BEE946" w14:textId="10E81DAD"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BPR07</w:t>
            </w:r>
          </w:p>
        </w:tc>
        <w:tc>
          <w:tcPr>
            <w:tcW w:w="2145" w:type="dxa"/>
            <w:tcBorders>
              <w:bottom w:val="single" w:sz="4" w:space="0" w:color="auto"/>
            </w:tcBorders>
          </w:tcPr>
          <w:p w14:paraId="1708118D" w14:textId="33C73A09"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Originating Depository Financial Institution (DFI) Identifier</w:t>
            </w:r>
          </w:p>
        </w:tc>
        <w:tc>
          <w:tcPr>
            <w:tcW w:w="1080" w:type="dxa"/>
            <w:tcBorders>
              <w:bottom w:val="single" w:sz="4" w:space="0" w:color="auto"/>
            </w:tcBorders>
          </w:tcPr>
          <w:p w14:paraId="2B961003"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Borders>
              <w:bottom w:val="single" w:sz="4" w:space="0" w:color="auto"/>
            </w:tcBorders>
          </w:tcPr>
          <w:p w14:paraId="36F10900" w14:textId="7D0A29FB"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When applicable</w:t>
            </w:r>
          </w:p>
        </w:tc>
      </w:tr>
      <w:tr w:rsidR="00A16731" w:rsidRPr="00A957E4" w14:paraId="50977CBE" w14:textId="77777777" w:rsidTr="005155FA">
        <w:trPr>
          <w:trHeight w:val="851"/>
        </w:trPr>
        <w:tc>
          <w:tcPr>
            <w:tcW w:w="1255" w:type="dxa"/>
            <w:tcBorders>
              <w:bottom w:val="single" w:sz="4" w:space="0" w:color="auto"/>
            </w:tcBorders>
          </w:tcPr>
          <w:p w14:paraId="7C4DFFE1" w14:textId="09F983AA"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40</w:t>
            </w:r>
          </w:p>
        </w:tc>
        <w:tc>
          <w:tcPr>
            <w:tcW w:w="990" w:type="dxa"/>
            <w:tcBorders>
              <w:bottom w:val="single" w:sz="4" w:space="0" w:color="auto"/>
            </w:tcBorders>
          </w:tcPr>
          <w:p w14:paraId="575E4E6D" w14:textId="443CBF7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Borders>
              <w:bottom w:val="single" w:sz="4" w:space="0" w:color="auto"/>
            </w:tcBorders>
          </w:tcPr>
          <w:p w14:paraId="57F396D2" w14:textId="69890BB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BPR08</w:t>
            </w:r>
          </w:p>
        </w:tc>
        <w:tc>
          <w:tcPr>
            <w:tcW w:w="2145" w:type="dxa"/>
            <w:tcBorders>
              <w:bottom w:val="single" w:sz="4" w:space="0" w:color="auto"/>
            </w:tcBorders>
          </w:tcPr>
          <w:p w14:paraId="36EDCD5B" w14:textId="499472FB"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Account Number Qualifier</w:t>
            </w:r>
          </w:p>
        </w:tc>
        <w:tc>
          <w:tcPr>
            <w:tcW w:w="1080" w:type="dxa"/>
            <w:tcBorders>
              <w:bottom w:val="single" w:sz="4" w:space="0" w:color="auto"/>
            </w:tcBorders>
          </w:tcPr>
          <w:p w14:paraId="5BEBF872" w14:textId="5F0BE3CB"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DA</w:t>
            </w:r>
          </w:p>
        </w:tc>
        <w:tc>
          <w:tcPr>
            <w:tcW w:w="2520" w:type="dxa"/>
            <w:tcBorders>
              <w:bottom w:val="single" w:sz="4" w:space="0" w:color="auto"/>
            </w:tcBorders>
          </w:tcPr>
          <w:p w14:paraId="06A705D5" w14:textId="662ED011"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When applicable</w:t>
            </w:r>
          </w:p>
        </w:tc>
      </w:tr>
      <w:tr w:rsidR="00A16731" w:rsidRPr="00A957E4" w14:paraId="36B1D797" w14:textId="77777777" w:rsidTr="005155FA">
        <w:trPr>
          <w:trHeight w:val="603"/>
        </w:trPr>
        <w:tc>
          <w:tcPr>
            <w:tcW w:w="1255" w:type="dxa"/>
            <w:tcBorders>
              <w:top w:val="single" w:sz="4" w:space="0" w:color="auto"/>
            </w:tcBorders>
          </w:tcPr>
          <w:p w14:paraId="20E91E39" w14:textId="2CF0F68A"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lastRenderedPageBreak/>
              <w:t>40</w:t>
            </w:r>
          </w:p>
        </w:tc>
        <w:tc>
          <w:tcPr>
            <w:tcW w:w="990" w:type="dxa"/>
            <w:tcBorders>
              <w:top w:val="single" w:sz="4" w:space="0" w:color="auto"/>
            </w:tcBorders>
          </w:tcPr>
          <w:p w14:paraId="2A392A41" w14:textId="332EE839"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Borders>
              <w:top w:val="single" w:sz="4" w:space="0" w:color="auto"/>
            </w:tcBorders>
          </w:tcPr>
          <w:p w14:paraId="6E16C645" w14:textId="298F8F4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BPR09</w:t>
            </w:r>
          </w:p>
        </w:tc>
        <w:tc>
          <w:tcPr>
            <w:tcW w:w="2145" w:type="dxa"/>
            <w:tcBorders>
              <w:top w:val="single" w:sz="4" w:space="0" w:color="auto"/>
            </w:tcBorders>
          </w:tcPr>
          <w:p w14:paraId="7AC129EB" w14:textId="03775B1A"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Sender Bank Account Number</w:t>
            </w:r>
          </w:p>
        </w:tc>
        <w:tc>
          <w:tcPr>
            <w:tcW w:w="1080" w:type="dxa"/>
            <w:tcBorders>
              <w:top w:val="single" w:sz="4" w:space="0" w:color="auto"/>
            </w:tcBorders>
          </w:tcPr>
          <w:p w14:paraId="5F720917"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Borders>
              <w:top w:val="single" w:sz="4" w:space="0" w:color="auto"/>
            </w:tcBorders>
          </w:tcPr>
          <w:p w14:paraId="34D3A6C6" w14:textId="14EEA78D"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When applicable</w:t>
            </w:r>
          </w:p>
        </w:tc>
      </w:tr>
      <w:tr w:rsidR="00A16731" w:rsidRPr="00A957E4" w14:paraId="7D942C33" w14:textId="77777777" w:rsidTr="00A16731">
        <w:trPr>
          <w:trHeight w:val="540"/>
        </w:trPr>
        <w:tc>
          <w:tcPr>
            <w:tcW w:w="1255" w:type="dxa"/>
          </w:tcPr>
          <w:p w14:paraId="1A82AA98" w14:textId="229E7B0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40</w:t>
            </w:r>
          </w:p>
        </w:tc>
        <w:tc>
          <w:tcPr>
            <w:tcW w:w="990" w:type="dxa"/>
          </w:tcPr>
          <w:p w14:paraId="21D73CC6" w14:textId="34E38FB8"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59432A35" w14:textId="190D5233"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BPR10</w:t>
            </w:r>
          </w:p>
        </w:tc>
        <w:tc>
          <w:tcPr>
            <w:tcW w:w="2145" w:type="dxa"/>
          </w:tcPr>
          <w:p w14:paraId="00B70887" w14:textId="2F17258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Payer Identifier</w:t>
            </w:r>
          </w:p>
        </w:tc>
        <w:tc>
          <w:tcPr>
            <w:tcW w:w="1080" w:type="dxa"/>
          </w:tcPr>
          <w:p w14:paraId="08CECB48"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00595164" w14:textId="26076BF5"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Originator Federal Tax ID number</w:t>
            </w:r>
          </w:p>
        </w:tc>
      </w:tr>
      <w:tr w:rsidR="00A16731" w:rsidRPr="00A957E4" w14:paraId="1FB02EA9" w14:textId="77777777" w:rsidTr="005E7B8A">
        <w:trPr>
          <w:trHeight w:val="851"/>
        </w:trPr>
        <w:tc>
          <w:tcPr>
            <w:tcW w:w="1255" w:type="dxa"/>
          </w:tcPr>
          <w:p w14:paraId="32F4BB7E" w14:textId="05C56D8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41</w:t>
            </w:r>
          </w:p>
        </w:tc>
        <w:tc>
          <w:tcPr>
            <w:tcW w:w="990" w:type="dxa"/>
          </w:tcPr>
          <w:p w14:paraId="71C9A72A" w14:textId="0207672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601EE0A8" w14:textId="710D02DB"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BPR12</w:t>
            </w:r>
          </w:p>
        </w:tc>
        <w:tc>
          <w:tcPr>
            <w:tcW w:w="2145" w:type="dxa"/>
          </w:tcPr>
          <w:p w14:paraId="1B9D642D" w14:textId="1B33748A"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Depository Financial Institution (DFI) Identification Number Qualifier</w:t>
            </w:r>
          </w:p>
        </w:tc>
        <w:tc>
          <w:tcPr>
            <w:tcW w:w="1080" w:type="dxa"/>
          </w:tcPr>
          <w:p w14:paraId="0018CF58" w14:textId="200A889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01</w:t>
            </w:r>
          </w:p>
        </w:tc>
        <w:tc>
          <w:tcPr>
            <w:tcW w:w="2520" w:type="dxa"/>
          </w:tcPr>
          <w:p w14:paraId="52D710E6" w14:textId="4F277E2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When applicable</w:t>
            </w:r>
          </w:p>
        </w:tc>
      </w:tr>
      <w:tr w:rsidR="00A16731" w:rsidRPr="00A957E4" w14:paraId="38DE52C6" w14:textId="77777777" w:rsidTr="005E7B8A">
        <w:trPr>
          <w:trHeight w:val="851"/>
        </w:trPr>
        <w:tc>
          <w:tcPr>
            <w:tcW w:w="1255" w:type="dxa"/>
          </w:tcPr>
          <w:p w14:paraId="705514F8" w14:textId="39202BF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41</w:t>
            </w:r>
          </w:p>
        </w:tc>
        <w:tc>
          <w:tcPr>
            <w:tcW w:w="990" w:type="dxa"/>
          </w:tcPr>
          <w:p w14:paraId="0B126F93" w14:textId="22443FC3"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5D4F0915" w14:textId="2F4ECDD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BPR13</w:t>
            </w:r>
          </w:p>
        </w:tc>
        <w:tc>
          <w:tcPr>
            <w:tcW w:w="2145" w:type="dxa"/>
          </w:tcPr>
          <w:p w14:paraId="3C1C4AB0" w14:textId="7D3AAAA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Receiving Depository Financial Institution (DFI) Identifier</w:t>
            </w:r>
          </w:p>
        </w:tc>
        <w:tc>
          <w:tcPr>
            <w:tcW w:w="1080" w:type="dxa"/>
          </w:tcPr>
          <w:p w14:paraId="246A1689"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14EF3C05" w14:textId="4EB2DAA8"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Receiver ABA, when applicable</w:t>
            </w:r>
          </w:p>
        </w:tc>
      </w:tr>
      <w:tr w:rsidR="00A16731" w:rsidRPr="00A957E4" w14:paraId="425C9A6B" w14:textId="77777777" w:rsidTr="00A16731">
        <w:trPr>
          <w:trHeight w:val="603"/>
        </w:trPr>
        <w:tc>
          <w:tcPr>
            <w:tcW w:w="1255" w:type="dxa"/>
          </w:tcPr>
          <w:p w14:paraId="7E1F2390" w14:textId="3E7B4C34"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41</w:t>
            </w:r>
          </w:p>
        </w:tc>
        <w:tc>
          <w:tcPr>
            <w:tcW w:w="990" w:type="dxa"/>
          </w:tcPr>
          <w:p w14:paraId="0BA43E08" w14:textId="1B27335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36EC6FFB" w14:textId="49E88EC1"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BPR14</w:t>
            </w:r>
          </w:p>
        </w:tc>
        <w:tc>
          <w:tcPr>
            <w:tcW w:w="2145" w:type="dxa"/>
          </w:tcPr>
          <w:p w14:paraId="2790B711" w14:textId="79B96444"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Account Number Qualifier</w:t>
            </w:r>
          </w:p>
        </w:tc>
        <w:tc>
          <w:tcPr>
            <w:tcW w:w="1080" w:type="dxa"/>
          </w:tcPr>
          <w:p w14:paraId="75CBDA91"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288CF340" w14:textId="584882F5"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Receiver Account Type, when applicable</w:t>
            </w:r>
          </w:p>
        </w:tc>
      </w:tr>
      <w:tr w:rsidR="00A16731" w:rsidRPr="00A957E4" w14:paraId="03BD64E5" w14:textId="77777777" w:rsidTr="00A16731">
        <w:trPr>
          <w:trHeight w:val="630"/>
        </w:trPr>
        <w:tc>
          <w:tcPr>
            <w:tcW w:w="1255" w:type="dxa"/>
          </w:tcPr>
          <w:p w14:paraId="0D3BBA1E" w14:textId="70D4CD63"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42</w:t>
            </w:r>
          </w:p>
        </w:tc>
        <w:tc>
          <w:tcPr>
            <w:tcW w:w="990" w:type="dxa"/>
          </w:tcPr>
          <w:p w14:paraId="475FBDDB" w14:textId="2ED84DBF"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3F0353CC" w14:textId="3B2B58C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BPR15</w:t>
            </w:r>
          </w:p>
        </w:tc>
        <w:tc>
          <w:tcPr>
            <w:tcW w:w="2145" w:type="dxa"/>
          </w:tcPr>
          <w:p w14:paraId="7DB29FC2" w14:textId="08F898B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Receiver Bank Account Number</w:t>
            </w:r>
          </w:p>
        </w:tc>
        <w:tc>
          <w:tcPr>
            <w:tcW w:w="1080" w:type="dxa"/>
          </w:tcPr>
          <w:p w14:paraId="48A7CFD6"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68DD100B" w14:textId="44076B9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Receiver Account Number, when applicable</w:t>
            </w:r>
          </w:p>
        </w:tc>
      </w:tr>
      <w:tr w:rsidR="00A16731" w:rsidRPr="00A957E4" w14:paraId="3653E321" w14:textId="77777777" w:rsidTr="005E7B8A">
        <w:trPr>
          <w:trHeight w:val="851"/>
        </w:trPr>
        <w:tc>
          <w:tcPr>
            <w:tcW w:w="1255" w:type="dxa"/>
          </w:tcPr>
          <w:p w14:paraId="294F9381" w14:textId="6BB741CA"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42</w:t>
            </w:r>
          </w:p>
        </w:tc>
        <w:tc>
          <w:tcPr>
            <w:tcW w:w="990" w:type="dxa"/>
          </w:tcPr>
          <w:p w14:paraId="6CDA8704" w14:textId="7063DC9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167A856A" w14:textId="4212709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BPR16</w:t>
            </w:r>
          </w:p>
        </w:tc>
        <w:tc>
          <w:tcPr>
            <w:tcW w:w="2145" w:type="dxa"/>
          </w:tcPr>
          <w:p w14:paraId="5875FB57" w14:textId="777777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Check Issue or EFT Effective</w:t>
            </w:r>
          </w:p>
          <w:p w14:paraId="755CE8C7" w14:textId="4138121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Date</w:t>
            </w:r>
          </w:p>
        </w:tc>
        <w:tc>
          <w:tcPr>
            <w:tcW w:w="1080" w:type="dxa"/>
          </w:tcPr>
          <w:p w14:paraId="085B201E"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2AEBE243" w14:textId="1F1A11B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The 820s for MCO, MBHP, ICO, SCO, and PACE vendors will be held until this information is available.</w:t>
            </w:r>
          </w:p>
        </w:tc>
      </w:tr>
      <w:tr w:rsidR="00A16731" w:rsidRPr="00A957E4" w14:paraId="2356CEC4" w14:textId="77777777" w:rsidTr="00A16731">
        <w:trPr>
          <w:trHeight w:val="414"/>
        </w:trPr>
        <w:tc>
          <w:tcPr>
            <w:tcW w:w="1255" w:type="dxa"/>
          </w:tcPr>
          <w:p w14:paraId="56295FF0" w14:textId="462720E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43</w:t>
            </w:r>
          </w:p>
        </w:tc>
        <w:tc>
          <w:tcPr>
            <w:tcW w:w="990" w:type="dxa"/>
          </w:tcPr>
          <w:p w14:paraId="0C526257" w14:textId="662716D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4F936983" w14:textId="04A306ED"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TRN01</w:t>
            </w:r>
          </w:p>
        </w:tc>
        <w:tc>
          <w:tcPr>
            <w:tcW w:w="2145" w:type="dxa"/>
          </w:tcPr>
          <w:p w14:paraId="6543B27C" w14:textId="7D4D720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Trace Type Code</w:t>
            </w:r>
          </w:p>
        </w:tc>
        <w:tc>
          <w:tcPr>
            <w:tcW w:w="1080" w:type="dxa"/>
          </w:tcPr>
          <w:p w14:paraId="71232E76" w14:textId="1F1BB49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3</w:t>
            </w:r>
          </w:p>
        </w:tc>
        <w:tc>
          <w:tcPr>
            <w:tcW w:w="2520" w:type="dxa"/>
          </w:tcPr>
          <w:p w14:paraId="6DBA68E3" w14:textId="77777777" w:rsidR="00A16731" w:rsidRPr="00C87D91" w:rsidRDefault="00A16731" w:rsidP="00A16731">
            <w:pPr>
              <w:pStyle w:val="TableParagraph"/>
              <w:rPr>
                <w:rFonts w:asciiTheme="minorHAnsi" w:hAnsiTheme="minorHAnsi" w:cstheme="minorHAnsi"/>
                <w:color w:val="000000" w:themeColor="text1"/>
                <w:sz w:val="20"/>
              </w:rPr>
            </w:pPr>
          </w:p>
        </w:tc>
      </w:tr>
      <w:tr w:rsidR="00A16731" w:rsidRPr="00A957E4" w14:paraId="24746FD8" w14:textId="77777777" w:rsidTr="005E7B8A">
        <w:trPr>
          <w:trHeight w:val="851"/>
        </w:trPr>
        <w:tc>
          <w:tcPr>
            <w:tcW w:w="1255" w:type="dxa"/>
          </w:tcPr>
          <w:p w14:paraId="7283666F" w14:textId="04EC7E25"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43</w:t>
            </w:r>
          </w:p>
        </w:tc>
        <w:tc>
          <w:tcPr>
            <w:tcW w:w="990" w:type="dxa"/>
          </w:tcPr>
          <w:p w14:paraId="35FD934E" w14:textId="7FB0112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5C08EF3A" w14:textId="208E07F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TRN02</w:t>
            </w:r>
          </w:p>
        </w:tc>
        <w:tc>
          <w:tcPr>
            <w:tcW w:w="2145" w:type="dxa"/>
          </w:tcPr>
          <w:p w14:paraId="5DCE6061" w14:textId="03D454A4"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Check or EFT Trace Number</w:t>
            </w:r>
          </w:p>
        </w:tc>
        <w:tc>
          <w:tcPr>
            <w:tcW w:w="1080" w:type="dxa"/>
          </w:tcPr>
          <w:p w14:paraId="5154610C"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2D1BF435" w14:textId="03BFDD1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The 820s for MCO, MBHP, ICO, SCO, and PACE will be held until this information is available.</w:t>
            </w:r>
          </w:p>
        </w:tc>
      </w:tr>
      <w:tr w:rsidR="00A16731" w:rsidRPr="00A957E4" w14:paraId="08B36335" w14:textId="77777777" w:rsidTr="00A16731">
        <w:trPr>
          <w:trHeight w:val="657"/>
        </w:trPr>
        <w:tc>
          <w:tcPr>
            <w:tcW w:w="1255" w:type="dxa"/>
          </w:tcPr>
          <w:p w14:paraId="1862739C" w14:textId="72926A9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48</w:t>
            </w:r>
          </w:p>
        </w:tc>
        <w:tc>
          <w:tcPr>
            <w:tcW w:w="990" w:type="dxa"/>
          </w:tcPr>
          <w:p w14:paraId="13F9DCA6" w14:textId="76100083"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73928FE3" w14:textId="5EF0A3E3"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REF01</w:t>
            </w:r>
          </w:p>
        </w:tc>
        <w:tc>
          <w:tcPr>
            <w:tcW w:w="2145" w:type="dxa"/>
          </w:tcPr>
          <w:p w14:paraId="58A6F186" w14:textId="50CC36DF"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Reference Identification Qualifier</w:t>
            </w:r>
          </w:p>
        </w:tc>
        <w:tc>
          <w:tcPr>
            <w:tcW w:w="1080" w:type="dxa"/>
          </w:tcPr>
          <w:p w14:paraId="178C777A" w14:textId="4561E91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14</w:t>
            </w:r>
          </w:p>
        </w:tc>
        <w:tc>
          <w:tcPr>
            <w:tcW w:w="2520" w:type="dxa"/>
          </w:tcPr>
          <w:p w14:paraId="02D035FA" w14:textId="77777777" w:rsidR="00A16731" w:rsidRPr="00C87D91" w:rsidRDefault="00A16731" w:rsidP="00A16731">
            <w:pPr>
              <w:pStyle w:val="TableParagraph"/>
              <w:rPr>
                <w:rFonts w:asciiTheme="minorHAnsi" w:hAnsiTheme="minorHAnsi" w:cstheme="minorHAnsi"/>
                <w:color w:val="000000" w:themeColor="text1"/>
                <w:sz w:val="20"/>
              </w:rPr>
            </w:pPr>
          </w:p>
        </w:tc>
      </w:tr>
      <w:tr w:rsidR="00A16731" w:rsidRPr="00A957E4" w14:paraId="533505AB" w14:textId="77777777" w:rsidTr="005E7B8A">
        <w:trPr>
          <w:trHeight w:val="851"/>
        </w:trPr>
        <w:tc>
          <w:tcPr>
            <w:tcW w:w="1255" w:type="dxa"/>
          </w:tcPr>
          <w:p w14:paraId="1D437DF8" w14:textId="58372C22"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49</w:t>
            </w:r>
          </w:p>
        </w:tc>
        <w:tc>
          <w:tcPr>
            <w:tcW w:w="990" w:type="dxa"/>
          </w:tcPr>
          <w:p w14:paraId="41445541" w14:textId="57A4F0F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7587875C" w14:textId="6DBCFAAF"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REF02</w:t>
            </w:r>
          </w:p>
        </w:tc>
        <w:tc>
          <w:tcPr>
            <w:tcW w:w="2145" w:type="dxa"/>
          </w:tcPr>
          <w:p w14:paraId="05EA0C4E" w14:textId="777777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Premium Receiver Reference</w:t>
            </w:r>
          </w:p>
          <w:p w14:paraId="6B60D213" w14:textId="7EE6C235"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Identifier</w:t>
            </w:r>
          </w:p>
        </w:tc>
        <w:tc>
          <w:tcPr>
            <w:tcW w:w="1080" w:type="dxa"/>
          </w:tcPr>
          <w:p w14:paraId="7C681444"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FDE6E2A" w14:textId="75B55C18"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Displays the provider identification number and service location (PID/SL) assigned by the Commonwealth of Massachusetts to the receiving Managed Care provider entity.</w:t>
            </w:r>
          </w:p>
        </w:tc>
      </w:tr>
      <w:tr w:rsidR="00A16731" w:rsidRPr="00A957E4" w14:paraId="5B27EB26" w14:textId="77777777" w:rsidTr="005E7B8A">
        <w:trPr>
          <w:trHeight w:val="851"/>
        </w:trPr>
        <w:tc>
          <w:tcPr>
            <w:tcW w:w="1255" w:type="dxa"/>
          </w:tcPr>
          <w:p w14:paraId="42A4ED73" w14:textId="499AF3D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53</w:t>
            </w:r>
          </w:p>
        </w:tc>
        <w:tc>
          <w:tcPr>
            <w:tcW w:w="990" w:type="dxa"/>
          </w:tcPr>
          <w:p w14:paraId="4C362D1E" w14:textId="588940F7"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556DB7A8" w14:textId="248E36F9"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DTM01</w:t>
            </w:r>
          </w:p>
        </w:tc>
        <w:tc>
          <w:tcPr>
            <w:tcW w:w="2145" w:type="dxa"/>
          </w:tcPr>
          <w:p w14:paraId="6D2B871D" w14:textId="7EDFAFD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Date Time Qualifier</w:t>
            </w:r>
          </w:p>
        </w:tc>
        <w:tc>
          <w:tcPr>
            <w:tcW w:w="1080" w:type="dxa"/>
          </w:tcPr>
          <w:p w14:paraId="39EB50A2" w14:textId="666AC77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582</w:t>
            </w:r>
          </w:p>
        </w:tc>
        <w:tc>
          <w:tcPr>
            <w:tcW w:w="2520" w:type="dxa"/>
          </w:tcPr>
          <w:p w14:paraId="13811C50" w14:textId="77777777" w:rsidR="00A16731" w:rsidRPr="00C87D91" w:rsidRDefault="00A16731" w:rsidP="00A16731">
            <w:pPr>
              <w:pStyle w:val="TableParagraph"/>
              <w:rPr>
                <w:rFonts w:asciiTheme="minorHAnsi" w:hAnsiTheme="minorHAnsi" w:cstheme="minorHAnsi"/>
                <w:color w:val="000000" w:themeColor="text1"/>
                <w:sz w:val="20"/>
              </w:rPr>
            </w:pPr>
          </w:p>
        </w:tc>
      </w:tr>
      <w:tr w:rsidR="00A16731" w:rsidRPr="00A957E4" w14:paraId="266EDF6F" w14:textId="77777777" w:rsidTr="005E7B8A">
        <w:trPr>
          <w:trHeight w:val="851"/>
        </w:trPr>
        <w:tc>
          <w:tcPr>
            <w:tcW w:w="1255" w:type="dxa"/>
          </w:tcPr>
          <w:p w14:paraId="30A70B08" w14:textId="29721431"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54</w:t>
            </w:r>
          </w:p>
        </w:tc>
        <w:tc>
          <w:tcPr>
            <w:tcW w:w="990" w:type="dxa"/>
          </w:tcPr>
          <w:p w14:paraId="135EEE3A" w14:textId="187D62F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w:t>
            </w:r>
          </w:p>
        </w:tc>
        <w:tc>
          <w:tcPr>
            <w:tcW w:w="1170" w:type="dxa"/>
          </w:tcPr>
          <w:p w14:paraId="3BE5E303" w14:textId="1D4B2674"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DTM06</w:t>
            </w:r>
          </w:p>
        </w:tc>
        <w:tc>
          <w:tcPr>
            <w:tcW w:w="2145" w:type="dxa"/>
          </w:tcPr>
          <w:p w14:paraId="7D42CFEA" w14:textId="670EFFDD"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Coverage Period</w:t>
            </w:r>
          </w:p>
        </w:tc>
        <w:tc>
          <w:tcPr>
            <w:tcW w:w="1080" w:type="dxa"/>
          </w:tcPr>
          <w:p w14:paraId="072F3E72"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A7B4766" w14:textId="457AA550"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The first day of the capitation month through the last day</w:t>
            </w:r>
            <w:r w:rsidRPr="009905E2">
              <w:rPr>
                <w:rFonts w:asciiTheme="minorHAnsi" w:hAnsiTheme="minorHAnsi" w:cstheme="minorHAnsi"/>
                <w:color w:val="000000" w:themeColor="text1"/>
                <w:spacing w:val="-23"/>
                <w:sz w:val="20"/>
              </w:rPr>
              <w:t xml:space="preserve"> </w:t>
            </w:r>
            <w:r w:rsidRPr="009905E2">
              <w:rPr>
                <w:rFonts w:asciiTheme="minorHAnsi" w:hAnsiTheme="minorHAnsi" w:cstheme="minorHAnsi"/>
                <w:color w:val="000000" w:themeColor="text1"/>
                <w:sz w:val="20"/>
              </w:rPr>
              <w:t>of the capitation</w:t>
            </w:r>
            <w:r w:rsidRPr="009905E2">
              <w:rPr>
                <w:rFonts w:asciiTheme="minorHAnsi" w:hAnsiTheme="minorHAnsi" w:cstheme="minorHAnsi"/>
                <w:color w:val="000000" w:themeColor="text1"/>
                <w:spacing w:val="-4"/>
                <w:sz w:val="20"/>
              </w:rPr>
              <w:t xml:space="preserve"> </w:t>
            </w:r>
            <w:r w:rsidRPr="009905E2">
              <w:rPr>
                <w:rFonts w:asciiTheme="minorHAnsi" w:hAnsiTheme="minorHAnsi" w:cstheme="minorHAnsi"/>
                <w:color w:val="000000" w:themeColor="text1"/>
                <w:sz w:val="20"/>
              </w:rPr>
              <w:t>month</w:t>
            </w:r>
          </w:p>
        </w:tc>
      </w:tr>
      <w:tr w:rsidR="00A16731" w:rsidRPr="00A957E4" w14:paraId="23BA8B90" w14:textId="77777777" w:rsidTr="005E7B8A">
        <w:trPr>
          <w:trHeight w:val="851"/>
        </w:trPr>
        <w:tc>
          <w:tcPr>
            <w:tcW w:w="1255" w:type="dxa"/>
          </w:tcPr>
          <w:p w14:paraId="2F6BEA2F" w14:textId="0F030E2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57</w:t>
            </w:r>
          </w:p>
        </w:tc>
        <w:tc>
          <w:tcPr>
            <w:tcW w:w="990" w:type="dxa"/>
          </w:tcPr>
          <w:p w14:paraId="5A03D48E" w14:textId="03435BE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1000A</w:t>
            </w:r>
          </w:p>
        </w:tc>
        <w:tc>
          <w:tcPr>
            <w:tcW w:w="1170" w:type="dxa"/>
          </w:tcPr>
          <w:p w14:paraId="5FFE305D" w14:textId="4A2A071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N103</w:t>
            </w:r>
          </w:p>
        </w:tc>
        <w:tc>
          <w:tcPr>
            <w:tcW w:w="2145" w:type="dxa"/>
          </w:tcPr>
          <w:p w14:paraId="35924564" w14:textId="495F949E"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Identification Code Qualifier</w:t>
            </w:r>
          </w:p>
        </w:tc>
        <w:tc>
          <w:tcPr>
            <w:tcW w:w="1080" w:type="dxa"/>
          </w:tcPr>
          <w:p w14:paraId="477CCC7E" w14:textId="72D53AE6"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FI</w:t>
            </w:r>
          </w:p>
        </w:tc>
        <w:tc>
          <w:tcPr>
            <w:tcW w:w="2520" w:type="dxa"/>
          </w:tcPr>
          <w:p w14:paraId="19BDDC56"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02D5CAB2" w14:textId="77777777" w:rsidTr="00A16731">
        <w:trPr>
          <w:trHeight w:val="620"/>
        </w:trPr>
        <w:tc>
          <w:tcPr>
            <w:tcW w:w="1255" w:type="dxa"/>
          </w:tcPr>
          <w:p w14:paraId="43CD636D" w14:textId="79419106"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lastRenderedPageBreak/>
              <w:t>57</w:t>
            </w:r>
          </w:p>
        </w:tc>
        <w:tc>
          <w:tcPr>
            <w:tcW w:w="990" w:type="dxa"/>
          </w:tcPr>
          <w:p w14:paraId="396C2670" w14:textId="63657C9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1000A</w:t>
            </w:r>
          </w:p>
        </w:tc>
        <w:tc>
          <w:tcPr>
            <w:tcW w:w="1170" w:type="dxa"/>
          </w:tcPr>
          <w:p w14:paraId="050B685D" w14:textId="476A0FA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N104</w:t>
            </w:r>
          </w:p>
        </w:tc>
        <w:tc>
          <w:tcPr>
            <w:tcW w:w="2145" w:type="dxa"/>
          </w:tcPr>
          <w:p w14:paraId="21AF6AD0" w14:textId="4AE7BFEE"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Premium Receiver’s Identification Code</w:t>
            </w:r>
          </w:p>
        </w:tc>
        <w:tc>
          <w:tcPr>
            <w:tcW w:w="1080" w:type="dxa"/>
          </w:tcPr>
          <w:p w14:paraId="61A17BC9"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7BAD8C4" w14:textId="777777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Payee Tax Identification</w:t>
            </w:r>
          </w:p>
          <w:p w14:paraId="0B16C024" w14:textId="161A9FB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Number</w:t>
            </w:r>
          </w:p>
        </w:tc>
      </w:tr>
      <w:tr w:rsidR="00A16731" w:rsidRPr="00A957E4" w14:paraId="10E5CF89" w14:textId="77777777" w:rsidTr="00A16731">
        <w:trPr>
          <w:trHeight w:val="647"/>
        </w:trPr>
        <w:tc>
          <w:tcPr>
            <w:tcW w:w="1255" w:type="dxa"/>
          </w:tcPr>
          <w:p w14:paraId="4CDD1290" w14:textId="166EC28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65</w:t>
            </w:r>
          </w:p>
        </w:tc>
        <w:tc>
          <w:tcPr>
            <w:tcW w:w="990" w:type="dxa"/>
          </w:tcPr>
          <w:p w14:paraId="581DF168" w14:textId="322A20C5"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1000B</w:t>
            </w:r>
          </w:p>
        </w:tc>
        <w:tc>
          <w:tcPr>
            <w:tcW w:w="1170" w:type="dxa"/>
          </w:tcPr>
          <w:p w14:paraId="0FC30D7B" w14:textId="1537E9F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N103</w:t>
            </w:r>
          </w:p>
        </w:tc>
        <w:tc>
          <w:tcPr>
            <w:tcW w:w="2145" w:type="dxa"/>
          </w:tcPr>
          <w:p w14:paraId="48E8F456" w14:textId="1D17EF71"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Identification Code Qualifier</w:t>
            </w:r>
          </w:p>
        </w:tc>
        <w:tc>
          <w:tcPr>
            <w:tcW w:w="1080" w:type="dxa"/>
          </w:tcPr>
          <w:p w14:paraId="2BF25A1D" w14:textId="3A4990CD"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FI</w:t>
            </w:r>
          </w:p>
        </w:tc>
        <w:tc>
          <w:tcPr>
            <w:tcW w:w="2520" w:type="dxa"/>
          </w:tcPr>
          <w:p w14:paraId="0B77E055"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6E14FC3D" w14:textId="77777777" w:rsidTr="00A16731">
        <w:trPr>
          <w:trHeight w:val="620"/>
        </w:trPr>
        <w:tc>
          <w:tcPr>
            <w:tcW w:w="1255" w:type="dxa"/>
          </w:tcPr>
          <w:p w14:paraId="2EE9EBB8" w14:textId="3344DEA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65</w:t>
            </w:r>
          </w:p>
        </w:tc>
        <w:tc>
          <w:tcPr>
            <w:tcW w:w="990" w:type="dxa"/>
          </w:tcPr>
          <w:p w14:paraId="5F04B5E1" w14:textId="741E0F1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1000B</w:t>
            </w:r>
          </w:p>
        </w:tc>
        <w:tc>
          <w:tcPr>
            <w:tcW w:w="1170" w:type="dxa"/>
          </w:tcPr>
          <w:p w14:paraId="52C24FE1" w14:textId="4035090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N104</w:t>
            </w:r>
          </w:p>
        </w:tc>
        <w:tc>
          <w:tcPr>
            <w:tcW w:w="2145" w:type="dxa"/>
          </w:tcPr>
          <w:p w14:paraId="037F4E19" w14:textId="4DA8CD3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Premium Payer identifier</w:t>
            </w:r>
          </w:p>
        </w:tc>
        <w:tc>
          <w:tcPr>
            <w:tcW w:w="1080" w:type="dxa"/>
          </w:tcPr>
          <w:p w14:paraId="45E3C303"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4DBD3131" w14:textId="5FD608EE"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MassHealth Tax ID</w:t>
            </w:r>
          </w:p>
        </w:tc>
      </w:tr>
      <w:tr w:rsidR="00A16731" w:rsidRPr="00A957E4" w14:paraId="566E9E8E" w14:textId="77777777" w:rsidTr="005E7B8A">
        <w:trPr>
          <w:trHeight w:val="851"/>
        </w:trPr>
        <w:tc>
          <w:tcPr>
            <w:tcW w:w="1255" w:type="dxa"/>
          </w:tcPr>
          <w:p w14:paraId="2114A099" w14:textId="31216AA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106</w:t>
            </w:r>
          </w:p>
        </w:tc>
        <w:tc>
          <w:tcPr>
            <w:tcW w:w="990" w:type="dxa"/>
          </w:tcPr>
          <w:p w14:paraId="2F61DC8F" w14:textId="6A055A7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2000B</w:t>
            </w:r>
          </w:p>
        </w:tc>
        <w:tc>
          <w:tcPr>
            <w:tcW w:w="1170" w:type="dxa"/>
          </w:tcPr>
          <w:p w14:paraId="58571EA8" w14:textId="6A6D54B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ENT01</w:t>
            </w:r>
          </w:p>
        </w:tc>
        <w:tc>
          <w:tcPr>
            <w:tcW w:w="2145" w:type="dxa"/>
          </w:tcPr>
          <w:p w14:paraId="21400287" w14:textId="7F589CA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Assigned Number</w:t>
            </w:r>
          </w:p>
        </w:tc>
        <w:tc>
          <w:tcPr>
            <w:tcW w:w="1080" w:type="dxa"/>
          </w:tcPr>
          <w:p w14:paraId="2FADB34F"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5C4B55E" w14:textId="057E327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Unique Number/ID within transaction set (Incremented by 1 for each Member for example ‘1’, ‘2’, ‘3’, etc.).</w:t>
            </w:r>
          </w:p>
        </w:tc>
      </w:tr>
      <w:tr w:rsidR="00A16731" w:rsidRPr="00A957E4" w14:paraId="03EB3BBA" w14:textId="77777777" w:rsidTr="00A16731">
        <w:trPr>
          <w:trHeight w:val="647"/>
        </w:trPr>
        <w:tc>
          <w:tcPr>
            <w:tcW w:w="1255" w:type="dxa"/>
          </w:tcPr>
          <w:p w14:paraId="792B8499" w14:textId="6E9EF9B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106</w:t>
            </w:r>
          </w:p>
        </w:tc>
        <w:tc>
          <w:tcPr>
            <w:tcW w:w="990" w:type="dxa"/>
          </w:tcPr>
          <w:p w14:paraId="158ACFF4" w14:textId="63DF4E5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2000B</w:t>
            </w:r>
          </w:p>
        </w:tc>
        <w:tc>
          <w:tcPr>
            <w:tcW w:w="1170" w:type="dxa"/>
          </w:tcPr>
          <w:p w14:paraId="09588C8D" w14:textId="08CCCCC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ENT03</w:t>
            </w:r>
          </w:p>
        </w:tc>
        <w:tc>
          <w:tcPr>
            <w:tcW w:w="2145" w:type="dxa"/>
          </w:tcPr>
          <w:p w14:paraId="2514A696" w14:textId="33D9979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Identification Code Qualifier</w:t>
            </w:r>
          </w:p>
        </w:tc>
        <w:tc>
          <w:tcPr>
            <w:tcW w:w="1080" w:type="dxa"/>
          </w:tcPr>
          <w:p w14:paraId="24478629" w14:textId="3D9A0BE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EI</w:t>
            </w:r>
          </w:p>
        </w:tc>
        <w:tc>
          <w:tcPr>
            <w:tcW w:w="2520" w:type="dxa"/>
          </w:tcPr>
          <w:p w14:paraId="66F2992D"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20217F7E" w14:textId="77777777" w:rsidTr="00A16731">
        <w:trPr>
          <w:trHeight w:val="629"/>
        </w:trPr>
        <w:tc>
          <w:tcPr>
            <w:tcW w:w="1255" w:type="dxa"/>
          </w:tcPr>
          <w:p w14:paraId="6FAE94CB" w14:textId="59C824D0"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106</w:t>
            </w:r>
          </w:p>
        </w:tc>
        <w:tc>
          <w:tcPr>
            <w:tcW w:w="990" w:type="dxa"/>
          </w:tcPr>
          <w:p w14:paraId="178F174D" w14:textId="6E3935B9"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2000B</w:t>
            </w:r>
          </w:p>
        </w:tc>
        <w:tc>
          <w:tcPr>
            <w:tcW w:w="1170" w:type="dxa"/>
          </w:tcPr>
          <w:p w14:paraId="677D99A5" w14:textId="23CEE535"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ENT04</w:t>
            </w:r>
          </w:p>
        </w:tc>
        <w:tc>
          <w:tcPr>
            <w:tcW w:w="2145" w:type="dxa"/>
          </w:tcPr>
          <w:p w14:paraId="587C4361" w14:textId="533BE46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Receiver’s Individual Identifier</w:t>
            </w:r>
          </w:p>
        </w:tc>
        <w:tc>
          <w:tcPr>
            <w:tcW w:w="1080" w:type="dxa"/>
          </w:tcPr>
          <w:p w14:paraId="3231C46B"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BB69F42" w14:textId="777777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Member’s 12-digit</w:t>
            </w:r>
          </w:p>
          <w:p w14:paraId="3A491117" w14:textId="68087E4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MassHealth ID</w:t>
            </w:r>
          </w:p>
        </w:tc>
      </w:tr>
      <w:tr w:rsidR="00A16731" w:rsidRPr="00A957E4" w14:paraId="7543AC25" w14:textId="77777777" w:rsidTr="00A16731">
        <w:trPr>
          <w:trHeight w:val="449"/>
        </w:trPr>
        <w:tc>
          <w:tcPr>
            <w:tcW w:w="1255" w:type="dxa"/>
          </w:tcPr>
          <w:p w14:paraId="7B8393CE" w14:textId="28E0E7FF"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107</w:t>
            </w:r>
          </w:p>
        </w:tc>
        <w:tc>
          <w:tcPr>
            <w:tcW w:w="990" w:type="dxa"/>
          </w:tcPr>
          <w:p w14:paraId="01CA4DFC" w14:textId="5730EDB0"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491E71AC" w14:textId="0B1B60C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NM101</w:t>
            </w:r>
          </w:p>
        </w:tc>
        <w:tc>
          <w:tcPr>
            <w:tcW w:w="2145" w:type="dxa"/>
          </w:tcPr>
          <w:p w14:paraId="2FFBA503" w14:textId="345CF5C8"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Entity Identifier Code</w:t>
            </w:r>
          </w:p>
        </w:tc>
        <w:tc>
          <w:tcPr>
            <w:tcW w:w="1080" w:type="dxa"/>
          </w:tcPr>
          <w:p w14:paraId="63F6202E" w14:textId="6D4DCFAC"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IL</w:t>
            </w:r>
          </w:p>
        </w:tc>
        <w:tc>
          <w:tcPr>
            <w:tcW w:w="2520" w:type="dxa"/>
          </w:tcPr>
          <w:p w14:paraId="743D7879"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5A8743AA" w14:textId="77777777" w:rsidTr="00A16731">
        <w:trPr>
          <w:trHeight w:val="440"/>
        </w:trPr>
        <w:tc>
          <w:tcPr>
            <w:tcW w:w="1255" w:type="dxa"/>
          </w:tcPr>
          <w:p w14:paraId="66AA75F2" w14:textId="5D24E76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108</w:t>
            </w:r>
          </w:p>
        </w:tc>
        <w:tc>
          <w:tcPr>
            <w:tcW w:w="990" w:type="dxa"/>
          </w:tcPr>
          <w:p w14:paraId="347BA460" w14:textId="6BCE463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065DBA17" w14:textId="63697A9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NM103</w:t>
            </w:r>
          </w:p>
        </w:tc>
        <w:tc>
          <w:tcPr>
            <w:tcW w:w="2145" w:type="dxa"/>
          </w:tcPr>
          <w:p w14:paraId="54B8B535" w14:textId="6091949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Individual Last Name</w:t>
            </w:r>
          </w:p>
        </w:tc>
        <w:tc>
          <w:tcPr>
            <w:tcW w:w="1080" w:type="dxa"/>
          </w:tcPr>
          <w:p w14:paraId="4D0C9C94"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77DFA9F0" w14:textId="4BFEC14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Maximum length is 20</w:t>
            </w:r>
          </w:p>
        </w:tc>
      </w:tr>
      <w:tr w:rsidR="00A16731" w:rsidRPr="00A957E4" w14:paraId="28188D5C" w14:textId="77777777" w:rsidTr="00A16731">
        <w:trPr>
          <w:trHeight w:val="521"/>
        </w:trPr>
        <w:tc>
          <w:tcPr>
            <w:tcW w:w="1255" w:type="dxa"/>
          </w:tcPr>
          <w:p w14:paraId="7B6D7523" w14:textId="074A42E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108</w:t>
            </w:r>
          </w:p>
        </w:tc>
        <w:tc>
          <w:tcPr>
            <w:tcW w:w="990" w:type="dxa"/>
          </w:tcPr>
          <w:p w14:paraId="3133B2F5" w14:textId="46F6280F"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27652291" w14:textId="6C6B967F"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NM104</w:t>
            </w:r>
          </w:p>
        </w:tc>
        <w:tc>
          <w:tcPr>
            <w:tcW w:w="2145" w:type="dxa"/>
          </w:tcPr>
          <w:p w14:paraId="6DEBEC0A" w14:textId="7679782D"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Individual First Name</w:t>
            </w:r>
          </w:p>
        </w:tc>
        <w:tc>
          <w:tcPr>
            <w:tcW w:w="1080" w:type="dxa"/>
          </w:tcPr>
          <w:p w14:paraId="0ECB33E5"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2492A033" w14:textId="2D0441DF"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Maximum length is 15</w:t>
            </w:r>
          </w:p>
        </w:tc>
      </w:tr>
      <w:tr w:rsidR="00A16731" w:rsidRPr="00A957E4" w14:paraId="519D778D" w14:textId="77777777" w:rsidTr="00A16731">
        <w:trPr>
          <w:trHeight w:val="521"/>
        </w:trPr>
        <w:tc>
          <w:tcPr>
            <w:tcW w:w="1255" w:type="dxa"/>
          </w:tcPr>
          <w:p w14:paraId="0ACED73E" w14:textId="793562B1"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108</w:t>
            </w:r>
          </w:p>
        </w:tc>
        <w:tc>
          <w:tcPr>
            <w:tcW w:w="990" w:type="dxa"/>
          </w:tcPr>
          <w:p w14:paraId="3C240E36" w14:textId="1018108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4E41F94B" w14:textId="063F823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NM105</w:t>
            </w:r>
          </w:p>
        </w:tc>
        <w:tc>
          <w:tcPr>
            <w:tcW w:w="2145" w:type="dxa"/>
          </w:tcPr>
          <w:p w14:paraId="54059D9E" w14:textId="4D73F430"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Individual Middle Name</w:t>
            </w:r>
          </w:p>
        </w:tc>
        <w:tc>
          <w:tcPr>
            <w:tcW w:w="1080" w:type="dxa"/>
          </w:tcPr>
          <w:p w14:paraId="767C9B66"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25629290"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220ED28E" w14:textId="77777777" w:rsidTr="00A16731">
        <w:trPr>
          <w:trHeight w:val="521"/>
        </w:trPr>
        <w:tc>
          <w:tcPr>
            <w:tcW w:w="1255" w:type="dxa"/>
          </w:tcPr>
          <w:p w14:paraId="1DF1AA39" w14:textId="746BBEB5"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109</w:t>
            </w:r>
          </w:p>
        </w:tc>
        <w:tc>
          <w:tcPr>
            <w:tcW w:w="990" w:type="dxa"/>
          </w:tcPr>
          <w:p w14:paraId="5B1C0E91" w14:textId="64802DD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5E67C3EA" w14:textId="246ACC19"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NM108</w:t>
            </w:r>
          </w:p>
        </w:tc>
        <w:tc>
          <w:tcPr>
            <w:tcW w:w="2145" w:type="dxa"/>
          </w:tcPr>
          <w:p w14:paraId="4DD3CFC8" w14:textId="3024A9C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Identification Code Qualifier</w:t>
            </w:r>
          </w:p>
        </w:tc>
        <w:tc>
          <w:tcPr>
            <w:tcW w:w="1080" w:type="dxa"/>
          </w:tcPr>
          <w:p w14:paraId="51D71B73" w14:textId="099146AE"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w:t>
            </w:r>
          </w:p>
        </w:tc>
        <w:tc>
          <w:tcPr>
            <w:tcW w:w="2520" w:type="dxa"/>
          </w:tcPr>
          <w:p w14:paraId="4444E4EB"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5CBB0A6E" w14:textId="77777777" w:rsidTr="00A16731">
        <w:trPr>
          <w:trHeight w:val="521"/>
        </w:trPr>
        <w:tc>
          <w:tcPr>
            <w:tcW w:w="1255" w:type="dxa"/>
          </w:tcPr>
          <w:p w14:paraId="7CA572FB" w14:textId="255134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109</w:t>
            </w:r>
          </w:p>
        </w:tc>
        <w:tc>
          <w:tcPr>
            <w:tcW w:w="990" w:type="dxa"/>
          </w:tcPr>
          <w:p w14:paraId="7238F7CC" w14:textId="37567600"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2100B</w:t>
            </w:r>
          </w:p>
        </w:tc>
        <w:tc>
          <w:tcPr>
            <w:tcW w:w="1170" w:type="dxa"/>
          </w:tcPr>
          <w:p w14:paraId="0E874D9D" w14:textId="0AF99D65"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NM109</w:t>
            </w:r>
          </w:p>
        </w:tc>
        <w:tc>
          <w:tcPr>
            <w:tcW w:w="2145" w:type="dxa"/>
          </w:tcPr>
          <w:p w14:paraId="77B9474A" w14:textId="2517D26E"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Individual Identifier</w:t>
            </w:r>
          </w:p>
        </w:tc>
        <w:tc>
          <w:tcPr>
            <w:tcW w:w="1080" w:type="dxa"/>
          </w:tcPr>
          <w:p w14:paraId="19F0D81F"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1DF09C48" w14:textId="7777777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Member’s 12-character</w:t>
            </w:r>
          </w:p>
          <w:p w14:paraId="479FE904" w14:textId="32A83339"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MassHealth ID</w:t>
            </w:r>
          </w:p>
        </w:tc>
      </w:tr>
      <w:tr w:rsidR="00A16731" w:rsidRPr="00A957E4" w14:paraId="43687FD7" w14:textId="77777777" w:rsidTr="00A16731">
        <w:trPr>
          <w:trHeight w:val="521"/>
        </w:trPr>
        <w:tc>
          <w:tcPr>
            <w:tcW w:w="1255" w:type="dxa"/>
          </w:tcPr>
          <w:p w14:paraId="78812D90" w14:textId="79C1ECF7"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112</w:t>
            </w:r>
          </w:p>
        </w:tc>
        <w:tc>
          <w:tcPr>
            <w:tcW w:w="990" w:type="dxa"/>
          </w:tcPr>
          <w:p w14:paraId="0EBDE367" w14:textId="1FACC91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25C9A416" w14:textId="42AAB5C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RMR01</w:t>
            </w:r>
          </w:p>
        </w:tc>
        <w:tc>
          <w:tcPr>
            <w:tcW w:w="2145" w:type="dxa"/>
          </w:tcPr>
          <w:p w14:paraId="43A8A646" w14:textId="2A0D090F"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Reference Identification Qualifier</w:t>
            </w:r>
          </w:p>
        </w:tc>
        <w:tc>
          <w:tcPr>
            <w:tcW w:w="1080" w:type="dxa"/>
          </w:tcPr>
          <w:p w14:paraId="37FFB3CE" w14:textId="512155E5"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AZ</w:t>
            </w:r>
          </w:p>
        </w:tc>
        <w:tc>
          <w:tcPr>
            <w:tcW w:w="2520" w:type="dxa"/>
          </w:tcPr>
          <w:p w14:paraId="67A1C0A6" w14:textId="77777777" w:rsidR="00A16731" w:rsidRPr="009905E2" w:rsidRDefault="00A16731" w:rsidP="00A16731">
            <w:pPr>
              <w:pStyle w:val="TableParagraph"/>
              <w:rPr>
                <w:rFonts w:asciiTheme="minorHAnsi" w:hAnsiTheme="minorHAnsi" w:cstheme="minorHAnsi"/>
                <w:color w:val="000000" w:themeColor="text1"/>
                <w:sz w:val="20"/>
              </w:rPr>
            </w:pPr>
          </w:p>
        </w:tc>
      </w:tr>
      <w:tr w:rsidR="00A16731" w:rsidRPr="00A957E4" w14:paraId="02A3BEF2" w14:textId="77777777" w:rsidTr="00A16731">
        <w:trPr>
          <w:trHeight w:val="521"/>
        </w:trPr>
        <w:tc>
          <w:tcPr>
            <w:tcW w:w="1255" w:type="dxa"/>
          </w:tcPr>
          <w:p w14:paraId="6760B356" w14:textId="06E91D0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113</w:t>
            </w:r>
          </w:p>
        </w:tc>
        <w:tc>
          <w:tcPr>
            <w:tcW w:w="990" w:type="dxa"/>
          </w:tcPr>
          <w:p w14:paraId="03CCDA1D" w14:textId="380BE339"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64D84547" w14:textId="3B18CC56"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RMR02</w:t>
            </w:r>
          </w:p>
        </w:tc>
        <w:tc>
          <w:tcPr>
            <w:tcW w:w="2145" w:type="dxa"/>
          </w:tcPr>
          <w:p w14:paraId="57E69E37" w14:textId="4163D5C9"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Insurance Remittance Reference Number</w:t>
            </w:r>
          </w:p>
        </w:tc>
        <w:tc>
          <w:tcPr>
            <w:tcW w:w="1080" w:type="dxa"/>
          </w:tcPr>
          <w:p w14:paraId="455093A0"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3F3C2D54" w14:textId="2E0D51FE"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Member’s Rate Cell</w:t>
            </w:r>
          </w:p>
        </w:tc>
      </w:tr>
      <w:tr w:rsidR="00A16731" w:rsidRPr="00A957E4" w14:paraId="2027FA5A" w14:textId="77777777" w:rsidTr="00A16731">
        <w:trPr>
          <w:trHeight w:val="521"/>
        </w:trPr>
        <w:tc>
          <w:tcPr>
            <w:tcW w:w="1255" w:type="dxa"/>
          </w:tcPr>
          <w:p w14:paraId="0E67E8A9" w14:textId="500F4C2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113</w:t>
            </w:r>
          </w:p>
        </w:tc>
        <w:tc>
          <w:tcPr>
            <w:tcW w:w="990" w:type="dxa"/>
          </w:tcPr>
          <w:p w14:paraId="435558B0" w14:textId="75EA1816"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3C3821BE" w14:textId="30AAF79C"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RMR04</w:t>
            </w:r>
          </w:p>
        </w:tc>
        <w:tc>
          <w:tcPr>
            <w:tcW w:w="2145" w:type="dxa"/>
          </w:tcPr>
          <w:p w14:paraId="50734CA4" w14:textId="29E9D9A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Detail Premium Payment Amount</w:t>
            </w:r>
          </w:p>
        </w:tc>
        <w:tc>
          <w:tcPr>
            <w:tcW w:w="1080" w:type="dxa"/>
          </w:tcPr>
          <w:p w14:paraId="72500884"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0363A119" w14:textId="0B4F2460"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This fi</w:t>
            </w:r>
            <w:r>
              <w:rPr>
                <w:rFonts w:asciiTheme="minorHAnsi" w:hAnsiTheme="minorHAnsi" w:cstheme="minorHAnsi"/>
                <w:color w:val="000000" w:themeColor="text1"/>
                <w:sz w:val="20"/>
              </w:rPr>
              <w:t xml:space="preserve">eld is the premium paid amount </w:t>
            </w:r>
            <w:r w:rsidRPr="009905E2">
              <w:rPr>
                <w:rFonts w:asciiTheme="minorHAnsi" w:hAnsiTheme="minorHAnsi" w:cstheme="minorHAnsi"/>
                <w:color w:val="000000" w:themeColor="text1"/>
                <w:sz w:val="20"/>
              </w:rPr>
              <w:t>or reconciled premium paid amount.</w:t>
            </w:r>
          </w:p>
        </w:tc>
      </w:tr>
      <w:tr w:rsidR="00A16731" w:rsidRPr="00A957E4" w14:paraId="76743060" w14:textId="77777777" w:rsidTr="00A16731">
        <w:trPr>
          <w:trHeight w:val="521"/>
        </w:trPr>
        <w:tc>
          <w:tcPr>
            <w:tcW w:w="1255" w:type="dxa"/>
          </w:tcPr>
          <w:p w14:paraId="37753A10" w14:textId="76332866"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113</w:t>
            </w:r>
          </w:p>
        </w:tc>
        <w:tc>
          <w:tcPr>
            <w:tcW w:w="990" w:type="dxa"/>
          </w:tcPr>
          <w:p w14:paraId="2741583F" w14:textId="23A1D3BB"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10E339F6" w14:textId="12447E6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RMR05</w:t>
            </w:r>
          </w:p>
        </w:tc>
        <w:tc>
          <w:tcPr>
            <w:tcW w:w="2145" w:type="dxa"/>
          </w:tcPr>
          <w:p w14:paraId="78335A5F" w14:textId="68B13A15"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Billed Premium Amount</w:t>
            </w:r>
          </w:p>
        </w:tc>
        <w:tc>
          <w:tcPr>
            <w:tcW w:w="1080" w:type="dxa"/>
          </w:tcPr>
          <w:p w14:paraId="651EDDB4" w14:textId="77777777" w:rsidR="00A16731" w:rsidRPr="00C87D91" w:rsidRDefault="00A16731" w:rsidP="00A16731">
            <w:pPr>
              <w:pStyle w:val="TableParagraph"/>
              <w:rPr>
                <w:rFonts w:asciiTheme="minorHAnsi" w:hAnsiTheme="minorHAnsi" w:cstheme="minorHAnsi"/>
                <w:color w:val="000000" w:themeColor="text1"/>
                <w:sz w:val="20"/>
              </w:rPr>
            </w:pPr>
          </w:p>
        </w:tc>
        <w:tc>
          <w:tcPr>
            <w:tcW w:w="2520" w:type="dxa"/>
          </w:tcPr>
          <w:p w14:paraId="6C2C3182" w14:textId="720E3894"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This field is present and reports zero, only when there is a capitation adjustment amount reported in the adjustment amount field.</w:t>
            </w:r>
          </w:p>
        </w:tc>
      </w:tr>
      <w:tr w:rsidR="00A16731" w:rsidRPr="00A957E4" w14:paraId="740B269E" w14:textId="77777777" w:rsidTr="00A16731">
        <w:trPr>
          <w:trHeight w:val="521"/>
        </w:trPr>
        <w:tc>
          <w:tcPr>
            <w:tcW w:w="1255" w:type="dxa"/>
          </w:tcPr>
          <w:p w14:paraId="68BBFF54" w14:textId="269D76C2"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115</w:t>
            </w:r>
          </w:p>
        </w:tc>
        <w:tc>
          <w:tcPr>
            <w:tcW w:w="990" w:type="dxa"/>
          </w:tcPr>
          <w:p w14:paraId="0F3F1681" w14:textId="01E1C706"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024F164E" w14:textId="4D9CDCC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DTM01</w:t>
            </w:r>
          </w:p>
        </w:tc>
        <w:tc>
          <w:tcPr>
            <w:tcW w:w="2145" w:type="dxa"/>
          </w:tcPr>
          <w:p w14:paraId="2F174DBB" w14:textId="15CF004A" w:rsidR="00A16731" w:rsidRPr="009905E2"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Date/ Time Qualifier</w:t>
            </w:r>
          </w:p>
        </w:tc>
        <w:tc>
          <w:tcPr>
            <w:tcW w:w="1080" w:type="dxa"/>
          </w:tcPr>
          <w:p w14:paraId="2C0DDCE6" w14:textId="414AC544" w:rsidR="00A16731" w:rsidRPr="00C87D91" w:rsidRDefault="00A16731" w:rsidP="00A16731">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582</w:t>
            </w:r>
          </w:p>
        </w:tc>
        <w:tc>
          <w:tcPr>
            <w:tcW w:w="2520" w:type="dxa"/>
          </w:tcPr>
          <w:p w14:paraId="2AE0257E" w14:textId="77777777" w:rsidR="00A16731" w:rsidRPr="009905E2" w:rsidRDefault="00A16731" w:rsidP="00A16731">
            <w:pPr>
              <w:pStyle w:val="TableParagraph"/>
              <w:rPr>
                <w:rFonts w:asciiTheme="minorHAnsi" w:hAnsiTheme="minorHAnsi" w:cstheme="minorHAnsi"/>
                <w:color w:val="000000" w:themeColor="text1"/>
                <w:sz w:val="20"/>
              </w:rPr>
            </w:pPr>
          </w:p>
        </w:tc>
      </w:tr>
      <w:tr w:rsidR="000A1824" w:rsidRPr="00A957E4" w14:paraId="1E989734" w14:textId="77777777" w:rsidTr="00A16731">
        <w:trPr>
          <w:trHeight w:val="521"/>
        </w:trPr>
        <w:tc>
          <w:tcPr>
            <w:tcW w:w="1255" w:type="dxa"/>
          </w:tcPr>
          <w:p w14:paraId="61120649" w14:textId="4470EA6D"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116</w:t>
            </w:r>
          </w:p>
        </w:tc>
        <w:tc>
          <w:tcPr>
            <w:tcW w:w="990" w:type="dxa"/>
          </w:tcPr>
          <w:p w14:paraId="0B880EC4" w14:textId="3ADE2214"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2300B</w:t>
            </w:r>
          </w:p>
        </w:tc>
        <w:tc>
          <w:tcPr>
            <w:tcW w:w="1170" w:type="dxa"/>
          </w:tcPr>
          <w:p w14:paraId="7DAB2C6C" w14:textId="76CE21DE"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DTM06</w:t>
            </w:r>
          </w:p>
        </w:tc>
        <w:tc>
          <w:tcPr>
            <w:tcW w:w="2145" w:type="dxa"/>
          </w:tcPr>
          <w:p w14:paraId="2AD4266B" w14:textId="5CF64239"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Coverage Period</w:t>
            </w:r>
          </w:p>
        </w:tc>
        <w:tc>
          <w:tcPr>
            <w:tcW w:w="1080" w:type="dxa"/>
          </w:tcPr>
          <w:p w14:paraId="27D2A207" w14:textId="77777777" w:rsidR="000A1824" w:rsidRPr="009905E2" w:rsidRDefault="000A1824" w:rsidP="000A1824">
            <w:pPr>
              <w:pStyle w:val="TableParagraph"/>
              <w:rPr>
                <w:rFonts w:asciiTheme="minorHAnsi" w:hAnsiTheme="minorHAnsi" w:cstheme="minorHAnsi"/>
                <w:color w:val="000000" w:themeColor="text1"/>
                <w:sz w:val="20"/>
              </w:rPr>
            </w:pPr>
          </w:p>
        </w:tc>
        <w:tc>
          <w:tcPr>
            <w:tcW w:w="2520" w:type="dxa"/>
          </w:tcPr>
          <w:p w14:paraId="569EA123" w14:textId="6E577938"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 xml:space="preserve">The begin date will be the first day of </w:t>
            </w:r>
            <w:r w:rsidRPr="009905E2">
              <w:rPr>
                <w:rFonts w:asciiTheme="minorHAnsi" w:hAnsiTheme="minorHAnsi" w:cstheme="minorHAnsi"/>
                <w:color w:val="000000" w:themeColor="text1"/>
                <w:spacing w:val="-3"/>
                <w:sz w:val="20"/>
              </w:rPr>
              <w:t xml:space="preserve">coverage </w:t>
            </w:r>
            <w:r w:rsidRPr="009905E2">
              <w:rPr>
                <w:rFonts w:asciiTheme="minorHAnsi" w:hAnsiTheme="minorHAnsi" w:cstheme="minorHAnsi"/>
                <w:color w:val="000000" w:themeColor="text1"/>
                <w:spacing w:val="-2"/>
                <w:sz w:val="20"/>
              </w:rPr>
              <w:t xml:space="preserve">for </w:t>
            </w:r>
            <w:r w:rsidRPr="009905E2">
              <w:rPr>
                <w:rFonts w:asciiTheme="minorHAnsi" w:hAnsiTheme="minorHAnsi" w:cstheme="minorHAnsi"/>
                <w:color w:val="000000" w:themeColor="text1"/>
                <w:sz w:val="20"/>
              </w:rPr>
              <w:t>the cap month. (Will be</w:t>
            </w:r>
            <w:r w:rsidRPr="009905E2">
              <w:rPr>
                <w:rFonts w:asciiTheme="minorHAnsi" w:hAnsiTheme="minorHAnsi" w:cstheme="minorHAnsi"/>
                <w:color w:val="000000" w:themeColor="text1"/>
                <w:spacing w:val="-22"/>
                <w:sz w:val="20"/>
              </w:rPr>
              <w:t xml:space="preserve"> </w:t>
            </w:r>
            <w:r w:rsidRPr="009905E2">
              <w:rPr>
                <w:rFonts w:asciiTheme="minorHAnsi" w:hAnsiTheme="minorHAnsi" w:cstheme="minorHAnsi"/>
                <w:color w:val="000000" w:themeColor="text1"/>
                <w:sz w:val="20"/>
              </w:rPr>
              <w:t xml:space="preserve">the first day of the cap month </w:t>
            </w:r>
            <w:r w:rsidRPr="009905E2">
              <w:rPr>
                <w:rFonts w:asciiTheme="minorHAnsi" w:hAnsiTheme="minorHAnsi" w:cstheme="minorHAnsi"/>
                <w:color w:val="000000" w:themeColor="text1"/>
                <w:sz w:val="20"/>
              </w:rPr>
              <w:lastRenderedPageBreak/>
              <w:t>if coverage was in effect before first day of month; otherwise, it will be the day of the cap month that coverage began.) The end date will be the last day of coverage for the cap month. (Will be the final day of the cap month if coverage was end-dated after the cap month; otherwise, it will be the day of the cap month that coverage ended.)</w:t>
            </w:r>
          </w:p>
        </w:tc>
      </w:tr>
      <w:tr w:rsidR="000A1824" w:rsidRPr="00A957E4" w14:paraId="0ABEF0F8" w14:textId="77777777" w:rsidTr="00A16731">
        <w:trPr>
          <w:trHeight w:val="521"/>
        </w:trPr>
        <w:tc>
          <w:tcPr>
            <w:tcW w:w="1255" w:type="dxa"/>
          </w:tcPr>
          <w:p w14:paraId="6AF4205C" w14:textId="2CD2447E"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lastRenderedPageBreak/>
              <w:t>117</w:t>
            </w:r>
          </w:p>
        </w:tc>
        <w:tc>
          <w:tcPr>
            <w:tcW w:w="990" w:type="dxa"/>
          </w:tcPr>
          <w:p w14:paraId="328A6248" w14:textId="199A6606"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2320B</w:t>
            </w:r>
          </w:p>
        </w:tc>
        <w:tc>
          <w:tcPr>
            <w:tcW w:w="1170" w:type="dxa"/>
          </w:tcPr>
          <w:p w14:paraId="01E93D8D" w14:textId="5348BC43"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ADX01</w:t>
            </w:r>
          </w:p>
        </w:tc>
        <w:tc>
          <w:tcPr>
            <w:tcW w:w="2145" w:type="dxa"/>
          </w:tcPr>
          <w:p w14:paraId="6BEAF215" w14:textId="286B2624"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Adjustment Amount</w:t>
            </w:r>
          </w:p>
        </w:tc>
        <w:tc>
          <w:tcPr>
            <w:tcW w:w="1080" w:type="dxa"/>
          </w:tcPr>
          <w:p w14:paraId="2F5601C0" w14:textId="77777777" w:rsidR="000A1824" w:rsidRPr="009905E2" w:rsidRDefault="000A1824" w:rsidP="000A1824">
            <w:pPr>
              <w:pStyle w:val="TableParagraph"/>
              <w:rPr>
                <w:rFonts w:asciiTheme="minorHAnsi" w:hAnsiTheme="minorHAnsi" w:cstheme="minorHAnsi"/>
                <w:color w:val="000000" w:themeColor="text1"/>
                <w:sz w:val="20"/>
              </w:rPr>
            </w:pPr>
          </w:p>
        </w:tc>
        <w:tc>
          <w:tcPr>
            <w:tcW w:w="2520" w:type="dxa"/>
          </w:tcPr>
          <w:p w14:paraId="118DDF5F" w14:textId="31A2F7B7"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Capitation Adjustment Amount</w:t>
            </w:r>
          </w:p>
        </w:tc>
      </w:tr>
      <w:tr w:rsidR="000A1824" w:rsidRPr="00A957E4" w14:paraId="1D2929E2" w14:textId="77777777" w:rsidTr="00A16731">
        <w:trPr>
          <w:trHeight w:val="521"/>
        </w:trPr>
        <w:tc>
          <w:tcPr>
            <w:tcW w:w="1255" w:type="dxa"/>
          </w:tcPr>
          <w:p w14:paraId="44E16A88" w14:textId="5405E9A4"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118</w:t>
            </w:r>
          </w:p>
        </w:tc>
        <w:tc>
          <w:tcPr>
            <w:tcW w:w="990" w:type="dxa"/>
          </w:tcPr>
          <w:p w14:paraId="16C0CD6F" w14:textId="01E12155"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2320B</w:t>
            </w:r>
          </w:p>
        </w:tc>
        <w:tc>
          <w:tcPr>
            <w:tcW w:w="1170" w:type="dxa"/>
          </w:tcPr>
          <w:p w14:paraId="7D95CF9F" w14:textId="34C86ACF"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ADX02</w:t>
            </w:r>
          </w:p>
        </w:tc>
        <w:tc>
          <w:tcPr>
            <w:tcW w:w="2145" w:type="dxa"/>
          </w:tcPr>
          <w:p w14:paraId="774AFEB8" w14:textId="07B65222"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Adjustment Reason Code</w:t>
            </w:r>
          </w:p>
        </w:tc>
        <w:tc>
          <w:tcPr>
            <w:tcW w:w="1080" w:type="dxa"/>
          </w:tcPr>
          <w:p w14:paraId="131AD1B5" w14:textId="78799F0A" w:rsidR="000A1824" w:rsidRPr="009905E2" w:rsidRDefault="000A1824" w:rsidP="000A1824">
            <w:pPr>
              <w:pStyle w:val="TableParagraph"/>
              <w:rPr>
                <w:rFonts w:asciiTheme="minorHAnsi" w:hAnsiTheme="minorHAnsi" w:cstheme="minorHAnsi"/>
                <w:color w:val="000000" w:themeColor="text1"/>
                <w:sz w:val="20"/>
              </w:rPr>
            </w:pPr>
            <w:r w:rsidRPr="009905E2">
              <w:rPr>
                <w:rFonts w:asciiTheme="minorHAnsi" w:hAnsiTheme="minorHAnsi" w:cstheme="minorHAnsi"/>
                <w:color w:val="000000" w:themeColor="text1"/>
                <w:sz w:val="20"/>
              </w:rPr>
              <w:t>52, 53</w:t>
            </w:r>
          </w:p>
        </w:tc>
        <w:tc>
          <w:tcPr>
            <w:tcW w:w="2520" w:type="dxa"/>
          </w:tcPr>
          <w:p w14:paraId="06EBBFC9" w14:textId="77777777" w:rsidR="000A1824" w:rsidRPr="009905E2" w:rsidRDefault="000A1824" w:rsidP="000A1824">
            <w:pPr>
              <w:pStyle w:val="TableParagraph"/>
              <w:rPr>
                <w:rFonts w:asciiTheme="minorHAnsi" w:hAnsiTheme="minorHAnsi" w:cstheme="minorHAnsi"/>
                <w:color w:val="000000" w:themeColor="text1"/>
                <w:sz w:val="20"/>
              </w:rPr>
            </w:pPr>
          </w:p>
        </w:tc>
      </w:tr>
    </w:tbl>
    <w:p w14:paraId="29CAF78D" w14:textId="03C05FD4" w:rsidR="00B84B37" w:rsidRDefault="00B84B37" w:rsidP="000A1824">
      <w:pPr>
        <w:pStyle w:val="Heading1"/>
        <w:ind w:left="0" w:firstLine="0"/>
        <w:sectPr w:rsidR="00B84B37" w:rsidSect="009538BA">
          <w:pgSz w:w="12240" w:h="15840"/>
          <w:pgMar w:top="1300" w:right="940" w:bottom="1400" w:left="960" w:header="0" w:footer="864" w:gutter="0"/>
          <w:cols w:space="720"/>
          <w:docGrid w:linePitch="299"/>
        </w:sectPr>
      </w:pPr>
    </w:p>
    <w:p w14:paraId="5AC529AF" w14:textId="77777777" w:rsidR="00D004E5" w:rsidRPr="00D004E5" w:rsidRDefault="00DD39CB" w:rsidP="00D004E5">
      <w:pPr>
        <w:pStyle w:val="Heading2"/>
        <w:rPr>
          <w:sz w:val="36"/>
          <w:szCs w:val="36"/>
        </w:rPr>
      </w:pPr>
      <w:bookmarkStart w:id="89" w:name="_APPENDICES_Appendix_A."/>
      <w:bookmarkStart w:id="90" w:name="_Toc65661561"/>
      <w:bookmarkStart w:id="91" w:name="_Toc65664864"/>
      <w:bookmarkEnd w:id="89"/>
      <w:r w:rsidRPr="00D004E5">
        <w:rPr>
          <w:sz w:val="36"/>
          <w:szCs w:val="36"/>
        </w:rPr>
        <w:lastRenderedPageBreak/>
        <w:t>APPENDICES</w:t>
      </w:r>
      <w:bookmarkEnd w:id="90"/>
      <w:bookmarkEnd w:id="91"/>
      <w:r w:rsidRPr="00D004E5">
        <w:rPr>
          <w:sz w:val="36"/>
          <w:szCs w:val="36"/>
        </w:rPr>
        <w:t xml:space="preserve"> </w:t>
      </w:r>
    </w:p>
    <w:p w14:paraId="7007BC05" w14:textId="58DD0E4B" w:rsidR="00DD39CB" w:rsidRPr="00D004E5" w:rsidRDefault="00DD39CB" w:rsidP="00D004E5">
      <w:pPr>
        <w:pStyle w:val="Heading3"/>
        <w:rPr>
          <w:sz w:val="28"/>
          <w:szCs w:val="28"/>
        </w:rPr>
      </w:pPr>
      <w:bookmarkStart w:id="92" w:name="_Toc65661562"/>
      <w:bookmarkStart w:id="93" w:name="_Toc65664865"/>
      <w:r w:rsidRPr="00D004E5">
        <w:rPr>
          <w:sz w:val="28"/>
          <w:szCs w:val="28"/>
        </w:rPr>
        <w:t xml:space="preserve">Appendix A. </w:t>
      </w:r>
      <w:bookmarkStart w:id="94" w:name="_Implementation_Checklist"/>
      <w:bookmarkEnd w:id="94"/>
      <w:r w:rsidRPr="00D004E5">
        <w:rPr>
          <w:sz w:val="28"/>
          <w:szCs w:val="28"/>
        </w:rPr>
        <w:t>Implementation Checklist</w:t>
      </w:r>
      <w:bookmarkEnd w:id="92"/>
      <w:bookmarkEnd w:id="93"/>
      <w:r w:rsidRPr="00D004E5">
        <w:rPr>
          <w:sz w:val="28"/>
          <w:szCs w:val="28"/>
        </w:rPr>
        <w:t xml:space="preserve"> </w:t>
      </w:r>
    </w:p>
    <w:p w14:paraId="73C50C04" w14:textId="77777777" w:rsidR="00DD39CB" w:rsidRPr="00DD39CB" w:rsidRDefault="00DD39CB" w:rsidP="009905E2">
      <w:pPr>
        <w:pStyle w:val="BodyText"/>
      </w:pPr>
      <w:r w:rsidRPr="00DD39CB">
        <w:t>Not Applicable</w:t>
      </w:r>
    </w:p>
    <w:p w14:paraId="696AED90" w14:textId="61E3AE4D" w:rsidR="00AA2BEA" w:rsidRDefault="00AA2BEA">
      <w:pPr>
        <w:rPr>
          <w:rFonts w:ascii="BentonSans Bold"/>
          <w:color w:val="000000" w:themeColor="text1"/>
          <w:sz w:val="32"/>
        </w:rPr>
      </w:pPr>
      <w:r>
        <w:rPr>
          <w:rFonts w:ascii="BentonSans Bold"/>
          <w:color w:val="000000" w:themeColor="text1"/>
          <w:sz w:val="32"/>
        </w:rPr>
        <w:br w:type="page"/>
      </w:r>
    </w:p>
    <w:p w14:paraId="0CA3903D" w14:textId="77777777" w:rsidR="00AC6F83" w:rsidRPr="00D004E5" w:rsidRDefault="00885BA9" w:rsidP="00D004E5">
      <w:pPr>
        <w:pStyle w:val="Heading3"/>
        <w:rPr>
          <w:sz w:val="28"/>
          <w:szCs w:val="28"/>
        </w:rPr>
      </w:pPr>
      <w:bookmarkStart w:id="95" w:name="_Appendix_B._Business"/>
      <w:bookmarkStart w:id="96" w:name="_Toc65661563"/>
      <w:bookmarkStart w:id="97" w:name="_Toc65664866"/>
      <w:bookmarkEnd w:id="95"/>
      <w:r w:rsidRPr="00D004E5">
        <w:rPr>
          <w:sz w:val="28"/>
          <w:szCs w:val="28"/>
        </w:rPr>
        <w:lastRenderedPageBreak/>
        <w:t>Appendix B. Business Scenarios</w:t>
      </w:r>
      <w:bookmarkEnd w:id="96"/>
      <w:bookmarkEnd w:id="97"/>
    </w:p>
    <w:p w14:paraId="79E136D8" w14:textId="77777777" w:rsidR="00AC6F83" w:rsidRPr="009905E2" w:rsidRDefault="00885BA9" w:rsidP="009905E2">
      <w:pPr>
        <w:pStyle w:val="BodyText"/>
      </w:pPr>
      <w:r w:rsidRPr="009905E2">
        <w:t>This appendix contains typical business scenarios. The actual data streams linked to these scenarios are included in Appendix C.</w:t>
      </w:r>
    </w:p>
    <w:p w14:paraId="5001EFA2" w14:textId="77777777" w:rsidR="00AC6F83" w:rsidRPr="009905E2" w:rsidRDefault="00AC6F83">
      <w:pPr>
        <w:pStyle w:val="BodyText"/>
        <w:spacing w:before="1"/>
        <w:rPr>
          <w:rFonts w:cstheme="minorHAnsi"/>
          <w:color w:val="000000" w:themeColor="text1"/>
          <w:sz w:val="28"/>
        </w:rPr>
      </w:pPr>
    </w:p>
    <w:p w14:paraId="7552FABB" w14:textId="77777777" w:rsidR="00AC6F83" w:rsidRPr="009905E2" w:rsidRDefault="00885BA9">
      <w:pPr>
        <w:pStyle w:val="ListParagraph"/>
        <w:numPr>
          <w:ilvl w:val="1"/>
          <w:numId w:val="2"/>
        </w:numPr>
        <w:tabs>
          <w:tab w:val="left" w:pos="840"/>
        </w:tabs>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Scenario One</w:t>
      </w:r>
    </w:p>
    <w:p w14:paraId="0B69D2D2" w14:textId="77777777" w:rsidR="00AC6F83" w:rsidRPr="009905E2" w:rsidRDefault="00885BA9">
      <w:pPr>
        <w:spacing w:before="9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Scenario One illustrates an 820 transaction with an adjustment that pays (credits) the provider for a previously unpaid member enrollment.</w:t>
      </w:r>
    </w:p>
    <w:p w14:paraId="75C97191" w14:textId="77777777" w:rsidR="00AC6F83" w:rsidRPr="009905E2" w:rsidRDefault="00AC6F83">
      <w:pPr>
        <w:pStyle w:val="BodyText"/>
        <w:rPr>
          <w:rFonts w:cstheme="minorHAnsi"/>
          <w:color w:val="000000" w:themeColor="text1"/>
          <w:sz w:val="15"/>
        </w:rPr>
      </w:pPr>
    </w:p>
    <w:p w14:paraId="4C16B91E"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ST*820*43001*005010X218~</w:t>
      </w:r>
    </w:p>
    <w:p w14:paraId="1EC88E0A"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Start of an </w:t>
      </w:r>
      <w:proofErr w:type="gramStart"/>
      <w:r w:rsidRPr="009905E2">
        <w:rPr>
          <w:rFonts w:asciiTheme="minorHAnsi" w:hAnsiTheme="minorHAnsi" w:cstheme="minorHAnsi"/>
          <w:color w:val="000000" w:themeColor="text1"/>
          <w:sz w:val="18"/>
        </w:rPr>
        <w:t>820 transaction</w:t>
      </w:r>
      <w:proofErr w:type="gramEnd"/>
      <w:r w:rsidRPr="009905E2">
        <w:rPr>
          <w:rFonts w:asciiTheme="minorHAnsi" w:hAnsiTheme="minorHAnsi" w:cstheme="minorHAnsi"/>
          <w:color w:val="000000" w:themeColor="text1"/>
          <w:sz w:val="18"/>
        </w:rPr>
        <w:t xml:space="preserve"> set, with control number (43001)</w:t>
      </w:r>
    </w:p>
    <w:p w14:paraId="0EFDDCD1" w14:textId="77777777" w:rsidR="00AC6F83" w:rsidRPr="009905E2" w:rsidRDefault="00AC6F83">
      <w:pPr>
        <w:pStyle w:val="BodyText"/>
        <w:rPr>
          <w:rFonts w:cstheme="minorHAnsi"/>
          <w:color w:val="000000" w:themeColor="text1"/>
          <w:sz w:val="15"/>
        </w:rPr>
      </w:pPr>
    </w:p>
    <w:p w14:paraId="3C0D06D5" w14:textId="77777777" w:rsidR="00AC6F83" w:rsidRPr="00433762" w:rsidRDefault="00885BA9">
      <w:pPr>
        <w:ind w:left="840" w:right="175"/>
        <w:rPr>
          <w:rFonts w:asciiTheme="minorHAnsi" w:hAnsiTheme="minorHAnsi" w:cstheme="minorHAnsi"/>
          <w:color w:val="000000" w:themeColor="text1"/>
          <w:sz w:val="18"/>
        </w:rPr>
      </w:pPr>
      <w:r w:rsidRPr="00433762">
        <w:rPr>
          <w:rFonts w:asciiTheme="minorHAnsi" w:hAnsiTheme="minorHAnsi" w:cstheme="minorHAnsi"/>
          <w:color w:val="000000" w:themeColor="text1"/>
          <w:spacing w:val="-2"/>
          <w:sz w:val="18"/>
        </w:rPr>
        <w:t xml:space="preserve">BPR*U*99999999.99*C*ACH*CTX*01*011075150*DA*00000000000*1000000000**01*000000000*DA* </w:t>
      </w:r>
      <w:r w:rsidRPr="00433762">
        <w:rPr>
          <w:rFonts w:asciiTheme="minorHAnsi" w:hAnsiTheme="minorHAnsi" w:cstheme="minorHAnsi"/>
          <w:color w:val="000000" w:themeColor="text1"/>
          <w:sz w:val="18"/>
        </w:rPr>
        <w:t>0000000*20110608~</w:t>
      </w:r>
    </w:p>
    <w:p w14:paraId="5ACBE91A" w14:textId="77777777" w:rsidR="00AC6F83" w:rsidRPr="00433762" w:rsidRDefault="00AC6F83">
      <w:pPr>
        <w:pStyle w:val="BodyText"/>
        <w:rPr>
          <w:rFonts w:cstheme="minorHAnsi"/>
          <w:color w:val="000000" w:themeColor="text1"/>
          <w:sz w:val="15"/>
        </w:rPr>
      </w:pPr>
    </w:p>
    <w:p w14:paraId="5BBA6E7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financial institution will send a payment instruction of $99999999.99 separate from the remittance information. The payment will use an ACH CTX credit. The premium payer’s bank transit routing number is 011075150 and their checking account number is 00000000000. The premium receiver’s bank transit routing number is 000000000 and their checking account number is 0000000. The effective date of the payment is June 08, 2011.</w:t>
      </w:r>
    </w:p>
    <w:p w14:paraId="1A2D049B" w14:textId="77777777" w:rsidR="00AC6F83" w:rsidRPr="009905E2" w:rsidRDefault="00AC6F83">
      <w:pPr>
        <w:pStyle w:val="BodyText"/>
        <w:rPr>
          <w:rFonts w:cstheme="minorHAnsi"/>
          <w:color w:val="000000" w:themeColor="text1"/>
          <w:sz w:val="15"/>
        </w:rPr>
      </w:pPr>
    </w:p>
    <w:p w14:paraId="4C167052"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TRN*3*000000000000000~</w:t>
      </w:r>
    </w:p>
    <w:p w14:paraId="13DFD49B"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sender’s financial reassociation trace number (000000000000000)</w:t>
      </w:r>
    </w:p>
    <w:p w14:paraId="0CEBF77B" w14:textId="77777777" w:rsidR="00AC6F83" w:rsidRPr="009905E2" w:rsidRDefault="00AC6F83">
      <w:pPr>
        <w:pStyle w:val="BodyText"/>
        <w:rPr>
          <w:rFonts w:cstheme="minorHAnsi"/>
          <w:color w:val="000000" w:themeColor="text1"/>
          <w:sz w:val="15"/>
        </w:rPr>
      </w:pPr>
    </w:p>
    <w:p w14:paraId="5381F3DD"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REF*14*111111119Z~</w:t>
      </w:r>
    </w:p>
    <w:p w14:paraId="3B753862"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master account number (111111119Z)</w:t>
      </w:r>
    </w:p>
    <w:p w14:paraId="1B00CBF0" w14:textId="77777777" w:rsidR="00AC6F83" w:rsidRPr="009905E2" w:rsidRDefault="00AC6F83">
      <w:pPr>
        <w:pStyle w:val="BodyText"/>
        <w:rPr>
          <w:rFonts w:cstheme="minorHAnsi"/>
          <w:color w:val="000000" w:themeColor="text1"/>
          <w:sz w:val="15"/>
        </w:rPr>
      </w:pPr>
    </w:p>
    <w:p w14:paraId="089C82D8"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DTM*582****RD8*20110601-20110630~</w:t>
      </w:r>
    </w:p>
    <w:p w14:paraId="775444F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The coverage period June 1, </w:t>
      </w:r>
      <w:proofErr w:type="gramStart"/>
      <w:r w:rsidRPr="009905E2">
        <w:rPr>
          <w:rFonts w:asciiTheme="minorHAnsi" w:hAnsiTheme="minorHAnsi" w:cstheme="minorHAnsi"/>
          <w:color w:val="000000" w:themeColor="text1"/>
          <w:sz w:val="18"/>
        </w:rPr>
        <w:t>2011</w:t>
      </w:r>
      <w:proofErr w:type="gramEnd"/>
      <w:r w:rsidRPr="009905E2">
        <w:rPr>
          <w:rFonts w:asciiTheme="minorHAnsi" w:hAnsiTheme="minorHAnsi" w:cstheme="minorHAnsi"/>
          <w:color w:val="000000" w:themeColor="text1"/>
          <w:sz w:val="18"/>
        </w:rPr>
        <w:t xml:space="preserve"> through June 30, 2011</w:t>
      </w:r>
    </w:p>
    <w:p w14:paraId="76E7009C" w14:textId="77777777" w:rsidR="00AC6F83" w:rsidRPr="009905E2" w:rsidRDefault="00AC6F83">
      <w:pPr>
        <w:pStyle w:val="BodyText"/>
        <w:rPr>
          <w:rFonts w:cstheme="minorHAnsi"/>
          <w:color w:val="000000" w:themeColor="text1"/>
          <w:sz w:val="15"/>
        </w:rPr>
      </w:pPr>
    </w:p>
    <w:p w14:paraId="170F6021"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N1*PE**FI*000000000~</w:t>
      </w:r>
    </w:p>
    <w:p w14:paraId="43E7846A"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premium payee’s federal Tax ID number (000000000)</w:t>
      </w:r>
    </w:p>
    <w:p w14:paraId="23CFB9B7" w14:textId="77777777" w:rsidR="00AC6F83" w:rsidRPr="009905E2" w:rsidRDefault="00AC6F83">
      <w:pPr>
        <w:pStyle w:val="BodyText"/>
        <w:rPr>
          <w:rFonts w:cstheme="minorHAnsi"/>
          <w:color w:val="000000" w:themeColor="text1"/>
          <w:sz w:val="15"/>
        </w:rPr>
      </w:pPr>
    </w:p>
    <w:p w14:paraId="731467D6"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N1*PR**FI*000000000~</w:t>
      </w:r>
    </w:p>
    <w:p w14:paraId="70E06C15"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premium payer’s federal Tax ID number (000000000)</w:t>
      </w:r>
    </w:p>
    <w:p w14:paraId="6C9F5ED5" w14:textId="77777777" w:rsidR="00AC6F83" w:rsidRPr="009905E2" w:rsidRDefault="00AC6F83">
      <w:pPr>
        <w:pStyle w:val="BodyText"/>
        <w:rPr>
          <w:rFonts w:cstheme="minorHAnsi"/>
          <w:color w:val="000000" w:themeColor="text1"/>
          <w:sz w:val="15"/>
        </w:rPr>
      </w:pPr>
    </w:p>
    <w:p w14:paraId="3905FF4D"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ENT*1*2J*EI*100000000000~</w:t>
      </w:r>
    </w:p>
    <w:p w14:paraId="361FF26F"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ID number (100000000000)</w:t>
      </w:r>
    </w:p>
    <w:p w14:paraId="02A44E6A" w14:textId="77777777" w:rsidR="00AC6F83" w:rsidRPr="009905E2" w:rsidRDefault="00AC6F83">
      <w:pPr>
        <w:pStyle w:val="BodyText"/>
        <w:rPr>
          <w:rFonts w:cstheme="minorHAnsi"/>
          <w:color w:val="000000" w:themeColor="text1"/>
          <w:sz w:val="15"/>
        </w:rPr>
      </w:pPr>
    </w:p>
    <w:p w14:paraId="7460F3EC"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NM1*IL*1*LAST*FIRST*L***N*100000000000~</w:t>
      </w:r>
    </w:p>
    <w:p w14:paraId="467AA683"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name (FIRST L LAST) and ID number (100000000000)</w:t>
      </w:r>
    </w:p>
    <w:p w14:paraId="6A52D138" w14:textId="77777777" w:rsidR="00AC6F83" w:rsidRPr="009905E2" w:rsidRDefault="00AC6F83">
      <w:pPr>
        <w:pStyle w:val="BodyText"/>
        <w:rPr>
          <w:rFonts w:cstheme="minorHAnsi"/>
          <w:color w:val="000000" w:themeColor="text1"/>
          <w:sz w:val="15"/>
        </w:rPr>
      </w:pPr>
    </w:p>
    <w:p w14:paraId="06314530"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RMR*AZ*MBAPD**30.48*0~</w:t>
      </w:r>
    </w:p>
    <w:p w14:paraId="2B37EEDF"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health plan’s reference number (MBAPD) for a premium payment of ($30.48) for a billed premium of ($0.00)</w:t>
      </w:r>
    </w:p>
    <w:p w14:paraId="1BD3AFD7" w14:textId="77777777" w:rsidR="00AC6F83" w:rsidRPr="009905E2" w:rsidRDefault="00AC6F83">
      <w:pPr>
        <w:pStyle w:val="BodyText"/>
        <w:rPr>
          <w:rFonts w:cstheme="minorHAnsi"/>
          <w:color w:val="000000" w:themeColor="text1"/>
          <w:sz w:val="15"/>
        </w:rPr>
      </w:pPr>
    </w:p>
    <w:p w14:paraId="230D81E1"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DTM*582****RD8*20101029-20101031~</w:t>
      </w:r>
    </w:p>
    <w:p w14:paraId="583C661C"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The coverage period (October 29, </w:t>
      </w:r>
      <w:proofErr w:type="gramStart"/>
      <w:r w:rsidRPr="009905E2">
        <w:rPr>
          <w:rFonts w:asciiTheme="minorHAnsi" w:hAnsiTheme="minorHAnsi" w:cstheme="minorHAnsi"/>
          <w:color w:val="000000" w:themeColor="text1"/>
          <w:sz w:val="18"/>
        </w:rPr>
        <w:t>2010</w:t>
      </w:r>
      <w:proofErr w:type="gramEnd"/>
      <w:r w:rsidRPr="009905E2">
        <w:rPr>
          <w:rFonts w:asciiTheme="minorHAnsi" w:hAnsiTheme="minorHAnsi" w:cstheme="minorHAnsi"/>
          <w:color w:val="000000" w:themeColor="text1"/>
          <w:sz w:val="18"/>
        </w:rPr>
        <w:t xml:space="preserve"> through October 31, 2010)</w:t>
      </w:r>
    </w:p>
    <w:p w14:paraId="2026240E" w14:textId="77777777" w:rsidR="00AC6F83" w:rsidRPr="009905E2" w:rsidRDefault="00AC6F83">
      <w:pPr>
        <w:pStyle w:val="BodyText"/>
        <w:rPr>
          <w:rFonts w:cstheme="minorHAnsi"/>
          <w:color w:val="000000" w:themeColor="text1"/>
          <w:sz w:val="15"/>
        </w:rPr>
      </w:pPr>
    </w:p>
    <w:p w14:paraId="7241E56E"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ADX*30.48*53~</w:t>
      </w:r>
    </w:p>
    <w:p w14:paraId="650B9D94"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adjustment amount (30.48) due to a previous underpayment</w:t>
      </w:r>
    </w:p>
    <w:p w14:paraId="09A910E8" w14:textId="77777777" w:rsidR="00AC6F83" w:rsidRPr="009905E2" w:rsidRDefault="00AC6F83">
      <w:pPr>
        <w:pStyle w:val="BodyText"/>
        <w:rPr>
          <w:rFonts w:cstheme="minorHAnsi"/>
          <w:color w:val="000000" w:themeColor="text1"/>
          <w:sz w:val="15"/>
        </w:rPr>
      </w:pPr>
    </w:p>
    <w:p w14:paraId="35FA5B77"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SE*942228*43001~</w:t>
      </w:r>
    </w:p>
    <w:p w14:paraId="6093AD22"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End of an </w:t>
      </w:r>
      <w:proofErr w:type="gramStart"/>
      <w:r w:rsidRPr="009905E2">
        <w:rPr>
          <w:rFonts w:asciiTheme="minorHAnsi" w:hAnsiTheme="minorHAnsi" w:cstheme="minorHAnsi"/>
          <w:color w:val="000000" w:themeColor="text1"/>
          <w:sz w:val="18"/>
        </w:rPr>
        <w:t>820 transaction</w:t>
      </w:r>
      <w:proofErr w:type="gramEnd"/>
      <w:r w:rsidRPr="009905E2">
        <w:rPr>
          <w:rFonts w:asciiTheme="minorHAnsi" w:hAnsiTheme="minorHAnsi" w:cstheme="minorHAnsi"/>
          <w:color w:val="000000" w:themeColor="text1"/>
          <w:sz w:val="18"/>
        </w:rPr>
        <w:t xml:space="preserve"> set, with segment count (942228) and control number (43001)</w:t>
      </w:r>
    </w:p>
    <w:p w14:paraId="1C65E771" w14:textId="77777777" w:rsidR="00AC6F83" w:rsidRPr="009905E2" w:rsidRDefault="00AC6F83">
      <w:pPr>
        <w:pStyle w:val="BodyText"/>
        <w:rPr>
          <w:rFonts w:cstheme="minorHAnsi"/>
          <w:color w:val="000000" w:themeColor="text1"/>
          <w:sz w:val="15"/>
        </w:rPr>
      </w:pPr>
    </w:p>
    <w:p w14:paraId="0C6C97B8" w14:textId="77777777" w:rsidR="00AC6F83" w:rsidRPr="009905E2" w:rsidRDefault="00885BA9">
      <w:pPr>
        <w:pStyle w:val="ListParagraph"/>
        <w:numPr>
          <w:ilvl w:val="1"/>
          <w:numId w:val="2"/>
        </w:numPr>
        <w:tabs>
          <w:tab w:val="left" w:pos="840"/>
        </w:tabs>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Scenario </w:t>
      </w:r>
      <w:r w:rsidRPr="009905E2">
        <w:rPr>
          <w:rFonts w:asciiTheme="minorHAnsi" w:hAnsiTheme="minorHAnsi" w:cstheme="minorHAnsi"/>
          <w:color w:val="000000" w:themeColor="text1"/>
          <w:spacing w:val="-4"/>
          <w:sz w:val="18"/>
        </w:rPr>
        <w:t>Two</w:t>
      </w:r>
    </w:p>
    <w:p w14:paraId="3D053421" w14:textId="77777777" w:rsidR="00AC6F83" w:rsidRPr="009905E2" w:rsidRDefault="00885BA9">
      <w:pPr>
        <w:spacing w:before="9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Scenario Two illustrates an 820 transaction with an adjustment that pays (credits) the provider for a previously unpaid member enrollment.</w:t>
      </w:r>
    </w:p>
    <w:p w14:paraId="0BAD9801" w14:textId="77777777" w:rsidR="00AC6F83" w:rsidRPr="009905E2" w:rsidRDefault="00AC6F83">
      <w:pPr>
        <w:pStyle w:val="BodyText"/>
        <w:rPr>
          <w:rFonts w:cstheme="minorHAnsi"/>
          <w:color w:val="000000" w:themeColor="text1"/>
          <w:sz w:val="15"/>
        </w:rPr>
      </w:pPr>
    </w:p>
    <w:p w14:paraId="1DAD12D1"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ST*820*43001*005010X218~</w:t>
      </w:r>
    </w:p>
    <w:p w14:paraId="13B7951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Start of an </w:t>
      </w:r>
      <w:proofErr w:type="gramStart"/>
      <w:r w:rsidRPr="009905E2">
        <w:rPr>
          <w:rFonts w:asciiTheme="minorHAnsi" w:hAnsiTheme="minorHAnsi" w:cstheme="minorHAnsi"/>
          <w:color w:val="000000" w:themeColor="text1"/>
          <w:sz w:val="18"/>
        </w:rPr>
        <w:t>820 transaction</w:t>
      </w:r>
      <w:proofErr w:type="gramEnd"/>
      <w:r w:rsidRPr="009905E2">
        <w:rPr>
          <w:rFonts w:asciiTheme="minorHAnsi" w:hAnsiTheme="minorHAnsi" w:cstheme="minorHAnsi"/>
          <w:color w:val="000000" w:themeColor="text1"/>
          <w:sz w:val="18"/>
        </w:rPr>
        <w:t xml:space="preserve"> set, with control number (43001)</w:t>
      </w:r>
    </w:p>
    <w:p w14:paraId="7020A22C" w14:textId="6E9072CE" w:rsidR="00AC6F83" w:rsidRDefault="00AC6F83">
      <w:pPr>
        <w:rPr>
          <w:rFonts w:asciiTheme="minorHAnsi" w:hAnsiTheme="minorHAnsi" w:cstheme="minorHAnsi"/>
          <w:color w:val="000000" w:themeColor="text1"/>
          <w:sz w:val="18"/>
        </w:rPr>
      </w:pPr>
    </w:p>
    <w:p w14:paraId="36912B84" w14:textId="6E2472CB" w:rsidR="00B21D74" w:rsidRPr="00B21D74" w:rsidRDefault="00B21D74" w:rsidP="00B21D74">
      <w:pPr>
        <w:tabs>
          <w:tab w:val="left" w:pos="9315"/>
        </w:tabs>
        <w:rPr>
          <w:rFonts w:asciiTheme="minorHAnsi" w:hAnsiTheme="minorHAnsi" w:cstheme="minorHAnsi"/>
          <w:sz w:val="18"/>
        </w:rPr>
      </w:pPr>
      <w:r>
        <w:rPr>
          <w:rFonts w:asciiTheme="minorHAnsi" w:hAnsiTheme="minorHAnsi" w:cstheme="minorHAnsi"/>
          <w:sz w:val="18"/>
        </w:rPr>
        <w:lastRenderedPageBreak/>
        <w:tab/>
      </w:r>
    </w:p>
    <w:p w14:paraId="13939F70" w14:textId="77777777" w:rsidR="00AC6F83" w:rsidRPr="00433762" w:rsidRDefault="00885BA9">
      <w:pPr>
        <w:spacing w:before="72"/>
        <w:ind w:left="840"/>
        <w:rPr>
          <w:rFonts w:asciiTheme="minorHAnsi" w:hAnsiTheme="minorHAnsi" w:cstheme="minorHAnsi"/>
          <w:color w:val="000000" w:themeColor="text1"/>
          <w:sz w:val="18"/>
        </w:rPr>
      </w:pPr>
      <w:r w:rsidRPr="00433762">
        <w:rPr>
          <w:rFonts w:asciiTheme="minorHAnsi" w:hAnsiTheme="minorHAnsi" w:cstheme="minorHAnsi"/>
          <w:color w:val="000000" w:themeColor="text1"/>
          <w:spacing w:val="-2"/>
          <w:sz w:val="18"/>
        </w:rPr>
        <w:t xml:space="preserve">BPR*U*9899999.99*C*ACH*CTX*01*011075150*DA*00000000000*1000000000**01*000000000*DA* </w:t>
      </w:r>
      <w:r w:rsidRPr="00433762">
        <w:rPr>
          <w:rFonts w:asciiTheme="minorHAnsi" w:hAnsiTheme="minorHAnsi" w:cstheme="minorHAnsi"/>
          <w:color w:val="000000" w:themeColor="text1"/>
          <w:sz w:val="18"/>
        </w:rPr>
        <w:t>000000000000*20110610~</w:t>
      </w:r>
    </w:p>
    <w:p w14:paraId="21585006"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financial institution will send a payment instruction of $9899999.99 separate from the remittance information. The payment will use an ACH CTX credit. The premium payer’s bank transit routing number is 011075150 and their checking account number is 00000000000. The premium receiver’s bank transit routing number is 000000000 and their checking account number is 000000000000. The effective date of the payment is June 10, 2011.</w:t>
      </w:r>
    </w:p>
    <w:p w14:paraId="5402C2D5"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TRN*3*000000000000000~</w:t>
      </w:r>
    </w:p>
    <w:p w14:paraId="08F93841"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sender’s financial reassociation trace number (000000000000000)</w:t>
      </w:r>
    </w:p>
    <w:p w14:paraId="5BEFC50B"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REF*14*111111119Z~</w:t>
      </w:r>
    </w:p>
    <w:p w14:paraId="18671003"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master account number (111111119Z)</w:t>
      </w:r>
    </w:p>
    <w:p w14:paraId="44DE14D6"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DTM*582****RD8*20110101-20110131~</w:t>
      </w:r>
    </w:p>
    <w:p w14:paraId="16D2361A"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The coverage period January 1, </w:t>
      </w:r>
      <w:proofErr w:type="gramStart"/>
      <w:r w:rsidRPr="009905E2">
        <w:rPr>
          <w:rFonts w:asciiTheme="minorHAnsi" w:hAnsiTheme="minorHAnsi" w:cstheme="minorHAnsi"/>
          <w:color w:val="000000" w:themeColor="text1"/>
          <w:sz w:val="18"/>
        </w:rPr>
        <w:t>2011</w:t>
      </w:r>
      <w:proofErr w:type="gramEnd"/>
      <w:r w:rsidRPr="009905E2">
        <w:rPr>
          <w:rFonts w:asciiTheme="minorHAnsi" w:hAnsiTheme="minorHAnsi" w:cstheme="minorHAnsi"/>
          <w:color w:val="000000" w:themeColor="text1"/>
          <w:sz w:val="18"/>
        </w:rPr>
        <w:t xml:space="preserve"> through January 31, 2011</w:t>
      </w:r>
    </w:p>
    <w:p w14:paraId="19724D8D"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N1*PE**FI*000000000~</w:t>
      </w:r>
    </w:p>
    <w:p w14:paraId="5115E65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premium payee’s federal Tax ID number (000000000)</w:t>
      </w:r>
    </w:p>
    <w:p w14:paraId="5032D326"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N1*PR**FI*000000000~</w:t>
      </w:r>
    </w:p>
    <w:p w14:paraId="48DB4B72"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premium payer’s federal Tax ID number (000000000)</w:t>
      </w:r>
    </w:p>
    <w:p w14:paraId="1FEA2ACF"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ENT*1*2J*EI*100000000000~</w:t>
      </w:r>
    </w:p>
    <w:p w14:paraId="75790B3B"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ID number (100000000000)</w:t>
      </w:r>
    </w:p>
    <w:p w14:paraId="3FB0D3F0"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NM1*IL*1*LAST*FIRST*L***N*100000000000~</w:t>
      </w:r>
    </w:p>
    <w:p w14:paraId="7DBF819D"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name (FIRST L LAST) and ID number (100000000000)</w:t>
      </w:r>
    </w:p>
    <w:p w14:paraId="36DC65A9"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RMR*AZ*MBAPD**311.86~</w:t>
      </w:r>
    </w:p>
    <w:p w14:paraId="4034E786"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health plan’s reference number (MBAPD) for a premium payment of ($311.86)</w:t>
      </w:r>
    </w:p>
    <w:p w14:paraId="48A2E56F"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DTM*582****RD8*20110101-20110131~</w:t>
      </w:r>
    </w:p>
    <w:p w14:paraId="2C48A06D"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The coverage period January 1, </w:t>
      </w:r>
      <w:proofErr w:type="gramStart"/>
      <w:r w:rsidRPr="009905E2">
        <w:rPr>
          <w:rFonts w:asciiTheme="minorHAnsi" w:hAnsiTheme="minorHAnsi" w:cstheme="minorHAnsi"/>
          <w:color w:val="000000" w:themeColor="text1"/>
          <w:sz w:val="18"/>
        </w:rPr>
        <w:t>2011</w:t>
      </w:r>
      <w:proofErr w:type="gramEnd"/>
      <w:r w:rsidRPr="009905E2">
        <w:rPr>
          <w:rFonts w:asciiTheme="minorHAnsi" w:hAnsiTheme="minorHAnsi" w:cstheme="minorHAnsi"/>
          <w:color w:val="000000" w:themeColor="text1"/>
          <w:sz w:val="18"/>
        </w:rPr>
        <w:t xml:space="preserve"> through January 31, 2011</w:t>
      </w:r>
    </w:p>
    <w:p w14:paraId="793F4BE9"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SE*53396*43001~</w:t>
      </w:r>
    </w:p>
    <w:p w14:paraId="0C503371"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End of an </w:t>
      </w:r>
      <w:proofErr w:type="gramStart"/>
      <w:r w:rsidRPr="009905E2">
        <w:rPr>
          <w:rFonts w:asciiTheme="minorHAnsi" w:hAnsiTheme="minorHAnsi" w:cstheme="minorHAnsi"/>
          <w:color w:val="000000" w:themeColor="text1"/>
          <w:sz w:val="18"/>
        </w:rPr>
        <w:t>820 transaction</w:t>
      </w:r>
      <w:proofErr w:type="gramEnd"/>
      <w:r w:rsidRPr="009905E2">
        <w:rPr>
          <w:rFonts w:asciiTheme="minorHAnsi" w:hAnsiTheme="minorHAnsi" w:cstheme="minorHAnsi"/>
          <w:color w:val="000000" w:themeColor="text1"/>
          <w:sz w:val="18"/>
        </w:rPr>
        <w:t xml:space="preserve"> set, with segment count (53396) and control number (43001)</w:t>
      </w:r>
    </w:p>
    <w:p w14:paraId="7BD22B06" w14:textId="77777777" w:rsidR="00AC6F83" w:rsidRPr="009905E2" w:rsidRDefault="00885BA9">
      <w:pPr>
        <w:pStyle w:val="ListParagraph"/>
        <w:numPr>
          <w:ilvl w:val="1"/>
          <w:numId w:val="2"/>
        </w:numPr>
        <w:tabs>
          <w:tab w:val="left" w:pos="840"/>
        </w:tabs>
        <w:spacing w:before="18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Scenario</w:t>
      </w:r>
      <w:r w:rsidRPr="009905E2">
        <w:rPr>
          <w:rFonts w:asciiTheme="minorHAnsi" w:hAnsiTheme="minorHAnsi" w:cstheme="minorHAnsi"/>
          <w:color w:val="000000" w:themeColor="text1"/>
          <w:spacing w:val="-1"/>
          <w:sz w:val="18"/>
        </w:rPr>
        <w:t xml:space="preserve"> </w:t>
      </w:r>
      <w:r w:rsidRPr="009905E2">
        <w:rPr>
          <w:rFonts w:asciiTheme="minorHAnsi" w:hAnsiTheme="minorHAnsi" w:cstheme="minorHAnsi"/>
          <w:color w:val="000000" w:themeColor="text1"/>
          <w:sz w:val="18"/>
        </w:rPr>
        <w:t>Three</w:t>
      </w:r>
    </w:p>
    <w:p w14:paraId="48C96F21" w14:textId="77777777" w:rsidR="00AC6F83" w:rsidRPr="009905E2" w:rsidRDefault="00885BA9">
      <w:pPr>
        <w:spacing w:before="9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Scenario Three illustrates an 820 transaction for monthly capitation with no adjustment.</w:t>
      </w:r>
    </w:p>
    <w:p w14:paraId="72B918D5" w14:textId="77777777" w:rsidR="00AC6F83" w:rsidRPr="009905E2" w:rsidRDefault="00885BA9">
      <w:pPr>
        <w:spacing w:before="180"/>
        <w:ind w:left="840" w:right="615"/>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loop below is taken from the transaction described in scenario 2 above. It shows a normal payment for a member where RMR05 is no longer displayed since it is equal to RMR04.</w:t>
      </w:r>
    </w:p>
    <w:p w14:paraId="41FA8709"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ENT*1*2J*EI*100000000000~</w:t>
      </w:r>
    </w:p>
    <w:p w14:paraId="431B2E3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ID number (100000000000)</w:t>
      </w:r>
    </w:p>
    <w:p w14:paraId="04C92544"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NM1*IL*1*LAST*FIRST*L***N*100000000000~</w:t>
      </w:r>
    </w:p>
    <w:p w14:paraId="33A74C0A"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insured’s name (FIRST L LAST) and ID number (100000000000)</w:t>
      </w:r>
    </w:p>
    <w:p w14:paraId="341CE729"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RMR*AZ*MBAPD**311.86~</w:t>
      </w:r>
    </w:p>
    <w:p w14:paraId="53DCED54"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health plan’s reference number (MBAPD) for a premium payment of ($311.86)</w:t>
      </w:r>
    </w:p>
    <w:p w14:paraId="5D899CC2" w14:textId="77777777" w:rsidR="00AC6F83" w:rsidRPr="009905E2" w:rsidRDefault="00885BA9">
      <w:pPr>
        <w:spacing w:before="18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DTM*582****RD8*20110101-20110131~</w:t>
      </w:r>
    </w:p>
    <w:p w14:paraId="034FB83D"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The coverage period January 1, </w:t>
      </w:r>
      <w:proofErr w:type="gramStart"/>
      <w:r w:rsidRPr="009905E2">
        <w:rPr>
          <w:rFonts w:asciiTheme="minorHAnsi" w:hAnsiTheme="minorHAnsi" w:cstheme="minorHAnsi"/>
          <w:color w:val="000000" w:themeColor="text1"/>
          <w:sz w:val="18"/>
        </w:rPr>
        <w:t>2011</w:t>
      </w:r>
      <w:proofErr w:type="gramEnd"/>
      <w:r w:rsidRPr="009905E2">
        <w:rPr>
          <w:rFonts w:asciiTheme="minorHAnsi" w:hAnsiTheme="minorHAnsi" w:cstheme="minorHAnsi"/>
          <w:color w:val="000000" w:themeColor="text1"/>
          <w:sz w:val="18"/>
        </w:rPr>
        <w:t xml:space="preserve"> through January 31, 2011</w:t>
      </w:r>
    </w:p>
    <w:p w14:paraId="3F0C17D2" w14:textId="77777777" w:rsidR="00AC6F83" w:rsidRDefault="00AC6F83">
      <w:pPr>
        <w:rPr>
          <w:color w:val="000000" w:themeColor="text1"/>
          <w:sz w:val="18"/>
        </w:rPr>
      </w:pPr>
    </w:p>
    <w:p w14:paraId="245BB602" w14:textId="56636AFC" w:rsidR="00D004E5" w:rsidRPr="00A957E4" w:rsidRDefault="00D004E5">
      <w:pPr>
        <w:rPr>
          <w:color w:val="000000" w:themeColor="text1"/>
          <w:sz w:val="18"/>
        </w:rPr>
        <w:sectPr w:rsidR="00D004E5" w:rsidRPr="00A957E4" w:rsidSect="00EF2BCD">
          <w:footerReference w:type="default" r:id="rId38"/>
          <w:pgSz w:w="12240" w:h="15840"/>
          <w:pgMar w:top="1340" w:right="940" w:bottom="1400" w:left="960" w:header="0" w:footer="1216" w:gutter="0"/>
          <w:pgNumType w:start="1"/>
          <w:cols w:space="720"/>
        </w:sectPr>
      </w:pPr>
    </w:p>
    <w:p w14:paraId="6D6226E5" w14:textId="77777777" w:rsidR="00AC6F83" w:rsidRPr="00D004E5" w:rsidRDefault="00885BA9" w:rsidP="00D004E5">
      <w:pPr>
        <w:pStyle w:val="Heading3"/>
        <w:rPr>
          <w:sz w:val="28"/>
          <w:szCs w:val="28"/>
        </w:rPr>
      </w:pPr>
      <w:bookmarkStart w:id="98" w:name="_Appendix_C._Transmission"/>
      <w:bookmarkStart w:id="99" w:name="_Toc65661564"/>
      <w:bookmarkStart w:id="100" w:name="_Toc65664867"/>
      <w:bookmarkEnd w:id="98"/>
      <w:r w:rsidRPr="00D004E5">
        <w:rPr>
          <w:sz w:val="28"/>
          <w:szCs w:val="28"/>
        </w:rPr>
        <w:lastRenderedPageBreak/>
        <w:t>Appendix C. Transmission Examples</w:t>
      </w:r>
      <w:bookmarkEnd w:id="99"/>
      <w:bookmarkEnd w:id="100"/>
    </w:p>
    <w:p w14:paraId="697B0A90" w14:textId="77777777" w:rsidR="00AC6F83" w:rsidRPr="003A72ED" w:rsidRDefault="00885BA9" w:rsidP="003A72ED">
      <w:pPr>
        <w:pStyle w:val="BodyText"/>
      </w:pPr>
      <w:r w:rsidRPr="003A72ED">
        <w:t>This appendix contains actual data streams. The business scenarios linked to the data streams are included in Appendix B.</w:t>
      </w:r>
    </w:p>
    <w:p w14:paraId="30511B64" w14:textId="77777777" w:rsidR="00AC6F83" w:rsidRPr="009905E2" w:rsidRDefault="00885BA9">
      <w:pPr>
        <w:pStyle w:val="ListParagraph"/>
        <w:numPr>
          <w:ilvl w:val="1"/>
          <w:numId w:val="1"/>
        </w:numPr>
        <w:tabs>
          <w:tab w:val="left" w:pos="840"/>
        </w:tabs>
        <w:spacing w:before="199"/>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Example One</w:t>
      </w:r>
    </w:p>
    <w:p w14:paraId="3294A671" w14:textId="77777777" w:rsidR="00AC6F83" w:rsidRPr="00052098" w:rsidRDefault="00885BA9">
      <w:pPr>
        <w:spacing w:before="90"/>
        <w:ind w:left="840"/>
        <w:rPr>
          <w:rFonts w:asciiTheme="minorHAnsi" w:hAnsiTheme="minorHAnsi" w:cs="Calibri (Body)"/>
          <w:color w:val="000000" w:themeColor="text1"/>
          <w:spacing w:val="-6"/>
          <w:sz w:val="18"/>
        </w:rPr>
      </w:pPr>
      <w:r w:rsidRPr="00052098">
        <w:rPr>
          <w:rFonts w:asciiTheme="minorHAnsi" w:hAnsiTheme="minorHAnsi" w:cs="Calibri (Body)"/>
          <w:color w:val="000000" w:themeColor="text1"/>
          <w:spacing w:val="-6"/>
          <w:sz w:val="18"/>
        </w:rPr>
        <w:t>Example One illustrates an 820 transaction with an adjustment that pays (credits) the provider for a previously unpaid member enrollment.</w:t>
      </w:r>
    </w:p>
    <w:p w14:paraId="0BC21219" w14:textId="77777777" w:rsidR="00AC6F83" w:rsidRPr="009905E2" w:rsidRDefault="00885BA9">
      <w:pPr>
        <w:tabs>
          <w:tab w:val="left" w:pos="1892"/>
          <w:tab w:val="left" w:pos="2671"/>
          <w:tab w:val="left" w:pos="4154"/>
        </w:tabs>
        <w:spacing w:before="90"/>
        <w:ind w:left="840" w:right="1784"/>
        <w:rPr>
          <w:rFonts w:asciiTheme="minorHAnsi" w:hAnsiTheme="minorHAnsi" w:cstheme="minorHAnsi"/>
          <w:color w:val="000000" w:themeColor="text1"/>
          <w:sz w:val="18"/>
        </w:rPr>
      </w:pPr>
      <w:r w:rsidRPr="009905E2">
        <w:rPr>
          <w:rFonts w:asciiTheme="minorHAnsi" w:hAnsiTheme="minorHAnsi" w:cstheme="minorHAnsi"/>
          <w:color w:val="000000" w:themeColor="text1"/>
          <w:spacing w:val="-4"/>
          <w:sz w:val="18"/>
        </w:rPr>
        <w:t>ISA*00*</w:t>
      </w:r>
      <w:r w:rsidRPr="009905E2">
        <w:rPr>
          <w:rFonts w:asciiTheme="minorHAnsi" w:hAnsiTheme="minorHAnsi" w:cstheme="minorHAnsi"/>
          <w:color w:val="000000" w:themeColor="text1"/>
          <w:spacing w:val="-4"/>
          <w:sz w:val="18"/>
        </w:rPr>
        <w:tab/>
      </w:r>
      <w:r w:rsidRPr="009905E2">
        <w:rPr>
          <w:rFonts w:asciiTheme="minorHAnsi" w:hAnsiTheme="minorHAnsi" w:cstheme="minorHAnsi"/>
          <w:color w:val="000000" w:themeColor="text1"/>
          <w:sz w:val="18"/>
        </w:rPr>
        <w:t>*00*</w:t>
      </w:r>
      <w:r w:rsidRPr="009905E2">
        <w:rPr>
          <w:rFonts w:asciiTheme="minorHAnsi" w:hAnsiTheme="minorHAnsi" w:cstheme="minorHAnsi"/>
          <w:color w:val="000000" w:themeColor="text1"/>
          <w:sz w:val="18"/>
        </w:rPr>
        <w:tab/>
        <w:t>*ZZ*DMA7384</w:t>
      </w:r>
      <w:r w:rsidRPr="009905E2">
        <w:rPr>
          <w:rFonts w:asciiTheme="minorHAnsi" w:hAnsiTheme="minorHAnsi" w:cstheme="minorHAnsi"/>
          <w:color w:val="000000" w:themeColor="text1"/>
          <w:sz w:val="18"/>
        </w:rPr>
        <w:tab/>
        <w:t>*ZZ*111111119Z *110614*0613*^*00501*000128596*0*T*:~ GS*RA*DMA7384*111111119Z</w:t>
      </w:r>
      <w:r w:rsidRPr="009905E2">
        <w:rPr>
          <w:rFonts w:asciiTheme="minorHAnsi" w:hAnsiTheme="minorHAnsi" w:cstheme="minorHAnsi"/>
          <w:color w:val="000000" w:themeColor="text1"/>
          <w:spacing w:val="-1"/>
          <w:sz w:val="18"/>
        </w:rPr>
        <w:t xml:space="preserve"> </w:t>
      </w:r>
      <w:r w:rsidRPr="009905E2">
        <w:rPr>
          <w:rFonts w:asciiTheme="minorHAnsi" w:hAnsiTheme="minorHAnsi" w:cstheme="minorHAnsi"/>
          <w:color w:val="000000" w:themeColor="text1"/>
          <w:sz w:val="18"/>
        </w:rPr>
        <w:t>*20110614*061313*43*X*005010X218~</w:t>
      </w:r>
    </w:p>
    <w:p w14:paraId="2F3D02C7" w14:textId="77777777" w:rsidR="00AC6F83" w:rsidRPr="00433762" w:rsidRDefault="00885BA9">
      <w:pPr>
        <w:ind w:left="840" w:right="175"/>
        <w:rPr>
          <w:rFonts w:asciiTheme="minorHAnsi" w:hAnsiTheme="minorHAnsi" w:cstheme="minorHAnsi"/>
          <w:color w:val="000000" w:themeColor="text1"/>
          <w:sz w:val="18"/>
        </w:rPr>
      </w:pPr>
      <w:r w:rsidRPr="00433762">
        <w:rPr>
          <w:rFonts w:asciiTheme="minorHAnsi" w:hAnsiTheme="minorHAnsi" w:cstheme="minorHAnsi"/>
          <w:color w:val="000000" w:themeColor="text1"/>
          <w:sz w:val="18"/>
        </w:rPr>
        <w:t xml:space="preserve">ST*820*43001*005010X218~ </w:t>
      </w:r>
      <w:r w:rsidRPr="00433762">
        <w:rPr>
          <w:rFonts w:asciiTheme="minorHAnsi" w:hAnsiTheme="minorHAnsi" w:cstheme="minorHAnsi"/>
          <w:color w:val="000000" w:themeColor="text1"/>
          <w:spacing w:val="-2"/>
          <w:sz w:val="18"/>
        </w:rPr>
        <w:t xml:space="preserve">BPR*U*99999999.99*C*ACH*CTX*01*011075150*DA*00000000000*1000000000**01*000000000*DA* </w:t>
      </w:r>
      <w:r w:rsidRPr="00433762">
        <w:rPr>
          <w:rFonts w:asciiTheme="minorHAnsi" w:hAnsiTheme="minorHAnsi" w:cstheme="minorHAnsi"/>
          <w:color w:val="000000" w:themeColor="text1"/>
          <w:sz w:val="18"/>
        </w:rPr>
        <w:t>0000000*20110608~</w:t>
      </w:r>
    </w:p>
    <w:p w14:paraId="52A060E3" w14:textId="77777777" w:rsidR="00AC6F83" w:rsidRPr="00433762" w:rsidRDefault="00885BA9">
      <w:pPr>
        <w:ind w:left="840" w:right="6525"/>
        <w:rPr>
          <w:rFonts w:asciiTheme="minorHAnsi" w:hAnsiTheme="minorHAnsi" w:cstheme="minorHAnsi"/>
          <w:color w:val="000000" w:themeColor="text1"/>
          <w:sz w:val="18"/>
        </w:rPr>
      </w:pPr>
      <w:r w:rsidRPr="00433762">
        <w:rPr>
          <w:rFonts w:asciiTheme="minorHAnsi" w:hAnsiTheme="minorHAnsi" w:cstheme="minorHAnsi"/>
          <w:color w:val="000000" w:themeColor="text1"/>
          <w:sz w:val="18"/>
        </w:rPr>
        <w:t>TRN*3*000000000000000~ REF*14*111111119Z~ DTM*582****RD8*20110601-20110630~ N1*PE**FI*000000000~ N1*PR**FI*000000000~ ENT*1*2J*EI*100000000000~</w:t>
      </w:r>
    </w:p>
    <w:p w14:paraId="6DB1C113" w14:textId="77777777" w:rsidR="00AC6F83" w:rsidRPr="009905E2" w:rsidRDefault="00885BA9">
      <w:pPr>
        <w:ind w:left="840" w:right="5691"/>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NM1*IL*1*LAST*FIRST*L***N*100000000000~ RMR*AZ*MBAPD**30.48*0~ DTM*582****RD8*20101029-20101031~ ADX*30.48*53~</w:t>
      </w:r>
    </w:p>
    <w:p w14:paraId="5748E339" w14:textId="77777777" w:rsidR="00AC6F83" w:rsidRPr="009905E2" w:rsidRDefault="00885BA9">
      <w:pPr>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SE*942228*43001~</w:t>
      </w:r>
    </w:p>
    <w:p w14:paraId="2241DC26" w14:textId="77777777" w:rsidR="00AC6F83" w:rsidRPr="009905E2" w:rsidRDefault="00885BA9">
      <w:pPr>
        <w:ind w:left="840" w:right="8106"/>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GE*1*43~ </w:t>
      </w:r>
      <w:r w:rsidRPr="009905E2">
        <w:rPr>
          <w:rFonts w:asciiTheme="minorHAnsi" w:hAnsiTheme="minorHAnsi" w:cstheme="minorHAnsi"/>
          <w:color w:val="000000" w:themeColor="text1"/>
          <w:spacing w:val="-2"/>
          <w:sz w:val="18"/>
        </w:rPr>
        <w:t>IEA*1*000128596~</w:t>
      </w:r>
    </w:p>
    <w:p w14:paraId="53A75A7F" w14:textId="77777777" w:rsidR="00AC6F83" w:rsidRPr="00052098" w:rsidRDefault="00AC6F83">
      <w:pPr>
        <w:pStyle w:val="BodyText"/>
        <w:rPr>
          <w:rFonts w:cstheme="minorHAnsi"/>
          <w:color w:val="000000" w:themeColor="text1"/>
          <w:sz w:val="13"/>
          <w:szCs w:val="13"/>
        </w:rPr>
      </w:pPr>
    </w:p>
    <w:p w14:paraId="564798EC" w14:textId="77777777" w:rsidR="00AC6F83" w:rsidRPr="009905E2" w:rsidRDefault="00885BA9">
      <w:pPr>
        <w:pStyle w:val="ListParagraph"/>
        <w:numPr>
          <w:ilvl w:val="1"/>
          <w:numId w:val="1"/>
        </w:numPr>
        <w:tabs>
          <w:tab w:val="left" w:pos="840"/>
        </w:tabs>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 xml:space="preserve">Example </w:t>
      </w:r>
      <w:r w:rsidRPr="009905E2">
        <w:rPr>
          <w:rFonts w:asciiTheme="minorHAnsi" w:hAnsiTheme="minorHAnsi" w:cstheme="minorHAnsi"/>
          <w:color w:val="000000" w:themeColor="text1"/>
          <w:spacing w:val="-4"/>
          <w:sz w:val="18"/>
        </w:rPr>
        <w:t>Two</w:t>
      </w:r>
    </w:p>
    <w:p w14:paraId="13C266F6" w14:textId="77777777" w:rsidR="00AC6F83" w:rsidRPr="00052098" w:rsidRDefault="00885BA9">
      <w:pPr>
        <w:spacing w:before="120"/>
        <w:ind w:left="840"/>
        <w:rPr>
          <w:rFonts w:asciiTheme="minorHAnsi" w:hAnsiTheme="minorHAnsi" w:cs="Calibri (Body)"/>
          <w:color w:val="000000" w:themeColor="text1"/>
          <w:spacing w:val="-6"/>
          <w:sz w:val="18"/>
        </w:rPr>
      </w:pPr>
      <w:r w:rsidRPr="00052098">
        <w:rPr>
          <w:rFonts w:asciiTheme="minorHAnsi" w:hAnsiTheme="minorHAnsi" w:cs="Calibri (Body)"/>
          <w:color w:val="000000" w:themeColor="text1"/>
          <w:spacing w:val="-6"/>
          <w:sz w:val="18"/>
        </w:rPr>
        <w:t>Example two illustrates an 820 transaction with an adjustment that pays (credits) the provider for a previously unpaid member enrollment.</w:t>
      </w:r>
    </w:p>
    <w:p w14:paraId="23F49AF3" w14:textId="77777777" w:rsidR="00AC6F83" w:rsidRPr="009905E2" w:rsidRDefault="00885BA9">
      <w:pPr>
        <w:tabs>
          <w:tab w:val="left" w:pos="1892"/>
          <w:tab w:val="left" w:pos="2671"/>
          <w:tab w:val="left" w:pos="4154"/>
        </w:tabs>
        <w:spacing w:before="90"/>
        <w:ind w:left="840" w:right="1784"/>
        <w:rPr>
          <w:rFonts w:asciiTheme="minorHAnsi" w:hAnsiTheme="minorHAnsi" w:cstheme="minorHAnsi"/>
          <w:color w:val="000000" w:themeColor="text1"/>
          <w:sz w:val="18"/>
        </w:rPr>
      </w:pPr>
      <w:r w:rsidRPr="009905E2">
        <w:rPr>
          <w:rFonts w:asciiTheme="minorHAnsi" w:hAnsiTheme="minorHAnsi" w:cstheme="minorHAnsi"/>
          <w:color w:val="000000" w:themeColor="text1"/>
          <w:spacing w:val="-4"/>
          <w:sz w:val="18"/>
        </w:rPr>
        <w:t>ISA*00*</w:t>
      </w:r>
      <w:r w:rsidRPr="009905E2">
        <w:rPr>
          <w:rFonts w:asciiTheme="minorHAnsi" w:hAnsiTheme="minorHAnsi" w:cstheme="minorHAnsi"/>
          <w:color w:val="000000" w:themeColor="text1"/>
          <w:spacing w:val="-4"/>
          <w:sz w:val="18"/>
        </w:rPr>
        <w:tab/>
      </w:r>
      <w:r w:rsidRPr="009905E2">
        <w:rPr>
          <w:rFonts w:asciiTheme="minorHAnsi" w:hAnsiTheme="minorHAnsi" w:cstheme="minorHAnsi"/>
          <w:color w:val="000000" w:themeColor="text1"/>
          <w:sz w:val="18"/>
        </w:rPr>
        <w:t>*00*</w:t>
      </w:r>
      <w:r w:rsidRPr="009905E2">
        <w:rPr>
          <w:rFonts w:asciiTheme="minorHAnsi" w:hAnsiTheme="minorHAnsi" w:cstheme="minorHAnsi"/>
          <w:color w:val="000000" w:themeColor="text1"/>
          <w:sz w:val="18"/>
        </w:rPr>
        <w:tab/>
        <w:t>*ZZ*DMA7384</w:t>
      </w:r>
      <w:r w:rsidRPr="009905E2">
        <w:rPr>
          <w:rFonts w:asciiTheme="minorHAnsi" w:hAnsiTheme="minorHAnsi" w:cstheme="minorHAnsi"/>
          <w:color w:val="000000" w:themeColor="text1"/>
          <w:sz w:val="18"/>
        </w:rPr>
        <w:tab/>
        <w:t>*ZZ*111111119Z *110614*1016*^*00501*000020071*0*T*:~ GS*RA*DMA7384*111111119Z</w:t>
      </w:r>
      <w:r w:rsidRPr="009905E2">
        <w:rPr>
          <w:rFonts w:asciiTheme="minorHAnsi" w:hAnsiTheme="minorHAnsi" w:cstheme="minorHAnsi"/>
          <w:color w:val="000000" w:themeColor="text1"/>
          <w:spacing w:val="-1"/>
          <w:sz w:val="18"/>
        </w:rPr>
        <w:t xml:space="preserve"> </w:t>
      </w:r>
      <w:r w:rsidRPr="009905E2">
        <w:rPr>
          <w:rFonts w:asciiTheme="minorHAnsi" w:hAnsiTheme="minorHAnsi" w:cstheme="minorHAnsi"/>
          <w:color w:val="000000" w:themeColor="text1"/>
          <w:sz w:val="18"/>
        </w:rPr>
        <w:t>*20110614*101612*43*X*005010X218~</w:t>
      </w:r>
    </w:p>
    <w:p w14:paraId="79E91CDD" w14:textId="77777777" w:rsidR="00AC6F83" w:rsidRPr="00433762" w:rsidRDefault="00885BA9">
      <w:pPr>
        <w:ind w:left="840"/>
        <w:rPr>
          <w:rFonts w:asciiTheme="minorHAnsi" w:hAnsiTheme="minorHAnsi" w:cstheme="minorHAnsi"/>
          <w:color w:val="000000" w:themeColor="text1"/>
          <w:sz w:val="18"/>
        </w:rPr>
      </w:pPr>
      <w:r w:rsidRPr="00433762">
        <w:rPr>
          <w:rFonts w:asciiTheme="minorHAnsi" w:hAnsiTheme="minorHAnsi" w:cstheme="minorHAnsi"/>
          <w:color w:val="000000" w:themeColor="text1"/>
          <w:sz w:val="18"/>
        </w:rPr>
        <w:t xml:space="preserve">ST*820*43001*005010X218~ </w:t>
      </w:r>
      <w:r w:rsidRPr="00433762">
        <w:rPr>
          <w:rFonts w:asciiTheme="minorHAnsi" w:hAnsiTheme="minorHAnsi" w:cstheme="minorHAnsi"/>
          <w:color w:val="000000" w:themeColor="text1"/>
          <w:spacing w:val="-2"/>
          <w:sz w:val="18"/>
        </w:rPr>
        <w:t xml:space="preserve">BPR*U*9899999.99*C*ACH*CTX*01*011075150*DA*00000000000*1000000000**01*000000000*DA* </w:t>
      </w:r>
      <w:r w:rsidRPr="00433762">
        <w:rPr>
          <w:rFonts w:asciiTheme="minorHAnsi" w:hAnsiTheme="minorHAnsi" w:cstheme="minorHAnsi"/>
          <w:color w:val="000000" w:themeColor="text1"/>
          <w:sz w:val="18"/>
        </w:rPr>
        <w:t>000000000000*20110610~</w:t>
      </w:r>
    </w:p>
    <w:p w14:paraId="7F053A26" w14:textId="77777777" w:rsidR="00AC6F83" w:rsidRPr="00433762" w:rsidRDefault="00885BA9">
      <w:pPr>
        <w:ind w:left="840" w:right="6621"/>
        <w:rPr>
          <w:rFonts w:asciiTheme="minorHAnsi" w:hAnsiTheme="minorHAnsi" w:cstheme="minorHAnsi"/>
          <w:color w:val="000000" w:themeColor="text1"/>
          <w:sz w:val="18"/>
        </w:rPr>
      </w:pPr>
      <w:r w:rsidRPr="00433762">
        <w:rPr>
          <w:rFonts w:asciiTheme="minorHAnsi" w:hAnsiTheme="minorHAnsi" w:cstheme="minorHAnsi"/>
          <w:color w:val="000000" w:themeColor="text1"/>
          <w:sz w:val="18"/>
        </w:rPr>
        <w:t>TRN*3*000000000000000~ REF*14*111111119Z~ DTM*582****RD8*20110101-20110131~ N1*PE**FI*000000000~ N1*PR**FI*000000000~ ENT*1*2J*EI*100000000000~</w:t>
      </w:r>
    </w:p>
    <w:p w14:paraId="0694CB5B" w14:textId="77777777" w:rsidR="00AC6F83" w:rsidRPr="00433762" w:rsidRDefault="00885BA9">
      <w:pPr>
        <w:ind w:left="840" w:right="5691"/>
        <w:rPr>
          <w:rFonts w:asciiTheme="minorHAnsi" w:hAnsiTheme="minorHAnsi" w:cstheme="minorHAnsi"/>
          <w:color w:val="000000" w:themeColor="text1"/>
          <w:sz w:val="18"/>
        </w:rPr>
      </w:pPr>
      <w:r w:rsidRPr="00433762">
        <w:rPr>
          <w:rFonts w:asciiTheme="minorHAnsi" w:hAnsiTheme="minorHAnsi" w:cstheme="minorHAnsi"/>
          <w:color w:val="000000" w:themeColor="text1"/>
          <w:sz w:val="18"/>
        </w:rPr>
        <w:t>NM1*IL*1*LAST*FIRST*L***N*100000000000~ RMR*AZ*MBAPD**311.86~ DTM*582****RD8*20110101-20110131~ SE*53396*43001~</w:t>
      </w:r>
    </w:p>
    <w:p w14:paraId="154A05CD" w14:textId="77777777" w:rsidR="00AC6F83" w:rsidRPr="009905E2" w:rsidRDefault="00885BA9">
      <w:pPr>
        <w:ind w:left="840" w:right="7382"/>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GE*1*43~ IEA*1*000020071~</w:t>
      </w:r>
    </w:p>
    <w:p w14:paraId="53CD5599" w14:textId="77777777" w:rsidR="00AC6F83" w:rsidRPr="00052098" w:rsidRDefault="00AC6F83">
      <w:pPr>
        <w:pStyle w:val="BodyText"/>
        <w:rPr>
          <w:rFonts w:cstheme="minorHAnsi"/>
          <w:color w:val="000000" w:themeColor="text1"/>
          <w:sz w:val="13"/>
          <w:szCs w:val="13"/>
        </w:rPr>
      </w:pPr>
    </w:p>
    <w:p w14:paraId="0759BD68" w14:textId="77777777" w:rsidR="00AC6F83" w:rsidRPr="009905E2" w:rsidRDefault="00885BA9">
      <w:pPr>
        <w:pStyle w:val="ListParagraph"/>
        <w:numPr>
          <w:ilvl w:val="1"/>
          <w:numId w:val="1"/>
        </w:numPr>
        <w:tabs>
          <w:tab w:val="left" w:pos="840"/>
        </w:tabs>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Example Three</w:t>
      </w:r>
    </w:p>
    <w:p w14:paraId="18C3E4B3" w14:textId="77777777" w:rsidR="00AC6F83" w:rsidRPr="009905E2" w:rsidRDefault="00885BA9">
      <w:pPr>
        <w:spacing w:before="90"/>
        <w:ind w:left="840"/>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Example Three illustrates an 820 transaction for monthly capitation with no adjustment.</w:t>
      </w:r>
    </w:p>
    <w:p w14:paraId="2E29570F" w14:textId="77777777" w:rsidR="00AC6F83" w:rsidRPr="009905E2" w:rsidRDefault="00885BA9">
      <w:pPr>
        <w:ind w:left="840" w:right="205"/>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The loop below is taken from the transaction described in sample 2 above. It shows a normal payment for a member where RMR05 is no longer displayed since it is equal to RMR04.</w:t>
      </w:r>
    </w:p>
    <w:p w14:paraId="02FD9E7D" w14:textId="77777777" w:rsidR="00AC6F83" w:rsidRPr="009905E2" w:rsidRDefault="00885BA9">
      <w:pPr>
        <w:ind w:left="840" w:right="5691"/>
        <w:rPr>
          <w:rFonts w:asciiTheme="minorHAnsi" w:hAnsiTheme="minorHAnsi" w:cstheme="minorHAnsi"/>
          <w:color w:val="000000" w:themeColor="text1"/>
          <w:sz w:val="18"/>
        </w:rPr>
      </w:pPr>
      <w:r w:rsidRPr="009905E2">
        <w:rPr>
          <w:rFonts w:asciiTheme="minorHAnsi" w:hAnsiTheme="minorHAnsi" w:cstheme="minorHAnsi"/>
          <w:color w:val="000000" w:themeColor="text1"/>
          <w:sz w:val="18"/>
        </w:rPr>
        <w:t>ENT*1*2J*EI*100000000000~ NM1*IL*1*LAST*FIRST*L***N*100000000000~ RMR*AZ*MBAPD**311.86~ DTM*582****RD8*20110101-20110131~</w:t>
      </w:r>
    </w:p>
    <w:p w14:paraId="56B5D230" w14:textId="77777777" w:rsidR="00AC6F83" w:rsidRPr="00A957E4" w:rsidRDefault="00AC6F83">
      <w:pPr>
        <w:rPr>
          <w:color w:val="000000" w:themeColor="text1"/>
          <w:sz w:val="18"/>
        </w:rPr>
        <w:sectPr w:rsidR="00AC6F83" w:rsidRPr="00A957E4" w:rsidSect="00F90674">
          <w:pgSz w:w="12240" w:h="15840"/>
          <w:pgMar w:top="1300" w:right="940" w:bottom="1400" w:left="960" w:header="0" w:footer="432" w:gutter="0"/>
          <w:cols w:space="720"/>
          <w:docGrid w:linePitch="299"/>
        </w:sectPr>
      </w:pPr>
    </w:p>
    <w:p w14:paraId="184D5ECC" w14:textId="77777777" w:rsidR="00AC6F83" w:rsidRPr="00D004E5" w:rsidRDefault="00885BA9" w:rsidP="00D004E5">
      <w:pPr>
        <w:pStyle w:val="Heading3"/>
        <w:rPr>
          <w:sz w:val="28"/>
          <w:szCs w:val="28"/>
        </w:rPr>
      </w:pPr>
      <w:bookmarkStart w:id="101" w:name="_Appendix_D._Frequently"/>
      <w:bookmarkStart w:id="102" w:name="_Toc65661565"/>
      <w:bookmarkStart w:id="103" w:name="_Toc65664868"/>
      <w:bookmarkEnd w:id="101"/>
      <w:r w:rsidRPr="00D004E5">
        <w:rPr>
          <w:sz w:val="28"/>
          <w:szCs w:val="28"/>
        </w:rPr>
        <w:lastRenderedPageBreak/>
        <w:t>Appendix D. Frequently Asked Questions</w:t>
      </w:r>
      <w:bookmarkEnd w:id="102"/>
      <w:bookmarkEnd w:id="103"/>
    </w:p>
    <w:p w14:paraId="6B3A7D0B" w14:textId="77777777" w:rsidR="00130292" w:rsidRPr="00130292" w:rsidRDefault="00130292" w:rsidP="00130292">
      <w:pPr>
        <w:pStyle w:val="BodyText"/>
        <w:spacing w:before="157"/>
      </w:pPr>
      <w:r w:rsidRPr="00130292">
        <w:rPr>
          <w:color w:val="231F20"/>
        </w:rPr>
        <w:t>This appendix contains a compilation of questions and answers. Typical questions would involve a discussion about code sets and their effective dates.</w:t>
      </w:r>
    </w:p>
    <w:p w14:paraId="3DDBED08" w14:textId="77777777" w:rsidR="00130292" w:rsidRPr="008873E3" w:rsidRDefault="00130292" w:rsidP="00130292">
      <w:pPr>
        <w:pStyle w:val="BodyText"/>
        <w:spacing w:before="11"/>
        <w:rPr>
          <w:color w:val="000000" w:themeColor="text1"/>
          <w:sz w:val="19"/>
          <w:highlight w:val="yellow"/>
        </w:rPr>
      </w:pPr>
    </w:p>
    <w:p w14:paraId="3921243F" w14:textId="77777777" w:rsidR="00AC6F83" w:rsidRPr="00A957E4" w:rsidRDefault="00130292" w:rsidP="00130292">
      <w:pPr>
        <w:pStyle w:val="BodyText"/>
        <w:spacing w:before="11"/>
        <w:rPr>
          <w:color w:val="000000" w:themeColor="text1"/>
          <w:sz w:val="19"/>
        </w:rPr>
      </w:pPr>
      <w:r w:rsidRPr="00130292">
        <w:rPr>
          <w:color w:val="000000" w:themeColor="text1"/>
        </w:rPr>
        <w:t>At the time of publication, there were no frequently asked questions.</w:t>
      </w:r>
    </w:p>
    <w:p w14:paraId="477864A5" w14:textId="3E13AF6E" w:rsidR="00AC6F83" w:rsidRPr="009905E2" w:rsidRDefault="00AC6F83" w:rsidP="009905E2">
      <w:pPr>
        <w:pStyle w:val="BodyText"/>
      </w:pPr>
    </w:p>
    <w:p w14:paraId="70B9ED06" w14:textId="77777777" w:rsidR="00AC6F83" w:rsidRPr="00A957E4" w:rsidRDefault="00AC6F83" w:rsidP="009905E2">
      <w:pPr>
        <w:pStyle w:val="BodyText"/>
        <w:sectPr w:rsidR="00AC6F83" w:rsidRPr="00A957E4">
          <w:pgSz w:w="12240" w:h="15840"/>
          <w:pgMar w:top="1300" w:right="940" w:bottom="1400" w:left="960" w:header="0" w:footer="1216" w:gutter="0"/>
          <w:cols w:space="720"/>
        </w:sectPr>
      </w:pPr>
    </w:p>
    <w:p w14:paraId="27C6EC47" w14:textId="11FAD0C5" w:rsidR="00AC6F83" w:rsidRPr="00D004E5" w:rsidRDefault="00885BA9" w:rsidP="00D004E5">
      <w:pPr>
        <w:pStyle w:val="Heading3"/>
        <w:rPr>
          <w:sz w:val="28"/>
          <w:szCs w:val="28"/>
        </w:rPr>
      </w:pPr>
      <w:bookmarkStart w:id="104" w:name="_Appendix_E._Change"/>
      <w:bookmarkStart w:id="105" w:name="_Toc65661566"/>
      <w:bookmarkStart w:id="106" w:name="_Toc65664869"/>
      <w:bookmarkEnd w:id="104"/>
      <w:r w:rsidRPr="00D004E5">
        <w:rPr>
          <w:sz w:val="28"/>
          <w:szCs w:val="28"/>
        </w:rPr>
        <w:lastRenderedPageBreak/>
        <w:t>Appendix E. Change Summary</w:t>
      </w:r>
      <w:bookmarkEnd w:id="105"/>
      <w:bookmarkEnd w:id="106"/>
    </w:p>
    <w:p w14:paraId="15632541" w14:textId="25697A09" w:rsidR="00130292" w:rsidRDefault="00130292" w:rsidP="00130292">
      <w:pPr>
        <w:pStyle w:val="NormalWeb"/>
        <w:shd w:val="clear" w:color="auto" w:fill="FFFFFF"/>
        <w:rPr>
          <w:rFonts w:ascii="Calibri" w:hAnsi="Calibri"/>
          <w:color w:val="000000"/>
        </w:rPr>
      </w:pPr>
      <w:r w:rsidRPr="00130292">
        <w:rPr>
          <w:rFonts w:ascii="Calibri" w:hAnsi="Calibri"/>
          <w:color w:val="000000"/>
          <w:sz w:val="22"/>
          <w:szCs w:val="22"/>
        </w:rPr>
        <w:t>Th</w:t>
      </w:r>
      <w:r w:rsidR="00AA2BEA">
        <w:rPr>
          <w:rFonts w:ascii="Calibri" w:hAnsi="Calibri"/>
          <w:color w:val="000000"/>
          <w:sz w:val="22"/>
          <w:szCs w:val="22"/>
        </w:rPr>
        <w:t>is</w:t>
      </w:r>
      <w:r w:rsidRPr="00130292">
        <w:rPr>
          <w:rFonts w:ascii="Calibri" w:hAnsi="Calibri"/>
          <w:color w:val="000000"/>
          <w:sz w:val="22"/>
          <w:szCs w:val="22"/>
        </w:rPr>
        <w:t xml:space="preserve"> MassHealth Companion Guide has been updated to comply with</w:t>
      </w:r>
      <w:r>
        <w:rPr>
          <w:rFonts w:ascii="Calibri" w:hAnsi="Calibri"/>
          <w:color w:val="000000"/>
          <w:sz w:val="22"/>
          <w:szCs w:val="22"/>
        </w:rPr>
        <w:t xml:space="preserve"> MassHealth’s Technical Refresh </w:t>
      </w:r>
      <w:r w:rsidRPr="00130292">
        <w:rPr>
          <w:rFonts w:ascii="Calibri" w:hAnsi="Calibri"/>
          <w:color w:val="000000"/>
          <w:sz w:val="22"/>
          <w:szCs w:val="22"/>
        </w:rPr>
        <w:t>Initiative</w:t>
      </w:r>
      <w:bookmarkStart w:id="107" w:name="_msoanchor_1"/>
      <w:bookmarkEnd w:id="107"/>
      <w:r w:rsidRPr="00130292">
        <w:rPr>
          <w:rFonts w:ascii="Calibri" w:hAnsi="Calibri"/>
          <w:color w:val="000000"/>
          <w:sz w:val="22"/>
          <w:szCs w:val="22"/>
        </w:rPr>
        <w:t>, </w:t>
      </w:r>
      <w:r w:rsidRPr="00130292">
        <w:rPr>
          <w:rFonts w:ascii="Calibri" w:hAnsi="Calibri"/>
          <w:color w:val="000000" w:themeColor="text1"/>
          <w:sz w:val="22"/>
          <w:szCs w:val="22"/>
        </w:rPr>
        <w:t xml:space="preserve">which requires </w:t>
      </w:r>
      <w:r w:rsidRPr="00130292">
        <w:rPr>
          <w:rFonts w:ascii="Calibri" w:hAnsi="Calibri"/>
          <w:color w:val="000000"/>
          <w:sz w:val="22"/>
          <w:szCs w:val="22"/>
        </w:rPr>
        <w:t xml:space="preserve">the replacement of the MassHealth </w:t>
      </w:r>
      <w:r w:rsidRPr="00130292">
        <w:rPr>
          <w:rFonts w:ascii="Calibri" w:hAnsi="Calibri"/>
          <w:color w:val="000000" w:themeColor="text1"/>
          <w:sz w:val="22"/>
          <w:szCs w:val="22"/>
        </w:rPr>
        <w:t xml:space="preserve">EDI HIPAA </w:t>
      </w:r>
      <w:r w:rsidRPr="00130292">
        <w:rPr>
          <w:rFonts w:ascii="Calibri" w:hAnsi="Calibri"/>
          <w:color w:val="000000"/>
          <w:sz w:val="22"/>
          <w:szCs w:val="22"/>
        </w:rPr>
        <w:t>translator. This version of the MassHealth Companion Guide follows the CAQH CORE V5010 Companion Guide template. All references to the ASCX12 Implementation Guide are necessary to convey MassHealth's specific usage of the data elements to support electronic processi</w:t>
      </w:r>
      <w:r w:rsidR="006179BA">
        <w:rPr>
          <w:rFonts w:ascii="Calibri" w:hAnsi="Calibri"/>
          <w:color w:val="000000"/>
          <w:sz w:val="22"/>
          <w:szCs w:val="22"/>
        </w:rPr>
        <w:t>ng of the transaction with its Trading P</w:t>
      </w:r>
      <w:r w:rsidRPr="00130292">
        <w:rPr>
          <w:rFonts w:ascii="Calibri" w:hAnsi="Calibri"/>
          <w:color w:val="000000"/>
          <w:sz w:val="22"/>
          <w:szCs w:val="22"/>
        </w:rPr>
        <w:t>artners, including codes and specific program instructions.</w:t>
      </w:r>
    </w:p>
    <w:p w14:paraId="1798F0B4" w14:textId="77777777" w:rsidR="00AC6F83" w:rsidRPr="00A957E4" w:rsidRDefault="00130292">
      <w:pPr>
        <w:pStyle w:val="BodyText"/>
        <w:ind w:left="840" w:right="243"/>
        <w:rPr>
          <w:color w:val="000000" w:themeColor="text1"/>
        </w:rPr>
      </w:pPr>
      <w:r>
        <w:t xml:space="preserve"> </w:t>
      </w:r>
    </w:p>
    <w:p w14:paraId="6156E4CF" w14:textId="77777777" w:rsidR="00AC6F83" w:rsidRPr="00A957E4" w:rsidRDefault="00AC6F83">
      <w:pPr>
        <w:rPr>
          <w:color w:val="000000" w:themeColor="text1"/>
        </w:rPr>
        <w:sectPr w:rsidR="00AC6F83" w:rsidRPr="00A957E4">
          <w:pgSz w:w="12240" w:h="15840"/>
          <w:pgMar w:top="1340" w:right="940" w:bottom="1400" w:left="960" w:header="0" w:footer="1216" w:gutter="0"/>
          <w:cols w:space="720"/>
        </w:sectPr>
      </w:pPr>
    </w:p>
    <w:p w14:paraId="5D94B49C" w14:textId="77777777" w:rsidR="00AC6F83" w:rsidRPr="00A957E4" w:rsidRDefault="00AC6F83">
      <w:pPr>
        <w:pStyle w:val="BodyText"/>
        <w:rPr>
          <w:color w:val="000000" w:themeColor="text1"/>
          <w:sz w:val="20"/>
        </w:rPr>
      </w:pPr>
    </w:p>
    <w:p w14:paraId="2CE1B597" w14:textId="77777777" w:rsidR="00AC6F83" w:rsidRPr="00A957E4" w:rsidRDefault="00AC6F83">
      <w:pPr>
        <w:pStyle w:val="BodyText"/>
        <w:spacing w:before="6"/>
        <w:rPr>
          <w:color w:val="000000" w:themeColor="text1"/>
          <w:sz w:val="18"/>
        </w:rPr>
      </w:pPr>
    </w:p>
    <w:p w14:paraId="6A00316D" w14:textId="5A7B7380" w:rsidR="00AC6F83" w:rsidRPr="00A957E4" w:rsidRDefault="00885BA9">
      <w:pPr>
        <w:pStyle w:val="BodyText"/>
        <w:spacing w:before="91"/>
        <w:ind w:left="2813" w:right="2830"/>
        <w:jc w:val="center"/>
        <w:rPr>
          <w:color w:val="000000" w:themeColor="text1"/>
        </w:rPr>
      </w:pPr>
      <w:r w:rsidRPr="00A957E4">
        <w:rPr>
          <w:color w:val="000000" w:themeColor="text1"/>
        </w:rPr>
        <w:t>Copyright © 20</w:t>
      </w:r>
      <w:r w:rsidR="00AA2BEA">
        <w:rPr>
          <w:color w:val="000000" w:themeColor="text1"/>
        </w:rPr>
        <w:t>21</w:t>
      </w:r>
      <w:r w:rsidRPr="00A957E4">
        <w:rPr>
          <w:color w:val="000000" w:themeColor="text1"/>
        </w:rPr>
        <w:t xml:space="preserve"> MassHealth</w:t>
      </w:r>
    </w:p>
    <w:p w14:paraId="24751F0E" w14:textId="77777777" w:rsidR="00AC6F83" w:rsidRDefault="00885BA9">
      <w:pPr>
        <w:pStyle w:val="BodyText"/>
        <w:ind w:left="2813" w:right="2831"/>
        <w:jc w:val="center"/>
        <w:rPr>
          <w:color w:val="000000" w:themeColor="text1"/>
        </w:rPr>
      </w:pPr>
      <w:r w:rsidRPr="00A957E4">
        <w:rPr>
          <w:color w:val="000000" w:themeColor="text1"/>
        </w:rPr>
        <w:t>All rights reserved. This document may be copied.</w:t>
      </w:r>
    </w:p>
    <w:p w14:paraId="3C352A9D" w14:textId="77777777" w:rsidR="00E55870" w:rsidRDefault="00E55870">
      <w:pPr>
        <w:pStyle w:val="BodyText"/>
        <w:ind w:left="2813" w:right="2831"/>
        <w:jc w:val="center"/>
        <w:rPr>
          <w:color w:val="000000" w:themeColor="text1"/>
        </w:rPr>
      </w:pPr>
    </w:p>
    <w:p w14:paraId="5EB08A4C" w14:textId="7CB939A1" w:rsidR="00E55870" w:rsidRPr="00A957E4" w:rsidRDefault="00E55870" w:rsidP="00E55870">
      <w:pPr>
        <w:pStyle w:val="BodyText"/>
        <w:ind w:right="2831"/>
        <w:rPr>
          <w:color w:val="000000" w:themeColor="text1"/>
        </w:rPr>
      </w:pPr>
      <w:r>
        <w:rPr>
          <w:color w:val="000000" w:themeColor="text1"/>
        </w:rPr>
        <w:t xml:space="preserve">CG 820 (Rev. </w:t>
      </w:r>
      <w:r w:rsidR="00433762">
        <w:rPr>
          <w:color w:val="000000" w:themeColor="text1"/>
        </w:rPr>
        <w:t>11/23</w:t>
      </w:r>
      <w:r>
        <w:rPr>
          <w:color w:val="000000" w:themeColor="text1"/>
        </w:rPr>
        <w:t>)</w:t>
      </w:r>
    </w:p>
    <w:sectPr w:rsidR="00E55870" w:rsidRPr="00A957E4">
      <w:footerReference w:type="default" r:id="rId39"/>
      <w:pgSz w:w="12240" w:h="15840"/>
      <w:pgMar w:top="1500" w:right="940" w:bottom="1400" w:left="960" w:header="0"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83649" w14:textId="77777777" w:rsidR="00592E57" w:rsidRDefault="00592E57">
      <w:r>
        <w:separator/>
      </w:r>
    </w:p>
  </w:endnote>
  <w:endnote w:type="continuationSeparator" w:id="0">
    <w:p w14:paraId="5F508119" w14:textId="77777777" w:rsidR="00592E57" w:rsidRDefault="005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entonModernOne Roman">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tonSans Bold">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nton Sans Condensed">
    <w:altName w:val="Calibri"/>
    <w:charset w:val="00"/>
    <w:family w:val="auto"/>
    <w:pitch w:val="variable"/>
    <w:sig w:usb0="A000003F" w:usb1="00008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BentonModernOne Italic">
    <w:altName w:val="Calibri"/>
    <w:panose1 w:val="00000000000000000000"/>
    <w:charset w:val="00"/>
    <w:family w:val="moder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5409352"/>
      <w:docPartObj>
        <w:docPartGallery w:val="Page Numbers (Bottom of Page)"/>
        <w:docPartUnique/>
      </w:docPartObj>
    </w:sdtPr>
    <w:sdtEndPr>
      <w:rPr>
        <w:rStyle w:val="PageNumber"/>
      </w:rPr>
    </w:sdtEndPr>
    <w:sdtContent>
      <w:p w14:paraId="34A7EF85" w14:textId="78B9B689" w:rsidR="00115DBD" w:rsidRDefault="00115DBD" w:rsidP="0065719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CBBA3F" w14:textId="77777777" w:rsidR="00115DBD" w:rsidRDefault="00115DBD" w:rsidP="00ED7A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cstheme="minorHAnsi"/>
      </w:rPr>
      <w:id w:val="1904790355"/>
      <w:docPartObj>
        <w:docPartGallery w:val="Page Numbers (Bottom of Page)"/>
        <w:docPartUnique/>
      </w:docPartObj>
    </w:sdtPr>
    <w:sdtEndPr>
      <w:rPr>
        <w:rStyle w:val="PageNumber"/>
      </w:rPr>
    </w:sdtEndPr>
    <w:sdtContent>
      <w:p w14:paraId="10B47014" w14:textId="4EF2888D" w:rsidR="00115DBD" w:rsidRPr="00C40C8D" w:rsidRDefault="00115DBD" w:rsidP="0065719A">
        <w:pPr>
          <w:pStyle w:val="Footer"/>
          <w:framePr w:wrap="none" w:vAnchor="text" w:hAnchor="margin" w:xAlign="right" w:y="1"/>
          <w:rPr>
            <w:rStyle w:val="PageNumber"/>
            <w:rFonts w:asciiTheme="minorHAnsi" w:hAnsiTheme="minorHAnsi" w:cstheme="minorHAnsi"/>
          </w:rPr>
        </w:pPr>
        <w:r w:rsidRPr="00C40C8D">
          <w:rPr>
            <w:rStyle w:val="PageNumber"/>
            <w:rFonts w:asciiTheme="minorHAnsi" w:hAnsiTheme="minorHAnsi" w:cstheme="minorHAnsi"/>
          </w:rPr>
          <w:fldChar w:fldCharType="begin"/>
        </w:r>
        <w:r w:rsidRPr="00C40C8D">
          <w:rPr>
            <w:rStyle w:val="PageNumber"/>
            <w:rFonts w:asciiTheme="minorHAnsi" w:hAnsiTheme="minorHAnsi" w:cstheme="minorHAnsi"/>
          </w:rPr>
          <w:instrText xml:space="preserve"> PAGE </w:instrText>
        </w:r>
        <w:r w:rsidRPr="00C40C8D">
          <w:rPr>
            <w:rStyle w:val="PageNumber"/>
            <w:rFonts w:asciiTheme="minorHAnsi" w:hAnsiTheme="minorHAnsi" w:cstheme="minorHAnsi"/>
          </w:rPr>
          <w:fldChar w:fldCharType="separate"/>
        </w:r>
        <w:r w:rsidR="00347CF8" w:rsidRPr="00C40C8D">
          <w:rPr>
            <w:rStyle w:val="PageNumber"/>
            <w:rFonts w:asciiTheme="minorHAnsi" w:hAnsiTheme="minorHAnsi" w:cstheme="minorHAnsi"/>
            <w:noProof/>
          </w:rPr>
          <w:t>ii</w:t>
        </w:r>
        <w:r w:rsidRPr="00C40C8D">
          <w:rPr>
            <w:rStyle w:val="PageNumber"/>
            <w:rFonts w:asciiTheme="minorHAnsi" w:hAnsiTheme="minorHAnsi" w:cstheme="minorHAnsi"/>
          </w:rPr>
          <w:fldChar w:fldCharType="end"/>
        </w:r>
      </w:p>
    </w:sdtContent>
  </w:sdt>
  <w:p w14:paraId="6114E01D" w14:textId="1664B366" w:rsidR="00115DBD" w:rsidRDefault="00115DBD">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801"/>
      <w:docPartObj>
        <w:docPartGallery w:val="Page Numbers (Bottom of Page)"/>
        <w:docPartUnique/>
      </w:docPartObj>
    </w:sdtPr>
    <w:sdtEndPr>
      <w:rPr>
        <w:rStyle w:val="PageNumber"/>
      </w:rPr>
    </w:sdtEndPr>
    <w:sdtContent>
      <w:p w14:paraId="319D2938" w14:textId="5C28BA0A" w:rsidR="00B1044F" w:rsidRDefault="00B1044F" w:rsidP="0065719A">
        <w:pPr>
          <w:pStyle w:val="Footer"/>
          <w:framePr w:wrap="none" w:vAnchor="text" w:hAnchor="margin" w:xAlign="right" w:y="1"/>
          <w:rPr>
            <w:rStyle w:val="PageNumber"/>
          </w:rPr>
        </w:pPr>
        <w:r w:rsidRPr="00EF2BCD">
          <w:rPr>
            <w:rStyle w:val="PageNumber"/>
            <w:sz w:val="18"/>
            <w:szCs w:val="18"/>
          </w:rPr>
          <w:fldChar w:fldCharType="begin"/>
        </w:r>
        <w:r w:rsidRPr="00EF2BCD">
          <w:rPr>
            <w:rStyle w:val="PageNumber"/>
            <w:sz w:val="18"/>
            <w:szCs w:val="18"/>
          </w:rPr>
          <w:instrText xml:space="preserve"> PAGE </w:instrText>
        </w:r>
        <w:r w:rsidRPr="00EF2BCD">
          <w:rPr>
            <w:rStyle w:val="PageNumber"/>
            <w:sz w:val="18"/>
            <w:szCs w:val="18"/>
          </w:rPr>
          <w:fldChar w:fldCharType="separate"/>
        </w:r>
        <w:r w:rsidRPr="00EF2BCD">
          <w:rPr>
            <w:rStyle w:val="PageNumber"/>
            <w:noProof/>
            <w:sz w:val="18"/>
            <w:szCs w:val="18"/>
          </w:rPr>
          <w:t>ii</w:t>
        </w:r>
        <w:r w:rsidRPr="00EF2BCD">
          <w:rPr>
            <w:rStyle w:val="PageNumber"/>
            <w:sz w:val="18"/>
            <w:szCs w:val="18"/>
          </w:rPr>
          <w:fldChar w:fldCharType="end"/>
        </w:r>
      </w:p>
    </w:sdtContent>
  </w:sdt>
  <w:p w14:paraId="75430DAD" w14:textId="77777777" w:rsidR="00B1044F" w:rsidRDefault="00B1044F">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EAF4F" w14:textId="1AF09584" w:rsidR="00EA325D" w:rsidRPr="00EA325D" w:rsidRDefault="00EA325D" w:rsidP="0065719A">
    <w:pPr>
      <w:pStyle w:val="Footer"/>
      <w:framePr w:wrap="none" w:vAnchor="text" w:hAnchor="margin" w:xAlign="right" w:y="1"/>
      <w:rPr>
        <w:rStyle w:val="PageNumber"/>
        <w:rFonts w:asciiTheme="minorHAnsi" w:hAnsiTheme="minorHAnsi" w:cstheme="minorHAnsi"/>
      </w:rPr>
    </w:pPr>
    <w:r w:rsidRPr="00EA325D">
      <w:rPr>
        <w:rFonts w:asciiTheme="minorHAnsi" w:hAnsiTheme="minorHAnsi" w:cstheme="minorHAnsi"/>
      </w:rPr>
      <w:t xml:space="preserve">MassHealth Standard Companion Guide 005010 (820) | page </w:t>
    </w:r>
    <w:sdt>
      <w:sdtPr>
        <w:rPr>
          <w:rStyle w:val="PageNumber"/>
          <w:rFonts w:asciiTheme="minorHAnsi" w:hAnsiTheme="minorHAnsi" w:cstheme="minorHAnsi"/>
        </w:rPr>
        <w:id w:val="-1559228735"/>
        <w:docPartObj>
          <w:docPartGallery w:val="Page Numbers (Bottom of Page)"/>
          <w:docPartUnique/>
        </w:docPartObj>
      </w:sdtPr>
      <w:sdtEndPr>
        <w:rPr>
          <w:rStyle w:val="PageNumber"/>
        </w:rPr>
      </w:sdtEndPr>
      <w:sdtContent>
        <w:r w:rsidRPr="00EA325D">
          <w:rPr>
            <w:rStyle w:val="PageNumber"/>
            <w:rFonts w:asciiTheme="minorHAnsi" w:hAnsiTheme="minorHAnsi" w:cstheme="minorHAnsi"/>
          </w:rPr>
          <w:fldChar w:fldCharType="begin"/>
        </w:r>
        <w:r w:rsidRPr="00EA325D">
          <w:rPr>
            <w:rStyle w:val="PageNumber"/>
            <w:rFonts w:asciiTheme="minorHAnsi" w:hAnsiTheme="minorHAnsi" w:cstheme="minorHAnsi"/>
          </w:rPr>
          <w:instrText xml:space="preserve"> PAGE </w:instrText>
        </w:r>
        <w:r w:rsidRPr="00EA325D">
          <w:rPr>
            <w:rStyle w:val="PageNumber"/>
            <w:rFonts w:asciiTheme="minorHAnsi" w:hAnsiTheme="minorHAnsi" w:cstheme="minorHAnsi"/>
          </w:rPr>
          <w:fldChar w:fldCharType="separate"/>
        </w:r>
        <w:r w:rsidRPr="00EA325D">
          <w:rPr>
            <w:rStyle w:val="PageNumber"/>
            <w:rFonts w:asciiTheme="minorHAnsi" w:hAnsiTheme="minorHAnsi" w:cstheme="minorHAnsi"/>
            <w:noProof/>
          </w:rPr>
          <w:t>ii</w:t>
        </w:r>
        <w:r w:rsidRPr="00EA325D">
          <w:rPr>
            <w:rStyle w:val="PageNumber"/>
            <w:rFonts w:asciiTheme="minorHAnsi" w:hAnsiTheme="minorHAnsi" w:cstheme="minorHAnsi"/>
          </w:rPr>
          <w:fldChar w:fldCharType="end"/>
        </w:r>
      </w:sdtContent>
    </w:sdt>
  </w:p>
  <w:p w14:paraId="21C8444A" w14:textId="77777777" w:rsidR="00EA325D" w:rsidRDefault="00EA325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250" w14:textId="40A83ADC" w:rsidR="00115DBD" w:rsidRPr="00EA325D" w:rsidRDefault="00115DBD" w:rsidP="009538BA">
    <w:pPr>
      <w:spacing w:before="21"/>
      <w:ind w:left="20"/>
      <w:jc w:val="right"/>
      <w:rPr>
        <w:rFonts w:asciiTheme="minorHAnsi" w:hAnsiTheme="minorHAnsi" w:cstheme="minorHAnsi"/>
      </w:rPr>
    </w:pPr>
    <w:r w:rsidRPr="00EA325D">
      <w:rPr>
        <w:rFonts w:asciiTheme="minorHAnsi" w:hAnsiTheme="minorHAnsi" w:cstheme="minorHAnsi"/>
      </w:rPr>
      <w:t>MassHealth Standard Companion Guide 005010 (820) | App</w:t>
    </w:r>
    <w:r w:rsidR="00B21D74" w:rsidRPr="00EA325D">
      <w:rPr>
        <w:rFonts w:asciiTheme="minorHAnsi" w:hAnsiTheme="minorHAnsi" w:cstheme="minorHAnsi"/>
      </w:rPr>
      <w:t>-</w:t>
    </w:r>
    <w:r w:rsidRPr="00EA325D">
      <w:rPr>
        <w:rFonts w:asciiTheme="minorHAnsi" w:hAnsiTheme="minorHAnsi" w:cstheme="minorHAnsi"/>
      </w:rPr>
      <w:t xml:space="preserve"> </w:t>
    </w:r>
    <w:r w:rsidRPr="00EA325D">
      <w:rPr>
        <w:rFonts w:asciiTheme="minorHAnsi" w:hAnsiTheme="minorHAnsi" w:cstheme="minorHAnsi"/>
      </w:rPr>
      <w:fldChar w:fldCharType="begin"/>
    </w:r>
    <w:r w:rsidRPr="00EA325D">
      <w:rPr>
        <w:rFonts w:asciiTheme="minorHAnsi" w:hAnsiTheme="minorHAnsi" w:cstheme="minorHAnsi"/>
      </w:rPr>
      <w:instrText xml:space="preserve"> PAGE </w:instrText>
    </w:r>
    <w:r w:rsidRPr="00EA325D">
      <w:rPr>
        <w:rFonts w:asciiTheme="minorHAnsi" w:hAnsiTheme="minorHAnsi" w:cstheme="minorHAnsi"/>
      </w:rPr>
      <w:fldChar w:fldCharType="separate"/>
    </w:r>
    <w:r w:rsidR="00347CF8" w:rsidRPr="00EA325D">
      <w:rPr>
        <w:rFonts w:asciiTheme="minorHAnsi" w:hAnsiTheme="minorHAnsi" w:cstheme="minorHAnsi"/>
        <w:noProof/>
      </w:rPr>
      <w:t>7</w:t>
    </w:r>
    <w:r w:rsidRPr="00EA325D">
      <w:rPr>
        <w:rFonts w:asciiTheme="minorHAnsi" w:hAnsiTheme="minorHAnsi" w:cstheme="minorHAnsi"/>
      </w:rPr>
      <w:fldChar w:fldCharType="end"/>
    </w:r>
  </w:p>
  <w:p w14:paraId="628EC283" w14:textId="402CED1D" w:rsidR="00115DBD" w:rsidRPr="00EA325D" w:rsidRDefault="00115DBD">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2437" w14:textId="247A4B2E" w:rsidR="00115DBD" w:rsidRDefault="00115DB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A8DA3" w14:textId="77777777" w:rsidR="00592E57" w:rsidRDefault="00592E57">
      <w:r>
        <w:separator/>
      </w:r>
    </w:p>
  </w:footnote>
  <w:footnote w:type="continuationSeparator" w:id="0">
    <w:p w14:paraId="01CDAD47" w14:textId="77777777" w:rsidR="00592E57" w:rsidRDefault="005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3A7"/>
    <w:multiLevelType w:val="hybridMultilevel"/>
    <w:tmpl w:val="EA66CC7A"/>
    <w:lvl w:ilvl="0" w:tplc="0466111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1E6947C4"/>
    <w:multiLevelType w:val="hybridMultilevel"/>
    <w:tmpl w:val="DB642152"/>
    <w:lvl w:ilvl="0" w:tplc="BE30BC60">
      <w:numFmt w:val="bullet"/>
      <w:lvlText w:val="•"/>
      <w:lvlJc w:val="left"/>
      <w:pPr>
        <w:ind w:left="1080" w:hanging="241"/>
      </w:pPr>
      <w:rPr>
        <w:rFonts w:ascii="BentonModernOne Roman" w:eastAsia="BentonModernOne Roman" w:hAnsi="BentonModernOne Roman" w:cs="BentonModernOne Roman" w:hint="default"/>
        <w:spacing w:val="-25"/>
        <w:w w:val="97"/>
        <w:sz w:val="22"/>
        <w:szCs w:val="22"/>
        <w:lang w:val="en-US" w:eastAsia="en-US" w:bidi="en-US"/>
      </w:rPr>
    </w:lvl>
    <w:lvl w:ilvl="1" w:tplc="429CAC9A">
      <w:numFmt w:val="bullet"/>
      <w:lvlText w:val="•"/>
      <w:lvlJc w:val="left"/>
      <w:pPr>
        <w:ind w:left="2006" w:hanging="241"/>
      </w:pPr>
      <w:rPr>
        <w:rFonts w:hint="default"/>
        <w:lang w:val="en-US" w:eastAsia="en-US" w:bidi="en-US"/>
      </w:rPr>
    </w:lvl>
    <w:lvl w:ilvl="2" w:tplc="0D9ECD04">
      <w:numFmt w:val="bullet"/>
      <w:lvlText w:val="•"/>
      <w:lvlJc w:val="left"/>
      <w:pPr>
        <w:ind w:left="2932" w:hanging="241"/>
      </w:pPr>
      <w:rPr>
        <w:rFonts w:hint="default"/>
        <w:lang w:val="en-US" w:eastAsia="en-US" w:bidi="en-US"/>
      </w:rPr>
    </w:lvl>
    <w:lvl w:ilvl="3" w:tplc="B6207380">
      <w:numFmt w:val="bullet"/>
      <w:lvlText w:val="•"/>
      <w:lvlJc w:val="left"/>
      <w:pPr>
        <w:ind w:left="3858" w:hanging="241"/>
      </w:pPr>
      <w:rPr>
        <w:rFonts w:hint="default"/>
        <w:lang w:val="en-US" w:eastAsia="en-US" w:bidi="en-US"/>
      </w:rPr>
    </w:lvl>
    <w:lvl w:ilvl="4" w:tplc="835CDCC8">
      <w:numFmt w:val="bullet"/>
      <w:lvlText w:val="•"/>
      <w:lvlJc w:val="left"/>
      <w:pPr>
        <w:ind w:left="4784" w:hanging="241"/>
      </w:pPr>
      <w:rPr>
        <w:rFonts w:hint="default"/>
        <w:lang w:val="en-US" w:eastAsia="en-US" w:bidi="en-US"/>
      </w:rPr>
    </w:lvl>
    <w:lvl w:ilvl="5" w:tplc="750CB004">
      <w:numFmt w:val="bullet"/>
      <w:lvlText w:val="•"/>
      <w:lvlJc w:val="left"/>
      <w:pPr>
        <w:ind w:left="5710" w:hanging="241"/>
      </w:pPr>
      <w:rPr>
        <w:rFonts w:hint="default"/>
        <w:lang w:val="en-US" w:eastAsia="en-US" w:bidi="en-US"/>
      </w:rPr>
    </w:lvl>
    <w:lvl w:ilvl="6" w:tplc="21FAD3EA">
      <w:numFmt w:val="bullet"/>
      <w:lvlText w:val="•"/>
      <w:lvlJc w:val="left"/>
      <w:pPr>
        <w:ind w:left="6636" w:hanging="241"/>
      </w:pPr>
      <w:rPr>
        <w:rFonts w:hint="default"/>
        <w:lang w:val="en-US" w:eastAsia="en-US" w:bidi="en-US"/>
      </w:rPr>
    </w:lvl>
    <w:lvl w:ilvl="7" w:tplc="70D87A0C">
      <w:numFmt w:val="bullet"/>
      <w:lvlText w:val="•"/>
      <w:lvlJc w:val="left"/>
      <w:pPr>
        <w:ind w:left="7562" w:hanging="241"/>
      </w:pPr>
      <w:rPr>
        <w:rFonts w:hint="default"/>
        <w:lang w:val="en-US" w:eastAsia="en-US" w:bidi="en-US"/>
      </w:rPr>
    </w:lvl>
    <w:lvl w:ilvl="8" w:tplc="7938F6DA">
      <w:numFmt w:val="bullet"/>
      <w:lvlText w:val="•"/>
      <w:lvlJc w:val="left"/>
      <w:pPr>
        <w:ind w:left="8488" w:hanging="241"/>
      </w:pPr>
      <w:rPr>
        <w:rFonts w:hint="default"/>
        <w:lang w:val="en-US" w:eastAsia="en-US" w:bidi="en-US"/>
      </w:rPr>
    </w:lvl>
  </w:abstractNum>
  <w:abstractNum w:abstractNumId="2" w15:restartNumberingAfterBreak="0">
    <w:nsid w:val="1F8B4862"/>
    <w:multiLevelType w:val="multilevel"/>
    <w:tmpl w:val="4DA4EDBE"/>
    <w:lvl w:ilvl="0">
      <w:start w:val="2"/>
      <w:numFmt w:val="upperLetter"/>
      <w:lvlText w:val="%1"/>
      <w:lvlJc w:val="left"/>
      <w:pPr>
        <w:ind w:left="840" w:hanging="360"/>
      </w:pPr>
      <w:rPr>
        <w:rFonts w:hint="default"/>
        <w:lang w:val="en-US" w:eastAsia="en-US" w:bidi="en-US"/>
      </w:rPr>
    </w:lvl>
    <w:lvl w:ilvl="1">
      <w:start w:val="1"/>
      <w:numFmt w:val="decimal"/>
      <w:lvlText w:val="%1.%2"/>
      <w:lvlJc w:val="left"/>
      <w:pPr>
        <w:ind w:left="840" w:hanging="360"/>
      </w:pPr>
      <w:rPr>
        <w:rFonts w:asciiTheme="minorHAnsi" w:eastAsia="BentonModernOne Roman" w:hAnsiTheme="minorHAnsi" w:cstheme="minorHAnsi" w:hint="default"/>
        <w:spacing w:val="-20"/>
        <w:w w:val="100"/>
        <w:sz w:val="18"/>
        <w:szCs w:val="18"/>
        <w:lang w:val="en-US" w:eastAsia="en-US" w:bidi="en-US"/>
      </w:rPr>
    </w:lvl>
    <w:lvl w:ilvl="2">
      <w:numFmt w:val="bullet"/>
      <w:lvlText w:val="•"/>
      <w:lvlJc w:val="left"/>
      <w:pPr>
        <w:ind w:left="2740" w:hanging="360"/>
      </w:pPr>
      <w:rPr>
        <w:rFonts w:hint="default"/>
        <w:lang w:val="en-US" w:eastAsia="en-US" w:bidi="en-US"/>
      </w:rPr>
    </w:lvl>
    <w:lvl w:ilvl="3">
      <w:numFmt w:val="bullet"/>
      <w:lvlText w:val="•"/>
      <w:lvlJc w:val="left"/>
      <w:pPr>
        <w:ind w:left="3690" w:hanging="360"/>
      </w:pPr>
      <w:rPr>
        <w:rFonts w:hint="default"/>
        <w:lang w:val="en-US" w:eastAsia="en-US" w:bidi="en-US"/>
      </w:rPr>
    </w:lvl>
    <w:lvl w:ilvl="4">
      <w:numFmt w:val="bullet"/>
      <w:lvlText w:val="•"/>
      <w:lvlJc w:val="left"/>
      <w:pPr>
        <w:ind w:left="4640" w:hanging="360"/>
      </w:pPr>
      <w:rPr>
        <w:rFonts w:hint="default"/>
        <w:lang w:val="en-US" w:eastAsia="en-US" w:bidi="en-US"/>
      </w:rPr>
    </w:lvl>
    <w:lvl w:ilvl="5">
      <w:numFmt w:val="bullet"/>
      <w:lvlText w:val="•"/>
      <w:lvlJc w:val="left"/>
      <w:pPr>
        <w:ind w:left="5590" w:hanging="360"/>
      </w:pPr>
      <w:rPr>
        <w:rFonts w:hint="default"/>
        <w:lang w:val="en-US" w:eastAsia="en-US" w:bidi="en-US"/>
      </w:rPr>
    </w:lvl>
    <w:lvl w:ilvl="6">
      <w:numFmt w:val="bullet"/>
      <w:lvlText w:val="•"/>
      <w:lvlJc w:val="left"/>
      <w:pPr>
        <w:ind w:left="6540" w:hanging="360"/>
      </w:pPr>
      <w:rPr>
        <w:rFonts w:hint="default"/>
        <w:lang w:val="en-US" w:eastAsia="en-US" w:bidi="en-US"/>
      </w:rPr>
    </w:lvl>
    <w:lvl w:ilvl="7">
      <w:numFmt w:val="bullet"/>
      <w:lvlText w:val="•"/>
      <w:lvlJc w:val="left"/>
      <w:pPr>
        <w:ind w:left="7490" w:hanging="360"/>
      </w:pPr>
      <w:rPr>
        <w:rFonts w:hint="default"/>
        <w:lang w:val="en-US" w:eastAsia="en-US" w:bidi="en-US"/>
      </w:rPr>
    </w:lvl>
    <w:lvl w:ilvl="8">
      <w:numFmt w:val="bullet"/>
      <w:lvlText w:val="•"/>
      <w:lvlJc w:val="left"/>
      <w:pPr>
        <w:ind w:left="8440" w:hanging="360"/>
      </w:pPr>
      <w:rPr>
        <w:rFonts w:hint="default"/>
        <w:lang w:val="en-US" w:eastAsia="en-US" w:bidi="en-US"/>
      </w:rPr>
    </w:lvl>
  </w:abstractNum>
  <w:abstractNum w:abstractNumId="3" w15:restartNumberingAfterBreak="0">
    <w:nsid w:val="20615DA9"/>
    <w:multiLevelType w:val="hybridMultilevel"/>
    <w:tmpl w:val="EC4A6ECE"/>
    <w:lvl w:ilvl="0" w:tplc="742656AE">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A9F834F8">
      <w:numFmt w:val="bullet"/>
      <w:lvlText w:val="•"/>
      <w:lvlJc w:val="left"/>
      <w:pPr>
        <w:ind w:left="2006" w:hanging="241"/>
      </w:pPr>
      <w:rPr>
        <w:rFonts w:hint="default"/>
        <w:lang w:val="en-US" w:eastAsia="en-US" w:bidi="en-US"/>
      </w:rPr>
    </w:lvl>
    <w:lvl w:ilvl="2" w:tplc="841CBB04">
      <w:numFmt w:val="bullet"/>
      <w:lvlText w:val="•"/>
      <w:lvlJc w:val="left"/>
      <w:pPr>
        <w:ind w:left="2932" w:hanging="241"/>
      </w:pPr>
      <w:rPr>
        <w:rFonts w:hint="default"/>
        <w:lang w:val="en-US" w:eastAsia="en-US" w:bidi="en-US"/>
      </w:rPr>
    </w:lvl>
    <w:lvl w:ilvl="3" w:tplc="1402D3E4">
      <w:numFmt w:val="bullet"/>
      <w:lvlText w:val="•"/>
      <w:lvlJc w:val="left"/>
      <w:pPr>
        <w:ind w:left="3858" w:hanging="241"/>
      </w:pPr>
      <w:rPr>
        <w:rFonts w:hint="default"/>
        <w:lang w:val="en-US" w:eastAsia="en-US" w:bidi="en-US"/>
      </w:rPr>
    </w:lvl>
    <w:lvl w:ilvl="4" w:tplc="5EC8AE80">
      <w:numFmt w:val="bullet"/>
      <w:lvlText w:val="•"/>
      <w:lvlJc w:val="left"/>
      <w:pPr>
        <w:ind w:left="4784" w:hanging="241"/>
      </w:pPr>
      <w:rPr>
        <w:rFonts w:hint="default"/>
        <w:lang w:val="en-US" w:eastAsia="en-US" w:bidi="en-US"/>
      </w:rPr>
    </w:lvl>
    <w:lvl w:ilvl="5" w:tplc="F6F8168E">
      <w:numFmt w:val="bullet"/>
      <w:lvlText w:val="•"/>
      <w:lvlJc w:val="left"/>
      <w:pPr>
        <w:ind w:left="5710" w:hanging="241"/>
      </w:pPr>
      <w:rPr>
        <w:rFonts w:hint="default"/>
        <w:lang w:val="en-US" w:eastAsia="en-US" w:bidi="en-US"/>
      </w:rPr>
    </w:lvl>
    <w:lvl w:ilvl="6" w:tplc="9CDE5F16">
      <w:numFmt w:val="bullet"/>
      <w:lvlText w:val="•"/>
      <w:lvlJc w:val="left"/>
      <w:pPr>
        <w:ind w:left="6636" w:hanging="241"/>
      </w:pPr>
      <w:rPr>
        <w:rFonts w:hint="default"/>
        <w:lang w:val="en-US" w:eastAsia="en-US" w:bidi="en-US"/>
      </w:rPr>
    </w:lvl>
    <w:lvl w:ilvl="7" w:tplc="55229208">
      <w:numFmt w:val="bullet"/>
      <w:lvlText w:val="•"/>
      <w:lvlJc w:val="left"/>
      <w:pPr>
        <w:ind w:left="7562" w:hanging="241"/>
      </w:pPr>
      <w:rPr>
        <w:rFonts w:hint="default"/>
        <w:lang w:val="en-US" w:eastAsia="en-US" w:bidi="en-US"/>
      </w:rPr>
    </w:lvl>
    <w:lvl w:ilvl="8" w:tplc="D884CA16">
      <w:numFmt w:val="bullet"/>
      <w:lvlText w:val="•"/>
      <w:lvlJc w:val="left"/>
      <w:pPr>
        <w:ind w:left="8488" w:hanging="241"/>
      </w:pPr>
      <w:rPr>
        <w:rFonts w:hint="default"/>
        <w:lang w:val="en-US" w:eastAsia="en-US" w:bidi="en-US"/>
      </w:rPr>
    </w:lvl>
  </w:abstractNum>
  <w:abstractNum w:abstractNumId="4" w15:restartNumberingAfterBreak="0">
    <w:nsid w:val="266B080A"/>
    <w:multiLevelType w:val="hybridMultilevel"/>
    <w:tmpl w:val="149AA5CC"/>
    <w:lvl w:ilvl="0" w:tplc="107CE7C4">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E3B08CDA">
      <w:numFmt w:val="bullet"/>
      <w:lvlText w:val="•"/>
      <w:lvlJc w:val="left"/>
      <w:pPr>
        <w:ind w:left="2006" w:hanging="241"/>
      </w:pPr>
      <w:rPr>
        <w:rFonts w:hint="default"/>
        <w:lang w:val="en-US" w:eastAsia="en-US" w:bidi="en-US"/>
      </w:rPr>
    </w:lvl>
    <w:lvl w:ilvl="2" w:tplc="EB70ADB4">
      <w:numFmt w:val="bullet"/>
      <w:lvlText w:val="•"/>
      <w:lvlJc w:val="left"/>
      <w:pPr>
        <w:ind w:left="2932" w:hanging="241"/>
      </w:pPr>
      <w:rPr>
        <w:rFonts w:hint="default"/>
        <w:lang w:val="en-US" w:eastAsia="en-US" w:bidi="en-US"/>
      </w:rPr>
    </w:lvl>
    <w:lvl w:ilvl="3" w:tplc="6F0A5386">
      <w:numFmt w:val="bullet"/>
      <w:lvlText w:val="•"/>
      <w:lvlJc w:val="left"/>
      <w:pPr>
        <w:ind w:left="3858" w:hanging="241"/>
      </w:pPr>
      <w:rPr>
        <w:rFonts w:hint="default"/>
        <w:lang w:val="en-US" w:eastAsia="en-US" w:bidi="en-US"/>
      </w:rPr>
    </w:lvl>
    <w:lvl w:ilvl="4" w:tplc="995AB2C6">
      <w:numFmt w:val="bullet"/>
      <w:lvlText w:val="•"/>
      <w:lvlJc w:val="left"/>
      <w:pPr>
        <w:ind w:left="4784" w:hanging="241"/>
      </w:pPr>
      <w:rPr>
        <w:rFonts w:hint="default"/>
        <w:lang w:val="en-US" w:eastAsia="en-US" w:bidi="en-US"/>
      </w:rPr>
    </w:lvl>
    <w:lvl w:ilvl="5" w:tplc="C8A29D72">
      <w:numFmt w:val="bullet"/>
      <w:lvlText w:val="•"/>
      <w:lvlJc w:val="left"/>
      <w:pPr>
        <w:ind w:left="5710" w:hanging="241"/>
      </w:pPr>
      <w:rPr>
        <w:rFonts w:hint="default"/>
        <w:lang w:val="en-US" w:eastAsia="en-US" w:bidi="en-US"/>
      </w:rPr>
    </w:lvl>
    <w:lvl w:ilvl="6" w:tplc="963AC3D2">
      <w:numFmt w:val="bullet"/>
      <w:lvlText w:val="•"/>
      <w:lvlJc w:val="left"/>
      <w:pPr>
        <w:ind w:left="6636" w:hanging="241"/>
      </w:pPr>
      <w:rPr>
        <w:rFonts w:hint="default"/>
        <w:lang w:val="en-US" w:eastAsia="en-US" w:bidi="en-US"/>
      </w:rPr>
    </w:lvl>
    <w:lvl w:ilvl="7" w:tplc="EFCACDE8">
      <w:numFmt w:val="bullet"/>
      <w:lvlText w:val="•"/>
      <w:lvlJc w:val="left"/>
      <w:pPr>
        <w:ind w:left="7562" w:hanging="241"/>
      </w:pPr>
      <w:rPr>
        <w:rFonts w:hint="default"/>
        <w:lang w:val="en-US" w:eastAsia="en-US" w:bidi="en-US"/>
      </w:rPr>
    </w:lvl>
    <w:lvl w:ilvl="8" w:tplc="E004BA7C">
      <w:numFmt w:val="bullet"/>
      <w:lvlText w:val="•"/>
      <w:lvlJc w:val="left"/>
      <w:pPr>
        <w:ind w:left="8488" w:hanging="241"/>
      </w:pPr>
      <w:rPr>
        <w:rFonts w:hint="default"/>
        <w:lang w:val="en-US" w:eastAsia="en-US" w:bidi="en-US"/>
      </w:rPr>
    </w:lvl>
  </w:abstractNum>
  <w:abstractNum w:abstractNumId="5" w15:restartNumberingAfterBreak="0">
    <w:nsid w:val="29EC0915"/>
    <w:multiLevelType w:val="hybridMultilevel"/>
    <w:tmpl w:val="397EEB04"/>
    <w:lvl w:ilvl="0" w:tplc="F7D67396">
      <w:numFmt w:val="bullet"/>
      <w:lvlText w:val="•"/>
      <w:lvlJc w:val="left"/>
      <w:pPr>
        <w:ind w:left="1080" w:hanging="360"/>
      </w:pPr>
      <w:rPr>
        <w:rFonts w:ascii="BentonModernOne Roman" w:eastAsia="BentonModernOne Roman" w:hAnsi="BentonModernOne Roman" w:cs="BentonModernOne Roman" w:hint="default"/>
        <w:spacing w:val="-22"/>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2E4585"/>
    <w:multiLevelType w:val="multilevel"/>
    <w:tmpl w:val="D83C2418"/>
    <w:lvl w:ilvl="0">
      <w:start w:val="3"/>
      <w:numFmt w:val="upperLetter"/>
      <w:lvlText w:val="%1"/>
      <w:lvlJc w:val="left"/>
      <w:pPr>
        <w:ind w:left="840" w:hanging="360"/>
      </w:pPr>
      <w:rPr>
        <w:rFonts w:hint="default"/>
        <w:lang w:val="en-US" w:eastAsia="en-US" w:bidi="en-US"/>
      </w:rPr>
    </w:lvl>
    <w:lvl w:ilvl="1">
      <w:start w:val="1"/>
      <w:numFmt w:val="decimal"/>
      <w:lvlText w:val="%1.%2"/>
      <w:lvlJc w:val="left"/>
      <w:pPr>
        <w:ind w:left="840" w:hanging="360"/>
      </w:pPr>
      <w:rPr>
        <w:rFonts w:asciiTheme="minorHAnsi" w:eastAsia="BentonModernOne Roman" w:hAnsiTheme="minorHAnsi" w:cstheme="minorHAnsi" w:hint="default"/>
        <w:spacing w:val="-19"/>
        <w:w w:val="100"/>
        <w:sz w:val="18"/>
        <w:szCs w:val="18"/>
        <w:lang w:val="en-US" w:eastAsia="en-US" w:bidi="en-US"/>
      </w:rPr>
    </w:lvl>
    <w:lvl w:ilvl="2">
      <w:numFmt w:val="bullet"/>
      <w:lvlText w:val=""/>
      <w:lvlJc w:val="left"/>
      <w:pPr>
        <w:ind w:left="1119" w:hanging="281"/>
      </w:pPr>
      <w:rPr>
        <w:rFonts w:ascii="Wingdings" w:eastAsia="Wingdings" w:hAnsi="Wingdings" w:cs="Wingdings" w:hint="default"/>
        <w:color w:val="974845"/>
        <w:w w:val="100"/>
        <w:sz w:val="24"/>
        <w:szCs w:val="24"/>
        <w:lang w:val="en-US" w:eastAsia="en-US" w:bidi="en-US"/>
      </w:rPr>
    </w:lvl>
    <w:lvl w:ilvl="3">
      <w:numFmt w:val="bullet"/>
      <w:lvlText w:val="•"/>
      <w:lvlJc w:val="left"/>
      <w:pPr>
        <w:ind w:left="3168" w:hanging="281"/>
      </w:pPr>
      <w:rPr>
        <w:rFonts w:hint="default"/>
        <w:lang w:val="en-US" w:eastAsia="en-US" w:bidi="en-US"/>
      </w:rPr>
    </w:lvl>
    <w:lvl w:ilvl="4">
      <w:numFmt w:val="bullet"/>
      <w:lvlText w:val="•"/>
      <w:lvlJc w:val="left"/>
      <w:pPr>
        <w:ind w:left="4193" w:hanging="281"/>
      </w:pPr>
      <w:rPr>
        <w:rFonts w:hint="default"/>
        <w:lang w:val="en-US" w:eastAsia="en-US" w:bidi="en-US"/>
      </w:rPr>
    </w:lvl>
    <w:lvl w:ilvl="5">
      <w:numFmt w:val="bullet"/>
      <w:lvlText w:val="•"/>
      <w:lvlJc w:val="left"/>
      <w:pPr>
        <w:ind w:left="5217" w:hanging="281"/>
      </w:pPr>
      <w:rPr>
        <w:rFonts w:hint="default"/>
        <w:lang w:val="en-US" w:eastAsia="en-US" w:bidi="en-US"/>
      </w:rPr>
    </w:lvl>
    <w:lvl w:ilvl="6">
      <w:numFmt w:val="bullet"/>
      <w:lvlText w:val="•"/>
      <w:lvlJc w:val="left"/>
      <w:pPr>
        <w:ind w:left="6242" w:hanging="281"/>
      </w:pPr>
      <w:rPr>
        <w:rFonts w:hint="default"/>
        <w:lang w:val="en-US" w:eastAsia="en-US" w:bidi="en-US"/>
      </w:rPr>
    </w:lvl>
    <w:lvl w:ilvl="7">
      <w:numFmt w:val="bullet"/>
      <w:lvlText w:val="•"/>
      <w:lvlJc w:val="left"/>
      <w:pPr>
        <w:ind w:left="7266" w:hanging="281"/>
      </w:pPr>
      <w:rPr>
        <w:rFonts w:hint="default"/>
        <w:lang w:val="en-US" w:eastAsia="en-US" w:bidi="en-US"/>
      </w:rPr>
    </w:lvl>
    <w:lvl w:ilvl="8">
      <w:numFmt w:val="bullet"/>
      <w:lvlText w:val="•"/>
      <w:lvlJc w:val="left"/>
      <w:pPr>
        <w:ind w:left="8291" w:hanging="281"/>
      </w:pPr>
      <w:rPr>
        <w:rFonts w:hint="default"/>
        <w:lang w:val="en-US" w:eastAsia="en-US" w:bidi="en-US"/>
      </w:rPr>
    </w:lvl>
  </w:abstractNum>
  <w:abstractNum w:abstractNumId="7" w15:restartNumberingAfterBreak="0">
    <w:nsid w:val="3355071A"/>
    <w:multiLevelType w:val="hybridMultilevel"/>
    <w:tmpl w:val="50CC2D70"/>
    <w:lvl w:ilvl="0" w:tplc="A49EC456">
      <w:numFmt w:val="bullet"/>
      <w:lvlText w:val="•"/>
      <w:lvlJc w:val="left"/>
      <w:pPr>
        <w:ind w:left="1080" w:hanging="360"/>
      </w:pPr>
      <w:rPr>
        <w:rFonts w:ascii="BentonModernOne Roman" w:eastAsia="BentonModernOne Roman" w:hAnsi="BentonModernOne Roman" w:cs="BentonModernOne Roman" w:hint="default"/>
        <w:color w:val="000000" w:themeColor="text1"/>
        <w:spacing w:val="-22"/>
        <w:w w:val="100"/>
        <w:sz w:val="22"/>
        <w:szCs w:val="22"/>
        <w:lang w:val="en-US" w:eastAsia="en-US" w:bidi="en-US"/>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8" w15:restartNumberingAfterBreak="0">
    <w:nsid w:val="34E85793"/>
    <w:multiLevelType w:val="hybridMultilevel"/>
    <w:tmpl w:val="F53224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6E2FD8"/>
    <w:multiLevelType w:val="hybridMultilevel"/>
    <w:tmpl w:val="54ACD498"/>
    <w:lvl w:ilvl="0" w:tplc="F7D67396">
      <w:numFmt w:val="bullet"/>
      <w:lvlText w:val="•"/>
      <w:lvlJc w:val="left"/>
      <w:pPr>
        <w:ind w:left="1080" w:hanging="360"/>
      </w:pPr>
      <w:rPr>
        <w:rFonts w:ascii="BentonModernOne Roman" w:eastAsia="BentonModernOne Roman" w:hAnsi="BentonModernOne Roman" w:cs="BentonModernOne Roman" w:hint="default"/>
        <w:spacing w:val="-22"/>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8F4AB0"/>
    <w:multiLevelType w:val="hybridMultilevel"/>
    <w:tmpl w:val="CC4AB57A"/>
    <w:lvl w:ilvl="0" w:tplc="65501E0A">
      <w:start w:val="1"/>
      <w:numFmt w:val="decimal"/>
      <w:lvlText w:val="%1."/>
      <w:lvlJc w:val="left"/>
      <w:pPr>
        <w:ind w:left="840" w:hanging="721"/>
      </w:pPr>
      <w:rPr>
        <w:rFonts w:ascii="BentonSans Bold" w:eastAsia="BentonSans Bold" w:hAnsi="BentonSans Bold" w:cs="BentonSans Bold" w:hint="default"/>
        <w:b w:val="0"/>
        <w:bCs/>
        <w:color w:val="000000" w:themeColor="text1"/>
        <w:spacing w:val="-15"/>
        <w:w w:val="100"/>
        <w:sz w:val="56"/>
        <w:szCs w:val="56"/>
        <w:lang w:val="en-US" w:eastAsia="en-US" w:bidi="en-US"/>
      </w:rPr>
    </w:lvl>
    <w:lvl w:ilvl="1" w:tplc="97B0A372">
      <w:numFmt w:val="bullet"/>
      <w:lvlText w:val=""/>
      <w:lvlJc w:val="left"/>
      <w:pPr>
        <w:ind w:left="1119" w:hanging="281"/>
      </w:pPr>
      <w:rPr>
        <w:rFonts w:ascii="Wingdings" w:eastAsia="Wingdings" w:hAnsi="Wingdings" w:cs="Wingdings" w:hint="default"/>
        <w:color w:val="000000" w:themeColor="text1"/>
        <w:w w:val="100"/>
        <w:sz w:val="24"/>
        <w:szCs w:val="24"/>
        <w:lang w:val="en-US" w:eastAsia="en-US" w:bidi="en-US"/>
      </w:rPr>
    </w:lvl>
    <w:lvl w:ilvl="2" w:tplc="AB1842FA">
      <w:numFmt w:val="bullet"/>
      <w:lvlText w:val="•"/>
      <w:lvlJc w:val="left"/>
      <w:pPr>
        <w:ind w:left="1200" w:hanging="281"/>
      </w:pPr>
      <w:rPr>
        <w:rFonts w:hint="default"/>
        <w:lang w:val="en-US" w:eastAsia="en-US" w:bidi="en-US"/>
      </w:rPr>
    </w:lvl>
    <w:lvl w:ilvl="3" w:tplc="D7D808D2">
      <w:numFmt w:val="bullet"/>
      <w:lvlText w:val="•"/>
      <w:lvlJc w:val="left"/>
      <w:pPr>
        <w:ind w:left="2342" w:hanging="281"/>
      </w:pPr>
      <w:rPr>
        <w:rFonts w:hint="default"/>
        <w:lang w:val="en-US" w:eastAsia="en-US" w:bidi="en-US"/>
      </w:rPr>
    </w:lvl>
    <w:lvl w:ilvl="4" w:tplc="9A068230">
      <w:numFmt w:val="bullet"/>
      <w:lvlText w:val="•"/>
      <w:lvlJc w:val="left"/>
      <w:pPr>
        <w:ind w:left="3485" w:hanging="281"/>
      </w:pPr>
      <w:rPr>
        <w:rFonts w:hint="default"/>
        <w:lang w:val="en-US" w:eastAsia="en-US" w:bidi="en-US"/>
      </w:rPr>
    </w:lvl>
    <w:lvl w:ilvl="5" w:tplc="D4C07090">
      <w:numFmt w:val="bullet"/>
      <w:lvlText w:val="•"/>
      <w:lvlJc w:val="left"/>
      <w:pPr>
        <w:ind w:left="4627" w:hanging="281"/>
      </w:pPr>
      <w:rPr>
        <w:rFonts w:hint="default"/>
        <w:lang w:val="en-US" w:eastAsia="en-US" w:bidi="en-US"/>
      </w:rPr>
    </w:lvl>
    <w:lvl w:ilvl="6" w:tplc="D4C8943A">
      <w:numFmt w:val="bullet"/>
      <w:lvlText w:val="•"/>
      <w:lvlJc w:val="left"/>
      <w:pPr>
        <w:ind w:left="5770" w:hanging="281"/>
      </w:pPr>
      <w:rPr>
        <w:rFonts w:hint="default"/>
        <w:lang w:val="en-US" w:eastAsia="en-US" w:bidi="en-US"/>
      </w:rPr>
    </w:lvl>
    <w:lvl w:ilvl="7" w:tplc="D7D81FFC">
      <w:numFmt w:val="bullet"/>
      <w:lvlText w:val="•"/>
      <w:lvlJc w:val="left"/>
      <w:pPr>
        <w:ind w:left="6912" w:hanging="281"/>
      </w:pPr>
      <w:rPr>
        <w:rFonts w:hint="default"/>
        <w:lang w:val="en-US" w:eastAsia="en-US" w:bidi="en-US"/>
      </w:rPr>
    </w:lvl>
    <w:lvl w:ilvl="8" w:tplc="56F2F566">
      <w:numFmt w:val="bullet"/>
      <w:lvlText w:val="•"/>
      <w:lvlJc w:val="left"/>
      <w:pPr>
        <w:ind w:left="8055" w:hanging="281"/>
      </w:pPr>
      <w:rPr>
        <w:rFonts w:hint="default"/>
        <w:lang w:val="en-US" w:eastAsia="en-US" w:bidi="en-US"/>
      </w:rPr>
    </w:lvl>
  </w:abstractNum>
  <w:abstractNum w:abstractNumId="11" w15:restartNumberingAfterBreak="0">
    <w:nsid w:val="496D1ABA"/>
    <w:multiLevelType w:val="hybridMultilevel"/>
    <w:tmpl w:val="12324C64"/>
    <w:lvl w:ilvl="0" w:tplc="F7D67396">
      <w:numFmt w:val="bullet"/>
      <w:lvlText w:val="•"/>
      <w:lvlJc w:val="left"/>
      <w:pPr>
        <w:ind w:left="1440" w:hanging="360"/>
      </w:pPr>
      <w:rPr>
        <w:rFonts w:ascii="BentonModernOne Roman" w:eastAsia="BentonModernOne Roman" w:hAnsi="BentonModernOne Roman" w:cs="BentonModernOne Roman" w:hint="default"/>
        <w:spacing w:val="-22"/>
        <w:w w:val="100"/>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B6AA8"/>
    <w:multiLevelType w:val="hybridMultilevel"/>
    <w:tmpl w:val="FA6A7F5E"/>
    <w:lvl w:ilvl="0" w:tplc="9A92661A">
      <w:numFmt w:val="bullet"/>
      <w:lvlText w:val="•"/>
      <w:lvlJc w:val="left"/>
      <w:pPr>
        <w:ind w:left="1080" w:hanging="241"/>
      </w:pPr>
      <w:rPr>
        <w:rFonts w:ascii="BentonModernOne Roman" w:eastAsia="BentonModernOne Roman" w:hAnsi="BentonModernOne Roman" w:cs="BentonModernOne Roman" w:hint="default"/>
        <w:spacing w:val="-8"/>
        <w:w w:val="100"/>
        <w:sz w:val="22"/>
        <w:szCs w:val="22"/>
        <w:lang w:val="en-US" w:eastAsia="en-US" w:bidi="en-US"/>
      </w:rPr>
    </w:lvl>
    <w:lvl w:ilvl="1" w:tplc="59B04DBE">
      <w:numFmt w:val="bullet"/>
      <w:lvlText w:val="•"/>
      <w:lvlJc w:val="left"/>
      <w:pPr>
        <w:ind w:left="2006" w:hanging="241"/>
      </w:pPr>
      <w:rPr>
        <w:rFonts w:hint="default"/>
        <w:lang w:val="en-US" w:eastAsia="en-US" w:bidi="en-US"/>
      </w:rPr>
    </w:lvl>
    <w:lvl w:ilvl="2" w:tplc="BFDA8F6A">
      <w:numFmt w:val="bullet"/>
      <w:lvlText w:val="•"/>
      <w:lvlJc w:val="left"/>
      <w:pPr>
        <w:ind w:left="2932" w:hanging="241"/>
      </w:pPr>
      <w:rPr>
        <w:rFonts w:hint="default"/>
        <w:lang w:val="en-US" w:eastAsia="en-US" w:bidi="en-US"/>
      </w:rPr>
    </w:lvl>
    <w:lvl w:ilvl="3" w:tplc="7146FA82">
      <w:numFmt w:val="bullet"/>
      <w:lvlText w:val="•"/>
      <w:lvlJc w:val="left"/>
      <w:pPr>
        <w:ind w:left="3858" w:hanging="241"/>
      </w:pPr>
      <w:rPr>
        <w:rFonts w:hint="default"/>
        <w:lang w:val="en-US" w:eastAsia="en-US" w:bidi="en-US"/>
      </w:rPr>
    </w:lvl>
    <w:lvl w:ilvl="4" w:tplc="178222D2">
      <w:numFmt w:val="bullet"/>
      <w:lvlText w:val="•"/>
      <w:lvlJc w:val="left"/>
      <w:pPr>
        <w:ind w:left="4784" w:hanging="241"/>
      </w:pPr>
      <w:rPr>
        <w:rFonts w:hint="default"/>
        <w:lang w:val="en-US" w:eastAsia="en-US" w:bidi="en-US"/>
      </w:rPr>
    </w:lvl>
    <w:lvl w:ilvl="5" w:tplc="4DBCB490">
      <w:numFmt w:val="bullet"/>
      <w:lvlText w:val="•"/>
      <w:lvlJc w:val="left"/>
      <w:pPr>
        <w:ind w:left="5710" w:hanging="241"/>
      </w:pPr>
      <w:rPr>
        <w:rFonts w:hint="default"/>
        <w:lang w:val="en-US" w:eastAsia="en-US" w:bidi="en-US"/>
      </w:rPr>
    </w:lvl>
    <w:lvl w:ilvl="6" w:tplc="A5229842">
      <w:numFmt w:val="bullet"/>
      <w:lvlText w:val="•"/>
      <w:lvlJc w:val="left"/>
      <w:pPr>
        <w:ind w:left="6636" w:hanging="241"/>
      </w:pPr>
      <w:rPr>
        <w:rFonts w:hint="default"/>
        <w:lang w:val="en-US" w:eastAsia="en-US" w:bidi="en-US"/>
      </w:rPr>
    </w:lvl>
    <w:lvl w:ilvl="7" w:tplc="9FF63438">
      <w:numFmt w:val="bullet"/>
      <w:lvlText w:val="•"/>
      <w:lvlJc w:val="left"/>
      <w:pPr>
        <w:ind w:left="7562" w:hanging="241"/>
      </w:pPr>
      <w:rPr>
        <w:rFonts w:hint="default"/>
        <w:lang w:val="en-US" w:eastAsia="en-US" w:bidi="en-US"/>
      </w:rPr>
    </w:lvl>
    <w:lvl w:ilvl="8" w:tplc="9F8C613A">
      <w:numFmt w:val="bullet"/>
      <w:lvlText w:val="•"/>
      <w:lvlJc w:val="left"/>
      <w:pPr>
        <w:ind w:left="8488" w:hanging="241"/>
      </w:pPr>
      <w:rPr>
        <w:rFonts w:hint="default"/>
        <w:lang w:val="en-US" w:eastAsia="en-US" w:bidi="en-US"/>
      </w:rPr>
    </w:lvl>
  </w:abstractNum>
  <w:abstractNum w:abstractNumId="13" w15:restartNumberingAfterBreak="0">
    <w:nsid w:val="4DF86533"/>
    <w:multiLevelType w:val="hybridMultilevel"/>
    <w:tmpl w:val="431861EC"/>
    <w:lvl w:ilvl="0" w:tplc="2BA024A6">
      <w:numFmt w:val="bullet"/>
      <w:lvlText w:val="•"/>
      <w:lvlJc w:val="left"/>
      <w:pPr>
        <w:ind w:left="1325" w:hanging="241"/>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251" w:hanging="241"/>
      </w:pPr>
      <w:rPr>
        <w:rFonts w:hint="default"/>
        <w:lang w:val="en-US" w:eastAsia="en-US" w:bidi="en-US"/>
      </w:rPr>
    </w:lvl>
    <w:lvl w:ilvl="2" w:tplc="7034E014">
      <w:numFmt w:val="bullet"/>
      <w:lvlText w:val="•"/>
      <w:lvlJc w:val="left"/>
      <w:pPr>
        <w:ind w:left="3177" w:hanging="241"/>
      </w:pPr>
      <w:rPr>
        <w:rFonts w:hint="default"/>
        <w:lang w:val="en-US" w:eastAsia="en-US" w:bidi="en-US"/>
      </w:rPr>
    </w:lvl>
    <w:lvl w:ilvl="3" w:tplc="FB9C4198">
      <w:numFmt w:val="bullet"/>
      <w:lvlText w:val="•"/>
      <w:lvlJc w:val="left"/>
      <w:pPr>
        <w:ind w:left="4103" w:hanging="241"/>
      </w:pPr>
      <w:rPr>
        <w:rFonts w:hint="default"/>
        <w:lang w:val="en-US" w:eastAsia="en-US" w:bidi="en-US"/>
      </w:rPr>
    </w:lvl>
    <w:lvl w:ilvl="4" w:tplc="D21643AE">
      <w:numFmt w:val="bullet"/>
      <w:lvlText w:val="•"/>
      <w:lvlJc w:val="left"/>
      <w:pPr>
        <w:ind w:left="5029" w:hanging="241"/>
      </w:pPr>
      <w:rPr>
        <w:rFonts w:hint="default"/>
        <w:lang w:val="en-US" w:eastAsia="en-US" w:bidi="en-US"/>
      </w:rPr>
    </w:lvl>
    <w:lvl w:ilvl="5" w:tplc="DB3C1770">
      <w:numFmt w:val="bullet"/>
      <w:lvlText w:val="•"/>
      <w:lvlJc w:val="left"/>
      <w:pPr>
        <w:ind w:left="5955" w:hanging="241"/>
      </w:pPr>
      <w:rPr>
        <w:rFonts w:hint="default"/>
        <w:lang w:val="en-US" w:eastAsia="en-US" w:bidi="en-US"/>
      </w:rPr>
    </w:lvl>
    <w:lvl w:ilvl="6" w:tplc="A6D6F672">
      <w:numFmt w:val="bullet"/>
      <w:lvlText w:val="•"/>
      <w:lvlJc w:val="left"/>
      <w:pPr>
        <w:ind w:left="6881" w:hanging="241"/>
      </w:pPr>
      <w:rPr>
        <w:rFonts w:hint="default"/>
        <w:lang w:val="en-US" w:eastAsia="en-US" w:bidi="en-US"/>
      </w:rPr>
    </w:lvl>
    <w:lvl w:ilvl="7" w:tplc="039269F8">
      <w:numFmt w:val="bullet"/>
      <w:lvlText w:val="•"/>
      <w:lvlJc w:val="left"/>
      <w:pPr>
        <w:ind w:left="7807" w:hanging="241"/>
      </w:pPr>
      <w:rPr>
        <w:rFonts w:hint="default"/>
        <w:lang w:val="en-US" w:eastAsia="en-US" w:bidi="en-US"/>
      </w:rPr>
    </w:lvl>
    <w:lvl w:ilvl="8" w:tplc="CF8CB210">
      <w:numFmt w:val="bullet"/>
      <w:lvlText w:val="•"/>
      <w:lvlJc w:val="left"/>
      <w:pPr>
        <w:ind w:left="8733" w:hanging="241"/>
      </w:pPr>
      <w:rPr>
        <w:rFonts w:hint="default"/>
        <w:lang w:val="en-US" w:eastAsia="en-US" w:bidi="en-US"/>
      </w:rPr>
    </w:lvl>
  </w:abstractNum>
  <w:abstractNum w:abstractNumId="14" w15:restartNumberingAfterBreak="0">
    <w:nsid w:val="55CC4B7E"/>
    <w:multiLevelType w:val="hybridMultilevel"/>
    <w:tmpl w:val="384AF418"/>
    <w:lvl w:ilvl="0" w:tplc="F7D67396">
      <w:numFmt w:val="bullet"/>
      <w:lvlText w:val="•"/>
      <w:lvlJc w:val="left"/>
      <w:pPr>
        <w:ind w:left="1199" w:hanging="360"/>
      </w:pPr>
      <w:rPr>
        <w:rFonts w:ascii="BentonModernOne Roman" w:eastAsia="BentonModernOne Roman" w:hAnsi="BentonModernOne Roman" w:cs="BentonModernOne Roman" w:hint="default"/>
        <w:spacing w:val="-22"/>
        <w:w w:val="100"/>
        <w:sz w:val="22"/>
        <w:szCs w:val="22"/>
        <w:lang w:val="en-US" w:eastAsia="en-US" w:bidi="en-US"/>
      </w:rPr>
    </w:lvl>
    <w:lvl w:ilvl="1" w:tplc="C7661EE8">
      <w:numFmt w:val="bullet"/>
      <w:lvlText w:val="•"/>
      <w:lvlJc w:val="left"/>
      <w:pPr>
        <w:ind w:left="2006" w:hanging="241"/>
      </w:pPr>
      <w:rPr>
        <w:rFonts w:hint="default"/>
        <w:lang w:val="en-US" w:eastAsia="en-US" w:bidi="en-US"/>
      </w:rPr>
    </w:lvl>
    <w:lvl w:ilvl="2" w:tplc="13562646">
      <w:numFmt w:val="bullet"/>
      <w:lvlText w:val="•"/>
      <w:lvlJc w:val="left"/>
      <w:pPr>
        <w:ind w:left="2932" w:hanging="241"/>
      </w:pPr>
      <w:rPr>
        <w:rFonts w:hint="default"/>
        <w:lang w:val="en-US" w:eastAsia="en-US" w:bidi="en-US"/>
      </w:rPr>
    </w:lvl>
    <w:lvl w:ilvl="3" w:tplc="AD1CA504">
      <w:numFmt w:val="bullet"/>
      <w:lvlText w:val="•"/>
      <w:lvlJc w:val="left"/>
      <w:pPr>
        <w:ind w:left="3858" w:hanging="241"/>
      </w:pPr>
      <w:rPr>
        <w:rFonts w:hint="default"/>
        <w:lang w:val="en-US" w:eastAsia="en-US" w:bidi="en-US"/>
      </w:rPr>
    </w:lvl>
    <w:lvl w:ilvl="4" w:tplc="21C4CD48">
      <w:numFmt w:val="bullet"/>
      <w:lvlText w:val="•"/>
      <w:lvlJc w:val="left"/>
      <w:pPr>
        <w:ind w:left="4784" w:hanging="241"/>
      </w:pPr>
      <w:rPr>
        <w:rFonts w:hint="default"/>
        <w:lang w:val="en-US" w:eastAsia="en-US" w:bidi="en-US"/>
      </w:rPr>
    </w:lvl>
    <w:lvl w:ilvl="5" w:tplc="C428C99E">
      <w:numFmt w:val="bullet"/>
      <w:lvlText w:val="•"/>
      <w:lvlJc w:val="left"/>
      <w:pPr>
        <w:ind w:left="5710" w:hanging="241"/>
      </w:pPr>
      <w:rPr>
        <w:rFonts w:hint="default"/>
        <w:lang w:val="en-US" w:eastAsia="en-US" w:bidi="en-US"/>
      </w:rPr>
    </w:lvl>
    <w:lvl w:ilvl="6" w:tplc="4D4E0310">
      <w:numFmt w:val="bullet"/>
      <w:lvlText w:val="•"/>
      <w:lvlJc w:val="left"/>
      <w:pPr>
        <w:ind w:left="6636" w:hanging="241"/>
      </w:pPr>
      <w:rPr>
        <w:rFonts w:hint="default"/>
        <w:lang w:val="en-US" w:eastAsia="en-US" w:bidi="en-US"/>
      </w:rPr>
    </w:lvl>
    <w:lvl w:ilvl="7" w:tplc="B6463AE8">
      <w:numFmt w:val="bullet"/>
      <w:lvlText w:val="•"/>
      <w:lvlJc w:val="left"/>
      <w:pPr>
        <w:ind w:left="7562" w:hanging="241"/>
      </w:pPr>
      <w:rPr>
        <w:rFonts w:hint="default"/>
        <w:lang w:val="en-US" w:eastAsia="en-US" w:bidi="en-US"/>
      </w:rPr>
    </w:lvl>
    <w:lvl w:ilvl="8" w:tplc="37AE7118">
      <w:numFmt w:val="bullet"/>
      <w:lvlText w:val="•"/>
      <w:lvlJc w:val="left"/>
      <w:pPr>
        <w:ind w:left="8488" w:hanging="241"/>
      </w:pPr>
      <w:rPr>
        <w:rFonts w:hint="default"/>
        <w:lang w:val="en-US" w:eastAsia="en-US" w:bidi="en-US"/>
      </w:rPr>
    </w:lvl>
  </w:abstractNum>
  <w:abstractNum w:abstractNumId="15" w15:restartNumberingAfterBreak="0">
    <w:nsid w:val="6AB56286"/>
    <w:multiLevelType w:val="hybridMultilevel"/>
    <w:tmpl w:val="F8464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473FBE"/>
    <w:multiLevelType w:val="hybridMultilevel"/>
    <w:tmpl w:val="52FCE1BA"/>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17" w15:restartNumberingAfterBreak="0">
    <w:nsid w:val="735E2461"/>
    <w:multiLevelType w:val="hybridMultilevel"/>
    <w:tmpl w:val="C4AA4108"/>
    <w:lvl w:ilvl="0" w:tplc="F7D67396">
      <w:numFmt w:val="bullet"/>
      <w:lvlText w:val="•"/>
      <w:lvlJc w:val="left"/>
      <w:pPr>
        <w:ind w:left="1199" w:hanging="360"/>
      </w:pPr>
      <w:rPr>
        <w:rFonts w:ascii="BentonModernOne Roman" w:eastAsia="BentonModernOne Roman" w:hAnsi="BentonModernOne Roman" w:cs="BentonModernOne Roman" w:hint="default"/>
        <w:spacing w:val="-22"/>
        <w:w w:val="100"/>
        <w:sz w:val="22"/>
        <w:szCs w:val="22"/>
        <w:lang w:val="en-US" w:eastAsia="en-US" w:bidi="en-US"/>
      </w:rPr>
    </w:lvl>
    <w:lvl w:ilvl="1" w:tplc="5C3E2C9A">
      <w:numFmt w:val="bullet"/>
      <w:lvlText w:val="•"/>
      <w:lvlJc w:val="left"/>
      <w:pPr>
        <w:ind w:left="2251" w:hanging="241"/>
      </w:pPr>
      <w:rPr>
        <w:rFonts w:hint="default"/>
        <w:lang w:val="en-US" w:eastAsia="en-US" w:bidi="en-US"/>
      </w:rPr>
    </w:lvl>
    <w:lvl w:ilvl="2" w:tplc="7034E014">
      <w:numFmt w:val="bullet"/>
      <w:lvlText w:val="•"/>
      <w:lvlJc w:val="left"/>
      <w:pPr>
        <w:ind w:left="3177" w:hanging="241"/>
      </w:pPr>
      <w:rPr>
        <w:rFonts w:hint="default"/>
        <w:lang w:val="en-US" w:eastAsia="en-US" w:bidi="en-US"/>
      </w:rPr>
    </w:lvl>
    <w:lvl w:ilvl="3" w:tplc="FB9C4198">
      <w:numFmt w:val="bullet"/>
      <w:lvlText w:val="•"/>
      <w:lvlJc w:val="left"/>
      <w:pPr>
        <w:ind w:left="4103" w:hanging="241"/>
      </w:pPr>
      <w:rPr>
        <w:rFonts w:hint="default"/>
        <w:lang w:val="en-US" w:eastAsia="en-US" w:bidi="en-US"/>
      </w:rPr>
    </w:lvl>
    <w:lvl w:ilvl="4" w:tplc="D21643AE">
      <w:numFmt w:val="bullet"/>
      <w:lvlText w:val="•"/>
      <w:lvlJc w:val="left"/>
      <w:pPr>
        <w:ind w:left="5029" w:hanging="241"/>
      </w:pPr>
      <w:rPr>
        <w:rFonts w:hint="default"/>
        <w:lang w:val="en-US" w:eastAsia="en-US" w:bidi="en-US"/>
      </w:rPr>
    </w:lvl>
    <w:lvl w:ilvl="5" w:tplc="DB3C1770">
      <w:numFmt w:val="bullet"/>
      <w:lvlText w:val="•"/>
      <w:lvlJc w:val="left"/>
      <w:pPr>
        <w:ind w:left="5955" w:hanging="241"/>
      </w:pPr>
      <w:rPr>
        <w:rFonts w:hint="default"/>
        <w:lang w:val="en-US" w:eastAsia="en-US" w:bidi="en-US"/>
      </w:rPr>
    </w:lvl>
    <w:lvl w:ilvl="6" w:tplc="A6D6F672">
      <w:numFmt w:val="bullet"/>
      <w:lvlText w:val="•"/>
      <w:lvlJc w:val="left"/>
      <w:pPr>
        <w:ind w:left="6881" w:hanging="241"/>
      </w:pPr>
      <w:rPr>
        <w:rFonts w:hint="default"/>
        <w:lang w:val="en-US" w:eastAsia="en-US" w:bidi="en-US"/>
      </w:rPr>
    </w:lvl>
    <w:lvl w:ilvl="7" w:tplc="039269F8">
      <w:numFmt w:val="bullet"/>
      <w:lvlText w:val="•"/>
      <w:lvlJc w:val="left"/>
      <w:pPr>
        <w:ind w:left="7807" w:hanging="241"/>
      </w:pPr>
      <w:rPr>
        <w:rFonts w:hint="default"/>
        <w:lang w:val="en-US" w:eastAsia="en-US" w:bidi="en-US"/>
      </w:rPr>
    </w:lvl>
    <w:lvl w:ilvl="8" w:tplc="CF8CB210">
      <w:numFmt w:val="bullet"/>
      <w:lvlText w:val="•"/>
      <w:lvlJc w:val="left"/>
      <w:pPr>
        <w:ind w:left="8733" w:hanging="241"/>
      </w:pPr>
      <w:rPr>
        <w:rFonts w:hint="default"/>
        <w:lang w:val="en-US" w:eastAsia="en-US" w:bidi="en-US"/>
      </w:rPr>
    </w:lvl>
  </w:abstractNum>
  <w:abstractNum w:abstractNumId="18" w15:restartNumberingAfterBreak="0">
    <w:nsid w:val="7AD469A9"/>
    <w:multiLevelType w:val="hybridMultilevel"/>
    <w:tmpl w:val="E084A86C"/>
    <w:lvl w:ilvl="0" w:tplc="A7A6087E">
      <w:start w:val="1"/>
      <w:numFmt w:val="decimal"/>
      <w:lvlText w:val="%1."/>
      <w:lvlJc w:val="left"/>
      <w:pPr>
        <w:ind w:left="720" w:hanging="630"/>
      </w:pPr>
      <w:rPr>
        <w:rFonts w:asciiTheme="majorHAnsi" w:eastAsia="BentonSans Bold" w:hAnsiTheme="majorHAnsi" w:cs="BentonSans Bold" w:hint="default"/>
        <w:b/>
        <w:bCs/>
        <w:spacing w:val="-4"/>
        <w:w w:val="100"/>
        <w:sz w:val="21"/>
        <w:szCs w:val="21"/>
        <w:lang w:val="en-US" w:eastAsia="en-US" w:bidi="en-US"/>
      </w:rPr>
    </w:lvl>
    <w:lvl w:ilvl="1" w:tplc="932A4E90">
      <w:numFmt w:val="bullet"/>
      <w:lvlText w:val="•"/>
      <w:lvlJc w:val="left"/>
      <w:pPr>
        <w:ind w:left="1080" w:hanging="630"/>
      </w:pPr>
      <w:rPr>
        <w:rFonts w:hint="default"/>
        <w:lang w:val="en-US" w:eastAsia="en-US" w:bidi="en-US"/>
      </w:rPr>
    </w:lvl>
    <w:lvl w:ilvl="2" w:tplc="58982F1C">
      <w:numFmt w:val="bullet"/>
      <w:lvlText w:val="•"/>
      <w:lvlJc w:val="left"/>
      <w:pPr>
        <w:ind w:left="2108" w:hanging="630"/>
      </w:pPr>
      <w:rPr>
        <w:rFonts w:hint="default"/>
        <w:lang w:val="en-US" w:eastAsia="en-US" w:bidi="en-US"/>
      </w:rPr>
    </w:lvl>
    <w:lvl w:ilvl="3" w:tplc="AF7A54A2">
      <w:numFmt w:val="bullet"/>
      <w:lvlText w:val="•"/>
      <w:lvlJc w:val="left"/>
      <w:pPr>
        <w:ind w:left="3137" w:hanging="630"/>
      </w:pPr>
      <w:rPr>
        <w:rFonts w:hint="default"/>
        <w:lang w:val="en-US" w:eastAsia="en-US" w:bidi="en-US"/>
      </w:rPr>
    </w:lvl>
    <w:lvl w:ilvl="4" w:tplc="3A80BFE8">
      <w:numFmt w:val="bullet"/>
      <w:lvlText w:val="•"/>
      <w:lvlJc w:val="left"/>
      <w:pPr>
        <w:ind w:left="4166" w:hanging="630"/>
      </w:pPr>
      <w:rPr>
        <w:rFonts w:hint="default"/>
        <w:lang w:val="en-US" w:eastAsia="en-US" w:bidi="en-US"/>
      </w:rPr>
    </w:lvl>
    <w:lvl w:ilvl="5" w:tplc="996430D2">
      <w:numFmt w:val="bullet"/>
      <w:lvlText w:val="•"/>
      <w:lvlJc w:val="left"/>
      <w:pPr>
        <w:ind w:left="5195" w:hanging="630"/>
      </w:pPr>
      <w:rPr>
        <w:rFonts w:hint="default"/>
        <w:lang w:val="en-US" w:eastAsia="en-US" w:bidi="en-US"/>
      </w:rPr>
    </w:lvl>
    <w:lvl w:ilvl="6" w:tplc="74764C14">
      <w:numFmt w:val="bullet"/>
      <w:lvlText w:val="•"/>
      <w:lvlJc w:val="left"/>
      <w:pPr>
        <w:ind w:left="6224" w:hanging="630"/>
      </w:pPr>
      <w:rPr>
        <w:rFonts w:hint="default"/>
        <w:lang w:val="en-US" w:eastAsia="en-US" w:bidi="en-US"/>
      </w:rPr>
    </w:lvl>
    <w:lvl w:ilvl="7" w:tplc="0FB86504">
      <w:numFmt w:val="bullet"/>
      <w:lvlText w:val="•"/>
      <w:lvlJc w:val="left"/>
      <w:pPr>
        <w:ind w:left="7253" w:hanging="630"/>
      </w:pPr>
      <w:rPr>
        <w:rFonts w:hint="default"/>
        <w:lang w:val="en-US" w:eastAsia="en-US" w:bidi="en-US"/>
      </w:rPr>
    </w:lvl>
    <w:lvl w:ilvl="8" w:tplc="E200AF18">
      <w:numFmt w:val="bullet"/>
      <w:lvlText w:val="•"/>
      <w:lvlJc w:val="left"/>
      <w:pPr>
        <w:ind w:left="8282" w:hanging="630"/>
      </w:pPr>
      <w:rPr>
        <w:rFonts w:hint="default"/>
        <w:lang w:val="en-US" w:eastAsia="en-US" w:bidi="en-US"/>
      </w:rPr>
    </w:lvl>
  </w:abstractNum>
  <w:num w:numId="1" w16cid:durableId="836580015">
    <w:abstractNumId w:val="6"/>
  </w:num>
  <w:num w:numId="2" w16cid:durableId="459736429">
    <w:abstractNumId w:val="2"/>
  </w:num>
  <w:num w:numId="3" w16cid:durableId="931622293">
    <w:abstractNumId w:val="3"/>
  </w:num>
  <w:num w:numId="4" w16cid:durableId="1784379480">
    <w:abstractNumId w:val="4"/>
  </w:num>
  <w:num w:numId="5" w16cid:durableId="1373651631">
    <w:abstractNumId w:val="14"/>
  </w:num>
  <w:num w:numId="6" w16cid:durableId="1703044594">
    <w:abstractNumId w:val="1"/>
  </w:num>
  <w:num w:numId="7" w16cid:durableId="1438211138">
    <w:abstractNumId w:val="12"/>
  </w:num>
  <w:num w:numId="8" w16cid:durableId="648749953">
    <w:abstractNumId w:val="10"/>
  </w:num>
  <w:num w:numId="9" w16cid:durableId="1429232039">
    <w:abstractNumId w:val="18"/>
  </w:num>
  <w:num w:numId="10" w16cid:durableId="829446403">
    <w:abstractNumId w:val="0"/>
  </w:num>
  <w:num w:numId="11" w16cid:durableId="1943414028">
    <w:abstractNumId w:val="16"/>
  </w:num>
  <w:num w:numId="12" w16cid:durableId="2011131695">
    <w:abstractNumId w:val="8"/>
  </w:num>
  <w:num w:numId="13" w16cid:durableId="560942881">
    <w:abstractNumId w:val="13"/>
  </w:num>
  <w:num w:numId="14" w16cid:durableId="2000688546">
    <w:abstractNumId w:val="15"/>
  </w:num>
  <w:num w:numId="15" w16cid:durableId="1186754548">
    <w:abstractNumId w:val="7"/>
  </w:num>
  <w:num w:numId="16" w16cid:durableId="323558217">
    <w:abstractNumId w:val="17"/>
  </w:num>
  <w:num w:numId="17" w16cid:durableId="1207909052">
    <w:abstractNumId w:val="9"/>
  </w:num>
  <w:num w:numId="18" w16cid:durableId="2018382080">
    <w:abstractNumId w:val="5"/>
  </w:num>
  <w:num w:numId="19" w16cid:durableId="1248657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83"/>
    <w:rsid w:val="000159A2"/>
    <w:rsid w:val="000235AF"/>
    <w:rsid w:val="00052098"/>
    <w:rsid w:val="00060197"/>
    <w:rsid w:val="00082D58"/>
    <w:rsid w:val="000A1824"/>
    <w:rsid w:val="000A7BFB"/>
    <w:rsid w:val="000D53F4"/>
    <w:rsid w:val="000E4E1B"/>
    <w:rsid w:val="000F1BCA"/>
    <w:rsid w:val="00106E66"/>
    <w:rsid w:val="00114C21"/>
    <w:rsid w:val="00115DBD"/>
    <w:rsid w:val="00130292"/>
    <w:rsid w:val="0013420B"/>
    <w:rsid w:val="001779E5"/>
    <w:rsid w:val="001A7A89"/>
    <w:rsid w:val="00202DAC"/>
    <w:rsid w:val="002223F1"/>
    <w:rsid w:val="0022316C"/>
    <w:rsid w:val="00225611"/>
    <w:rsid w:val="00230BDE"/>
    <w:rsid w:val="00256330"/>
    <w:rsid w:val="0029009F"/>
    <w:rsid w:val="0029197A"/>
    <w:rsid w:val="002F674A"/>
    <w:rsid w:val="00303378"/>
    <w:rsid w:val="003120BE"/>
    <w:rsid w:val="0034691D"/>
    <w:rsid w:val="00347CF8"/>
    <w:rsid w:val="003670AD"/>
    <w:rsid w:val="00394DE6"/>
    <w:rsid w:val="003A72ED"/>
    <w:rsid w:val="003B38C1"/>
    <w:rsid w:val="003B3F12"/>
    <w:rsid w:val="00402525"/>
    <w:rsid w:val="0042293F"/>
    <w:rsid w:val="00433762"/>
    <w:rsid w:val="0044301A"/>
    <w:rsid w:val="00444E28"/>
    <w:rsid w:val="00463C10"/>
    <w:rsid w:val="00493CBE"/>
    <w:rsid w:val="00497C75"/>
    <w:rsid w:val="004B37E4"/>
    <w:rsid w:val="004F3509"/>
    <w:rsid w:val="005030D7"/>
    <w:rsid w:val="00504363"/>
    <w:rsid w:val="005155FA"/>
    <w:rsid w:val="00544E73"/>
    <w:rsid w:val="00546D18"/>
    <w:rsid w:val="00561F90"/>
    <w:rsid w:val="00567ADC"/>
    <w:rsid w:val="005719D9"/>
    <w:rsid w:val="00576A3C"/>
    <w:rsid w:val="005830C0"/>
    <w:rsid w:val="00585F38"/>
    <w:rsid w:val="00586F3E"/>
    <w:rsid w:val="00592490"/>
    <w:rsid w:val="00592E57"/>
    <w:rsid w:val="0059347F"/>
    <w:rsid w:val="005973CD"/>
    <w:rsid w:val="005B0810"/>
    <w:rsid w:val="005C5E19"/>
    <w:rsid w:val="005D2A34"/>
    <w:rsid w:val="005D32D9"/>
    <w:rsid w:val="005E1E81"/>
    <w:rsid w:val="005E7B8A"/>
    <w:rsid w:val="00600CC7"/>
    <w:rsid w:val="00602C9C"/>
    <w:rsid w:val="00603536"/>
    <w:rsid w:val="00611F2D"/>
    <w:rsid w:val="006179BA"/>
    <w:rsid w:val="00625349"/>
    <w:rsid w:val="006417A7"/>
    <w:rsid w:val="0065719A"/>
    <w:rsid w:val="00663C47"/>
    <w:rsid w:val="00673ED9"/>
    <w:rsid w:val="006A4FA9"/>
    <w:rsid w:val="006C7653"/>
    <w:rsid w:val="006D48E7"/>
    <w:rsid w:val="006E680C"/>
    <w:rsid w:val="006F4B85"/>
    <w:rsid w:val="00741D44"/>
    <w:rsid w:val="00794541"/>
    <w:rsid w:val="00797AE6"/>
    <w:rsid w:val="007B479A"/>
    <w:rsid w:val="007B71F2"/>
    <w:rsid w:val="008001F3"/>
    <w:rsid w:val="008123D9"/>
    <w:rsid w:val="00824C13"/>
    <w:rsid w:val="0083186D"/>
    <w:rsid w:val="00833B91"/>
    <w:rsid w:val="008356AF"/>
    <w:rsid w:val="00885BA9"/>
    <w:rsid w:val="00892BD3"/>
    <w:rsid w:val="008E2D2A"/>
    <w:rsid w:val="008E5A9D"/>
    <w:rsid w:val="008F19C0"/>
    <w:rsid w:val="008F6FE2"/>
    <w:rsid w:val="00904ACC"/>
    <w:rsid w:val="009075F9"/>
    <w:rsid w:val="0091369B"/>
    <w:rsid w:val="009160AB"/>
    <w:rsid w:val="00934603"/>
    <w:rsid w:val="0093638D"/>
    <w:rsid w:val="009538BA"/>
    <w:rsid w:val="0095675F"/>
    <w:rsid w:val="00960186"/>
    <w:rsid w:val="009827C6"/>
    <w:rsid w:val="00982C3A"/>
    <w:rsid w:val="009905E2"/>
    <w:rsid w:val="009941D3"/>
    <w:rsid w:val="00995CCC"/>
    <w:rsid w:val="009C1D8D"/>
    <w:rsid w:val="009F1849"/>
    <w:rsid w:val="009F459C"/>
    <w:rsid w:val="00A04384"/>
    <w:rsid w:val="00A16731"/>
    <w:rsid w:val="00A40D40"/>
    <w:rsid w:val="00A452A7"/>
    <w:rsid w:val="00A57BA3"/>
    <w:rsid w:val="00A631B4"/>
    <w:rsid w:val="00A639D5"/>
    <w:rsid w:val="00A8308C"/>
    <w:rsid w:val="00A859BE"/>
    <w:rsid w:val="00A957E4"/>
    <w:rsid w:val="00A97B84"/>
    <w:rsid w:val="00AA2BEA"/>
    <w:rsid w:val="00AC6F83"/>
    <w:rsid w:val="00AE08A8"/>
    <w:rsid w:val="00AE4A9D"/>
    <w:rsid w:val="00B06E32"/>
    <w:rsid w:val="00B1044F"/>
    <w:rsid w:val="00B2175C"/>
    <w:rsid w:val="00B21D74"/>
    <w:rsid w:val="00B27A46"/>
    <w:rsid w:val="00B3607C"/>
    <w:rsid w:val="00B84B37"/>
    <w:rsid w:val="00B92D9C"/>
    <w:rsid w:val="00BA4109"/>
    <w:rsid w:val="00BB1FD9"/>
    <w:rsid w:val="00BC17FC"/>
    <w:rsid w:val="00BC7D4E"/>
    <w:rsid w:val="00BF2565"/>
    <w:rsid w:val="00C11A07"/>
    <w:rsid w:val="00C2090B"/>
    <w:rsid w:val="00C4065C"/>
    <w:rsid w:val="00C40C8D"/>
    <w:rsid w:val="00C445CE"/>
    <w:rsid w:val="00C809BA"/>
    <w:rsid w:val="00C87D91"/>
    <w:rsid w:val="00CC26C7"/>
    <w:rsid w:val="00CD331C"/>
    <w:rsid w:val="00CD7E66"/>
    <w:rsid w:val="00CF7BC2"/>
    <w:rsid w:val="00D004E5"/>
    <w:rsid w:val="00D07DFB"/>
    <w:rsid w:val="00D4482C"/>
    <w:rsid w:val="00D56C7B"/>
    <w:rsid w:val="00D57F98"/>
    <w:rsid w:val="00D6452A"/>
    <w:rsid w:val="00D6578F"/>
    <w:rsid w:val="00D67C9A"/>
    <w:rsid w:val="00D86E24"/>
    <w:rsid w:val="00D87B22"/>
    <w:rsid w:val="00D90974"/>
    <w:rsid w:val="00DB0494"/>
    <w:rsid w:val="00DB747D"/>
    <w:rsid w:val="00DD39CB"/>
    <w:rsid w:val="00DE0519"/>
    <w:rsid w:val="00DF4DE7"/>
    <w:rsid w:val="00E05065"/>
    <w:rsid w:val="00E27041"/>
    <w:rsid w:val="00E55870"/>
    <w:rsid w:val="00E63A77"/>
    <w:rsid w:val="00E72493"/>
    <w:rsid w:val="00E724A1"/>
    <w:rsid w:val="00E73251"/>
    <w:rsid w:val="00E828DC"/>
    <w:rsid w:val="00EA325D"/>
    <w:rsid w:val="00EC26B2"/>
    <w:rsid w:val="00ED6560"/>
    <w:rsid w:val="00ED7A46"/>
    <w:rsid w:val="00EF2BCD"/>
    <w:rsid w:val="00F20BF1"/>
    <w:rsid w:val="00F84DDA"/>
    <w:rsid w:val="00F90674"/>
    <w:rsid w:val="00FD6783"/>
    <w:rsid w:val="00FF2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6285"/>
  <w15:docId w15:val="{DC65F4F3-E1B3-6A45-8683-054599D9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entonModernOne Roman" w:eastAsia="BentonModernOne Roman" w:hAnsi="BentonModernOne Roman" w:cs="BentonModernOne Roman"/>
      <w:lang w:bidi="en-US"/>
    </w:rPr>
  </w:style>
  <w:style w:type="paragraph" w:styleId="Heading1">
    <w:name w:val="heading 1"/>
    <w:basedOn w:val="Normal"/>
    <w:uiPriority w:val="1"/>
    <w:qFormat/>
    <w:rsid w:val="00F84DDA"/>
    <w:pPr>
      <w:spacing w:after="120"/>
      <w:ind w:left="720" w:hanging="720"/>
      <w:outlineLvl w:val="0"/>
    </w:pPr>
    <w:rPr>
      <w:rFonts w:asciiTheme="majorHAnsi" w:eastAsia="BentonSans Bold" w:hAnsiTheme="majorHAnsi" w:cs="BentonSans Bold"/>
      <w:b/>
      <w:bCs/>
      <w:sz w:val="28"/>
      <w:szCs w:val="36"/>
    </w:rPr>
  </w:style>
  <w:style w:type="paragraph" w:styleId="Heading2">
    <w:name w:val="heading 2"/>
    <w:basedOn w:val="Normal"/>
    <w:uiPriority w:val="1"/>
    <w:qFormat/>
    <w:rsid w:val="00F84DDA"/>
    <w:pPr>
      <w:spacing w:before="89" w:after="120"/>
      <w:outlineLvl w:val="1"/>
    </w:pPr>
    <w:rPr>
      <w:rFonts w:asciiTheme="majorHAnsi" w:eastAsia="BentonSans Bold" w:hAnsiTheme="majorHAnsi" w:cs="BentonSans Bold"/>
      <w:b/>
      <w:bCs/>
      <w:sz w:val="26"/>
      <w:szCs w:val="32"/>
    </w:rPr>
  </w:style>
  <w:style w:type="paragraph" w:styleId="Heading3">
    <w:name w:val="heading 3"/>
    <w:basedOn w:val="Normal"/>
    <w:uiPriority w:val="1"/>
    <w:qFormat/>
    <w:rsid w:val="00F84DDA"/>
    <w:pPr>
      <w:spacing w:before="201" w:after="120"/>
      <w:outlineLvl w:val="2"/>
    </w:pPr>
    <w:rPr>
      <w:rFonts w:asciiTheme="majorHAnsi" w:eastAsia="BentonSans Bold" w:hAnsiTheme="majorHAnsi" w:cs="BentonSans Bold"/>
      <w:b/>
      <w:bCs/>
      <w:szCs w:val="26"/>
    </w:rPr>
  </w:style>
  <w:style w:type="paragraph" w:styleId="Heading4">
    <w:name w:val="heading 4"/>
    <w:basedOn w:val="Normal"/>
    <w:uiPriority w:val="1"/>
    <w:qFormat/>
    <w:pPr>
      <w:ind w:left="1119" w:hanging="280"/>
      <w:outlineLvl w:val="3"/>
    </w:pPr>
    <w:rPr>
      <w:rFonts w:ascii="BentonSans Bold" w:eastAsia="BentonSans Bold" w:hAnsi="BentonSans Bold" w:cs="BentonSans Bol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pPr>
    <w:rPr>
      <w:rFonts w:asciiTheme="minorHAnsi" w:hAnsiTheme="minorHAnsi" w:cstheme="minorHAnsi"/>
      <w:b/>
      <w:bCs/>
      <w:i/>
      <w:iCs/>
      <w:sz w:val="24"/>
      <w:szCs w:val="24"/>
    </w:rPr>
  </w:style>
  <w:style w:type="paragraph" w:styleId="TOC2">
    <w:name w:val="toc 2"/>
    <w:basedOn w:val="Normal"/>
    <w:uiPriority w:val="39"/>
    <w:qFormat/>
    <w:pPr>
      <w:spacing w:before="120"/>
      <w:ind w:left="220"/>
    </w:pPr>
    <w:rPr>
      <w:rFonts w:asciiTheme="minorHAnsi" w:hAnsiTheme="minorHAnsi" w:cstheme="minorHAnsi"/>
      <w:b/>
      <w:bCs/>
    </w:rPr>
  </w:style>
  <w:style w:type="paragraph" w:styleId="BodyText">
    <w:name w:val="Body Text"/>
    <w:basedOn w:val="Normal"/>
    <w:uiPriority w:val="1"/>
    <w:qFormat/>
    <w:rsid w:val="009905E2"/>
    <w:rPr>
      <w:rFonts w:asciiTheme="minorHAnsi" w:hAnsiTheme="minorHAnsi"/>
    </w:rPr>
  </w:style>
  <w:style w:type="paragraph" w:styleId="ListParagraph">
    <w:name w:val="List Paragraph"/>
    <w:basedOn w:val="Normal"/>
    <w:uiPriority w:val="1"/>
    <w:qFormat/>
    <w:pPr>
      <w:ind w:left="1080" w:hanging="240"/>
    </w:pPr>
  </w:style>
  <w:style w:type="paragraph" w:customStyle="1" w:styleId="TableParagraph">
    <w:name w:val="Table Paragraph"/>
    <w:basedOn w:val="Normal"/>
    <w:uiPriority w:val="1"/>
    <w:qFormat/>
    <w:pPr>
      <w:spacing w:before="53"/>
      <w:ind w:left="90"/>
    </w:pPr>
    <w:rPr>
      <w:rFonts w:ascii="Benton Sans Condensed" w:eastAsia="Benton Sans Condensed" w:hAnsi="Benton Sans Condensed" w:cs="Benton Sans Condensed"/>
    </w:rPr>
  </w:style>
  <w:style w:type="paragraph" w:styleId="Header">
    <w:name w:val="header"/>
    <w:basedOn w:val="Normal"/>
    <w:link w:val="HeaderChar"/>
    <w:uiPriority w:val="99"/>
    <w:unhideWhenUsed/>
    <w:rsid w:val="00576A3C"/>
    <w:pPr>
      <w:tabs>
        <w:tab w:val="center" w:pos="4680"/>
        <w:tab w:val="right" w:pos="9360"/>
      </w:tabs>
    </w:pPr>
  </w:style>
  <w:style w:type="character" w:customStyle="1" w:styleId="HeaderChar">
    <w:name w:val="Header Char"/>
    <w:basedOn w:val="DefaultParagraphFont"/>
    <w:link w:val="Header"/>
    <w:uiPriority w:val="99"/>
    <w:rsid w:val="00576A3C"/>
    <w:rPr>
      <w:rFonts w:ascii="BentonModernOne Roman" w:eastAsia="BentonModernOne Roman" w:hAnsi="BentonModernOne Roman" w:cs="BentonModernOne Roman"/>
      <w:lang w:bidi="en-US"/>
    </w:rPr>
  </w:style>
  <w:style w:type="paragraph" w:styleId="Footer">
    <w:name w:val="footer"/>
    <w:basedOn w:val="Normal"/>
    <w:link w:val="FooterChar"/>
    <w:uiPriority w:val="99"/>
    <w:unhideWhenUsed/>
    <w:rsid w:val="00576A3C"/>
    <w:pPr>
      <w:tabs>
        <w:tab w:val="center" w:pos="4680"/>
        <w:tab w:val="right" w:pos="9360"/>
      </w:tabs>
    </w:pPr>
  </w:style>
  <w:style w:type="character" w:customStyle="1" w:styleId="FooterChar">
    <w:name w:val="Footer Char"/>
    <w:basedOn w:val="DefaultParagraphFont"/>
    <w:link w:val="Footer"/>
    <w:uiPriority w:val="99"/>
    <w:rsid w:val="00576A3C"/>
    <w:rPr>
      <w:rFonts w:ascii="BentonModernOne Roman" w:eastAsia="BentonModernOne Roman" w:hAnsi="BentonModernOne Roman" w:cs="BentonModernOne Roman"/>
      <w:lang w:bidi="en-US"/>
    </w:rPr>
  </w:style>
  <w:style w:type="paragraph" w:styleId="Title">
    <w:name w:val="Title"/>
    <w:basedOn w:val="Normal"/>
    <w:next w:val="Normal"/>
    <w:link w:val="TitleChar"/>
    <w:qFormat/>
    <w:rsid w:val="00A40D40"/>
    <w:pPr>
      <w:widowControl/>
      <w:pBdr>
        <w:bottom w:val="single" w:sz="4" w:space="1" w:color="auto"/>
      </w:pBdr>
      <w:autoSpaceDE/>
      <w:autoSpaceDN/>
      <w:spacing w:after="200"/>
      <w:contextualSpacing/>
    </w:pPr>
    <w:rPr>
      <w:rFonts w:asciiTheme="majorHAnsi" w:eastAsiaTheme="majorEastAsia" w:hAnsiTheme="majorHAnsi" w:cstheme="majorBidi"/>
      <w:spacing w:val="5"/>
      <w:sz w:val="52"/>
      <w:szCs w:val="52"/>
      <w:lang w:bidi="ar-SA"/>
    </w:rPr>
  </w:style>
  <w:style w:type="character" w:customStyle="1" w:styleId="TitleChar">
    <w:name w:val="Title Char"/>
    <w:basedOn w:val="DefaultParagraphFont"/>
    <w:link w:val="Title"/>
    <w:uiPriority w:val="10"/>
    <w:rsid w:val="00A40D4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40D40"/>
    <w:pPr>
      <w:widowControl/>
      <w:autoSpaceDE/>
      <w:autoSpaceDN/>
      <w:spacing w:after="600" w:line="276" w:lineRule="auto"/>
    </w:pPr>
    <w:rPr>
      <w:rFonts w:asciiTheme="majorHAnsi" w:eastAsiaTheme="majorEastAsia" w:hAnsiTheme="majorHAnsi" w:cstheme="majorBidi"/>
      <w:i/>
      <w:iCs/>
      <w:spacing w:val="13"/>
      <w:sz w:val="24"/>
      <w:szCs w:val="24"/>
      <w:lang w:bidi="ar-SA"/>
    </w:rPr>
  </w:style>
  <w:style w:type="character" w:customStyle="1" w:styleId="SubtitleChar">
    <w:name w:val="Subtitle Char"/>
    <w:basedOn w:val="DefaultParagraphFont"/>
    <w:link w:val="Subtitle"/>
    <w:uiPriority w:val="11"/>
    <w:rsid w:val="00A40D40"/>
    <w:rPr>
      <w:rFonts w:asciiTheme="majorHAnsi" w:eastAsiaTheme="majorEastAsia" w:hAnsiTheme="majorHAnsi" w:cstheme="majorBidi"/>
      <w:i/>
      <w:iCs/>
      <w:spacing w:val="13"/>
      <w:sz w:val="24"/>
      <w:szCs w:val="24"/>
    </w:rPr>
  </w:style>
  <w:style w:type="character" w:styleId="Hyperlink">
    <w:name w:val="Hyperlink"/>
    <w:basedOn w:val="DefaultParagraphFont"/>
    <w:uiPriority w:val="99"/>
    <w:unhideWhenUsed/>
    <w:rsid w:val="006E680C"/>
    <w:rPr>
      <w:color w:val="0000FF"/>
      <w:u w:val="single"/>
    </w:rPr>
  </w:style>
  <w:style w:type="paragraph" w:customStyle="1" w:styleId="BasicParagraph">
    <w:name w:val="[Basic Paragraph]"/>
    <w:basedOn w:val="Normal"/>
    <w:uiPriority w:val="99"/>
    <w:rsid w:val="006E680C"/>
    <w:pPr>
      <w:widowControl/>
      <w:spacing w:after="120" w:line="288" w:lineRule="auto"/>
    </w:pPr>
    <w:rPr>
      <w:rFonts w:eastAsiaTheme="minorHAnsi" w:cs="Times New Roman"/>
      <w:color w:val="000000"/>
      <w:lang w:bidi="ar-SA"/>
    </w:rPr>
  </w:style>
  <w:style w:type="paragraph" w:styleId="NormalWeb">
    <w:name w:val="Normal (Web)"/>
    <w:basedOn w:val="Normal"/>
    <w:uiPriority w:val="99"/>
    <w:semiHidden/>
    <w:unhideWhenUsed/>
    <w:rsid w:val="00130292"/>
    <w:pPr>
      <w:widowControl/>
      <w:autoSpaceDE/>
      <w:autoSpaceDN/>
    </w:pPr>
    <w:rPr>
      <w:rFonts w:ascii="Times New Roman" w:eastAsiaTheme="minorHAnsi" w:hAnsi="Times New Roman" w:cs="Times New Roman"/>
      <w:sz w:val="24"/>
      <w:szCs w:val="24"/>
      <w:lang w:bidi="ar-SA"/>
    </w:rPr>
  </w:style>
  <w:style w:type="paragraph" w:customStyle="1" w:styleId="TOC">
    <w:name w:val="TOC"/>
    <w:basedOn w:val="Normal"/>
    <w:uiPriority w:val="99"/>
    <w:rsid w:val="009160AB"/>
    <w:pPr>
      <w:widowControl/>
      <w:tabs>
        <w:tab w:val="left" w:pos="960"/>
        <w:tab w:val="right" w:pos="10060"/>
      </w:tabs>
      <w:suppressAutoHyphens/>
      <w:adjustRightInd w:val="0"/>
      <w:spacing w:before="120" w:line="288" w:lineRule="auto"/>
      <w:ind w:left="630" w:hanging="630"/>
      <w:textAlignment w:val="center"/>
    </w:pPr>
    <w:rPr>
      <w:rFonts w:ascii="BentonSans Bold" w:eastAsiaTheme="minorHAnsi" w:hAnsi="BentonSans Bold" w:cs="BentonSans Bold"/>
      <w:b/>
      <w:bCs/>
      <w:color w:val="000000"/>
      <w:sz w:val="21"/>
      <w:szCs w:val="21"/>
      <w:lang w:bidi="ar-SA"/>
    </w:rPr>
  </w:style>
  <w:style w:type="character" w:styleId="FollowedHyperlink">
    <w:name w:val="FollowedHyperlink"/>
    <w:basedOn w:val="DefaultParagraphFont"/>
    <w:uiPriority w:val="99"/>
    <w:semiHidden/>
    <w:unhideWhenUsed/>
    <w:rsid w:val="006179BA"/>
    <w:rPr>
      <w:color w:val="800080" w:themeColor="followedHyperlink"/>
      <w:u w:val="single"/>
    </w:rPr>
  </w:style>
  <w:style w:type="character" w:customStyle="1" w:styleId="UnresolvedMention1">
    <w:name w:val="Unresolved Mention1"/>
    <w:basedOn w:val="DefaultParagraphFont"/>
    <w:uiPriority w:val="99"/>
    <w:semiHidden/>
    <w:unhideWhenUsed/>
    <w:rsid w:val="00202DAC"/>
    <w:rPr>
      <w:color w:val="605E5C"/>
      <w:shd w:val="clear" w:color="auto" w:fill="E1DFDD"/>
    </w:rPr>
  </w:style>
  <w:style w:type="paragraph" w:styleId="TOCHeading">
    <w:name w:val="TOC Heading"/>
    <w:basedOn w:val="Heading1"/>
    <w:next w:val="Normal"/>
    <w:uiPriority w:val="39"/>
    <w:unhideWhenUsed/>
    <w:qFormat/>
    <w:rsid w:val="007B479A"/>
    <w:pPr>
      <w:keepNext/>
      <w:keepLines/>
      <w:widowControl/>
      <w:autoSpaceDE/>
      <w:autoSpaceDN/>
      <w:spacing w:before="480" w:after="0" w:line="276" w:lineRule="auto"/>
      <w:ind w:left="0" w:firstLine="0"/>
      <w:outlineLvl w:val="9"/>
    </w:pPr>
    <w:rPr>
      <w:rFonts w:eastAsiaTheme="majorEastAsia" w:cstheme="majorBidi"/>
      <w:color w:val="365F91" w:themeColor="accent1" w:themeShade="BF"/>
      <w:szCs w:val="28"/>
      <w:lang w:bidi="ar-SA"/>
    </w:rPr>
  </w:style>
  <w:style w:type="paragraph" w:styleId="TOC3">
    <w:name w:val="toc 3"/>
    <w:basedOn w:val="Normal"/>
    <w:next w:val="Normal"/>
    <w:autoRedefine/>
    <w:uiPriority w:val="39"/>
    <w:unhideWhenUsed/>
    <w:rsid w:val="007B479A"/>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B479A"/>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B479A"/>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B479A"/>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B479A"/>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B479A"/>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B479A"/>
    <w:pPr>
      <w:ind w:left="1760"/>
    </w:pPr>
    <w:rPr>
      <w:rFonts w:asciiTheme="minorHAnsi" w:hAnsiTheme="minorHAnsi" w:cstheme="minorHAnsi"/>
      <w:sz w:val="20"/>
      <w:szCs w:val="20"/>
    </w:rPr>
  </w:style>
  <w:style w:type="paragraph" w:customStyle="1" w:styleId="BasicParagraphINDENTBULLET">
    <w:name w:val="Basic Paragraph INDENT BULLET"/>
    <w:basedOn w:val="Normal"/>
    <w:uiPriority w:val="99"/>
    <w:rsid w:val="00DF4DE7"/>
    <w:pPr>
      <w:widowControl/>
      <w:suppressAutoHyphens/>
      <w:adjustRightInd w:val="0"/>
      <w:spacing w:after="60" w:line="288" w:lineRule="auto"/>
      <w:ind w:left="960" w:hanging="240"/>
      <w:textAlignment w:val="center"/>
    </w:pPr>
    <w:rPr>
      <w:rFonts w:eastAsiaTheme="minorHAnsi"/>
      <w:color w:val="000000"/>
      <w:lang w:bidi="ar-SA"/>
    </w:rPr>
  </w:style>
  <w:style w:type="character" w:styleId="PageNumber">
    <w:name w:val="page number"/>
    <w:basedOn w:val="DefaultParagraphFont"/>
    <w:uiPriority w:val="99"/>
    <w:semiHidden/>
    <w:unhideWhenUsed/>
    <w:rsid w:val="00ED7A46"/>
  </w:style>
  <w:style w:type="table" w:styleId="TableGrid">
    <w:name w:val="Table Grid"/>
    <w:basedOn w:val="TableNormal"/>
    <w:uiPriority w:val="39"/>
    <w:rsid w:val="005E7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0BDE"/>
    <w:rPr>
      <w:rFonts w:ascii="Tahoma" w:hAnsi="Tahoma" w:cs="Tahoma"/>
      <w:sz w:val="16"/>
      <w:szCs w:val="16"/>
    </w:rPr>
  </w:style>
  <w:style w:type="character" w:customStyle="1" w:styleId="BalloonTextChar">
    <w:name w:val="Balloon Text Char"/>
    <w:basedOn w:val="DefaultParagraphFont"/>
    <w:link w:val="BalloonText"/>
    <w:uiPriority w:val="99"/>
    <w:semiHidden/>
    <w:rsid w:val="00230BDE"/>
    <w:rPr>
      <w:rFonts w:ascii="Tahoma" w:eastAsia="BentonModernOne Roman" w:hAnsi="Tahoma" w:cs="Tahoma"/>
      <w:sz w:val="16"/>
      <w:szCs w:val="16"/>
      <w:lang w:bidi="en-US"/>
    </w:rPr>
  </w:style>
  <w:style w:type="character" w:styleId="CommentReference">
    <w:name w:val="annotation reference"/>
    <w:basedOn w:val="DefaultParagraphFont"/>
    <w:uiPriority w:val="99"/>
    <w:semiHidden/>
    <w:unhideWhenUsed/>
    <w:rsid w:val="00115DBD"/>
    <w:rPr>
      <w:sz w:val="16"/>
      <w:szCs w:val="16"/>
    </w:rPr>
  </w:style>
  <w:style w:type="paragraph" w:styleId="CommentText">
    <w:name w:val="annotation text"/>
    <w:basedOn w:val="Normal"/>
    <w:link w:val="CommentTextChar"/>
    <w:uiPriority w:val="99"/>
    <w:unhideWhenUsed/>
    <w:rsid w:val="00115DBD"/>
    <w:rPr>
      <w:sz w:val="20"/>
      <w:szCs w:val="20"/>
    </w:rPr>
  </w:style>
  <w:style w:type="character" w:customStyle="1" w:styleId="CommentTextChar">
    <w:name w:val="Comment Text Char"/>
    <w:basedOn w:val="DefaultParagraphFont"/>
    <w:link w:val="CommentText"/>
    <w:uiPriority w:val="99"/>
    <w:rsid w:val="00115DBD"/>
    <w:rPr>
      <w:rFonts w:ascii="BentonModernOne Roman" w:eastAsia="BentonModernOne Roman" w:hAnsi="BentonModernOne Roman" w:cs="BentonModernOne Roman"/>
      <w:sz w:val="20"/>
      <w:szCs w:val="20"/>
      <w:lang w:bidi="en-US"/>
    </w:rPr>
  </w:style>
  <w:style w:type="paragraph" w:styleId="CommentSubject">
    <w:name w:val="annotation subject"/>
    <w:basedOn w:val="CommentText"/>
    <w:next w:val="CommentText"/>
    <w:link w:val="CommentSubjectChar"/>
    <w:uiPriority w:val="99"/>
    <w:semiHidden/>
    <w:unhideWhenUsed/>
    <w:rsid w:val="00115DBD"/>
    <w:rPr>
      <w:b/>
      <w:bCs/>
    </w:rPr>
  </w:style>
  <w:style w:type="character" w:customStyle="1" w:styleId="CommentSubjectChar">
    <w:name w:val="Comment Subject Char"/>
    <w:basedOn w:val="CommentTextChar"/>
    <w:link w:val="CommentSubject"/>
    <w:uiPriority w:val="99"/>
    <w:semiHidden/>
    <w:rsid w:val="00115DBD"/>
    <w:rPr>
      <w:rFonts w:ascii="BentonModernOne Roman" w:eastAsia="BentonModernOne Roman" w:hAnsi="BentonModernOne Roman" w:cs="BentonModernOne Roman"/>
      <w:b/>
      <w:bCs/>
      <w:sz w:val="20"/>
      <w:szCs w:val="20"/>
      <w:lang w:bidi="en-US"/>
    </w:rPr>
  </w:style>
  <w:style w:type="paragraph" w:customStyle="1" w:styleId="Body">
    <w:name w:val="Body"/>
    <w:rsid w:val="009075F9"/>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None">
    <w:name w:val="None"/>
    <w:rsid w:val="009075F9"/>
  </w:style>
  <w:style w:type="paragraph" w:styleId="Revision">
    <w:name w:val="Revision"/>
    <w:hidden/>
    <w:uiPriority w:val="99"/>
    <w:semiHidden/>
    <w:rsid w:val="003120BE"/>
    <w:pPr>
      <w:widowControl/>
      <w:autoSpaceDE/>
      <w:autoSpaceDN/>
    </w:pPr>
    <w:rPr>
      <w:rFonts w:ascii="BentonModernOne Roman" w:eastAsia="BentonModernOne Roman" w:hAnsi="BentonModernOne Roman" w:cs="BentonModernOne Roman"/>
      <w:lang w:bidi="en-US"/>
    </w:rPr>
  </w:style>
  <w:style w:type="character" w:customStyle="1" w:styleId="normaltextrun">
    <w:name w:val="normaltextrun"/>
    <w:basedOn w:val="DefaultParagraphFont"/>
    <w:rsid w:val="00256330"/>
  </w:style>
  <w:style w:type="character" w:styleId="UnresolvedMention">
    <w:name w:val="Unresolved Mention"/>
    <w:basedOn w:val="DefaultParagraphFont"/>
    <w:uiPriority w:val="99"/>
    <w:semiHidden/>
    <w:unhideWhenUsed/>
    <w:rsid w:val="0030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mass.gov/service-details/the-aca-operating-rules" TargetMode="External"/><Relationship Id="rId26" Type="http://schemas.openxmlformats.org/officeDocument/2006/relationships/hyperlink" Target="mailto:" TargetMode="External"/><Relationship Id="rId39" Type="http://schemas.openxmlformats.org/officeDocument/2006/relationships/footer" Target="footer6.xml"/><Relationship Id="rId21" Type="http://schemas.openxmlformats.org/officeDocument/2006/relationships/hyperlink" Target="mailto:" TargetMode="External"/><Relationship Id="rId34" Type="http://schemas.openxmlformats.org/officeDocument/2006/relationships/hyperlink" Target="http://www.ncpdp.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enrollmentoperations@mass.gov" TargetMode="External"/><Relationship Id="rId29" Type="http://schemas.openxmlformats.org/officeDocument/2006/relationships/hyperlink" Target="file://\\ehs-clu-bos-081\File%20Services\Masshealthops\Publications\Comeau\My%20Stuff\Non-Regulations%20Projects\Active\Other\837%20Project%20FEB%202021\1-Initial%20Docs\March%2010%20Stuff%20from%20JF\820\Working\MC%20QC\www.cms.gov\Regulations-and-Guidance\Administrative-Simplification\HIPAA-ACA\inde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 TargetMode="External"/><Relationship Id="rId24" Type="http://schemas.openxmlformats.org/officeDocument/2006/relationships/hyperlink" Target="mailto:enrollmentoperations@mass.gov" TargetMode="External"/><Relationship Id="rId32" Type="http://schemas.openxmlformats.org/officeDocument/2006/relationships/hyperlink" Target="http://www.mass.gov/masshealth" TargetMode="External"/><Relationship Id="rId37" Type="http://schemas.openxmlformats.org/officeDocument/2006/relationships/hyperlink" Target="mailto:enrollmentoperations@mass.gov"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x12.org/" TargetMode="External"/><Relationship Id="rId23" Type="http://schemas.openxmlformats.org/officeDocument/2006/relationships/hyperlink" Target="mailto:enrollmentoperations@mass.gov" TargetMode="External"/><Relationship Id="rId28" Type="http://schemas.openxmlformats.org/officeDocument/2006/relationships/hyperlink" Target="http://www.x12.org" TargetMode="External"/><Relationship Id="rId36" Type="http://schemas.openxmlformats.org/officeDocument/2006/relationships/hyperlink" Target="http://www.mass.gov/" TargetMode="External"/><Relationship Id="rId10" Type="http://schemas.openxmlformats.org/officeDocument/2006/relationships/hyperlink" Target="http://www.caqh.org" TargetMode="External"/><Relationship Id="rId19" Type="http://schemas.openxmlformats.org/officeDocument/2006/relationships/hyperlink" Target="mailto:enrollmentoperations@mass.gov" TargetMode="External"/><Relationship Id="rId31" Type="http://schemas.openxmlformats.org/officeDocument/2006/relationships/hyperlink" Target="http://www.caqh.org/" TargetMode="External"/><Relationship Id="rId4" Type="http://schemas.openxmlformats.org/officeDocument/2006/relationships/settings" Target="settings.xml"/><Relationship Id="rId9" Type="http://schemas.openxmlformats.org/officeDocument/2006/relationships/hyperlink" Target="http://www.x12.org/" TargetMode="External"/><Relationship Id="rId14" Type="http://schemas.openxmlformats.org/officeDocument/2006/relationships/footer" Target="footer3.xml"/><Relationship Id="rId22" Type="http://schemas.openxmlformats.org/officeDocument/2006/relationships/hyperlink" Target="mailto:enrollmentoperations@mass.gov" TargetMode="External"/><Relationship Id="rId27" Type="http://schemas.openxmlformats.org/officeDocument/2006/relationships/hyperlink" Target="mailto:mailto:edi@mahealth.net" TargetMode="External"/><Relationship Id="rId30" Type="http://schemas.openxmlformats.org/officeDocument/2006/relationships/hyperlink" Target="http://www.caqh.org/" TargetMode="External"/><Relationship Id="rId35" Type="http://schemas.openxmlformats.org/officeDocument/2006/relationships/hyperlink" Target="file:///C:\Users\JLuca\AppData\Local\Microsoft\Windows\INetCache\Content.Outlook\QMZ2YZYO\www.wpc-edi.co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enrollmentoperations@mass.gov" TargetMode="External"/><Relationship Id="rId17" Type="http://schemas.openxmlformats.org/officeDocument/2006/relationships/hyperlink" Target="mailto:mailto:edi@mahealth.net" TargetMode="External"/><Relationship Id="rId25" Type="http://schemas.openxmlformats.org/officeDocument/2006/relationships/hyperlink" Target="mailto:enrollmentoperations@mass.gov" TargetMode="External"/><Relationship Id="rId33" Type="http://schemas.openxmlformats.org/officeDocument/2006/relationships/hyperlink" Target="http://www.ncvhs.hhs.gov/" TargetMode="External"/><Relationship Id="rId38"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27FA-FDB1-4C18-A3C9-4F22E466A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23</Pages>
  <Words>5518</Words>
  <Characters>31453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Culligan, Seamas A (EHS)</dc:creator>
  <cp:lastModifiedBy>Luca, Joseph (EHS)</cp:lastModifiedBy>
  <cp:revision>5</cp:revision>
  <dcterms:created xsi:type="dcterms:W3CDTF">2023-10-30T16:12:00Z</dcterms:created>
  <dcterms:modified xsi:type="dcterms:W3CDTF">2023-11-01T20:10:00Z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(Windows)</vt:lpwstr>
  </property>
  <property fmtid="{D5CDD505-2E9C-101B-9397-08002B2CF9AE}" pid="4" name="LastSaved">
    <vt:filetime>2019-01-24T00:00:00Z</vt:filetime>
  </property>
</Properties>
</file>