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5B7D9" w14:textId="7CCCA8DB" w:rsidR="0009780B" w:rsidRPr="00376EE9" w:rsidRDefault="00DF7679" w:rsidP="00EE6C7E">
      <w:pPr>
        <w:pStyle w:val="Title"/>
        <w:rPr>
          <w:spacing w:val="0"/>
          <w:kern w:val="0"/>
          <w:sz w:val="44"/>
          <w:szCs w:val="44"/>
          <w:lang w:val="es-419"/>
        </w:rPr>
      </w:pPr>
      <w:r w:rsidRPr="00376EE9">
        <w:rPr>
          <w:rFonts w:ascii="Aptos Display" w:eastAsia="Aptos Display" w:hAnsi="Aptos Display" w:cs="Times New Roman"/>
          <w:spacing w:val="0"/>
          <w:kern w:val="0"/>
          <w:sz w:val="44"/>
          <w:szCs w:val="44"/>
          <w:lang w:val="es-419"/>
        </w:rPr>
        <w:t>Apoyos de MassHealth para Personas Involucradas en la Justicia (BH-JI y CSP-JI)</w:t>
      </w:r>
    </w:p>
    <w:p w14:paraId="17538E53" w14:textId="5276D26B" w:rsidR="0009780B" w:rsidRPr="00376EE9" w:rsidRDefault="00DF7679" w:rsidP="00EE6C7E">
      <w:pPr>
        <w:pStyle w:val="Heading1"/>
        <w:rPr>
          <w:rFonts w:cs="Arial"/>
          <w:color w:val="auto"/>
          <w:kern w:val="0"/>
          <w:sz w:val="28"/>
          <w:szCs w:val="28"/>
          <w:lang w:val="es-419"/>
        </w:rPr>
      </w:pPr>
      <w:r w:rsidRPr="00376EE9">
        <w:rPr>
          <w:rFonts w:ascii="Aptos Display" w:eastAsia="Aptos Display" w:hAnsi="Aptos Display" w:cs="Arial"/>
          <w:color w:val="auto"/>
          <w:kern w:val="0"/>
          <w:sz w:val="28"/>
          <w:szCs w:val="28"/>
          <w:lang w:val="es-419"/>
        </w:rPr>
        <w:t>Junio de 2024</w:t>
      </w:r>
    </w:p>
    <w:p w14:paraId="0845B28C" w14:textId="0BFF4CF5" w:rsidR="0009780B" w:rsidRPr="00376EE9" w:rsidRDefault="00DF7679" w:rsidP="0009780B">
      <w:pPr>
        <w:rPr>
          <w:kern w:val="0"/>
          <w:lang w:val="es-419"/>
        </w:rPr>
      </w:pPr>
      <w:r w:rsidRPr="00376EE9">
        <w:rPr>
          <w:rFonts w:ascii="Aptos" w:eastAsia="Aptos" w:hAnsi="Aptos" w:cs="Times New Roman"/>
          <w:kern w:val="0"/>
          <w:lang w:val="es-419"/>
        </w:rPr>
        <w:t>Las personas encarceladas tienen una probabilidad diez veces mayor que la población general de padecer un trastorno por consumo de drogas y, en promedio, aproximadamente del 35 al 45</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xml:space="preserve">% de ellas tienen antecedentes de </w:t>
      </w:r>
      <w:r w:rsidR="000C100A" w:rsidRPr="00376EE9">
        <w:rPr>
          <w:rFonts w:ascii="Aptos" w:eastAsia="Aptos" w:hAnsi="Aptos" w:cs="Times New Roman"/>
          <w:kern w:val="0"/>
          <w:lang w:val="es-419"/>
        </w:rPr>
        <w:t xml:space="preserve">trastornos </w:t>
      </w:r>
      <w:r w:rsidRPr="00376EE9">
        <w:rPr>
          <w:rFonts w:ascii="Aptos" w:eastAsia="Aptos" w:hAnsi="Aptos" w:cs="Times New Roman"/>
          <w:kern w:val="0"/>
          <w:lang w:val="es-419"/>
        </w:rPr>
        <w:t>de salud mental.</w:t>
      </w:r>
      <w:r w:rsidRPr="00376EE9">
        <w:rPr>
          <w:rFonts w:ascii="Aptos" w:eastAsia="Aptos" w:hAnsi="Aptos" w:cs="Times New Roman"/>
          <w:kern w:val="0"/>
          <w:vertAlign w:val="superscript"/>
          <w:lang w:val="es-419"/>
        </w:rPr>
        <w:t>1,2</w:t>
      </w:r>
    </w:p>
    <w:p w14:paraId="7F3E9876" w14:textId="578BB8F5" w:rsidR="0009780B" w:rsidRPr="00376EE9" w:rsidRDefault="00DF7679" w:rsidP="0009780B">
      <w:pPr>
        <w:rPr>
          <w:kern w:val="0"/>
          <w:lang w:val="es-419"/>
        </w:rPr>
      </w:pPr>
      <w:r w:rsidRPr="00376EE9">
        <w:rPr>
          <w:rFonts w:ascii="Aptos" w:eastAsia="Aptos" w:hAnsi="Aptos" w:cs="Times New Roman"/>
          <w:kern w:val="0"/>
          <w:lang w:val="es-419"/>
        </w:rPr>
        <w:t>En Massachusetts, los residentes con antecedentes de encarcelamiento tienen una probabilidad 120 veces mayor que la población general de morir por una sobredosis de opioides, y el riesgo es mayor en el primer mes después de la liberación.</w:t>
      </w:r>
      <w:r w:rsidRPr="00376EE9">
        <w:rPr>
          <w:rFonts w:ascii="Aptos" w:eastAsia="Aptos" w:hAnsi="Aptos" w:cs="Times New Roman"/>
          <w:kern w:val="0"/>
          <w:vertAlign w:val="superscript"/>
          <w:lang w:val="es-419"/>
        </w:rPr>
        <w:t>3</w:t>
      </w:r>
      <w:r w:rsidRPr="00376EE9">
        <w:rPr>
          <w:rFonts w:ascii="Aptos" w:eastAsia="Aptos" w:hAnsi="Aptos" w:cs="Times New Roman"/>
          <w:kern w:val="0"/>
          <w:lang w:val="es-419"/>
        </w:rPr>
        <w:t xml:space="preserve"> Además, las personas que tienen enfermedades mentales graves tienen mayor probabilidad de ser encarceladas que hospitalizadas,</w:t>
      </w:r>
      <w:r w:rsidRPr="00376EE9">
        <w:rPr>
          <w:rFonts w:ascii="Aptos" w:eastAsia="Aptos" w:hAnsi="Aptos" w:cs="Times New Roman"/>
          <w:kern w:val="0"/>
          <w:vertAlign w:val="superscript"/>
          <w:lang w:val="es-419"/>
        </w:rPr>
        <w:t>4</w:t>
      </w:r>
      <w:r w:rsidRPr="00376EE9">
        <w:rPr>
          <w:rFonts w:ascii="Aptos" w:eastAsia="Aptos" w:hAnsi="Aptos" w:cs="Times New Roman"/>
          <w:kern w:val="0"/>
          <w:lang w:val="es-419"/>
        </w:rPr>
        <w:t xml:space="preserve"> especialmente las personas de color de bajos ingresos.</w:t>
      </w:r>
      <w:r w:rsidRPr="00376EE9">
        <w:rPr>
          <w:rFonts w:ascii="Aptos" w:eastAsia="Aptos" w:hAnsi="Aptos" w:cs="Times New Roman"/>
          <w:kern w:val="0"/>
          <w:vertAlign w:val="superscript"/>
          <w:lang w:val="es-419"/>
        </w:rPr>
        <w:t>5</w:t>
      </w:r>
    </w:p>
    <w:p w14:paraId="3AA10D15" w14:textId="4D167CC5" w:rsidR="0009780B" w:rsidRPr="00376EE9" w:rsidRDefault="00DF7679" w:rsidP="00EE6C7E">
      <w:pPr>
        <w:pStyle w:val="Heading1"/>
        <w:rPr>
          <w:rFonts w:cs="Arial"/>
          <w:color w:val="auto"/>
          <w:kern w:val="0"/>
          <w:sz w:val="28"/>
          <w:szCs w:val="28"/>
          <w:lang w:val="es-419"/>
        </w:rPr>
      </w:pPr>
      <w:r w:rsidRPr="00376EE9">
        <w:rPr>
          <w:rFonts w:ascii="Aptos Display" w:eastAsia="Aptos Display" w:hAnsi="Aptos Display" w:cs="Arial"/>
          <w:color w:val="auto"/>
          <w:kern w:val="0"/>
          <w:sz w:val="28"/>
          <w:szCs w:val="28"/>
          <w:lang w:val="es-419"/>
        </w:rPr>
        <w:t>Antecedentes</w:t>
      </w:r>
    </w:p>
    <w:p w14:paraId="0BC79AA3" w14:textId="1F4F0B94" w:rsidR="0009780B" w:rsidRPr="00376EE9" w:rsidRDefault="00DF7679" w:rsidP="0009780B">
      <w:pPr>
        <w:rPr>
          <w:kern w:val="0"/>
          <w:lang w:val="es-419"/>
        </w:rPr>
      </w:pPr>
      <w:r w:rsidRPr="00376EE9">
        <w:rPr>
          <w:rFonts w:ascii="Aptos" w:eastAsia="Aptos" w:hAnsi="Aptos" w:cs="Times New Roman"/>
          <w:kern w:val="0"/>
          <w:lang w:val="es-419"/>
        </w:rPr>
        <w:t>El programa Apoyos de Salud Conductual para Personas Involucradas en la Justicia (BH-JI) empezó mediante la asociación de la Oficina de Medicaid de Massachusetts, MassHealth, y la Oficina Ejecutiva del Tribunal de Primera Instancia de Massachusetts. Se basa en otros programas de reinserción de Massachusetts y de todo el país.</w:t>
      </w:r>
    </w:p>
    <w:p w14:paraId="0BB708AC" w14:textId="6A2C0EE0" w:rsidR="00D00203" w:rsidRPr="00376EE9" w:rsidRDefault="001812A4" w:rsidP="0009780B">
      <w:pPr>
        <w:rPr>
          <w:kern w:val="0"/>
          <w:lang w:val="es-419"/>
        </w:rPr>
      </w:pPr>
      <w:r w:rsidRPr="00376EE9">
        <w:rPr>
          <w:rFonts w:ascii="Aptos" w:eastAsia="Aptos" w:hAnsi="Aptos" w:cs="Times New Roman"/>
          <w:kern w:val="0"/>
          <w:lang w:val="es-419"/>
        </w:rPr>
        <w:t xml:space="preserve">El </w:t>
      </w:r>
      <w:r w:rsidR="00DF7679" w:rsidRPr="00376EE9">
        <w:rPr>
          <w:rFonts w:ascii="Aptos" w:eastAsia="Aptos" w:hAnsi="Aptos" w:cs="Times New Roman"/>
          <w:kern w:val="0"/>
          <w:lang w:val="es-419"/>
        </w:rPr>
        <w:t xml:space="preserve">BH-JI se </w:t>
      </w:r>
      <w:r w:rsidR="00A33D9A" w:rsidRPr="00376EE9">
        <w:rPr>
          <w:rFonts w:ascii="Aptos" w:eastAsia="Aptos" w:hAnsi="Aptos" w:cs="Times New Roman"/>
          <w:kern w:val="0"/>
          <w:lang w:val="es-419"/>
        </w:rPr>
        <w:t xml:space="preserve">creó </w:t>
      </w:r>
      <w:r w:rsidR="00DF7679" w:rsidRPr="00376EE9">
        <w:rPr>
          <w:rFonts w:ascii="Aptos" w:eastAsia="Aptos" w:hAnsi="Aptos" w:cs="Times New Roman"/>
          <w:kern w:val="0"/>
          <w:lang w:val="es-419"/>
        </w:rPr>
        <w:t xml:space="preserve">con la Junta de Libertad Condicional de Massachusetts, el Departamento de Corrección (DOC) de Massachusetts, la Oficina del Sheriff de Middlesex, la Oficina del Sheriff del Condado de Worcester y varios otros grupos. También ayudaron </w:t>
      </w:r>
      <w:r w:rsidR="00A033C9" w:rsidRPr="00376EE9">
        <w:rPr>
          <w:rFonts w:ascii="Aptos" w:eastAsia="Aptos" w:hAnsi="Aptos" w:cs="Times New Roman"/>
          <w:kern w:val="0"/>
          <w:lang w:val="es-419"/>
        </w:rPr>
        <w:t xml:space="preserve">en </w:t>
      </w:r>
      <w:r w:rsidR="00A33D9A" w:rsidRPr="00376EE9">
        <w:rPr>
          <w:rFonts w:ascii="Aptos" w:eastAsia="Aptos" w:hAnsi="Aptos" w:cs="Times New Roman"/>
          <w:kern w:val="0"/>
          <w:lang w:val="es-419"/>
        </w:rPr>
        <w:t>la creación</w:t>
      </w:r>
      <w:r w:rsidR="00DF7679" w:rsidRPr="00376EE9">
        <w:rPr>
          <w:rFonts w:ascii="Aptos" w:eastAsia="Aptos" w:hAnsi="Aptos" w:cs="Times New Roman"/>
          <w:kern w:val="0"/>
          <w:lang w:val="es-419"/>
        </w:rPr>
        <w:t xml:space="preserve"> del BH-JI las sugerencias del Consejo de Gobiernos Estatales —tomadas del Grupo de trabajo de Reinvertir en la Justicia de Massachusetts— y el apoyo del proyecto por parte de ForHealth Consulting de la Escuela de Medicina Chan de UMass.</w:t>
      </w:r>
    </w:p>
    <w:p w14:paraId="02868050" w14:textId="493830DA" w:rsidR="0009780B" w:rsidRPr="00376EE9" w:rsidRDefault="00DF7679" w:rsidP="0009780B">
      <w:pPr>
        <w:rPr>
          <w:kern w:val="0"/>
          <w:lang w:val="es-419"/>
        </w:rPr>
      </w:pPr>
      <w:r w:rsidRPr="00376EE9">
        <w:rPr>
          <w:rFonts w:ascii="Aptos" w:eastAsia="Aptos" w:hAnsi="Aptos" w:cs="Times New Roman"/>
          <w:kern w:val="0"/>
          <w:lang w:val="es-419"/>
        </w:rPr>
        <w:t xml:space="preserve">En 2019, MassHealth inició una demostración con fondos estatales para brindar apoyos de salud conductual a personas involucradas en la justicia en los condados de Middlesex y Worcester. En 2021, la Oficina Ejecutiva de Salud y Servicios Humanos (EOHHS) publicó una solicitud de respuestas por parte de las organizaciones que continuarían brindando apoyos de BH-JI a nivel estatal para personas involucradas en la justicia elegibles para recibir MassHealth. MassHealth solicitó permiso para lanzar apoyos comunitarios similares para los afiliados inscritos en el cuidado médico administrado de MassHealth, que se convirtió en el Programa de Apoyo Comunitario para Personas Involucradas en la Justicia (CSP-JI). Los servicios del CSP-JI empezaron a partir del 1 de septiembre de 2022, y ahora está disponible para MassHealth Standard, CarePlus y Pago por Servicio (FSS, </w:t>
      </w:r>
      <w:r w:rsidRPr="00376EE9">
        <w:rPr>
          <w:rFonts w:ascii="Aptos" w:eastAsia="Aptos" w:hAnsi="Aptos" w:cs="Times New Roman"/>
          <w:i/>
          <w:iCs/>
          <w:kern w:val="0"/>
          <w:lang w:val="es-419"/>
        </w:rPr>
        <w:t>Fee-For-Service</w:t>
      </w:r>
      <w:r w:rsidRPr="00376EE9">
        <w:rPr>
          <w:rFonts w:ascii="Aptos" w:eastAsia="Aptos" w:hAnsi="Aptos" w:cs="Times New Roman"/>
          <w:kern w:val="0"/>
          <w:lang w:val="es-419"/>
        </w:rPr>
        <w:t>).</w:t>
      </w:r>
    </w:p>
    <w:p w14:paraId="2B1C7D53" w14:textId="5F276725" w:rsidR="0009780B" w:rsidRPr="00376EE9" w:rsidRDefault="00DF7679" w:rsidP="00EE6C7E">
      <w:pPr>
        <w:pStyle w:val="Heading1"/>
        <w:rPr>
          <w:rFonts w:cs="Arial"/>
          <w:color w:val="auto"/>
          <w:kern w:val="0"/>
          <w:sz w:val="28"/>
          <w:szCs w:val="28"/>
          <w:lang w:val="es-419"/>
        </w:rPr>
      </w:pPr>
      <w:r w:rsidRPr="00376EE9">
        <w:rPr>
          <w:rFonts w:ascii="Aptos Display" w:eastAsia="Aptos Display" w:hAnsi="Aptos Display" w:cs="Arial"/>
          <w:color w:val="auto"/>
          <w:kern w:val="0"/>
          <w:sz w:val="28"/>
          <w:szCs w:val="28"/>
          <w:lang w:val="es-419"/>
        </w:rPr>
        <w:t>Programas BH-JI y CSP-JI</w:t>
      </w:r>
    </w:p>
    <w:p w14:paraId="0CE72E50" w14:textId="37439CCA" w:rsidR="0009780B" w:rsidRPr="00376EE9" w:rsidRDefault="00DF7679" w:rsidP="0009780B">
      <w:pPr>
        <w:rPr>
          <w:kern w:val="0"/>
          <w:lang w:val="es-419"/>
        </w:rPr>
      </w:pPr>
      <w:r w:rsidRPr="00376EE9">
        <w:rPr>
          <w:rFonts w:ascii="Aptos" w:eastAsia="Aptos" w:hAnsi="Aptos" w:cs="Times New Roman"/>
          <w:kern w:val="0"/>
          <w:lang w:val="es-419"/>
        </w:rPr>
        <w:t>BH-JI</w:t>
      </w:r>
      <w:r w:rsidR="00F16A3E" w:rsidRPr="00376EE9">
        <w:rPr>
          <w:rFonts w:ascii="Aptos" w:eastAsia="Aptos" w:hAnsi="Aptos" w:cs="Times New Roman"/>
          <w:kern w:val="0"/>
          <w:lang w:val="es-419"/>
        </w:rPr>
        <w:t>:</w:t>
      </w:r>
      <w:r w:rsidRPr="00376EE9">
        <w:rPr>
          <w:rFonts w:ascii="Aptos" w:eastAsia="Aptos" w:hAnsi="Aptos" w:cs="Times New Roman"/>
          <w:kern w:val="0"/>
          <w:lang w:val="es-419"/>
        </w:rPr>
        <w:t xml:space="preserve"> Apoyos para </w:t>
      </w:r>
      <w:r w:rsidR="00F16A3E" w:rsidRPr="00376EE9">
        <w:rPr>
          <w:rFonts w:ascii="Aptos" w:eastAsia="Aptos" w:hAnsi="Aptos" w:cs="Times New Roman"/>
          <w:kern w:val="0"/>
          <w:lang w:val="es-419"/>
        </w:rPr>
        <w:t xml:space="preserve">asistir </w:t>
      </w:r>
      <w:r w:rsidRPr="00376EE9">
        <w:rPr>
          <w:rFonts w:ascii="Aptos" w:eastAsia="Aptos" w:hAnsi="Aptos" w:cs="Times New Roman"/>
          <w:kern w:val="0"/>
          <w:lang w:val="es-419"/>
        </w:rPr>
        <w:t xml:space="preserve">en la orientación y la participación en los servicios de salud a los afiliados involucrados en la justicia elegibles para recibir MassHealth. Incluyen apoyos previos a la liberación y en la reinserción para personas que están siendo liberadas de instituciones </w:t>
      </w:r>
      <w:r w:rsidRPr="00376EE9">
        <w:rPr>
          <w:rFonts w:ascii="Aptos" w:eastAsia="Aptos" w:hAnsi="Aptos" w:cs="Times New Roman"/>
          <w:kern w:val="0"/>
          <w:lang w:val="es-419"/>
        </w:rPr>
        <w:lastRenderedPageBreak/>
        <w:t>correccionales, así como apoyos comunitarios después de la liberación para afiliados que todavía no están recibiendo los servicios del CSP-JI.</w:t>
      </w:r>
    </w:p>
    <w:p w14:paraId="799C6D96" w14:textId="301BB77F" w:rsidR="00D00203" w:rsidRPr="00376EE9" w:rsidRDefault="00DF7679" w:rsidP="0009780B">
      <w:pPr>
        <w:rPr>
          <w:kern w:val="0"/>
          <w:lang w:val="es-419"/>
        </w:rPr>
      </w:pPr>
      <w:r w:rsidRPr="00376EE9">
        <w:rPr>
          <w:rFonts w:ascii="Aptos" w:eastAsia="Aptos" w:hAnsi="Aptos" w:cs="Times New Roman"/>
          <w:kern w:val="0"/>
          <w:lang w:val="es-419"/>
        </w:rPr>
        <w:t>CSP-JI</w:t>
      </w:r>
      <w:r w:rsidR="00F16A3E" w:rsidRPr="00376EE9">
        <w:rPr>
          <w:rFonts w:ascii="Aptos" w:eastAsia="Aptos" w:hAnsi="Aptos" w:cs="Times New Roman"/>
          <w:kern w:val="0"/>
          <w:lang w:val="es-419"/>
        </w:rPr>
        <w:t>:</w:t>
      </w:r>
      <w:r w:rsidRPr="00376EE9">
        <w:rPr>
          <w:rFonts w:ascii="Aptos" w:eastAsia="Aptos" w:hAnsi="Aptos" w:cs="Times New Roman"/>
          <w:kern w:val="0"/>
          <w:lang w:val="es-419"/>
        </w:rPr>
        <w:t xml:space="preserve"> Servicio especializado de CSP que trata las necesidades sociales relacionadas con la salud de los afiliados involucrados en la justicia que viven en la comunidad y que tienen impedimentos para acceder a los servicios de salud médica y conductual, o para usarlos de manera constante. El CSP-JI incluye apoyos para la salud conductual y la permanencia en la comunidad.</w:t>
      </w:r>
    </w:p>
    <w:p w14:paraId="3F0D6A5C" w14:textId="07D46111" w:rsidR="0009780B" w:rsidRPr="00376EE9" w:rsidRDefault="00DF7679" w:rsidP="00EE6C7E">
      <w:pPr>
        <w:pStyle w:val="Heading2"/>
        <w:rPr>
          <w:rFonts w:cs="Arial"/>
          <w:color w:val="auto"/>
          <w:kern w:val="0"/>
          <w:sz w:val="24"/>
          <w:szCs w:val="24"/>
          <w:lang w:val="es-419"/>
        </w:rPr>
      </w:pPr>
      <w:r w:rsidRPr="00376EE9">
        <w:rPr>
          <w:rFonts w:ascii="Aptos Display" w:eastAsia="Aptos Display" w:hAnsi="Aptos Display" w:cs="Arial"/>
          <w:color w:val="auto"/>
          <w:kern w:val="0"/>
          <w:sz w:val="24"/>
          <w:szCs w:val="24"/>
          <w:lang w:val="es-419"/>
        </w:rPr>
        <w:t>Misión</w:t>
      </w:r>
    </w:p>
    <w:p w14:paraId="5EDD00D6" w14:textId="37E2BD10" w:rsidR="0009780B" w:rsidRPr="00376EE9" w:rsidRDefault="00F16A3E" w:rsidP="0009780B">
      <w:pPr>
        <w:rPr>
          <w:kern w:val="0"/>
          <w:lang w:val="es-419"/>
        </w:rPr>
      </w:pPr>
      <w:r w:rsidRPr="00376EE9">
        <w:rPr>
          <w:rFonts w:ascii="Aptos" w:eastAsia="Aptos" w:hAnsi="Aptos" w:cs="Times New Roman"/>
          <w:kern w:val="0"/>
          <w:lang w:val="es-419"/>
        </w:rPr>
        <w:t xml:space="preserve">El propósito del </w:t>
      </w:r>
      <w:r w:rsidR="00DF7679" w:rsidRPr="00376EE9">
        <w:rPr>
          <w:rFonts w:ascii="Aptos" w:eastAsia="Aptos" w:hAnsi="Aptos" w:cs="Times New Roman"/>
          <w:kern w:val="0"/>
          <w:lang w:val="es-419"/>
        </w:rPr>
        <w:t xml:space="preserve">BH-JI y </w:t>
      </w:r>
      <w:r w:rsidRPr="00376EE9">
        <w:rPr>
          <w:rFonts w:ascii="Aptos" w:eastAsia="Aptos" w:hAnsi="Aptos" w:cs="Times New Roman"/>
          <w:kern w:val="0"/>
          <w:lang w:val="es-419"/>
        </w:rPr>
        <w:t xml:space="preserve">del </w:t>
      </w:r>
      <w:r w:rsidR="00DF7679" w:rsidRPr="00376EE9">
        <w:rPr>
          <w:rFonts w:ascii="Aptos" w:eastAsia="Aptos" w:hAnsi="Aptos" w:cs="Times New Roman"/>
          <w:kern w:val="0"/>
          <w:lang w:val="es-419"/>
        </w:rPr>
        <w:t>CSP-JI</w:t>
      </w:r>
      <w:r w:rsidRPr="00376EE9">
        <w:rPr>
          <w:rFonts w:ascii="Aptos" w:eastAsia="Aptos" w:hAnsi="Aptos" w:cs="Times New Roman"/>
          <w:kern w:val="0"/>
          <w:lang w:val="es-419"/>
        </w:rPr>
        <w:t xml:space="preserve"> es</w:t>
      </w:r>
      <w:r w:rsidR="00DF7679" w:rsidRPr="00376EE9">
        <w:rPr>
          <w:rFonts w:ascii="Aptos" w:eastAsia="Aptos" w:hAnsi="Aptos" w:cs="Times New Roman"/>
          <w:kern w:val="0"/>
          <w:lang w:val="es-419"/>
        </w:rPr>
        <w:t>:</w:t>
      </w:r>
    </w:p>
    <w:p w14:paraId="13018721" w14:textId="107BD3D3" w:rsidR="0009780B" w:rsidRPr="00376EE9" w:rsidRDefault="00DF7679" w:rsidP="0009780B">
      <w:pPr>
        <w:pStyle w:val="ListParagraph"/>
        <w:numPr>
          <w:ilvl w:val="0"/>
          <w:numId w:val="1"/>
        </w:numPr>
        <w:rPr>
          <w:kern w:val="0"/>
          <w:lang w:val="es-419"/>
        </w:rPr>
      </w:pPr>
      <w:r w:rsidRPr="00376EE9">
        <w:rPr>
          <w:rFonts w:ascii="Aptos" w:eastAsia="Aptos" w:hAnsi="Aptos" w:cs="Times New Roman"/>
          <w:kern w:val="0"/>
          <w:lang w:val="es-419"/>
        </w:rPr>
        <w:t xml:space="preserve">Ayudar a las personas involucradas en la justicia con sus necesidades de salud mental y </w:t>
      </w:r>
      <w:r w:rsidR="009B39A6" w:rsidRPr="00376EE9">
        <w:rPr>
          <w:rFonts w:ascii="Aptos" w:eastAsia="Aptos" w:hAnsi="Aptos" w:cs="Times New Roman"/>
          <w:kern w:val="0"/>
          <w:lang w:val="es-419"/>
        </w:rPr>
        <w:t xml:space="preserve">por </w:t>
      </w:r>
      <w:r w:rsidRPr="00376EE9">
        <w:rPr>
          <w:rFonts w:ascii="Aptos" w:eastAsia="Aptos" w:hAnsi="Aptos" w:cs="Times New Roman"/>
          <w:kern w:val="0"/>
          <w:lang w:val="es-419"/>
        </w:rPr>
        <w:t>consumo de sustancias</w:t>
      </w:r>
    </w:p>
    <w:p w14:paraId="395DC02C" w14:textId="797A044A" w:rsidR="0009780B" w:rsidRPr="00376EE9" w:rsidRDefault="00DF7679" w:rsidP="0009780B">
      <w:pPr>
        <w:pStyle w:val="ListParagraph"/>
        <w:numPr>
          <w:ilvl w:val="0"/>
          <w:numId w:val="1"/>
        </w:numPr>
        <w:rPr>
          <w:kern w:val="0"/>
          <w:lang w:val="es-419"/>
        </w:rPr>
      </w:pPr>
      <w:r w:rsidRPr="00376EE9">
        <w:rPr>
          <w:rFonts w:ascii="Aptos" w:eastAsia="Aptos" w:hAnsi="Aptos" w:cs="Times New Roman"/>
          <w:kern w:val="0"/>
          <w:lang w:val="es-419"/>
        </w:rPr>
        <w:t xml:space="preserve">Mejorar la salud, reducir las sobredosis mortales </w:t>
      </w:r>
      <w:r w:rsidR="00F16A3E" w:rsidRPr="00376EE9">
        <w:rPr>
          <w:rFonts w:ascii="Aptos" w:eastAsia="Aptos" w:hAnsi="Aptos" w:cs="Times New Roman"/>
          <w:kern w:val="0"/>
          <w:lang w:val="es-419"/>
        </w:rPr>
        <w:t xml:space="preserve">por consumo de </w:t>
      </w:r>
      <w:r w:rsidRPr="00376EE9">
        <w:rPr>
          <w:rFonts w:ascii="Aptos" w:eastAsia="Aptos" w:hAnsi="Aptos" w:cs="Times New Roman"/>
          <w:kern w:val="0"/>
          <w:lang w:val="es-419"/>
        </w:rPr>
        <w:t xml:space="preserve">drogas y apoyar el uso exitoso de la atención de salud </w:t>
      </w:r>
    </w:p>
    <w:p w14:paraId="0BAFDD9B" w14:textId="5A20E6EC" w:rsidR="0009780B" w:rsidRPr="00376EE9" w:rsidRDefault="00DF7679" w:rsidP="0009780B">
      <w:pPr>
        <w:pStyle w:val="ListParagraph"/>
        <w:numPr>
          <w:ilvl w:val="0"/>
          <w:numId w:val="1"/>
        </w:numPr>
        <w:rPr>
          <w:kern w:val="0"/>
          <w:lang w:val="es-419"/>
        </w:rPr>
      </w:pPr>
      <w:r w:rsidRPr="00376EE9">
        <w:rPr>
          <w:rFonts w:ascii="Aptos" w:eastAsia="Aptos" w:hAnsi="Aptos" w:cs="Times New Roman"/>
          <w:kern w:val="0"/>
          <w:lang w:val="es-419"/>
        </w:rPr>
        <w:t>Conectar a las personas con los servicios comunitarios y de atención de salud</w:t>
      </w:r>
    </w:p>
    <w:p w14:paraId="351352A1" w14:textId="5F39F824" w:rsidR="0009780B" w:rsidRPr="00376EE9" w:rsidRDefault="00DF7679" w:rsidP="0009780B">
      <w:pPr>
        <w:rPr>
          <w:kern w:val="0"/>
          <w:lang w:val="es-419"/>
        </w:rPr>
      </w:pPr>
      <w:r w:rsidRPr="00376EE9">
        <w:rPr>
          <w:rFonts w:ascii="Aptos" w:eastAsia="Aptos" w:hAnsi="Aptos" w:cs="Times New Roman"/>
          <w:kern w:val="0"/>
          <w:lang w:val="es-419"/>
        </w:rPr>
        <w:t>¿Quién participa en el programa?</w:t>
      </w:r>
    </w:p>
    <w:p w14:paraId="10823166" w14:textId="0783A552" w:rsidR="0009780B" w:rsidRPr="00376EE9" w:rsidRDefault="00DF7679" w:rsidP="0009780B">
      <w:pPr>
        <w:rPr>
          <w:kern w:val="0"/>
          <w:lang w:val="es-419"/>
        </w:rPr>
      </w:pPr>
      <w:r w:rsidRPr="00376EE9">
        <w:rPr>
          <w:rFonts w:ascii="Aptos" w:eastAsia="Aptos" w:hAnsi="Aptos" w:cs="Times New Roman"/>
          <w:kern w:val="0"/>
          <w:lang w:val="es-419"/>
        </w:rPr>
        <w:t>El 21</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es afroamericano o negro**</w:t>
      </w:r>
    </w:p>
    <w:p w14:paraId="42944FFD" w14:textId="59962781" w:rsidR="0009780B" w:rsidRPr="00376EE9" w:rsidRDefault="00DF7679" w:rsidP="0009780B">
      <w:pPr>
        <w:rPr>
          <w:kern w:val="0"/>
          <w:lang w:val="es-419"/>
        </w:rPr>
      </w:pPr>
      <w:r w:rsidRPr="00376EE9">
        <w:rPr>
          <w:rFonts w:ascii="Aptos" w:eastAsia="Aptos" w:hAnsi="Aptos" w:cs="Times New Roman"/>
          <w:kern w:val="0"/>
          <w:lang w:val="es-419"/>
        </w:rPr>
        <w:t>El 18</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es de origen hispano o latino**</w:t>
      </w:r>
    </w:p>
    <w:p w14:paraId="39858A1D" w14:textId="0A8F5B35" w:rsidR="0009780B" w:rsidRPr="00376EE9" w:rsidRDefault="00DF7679" w:rsidP="0009780B">
      <w:pPr>
        <w:rPr>
          <w:kern w:val="0"/>
          <w:lang w:val="es-419"/>
        </w:rPr>
      </w:pPr>
      <w:r w:rsidRPr="00376EE9">
        <w:rPr>
          <w:rFonts w:ascii="Aptos" w:eastAsia="Aptos" w:hAnsi="Aptos" w:cs="Times New Roman"/>
          <w:kern w:val="0"/>
          <w:lang w:val="es-419"/>
        </w:rPr>
        <w:t>El 58</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tiene entre 19 y 39 años*</w:t>
      </w:r>
    </w:p>
    <w:p w14:paraId="21D707E1" w14:textId="59038564" w:rsidR="0009780B" w:rsidRPr="00376EE9" w:rsidRDefault="00DF7679" w:rsidP="0009780B">
      <w:pPr>
        <w:rPr>
          <w:kern w:val="0"/>
          <w:lang w:val="es-419"/>
        </w:rPr>
      </w:pPr>
      <w:r w:rsidRPr="00376EE9">
        <w:rPr>
          <w:rFonts w:ascii="Aptos" w:eastAsia="Aptos" w:hAnsi="Aptos" w:cs="Times New Roman"/>
          <w:kern w:val="0"/>
          <w:lang w:val="es-419"/>
        </w:rPr>
        <w:t>El 87</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xml:space="preserve">% </w:t>
      </w:r>
      <w:r w:rsidR="006956EF" w:rsidRPr="00376EE9">
        <w:rPr>
          <w:rFonts w:ascii="Aptos" w:eastAsia="Aptos" w:hAnsi="Aptos" w:cs="Times New Roman"/>
          <w:kern w:val="0"/>
          <w:lang w:val="es-419"/>
        </w:rPr>
        <w:t>son hombres</w:t>
      </w:r>
    </w:p>
    <w:p w14:paraId="35846CE9" w14:textId="515619E1" w:rsidR="0009780B" w:rsidRPr="00376EE9" w:rsidRDefault="00DF7679" w:rsidP="0009780B">
      <w:pPr>
        <w:rPr>
          <w:kern w:val="0"/>
          <w:lang w:val="es-419"/>
        </w:rPr>
      </w:pPr>
      <w:r w:rsidRPr="00376EE9">
        <w:rPr>
          <w:rFonts w:ascii="Aptos" w:eastAsia="Aptos" w:hAnsi="Aptos" w:cs="Times New Roman"/>
          <w:kern w:val="0"/>
          <w:lang w:val="es-419"/>
        </w:rPr>
        <w:t>Casi un tercio tiene antecedentes de ser una persona sin hogar*</w:t>
      </w:r>
    </w:p>
    <w:p w14:paraId="6B5E13B9" w14:textId="2E49FD2F" w:rsidR="0009780B" w:rsidRPr="00376EE9" w:rsidRDefault="00DF7679" w:rsidP="0009780B">
      <w:pPr>
        <w:rPr>
          <w:kern w:val="0"/>
          <w:lang w:val="es-419"/>
        </w:rPr>
      </w:pPr>
      <w:r w:rsidRPr="00376EE9">
        <w:rPr>
          <w:rFonts w:ascii="Aptos" w:eastAsia="Aptos" w:hAnsi="Aptos" w:cs="Times New Roman"/>
          <w:kern w:val="0"/>
          <w:lang w:val="es-419"/>
        </w:rPr>
        <w:t>Casi el 80</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tiene un trastorno de salud mental*</w:t>
      </w:r>
    </w:p>
    <w:p w14:paraId="7BD5EECE" w14:textId="7A0F5D03" w:rsidR="0009780B" w:rsidRPr="00376EE9" w:rsidRDefault="00DF7679" w:rsidP="0009780B">
      <w:pPr>
        <w:rPr>
          <w:kern w:val="0"/>
          <w:lang w:val="es-419"/>
        </w:rPr>
      </w:pPr>
      <w:r w:rsidRPr="00376EE9">
        <w:rPr>
          <w:rFonts w:ascii="Aptos" w:eastAsia="Aptos" w:hAnsi="Aptos" w:cs="Times New Roman"/>
          <w:kern w:val="0"/>
          <w:lang w:val="es-419"/>
        </w:rPr>
        <w:t>Más de un cuarto tiene una discapacidad grave*</w:t>
      </w:r>
    </w:p>
    <w:p w14:paraId="3D90DBCE" w14:textId="202DDB2A" w:rsidR="0009780B" w:rsidRPr="00376EE9" w:rsidRDefault="00DF7679" w:rsidP="0009780B">
      <w:pPr>
        <w:rPr>
          <w:kern w:val="0"/>
          <w:lang w:val="es-419"/>
        </w:rPr>
      </w:pPr>
      <w:r w:rsidRPr="00376EE9">
        <w:rPr>
          <w:rFonts w:ascii="Aptos" w:eastAsia="Aptos" w:hAnsi="Aptos" w:cs="Times New Roman"/>
          <w:kern w:val="0"/>
          <w:lang w:val="es-419"/>
        </w:rPr>
        <w:t>Más del 50</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tiene un diagnóstico de trastorno por consumo de bebidas alcohólicas*</w:t>
      </w:r>
    </w:p>
    <w:p w14:paraId="7E6670EB" w14:textId="49A951FB" w:rsidR="0009780B" w:rsidRPr="00376EE9" w:rsidRDefault="00DF7679" w:rsidP="0009780B">
      <w:pPr>
        <w:rPr>
          <w:kern w:val="0"/>
          <w:lang w:val="es-419"/>
        </w:rPr>
      </w:pPr>
      <w:r w:rsidRPr="00376EE9">
        <w:rPr>
          <w:rFonts w:ascii="Aptos" w:eastAsia="Aptos" w:hAnsi="Aptos" w:cs="Times New Roman"/>
          <w:kern w:val="0"/>
          <w:lang w:val="es-419"/>
        </w:rPr>
        <w:t>Más del 50</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tiene un diagnóstico de trastorno por consumo de opioides*</w:t>
      </w:r>
    </w:p>
    <w:p w14:paraId="20362039" w14:textId="5E275846" w:rsidR="0009780B" w:rsidRPr="00376EE9" w:rsidRDefault="00DF7679" w:rsidP="0009780B">
      <w:pPr>
        <w:rPr>
          <w:kern w:val="0"/>
          <w:lang w:val="es-419"/>
        </w:rPr>
      </w:pPr>
      <w:r w:rsidRPr="00376EE9">
        <w:rPr>
          <w:rFonts w:ascii="Aptos" w:eastAsia="Aptos" w:hAnsi="Aptos" w:cs="Times New Roman"/>
          <w:kern w:val="0"/>
          <w:lang w:val="es-419"/>
        </w:rPr>
        <w:t>Más del 15</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tuvo un diagnóstico de sobredosis antes de inscribirse en BH-JI*</w:t>
      </w:r>
    </w:p>
    <w:p w14:paraId="7DD80FF2" w14:textId="4DD16F54" w:rsidR="0009780B" w:rsidRPr="00376EE9" w:rsidRDefault="00DF7679" w:rsidP="0009780B">
      <w:pPr>
        <w:rPr>
          <w:kern w:val="0"/>
          <w:lang w:val="es-419"/>
        </w:rPr>
      </w:pPr>
      <w:r w:rsidRPr="00376EE9">
        <w:rPr>
          <w:rFonts w:ascii="Aptos" w:eastAsia="Aptos" w:hAnsi="Aptos" w:cs="Times New Roman"/>
          <w:kern w:val="0"/>
          <w:lang w:val="es-419"/>
        </w:rPr>
        <w:t>Fuentes: *Datos de reclamos de MassHealth para personas en BH-JI/CSP-JI desde mayo de 2023</w:t>
      </w:r>
      <w:r w:rsidR="0087076B" w:rsidRPr="00376EE9">
        <w:rPr>
          <w:rFonts w:ascii="Aptos" w:eastAsia="Aptos" w:hAnsi="Aptos" w:cs="Times New Roman"/>
          <w:kern w:val="0"/>
          <w:lang w:val="es-419"/>
        </w:rPr>
        <w:t>;</w:t>
      </w:r>
      <w:r w:rsidR="0087076B" w:rsidRPr="00376EE9">
        <w:rPr>
          <w:rFonts w:ascii="Aptos" w:eastAsia="Aptos" w:hAnsi="Aptos" w:cs="Times New Roman"/>
          <w:kern w:val="0"/>
          <w:lang w:val="es-419"/>
        </w:rPr>
        <w:br/>
      </w:r>
      <w:r w:rsidRPr="00376EE9">
        <w:rPr>
          <w:rFonts w:ascii="Aptos" w:eastAsia="Aptos" w:hAnsi="Aptos" w:cs="Times New Roman"/>
          <w:kern w:val="0"/>
          <w:lang w:val="es-419"/>
        </w:rPr>
        <w:t xml:space="preserve">**Datos informados </w:t>
      </w:r>
      <w:r w:rsidR="000F7596" w:rsidRPr="00376EE9">
        <w:rPr>
          <w:rFonts w:ascii="Aptos" w:eastAsia="Aptos" w:hAnsi="Aptos" w:cs="Times New Roman"/>
          <w:kern w:val="0"/>
          <w:lang w:val="es-419"/>
        </w:rPr>
        <w:t xml:space="preserve">sobre </w:t>
      </w:r>
      <w:r w:rsidRPr="00376EE9">
        <w:rPr>
          <w:rFonts w:ascii="Aptos" w:eastAsia="Aptos" w:hAnsi="Aptos" w:cs="Times New Roman"/>
          <w:kern w:val="0"/>
          <w:lang w:val="es-419"/>
        </w:rPr>
        <w:t>personas en BH-JI/CSP-JI por parte de proveedores de BH-JI desde junio de 2023</w:t>
      </w:r>
    </w:p>
    <w:p w14:paraId="6C291368" w14:textId="796B9B51" w:rsidR="0009780B" w:rsidRPr="00376EE9" w:rsidRDefault="00DF7679" w:rsidP="0009780B">
      <w:pPr>
        <w:rPr>
          <w:kern w:val="0"/>
          <w:lang w:val="es-419"/>
        </w:rPr>
      </w:pPr>
      <w:r w:rsidRPr="00376EE9">
        <w:rPr>
          <w:rFonts w:ascii="Aptos" w:eastAsia="Aptos" w:hAnsi="Aptos" w:cs="Arial"/>
          <w:kern w:val="0"/>
          <w:sz w:val="28"/>
          <w:szCs w:val="28"/>
          <w:lang w:val="es-419"/>
        </w:rPr>
        <w:br w:type="page"/>
      </w:r>
      <w:r w:rsidRPr="00376EE9">
        <w:rPr>
          <w:rFonts w:ascii="Aptos" w:eastAsia="Aptos" w:hAnsi="Aptos" w:cs="Arial"/>
          <w:kern w:val="0"/>
          <w:sz w:val="28"/>
          <w:szCs w:val="28"/>
          <w:lang w:val="es-419"/>
        </w:rPr>
        <w:lastRenderedPageBreak/>
        <w:t>Elegibilidad e información general del programa</w:t>
      </w:r>
    </w:p>
    <w:p w14:paraId="0809930D" w14:textId="77777777" w:rsidR="00D00203" w:rsidRPr="00376EE9" w:rsidRDefault="00DF7679" w:rsidP="00EE6C7E">
      <w:pPr>
        <w:pStyle w:val="Heading2"/>
        <w:rPr>
          <w:rFonts w:cs="Arial"/>
          <w:color w:val="auto"/>
          <w:kern w:val="0"/>
          <w:sz w:val="24"/>
          <w:szCs w:val="24"/>
          <w:lang w:val="es-419"/>
        </w:rPr>
      </w:pPr>
      <w:r w:rsidRPr="00376EE9">
        <w:rPr>
          <w:rFonts w:ascii="Aptos Display" w:eastAsia="Aptos Display" w:hAnsi="Aptos Display" w:cs="Arial"/>
          <w:color w:val="auto"/>
          <w:kern w:val="0"/>
          <w:sz w:val="24"/>
          <w:szCs w:val="24"/>
          <w:lang w:val="es-419"/>
        </w:rPr>
        <w:t>Identificación e inscripción</w:t>
      </w:r>
    </w:p>
    <w:p w14:paraId="16324B4B" w14:textId="01251E57" w:rsidR="0009780B" w:rsidRPr="00376EE9" w:rsidRDefault="00DF7679" w:rsidP="0009780B">
      <w:pPr>
        <w:pStyle w:val="ListParagraph"/>
        <w:numPr>
          <w:ilvl w:val="0"/>
          <w:numId w:val="2"/>
        </w:numPr>
        <w:rPr>
          <w:kern w:val="0"/>
          <w:lang w:val="es-419"/>
        </w:rPr>
      </w:pPr>
      <w:r w:rsidRPr="00376EE9">
        <w:rPr>
          <w:rFonts w:ascii="Aptos" w:eastAsia="Aptos" w:hAnsi="Aptos" w:cs="Times New Roman"/>
          <w:kern w:val="0"/>
          <w:lang w:val="es-419"/>
        </w:rPr>
        <w:t>Identifica a personas involucradas en la justicia que tienen trastornos de salud mental o por consumo de sustancias.</w:t>
      </w:r>
    </w:p>
    <w:p w14:paraId="5691185F" w14:textId="1A715699" w:rsidR="0009780B" w:rsidRPr="00376EE9" w:rsidRDefault="00DF7679" w:rsidP="0009780B">
      <w:pPr>
        <w:pStyle w:val="ListParagraph"/>
        <w:numPr>
          <w:ilvl w:val="0"/>
          <w:numId w:val="2"/>
        </w:numPr>
        <w:rPr>
          <w:kern w:val="0"/>
          <w:lang w:val="es-419"/>
        </w:rPr>
      </w:pPr>
      <w:r w:rsidRPr="00376EE9">
        <w:rPr>
          <w:rFonts w:ascii="Aptos" w:eastAsia="Aptos" w:hAnsi="Aptos" w:cs="Times New Roman"/>
          <w:kern w:val="0"/>
          <w:lang w:val="es-419"/>
        </w:rPr>
        <w:t>Educa a las personas sobre cómo acceder a los apoyos</w:t>
      </w:r>
      <w:r w:rsidR="000F7596" w:rsidRPr="00376EE9">
        <w:rPr>
          <w:rFonts w:ascii="Aptos" w:eastAsia="Aptos" w:hAnsi="Aptos" w:cs="Times New Roman"/>
          <w:kern w:val="0"/>
          <w:lang w:val="es-419"/>
        </w:rPr>
        <w:t>.</w:t>
      </w:r>
    </w:p>
    <w:p w14:paraId="5C2E55C4" w14:textId="18E917DD" w:rsidR="0009780B" w:rsidRPr="00376EE9" w:rsidRDefault="00DF7679" w:rsidP="0009780B">
      <w:pPr>
        <w:pStyle w:val="ListParagraph"/>
        <w:numPr>
          <w:ilvl w:val="0"/>
          <w:numId w:val="2"/>
        </w:numPr>
        <w:rPr>
          <w:kern w:val="0"/>
          <w:lang w:val="es-419"/>
        </w:rPr>
      </w:pPr>
      <w:r w:rsidRPr="00376EE9">
        <w:rPr>
          <w:rFonts w:ascii="Aptos" w:eastAsia="Aptos" w:hAnsi="Aptos" w:cs="Times New Roman"/>
          <w:kern w:val="0"/>
          <w:lang w:val="es-419"/>
        </w:rPr>
        <w:t>Realiza sesiones grupales e individuales previas a la liberación en las instalaciones del correccional (en persona o mediante telesalud)</w:t>
      </w:r>
      <w:r w:rsidR="000F7596" w:rsidRPr="00376EE9">
        <w:rPr>
          <w:rFonts w:ascii="Aptos" w:eastAsia="Aptos" w:hAnsi="Aptos" w:cs="Times New Roman"/>
          <w:kern w:val="0"/>
          <w:lang w:val="es-419"/>
        </w:rPr>
        <w:t>.</w:t>
      </w:r>
    </w:p>
    <w:p w14:paraId="7A693683" w14:textId="33731391" w:rsidR="0009780B" w:rsidRPr="00376EE9" w:rsidRDefault="00DF7679" w:rsidP="0009780B">
      <w:pPr>
        <w:pStyle w:val="ListParagraph"/>
        <w:numPr>
          <w:ilvl w:val="0"/>
          <w:numId w:val="2"/>
        </w:numPr>
        <w:rPr>
          <w:kern w:val="0"/>
          <w:lang w:val="es-419"/>
        </w:rPr>
      </w:pPr>
      <w:r w:rsidRPr="00376EE9">
        <w:rPr>
          <w:rFonts w:ascii="Aptos" w:eastAsia="Aptos" w:hAnsi="Aptos" w:cs="Times New Roman"/>
          <w:kern w:val="0"/>
          <w:lang w:val="es-419"/>
        </w:rPr>
        <w:t>Realiza una evaluación de las necesidades biopsicosociales</w:t>
      </w:r>
      <w:r w:rsidR="000F7596" w:rsidRPr="00376EE9">
        <w:rPr>
          <w:rFonts w:ascii="Aptos" w:eastAsia="Aptos" w:hAnsi="Aptos" w:cs="Times New Roman"/>
          <w:kern w:val="0"/>
          <w:lang w:val="es-419"/>
        </w:rPr>
        <w:t>.</w:t>
      </w:r>
    </w:p>
    <w:p w14:paraId="52688761" w14:textId="76A8BDA8" w:rsidR="0009780B" w:rsidRPr="00376EE9" w:rsidRDefault="00A33D9A" w:rsidP="0009780B">
      <w:pPr>
        <w:pStyle w:val="ListParagraph"/>
        <w:numPr>
          <w:ilvl w:val="0"/>
          <w:numId w:val="2"/>
        </w:numPr>
        <w:rPr>
          <w:kern w:val="0"/>
          <w:lang w:val="es-419"/>
        </w:rPr>
      </w:pPr>
      <w:r w:rsidRPr="00376EE9">
        <w:rPr>
          <w:rFonts w:ascii="Aptos" w:eastAsia="Aptos" w:hAnsi="Aptos" w:cs="Times New Roman"/>
          <w:kern w:val="0"/>
          <w:lang w:val="es-419"/>
        </w:rPr>
        <w:t xml:space="preserve">Elabora </w:t>
      </w:r>
      <w:r w:rsidR="00DF7679" w:rsidRPr="00376EE9">
        <w:rPr>
          <w:rFonts w:ascii="Aptos" w:eastAsia="Aptos" w:hAnsi="Aptos" w:cs="Times New Roman"/>
          <w:kern w:val="0"/>
          <w:lang w:val="es-419"/>
        </w:rPr>
        <w:t>un plan de apoyo</w:t>
      </w:r>
      <w:r w:rsidR="000F7596" w:rsidRPr="00376EE9">
        <w:rPr>
          <w:rFonts w:ascii="Aptos" w:eastAsia="Aptos" w:hAnsi="Aptos" w:cs="Times New Roman"/>
          <w:kern w:val="0"/>
          <w:lang w:val="es-419"/>
        </w:rPr>
        <w:t>.</w:t>
      </w:r>
    </w:p>
    <w:p w14:paraId="5EBC6E90" w14:textId="7BD28F9C" w:rsidR="0009780B" w:rsidRPr="00376EE9" w:rsidRDefault="00DF7679" w:rsidP="0009780B">
      <w:pPr>
        <w:pStyle w:val="ListParagraph"/>
        <w:numPr>
          <w:ilvl w:val="0"/>
          <w:numId w:val="2"/>
        </w:numPr>
        <w:rPr>
          <w:kern w:val="0"/>
          <w:lang w:val="es-419"/>
        </w:rPr>
      </w:pPr>
      <w:r w:rsidRPr="00376EE9">
        <w:rPr>
          <w:rFonts w:ascii="Aptos" w:eastAsia="Aptos" w:hAnsi="Aptos" w:cs="Times New Roman"/>
          <w:kern w:val="0"/>
          <w:lang w:val="es-419"/>
        </w:rPr>
        <w:t>Coordina las liberaciones con los proveedores, otros apoyos</w:t>
      </w:r>
      <w:r w:rsidR="000F7596" w:rsidRPr="00376EE9">
        <w:rPr>
          <w:rFonts w:ascii="Aptos" w:eastAsia="Aptos" w:hAnsi="Aptos" w:cs="Times New Roman"/>
          <w:kern w:val="0"/>
          <w:lang w:val="es-419"/>
        </w:rPr>
        <w:t>.</w:t>
      </w:r>
    </w:p>
    <w:p w14:paraId="23BAC1B9" w14:textId="4280D58F" w:rsidR="0009780B" w:rsidRPr="00376EE9" w:rsidRDefault="00DF7679" w:rsidP="0009780B">
      <w:pPr>
        <w:rPr>
          <w:b/>
          <w:bCs/>
          <w:kern w:val="0"/>
          <w:lang w:val="es-419"/>
        </w:rPr>
      </w:pPr>
      <w:r w:rsidRPr="00376EE9">
        <w:rPr>
          <w:rFonts w:ascii="Aptos" w:eastAsia="Aptos" w:hAnsi="Aptos" w:cs="Times New Roman"/>
          <w:b/>
          <w:bCs/>
          <w:kern w:val="0"/>
          <w:lang w:val="es-419"/>
        </w:rPr>
        <w:t>Programas BH-JI</w:t>
      </w:r>
      <w:r w:rsidR="000F7596" w:rsidRPr="00376EE9">
        <w:rPr>
          <w:rFonts w:ascii="Aptos" w:eastAsia="Aptos" w:hAnsi="Aptos" w:cs="Times New Roman"/>
          <w:b/>
          <w:bCs/>
          <w:kern w:val="0"/>
          <w:lang w:val="es-419"/>
        </w:rPr>
        <w:t xml:space="preserve"> y </w:t>
      </w:r>
      <w:r w:rsidRPr="00376EE9">
        <w:rPr>
          <w:rFonts w:ascii="Aptos" w:eastAsia="Aptos" w:hAnsi="Aptos" w:cs="Times New Roman"/>
          <w:b/>
          <w:bCs/>
          <w:kern w:val="0"/>
          <w:lang w:val="es-419"/>
        </w:rPr>
        <w:t>CSP-JI:</w:t>
      </w:r>
    </w:p>
    <w:p w14:paraId="4EA691C6" w14:textId="3B7DE782" w:rsidR="0009780B" w:rsidRPr="00376EE9" w:rsidRDefault="00DF7679" w:rsidP="0009780B">
      <w:pPr>
        <w:pStyle w:val="ListParagraph"/>
        <w:numPr>
          <w:ilvl w:val="0"/>
          <w:numId w:val="3"/>
        </w:numPr>
        <w:rPr>
          <w:kern w:val="0"/>
          <w:lang w:val="es-419"/>
        </w:rPr>
      </w:pPr>
      <w:r w:rsidRPr="00376EE9">
        <w:rPr>
          <w:rFonts w:ascii="Aptos" w:eastAsia="Aptos" w:hAnsi="Aptos" w:cs="Times New Roman"/>
          <w:kern w:val="0"/>
          <w:lang w:val="es-419"/>
        </w:rPr>
        <w:t>Realizan evaluaciones</w:t>
      </w:r>
      <w:r w:rsidR="008141B6" w:rsidRPr="00376EE9">
        <w:rPr>
          <w:rFonts w:ascii="Aptos" w:eastAsia="Aptos" w:hAnsi="Aptos" w:cs="Times New Roman"/>
          <w:kern w:val="0"/>
          <w:lang w:val="es-419"/>
        </w:rPr>
        <w:t>;</w:t>
      </w:r>
    </w:p>
    <w:p w14:paraId="18EAFB6C" w14:textId="638DAEC8" w:rsidR="0009780B" w:rsidRPr="00376EE9" w:rsidRDefault="00DF7679" w:rsidP="0009780B">
      <w:pPr>
        <w:pStyle w:val="ListParagraph"/>
        <w:numPr>
          <w:ilvl w:val="0"/>
          <w:numId w:val="3"/>
        </w:numPr>
        <w:rPr>
          <w:kern w:val="0"/>
          <w:lang w:val="es-419"/>
        </w:rPr>
      </w:pPr>
      <w:r w:rsidRPr="00376EE9">
        <w:rPr>
          <w:rFonts w:ascii="Aptos" w:eastAsia="Aptos" w:hAnsi="Aptos" w:cs="Times New Roman"/>
          <w:kern w:val="0"/>
          <w:lang w:val="es-419"/>
        </w:rPr>
        <w:t xml:space="preserve">Ayudan a </w:t>
      </w:r>
      <w:r w:rsidR="00A33D9A" w:rsidRPr="00376EE9">
        <w:rPr>
          <w:rFonts w:ascii="Aptos" w:eastAsia="Aptos" w:hAnsi="Aptos" w:cs="Times New Roman"/>
          <w:kern w:val="0"/>
          <w:lang w:val="es-419"/>
        </w:rPr>
        <w:t xml:space="preserve">elaborar </w:t>
      </w:r>
      <w:r w:rsidRPr="00376EE9">
        <w:rPr>
          <w:rFonts w:ascii="Aptos" w:eastAsia="Aptos" w:hAnsi="Aptos" w:cs="Times New Roman"/>
          <w:kern w:val="0"/>
          <w:lang w:val="es-419"/>
        </w:rPr>
        <w:t>planes de apoyos centrados en las personas y a programar y cumplir las citas</w:t>
      </w:r>
      <w:r w:rsidR="008141B6" w:rsidRPr="00376EE9">
        <w:rPr>
          <w:rFonts w:ascii="Aptos" w:eastAsia="Aptos" w:hAnsi="Aptos" w:cs="Times New Roman"/>
          <w:kern w:val="0"/>
          <w:lang w:val="es-419"/>
        </w:rPr>
        <w:t>;</w:t>
      </w:r>
    </w:p>
    <w:p w14:paraId="12A0BB05" w14:textId="00C9369D" w:rsidR="0009780B" w:rsidRPr="00376EE9" w:rsidRDefault="00DF7679" w:rsidP="0009780B">
      <w:pPr>
        <w:pStyle w:val="ListParagraph"/>
        <w:numPr>
          <w:ilvl w:val="0"/>
          <w:numId w:val="3"/>
        </w:numPr>
        <w:rPr>
          <w:kern w:val="0"/>
          <w:lang w:val="es-419"/>
        </w:rPr>
      </w:pPr>
      <w:r w:rsidRPr="00376EE9">
        <w:rPr>
          <w:rFonts w:ascii="Aptos" w:eastAsia="Aptos" w:hAnsi="Aptos" w:cs="Times New Roman"/>
          <w:kern w:val="0"/>
          <w:lang w:val="es-419"/>
        </w:rPr>
        <w:t>Ayudan con el acceso a servicios sociales, beneficios y otros apoyos</w:t>
      </w:r>
      <w:r w:rsidR="008141B6" w:rsidRPr="00376EE9">
        <w:rPr>
          <w:rFonts w:ascii="Aptos" w:eastAsia="Aptos" w:hAnsi="Aptos" w:cs="Times New Roman"/>
          <w:kern w:val="0"/>
          <w:lang w:val="es-419"/>
        </w:rPr>
        <w:t>;</w:t>
      </w:r>
    </w:p>
    <w:p w14:paraId="3EFAF5A6" w14:textId="1EC84ACB" w:rsidR="0009780B" w:rsidRPr="00376EE9" w:rsidRDefault="00DF7679" w:rsidP="0009780B">
      <w:pPr>
        <w:pStyle w:val="ListParagraph"/>
        <w:numPr>
          <w:ilvl w:val="0"/>
          <w:numId w:val="3"/>
        </w:numPr>
        <w:rPr>
          <w:kern w:val="0"/>
          <w:lang w:val="es-419"/>
        </w:rPr>
      </w:pPr>
      <w:r w:rsidRPr="00376EE9">
        <w:rPr>
          <w:rFonts w:ascii="Aptos" w:eastAsia="Aptos" w:hAnsi="Aptos" w:cs="Times New Roman"/>
          <w:kern w:val="0"/>
          <w:lang w:val="es-419"/>
        </w:rPr>
        <w:t>Apoyan la conexión social</w:t>
      </w:r>
      <w:r w:rsidR="008141B6" w:rsidRPr="00376EE9">
        <w:rPr>
          <w:rFonts w:ascii="Aptos" w:eastAsia="Aptos" w:hAnsi="Aptos" w:cs="Times New Roman"/>
          <w:kern w:val="0"/>
          <w:lang w:val="es-419"/>
        </w:rPr>
        <w:t>;</w:t>
      </w:r>
    </w:p>
    <w:p w14:paraId="16346D48" w14:textId="4D7714B5" w:rsidR="0009780B" w:rsidRPr="00376EE9" w:rsidRDefault="00DF7679" w:rsidP="0009780B">
      <w:pPr>
        <w:pStyle w:val="ListParagraph"/>
        <w:numPr>
          <w:ilvl w:val="0"/>
          <w:numId w:val="3"/>
        </w:numPr>
        <w:rPr>
          <w:kern w:val="0"/>
          <w:lang w:val="es-419"/>
        </w:rPr>
      </w:pPr>
      <w:r w:rsidRPr="00376EE9">
        <w:rPr>
          <w:rFonts w:ascii="Aptos" w:eastAsia="Aptos" w:hAnsi="Aptos" w:cs="Times New Roman"/>
          <w:kern w:val="0"/>
          <w:lang w:val="es-419"/>
        </w:rPr>
        <w:t xml:space="preserve">Brindan una transferencia </w:t>
      </w:r>
      <w:r w:rsidR="008141B6" w:rsidRPr="00376EE9">
        <w:rPr>
          <w:rFonts w:ascii="Aptos" w:eastAsia="Aptos" w:hAnsi="Aptos" w:cs="Times New Roman"/>
          <w:kern w:val="0"/>
          <w:lang w:val="es-419"/>
        </w:rPr>
        <w:t xml:space="preserve">personalizada </w:t>
      </w:r>
      <w:r w:rsidRPr="00376EE9">
        <w:rPr>
          <w:rFonts w:ascii="Aptos" w:eastAsia="Aptos" w:hAnsi="Aptos" w:cs="Times New Roman"/>
          <w:kern w:val="0"/>
          <w:lang w:val="es-419"/>
        </w:rPr>
        <w:t>a los apoyos posteriores al programa</w:t>
      </w:r>
    </w:p>
    <w:p w14:paraId="299AA043" w14:textId="77777777" w:rsidR="00D00203" w:rsidRPr="00376EE9" w:rsidRDefault="00DF7679" w:rsidP="0009780B">
      <w:pPr>
        <w:rPr>
          <w:b/>
          <w:bCs/>
          <w:kern w:val="0"/>
          <w:lang w:val="es-419"/>
        </w:rPr>
      </w:pPr>
      <w:r w:rsidRPr="00376EE9">
        <w:rPr>
          <w:rFonts w:ascii="Aptos" w:eastAsia="Aptos" w:hAnsi="Aptos" w:cs="Times New Roman"/>
          <w:b/>
          <w:bCs/>
          <w:kern w:val="0"/>
          <w:lang w:val="es-419"/>
        </w:rPr>
        <w:t>Apoyos comunitarios</w:t>
      </w:r>
    </w:p>
    <w:p w14:paraId="61B6075C" w14:textId="6C624CBA" w:rsidR="0009780B" w:rsidRPr="00376EE9" w:rsidRDefault="006A784E" w:rsidP="0009780B">
      <w:pPr>
        <w:pStyle w:val="ListParagraph"/>
        <w:numPr>
          <w:ilvl w:val="0"/>
          <w:numId w:val="4"/>
        </w:numPr>
        <w:rPr>
          <w:kern w:val="0"/>
          <w:lang w:val="es-419"/>
        </w:rPr>
      </w:pPr>
      <w:r w:rsidRPr="00376EE9">
        <w:rPr>
          <w:rFonts w:ascii="Aptos" w:eastAsia="Aptos" w:hAnsi="Aptos" w:cs="Times New Roman"/>
          <w:kern w:val="0"/>
          <w:lang w:val="es-419"/>
        </w:rPr>
        <w:t xml:space="preserve">Poseen </w:t>
      </w:r>
      <w:r w:rsidR="00DF7679" w:rsidRPr="00376EE9">
        <w:rPr>
          <w:rFonts w:ascii="Aptos" w:eastAsia="Aptos" w:hAnsi="Aptos" w:cs="Times New Roman"/>
          <w:kern w:val="0"/>
          <w:lang w:val="es-419"/>
        </w:rPr>
        <w:t xml:space="preserve">personal capacitado </w:t>
      </w:r>
      <w:r w:rsidRPr="00376EE9">
        <w:rPr>
          <w:rFonts w:ascii="Aptos" w:eastAsia="Aptos" w:hAnsi="Aptos" w:cs="Times New Roman"/>
          <w:kern w:val="0"/>
          <w:lang w:val="es-419"/>
        </w:rPr>
        <w:t xml:space="preserve">que </w:t>
      </w:r>
      <w:r w:rsidR="00DF7679" w:rsidRPr="00376EE9">
        <w:rPr>
          <w:rFonts w:ascii="Aptos" w:eastAsia="Aptos" w:hAnsi="Aptos" w:cs="Times New Roman"/>
          <w:kern w:val="0"/>
          <w:lang w:val="es-419"/>
        </w:rPr>
        <w:t>brinda apoyos intensivos:</w:t>
      </w:r>
    </w:p>
    <w:p w14:paraId="0AB8AAE7" w14:textId="32B67887" w:rsidR="00D00203" w:rsidRPr="00376EE9" w:rsidRDefault="00DF7679" w:rsidP="0009780B">
      <w:pPr>
        <w:pStyle w:val="ListParagraph"/>
        <w:numPr>
          <w:ilvl w:val="0"/>
          <w:numId w:val="5"/>
        </w:numPr>
        <w:rPr>
          <w:kern w:val="0"/>
          <w:lang w:val="es-419"/>
        </w:rPr>
      </w:pPr>
      <w:r w:rsidRPr="00376EE9">
        <w:rPr>
          <w:rFonts w:ascii="Aptos" w:eastAsia="Aptos" w:hAnsi="Aptos" w:cs="Times New Roman"/>
          <w:kern w:val="0"/>
          <w:lang w:val="es-419"/>
        </w:rPr>
        <w:t>Plan</w:t>
      </w:r>
      <w:r w:rsidR="003553BE" w:rsidRPr="00376EE9">
        <w:rPr>
          <w:rFonts w:ascii="Aptos" w:eastAsia="Aptos" w:hAnsi="Aptos" w:cs="Times New Roman"/>
          <w:kern w:val="0"/>
          <w:lang w:val="es-419"/>
        </w:rPr>
        <w:t xml:space="preserve"> de reunión </w:t>
      </w:r>
      <w:r w:rsidRPr="00376EE9">
        <w:rPr>
          <w:rFonts w:ascii="Aptos" w:eastAsia="Aptos" w:hAnsi="Aptos" w:cs="Times New Roman"/>
          <w:kern w:val="0"/>
          <w:lang w:val="es-419"/>
        </w:rPr>
        <w:t>en el día de la liberación</w:t>
      </w:r>
      <w:r w:rsidR="008141B6" w:rsidRPr="00376EE9">
        <w:rPr>
          <w:rFonts w:ascii="Aptos" w:eastAsia="Aptos" w:hAnsi="Aptos" w:cs="Times New Roman"/>
          <w:kern w:val="0"/>
          <w:lang w:val="es-419"/>
        </w:rPr>
        <w:t>;</w:t>
      </w:r>
    </w:p>
    <w:p w14:paraId="35ECDFC4" w14:textId="1D3AB055" w:rsidR="0009780B" w:rsidRPr="00376EE9" w:rsidRDefault="003553BE" w:rsidP="0009780B">
      <w:pPr>
        <w:pStyle w:val="ListParagraph"/>
        <w:numPr>
          <w:ilvl w:val="0"/>
          <w:numId w:val="5"/>
        </w:numPr>
        <w:rPr>
          <w:kern w:val="0"/>
          <w:lang w:val="es-419"/>
        </w:rPr>
      </w:pPr>
      <w:r w:rsidRPr="00376EE9">
        <w:rPr>
          <w:rFonts w:ascii="Aptos" w:eastAsia="Aptos" w:hAnsi="Aptos" w:cs="Times New Roman"/>
          <w:kern w:val="0"/>
          <w:lang w:val="es-419"/>
        </w:rPr>
        <w:t>C</w:t>
      </w:r>
      <w:r w:rsidR="00DF7679" w:rsidRPr="00376EE9">
        <w:rPr>
          <w:rFonts w:ascii="Aptos" w:eastAsia="Aptos" w:hAnsi="Aptos" w:cs="Times New Roman"/>
          <w:kern w:val="0"/>
          <w:lang w:val="es-419"/>
        </w:rPr>
        <w:t>ontacto</w:t>
      </w:r>
      <w:r w:rsidRPr="00376EE9">
        <w:rPr>
          <w:rFonts w:ascii="Aptos" w:eastAsia="Aptos" w:hAnsi="Aptos" w:cs="Times New Roman"/>
          <w:kern w:val="0"/>
          <w:lang w:val="es-419"/>
        </w:rPr>
        <w:t>s</w:t>
      </w:r>
      <w:r w:rsidR="00DF7679" w:rsidRPr="00376EE9">
        <w:rPr>
          <w:rFonts w:ascii="Aptos" w:eastAsia="Aptos" w:hAnsi="Aptos" w:cs="Times New Roman"/>
          <w:kern w:val="0"/>
          <w:lang w:val="es-419"/>
        </w:rPr>
        <w:t xml:space="preserve"> diario</w:t>
      </w:r>
      <w:r w:rsidRPr="00376EE9">
        <w:rPr>
          <w:rFonts w:ascii="Aptos" w:eastAsia="Aptos" w:hAnsi="Aptos" w:cs="Times New Roman"/>
          <w:kern w:val="0"/>
          <w:lang w:val="es-419"/>
        </w:rPr>
        <w:t>s</w:t>
      </w:r>
      <w:r w:rsidR="00DF7679" w:rsidRPr="00376EE9">
        <w:rPr>
          <w:rFonts w:ascii="Aptos" w:eastAsia="Aptos" w:hAnsi="Aptos" w:cs="Times New Roman"/>
          <w:kern w:val="0"/>
          <w:lang w:val="es-419"/>
        </w:rPr>
        <w:t xml:space="preserve"> </w:t>
      </w:r>
      <w:r w:rsidRPr="00376EE9">
        <w:rPr>
          <w:rFonts w:ascii="Aptos" w:eastAsia="Aptos" w:hAnsi="Aptos" w:cs="Times New Roman"/>
          <w:kern w:val="0"/>
          <w:lang w:val="es-419"/>
        </w:rPr>
        <w:t xml:space="preserve">disponibles </w:t>
      </w:r>
      <w:r w:rsidR="00DF7679" w:rsidRPr="00376EE9">
        <w:rPr>
          <w:rFonts w:ascii="Aptos" w:eastAsia="Aptos" w:hAnsi="Aptos" w:cs="Times New Roman"/>
          <w:kern w:val="0"/>
          <w:lang w:val="es-419"/>
        </w:rPr>
        <w:t>durante el primes mes, luego según sea necesario</w:t>
      </w:r>
      <w:r w:rsidR="008141B6" w:rsidRPr="00376EE9">
        <w:rPr>
          <w:rFonts w:ascii="Aptos" w:eastAsia="Aptos" w:hAnsi="Aptos" w:cs="Times New Roman"/>
          <w:kern w:val="0"/>
          <w:lang w:val="es-419"/>
        </w:rPr>
        <w:t>;</w:t>
      </w:r>
    </w:p>
    <w:p w14:paraId="6B7352D3" w14:textId="6F8B65D2" w:rsidR="0009780B" w:rsidRPr="00376EE9" w:rsidRDefault="006A784E" w:rsidP="0009780B">
      <w:pPr>
        <w:pStyle w:val="ListParagraph"/>
        <w:numPr>
          <w:ilvl w:val="0"/>
          <w:numId w:val="5"/>
        </w:numPr>
        <w:rPr>
          <w:kern w:val="0"/>
          <w:lang w:val="es-419"/>
        </w:rPr>
      </w:pPr>
      <w:r w:rsidRPr="00376EE9">
        <w:rPr>
          <w:rFonts w:ascii="Aptos" w:eastAsia="Aptos" w:hAnsi="Aptos" w:cs="Times New Roman"/>
          <w:kern w:val="0"/>
          <w:lang w:val="es-419"/>
        </w:rPr>
        <w:t>C</w:t>
      </w:r>
      <w:r w:rsidR="00DF7679" w:rsidRPr="00376EE9">
        <w:rPr>
          <w:rFonts w:ascii="Aptos" w:eastAsia="Aptos" w:hAnsi="Aptos" w:cs="Times New Roman"/>
          <w:kern w:val="0"/>
          <w:lang w:val="es-419"/>
        </w:rPr>
        <w:t>oordina</w:t>
      </w:r>
      <w:r w:rsidRPr="00376EE9">
        <w:rPr>
          <w:rFonts w:ascii="Aptos" w:eastAsia="Aptos" w:hAnsi="Aptos" w:cs="Times New Roman"/>
          <w:kern w:val="0"/>
          <w:lang w:val="es-419"/>
        </w:rPr>
        <w:t>ción</w:t>
      </w:r>
      <w:r w:rsidR="00DF7679" w:rsidRPr="00376EE9">
        <w:rPr>
          <w:rFonts w:ascii="Aptos" w:eastAsia="Aptos" w:hAnsi="Aptos" w:cs="Times New Roman"/>
          <w:kern w:val="0"/>
          <w:lang w:val="es-419"/>
        </w:rPr>
        <w:t xml:space="preserve"> con los proveedores, otros apoyos</w:t>
      </w:r>
      <w:r w:rsidR="008141B6" w:rsidRPr="00376EE9">
        <w:rPr>
          <w:rFonts w:ascii="Aptos" w:eastAsia="Aptos" w:hAnsi="Aptos" w:cs="Times New Roman"/>
          <w:kern w:val="0"/>
          <w:lang w:val="es-419"/>
        </w:rPr>
        <w:t>;</w:t>
      </w:r>
    </w:p>
    <w:p w14:paraId="423D4A5C" w14:textId="38E1FA99" w:rsidR="0009780B" w:rsidRPr="00376EE9" w:rsidRDefault="00DF7679" w:rsidP="0009780B">
      <w:pPr>
        <w:pStyle w:val="ListParagraph"/>
        <w:numPr>
          <w:ilvl w:val="0"/>
          <w:numId w:val="5"/>
        </w:numPr>
        <w:rPr>
          <w:kern w:val="0"/>
          <w:lang w:val="es-419"/>
        </w:rPr>
      </w:pPr>
      <w:r w:rsidRPr="00376EE9">
        <w:rPr>
          <w:rFonts w:ascii="Aptos" w:eastAsia="Aptos" w:hAnsi="Aptos" w:cs="Times New Roman"/>
          <w:kern w:val="0"/>
          <w:lang w:val="es-419"/>
        </w:rPr>
        <w:t>Apoyo de guardia 24/7</w:t>
      </w:r>
      <w:r w:rsidR="008141B6" w:rsidRPr="00376EE9">
        <w:rPr>
          <w:rFonts w:ascii="Aptos" w:eastAsia="Aptos" w:hAnsi="Aptos" w:cs="Times New Roman"/>
          <w:kern w:val="0"/>
          <w:lang w:val="es-419"/>
        </w:rPr>
        <w:t>.</w:t>
      </w:r>
    </w:p>
    <w:p w14:paraId="70D09F4F" w14:textId="51CE2B4A" w:rsidR="0009780B" w:rsidRPr="00376EE9" w:rsidRDefault="00A33D9A" w:rsidP="0009780B">
      <w:pPr>
        <w:pStyle w:val="ListParagraph"/>
        <w:numPr>
          <w:ilvl w:val="0"/>
          <w:numId w:val="4"/>
        </w:numPr>
        <w:rPr>
          <w:kern w:val="0"/>
          <w:lang w:val="es-419"/>
        </w:rPr>
      </w:pPr>
      <w:r w:rsidRPr="00376EE9">
        <w:rPr>
          <w:rFonts w:ascii="Aptos" w:eastAsia="Aptos" w:hAnsi="Aptos" w:cs="Times New Roman"/>
          <w:kern w:val="0"/>
          <w:lang w:val="es-419"/>
        </w:rPr>
        <w:t xml:space="preserve">Elaboran </w:t>
      </w:r>
      <w:r w:rsidR="00DF7679" w:rsidRPr="00376EE9">
        <w:rPr>
          <w:rFonts w:ascii="Aptos" w:eastAsia="Aptos" w:hAnsi="Aptos" w:cs="Times New Roman"/>
          <w:kern w:val="0"/>
          <w:lang w:val="es-419"/>
        </w:rPr>
        <w:t>e implementan el plan de apoyo</w:t>
      </w:r>
    </w:p>
    <w:p w14:paraId="58CDB6D8" w14:textId="307A8009" w:rsidR="0009780B" w:rsidRPr="00376EE9" w:rsidRDefault="00DF7679" w:rsidP="0009780B">
      <w:pPr>
        <w:pStyle w:val="ListParagraph"/>
        <w:numPr>
          <w:ilvl w:val="0"/>
          <w:numId w:val="4"/>
        </w:numPr>
        <w:rPr>
          <w:kern w:val="0"/>
          <w:lang w:val="es-419"/>
        </w:rPr>
      </w:pPr>
      <w:r w:rsidRPr="00376EE9">
        <w:rPr>
          <w:rFonts w:ascii="Aptos" w:eastAsia="Aptos" w:hAnsi="Aptos" w:cs="Times New Roman"/>
          <w:kern w:val="0"/>
          <w:lang w:val="es-419"/>
        </w:rPr>
        <w:t>Ayudan en la programación y el cumplimiento de las citas</w:t>
      </w:r>
    </w:p>
    <w:p w14:paraId="12DA9055" w14:textId="26D92FF5" w:rsidR="0009780B" w:rsidRPr="00376EE9" w:rsidRDefault="00DF7679" w:rsidP="0009780B">
      <w:pPr>
        <w:pStyle w:val="ListParagraph"/>
        <w:numPr>
          <w:ilvl w:val="0"/>
          <w:numId w:val="4"/>
        </w:numPr>
        <w:rPr>
          <w:kern w:val="0"/>
          <w:lang w:val="es-419"/>
        </w:rPr>
      </w:pPr>
      <w:r w:rsidRPr="00376EE9">
        <w:rPr>
          <w:rFonts w:ascii="Aptos" w:eastAsia="Aptos" w:hAnsi="Aptos" w:cs="Times New Roman"/>
          <w:kern w:val="0"/>
          <w:lang w:val="es-419"/>
        </w:rPr>
        <w:t>Ayudan con el acceso a servicios sociales, beneficios y otros apoyos</w:t>
      </w:r>
    </w:p>
    <w:p w14:paraId="55618387" w14:textId="6D5F956A" w:rsidR="0009780B" w:rsidRPr="00376EE9" w:rsidRDefault="00DF7679" w:rsidP="0009780B">
      <w:pPr>
        <w:pStyle w:val="ListParagraph"/>
        <w:numPr>
          <w:ilvl w:val="0"/>
          <w:numId w:val="4"/>
        </w:numPr>
        <w:rPr>
          <w:kern w:val="0"/>
          <w:lang w:val="es-419"/>
        </w:rPr>
      </w:pPr>
      <w:r w:rsidRPr="00376EE9">
        <w:rPr>
          <w:rFonts w:ascii="Aptos" w:eastAsia="Aptos" w:hAnsi="Aptos" w:cs="Times New Roman"/>
          <w:kern w:val="0"/>
          <w:lang w:val="es-419"/>
        </w:rPr>
        <w:t xml:space="preserve">Brindan una transferencia </w:t>
      </w:r>
      <w:r w:rsidR="008141B6" w:rsidRPr="00376EE9">
        <w:rPr>
          <w:rFonts w:ascii="Aptos" w:eastAsia="Aptos" w:hAnsi="Aptos" w:cs="Times New Roman"/>
          <w:kern w:val="0"/>
          <w:lang w:val="es-419"/>
        </w:rPr>
        <w:t xml:space="preserve">personalizada </w:t>
      </w:r>
      <w:r w:rsidRPr="00376EE9">
        <w:rPr>
          <w:rFonts w:ascii="Aptos" w:eastAsia="Aptos" w:hAnsi="Aptos" w:cs="Times New Roman"/>
          <w:kern w:val="0"/>
          <w:lang w:val="es-419"/>
        </w:rPr>
        <w:t>a los apoyos posteriores al programa</w:t>
      </w:r>
    </w:p>
    <w:p w14:paraId="04D4DA12" w14:textId="06F3F40E" w:rsidR="0009780B" w:rsidRPr="00376EE9" w:rsidRDefault="00DF7679" w:rsidP="0009780B">
      <w:pPr>
        <w:rPr>
          <w:b/>
          <w:bCs/>
          <w:kern w:val="0"/>
          <w:lang w:val="es-419"/>
        </w:rPr>
      </w:pPr>
      <w:r w:rsidRPr="00376EE9">
        <w:rPr>
          <w:rFonts w:ascii="Aptos" w:eastAsia="Aptos" w:hAnsi="Aptos" w:cs="Times New Roman"/>
          <w:b/>
          <w:bCs/>
          <w:kern w:val="0"/>
          <w:lang w:val="es-419"/>
        </w:rPr>
        <w:t>Las personas elegibles para recibir BH-JI</w:t>
      </w:r>
      <w:r w:rsidR="008141B6" w:rsidRPr="00376EE9">
        <w:rPr>
          <w:rFonts w:ascii="Aptos" w:eastAsia="Aptos" w:hAnsi="Aptos" w:cs="Times New Roman"/>
          <w:b/>
          <w:bCs/>
          <w:kern w:val="0"/>
          <w:lang w:val="es-419"/>
        </w:rPr>
        <w:t xml:space="preserve"> o </w:t>
      </w:r>
      <w:r w:rsidRPr="00376EE9">
        <w:rPr>
          <w:rFonts w:ascii="Aptos" w:eastAsia="Aptos" w:hAnsi="Aptos" w:cs="Times New Roman"/>
          <w:b/>
          <w:bCs/>
          <w:kern w:val="0"/>
          <w:lang w:val="es-419"/>
        </w:rPr>
        <w:t>CSP-JI:</w:t>
      </w:r>
    </w:p>
    <w:p w14:paraId="0F661FB7" w14:textId="77777777" w:rsidR="00F611C8" w:rsidRPr="00376EE9" w:rsidRDefault="00DF7679" w:rsidP="00972D90">
      <w:pPr>
        <w:pStyle w:val="ListParagraph"/>
        <w:numPr>
          <w:ilvl w:val="0"/>
          <w:numId w:val="6"/>
        </w:numPr>
        <w:rPr>
          <w:kern w:val="0"/>
          <w:lang w:val="es-419"/>
        </w:rPr>
      </w:pPr>
      <w:r w:rsidRPr="00376EE9">
        <w:rPr>
          <w:rFonts w:ascii="Aptos" w:eastAsia="Aptos" w:hAnsi="Aptos" w:cs="Times New Roman"/>
          <w:kern w:val="0"/>
          <w:lang w:val="es-419"/>
        </w:rPr>
        <w:t>Son elegibles para recibir Medicaid en Massachusetts (MassHealth), y</w:t>
      </w:r>
    </w:p>
    <w:p w14:paraId="0B16977B" w14:textId="5BDB61FB" w:rsidR="00972D90" w:rsidRPr="00376EE9" w:rsidRDefault="00DF7679" w:rsidP="00972D90">
      <w:pPr>
        <w:pStyle w:val="ListParagraph"/>
        <w:numPr>
          <w:ilvl w:val="0"/>
          <w:numId w:val="6"/>
        </w:numPr>
        <w:rPr>
          <w:kern w:val="0"/>
          <w:lang w:val="es-419"/>
        </w:rPr>
      </w:pPr>
      <w:r w:rsidRPr="00376EE9">
        <w:rPr>
          <w:rFonts w:ascii="Aptos" w:eastAsia="Aptos" w:hAnsi="Aptos" w:cs="Times New Roman"/>
          <w:kern w:val="0"/>
          <w:lang w:val="es-419"/>
        </w:rPr>
        <w:t>Tienen un trastorno de salud mental o por consumo de sustancias, y</w:t>
      </w:r>
    </w:p>
    <w:p w14:paraId="76B85181" w14:textId="432505AA" w:rsidR="0009780B" w:rsidRPr="00376EE9" w:rsidRDefault="00DF7679" w:rsidP="00972D90">
      <w:pPr>
        <w:pStyle w:val="ListParagraph"/>
        <w:numPr>
          <w:ilvl w:val="0"/>
          <w:numId w:val="6"/>
        </w:numPr>
        <w:rPr>
          <w:kern w:val="0"/>
          <w:lang w:val="es-419"/>
        </w:rPr>
      </w:pPr>
      <w:r w:rsidRPr="00376EE9">
        <w:rPr>
          <w:rFonts w:ascii="Aptos" w:eastAsia="Aptos" w:hAnsi="Aptos" w:cs="Times New Roman"/>
          <w:kern w:val="0"/>
          <w:lang w:val="es-419"/>
        </w:rPr>
        <w:t xml:space="preserve">Están saliendo de la cárcel, o han salido recientemente, o están bajo condena condicional </w:t>
      </w:r>
      <w:r w:rsidR="007672A9" w:rsidRPr="00376EE9">
        <w:rPr>
          <w:rFonts w:ascii="Aptos" w:eastAsia="Aptos" w:hAnsi="Aptos" w:cs="Times New Roman"/>
          <w:kern w:val="0"/>
          <w:lang w:val="es-419"/>
        </w:rPr>
        <w:t>(</w:t>
      </w:r>
      <w:r w:rsidR="007672A9" w:rsidRPr="00376EE9">
        <w:rPr>
          <w:rFonts w:ascii="Aptos" w:eastAsia="Aptos" w:hAnsi="Aptos" w:cs="Times New Roman"/>
          <w:i/>
          <w:iCs/>
          <w:kern w:val="0"/>
          <w:lang w:val="es-419"/>
        </w:rPr>
        <w:t>probation</w:t>
      </w:r>
      <w:r w:rsidR="007672A9" w:rsidRPr="00376EE9">
        <w:rPr>
          <w:rFonts w:ascii="Aptos" w:eastAsia="Aptos" w:hAnsi="Aptos" w:cs="Times New Roman"/>
          <w:kern w:val="0"/>
          <w:lang w:val="es-419"/>
        </w:rPr>
        <w:t xml:space="preserve">) </w:t>
      </w:r>
      <w:r w:rsidRPr="00376EE9">
        <w:rPr>
          <w:rFonts w:ascii="Aptos" w:eastAsia="Aptos" w:hAnsi="Aptos" w:cs="Times New Roman"/>
          <w:kern w:val="0"/>
          <w:lang w:val="es-419"/>
        </w:rPr>
        <w:t>o libertad condicional bajo palabra</w:t>
      </w:r>
      <w:r w:rsidR="007672A9" w:rsidRPr="00376EE9">
        <w:rPr>
          <w:rFonts w:ascii="Aptos" w:eastAsia="Aptos" w:hAnsi="Aptos" w:cs="Times New Roman"/>
          <w:kern w:val="0"/>
          <w:lang w:val="es-419"/>
        </w:rPr>
        <w:t xml:space="preserve"> (</w:t>
      </w:r>
      <w:r w:rsidR="007672A9" w:rsidRPr="00376EE9">
        <w:rPr>
          <w:rFonts w:ascii="Aptos" w:eastAsia="Aptos" w:hAnsi="Aptos" w:cs="Times New Roman"/>
          <w:i/>
          <w:iCs/>
          <w:kern w:val="0"/>
          <w:lang w:val="es-419"/>
        </w:rPr>
        <w:t>parole</w:t>
      </w:r>
      <w:r w:rsidR="007672A9" w:rsidRPr="00376EE9">
        <w:rPr>
          <w:rFonts w:ascii="Aptos" w:eastAsia="Aptos" w:hAnsi="Aptos" w:cs="Times New Roman"/>
          <w:kern w:val="0"/>
          <w:lang w:val="es-419"/>
        </w:rPr>
        <w:t>)</w:t>
      </w:r>
      <w:r w:rsidRPr="00376EE9">
        <w:rPr>
          <w:rFonts w:ascii="Aptos" w:eastAsia="Aptos" w:hAnsi="Aptos" w:cs="Times New Roman"/>
          <w:kern w:val="0"/>
          <w:lang w:val="es-419"/>
        </w:rPr>
        <w:t>, y</w:t>
      </w:r>
    </w:p>
    <w:p w14:paraId="67D47FBF" w14:textId="77777777" w:rsidR="00F611C8" w:rsidRPr="00376EE9" w:rsidRDefault="00DF7679" w:rsidP="00972D90">
      <w:pPr>
        <w:pStyle w:val="ListParagraph"/>
        <w:numPr>
          <w:ilvl w:val="0"/>
          <w:numId w:val="6"/>
        </w:numPr>
        <w:rPr>
          <w:kern w:val="0"/>
          <w:lang w:val="es-419"/>
        </w:rPr>
      </w:pPr>
      <w:r w:rsidRPr="00376EE9">
        <w:rPr>
          <w:rFonts w:ascii="Aptos" w:eastAsia="Aptos" w:hAnsi="Aptos" w:cs="Times New Roman"/>
          <w:kern w:val="0"/>
          <w:lang w:val="es-419"/>
        </w:rPr>
        <w:t>Están expuestos a volver a delinquir</w:t>
      </w:r>
    </w:p>
    <w:p w14:paraId="3675C73D" w14:textId="77777777" w:rsidR="00F611C8" w:rsidRPr="00376EE9" w:rsidRDefault="00F611C8" w:rsidP="00F611C8">
      <w:pPr>
        <w:pStyle w:val="ListParagraph"/>
        <w:rPr>
          <w:rFonts w:ascii="Aptos" w:eastAsia="Aptos" w:hAnsi="Aptos" w:cs="Times New Roman"/>
          <w:kern w:val="0"/>
          <w:lang w:val="es-419"/>
        </w:rPr>
      </w:pPr>
    </w:p>
    <w:p w14:paraId="7B907195" w14:textId="57E669F8" w:rsidR="0009780B" w:rsidRPr="00376EE9" w:rsidRDefault="00DF7679" w:rsidP="00F611C8">
      <w:pPr>
        <w:pStyle w:val="ListParagraph"/>
        <w:ind w:left="0"/>
        <w:rPr>
          <w:kern w:val="0"/>
          <w:lang w:val="es-419"/>
        </w:rPr>
      </w:pPr>
      <w:r w:rsidRPr="00376EE9">
        <w:rPr>
          <w:rFonts w:ascii="Aptos" w:eastAsia="Aptos" w:hAnsi="Aptos" w:cs="Times New Roman"/>
          <w:kern w:val="0"/>
          <w:lang w:val="es-419"/>
        </w:rPr>
        <w:t>Las personas pueden ser referidas a BH-JI</w:t>
      </w:r>
      <w:r w:rsidR="00D42279" w:rsidRPr="00376EE9">
        <w:rPr>
          <w:rFonts w:ascii="Aptos" w:eastAsia="Aptos" w:hAnsi="Aptos" w:cs="Times New Roman"/>
          <w:kern w:val="0"/>
          <w:lang w:val="es-419"/>
        </w:rPr>
        <w:t xml:space="preserve"> o </w:t>
      </w:r>
      <w:r w:rsidR="007610F7" w:rsidRPr="00376EE9">
        <w:rPr>
          <w:rFonts w:ascii="Aptos" w:eastAsia="Aptos" w:hAnsi="Aptos" w:cs="Times New Roman"/>
          <w:kern w:val="0"/>
          <w:lang w:val="es-419"/>
        </w:rPr>
        <w:t xml:space="preserve">a </w:t>
      </w:r>
      <w:r w:rsidRPr="00376EE9">
        <w:rPr>
          <w:rFonts w:ascii="Aptos" w:eastAsia="Aptos" w:hAnsi="Aptos" w:cs="Times New Roman"/>
          <w:kern w:val="0"/>
          <w:lang w:val="es-419"/>
        </w:rPr>
        <w:t>CSP-JI por entidades de justicia, sus planes o sus proveedores de MassHealth, organizaciones comunitarias o por su propia cuenta.</w:t>
      </w:r>
    </w:p>
    <w:p w14:paraId="01DADB69" w14:textId="77777777" w:rsidR="0009780B" w:rsidRPr="00376EE9" w:rsidRDefault="00DF7679" w:rsidP="0009780B">
      <w:pPr>
        <w:rPr>
          <w:kern w:val="0"/>
          <w:lang w:val="es-419"/>
        </w:rPr>
      </w:pPr>
      <w:r w:rsidRPr="00376EE9">
        <w:rPr>
          <w:rFonts w:ascii="Aptos" w:eastAsia="Aptos" w:hAnsi="Aptos" w:cs="Arial"/>
          <w:kern w:val="0"/>
          <w:sz w:val="28"/>
          <w:szCs w:val="28"/>
          <w:lang w:val="es-419"/>
        </w:rPr>
        <w:br w:type="page"/>
      </w:r>
      <w:r w:rsidRPr="00376EE9">
        <w:rPr>
          <w:rFonts w:ascii="Aptos" w:eastAsia="Aptos" w:hAnsi="Aptos" w:cs="Arial"/>
          <w:kern w:val="0"/>
          <w:sz w:val="28"/>
          <w:szCs w:val="28"/>
          <w:lang w:val="es-419"/>
        </w:rPr>
        <w:lastRenderedPageBreak/>
        <w:t>Resultados del programa</w:t>
      </w:r>
    </w:p>
    <w:p w14:paraId="49E8E101" w14:textId="410391D9" w:rsidR="0009780B" w:rsidRPr="00376EE9" w:rsidRDefault="00DF7679" w:rsidP="0009780B">
      <w:pPr>
        <w:rPr>
          <w:b/>
          <w:bCs/>
          <w:kern w:val="0"/>
          <w:lang w:val="es-419"/>
        </w:rPr>
      </w:pPr>
      <w:r w:rsidRPr="00376EE9">
        <w:rPr>
          <w:rFonts w:ascii="Aptos" w:eastAsia="Aptos" w:hAnsi="Aptos" w:cs="Times New Roman"/>
          <w:b/>
          <w:bCs/>
          <w:kern w:val="0"/>
          <w:lang w:val="es-419"/>
        </w:rPr>
        <w:t>Total de referidos e inscritos, de septiembre de 2019 a junio de 2023</w:t>
      </w:r>
    </w:p>
    <w:p w14:paraId="033057A4" w14:textId="7A125C91" w:rsidR="0009780B" w:rsidRPr="00376EE9" w:rsidRDefault="0067691D" w:rsidP="0009780B">
      <w:pPr>
        <w:rPr>
          <w:kern w:val="0"/>
          <w:lang w:val="es-419"/>
        </w:rPr>
      </w:pPr>
      <w:r w:rsidRPr="00376EE9">
        <w:rPr>
          <w:rFonts w:ascii="Aptos" w:eastAsia="Aptos" w:hAnsi="Aptos" w:cs="Times New Roman"/>
          <w:kern w:val="0"/>
          <w:lang w:val="es-419"/>
        </w:rPr>
        <w:t>Hasta</w:t>
      </w:r>
      <w:r w:rsidR="00DF7679" w:rsidRPr="00376EE9">
        <w:rPr>
          <w:rFonts w:ascii="Aptos" w:eastAsia="Aptos" w:hAnsi="Aptos" w:cs="Times New Roman"/>
          <w:kern w:val="0"/>
          <w:lang w:val="es-419"/>
        </w:rPr>
        <w:t xml:space="preserve"> junio de 2023, se ha referido </w:t>
      </w:r>
      <w:r w:rsidR="00242248" w:rsidRPr="00376EE9">
        <w:rPr>
          <w:rFonts w:ascii="Aptos" w:eastAsia="Aptos" w:hAnsi="Aptos" w:cs="Times New Roman"/>
          <w:kern w:val="0"/>
          <w:lang w:val="es-419"/>
        </w:rPr>
        <w:t xml:space="preserve">a </w:t>
      </w:r>
      <w:r w:rsidR="00DF7679" w:rsidRPr="00376EE9">
        <w:rPr>
          <w:rFonts w:ascii="Aptos" w:eastAsia="Aptos" w:hAnsi="Aptos" w:cs="Times New Roman"/>
          <w:kern w:val="0"/>
          <w:lang w:val="es-419"/>
        </w:rPr>
        <w:t>5,745 personas y se han inscrito 3,863 personas.</w:t>
      </w:r>
    </w:p>
    <w:p w14:paraId="2496F8D0" w14:textId="24F21650" w:rsidR="0009780B" w:rsidRPr="00376EE9" w:rsidRDefault="00DF7679" w:rsidP="0009780B">
      <w:pPr>
        <w:rPr>
          <w:kern w:val="0"/>
          <w:lang w:val="es-419"/>
        </w:rPr>
      </w:pPr>
      <w:r w:rsidRPr="00376EE9">
        <w:rPr>
          <w:rFonts w:ascii="Aptos" w:eastAsia="Aptos" w:hAnsi="Aptos" w:cs="Times New Roman"/>
          <w:kern w:val="0"/>
          <w:lang w:val="es-419"/>
        </w:rPr>
        <w:t>Los referidos de las entidades de justicia al BH-JI empezaron en septiembre de 2019, aumentaron rápidamente durante marzo de 2020 y, luego, bajaron durante los meses iniciales de la pandemia. Después de que las entidades de justicia y los proveedores de BH-JI hicieron cambios relacionados con la pandemia, los referidos recuperaron los niveles previos a la pandemia. El programa BH-JI se extendió de los condados de Middlesex y Worcester a todos los condados de Massachusetts en febrero de 2022, y los referidos aumentaron proporcionalmente. La participación en el programa BH-JI es voluntaria. Aproximadamente dos tercios de las personas referidas finalmente se inscriben y participan durante cinco meses, en promedio.</w:t>
      </w:r>
    </w:p>
    <w:p w14:paraId="50EC967E" w14:textId="383A6577" w:rsidR="0009780B" w:rsidRPr="00376EE9" w:rsidRDefault="00DF7679" w:rsidP="0009780B">
      <w:pPr>
        <w:rPr>
          <w:b/>
          <w:bCs/>
          <w:kern w:val="0"/>
          <w:lang w:val="es-419"/>
        </w:rPr>
      </w:pPr>
      <w:r w:rsidRPr="00376EE9">
        <w:rPr>
          <w:rFonts w:ascii="Aptos" w:eastAsia="Aptos" w:hAnsi="Aptos" w:cs="Times New Roman"/>
          <w:b/>
          <w:bCs/>
          <w:kern w:val="0"/>
          <w:lang w:val="es-419"/>
        </w:rPr>
        <w:t>Referidos por fuente, de septiembre de 2019 a junio de 2023*</w:t>
      </w:r>
    </w:p>
    <w:p w14:paraId="1F563665" w14:textId="6F7BE261" w:rsidR="0009780B" w:rsidRPr="00376EE9" w:rsidRDefault="00DF7679" w:rsidP="0009780B">
      <w:pPr>
        <w:rPr>
          <w:kern w:val="0"/>
          <w:lang w:val="es-419"/>
        </w:rPr>
      </w:pPr>
      <w:r w:rsidRPr="00376EE9">
        <w:rPr>
          <w:rFonts w:ascii="Aptos" w:eastAsia="Aptos" w:hAnsi="Aptos" w:cs="Times New Roman"/>
          <w:kern w:val="0"/>
          <w:lang w:val="es-419"/>
        </w:rPr>
        <w:t>Condena condicional 26</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w:t>
      </w:r>
    </w:p>
    <w:p w14:paraId="49717345" w14:textId="235FBCBC" w:rsidR="0009780B" w:rsidRPr="00376EE9" w:rsidRDefault="00DF7679" w:rsidP="0009780B">
      <w:pPr>
        <w:rPr>
          <w:kern w:val="0"/>
          <w:lang w:val="es-419"/>
        </w:rPr>
      </w:pPr>
      <w:r w:rsidRPr="00376EE9">
        <w:rPr>
          <w:rFonts w:ascii="Aptos" w:eastAsia="Aptos" w:hAnsi="Aptos" w:cs="Times New Roman"/>
          <w:kern w:val="0"/>
          <w:lang w:val="es-419"/>
        </w:rPr>
        <w:t>Libertad condicional 5</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w:t>
      </w:r>
    </w:p>
    <w:p w14:paraId="04035603" w14:textId="41E61EAC" w:rsidR="0009780B" w:rsidRPr="00376EE9" w:rsidRDefault="00DF7679" w:rsidP="0009780B">
      <w:pPr>
        <w:rPr>
          <w:kern w:val="0"/>
          <w:lang w:val="es-419"/>
        </w:rPr>
      </w:pPr>
      <w:r w:rsidRPr="00376EE9">
        <w:rPr>
          <w:rFonts w:ascii="Aptos" w:eastAsia="Aptos" w:hAnsi="Aptos" w:cs="Times New Roman"/>
          <w:kern w:val="0"/>
          <w:lang w:val="es-419"/>
        </w:rPr>
        <w:t>Depto. de Corrección 15</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w:t>
      </w:r>
    </w:p>
    <w:p w14:paraId="2822F1F0" w14:textId="3605C339" w:rsidR="0009780B" w:rsidRPr="00376EE9" w:rsidRDefault="00DF7679" w:rsidP="0009780B">
      <w:pPr>
        <w:rPr>
          <w:kern w:val="0"/>
          <w:lang w:val="es-419"/>
        </w:rPr>
      </w:pPr>
      <w:r w:rsidRPr="00376EE9">
        <w:rPr>
          <w:rFonts w:ascii="Aptos" w:eastAsia="Aptos" w:hAnsi="Aptos" w:cs="Times New Roman"/>
          <w:kern w:val="0"/>
          <w:lang w:val="es-419"/>
        </w:rPr>
        <w:t>Oficinas de los sheriffs de condado 29</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w:t>
      </w:r>
    </w:p>
    <w:p w14:paraId="4C0155E5" w14:textId="2714EAA1" w:rsidR="0009780B" w:rsidRPr="00376EE9" w:rsidRDefault="00DF7679" w:rsidP="0009780B">
      <w:pPr>
        <w:rPr>
          <w:kern w:val="0"/>
          <w:lang w:val="es-419"/>
        </w:rPr>
      </w:pPr>
      <w:r w:rsidRPr="00376EE9">
        <w:rPr>
          <w:rFonts w:ascii="Aptos" w:eastAsia="Aptos" w:hAnsi="Aptos" w:cs="Times New Roman"/>
          <w:kern w:val="0"/>
          <w:lang w:val="es-419"/>
        </w:rPr>
        <w:t>Comunitario</w:t>
      </w:r>
      <w:r w:rsidR="00FF6ACD" w:rsidRPr="00376EE9">
        <w:rPr>
          <w:rFonts w:ascii="Aptos" w:eastAsia="Aptos" w:hAnsi="Aptos" w:cs="Times New Roman"/>
          <w:kern w:val="0"/>
          <w:lang w:val="es-419"/>
        </w:rPr>
        <w:t xml:space="preserve"> o p</w:t>
      </w:r>
      <w:r w:rsidRPr="00376EE9">
        <w:rPr>
          <w:rFonts w:ascii="Aptos" w:eastAsia="Aptos" w:hAnsi="Aptos" w:cs="Times New Roman"/>
          <w:kern w:val="0"/>
          <w:lang w:val="es-419"/>
        </w:rPr>
        <w:t>or su cuenta 25</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w:t>
      </w:r>
    </w:p>
    <w:p w14:paraId="1A38FFB1" w14:textId="77777777" w:rsidR="00D00203" w:rsidRPr="00376EE9" w:rsidRDefault="00DF7679" w:rsidP="00EE6C7E">
      <w:pPr>
        <w:rPr>
          <w:kern w:val="0"/>
          <w:lang w:val="es-419"/>
        </w:rPr>
      </w:pPr>
      <w:r w:rsidRPr="00376EE9">
        <w:rPr>
          <w:rFonts w:ascii="Aptos" w:eastAsia="Aptos" w:hAnsi="Aptos" w:cs="Times New Roman"/>
          <w:kern w:val="0"/>
          <w:lang w:val="es-419"/>
        </w:rPr>
        <w:t>Datos de las fuentes de referidos para 4,950 personas.</w:t>
      </w:r>
    </w:p>
    <w:p w14:paraId="1FCDDE74" w14:textId="6879D896" w:rsidR="00EE6C7E" w:rsidRPr="00376EE9" w:rsidRDefault="00DF7679" w:rsidP="00EE6C7E">
      <w:pPr>
        <w:rPr>
          <w:kern w:val="0"/>
          <w:lang w:val="es-419"/>
        </w:rPr>
      </w:pPr>
      <w:r w:rsidRPr="00376EE9">
        <w:rPr>
          <w:rFonts w:ascii="Aptos" w:eastAsia="Aptos" w:hAnsi="Aptos" w:cs="Times New Roman"/>
          <w:kern w:val="0"/>
          <w:lang w:val="es-419"/>
        </w:rPr>
        <w:t>Fuente: Datos del proveedor de BH-JI</w:t>
      </w:r>
      <w:r w:rsidR="00211963" w:rsidRPr="00376EE9">
        <w:rPr>
          <w:rFonts w:ascii="Aptos" w:eastAsia="Aptos" w:hAnsi="Aptos" w:cs="Times New Roman"/>
          <w:kern w:val="0"/>
          <w:lang w:val="es-419"/>
        </w:rPr>
        <w:t xml:space="preserve"> o </w:t>
      </w:r>
      <w:r w:rsidR="00FF6ACD" w:rsidRPr="00376EE9">
        <w:rPr>
          <w:rFonts w:ascii="Aptos" w:eastAsia="Aptos" w:hAnsi="Aptos" w:cs="Times New Roman"/>
          <w:kern w:val="0"/>
          <w:lang w:val="es-419"/>
        </w:rPr>
        <w:t xml:space="preserve">de </w:t>
      </w:r>
      <w:r w:rsidRPr="00376EE9">
        <w:rPr>
          <w:rFonts w:ascii="Aptos" w:eastAsia="Aptos" w:hAnsi="Aptos" w:cs="Times New Roman"/>
          <w:kern w:val="0"/>
          <w:lang w:val="es-419"/>
        </w:rPr>
        <w:t>CSP-JI</w:t>
      </w:r>
    </w:p>
    <w:p w14:paraId="03A2949C" w14:textId="71BB5885" w:rsidR="00EE6C7E" w:rsidRPr="00376EE9" w:rsidRDefault="0070141E" w:rsidP="0009780B">
      <w:pPr>
        <w:rPr>
          <w:b/>
          <w:bCs/>
          <w:kern w:val="0"/>
          <w:lang w:val="es-419"/>
        </w:rPr>
      </w:pPr>
      <w:r w:rsidRPr="00376EE9">
        <w:rPr>
          <w:rFonts w:ascii="Aptos" w:eastAsia="Aptos" w:hAnsi="Aptos" w:cs="Times New Roman"/>
          <w:b/>
          <w:bCs/>
          <w:kern w:val="0"/>
          <w:lang w:val="es-419"/>
        </w:rPr>
        <w:t>Aumento</w:t>
      </w:r>
      <w:r w:rsidR="00DF7679" w:rsidRPr="00376EE9">
        <w:rPr>
          <w:rFonts w:ascii="Aptos" w:eastAsia="Aptos" w:hAnsi="Aptos" w:cs="Times New Roman"/>
          <w:b/>
          <w:bCs/>
          <w:kern w:val="0"/>
          <w:lang w:val="es-419"/>
        </w:rPr>
        <w:t xml:space="preserve"> en la estabilidad de la vivienda a lo largo del tiempo</w:t>
      </w:r>
    </w:p>
    <w:p w14:paraId="2DB53430" w14:textId="3135DD84" w:rsidR="00EE6C7E" w:rsidRPr="00376EE9" w:rsidRDefault="00DF7679" w:rsidP="0009780B">
      <w:pPr>
        <w:rPr>
          <w:kern w:val="0"/>
          <w:lang w:val="es-419"/>
        </w:rPr>
      </w:pPr>
      <w:r w:rsidRPr="00376EE9">
        <w:rPr>
          <w:rFonts w:ascii="Aptos" w:eastAsia="Aptos" w:hAnsi="Aptos" w:cs="Times New Roman"/>
          <w:kern w:val="0"/>
          <w:lang w:val="es-419"/>
        </w:rPr>
        <w:t>Propia o alquilada:</w:t>
      </w:r>
    </w:p>
    <w:p w14:paraId="63A6E6E5" w14:textId="7B330FE0" w:rsidR="0009780B" w:rsidRPr="00376EE9" w:rsidRDefault="00DF7679" w:rsidP="0009780B">
      <w:pPr>
        <w:rPr>
          <w:kern w:val="0"/>
          <w:lang w:val="es-419"/>
        </w:rPr>
      </w:pPr>
      <w:r w:rsidRPr="00376EE9">
        <w:rPr>
          <w:rFonts w:ascii="Aptos" w:eastAsia="Aptos" w:hAnsi="Aptos" w:cs="Times New Roman"/>
          <w:kern w:val="0"/>
          <w:lang w:val="es-419"/>
        </w:rPr>
        <w:t>16</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en la inscripción</w:t>
      </w:r>
    </w:p>
    <w:p w14:paraId="0D1D460E" w14:textId="01EE7CD4" w:rsidR="0009780B" w:rsidRPr="00376EE9" w:rsidRDefault="00DF7679" w:rsidP="0009780B">
      <w:pPr>
        <w:rPr>
          <w:kern w:val="0"/>
          <w:lang w:val="es-419"/>
        </w:rPr>
      </w:pPr>
      <w:r w:rsidRPr="00376EE9">
        <w:rPr>
          <w:rFonts w:ascii="Aptos" w:eastAsia="Aptos" w:hAnsi="Aptos" w:cs="Times New Roman"/>
          <w:kern w:val="0"/>
          <w:lang w:val="es-419"/>
        </w:rPr>
        <w:t>21</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en la baja</w:t>
      </w:r>
    </w:p>
    <w:p w14:paraId="295BDDFE" w14:textId="7F7F1DA5" w:rsidR="0009780B" w:rsidRPr="00376EE9" w:rsidRDefault="00DF7679" w:rsidP="0009780B">
      <w:pPr>
        <w:rPr>
          <w:kern w:val="0"/>
          <w:lang w:val="es-419"/>
        </w:rPr>
      </w:pPr>
      <w:r w:rsidRPr="00376EE9">
        <w:rPr>
          <w:rFonts w:ascii="Aptos" w:eastAsia="Aptos" w:hAnsi="Aptos" w:cs="Times New Roman"/>
          <w:kern w:val="0"/>
          <w:lang w:val="es-419"/>
        </w:rPr>
        <w:t>Situación de la vivienda en la inscripción y la baja para 1,060 y 1,420 personas, respectivamente. Fuente: Datos del proveedor de BH-JI, de febrero de 2022 a junio de 2023</w:t>
      </w:r>
    </w:p>
    <w:p w14:paraId="36E38FF7" w14:textId="3B3FD044" w:rsidR="00D00203" w:rsidRPr="00376EE9" w:rsidRDefault="0070141E" w:rsidP="0009780B">
      <w:pPr>
        <w:rPr>
          <w:b/>
          <w:bCs/>
          <w:kern w:val="0"/>
          <w:lang w:val="es-419"/>
        </w:rPr>
      </w:pPr>
      <w:r w:rsidRPr="00376EE9">
        <w:rPr>
          <w:rFonts w:ascii="Aptos" w:eastAsia="Aptos" w:hAnsi="Aptos" w:cs="Times New Roman"/>
          <w:b/>
          <w:bCs/>
          <w:kern w:val="0"/>
          <w:lang w:val="es-419"/>
        </w:rPr>
        <w:t xml:space="preserve">Aumento </w:t>
      </w:r>
      <w:r w:rsidR="00DF7679" w:rsidRPr="00376EE9">
        <w:rPr>
          <w:rFonts w:ascii="Aptos" w:eastAsia="Aptos" w:hAnsi="Aptos" w:cs="Times New Roman"/>
          <w:b/>
          <w:bCs/>
          <w:kern w:val="0"/>
          <w:lang w:val="es-419"/>
        </w:rPr>
        <w:t>en el empleo a lo largo del tiempo</w:t>
      </w:r>
    </w:p>
    <w:p w14:paraId="2514DFD6" w14:textId="17B5DCC8" w:rsidR="0009780B" w:rsidRPr="00376EE9" w:rsidRDefault="00DF7679" w:rsidP="0009780B">
      <w:pPr>
        <w:rPr>
          <w:kern w:val="0"/>
          <w:lang w:val="es-419"/>
        </w:rPr>
      </w:pPr>
      <w:r w:rsidRPr="00376EE9">
        <w:rPr>
          <w:rFonts w:ascii="Aptos" w:eastAsia="Aptos" w:hAnsi="Aptos" w:cs="Times New Roman"/>
          <w:kern w:val="0"/>
          <w:lang w:val="es-419"/>
        </w:rPr>
        <w:t>Empleado:</w:t>
      </w:r>
    </w:p>
    <w:p w14:paraId="24EE8136" w14:textId="2D58ADA8" w:rsidR="0009780B" w:rsidRPr="00376EE9" w:rsidRDefault="00DF7679" w:rsidP="0009780B">
      <w:pPr>
        <w:rPr>
          <w:kern w:val="0"/>
          <w:lang w:val="es-419"/>
        </w:rPr>
      </w:pPr>
      <w:r w:rsidRPr="00376EE9">
        <w:rPr>
          <w:rFonts w:ascii="Aptos" w:eastAsia="Aptos" w:hAnsi="Aptos" w:cs="Times New Roman"/>
          <w:kern w:val="0"/>
          <w:lang w:val="es-419"/>
        </w:rPr>
        <w:t>14</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en la inscripción</w:t>
      </w:r>
    </w:p>
    <w:p w14:paraId="60763662" w14:textId="40C2B0A0" w:rsidR="0009780B" w:rsidRPr="00376EE9" w:rsidRDefault="00DF7679" w:rsidP="0009780B">
      <w:pPr>
        <w:rPr>
          <w:kern w:val="0"/>
          <w:lang w:val="es-419"/>
        </w:rPr>
      </w:pPr>
      <w:r w:rsidRPr="00376EE9">
        <w:rPr>
          <w:rFonts w:ascii="Aptos" w:eastAsia="Aptos" w:hAnsi="Aptos" w:cs="Times New Roman"/>
          <w:kern w:val="0"/>
          <w:lang w:val="es-419"/>
        </w:rPr>
        <w:t>27</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en la baja</w:t>
      </w:r>
    </w:p>
    <w:p w14:paraId="1369CC69" w14:textId="5BF65D12" w:rsidR="0009780B" w:rsidRPr="00376EE9" w:rsidRDefault="00DF7679" w:rsidP="0009780B">
      <w:pPr>
        <w:rPr>
          <w:kern w:val="0"/>
          <w:lang w:val="es-419"/>
        </w:rPr>
      </w:pPr>
      <w:r w:rsidRPr="00376EE9">
        <w:rPr>
          <w:rFonts w:ascii="Aptos" w:eastAsia="Aptos" w:hAnsi="Aptos" w:cs="Times New Roman"/>
          <w:kern w:val="0"/>
          <w:lang w:val="es-419"/>
        </w:rPr>
        <w:t>Situación laboral en la inscripción y la baja para 2,061 y 1,377 personas respectivamente. Fuente: Datos del proveedor de BH-JI, de febrero de 2022 a junio de 2023</w:t>
      </w:r>
    </w:p>
    <w:p w14:paraId="36D96139" w14:textId="3A72E6F6" w:rsidR="0009780B" w:rsidRPr="00376EE9" w:rsidRDefault="00DF7679" w:rsidP="0009780B">
      <w:pPr>
        <w:rPr>
          <w:b/>
          <w:bCs/>
          <w:kern w:val="0"/>
          <w:lang w:val="es-419"/>
        </w:rPr>
      </w:pPr>
      <w:r w:rsidRPr="00376EE9">
        <w:rPr>
          <w:rFonts w:ascii="Aptos" w:eastAsia="Aptos" w:hAnsi="Aptos" w:cs="Times New Roman"/>
          <w:b/>
          <w:bCs/>
          <w:kern w:val="0"/>
          <w:lang w:val="es-419"/>
        </w:rPr>
        <w:lastRenderedPageBreak/>
        <w:t>Participación en los servicios de salud conductual en los seis meses posteriores a la inscripción</w:t>
      </w:r>
    </w:p>
    <w:p w14:paraId="74F36895" w14:textId="5409C864" w:rsidR="0009780B" w:rsidRPr="00376EE9" w:rsidRDefault="00DF7679" w:rsidP="0009780B">
      <w:pPr>
        <w:rPr>
          <w:kern w:val="0"/>
          <w:lang w:val="es-419"/>
        </w:rPr>
      </w:pPr>
      <w:r w:rsidRPr="00376EE9">
        <w:rPr>
          <w:rFonts w:ascii="Aptos" w:eastAsia="Aptos" w:hAnsi="Aptos" w:cs="Times New Roman"/>
          <w:kern w:val="0"/>
          <w:lang w:val="es-419"/>
        </w:rPr>
        <w:t>El 50</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de los costos de atención de salud fueron por servicios de salud conductual</w:t>
      </w:r>
    </w:p>
    <w:p w14:paraId="707902E8" w14:textId="21D5C7BE" w:rsidR="0009780B" w:rsidRPr="00376EE9" w:rsidRDefault="00DF7679" w:rsidP="0009780B">
      <w:pPr>
        <w:rPr>
          <w:kern w:val="0"/>
          <w:lang w:val="es-419"/>
        </w:rPr>
      </w:pPr>
      <w:r w:rsidRPr="00376EE9">
        <w:rPr>
          <w:rFonts w:ascii="Aptos" w:eastAsia="Aptos" w:hAnsi="Aptos" w:cs="Times New Roman"/>
          <w:kern w:val="0"/>
          <w:lang w:val="es-419"/>
        </w:rPr>
        <w:t>Alrededor de tres cuartos hicieron una visita de salud conductual ambulatoria y aproximadamente la mitad de estos tuvieron su primera visita dentro de los 19 días posteriores a la inscripción</w:t>
      </w:r>
    </w:p>
    <w:p w14:paraId="331A2EBC" w14:textId="0612BDB7" w:rsidR="0009780B" w:rsidRPr="00376EE9" w:rsidRDefault="00DF7679" w:rsidP="0009780B">
      <w:pPr>
        <w:rPr>
          <w:kern w:val="0"/>
          <w:lang w:val="es-419"/>
        </w:rPr>
      </w:pPr>
      <w:r w:rsidRPr="00376EE9">
        <w:rPr>
          <w:rFonts w:ascii="Aptos" w:eastAsia="Aptos" w:hAnsi="Aptos" w:cs="Times New Roman"/>
          <w:kern w:val="0"/>
          <w:lang w:val="es-419"/>
        </w:rPr>
        <w:t>El 29</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recibió tratamiento asistido con medicamentos</w:t>
      </w:r>
    </w:p>
    <w:p w14:paraId="5E37531C" w14:textId="0964DEC7" w:rsidR="0009780B" w:rsidRPr="00376EE9" w:rsidRDefault="00DF7679" w:rsidP="0009780B">
      <w:pPr>
        <w:rPr>
          <w:kern w:val="0"/>
          <w:lang w:val="es-419"/>
        </w:rPr>
      </w:pPr>
      <w:r w:rsidRPr="00376EE9">
        <w:rPr>
          <w:rFonts w:ascii="Aptos" w:eastAsia="Aptos" w:hAnsi="Aptos" w:cs="Times New Roman"/>
          <w:kern w:val="0"/>
          <w:lang w:val="es-419"/>
        </w:rPr>
        <w:t>El 14</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recibió servicios alternativos de salud conductual, entre ellos, desintoxicación del uso de sustancias, estabilización clínica y servicios de rehabilitación</w:t>
      </w:r>
    </w:p>
    <w:p w14:paraId="571C6BEF" w14:textId="1A25948D" w:rsidR="0009780B" w:rsidRPr="00376EE9" w:rsidRDefault="00DF7679" w:rsidP="0009780B">
      <w:pPr>
        <w:rPr>
          <w:kern w:val="0"/>
          <w:lang w:val="es-419"/>
        </w:rPr>
      </w:pPr>
      <w:r w:rsidRPr="00376EE9">
        <w:rPr>
          <w:rFonts w:ascii="Aptos" w:eastAsia="Aptos" w:hAnsi="Aptos" w:cs="Times New Roman"/>
          <w:kern w:val="0"/>
          <w:lang w:val="es-419"/>
        </w:rPr>
        <w:t>Fuente: Reclamos de MassHealth de septiembre de 2019 a mayo de 2023</w:t>
      </w:r>
    </w:p>
    <w:p w14:paraId="44F2A68F" w14:textId="77777777" w:rsidR="0009780B" w:rsidRPr="00376EE9" w:rsidRDefault="00DF7679" w:rsidP="0009780B">
      <w:pPr>
        <w:rPr>
          <w:b/>
          <w:bCs/>
          <w:kern w:val="0"/>
          <w:lang w:val="es-419"/>
        </w:rPr>
      </w:pPr>
      <w:r w:rsidRPr="00376EE9">
        <w:rPr>
          <w:rFonts w:ascii="Aptos" w:eastAsia="Aptos" w:hAnsi="Aptos" w:cs="Times New Roman"/>
          <w:b/>
          <w:bCs/>
          <w:kern w:val="0"/>
          <w:lang w:val="es-419"/>
        </w:rPr>
        <w:t>Análisis de la reincidencia</w:t>
      </w:r>
    </w:p>
    <w:p w14:paraId="2D3B037D" w14:textId="2F276BC2" w:rsidR="00D00203" w:rsidRPr="00376EE9" w:rsidRDefault="00DF7679" w:rsidP="0009780B">
      <w:pPr>
        <w:rPr>
          <w:kern w:val="0"/>
          <w:lang w:val="es-419"/>
        </w:rPr>
      </w:pPr>
      <w:r w:rsidRPr="00376EE9">
        <w:rPr>
          <w:rFonts w:ascii="Aptos" w:eastAsia="Aptos" w:hAnsi="Aptos" w:cs="Times New Roman"/>
          <w:kern w:val="0"/>
          <w:lang w:val="es-419"/>
        </w:rPr>
        <w:t xml:space="preserve">Las personas que participan en los programas BH-JI/CSP-JI estuvieron encarceladas recientemente y tienen un alto riesgo de cometer una nueva infracción y volver a ser condenadas o encarceladas. Para este análisis, se identificaron tres eventos de reincidencia: nueva lectura de cargos, nueva condena y nuevo encarcelamiento. Una nueva lectura de cargos es cuando a una persona se le vuelven a leer cargos después de ser referida al programa BH-JI/CSP-JI. Una nueva condena ocurre cuando se condena a una persona por una infracción con lectura de cargos después de que la persona fuera referida a BH-JI/CSP-JI. Un nuevo encarcelamiento ocurre cuando se encarcela a una persona por una infracción con una lectura de cargos después de que fuera referida a BH-JI/CSP-JI. Se </w:t>
      </w:r>
      <w:r w:rsidR="00C3285E" w:rsidRPr="00376EE9">
        <w:rPr>
          <w:rFonts w:ascii="Aptos" w:eastAsia="Aptos" w:hAnsi="Aptos" w:cs="Times New Roman"/>
          <w:kern w:val="0"/>
          <w:lang w:val="es-419"/>
        </w:rPr>
        <w:t>compararon los datos de</w:t>
      </w:r>
      <w:r w:rsidRPr="00376EE9">
        <w:rPr>
          <w:rFonts w:ascii="Aptos" w:eastAsia="Aptos" w:hAnsi="Aptos" w:cs="Times New Roman"/>
          <w:kern w:val="0"/>
          <w:lang w:val="es-419"/>
        </w:rPr>
        <w:t xml:space="preserve"> las personas inscritas en BH-JI/CSP-JI con </w:t>
      </w:r>
      <w:r w:rsidR="00C3285E" w:rsidRPr="00376EE9">
        <w:rPr>
          <w:rFonts w:ascii="Aptos" w:eastAsia="Aptos" w:hAnsi="Aptos" w:cs="Times New Roman"/>
          <w:kern w:val="0"/>
          <w:lang w:val="es-419"/>
        </w:rPr>
        <w:t>los</w:t>
      </w:r>
      <w:r w:rsidRPr="00376EE9">
        <w:rPr>
          <w:rFonts w:ascii="Aptos" w:eastAsia="Aptos" w:hAnsi="Aptos" w:cs="Times New Roman"/>
          <w:kern w:val="0"/>
          <w:lang w:val="es-419"/>
        </w:rPr>
        <w:t xml:space="preserve"> Archivos de Actividad Judicial (CARI, </w:t>
      </w:r>
      <w:r w:rsidRPr="00376EE9">
        <w:rPr>
          <w:rFonts w:ascii="Aptos" w:eastAsia="Aptos" w:hAnsi="Aptos" w:cs="Times New Roman"/>
          <w:i/>
          <w:iCs/>
          <w:kern w:val="0"/>
          <w:lang w:val="es-419"/>
        </w:rPr>
        <w:t>Court Activity Record Information</w:t>
      </w:r>
      <w:r w:rsidRPr="00376EE9">
        <w:rPr>
          <w:rFonts w:ascii="Aptos" w:eastAsia="Aptos" w:hAnsi="Aptos" w:cs="Times New Roman"/>
          <w:kern w:val="0"/>
          <w:lang w:val="es-419"/>
        </w:rPr>
        <w:t>) del Departamento de Condena Condicional para identificar eventos de reincidencia y la fecha respectiva de los eventos.</w:t>
      </w:r>
    </w:p>
    <w:p w14:paraId="751D7D3B" w14:textId="1177F417" w:rsidR="00D00203" w:rsidRPr="00376EE9" w:rsidRDefault="00DF7679" w:rsidP="0009780B">
      <w:pPr>
        <w:rPr>
          <w:kern w:val="0"/>
          <w:lang w:val="es-419"/>
        </w:rPr>
      </w:pPr>
      <w:r w:rsidRPr="00376EE9">
        <w:rPr>
          <w:rFonts w:ascii="Aptos" w:eastAsia="Aptos" w:hAnsi="Aptos" w:cs="Times New Roman"/>
          <w:kern w:val="0"/>
          <w:lang w:val="es-419"/>
        </w:rPr>
        <w:t>Entre las 801 personas referidas a BH-JI entre septiembre de 2019 y marzo de 2021, las tasas de reincidencia de los dos años fueron las siguientes: nueva lectura de cargos, 48.9</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nueva condena, 16.7</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y nuevo encarcelamiento, 10.1</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w:t>
      </w:r>
    </w:p>
    <w:p w14:paraId="1C1CA802" w14:textId="3D9E3709" w:rsidR="0009780B" w:rsidRPr="00376EE9" w:rsidRDefault="00DF7679" w:rsidP="0009780B">
      <w:pPr>
        <w:rPr>
          <w:kern w:val="0"/>
          <w:lang w:val="es-419"/>
        </w:rPr>
      </w:pPr>
      <w:r w:rsidRPr="00376EE9">
        <w:rPr>
          <w:rFonts w:ascii="Aptos" w:eastAsia="Aptos" w:hAnsi="Aptos" w:cs="Times New Roman"/>
          <w:kern w:val="0"/>
          <w:lang w:val="es-419"/>
        </w:rPr>
        <w:t>Tipos de infracciones con nueva lectura de cargos durante 1 año en personas en BH-JI</w:t>
      </w:r>
      <w:r w:rsidR="007521F7" w:rsidRPr="00376EE9">
        <w:rPr>
          <w:rFonts w:ascii="Aptos" w:eastAsia="Aptos" w:hAnsi="Aptos" w:cs="Times New Roman"/>
          <w:kern w:val="0"/>
          <w:lang w:val="es-419"/>
        </w:rPr>
        <w:t>:</w:t>
      </w:r>
    </w:p>
    <w:p w14:paraId="12661565" w14:textId="2ADD1F65" w:rsidR="0009780B" w:rsidRPr="00376EE9" w:rsidRDefault="00DF7679" w:rsidP="0009780B">
      <w:pPr>
        <w:rPr>
          <w:kern w:val="0"/>
          <w:lang w:val="es-419"/>
        </w:rPr>
      </w:pPr>
      <w:r w:rsidRPr="00376EE9">
        <w:rPr>
          <w:rFonts w:ascii="Aptos" w:eastAsia="Aptos" w:hAnsi="Aptos" w:cs="Times New Roman"/>
          <w:kern w:val="0"/>
          <w:lang w:val="es-419"/>
        </w:rPr>
        <w:t>Persona 42</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w:t>
      </w:r>
    </w:p>
    <w:p w14:paraId="0F342E76" w14:textId="1F998B1B" w:rsidR="0009780B" w:rsidRPr="00376EE9" w:rsidRDefault="00DF7679" w:rsidP="0009780B">
      <w:pPr>
        <w:rPr>
          <w:kern w:val="0"/>
          <w:lang w:val="es-419"/>
        </w:rPr>
      </w:pPr>
      <w:r w:rsidRPr="00376EE9">
        <w:rPr>
          <w:rFonts w:ascii="Aptos" w:eastAsia="Aptos" w:hAnsi="Aptos" w:cs="Times New Roman"/>
          <w:kern w:val="0"/>
          <w:lang w:val="es-419"/>
        </w:rPr>
        <w:t>Otro orden público 10</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w:t>
      </w:r>
    </w:p>
    <w:p w14:paraId="4204DDF7" w14:textId="4CE253C2" w:rsidR="0009780B" w:rsidRPr="00376EE9" w:rsidRDefault="00DF7679" w:rsidP="0009780B">
      <w:pPr>
        <w:rPr>
          <w:kern w:val="0"/>
          <w:lang w:val="es-419"/>
        </w:rPr>
      </w:pPr>
      <w:r w:rsidRPr="00376EE9">
        <w:rPr>
          <w:rFonts w:ascii="Aptos" w:eastAsia="Aptos" w:hAnsi="Aptos" w:cs="Times New Roman"/>
          <w:kern w:val="0"/>
          <w:lang w:val="es-419"/>
        </w:rPr>
        <w:t>Vehículo automotor 15</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w:t>
      </w:r>
    </w:p>
    <w:p w14:paraId="330880B6" w14:textId="1638C660" w:rsidR="0009780B" w:rsidRPr="00376EE9" w:rsidRDefault="00DF7679" w:rsidP="0009780B">
      <w:pPr>
        <w:rPr>
          <w:kern w:val="0"/>
          <w:lang w:val="es-419"/>
        </w:rPr>
      </w:pPr>
      <w:r w:rsidRPr="00376EE9">
        <w:rPr>
          <w:rFonts w:ascii="Aptos" w:eastAsia="Aptos" w:hAnsi="Aptos" w:cs="Times New Roman"/>
          <w:kern w:val="0"/>
          <w:lang w:val="es-419"/>
        </w:rPr>
        <w:t>Propiedad 21</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w:t>
      </w:r>
    </w:p>
    <w:p w14:paraId="457A0C74" w14:textId="0FA08640" w:rsidR="0009780B" w:rsidRPr="00376EE9" w:rsidRDefault="00DF7679" w:rsidP="0009780B">
      <w:pPr>
        <w:rPr>
          <w:kern w:val="0"/>
          <w:lang w:val="es-419"/>
        </w:rPr>
      </w:pPr>
      <w:r w:rsidRPr="00376EE9">
        <w:rPr>
          <w:rFonts w:ascii="Aptos" w:eastAsia="Aptos" w:hAnsi="Aptos" w:cs="Times New Roman"/>
          <w:kern w:val="0"/>
          <w:lang w:val="es-419"/>
        </w:rPr>
        <w:t>Sustancia controlada 12</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w:t>
      </w:r>
    </w:p>
    <w:p w14:paraId="0C410A08" w14:textId="57442834" w:rsidR="0009780B" w:rsidRPr="00376EE9" w:rsidRDefault="00DF7679" w:rsidP="0009780B">
      <w:pPr>
        <w:rPr>
          <w:b/>
          <w:bCs/>
          <w:kern w:val="0"/>
          <w:lang w:val="es-419"/>
        </w:rPr>
      </w:pPr>
      <w:r w:rsidRPr="00376EE9">
        <w:rPr>
          <w:rFonts w:ascii="Aptos" w:eastAsia="Aptos" w:hAnsi="Aptos" w:cs="Times New Roman"/>
          <w:b/>
          <w:bCs/>
          <w:kern w:val="0"/>
          <w:lang w:val="es-419"/>
        </w:rPr>
        <w:t>Análisis de sobredosis</w:t>
      </w:r>
    </w:p>
    <w:p w14:paraId="2D7CB2CE" w14:textId="652F332C" w:rsidR="00D00203" w:rsidRPr="00376EE9" w:rsidRDefault="00DF7679" w:rsidP="0009780B">
      <w:pPr>
        <w:rPr>
          <w:kern w:val="0"/>
          <w:lang w:val="es-419"/>
        </w:rPr>
      </w:pPr>
      <w:r w:rsidRPr="00376EE9">
        <w:rPr>
          <w:rFonts w:ascii="Aptos" w:eastAsia="Aptos" w:hAnsi="Aptos" w:cs="Times New Roman"/>
          <w:kern w:val="0"/>
          <w:lang w:val="es-419"/>
        </w:rPr>
        <w:t>Aproximadamente el 71</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 xml:space="preserve">% de las personas en BH-JI/CSP-JI tienen un diagnóstico de trastorno por consumo de sustancias y muchas están expuestas a una sobredosis fatal. Para este análisis, se </w:t>
      </w:r>
      <w:r w:rsidR="007521F7" w:rsidRPr="00376EE9">
        <w:rPr>
          <w:rFonts w:ascii="Aptos" w:eastAsia="Aptos" w:hAnsi="Aptos" w:cs="Times New Roman"/>
          <w:kern w:val="0"/>
          <w:lang w:val="es-419"/>
        </w:rPr>
        <w:t>compararon datos de</w:t>
      </w:r>
      <w:r w:rsidRPr="00376EE9">
        <w:rPr>
          <w:rFonts w:ascii="Aptos" w:eastAsia="Aptos" w:hAnsi="Aptos" w:cs="Times New Roman"/>
          <w:kern w:val="0"/>
          <w:lang w:val="es-419"/>
        </w:rPr>
        <w:t xml:space="preserve"> las personas en BH-JI/CSP-JI con los registros demográficos del Departamento de Salud Pública (DPH) para identificar las muertes causadas por intoxicación por </w:t>
      </w:r>
      <w:r w:rsidRPr="00376EE9">
        <w:rPr>
          <w:rFonts w:ascii="Aptos" w:eastAsia="Aptos" w:hAnsi="Aptos" w:cs="Times New Roman"/>
          <w:kern w:val="0"/>
          <w:lang w:val="es-419"/>
        </w:rPr>
        <w:lastRenderedPageBreak/>
        <w:t>drogas y las fechas respectivas de la muerte.</w:t>
      </w:r>
      <w:r w:rsidRPr="00376EE9">
        <w:rPr>
          <w:rFonts w:ascii="Aptos" w:eastAsia="Aptos" w:hAnsi="Aptos" w:cs="Times New Roman"/>
          <w:kern w:val="0"/>
          <w:vertAlign w:val="superscript"/>
          <w:lang w:val="es-419"/>
        </w:rPr>
        <w:t>6</w:t>
      </w:r>
      <w:r w:rsidRPr="00376EE9">
        <w:rPr>
          <w:rFonts w:ascii="Aptos" w:eastAsia="Aptos" w:hAnsi="Aptos" w:cs="Times New Roman"/>
          <w:kern w:val="0"/>
          <w:lang w:val="es-419"/>
        </w:rPr>
        <w:t xml:space="preserve"> Los datos del DPH para 2022 y 2023 son preliminares.</w:t>
      </w:r>
    </w:p>
    <w:p w14:paraId="68C4357D" w14:textId="13753D23" w:rsidR="0009780B" w:rsidRPr="00376EE9" w:rsidRDefault="00DF7679" w:rsidP="0009780B">
      <w:pPr>
        <w:rPr>
          <w:kern w:val="0"/>
          <w:lang w:val="es-419"/>
        </w:rPr>
      </w:pPr>
      <w:r w:rsidRPr="00376EE9">
        <w:rPr>
          <w:rFonts w:ascii="Aptos" w:eastAsia="Aptos" w:hAnsi="Aptos" w:cs="Times New Roman"/>
          <w:kern w:val="0"/>
          <w:lang w:val="es-419"/>
        </w:rPr>
        <w:t>Entre las 1,524 personas referidas a BH-JI entre septiembre de 2019 y marzo de 2022, la tasa de mortalidad por sobredosis en un año fue del 1.6</w:t>
      </w:r>
      <w:r w:rsidR="00F611C8" w:rsidRPr="00376EE9">
        <w:rPr>
          <w:rFonts w:ascii="Aptos" w:eastAsia="Aptos" w:hAnsi="Aptos" w:cs="Times New Roman"/>
          <w:kern w:val="0"/>
          <w:lang w:val="es-419"/>
        </w:rPr>
        <w:t> </w:t>
      </w:r>
      <w:r w:rsidRPr="00376EE9">
        <w:rPr>
          <w:rFonts w:ascii="Aptos" w:eastAsia="Aptos" w:hAnsi="Aptos" w:cs="Times New Roman"/>
          <w:kern w:val="0"/>
          <w:lang w:val="es-419"/>
        </w:rPr>
        <w:t>%.</w:t>
      </w:r>
    </w:p>
    <w:p w14:paraId="60817B42" w14:textId="0424747B" w:rsidR="0009780B" w:rsidRPr="00376EE9" w:rsidRDefault="00DF7679" w:rsidP="00257E9E">
      <w:pPr>
        <w:pStyle w:val="Heading1"/>
        <w:rPr>
          <w:rFonts w:cs="Arial"/>
          <w:color w:val="auto"/>
          <w:kern w:val="0"/>
          <w:sz w:val="28"/>
          <w:szCs w:val="28"/>
          <w:lang w:val="es-419"/>
        </w:rPr>
      </w:pPr>
      <w:r w:rsidRPr="00376EE9">
        <w:rPr>
          <w:rFonts w:ascii="Aptos Display" w:eastAsia="Aptos Display" w:hAnsi="Aptos Display" w:cs="Arial"/>
          <w:color w:val="auto"/>
          <w:kern w:val="0"/>
          <w:sz w:val="28"/>
          <w:szCs w:val="28"/>
          <w:lang w:val="es-419"/>
        </w:rPr>
        <w:t>Qué dicen los inscritos en BH-JI/CSP-JI</w:t>
      </w:r>
    </w:p>
    <w:p w14:paraId="7D81504E" w14:textId="13B71067" w:rsidR="0009780B" w:rsidRPr="00376EE9" w:rsidRDefault="00DF7679" w:rsidP="0009780B">
      <w:pPr>
        <w:rPr>
          <w:kern w:val="0"/>
          <w:lang w:val="es-419"/>
        </w:rPr>
      </w:pPr>
      <w:r w:rsidRPr="00376EE9">
        <w:rPr>
          <w:rFonts w:ascii="Aptos" w:eastAsia="Aptos" w:hAnsi="Aptos" w:cs="Times New Roman"/>
          <w:kern w:val="0"/>
          <w:lang w:val="es-419"/>
        </w:rPr>
        <w:t>"He estado en el sistema por más de 30 años, y la experiencia que tengo con este programa es una de las mejores cosas de mi vida. La defensora me trata como mi presente; mi pasado no tiene nada que ver en lo que sucede hoy. Me ve como una persona, me ve como alguien que trata de mejorar y no menciona mi pasado."</w:t>
      </w:r>
    </w:p>
    <w:p w14:paraId="6A7E0F9C" w14:textId="03CD5668" w:rsidR="0009780B" w:rsidRPr="00376EE9" w:rsidRDefault="00DF7679" w:rsidP="0009780B">
      <w:pPr>
        <w:rPr>
          <w:kern w:val="0"/>
          <w:lang w:val="es-419"/>
        </w:rPr>
      </w:pPr>
      <w:r w:rsidRPr="00376EE9">
        <w:rPr>
          <w:rFonts w:ascii="Aptos" w:eastAsia="Aptos" w:hAnsi="Aptos" w:cs="Times New Roman"/>
          <w:kern w:val="0"/>
          <w:lang w:val="es-419"/>
        </w:rPr>
        <w:t>"Cuando llegas a casa, diría que lo más importante es corregir todas las cosas de tu salud mental. Ya sabes, hablar con alguien, recibir el tratamiento que necesitas, si lo necesitas... Sin su ayuda (de la orientadora), probablemente ya hubiera violado mi libertad condicional y hubiera vuelto a prisión."</w:t>
      </w:r>
    </w:p>
    <w:p w14:paraId="3FE4507F" w14:textId="52E1B9FE" w:rsidR="0009780B" w:rsidRPr="00376EE9" w:rsidRDefault="00F611C8" w:rsidP="0009780B">
      <w:pPr>
        <w:rPr>
          <w:kern w:val="0"/>
          <w:lang w:val="es-419"/>
        </w:rPr>
      </w:pPr>
      <w:r w:rsidRPr="00376EE9">
        <w:rPr>
          <w:rFonts w:ascii="Aptos" w:eastAsia="Aptos" w:hAnsi="Aptos" w:cs="Times New Roman"/>
          <w:kern w:val="0"/>
          <w:lang w:val="es-419"/>
        </w:rPr>
        <w:t>“Soy un adicto y un alcohólico en recuperación. Antes de BH-JI, estuve encarcelado con poca esperanza por mi futuro... Hoy mi vida es maravillosa y se han disipado las nubes sobre mi futuro. Veo exactamente hacia dónde estoy yendo... Decir gracias simplemente no alcanza; pero espero que mi éxito continuo les demuestre a estas dos personas [el personal de BH-JI] y a programas como BH-JI lo sinceramente agradecido que estoy. Mi esperanza es que, con el apoyo constante de estos programas, ayudarán a las muchas personas que todavía están sufriendo y tienen necesidad de guía y asistencia para avanzar en su recuperación y en su vida cotidiana.”</w:t>
      </w:r>
    </w:p>
    <w:p w14:paraId="1C574049" w14:textId="77777777" w:rsidR="0009780B" w:rsidRPr="00376EE9" w:rsidRDefault="00DF7679" w:rsidP="00257E9E">
      <w:pPr>
        <w:pStyle w:val="Heading1"/>
        <w:rPr>
          <w:rFonts w:cs="Arial"/>
          <w:color w:val="auto"/>
          <w:kern w:val="0"/>
          <w:sz w:val="28"/>
          <w:szCs w:val="28"/>
          <w:lang w:val="es-419"/>
        </w:rPr>
      </w:pPr>
      <w:r w:rsidRPr="00376EE9">
        <w:rPr>
          <w:rFonts w:ascii="Aptos Display" w:eastAsia="Aptos Display" w:hAnsi="Aptos Display" w:cs="Arial"/>
          <w:color w:val="auto"/>
          <w:kern w:val="0"/>
          <w:sz w:val="28"/>
          <w:szCs w:val="28"/>
          <w:lang w:val="es-419"/>
        </w:rPr>
        <w:t>Nuevas iniciativas de MassHealth</w:t>
      </w:r>
    </w:p>
    <w:p w14:paraId="0C14B3BD" w14:textId="77777777" w:rsidR="00D00203" w:rsidRPr="00376EE9" w:rsidRDefault="00DF7679" w:rsidP="0009780B">
      <w:pPr>
        <w:rPr>
          <w:kern w:val="0"/>
          <w:lang w:val="es-419"/>
        </w:rPr>
      </w:pPr>
      <w:r w:rsidRPr="00376EE9">
        <w:rPr>
          <w:rFonts w:ascii="Aptos" w:eastAsia="Aptos" w:hAnsi="Aptos" w:cs="Times New Roman"/>
          <w:kern w:val="0"/>
          <w:lang w:val="es-419"/>
        </w:rPr>
        <w:t>Las siguientes nuevas iniciativas mejorarán el acceso a los servicios entre los inscritos en BH-JI/CSP-JI y otras personas involucradas en la justicia.</w:t>
      </w:r>
    </w:p>
    <w:p w14:paraId="6158E87B" w14:textId="57EF17EB" w:rsidR="00D00203" w:rsidRPr="00376EE9" w:rsidRDefault="00DF7679" w:rsidP="0009780B">
      <w:pPr>
        <w:rPr>
          <w:kern w:val="0"/>
          <w:lang w:val="es-419"/>
        </w:rPr>
      </w:pPr>
      <w:r w:rsidRPr="00376EE9">
        <w:rPr>
          <w:rFonts w:ascii="Aptos" w:eastAsia="Aptos" w:hAnsi="Aptos" w:cs="Times New Roman"/>
          <w:kern w:val="0"/>
          <w:lang w:val="es-419"/>
        </w:rPr>
        <w:t xml:space="preserve">La Política de Exclusión de Confinados de Medicaid (MIEP, </w:t>
      </w:r>
      <w:r w:rsidRPr="00376EE9">
        <w:rPr>
          <w:rFonts w:ascii="Aptos" w:eastAsia="Aptos" w:hAnsi="Aptos" w:cs="Times New Roman"/>
          <w:i/>
          <w:iCs/>
          <w:kern w:val="0"/>
          <w:lang w:val="es-419"/>
        </w:rPr>
        <w:t>Medicaid Inmate Exclusion Policy</w:t>
      </w:r>
      <w:r w:rsidRPr="00376EE9">
        <w:rPr>
          <w:rFonts w:ascii="Aptos" w:eastAsia="Aptos" w:hAnsi="Aptos" w:cs="Times New Roman"/>
          <w:kern w:val="0"/>
          <w:lang w:val="es-419"/>
        </w:rPr>
        <w:t xml:space="preserve">), de alcance federal, excluye a las personas encarceladas de recibir los servicios de Medicaid. Recientemente, Massachusetts ha recibido aprobación para </w:t>
      </w:r>
      <w:r w:rsidR="00F70137" w:rsidRPr="00376EE9">
        <w:rPr>
          <w:rFonts w:ascii="Aptos" w:eastAsia="Aptos" w:hAnsi="Aptos" w:cs="Times New Roman"/>
          <w:kern w:val="0"/>
          <w:lang w:val="es-419"/>
        </w:rPr>
        <w:t xml:space="preserve">ofrecer </w:t>
      </w:r>
      <w:r w:rsidRPr="00376EE9">
        <w:rPr>
          <w:rFonts w:ascii="Aptos" w:eastAsia="Aptos" w:hAnsi="Aptos" w:cs="Times New Roman"/>
          <w:kern w:val="0"/>
          <w:lang w:val="es-419"/>
        </w:rPr>
        <w:t>servicios previos a la liberación como parte de la exención de la demostración 1115 de Medicaid en Massachusetts. Una vez que se implemente, brindará cobertura para ciertos servicios de Medicaid a jóvenes y adultos elegibles en sus 90 últimos días en un establecimiento correccional previo a la liberación.</w:t>
      </w:r>
    </w:p>
    <w:p w14:paraId="45A006B4" w14:textId="09226110" w:rsidR="00D00203" w:rsidRPr="00376EE9" w:rsidRDefault="00DF7679" w:rsidP="0009780B">
      <w:pPr>
        <w:rPr>
          <w:kern w:val="0"/>
          <w:lang w:val="es-419"/>
        </w:rPr>
      </w:pPr>
      <w:r w:rsidRPr="00376EE9">
        <w:rPr>
          <w:rFonts w:ascii="Aptos" w:eastAsia="Aptos" w:hAnsi="Aptos" w:cs="Times New Roman"/>
          <w:kern w:val="0"/>
          <w:lang w:val="es-419"/>
        </w:rPr>
        <w:t xml:space="preserve">Los proveedores de BH-JI convocan a reuniones regionales bimestrales de implementación en sus respectivas áreas de apoyo. </w:t>
      </w:r>
      <w:r w:rsidR="00F70137" w:rsidRPr="00376EE9">
        <w:rPr>
          <w:rFonts w:ascii="Aptos" w:eastAsia="Aptos" w:hAnsi="Aptos" w:cs="Times New Roman"/>
          <w:kern w:val="0"/>
          <w:lang w:val="es-419"/>
        </w:rPr>
        <w:t xml:space="preserve">Las </w:t>
      </w:r>
      <w:r w:rsidRPr="00376EE9">
        <w:rPr>
          <w:rFonts w:ascii="Aptos" w:eastAsia="Aptos" w:hAnsi="Aptos" w:cs="Times New Roman"/>
          <w:kern w:val="0"/>
          <w:lang w:val="es-419"/>
        </w:rPr>
        <w:t xml:space="preserve">entidades de justicia, entidades de atención médica administrada, agencias estatales y otros proveedores y agencias </w:t>
      </w:r>
      <w:r w:rsidR="00F70137" w:rsidRPr="00376EE9">
        <w:rPr>
          <w:rFonts w:ascii="Aptos" w:eastAsia="Aptos" w:hAnsi="Aptos" w:cs="Times New Roman"/>
          <w:kern w:val="0"/>
          <w:lang w:val="es-419"/>
        </w:rPr>
        <w:t xml:space="preserve">participan </w:t>
      </w:r>
      <w:r w:rsidRPr="00376EE9">
        <w:rPr>
          <w:rFonts w:ascii="Aptos" w:eastAsia="Aptos" w:hAnsi="Aptos" w:cs="Times New Roman"/>
          <w:kern w:val="0"/>
          <w:lang w:val="es-419"/>
        </w:rPr>
        <w:t xml:space="preserve">y </w:t>
      </w:r>
      <w:r w:rsidR="00613E5F" w:rsidRPr="00376EE9">
        <w:rPr>
          <w:rFonts w:ascii="Aptos" w:eastAsia="Aptos" w:hAnsi="Aptos" w:cs="Times New Roman"/>
          <w:kern w:val="0"/>
          <w:lang w:val="es-419"/>
        </w:rPr>
        <w:t xml:space="preserve">analizan </w:t>
      </w:r>
      <w:r w:rsidRPr="00376EE9">
        <w:rPr>
          <w:rFonts w:ascii="Aptos" w:eastAsia="Aptos" w:hAnsi="Aptos" w:cs="Times New Roman"/>
          <w:kern w:val="0"/>
          <w:lang w:val="es-419"/>
        </w:rPr>
        <w:t xml:space="preserve">métodos de </w:t>
      </w:r>
      <w:r w:rsidR="00613E5F" w:rsidRPr="00376EE9">
        <w:rPr>
          <w:rFonts w:ascii="Aptos" w:eastAsia="Aptos" w:hAnsi="Aptos" w:cs="Times New Roman"/>
          <w:kern w:val="0"/>
          <w:lang w:val="es-419"/>
        </w:rPr>
        <w:t>comunicación</w:t>
      </w:r>
      <w:r w:rsidRPr="00376EE9">
        <w:rPr>
          <w:rFonts w:ascii="Aptos" w:eastAsia="Aptos" w:hAnsi="Aptos" w:cs="Times New Roman"/>
          <w:kern w:val="0"/>
          <w:lang w:val="es-419"/>
        </w:rPr>
        <w:t xml:space="preserve">, referidos y coordinación, y comparten actualizaciones y </w:t>
      </w:r>
      <w:r w:rsidR="00613E5F" w:rsidRPr="00376EE9">
        <w:rPr>
          <w:rFonts w:ascii="Aptos" w:eastAsia="Aptos" w:hAnsi="Aptos" w:cs="Times New Roman"/>
          <w:kern w:val="0"/>
          <w:lang w:val="es-419"/>
        </w:rPr>
        <w:t>avances</w:t>
      </w:r>
      <w:r w:rsidRPr="00376EE9">
        <w:rPr>
          <w:rFonts w:ascii="Aptos" w:eastAsia="Aptos" w:hAnsi="Aptos" w:cs="Times New Roman"/>
          <w:kern w:val="0"/>
          <w:lang w:val="es-419"/>
        </w:rPr>
        <w:t>.</w:t>
      </w:r>
    </w:p>
    <w:p w14:paraId="5F89C54F" w14:textId="06F25ACA" w:rsidR="0009780B" w:rsidRPr="00376EE9" w:rsidRDefault="00DF7679" w:rsidP="0009780B">
      <w:pPr>
        <w:rPr>
          <w:kern w:val="0"/>
          <w:lang w:val="es-419"/>
        </w:rPr>
      </w:pPr>
      <w:r w:rsidRPr="00376EE9">
        <w:rPr>
          <w:rFonts w:ascii="Aptos" w:eastAsia="Aptos" w:hAnsi="Aptos" w:cs="Times New Roman"/>
          <w:kern w:val="0"/>
          <w:lang w:val="es-419"/>
        </w:rPr>
        <w:t xml:space="preserve">MassHealth y los Servicios de Condena Condicional de Massachusetts (MSP) colaboraron para </w:t>
      </w:r>
      <w:r w:rsidR="00613E5F" w:rsidRPr="00376EE9">
        <w:rPr>
          <w:rFonts w:ascii="Aptos" w:eastAsia="Aptos" w:hAnsi="Aptos" w:cs="Times New Roman"/>
          <w:kern w:val="0"/>
          <w:lang w:val="es-419"/>
        </w:rPr>
        <w:t xml:space="preserve">elaborar </w:t>
      </w:r>
      <w:r w:rsidRPr="00376EE9">
        <w:rPr>
          <w:rFonts w:ascii="Aptos" w:eastAsia="Aptos" w:hAnsi="Aptos" w:cs="Times New Roman"/>
          <w:kern w:val="0"/>
          <w:lang w:val="es-419"/>
        </w:rPr>
        <w:t xml:space="preserve">un acuerdo para capacitar a muchos administradores del programa y al personal de primera instancia como Asesor Certificado para Tramitar Solicitudes (CAC). Estos CAC ayudan a </w:t>
      </w:r>
      <w:r w:rsidRPr="00376EE9">
        <w:rPr>
          <w:rFonts w:ascii="Aptos" w:eastAsia="Aptos" w:hAnsi="Aptos" w:cs="Times New Roman"/>
          <w:kern w:val="0"/>
          <w:lang w:val="es-419"/>
        </w:rPr>
        <w:lastRenderedPageBreak/>
        <w:t>las personas involucradas en la justicia a solicitar beneficios del seguro de salud, a inscribirse en planes de seguro de salud y a mantener su cobertura del seguro.</w:t>
      </w:r>
    </w:p>
    <w:p w14:paraId="44A229EE" w14:textId="5F85C06A" w:rsidR="0009780B" w:rsidRPr="00376EE9" w:rsidRDefault="00DF7679" w:rsidP="00257E9E">
      <w:pPr>
        <w:pStyle w:val="Heading2"/>
        <w:rPr>
          <w:rFonts w:cs="Arial"/>
          <w:color w:val="auto"/>
          <w:kern w:val="0"/>
          <w:sz w:val="24"/>
          <w:szCs w:val="24"/>
          <w:lang w:val="es-419"/>
        </w:rPr>
      </w:pPr>
      <w:r w:rsidRPr="00376EE9">
        <w:rPr>
          <w:rFonts w:ascii="Aptos Display" w:eastAsia="Aptos Display" w:hAnsi="Aptos Display" w:cs="Arial"/>
          <w:color w:val="auto"/>
          <w:kern w:val="0"/>
          <w:sz w:val="24"/>
          <w:szCs w:val="24"/>
          <w:lang w:val="es-419"/>
        </w:rPr>
        <w:t>Agencias</w:t>
      </w:r>
      <w:r w:rsidR="00DC5646" w:rsidRPr="00376EE9">
        <w:rPr>
          <w:rFonts w:ascii="Aptos Display" w:eastAsia="Aptos Display" w:hAnsi="Aptos Display" w:cs="Arial"/>
          <w:color w:val="auto"/>
          <w:kern w:val="0"/>
          <w:sz w:val="24"/>
          <w:szCs w:val="24"/>
          <w:lang w:val="es-419"/>
        </w:rPr>
        <w:t xml:space="preserve"> o p</w:t>
      </w:r>
      <w:r w:rsidRPr="00376EE9">
        <w:rPr>
          <w:rFonts w:ascii="Aptos Display" w:eastAsia="Aptos Display" w:hAnsi="Aptos Display" w:cs="Arial"/>
          <w:color w:val="auto"/>
          <w:kern w:val="0"/>
          <w:sz w:val="24"/>
          <w:szCs w:val="24"/>
          <w:lang w:val="es-419"/>
        </w:rPr>
        <w:t>roveedores y sus áreas de apoyo (Condados de MA)</w:t>
      </w:r>
    </w:p>
    <w:p w14:paraId="2AE3A6C1" w14:textId="77777777" w:rsidR="00D00203" w:rsidRPr="00376EE9" w:rsidRDefault="00DF7679" w:rsidP="0009780B">
      <w:pPr>
        <w:rPr>
          <w:b/>
          <w:bCs/>
          <w:kern w:val="0"/>
          <w:lang w:val="es-419"/>
        </w:rPr>
      </w:pPr>
      <w:r w:rsidRPr="00376EE9">
        <w:rPr>
          <w:rFonts w:ascii="Aptos" w:eastAsia="Aptos" w:hAnsi="Aptos" w:cs="Times New Roman"/>
          <w:b/>
          <w:bCs/>
          <w:kern w:val="0"/>
          <w:lang w:val="es-419"/>
        </w:rPr>
        <w:t>Agencias que proveen servicios de BH-JI y de CSP-JI:</w:t>
      </w:r>
    </w:p>
    <w:p w14:paraId="13BFD5C7" w14:textId="272E00DB" w:rsidR="0009780B" w:rsidRPr="00C94C8D" w:rsidRDefault="00DF7679" w:rsidP="0009780B">
      <w:pPr>
        <w:rPr>
          <w:kern w:val="0"/>
        </w:rPr>
      </w:pPr>
      <w:r w:rsidRPr="00C94C8D">
        <w:rPr>
          <w:rFonts w:ascii="Aptos" w:eastAsia="Aptos" w:hAnsi="Aptos" w:cs="Times New Roman"/>
          <w:kern w:val="0"/>
        </w:rPr>
        <w:t>1. Advocates, Inc. (Essex y Middlesex)</w:t>
      </w:r>
    </w:p>
    <w:p w14:paraId="4178DC5B" w14:textId="77777777" w:rsidR="0009780B" w:rsidRPr="00C94C8D" w:rsidRDefault="00DF7679" w:rsidP="0009780B">
      <w:pPr>
        <w:rPr>
          <w:kern w:val="0"/>
        </w:rPr>
      </w:pPr>
      <w:r w:rsidRPr="00C94C8D">
        <w:rPr>
          <w:rFonts w:ascii="Aptos" w:eastAsia="Aptos" w:hAnsi="Aptos" w:cs="Times New Roman"/>
          <w:kern w:val="0"/>
        </w:rPr>
        <w:t>2. Bay State Community Services, Inc. (Plymouth)</w:t>
      </w:r>
    </w:p>
    <w:p w14:paraId="54AA5737" w14:textId="77777777" w:rsidR="0009780B" w:rsidRPr="00C94C8D" w:rsidRDefault="00DF7679" w:rsidP="0009780B">
      <w:pPr>
        <w:rPr>
          <w:kern w:val="0"/>
        </w:rPr>
      </w:pPr>
      <w:r w:rsidRPr="00C94C8D">
        <w:rPr>
          <w:rFonts w:ascii="Aptos" w:eastAsia="Aptos" w:hAnsi="Aptos" w:cs="Times New Roman"/>
          <w:kern w:val="0"/>
        </w:rPr>
        <w:t>3. Behavioral Health Network, Inc. (Hampden)</w:t>
      </w:r>
    </w:p>
    <w:p w14:paraId="37C31944" w14:textId="0AE5B841" w:rsidR="0009780B" w:rsidRPr="00C94C8D" w:rsidRDefault="00DF7679" w:rsidP="0009780B">
      <w:pPr>
        <w:rPr>
          <w:kern w:val="0"/>
        </w:rPr>
      </w:pPr>
      <w:r w:rsidRPr="00C94C8D">
        <w:rPr>
          <w:rFonts w:ascii="Aptos" w:eastAsia="Aptos" w:hAnsi="Aptos" w:cs="Times New Roman"/>
          <w:kern w:val="0"/>
        </w:rPr>
        <w:t>4. Center for Human Development (Berkshire, Hampshire y Franklin)</w:t>
      </w:r>
    </w:p>
    <w:p w14:paraId="52AD083D" w14:textId="77777777" w:rsidR="0009780B" w:rsidRPr="00C94C8D" w:rsidRDefault="00DF7679" w:rsidP="0009780B">
      <w:pPr>
        <w:rPr>
          <w:kern w:val="0"/>
        </w:rPr>
      </w:pPr>
      <w:r w:rsidRPr="00C94C8D">
        <w:rPr>
          <w:rFonts w:ascii="Aptos" w:eastAsia="Aptos" w:hAnsi="Aptos" w:cs="Times New Roman"/>
          <w:kern w:val="0"/>
        </w:rPr>
        <w:t>5. Community Counseling of Bristol County, Inc. (Bristol)</w:t>
      </w:r>
    </w:p>
    <w:p w14:paraId="5321F163" w14:textId="77777777" w:rsidR="0009780B" w:rsidRPr="00C94C8D" w:rsidRDefault="00DF7679" w:rsidP="0009780B">
      <w:pPr>
        <w:rPr>
          <w:kern w:val="0"/>
        </w:rPr>
      </w:pPr>
      <w:r w:rsidRPr="00C94C8D">
        <w:rPr>
          <w:rFonts w:ascii="Aptos" w:eastAsia="Aptos" w:hAnsi="Aptos" w:cs="Times New Roman"/>
          <w:kern w:val="0"/>
        </w:rPr>
        <w:t>6. Gavin Foundation, Inc. (Suffolk)</w:t>
      </w:r>
    </w:p>
    <w:p w14:paraId="58364C03" w14:textId="77777777" w:rsidR="0009780B" w:rsidRPr="00C94C8D" w:rsidRDefault="00DF7679" w:rsidP="0009780B">
      <w:pPr>
        <w:rPr>
          <w:kern w:val="0"/>
        </w:rPr>
      </w:pPr>
      <w:r w:rsidRPr="00C94C8D">
        <w:rPr>
          <w:rFonts w:ascii="Aptos" w:eastAsia="Aptos" w:hAnsi="Aptos" w:cs="Times New Roman"/>
          <w:kern w:val="0"/>
        </w:rPr>
        <w:t>7. Gosnold, Inc. (Barnstable, Dukes y Nantucket)</w:t>
      </w:r>
    </w:p>
    <w:p w14:paraId="360F0241" w14:textId="77777777" w:rsidR="0009780B" w:rsidRPr="00C94C8D" w:rsidRDefault="00DF7679" w:rsidP="0009780B">
      <w:pPr>
        <w:rPr>
          <w:kern w:val="0"/>
        </w:rPr>
      </w:pPr>
      <w:r w:rsidRPr="00C94C8D">
        <w:rPr>
          <w:rFonts w:ascii="Aptos" w:eastAsia="Aptos" w:hAnsi="Aptos" w:cs="Times New Roman"/>
          <w:kern w:val="0"/>
        </w:rPr>
        <w:t>8. Open Sky Community Services (Worcester)</w:t>
      </w:r>
    </w:p>
    <w:p w14:paraId="78D6586B" w14:textId="77777777" w:rsidR="0009780B" w:rsidRPr="00C94C8D" w:rsidRDefault="00DF7679" w:rsidP="0009780B">
      <w:pPr>
        <w:rPr>
          <w:kern w:val="0"/>
        </w:rPr>
      </w:pPr>
      <w:r w:rsidRPr="00C94C8D">
        <w:rPr>
          <w:rFonts w:ascii="Aptos" w:eastAsia="Aptos" w:hAnsi="Aptos" w:cs="Times New Roman"/>
          <w:kern w:val="0"/>
        </w:rPr>
        <w:t>9. Riverside Community Care, Inc. (Norfolk)</w:t>
      </w:r>
    </w:p>
    <w:p w14:paraId="422CC8BD" w14:textId="77777777" w:rsidR="00D00203" w:rsidRPr="00C94C8D" w:rsidRDefault="00DF7679" w:rsidP="0009780B">
      <w:pPr>
        <w:rPr>
          <w:b/>
          <w:bCs/>
          <w:kern w:val="0"/>
        </w:rPr>
      </w:pPr>
      <w:proofErr w:type="spellStart"/>
      <w:r w:rsidRPr="00C94C8D">
        <w:rPr>
          <w:rFonts w:ascii="Aptos" w:eastAsia="Aptos" w:hAnsi="Aptos" w:cs="Times New Roman"/>
          <w:b/>
          <w:bCs/>
          <w:kern w:val="0"/>
        </w:rPr>
        <w:t>Proveedores</w:t>
      </w:r>
      <w:proofErr w:type="spellEnd"/>
      <w:r w:rsidRPr="00C94C8D">
        <w:rPr>
          <w:rFonts w:ascii="Aptos" w:eastAsia="Aptos" w:hAnsi="Aptos" w:cs="Times New Roman"/>
          <w:b/>
          <w:bCs/>
          <w:kern w:val="0"/>
        </w:rPr>
        <w:t xml:space="preserve"> de </w:t>
      </w:r>
      <w:proofErr w:type="spellStart"/>
      <w:r w:rsidRPr="00C94C8D">
        <w:rPr>
          <w:rFonts w:ascii="Aptos" w:eastAsia="Aptos" w:hAnsi="Aptos" w:cs="Times New Roman"/>
          <w:b/>
          <w:bCs/>
          <w:kern w:val="0"/>
        </w:rPr>
        <w:t>CSP</w:t>
      </w:r>
      <w:proofErr w:type="spellEnd"/>
      <w:r w:rsidRPr="00C94C8D">
        <w:rPr>
          <w:rFonts w:ascii="Aptos" w:eastAsia="Aptos" w:hAnsi="Aptos" w:cs="Times New Roman"/>
          <w:b/>
          <w:bCs/>
          <w:kern w:val="0"/>
        </w:rPr>
        <w:t>-JI:</w:t>
      </w:r>
    </w:p>
    <w:p w14:paraId="40E12BE6" w14:textId="7A8101BE" w:rsidR="0009780B" w:rsidRPr="00C94C8D" w:rsidRDefault="00DF7679" w:rsidP="0009780B">
      <w:pPr>
        <w:rPr>
          <w:kern w:val="0"/>
        </w:rPr>
      </w:pPr>
      <w:r w:rsidRPr="00C94C8D">
        <w:rPr>
          <w:rFonts w:ascii="Aptos" w:eastAsia="Aptos" w:hAnsi="Aptos" w:cs="Times New Roman"/>
          <w:kern w:val="0"/>
        </w:rPr>
        <w:t>1. Community Caring Clinic (Suffolk y Hampden)</w:t>
      </w:r>
    </w:p>
    <w:p w14:paraId="195DE24F" w14:textId="77777777" w:rsidR="0009780B" w:rsidRPr="00C94C8D" w:rsidRDefault="00DF7679" w:rsidP="0009780B">
      <w:pPr>
        <w:rPr>
          <w:kern w:val="0"/>
        </w:rPr>
      </w:pPr>
      <w:r w:rsidRPr="00C94C8D">
        <w:rPr>
          <w:rFonts w:ascii="Aptos" w:eastAsia="Aptos" w:hAnsi="Aptos" w:cs="Times New Roman"/>
          <w:kern w:val="0"/>
        </w:rPr>
        <w:t>2. Community Health Clinic (Central MA/Worcester)</w:t>
      </w:r>
    </w:p>
    <w:p w14:paraId="52F7FDF7" w14:textId="29338737" w:rsidR="00D00203" w:rsidRPr="00C94C8D" w:rsidRDefault="00DF7679" w:rsidP="0009780B">
      <w:pPr>
        <w:rPr>
          <w:kern w:val="0"/>
        </w:rPr>
      </w:pPr>
      <w:r w:rsidRPr="00C94C8D">
        <w:rPr>
          <w:rFonts w:ascii="Aptos" w:eastAsia="Aptos" w:hAnsi="Aptos" w:cs="Times New Roman"/>
          <w:kern w:val="0"/>
        </w:rPr>
        <w:t>3. Fathers' Uplift (Suffolk)</w:t>
      </w:r>
    </w:p>
    <w:p w14:paraId="73B619BA" w14:textId="4B1DD818" w:rsidR="0009780B" w:rsidRPr="00C94C8D" w:rsidRDefault="00DF7679" w:rsidP="0009780B">
      <w:pPr>
        <w:rPr>
          <w:kern w:val="0"/>
        </w:rPr>
      </w:pPr>
      <w:r w:rsidRPr="00C94C8D">
        <w:rPr>
          <w:rFonts w:ascii="Aptos" w:eastAsia="Aptos" w:hAnsi="Aptos" w:cs="Times New Roman"/>
          <w:kern w:val="0"/>
        </w:rPr>
        <w:t>4. High Point Treatment Center (Bristol)</w:t>
      </w:r>
    </w:p>
    <w:p w14:paraId="2C05EF74" w14:textId="77777777" w:rsidR="0009780B" w:rsidRPr="00C94C8D" w:rsidRDefault="00DF7679" w:rsidP="0009780B">
      <w:pPr>
        <w:rPr>
          <w:kern w:val="0"/>
        </w:rPr>
      </w:pPr>
      <w:r w:rsidRPr="00C94C8D">
        <w:rPr>
          <w:rFonts w:ascii="Aptos" w:eastAsia="Aptos" w:hAnsi="Aptos" w:cs="Times New Roman"/>
          <w:kern w:val="0"/>
        </w:rPr>
        <w:t>5. Steppingstone (Bristol)</w:t>
      </w:r>
    </w:p>
    <w:p w14:paraId="7AC00AC8" w14:textId="77777777" w:rsidR="0009780B" w:rsidRPr="00C94C8D" w:rsidRDefault="00DF7679" w:rsidP="0009780B">
      <w:pPr>
        <w:rPr>
          <w:kern w:val="0"/>
        </w:rPr>
      </w:pPr>
      <w:r w:rsidRPr="00C94C8D">
        <w:rPr>
          <w:rFonts w:ascii="Aptos" w:eastAsia="Aptos" w:hAnsi="Aptos" w:cs="Times New Roman"/>
          <w:kern w:val="0"/>
        </w:rPr>
        <w:t xml:space="preserve">6. </w:t>
      </w:r>
      <w:proofErr w:type="spellStart"/>
      <w:r w:rsidRPr="00C94C8D">
        <w:rPr>
          <w:rFonts w:ascii="Aptos" w:eastAsia="Aptos" w:hAnsi="Aptos" w:cs="Times New Roman"/>
          <w:kern w:val="0"/>
        </w:rPr>
        <w:t>Vinfen</w:t>
      </w:r>
      <w:proofErr w:type="spellEnd"/>
      <w:r w:rsidRPr="00C94C8D">
        <w:rPr>
          <w:rFonts w:ascii="Aptos" w:eastAsia="Aptos" w:hAnsi="Aptos" w:cs="Times New Roman"/>
          <w:kern w:val="0"/>
        </w:rPr>
        <w:t xml:space="preserve"> (Middlesex)</w:t>
      </w:r>
    </w:p>
    <w:p w14:paraId="5360B694" w14:textId="29DA3EA3" w:rsidR="0009780B" w:rsidRPr="00C94C8D" w:rsidRDefault="00DF7679" w:rsidP="0009780B">
      <w:pPr>
        <w:rPr>
          <w:kern w:val="0"/>
        </w:rPr>
      </w:pPr>
      <w:r w:rsidRPr="00C94C8D">
        <w:rPr>
          <w:rFonts w:ascii="Aptos" w:eastAsia="Aptos" w:hAnsi="Aptos" w:cs="Times New Roman"/>
          <w:kern w:val="0"/>
        </w:rPr>
        <w:t>7. Volunteers of America (Norfolk)</w:t>
      </w:r>
    </w:p>
    <w:p w14:paraId="06048604" w14:textId="77777777" w:rsidR="0009780B" w:rsidRPr="00376EE9" w:rsidRDefault="00DF7679" w:rsidP="00257E9E">
      <w:pPr>
        <w:pStyle w:val="Heading1"/>
        <w:rPr>
          <w:rFonts w:cs="Arial"/>
          <w:color w:val="auto"/>
          <w:kern w:val="0"/>
          <w:sz w:val="28"/>
          <w:szCs w:val="28"/>
          <w:lang w:val="es-419"/>
        </w:rPr>
      </w:pPr>
      <w:r w:rsidRPr="00376EE9">
        <w:rPr>
          <w:rFonts w:ascii="Aptos Display" w:eastAsia="Aptos Display" w:hAnsi="Aptos Display" w:cs="Arial"/>
          <w:color w:val="auto"/>
          <w:kern w:val="0"/>
          <w:sz w:val="28"/>
          <w:szCs w:val="28"/>
          <w:lang w:val="es-419"/>
        </w:rPr>
        <w:t>Apoyan los programas BH-JI/CSP-JI</w:t>
      </w:r>
    </w:p>
    <w:p w14:paraId="532006DD" w14:textId="2B57DDE7" w:rsidR="0009780B" w:rsidRPr="00376EE9" w:rsidRDefault="0060094A" w:rsidP="0009780B">
      <w:pPr>
        <w:rPr>
          <w:b/>
          <w:bCs/>
          <w:kern w:val="0"/>
          <w:lang w:val="es-419"/>
        </w:rPr>
      </w:pPr>
      <w:r w:rsidRPr="00376EE9">
        <w:rPr>
          <w:rFonts w:ascii="Aptos" w:eastAsia="Aptos" w:hAnsi="Aptos" w:cs="Times New Roman"/>
          <w:b/>
          <w:bCs/>
          <w:kern w:val="0"/>
          <w:lang w:val="es-419"/>
        </w:rPr>
        <w:t>Organizaciones as</w:t>
      </w:r>
      <w:r w:rsidR="00DF7679" w:rsidRPr="00376EE9">
        <w:rPr>
          <w:rFonts w:ascii="Aptos" w:eastAsia="Aptos" w:hAnsi="Aptos" w:cs="Times New Roman"/>
          <w:b/>
          <w:bCs/>
          <w:kern w:val="0"/>
          <w:lang w:val="es-419"/>
        </w:rPr>
        <w:t>oci</w:t>
      </w:r>
      <w:r w:rsidRPr="00376EE9">
        <w:rPr>
          <w:rFonts w:ascii="Aptos" w:eastAsia="Aptos" w:hAnsi="Aptos" w:cs="Times New Roman"/>
          <w:b/>
          <w:bCs/>
          <w:kern w:val="0"/>
          <w:lang w:val="es-419"/>
        </w:rPr>
        <w:t>ada</w:t>
      </w:r>
      <w:r w:rsidR="00DF7679" w:rsidRPr="00376EE9">
        <w:rPr>
          <w:rFonts w:ascii="Aptos" w:eastAsia="Aptos" w:hAnsi="Aptos" w:cs="Times New Roman"/>
          <w:b/>
          <w:bCs/>
          <w:kern w:val="0"/>
          <w:lang w:val="es-419"/>
        </w:rPr>
        <w:t>s:</w:t>
      </w:r>
    </w:p>
    <w:p w14:paraId="5F956BD5" w14:textId="77777777" w:rsidR="00D00203" w:rsidRPr="00376EE9" w:rsidRDefault="00DF7679" w:rsidP="0009780B">
      <w:pPr>
        <w:rPr>
          <w:kern w:val="0"/>
          <w:lang w:val="es-419"/>
        </w:rPr>
      </w:pPr>
      <w:r w:rsidRPr="00376EE9">
        <w:rPr>
          <w:rFonts w:ascii="Aptos" w:eastAsia="Aptos" w:hAnsi="Aptos" w:cs="Times New Roman"/>
          <w:kern w:val="0"/>
          <w:lang w:val="es-419"/>
        </w:rPr>
        <w:t>MassHealth</w:t>
      </w:r>
    </w:p>
    <w:p w14:paraId="52343B03" w14:textId="0A525839" w:rsidR="00D00203" w:rsidRPr="00376EE9" w:rsidRDefault="00DF7679" w:rsidP="0009780B">
      <w:pPr>
        <w:rPr>
          <w:kern w:val="0"/>
          <w:lang w:val="es-419"/>
        </w:rPr>
      </w:pPr>
      <w:r w:rsidRPr="00376EE9">
        <w:rPr>
          <w:rFonts w:ascii="Aptos" w:eastAsia="Aptos" w:hAnsi="Aptos" w:cs="Times New Roman"/>
          <w:kern w:val="0"/>
          <w:lang w:val="es-419"/>
        </w:rPr>
        <w:t xml:space="preserve">Oficina Ejecutiva de Salud y Servicios Humanos </w:t>
      </w:r>
      <w:r w:rsidR="00AE071B" w:rsidRPr="00376EE9">
        <w:rPr>
          <w:rFonts w:ascii="Aptos" w:eastAsia="Aptos" w:hAnsi="Aptos" w:cs="Times New Roman"/>
          <w:kern w:val="0"/>
          <w:lang w:val="es-419"/>
        </w:rPr>
        <w:t>(EOHHS)</w:t>
      </w:r>
      <w:r w:rsidR="00F6469B" w:rsidRPr="00376EE9">
        <w:rPr>
          <w:rFonts w:ascii="Aptos" w:eastAsia="Aptos" w:hAnsi="Aptos" w:cs="Times New Roman"/>
          <w:kern w:val="0"/>
          <w:lang w:val="es-419"/>
        </w:rPr>
        <w:t xml:space="preserve"> </w:t>
      </w:r>
      <w:r w:rsidRPr="00376EE9">
        <w:rPr>
          <w:rFonts w:ascii="Aptos" w:eastAsia="Aptos" w:hAnsi="Aptos" w:cs="Times New Roman"/>
          <w:kern w:val="0"/>
          <w:lang w:val="es-419"/>
        </w:rPr>
        <w:t>de Massachusetts</w:t>
      </w:r>
    </w:p>
    <w:p w14:paraId="0AE69F39" w14:textId="77777777" w:rsidR="00D00203" w:rsidRPr="00376EE9" w:rsidRDefault="00DF7679" w:rsidP="0009780B">
      <w:pPr>
        <w:rPr>
          <w:kern w:val="0"/>
          <w:lang w:val="es-419"/>
        </w:rPr>
      </w:pPr>
      <w:r w:rsidRPr="00376EE9">
        <w:rPr>
          <w:rFonts w:ascii="Aptos" w:eastAsia="Aptos" w:hAnsi="Aptos" w:cs="Times New Roman"/>
          <w:kern w:val="0"/>
          <w:lang w:val="es-419"/>
        </w:rPr>
        <w:t>Estado de Massachusetts, Tribunal de Primera Instancia, Servicio de Condena Condicional de Massachusetts</w:t>
      </w:r>
    </w:p>
    <w:p w14:paraId="0B026A6F" w14:textId="0EBC0994" w:rsidR="00D00203" w:rsidRPr="00376EE9" w:rsidRDefault="00DF7679" w:rsidP="0009780B">
      <w:pPr>
        <w:rPr>
          <w:kern w:val="0"/>
          <w:lang w:val="es-419"/>
        </w:rPr>
      </w:pPr>
      <w:r w:rsidRPr="00376EE9">
        <w:rPr>
          <w:rFonts w:ascii="Aptos" w:eastAsia="Aptos" w:hAnsi="Aptos" w:cs="Times New Roman"/>
          <w:kern w:val="0"/>
          <w:lang w:val="es-419"/>
        </w:rPr>
        <w:t xml:space="preserve">Departamento de Corrección </w:t>
      </w:r>
      <w:r w:rsidR="00AE071B" w:rsidRPr="00376EE9">
        <w:rPr>
          <w:rFonts w:ascii="Aptos" w:eastAsia="Aptos" w:hAnsi="Aptos" w:cs="Times New Roman"/>
          <w:kern w:val="0"/>
          <w:lang w:val="es-419"/>
        </w:rPr>
        <w:t xml:space="preserve">(DOC) </w:t>
      </w:r>
      <w:r w:rsidRPr="00376EE9">
        <w:rPr>
          <w:rFonts w:ascii="Aptos" w:eastAsia="Aptos" w:hAnsi="Aptos" w:cs="Times New Roman"/>
          <w:kern w:val="0"/>
          <w:lang w:val="es-419"/>
        </w:rPr>
        <w:t>de Massachusetts</w:t>
      </w:r>
    </w:p>
    <w:p w14:paraId="51B58F5C" w14:textId="77777777" w:rsidR="00D00203" w:rsidRPr="00376EE9" w:rsidRDefault="00DF7679" w:rsidP="0009780B">
      <w:pPr>
        <w:rPr>
          <w:kern w:val="0"/>
          <w:lang w:val="es-419"/>
        </w:rPr>
      </w:pPr>
      <w:r w:rsidRPr="00376EE9">
        <w:rPr>
          <w:rFonts w:ascii="Aptos" w:eastAsia="Aptos" w:hAnsi="Aptos" w:cs="Times New Roman"/>
          <w:kern w:val="0"/>
          <w:lang w:val="es-419"/>
        </w:rPr>
        <w:t>Libertad Condicional de Massachusetts</w:t>
      </w:r>
    </w:p>
    <w:p w14:paraId="4DD3BA75" w14:textId="77777777" w:rsidR="00D00203" w:rsidRPr="00376EE9" w:rsidRDefault="00DF7679" w:rsidP="0009780B">
      <w:pPr>
        <w:rPr>
          <w:kern w:val="0"/>
          <w:lang w:val="es-419"/>
        </w:rPr>
      </w:pPr>
      <w:r w:rsidRPr="00376EE9">
        <w:rPr>
          <w:rFonts w:ascii="Aptos" w:eastAsia="Aptos" w:hAnsi="Aptos" w:cs="Times New Roman"/>
          <w:kern w:val="0"/>
          <w:lang w:val="es-419"/>
        </w:rPr>
        <w:lastRenderedPageBreak/>
        <w:t>For Health Consulting de la Escuela de Medicina Chan de UMass</w:t>
      </w:r>
    </w:p>
    <w:p w14:paraId="30F99801" w14:textId="3D49A88B" w:rsidR="0009780B" w:rsidRPr="00C94C8D" w:rsidRDefault="00DF7679" w:rsidP="0009780B">
      <w:pPr>
        <w:rPr>
          <w:b/>
          <w:bCs/>
          <w:kern w:val="0"/>
        </w:rPr>
      </w:pPr>
      <w:proofErr w:type="spellStart"/>
      <w:r w:rsidRPr="00C94C8D">
        <w:rPr>
          <w:rFonts w:ascii="Aptos" w:eastAsia="Aptos" w:hAnsi="Aptos" w:cs="Times New Roman"/>
          <w:b/>
          <w:bCs/>
          <w:kern w:val="0"/>
        </w:rPr>
        <w:t>Proveedores</w:t>
      </w:r>
      <w:proofErr w:type="spellEnd"/>
      <w:r w:rsidRPr="00C94C8D">
        <w:rPr>
          <w:rFonts w:ascii="Aptos" w:eastAsia="Aptos" w:hAnsi="Aptos" w:cs="Times New Roman"/>
          <w:b/>
          <w:bCs/>
          <w:kern w:val="0"/>
        </w:rPr>
        <w:t>:</w:t>
      </w:r>
    </w:p>
    <w:p w14:paraId="79AB465A" w14:textId="27B86F68" w:rsidR="0009780B" w:rsidRPr="00C94C8D" w:rsidRDefault="00DF7679" w:rsidP="0009780B">
      <w:pPr>
        <w:rPr>
          <w:kern w:val="0"/>
        </w:rPr>
      </w:pPr>
      <w:r w:rsidRPr="00C94C8D">
        <w:rPr>
          <w:rFonts w:ascii="Aptos" w:eastAsia="Aptos" w:hAnsi="Aptos" w:cs="Times New Roman"/>
          <w:kern w:val="0"/>
        </w:rPr>
        <w:t>Advocates</w:t>
      </w:r>
    </w:p>
    <w:p w14:paraId="3AB6D1DF" w14:textId="6996AF5D" w:rsidR="0009780B" w:rsidRPr="00C94C8D" w:rsidRDefault="00DF7679" w:rsidP="0009780B">
      <w:pPr>
        <w:rPr>
          <w:kern w:val="0"/>
        </w:rPr>
      </w:pPr>
      <w:r w:rsidRPr="00C94C8D">
        <w:rPr>
          <w:rFonts w:ascii="Aptos" w:eastAsia="Aptos" w:hAnsi="Aptos" w:cs="Times New Roman"/>
          <w:kern w:val="0"/>
        </w:rPr>
        <w:t>Bay State Community Services</w:t>
      </w:r>
    </w:p>
    <w:p w14:paraId="27F6F463" w14:textId="77777777" w:rsidR="00D00203" w:rsidRPr="00C94C8D" w:rsidRDefault="00DF7679" w:rsidP="0009780B">
      <w:pPr>
        <w:rPr>
          <w:kern w:val="0"/>
        </w:rPr>
      </w:pPr>
      <w:r w:rsidRPr="00C94C8D">
        <w:rPr>
          <w:rFonts w:ascii="Aptos" w:eastAsia="Aptos" w:hAnsi="Aptos" w:cs="Times New Roman"/>
          <w:kern w:val="0"/>
        </w:rPr>
        <w:t>Behavioral Health Network</w:t>
      </w:r>
    </w:p>
    <w:p w14:paraId="5A9D81D9" w14:textId="4EA4EBCD" w:rsidR="0009780B" w:rsidRPr="00C94C8D" w:rsidRDefault="00DF7679" w:rsidP="0009780B">
      <w:pPr>
        <w:rPr>
          <w:kern w:val="0"/>
        </w:rPr>
      </w:pPr>
      <w:r w:rsidRPr="00C94C8D">
        <w:rPr>
          <w:rFonts w:ascii="Aptos" w:eastAsia="Aptos" w:hAnsi="Aptos" w:cs="Times New Roman"/>
          <w:kern w:val="0"/>
        </w:rPr>
        <w:t>Community Counseling of Bristol County, Inc.</w:t>
      </w:r>
    </w:p>
    <w:p w14:paraId="678B4842" w14:textId="6BD6A7C6" w:rsidR="0009780B" w:rsidRPr="00C94C8D" w:rsidRDefault="00DF7679" w:rsidP="0009780B">
      <w:pPr>
        <w:rPr>
          <w:kern w:val="0"/>
        </w:rPr>
      </w:pPr>
      <w:r w:rsidRPr="00C94C8D">
        <w:rPr>
          <w:rFonts w:ascii="Aptos" w:eastAsia="Aptos" w:hAnsi="Aptos" w:cs="Times New Roman"/>
          <w:kern w:val="0"/>
        </w:rPr>
        <w:t>CHD (Center for Human Development)</w:t>
      </w:r>
    </w:p>
    <w:p w14:paraId="655FF16D" w14:textId="24EF4081" w:rsidR="0009780B" w:rsidRPr="00C94C8D" w:rsidRDefault="00DF7679" w:rsidP="0009780B">
      <w:pPr>
        <w:rPr>
          <w:kern w:val="0"/>
        </w:rPr>
      </w:pPr>
      <w:r w:rsidRPr="00C94C8D">
        <w:rPr>
          <w:rFonts w:ascii="Aptos" w:eastAsia="Aptos" w:hAnsi="Aptos" w:cs="Times New Roman"/>
          <w:kern w:val="0"/>
        </w:rPr>
        <w:t>Gavin Foundation</w:t>
      </w:r>
    </w:p>
    <w:p w14:paraId="2CBDE08E" w14:textId="098A6C29" w:rsidR="0009780B" w:rsidRPr="00C94C8D" w:rsidRDefault="00DF7679" w:rsidP="0009780B">
      <w:pPr>
        <w:rPr>
          <w:kern w:val="0"/>
        </w:rPr>
      </w:pPr>
      <w:r w:rsidRPr="00C94C8D">
        <w:rPr>
          <w:rFonts w:ascii="Aptos" w:eastAsia="Aptos" w:hAnsi="Aptos" w:cs="Times New Roman"/>
          <w:kern w:val="0"/>
        </w:rPr>
        <w:t>Gosnold Behavioral Health</w:t>
      </w:r>
    </w:p>
    <w:p w14:paraId="0B5C6807" w14:textId="1E640576" w:rsidR="0009780B" w:rsidRPr="00C94C8D" w:rsidRDefault="00DF7679" w:rsidP="0009780B">
      <w:pPr>
        <w:rPr>
          <w:kern w:val="0"/>
        </w:rPr>
      </w:pPr>
      <w:r w:rsidRPr="00C94C8D">
        <w:rPr>
          <w:rFonts w:ascii="Aptos" w:eastAsia="Aptos" w:hAnsi="Aptos" w:cs="Times New Roman"/>
          <w:kern w:val="0"/>
        </w:rPr>
        <w:t>Open Sky Community Services</w:t>
      </w:r>
    </w:p>
    <w:p w14:paraId="730F901C" w14:textId="7E324BEA" w:rsidR="0009780B" w:rsidRPr="00C94C8D" w:rsidRDefault="00DF7679" w:rsidP="0009780B">
      <w:pPr>
        <w:rPr>
          <w:kern w:val="0"/>
        </w:rPr>
      </w:pPr>
      <w:r w:rsidRPr="00C94C8D">
        <w:rPr>
          <w:rFonts w:ascii="Aptos" w:eastAsia="Aptos" w:hAnsi="Aptos" w:cs="Times New Roman"/>
          <w:kern w:val="0"/>
        </w:rPr>
        <w:t>Riverside Community Care</w:t>
      </w:r>
    </w:p>
    <w:p w14:paraId="3EE1B624" w14:textId="6A975E38" w:rsidR="0009780B" w:rsidRPr="00C94C8D" w:rsidRDefault="00DF7679" w:rsidP="0009780B">
      <w:pPr>
        <w:rPr>
          <w:b/>
          <w:bCs/>
          <w:kern w:val="0"/>
        </w:rPr>
      </w:pPr>
      <w:proofErr w:type="spellStart"/>
      <w:r w:rsidRPr="00C94C8D">
        <w:rPr>
          <w:rFonts w:ascii="Aptos" w:eastAsia="Aptos" w:hAnsi="Aptos" w:cs="Times New Roman"/>
          <w:b/>
          <w:bCs/>
          <w:kern w:val="0"/>
        </w:rPr>
        <w:t>Oficinas</w:t>
      </w:r>
      <w:proofErr w:type="spellEnd"/>
      <w:r w:rsidRPr="00C94C8D">
        <w:rPr>
          <w:rFonts w:ascii="Aptos" w:eastAsia="Aptos" w:hAnsi="Aptos" w:cs="Times New Roman"/>
          <w:b/>
          <w:bCs/>
          <w:kern w:val="0"/>
        </w:rPr>
        <w:t xml:space="preserve"> del sheriff </w:t>
      </w:r>
      <w:proofErr w:type="spellStart"/>
      <w:r w:rsidRPr="00C94C8D">
        <w:rPr>
          <w:rFonts w:ascii="Aptos" w:eastAsia="Aptos" w:hAnsi="Aptos" w:cs="Times New Roman"/>
          <w:b/>
          <w:bCs/>
          <w:kern w:val="0"/>
        </w:rPr>
        <w:t>en</w:t>
      </w:r>
      <w:proofErr w:type="spellEnd"/>
      <w:r w:rsidRPr="00C94C8D">
        <w:rPr>
          <w:rFonts w:ascii="Aptos" w:eastAsia="Aptos" w:hAnsi="Aptos" w:cs="Times New Roman"/>
          <w:b/>
          <w:bCs/>
          <w:kern w:val="0"/>
        </w:rPr>
        <w:t xml:space="preserve"> Massachusetts:</w:t>
      </w:r>
    </w:p>
    <w:p w14:paraId="74156156" w14:textId="77777777" w:rsidR="0009780B" w:rsidRPr="00C94C8D" w:rsidRDefault="00DF7679" w:rsidP="0009780B">
      <w:pPr>
        <w:rPr>
          <w:kern w:val="0"/>
        </w:rPr>
      </w:pPr>
      <w:r w:rsidRPr="00C94C8D">
        <w:rPr>
          <w:rFonts w:ascii="Aptos" w:eastAsia="Aptos" w:hAnsi="Aptos" w:cs="Times New Roman"/>
          <w:kern w:val="0"/>
        </w:rPr>
        <w:t xml:space="preserve">Sheriff del Condado de Barnstable </w:t>
      </w:r>
      <w:proofErr w:type="spellStart"/>
      <w:r w:rsidRPr="00C94C8D">
        <w:rPr>
          <w:rFonts w:ascii="Aptos" w:eastAsia="Aptos" w:hAnsi="Aptos" w:cs="Times New Roman"/>
          <w:kern w:val="0"/>
        </w:rPr>
        <w:t>en</w:t>
      </w:r>
      <w:proofErr w:type="spellEnd"/>
      <w:r w:rsidRPr="00C94C8D">
        <w:rPr>
          <w:rFonts w:ascii="Aptos" w:eastAsia="Aptos" w:hAnsi="Aptos" w:cs="Times New Roman"/>
          <w:kern w:val="0"/>
        </w:rPr>
        <w:t xml:space="preserve"> Massachusetts</w:t>
      </w:r>
    </w:p>
    <w:p w14:paraId="73440D69" w14:textId="77777777" w:rsidR="0009780B" w:rsidRPr="00C94C8D" w:rsidRDefault="00DF7679" w:rsidP="0009780B">
      <w:pPr>
        <w:rPr>
          <w:kern w:val="0"/>
        </w:rPr>
      </w:pPr>
      <w:r w:rsidRPr="00C94C8D">
        <w:rPr>
          <w:rFonts w:ascii="Aptos" w:eastAsia="Aptos" w:hAnsi="Aptos" w:cs="Times New Roman"/>
          <w:kern w:val="0"/>
        </w:rPr>
        <w:t xml:space="preserve">Sheriff del Condado de Berkshire </w:t>
      </w:r>
      <w:proofErr w:type="spellStart"/>
      <w:r w:rsidRPr="00C94C8D">
        <w:rPr>
          <w:rFonts w:ascii="Aptos" w:eastAsia="Aptos" w:hAnsi="Aptos" w:cs="Times New Roman"/>
          <w:kern w:val="0"/>
        </w:rPr>
        <w:t>en</w:t>
      </w:r>
      <w:proofErr w:type="spellEnd"/>
      <w:r w:rsidRPr="00C94C8D">
        <w:rPr>
          <w:rFonts w:ascii="Aptos" w:eastAsia="Aptos" w:hAnsi="Aptos" w:cs="Times New Roman"/>
          <w:kern w:val="0"/>
        </w:rPr>
        <w:t xml:space="preserve"> Massachusetts</w:t>
      </w:r>
    </w:p>
    <w:p w14:paraId="14C36803" w14:textId="77777777" w:rsidR="0009780B" w:rsidRPr="00C94C8D" w:rsidRDefault="00DF7679" w:rsidP="0009780B">
      <w:pPr>
        <w:rPr>
          <w:kern w:val="0"/>
        </w:rPr>
      </w:pPr>
      <w:proofErr w:type="spellStart"/>
      <w:r w:rsidRPr="00C94C8D">
        <w:rPr>
          <w:rFonts w:ascii="Aptos" w:eastAsia="Aptos" w:hAnsi="Aptos" w:cs="Times New Roman"/>
          <w:kern w:val="0"/>
        </w:rPr>
        <w:t>Oficina</w:t>
      </w:r>
      <w:proofErr w:type="spellEnd"/>
      <w:r w:rsidRPr="00C94C8D">
        <w:rPr>
          <w:rFonts w:ascii="Aptos" w:eastAsia="Aptos" w:hAnsi="Aptos" w:cs="Times New Roman"/>
          <w:kern w:val="0"/>
        </w:rPr>
        <w:t xml:space="preserve"> del Sheriff del Condado de Bristol </w:t>
      </w:r>
      <w:proofErr w:type="spellStart"/>
      <w:r w:rsidRPr="00C94C8D">
        <w:rPr>
          <w:rFonts w:ascii="Aptos" w:eastAsia="Aptos" w:hAnsi="Aptos" w:cs="Times New Roman"/>
          <w:kern w:val="0"/>
        </w:rPr>
        <w:t>en</w:t>
      </w:r>
      <w:proofErr w:type="spellEnd"/>
      <w:r w:rsidRPr="00C94C8D">
        <w:rPr>
          <w:rFonts w:ascii="Aptos" w:eastAsia="Aptos" w:hAnsi="Aptos" w:cs="Times New Roman"/>
          <w:kern w:val="0"/>
        </w:rPr>
        <w:t xml:space="preserve"> Massachusetts</w:t>
      </w:r>
    </w:p>
    <w:p w14:paraId="277A001A" w14:textId="77777777" w:rsidR="0009780B" w:rsidRPr="00376EE9" w:rsidRDefault="00DF7679" w:rsidP="0009780B">
      <w:pPr>
        <w:rPr>
          <w:kern w:val="0"/>
          <w:lang w:val="es-419"/>
        </w:rPr>
      </w:pPr>
      <w:r w:rsidRPr="00376EE9">
        <w:rPr>
          <w:rFonts w:ascii="Aptos" w:eastAsia="Aptos" w:hAnsi="Aptos" w:cs="Times New Roman"/>
          <w:kern w:val="0"/>
          <w:lang w:val="es-419"/>
        </w:rPr>
        <w:t>Sheriff del Condado de Dukes en Massachusetts</w:t>
      </w:r>
    </w:p>
    <w:p w14:paraId="0E62A417" w14:textId="77777777" w:rsidR="0009780B" w:rsidRPr="00376EE9" w:rsidRDefault="00DF7679" w:rsidP="0009780B">
      <w:pPr>
        <w:rPr>
          <w:kern w:val="0"/>
          <w:lang w:val="es-419"/>
        </w:rPr>
      </w:pPr>
      <w:r w:rsidRPr="00376EE9">
        <w:rPr>
          <w:rFonts w:ascii="Aptos" w:eastAsia="Aptos" w:hAnsi="Aptos" w:cs="Times New Roman"/>
          <w:kern w:val="0"/>
          <w:lang w:val="es-419"/>
        </w:rPr>
        <w:t>Departamento del Sheriff del Condado de Essex en Massachusetts</w:t>
      </w:r>
    </w:p>
    <w:p w14:paraId="793DB422" w14:textId="77777777" w:rsidR="0009780B" w:rsidRPr="00376EE9" w:rsidRDefault="00DF7679" w:rsidP="0009780B">
      <w:pPr>
        <w:rPr>
          <w:kern w:val="0"/>
          <w:lang w:val="es-419"/>
        </w:rPr>
      </w:pPr>
      <w:r w:rsidRPr="00376EE9">
        <w:rPr>
          <w:rFonts w:ascii="Aptos" w:eastAsia="Aptos" w:hAnsi="Aptos" w:cs="Times New Roman"/>
          <w:kern w:val="0"/>
          <w:lang w:val="es-419"/>
        </w:rPr>
        <w:t>Oficina del Sheriff del Condado de Franklin en Massachusetts</w:t>
      </w:r>
    </w:p>
    <w:p w14:paraId="4F347BE1" w14:textId="77777777" w:rsidR="0009780B" w:rsidRPr="00376EE9" w:rsidRDefault="00DF7679" w:rsidP="0009780B">
      <w:pPr>
        <w:rPr>
          <w:kern w:val="0"/>
          <w:lang w:val="es-419"/>
        </w:rPr>
      </w:pPr>
      <w:r w:rsidRPr="00376EE9">
        <w:rPr>
          <w:rFonts w:ascii="Aptos" w:eastAsia="Aptos" w:hAnsi="Aptos" w:cs="Times New Roman"/>
          <w:kern w:val="0"/>
          <w:lang w:val="es-419"/>
        </w:rPr>
        <w:t>Oficina del Sheriff del Condado de Hampden en Massachusetts</w:t>
      </w:r>
    </w:p>
    <w:p w14:paraId="2B814693" w14:textId="77777777" w:rsidR="0009780B" w:rsidRPr="00376EE9" w:rsidRDefault="00DF7679" w:rsidP="0009780B">
      <w:pPr>
        <w:rPr>
          <w:kern w:val="0"/>
          <w:lang w:val="es-419"/>
        </w:rPr>
      </w:pPr>
      <w:r w:rsidRPr="00376EE9">
        <w:rPr>
          <w:rFonts w:ascii="Aptos" w:eastAsia="Aptos" w:hAnsi="Aptos" w:cs="Times New Roman"/>
          <w:kern w:val="0"/>
          <w:lang w:val="es-419"/>
        </w:rPr>
        <w:t>Oficina del Sheriff del Condado de Hampshire en Massachusetts</w:t>
      </w:r>
    </w:p>
    <w:p w14:paraId="197D3518" w14:textId="77777777" w:rsidR="0009780B" w:rsidRPr="00376EE9" w:rsidRDefault="00DF7679" w:rsidP="0009780B">
      <w:pPr>
        <w:rPr>
          <w:kern w:val="0"/>
          <w:lang w:val="es-419"/>
        </w:rPr>
      </w:pPr>
      <w:r w:rsidRPr="00376EE9">
        <w:rPr>
          <w:rFonts w:ascii="Aptos" w:eastAsia="Aptos" w:hAnsi="Aptos" w:cs="Times New Roman"/>
          <w:kern w:val="0"/>
          <w:lang w:val="es-419"/>
        </w:rPr>
        <w:t>Oficina del Sheriff del Condado de Middlesex en Massachusetts</w:t>
      </w:r>
    </w:p>
    <w:p w14:paraId="736A9C54" w14:textId="77777777" w:rsidR="0009780B" w:rsidRPr="00376EE9" w:rsidRDefault="00DF7679" w:rsidP="0009780B">
      <w:pPr>
        <w:rPr>
          <w:kern w:val="0"/>
          <w:lang w:val="es-419"/>
        </w:rPr>
      </w:pPr>
      <w:r w:rsidRPr="00376EE9">
        <w:rPr>
          <w:rFonts w:ascii="Aptos" w:eastAsia="Aptos" w:hAnsi="Aptos" w:cs="Times New Roman"/>
          <w:kern w:val="0"/>
          <w:lang w:val="es-419"/>
        </w:rPr>
        <w:t>Oficina del Sheriff del Condado de Plymouth en Massachusetts</w:t>
      </w:r>
    </w:p>
    <w:p w14:paraId="5BFC2EB6" w14:textId="77777777" w:rsidR="0009780B" w:rsidRPr="00376EE9" w:rsidRDefault="00DF7679" w:rsidP="0009780B">
      <w:pPr>
        <w:rPr>
          <w:kern w:val="0"/>
          <w:lang w:val="es-419"/>
        </w:rPr>
      </w:pPr>
      <w:r w:rsidRPr="00376EE9">
        <w:rPr>
          <w:rFonts w:ascii="Aptos" w:eastAsia="Aptos" w:hAnsi="Aptos" w:cs="Times New Roman"/>
          <w:kern w:val="0"/>
          <w:lang w:val="es-419"/>
        </w:rPr>
        <w:t>Oficina del Sheriff del Condado de Worcester en Massachusetts</w:t>
      </w:r>
    </w:p>
    <w:p w14:paraId="7498E10B" w14:textId="77777777" w:rsidR="0009780B" w:rsidRPr="00376EE9" w:rsidRDefault="00DF7679" w:rsidP="0009780B">
      <w:pPr>
        <w:rPr>
          <w:kern w:val="0"/>
          <w:lang w:val="es-419"/>
        </w:rPr>
      </w:pPr>
      <w:r w:rsidRPr="00376EE9">
        <w:rPr>
          <w:rFonts w:ascii="Aptos" w:eastAsia="Aptos" w:hAnsi="Aptos" w:cs="Times New Roman"/>
          <w:kern w:val="0"/>
          <w:lang w:val="es-419"/>
        </w:rPr>
        <w:t>Departamento del Sheriff del Condado de Suffolk en Massachusetts</w:t>
      </w:r>
    </w:p>
    <w:p w14:paraId="27FE568A" w14:textId="77777777" w:rsidR="0009780B" w:rsidRPr="00376EE9" w:rsidRDefault="00DF7679" w:rsidP="0009780B">
      <w:pPr>
        <w:rPr>
          <w:kern w:val="0"/>
          <w:lang w:val="es-419"/>
        </w:rPr>
      </w:pPr>
      <w:r w:rsidRPr="00376EE9">
        <w:rPr>
          <w:rFonts w:ascii="Aptos" w:eastAsia="Aptos" w:hAnsi="Aptos" w:cs="Times New Roman"/>
          <w:kern w:val="0"/>
          <w:lang w:val="es-419"/>
        </w:rPr>
        <w:t>Oficina del Sheriff del Condado de Nantucket en Massachusetts</w:t>
      </w:r>
    </w:p>
    <w:p w14:paraId="634AA334" w14:textId="77777777" w:rsidR="0009780B" w:rsidRPr="00376EE9" w:rsidRDefault="00DF7679" w:rsidP="0009780B">
      <w:pPr>
        <w:rPr>
          <w:kern w:val="0"/>
          <w:lang w:val="es-419"/>
        </w:rPr>
      </w:pPr>
      <w:r w:rsidRPr="00376EE9">
        <w:rPr>
          <w:rFonts w:ascii="Aptos" w:eastAsia="Aptos" w:hAnsi="Aptos" w:cs="Times New Roman"/>
          <w:kern w:val="0"/>
          <w:lang w:val="es-419"/>
        </w:rPr>
        <w:t>Oficina del Sheriff del Condado de Norfolk en Massachusetts</w:t>
      </w:r>
    </w:p>
    <w:p w14:paraId="5620C2C5" w14:textId="77777777" w:rsidR="0009780B" w:rsidRPr="00376EE9" w:rsidRDefault="00DF7679" w:rsidP="0009780B">
      <w:pPr>
        <w:rPr>
          <w:kern w:val="0"/>
          <w:lang w:val="es-419"/>
        </w:rPr>
      </w:pPr>
      <w:r w:rsidRPr="00376EE9">
        <w:rPr>
          <w:rFonts w:ascii="Aptos" w:eastAsia="Aptos" w:hAnsi="Aptos" w:cs="Arial"/>
          <w:kern w:val="0"/>
          <w:sz w:val="28"/>
          <w:szCs w:val="28"/>
          <w:lang w:val="es-419"/>
        </w:rPr>
        <w:br w:type="page"/>
      </w:r>
      <w:r w:rsidRPr="00376EE9">
        <w:rPr>
          <w:rFonts w:ascii="Aptos" w:eastAsia="Aptos" w:hAnsi="Aptos" w:cs="Arial"/>
          <w:kern w:val="0"/>
          <w:sz w:val="28"/>
          <w:szCs w:val="28"/>
          <w:lang w:val="es-419"/>
        </w:rPr>
        <w:lastRenderedPageBreak/>
        <w:t>Definiciones</w:t>
      </w:r>
    </w:p>
    <w:p w14:paraId="3E128E6B" w14:textId="70C154D5" w:rsidR="00257E9E" w:rsidRPr="00376EE9" w:rsidRDefault="00DF7679" w:rsidP="00257E9E">
      <w:pPr>
        <w:rPr>
          <w:b/>
          <w:bCs/>
          <w:kern w:val="0"/>
          <w:lang w:val="es-419"/>
        </w:rPr>
      </w:pPr>
      <w:r w:rsidRPr="00376EE9">
        <w:rPr>
          <w:rFonts w:ascii="Aptos" w:eastAsia="Aptos" w:hAnsi="Aptos" w:cs="Times New Roman"/>
          <w:b/>
          <w:bCs/>
          <w:kern w:val="0"/>
          <w:lang w:val="es-419"/>
        </w:rPr>
        <w:t>Antecedentes de ser una persona sin hogar:</w:t>
      </w:r>
      <w:r w:rsidRPr="00376EE9">
        <w:rPr>
          <w:rFonts w:ascii="Aptos" w:eastAsia="Aptos" w:hAnsi="Aptos" w:cs="Times New Roman"/>
          <w:kern w:val="0"/>
          <w:lang w:val="es-419"/>
        </w:rPr>
        <w:t xml:space="preserve"> Con el propósito de describir a las personas inscritas en BH-JI/CSP-Ji, se calcula como el porcentaje de personas </w:t>
      </w:r>
      <w:r w:rsidR="00EF3E9D" w:rsidRPr="00376EE9">
        <w:rPr>
          <w:rFonts w:ascii="Aptos" w:eastAsia="Aptos" w:hAnsi="Aptos" w:cs="Times New Roman"/>
          <w:kern w:val="0"/>
          <w:lang w:val="es-419"/>
        </w:rPr>
        <w:t xml:space="preserve">que </w:t>
      </w:r>
      <w:r w:rsidR="00F6469B" w:rsidRPr="00376EE9">
        <w:rPr>
          <w:rFonts w:ascii="Aptos" w:eastAsia="Aptos" w:hAnsi="Aptos" w:cs="Times New Roman"/>
          <w:kern w:val="0"/>
          <w:lang w:val="es-419"/>
        </w:rPr>
        <w:t xml:space="preserve">participan </w:t>
      </w:r>
      <w:r w:rsidRPr="00376EE9">
        <w:rPr>
          <w:rFonts w:ascii="Aptos" w:eastAsia="Aptos" w:hAnsi="Aptos" w:cs="Times New Roman"/>
          <w:kern w:val="0"/>
          <w:lang w:val="es-419"/>
        </w:rPr>
        <w:t xml:space="preserve">en estos programas </w:t>
      </w:r>
      <w:r w:rsidR="00E008ED" w:rsidRPr="00376EE9">
        <w:rPr>
          <w:rFonts w:ascii="Aptos" w:eastAsia="Aptos" w:hAnsi="Aptos" w:cs="Times New Roman"/>
          <w:kern w:val="0"/>
          <w:lang w:val="es-419"/>
        </w:rPr>
        <w:t>como</w:t>
      </w:r>
      <w:r w:rsidRPr="00376EE9">
        <w:rPr>
          <w:rFonts w:ascii="Aptos" w:eastAsia="Aptos" w:hAnsi="Aptos" w:cs="Times New Roman"/>
          <w:kern w:val="0"/>
          <w:lang w:val="es-419"/>
        </w:rPr>
        <w:t xml:space="preserve"> afiliadas a MassHealth </w:t>
      </w:r>
      <w:r w:rsidR="00E008ED" w:rsidRPr="00376EE9">
        <w:rPr>
          <w:rFonts w:ascii="Aptos" w:eastAsia="Aptos" w:hAnsi="Aptos" w:cs="Times New Roman"/>
          <w:kern w:val="0"/>
          <w:lang w:val="es-419"/>
        </w:rPr>
        <w:t xml:space="preserve">y </w:t>
      </w:r>
      <w:r w:rsidRPr="00376EE9">
        <w:rPr>
          <w:rFonts w:ascii="Aptos" w:eastAsia="Aptos" w:hAnsi="Aptos" w:cs="Times New Roman"/>
          <w:kern w:val="0"/>
          <w:lang w:val="es-419"/>
        </w:rPr>
        <w:t xml:space="preserve">que </w:t>
      </w:r>
      <w:r w:rsidR="00643B69" w:rsidRPr="00376EE9">
        <w:rPr>
          <w:rFonts w:ascii="Aptos" w:eastAsia="Aptos" w:hAnsi="Aptos" w:cs="Times New Roman"/>
          <w:kern w:val="0"/>
          <w:lang w:val="es-419"/>
        </w:rPr>
        <w:t xml:space="preserve">en su registro </w:t>
      </w:r>
      <w:r w:rsidRPr="00376EE9">
        <w:rPr>
          <w:rFonts w:ascii="Aptos" w:eastAsia="Aptos" w:hAnsi="Aptos" w:cs="Times New Roman"/>
          <w:kern w:val="0"/>
          <w:lang w:val="es-419"/>
        </w:rPr>
        <w:t>indica</w:t>
      </w:r>
      <w:r w:rsidR="00EF3E9D" w:rsidRPr="00376EE9">
        <w:rPr>
          <w:rFonts w:ascii="Aptos" w:eastAsia="Aptos" w:hAnsi="Aptos" w:cs="Times New Roman"/>
          <w:kern w:val="0"/>
          <w:lang w:val="es-419"/>
        </w:rPr>
        <w:t>n</w:t>
      </w:r>
      <w:r w:rsidRPr="00376EE9">
        <w:rPr>
          <w:rFonts w:ascii="Aptos" w:eastAsia="Aptos" w:hAnsi="Aptos" w:cs="Times New Roman"/>
          <w:kern w:val="0"/>
          <w:lang w:val="es-419"/>
        </w:rPr>
        <w:t xml:space="preserve"> indigencia o la utilización de un servicio de MassHealth con un diagnóstico asociado de indigencia.</w:t>
      </w:r>
    </w:p>
    <w:p w14:paraId="4AD70A34" w14:textId="0FE9C9B6" w:rsidR="00D00203" w:rsidRPr="00376EE9" w:rsidRDefault="00DF7679" w:rsidP="00257E9E">
      <w:pPr>
        <w:rPr>
          <w:kern w:val="0"/>
          <w:lang w:val="es-419"/>
        </w:rPr>
      </w:pPr>
      <w:r w:rsidRPr="00376EE9">
        <w:rPr>
          <w:rFonts w:ascii="Aptos" w:eastAsia="Aptos" w:hAnsi="Aptos" w:cs="Times New Roman"/>
          <w:b/>
          <w:bCs/>
          <w:kern w:val="0"/>
          <w:lang w:val="es-419"/>
        </w:rPr>
        <w:t>MassHealth Standard:</w:t>
      </w:r>
      <w:r w:rsidR="00F611C8" w:rsidRPr="00E872B8">
        <w:rPr>
          <w:rFonts w:ascii="Aptos" w:eastAsia="Aptos" w:hAnsi="Aptos" w:cs="Times New Roman"/>
          <w:kern w:val="0"/>
          <w:lang w:val="es-419"/>
        </w:rPr>
        <w:t xml:space="preserve"> </w:t>
      </w:r>
      <w:r w:rsidRPr="00376EE9">
        <w:rPr>
          <w:rFonts w:ascii="Aptos" w:eastAsia="Aptos" w:hAnsi="Aptos" w:cs="Times New Roman"/>
          <w:kern w:val="0"/>
          <w:lang w:val="es-419"/>
        </w:rPr>
        <w:t xml:space="preserve">Grupo de coberturas de MassHealth ofrecidas a quienes sean elegibles, </w:t>
      </w:r>
      <w:r w:rsidR="0013101B" w:rsidRPr="00376EE9">
        <w:rPr>
          <w:rFonts w:ascii="Aptos" w:eastAsia="Aptos" w:hAnsi="Aptos" w:cs="Times New Roman"/>
          <w:kern w:val="0"/>
          <w:lang w:val="es-419"/>
        </w:rPr>
        <w:t>personas solas</w:t>
      </w:r>
      <w:r w:rsidRPr="00376EE9">
        <w:rPr>
          <w:rFonts w:ascii="Aptos" w:eastAsia="Aptos" w:hAnsi="Aptos" w:cs="Times New Roman"/>
          <w:kern w:val="0"/>
          <w:lang w:val="es-419"/>
        </w:rPr>
        <w:t xml:space="preserve">, familias y personas con discapacidades. Los servicios cubiertos incluyen servicios médicos (internación, ambulatorios y otros), servicios de salud mental y </w:t>
      </w:r>
      <w:r w:rsidR="0013101B" w:rsidRPr="00376EE9">
        <w:rPr>
          <w:rFonts w:ascii="Aptos" w:eastAsia="Aptos" w:hAnsi="Aptos" w:cs="Times New Roman"/>
          <w:kern w:val="0"/>
          <w:lang w:val="es-419"/>
        </w:rPr>
        <w:t xml:space="preserve">por </w:t>
      </w:r>
      <w:r w:rsidRPr="00376EE9">
        <w:rPr>
          <w:rFonts w:ascii="Aptos" w:eastAsia="Aptos" w:hAnsi="Aptos" w:cs="Times New Roman"/>
          <w:kern w:val="0"/>
          <w:lang w:val="es-419"/>
        </w:rPr>
        <w:t>adicciones, servicios y apoyos a largo plazo, atención de salud diaria para adultos y cuidado temporal para adultos, y servicios de transporte.</w:t>
      </w:r>
    </w:p>
    <w:p w14:paraId="7DC8FF23" w14:textId="75B588D9" w:rsidR="00D00203" w:rsidRPr="00376EE9" w:rsidRDefault="00DF7679" w:rsidP="00257E9E">
      <w:pPr>
        <w:rPr>
          <w:kern w:val="0"/>
          <w:lang w:val="es-419"/>
        </w:rPr>
      </w:pPr>
      <w:r w:rsidRPr="00376EE9">
        <w:rPr>
          <w:rFonts w:ascii="Aptos" w:eastAsia="Aptos" w:hAnsi="Aptos" w:cs="Times New Roman"/>
          <w:b/>
          <w:bCs/>
          <w:kern w:val="0"/>
          <w:lang w:val="es-419"/>
        </w:rPr>
        <w:t>MassHealth CarePlus:</w:t>
      </w:r>
      <w:r w:rsidR="00F611C8" w:rsidRPr="00E872B8">
        <w:rPr>
          <w:rFonts w:ascii="Aptos" w:eastAsia="Aptos" w:hAnsi="Aptos" w:cs="Times New Roman"/>
          <w:kern w:val="0"/>
          <w:lang w:val="es-419"/>
        </w:rPr>
        <w:t xml:space="preserve"> </w:t>
      </w:r>
      <w:r w:rsidRPr="00376EE9">
        <w:rPr>
          <w:rFonts w:ascii="Aptos" w:eastAsia="Aptos" w:hAnsi="Aptos" w:cs="Times New Roman"/>
          <w:kern w:val="0"/>
          <w:lang w:val="es-419"/>
        </w:rPr>
        <w:t>Grupo de coberturas de MassHealth que ofrece</w:t>
      </w:r>
      <w:r w:rsidR="0013101B" w:rsidRPr="00376EE9">
        <w:rPr>
          <w:rFonts w:ascii="Aptos" w:eastAsia="Aptos" w:hAnsi="Aptos" w:cs="Times New Roman"/>
          <w:kern w:val="0"/>
          <w:lang w:val="es-419"/>
        </w:rPr>
        <w:t>n</w:t>
      </w:r>
      <w:r w:rsidRPr="00376EE9">
        <w:rPr>
          <w:rFonts w:ascii="Aptos" w:eastAsia="Aptos" w:hAnsi="Aptos" w:cs="Times New Roman"/>
          <w:kern w:val="0"/>
          <w:lang w:val="es-419"/>
        </w:rPr>
        <w:t xml:space="preserve"> una amplia variedad de beneficios de atención de salud para adultos que, en otras circunstancias, no </w:t>
      </w:r>
      <w:r w:rsidR="0013101B" w:rsidRPr="00376EE9">
        <w:rPr>
          <w:rFonts w:ascii="Aptos" w:eastAsia="Aptos" w:hAnsi="Aptos" w:cs="Times New Roman"/>
          <w:kern w:val="0"/>
          <w:lang w:val="es-419"/>
        </w:rPr>
        <w:t xml:space="preserve">serían </w:t>
      </w:r>
      <w:r w:rsidRPr="00376EE9">
        <w:rPr>
          <w:rFonts w:ascii="Aptos" w:eastAsia="Aptos" w:hAnsi="Aptos" w:cs="Times New Roman"/>
          <w:kern w:val="0"/>
          <w:lang w:val="es-419"/>
        </w:rPr>
        <w:t xml:space="preserve">elegibles para recibir MassHealth Standard. Puede haber algunos límites. Los servicios cubiertos incluyen servicios médicos (internación, ambulatorios y otros), servicios de salud mental y </w:t>
      </w:r>
      <w:r w:rsidR="0013101B" w:rsidRPr="00376EE9">
        <w:rPr>
          <w:rFonts w:ascii="Aptos" w:eastAsia="Aptos" w:hAnsi="Aptos" w:cs="Times New Roman"/>
          <w:kern w:val="0"/>
          <w:lang w:val="es-419"/>
        </w:rPr>
        <w:t xml:space="preserve">por </w:t>
      </w:r>
      <w:r w:rsidRPr="00376EE9">
        <w:rPr>
          <w:rFonts w:ascii="Aptos" w:eastAsia="Aptos" w:hAnsi="Aptos" w:cs="Times New Roman"/>
          <w:kern w:val="0"/>
          <w:lang w:val="es-419"/>
        </w:rPr>
        <w:t>adicciones, servicios de centros de enfermería, salud en el hogar y servicios de transporte.</w:t>
      </w:r>
    </w:p>
    <w:p w14:paraId="380F27C7" w14:textId="36AF4A7A" w:rsidR="00257E9E" w:rsidRPr="00376EE9" w:rsidRDefault="00DF7679" w:rsidP="00257E9E">
      <w:pPr>
        <w:rPr>
          <w:kern w:val="0"/>
          <w:lang w:val="es-419"/>
        </w:rPr>
      </w:pPr>
      <w:r w:rsidRPr="00376EE9">
        <w:rPr>
          <w:rFonts w:ascii="Aptos" w:eastAsia="Aptos" w:hAnsi="Aptos" w:cs="Times New Roman"/>
          <w:b/>
          <w:bCs/>
          <w:kern w:val="0"/>
          <w:lang w:val="es-419"/>
        </w:rPr>
        <w:t xml:space="preserve">Pago por servicio (FFS, </w:t>
      </w:r>
      <w:r w:rsidRPr="00376EE9">
        <w:rPr>
          <w:rFonts w:ascii="Aptos" w:eastAsia="Aptos" w:hAnsi="Aptos" w:cs="Times New Roman"/>
          <w:b/>
          <w:bCs/>
          <w:i/>
          <w:iCs/>
          <w:kern w:val="0"/>
          <w:lang w:val="es-419"/>
        </w:rPr>
        <w:t>Fee-for-Service</w:t>
      </w:r>
      <w:r w:rsidRPr="00376EE9">
        <w:rPr>
          <w:rFonts w:ascii="Aptos" w:eastAsia="Aptos" w:hAnsi="Aptos" w:cs="Times New Roman"/>
          <w:b/>
          <w:bCs/>
          <w:kern w:val="0"/>
          <w:lang w:val="es-419"/>
        </w:rPr>
        <w:t>) de MassHealth:</w:t>
      </w:r>
      <w:r w:rsidRPr="00376EE9">
        <w:rPr>
          <w:rFonts w:ascii="Aptos" w:eastAsia="Aptos" w:hAnsi="Aptos" w:cs="Times New Roman"/>
          <w:kern w:val="0"/>
          <w:lang w:val="es-419"/>
        </w:rPr>
        <w:t xml:space="preserve"> MassHealth ofrece beneficios sobre la base de un pago por servicio (FFS) o a través de planes de cuidado médico administrado. Según el modelo FFS, MassHealth paga directamente a los proveedores por cada servicio cubierto que haya recibido un afiliado de MassHealth elegible.</w:t>
      </w:r>
    </w:p>
    <w:p w14:paraId="1BEC85B6" w14:textId="2103D4F5" w:rsidR="00257E9E" w:rsidRPr="00376EE9" w:rsidRDefault="00DF7679" w:rsidP="00257E9E">
      <w:pPr>
        <w:rPr>
          <w:b/>
          <w:bCs/>
          <w:kern w:val="0"/>
          <w:lang w:val="es-419"/>
        </w:rPr>
      </w:pPr>
      <w:r w:rsidRPr="00376EE9">
        <w:rPr>
          <w:rFonts w:ascii="Aptos" w:eastAsia="Aptos" w:hAnsi="Aptos" w:cs="Times New Roman"/>
          <w:b/>
          <w:bCs/>
          <w:kern w:val="0"/>
          <w:lang w:val="es-419"/>
        </w:rPr>
        <w:t>Trastornos de salud mental:</w:t>
      </w:r>
      <w:r w:rsidRPr="00376EE9">
        <w:rPr>
          <w:rFonts w:ascii="Aptos" w:eastAsia="Aptos" w:hAnsi="Aptos" w:cs="Times New Roman"/>
          <w:kern w:val="0"/>
          <w:lang w:val="es-419"/>
        </w:rPr>
        <w:t xml:space="preserve"> Con el propósito de describir a las personas inscritas en BH</w:t>
      </w:r>
      <w:r w:rsidR="000620CC" w:rsidRPr="00376EE9">
        <w:rPr>
          <w:rFonts w:ascii="Aptos" w:eastAsia="Aptos" w:hAnsi="Aptos" w:cs="Times New Roman"/>
          <w:kern w:val="0"/>
          <w:lang w:val="es-419"/>
        </w:rPr>
        <w:noBreakHyphen/>
      </w:r>
      <w:r w:rsidRPr="00376EE9">
        <w:rPr>
          <w:rFonts w:ascii="Aptos" w:eastAsia="Aptos" w:hAnsi="Aptos" w:cs="Times New Roman"/>
          <w:kern w:val="0"/>
          <w:lang w:val="es-419"/>
        </w:rPr>
        <w:t>JI/CSP</w:t>
      </w:r>
      <w:r w:rsidR="000620CC" w:rsidRPr="00376EE9">
        <w:rPr>
          <w:rFonts w:ascii="Aptos" w:eastAsia="Aptos" w:hAnsi="Aptos" w:cs="Times New Roman"/>
          <w:kern w:val="0"/>
          <w:lang w:val="es-419"/>
        </w:rPr>
        <w:noBreakHyphen/>
      </w:r>
      <w:r w:rsidRPr="00376EE9">
        <w:rPr>
          <w:rFonts w:ascii="Aptos" w:eastAsia="Aptos" w:hAnsi="Aptos" w:cs="Times New Roman"/>
          <w:kern w:val="0"/>
          <w:lang w:val="es-419"/>
        </w:rPr>
        <w:t xml:space="preserve">Ji, se calcula como el porcentaje de personas </w:t>
      </w:r>
      <w:r w:rsidR="00643B69" w:rsidRPr="00376EE9">
        <w:rPr>
          <w:rFonts w:ascii="Aptos" w:eastAsia="Aptos" w:hAnsi="Aptos" w:cs="Times New Roman"/>
          <w:kern w:val="0"/>
          <w:lang w:val="es-419"/>
        </w:rPr>
        <w:t xml:space="preserve">participantes </w:t>
      </w:r>
      <w:r w:rsidRPr="00376EE9">
        <w:rPr>
          <w:rFonts w:ascii="Aptos" w:eastAsia="Aptos" w:hAnsi="Aptos" w:cs="Times New Roman"/>
          <w:kern w:val="0"/>
          <w:lang w:val="es-419"/>
        </w:rPr>
        <w:t>en estos programas que utilizan los servicios de MassHealth con un diagnóstico asociado de trastorno de salud mental. Los ejemplos de diagnóstico incluyen trastorno bipolar, trastorno de depresión mayor, trastorno por estrés postraumático</w:t>
      </w:r>
      <w:r w:rsidR="001872B9" w:rsidRPr="00376EE9">
        <w:rPr>
          <w:rFonts w:ascii="Aptos" w:eastAsia="Aptos" w:hAnsi="Aptos" w:cs="Times New Roman"/>
          <w:kern w:val="0"/>
          <w:lang w:val="es-419"/>
        </w:rPr>
        <w:t xml:space="preserve"> (PTSD)</w:t>
      </w:r>
      <w:r w:rsidRPr="00376EE9">
        <w:rPr>
          <w:rFonts w:ascii="Aptos" w:eastAsia="Aptos" w:hAnsi="Aptos" w:cs="Times New Roman"/>
          <w:kern w:val="0"/>
          <w:lang w:val="es-419"/>
        </w:rPr>
        <w:t xml:space="preserve"> y trastorno por déficit de atención con hiperactividad</w:t>
      </w:r>
      <w:r w:rsidR="001872B9" w:rsidRPr="00376EE9">
        <w:rPr>
          <w:rFonts w:ascii="Aptos" w:eastAsia="Aptos" w:hAnsi="Aptos" w:cs="Times New Roman"/>
          <w:kern w:val="0"/>
          <w:lang w:val="es-419"/>
        </w:rPr>
        <w:t xml:space="preserve"> (ADHD)</w:t>
      </w:r>
      <w:r w:rsidRPr="00376EE9">
        <w:rPr>
          <w:rFonts w:ascii="Aptos" w:eastAsia="Aptos" w:hAnsi="Aptos" w:cs="Times New Roman"/>
          <w:kern w:val="0"/>
          <w:lang w:val="es-419"/>
        </w:rPr>
        <w:t>.</w:t>
      </w:r>
    </w:p>
    <w:p w14:paraId="1BB688F1" w14:textId="2017E424" w:rsidR="00257E9E" w:rsidRPr="00376EE9" w:rsidRDefault="00DF7679" w:rsidP="00257E9E">
      <w:pPr>
        <w:rPr>
          <w:kern w:val="0"/>
          <w:lang w:val="es-419"/>
        </w:rPr>
      </w:pPr>
      <w:r w:rsidRPr="00376EE9">
        <w:rPr>
          <w:rFonts w:ascii="Aptos" w:eastAsia="Aptos" w:hAnsi="Aptos" w:cs="Times New Roman"/>
          <w:b/>
          <w:bCs/>
          <w:kern w:val="0"/>
          <w:lang w:val="es-419"/>
        </w:rPr>
        <w:t>Discapacidad grave:</w:t>
      </w:r>
      <w:r w:rsidRPr="00376EE9">
        <w:rPr>
          <w:rFonts w:ascii="Aptos" w:eastAsia="Aptos" w:hAnsi="Aptos" w:cs="Times New Roman"/>
          <w:kern w:val="0"/>
          <w:lang w:val="es-419"/>
        </w:rPr>
        <w:t xml:space="preserve"> Se calcula como el porcentaje de personas inscritas en BH-JI/CSP-JI que son elegibles para recibir MassHealth por no poder participar en ninguna actividad lucrativa sustancial debido a una discapacidad física o mental médicamente determinable.</w:t>
      </w:r>
    </w:p>
    <w:p w14:paraId="09787C08" w14:textId="003E5FDA" w:rsidR="00257E9E" w:rsidRPr="00376EE9" w:rsidRDefault="00DF7679" w:rsidP="00257E9E">
      <w:pPr>
        <w:rPr>
          <w:kern w:val="0"/>
          <w:lang w:val="es-419"/>
        </w:rPr>
      </w:pPr>
      <w:r w:rsidRPr="00376EE9">
        <w:rPr>
          <w:rFonts w:ascii="Aptos" w:eastAsia="Aptos" w:hAnsi="Aptos" w:cs="Times New Roman"/>
          <w:kern w:val="0"/>
          <w:lang w:val="es-419"/>
        </w:rPr>
        <w:t>Puede encontrar más información sobre BH-JI</w:t>
      </w:r>
      <w:r w:rsidR="00BB531D" w:rsidRPr="00376EE9">
        <w:rPr>
          <w:rFonts w:ascii="Aptos" w:eastAsia="Aptos" w:hAnsi="Aptos" w:cs="Times New Roman"/>
          <w:kern w:val="0"/>
          <w:lang w:val="es-419"/>
        </w:rPr>
        <w:t xml:space="preserve"> y </w:t>
      </w:r>
      <w:r w:rsidRPr="00376EE9">
        <w:rPr>
          <w:rFonts w:ascii="Aptos" w:eastAsia="Aptos" w:hAnsi="Aptos" w:cs="Times New Roman"/>
          <w:kern w:val="0"/>
          <w:lang w:val="es-419"/>
        </w:rPr>
        <w:t xml:space="preserve">CSP-JI en </w:t>
      </w:r>
      <w:hyperlink r:id="rId7" w:history="1">
        <w:r w:rsidR="00364719" w:rsidRPr="000B43F9">
          <w:rPr>
            <w:rStyle w:val="Hyperlink"/>
            <w:rFonts w:ascii="Aptos" w:eastAsia="Aptos" w:hAnsi="Aptos" w:cs="Times New Roman"/>
            <w:kern w:val="0"/>
            <w:lang w:val="es-419"/>
          </w:rPr>
          <w:t>https://www.mass.gov/bhji</w:t>
        </w:r>
      </w:hyperlink>
      <w:r w:rsidRPr="00376EE9">
        <w:rPr>
          <w:rFonts w:ascii="Aptos" w:eastAsia="Aptos" w:hAnsi="Aptos" w:cs="Times New Roman"/>
          <w:kern w:val="0"/>
          <w:lang w:val="es-419"/>
        </w:rPr>
        <w:t>.</w:t>
      </w:r>
    </w:p>
    <w:p w14:paraId="0BE45F78" w14:textId="77777777" w:rsidR="00D00203" w:rsidRPr="00376EE9" w:rsidRDefault="00DF7679" w:rsidP="00257E9E">
      <w:pPr>
        <w:rPr>
          <w:kern w:val="0"/>
          <w:lang w:val="es-419"/>
        </w:rPr>
      </w:pPr>
      <w:r w:rsidRPr="00376EE9">
        <w:rPr>
          <w:rFonts w:ascii="Aptos" w:eastAsia="Aptos" w:hAnsi="Aptos" w:cs="Times New Roman"/>
          <w:kern w:val="0"/>
          <w:lang w:val="es-419"/>
        </w:rPr>
        <w:t>Para obtener más información, comuníquese con:</w:t>
      </w:r>
    </w:p>
    <w:p w14:paraId="70519B68" w14:textId="22F0D33C" w:rsidR="00257E9E" w:rsidRPr="00376EE9" w:rsidRDefault="00DF7679" w:rsidP="00257E9E">
      <w:pPr>
        <w:rPr>
          <w:kern w:val="0"/>
          <w:lang w:val="es-419"/>
        </w:rPr>
      </w:pPr>
      <w:r w:rsidRPr="00376EE9">
        <w:rPr>
          <w:rFonts w:ascii="Aptos" w:eastAsia="Aptos" w:hAnsi="Aptos" w:cs="Times New Roman"/>
          <w:kern w:val="0"/>
          <w:lang w:val="es-419"/>
        </w:rPr>
        <w:t>Emilia Dunham, Directora del Programa BH-JI</w:t>
      </w:r>
    </w:p>
    <w:p w14:paraId="48008030" w14:textId="7CEFDEA5" w:rsidR="00257E9E" w:rsidRPr="00376EE9" w:rsidRDefault="00D14E2B" w:rsidP="00257E9E">
      <w:pPr>
        <w:rPr>
          <w:kern w:val="0"/>
          <w:lang w:val="es-419"/>
        </w:rPr>
      </w:pPr>
      <w:hyperlink r:id="rId8" w:history="1">
        <w:r w:rsidR="00DF7679" w:rsidRPr="00D14E2B">
          <w:rPr>
            <w:rStyle w:val="Hyperlink"/>
            <w:rFonts w:ascii="Aptos" w:eastAsia="Aptos" w:hAnsi="Aptos" w:cs="Times New Roman"/>
            <w:kern w:val="0"/>
            <w:lang w:val="es-419"/>
          </w:rPr>
          <w:t>Emilia.E.Dunham@mass.gov</w:t>
        </w:r>
      </w:hyperlink>
    </w:p>
    <w:p w14:paraId="4FBB65E5" w14:textId="38D788E3" w:rsidR="0009780B" w:rsidRPr="00376EE9" w:rsidRDefault="00DF7679" w:rsidP="0009780B">
      <w:pPr>
        <w:rPr>
          <w:b/>
          <w:bCs/>
          <w:kern w:val="0"/>
          <w:lang w:val="es-419"/>
        </w:rPr>
      </w:pPr>
      <w:r w:rsidRPr="00376EE9">
        <w:rPr>
          <w:rFonts w:ascii="Aptos" w:eastAsia="Aptos" w:hAnsi="Aptos" w:cs="Times New Roman"/>
          <w:b/>
          <w:bCs/>
          <w:kern w:val="0"/>
          <w:lang w:val="es-419"/>
        </w:rPr>
        <w:t>Cita recomendada:</w:t>
      </w:r>
    </w:p>
    <w:p w14:paraId="0E00861E" w14:textId="07749933" w:rsidR="0009780B" w:rsidRPr="00C94C8D" w:rsidRDefault="00DF7679" w:rsidP="0009780B">
      <w:pPr>
        <w:rPr>
          <w:kern w:val="0"/>
        </w:rPr>
      </w:pPr>
      <w:r w:rsidRPr="00C94C8D">
        <w:rPr>
          <w:rFonts w:ascii="Aptos" w:eastAsia="Aptos" w:hAnsi="Aptos" w:cs="Times New Roman"/>
          <w:kern w:val="0"/>
        </w:rPr>
        <w:t xml:space="preserve">Gettens, J.; London, K.; Dupuis, M.; Ferreira, E.; Luo, C. </w:t>
      </w:r>
      <w:r w:rsidR="00D24B70" w:rsidRPr="00C94C8D">
        <w:rPr>
          <w:kern w:val="0"/>
        </w:rPr>
        <w:t>and Richards, J. (2024). MassHealth Supports for Justice Involved Individuals (BH-JI and CSP-JI). UMass Chan Medical School,</w:t>
      </w:r>
      <w:r w:rsidRPr="00C94C8D">
        <w:rPr>
          <w:rFonts w:ascii="Aptos" w:eastAsia="Aptos" w:hAnsi="Aptos" w:cs="Times New Roman"/>
          <w:kern w:val="0"/>
        </w:rPr>
        <w:t xml:space="preserve"> ForHealth Consulting.</w:t>
      </w:r>
    </w:p>
    <w:p w14:paraId="5CAFAB6B" w14:textId="77777777" w:rsidR="0009780B" w:rsidRPr="00C94C8D" w:rsidRDefault="00DF7679" w:rsidP="0009780B">
      <w:pPr>
        <w:rPr>
          <w:kern w:val="0"/>
        </w:rPr>
      </w:pPr>
      <w:proofErr w:type="spellStart"/>
      <w:r w:rsidRPr="00C94C8D">
        <w:rPr>
          <w:rFonts w:ascii="Aptos" w:eastAsia="Aptos" w:hAnsi="Aptos" w:cs="Times New Roman"/>
          <w:kern w:val="0"/>
        </w:rPr>
        <w:t>Diseño</w:t>
      </w:r>
      <w:proofErr w:type="spellEnd"/>
      <w:r w:rsidRPr="00C94C8D">
        <w:rPr>
          <w:rFonts w:ascii="Aptos" w:eastAsia="Aptos" w:hAnsi="Aptos" w:cs="Times New Roman"/>
          <w:kern w:val="0"/>
        </w:rPr>
        <w:t xml:space="preserve"> </w:t>
      </w:r>
      <w:proofErr w:type="spellStart"/>
      <w:r w:rsidRPr="00C94C8D">
        <w:rPr>
          <w:rFonts w:ascii="Aptos" w:eastAsia="Aptos" w:hAnsi="Aptos" w:cs="Times New Roman"/>
          <w:kern w:val="0"/>
        </w:rPr>
        <w:t>gráfico</w:t>
      </w:r>
      <w:proofErr w:type="spellEnd"/>
      <w:r w:rsidRPr="00C94C8D">
        <w:rPr>
          <w:rFonts w:ascii="Aptos" w:eastAsia="Aptos" w:hAnsi="Aptos" w:cs="Times New Roman"/>
          <w:kern w:val="0"/>
        </w:rPr>
        <w:t xml:space="preserve"> de Kim Kamins</w:t>
      </w:r>
    </w:p>
    <w:p w14:paraId="4F213DF4" w14:textId="77777777" w:rsidR="0009780B" w:rsidRPr="00C94C8D" w:rsidRDefault="0009780B" w:rsidP="0009780B">
      <w:pPr>
        <w:rPr>
          <w:kern w:val="0"/>
        </w:rPr>
      </w:pPr>
    </w:p>
    <w:p w14:paraId="732660B5" w14:textId="77777777" w:rsidR="0009780B" w:rsidRPr="00C94C8D" w:rsidRDefault="00DF7679" w:rsidP="0009780B">
      <w:pPr>
        <w:rPr>
          <w:b/>
          <w:bCs/>
          <w:kern w:val="0"/>
        </w:rPr>
      </w:pPr>
      <w:r w:rsidRPr="00C94C8D">
        <w:rPr>
          <w:rFonts w:ascii="Aptos" w:eastAsia="Aptos" w:hAnsi="Aptos" w:cs="Times New Roman"/>
          <w:b/>
          <w:bCs/>
          <w:kern w:val="0"/>
        </w:rPr>
        <w:t>Citas:</w:t>
      </w:r>
    </w:p>
    <w:p w14:paraId="1E542F1A" w14:textId="54CFD360" w:rsidR="0009780B" w:rsidRPr="00C94C8D" w:rsidRDefault="00DF7679" w:rsidP="0009780B">
      <w:pPr>
        <w:rPr>
          <w:kern w:val="0"/>
        </w:rPr>
      </w:pPr>
      <w:r w:rsidRPr="00C94C8D">
        <w:rPr>
          <w:rFonts w:ascii="Aptos" w:eastAsia="Aptos" w:hAnsi="Aptos" w:cs="Times New Roman"/>
          <w:kern w:val="0"/>
          <w:vertAlign w:val="superscript"/>
        </w:rPr>
        <w:t>1</w:t>
      </w:r>
      <w:r w:rsidRPr="00C94C8D">
        <w:rPr>
          <w:rFonts w:ascii="Aptos" w:eastAsia="Aptos" w:hAnsi="Aptos" w:cs="Times New Roman"/>
          <w:kern w:val="0"/>
        </w:rPr>
        <w:t xml:space="preserve"> Bronson, J., Stroop, J., Zimmer, S., &amp; Berzofsky, M. (2017). Drug use, dependence, and abuse among state prisoners and jail inmates, 2007–2009. U.S. Department of Justice.</w:t>
      </w:r>
    </w:p>
    <w:p w14:paraId="571C4C1D" w14:textId="70BDC299" w:rsidR="0009780B" w:rsidRPr="00C94C8D" w:rsidRDefault="00DF7679" w:rsidP="0009780B">
      <w:pPr>
        <w:rPr>
          <w:kern w:val="0"/>
        </w:rPr>
      </w:pPr>
      <w:r w:rsidRPr="00C94C8D">
        <w:rPr>
          <w:rFonts w:ascii="Aptos" w:eastAsia="Aptos" w:hAnsi="Aptos" w:cs="Times New Roman"/>
          <w:kern w:val="0"/>
          <w:vertAlign w:val="superscript"/>
        </w:rPr>
        <w:t>2</w:t>
      </w:r>
      <w:r w:rsidRPr="00C94C8D">
        <w:rPr>
          <w:rFonts w:ascii="Aptos" w:eastAsia="Aptos" w:hAnsi="Aptos" w:cs="Times New Roman"/>
          <w:kern w:val="0"/>
        </w:rPr>
        <w:t xml:space="preserve"> Bronson, J., &amp; Berzofsky, M. (2017). Indicators of mental health problems reported by prisoners and jail inmates, 2011-2012. Bureau of Justice Statistics.</w:t>
      </w:r>
    </w:p>
    <w:p w14:paraId="4C6E9DC9" w14:textId="3ADF6DEE" w:rsidR="0009780B" w:rsidRPr="00C94C8D" w:rsidRDefault="00DF7679" w:rsidP="0009780B">
      <w:pPr>
        <w:rPr>
          <w:kern w:val="0"/>
        </w:rPr>
      </w:pPr>
      <w:r w:rsidRPr="00C94C8D">
        <w:rPr>
          <w:rFonts w:ascii="Aptos" w:eastAsia="Aptos" w:hAnsi="Aptos" w:cs="Times New Roman"/>
          <w:kern w:val="0"/>
          <w:vertAlign w:val="superscript"/>
        </w:rPr>
        <w:t>3</w:t>
      </w:r>
      <w:r w:rsidRPr="00C94C8D">
        <w:rPr>
          <w:rFonts w:ascii="Aptos" w:eastAsia="Aptos" w:hAnsi="Aptos" w:cs="Times New Roman"/>
          <w:kern w:val="0"/>
        </w:rPr>
        <w:t xml:space="preserve"> Department of Public Health. (2017). An assessment of fatal and nonfatal opioid overdoses in Massachusetts (2011–2015).</w:t>
      </w:r>
    </w:p>
    <w:p w14:paraId="51D9B91B" w14:textId="2889112A" w:rsidR="0009780B" w:rsidRPr="00C94C8D" w:rsidRDefault="00DF7679" w:rsidP="0009780B">
      <w:pPr>
        <w:rPr>
          <w:kern w:val="0"/>
        </w:rPr>
      </w:pPr>
      <w:r w:rsidRPr="00C94C8D">
        <w:rPr>
          <w:rFonts w:ascii="Aptos" w:eastAsia="Aptos" w:hAnsi="Aptos" w:cs="Times New Roman"/>
          <w:kern w:val="0"/>
          <w:vertAlign w:val="superscript"/>
        </w:rPr>
        <w:t>4</w:t>
      </w:r>
      <w:r w:rsidRPr="00C94C8D">
        <w:rPr>
          <w:rFonts w:ascii="Aptos" w:eastAsia="Aptos" w:hAnsi="Aptos" w:cs="Times New Roman"/>
          <w:kern w:val="0"/>
        </w:rPr>
        <w:t xml:space="preserve"> Aufderheide, D. (2014). Mental illness in America’s jails and prisons: Toward a public safety/public health model. Health Affairs Blog.</w:t>
      </w:r>
    </w:p>
    <w:p w14:paraId="1741E80E" w14:textId="7902650A" w:rsidR="0009780B" w:rsidRPr="00C94C8D" w:rsidRDefault="00DF7679" w:rsidP="0009780B">
      <w:pPr>
        <w:rPr>
          <w:kern w:val="0"/>
        </w:rPr>
      </w:pPr>
      <w:r w:rsidRPr="00C94C8D">
        <w:rPr>
          <w:rFonts w:ascii="Aptos" w:eastAsia="Aptos" w:hAnsi="Aptos" w:cs="Times New Roman"/>
          <w:kern w:val="0"/>
          <w:vertAlign w:val="superscript"/>
        </w:rPr>
        <w:t>5</w:t>
      </w:r>
      <w:r w:rsidRPr="00C94C8D">
        <w:rPr>
          <w:rFonts w:ascii="Aptos" w:eastAsia="Aptos" w:hAnsi="Aptos" w:cs="Times New Roman"/>
          <w:kern w:val="0"/>
        </w:rPr>
        <w:t xml:space="preserve"> Subramanian, R., Delaney, R., Roberts, S., Fishman, N., &amp; McGarry, P. (2015). Incarceration’s front door: The misuse of jails in America. Vera Institute of Justice.</w:t>
      </w:r>
    </w:p>
    <w:p w14:paraId="6CE1CFDD" w14:textId="6BEB3541" w:rsidR="0009780B" w:rsidRPr="00376EE9" w:rsidRDefault="00DF7679" w:rsidP="0009780B">
      <w:pPr>
        <w:rPr>
          <w:kern w:val="0"/>
          <w:lang w:val="es-419"/>
        </w:rPr>
      </w:pPr>
      <w:r w:rsidRPr="00C94C8D">
        <w:rPr>
          <w:rFonts w:ascii="Aptos" w:eastAsia="Aptos" w:hAnsi="Aptos" w:cs="Times New Roman"/>
          <w:kern w:val="0"/>
          <w:vertAlign w:val="superscript"/>
        </w:rPr>
        <w:t>6</w:t>
      </w:r>
      <w:r w:rsidRPr="00C94C8D">
        <w:rPr>
          <w:rFonts w:ascii="Aptos" w:eastAsia="Aptos" w:hAnsi="Aptos" w:cs="Times New Roman"/>
          <w:kern w:val="0"/>
        </w:rPr>
        <w:t xml:space="preserve"> Massachusetts Department of Public Health. (2023). Registry of Vital Records and Statistics. </w:t>
      </w:r>
      <w:r w:rsidRPr="00376EE9">
        <w:rPr>
          <w:rFonts w:ascii="Aptos" w:eastAsia="Aptos" w:hAnsi="Aptos" w:cs="Times New Roman"/>
          <w:kern w:val="0"/>
          <w:lang w:val="es-419"/>
        </w:rPr>
        <w:t>2023. Death Records, 2019-2023.</w:t>
      </w:r>
    </w:p>
    <w:p w14:paraId="1FDF10C6" w14:textId="77777777" w:rsidR="00990494" w:rsidRPr="00376EE9" w:rsidRDefault="00990494">
      <w:pPr>
        <w:rPr>
          <w:kern w:val="0"/>
          <w:lang w:val="es-419"/>
        </w:rPr>
      </w:pPr>
    </w:p>
    <w:sectPr w:rsidR="00990494" w:rsidRPr="00376E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B8CA0" w14:textId="77777777" w:rsidR="008D3F2D" w:rsidRDefault="008D3F2D">
      <w:pPr>
        <w:spacing w:after="0" w:line="240" w:lineRule="auto"/>
      </w:pPr>
      <w:r>
        <w:separator/>
      </w:r>
    </w:p>
  </w:endnote>
  <w:endnote w:type="continuationSeparator" w:id="0">
    <w:p w14:paraId="4BA0C083" w14:textId="77777777" w:rsidR="008D3F2D" w:rsidRDefault="008D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351038"/>
      <w:docPartObj>
        <w:docPartGallery w:val="Page Numbers (Bottom of Page)"/>
        <w:docPartUnique/>
      </w:docPartObj>
    </w:sdtPr>
    <w:sdtEndPr>
      <w:rPr>
        <w:noProof/>
      </w:rPr>
    </w:sdtEndPr>
    <w:sdtContent>
      <w:p w14:paraId="41D56638" w14:textId="771DA8EA" w:rsidR="006258A3" w:rsidRDefault="00DF76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D9B7DA" w14:textId="77777777" w:rsidR="006258A3" w:rsidRDefault="00625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E6F5F" w14:textId="77777777" w:rsidR="008D3F2D" w:rsidRDefault="008D3F2D">
      <w:pPr>
        <w:spacing w:after="0" w:line="240" w:lineRule="auto"/>
      </w:pPr>
      <w:r>
        <w:separator/>
      </w:r>
    </w:p>
  </w:footnote>
  <w:footnote w:type="continuationSeparator" w:id="0">
    <w:p w14:paraId="0BE33D84" w14:textId="77777777" w:rsidR="008D3F2D" w:rsidRDefault="008D3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041E3"/>
    <w:multiLevelType w:val="hybridMultilevel"/>
    <w:tmpl w:val="41B67674"/>
    <w:lvl w:ilvl="0" w:tplc="FA064366">
      <w:start w:val="1"/>
      <w:numFmt w:val="bullet"/>
      <w:lvlText w:val=""/>
      <w:lvlJc w:val="left"/>
      <w:pPr>
        <w:ind w:left="720" w:hanging="360"/>
      </w:pPr>
      <w:rPr>
        <w:rFonts w:ascii="Symbol" w:hAnsi="Symbol" w:hint="default"/>
      </w:rPr>
    </w:lvl>
    <w:lvl w:ilvl="1" w:tplc="304AFF74" w:tentative="1">
      <w:start w:val="1"/>
      <w:numFmt w:val="bullet"/>
      <w:lvlText w:val="o"/>
      <w:lvlJc w:val="left"/>
      <w:pPr>
        <w:ind w:left="1440" w:hanging="360"/>
      </w:pPr>
      <w:rPr>
        <w:rFonts w:ascii="Courier New" w:hAnsi="Courier New" w:cs="Courier New" w:hint="default"/>
      </w:rPr>
    </w:lvl>
    <w:lvl w:ilvl="2" w:tplc="C610CAE0" w:tentative="1">
      <w:start w:val="1"/>
      <w:numFmt w:val="bullet"/>
      <w:lvlText w:val=""/>
      <w:lvlJc w:val="left"/>
      <w:pPr>
        <w:ind w:left="2160" w:hanging="360"/>
      </w:pPr>
      <w:rPr>
        <w:rFonts w:ascii="Wingdings" w:hAnsi="Wingdings" w:hint="default"/>
      </w:rPr>
    </w:lvl>
    <w:lvl w:ilvl="3" w:tplc="84D8BAEC" w:tentative="1">
      <w:start w:val="1"/>
      <w:numFmt w:val="bullet"/>
      <w:lvlText w:val=""/>
      <w:lvlJc w:val="left"/>
      <w:pPr>
        <w:ind w:left="2880" w:hanging="360"/>
      </w:pPr>
      <w:rPr>
        <w:rFonts w:ascii="Symbol" w:hAnsi="Symbol" w:hint="default"/>
      </w:rPr>
    </w:lvl>
    <w:lvl w:ilvl="4" w:tplc="8CA04696" w:tentative="1">
      <w:start w:val="1"/>
      <w:numFmt w:val="bullet"/>
      <w:lvlText w:val="o"/>
      <w:lvlJc w:val="left"/>
      <w:pPr>
        <w:ind w:left="3600" w:hanging="360"/>
      </w:pPr>
      <w:rPr>
        <w:rFonts w:ascii="Courier New" w:hAnsi="Courier New" w:cs="Courier New" w:hint="default"/>
      </w:rPr>
    </w:lvl>
    <w:lvl w:ilvl="5" w:tplc="454E3558" w:tentative="1">
      <w:start w:val="1"/>
      <w:numFmt w:val="bullet"/>
      <w:lvlText w:val=""/>
      <w:lvlJc w:val="left"/>
      <w:pPr>
        <w:ind w:left="4320" w:hanging="360"/>
      </w:pPr>
      <w:rPr>
        <w:rFonts w:ascii="Wingdings" w:hAnsi="Wingdings" w:hint="default"/>
      </w:rPr>
    </w:lvl>
    <w:lvl w:ilvl="6" w:tplc="E38C1862" w:tentative="1">
      <w:start w:val="1"/>
      <w:numFmt w:val="bullet"/>
      <w:lvlText w:val=""/>
      <w:lvlJc w:val="left"/>
      <w:pPr>
        <w:ind w:left="5040" w:hanging="360"/>
      </w:pPr>
      <w:rPr>
        <w:rFonts w:ascii="Symbol" w:hAnsi="Symbol" w:hint="default"/>
      </w:rPr>
    </w:lvl>
    <w:lvl w:ilvl="7" w:tplc="D9784F46" w:tentative="1">
      <w:start w:val="1"/>
      <w:numFmt w:val="bullet"/>
      <w:lvlText w:val="o"/>
      <w:lvlJc w:val="left"/>
      <w:pPr>
        <w:ind w:left="5760" w:hanging="360"/>
      </w:pPr>
      <w:rPr>
        <w:rFonts w:ascii="Courier New" w:hAnsi="Courier New" w:cs="Courier New" w:hint="default"/>
      </w:rPr>
    </w:lvl>
    <w:lvl w:ilvl="8" w:tplc="829AEC5C" w:tentative="1">
      <w:start w:val="1"/>
      <w:numFmt w:val="bullet"/>
      <w:lvlText w:val=""/>
      <w:lvlJc w:val="left"/>
      <w:pPr>
        <w:ind w:left="6480" w:hanging="360"/>
      </w:pPr>
      <w:rPr>
        <w:rFonts w:ascii="Wingdings" w:hAnsi="Wingdings" w:hint="default"/>
      </w:rPr>
    </w:lvl>
  </w:abstractNum>
  <w:abstractNum w:abstractNumId="1" w15:restartNumberingAfterBreak="0">
    <w:nsid w:val="34793583"/>
    <w:multiLevelType w:val="hybridMultilevel"/>
    <w:tmpl w:val="49B634D0"/>
    <w:lvl w:ilvl="0" w:tplc="2000249E">
      <w:start w:val="1"/>
      <w:numFmt w:val="bullet"/>
      <w:lvlText w:val=""/>
      <w:lvlJc w:val="left"/>
      <w:pPr>
        <w:ind w:left="720" w:hanging="360"/>
      </w:pPr>
      <w:rPr>
        <w:rFonts w:ascii="Symbol" w:hAnsi="Symbol" w:hint="default"/>
      </w:rPr>
    </w:lvl>
    <w:lvl w:ilvl="1" w:tplc="372AB058" w:tentative="1">
      <w:start w:val="1"/>
      <w:numFmt w:val="bullet"/>
      <w:lvlText w:val="o"/>
      <w:lvlJc w:val="left"/>
      <w:pPr>
        <w:ind w:left="1440" w:hanging="360"/>
      </w:pPr>
      <w:rPr>
        <w:rFonts w:ascii="Courier New" w:hAnsi="Courier New" w:cs="Courier New" w:hint="default"/>
      </w:rPr>
    </w:lvl>
    <w:lvl w:ilvl="2" w:tplc="D7242460" w:tentative="1">
      <w:start w:val="1"/>
      <w:numFmt w:val="bullet"/>
      <w:lvlText w:val=""/>
      <w:lvlJc w:val="left"/>
      <w:pPr>
        <w:ind w:left="2160" w:hanging="360"/>
      </w:pPr>
      <w:rPr>
        <w:rFonts w:ascii="Wingdings" w:hAnsi="Wingdings" w:hint="default"/>
      </w:rPr>
    </w:lvl>
    <w:lvl w:ilvl="3" w:tplc="009E223A" w:tentative="1">
      <w:start w:val="1"/>
      <w:numFmt w:val="bullet"/>
      <w:lvlText w:val=""/>
      <w:lvlJc w:val="left"/>
      <w:pPr>
        <w:ind w:left="2880" w:hanging="360"/>
      </w:pPr>
      <w:rPr>
        <w:rFonts w:ascii="Symbol" w:hAnsi="Symbol" w:hint="default"/>
      </w:rPr>
    </w:lvl>
    <w:lvl w:ilvl="4" w:tplc="6360EC2E" w:tentative="1">
      <w:start w:val="1"/>
      <w:numFmt w:val="bullet"/>
      <w:lvlText w:val="o"/>
      <w:lvlJc w:val="left"/>
      <w:pPr>
        <w:ind w:left="3600" w:hanging="360"/>
      </w:pPr>
      <w:rPr>
        <w:rFonts w:ascii="Courier New" w:hAnsi="Courier New" w:cs="Courier New" w:hint="default"/>
      </w:rPr>
    </w:lvl>
    <w:lvl w:ilvl="5" w:tplc="58400B36" w:tentative="1">
      <w:start w:val="1"/>
      <w:numFmt w:val="bullet"/>
      <w:lvlText w:val=""/>
      <w:lvlJc w:val="left"/>
      <w:pPr>
        <w:ind w:left="4320" w:hanging="360"/>
      </w:pPr>
      <w:rPr>
        <w:rFonts w:ascii="Wingdings" w:hAnsi="Wingdings" w:hint="default"/>
      </w:rPr>
    </w:lvl>
    <w:lvl w:ilvl="6" w:tplc="8FF419A8" w:tentative="1">
      <w:start w:val="1"/>
      <w:numFmt w:val="bullet"/>
      <w:lvlText w:val=""/>
      <w:lvlJc w:val="left"/>
      <w:pPr>
        <w:ind w:left="5040" w:hanging="360"/>
      </w:pPr>
      <w:rPr>
        <w:rFonts w:ascii="Symbol" w:hAnsi="Symbol" w:hint="default"/>
      </w:rPr>
    </w:lvl>
    <w:lvl w:ilvl="7" w:tplc="84C03F36" w:tentative="1">
      <w:start w:val="1"/>
      <w:numFmt w:val="bullet"/>
      <w:lvlText w:val="o"/>
      <w:lvlJc w:val="left"/>
      <w:pPr>
        <w:ind w:left="5760" w:hanging="360"/>
      </w:pPr>
      <w:rPr>
        <w:rFonts w:ascii="Courier New" w:hAnsi="Courier New" w:cs="Courier New" w:hint="default"/>
      </w:rPr>
    </w:lvl>
    <w:lvl w:ilvl="8" w:tplc="67F6DB44" w:tentative="1">
      <w:start w:val="1"/>
      <w:numFmt w:val="bullet"/>
      <w:lvlText w:val=""/>
      <w:lvlJc w:val="left"/>
      <w:pPr>
        <w:ind w:left="6480" w:hanging="360"/>
      </w:pPr>
      <w:rPr>
        <w:rFonts w:ascii="Wingdings" w:hAnsi="Wingdings" w:hint="default"/>
      </w:rPr>
    </w:lvl>
  </w:abstractNum>
  <w:abstractNum w:abstractNumId="2" w15:restartNumberingAfterBreak="0">
    <w:nsid w:val="34A9674A"/>
    <w:multiLevelType w:val="hybridMultilevel"/>
    <w:tmpl w:val="283AC05A"/>
    <w:lvl w:ilvl="0" w:tplc="564400A0">
      <w:start w:val="1"/>
      <w:numFmt w:val="bullet"/>
      <w:lvlText w:val=""/>
      <w:lvlJc w:val="left"/>
      <w:pPr>
        <w:ind w:left="720" w:hanging="360"/>
      </w:pPr>
      <w:rPr>
        <w:rFonts w:ascii="Symbol" w:hAnsi="Symbol" w:hint="default"/>
      </w:rPr>
    </w:lvl>
    <w:lvl w:ilvl="1" w:tplc="4894E750" w:tentative="1">
      <w:start w:val="1"/>
      <w:numFmt w:val="bullet"/>
      <w:lvlText w:val="o"/>
      <w:lvlJc w:val="left"/>
      <w:pPr>
        <w:ind w:left="1440" w:hanging="360"/>
      </w:pPr>
      <w:rPr>
        <w:rFonts w:ascii="Courier New" w:hAnsi="Courier New" w:cs="Courier New" w:hint="default"/>
      </w:rPr>
    </w:lvl>
    <w:lvl w:ilvl="2" w:tplc="6B226044" w:tentative="1">
      <w:start w:val="1"/>
      <w:numFmt w:val="bullet"/>
      <w:lvlText w:val=""/>
      <w:lvlJc w:val="left"/>
      <w:pPr>
        <w:ind w:left="2160" w:hanging="360"/>
      </w:pPr>
      <w:rPr>
        <w:rFonts w:ascii="Wingdings" w:hAnsi="Wingdings" w:hint="default"/>
      </w:rPr>
    </w:lvl>
    <w:lvl w:ilvl="3" w:tplc="9A62199C" w:tentative="1">
      <w:start w:val="1"/>
      <w:numFmt w:val="bullet"/>
      <w:lvlText w:val=""/>
      <w:lvlJc w:val="left"/>
      <w:pPr>
        <w:ind w:left="2880" w:hanging="360"/>
      </w:pPr>
      <w:rPr>
        <w:rFonts w:ascii="Symbol" w:hAnsi="Symbol" w:hint="default"/>
      </w:rPr>
    </w:lvl>
    <w:lvl w:ilvl="4" w:tplc="FCE2F01C" w:tentative="1">
      <w:start w:val="1"/>
      <w:numFmt w:val="bullet"/>
      <w:lvlText w:val="o"/>
      <w:lvlJc w:val="left"/>
      <w:pPr>
        <w:ind w:left="3600" w:hanging="360"/>
      </w:pPr>
      <w:rPr>
        <w:rFonts w:ascii="Courier New" w:hAnsi="Courier New" w:cs="Courier New" w:hint="default"/>
      </w:rPr>
    </w:lvl>
    <w:lvl w:ilvl="5" w:tplc="2A9026AA" w:tentative="1">
      <w:start w:val="1"/>
      <w:numFmt w:val="bullet"/>
      <w:lvlText w:val=""/>
      <w:lvlJc w:val="left"/>
      <w:pPr>
        <w:ind w:left="4320" w:hanging="360"/>
      </w:pPr>
      <w:rPr>
        <w:rFonts w:ascii="Wingdings" w:hAnsi="Wingdings" w:hint="default"/>
      </w:rPr>
    </w:lvl>
    <w:lvl w:ilvl="6" w:tplc="B82E628E" w:tentative="1">
      <w:start w:val="1"/>
      <w:numFmt w:val="bullet"/>
      <w:lvlText w:val=""/>
      <w:lvlJc w:val="left"/>
      <w:pPr>
        <w:ind w:left="5040" w:hanging="360"/>
      </w:pPr>
      <w:rPr>
        <w:rFonts w:ascii="Symbol" w:hAnsi="Symbol" w:hint="default"/>
      </w:rPr>
    </w:lvl>
    <w:lvl w:ilvl="7" w:tplc="4B044BB6" w:tentative="1">
      <w:start w:val="1"/>
      <w:numFmt w:val="bullet"/>
      <w:lvlText w:val="o"/>
      <w:lvlJc w:val="left"/>
      <w:pPr>
        <w:ind w:left="5760" w:hanging="360"/>
      </w:pPr>
      <w:rPr>
        <w:rFonts w:ascii="Courier New" w:hAnsi="Courier New" w:cs="Courier New" w:hint="default"/>
      </w:rPr>
    </w:lvl>
    <w:lvl w:ilvl="8" w:tplc="D3FCEAA0" w:tentative="1">
      <w:start w:val="1"/>
      <w:numFmt w:val="bullet"/>
      <w:lvlText w:val=""/>
      <w:lvlJc w:val="left"/>
      <w:pPr>
        <w:ind w:left="6480" w:hanging="360"/>
      </w:pPr>
      <w:rPr>
        <w:rFonts w:ascii="Wingdings" w:hAnsi="Wingdings" w:hint="default"/>
      </w:rPr>
    </w:lvl>
  </w:abstractNum>
  <w:abstractNum w:abstractNumId="3" w15:restartNumberingAfterBreak="0">
    <w:nsid w:val="3A965F20"/>
    <w:multiLevelType w:val="hybridMultilevel"/>
    <w:tmpl w:val="24E0F5AC"/>
    <w:lvl w:ilvl="0" w:tplc="12BCF9AC">
      <w:start w:val="1"/>
      <w:numFmt w:val="bullet"/>
      <w:lvlText w:val="o"/>
      <w:lvlJc w:val="left"/>
      <w:pPr>
        <w:ind w:left="1080" w:hanging="360"/>
      </w:pPr>
      <w:rPr>
        <w:rFonts w:ascii="Courier New" w:hAnsi="Courier New" w:cs="Courier New" w:hint="default"/>
      </w:rPr>
    </w:lvl>
    <w:lvl w:ilvl="1" w:tplc="EC120F62" w:tentative="1">
      <w:start w:val="1"/>
      <w:numFmt w:val="bullet"/>
      <w:lvlText w:val="o"/>
      <w:lvlJc w:val="left"/>
      <w:pPr>
        <w:ind w:left="1800" w:hanging="360"/>
      </w:pPr>
      <w:rPr>
        <w:rFonts w:ascii="Courier New" w:hAnsi="Courier New" w:cs="Courier New" w:hint="default"/>
      </w:rPr>
    </w:lvl>
    <w:lvl w:ilvl="2" w:tplc="8D12545A" w:tentative="1">
      <w:start w:val="1"/>
      <w:numFmt w:val="bullet"/>
      <w:lvlText w:val=""/>
      <w:lvlJc w:val="left"/>
      <w:pPr>
        <w:ind w:left="2520" w:hanging="360"/>
      </w:pPr>
      <w:rPr>
        <w:rFonts w:ascii="Wingdings" w:hAnsi="Wingdings" w:hint="default"/>
      </w:rPr>
    </w:lvl>
    <w:lvl w:ilvl="3" w:tplc="8D22C96E" w:tentative="1">
      <w:start w:val="1"/>
      <w:numFmt w:val="bullet"/>
      <w:lvlText w:val=""/>
      <w:lvlJc w:val="left"/>
      <w:pPr>
        <w:ind w:left="3240" w:hanging="360"/>
      </w:pPr>
      <w:rPr>
        <w:rFonts w:ascii="Symbol" w:hAnsi="Symbol" w:hint="default"/>
      </w:rPr>
    </w:lvl>
    <w:lvl w:ilvl="4" w:tplc="FC70F5EE" w:tentative="1">
      <w:start w:val="1"/>
      <w:numFmt w:val="bullet"/>
      <w:lvlText w:val="o"/>
      <w:lvlJc w:val="left"/>
      <w:pPr>
        <w:ind w:left="3960" w:hanging="360"/>
      </w:pPr>
      <w:rPr>
        <w:rFonts w:ascii="Courier New" w:hAnsi="Courier New" w:cs="Courier New" w:hint="default"/>
      </w:rPr>
    </w:lvl>
    <w:lvl w:ilvl="5" w:tplc="709224DC" w:tentative="1">
      <w:start w:val="1"/>
      <w:numFmt w:val="bullet"/>
      <w:lvlText w:val=""/>
      <w:lvlJc w:val="left"/>
      <w:pPr>
        <w:ind w:left="4680" w:hanging="360"/>
      </w:pPr>
      <w:rPr>
        <w:rFonts w:ascii="Wingdings" w:hAnsi="Wingdings" w:hint="default"/>
      </w:rPr>
    </w:lvl>
    <w:lvl w:ilvl="6" w:tplc="4E58F91E" w:tentative="1">
      <w:start w:val="1"/>
      <w:numFmt w:val="bullet"/>
      <w:lvlText w:val=""/>
      <w:lvlJc w:val="left"/>
      <w:pPr>
        <w:ind w:left="5400" w:hanging="360"/>
      </w:pPr>
      <w:rPr>
        <w:rFonts w:ascii="Symbol" w:hAnsi="Symbol" w:hint="default"/>
      </w:rPr>
    </w:lvl>
    <w:lvl w:ilvl="7" w:tplc="9AC2A5E4" w:tentative="1">
      <w:start w:val="1"/>
      <w:numFmt w:val="bullet"/>
      <w:lvlText w:val="o"/>
      <w:lvlJc w:val="left"/>
      <w:pPr>
        <w:ind w:left="6120" w:hanging="360"/>
      </w:pPr>
      <w:rPr>
        <w:rFonts w:ascii="Courier New" w:hAnsi="Courier New" w:cs="Courier New" w:hint="default"/>
      </w:rPr>
    </w:lvl>
    <w:lvl w:ilvl="8" w:tplc="8E06FE2C" w:tentative="1">
      <w:start w:val="1"/>
      <w:numFmt w:val="bullet"/>
      <w:lvlText w:val=""/>
      <w:lvlJc w:val="left"/>
      <w:pPr>
        <w:ind w:left="6840" w:hanging="360"/>
      </w:pPr>
      <w:rPr>
        <w:rFonts w:ascii="Wingdings" w:hAnsi="Wingdings" w:hint="default"/>
      </w:rPr>
    </w:lvl>
  </w:abstractNum>
  <w:abstractNum w:abstractNumId="4" w15:restartNumberingAfterBreak="0">
    <w:nsid w:val="3AA17764"/>
    <w:multiLevelType w:val="hybridMultilevel"/>
    <w:tmpl w:val="791A6188"/>
    <w:lvl w:ilvl="0" w:tplc="B96E635C">
      <w:start w:val="1"/>
      <w:numFmt w:val="bullet"/>
      <w:lvlText w:val=""/>
      <w:lvlJc w:val="left"/>
      <w:pPr>
        <w:ind w:left="720" w:hanging="360"/>
      </w:pPr>
      <w:rPr>
        <w:rFonts w:ascii="Symbol" w:hAnsi="Symbol" w:hint="default"/>
      </w:rPr>
    </w:lvl>
    <w:lvl w:ilvl="1" w:tplc="1B48182C" w:tentative="1">
      <w:start w:val="1"/>
      <w:numFmt w:val="bullet"/>
      <w:lvlText w:val="o"/>
      <w:lvlJc w:val="left"/>
      <w:pPr>
        <w:ind w:left="1440" w:hanging="360"/>
      </w:pPr>
      <w:rPr>
        <w:rFonts w:ascii="Courier New" w:hAnsi="Courier New" w:cs="Courier New" w:hint="default"/>
      </w:rPr>
    </w:lvl>
    <w:lvl w:ilvl="2" w:tplc="AF7A81FE" w:tentative="1">
      <w:start w:val="1"/>
      <w:numFmt w:val="bullet"/>
      <w:lvlText w:val=""/>
      <w:lvlJc w:val="left"/>
      <w:pPr>
        <w:ind w:left="2160" w:hanging="360"/>
      </w:pPr>
      <w:rPr>
        <w:rFonts w:ascii="Wingdings" w:hAnsi="Wingdings" w:hint="default"/>
      </w:rPr>
    </w:lvl>
    <w:lvl w:ilvl="3" w:tplc="67102B40" w:tentative="1">
      <w:start w:val="1"/>
      <w:numFmt w:val="bullet"/>
      <w:lvlText w:val=""/>
      <w:lvlJc w:val="left"/>
      <w:pPr>
        <w:ind w:left="2880" w:hanging="360"/>
      </w:pPr>
      <w:rPr>
        <w:rFonts w:ascii="Symbol" w:hAnsi="Symbol" w:hint="default"/>
      </w:rPr>
    </w:lvl>
    <w:lvl w:ilvl="4" w:tplc="9DFC4716" w:tentative="1">
      <w:start w:val="1"/>
      <w:numFmt w:val="bullet"/>
      <w:lvlText w:val="o"/>
      <w:lvlJc w:val="left"/>
      <w:pPr>
        <w:ind w:left="3600" w:hanging="360"/>
      </w:pPr>
      <w:rPr>
        <w:rFonts w:ascii="Courier New" w:hAnsi="Courier New" w:cs="Courier New" w:hint="default"/>
      </w:rPr>
    </w:lvl>
    <w:lvl w:ilvl="5" w:tplc="6F9E7906" w:tentative="1">
      <w:start w:val="1"/>
      <w:numFmt w:val="bullet"/>
      <w:lvlText w:val=""/>
      <w:lvlJc w:val="left"/>
      <w:pPr>
        <w:ind w:left="4320" w:hanging="360"/>
      </w:pPr>
      <w:rPr>
        <w:rFonts w:ascii="Wingdings" w:hAnsi="Wingdings" w:hint="default"/>
      </w:rPr>
    </w:lvl>
    <w:lvl w:ilvl="6" w:tplc="76645C3C" w:tentative="1">
      <w:start w:val="1"/>
      <w:numFmt w:val="bullet"/>
      <w:lvlText w:val=""/>
      <w:lvlJc w:val="left"/>
      <w:pPr>
        <w:ind w:left="5040" w:hanging="360"/>
      </w:pPr>
      <w:rPr>
        <w:rFonts w:ascii="Symbol" w:hAnsi="Symbol" w:hint="default"/>
      </w:rPr>
    </w:lvl>
    <w:lvl w:ilvl="7" w:tplc="FC0AB18A" w:tentative="1">
      <w:start w:val="1"/>
      <w:numFmt w:val="bullet"/>
      <w:lvlText w:val="o"/>
      <w:lvlJc w:val="left"/>
      <w:pPr>
        <w:ind w:left="5760" w:hanging="360"/>
      </w:pPr>
      <w:rPr>
        <w:rFonts w:ascii="Courier New" w:hAnsi="Courier New" w:cs="Courier New" w:hint="default"/>
      </w:rPr>
    </w:lvl>
    <w:lvl w:ilvl="8" w:tplc="AABECA2A" w:tentative="1">
      <w:start w:val="1"/>
      <w:numFmt w:val="bullet"/>
      <w:lvlText w:val=""/>
      <w:lvlJc w:val="left"/>
      <w:pPr>
        <w:ind w:left="6480" w:hanging="360"/>
      </w:pPr>
      <w:rPr>
        <w:rFonts w:ascii="Wingdings" w:hAnsi="Wingdings" w:hint="default"/>
      </w:rPr>
    </w:lvl>
  </w:abstractNum>
  <w:abstractNum w:abstractNumId="5" w15:restartNumberingAfterBreak="0">
    <w:nsid w:val="61D56D0C"/>
    <w:multiLevelType w:val="hybridMultilevel"/>
    <w:tmpl w:val="A3104096"/>
    <w:lvl w:ilvl="0" w:tplc="D82CC352">
      <w:start w:val="1"/>
      <w:numFmt w:val="bullet"/>
      <w:lvlText w:val=""/>
      <w:lvlJc w:val="left"/>
      <w:pPr>
        <w:ind w:left="720" w:hanging="360"/>
      </w:pPr>
      <w:rPr>
        <w:rFonts w:ascii="Symbol" w:hAnsi="Symbol" w:hint="default"/>
      </w:rPr>
    </w:lvl>
    <w:lvl w:ilvl="1" w:tplc="967C8A88" w:tentative="1">
      <w:start w:val="1"/>
      <w:numFmt w:val="bullet"/>
      <w:lvlText w:val="o"/>
      <w:lvlJc w:val="left"/>
      <w:pPr>
        <w:ind w:left="1440" w:hanging="360"/>
      </w:pPr>
      <w:rPr>
        <w:rFonts w:ascii="Courier New" w:hAnsi="Courier New" w:cs="Courier New" w:hint="default"/>
      </w:rPr>
    </w:lvl>
    <w:lvl w:ilvl="2" w:tplc="094E3230" w:tentative="1">
      <w:start w:val="1"/>
      <w:numFmt w:val="bullet"/>
      <w:lvlText w:val=""/>
      <w:lvlJc w:val="left"/>
      <w:pPr>
        <w:ind w:left="2160" w:hanging="360"/>
      </w:pPr>
      <w:rPr>
        <w:rFonts w:ascii="Wingdings" w:hAnsi="Wingdings" w:hint="default"/>
      </w:rPr>
    </w:lvl>
    <w:lvl w:ilvl="3" w:tplc="AFD2B80A" w:tentative="1">
      <w:start w:val="1"/>
      <w:numFmt w:val="bullet"/>
      <w:lvlText w:val=""/>
      <w:lvlJc w:val="left"/>
      <w:pPr>
        <w:ind w:left="2880" w:hanging="360"/>
      </w:pPr>
      <w:rPr>
        <w:rFonts w:ascii="Symbol" w:hAnsi="Symbol" w:hint="default"/>
      </w:rPr>
    </w:lvl>
    <w:lvl w:ilvl="4" w:tplc="D95C621E" w:tentative="1">
      <w:start w:val="1"/>
      <w:numFmt w:val="bullet"/>
      <w:lvlText w:val="o"/>
      <w:lvlJc w:val="left"/>
      <w:pPr>
        <w:ind w:left="3600" w:hanging="360"/>
      </w:pPr>
      <w:rPr>
        <w:rFonts w:ascii="Courier New" w:hAnsi="Courier New" w:cs="Courier New" w:hint="default"/>
      </w:rPr>
    </w:lvl>
    <w:lvl w:ilvl="5" w:tplc="78A603B2" w:tentative="1">
      <w:start w:val="1"/>
      <w:numFmt w:val="bullet"/>
      <w:lvlText w:val=""/>
      <w:lvlJc w:val="left"/>
      <w:pPr>
        <w:ind w:left="4320" w:hanging="360"/>
      </w:pPr>
      <w:rPr>
        <w:rFonts w:ascii="Wingdings" w:hAnsi="Wingdings" w:hint="default"/>
      </w:rPr>
    </w:lvl>
    <w:lvl w:ilvl="6" w:tplc="3FD2B586" w:tentative="1">
      <w:start w:val="1"/>
      <w:numFmt w:val="bullet"/>
      <w:lvlText w:val=""/>
      <w:lvlJc w:val="left"/>
      <w:pPr>
        <w:ind w:left="5040" w:hanging="360"/>
      </w:pPr>
      <w:rPr>
        <w:rFonts w:ascii="Symbol" w:hAnsi="Symbol" w:hint="default"/>
      </w:rPr>
    </w:lvl>
    <w:lvl w:ilvl="7" w:tplc="5C548832" w:tentative="1">
      <w:start w:val="1"/>
      <w:numFmt w:val="bullet"/>
      <w:lvlText w:val="o"/>
      <w:lvlJc w:val="left"/>
      <w:pPr>
        <w:ind w:left="5760" w:hanging="360"/>
      </w:pPr>
      <w:rPr>
        <w:rFonts w:ascii="Courier New" w:hAnsi="Courier New" w:cs="Courier New" w:hint="default"/>
      </w:rPr>
    </w:lvl>
    <w:lvl w:ilvl="8" w:tplc="8A6CCC1C" w:tentative="1">
      <w:start w:val="1"/>
      <w:numFmt w:val="bullet"/>
      <w:lvlText w:val=""/>
      <w:lvlJc w:val="left"/>
      <w:pPr>
        <w:ind w:left="6480" w:hanging="360"/>
      </w:pPr>
      <w:rPr>
        <w:rFonts w:ascii="Wingdings" w:hAnsi="Wingdings" w:hint="default"/>
      </w:rPr>
    </w:lvl>
  </w:abstractNum>
  <w:num w:numId="1" w16cid:durableId="1390416100">
    <w:abstractNumId w:val="4"/>
  </w:num>
  <w:num w:numId="2" w16cid:durableId="796487083">
    <w:abstractNumId w:val="0"/>
  </w:num>
  <w:num w:numId="3" w16cid:durableId="1216506824">
    <w:abstractNumId w:val="1"/>
  </w:num>
  <w:num w:numId="4" w16cid:durableId="522669700">
    <w:abstractNumId w:val="5"/>
  </w:num>
  <w:num w:numId="5" w16cid:durableId="786702489">
    <w:abstractNumId w:val="3"/>
  </w:num>
  <w:num w:numId="6" w16cid:durableId="543325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0B"/>
    <w:rsid w:val="000620CC"/>
    <w:rsid w:val="00067069"/>
    <w:rsid w:val="0007354F"/>
    <w:rsid w:val="00084D82"/>
    <w:rsid w:val="0009780B"/>
    <w:rsid w:val="000A24E3"/>
    <w:rsid w:val="000C100A"/>
    <w:rsid w:val="000D4AFE"/>
    <w:rsid w:val="000F7596"/>
    <w:rsid w:val="0013101B"/>
    <w:rsid w:val="001812A4"/>
    <w:rsid w:val="001872B9"/>
    <w:rsid w:val="00211963"/>
    <w:rsid w:val="00242248"/>
    <w:rsid w:val="00257E9E"/>
    <w:rsid w:val="002633D9"/>
    <w:rsid w:val="002803F1"/>
    <w:rsid w:val="002D7E20"/>
    <w:rsid w:val="002F0657"/>
    <w:rsid w:val="0030192B"/>
    <w:rsid w:val="003327AB"/>
    <w:rsid w:val="00337D0C"/>
    <w:rsid w:val="003553BE"/>
    <w:rsid w:val="003633C2"/>
    <w:rsid w:val="00364719"/>
    <w:rsid w:val="00376EE9"/>
    <w:rsid w:val="00377652"/>
    <w:rsid w:val="003804D4"/>
    <w:rsid w:val="003E0F17"/>
    <w:rsid w:val="003F62A8"/>
    <w:rsid w:val="003F797C"/>
    <w:rsid w:val="00445B3E"/>
    <w:rsid w:val="004B56E4"/>
    <w:rsid w:val="004D6934"/>
    <w:rsid w:val="00535C56"/>
    <w:rsid w:val="0060094A"/>
    <w:rsid w:val="00613E5F"/>
    <w:rsid w:val="006258A3"/>
    <w:rsid w:val="00643B69"/>
    <w:rsid w:val="006506D3"/>
    <w:rsid w:val="0067691D"/>
    <w:rsid w:val="006956EF"/>
    <w:rsid w:val="006A784E"/>
    <w:rsid w:val="006E07B6"/>
    <w:rsid w:val="0070141E"/>
    <w:rsid w:val="007521F7"/>
    <w:rsid w:val="007610F7"/>
    <w:rsid w:val="007672A9"/>
    <w:rsid w:val="008141B6"/>
    <w:rsid w:val="0087076B"/>
    <w:rsid w:val="008D3F2D"/>
    <w:rsid w:val="008D7B55"/>
    <w:rsid w:val="00935B00"/>
    <w:rsid w:val="00965537"/>
    <w:rsid w:val="00972D90"/>
    <w:rsid w:val="00990494"/>
    <w:rsid w:val="009B39A6"/>
    <w:rsid w:val="00A033C9"/>
    <w:rsid w:val="00A33D9A"/>
    <w:rsid w:val="00AA07B6"/>
    <w:rsid w:val="00AA689C"/>
    <w:rsid w:val="00AB228C"/>
    <w:rsid w:val="00AE071B"/>
    <w:rsid w:val="00BB531D"/>
    <w:rsid w:val="00C21CFA"/>
    <w:rsid w:val="00C3285E"/>
    <w:rsid w:val="00C860AA"/>
    <w:rsid w:val="00C94C8D"/>
    <w:rsid w:val="00CA4D2E"/>
    <w:rsid w:val="00D00203"/>
    <w:rsid w:val="00D14E2B"/>
    <w:rsid w:val="00D24B70"/>
    <w:rsid w:val="00D42279"/>
    <w:rsid w:val="00DB71E4"/>
    <w:rsid w:val="00DC5646"/>
    <w:rsid w:val="00DC6827"/>
    <w:rsid w:val="00DF7679"/>
    <w:rsid w:val="00E008ED"/>
    <w:rsid w:val="00E872B8"/>
    <w:rsid w:val="00EC2217"/>
    <w:rsid w:val="00EE6C7E"/>
    <w:rsid w:val="00EF3E9D"/>
    <w:rsid w:val="00F16A3E"/>
    <w:rsid w:val="00F611C8"/>
    <w:rsid w:val="00F6469B"/>
    <w:rsid w:val="00F670F4"/>
    <w:rsid w:val="00F70137"/>
    <w:rsid w:val="00FC7E7A"/>
    <w:rsid w:val="00FD2716"/>
    <w:rsid w:val="00FF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E9921"/>
  <w15:chartTrackingRefBased/>
  <w15:docId w15:val="{C36401D9-98B9-4FD6-84EA-A02B1A23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80B"/>
    <w:rPr>
      <w:rFonts w:eastAsiaTheme="majorEastAsia" w:cstheme="majorBidi"/>
      <w:color w:val="272727" w:themeColor="text1" w:themeTint="D8"/>
    </w:rPr>
  </w:style>
  <w:style w:type="paragraph" w:styleId="Title">
    <w:name w:val="Title"/>
    <w:basedOn w:val="Normal"/>
    <w:next w:val="Normal"/>
    <w:link w:val="TitleChar"/>
    <w:uiPriority w:val="10"/>
    <w:qFormat/>
    <w:rsid w:val="00097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80B"/>
    <w:pPr>
      <w:spacing w:before="160"/>
      <w:jc w:val="center"/>
    </w:pPr>
    <w:rPr>
      <w:i/>
      <w:iCs/>
      <w:color w:val="404040" w:themeColor="text1" w:themeTint="BF"/>
    </w:rPr>
  </w:style>
  <w:style w:type="character" w:customStyle="1" w:styleId="QuoteChar">
    <w:name w:val="Quote Char"/>
    <w:basedOn w:val="DefaultParagraphFont"/>
    <w:link w:val="Quote"/>
    <w:uiPriority w:val="29"/>
    <w:rsid w:val="0009780B"/>
    <w:rPr>
      <w:i/>
      <w:iCs/>
      <w:color w:val="404040" w:themeColor="text1" w:themeTint="BF"/>
    </w:rPr>
  </w:style>
  <w:style w:type="paragraph" w:styleId="ListParagraph">
    <w:name w:val="List Paragraph"/>
    <w:basedOn w:val="Normal"/>
    <w:uiPriority w:val="34"/>
    <w:qFormat/>
    <w:rsid w:val="0009780B"/>
    <w:pPr>
      <w:ind w:left="720"/>
      <w:contextualSpacing/>
    </w:pPr>
  </w:style>
  <w:style w:type="character" w:styleId="IntenseEmphasis">
    <w:name w:val="Intense Emphasis"/>
    <w:basedOn w:val="DefaultParagraphFont"/>
    <w:uiPriority w:val="21"/>
    <w:qFormat/>
    <w:rsid w:val="0009780B"/>
    <w:rPr>
      <w:i/>
      <w:iCs/>
      <w:color w:val="0F4761" w:themeColor="accent1" w:themeShade="BF"/>
    </w:rPr>
  </w:style>
  <w:style w:type="paragraph" w:styleId="IntenseQuote">
    <w:name w:val="Intense Quote"/>
    <w:basedOn w:val="Normal"/>
    <w:next w:val="Normal"/>
    <w:link w:val="IntenseQuoteChar"/>
    <w:uiPriority w:val="30"/>
    <w:qFormat/>
    <w:rsid w:val="00097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80B"/>
    <w:rPr>
      <w:i/>
      <w:iCs/>
      <w:color w:val="0F4761" w:themeColor="accent1" w:themeShade="BF"/>
    </w:rPr>
  </w:style>
  <w:style w:type="character" w:styleId="IntenseReference">
    <w:name w:val="Intense Reference"/>
    <w:basedOn w:val="DefaultParagraphFont"/>
    <w:uiPriority w:val="32"/>
    <w:qFormat/>
    <w:rsid w:val="0009780B"/>
    <w:rPr>
      <w:b/>
      <w:bCs/>
      <w:smallCaps/>
      <w:color w:val="0F4761" w:themeColor="accent1" w:themeShade="BF"/>
      <w:spacing w:val="5"/>
    </w:rPr>
  </w:style>
  <w:style w:type="paragraph" w:styleId="Header">
    <w:name w:val="header"/>
    <w:basedOn w:val="Normal"/>
    <w:link w:val="HeaderChar"/>
    <w:uiPriority w:val="99"/>
    <w:unhideWhenUsed/>
    <w:rsid w:val="00625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8A3"/>
  </w:style>
  <w:style w:type="paragraph" w:styleId="Footer">
    <w:name w:val="footer"/>
    <w:basedOn w:val="Normal"/>
    <w:link w:val="FooterChar"/>
    <w:uiPriority w:val="99"/>
    <w:unhideWhenUsed/>
    <w:rsid w:val="00625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8A3"/>
  </w:style>
  <w:style w:type="paragraph" w:styleId="Revision">
    <w:name w:val="Revision"/>
    <w:hidden/>
    <w:uiPriority w:val="99"/>
    <w:semiHidden/>
    <w:rsid w:val="00DC6827"/>
    <w:pPr>
      <w:spacing w:after="0" w:line="240" w:lineRule="auto"/>
    </w:pPr>
  </w:style>
  <w:style w:type="character" w:styleId="Hyperlink">
    <w:name w:val="Hyperlink"/>
    <w:basedOn w:val="DefaultParagraphFont"/>
    <w:uiPriority w:val="99"/>
    <w:unhideWhenUsed/>
    <w:rsid w:val="00364719"/>
    <w:rPr>
      <w:color w:val="467886" w:themeColor="hyperlink"/>
      <w:u w:val="single"/>
    </w:rPr>
  </w:style>
  <w:style w:type="character" w:styleId="UnresolvedMention">
    <w:name w:val="Unresolved Mention"/>
    <w:basedOn w:val="DefaultParagraphFont"/>
    <w:uiPriority w:val="99"/>
    <w:semiHidden/>
    <w:unhideWhenUsed/>
    <w:rsid w:val="00364719"/>
    <w:rPr>
      <w:color w:val="605E5C"/>
      <w:shd w:val="clear" w:color="auto" w:fill="E1DFDD"/>
    </w:rPr>
  </w:style>
  <w:style w:type="character" w:styleId="FollowedHyperlink">
    <w:name w:val="FollowedHyperlink"/>
    <w:basedOn w:val="DefaultParagraphFont"/>
    <w:uiPriority w:val="99"/>
    <w:semiHidden/>
    <w:unhideWhenUsed/>
    <w:rsid w:val="003647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ia.E.Dunham@mass.gov" TargetMode="External"/><Relationship Id="rId3" Type="http://schemas.openxmlformats.org/officeDocument/2006/relationships/settings" Target="settings.xml"/><Relationship Id="rId7" Type="http://schemas.openxmlformats.org/officeDocument/2006/relationships/hyperlink" Target="https://www.mass.gov/bh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2957</Words>
  <Characters>16859</Characters>
  <Application>Microsoft Office Word</Application>
  <DocSecurity>0</DocSecurity>
  <Lines>140</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Philippa Durbin</cp:lastModifiedBy>
  <cp:revision>4</cp:revision>
  <dcterms:created xsi:type="dcterms:W3CDTF">2024-12-16T17:43:00Z</dcterms:created>
  <dcterms:modified xsi:type="dcterms:W3CDTF">2024-12-17T16:46:00Z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73b94239ed47cae3c94b0be22ef65135b0714a6e116e4be970e087341ea2f916</vt:lpwstr>
  </property>
</Properties>
</file>