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AB7FB01" w14:textId="64178C5E" w:rsidR="00A75D9E" w:rsidRDefault="00994650">
      <w:pPr>
        <w:pStyle w:val="Heading1"/>
      </w:pPr>
      <w:r>
        <w:rPr>
          <w:noProof/>
          <w:lang w:eastAsia="en-US"/>
        </w:rPr>
        <mc:AlternateContent>
          <mc:Choice Requires="wps">
            <w:drawing>
              <wp:anchor distT="0" distB="0" distL="114935" distR="114935" simplePos="0" relativeHeight="251656704" behindDoc="0" locked="0" layoutInCell="1" allowOverlap="1" wp14:anchorId="065BCA33" wp14:editId="5D4CBDBB">
                <wp:simplePos x="0" y="0"/>
                <wp:positionH relativeFrom="page">
                  <wp:align>center</wp:align>
                </wp:positionH>
                <wp:positionV relativeFrom="page">
                  <wp:align>center</wp:align>
                </wp:positionV>
                <wp:extent cx="5944235" cy="8230235"/>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230235"/>
                        </a:xfrm>
                        <a:prstGeom prst="rect">
                          <a:avLst/>
                        </a:prstGeom>
                        <a:solidFill>
                          <a:srgbClr val="FFFFFF">
                            <a:alpha val="0"/>
                          </a:srgbClr>
                        </a:solidFill>
                        <a:ln w="6350">
                          <a:solidFill>
                            <a:srgbClr val="000000"/>
                          </a:solidFill>
                          <a:miter lim="800000"/>
                          <a:headEnd/>
                          <a:tailEnd/>
                        </a:ln>
                      </wps:spPr>
                      <wps:txbx>
                        <w:txbxContent>
                          <w:p w14:paraId="1C72E564" w14:textId="77777777" w:rsidR="00A75D9E" w:rsidRDefault="00A75D9E">
                            <w:pPr>
                              <w:jc w:val="center"/>
                              <w:rPr>
                                <w:b/>
                              </w:rPr>
                            </w:pPr>
                          </w:p>
                          <w:p w14:paraId="7ED6EA17" w14:textId="77777777" w:rsidR="00A75D9E" w:rsidRDefault="00A75D9E">
                            <w:pPr>
                              <w:jc w:val="center"/>
                              <w:rPr>
                                <w:b/>
                              </w:rPr>
                            </w:pPr>
                          </w:p>
                          <w:p w14:paraId="15DF8079" w14:textId="77777777" w:rsidR="00A75D9E" w:rsidRDefault="00A75D9E">
                            <w:pPr>
                              <w:jc w:val="center"/>
                              <w:rPr>
                                <w:b/>
                                <w:sz w:val="40"/>
                              </w:rPr>
                            </w:pPr>
                            <w:r>
                              <w:rPr>
                                <w:b/>
                                <w:sz w:val="40"/>
                              </w:rPr>
                              <w:t>INDOOR AIR QUALITY</w:t>
                            </w:r>
                          </w:p>
                          <w:p w14:paraId="3A506F35" w14:textId="77777777" w:rsidR="00A75D9E" w:rsidRDefault="00A75D9E">
                            <w:pPr>
                              <w:jc w:val="center"/>
                              <w:rPr>
                                <w:b/>
                              </w:rPr>
                            </w:pPr>
                            <w:r>
                              <w:rPr>
                                <w:b/>
                                <w:sz w:val="40"/>
                              </w:rPr>
                              <w:t>PRE-OCCUPANCY ASSESSMENT</w:t>
                            </w:r>
                          </w:p>
                          <w:p w14:paraId="3AC72882" w14:textId="77777777" w:rsidR="00A75D9E" w:rsidRDefault="00A75D9E">
                            <w:pPr>
                              <w:jc w:val="center"/>
                              <w:rPr>
                                <w:b/>
                              </w:rPr>
                            </w:pPr>
                          </w:p>
                          <w:p w14:paraId="62547895" w14:textId="3744AA1F" w:rsidR="00A75D9E" w:rsidRDefault="005D50BF">
                            <w:pPr>
                              <w:jc w:val="center"/>
                              <w:rPr>
                                <w:b/>
                              </w:rPr>
                            </w:pPr>
                            <w:r>
                              <w:rPr>
                                <w:b/>
                              </w:rPr>
                              <w:t>MassHire</w:t>
                            </w:r>
                            <w:r w:rsidR="00223CC9">
                              <w:rPr>
                                <w:b/>
                              </w:rPr>
                              <w:t xml:space="preserve"> Framingham</w:t>
                            </w:r>
                            <w:r>
                              <w:rPr>
                                <w:b/>
                              </w:rPr>
                              <w:t xml:space="preserve"> Career Center</w:t>
                            </w:r>
                          </w:p>
                          <w:p w14:paraId="15858F2D" w14:textId="1203D469" w:rsidR="00223CC9" w:rsidRDefault="00223CC9">
                            <w:pPr>
                              <w:jc w:val="center"/>
                              <w:rPr>
                                <w:b/>
                              </w:rPr>
                            </w:pPr>
                            <w:r>
                              <w:rPr>
                                <w:b/>
                              </w:rPr>
                              <w:t>39 Grant Street</w:t>
                            </w:r>
                            <w:r w:rsidR="004E0B18">
                              <w:rPr>
                                <w:b/>
                              </w:rPr>
                              <w:t>, Suite 150</w:t>
                            </w:r>
                          </w:p>
                          <w:p w14:paraId="141D8937" w14:textId="10EA4887" w:rsidR="00223CC9" w:rsidRDefault="00223CC9">
                            <w:pPr>
                              <w:jc w:val="center"/>
                              <w:rPr>
                                <w:b/>
                                <w:bCs/>
                              </w:rPr>
                            </w:pPr>
                            <w:r>
                              <w:rPr>
                                <w:b/>
                              </w:rPr>
                              <w:t>Framingham, MA</w:t>
                            </w:r>
                          </w:p>
                          <w:p w14:paraId="5DA2C538" w14:textId="77777777" w:rsidR="00A75D9E" w:rsidRDefault="00A75D9E">
                            <w:pPr>
                              <w:jc w:val="center"/>
                              <w:rPr>
                                <w:b/>
                                <w:bCs/>
                              </w:rPr>
                            </w:pPr>
                          </w:p>
                          <w:p w14:paraId="4874CE0F" w14:textId="77777777" w:rsidR="00A75D9E" w:rsidRDefault="00A75D9E">
                            <w:pPr>
                              <w:jc w:val="center"/>
                              <w:rPr>
                                <w:b/>
                                <w:bCs/>
                              </w:rPr>
                            </w:pPr>
                          </w:p>
                          <w:p w14:paraId="4411F1B0" w14:textId="77777777" w:rsidR="00A75D9E" w:rsidRDefault="00A75D9E">
                            <w:pPr>
                              <w:jc w:val="center"/>
                              <w:rPr>
                                <w:b/>
                                <w:bCs/>
                              </w:rPr>
                            </w:pPr>
                          </w:p>
                          <w:p w14:paraId="7F71B76A" w14:textId="77777777" w:rsidR="00A75D9E" w:rsidRDefault="00A75D9E">
                            <w:pPr>
                              <w:jc w:val="center"/>
                              <w:rPr>
                                <w:b/>
                              </w:rPr>
                            </w:pPr>
                          </w:p>
                          <w:p w14:paraId="48964C7A" w14:textId="5CBCCAFA" w:rsidR="00A75D9E" w:rsidRDefault="00994650">
                            <w:pPr>
                              <w:jc w:val="center"/>
                            </w:pPr>
                            <w:r>
                              <w:rPr>
                                <w:noProof/>
                                <w:lang w:eastAsia="en-US"/>
                              </w:rPr>
                              <w:drawing>
                                <wp:inline distT="0" distB="0" distL="0" distR="0" wp14:anchorId="5DC28A14" wp14:editId="1C69A962">
                                  <wp:extent cx="4389120" cy="3291840"/>
                                  <wp:effectExtent l="0" t="0" r="0" b="0"/>
                                  <wp:docPr id="15" name="Picture 15" descr="View of entryway of 39 Grant Street in Fram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ew of entryway of 39 Grant Street in Framingham"/>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900BE9C" w14:textId="77777777" w:rsidR="00A75D9E" w:rsidRDefault="00A75D9E">
                            <w:pPr>
                              <w:jc w:val="center"/>
                            </w:pPr>
                          </w:p>
                          <w:p w14:paraId="3C9D3BCA" w14:textId="77777777" w:rsidR="00A75D9E" w:rsidRDefault="00A75D9E">
                            <w:pPr>
                              <w:jc w:val="center"/>
                              <w:rPr>
                                <w:b/>
                              </w:rPr>
                            </w:pPr>
                          </w:p>
                          <w:p w14:paraId="770B9B68" w14:textId="77777777" w:rsidR="00A75D9E" w:rsidRDefault="00A75D9E">
                            <w:pPr>
                              <w:jc w:val="center"/>
                              <w:rPr>
                                <w:b/>
                              </w:rPr>
                            </w:pPr>
                          </w:p>
                          <w:p w14:paraId="1355DB9F" w14:textId="77777777" w:rsidR="00A75D9E" w:rsidRDefault="00A75D9E">
                            <w:pPr>
                              <w:jc w:val="center"/>
                              <w:rPr>
                                <w:b/>
                              </w:rPr>
                            </w:pPr>
                          </w:p>
                          <w:p w14:paraId="5FD71988" w14:textId="77777777" w:rsidR="00A75D9E" w:rsidRDefault="00A75D9E">
                            <w:pPr>
                              <w:jc w:val="center"/>
                            </w:pPr>
                          </w:p>
                          <w:p w14:paraId="59FB6E24" w14:textId="77777777" w:rsidR="00A75D9E" w:rsidRDefault="00A75D9E">
                            <w:pPr>
                              <w:jc w:val="center"/>
                            </w:pPr>
                          </w:p>
                          <w:p w14:paraId="1DBD3EF6" w14:textId="77777777" w:rsidR="00A75D9E" w:rsidRDefault="00A75D9E">
                            <w:pPr>
                              <w:jc w:val="center"/>
                            </w:pPr>
                            <w:r>
                              <w:t>Prepared by:</w:t>
                            </w:r>
                          </w:p>
                          <w:p w14:paraId="00251BB8" w14:textId="77777777" w:rsidR="00A75D9E" w:rsidRDefault="00A75D9E">
                            <w:pPr>
                              <w:jc w:val="center"/>
                            </w:pPr>
                            <w:r>
                              <w:t>Massachusetts Department of Public Health</w:t>
                            </w:r>
                          </w:p>
                          <w:p w14:paraId="2AA505BC" w14:textId="77777777" w:rsidR="00A75D9E" w:rsidRDefault="00A75D9E">
                            <w:pPr>
                              <w:jc w:val="center"/>
                            </w:pPr>
                            <w:r>
                              <w:t>Bureau of Environmental Health</w:t>
                            </w:r>
                          </w:p>
                          <w:p w14:paraId="17D9D75D" w14:textId="77777777" w:rsidR="00A75D9E" w:rsidRDefault="00A75D9E">
                            <w:pPr>
                              <w:jc w:val="center"/>
                            </w:pPr>
                            <w:r>
                              <w:t>Indoor Air Quality Program</w:t>
                            </w:r>
                          </w:p>
                          <w:p w14:paraId="1B27D963" w14:textId="2A3092B4" w:rsidR="00A75D9E" w:rsidRDefault="00223CC9">
                            <w:pPr>
                              <w:jc w:val="center"/>
                            </w:pPr>
                            <w:r>
                              <w:t>July 2022</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BCA33" id="_x0000_t202" coordsize="21600,21600" o:spt="202" path="m,l,21600r21600,l21600,xe">
                <v:stroke joinstyle="miter"/>
                <v:path gradientshapeok="t" o:connecttype="rect"/>
              </v:shapetype>
              <v:shape id="Text Box 2" o:spid="_x0000_s1026" type="#_x0000_t202" style="position:absolute;margin-left:0;margin-top:0;width:468.05pt;height:648.05pt;z-index:251656704;visibility:visible;mso-wrap-style:square;mso-width-percent:0;mso-height-percent:0;mso-wrap-distance-left:9.05pt;mso-wrap-distance-top:0;mso-wrap-distance-right:9.05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" strokeweight=".5pt">
                <v:fill opacity="0"/>
                <v:textbox inset="7.45pt,3.85pt,7.45pt,3.85pt">
                  <w:txbxContent>
                    <w:p w14:paraId="1C72E564" w14:textId="77777777" w:rsidR="00A75D9E" w:rsidRDefault="00A75D9E">
                      <w:pPr>
                        <w:jc w:val="center"/>
                        <w:rPr>
                          <w:b/>
                        </w:rPr>
                      </w:pPr>
                    </w:p>
                    <w:p w14:paraId="7ED6EA17" w14:textId="77777777" w:rsidR="00A75D9E" w:rsidRDefault="00A75D9E">
                      <w:pPr>
                        <w:jc w:val="center"/>
                        <w:rPr>
                          <w:b/>
                        </w:rPr>
                      </w:pPr>
                    </w:p>
                    <w:p w14:paraId="15DF8079" w14:textId="77777777" w:rsidR="00A75D9E" w:rsidRDefault="00A75D9E">
                      <w:pPr>
                        <w:jc w:val="center"/>
                        <w:rPr>
                          <w:b/>
                          <w:sz w:val="40"/>
                        </w:rPr>
                      </w:pPr>
                      <w:r>
                        <w:rPr>
                          <w:b/>
                          <w:sz w:val="40"/>
                        </w:rPr>
                        <w:t>INDOOR AIR QUALITY</w:t>
                      </w:r>
                    </w:p>
                    <w:p w14:paraId="3A506F35" w14:textId="77777777" w:rsidR="00A75D9E" w:rsidRDefault="00A75D9E">
                      <w:pPr>
                        <w:jc w:val="center"/>
                        <w:rPr>
                          <w:b/>
                        </w:rPr>
                      </w:pPr>
                      <w:r>
                        <w:rPr>
                          <w:b/>
                          <w:sz w:val="40"/>
                        </w:rPr>
                        <w:t>PRE-OCCUPANCY ASSESSMENT</w:t>
                      </w:r>
                    </w:p>
                    <w:p w14:paraId="3AC72882" w14:textId="77777777" w:rsidR="00A75D9E" w:rsidRDefault="00A75D9E">
                      <w:pPr>
                        <w:jc w:val="center"/>
                        <w:rPr>
                          <w:b/>
                        </w:rPr>
                      </w:pPr>
                    </w:p>
                    <w:p w14:paraId="62547895" w14:textId="3744AA1F" w:rsidR="00A75D9E" w:rsidRDefault="005D50BF">
                      <w:pPr>
                        <w:jc w:val="center"/>
                        <w:rPr>
                          <w:b/>
                        </w:rPr>
                      </w:pPr>
                      <w:r>
                        <w:rPr>
                          <w:b/>
                        </w:rPr>
                        <w:t>MassHire</w:t>
                      </w:r>
                      <w:r w:rsidR="00223CC9">
                        <w:rPr>
                          <w:b/>
                        </w:rPr>
                        <w:t xml:space="preserve"> Framingham</w:t>
                      </w:r>
                      <w:r>
                        <w:rPr>
                          <w:b/>
                        </w:rPr>
                        <w:t xml:space="preserve"> Career Center</w:t>
                      </w:r>
                    </w:p>
                    <w:p w14:paraId="15858F2D" w14:textId="1203D469" w:rsidR="00223CC9" w:rsidRDefault="00223CC9">
                      <w:pPr>
                        <w:jc w:val="center"/>
                        <w:rPr>
                          <w:b/>
                        </w:rPr>
                      </w:pPr>
                      <w:r>
                        <w:rPr>
                          <w:b/>
                        </w:rPr>
                        <w:t>39 Grant Street</w:t>
                      </w:r>
                      <w:r w:rsidR="004E0B18">
                        <w:rPr>
                          <w:b/>
                        </w:rPr>
                        <w:t>, Suite 150</w:t>
                      </w:r>
                    </w:p>
                    <w:p w14:paraId="141D8937" w14:textId="10EA4887" w:rsidR="00223CC9" w:rsidRDefault="00223CC9">
                      <w:pPr>
                        <w:jc w:val="center"/>
                        <w:rPr>
                          <w:b/>
                          <w:bCs/>
                        </w:rPr>
                      </w:pPr>
                      <w:r>
                        <w:rPr>
                          <w:b/>
                        </w:rPr>
                        <w:t>Framingham, MA</w:t>
                      </w:r>
                    </w:p>
                    <w:p w14:paraId="5DA2C538" w14:textId="77777777" w:rsidR="00A75D9E" w:rsidRDefault="00A75D9E">
                      <w:pPr>
                        <w:jc w:val="center"/>
                        <w:rPr>
                          <w:b/>
                          <w:bCs/>
                        </w:rPr>
                      </w:pPr>
                    </w:p>
                    <w:p w14:paraId="4874CE0F" w14:textId="77777777" w:rsidR="00A75D9E" w:rsidRDefault="00A75D9E">
                      <w:pPr>
                        <w:jc w:val="center"/>
                        <w:rPr>
                          <w:b/>
                          <w:bCs/>
                        </w:rPr>
                      </w:pPr>
                    </w:p>
                    <w:p w14:paraId="4411F1B0" w14:textId="77777777" w:rsidR="00A75D9E" w:rsidRDefault="00A75D9E">
                      <w:pPr>
                        <w:jc w:val="center"/>
                        <w:rPr>
                          <w:b/>
                          <w:bCs/>
                        </w:rPr>
                      </w:pPr>
                    </w:p>
                    <w:p w14:paraId="7F71B76A" w14:textId="77777777" w:rsidR="00A75D9E" w:rsidRDefault="00A75D9E">
                      <w:pPr>
                        <w:jc w:val="center"/>
                        <w:rPr>
                          <w:b/>
                        </w:rPr>
                      </w:pPr>
                    </w:p>
                    <w:p w14:paraId="48964C7A" w14:textId="5CBCCAFA" w:rsidR="00A75D9E" w:rsidRDefault="00994650">
                      <w:pPr>
                        <w:jc w:val="center"/>
                      </w:pPr>
                      <w:r>
                        <w:rPr>
                          <w:noProof/>
                          <w:lang w:eastAsia="en-US"/>
                        </w:rPr>
                        <w:drawing>
                          <wp:inline distT="0" distB="0" distL="0" distR="0" wp14:anchorId="5DC28A14" wp14:editId="1C69A962">
                            <wp:extent cx="4389120" cy="3291840"/>
                            <wp:effectExtent l="0" t="0" r="0" b="0"/>
                            <wp:docPr id="15" name="Picture 15" descr="View of entryway of 39 Grant Street in Fram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ew of entryway of 39 Grant Street in Framingham"/>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900BE9C" w14:textId="77777777" w:rsidR="00A75D9E" w:rsidRDefault="00A75D9E">
                      <w:pPr>
                        <w:jc w:val="center"/>
                      </w:pPr>
                    </w:p>
                    <w:p w14:paraId="3C9D3BCA" w14:textId="77777777" w:rsidR="00A75D9E" w:rsidRDefault="00A75D9E">
                      <w:pPr>
                        <w:jc w:val="center"/>
                        <w:rPr>
                          <w:b/>
                        </w:rPr>
                      </w:pPr>
                    </w:p>
                    <w:p w14:paraId="770B9B68" w14:textId="77777777" w:rsidR="00A75D9E" w:rsidRDefault="00A75D9E">
                      <w:pPr>
                        <w:jc w:val="center"/>
                        <w:rPr>
                          <w:b/>
                        </w:rPr>
                      </w:pPr>
                    </w:p>
                    <w:p w14:paraId="1355DB9F" w14:textId="77777777" w:rsidR="00A75D9E" w:rsidRDefault="00A75D9E">
                      <w:pPr>
                        <w:jc w:val="center"/>
                        <w:rPr>
                          <w:b/>
                        </w:rPr>
                      </w:pPr>
                    </w:p>
                    <w:p w14:paraId="5FD71988" w14:textId="77777777" w:rsidR="00A75D9E" w:rsidRDefault="00A75D9E">
                      <w:pPr>
                        <w:jc w:val="center"/>
                      </w:pPr>
                    </w:p>
                    <w:p w14:paraId="59FB6E24" w14:textId="77777777" w:rsidR="00A75D9E" w:rsidRDefault="00A75D9E">
                      <w:pPr>
                        <w:jc w:val="center"/>
                      </w:pPr>
                    </w:p>
                    <w:p w14:paraId="1DBD3EF6" w14:textId="77777777" w:rsidR="00A75D9E" w:rsidRDefault="00A75D9E">
                      <w:pPr>
                        <w:jc w:val="center"/>
                      </w:pPr>
                      <w:r>
                        <w:t>Prepared by:</w:t>
                      </w:r>
                    </w:p>
                    <w:p w14:paraId="00251BB8" w14:textId="77777777" w:rsidR="00A75D9E" w:rsidRDefault="00A75D9E">
                      <w:pPr>
                        <w:jc w:val="center"/>
                      </w:pPr>
                      <w:r>
                        <w:t>Massachusetts Department of Public Health</w:t>
                      </w:r>
                    </w:p>
                    <w:p w14:paraId="2AA505BC" w14:textId="77777777" w:rsidR="00A75D9E" w:rsidRDefault="00A75D9E">
                      <w:pPr>
                        <w:jc w:val="center"/>
                      </w:pPr>
                      <w:r>
                        <w:t>Bureau of Environmental Health</w:t>
                      </w:r>
                    </w:p>
                    <w:p w14:paraId="17D9D75D" w14:textId="77777777" w:rsidR="00A75D9E" w:rsidRDefault="00A75D9E">
                      <w:pPr>
                        <w:jc w:val="center"/>
                      </w:pPr>
                      <w:r>
                        <w:t>Indoor Air Quality Program</w:t>
                      </w:r>
                    </w:p>
                    <w:p w14:paraId="1B27D963" w14:textId="2A3092B4" w:rsidR="00A75D9E" w:rsidRDefault="00223CC9">
                      <w:pPr>
                        <w:jc w:val="center"/>
                      </w:pPr>
                      <w:r>
                        <w:t>July 2022</w:t>
                      </w:r>
                    </w:p>
                  </w:txbxContent>
                </v:textbox>
                <w10:wrap type="topAndBottom" anchorx="page" anchory="page"/>
              </v:shape>
            </w:pict>
          </mc:Fallback>
        </mc:AlternateContent>
      </w:r>
    </w:p>
    <w:p w14:paraId="6F2510B4" w14:textId="7397AFEE" w:rsidR="00A75D9E" w:rsidRDefault="00A75D9E" w:rsidP="00B164DE">
      <w:pPr>
        <w:pStyle w:val="Heading1"/>
        <w:pageBreakBefore/>
        <w:spacing w:before="0"/>
      </w:pPr>
      <w:r>
        <w:lastRenderedPageBreak/>
        <w:t>B</w:t>
      </w:r>
      <w:r w:rsidR="00B164DE">
        <w:t>ACKGROUND</w:t>
      </w:r>
    </w:p>
    <w:tbl>
      <w:tblPr>
        <w:tblW w:w="0" w:type="auto"/>
        <w:tblInd w:w="25" w:type="dxa"/>
        <w:tblLayout w:type="fixed"/>
        <w:tblCellMar>
          <w:top w:w="115" w:type="dxa"/>
          <w:left w:w="115" w:type="dxa"/>
          <w:bottom w:w="115" w:type="dxa"/>
          <w:right w:w="115" w:type="dxa"/>
        </w:tblCellMar>
        <w:tblLook w:val="0000" w:firstRow="0" w:lastRow="0" w:firstColumn="0" w:lastColumn="0" w:noHBand="0" w:noVBand="0"/>
      </w:tblPr>
      <w:tblGrid>
        <w:gridCol w:w="4680"/>
        <w:gridCol w:w="5058"/>
      </w:tblGrid>
      <w:tr w:rsidR="00A75D9E" w14:paraId="2853250A" w14:textId="77777777">
        <w:tc>
          <w:tcPr>
            <w:tcW w:w="4680" w:type="dxa"/>
            <w:shd w:val="clear" w:color="auto" w:fill="auto"/>
            <w:vAlign w:val="center"/>
          </w:tcPr>
          <w:p w14:paraId="7BFEC432" w14:textId="77777777" w:rsidR="00A75D9E" w:rsidRDefault="00A75D9E">
            <w:pPr>
              <w:pStyle w:val="BackgroundTable"/>
              <w:rPr>
                <w:szCs w:val="24"/>
              </w:rPr>
            </w:pPr>
            <w:r>
              <w:t>Building:</w:t>
            </w:r>
          </w:p>
        </w:tc>
        <w:tc>
          <w:tcPr>
            <w:tcW w:w="5058" w:type="dxa"/>
            <w:shd w:val="clear" w:color="auto" w:fill="auto"/>
            <w:vAlign w:val="center"/>
          </w:tcPr>
          <w:p w14:paraId="77B9A746" w14:textId="57E85A22" w:rsidR="00A75D9E" w:rsidRDefault="00223CC9" w:rsidP="00AF113A">
            <w:pPr>
              <w:pStyle w:val="BackgroundInfo"/>
            </w:pPr>
            <w:r>
              <w:rPr>
                <w:bCs/>
                <w:szCs w:val="24"/>
              </w:rPr>
              <w:t>New office for</w:t>
            </w:r>
            <w:r w:rsidR="005D50BF">
              <w:rPr>
                <w:bCs/>
                <w:szCs w:val="24"/>
              </w:rPr>
              <w:t xml:space="preserve"> Framingham</w:t>
            </w:r>
            <w:r>
              <w:rPr>
                <w:bCs/>
                <w:szCs w:val="24"/>
              </w:rPr>
              <w:t xml:space="preserve"> </w:t>
            </w:r>
            <w:r w:rsidR="005D50BF">
              <w:rPr>
                <w:bCs/>
                <w:szCs w:val="24"/>
              </w:rPr>
              <w:t>MassHire Career Center</w:t>
            </w:r>
            <w:r w:rsidR="00AF113A">
              <w:rPr>
                <w:bCs/>
                <w:szCs w:val="24"/>
              </w:rPr>
              <w:t xml:space="preserve"> (</w:t>
            </w:r>
            <w:r>
              <w:rPr>
                <w:bCs/>
                <w:szCs w:val="24"/>
              </w:rPr>
              <w:t>Mass</w:t>
            </w:r>
            <w:r w:rsidR="005D50BF">
              <w:rPr>
                <w:bCs/>
                <w:szCs w:val="24"/>
              </w:rPr>
              <w:t>H</w:t>
            </w:r>
            <w:r>
              <w:rPr>
                <w:bCs/>
                <w:szCs w:val="24"/>
              </w:rPr>
              <w:t>ire</w:t>
            </w:r>
            <w:r w:rsidR="00AF113A">
              <w:rPr>
                <w:bCs/>
                <w:szCs w:val="24"/>
              </w:rPr>
              <w:t>)</w:t>
            </w:r>
          </w:p>
        </w:tc>
      </w:tr>
      <w:tr w:rsidR="00A75D9E" w14:paraId="7D08F6EB" w14:textId="77777777">
        <w:tc>
          <w:tcPr>
            <w:tcW w:w="4680" w:type="dxa"/>
            <w:shd w:val="clear" w:color="auto" w:fill="auto"/>
            <w:vAlign w:val="center"/>
          </w:tcPr>
          <w:p w14:paraId="18C0A6CF" w14:textId="77777777" w:rsidR="00A75D9E" w:rsidRDefault="00A75D9E">
            <w:pPr>
              <w:pStyle w:val="BackgroundTable"/>
            </w:pPr>
            <w:r>
              <w:t>Address:</w:t>
            </w:r>
          </w:p>
        </w:tc>
        <w:tc>
          <w:tcPr>
            <w:tcW w:w="5058" w:type="dxa"/>
            <w:shd w:val="clear" w:color="auto" w:fill="auto"/>
            <w:vAlign w:val="center"/>
          </w:tcPr>
          <w:p w14:paraId="31CC1330" w14:textId="4A33057B" w:rsidR="00A75D9E" w:rsidRDefault="00223CC9">
            <w:pPr>
              <w:pStyle w:val="BackgroundInfo"/>
            </w:pPr>
            <w:r>
              <w:t>39 Grant Street, Framingham, MA</w:t>
            </w:r>
          </w:p>
        </w:tc>
      </w:tr>
      <w:tr w:rsidR="00A75D9E" w14:paraId="15A1DB90" w14:textId="77777777">
        <w:tc>
          <w:tcPr>
            <w:tcW w:w="4680" w:type="dxa"/>
            <w:shd w:val="clear" w:color="auto" w:fill="auto"/>
            <w:vAlign w:val="center"/>
          </w:tcPr>
          <w:p w14:paraId="5BF59772" w14:textId="77777777" w:rsidR="00A75D9E" w:rsidRDefault="00A75D9E">
            <w:pPr>
              <w:pStyle w:val="BackgroundTable"/>
            </w:pPr>
            <w:r>
              <w:t>Assessment Requested by:</w:t>
            </w:r>
          </w:p>
        </w:tc>
        <w:tc>
          <w:tcPr>
            <w:tcW w:w="5058" w:type="dxa"/>
            <w:shd w:val="clear" w:color="auto" w:fill="auto"/>
            <w:vAlign w:val="center"/>
          </w:tcPr>
          <w:p w14:paraId="77BFD6D7" w14:textId="609881FB" w:rsidR="00A75D9E" w:rsidRDefault="00223CC9" w:rsidP="00AF113A">
            <w:pPr>
              <w:pStyle w:val="BackgroundInfo"/>
            </w:pPr>
            <w:r>
              <w:t>Angie Grant</w:t>
            </w:r>
            <w:r w:rsidR="00AF113A">
              <w:t>, Career Center Operations Manager</w:t>
            </w:r>
          </w:p>
        </w:tc>
      </w:tr>
      <w:tr w:rsidR="00A75D9E" w14:paraId="4502BEB0" w14:textId="77777777">
        <w:tc>
          <w:tcPr>
            <w:tcW w:w="4680" w:type="dxa"/>
            <w:shd w:val="clear" w:color="auto" w:fill="auto"/>
            <w:vAlign w:val="center"/>
          </w:tcPr>
          <w:p w14:paraId="7D70D4B0" w14:textId="77777777" w:rsidR="00A75D9E" w:rsidRDefault="00A75D9E">
            <w:pPr>
              <w:pStyle w:val="BackgroundTable"/>
            </w:pPr>
            <w:r>
              <w:t>Date of Pre-Occupancy Assessment:</w:t>
            </w:r>
          </w:p>
        </w:tc>
        <w:tc>
          <w:tcPr>
            <w:tcW w:w="5058" w:type="dxa"/>
            <w:shd w:val="clear" w:color="auto" w:fill="auto"/>
            <w:vAlign w:val="center"/>
          </w:tcPr>
          <w:p w14:paraId="6C9C58AC" w14:textId="59DDC646" w:rsidR="00A75D9E" w:rsidRDefault="005D50BF">
            <w:pPr>
              <w:pStyle w:val="BackgroundInfo"/>
            </w:pPr>
            <w:r>
              <w:t>July 21, 2022</w:t>
            </w:r>
          </w:p>
        </w:tc>
      </w:tr>
      <w:tr w:rsidR="00A75D9E" w14:paraId="2D8ADEEE" w14:textId="77777777">
        <w:tc>
          <w:tcPr>
            <w:tcW w:w="4680" w:type="dxa"/>
            <w:shd w:val="clear" w:color="auto" w:fill="auto"/>
          </w:tcPr>
          <w:p w14:paraId="155A37B0" w14:textId="77777777" w:rsidR="00A75D9E" w:rsidRPr="00AF443E" w:rsidRDefault="00A75D9E">
            <w:pPr>
              <w:tabs>
                <w:tab w:val="left" w:pos="1485"/>
              </w:tabs>
              <w:rPr>
                <w:bCs/>
              </w:rPr>
            </w:pPr>
            <w:r w:rsidRPr="00AF443E">
              <w:rPr>
                <w:rStyle w:val="BackgroundBoldedDescriptors"/>
              </w:rPr>
              <w:t>Massachusetts Department of Public Health/Bureau of Environmental Health (MDPH/BEH) Staff Conducting Assessment:</w:t>
            </w:r>
          </w:p>
        </w:tc>
        <w:tc>
          <w:tcPr>
            <w:tcW w:w="5058" w:type="dxa"/>
            <w:shd w:val="clear" w:color="auto" w:fill="auto"/>
          </w:tcPr>
          <w:p w14:paraId="418FE143" w14:textId="77777777" w:rsidR="00B164DE" w:rsidRDefault="00223CC9" w:rsidP="00262BE5">
            <w:pPr>
              <w:ind w:left="226" w:hanging="226"/>
              <w:rPr>
                <w:bCs/>
              </w:rPr>
            </w:pPr>
            <w:r w:rsidRPr="00AF443E">
              <w:rPr>
                <w:bCs/>
              </w:rPr>
              <w:t>Ruth Alfasso, Environmental Engineer/Inspector</w:t>
            </w:r>
            <w:r w:rsidR="00262BE5" w:rsidRPr="00AF443E">
              <w:rPr>
                <w:bCs/>
              </w:rPr>
              <w:t>,</w:t>
            </w:r>
          </w:p>
          <w:p w14:paraId="411714EF" w14:textId="47C1A1DA" w:rsidR="00A75D9E" w:rsidRPr="00AF443E" w:rsidRDefault="00A75D9E" w:rsidP="00262BE5">
            <w:pPr>
              <w:ind w:left="226" w:hanging="226"/>
            </w:pPr>
            <w:r w:rsidRPr="00AF443E">
              <w:rPr>
                <w:bCs/>
              </w:rPr>
              <w:t>Indoor Air Quality (IAQ) Program</w:t>
            </w:r>
          </w:p>
        </w:tc>
      </w:tr>
      <w:tr w:rsidR="00A75D9E" w14:paraId="3DDCEA57" w14:textId="77777777">
        <w:tc>
          <w:tcPr>
            <w:tcW w:w="4680" w:type="dxa"/>
            <w:shd w:val="clear" w:color="auto" w:fill="auto"/>
            <w:vAlign w:val="center"/>
          </w:tcPr>
          <w:p w14:paraId="43971C97" w14:textId="77777777" w:rsidR="00A75D9E" w:rsidRPr="00AF443E" w:rsidRDefault="00A75D9E">
            <w:pPr>
              <w:pStyle w:val="BackgroundTable"/>
              <w:rPr>
                <w:szCs w:val="24"/>
              </w:rPr>
            </w:pPr>
            <w:r w:rsidRPr="00AF443E">
              <w:t>Date of Building Construction/Renovation</w:t>
            </w:r>
          </w:p>
        </w:tc>
        <w:tc>
          <w:tcPr>
            <w:tcW w:w="5058" w:type="dxa"/>
            <w:shd w:val="clear" w:color="auto" w:fill="auto"/>
            <w:vAlign w:val="center"/>
          </w:tcPr>
          <w:p w14:paraId="17309550" w14:textId="5A2B7D17" w:rsidR="00A75D9E" w:rsidRPr="00AF443E" w:rsidRDefault="005D50BF" w:rsidP="00080E8E">
            <w:pPr>
              <w:pStyle w:val="BackgroundInfo"/>
            </w:pPr>
            <w:r>
              <w:t xml:space="preserve">The building at </w:t>
            </w:r>
            <w:r w:rsidR="00080E8E" w:rsidRPr="00AF443E">
              <w:t xml:space="preserve">39 Grant Street was originally part of the Dennison Manufacturing plant built in 1840. The building was vacant from 1990 to the early 2000s when the city of Framingham began working with developers to </w:t>
            </w:r>
            <w:r w:rsidR="00AF443E">
              <w:t>re</w:t>
            </w:r>
            <w:r w:rsidR="00080E8E" w:rsidRPr="00AF443E">
              <w:t xml:space="preserve">develop the site. The </w:t>
            </w:r>
            <w:r w:rsidR="00994650">
              <w:t>Mass</w:t>
            </w:r>
            <w:r>
              <w:t>H</w:t>
            </w:r>
            <w:r w:rsidR="00994650">
              <w:t xml:space="preserve">ire </w:t>
            </w:r>
            <w:r w:rsidR="00080E8E" w:rsidRPr="00AF443E">
              <w:t>space has undergone a complete gut renovation.</w:t>
            </w:r>
          </w:p>
        </w:tc>
      </w:tr>
      <w:tr w:rsidR="00A75D9E" w:rsidRPr="007B27F9" w14:paraId="2AAD2598" w14:textId="77777777" w:rsidTr="00867028">
        <w:trPr>
          <w:trHeight w:val="2855"/>
        </w:trPr>
        <w:tc>
          <w:tcPr>
            <w:tcW w:w="9738" w:type="dxa"/>
            <w:gridSpan w:val="2"/>
            <w:shd w:val="clear" w:color="auto" w:fill="auto"/>
            <w:vAlign w:val="center"/>
          </w:tcPr>
          <w:p w14:paraId="79555E7D" w14:textId="7FA269A2" w:rsidR="00AF443E" w:rsidRPr="007B27F9" w:rsidRDefault="00A75D9E" w:rsidP="00E1666C">
            <w:pPr>
              <w:pStyle w:val="BodyText"/>
              <w:spacing w:line="360" w:lineRule="auto"/>
            </w:pPr>
            <w:r w:rsidRPr="007B27F9">
              <w:t>Th</w:t>
            </w:r>
            <w:r w:rsidR="00620930" w:rsidRPr="007B27F9">
              <w:t>is</w:t>
            </w:r>
            <w:r w:rsidRPr="007B27F9">
              <w:t xml:space="preserve"> </w:t>
            </w:r>
            <w:r w:rsidR="00AF443E" w:rsidRPr="007B27F9">
              <w:t xml:space="preserve">new </w:t>
            </w:r>
            <w:proofErr w:type="spellStart"/>
            <w:r w:rsidR="00AF443E" w:rsidRPr="007B27F9">
              <w:t>Mass</w:t>
            </w:r>
            <w:r w:rsidR="005D50BF">
              <w:t>H</w:t>
            </w:r>
            <w:r w:rsidR="00AF443E" w:rsidRPr="007B27F9">
              <w:t>ire</w:t>
            </w:r>
            <w:proofErr w:type="spellEnd"/>
            <w:r w:rsidR="00AF443E" w:rsidRPr="007B27F9">
              <w:t xml:space="preserve"> location is on the first floor of a </w:t>
            </w:r>
            <w:r w:rsidR="00687490">
              <w:t>four</w:t>
            </w:r>
            <w:r w:rsidR="00AF443E" w:rsidRPr="007B27F9">
              <w:t>-story brick building that was originally built for manufacturing</w:t>
            </w:r>
            <w:r w:rsidR="00994650">
              <w:t xml:space="preserve"> (The Dennison Manufactory)</w:t>
            </w:r>
            <w:r w:rsidR="00AF443E" w:rsidRPr="007B27F9">
              <w:t>. The Mass</w:t>
            </w:r>
            <w:r w:rsidR="005D50BF">
              <w:t>H</w:t>
            </w:r>
            <w:r w:rsidR="00AF443E" w:rsidRPr="007B27F9">
              <w:t xml:space="preserve">ire suite has office space, open work areas, conference rooms, storage and a small break room. </w:t>
            </w:r>
            <w:r w:rsidR="00F47715" w:rsidRPr="007B27F9">
              <w:t xml:space="preserve">New heating, ventilating and air conditioning systems </w:t>
            </w:r>
            <w:r w:rsidR="00994650">
              <w:t xml:space="preserve">(HVAC) </w:t>
            </w:r>
            <w:r w:rsidR="00F47715" w:rsidRPr="007B27F9">
              <w:t xml:space="preserve">have been installed in the space. The windows were also replaced. </w:t>
            </w:r>
            <w:r w:rsidR="00AF443E" w:rsidRPr="007B27F9">
              <w:t>Restrooms will be core facilities shared with other tenants. Building materials consist of laminate flooring, gypsum wallboard, and various glass, cloth, and metal partitions. At the time of the assessment, the windows had been completely installed, and the air conditioning/HVAC system was operating. Staff were on site performing installation work for workstations, phone/internet</w:t>
            </w:r>
            <w:r w:rsidR="00994650">
              <w:t>,</w:t>
            </w:r>
            <w:r w:rsidR="00AF443E" w:rsidRPr="007B27F9">
              <w:t xml:space="preserve"> and unpacking boxes of materials brought from the old office, however the office was not at full capacity and is not yet open to the public.</w:t>
            </w:r>
          </w:p>
          <w:p w14:paraId="7F9AD668" w14:textId="019DE1D6" w:rsidR="00A75D9E" w:rsidRPr="007B27F9" w:rsidRDefault="00A75D9E">
            <w:pPr>
              <w:pStyle w:val="Heading2"/>
            </w:pPr>
            <w:r w:rsidRPr="007B27F9">
              <w:t>Surrounding Businesses/Activities:</w:t>
            </w:r>
          </w:p>
          <w:p w14:paraId="72205D7F" w14:textId="137F3736" w:rsidR="00A75D9E" w:rsidRPr="007B27F9" w:rsidRDefault="00AF443E" w:rsidP="00E1666C">
            <w:pPr>
              <w:autoSpaceDE w:val="0"/>
              <w:spacing w:line="360" w:lineRule="auto"/>
              <w:ind w:firstLine="695"/>
            </w:pPr>
            <w:r w:rsidRPr="007B27F9">
              <w:t>Adjacent portions of the original manufacturing site are in use as apartment residences, and there are retail businesses and residential housing nearby</w:t>
            </w:r>
            <w:r w:rsidR="00A75D9E" w:rsidRPr="007B27F9">
              <w:t>.</w:t>
            </w:r>
            <w:r w:rsidRPr="007B27F9">
              <w:t xml:space="preserve"> Construction work is currently going on in several adjacent spaces on the first floor of 39 Grant Street to accommodate other tenants which </w:t>
            </w:r>
            <w:r w:rsidRPr="007B27F9">
              <w:lastRenderedPageBreak/>
              <w:t xml:space="preserve">may include lab space and offices. It appears as though upper floors are not yet occupied or under </w:t>
            </w:r>
            <w:r w:rsidR="00994650">
              <w:t>construction</w:t>
            </w:r>
            <w:r w:rsidRPr="007B27F9">
              <w:t>.</w:t>
            </w:r>
          </w:p>
          <w:p w14:paraId="5EAFCBF1" w14:textId="77777777" w:rsidR="00A75D9E" w:rsidRPr="007B27F9" w:rsidRDefault="00A75D9E">
            <w:pPr>
              <w:pStyle w:val="Heading2"/>
            </w:pPr>
            <w:r w:rsidRPr="007B27F9">
              <w:t>Previous Relevant Environmental History:</w:t>
            </w:r>
          </w:p>
          <w:p w14:paraId="5A8B3CED" w14:textId="1AECDC50" w:rsidR="00A75D9E" w:rsidRPr="007B27F9" w:rsidRDefault="00A75D9E" w:rsidP="00F47715">
            <w:pPr>
              <w:pStyle w:val="BodyText"/>
              <w:spacing w:line="360" w:lineRule="auto"/>
            </w:pPr>
            <w:r w:rsidRPr="007B27F9">
              <w:t>No current/active or historic Massachusetts Contingency Plan projects for this building or property were found in the Massachusetts Department of Environmental Protection database.</w:t>
            </w:r>
          </w:p>
        </w:tc>
      </w:tr>
    </w:tbl>
    <w:p w14:paraId="4F87F55C" w14:textId="7D3295EB" w:rsidR="00A75D9E" w:rsidRPr="007B27F9" w:rsidRDefault="00A75D9E" w:rsidP="007B27F9">
      <w:pPr>
        <w:pStyle w:val="Heading1"/>
        <w:spacing w:before="240"/>
      </w:pPr>
      <w:r w:rsidRPr="007B27F9">
        <w:lastRenderedPageBreak/>
        <w:t>M</w:t>
      </w:r>
      <w:r w:rsidR="00B164DE">
        <w:t>ETHODS</w:t>
      </w:r>
    </w:p>
    <w:p w14:paraId="2DDCACA8" w14:textId="13C84FEC" w:rsidR="00A75D9E" w:rsidRDefault="00A75D9E">
      <w:pPr>
        <w:pStyle w:val="BodyText"/>
        <w:spacing w:line="360" w:lineRule="auto"/>
      </w:pPr>
      <w:r w:rsidRPr="003D5C93">
        <w:t xml:space="preserve">Air tests for carbon </w:t>
      </w:r>
      <w:r w:rsidR="003D5C93" w:rsidRPr="003D5C93">
        <w:t xml:space="preserve">dioxide, carbon </w:t>
      </w:r>
      <w:r w:rsidRPr="003D5C93">
        <w:t>monoxide, temperature</w:t>
      </w:r>
      <w:r w:rsidR="003D5C93" w:rsidRPr="003D5C93">
        <w:t xml:space="preserve">, </w:t>
      </w:r>
      <w:r w:rsidRPr="003D5C93">
        <w:t xml:space="preserve">relative </w:t>
      </w:r>
      <w:proofErr w:type="gramStart"/>
      <w:r w:rsidRPr="003D5C93">
        <w:t>humidity</w:t>
      </w:r>
      <w:proofErr w:type="gramEnd"/>
      <w:r w:rsidR="003D5C93" w:rsidRPr="003D5C93">
        <w:t xml:space="preserve"> and airborne particle matter with a diameter less than 2.5 micrometers </w:t>
      </w:r>
      <w:r w:rsidRPr="003D5C93">
        <w:t xml:space="preserve">were taken with the </w:t>
      </w:r>
      <w:r w:rsidR="003D5C93" w:rsidRPr="003D5C93">
        <w:t xml:space="preserve">TSI 7585 Q-Trak™ XP Indoor Air Quality Monitor </w:t>
      </w:r>
      <w:r w:rsidRPr="003D5C93">
        <w:t>Screening for volatile organic compounds (VOCs) was conducted using</w:t>
      </w:r>
      <w:r>
        <w:t xml:space="preserve"> a MiniRAE </w:t>
      </w:r>
      <w:r w:rsidR="003D5C93">
        <w:t>Lite</w:t>
      </w:r>
      <w:r>
        <w:t xml:space="preserve"> Photo Ionization Detector. BEH/IAQ staff also performed visual inspection of building materials for water damage and/or microbial growth and examined the space for the presence of odors or other environmental concerns.</w:t>
      </w:r>
    </w:p>
    <w:p w14:paraId="05D86188" w14:textId="77777777" w:rsidR="00A75D9E" w:rsidRDefault="00A75D9E">
      <w:pPr>
        <w:pStyle w:val="Heading2"/>
        <w:rPr>
          <w:sz w:val="20"/>
        </w:rPr>
      </w:pPr>
      <w:r>
        <w:t>Air Testing Results</w:t>
      </w:r>
    </w:p>
    <w:tbl>
      <w:tblPr>
        <w:tblW w:w="0" w:type="auto"/>
        <w:tblInd w:w="-530" w:type="dxa"/>
        <w:tblLayout w:type="fixed"/>
        <w:tblCellMar>
          <w:top w:w="115" w:type="dxa"/>
          <w:left w:w="115" w:type="dxa"/>
          <w:bottom w:w="115" w:type="dxa"/>
          <w:right w:w="115" w:type="dxa"/>
        </w:tblCellMar>
        <w:tblLook w:val="0000" w:firstRow="0" w:lastRow="0" w:firstColumn="0" w:lastColumn="0" w:noHBand="0" w:noVBand="0"/>
      </w:tblPr>
      <w:tblGrid>
        <w:gridCol w:w="1890"/>
        <w:gridCol w:w="990"/>
        <w:gridCol w:w="1890"/>
        <w:gridCol w:w="900"/>
        <w:gridCol w:w="900"/>
        <w:gridCol w:w="450"/>
        <w:gridCol w:w="1440"/>
        <w:gridCol w:w="2160"/>
        <w:gridCol w:w="100"/>
        <w:gridCol w:w="20"/>
      </w:tblGrid>
      <w:tr w:rsidR="00A75D9E" w14:paraId="6715FB4A" w14:textId="77777777">
        <w:trPr>
          <w:cantSplit/>
          <w:trHeight w:val="118"/>
          <w:tblHeader/>
        </w:trPr>
        <w:tc>
          <w:tcPr>
            <w:tcW w:w="2880" w:type="dxa"/>
            <w:gridSpan w:val="2"/>
            <w:vMerge w:val="restart"/>
            <w:tcBorders>
              <w:top w:val="single" w:sz="4" w:space="0" w:color="000000"/>
              <w:left w:val="single" w:sz="4" w:space="0" w:color="000000"/>
              <w:bottom w:val="single" w:sz="4" w:space="0" w:color="000000"/>
            </w:tcBorders>
            <w:shd w:val="clear" w:color="auto" w:fill="CCCCCC"/>
            <w:vAlign w:val="center"/>
          </w:tcPr>
          <w:p w14:paraId="5922503B" w14:textId="77777777" w:rsidR="00A75D9E" w:rsidRDefault="00A75D9E">
            <w:pPr>
              <w:jc w:val="center"/>
              <w:rPr>
                <w:b/>
                <w:sz w:val="20"/>
              </w:rPr>
            </w:pPr>
            <w:r>
              <w:rPr>
                <w:b/>
                <w:sz w:val="20"/>
              </w:rPr>
              <w:t>Media sampled</w:t>
            </w:r>
          </w:p>
        </w:tc>
        <w:tc>
          <w:tcPr>
            <w:tcW w:w="2790" w:type="dxa"/>
            <w:gridSpan w:val="2"/>
            <w:vMerge w:val="restart"/>
            <w:tcBorders>
              <w:top w:val="single" w:sz="4" w:space="0" w:color="000000"/>
              <w:left w:val="single" w:sz="4" w:space="0" w:color="000000"/>
              <w:bottom w:val="single" w:sz="4" w:space="0" w:color="000000"/>
            </w:tcBorders>
            <w:shd w:val="clear" w:color="auto" w:fill="CCCCCC"/>
            <w:vAlign w:val="center"/>
          </w:tcPr>
          <w:p w14:paraId="146CDF9F" w14:textId="77777777" w:rsidR="00A75D9E" w:rsidRDefault="00A75D9E">
            <w:pPr>
              <w:jc w:val="center"/>
              <w:rPr>
                <w:b/>
                <w:sz w:val="20"/>
              </w:rPr>
            </w:pPr>
            <w:r>
              <w:rPr>
                <w:b/>
                <w:sz w:val="20"/>
              </w:rPr>
              <w:t>MDPH Guideline/</w:t>
            </w:r>
          </w:p>
          <w:p w14:paraId="2FCB97BA" w14:textId="77777777" w:rsidR="00A75D9E" w:rsidRDefault="00A75D9E">
            <w:pPr>
              <w:jc w:val="center"/>
              <w:rPr>
                <w:b/>
                <w:bCs/>
                <w:sz w:val="20"/>
              </w:rPr>
            </w:pPr>
            <w:r>
              <w:rPr>
                <w:b/>
                <w:sz w:val="20"/>
              </w:rPr>
              <w:t>Comparison Value</w:t>
            </w:r>
          </w:p>
        </w:tc>
        <w:tc>
          <w:tcPr>
            <w:tcW w:w="2790" w:type="dxa"/>
            <w:gridSpan w:val="3"/>
            <w:tcBorders>
              <w:top w:val="single" w:sz="4" w:space="0" w:color="000000"/>
              <w:left w:val="single" w:sz="4" w:space="0" w:color="000000"/>
              <w:bottom w:val="single" w:sz="4" w:space="0" w:color="000000"/>
            </w:tcBorders>
            <w:shd w:val="clear" w:color="auto" w:fill="CCCCCC"/>
            <w:vAlign w:val="center"/>
          </w:tcPr>
          <w:p w14:paraId="3088808E" w14:textId="77777777" w:rsidR="00A75D9E" w:rsidRDefault="00A75D9E">
            <w:pPr>
              <w:jc w:val="center"/>
              <w:rPr>
                <w:b/>
                <w:bCs/>
                <w:sz w:val="20"/>
              </w:rPr>
            </w:pPr>
            <w:r>
              <w:rPr>
                <w:b/>
                <w:bCs/>
                <w:sz w:val="20"/>
              </w:rPr>
              <w:t>Measured Range</w:t>
            </w:r>
          </w:p>
        </w:tc>
        <w:tc>
          <w:tcPr>
            <w:tcW w:w="2280" w:type="dxa"/>
            <w:gridSpan w:val="3"/>
            <w:vMerge w:val="restart"/>
            <w:tcBorders>
              <w:top w:val="single" w:sz="4" w:space="0" w:color="000000"/>
              <w:left w:val="single" w:sz="4" w:space="0" w:color="000000"/>
              <w:bottom w:val="single" w:sz="4" w:space="0" w:color="000000"/>
              <w:right w:val="single" w:sz="4" w:space="0" w:color="000000"/>
            </w:tcBorders>
            <w:shd w:val="clear" w:color="auto" w:fill="CCCCCC"/>
            <w:vAlign w:val="center"/>
          </w:tcPr>
          <w:p w14:paraId="7FB89416" w14:textId="77777777" w:rsidR="00A75D9E" w:rsidRDefault="00A75D9E">
            <w:pPr>
              <w:jc w:val="center"/>
            </w:pPr>
            <w:r>
              <w:rPr>
                <w:b/>
                <w:bCs/>
                <w:sz w:val="20"/>
              </w:rPr>
              <w:t>Comments</w:t>
            </w:r>
          </w:p>
        </w:tc>
      </w:tr>
      <w:tr w:rsidR="00A75D9E" w14:paraId="6DF5CA29" w14:textId="77777777">
        <w:trPr>
          <w:cantSplit/>
          <w:trHeight w:val="577"/>
          <w:tblHeader/>
        </w:trPr>
        <w:tc>
          <w:tcPr>
            <w:tcW w:w="2880" w:type="dxa"/>
            <w:gridSpan w:val="2"/>
            <w:vMerge/>
            <w:tcBorders>
              <w:top w:val="single" w:sz="4" w:space="0" w:color="000000"/>
              <w:left w:val="single" w:sz="4" w:space="0" w:color="000000"/>
              <w:bottom w:val="single" w:sz="4" w:space="0" w:color="000000"/>
            </w:tcBorders>
            <w:shd w:val="clear" w:color="auto" w:fill="CCCCCC"/>
            <w:vAlign w:val="center"/>
          </w:tcPr>
          <w:p w14:paraId="515623EB" w14:textId="77777777" w:rsidR="00A75D9E" w:rsidRDefault="00A75D9E">
            <w:pPr>
              <w:snapToGrid w:val="0"/>
              <w:jc w:val="center"/>
              <w:rPr>
                <w:b/>
                <w:sz w:val="20"/>
              </w:rPr>
            </w:pPr>
          </w:p>
        </w:tc>
        <w:tc>
          <w:tcPr>
            <w:tcW w:w="2790" w:type="dxa"/>
            <w:gridSpan w:val="2"/>
            <w:vMerge/>
            <w:tcBorders>
              <w:top w:val="single" w:sz="4" w:space="0" w:color="000000"/>
              <w:left w:val="single" w:sz="4" w:space="0" w:color="000000"/>
              <w:bottom w:val="single" w:sz="4" w:space="0" w:color="000000"/>
            </w:tcBorders>
            <w:shd w:val="clear" w:color="auto" w:fill="CCCCCC"/>
            <w:vAlign w:val="center"/>
          </w:tcPr>
          <w:p w14:paraId="70ACC6A2" w14:textId="77777777" w:rsidR="00A75D9E" w:rsidRDefault="00A75D9E">
            <w:pPr>
              <w:snapToGrid w:val="0"/>
              <w:jc w:val="center"/>
              <w:rPr>
                <w:b/>
                <w:sz w:val="20"/>
              </w:rPr>
            </w:pPr>
          </w:p>
        </w:tc>
        <w:tc>
          <w:tcPr>
            <w:tcW w:w="1350" w:type="dxa"/>
            <w:gridSpan w:val="2"/>
            <w:tcBorders>
              <w:top w:val="single" w:sz="4" w:space="0" w:color="000000"/>
              <w:left w:val="single" w:sz="4" w:space="0" w:color="000000"/>
              <w:bottom w:val="single" w:sz="4" w:space="0" w:color="000000"/>
            </w:tcBorders>
            <w:shd w:val="clear" w:color="auto" w:fill="CCCCCC"/>
            <w:vAlign w:val="center"/>
          </w:tcPr>
          <w:p w14:paraId="2F4D3402" w14:textId="77777777" w:rsidR="00A75D9E" w:rsidRDefault="00A75D9E">
            <w:pPr>
              <w:jc w:val="center"/>
              <w:rPr>
                <w:b/>
                <w:bCs/>
                <w:sz w:val="20"/>
              </w:rPr>
            </w:pPr>
            <w:r>
              <w:rPr>
                <w:b/>
                <w:bCs/>
                <w:sz w:val="20"/>
              </w:rPr>
              <w:t>Outdoors/</w:t>
            </w:r>
          </w:p>
          <w:p w14:paraId="3FD0EDA5" w14:textId="77777777" w:rsidR="00A75D9E" w:rsidRDefault="00A75D9E">
            <w:pPr>
              <w:jc w:val="center"/>
              <w:rPr>
                <w:b/>
                <w:bCs/>
                <w:sz w:val="20"/>
              </w:rPr>
            </w:pPr>
            <w:r>
              <w:rPr>
                <w:b/>
                <w:bCs/>
                <w:sz w:val="20"/>
              </w:rPr>
              <w:t>Background</w:t>
            </w:r>
          </w:p>
        </w:tc>
        <w:tc>
          <w:tcPr>
            <w:tcW w:w="1440" w:type="dxa"/>
            <w:tcBorders>
              <w:top w:val="single" w:sz="4" w:space="0" w:color="000000"/>
              <w:left w:val="single" w:sz="4" w:space="0" w:color="000000"/>
              <w:bottom w:val="single" w:sz="4" w:space="0" w:color="000000"/>
            </w:tcBorders>
            <w:shd w:val="clear" w:color="auto" w:fill="CCCCCC"/>
            <w:vAlign w:val="center"/>
          </w:tcPr>
          <w:p w14:paraId="4D39A044" w14:textId="77777777" w:rsidR="00A75D9E" w:rsidRDefault="00A75D9E">
            <w:pPr>
              <w:jc w:val="center"/>
              <w:rPr>
                <w:b/>
                <w:bCs/>
                <w:sz w:val="20"/>
              </w:rPr>
            </w:pPr>
            <w:r>
              <w:rPr>
                <w:b/>
                <w:bCs/>
                <w:sz w:val="20"/>
              </w:rPr>
              <w:t>Indoors</w:t>
            </w:r>
          </w:p>
        </w:tc>
        <w:tc>
          <w:tcPr>
            <w:tcW w:w="2280" w:type="dxa"/>
            <w:gridSpan w:val="3"/>
            <w:vMerge/>
            <w:tcBorders>
              <w:top w:val="single" w:sz="4" w:space="0" w:color="000000"/>
              <w:left w:val="single" w:sz="4" w:space="0" w:color="000000"/>
              <w:bottom w:val="single" w:sz="4" w:space="0" w:color="000000"/>
              <w:right w:val="single" w:sz="4" w:space="0" w:color="000000"/>
            </w:tcBorders>
            <w:shd w:val="clear" w:color="auto" w:fill="CCCCCC"/>
            <w:vAlign w:val="center"/>
          </w:tcPr>
          <w:p w14:paraId="36C63BED" w14:textId="77777777" w:rsidR="00A75D9E" w:rsidRDefault="00A75D9E">
            <w:pPr>
              <w:snapToGrid w:val="0"/>
              <w:jc w:val="center"/>
              <w:rPr>
                <w:b/>
                <w:bCs/>
                <w:sz w:val="20"/>
              </w:rPr>
            </w:pPr>
          </w:p>
        </w:tc>
      </w:tr>
      <w:tr w:rsidR="00A75D9E" w14:paraId="14A81D57" w14:textId="77777777">
        <w:trPr>
          <w:cantSplit/>
        </w:trPr>
        <w:tc>
          <w:tcPr>
            <w:tcW w:w="2880" w:type="dxa"/>
            <w:gridSpan w:val="2"/>
            <w:tcBorders>
              <w:top w:val="single" w:sz="4" w:space="0" w:color="000000"/>
              <w:left w:val="single" w:sz="4" w:space="0" w:color="000000"/>
              <w:bottom w:val="single" w:sz="4" w:space="0" w:color="000000"/>
            </w:tcBorders>
            <w:shd w:val="clear" w:color="auto" w:fill="auto"/>
            <w:vAlign w:val="center"/>
          </w:tcPr>
          <w:p w14:paraId="095989A6" w14:textId="77777777" w:rsidR="00A75D9E" w:rsidRDefault="00A75D9E">
            <w:pPr>
              <w:pStyle w:val="TableTextCentered"/>
            </w:pPr>
            <w:r>
              <w:t>Total Volatile Organic Compounds (TVOCs)</w:t>
            </w:r>
          </w:p>
        </w:tc>
        <w:tc>
          <w:tcPr>
            <w:tcW w:w="2790" w:type="dxa"/>
            <w:gridSpan w:val="2"/>
            <w:tcBorders>
              <w:top w:val="single" w:sz="4" w:space="0" w:color="000000"/>
              <w:left w:val="single" w:sz="4" w:space="0" w:color="000000"/>
              <w:bottom w:val="single" w:sz="4" w:space="0" w:color="000000"/>
            </w:tcBorders>
            <w:shd w:val="clear" w:color="auto" w:fill="auto"/>
            <w:vAlign w:val="center"/>
          </w:tcPr>
          <w:p w14:paraId="4B02576E" w14:textId="320B651C" w:rsidR="00A75D9E" w:rsidRDefault="00A75D9E">
            <w:pPr>
              <w:pStyle w:val="TableTextCentered"/>
            </w:pPr>
            <w:r>
              <w:t>Equal to or below background level measured</w:t>
            </w:r>
            <w:r w:rsidR="00687490">
              <w:t xml:space="preserve"> </w:t>
            </w:r>
          </w:p>
        </w:tc>
        <w:tc>
          <w:tcPr>
            <w:tcW w:w="1350" w:type="dxa"/>
            <w:gridSpan w:val="2"/>
            <w:tcBorders>
              <w:top w:val="single" w:sz="4" w:space="0" w:color="000000"/>
              <w:left w:val="single" w:sz="4" w:space="0" w:color="000000"/>
              <w:bottom w:val="single" w:sz="4" w:space="0" w:color="000000"/>
            </w:tcBorders>
            <w:shd w:val="clear" w:color="auto" w:fill="auto"/>
            <w:vAlign w:val="center"/>
          </w:tcPr>
          <w:p w14:paraId="33E104A8" w14:textId="4172BF59" w:rsidR="00A75D9E" w:rsidRDefault="00B4647F">
            <w:pPr>
              <w:pStyle w:val="TableTextCentered"/>
            </w:pPr>
            <w:r>
              <w:t>ND</w:t>
            </w:r>
          </w:p>
        </w:tc>
        <w:tc>
          <w:tcPr>
            <w:tcW w:w="1440" w:type="dxa"/>
            <w:tcBorders>
              <w:top w:val="single" w:sz="4" w:space="0" w:color="000000"/>
              <w:left w:val="single" w:sz="4" w:space="0" w:color="000000"/>
              <w:bottom w:val="single" w:sz="4" w:space="0" w:color="000000"/>
            </w:tcBorders>
            <w:shd w:val="clear" w:color="auto" w:fill="auto"/>
            <w:vAlign w:val="center"/>
          </w:tcPr>
          <w:p w14:paraId="5A7C77DF" w14:textId="3761353D" w:rsidR="00A75D9E" w:rsidRDefault="00B4647F">
            <w:pPr>
              <w:pStyle w:val="TableTextCentered"/>
            </w:pPr>
            <w:r>
              <w:t>ND-1</w:t>
            </w:r>
            <w:r w:rsidR="004E0B18">
              <w:t xml:space="preserve"> ppm</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40F93DB" w14:textId="786FD833" w:rsidR="00A75D9E" w:rsidRDefault="00994650">
            <w:pPr>
              <w:pStyle w:val="TableTextCentered"/>
              <w:snapToGrid w:val="0"/>
              <w:jc w:val="left"/>
            </w:pPr>
            <w:r>
              <w:t>New furnishings, packing materials</w:t>
            </w:r>
          </w:p>
        </w:tc>
      </w:tr>
      <w:tr w:rsidR="00867028" w14:paraId="4F41A1D2" w14:textId="77777777">
        <w:trPr>
          <w:cantSplit/>
          <w:trHeight w:val="478"/>
        </w:trPr>
        <w:tc>
          <w:tcPr>
            <w:tcW w:w="2880" w:type="dxa"/>
            <w:gridSpan w:val="2"/>
            <w:tcBorders>
              <w:top w:val="single" w:sz="4" w:space="0" w:color="000000"/>
              <w:left w:val="single" w:sz="4" w:space="0" w:color="000000"/>
              <w:bottom w:val="single" w:sz="4" w:space="0" w:color="000000"/>
            </w:tcBorders>
            <w:shd w:val="clear" w:color="auto" w:fill="auto"/>
            <w:vAlign w:val="center"/>
          </w:tcPr>
          <w:p w14:paraId="4463ACAE" w14:textId="0E8667AA" w:rsidR="00867028" w:rsidRDefault="00867028">
            <w:pPr>
              <w:pStyle w:val="TableTextCentered"/>
            </w:pPr>
            <w:r>
              <w:t>Carbon Dioxide</w:t>
            </w:r>
          </w:p>
        </w:tc>
        <w:tc>
          <w:tcPr>
            <w:tcW w:w="2790" w:type="dxa"/>
            <w:gridSpan w:val="2"/>
            <w:tcBorders>
              <w:top w:val="single" w:sz="4" w:space="0" w:color="000000"/>
              <w:left w:val="single" w:sz="4" w:space="0" w:color="000000"/>
              <w:bottom w:val="single" w:sz="4" w:space="0" w:color="000000"/>
            </w:tcBorders>
            <w:shd w:val="clear" w:color="auto" w:fill="auto"/>
            <w:vAlign w:val="center"/>
          </w:tcPr>
          <w:p w14:paraId="3EE45951" w14:textId="5BC60929" w:rsidR="00867028" w:rsidRDefault="00867028">
            <w:pPr>
              <w:pStyle w:val="TableTextCentered"/>
            </w:pPr>
            <w:r>
              <w:t>Below 800 ppm</w:t>
            </w:r>
          </w:p>
        </w:tc>
        <w:tc>
          <w:tcPr>
            <w:tcW w:w="1350" w:type="dxa"/>
            <w:gridSpan w:val="2"/>
            <w:tcBorders>
              <w:top w:val="single" w:sz="4" w:space="0" w:color="000000"/>
              <w:left w:val="single" w:sz="4" w:space="0" w:color="000000"/>
              <w:bottom w:val="single" w:sz="4" w:space="0" w:color="000000"/>
            </w:tcBorders>
            <w:shd w:val="clear" w:color="auto" w:fill="auto"/>
            <w:vAlign w:val="center"/>
          </w:tcPr>
          <w:p w14:paraId="5943448D" w14:textId="240E7DBC" w:rsidR="00867028" w:rsidRDefault="00867028">
            <w:pPr>
              <w:pStyle w:val="TableTextCentered"/>
            </w:pPr>
            <w:r>
              <w:t>402</w:t>
            </w:r>
            <w:r w:rsidR="004E0B18">
              <w:t xml:space="preserve"> ppm</w:t>
            </w:r>
          </w:p>
        </w:tc>
        <w:tc>
          <w:tcPr>
            <w:tcW w:w="1440" w:type="dxa"/>
            <w:tcBorders>
              <w:top w:val="single" w:sz="4" w:space="0" w:color="000000"/>
              <w:left w:val="single" w:sz="4" w:space="0" w:color="000000"/>
              <w:bottom w:val="single" w:sz="4" w:space="0" w:color="000000"/>
            </w:tcBorders>
            <w:shd w:val="clear" w:color="auto" w:fill="auto"/>
            <w:vAlign w:val="center"/>
          </w:tcPr>
          <w:p w14:paraId="04A9C40C" w14:textId="657A95F0" w:rsidR="00867028" w:rsidRDefault="00867028">
            <w:pPr>
              <w:pStyle w:val="TableTextCentered"/>
            </w:pPr>
            <w:r>
              <w:t>432-462</w:t>
            </w:r>
            <w:r w:rsidR="004E0B18">
              <w:t xml:space="preserve"> ppm</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FD2A645" w14:textId="1798F726" w:rsidR="00867028" w:rsidRDefault="00867028">
            <w:pPr>
              <w:pStyle w:val="TableTextCentered"/>
              <w:snapToGrid w:val="0"/>
              <w:jc w:val="left"/>
            </w:pPr>
            <w:r>
              <w:t>HVAC system operating, lightly occupied</w:t>
            </w:r>
          </w:p>
        </w:tc>
      </w:tr>
      <w:tr w:rsidR="00A75D9E" w14:paraId="3C6F6892" w14:textId="77777777">
        <w:trPr>
          <w:cantSplit/>
          <w:trHeight w:val="478"/>
        </w:trPr>
        <w:tc>
          <w:tcPr>
            <w:tcW w:w="2880" w:type="dxa"/>
            <w:gridSpan w:val="2"/>
            <w:tcBorders>
              <w:top w:val="single" w:sz="4" w:space="0" w:color="000000"/>
              <w:left w:val="single" w:sz="4" w:space="0" w:color="000000"/>
              <w:bottom w:val="single" w:sz="4" w:space="0" w:color="000000"/>
            </w:tcBorders>
            <w:shd w:val="clear" w:color="auto" w:fill="auto"/>
            <w:vAlign w:val="center"/>
          </w:tcPr>
          <w:p w14:paraId="107A51EC" w14:textId="77777777" w:rsidR="00A75D9E" w:rsidRDefault="00A75D9E">
            <w:pPr>
              <w:pStyle w:val="TableTextCentered"/>
            </w:pPr>
            <w:r>
              <w:t>Carbon Monoxide (CO)</w:t>
            </w:r>
          </w:p>
        </w:tc>
        <w:tc>
          <w:tcPr>
            <w:tcW w:w="2790" w:type="dxa"/>
            <w:gridSpan w:val="2"/>
            <w:tcBorders>
              <w:top w:val="single" w:sz="4" w:space="0" w:color="000000"/>
              <w:left w:val="single" w:sz="4" w:space="0" w:color="000000"/>
              <w:bottom w:val="single" w:sz="4" w:space="0" w:color="000000"/>
            </w:tcBorders>
            <w:shd w:val="clear" w:color="auto" w:fill="auto"/>
            <w:vAlign w:val="center"/>
          </w:tcPr>
          <w:p w14:paraId="3FA590DE" w14:textId="77777777" w:rsidR="00A75D9E" w:rsidRDefault="00A75D9E">
            <w:pPr>
              <w:pStyle w:val="TableTextCentered"/>
            </w:pPr>
            <w:r>
              <w:t>Non-detectable (ND) or equal to or below background level measured</w:t>
            </w:r>
          </w:p>
          <w:p w14:paraId="4DB36F16" w14:textId="77777777" w:rsidR="00A75D9E" w:rsidRDefault="00A75D9E">
            <w:pPr>
              <w:pStyle w:val="TableTextCentered"/>
            </w:pPr>
          </w:p>
        </w:tc>
        <w:tc>
          <w:tcPr>
            <w:tcW w:w="1350" w:type="dxa"/>
            <w:gridSpan w:val="2"/>
            <w:tcBorders>
              <w:top w:val="single" w:sz="4" w:space="0" w:color="000000"/>
              <w:left w:val="single" w:sz="4" w:space="0" w:color="000000"/>
              <w:bottom w:val="single" w:sz="4" w:space="0" w:color="000000"/>
            </w:tcBorders>
            <w:shd w:val="clear" w:color="auto" w:fill="auto"/>
            <w:vAlign w:val="center"/>
          </w:tcPr>
          <w:p w14:paraId="77B9820B" w14:textId="27E1FB78" w:rsidR="00A75D9E" w:rsidRDefault="00B4647F">
            <w:pPr>
              <w:pStyle w:val="TableTextCentered"/>
            </w:pPr>
            <w:r>
              <w:t>0.7</w:t>
            </w:r>
            <w:r w:rsidR="004E0B18">
              <w:t xml:space="preserve"> ppm</w:t>
            </w:r>
          </w:p>
        </w:tc>
        <w:tc>
          <w:tcPr>
            <w:tcW w:w="1440" w:type="dxa"/>
            <w:tcBorders>
              <w:top w:val="single" w:sz="4" w:space="0" w:color="000000"/>
              <w:left w:val="single" w:sz="4" w:space="0" w:color="000000"/>
              <w:bottom w:val="single" w:sz="4" w:space="0" w:color="000000"/>
            </w:tcBorders>
            <w:shd w:val="clear" w:color="auto" w:fill="auto"/>
            <w:vAlign w:val="center"/>
          </w:tcPr>
          <w:p w14:paraId="22BEE525" w14:textId="04C4E1D7" w:rsidR="00A75D9E" w:rsidRDefault="00B4647F">
            <w:pPr>
              <w:pStyle w:val="TableTextCentered"/>
            </w:pPr>
            <w:r>
              <w:t>ND</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0698DBE" w14:textId="19EA2C57" w:rsidR="00A75D9E" w:rsidRDefault="006B1C50">
            <w:pPr>
              <w:pStyle w:val="TableTextCentered"/>
              <w:snapToGrid w:val="0"/>
              <w:jc w:val="left"/>
            </w:pPr>
            <w:r>
              <w:t>Outdoor m</w:t>
            </w:r>
            <w:r w:rsidR="00B4647F">
              <w:t>easurement taken in parking area</w:t>
            </w:r>
          </w:p>
        </w:tc>
      </w:tr>
      <w:tr w:rsidR="00A75D9E" w14:paraId="754521F7" w14:textId="77777777">
        <w:trPr>
          <w:cantSplit/>
          <w:trHeight w:val="937"/>
        </w:trPr>
        <w:tc>
          <w:tcPr>
            <w:tcW w:w="2880" w:type="dxa"/>
            <w:gridSpan w:val="2"/>
            <w:tcBorders>
              <w:top w:val="single" w:sz="4" w:space="0" w:color="000000"/>
              <w:left w:val="single" w:sz="4" w:space="0" w:color="000000"/>
              <w:bottom w:val="single" w:sz="4" w:space="0" w:color="000000"/>
            </w:tcBorders>
            <w:shd w:val="clear" w:color="auto" w:fill="auto"/>
            <w:vAlign w:val="center"/>
          </w:tcPr>
          <w:p w14:paraId="190B8BDF" w14:textId="77777777" w:rsidR="00A75D9E" w:rsidRDefault="00A75D9E">
            <w:pPr>
              <w:pStyle w:val="TableTextCentered"/>
            </w:pPr>
            <w:r>
              <w:t>Particulate Matter 2.5 (PM2.5)</w:t>
            </w:r>
          </w:p>
        </w:tc>
        <w:tc>
          <w:tcPr>
            <w:tcW w:w="2790" w:type="dxa"/>
            <w:gridSpan w:val="2"/>
            <w:tcBorders>
              <w:top w:val="single" w:sz="4" w:space="0" w:color="000000"/>
              <w:left w:val="single" w:sz="4" w:space="0" w:color="000000"/>
              <w:bottom w:val="single" w:sz="4" w:space="0" w:color="000000"/>
            </w:tcBorders>
            <w:shd w:val="clear" w:color="auto" w:fill="auto"/>
            <w:vAlign w:val="center"/>
          </w:tcPr>
          <w:p w14:paraId="6B01B3E4" w14:textId="77777777" w:rsidR="00A75D9E" w:rsidRDefault="00A75D9E">
            <w:pPr>
              <w:pStyle w:val="TableTextCentered"/>
            </w:pPr>
            <w:r>
              <w:t>US EPA National Ambient Air Quality Standards (NAAQS) 35 μg/m</w:t>
            </w:r>
            <w:r>
              <w:rPr>
                <w:vertAlign w:val="superscript"/>
              </w:rPr>
              <w:t>3</w:t>
            </w:r>
            <w:r>
              <w:t xml:space="preserve"> or less</w:t>
            </w:r>
          </w:p>
        </w:tc>
        <w:tc>
          <w:tcPr>
            <w:tcW w:w="1350" w:type="dxa"/>
            <w:gridSpan w:val="2"/>
            <w:tcBorders>
              <w:top w:val="single" w:sz="4" w:space="0" w:color="000000"/>
              <w:left w:val="single" w:sz="4" w:space="0" w:color="000000"/>
              <w:bottom w:val="single" w:sz="4" w:space="0" w:color="000000"/>
            </w:tcBorders>
            <w:shd w:val="clear" w:color="auto" w:fill="auto"/>
            <w:vAlign w:val="center"/>
          </w:tcPr>
          <w:p w14:paraId="3B5F0F6A" w14:textId="2311174A" w:rsidR="00A75D9E" w:rsidRDefault="00B4647F">
            <w:pPr>
              <w:pStyle w:val="TableTextCentered"/>
            </w:pPr>
            <w:r>
              <w:t>22-56</w:t>
            </w:r>
          </w:p>
        </w:tc>
        <w:tc>
          <w:tcPr>
            <w:tcW w:w="1440" w:type="dxa"/>
            <w:tcBorders>
              <w:top w:val="single" w:sz="4" w:space="0" w:color="000000"/>
              <w:left w:val="single" w:sz="4" w:space="0" w:color="000000"/>
              <w:bottom w:val="single" w:sz="4" w:space="0" w:color="000000"/>
            </w:tcBorders>
            <w:shd w:val="clear" w:color="auto" w:fill="auto"/>
            <w:vAlign w:val="center"/>
          </w:tcPr>
          <w:p w14:paraId="48DF2A67" w14:textId="48259790" w:rsidR="00A75D9E" w:rsidRDefault="00B4647F" w:rsidP="001A0390">
            <w:pPr>
              <w:pStyle w:val="TableTextCentered"/>
            </w:pPr>
            <w:r>
              <w:t>23-29</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46A838A" w14:textId="384D3DBA" w:rsidR="00A75D9E" w:rsidRDefault="00B4647F">
            <w:pPr>
              <w:pStyle w:val="TableTextCentered"/>
              <w:jc w:val="left"/>
            </w:pPr>
            <w:r>
              <w:t>Various construction activities taking place</w:t>
            </w:r>
            <w:r w:rsidR="00994650">
              <w:t xml:space="preserve"> indoors</w:t>
            </w:r>
            <w:r w:rsidR="00867028">
              <w:t xml:space="preserve"> and outdoors</w:t>
            </w:r>
          </w:p>
        </w:tc>
      </w:tr>
      <w:tr w:rsidR="00A75D9E" w14:paraId="17E663AF" w14:textId="77777777">
        <w:trPr>
          <w:cantSplit/>
        </w:trPr>
        <w:tc>
          <w:tcPr>
            <w:tcW w:w="2880" w:type="dxa"/>
            <w:gridSpan w:val="2"/>
            <w:tcBorders>
              <w:top w:val="single" w:sz="4" w:space="0" w:color="000000"/>
              <w:left w:val="single" w:sz="4" w:space="0" w:color="000000"/>
              <w:bottom w:val="single" w:sz="4" w:space="0" w:color="000000"/>
            </w:tcBorders>
            <w:shd w:val="clear" w:color="auto" w:fill="auto"/>
            <w:vAlign w:val="center"/>
          </w:tcPr>
          <w:p w14:paraId="783502F4" w14:textId="77777777" w:rsidR="00A75D9E" w:rsidRDefault="00A75D9E">
            <w:pPr>
              <w:pStyle w:val="TableTextCentered"/>
            </w:pPr>
            <w:r>
              <w:t>Temperature</w:t>
            </w:r>
          </w:p>
        </w:tc>
        <w:tc>
          <w:tcPr>
            <w:tcW w:w="2790" w:type="dxa"/>
            <w:gridSpan w:val="2"/>
            <w:tcBorders>
              <w:top w:val="single" w:sz="4" w:space="0" w:color="000000"/>
              <w:left w:val="single" w:sz="4" w:space="0" w:color="000000"/>
              <w:bottom w:val="single" w:sz="4" w:space="0" w:color="000000"/>
            </w:tcBorders>
            <w:shd w:val="clear" w:color="auto" w:fill="auto"/>
            <w:vAlign w:val="center"/>
          </w:tcPr>
          <w:p w14:paraId="24BF3F28" w14:textId="77777777" w:rsidR="00A75D9E" w:rsidRDefault="00A75D9E">
            <w:pPr>
              <w:pStyle w:val="TableTextCentered"/>
            </w:pPr>
            <w:r>
              <w:t>70 to 78ºF</w:t>
            </w:r>
          </w:p>
        </w:tc>
        <w:tc>
          <w:tcPr>
            <w:tcW w:w="1350" w:type="dxa"/>
            <w:gridSpan w:val="2"/>
            <w:tcBorders>
              <w:top w:val="single" w:sz="4" w:space="0" w:color="000000"/>
              <w:left w:val="single" w:sz="4" w:space="0" w:color="000000"/>
              <w:bottom w:val="single" w:sz="4" w:space="0" w:color="000000"/>
            </w:tcBorders>
            <w:shd w:val="clear" w:color="auto" w:fill="auto"/>
            <w:vAlign w:val="center"/>
          </w:tcPr>
          <w:p w14:paraId="57E6A664" w14:textId="4E8D9924" w:rsidR="00A75D9E" w:rsidRDefault="00B4647F">
            <w:pPr>
              <w:pStyle w:val="TableTextCentered"/>
            </w:pPr>
            <w:r>
              <w:t>89</w:t>
            </w:r>
          </w:p>
        </w:tc>
        <w:tc>
          <w:tcPr>
            <w:tcW w:w="1440" w:type="dxa"/>
            <w:tcBorders>
              <w:top w:val="single" w:sz="4" w:space="0" w:color="000000"/>
              <w:left w:val="single" w:sz="4" w:space="0" w:color="000000"/>
              <w:bottom w:val="single" w:sz="4" w:space="0" w:color="000000"/>
            </w:tcBorders>
            <w:shd w:val="clear" w:color="auto" w:fill="auto"/>
            <w:vAlign w:val="center"/>
          </w:tcPr>
          <w:p w14:paraId="468A2165" w14:textId="6FA6E005" w:rsidR="00A75D9E" w:rsidRDefault="00B4647F" w:rsidP="001A0390">
            <w:pPr>
              <w:pStyle w:val="TableTextCentered"/>
            </w:pPr>
            <w:r>
              <w:t>70-72</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2FFC14" w14:textId="371FE24D" w:rsidR="00A75D9E" w:rsidRDefault="00B4647F" w:rsidP="001A0390">
            <w:pPr>
              <w:pStyle w:val="TableTextCentered"/>
              <w:jc w:val="left"/>
            </w:pPr>
            <w:r>
              <w:t>HVAC operating</w:t>
            </w:r>
          </w:p>
        </w:tc>
      </w:tr>
      <w:tr w:rsidR="00A75D9E" w14:paraId="10D49F3F" w14:textId="77777777">
        <w:trPr>
          <w:cantSplit/>
          <w:trHeight w:val="550"/>
        </w:trPr>
        <w:tc>
          <w:tcPr>
            <w:tcW w:w="2880" w:type="dxa"/>
            <w:gridSpan w:val="2"/>
            <w:tcBorders>
              <w:top w:val="single" w:sz="4" w:space="0" w:color="000000"/>
              <w:left w:val="single" w:sz="4" w:space="0" w:color="000000"/>
              <w:bottom w:val="single" w:sz="4" w:space="0" w:color="000000"/>
            </w:tcBorders>
            <w:shd w:val="clear" w:color="auto" w:fill="auto"/>
            <w:vAlign w:val="center"/>
          </w:tcPr>
          <w:p w14:paraId="7C8AF0EF" w14:textId="77777777" w:rsidR="00A75D9E" w:rsidRDefault="00A75D9E">
            <w:pPr>
              <w:pStyle w:val="TableTextCentered"/>
            </w:pPr>
            <w:r>
              <w:lastRenderedPageBreak/>
              <w:t>Relative Humidity (RH)</w:t>
            </w:r>
          </w:p>
        </w:tc>
        <w:tc>
          <w:tcPr>
            <w:tcW w:w="2790" w:type="dxa"/>
            <w:gridSpan w:val="2"/>
            <w:tcBorders>
              <w:top w:val="single" w:sz="4" w:space="0" w:color="000000"/>
              <w:left w:val="single" w:sz="4" w:space="0" w:color="000000"/>
              <w:bottom w:val="single" w:sz="4" w:space="0" w:color="000000"/>
            </w:tcBorders>
            <w:shd w:val="clear" w:color="auto" w:fill="auto"/>
            <w:vAlign w:val="center"/>
          </w:tcPr>
          <w:p w14:paraId="794A0226" w14:textId="77777777" w:rsidR="00A75D9E" w:rsidRDefault="00A75D9E">
            <w:pPr>
              <w:pStyle w:val="TableTextCentered"/>
            </w:pPr>
            <w:r>
              <w:t>40% to 60%</w:t>
            </w:r>
          </w:p>
        </w:tc>
        <w:tc>
          <w:tcPr>
            <w:tcW w:w="1350" w:type="dxa"/>
            <w:gridSpan w:val="2"/>
            <w:tcBorders>
              <w:top w:val="single" w:sz="4" w:space="0" w:color="000000"/>
              <w:left w:val="single" w:sz="4" w:space="0" w:color="000000"/>
              <w:bottom w:val="single" w:sz="4" w:space="0" w:color="000000"/>
            </w:tcBorders>
            <w:shd w:val="clear" w:color="auto" w:fill="auto"/>
            <w:vAlign w:val="center"/>
          </w:tcPr>
          <w:p w14:paraId="2741596D" w14:textId="0238464B" w:rsidR="00A75D9E" w:rsidRDefault="00B4647F">
            <w:pPr>
              <w:pStyle w:val="TableTextCentered"/>
            </w:pPr>
            <w:r>
              <w:t>57</w:t>
            </w:r>
          </w:p>
        </w:tc>
        <w:tc>
          <w:tcPr>
            <w:tcW w:w="1440" w:type="dxa"/>
            <w:tcBorders>
              <w:top w:val="single" w:sz="4" w:space="0" w:color="000000"/>
              <w:left w:val="single" w:sz="4" w:space="0" w:color="000000"/>
              <w:bottom w:val="single" w:sz="4" w:space="0" w:color="000000"/>
            </w:tcBorders>
            <w:shd w:val="clear" w:color="auto" w:fill="auto"/>
            <w:vAlign w:val="center"/>
          </w:tcPr>
          <w:p w14:paraId="11107A8D" w14:textId="6A940309" w:rsidR="00A75D9E" w:rsidRDefault="00B4647F" w:rsidP="001A0390">
            <w:pPr>
              <w:pStyle w:val="TableTextCentered"/>
            </w:pPr>
            <w:r>
              <w:t>68-72</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3A1F6E" w14:textId="7F82DE6A" w:rsidR="00A75D9E" w:rsidRDefault="00B4647F" w:rsidP="001A0390">
            <w:pPr>
              <w:pStyle w:val="TableTextCentered"/>
              <w:jc w:val="left"/>
            </w:pPr>
            <w:r>
              <w:t xml:space="preserve">HVAC may not be fully </w:t>
            </w:r>
            <w:r w:rsidRPr="004E0B18">
              <w:t>configured,</w:t>
            </w:r>
            <w:r>
              <w:t xml:space="preserve"> and doors to the exterior were propped open</w:t>
            </w:r>
          </w:p>
        </w:tc>
      </w:tr>
      <w:tr w:rsidR="00A75D9E" w14:paraId="0AF82158" w14:textId="77777777">
        <w:tblPrEx>
          <w:tblCellMar>
            <w:top w:w="0" w:type="dxa"/>
            <w:left w:w="0" w:type="dxa"/>
            <w:bottom w:w="0" w:type="dxa"/>
            <w:right w:w="0" w:type="dxa"/>
          </w:tblCellMar>
        </w:tblPrEx>
        <w:trPr>
          <w:gridAfter w:val="1"/>
          <w:wAfter w:w="20" w:type="dxa"/>
          <w:cantSplit/>
        </w:trPr>
        <w:tc>
          <w:tcPr>
            <w:tcW w:w="1890" w:type="dxa"/>
            <w:shd w:val="clear" w:color="auto" w:fill="auto"/>
          </w:tcPr>
          <w:p w14:paraId="47EDF706" w14:textId="77777777" w:rsidR="00A75D9E" w:rsidRDefault="00A75D9E">
            <w:pPr>
              <w:pStyle w:val="FootnoteText"/>
              <w:snapToGrid w:val="0"/>
              <w:rPr>
                <w:sz w:val="16"/>
                <w:szCs w:val="16"/>
              </w:rPr>
            </w:pPr>
          </w:p>
          <w:p w14:paraId="0F2A716E" w14:textId="77777777" w:rsidR="00A75D9E" w:rsidRDefault="00A75D9E">
            <w:pPr>
              <w:pStyle w:val="FootnoteText"/>
              <w:rPr>
                <w:sz w:val="16"/>
                <w:szCs w:val="16"/>
              </w:rPr>
            </w:pPr>
            <w:r>
              <w:rPr>
                <w:sz w:val="16"/>
                <w:szCs w:val="16"/>
              </w:rPr>
              <w:t>ppm = parts per million</w:t>
            </w:r>
          </w:p>
        </w:tc>
        <w:tc>
          <w:tcPr>
            <w:tcW w:w="2880" w:type="dxa"/>
            <w:gridSpan w:val="2"/>
            <w:shd w:val="clear" w:color="auto" w:fill="auto"/>
          </w:tcPr>
          <w:p w14:paraId="6A4E510A" w14:textId="77777777" w:rsidR="00A75D9E" w:rsidRDefault="00A75D9E">
            <w:pPr>
              <w:pStyle w:val="FootnoteText"/>
              <w:snapToGrid w:val="0"/>
              <w:rPr>
                <w:sz w:val="16"/>
                <w:szCs w:val="16"/>
              </w:rPr>
            </w:pPr>
          </w:p>
          <w:p w14:paraId="5987E2CB" w14:textId="77777777" w:rsidR="00A75D9E" w:rsidRDefault="00A75D9E">
            <w:pPr>
              <w:pStyle w:val="FootnoteText"/>
              <w:rPr>
                <w:sz w:val="16"/>
                <w:szCs w:val="16"/>
              </w:rPr>
            </w:pPr>
            <w:r>
              <w:rPr>
                <w:sz w:val="16"/>
                <w:szCs w:val="16"/>
              </w:rPr>
              <w:t>µg/m</w:t>
            </w:r>
            <w:r>
              <w:rPr>
                <w:sz w:val="16"/>
                <w:szCs w:val="16"/>
                <w:vertAlign w:val="superscript"/>
              </w:rPr>
              <w:t xml:space="preserve">3 </w:t>
            </w:r>
            <w:r>
              <w:rPr>
                <w:sz w:val="16"/>
                <w:szCs w:val="16"/>
              </w:rPr>
              <w:t>= microgram per cubic meter</w:t>
            </w:r>
          </w:p>
        </w:tc>
        <w:tc>
          <w:tcPr>
            <w:tcW w:w="1800" w:type="dxa"/>
            <w:gridSpan w:val="2"/>
            <w:shd w:val="clear" w:color="auto" w:fill="auto"/>
          </w:tcPr>
          <w:p w14:paraId="4D1470BE" w14:textId="77777777" w:rsidR="00A75D9E" w:rsidRDefault="00A75D9E">
            <w:pPr>
              <w:pStyle w:val="FootnoteText"/>
              <w:snapToGrid w:val="0"/>
              <w:rPr>
                <w:sz w:val="16"/>
                <w:szCs w:val="16"/>
              </w:rPr>
            </w:pPr>
          </w:p>
          <w:p w14:paraId="2436118D" w14:textId="77777777" w:rsidR="00A75D9E" w:rsidRDefault="00A75D9E">
            <w:pPr>
              <w:pStyle w:val="FootnoteText"/>
              <w:rPr>
                <w:sz w:val="16"/>
                <w:szCs w:val="16"/>
              </w:rPr>
            </w:pPr>
            <w:r>
              <w:rPr>
                <w:sz w:val="16"/>
                <w:szCs w:val="16"/>
              </w:rPr>
              <w:t>ND = non-detectable</w:t>
            </w:r>
          </w:p>
        </w:tc>
        <w:tc>
          <w:tcPr>
            <w:tcW w:w="4050" w:type="dxa"/>
            <w:gridSpan w:val="3"/>
            <w:shd w:val="clear" w:color="auto" w:fill="auto"/>
          </w:tcPr>
          <w:p w14:paraId="494C109C" w14:textId="77777777" w:rsidR="00A75D9E" w:rsidRDefault="00A75D9E">
            <w:pPr>
              <w:pStyle w:val="FootnoteText"/>
              <w:snapToGrid w:val="0"/>
              <w:rPr>
                <w:sz w:val="16"/>
                <w:szCs w:val="16"/>
              </w:rPr>
            </w:pPr>
          </w:p>
          <w:p w14:paraId="062607F8" w14:textId="77777777" w:rsidR="00A75D9E" w:rsidRDefault="00A75D9E">
            <w:pPr>
              <w:pStyle w:val="FootnoteText"/>
              <w:rPr>
                <w:sz w:val="16"/>
                <w:szCs w:val="16"/>
              </w:rPr>
            </w:pPr>
            <w:r>
              <w:rPr>
                <w:sz w:val="16"/>
                <w:szCs w:val="16"/>
              </w:rPr>
              <w:t>HVAC = heating, ventilation and air-conditioning</w:t>
            </w:r>
          </w:p>
          <w:p w14:paraId="7C0C59A8" w14:textId="77777777" w:rsidR="00A75D9E" w:rsidRDefault="00A75D9E">
            <w:pPr>
              <w:pStyle w:val="FootnoteText"/>
              <w:rPr>
                <w:sz w:val="16"/>
                <w:szCs w:val="16"/>
              </w:rPr>
            </w:pPr>
          </w:p>
        </w:tc>
        <w:tc>
          <w:tcPr>
            <w:tcW w:w="100" w:type="dxa"/>
            <w:shd w:val="clear" w:color="auto" w:fill="auto"/>
          </w:tcPr>
          <w:p w14:paraId="00D87473" w14:textId="77777777" w:rsidR="00A75D9E" w:rsidRDefault="00A75D9E">
            <w:pPr>
              <w:snapToGrid w:val="0"/>
            </w:pPr>
          </w:p>
        </w:tc>
      </w:tr>
    </w:tbl>
    <w:p w14:paraId="6C23DDF8" w14:textId="49AD2362" w:rsidR="00A75D9E" w:rsidRDefault="00A75D9E">
      <w:pPr>
        <w:pStyle w:val="Heading1"/>
      </w:pPr>
      <w:r>
        <w:t>D</w:t>
      </w:r>
      <w:r w:rsidR="00B164DE">
        <w:t>ISCUSSION AND VISUAL OBSERVATIONS</w:t>
      </w:r>
    </w:p>
    <w:p w14:paraId="370776DB" w14:textId="77777777" w:rsidR="00A75D9E" w:rsidRDefault="00A75D9E" w:rsidP="00712F42">
      <w:pPr>
        <w:pStyle w:val="Heading2"/>
      </w:pPr>
      <w:r>
        <w:t>Ventilation</w:t>
      </w:r>
    </w:p>
    <w:p w14:paraId="3DD17199" w14:textId="082FF3EA" w:rsidR="006B1C50" w:rsidRDefault="00A75D9E">
      <w:pPr>
        <w:pStyle w:val="BodyText"/>
        <w:spacing w:line="360" w:lineRule="auto"/>
      </w:pPr>
      <w:r>
        <w:t>The HVAC systems consist of rooftop air handling units (AHUs</w:t>
      </w:r>
      <w:r w:rsidR="006B1C50">
        <w:t>) that could not be accessed on the day of the visit. These</w:t>
      </w:r>
      <w:r>
        <w:t xml:space="preserve"> </w:t>
      </w:r>
      <w:r w:rsidR="00687490">
        <w:t xml:space="preserve">units </w:t>
      </w:r>
      <w:r>
        <w:t xml:space="preserve">draw in fresh air and deliver filtered/conditioned air via a </w:t>
      </w:r>
      <w:r w:rsidR="006B1C50">
        <w:t xml:space="preserve">visible </w:t>
      </w:r>
      <w:r>
        <w:t xml:space="preserve">ducted supply </w:t>
      </w:r>
      <w:r w:rsidR="006B1C50">
        <w:t xml:space="preserve">and return </w:t>
      </w:r>
      <w:r>
        <w:t xml:space="preserve">system (Pictures </w:t>
      </w:r>
      <w:r w:rsidR="006B1C50">
        <w:t>1</w:t>
      </w:r>
      <w:r>
        <w:t xml:space="preserve"> and </w:t>
      </w:r>
      <w:r w:rsidR="006B1C50">
        <w:t>2</w:t>
      </w:r>
      <w:r>
        <w:t xml:space="preserve">). </w:t>
      </w:r>
      <w:r w:rsidR="006B1C50">
        <w:t>At the time of the visit, it was not possible to determine which of the vents provide supply air and which are returns. Every office should be equipped with both supply and exhaust ventilation. In addition, some of the vents were incomplete (Picture 3), lacking end caps on ducts, or louvered covers on vent</w:t>
      </w:r>
      <w:r w:rsidR="00994650">
        <w:t>s</w:t>
      </w:r>
      <w:r w:rsidR="006B1C50">
        <w:t>. These should be finished prior to occupancy.</w:t>
      </w:r>
    </w:p>
    <w:p w14:paraId="34678640" w14:textId="6F8EA6D8" w:rsidR="00A75D9E" w:rsidRDefault="006B1C50">
      <w:pPr>
        <w:pStyle w:val="BodyText"/>
        <w:spacing w:line="360" w:lineRule="auto"/>
        <w:rPr>
          <w:b/>
        </w:rPr>
      </w:pPr>
      <w:r>
        <w:t xml:space="preserve">While the HVAC system was operating at the time of the assessment, thermostats did not appear to be </w:t>
      </w:r>
      <w:r w:rsidRPr="00967C67">
        <w:t>co</w:t>
      </w:r>
      <w:r w:rsidR="00994650" w:rsidRPr="00967C67">
        <w:t>nfigured</w:t>
      </w:r>
      <w:r w:rsidRPr="00967C67">
        <w:t>.</w:t>
      </w:r>
      <w:r>
        <w:t xml:space="preserve"> Prior to occupancy, all thermostatic controls should be set for the proper system time and occupied/unoccupied settings. Note that </w:t>
      </w:r>
      <w:r w:rsidR="00A75D9E">
        <w:t xml:space="preserve">MDPH recommends that thermostats be set to </w:t>
      </w:r>
      <w:r>
        <w:t xml:space="preserve">have </w:t>
      </w:r>
      <w:r w:rsidR="00A75D9E">
        <w:t>the fan on</w:t>
      </w:r>
      <w:r>
        <w:t xml:space="preserve"> </w:t>
      </w:r>
      <w:r w:rsidR="00A75D9E">
        <w:t>to provide continuous air filtration and circulation throughout the space</w:t>
      </w:r>
      <w:r w:rsidR="00E1666C">
        <w:t xml:space="preserve"> when the building is occupied</w:t>
      </w:r>
      <w:r>
        <w:t>, rather than only providing fresh air when a change in temperature is required</w:t>
      </w:r>
      <w:r w:rsidR="00A75D9E">
        <w:t>.</w:t>
      </w:r>
    </w:p>
    <w:p w14:paraId="0296252A" w14:textId="77777777" w:rsidR="00A75D9E" w:rsidRDefault="00A75D9E" w:rsidP="00712F42">
      <w:pPr>
        <w:pStyle w:val="Heading2"/>
      </w:pPr>
      <w:r>
        <w:t>Microbial/Moisture Concerns</w:t>
      </w:r>
    </w:p>
    <w:p w14:paraId="343D39F4" w14:textId="1077AAC1" w:rsidR="006B1C50" w:rsidRDefault="006B1C50" w:rsidP="006B1C50">
      <w:pPr>
        <w:pStyle w:val="BodyText"/>
        <w:spacing w:line="360" w:lineRule="auto"/>
      </w:pPr>
      <w:r w:rsidRPr="006B1C50">
        <w:t xml:space="preserve">No water-damaged materials including stains, leaks, or odors were detected at the time of the assessment. </w:t>
      </w:r>
      <w:r>
        <w:t>Plants were observed in a few areas</w:t>
      </w:r>
      <w:r w:rsidR="00174476">
        <w:t xml:space="preserve"> (Picture 4)</w:t>
      </w:r>
      <w:r>
        <w:t>. Indoor plants should be well maintained and not overwatered to prevent leaks and microbial growth.</w:t>
      </w:r>
    </w:p>
    <w:p w14:paraId="629383C5" w14:textId="55481FF9" w:rsidR="0092687C" w:rsidRPr="006B1C50" w:rsidRDefault="0092687C" w:rsidP="006B1C50">
      <w:pPr>
        <w:pStyle w:val="BodyText"/>
        <w:spacing w:line="360" w:lineRule="auto"/>
      </w:pPr>
      <w:r>
        <w:lastRenderedPageBreak/>
        <w:t xml:space="preserve">Note that humidity in the suite was above the MDPH comfort range at the time of the assessment. </w:t>
      </w:r>
      <w:r w:rsidR="00AD08FD">
        <w:t>In addition, w</w:t>
      </w:r>
      <w:r>
        <w:t xml:space="preserve">hen relative humidity is above 70% indoors for a long period of time, mold growth can occur on </w:t>
      </w:r>
      <w:r w:rsidR="00AD08FD">
        <w:t>porous materials even in the absence of liquid water</w:t>
      </w:r>
      <w:r w:rsidR="003D5C93">
        <w:t xml:space="preserve"> </w:t>
      </w:r>
      <w:r w:rsidR="003D5C93" w:rsidRPr="00862F06">
        <w:t>(ASHRAE, 2019</w:t>
      </w:r>
      <w:r w:rsidR="003D5C93">
        <w:t>)</w:t>
      </w:r>
      <w:r w:rsidR="00AD08FD">
        <w:t>. The high relative humidity indoors is related to o</w:t>
      </w:r>
      <w:r>
        <w:t>utdoor conditions</w:t>
      </w:r>
      <w:r w:rsidR="00AD08FD">
        <w:t xml:space="preserve"> which were very hot and somewhat humid on the day of the assessment. Windows had only recently been installed, and some doors to the exterior were propped open. Once construction is complete, doors should be kept closed when the air conditioning is operating. If, at that point, humidity inside continues to be higher than the MDPH comfort limit of 40-60%, the operation of the HVAC system should be adjusted.</w:t>
      </w:r>
    </w:p>
    <w:p w14:paraId="6A804679" w14:textId="2B5F8C6F" w:rsidR="00A75D9E" w:rsidRDefault="00A75D9E" w:rsidP="00712F42">
      <w:pPr>
        <w:pStyle w:val="Heading2"/>
      </w:pPr>
      <w:r>
        <w:t>Other Conditions</w:t>
      </w:r>
    </w:p>
    <w:p w14:paraId="06C407C3" w14:textId="75E02A24" w:rsidR="0092687C" w:rsidRDefault="0092687C">
      <w:pPr>
        <w:spacing w:line="360" w:lineRule="auto"/>
        <w:ind w:firstLine="720"/>
      </w:pPr>
      <w:r>
        <w:t>Note that floors inside the Mass</w:t>
      </w:r>
      <w:r w:rsidR="005D50BF">
        <w:t>H</w:t>
      </w:r>
      <w:r>
        <w:t>ire office suite are not carpeted. Floors should be cleaned regularly using a method (e.g. damp wiping</w:t>
      </w:r>
      <w:r w:rsidR="00AC7815">
        <w:t xml:space="preserve"> or a HEPA-filtered vacuum cleaner</w:t>
      </w:r>
      <w:r>
        <w:t xml:space="preserve">) that does not aerosolize dust. </w:t>
      </w:r>
    </w:p>
    <w:p w14:paraId="0A2137E4" w14:textId="1495A3DE" w:rsidR="00B4647F" w:rsidRDefault="0092687C" w:rsidP="0092687C">
      <w:pPr>
        <w:spacing w:line="360" w:lineRule="auto"/>
        <w:ind w:firstLine="720"/>
      </w:pPr>
      <w:r>
        <w:t>The configuration of the workstation walls in some areas creates a hidden channel behind furniture</w:t>
      </w:r>
      <w:r w:rsidR="00AD08FD">
        <w:t xml:space="preserve"> (Picture 5)</w:t>
      </w:r>
      <w:r>
        <w:t xml:space="preserve">. Items and debris can be dropped into these areas out of sight, where </w:t>
      </w:r>
      <w:r w:rsidR="00174476">
        <w:t>it</w:t>
      </w:r>
      <w:r>
        <w:t xml:space="preserve"> can be difficult to clean. A regular program of cleaning these areas will eliminate debris which can become a source of odors or harborage for pests.</w:t>
      </w:r>
    </w:p>
    <w:p w14:paraId="4A83C623" w14:textId="425CDE0C" w:rsidR="00B4647F" w:rsidRDefault="0092687C" w:rsidP="0092687C">
      <w:pPr>
        <w:spacing w:line="360" w:lineRule="auto"/>
        <w:ind w:firstLine="720"/>
      </w:pPr>
      <w:r>
        <w:t>As other areas in the building are being renovated for other tenants, care should be taken to avoid impacts of construction on occupants of the Mass</w:t>
      </w:r>
      <w:r w:rsidR="005D50BF">
        <w:t>H</w:t>
      </w:r>
      <w:r>
        <w:t>ire suite. Use the guidance in the document “</w:t>
      </w:r>
      <w:hyperlink r:id="rId9" w:history="1">
        <w:r w:rsidRPr="003D5C93">
          <w:rPr>
            <w:rStyle w:val="Hyperlink"/>
          </w:rPr>
          <w:t>Construction and renovation generated pollutants in occupied buildings</w:t>
        </w:r>
      </w:hyperlink>
      <w:r>
        <w:t>” to minimize impacts of construction in adjacent areas.</w:t>
      </w:r>
    </w:p>
    <w:p w14:paraId="46C6BC40" w14:textId="60905715" w:rsidR="00A75D9E" w:rsidRDefault="00A75D9E">
      <w:pPr>
        <w:pStyle w:val="Heading1"/>
      </w:pPr>
      <w:r>
        <w:t>R</w:t>
      </w:r>
      <w:r w:rsidR="003022E7">
        <w:t>ECOMMENDATIONS</w:t>
      </w:r>
    </w:p>
    <w:p w14:paraId="5130D058" w14:textId="77777777" w:rsidR="00A75D9E" w:rsidRDefault="00A75D9E" w:rsidP="00E1666C">
      <w:pPr>
        <w:pStyle w:val="BodyText"/>
        <w:spacing w:line="360" w:lineRule="auto"/>
      </w:pPr>
      <w:r>
        <w:t>In view of the findings at the time of the assessment, the following recommendations are made to improve IAQ prior to occupancy:</w:t>
      </w:r>
    </w:p>
    <w:p w14:paraId="58B5ABCA" w14:textId="77777777" w:rsidR="009C2676" w:rsidRPr="009C2676" w:rsidRDefault="009C2676" w:rsidP="00E1666C">
      <w:pPr>
        <w:pStyle w:val="Heading3"/>
      </w:pPr>
      <w:r w:rsidRPr="009C2676">
        <w:t>Ventilation</w:t>
      </w:r>
    </w:p>
    <w:p w14:paraId="3B7D1E2F" w14:textId="1891EF24" w:rsidR="00AD08FD" w:rsidRDefault="00AD08FD" w:rsidP="00E1666C">
      <w:pPr>
        <w:pStyle w:val="BodyTextNumberedConclusion"/>
      </w:pPr>
      <w:r>
        <w:t>Ensure every office is equipped with both supply and return ventilation,</w:t>
      </w:r>
    </w:p>
    <w:p w14:paraId="319006FB" w14:textId="33E84104" w:rsidR="00AD08FD" w:rsidRDefault="00AD08FD" w:rsidP="00E1666C">
      <w:pPr>
        <w:pStyle w:val="BodyTextNumberedConclusion"/>
      </w:pPr>
      <w:r>
        <w:t>Complete installation of all louvered vents and caps on ductwork,</w:t>
      </w:r>
    </w:p>
    <w:p w14:paraId="7012FC95" w14:textId="2CBEEF6B" w:rsidR="00994650" w:rsidRDefault="00994650" w:rsidP="00E1666C">
      <w:pPr>
        <w:pStyle w:val="BodyTextNumberedConclusion"/>
      </w:pPr>
      <w:r>
        <w:lastRenderedPageBreak/>
        <w:t>Ensure all thermostats are properly set for system time, setback times, and to provide continuous ventilation during occupied periods.</w:t>
      </w:r>
    </w:p>
    <w:p w14:paraId="59F40048" w14:textId="7A778271" w:rsidR="00F10EED" w:rsidRDefault="00F10EED" w:rsidP="00875197">
      <w:pPr>
        <w:pStyle w:val="BodyTextNumberedConclusion"/>
      </w:pPr>
      <w:r>
        <w:t>C</w:t>
      </w:r>
      <w:r w:rsidRPr="00640153">
        <w:t xml:space="preserve">hange filters </w:t>
      </w:r>
      <w:r w:rsidRPr="00600CFE">
        <w:t xml:space="preserve">for HVAC equipment </w:t>
      </w:r>
      <w:r>
        <w:t xml:space="preserve">prior to occupancy, and additionally </w:t>
      </w:r>
      <w:r w:rsidRPr="00640153">
        <w:t xml:space="preserve">2-4 times a year using the highest </w:t>
      </w:r>
      <w:r w:rsidRPr="00647135">
        <w:t xml:space="preserve">Minimum Efficiency Reporting Value (MERV) </w:t>
      </w:r>
      <w:r w:rsidRPr="00640153">
        <w:t xml:space="preserve">rating </w:t>
      </w:r>
      <w:r>
        <w:t>the</w:t>
      </w:r>
      <w:r w:rsidRPr="00640153">
        <w:t xml:space="preserve"> building’s ventilation system can accommodate to improve air filtration as much as possible without significantly reducing airflow.</w:t>
      </w:r>
      <w:r w:rsidRPr="00F10EED">
        <w:t xml:space="preserve"> Clean out the interiors of AHUs of accumulated dust/debris during filter changes.</w:t>
      </w:r>
    </w:p>
    <w:p w14:paraId="4C8C4CD5" w14:textId="3C9F0484" w:rsidR="00A75D9E" w:rsidRDefault="006959E9" w:rsidP="00E1666C">
      <w:pPr>
        <w:pStyle w:val="BodyTextNumberedConclusion"/>
      </w:pPr>
      <w:r>
        <w:t>Prior to occupancy</w:t>
      </w:r>
      <w:r w:rsidR="00A75D9E">
        <w:t xml:space="preserve">, </w:t>
      </w:r>
      <w:r w:rsidR="00AD08FD">
        <w:t>consider having</w:t>
      </w:r>
      <w:r w:rsidR="00A75D9E">
        <w:t xml:space="preserve"> the mechanical ventilation systems balanced by an HVAC engineer. MDPH recommends adopting a balancing schedule of every 5 years for all mechanical ventilation systems, as recommended by ventilation industrial standards (SMACNA, 1994).</w:t>
      </w:r>
    </w:p>
    <w:p w14:paraId="54001730" w14:textId="77777777" w:rsidR="009C2676" w:rsidRPr="009C2676" w:rsidRDefault="009C2676" w:rsidP="00E1666C">
      <w:pPr>
        <w:pStyle w:val="Heading3"/>
      </w:pPr>
      <w:r w:rsidRPr="009C2676">
        <w:t>Water Damage</w:t>
      </w:r>
      <w:r w:rsidR="0016123C">
        <w:t>/Moisture Issues</w:t>
      </w:r>
    </w:p>
    <w:p w14:paraId="72D63718" w14:textId="6AB4BC85" w:rsidR="001A31A8" w:rsidRDefault="00AD08FD" w:rsidP="00AD08FD">
      <w:pPr>
        <w:pStyle w:val="BodyTextNumberedConclusion"/>
      </w:pPr>
      <w:r>
        <w:t>Ensure all plants are properly maintained.</w:t>
      </w:r>
    </w:p>
    <w:p w14:paraId="32B11FD8" w14:textId="2F5B172D" w:rsidR="00AD08FD" w:rsidRDefault="00AD08FD" w:rsidP="00AD08FD">
      <w:pPr>
        <w:pStyle w:val="BodyTextNumberedConclusion"/>
      </w:pPr>
      <w:r>
        <w:t xml:space="preserve">Keep doors closed when the air conditioning is operating. Adjust the HVAC system settings if humidity remains </w:t>
      </w:r>
      <w:r w:rsidR="00687490" w:rsidRPr="00F10EED">
        <w:t>elevated (i.e. &gt; 60%)</w:t>
      </w:r>
      <w:r w:rsidRPr="00F10EED">
        <w:t>.</w:t>
      </w:r>
    </w:p>
    <w:p w14:paraId="1F0C957F" w14:textId="77777777" w:rsidR="009C2676" w:rsidRPr="001A31A8" w:rsidRDefault="001A31A8" w:rsidP="00E1666C">
      <w:pPr>
        <w:pStyle w:val="Heading3"/>
      </w:pPr>
      <w:r>
        <w:t>Other Recommendations</w:t>
      </w:r>
    </w:p>
    <w:p w14:paraId="05C31379" w14:textId="188E10BC" w:rsidR="00A75D9E" w:rsidRDefault="00A75D9E" w:rsidP="005B3791">
      <w:pPr>
        <w:pStyle w:val="BodyTextNumberedConclusion"/>
      </w:pPr>
      <w:r>
        <w:t xml:space="preserve">Perform a thorough cleaning/wet wiping of all surfaces and high efficiency particulate arrestance (HEPA) vacuuming of all items/flat surfaces throughout the </w:t>
      </w:r>
      <w:r w:rsidR="005D50BF">
        <w:t>suite prior to occupancy</w:t>
      </w:r>
      <w:r>
        <w:t>.</w:t>
      </w:r>
    </w:p>
    <w:p w14:paraId="27CEB11F" w14:textId="0AEECDA6" w:rsidR="00A75D9E" w:rsidRDefault="00A75D9E" w:rsidP="005B3791">
      <w:pPr>
        <w:pStyle w:val="BodyTextNumberedConclusion"/>
      </w:pPr>
      <w:r>
        <w:t>Clean supply, exhaust and return vents of accumulated dust/debris.</w:t>
      </w:r>
    </w:p>
    <w:p w14:paraId="0654225D" w14:textId="02303AC3" w:rsidR="00653CCF" w:rsidRDefault="00653CCF" w:rsidP="005B3791">
      <w:pPr>
        <w:pStyle w:val="BodyTextNumberedConclusion"/>
      </w:pPr>
      <w:r>
        <w:t>Have a regular schedule of cleaning areas hidden behind workstation walls. Avoid using these areas for storage.</w:t>
      </w:r>
    </w:p>
    <w:p w14:paraId="2247BACF" w14:textId="4F4FD8F5" w:rsidR="00AD08FD" w:rsidRDefault="00AD08FD" w:rsidP="005B3791">
      <w:pPr>
        <w:pStyle w:val="BodyTextNumberedConclusion"/>
      </w:pPr>
      <w:r>
        <w:t xml:space="preserve">Follow guidance in the </w:t>
      </w:r>
      <w:r w:rsidR="00D62478" w:rsidRPr="00D62478">
        <w:t>document “</w:t>
      </w:r>
      <w:hyperlink r:id="rId10" w:history="1">
        <w:r w:rsidR="00D62478" w:rsidRPr="003D5C93">
          <w:rPr>
            <w:rStyle w:val="Hyperlink"/>
          </w:rPr>
          <w:t>Construction and renovation generated pollutants in occupied buildings</w:t>
        </w:r>
      </w:hyperlink>
      <w:r w:rsidR="00D62478" w:rsidRPr="00D62478">
        <w:t>” to minimize impacts of construction</w:t>
      </w:r>
      <w:r w:rsidR="00D62478">
        <w:t xml:space="preserve"> as other spaces in the building get built out.</w:t>
      </w:r>
    </w:p>
    <w:p w14:paraId="3F6DB386" w14:textId="77777777" w:rsidR="00A75D9E" w:rsidRDefault="00A75D9E" w:rsidP="005B3791">
      <w:pPr>
        <w:pStyle w:val="BodyText"/>
        <w:numPr>
          <w:ilvl w:val="0"/>
          <w:numId w:val="3"/>
        </w:numPr>
        <w:tabs>
          <w:tab w:val="left" w:pos="720"/>
        </w:tabs>
        <w:spacing w:line="360" w:lineRule="auto"/>
      </w:pPr>
      <w:r>
        <w:t>In accordance with previously established protocol, once the space has been occupied for a minimum of three weeks, contact the IAQ Program to conduct a follow-up assessment of the space.</w:t>
      </w:r>
    </w:p>
    <w:p w14:paraId="6E8CFD89" w14:textId="77777777" w:rsidR="00A75D9E" w:rsidRDefault="00A75D9E" w:rsidP="008B3F8B">
      <w:pPr>
        <w:pStyle w:val="Heading1"/>
        <w:pageBreakBefore/>
        <w:spacing w:before="0"/>
      </w:pPr>
      <w:r>
        <w:lastRenderedPageBreak/>
        <w:t>REFERENCES</w:t>
      </w:r>
    </w:p>
    <w:p w14:paraId="5551AB73" w14:textId="55D2D0A4" w:rsidR="003D5C93" w:rsidRPr="003D5C93" w:rsidRDefault="003D5C93" w:rsidP="003D5C93">
      <w:pPr>
        <w:pStyle w:val="BodyText2"/>
        <w:rPr>
          <w:szCs w:val="24"/>
        </w:rPr>
      </w:pPr>
      <w:r w:rsidRPr="00862F06">
        <w:rPr>
          <w:szCs w:val="24"/>
        </w:rPr>
        <w:t xml:space="preserve">ASHRAE, 2019. American Society of Heating, Refrigeration and Air Conditioning Engineers (ASHRAE) Ventilation for Acceptable Indoor Air Quality. ANSI/ASHRAE Standard 62.1-2019. Atlanta, GA. </w:t>
      </w:r>
    </w:p>
    <w:p w14:paraId="184554C4" w14:textId="43956342" w:rsidR="001A0390" w:rsidRDefault="00A75D9E">
      <w:pPr>
        <w:spacing w:after="240"/>
      </w:pPr>
      <w:r>
        <w:t>SMACNA. 1994. HVAC Systems Commissioning Manual. 1</w:t>
      </w:r>
      <w:r w:rsidRPr="00471820">
        <w:rPr>
          <w:vertAlign w:val="superscript"/>
        </w:rPr>
        <w:t>st</w:t>
      </w:r>
      <w:r>
        <w:t xml:space="preserve"> ed. Sheet Metal and Air Conditioning Contractors’ National Association, Inc., Chantilly, VA.</w:t>
      </w:r>
    </w:p>
    <w:p w14:paraId="21585575" w14:textId="77777777" w:rsidR="008B3F8B" w:rsidRDefault="008B3F8B">
      <w:pPr>
        <w:spacing w:after="240"/>
        <w:sectPr w:rsidR="008B3F8B">
          <w:footerReference w:type="default" r:id="rId11"/>
          <w:pgSz w:w="12240" w:h="15840"/>
          <w:pgMar w:top="1440" w:right="1440" w:bottom="1440" w:left="1440" w:header="720" w:footer="720" w:gutter="0"/>
          <w:cols w:space="720"/>
          <w:titlePg/>
          <w:docGrid w:linePitch="600" w:charSpace="32768"/>
        </w:sectPr>
      </w:pPr>
    </w:p>
    <w:p w14:paraId="36D1B1A7" w14:textId="42F81DA0" w:rsidR="00994650" w:rsidRDefault="001A0390" w:rsidP="00994650">
      <w:pPr>
        <w:spacing w:after="240"/>
        <w:rPr>
          <w:b/>
        </w:rPr>
      </w:pPr>
      <w:r w:rsidRPr="00117F92">
        <w:rPr>
          <w:b/>
        </w:rPr>
        <w:lastRenderedPageBreak/>
        <w:t>Picture 1</w:t>
      </w:r>
    </w:p>
    <w:p w14:paraId="15A1473F" w14:textId="2A829365" w:rsidR="00994650" w:rsidRDefault="005F5CF6" w:rsidP="009C2D5D">
      <w:pPr>
        <w:spacing w:after="240"/>
        <w:jc w:val="center"/>
        <w:rPr>
          <w:b/>
        </w:rPr>
      </w:pPr>
      <w:r>
        <w:rPr>
          <w:noProof/>
          <w:lang w:eastAsia="en-US"/>
        </w:rPr>
        <w:drawing>
          <wp:inline distT="0" distB="0" distL="0" distR="0" wp14:anchorId="3B8B52B3" wp14:editId="306B5828">
            <wp:extent cx="4389120" cy="3291840"/>
            <wp:effectExtent l="0" t="0" r="0" b="3810"/>
            <wp:docPr id="2" name="Picture 2" descr="Ductwork with a supply or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uctwork with a supply or return v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E5D5A76" w14:textId="53F349CB" w:rsidR="005F5CF6" w:rsidRDefault="005F5CF6" w:rsidP="009C2D5D">
      <w:pPr>
        <w:spacing w:after="240"/>
        <w:jc w:val="center"/>
        <w:rPr>
          <w:b/>
        </w:rPr>
      </w:pPr>
      <w:r>
        <w:rPr>
          <w:b/>
        </w:rPr>
        <w:t>Ductwork with a supply or return vent</w:t>
      </w:r>
    </w:p>
    <w:p w14:paraId="3762CEEF" w14:textId="53A0C96E" w:rsidR="00174476" w:rsidRDefault="00174476" w:rsidP="00994650">
      <w:pPr>
        <w:spacing w:after="240"/>
        <w:rPr>
          <w:b/>
        </w:rPr>
      </w:pPr>
      <w:r>
        <w:rPr>
          <w:b/>
        </w:rPr>
        <w:t>Picture 2</w:t>
      </w:r>
    </w:p>
    <w:p w14:paraId="271D266B" w14:textId="4BBC49CC" w:rsidR="00174476" w:rsidRDefault="00174476" w:rsidP="009C2D5D">
      <w:pPr>
        <w:spacing w:after="240"/>
        <w:jc w:val="center"/>
        <w:rPr>
          <w:b/>
        </w:rPr>
      </w:pPr>
      <w:r>
        <w:rPr>
          <w:noProof/>
          <w:lang w:eastAsia="en-US"/>
        </w:rPr>
        <w:drawing>
          <wp:inline distT="0" distB="0" distL="0" distR="0" wp14:anchorId="3F96A0AF" wp14:editId="76CB53C6">
            <wp:extent cx="4389120" cy="3291840"/>
            <wp:effectExtent l="0" t="0" r="0" b="3810"/>
            <wp:docPr id="6" name="Picture 6" descr="Duc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uctwor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7615620" w14:textId="5C31CCAF" w:rsidR="00174476" w:rsidRDefault="00174476" w:rsidP="009C2D5D">
      <w:pPr>
        <w:spacing w:after="240"/>
        <w:jc w:val="center"/>
        <w:rPr>
          <w:b/>
        </w:rPr>
      </w:pPr>
      <w:r>
        <w:rPr>
          <w:b/>
        </w:rPr>
        <w:t>Ductwork</w:t>
      </w:r>
    </w:p>
    <w:p w14:paraId="26463CD6" w14:textId="54FEF469" w:rsidR="00174476" w:rsidRDefault="00174476" w:rsidP="00994650">
      <w:pPr>
        <w:spacing w:after="240"/>
        <w:rPr>
          <w:b/>
        </w:rPr>
      </w:pPr>
      <w:r>
        <w:rPr>
          <w:b/>
        </w:rPr>
        <w:lastRenderedPageBreak/>
        <w:t>Picture 3</w:t>
      </w:r>
    </w:p>
    <w:p w14:paraId="5AD3A232" w14:textId="7D864537" w:rsidR="005F5CF6" w:rsidRDefault="005F5CF6" w:rsidP="009C2D5D">
      <w:pPr>
        <w:spacing w:after="240"/>
        <w:jc w:val="center"/>
        <w:rPr>
          <w:b/>
        </w:rPr>
      </w:pPr>
      <w:r>
        <w:rPr>
          <w:noProof/>
          <w:lang w:eastAsia="en-US"/>
        </w:rPr>
        <w:drawing>
          <wp:inline distT="0" distB="0" distL="0" distR="0" wp14:anchorId="422A325C" wp14:editId="0B8EFE6F">
            <wp:extent cx="4389120" cy="3291840"/>
            <wp:effectExtent l="0" t="0" r="0" b="3810"/>
            <wp:docPr id="4" name="Picture 4" descr="Duct with missing end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uct with missing end cap"/>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31A418C" w14:textId="5FDB39EA" w:rsidR="00174476" w:rsidRDefault="00174476" w:rsidP="004C79B3">
      <w:pPr>
        <w:spacing w:after="240"/>
        <w:jc w:val="center"/>
        <w:rPr>
          <w:b/>
        </w:rPr>
      </w:pPr>
      <w:r>
        <w:rPr>
          <w:b/>
        </w:rPr>
        <w:t>Duct with missing end cap</w:t>
      </w:r>
    </w:p>
    <w:p w14:paraId="7849A670" w14:textId="0B01475C" w:rsidR="00174476" w:rsidRDefault="00174476" w:rsidP="00994650">
      <w:pPr>
        <w:spacing w:after="240"/>
        <w:rPr>
          <w:b/>
        </w:rPr>
      </w:pPr>
      <w:r>
        <w:rPr>
          <w:b/>
        </w:rPr>
        <w:t>Picture 4</w:t>
      </w:r>
    </w:p>
    <w:p w14:paraId="6CB5AF46" w14:textId="4B1B49EC" w:rsidR="005F5CF6" w:rsidRDefault="005F5CF6" w:rsidP="009C2D5D">
      <w:pPr>
        <w:spacing w:after="240"/>
        <w:jc w:val="center"/>
        <w:rPr>
          <w:b/>
        </w:rPr>
      </w:pPr>
      <w:r>
        <w:rPr>
          <w:noProof/>
          <w:lang w:eastAsia="en-US"/>
        </w:rPr>
        <w:drawing>
          <wp:inline distT="0" distB="0" distL="0" distR="0" wp14:anchorId="0B1661E1" wp14:editId="6E5A7E86">
            <wp:extent cx="4389120" cy="3291840"/>
            <wp:effectExtent l="0" t="0" r="0" b="3810"/>
            <wp:docPr id="3" name="Picture 3" descr="Plants in the break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lants in the breakro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0EFB0BB" w14:textId="0328A1B3" w:rsidR="00174476" w:rsidRDefault="00174476" w:rsidP="009C2D5D">
      <w:pPr>
        <w:spacing w:after="240"/>
        <w:jc w:val="center"/>
        <w:rPr>
          <w:b/>
        </w:rPr>
      </w:pPr>
      <w:r>
        <w:rPr>
          <w:b/>
        </w:rPr>
        <w:t>Plants in the breakroom</w:t>
      </w:r>
    </w:p>
    <w:p w14:paraId="48D00F1E" w14:textId="3B6BD2CF" w:rsidR="00174476" w:rsidRPr="00540103" w:rsidRDefault="00174476" w:rsidP="00994650">
      <w:pPr>
        <w:spacing w:after="240"/>
        <w:rPr>
          <w:b/>
        </w:rPr>
      </w:pPr>
      <w:r>
        <w:rPr>
          <w:b/>
        </w:rPr>
        <w:lastRenderedPageBreak/>
        <w:t>Picture 5</w:t>
      </w:r>
    </w:p>
    <w:p w14:paraId="4B8D49FA" w14:textId="328312B6" w:rsidR="00540103" w:rsidRDefault="00174476" w:rsidP="00117F92">
      <w:pPr>
        <w:spacing w:after="240"/>
        <w:jc w:val="center"/>
        <w:rPr>
          <w:b/>
        </w:rPr>
      </w:pPr>
      <w:r>
        <w:rPr>
          <w:noProof/>
          <w:lang w:eastAsia="en-US"/>
        </w:rPr>
        <w:drawing>
          <wp:inline distT="0" distB="0" distL="0" distR="0" wp14:anchorId="726CD3A7" wp14:editId="18704DB3">
            <wp:extent cx="3291840" cy="2468880"/>
            <wp:effectExtent l="0" t="7620" r="0" b="0"/>
            <wp:docPr id="5" name="Picture 5" descr="Channel behind workstation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nnel behind workstation wal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69719CD7" w14:textId="6B4D4B4C" w:rsidR="00174476" w:rsidRPr="00540103" w:rsidRDefault="00174476" w:rsidP="00117F92">
      <w:pPr>
        <w:spacing w:after="240"/>
        <w:jc w:val="center"/>
        <w:rPr>
          <w:b/>
        </w:rPr>
      </w:pPr>
      <w:r>
        <w:rPr>
          <w:b/>
        </w:rPr>
        <w:t>Channel behind workstation walls</w:t>
      </w:r>
    </w:p>
    <w:sectPr w:rsidR="00174476" w:rsidRPr="00540103">
      <w:footerReference w:type="default" r:id="rId18"/>
      <w:pgSz w:w="12240" w:h="15840"/>
      <w:pgMar w:top="1440" w:right="1440" w:bottom="1440" w:left="1440" w:header="720" w:footer="720"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DF3AA" w14:textId="77777777" w:rsidR="00BF2B3F" w:rsidRDefault="00BF2B3F">
      <w:r>
        <w:separator/>
      </w:r>
    </w:p>
  </w:endnote>
  <w:endnote w:type="continuationSeparator" w:id="0">
    <w:p w14:paraId="39BC412E" w14:textId="77777777" w:rsidR="00BF2B3F" w:rsidRDefault="00BF2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98B01" w14:textId="77777777" w:rsidR="00A570AF" w:rsidRDefault="00A570AF">
    <w:pPr>
      <w:pStyle w:val="Footer"/>
      <w:jc w:val="center"/>
    </w:pPr>
    <w:r>
      <w:fldChar w:fldCharType="begin"/>
    </w:r>
    <w:r>
      <w:instrText xml:space="preserve"> PAGE   \* MERGEFORMAT </w:instrText>
    </w:r>
    <w:r>
      <w:fldChar w:fldCharType="separate"/>
    </w:r>
    <w:r w:rsidR="006816BB">
      <w:rPr>
        <w:noProof/>
      </w:rPr>
      <w:t>5</w:t>
    </w:r>
    <w:r>
      <w:rPr>
        <w:noProof/>
      </w:rPr>
      <w:fldChar w:fldCharType="end"/>
    </w:r>
  </w:p>
  <w:p w14:paraId="69767E60" w14:textId="77777777" w:rsidR="00A75D9E" w:rsidRDefault="00A75D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CE553" w14:textId="056F9581" w:rsidR="008B3F8B" w:rsidRDefault="008B3F8B">
    <w:pPr>
      <w:pStyle w:val="Footer"/>
      <w:jc w:val="center"/>
    </w:pPr>
  </w:p>
  <w:p w14:paraId="79A68CAC" w14:textId="77777777" w:rsidR="008B3F8B" w:rsidRDefault="008B3F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46C1D" w14:textId="77777777" w:rsidR="00BF2B3F" w:rsidRDefault="00BF2B3F">
      <w:r>
        <w:separator/>
      </w:r>
    </w:p>
  </w:footnote>
  <w:footnote w:type="continuationSeparator" w:id="0">
    <w:p w14:paraId="5B4AF4A2" w14:textId="77777777" w:rsidR="00BF2B3F" w:rsidRDefault="00BF2B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decimal"/>
      <w:pStyle w:val="Heading4"/>
      <w:lvlText w:val=".%4"/>
      <w:lvlJc w:val="left"/>
      <w:pPr>
        <w:tabs>
          <w:tab w:val="num" w:pos="0"/>
        </w:tabs>
        <w:ind w:left="2880" w:hanging="720"/>
      </w:pPr>
      <w:rPr>
        <w:rFonts w:cs="Times New Roman"/>
      </w:rPr>
    </w:lvl>
    <w:lvl w:ilvl="4">
      <w:start w:val="1"/>
      <w:numFmt w:val="decimal"/>
      <w:pStyle w:val="Heading5"/>
      <w:lvlText w:val="..%5"/>
      <w:lvlJc w:val="left"/>
      <w:pPr>
        <w:tabs>
          <w:tab w:val="num" w:pos="0"/>
        </w:tabs>
        <w:ind w:left="3600" w:hanging="720"/>
      </w:pPr>
      <w:rPr>
        <w:rFonts w:cs="Times New Roman"/>
      </w:rPr>
    </w:lvl>
    <w:lvl w:ilvl="5">
      <w:start w:val="1"/>
      <w:numFmt w:val="decimal"/>
      <w:pStyle w:val="Heading6"/>
      <w:lvlText w:val="...%6"/>
      <w:lvlJc w:val="left"/>
      <w:pPr>
        <w:tabs>
          <w:tab w:val="num" w:pos="0"/>
        </w:tabs>
        <w:ind w:left="4320" w:hanging="720"/>
      </w:pPr>
      <w:rPr>
        <w:rFonts w:cs="Times New Roman"/>
      </w:rPr>
    </w:lvl>
    <w:lvl w:ilvl="6">
      <w:start w:val="1"/>
      <w:numFmt w:val="decimal"/>
      <w:pStyle w:val="Heading7"/>
      <w:lvlText w:val="....%7"/>
      <w:lvlJc w:val="left"/>
      <w:pPr>
        <w:tabs>
          <w:tab w:val="num" w:pos="0"/>
        </w:tabs>
        <w:ind w:left="5040" w:hanging="720"/>
      </w:pPr>
      <w:rPr>
        <w:rFonts w:cs="Times New Roman"/>
      </w:rPr>
    </w:lvl>
    <w:lvl w:ilvl="7">
      <w:start w:val="1"/>
      <w:numFmt w:val="decimal"/>
      <w:pStyle w:val="Heading8"/>
      <w:lvlText w:val=".....%8"/>
      <w:lvlJc w:val="left"/>
      <w:pPr>
        <w:tabs>
          <w:tab w:val="num" w:pos="0"/>
        </w:tabs>
        <w:ind w:left="5760" w:hanging="720"/>
      </w:pPr>
      <w:rPr>
        <w:rFonts w:cs="Times New Roman"/>
      </w:rPr>
    </w:lvl>
    <w:lvl w:ilvl="8">
      <w:start w:val="1"/>
      <w:numFmt w:val="decimal"/>
      <w:pStyle w:val="Heading9"/>
      <w:lvlText w:val="......%9..."/>
      <w:lvlJc w:val="left"/>
      <w:pPr>
        <w:tabs>
          <w:tab w:val="num" w:pos="0"/>
        </w:tabs>
        <w:ind w:left="6480" w:hanging="720"/>
      </w:pPr>
      <w:rPr>
        <w:rFonts w:cs="Times New Roman"/>
      </w:rPr>
    </w:lvl>
  </w:abstractNum>
  <w:abstractNum w:abstractNumId="1" w15:restartNumberingAfterBreak="0">
    <w:nsid w:val="00000002"/>
    <w:multiLevelType w:val="singleLevel"/>
    <w:tmpl w:val="00000002"/>
    <w:name w:val="WW8Num2"/>
    <w:lvl w:ilvl="0">
      <w:start w:val="1"/>
      <w:numFmt w:val="decimal"/>
      <w:pStyle w:val="TOC6"/>
      <w:lvlText w:val="%1."/>
      <w:lvlJc w:val="left"/>
      <w:pPr>
        <w:tabs>
          <w:tab w:val="num" w:pos="720"/>
        </w:tabs>
        <w:ind w:left="720" w:hanging="360"/>
      </w:pPr>
      <w:rPr>
        <w:rFonts w:ascii="Symbol" w:hAnsi="Symbol" w:cs="Symbol" w:hint="default"/>
        <w:b/>
        <w:bCs/>
        <w:sz w:val="24"/>
      </w:rPr>
    </w:lvl>
  </w:abstractNum>
  <w:abstractNum w:abstractNumId="2" w15:restartNumberingAfterBreak="0">
    <w:nsid w:val="00000003"/>
    <w:multiLevelType w:val="singleLevel"/>
    <w:tmpl w:val="00000003"/>
    <w:name w:val="WW8Num3"/>
    <w:lvl w:ilvl="0">
      <w:start w:val="1"/>
      <w:numFmt w:val="decimal"/>
      <w:pStyle w:val="BodyTextNumberedConclusion"/>
      <w:lvlText w:val="%1."/>
      <w:lvlJc w:val="right"/>
      <w:pPr>
        <w:tabs>
          <w:tab w:val="num" w:pos="0"/>
        </w:tabs>
        <w:ind w:left="720" w:hanging="360"/>
      </w:pPr>
      <w:rPr>
        <w:rFonts w:cs="Times New Roman"/>
      </w:rPr>
    </w:lvl>
  </w:abstractNum>
  <w:abstractNum w:abstractNumId="3" w15:restartNumberingAfterBreak="0">
    <w:nsid w:val="2D277BD7"/>
    <w:multiLevelType w:val="hybridMultilevel"/>
    <w:tmpl w:val="5BC0473A"/>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238367796">
    <w:abstractNumId w:val="0"/>
  </w:num>
  <w:num w:numId="2" w16cid:durableId="620187029">
    <w:abstractNumId w:val="1"/>
  </w:num>
  <w:num w:numId="3" w16cid:durableId="1733767885">
    <w:abstractNumId w:val="2"/>
  </w:num>
  <w:num w:numId="4" w16cid:durableId="16949177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4516"/>
    <w:rsid w:val="000034EB"/>
    <w:rsid w:val="00010917"/>
    <w:rsid w:val="00027663"/>
    <w:rsid w:val="00080E8E"/>
    <w:rsid w:val="000D0AD2"/>
    <w:rsid w:val="00117F92"/>
    <w:rsid w:val="0014790C"/>
    <w:rsid w:val="0016123C"/>
    <w:rsid w:val="00174476"/>
    <w:rsid w:val="001A0390"/>
    <w:rsid w:val="001A1A81"/>
    <w:rsid w:val="001A31A8"/>
    <w:rsid w:val="001F2EA9"/>
    <w:rsid w:val="00223CC9"/>
    <w:rsid w:val="00262BE5"/>
    <w:rsid w:val="00285E1E"/>
    <w:rsid w:val="002E09E2"/>
    <w:rsid w:val="002E7D8A"/>
    <w:rsid w:val="003022E7"/>
    <w:rsid w:val="00354516"/>
    <w:rsid w:val="003B7053"/>
    <w:rsid w:val="003D5C93"/>
    <w:rsid w:val="003D7AD7"/>
    <w:rsid w:val="00471820"/>
    <w:rsid w:val="00472256"/>
    <w:rsid w:val="004C135B"/>
    <w:rsid w:val="004C79B3"/>
    <w:rsid w:val="004E0B18"/>
    <w:rsid w:val="005141AD"/>
    <w:rsid w:val="00540103"/>
    <w:rsid w:val="005A0324"/>
    <w:rsid w:val="005B3791"/>
    <w:rsid w:val="005D50BF"/>
    <w:rsid w:val="005F5CF6"/>
    <w:rsid w:val="00620930"/>
    <w:rsid w:val="006314E1"/>
    <w:rsid w:val="00653CCF"/>
    <w:rsid w:val="006816BB"/>
    <w:rsid w:val="00686FAC"/>
    <w:rsid w:val="00687490"/>
    <w:rsid w:val="006959E9"/>
    <w:rsid w:val="006B1C50"/>
    <w:rsid w:val="00712F42"/>
    <w:rsid w:val="007B27F9"/>
    <w:rsid w:val="00805304"/>
    <w:rsid w:val="00867028"/>
    <w:rsid w:val="00892D8C"/>
    <w:rsid w:val="008B3F8B"/>
    <w:rsid w:val="0092687C"/>
    <w:rsid w:val="00967C67"/>
    <w:rsid w:val="00994650"/>
    <w:rsid w:val="009A3DEB"/>
    <w:rsid w:val="009C2676"/>
    <w:rsid w:val="009C2D5D"/>
    <w:rsid w:val="009D52E4"/>
    <w:rsid w:val="009E2810"/>
    <w:rsid w:val="00A570AF"/>
    <w:rsid w:val="00A75D9E"/>
    <w:rsid w:val="00AC7815"/>
    <w:rsid w:val="00AD08FD"/>
    <w:rsid w:val="00AD7105"/>
    <w:rsid w:val="00AF113A"/>
    <w:rsid w:val="00AF443E"/>
    <w:rsid w:val="00B106C2"/>
    <w:rsid w:val="00B164DE"/>
    <w:rsid w:val="00B4647F"/>
    <w:rsid w:val="00BD3E2B"/>
    <w:rsid w:val="00BF2B3F"/>
    <w:rsid w:val="00BF6C84"/>
    <w:rsid w:val="00C005EC"/>
    <w:rsid w:val="00C17167"/>
    <w:rsid w:val="00D33B1E"/>
    <w:rsid w:val="00D62478"/>
    <w:rsid w:val="00E1666C"/>
    <w:rsid w:val="00E926BC"/>
    <w:rsid w:val="00EE18F9"/>
    <w:rsid w:val="00F10EED"/>
    <w:rsid w:val="00F47715"/>
    <w:rsid w:val="00FA4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604E929"/>
  <w15:docId w15:val="{70982212-59F7-44B5-8A86-C18815D63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lang w:eastAsia="ar-SA"/>
    </w:rPr>
  </w:style>
  <w:style w:type="paragraph" w:styleId="Heading1">
    <w:name w:val="heading 1"/>
    <w:basedOn w:val="Normal"/>
    <w:next w:val="Normal"/>
    <w:qFormat/>
    <w:pPr>
      <w:keepNext/>
      <w:spacing w:before="600" w:line="480" w:lineRule="auto"/>
      <w:outlineLvl w:val="0"/>
    </w:pPr>
    <w:rPr>
      <w:b/>
      <w:sz w:val="28"/>
    </w:rPr>
  </w:style>
  <w:style w:type="paragraph" w:styleId="Heading2">
    <w:name w:val="heading 2"/>
    <w:basedOn w:val="Normal"/>
    <w:next w:val="Normal"/>
    <w:qFormat/>
    <w:pPr>
      <w:keepNext/>
      <w:spacing w:before="240" w:line="480" w:lineRule="auto"/>
      <w:ind w:left="360"/>
      <w:outlineLvl w:val="1"/>
    </w:pPr>
    <w:rPr>
      <w:b/>
    </w:rPr>
  </w:style>
  <w:style w:type="paragraph" w:styleId="Heading3">
    <w:name w:val="heading 3"/>
    <w:basedOn w:val="Normal"/>
    <w:next w:val="Normal"/>
    <w:qFormat/>
    <w:pPr>
      <w:keepNext/>
      <w:spacing w:before="48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cs="Arial"/>
      <w:sz w:val="22"/>
    </w:rPr>
  </w:style>
  <w:style w:type="paragraph" w:styleId="Heading6">
    <w:name w:val="heading 6"/>
    <w:basedOn w:val="Normal"/>
    <w:next w:val="Normal"/>
    <w:qFormat/>
    <w:pPr>
      <w:numPr>
        <w:ilvl w:val="5"/>
        <w:numId w:val="1"/>
      </w:numPr>
      <w:spacing w:before="240" w:after="60"/>
      <w:outlineLvl w:val="5"/>
    </w:pPr>
    <w:rPr>
      <w:rFonts w:ascii="Arial" w:hAnsi="Arial" w:cs="Arial"/>
      <w:i/>
      <w:sz w:val="22"/>
    </w:rPr>
  </w:style>
  <w:style w:type="paragraph" w:styleId="Heading7">
    <w:name w:val="heading 7"/>
    <w:basedOn w:val="Normal"/>
    <w:next w:val="Normal"/>
    <w:qFormat/>
    <w:pPr>
      <w:numPr>
        <w:ilvl w:val="6"/>
        <w:numId w:val="1"/>
      </w:numPr>
      <w:spacing w:before="240" w:after="60"/>
      <w:outlineLvl w:val="6"/>
    </w:pPr>
    <w:rPr>
      <w:rFonts w:ascii="Arial" w:hAnsi="Arial" w:cs="Arial"/>
      <w:sz w:val="20"/>
    </w:rPr>
  </w:style>
  <w:style w:type="paragraph" w:styleId="Heading8">
    <w:name w:val="heading 8"/>
    <w:basedOn w:val="Normal"/>
    <w:next w:val="Normal"/>
    <w:qFormat/>
    <w:pPr>
      <w:numPr>
        <w:ilvl w:val="7"/>
        <w:numId w:val="1"/>
      </w:numPr>
      <w:spacing w:before="240" w:after="60"/>
      <w:outlineLvl w:val="7"/>
    </w:pPr>
    <w:rPr>
      <w:rFonts w:ascii="Arial" w:hAnsi="Arial" w:cs="Arial"/>
      <w:i/>
      <w:sz w:val="20"/>
    </w:rPr>
  </w:style>
  <w:style w:type="paragraph" w:styleId="Heading9">
    <w:name w:val="heading 9"/>
    <w:basedOn w:val="Normal"/>
    <w:next w:val="Normal"/>
    <w:qFormat/>
    <w:pPr>
      <w:numPr>
        <w:ilvl w:val="8"/>
        <w:numId w:val="1"/>
      </w:numPr>
      <w:spacing w:before="240" w:after="60"/>
      <w:outlineLvl w:val="8"/>
    </w:pPr>
    <w:rPr>
      <w:rFonts w:ascii="Arial" w:hAnsi="Arial" w:cs="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cs="Times New Roman"/>
    </w:rPr>
  </w:style>
  <w:style w:type="character" w:customStyle="1" w:styleId="WW8Num1z1">
    <w:name w:val="WW8Num1z1"/>
  </w:style>
  <w:style w:type="character" w:customStyle="1" w:styleId="WW8Num1z2">
    <w:name w:val="WW8Num1z2"/>
  </w:style>
  <w:style w:type="character" w:customStyle="1" w:styleId="WW8Num1z3">
    <w:name w:val="WW8Num1z3"/>
    <w:rPr>
      <w:rFonts w:cs="Times New Roman"/>
    </w:rPr>
  </w:style>
  <w:style w:type="character" w:customStyle="1" w:styleId="WW8Num2z0">
    <w:name w:val="WW8Num2z0"/>
    <w:rPr>
      <w:rFonts w:ascii="Symbol" w:hAnsi="Symbol" w:cs="Symbol" w:hint="default"/>
      <w:b/>
      <w:bCs/>
      <w:sz w:val="24"/>
    </w:rPr>
  </w:style>
  <w:style w:type="character" w:customStyle="1" w:styleId="WW8Num3z0">
    <w:name w:val="WW8Num3z0"/>
    <w:rPr>
      <w:rFonts w:cs="Times New Roman"/>
    </w:rPr>
  </w:style>
  <w:style w:type="character" w:customStyle="1" w:styleId="WW8Num4z0">
    <w:name w:val="WW8Num4z0"/>
    <w:rPr>
      <w:rFonts w:ascii="Times New Roman" w:hAnsi="Times New Roman" w:cs="Times New Roman" w:hint="default"/>
      <w:sz w:val="24"/>
    </w:rPr>
  </w:style>
  <w:style w:type="character" w:customStyle="1" w:styleId="WW8Num4z1">
    <w:name w:val="WW8Num4z1"/>
    <w:rPr>
      <w:rFonts w:cs="Times New Roman" w:hint="default"/>
    </w:rPr>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cs="Times New Roman" w:hint="default"/>
    </w:rPr>
  </w:style>
  <w:style w:type="character" w:customStyle="1" w:styleId="WW8Num6z1">
    <w:name w:val="WW8Num6z1"/>
    <w:rPr>
      <w:rFonts w:cs="Times New Roman"/>
    </w:rPr>
  </w:style>
  <w:style w:type="character" w:customStyle="1" w:styleId="WW8Num7z0">
    <w:name w:val="WW8Num7z0"/>
    <w:rPr>
      <w:rFonts w:cs="Times New Roman" w:hint="default"/>
    </w:rPr>
  </w:style>
  <w:style w:type="character" w:customStyle="1" w:styleId="WW8Num8z0">
    <w:name w:val="WW8Num8z0"/>
    <w:rPr>
      <w:rFonts w:cs="Times New Roman"/>
    </w:rPr>
  </w:style>
  <w:style w:type="character" w:customStyle="1" w:styleId="WW8Num9z0">
    <w:name w:val="WW8Num9z0"/>
    <w:rPr>
      <w:rFonts w:cs="Times New Roman"/>
    </w:rPr>
  </w:style>
  <w:style w:type="character" w:customStyle="1" w:styleId="WW8Num10z0">
    <w:name w:val="WW8Num10z0"/>
    <w:rPr>
      <w:rFonts w:ascii="Symbol" w:hAnsi="Symbol" w:cs="Symbol" w:hint="default"/>
      <w:sz w:val="20"/>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rPr>
  </w:style>
  <w:style w:type="character" w:customStyle="1" w:styleId="WW8Num13z0">
    <w:name w:val="WW8Num13z0"/>
    <w:rPr>
      <w:rFonts w:cs="Times New Roman"/>
    </w:rPr>
  </w:style>
  <w:style w:type="character" w:customStyle="1" w:styleId="WW8Num14z0">
    <w:name w:val="WW8Num14z0"/>
    <w:rPr>
      <w:rFonts w:cs="Times New Roman"/>
    </w:rPr>
  </w:style>
  <w:style w:type="character" w:customStyle="1" w:styleId="WW8Num15z0">
    <w:name w:val="WW8Num15z0"/>
    <w:rPr>
      <w:rFonts w:cs="Times New Roman"/>
    </w:rPr>
  </w:style>
  <w:style w:type="character" w:customStyle="1" w:styleId="WW8Num16z0">
    <w:name w:val="WW8Num16z0"/>
    <w:rPr>
      <w:rFonts w:cs="Times New Roman"/>
    </w:rPr>
  </w:style>
  <w:style w:type="character" w:customStyle="1" w:styleId="WW8Num17z0">
    <w:name w:val="WW8Num17z0"/>
    <w:rPr>
      <w:rFonts w:cs="Times New Roman"/>
    </w:rPr>
  </w:style>
  <w:style w:type="character" w:customStyle="1" w:styleId="WW8Num18z0">
    <w:name w:val="WW8Num18z0"/>
    <w:rPr>
      <w:rFonts w:cs="Times New Roman"/>
    </w:rPr>
  </w:style>
  <w:style w:type="character" w:customStyle="1" w:styleId="WW8Num19z0">
    <w:name w:val="WW8Num19z0"/>
    <w:rPr>
      <w:rFonts w:cs="Times New Roman"/>
    </w:rPr>
  </w:style>
  <w:style w:type="character" w:customStyle="1" w:styleId="WW8Num19z1">
    <w:name w:val="WW8Num19z1"/>
    <w:rPr>
      <w:rFonts w:cs="Times New Roman" w:hint="default"/>
      <w:b w:val="0"/>
      <w:i w:val="0"/>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1z0">
    <w:name w:val="WW8Num21z0"/>
    <w:rPr>
      <w:rFonts w:cs="Times New Roman"/>
    </w:rPr>
  </w:style>
  <w:style w:type="character" w:customStyle="1" w:styleId="WW8Num22z0">
    <w:name w:val="WW8Num22z0"/>
    <w:rPr>
      <w:rFonts w:ascii="Times New Roman" w:hAnsi="Times New Roman" w:cs="Times New Roman" w:hint="default"/>
      <w:sz w:val="24"/>
    </w:rPr>
  </w:style>
  <w:style w:type="character" w:customStyle="1" w:styleId="WW8Num22z1">
    <w:name w:val="WW8Num22z1"/>
    <w:rPr>
      <w:rFonts w:cs="Times New Roman" w:hint="default"/>
    </w:rPr>
  </w:style>
  <w:style w:type="character" w:customStyle="1" w:styleId="WW8Num23z0">
    <w:name w:val="WW8Num23z0"/>
    <w:rPr>
      <w:rFonts w:cs="Times New Roman"/>
    </w:rPr>
  </w:style>
  <w:style w:type="character" w:customStyle="1" w:styleId="WW8Num24z0">
    <w:name w:val="WW8Num24z0"/>
    <w:rPr>
      <w:rFonts w:hint="default"/>
      <w:color w:val="auto"/>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cs="Times New Roman"/>
    </w:rPr>
  </w:style>
  <w:style w:type="character" w:customStyle="1" w:styleId="WW8Num26z0">
    <w:name w:val="WW8Num26z0"/>
    <w:rPr>
      <w:rFonts w:ascii="Times New Roman" w:hAnsi="Times New Roman" w:cs="Times New Roman" w:hint="default"/>
      <w:b w:val="0"/>
      <w:i w:val="0"/>
      <w:sz w:val="24"/>
      <w:szCs w:val="24"/>
    </w:rPr>
  </w:style>
  <w:style w:type="character" w:customStyle="1" w:styleId="WW8Num27z0">
    <w:name w:val="WW8Num27z0"/>
    <w:rPr>
      <w:rFonts w:cs="Times New Roman" w:hint="default"/>
      <w:sz w:val="24"/>
    </w:rPr>
  </w:style>
  <w:style w:type="character" w:customStyle="1" w:styleId="WW8Num27z1">
    <w:name w:val="WW8Num27z1"/>
    <w:rPr>
      <w:rFonts w:cs="Times New Roman"/>
    </w:rPr>
  </w:style>
  <w:style w:type="character" w:customStyle="1" w:styleId="WW8Num28z0">
    <w:name w:val="WW8Num28z0"/>
    <w:rPr>
      <w:rFonts w:cs="Times New Roman" w:hint="default"/>
    </w:rPr>
  </w:style>
  <w:style w:type="character" w:customStyle="1" w:styleId="WW8Num28z1">
    <w:name w:val="WW8Num28z1"/>
    <w:rPr>
      <w:rFonts w:cs="Times New Roman"/>
    </w:rPr>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cs="Times New Roman" w:hint="default"/>
    </w:rPr>
  </w:style>
  <w:style w:type="character" w:customStyle="1" w:styleId="WW8Num30z1">
    <w:name w:val="WW8Num30z1"/>
    <w:rPr>
      <w:rFonts w:cs="Times New Roman"/>
    </w:rPr>
  </w:style>
  <w:style w:type="character" w:customStyle="1" w:styleId="WW8Num31z0">
    <w:name w:val="WW8Num31z0"/>
    <w:rPr>
      <w:rFonts w:cs="Times New Roman"/>
    </w:rPr>
  </w:style>
  <w:style w:type="character" w:customStyle="1" w:styleId="WW8Num32z0">
    <w:name w:val="WW8Num32z0"/>
    <w:rPr>
      <w:rFonts w:ascii="Symbol" w:hAnsi="Symbol" w:cs="Symbol" w:hint="default"/>
      <w:sz w:val="20"/>
    </w:rPr>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2z3">
    <w:name w:val="WW8Num32z3"/>
    <w:rPr>
      <w:rFonts w:ascii="Symbol" w:hAnsi="Symbol" w:cs="Symbol" w:hint="default"/>
    </w:rPr>
  </w:style>
  <w:style w:type="character" w:customStyle="1" w:styleId="WW8Num33z0">
    <w:name w:val="WW8Num33z0"/>
    <w:rPr>
      <w:rFonts w:cs="Times New Roman"/>
    </w:rPr>
  </w:style>
  <w:style w:type="character" w:customStyle="1" w:styleId="WW8Num34z0">
    <w:name w:val="WW8Num34z0"/>
    <w:rPr>
      <w:rFonts w:cs="Times New Roman"/>
    </w:rPr>
  </w:style>
  <w:style w:type="character" w:customStyle="1" w:styleId="Heading1Char">
    <w:name w:val="Heading 1 Char"/>
    <w:rPr>
      <w:rFonts w:ascii="Cambria" w:eastAsia="Times New Roman" w:hAnsi="Cambria" w:cs="Times New Roman"/>
      <w:b/>
      <w:bCs/>
      <w:kern w:val="1"/>
      <w:sz w:val="32"/>
      <w:szCs w:val="32"/>
    </w:rPr>
  </w:style>
  <w:style w:type="character" w:customStyle="1" w:styleId="Heading2Char">
    <w:name w:val="Heading 2 Char"/>
    <w:rPr>
      <w:rFonts w:ascii="Cambria" w:eastAsia="Times New Roman" w:hAnsi="Cambria" w:cs="Times New Roman"/>
      <w:b/>
      <w:bCs/>
      <w:i/>
      <w:iCs/>
      <w:sz w:val="28"/>
      <w:szCs w:val="28"/>
    </w:rPr>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ascii="Calibri" w:eastAsia="Times New Roman" w:hAnsi="Calibri" w:cs="Times New Roman"/>
      <w:b/>
      <w:bCs/>
      <w:sz w:val="28"/>
      <w:szCs w:val="28"/>
    </w:rPr>
  </w:style>
  <w:style w:type="character" w:customStyle="1" w:styleId="Heading5Char">
    <w:name w:val="Heading 5 Char"/>
    <w:rPr>
      <w:rFonts w:ascii="Calibri" w:eastAsia="Times New Roman" w:hAnsi="Calibri" w:cs="Times New Roman"/>
      <w:b/>
      <w:bCs/>
      <w:i/>
      <w:iCs/>
      <w:sz w:val="26"/>
      <w:szCs w:val="26"/>
    </w:rPr>
  </w:style>
  <w:style w:type="character" w:customStyle="1" w:styleId="Heading6Char">
    <w:name w:val="Heading 6 Char"/>
    <w:rPr>
      <w:rFonts w:ascii="Calibri" w:eastAsia="Times New Roman" w:hAnsi="Calibri" w:cs="Times New Roman"/>
      <w:b/>
      <w:bCs/>
      <w:sz w:val="22"/>
      <w:szCs w:val="22"/>
    </w:rPr>
  </w:style>
  <w:style w:type="character" w:customStyle="1" w:styleId="Heading7Char">
    <w:name w:val="Heading 7 Char"/>
    <w:rPr>
      <w:rFonts w:ascii="Calibri" w:eastAsia="Times New Roman" w:hAnsi="Calibri" w:cs="Times New Roman"/>
      <w:sz w:val="24"/>
      <w:szCs w:val="24"/>
    </w:rPr>
  </w:style>
  <w:style w:type="character" w:customStyle="1" w:styleId="Heading8Char">
    <w:name w:val="Heading 8 Char"/>
    <w:rPr>
      <w:rFonts w:ascii="Calibri" w:eastAsia="Times New Roman" w:hAnsi="Calibri" w:cs="Times New Roman"/>
      <w:i/>
      <w:iCs/>
      <w:sz w:val="24"/>
      <w:szCs w:val="24"/>
    </w:rPr>
  </w:style>
  <w:style w:type="character" w:customStyle="1" w:styleId="Heading9Char">
    <w:name w:val="Heading 9 Char"/>
    <w:rPr>
      <w:rFonts w:ascii="Cambria" w:eastAsia="Times New Roman" w:hAnsi="Cambria" w:cs="Times New Roman"/>
      <w:sz w:val="22"/>
      <w:szCs w:val="22"/>
    </w:rPr>
  </w:style>
  <w:style w:type="character" w:customStyle="1" w:styleId="FooterChar">
    <w:name w:val="Footer Char"/>
    <w:uiPriority w:val="99"/>
    <w:rPr>
      <w:sz w:val="24"/>
    </w:rPr>
  </w:style>
  <w:style w:type="character" w:styleId="PageNumber">
    <w:name w:val="page number"/>
    <w:rPr>
      <w:rFonts w:cs="Times New Roman"/>
    </w:rPr>
  </w:style>
  <w:style w:type="character" w:customStyle="1" w:styleId="BodyTextChar1">
    <w:name w:val="Body Text Char1"/>
    <w:rPr>
      <w:rFonts w:cs="Times New Roman"/>
      <w:sz w:val="24"/>
      <w:lang w:val="en-US" w:eastAsia="ar-SA" w:bidi="ar-SA"/>
    </w:rPr>
  </w:style>
  <w:style w:type="character" w:customStyle="1" w:styleId="BodyTextIndentChar">
    <w:name w:val="Body Text Indent Char"/>
    <w:rPr>
      <w:sz w:val="24"/>
    </w:rPr>
  </w:style>
  <w:style w:type="character" w:customStyle="1" w:styleId="DocumentMapChar">
    <w:name w:val="Document Map Char"/>
    <w:rPr>
      <w:sz w:val="0"/>
      <w:szCs w:val="0"/>
    </w:rPr>
  </w:style>
  <w:style w:type="character" w:customStyle="1" w:styleId="BodyText3Char">
    <w:name w:val="Body Text 3 Char"/>
    <w:rPr>
      <w:sz w:val="16"/>
      <w:szCs w:val="16"/>
    </w:rPr>
  </w:style>
  <w:style w:type="character" w:customStyle="1" w:styleId="BodyText2Char">
    <w:name w:val="Body Text 2 Char"/>
    <w:rPr>
      <w:sz w:val="24"/>
    </w:rPr>
  </w:style>
  <w:style w:type="character" w:customStyle="1" w:styleId="BodyTextIndent3Char">
    <w:name w:val="Body Text Indent 3 Char"/>
    <w:rPr>
      <w:sz w:val="16"/>
      <w:szCs w:val="16"/>
    </w:rPr>
  </w:style>
  <w:style w:type="character" w:styleId="Hyperlink">
    <w:name w:val="Hyperlink"/>
    <w:rPr>
      <w:rFonts w:cs="Times New Roman"/>
      <w:color w:val="0000FF"/>
      <w:u w:val="single"/>
    </w:rPr>
  </w:style>
  <w:style w:type="character" w:customStyle="1" w:styleId="tiny1">
    <w:name w:val="tiny1"/>
    <w:rPr>
      <w:rFonts w:ascii="Verdana" w:hAnsi="Verdana" w:cs="Times New Roman"/>
      <w:sz w:val="15"/>
      <w:szCs w:val="15"/>
    </w:rPr>
  </w:style>
  <w:style w:type="character" w:customStyle="1" w:styleId="BodyTextIndent2Char">
    <w:name w:val="Body Text Indent 2 Char"/>
    <w:rPr>
      <w:sz w:val="24"/>
    </w:rPr>
  </w:style>
  <w:style w:type="character" w:customStyle="1" w:styleId="PlainTextChar">
    <w:name w:val="Plain Text Char"/>
    <w:rPr>
      <w:rFonts w:ascii="Courier New" w:hAnsi="Courier New" w:cs="Courier New"/>
    </w:rPr>
  </w:style>
  <w:style w:type="character" w:customStyle="1" w:styleId="BalloonTextChar">
    <w:name w:val="Balloon Text Char"/>
    <w:rPr>
      <w:sz w:val="0"/>
      <w:szCs w:val="0"/>
    </w:rPr>
  </w:style>
  <w:style w:type="character" w:customStyle="1" w:styleId="HeaderChar">
    <w:name w:val="Header Char"/>
    <w:rPr>
      <w:sz w:val="24"/>
    </w:rPr>
  </w:style>
  <w:style w:type="character" w:customStyle="1" w:styleId="CharChar">
    <w:name w:val="Char Char"/>
    <w:rPr>
      <w:rFonts w:cs="Times New Roman"/>
      <w:sz w:val="24"/>
      <w:lang w:val="en-US" w:eastAsia="ar-SA" w:bidi="ar-SA"/>
    </w:rPr>
  </w:style>
  <w:style w:type="character" w:customStyle="1" w:styleId="FootnoteTextChar">
    <w:name w:val="Footnote Text Char"/>
    <w:basedOn w:val="DefaultParagraphFont"/>
  </w:style>
  <w:style w:type="character" w:customStyle="1" w:styleId="FootnoteCharacters">
    <w:name w:val="Footnote Characters"/>
    <w:rPr>
      <w:rFonts w:cs="Times New Roman"/>
      <w:vertAlign w:val="superscript"/>
    </w:rPr>
  </w:style>
  <w:style w:type="character" w:styleId="FollowedHyperlink">
    <w:name w:val="FollowedHyperlink"/>
    <w:rPr>
      <w:rFonts w:cs="Times New Roman"/>
      <w:color w:val="800080"/>
      <w:u w:val="single"/>
    </w:rPr>
  </w:style>
  <w:style w:type="character" w:customStyle="1" w:styleId="BodyTextChar">
    <w:name w:val="Body Text Char"/>
    <w:rPr>
      <w:sz w:val="24"/>
      <w:lang w:val="en-US" w:eastAsia="ar-SA" w:bidi="ar-SA"/>
    </w:rPr>
  </w:style>
  <w:style w:type="character" w:customStyle="1" w:styleId="BodyTextChar2">
    <w:name w:val="Body Text Char2"/>
    <w:rPr>
      <w:sz w:val="24"/>
    </w:rPr>
  </w:style>
  <w:style w:type="character" w:customStyle="1" w:styleId="BackgroundBoldedDescriptors">
    <w:name w:val="Background Bolded Descriptors"/>
    <w:rPr>
      <w:b/>
      <w:bCs/>
    </w:rPr>
  </w:style>
  <w:style w:type="character" w:customStyle="1" w:styleId="BodyTextNumberedConclusionChar">
    <w:name w:val="Body Text Numbered Conclusion Char"/>
    <w:rPr>
      <w:sz w:val="24"/>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line="480" w:lineRule="auto"/>
      <w:ind w:firstLine="720"/>
    </w:pPr>
  </w:style>
  <w:style w:type="paragraph" w:styleId="List">
    <w:name w:val="List"/>
    <w:basedOn w:val="BodyText"/>
  </w:style>
  <w:style w:type="paragraph" w:styleId="Caption">
    <w:name w:val="caption"/>
    <w:basedOn w:val="Normal"/>
    <w:qFormat/>
    <w:pPr>
      <w:suppressLineNumbers/>
      <w:spacing w:before="120" w:after="120"/>
    </w:pPr>
    <w:rPr>
      <w:i/>
      <w:iCs/>
      <w:szCs w:val="24"/>
    </w:rPr>
  </w:style>
  <w:style w:type="paragraph" w:customStyle="1" w:styleId="Index">
    <w:name w:val="Index"/>
    <w:basedOn w:val="Normal"/>
    <w:pPr>
      <w:suppressLineNumbers/>
    </w:pPr>
  </w:style>
  <w:style w:type="paragraph" w:styleId="Footer">
    <w:name w:val="footer"/>
    <w:basedOn w:val="Normal"/>
    <w:uiPriority w:val="99"/>
  </w:style>
  <w:style w:type="paragraph" w:styleId="BodyTextIndent">
    <w:name w:val="Body Text Indent"/>
    <w:basedOn w:val="Normal"/>
    <w:pPr>
      <w:spacing w:line="480" w:lineRule="auto"/>
      <w:ind w:firstLine="720"/>
    </w:pPr>
  </w:style>
  <w:style w:type="paragraph" w:styleId="DocumentMap">
    <w:name w:val="Document Map"/>
    <w:basedOn w:val="Normal"/>
    <w:pPr>
      <w:shd w:val="clear" w:color="auto" w:fill="000080"/>
    </w:pPr>
    <w:rPr>
      <w:rFonts w:ascii="Tahoma" w:hAnsi="Tahoma" w:cs="Tahoma"/>
    </w:rPr>
  </w:style>
  <w:style w:type="paragraph" w:styleId="BodyText3">
    <w:name w:val="Body Text 3"/>
    <w:basedOn w:val="Normal"/>
    <w:pPr>
      <w:spacing w:line="480" w:lineRule="auto"/>
      <w:ind w:right="720"/>
    </w:pPr>
  </w:style>
  <w:style w:type="paragraph" w:styleId="BodyText2">
    <w:name w:val="Body Text 2"/>
    <w:basedOn w:val="Normal"/>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pPr>
      <w:numPr>
        <w:numId w:val="2"/>
      </w:numPr>
      <w:spacing w:line="480" w:lineRule="auto"/>
    </w:p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cs="Courier New"/>
      <w:sz w:val="20"/>
    </w:rPr>
  </w:style>
  <w:style w:type="paragraph" w:styleId="BalloonText">
    <w:name w:val="Balloon Text"/>
    <w:basedOn w:val="Normal"/>
    <w:rPr>
      <w:rFonts w:ascii="Tahoma" w:hAnsi="Tahoma" w:cs="Tahoma"/>
      <w:sz w:val="16"/>
      <w:szCs w:val="16"/>
    </w:rPr>
  </w:style>
  <w:style w:type="paragraph" w:styleId="TOC2">
    <w:name w:val="toc 2"/>
    <w:basedOn w:val="Normal"/>
    <w:next w:val="Normal"/>
    <w:pPr>
      <w:ind w:left="240"/>
    </w:pPr>
  </w:style>
  <w:style w:type="paragraph" w:styleId="Header">
    <w:name w:val="header"/>
    <w:basedOn w:val="Normal"/>
  </w:style>
  <w:style w:type="paragraph" w:customStyle="1" w:styleId="NormalFirstline05">
    <w:name w:val="Normal + First line:  0.5&quot;"/>
    <w:basedOn w:val="BodyTextIndent2"/>
    <w:pPr>
      <w:ind w:firstLine="0"/>
    </w:pPr>
  </w:style>
  <w:style w:type="paragraph" w:customStyle="1" w:styleId="StyleHeading3NotBoldItalicLeft05Firstline0">
    <w:name w:val="Style Heading 3 + Not Bold Italic Left:  0.5&quot; First line:  0&quot;"/>
    <w:basedOn w:val="Heading3"/>
    <w:rPr>
      <w:b/>
      <w:i w:val="0"/>
      <w:iCs/>
    </w:rPr>
  </w:style>
  <w:style w:type="paragraph" w:customStyle="1" w:styleId="StyleHeading3NotBoldItalicLeft05Firstline0L">
    <w:name w:val="Style Heading 3 + Not Bold Italic Left:  0.5&quot; First line:  0&quot; L..."/>
    <w:basedOn w:val="Heading3"/>
    <w:pPr>
      <w:ind w:left="720"/>
    </w:pPr>
    <w:rPr>
      <w:b/>
      <w:i w:val="0"/>
      <w:iCs/>
    </w:rPr>
  </w:style>
  <w:style w:type="paragraph" w:styleId="FootnoteText">
    <w:name w:val="footnote text"/>
    <w:basedOn w:val="Normal"/>
    <w:rPr>
      <w:sz w:val="20"/>
    </w:rPr>
  </w:style>
  <w:style w:type="paragraph" w:customStyle="1" w:styleId="BodyTextBold">
    <w:name w:val="Body Text + Bold"/>
    <w:basedOn w:val="BodyText"/>
    <w:next w:val="BodyText"/>
    <w:pPr>
      <w:spacing w:line="240" w:lineRule="auto"/>
      <w:ind w:firstLine="0"/>
    </w:pPr>
    <w:rPr>
      <w:b/>
      <w:bCs/>
    </w:rPr>
  </w:style>
  <w:style w:type="paragraph" w:customStyle="1" w:styleId="PictureHeading">
    <w:name w:val="Picture Heading"/>
    <w:basedOn w:val="Normal"/>
    <w:pPr>
      <w:spacing w:after="240"/>
    </w:pPr>
    <w:rPr>
      <w:b/>
    </w:rPr>
  </w:style>
  <w:style w:type="paragraph" w:customStyle="1" w:styleId="PictureDescription">
    <w:name w:val="Picture Description"/>
    <w:basedOn w:val="Normal"/>
    <w:pPr>
      <w:spacing w:before="240" w:after="240"/>
      <w:jc w:val="center"/>
    </w:pPr>
    <w:rPr>
      <w:b/>
    </w:rPr>
  </w:style>
  <w:style w:type="paragraph" w:customStyle="1" w:styleId="BackgroundTable">
    <w:name w:val="Background Table"/>
    <w:basedOn w:val="BodyTextBold"/>
  </w:style>
  <w:style w:type="paragraph" w:customStyle="1" w:styleId="BackgroundInfo">
    <w:name w:val="Background Info"/>
    <w:basedOn w:val="BodyText"/>
    <w:pPr>
      <w:spacing w:line="240" w:lineRule="auto"/>
      <w:ind w:firstLine="0"/>
    </w:pPr>
  </w:style>
  <w:style w:type="paragraph" w:customStyle="1" w:styleId="TableTextCentered">
    <w:name w:val="Table Text Centered"/>
    <w:basedOn w:val="BodyText"/>
    <w:pPr>
      <w:spacing w:line="240" w:lineRule="auto"/>
      <w:ind w:firstLine="0"/>
      <w:jc w:val="center"/>
    </w:pPr>
    <w:rPr>
      <w:sz w:val="20"/>
    </w:rPr>
  </w:style>
  <w:style w:type="paragraph" w:customStyle="1" w:styleId="Heading2Left">
    <w:name w:val="Heading 2 + Left"/>
    <w:basedOn w:val="Heading2"/>
    <w:pPr>
      <w:ind w:left="0"/>
    </w:pPr>
    <w:rPr>
      <w:bCs/>
    </w:rPr>
  </w:style>
  <w:style w:type="paragraph" w:customStyle="1" w:styleId="StyleBodyTextLeft025">
    <w:name w:val="Style Body Text + Left:  0.25&quot;"/>
    <w:basedOn w:val="BodyText"/>
  </w:style>
  <w:style w:type="paragraph" w:customStyle="1" w:styleId="BodyTextLeft">
    <w:name w:val="Body Text + Left"/>
    <w:basedOn w:val="BodyText"/>
    <w:pPr>
      <w:ind w:left="144" w:firstLine="0"/>
    </w:pPr>
  </w:style>
  <w:style w:type="paragraph" w:customStyle="1" w:styleId="StyleBodyTextLeft011Firstline0">
    <w:name w:val="Style Body Text + Left:  0.11&quot; First line:  0&quot;"/>
    <w:basedOn w:val="BodyText"/>
    <w:pPr>
      <w:spacing w:before="240"/>
      <w:ind w:left="158" w:firstLine="0"/>
    </w:pPr>
  </w:style>
  <w:style w:type="paragraph" w:customStyle="1" w:styleId="BodyTextNumberedConclusion">
    <w:name w:val="Body Text Numbered Conclusion"/>
    <w:basedOn w:val="BodyTextIndent2"/>
    <w:pPr>
      <w:numPr>
        <w:numId w:val="3"/>
      </w:numPr>
      <w:spacing w:line="360" w:lineRule="auto"/>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customStyle="1" w:styleId="UnresolvedMention1">
    <w:name w:val="Unresolved Mention1"/>
    <w:basedOn w:val="DefaultParagraphFont"/>
    <w:uiPriority w:val="99"/>
    <w:semiHidden/>
    <w:unhideWhenUsed/>
    <w:rsid w:val="003D5C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754365">
      <w:bodyDiv w:val="1"/>
      <w:marLeft w:val="0"/>
      <w:marRight w:val="0"/>
      <w:marTop w:val="0"/>
      <w:marBottom w:val="0"/>
      <w:divBdr>
        <w:top w:val="none" w:sz="0" w:space="0" w:color="auto"/>
        <w:left w:val="none" w:sz="0" w:space="0" w:color="auto"/>
        <w:bottom w:val="none" w:sz="0" w:space="0" w:color="auto"/>
        <w:right w:val="none" w:sz="0" w:space="0" w:color="auto"/>
      </w:divBdr>
    </w:div>
    <w:div w:id="116184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yperlink" Target="https://www.mass.gov/service-details/construction-and-renovation-generated-pollutants-in-occupied-building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ass.gov/service-details/construction-and-renovation-generated-pollutants-in-occupied-buildings"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3C95F-802A-4D4E-8886-6ECA8DE86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1451</Words>
  <Characters>8274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Hewlett-Packard Company</Company>
  <LinksUpToDate>false</LinksUpToDate>
  <CharactersWithSpaces>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creator>Property of</dc:creator>
  <cp:lastModifiedBy>Santora, Stefanie (DPH)</cp:lastModifiedBy>
  <cp:revision>3</cp:revision>
  <cp:lastPrinted>2016-07-06T14:53:00Z</cp:lastPrinted>
  <dcterms:created xsi:type="dcterms:W3CDTF">2022-07-27T20:08:00Z</dcterms:created>
  <dcterms:modified xsi:type="dcterms:W3CDTF">2022-07-27T20:13:00Z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1524588269</vt:i4>
  </property>
</Properties>
</file>