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137AC9"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C424AE" w:rsidRDefault="009D23C0" w:rsidP="00C424AE">
                            <w:pPr>
                              <w:jc w:val="center"/>
                              <w:rPr>
                                <w:b/>
                                <w:bCs/>
                                <w:sz w:val="28"/>
                              </w:rPr>
                            </w:pPr>
                            <w:r>
                              <w:rPr>
                                <w:b/>
                                <w:bCs/>
                                <w:sz w:val="28"/>
                              </w:rPr>
                              <w:t>Massachusetts Office of Information Technology</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9D23C0">
                              <w:rPr>
                                <w:b/>
                                <w:bCs/>
                                <w:sz w:val="28"/>
                              </w:rPr>
                              <w:t>8</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137AC9" w:rsidP="00DB51C0">
                            <w:pPr>
                              <w:jc w:val="center"/>
                            </w:pPr>
                            <w:r>
                              <w:rPr>
                                <w:b/>
                                <w:noProof/>
                              </w:rPr>
                              <w:drawing>
                                <wp:inline distT="0" distB="0" distL="0" distR="0">
                                  <wp:extent cx="2466975" cy="3286125"/>
                                  <wp:effectExtent l="0" t="0" r="0" b="0"/>
                                  <wp:docPr id="9" name="Picture 9" descr="Cover photo:&#10;One Ashburton Place&#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hoto:&#10;One Ashburton Place&#10;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9D23C0" w:rsidP="00DB51C0">
                            <w:pPr>
                              <w:jc w:val="center"/>
                            </w:pPr>
                            <w:r>
                              <w:t>February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9A3B91" w:rsidRDefault="009A3B91" w:rsidP="00DB51C0">
                      <w:pPr>
                        <w:jc w:val="center"/>
                        <w:rPr>
                          <w:b/>
                          <w:sz w:val="28"/>
                        </w:rPr>
                      </w:pPr>
                    </w:p>
                    <w:p w:rsidR="00C424AE" w:rsidRDefault="009D23C0" w:rsidP="00C424AE">
                      <w:pPr>
                        <w:jc w:val="center"/>
                        <w:rPr>
                          <w:b/>
                          <w:bCs/>
                          <w:sz w:val="28"/>
                        </w:rPr>
                      </w:pPr>
                      <w:r>
                        <w:rPr>
                          <w:b/>
                          <w:bCs/>
                          <w:sz w:val="28"/>
                        </w:rPr>
                        <w:t>Massachusetts Office of Information Technology</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9D23C0">
                        <w:rPr>
                          <w:b/>
                          <w:bCs/>
                          <w:sz w:val="28"/>
                        </w:rPr>
                        <w:t>8</w:t>
                      </w:r>
                      <w:r w:rsidRPr="00D66159">
                        <w:rPr>
                          <w:b/>
                          <w:bCs/>
                          <w:sz w:val="28"/>
                          <w:vertAlign w:val="superscript"/>
                        </w:rPr>
                        <w:t>th</w:t>
                      </w:r>
                      <w:r>
                        <w:rPr>
                          <w:b/>
                          <w:bCs/>
                          <w:sz w:val="28"/>
                        </w:rPr>
                        <w:t xml:space="preserve"> floor</w:t>
                      </w:r>
                    </w:p>
                    <w:p w:rsidR="00653643" w:rsidRPr="00705149" w:rsidRDefault="00D66159" w:rsidP="00C424AE">
                      <w:pPr>
                        <w:jc w:val="center"/>
                        <w:rPr>
                          <w:b/>
                          <w:bCs/>
                          <w:sz w:val="28"/>
                        </w:rPr>
                      </w:pPr>
                      <w:r>
                        <w:rPr>
                          <w:b/>
                          <w:bCs/>
                          <w:sz w:val="28"/>
                        </w:rPr>
                        <w:t>Boston, MA</w:t>
                      </w:r>
                    </w:p>
                    <w:p w:rsidR="00C424AE" w:rsidRPr="00705149" w:rsidRDefault="00C424AE" w:rsidP="00C424AE">
                      <w:pPr>
                        <w:jc w:val="center"/>
                        <w:rPr>
                          <w:b/>
                          <w:bCs/>
                        </w:rPr>
                      </w:pPr>
                    </w:p>
                    <w:p w:rsidR="009A3B91" w:rsidRDefault="009A3B91" w:rsidP="00C424AE">
                      <w:pPr>
                        <w:jc w:val="center"/>
                        <w:rPr>
                          <w:b/>
                          <w:bCs/>
                        </w:rPr>
                      </w:pPr>
                    </w:p>
                    <w:p w:rsidR="0009667C" w:rsidRDefault="0009667C" w:rsidP="00DB51C0">
                      <w:pPr>
                        <w:jc w:val="center"/>
                      </w:pPr>
                    </w:p>
                    <w:p w:rsidR="00C424AE" w:rsidRDefault="00C424AE" w:rsidP="00DB51C0">
                      <w:pPr>
                        <w:jc w:val="center"/>
                      </w:pPr>
                    </w:p>
                    <w:p w:rsidR="00C424AE" w:rsidRDefault="00C424AE" w:rsidP="00DB51C0">
                      <w:pPr>
                        <w:jc w:val="center"/>
                      </w:pPr>
                    </w:p>
                    <w:p w:rsidR="001B28EA" w:rsidRDefault="001B28EA" w:rsidP="00DB51C0">
                      <w:pPr>
                        <w:jc w:val="center"/>
                      </w:pPr>
                    </w:p>
                    <w:p w:rsidR="005F4CE5" w:rsidRDefault="00137AC9" w:rsidP="00DB51C0">
                      <w:pPr>
                        <w:jc w:val="center"/>
                      </w:pPr>
                      <w:r>
                        <w:rPr>
                          <w:b/>
                          <w:noProof/>
                        </w:rPr>
                        <w:drawing>
                          <wp:inline distT="0" distB="0" distL="0" distR="0">
                            <wp:extent cx="2466975" cy="3286125"/>
                            <wp:effectExtent l="0" t="0" r="0" b="0"/>
                            <wp:docPr id="9" name="Picture 9" descr="Cover photo:&#10;One Ashburton Place&#10;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hoto:&#10;One Ashburton Place&#10;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6975" cy="3286125"/>
                                    </a:xfrm>
                                    <a:prstGeom prst="rect">
                                      <a:avLst/>
                                    </a:prstGeom>
                                    <a:noFill/>
                                    <a:ln>
                                      <a:noFill/>
                                    </a:ln>
                                  </pic:spPr>
                                </pic:pic>
                              </a:graphicData>
                            </a:graphic>
                          </wp:inline>
                        </w:drawing>
                      </w:r>
                    </w:p>
                    <w:p w:rsidR="001B28EA" w:rsidRDefault="001B28EA" w:rsidP="00DB51C0">
                      <w:pPr>
                        <w:jc w:val="center"/>
                      </w:pPr>
                    </w:p>
                    <w:p w:rsidR="00F47535" w:rsidRDefault="00F47535" w:rsidP="00DB51C0">
                      <w:pPr>
                        <w:jc w:val="center"/>
                      </w:pPr>
                    </w:p>
                    <w:p w:rsidR="00F47535" w:rsidRDefault="00F47535"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9D23C0" w:rsidP="00DB51C0">
                      <w:pPr>
                        <w:jc w:val="center"/>
                      </w:pPr>
                      <w:r>
                        <w:t>February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9D23C0" w:rsidP="00E23ED1">
            <w:pPr>
              <w:tabs>
                <w:tab w:val="left" w:pos="1485"/>
              </w:tabs>
              <w:rPr>
                <w:bCs/>
              </w:rPr>
            </w:pPr>
            <w:r>
              <w:rPr>
                <w:bCs/>
              </w:rPr>
              <w:t>MA Office of Information Technology (MassIT)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9D23C0" w:rsidP="00F0449B">
            <w:pPr>
              <w:pStyle w:val="StaffTitleHangingIndent"/>
            </w:pPr>
            <w:r>
              <w:t xml:space="preserve">One </w:t>
            </w:r>
            <w:proofErr w:type="spellStart"/>
            <w:r>
              <w:t>Ashburton</w:t>
            </w:r>
            <w:proofErr w:type="spellEnd"/>
            <w:r>
              <w:t xml:space="preserve"> Place, 8</w:t>
            </w:r>
            <w:r w:rsidR="00D66159" w:rsidRPr="00D66159">
              <w:rPr>
                <w:vertAlign w:val="superscript"/>
              </w:rPr>
              <w:t>th</w:t>
            </w:r>
            <w:r w:rsidR="00D66159">
              <w:t xml:space="preserve"> floor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9D23C0" w:rsidP="003274E6">
            <w:pPr>
              <w:pStyle w:val="StaffTitleHangingIndent"/>
            </w:pPr>
            <w:r>
              <w:t>Chris N. Benanti, IT Facilities Manager, MA Office of Information Technology</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9D23C0" w:rsidP="00F841D2">
            <w:pPr>
              <w:tabs>
                <w:tab w:val="left" w:pos="1485"/>
              </w:tabs>
              <w:rPr>
                <w:bCs/>
              </w:rPr>
            </w:pPr>
            <w:r>
              <w:rPr>
                <w:bCs/>
              </w:rPr>
              <w:t>General indoor air quality (IAQ) concerns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9D23C0" w:rsidP="009D23C0">
            <w:pPr>
              <w:tabs>
                <w:tab w:val="left" w:pos="1485"/>
              </w:tabs>
              <w:rPr>
                <w:bCs/>
              </w:rPr>
            </w:pPr>
            <w:r>
              <w:rPr>
                <w:bCs/>
              </w:rPr>
              <w:t>February 13</w:t>
            </w:r>
            <w:r w:rsidR="0073731E">
              <w:rPr>
                <w:bCs/>
              </w:rPr>
              <w:t>, 201</w:t>
            </w:r>
            <w:r>
              <w:rPr>
                <w:bCs/>
              </w:rPr>
              <w:t>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057DFF">
            <w:pPr>
              <w:pStyle w:val="StaffTitleHangingIndent"/>
              <w:rPr>
                <w:bCs/>
              </w:rPr>
            </w:pPr>
            <w:r>
              <w:rPr>
                <w:bCs/>
              </w:rPr>
              <w:t xml:space="preserve">Ruth Alfasso, Environmental Engineer, </w:t>
            </w:r>
            <w:r w:rsidR="002E1405">
              <w:rPr>
                <w:bCs/>
              </w:rPr>
              <w:t xml:space="preserve">indoor air quality </w:t>
            </w:r>
            <w:r w:rsidR="000D21AE">
              <w:rPr>
                <w:bCs/>
              </w:rPr>
              <w:t xml:space="preserve">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3274E6" w:rsidP="004D6C7D">
            <w:pPr>
              <w:pStyle w:val="StaffTitleHangingIndent"/>
              <w:rPr>
                <w:bCs/>
              </w:rPr>
            </w:pPr>
            <w:r w:rsidRPr="003274E6">
              <w:rPr>
                <w:bCs/>
              </w:rPr>
              <w:t>One Ashburton Place, also known as the McCormack Building, is a large state office building built in the 1970s</w:t>
            </w:r>
            <w:r w:rsidR="00B1385B">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F841D2" w:rsidP="00745B72">
            <w:pPr>
              <w:tabs>
                <w:tab w:val="left" w:pos="1485"/>
              </w:tabs>
              <w:rPr>
                <w:bCs/>
              </w:rPr>
            </w:pPr>
            <w:r>
              <w:rPr>
                <w:bCs/>
              </w:rPr>
              <w:t>Not</w:t>
            </w:r>
            <w:r w:rsidR="00753693">
              <w:rPr>
                <w:bCs/>
              </w:rPr>
              <w:t xml:space="preserve"> o</w:t>
            </w:r>
            <w:r w:rsidR="0073731E">
              <w:rPr>
                <w:bCs/>
              </w:rPr>
              <w:t>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8136D7" w:rsidRDefault="008136D7" w:rsidP="008136D7">
      <w:pPr>
        <w:pStyle w:val="Heading1"/>
      </w:pPr>
      <w:r>
        <w:t>IAQ Testing Results</w:t>
      </w:r>
    </w:p>
    <w:p w:rsidR="008136D7" w:rsidRDefault="008136D7" w:rsidP="008136D7">
      <w:pPr>
        <w:pStyle w:val="BodyText1"/>
      </w:pPr>
      <w:r w:rsidRPr="00375CB0">
        <w:t>The following is a summary of indoor air testing result</w:t>
      </w:r>
      <w:r>
        <w:t>s</w:t>
      </w:r>
      <w:r w:rsidRPr="00375CB0">
        <w:t xml:space="preserve"> (Table 1).</w:t>
      </w:r>
    </w:p>
    <w:p w:rsidR="008136D7" w:rsidRDefault="008136D7" w:rsidP="008136D7">
      <w:pPr>
        <w:pStyle w:val="BodyText"/>
        <w:numPr>
          <w:ilvl w:val="0"/>
          <w:numId w:val="26"/>
        </w:numPr>
      </w:pPr>
      <w:r w:rsidRPr="003D7583">
        <w:rPr>
          <w:b/>
          <w:i/>
        </w:rPr>
        <w:t xml:space="preserve">Carbon dioxide </w:t>
      </w:r>
      <w:r w:rsidRPr="003D7583">
        <w:t>levels</w:t>
      </w:r>
      <w:r>
        <w:t xml:space="preserve"> </w:t>
      </w:r>
      <w:r w:rsidRPr="006E7E2C">
        <w:t xml:space="preserve">were </w:t>
      </w:r>
      <w:r>
        <w:t>below</w:t>
      </w:r>
      <w:r w:rsidRPr="006E7E2C">
        <w:t xml:space="preserve"> 800 parts per million (ppm) in </w:t>
      </w:r>
      <w:r>
        <w:t>all areas surveyed, indicating adequate air exchange.</w:t>
      </w:r>
    </w:p>
    <w:p w:rsidR="008136D7" w:rsidRDefault="008136D7" w:rsidP="008136D7">
      <w:pPr>
        <w:pStyle w:val="BodyText"/>
        <w:numPr>
          <w:ilvl w:val="0"/>
          <w:numId w:val="26"/>
        </w:numPr>
      </w:pPr>
      <w:r w:rsidRPr="003D7583">
        <w:rPr>
          <w:b/>
          <w:i/>
        </w:rPr>
        <w:t>Temperature</w:t>
      </w:r>
      <w:r>
        <w:t xml:space="preserve"> was within the recommended </w:t>
      </w:r>
      <w:r w:rsidRPr="009F6242">
        <w:t>range of 70°F to 78°F</w:t>
      </w:r>
      <w:r>
        <w:t xml:space="preserve"> in all </w:t>
      </w:r>
      <w:r w:rsidR="00AE2D3D">
        <w:t>but one area</w:t>
      </w:r>
      <w:r>
        <w:t xml:space="preserve"> tested.</w:t>
      </w:r>
    </w:p>
    <w:p w:rsidR="008136D7" w:rsidRDefault="008136D7" w:rsidP="008136D7">
      <w:pPr>
        <w:pStyle w:val="BodyText"/>
        <w:numPr>
          <w:ilvl w:val="0"/>
          <w:numId w:val="26"/>
        </w:numPr>
      </w:pPr>
      <w:r w:rsidRPr="003D7583">
        <w:rPr>
          <w:b/>
          <w:i/>
        </w:rPr>
        <w:t>Relative humidity</w:t>
      </w:r>
      <w:r>
        <w:t xml:space="preserve"> was below the recommended range of 40 to 60% in all areas tested, which is typical in New England during winter months.</w:t>
      </w:r>
    </w:p>
    <w:p w:rsidR="008136D7" w:rsidRDefault="008136D7" w:rsidP="008136D7">
      <w:pPr>
        <w:pStyle w:val="BodyText"/>
        <w:numPr>
          <w:ilvl w:val="0"/>
          <w:numId w:val="26"/>
        </w:numPr>
      </w:pPr>
      <w:r w:rsidRPr="003D7583">
        <w:rPr>
          <w:b/>
          <w:i/>
        </w:rPr>
        <w:t>Carbon monoxide</w:t>
      </w:r>
      <w:r>
        <w:t xml:space="preserve"> levels were non-detectable (ND) in all areas tested.</w:t>
      </w:r>
    </w:p>
    <w:p w:rsidR="008136D7" w:rsidRDefault="008136D7" w:rsidP="008136D7">
      <w:pPr>
        <w:pStyle w:val="BodyText"/>
        <w:numPr>
          <w:ilvl w:val="0"/>
          <w:numId w:val="26"/>
        </w:numPr>
      </w:pPr>
      <w:r w:rsidRPr="00401927">
        <w:rPr>
          <w:b/>
          <w:i/>
        </w:rPr>
        <w:lastRenderedPageBreak/>
        <w:t xml:space="preserve">Fine particulate matter (PM2.5) </w:t>
      </w:r>
      <w:r w:rsidRPr="00991847">
        <w:t>concentration</w:t>
      </w:r>
      <w:r>
        <w:t xml:space="preserve">s </w:t>
      </w:r>
      <w:r w:rsidRPr="00991847">
        <w:t xml:space="preserve">measured </w:t>
      </w:r>
      <w:r>
        <w:t xml:space="preserve">were </w:t>
      </w:r>
      <w:r w:rsidRPr="00991847">
        <w:t xml:space="preserve">below the NAAQS limit </w:t>
      </w:r>
      <w:proofErr w:type="gramStart"/>
      <w:r w:rsidRPr="00991847">
        <w:t xml:space="preserve">of 35 </w:t>
      </w:r>
      <w:proofErr w:type="spellStart"/>
      <w:r w:rsidRPr="00991847">
        <w:t>μg</w:t>
      </w:r>
      <w:proofErr w:type="spellEnd"/>
      <w:r w:rsidRPr="00991847">
        <w:t>/m</w:t>
      </w:r>
      <w:r w:rsidRPr="00D67CCA">
        <w:rPr>
          <w:vertAlign w:val="superscript"/>
        </w:rPr>
        <w:t>3</w:t>
      </w:r>
      <w:r>
        <w:t xml:space="preserve"> in all areas</w:t>
      </w:r>
      <w:proofErr w:type="gramEnd"/>
      <w:r>
        <w:t xml:space="preserve"> tested.</w:t>
      </w:r>
    </w:p>
    <w:p w:rsidR="008136D7" w:rsidRPr="00676A91" w:rsidRDefault="008136D7" w:rsidP="008136D7">
      <w:pPr>
        <w:pStyle w:val="Heading2"/>
      </w:pPr>
      <w:r w:rsidRPr="00676A91">
        <w:t>Ventilation</w:t>
      </w:r>
    </w:p>
    <w:p w:rsidR="008136D7" w:rsidRDefault="008136D7" w:rsidP="008136D7">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F206BD" w:rsidRDefault="00F206BD" w:rsidP="00F206BD">
      <w:pPr>
        <w:pStyle w:val="BodyText"/>
      </w:pPr>
      <w:r w:rsidRPr="00F56216">
        <w:t>Fresh air is supplied by induction units located along the outer edges of the building (Picture</w:t>
      </w:r>
      <w:r w:rsidR="00F56216">
        <w:t xml:space="preserve">s </w:t>
      </w:r>
      <w:r w:rsidRPr="00F56216">
        <w:t>1</w:t>
      </w:r>
      <w:r w:rsidR="00F56216">
        <w:t xml:space="preserve"> through 3</w:t>
      </w:r>
      <w:r w:rsidRPr="00F56216">
        <w:t>).</w:t>
      </w:r>
      <w:r w:rsidR="008136D7" w:rsidRPr="00F56216">
        <w:t xml:space="preserve"> Return</w:t>
      </w:r>
      <w:r w:rsidR="008136D7" w:rsidRPr="00FE196E">
        <w:t xml:space="preserve"> air is</w:t>
      </w:r>
      <w:r w:rsidR="008136D7">
        <w:t xml:space="preserve"> drawn through grates or</w:t>
      </w:r>
      <w:r>
        <w:t xml:space="preserve"> around light fixtures using ducted returns</w:t>
      </w:r>
      <w:r w:rsidR="008136D7" w:rsidRPr="00FE196E">
        <w:t>.</w:t>
      </w:r>
      <w:r w:rsidRPr="00F206BD">
        <w:t xml:space="preserve"> </w:t>
      </w:r>
      <w:r>
        <w:t>As shown in Picture</w:t>
      </w:r>
      <w:r w:rsidR="00F56216">
        <w:t>s</w:t>
      </w:r>
      <w:r>
        <w:t xml:space="preserve"> </w:t>
      </w:r>
      <w:r w:rsidR="00F56216">
        <w:t>2 and 3</w:t>
      </w:r>
      <w:r>
        <w:t>, some induction units had items on top of them, which can obstruct the flow of fresh air. In addition, some of the items on/near the vents of the induction units can be a source of dusts, odors and, in the case of plants, pollen and other potential allergens. Induction unit vents should be kept free of items and kept clean.</w:t>
      </w:r>
    </w:p>
    <w:p w:rsidR="00F206BD" w:rsidRDefault="00F206BD" w:rsidP="00F206BD">
      <w:pPr>
        <w:pStyle w:val="BodyText"/>
      </w:pPr>
      <w:r w:rsidRPr="009F6F7A">
        <w:t>It is important to note that relative humidity levels in the building would be expected to be low during the winter months due to atmospheric conditions and heating. Low relative humidity can lead to common symptoms such as: dry skin, lips, and scalp; dry/scratchy throats and noses (nose bleeds); exacerbation of asthma, eczema, or allergies; dry/irritated eyes; and irritation of respiratory tract.</w:t>
      </w:r>
    </w:p>
    <w:p w:rsidR="008136D7" w:rsidRPr="00684FFA" w:rsidRDefault="008136D7" w:rsidP="008136D7">
      <w:pPr>
        <w:pStyle w:val="Heading2"/>
      </w:pPr>
      <w:r w:rsidRPr="00684FFA">
        <w:t>Microbial/Moisture Concerns</w:t>
      </w:r>
    </w:p>
    <w:p w:rsidR="00D0639A" w:rsidRDefault="008136D7" w:rsidP="008136D7">
      <w:pPr>
        <w:pStyle w:val="BodyText1"/>
      </w:pPr>
      <w:r>
        <w:t>A few w</w:t>
      </w:r>
      <w:r w:rsidRPr="00FE196E">
        <w:t xml:space="preserve">ater-damaged ceiling tiles were observed in </w:t>
      </w:r>
      <w:r w:rsidR="00AE2D3D">
        <w:t>offices with windows (</w:t>
      </w:r>
      <w:r w:rsidR="00F206BD">
        <w:t>Picture</w:t>
      </w:r>
      <w:r w:rsidR="00F56216">
        <w:t>s</w:t>
      </w:r>
      <w:r w:rsidR="00F206BD">
        <w:t xml:space="preserve"> </w:t>
      </w:r>
      <w:r w:rsidR="00F56216">
        <w:t>4 and 5</w:t>
      </w:r>
      <w:r w:rsidR="00F206BD">
        <w:t>). These indicate past leaks through the building envelope</w:t>
      </w:r>
      <w:r w:rsidR="00D0639A">
        <w:t>. Water-</w:t>
      </w:r>
      <w:r w:rsidR="00F206BD">
        <w:t>damaged tiles should be</w:t>
      </w:r>
      <w:r w:rsidR="00D0639A">
        <w:t xml:space="preserve"> replaced once they are detected. In two offices, new/different wall paneling was observed (Picture</w:t>
      </w:r>
      <w:r w:rsidR="00F56216">
        <w:t xml:space="preserve"> 5</w:t>
      </w:r>
      <w:r w:rsidR="00D0639A">
        <w:t xml:space="preserve">), which was reportedly installed following more significant leaks </w:t>
      </w:r>
      <w:r w:rsidR="00F8526E">
        <w:t>more than</w:t>
      </w:r>
      <w:r w:rsidR="00D0639A">
        <w:t xml:space="preserve"> a year prior to this visit. No musty/moldy odor</w:t>
      </w:r>
      <w:r w:rsidR="000F3E87">
        <w:t>s were observed in these areas.</w:t>
      </w:r>
    </w:p>
    <w:p w:rsidR="00D0639A" w:rsidRDefault="00D0639A" w:rsidP="00D0639A">
      <w:pPr>
        <w:pStyle w:val="BodyText"/>
      </w:pPr>
      <w:r>
        <w:t xml:space="preserve">Due to the age and condition of the building, it is possible that leaks in the vicinity of windows will continue to occur occasionally during wind-driven rain events. To minimize the damage due to such events, a process should be set up to report any leaks or signs of water </w:t>
      </w:r>
      <w:r>
        <w:lastRenderedPageBreak/>
        <w:t xml:space="preserve">damage promptly so drying can begin immediately. </w:t>
      </w:r>
      <w:r w:rsidR="009640A6">
        <w:t xml:space="preserve">Staff should avoid storing porous items (e.g., paper, boxes) in areas where leaks have occurred in the past. </w:t>
      </w:r>
      <w:r w:rsidRPr="009B15BB">
        <w:t>The U</w:t>
      </w:r>
      <w:r>
        <w:t xml:space="preserve">nited </w:t>
      </w:r>
      <w:r w:rsidRPr="009B15BB">
        <w:t>S</w:t>
      </w:r>
      <w:r>
        <w:t>tates</w:t>
      </w:r>
      <w:r w:rsidRPr="009B15BB">
        <w:t xml:space="preserve"> E</w:t>
      </w:r>
      <w:r>
        <w:t xml:space="preserve">nvironmental </w:t>
      </w:r>
      <w:r w:rsidRPr="009B15BB">
        <w:t>P</w:t>
      </w:r>
      <w:r>
        <w:t xml:space="preserve">rotection </w:t>
      </w:r>
      <w:r w:rsidRPr="009B15BB">
        <w:t>A</w:t>
      </w:r>
      <w:r>
        <w:t>gency (US EPA)</w:t>
      </w:r>
      <w:r w:rsidRPr="009B15BB">
        <w:t xml:space="preserve"> and the American Conference of Governmental Industrial Hygienists (ACGIH) recommend that porous materials be dried with fans and heating within 24 to 48 hours of becoming wet (US EPA, </w:t>
      </w:r>
      <w:r>
        <w:t>2008</w:t>
      </w:r>
      <w:r w:rsidRPr="009B15BB">
        <w:t>; ACGIH, 1989).</w:t>
      </w:r>
      <w:r>
        <w:t xml:space="preserve"> </w:t>
      </w:r>
      <w:r w:rsidRPr="009B15BB">
        <w:t>If porous materials are not dried within this time frame, mold growth may occur.</w:t>
      </w:r>
      <w:r>
        <w:t xml:space="preserve"> </w:t>
      </w:r>
      <w:r w:rsidRPr="003A2177">
        <w:t>Once</w:t>
      </w:r>
      <w:r>
        <w:t xml:space="preserve"> </w:t>
      </w:r>
      <w:r w:rsidRPr="00036BE7">
        <w:rPr>
          <w:noProof/>
        </w:rPr>
        <w:t>mold</w:t>
      </w:r>
      <w:r w:rsidRPr="003A2177">
        <w:t xml:space="preserve"> has colonized porous materials, they are difficult to clean and should be removed and discarded.</w:t>
      </w:r>
    </w:p>
    <w:p w:rsidR="008136D7" w:rsidRDefault="008136D7" w:rsidP="008136D7">
      <w:pPr>
        <w:pStyle w:val="BodyText1"/>
        <w:rPr>
          <w:snapToGrid w:val="0"/>
        </w:rPr>
      </w:pPr>
      <w:r w:rsidRPr="00FE196E">
        <w:rPr>
          <w:snapToGrid w:val="0"/>
        </w:rPr>
        <w:t>Plants were noted in a few areas (</w:t>
      </w:r>
      <w:r>
        <w:rPr>
          <w:snapToGrid w:val="0"/>
        </w:rPr>
        <w:t>Table 1</w:t>
      </w:r>
      <w:r w:rsidR="00F56216">
        <w:rPr>
          <w:snapToGrid w:val="0"/>
        </w:rPr>
        <w:t>;</w:t>
      </w:r>
      <w:r w:rsidR="00F56216" w:rsidRPr="00F56216">
        <w:rPr>
          <w:snapToGrid w:val="0"/>
        </w:rPr>
        <w:t xml:space="preserve"> </w:t>
      </w:r>
      <w:r w:rsidR="00F56216">
        <w:rPr>
          <w:snapToGrid w:val="0"/>
        </w:rPr>
        <w:t>Picture 3</w:t>
      </w:r>
      <w:r w:rsidRPr="00FE196E">
        <w:rPr>
          <w:snapToGrid w:val="0"/>
        </w:rPr>
        <w:t xml:space="preserve">). Plants can be a source of pollen and mold, which can be respiratory irritants to some individuals. Plants should be properly maintained and equipped with drip pans and should be located away from </w:t>
      </w:r>
      <w:r w:rsidR="009640A6">
        <w:rPr>
          <w:snapToGrid w:val="0"/>
        </w:rPr>
        <w:t xml:space="preserve">induction units </w:t>
      </w:r>
      <w:r w:rsidRPr="00FE196E">
        <w:rPr>
          <w:snapToGrid w:val="0"/>
        </w:rPr>
        <w:t xml:space="preserve">to prevent the </w:t>
      </w:r>
      <w:proofErr w:type="spellStart"/>
      <w:r w:rsidRPr="00FE196E">
        <w:rPr>
          <w:snapToGrid w:val="0"/>
        </w:rPr>
        <w:t>aerosolization</w:t>
      </w:r>
      <w:proofErr w:type="spellEnd"/>
      <w:r w:rsidRPr="00FE196E">
        <w:rPr>
          <w:snapToGrid w:val="0"/>
        </w:rPr>
        <w:t xml:space="preserve"> of dirt, pollen and mold.</w:t>
      </w:r>
    </w:p>
    <w:p w:rsidR="00AE2D3D" w:rsidRDefault="00AE2D3D" w:rsidP="00AE2D3D">
      <w:pPr>
        <w:pStyle w:val="Heading2"/>
        <w:rPr>
          <w:snapToGrid w:val="0"/>
        </w:rPr>
      </w:pPr>
      <w:r>
        <w:rPr>
          <w:snapToGrid w:val="0"/>
        </w:rPr>
        <w:t>Other Concerns</w:t>
      </w:r>
    </w:p>
    <w:p w:rsidR="009640A6" w:rsidRDefault="009640A6" w:rsidP="009640A6">
      <w:pPr>
        <w:pStyle w:val="BodyText"/>
      </w:pPr>
      <w:r w:rsidRPr="005E2E28">
        <w:t>Exposure to low levels of TVOCs may produce eye, nose, throat, and/or respiratory irritation in some sensitive individuals.</w:t>
      </w:r>
      <w:r>
        <w:t xml:space="preserve"> In addition to testing, </w:t>
      </w:r>
      <w:r w:rsidRPr="005E2E28">
        <w:t xml:space="preserve">BEH/IAQ staff examined </w:t>
      </w:r>
      <w:r>
        <w:t>space</w:t>
      </w:r>
      <w:r w:rsidRPr="005E2E28">
        <w:t>s for products containing VOCs.</w:t>
      </w:r>
      <w:r>
        <w:t xml:space="preserve"> </w:t>
      </w:r>
      <w:r w:rsidRPr="005E2E28">
        <w:t>BEH/IAQ staff noted air fresh</w:t>
      </w:r>
      <w:r>
        <w:t>eners, deodorizers, hand sanitizers, cleaning products</w:t>
      </w:r>
      <w:r w:rsidRPr="005E2E28">
        <w:t>,</w:t>
      </w:r>
      <w:r>
        <w:t xml:space="preserve"> compressed air canister,</w:t>
      </w:r>
      <w:r w:rsidRPr="005E2E28">
        <w:t xml:space="preserve"> and dry erase materials </w:t>
      </w:r>
      <w:r>
        <w:t>in a number of areas throughout the office space</w:t>
      </w:r>
      <w:r w:rsidRPr="005E2E28">
        <w:t xml:space="preserve"> (Table 1</w:t>
      </w:r>
      <w:r>
        <w:t xml:space="preserve">; Picture </w:t>
      </w:r>
      <w:r w:rsidR="00F56216">
        <w:t>6</w:t>
      </w:r>
      <w:r w:rsidRPr="005E2E28">
        <w:t>).</w:t>
      </w:r>
      <w:r>
        <w:t xml:space="preserve"> </w:t>
      </w:r>
      <w:r w:rsidRPr="005E2E28">
        <w:t>All of these products have the potential to be irritants to the eyes, nose, throat, and respiratory system of sensitive individuals.</w:t>
      </w:r>
    </w:p>
    <w:p w:rsidR="00A667EC" w:rsidRDefault="009640A6" w:rsidP="00A667EC">
      <w:pPr>
        <w:pStyle w:val="BodyText"/>
      </w:pPr>
      <w:r>
        <w:t>MassIT staff reported that musty odors occur in offices when the HVAC system switches between heating and cooling. No odors were detected by BEH staff on the day of the visit. Building staff should keep a record of when odors occur in the building to assist in determining a source.</w:t>
      </w:r>
      <w:r w:rsidR="00A667EC">
        <w:t xml:space="preserve"> Induction units should be cleaned, inside and outside, periodically to remove dust and debris that may lead to odors when heated. If units are equipped with filters, these should be changed in accordance with manufacturer’s instructions.</w:t>
      </w:r>
      <w:r w:rsidR="0045540A">
        <w:t xml:space="preserve"> Also, the temperature of the supply coil fluid should be maintained </w:t>
      </w:r>
      <w:r w:rsidR="0045540A" w:rsidRPr="00B01A02">
        <w:t>above</w:t>
      </w:r>
      <w:r w:rsidR="0045540A">
        <w:t xml:space="preserve"> the dew point temperature of the office areas to prevent any condensation at</w:t>
      </w:r>
      <w:r w:rsidR="000213AE">
        <w:t xml:space="preserve"> or inside</w:t>
      </w:r>
      <w:r w:rsidR="0045540A">
        <w:t xml:space="preserve"> the units.</w:t>
      </w:r>
    </w:p>
    <w:p w:rsidR="0063531E" w:rsidRDefault="0063531E" w:rsidP="00A667EC">
      <w:pPr>
        <w:pStyle w:val="BodyText"/>
      </w:pPr>
      <w:r>
        <w:t xml:space="preserve">A ceiling tile was </w:t>
      </w:r>
      <w:proofErr w:type="gramStart"/>
      <w:r>
        <w:t>ajar/bowed</w:t>
      </w:r>
      <w:proofErr w:type="gramEnd"/>
      <w:r>
        <w:t xml:space="preserve"> in the conference room. The ceiling tile system should be intact to prevent dust and debris from above the system from infiltrating into occupied areas.</w:t>
      </w:r>
    </w:p>
    <w:p w:rsidR="009640A6" w:rsidRDefault="009640A6" w:rsidP="009640A6">
      <w:pPr>
        <w:pStyle w:val="BodyText"/>
      </w:pPr>
      <w:r>
        <w:lastRenderedPageBreak/>
        <w:t xml:space="preserve">Personal fans observed in some offices appeared dusty. Dust collected on fan blades can be aerosolized. Dust is a respiratory and eye irritant. Fans should be cleaned periodically to prevent </w:t>
      </w:r>
      <w:proofErr w:type="spellStart"/>
      <w:r>
        <w:t>aerosolization</w:t>
      </w:r>
      <w:proofErr w:type="spellEnd"/>
      <w:r>
        <w:t xml:space="preserve"> of dust when the units are activated.</w:t>
      </w:r>
    </w:p>
    <w:p w:rsidR="009640A6" w:rsidRDefault="009640A6" w:rsidP="009640A6">
      <w:pPr>
        <w:pStyle w:val="BodyText"/>
      </w:pPr>
      <w:r>
        <w:t>Items were observed on a number of flat surfaces, such as windowsills, tabletops, counters, bookcases, and desks. The large number of items stored in offices provides a source for dusts to accumulate. These items (e.g. papers, folders, boxes) also make it difficult for custodial staff to clean. Items should be relocated and/or be cleaned periodically to</w:t>
      </w:r>
      <w:r w:rsidR="000F3E87">
        <w:t xml:space="preserve"> avoid excessive dust build up.</w:t>
      </w:r>
    </w:p>
    <w:p w:rsidR="00F56216" w:rsidRDefault="00F56216" w:rsidP="009640A6">
      <w:pPr>
        <w:pStyle w:val="BodyText"/>
      </w:pPr>
      <w:r>
        <w:t>Some of the fluorescent light fixtures had debris visible inside them (Picture 7). These fixtures should be cleaned periodically, and care should be taken to</w:t>
      </w:r>
      <w:r w:rsidR="007F3B6E">
        <w:t xml:space="preserve"> avoid distributing the debris</w:t>
      </w:r>
      <w:r w:rsidR="00CA3FFD">
        <w:t xml:space="preserve"> when the fixtures are opened. In addition, any</w:t>
      </w:r>
      <w:r w:rsidR="007F3B6E">
        <w:t xml:space="preserve"> </w:t>
      </w:r>
      <w:r>
        <w:t xml:space="preserve">debris </w:t>
      </w:r>
      <w:r w:rsidR="00CA3FFD">
        <w:t>dislodged during cleaning should be vacuumed using a HEPA-equipped vacuum afterward. This activity</w:t>
      </w:r>
      <w:r w:rsidR="007F3B6E">
        <w:t xml:space="preserve"> should be conducted outside of normal working hours.</w:t>
      </w:r>
    </w:p>
    <w:p w:rsidR="004D05AC" w:rsidRPr="00736ECE" w:rsidRDefault="00DF2A15" w:rsidP="00104481">
      <w:pPr>
        <w:pStyle w:val="Heading1"/>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B01A02" w:rsidRDefault="00A667EC" w:rsidP="00CA3FFD">
      <w:pPr>
        <w:pStyle w:val="BodyText"/>
        <w:numPr>
          <w:ilvl w:val="0"/>
          <w:numId w:val="23"/>
        </w:numPr>
        <w:ind w:left="1440" w:hanging="720"/>
      </w:pPr>
      <w:r>
        <w:t xml:space="preserve">Operate supply and exhaust ventilation continuously in all areas during occupied periods. Ensure all HVAC equipment is </w:t>
      </w:r>
      <w:proofErr w:type="gramStart"/>
      <w:r w:rsidR="00D65961">
        <w:t>cleaned/</w:t>
      </w:r>
      <w:r>
        <w:t>maintained</w:t>
      </w:r>
      <w:proofErr w:type="gramEnd"/>
      <w:r w:rsidR="00CA3FFD">
        <w:t xml:space="preserve"> in accordance with manufacturer’s instructions</w:t>
      </w:r>
      <w:r>
        <w:t>.</w:t>
      </w:r>
      <w:r w:rsidR="00B01A02">
        <w:t xml:space="preserve"> </w:t>
      </w:r>
    </w:p>
    <w:p w:rsidR="00A667EC" w:rsidRPr="00A009E4" w:rsidRDefault="00B01A02" w:rsidP="00CA3FFD">
      <w:pPr>
        <w:pStyle w:val="BodyText"/>
        <w:numPr>
          <w:ilvl w:val="0"/>
          <w:numId w:val="23"/>
        </w:numPr>
        <w:ind w:left="1440" w:hanging="720"/>
      </w:pPr>
      <w:r w:rsidRPr="00B01A02">
        <w:t>Regularly clean induction unit coils/fins to reduce any accumulated debris. Also ensure that</w:t>
      </w:r>
      <w:r w:rsidR="00CA3FFD">
        <w:t xml:space="preserve"> during cooling season,</w:t>
      </w:r>
      <w:r w:rsidRPr="00B01A02">
        <w:t xml:space="preserve"> the temperature of the supply coil fluid above the dew point of the office areas to avoid any condensation at</w:t>
      </w:r>
      <w:r w:rsidR="000213AE">
        <w:t>/inside</w:t>
      </w:r>
      <w:r w:rsidRPr="00B01A02">
        <w:t xml:space="preserve"> the unit.</w:t>
      </w:r>
    </w:p>
    <w:p w:rsidR="00A667EC" w:rsidRDefault="00A667EC" w:rsidP="00CA3FFD">
      <w:pPr>
        <w:pStyle w:val="BodyText"/>
        <w:numPr>
          <w:ilvl w:val="0"/>
          <w:numId w:val="23"/>
        </w:numPr>
        <w:ind w:left="1440" w:hanging="720"/>
      </w:pPr>
      <w:r>
        <w:t>Have the HVAC system balanced every 5 years in accordance with SMACNA recommendations (SMACNA, 1994).</w:t>
      </w:r>
    </w:p>
    <w:p w:rsidR="00A667EC" w:rsidRDefault="00A667EC" w:rsidP="00CA3FFD">
      <w:pPr>
        <w:pStyle w:val="BodyText"/>
        <w:numPr>
          <w:ilvl w:val="0"/>
          <w:numId w:val="23"/>
        </w:numPr>
        <w:ind w:left="1440" w:hanging="720"/>
      </w:pPr>
      <w:r>
        <w:t xml:space="preserve">Replace water-damaged ceiling tiles once the source of the </w:t>
      </w:r>
      <w:r w:rsidRPr="00794E39">
        <w:rPr>
          <w:noProof/>
        </w:rPr>
        <w:t>leak</w:t>
      </w:r>
      <w:r>
        <w:t xml:space="preserve"> is repaired.</w:t>
      </w:r>
      <w:r w:rsidR="00CA3FFD">
        <w:t xml:space="preserve"> Ensure that any leaks are reported to building management promptly so drying and other remediation can take place.</w:t>
      </w:r>
    </w:p>
    <w:p w:rsidR="00A667EC" w:rsidRDefault="00A667EC" w:rsidP="00CA3FFD">
      <w:pPr>
        <w:pStyle w:val="BodyText"/>
        <w:numPr>
          <w:ilvl w:val="0"/>
          <w:numId w:val="23"/>
        </w:numPr>
        <w:ind w:left="1440" w:hanging="720"/>
      </w:pPr>
      <w:r>
        <w:t>Keep plants in good condition, avoid overwatering, and remove from the airstream of heating and ventilation equipment.</w:t>
      </w:r>
    </w:p>
    <w:p w:rsidR="0063531E" w:rsidRDefault="0063531E" w:rsidP="00CA3FFD">
      <w:pPr>
        <w:pStyle w:val="BodyText"/>
        <w:numPr>
          <w:ilvl w:val="0"/>
          <w:numId w:val="23"/>
        </w:numPr>
        <w:ind w:left="1440" w:hanging="720"/>
      </w:pPr>
      <w:r>
        <w:t>Reduce the use of cleaning products, sanitizers, and other items that contain VOCs.</w:t>
      </w:r>
    </w:p>
    <w:p w:rsidR="0063531E" w:rsidRDefault="0063531E" w:rsidP="00CA3FFD">
      <w:pPr>
        <w:pStyle w:val="BodyText"/>
        <w:numPr>
          <w:ilvl w:val="0"/>
          <w:numId w:val="23"/>
        </w:numPr>
        <w:ind w:left="1440" w:hanging="720"/>
      </w:pPr>
      <w:r>
        <w:lastRenderedPageBreak/>
        <w:t>Monitor for odors in areas where previously reported and keep a record, including building activities and weather conditions, when odors are noted. Contact BEH/IAQ staff if odors reoccur.</w:t>
      </w:r>
    </w:p>
    <w:p w:rsidR="0063531E" w:rsidRDefault="0063531E" w:rsidP="00CA3FFD">
      <w:pPr>
        <w:pStyle w:val="BodyText"/>
        <w:numPr>
          <w:ilvl w:val="0"/>
          <w:numId w:val="23"/>
        </w:numPr>
        <w:ind w:left="1440" w:hanging="720"/>
      </w:pPr>
      <w:r>
        <w:t xml:space="preserve">Clean blades of personal fans to prevent </w:t>
      </w:r>
      <w:proofErr w:type="spellStart"/>
      <w:r>
        <w:t>aerosolization</w:t>
      </w:r>
      <w:proofErr w:type="spellEnd"/>
      <w:r>
        <w:t xml:space="preserve"> of dust.</w:t>
      </w:r>
    </w:p>
    <w:p w:rsidR="0063531E" w:rsidRDefault="0063531E" w:rsidP="00CA3FFD">
      <w:pPr>
        <w:pStyle w:val="BodyText"/>
        <w:numPr>
          <w:ilvl w:val="0"/>
          <w:numId w:val="23"/>
        </w:numPr>
        <w:ind w:left="1440" w:hanging="720"/>
      </w:pPr>
      <w:r>
        <w:t xml:space="preserve">Reduce the amount of items stored on flat surfaces to allow regular cleaning. </w:t>
      </w:r>
    </w:p>
    <w:p w:rsidR="00A667EC" w:rsidRDefault="0063531E" w:rsidP="00CA3FFD">
      <w:pPr>
        <w:pStyle w:val="BodyText"/>
        <w:numPr>
          <w:ilvl w:val="0"/>
          <w:numId w:val="23"/>
        </w:numPr>
        <w:ind w:left="1440" w:hanging="720"/>
      </w:pPr>
      <w:r>
        <w:t>Ensure all ceiling tiles are intact and installed flush in the ceiling tile system. Missing/ajar tiles should be replaced to prevent movement of dust and debris from plenum into occupied areas.</w:t>
      </w:r>
    </w:p>
    <w:p w:rsidR="00B63D81" w:rsidRDefault="00B63D81" w:rsidP="00CA3FFD">
      <w:pPr>
        <w:pStyle w:val="BodyText"/>
        <w:numPr>
          <w:ilvl w:val="0"/>
          <w:numId w:val="23"/>
        </w:numPr>
        <w:ind w:left="1440" w:hanging="720"/>
      </w:pPr>
      <w:r>
        <w:t xml:space="preserve">Clean the light fixtures of debris and ensure that debris is </w:t>
      </w:r>
      <w:r w:rsidR="00370DA2">
        <w:t xml:space="preserve">properly contained and cleaned up to prevent </w:t>
      </w:r>
      <w:proofErr w:type="spellStart"/>
      <w:r w:rsidR="00370DA2">
        <w:t>aerosolization</w:t>
      </w:r>
      <w:proofErr w:type="spellEnd"/>
      <w:r>
        <w:t>.</w:t>
      </w:r>
    </w:p>
    <w:p w:rsidR="00A009E4" w:rsidRPr="00A009E4" w:rsidRDefault="00A009E4" w:rsidP="00CA3FFD">
      <w:pPr>
        <w:pStyle w:val="BodyText"/>
        <w:numPr>
          <w:ilvl w:val="0"/>
          <w:numId w:val="23"/>
        </w:numPr>
        <w:ind w:left="1440"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0" w:tooltip="Indoor Air Quality Program" w:history="1">
        <w:r w:rsidRPr="00B7439C">
          <w:rPr>
            <w:rStyle w:val="Hyperlink"/>
          </w:rPr>
          <w:t>http:</w:t>
        </w:r>
        <w:r w:rsidRPr="00B7439C">
          <w:rPr>
            <w:rStyle w:val="Hyperlink"/>
          </w:rPr>
          <w:t>/</w:t>
        </w:r>
        <w:r w:rsidRPr="00B7439C">
          <w:rPr>
            <w:rStyle w:val="Hyperlink"/>
          </w:rPr>
          <w:t>/</w:t>
        </w:r>
        <w:r w:rsidRPr="00B7439C">
          <w:rPr>
            <w:rStyle w:val="Hyperlink"/>
          </w:rPr>
          <w:t>m</w:t>
        </w:r>
        <w:r w:rsidRPr="00B7439C">
          <w:rPr>
            <w:rStyle w:val="Hyperlink"/>
          </w:rPr>
          <w:t>ass.</w:t>
        </w:r>
        <w:r w:rsidRPr="00B7439C">
          <w:rPr>
            <w:rStyle w:val="Hyperlink"/>
          </w:rPr>
          <w:t>g</w:t>
        </w:r>
        <w:r w:rsidRPr="00B7439C">
          <w:rPr>
            <w:rStyle w:val="Hyperlink"/>
          </w:rPr>
          <w:t>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FB2D24" w:rsidRPr="00F8526E" w:rsidRDefault="00FB2D24" w:rsidP="00FB2D24">
      <w:pPr>
        <w:pStyle w:val="References"/>
      </w:pPr>
      <w:proofErr w:type="gramStart"/>
      <w:r w:rsidRPr="00F8526E">
        <w:t>ACGIH.</w:t>
      </w:r>
      <w:proofErr w:type="gramEnd"/>
      <w:r w:rsidRPr="00F8526E">
        <w:t xml:space="preserve"> 1989. Guidelines for the Assessment of Bioaerosols in the Indoor Environment. </w:t>
      </w:r>
      <w:proofErr w:type="gramStart"/>
      <w:r w:rsidRPr="00F8526E">
        <w:t>American Conference of Governmental Industrial Hygienists, Cincinnati, OH.</w:t>
      </w:r>
      <w:proofErr w:type="gramEnd"/>
    </w:p>
    <w:p w:rsidR="00FB2D24" w:rsidRPr="00F8526E" w:rsidRDefault="00FB2D24" w:rsidP="00FB2D24">
      <w:pPr>
        <w:pStyle w:val="References"/>
      </w:pPr>
      <w:proofErr w:type="gramStart"/>
      <w:r w:rsidRPr="00F8526E">
        <w:t>MDPH.</w:t>
      </w:r>
      <w:proofErr w:type="gramEnd"/>
      <w:r w:rsidRPr="00F8526E">
        <w:t xml:space="preserve"> </w:t>
      </w:r>
      <w:proofErr w:type="gramStart"/>
      <w:r w:rsidRPr="00F8526E">
        <w:t>2015. Massachusetts Department of Public Health.</w:t>
      </w:r>
      <w:proofErr w:type="gramEnd"/>
      <w:r w:rsidRPr="00F8526E">
        <w:t xml:space="preserve"> Indoor Air Quality Manual: Chapters I-III. Available at: </w:t>
      </w:r>
      <w:hyperlink r:id="rId11" w:tooltip="Massachusetts Department of Public Health. Indoor Air Quality Manual: Chapters I-III." w:history="1">
        <w:r w:rsidRPr="00F8526E">
          <w:rPr>
            <w:rStyle w:val="Hyperlink"/>
          </w:rPr>
          <w:t>http://www.mass.gov/eoh</w:t>
        </w:r>
        <w:r w:rsidRPr="00F8526E">
          <w:rPr>
            <w:rStyle w:val="Hyperlink"/>
          </w:rPr>
          <w:t>h</w:t>
        </w:r>
        <w:r w:rsidRPr="00F8526E">
          <w:rPr>
            <w:rStyle w:val="Hyperlink"/>
          </w:rPr>
          <w:t>s/gov/departments/dph/programs/environmental-health/exposure-topics/iaq/ia</w:t>
        </w:r>
        <w:r w:rsidRPr="00F8526E">
          <w:rPr>
            <w:rStyle w:val="Hyperlink"/>
          </w:rPr>
          <w:t>q</w:t>
        </w:r>
        <w:r w:rsidRPr="00F8526E">
          <w:rPr>
            <w:rStyle w:val="Hyperlink"/>
          </w:rPr>
          <w:t>-ma</w:t>
        </w:r>
        <w:r w:rsidRPr="00F8526E">
          <w:rPr>
            <w:rStyle w:val="Hyperlink"/>
          </w:rPr>
          <w:t>n</w:t>
        </w:r>
        <w:r w:rsidRPr="00F8526E">
          <w:rPr>
            <w:rStyle w:val="Hyperlink"/>
          </w:rPr>
          <w:t>u</w:t>
        </w:r>
        <w:r w:rsidRPr="00F8526E">
          <w:rPr>
            <w:rStyle w:val="Hyperlink"/>
          </w:rPr>
          <w:t>al/</w:t>
        </w:r>
      </w:hyperlink>
      <w:r w:rsidRPr="00F8526E">
        <w:t>.</w:t>
      </w:r>
    </w:p>
    <w:p w:rsidR="00F8526E" w:rsidRDefault="00F8526E" w:rsidP="00F8526E">
      <w:pPr>
        <w:pStyle w:val="References"/>
        <w:rPr>
          <w:szCs w:val="24"/>
        </w:rPr>
      </w:pPr>
      <w:proofErr w:type="gramStart"/>
      <w:r>
        <w:rPr>
          <w:szCs w:val="24"/>
        </w:rPr>
        <w:t>SMACNA.</w:t>
      </w:r>
      <w:proofErr w:type="gramEnd"/>
      <w:r>
        <w:rPr>
          <w:szCs w:val="24"/>
        </w:rPr>
        <w:t xml:space="preserve"> 1994. HVAC Systems Commissioning Manual. </w:t>
      </w:r>
      <w:proofErr w:type="gramStart"/>
      <w:r>
        <w:rPr>
          <w:szCs w:val="24"/>
        </w:rPr>
        <w:t>1</w:t>
      </w:r>
      <w:r>
        <w:rPr>
          <w:szCs w:val="24"/>
          <w:vertAlign w:val="superscript"/>
        </w:rPr>
        <w:t>st</w:t>
      </w:r>
      <w:r>
        <w:rPr>
          <w:szCs w:val="24"/>
        </w:rPr>
        <w:t xml:space="preserve"> ed. Sheet Metal and Air Conditioning Contractors’ National Association, Inc., Chantilly, VA.</w:t>
      </w:r>
      <w:proofErr w:type="gramEnd"/>
    </w:p>
    <w:p w:rsidR="00C45AF2" w:rsidRDefault="00FB2D24" w:rsidP="00FB2D24">
      <w:pPr>
        <w:pStyle w:val="References"/>
        <w:sectPr w:rsidR="00C45AF2" w:rsidSect="00B0444B">
          <w:footerReference w:type="even" r:id="rId12"/>
          <w:footerReference w:type="default" r:id="rId13"/>
          <w:pgSz w:w="12240" w:h="15840" w:code="1"/>
          <w:pgMar w:top="1440" w:right="1440" w:bottom="1440" w:left="1440" w:header="720" w:footer="720" w:gutter="0"/>
          <w:cols w:space="720"/>
          <w:noEndnote/>
          <w:titlePg/>
          <w:docGrid w:linePitch="254"/>
        </w:sectPr>
      </w:pPr>
      <w:proofErr w:type="gramStart"/>
      <w:r w:rsidRPr="00F8526E">
        <w:t>US EPA.</w:t>
      </w:r>
      <w:proofErr w:type="gramEnd"/>
      <w:r w:rsidRPr="00F8526E">
        <w:t xml:space="preserve"> 2008. Mold Remediation in Schools and Commercial Buildings. </w:t>
      </w:r>
      <w:proofErr w:type="gramStart"/>
      <w:r w:rsidRPr="00F8526E">
        <w:t>US Environmental Protection Agency, Office of Air and Radiation, Indoor Environments Division, Washington, D.C. EPA 402-K-01-001.</w:t>
      </w:r>
      <w:proofErr w:type="gramEnd"/>
      <w:r w:rsidRPr="00F8526E">
        <w:t xml:space="preserve"> </w:t>
      </w:r>
      <w:hyperlink r:id="rId14" w:tooltip="Mold Remediation in Schools and Commercial Buildings. US Environmental Protection Agency, Office of Air and Radiation, Indoor Environments Division" w:history="1">
        <w:r w:rsidRPr="00F8526E">
          <w:rPr>
            <w:rStyle w:val="Hyperlink"/>
          </w:rPr>
          <w:t>http://www</w:t>
        </w:r>
        <w:r w:rsidRPr="00F8526E">
          <w:rPr>
            <w:rStyle w:val="Hyperlink"/>
          </w:rPr>
          <w:t>.</w:t>
        </w:r>
        <w:r w:rsidRPr="00F8526E">
          <w:rPr>
            <w:rStyle w:val="Hyperlink"/>
          </w:rPr>
          <w:t>ep</w:t>
        </w:r>
        <w:r w:rsidRPr="00F8526E">
          <w:rPr>
            <w:rStyle w:val="Hyperlink"/>
          </w:rPr>
          <w:t>a</w:t>
        </w:r>
        <w:r w:rsidRPr="00F8526E">
          <w:rPr>
            <w:rStyle w:val="Hyperlink"/>
          </w:rPr>
          <w:t>.</w:t>
        </w:r>
        <w:r w:rsidRPr="00F8526E">
          <w:rPr>
            <w:rStyle w:val="Hyperlink"/>
          </w:rPr>
          <w:t>g</w:t>
        </w:r>
        <w:r w:rsidRPr="00F8526E">
          <w:rPr>
            <w:rStyle w:val="Hyperlink"/>
          </w:rPr>
          <w:t>ov/mold/mold-remediation-schools-and-commercial-buildings-guide</w:t>
        </w:r>
      </w:hyperlink>
      <w:r w:rsidRPr="00F8526E">
        <w:t>.</w:t>
      </w:r>
    </w:p>
    <w:p w:rsidR="00C45AF2" w:rsidRPr="00C45AF2" w:rsidRDefault="00C45AF2" w:rsidP="00C45AF2">
      <w:pPr>
        <w:spacing w:after="200" w:line="276" w:lineRule="auto"/>
        <w:rPr>
          <w:rFonts w:eastAsia="Calibri"/>
          <w:b/>
          <w:szCs w:val="24"/>
        </w:rPr>
      </w:pPr>
      <w:r w:rsidRPr="00C45AF2">
        <w:rPr>
          <w:rFonts w:eastAsia="Calibri"/>
          <w:b/>
          <w:szCs w:val="24"/>
        </w:rPr>
        <w:lastRenderedPageBreak/>
        <w:t>Picture 1</w:t>
      </w:r>
    </w:p>
    <w:p w:rsidR="00C45AF2" w:rsidRPr="00C45AF2" w:rsidRDefault="00137AC9" w:rsidP="00C45AF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2" name="Picture 1" descr="Title: Picture 1 - Description: Induc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Induction uni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C45AF2" w:rsidRPr="00C45AF2" w:rsidRDefault="00C45AF2" w:rsidP="00C45AF2">
      <w:pPr>
        <w:spacing w:after="200" w:line="276" w:lineRule="auto"/>
        <w:jc w:val="center"/>
        <w:rPr>
          <w:rFonts w:eastAsia="Calibri"/>
          <w:b/>
          <w:szCs w:val="24"/>
        </w:rPr>
      </w:pPr>
      <w:r w:rsidRPr="00C45AF2">
        <w:rPr>
          <w:rFonts w:eastAsia="Calibri"/>
          <w:b/>
          <w:szCs w:val="24"/>
        </w:rPr>
        <w:t>Induction unit</w:t>
      </w:r>
    </w:p>
    <w:p w:rsidR="00C45AF2" w:rsidRPr="00C45AF2" w:rsidRDefault="00C45AF2" w:rsidP="00C45AF2">
      <w:pPr>
        <w:spacing w:after="200" w:line="276" w:lineRule="auto"/>
        <w:rPr>
          <w:rFonts w:eastAsia="Calibri"/>
          <w:b/>
          <w:szCs w:val="24"/>
        </w:rPr>
      </w:pPr>
      <w:r w:rsidRPr="00C45AF2">
        <w:rPr>
          <w:rFonts w:eastAsia="Calibri"/>
          <w:b/>
          <w:szCs w:val="24"/>
        </w:rPr>
        <w:t>Picture 2</w:t>
      </w:r>
    </w:p>
    <w:p w:rsidR="00C45AF2" w:rsidRPr="00C45AF2" w:rsidRDefault="00137AC9" w:rsidP="00C45AF2">
      <w:pPr>
        <w:spacing w:after="200" w:line="276" w:lineRule="auto"/>
        <w:jc w:val="center"/>
        <w:rPr>
          <w:rFonts w:eastAsia="Calibri"/>
          <w:b/>
          <w:szCs w:val="24"/>
        </w:rPr>
      </w:pPr>
      <w:bookmarkStart w:id="0" w:name="_GoBack"/>
      <w:r>
        <w:rPr>
          <w:rFonts w:eastAsia="Calibri"/>
          <w:b/>
          <w:noProof/>
          <w:szCs w:val="24"/>
        </w:rPr>
        <w:drawing>
          <wp:inline distT="0" distB="0" distL="0" distR="0">
            <wp:extent cx="4391025" cy="3295650"/>
            <wp:effectExtent l="0" t="0" r="0" b="0"/>
            <wp:docPr id="3" name="Picture 2" descr="Title: Picture 2 - Description: Induction unit with items on top an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Induction unit with items on top and in fron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bookmarkEnd w:id="0"/>
    </w:p>
    <w:p w:rsidR="00C45AF2" w:rsidRPr="00C45AF2" w:rsidRDefault="00C45AF2" w:rsidP="00C45AF2">
      <w:pPr>
        <w:spacing w:after="200" w:line="276" w:lineRule="auto"/>
        <w:jc w:val="center"/>
        <w:rPr>
          <w:rFonts w:eastAsia="Calibri"/>
          <w:b/>
          <w:szCs w:val="24"/>
        </w:rPr>
      </w:pPr>
      <w:r w:rsidRPr="00C45AF2">
        <w:rPr>
          <w:rFonts w:eastAsia="Calibri"/>
          <w:b/>
          <w:szCs w:val="24"/>
        </w:rPr>
        <w:t>Induction unit with items on top and in front</w:t>
      </w:r>
    </w:p>
    <w:p w:rsidR="00C45AF2" w:rsidRPr="00C45AF2" w:rsidRDefault="00C45AF2" w:rsidP="00C45AF2">
      <w:pPr>
        <w:spacing w:after="200" w:line="276" w:lineRule="auto"/>
        <w:rPr>
          <w:rFonts w:eastAsia="Calibri"/>
          <w:b/>
          <w:szCs w:val="24"/>
        </w:rPr>
      </w:pPr>
      <w:r w:rsidRPr="00C45AF2">
        <w:rPr>
          <w:rFonts w:eastAsia="Calibri"/>
          <w:b/>
          <w:szCs w:val="24"/>
        </w:rPr>
        <w:lastRenderedPageBreak/>
        <w:t>Picture 3</w:t>
      </w:r>
    </w:p>
    <w:p w:rsidR="00C45AF2" w:rsidRPr="00C45AF2" w:rsidRDefault="00137AC9" w:rsidP="00C45AF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4" name="Picture 3" descr="Title: Picture 3 - Description: Induction unit with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Induction unit with plants"/>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C45AF2" w:rsidRPr="00C45AF2" w:rsidRDefault="00C45AF2" w:rsidP="00C45AF2">
      <w:pPr>
        <w:spacing w:after="200" w:line="276" w:lineRule="auto"/>
        <w:jc w:val="center"/>
        <w:rPr>
          <w:rFonts w:eastAsia="Calibri"/>
          <w:b/>
          <w:szCs w:val="24"/>
        </w:rPr>
      </w:pPr>
      <w:r w:rsidRPr="00C45AF2">
        <w:rPr>
          <w:rFonts w:eastAsia="Calibri"/>
          <w:b/>
          <w:szCs w:val="24"/>
        </w:rPr>
        <w:t>Induction unit with plants</w:t>
      </w:r>
    </w:p>
    <w:p w:rsidR="00C45AF2" w:rsidRPr="00C45AF2" w:rsidRDefault="00C45AF2" w:rsidP="00C45AF2">
      <w:pPr>
        <w:spacing w:after="200" w:line="276" w:lineRule="auto"/>
        <w:rPr>
          <w:rFonts w:eastAsia="Calibri"/>
          <w:b/>
          <w:szCs w:val="24"/>
        </w:rPr>
      </w:pPr>
      <w:r w:rsidRPr="00C45AF2">
        <w:rPr>
          <w:rFonts w:eastAsia="Calibri"/>
          <w:b/>
          <w:szCs w:val="24"/>
        </w:rPr>
        <w:t>Picture 4</w:t>
      </w:r>
    </w:p>
    <w:p w:rsidR="00C45AF2" w:rsidRPr="00C45AF2" w:rsidRDefault="00137AC9" w:rsidP="00C45AF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5" name="Picture 4" descr="Title: Picture 4 - Description: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ter-damaged ceiling til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C45AF2" w:rsidRPr="00C45AF2" w:rsidRDefault="00C45AF2" w:rsidP="00C45AF2">
      <w:pPr>
        <w:spacing w:after="200" w:line="276" w:lineRule="auto"/>
        <w:jc w:val="center"/>
        <w:rPr>
          <w:rFonts w:eastAsia="Calibri"/>
          <w:b/>
          <w:szCs w:val="24"/>
        </w:rPr>
      </w:pPr>
      <w:r w:rsidRPr="00C45AF2">
        <w:rPr>
          <w:rFonts w:eastAsia="Calibri"/>
          <w:b/>
          <w:szCs w:val="24"/>
        </w:rPr>
        <w:t>Water-damaged ceiling tile</w:t>
      </w:r>
    </w:p>
    <w:p w:rsidR="00C45AF2" w:rsidRPr="00C45AF2" w:rsidRDefault="00C45AF2" w:rsidP="00C45AF2">
      <w:pPr>
        <w:spacing w:after="200" w:line="276" w:lineRule="auto"/>
        <w:rPr>
          <w:rFonts w:eastAsia="Calibri"/>
          <w:b/>
          <w:szCs w:val="24"/>
        </w:rPr>
      </w:pPr>
      <w:r w:rsidRPr="00C45AF2">
        <w:rPr>
          <w:rFonts w:eastAsia="Calibri"/>
          <w:b/>
          <w:szCs w:val="24"/>
        </w:rPr>
        <w:lastRenderedPageBreak/>
        <w:t>Picture 5</w:t>
      </w:r>
    </w:p>
    <w:p w:rsidR="00C45AF2" w:rsidRPr="00C45AF2" w:rsidRDefault="00137AC9" w:rsidP="00C45AF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6" name="Picture 5" descr="Title: Picture 5 - Description: Water-damaged ceiling tiles and new wall paneling (note screws attaching t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ceiling tiles and new wall paneling (note screws attaching to wall)"/>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C45AF2" w:rsidRPr="00C45AF2" w:rsidRDefault="00C45AF2" w:rsidP="00C45AF2">
      <w:pPr>
        <w:spacing w:after="200" w:line="276" w:lineRule="auto"/>
        <w:jc w:val="center"/>
        <w:rPr>
          <w:rFonts w:eastAsia="Calibri"/>
          <w:b/>
          <w:szCs w:val="24"/>
        </w:rPr>
      </w:pPr>
      <w:r w:rsidRPr="00C45AF2">
        <w:rPr>
          <w:rFonts w:eastAsia="Calibri"/>
          <w:b/>
          <w:szCs w:val="24"/>
        </w:rPr>
        <w:t>Water-damaged ceiling tiles and new wall paneling (note screws attaching to wall)</w:t>
      </w:r>
    </w:p>
    <w:p w:rsidR="00C45AF2" w:rsidRPr="00C45AF2" w:rsidRDefault="00C45AF2" w:rsidP="00C45AF2">
      <w:pPr>
        <w:spacing w:after="200" w:line="276" w:lineRule="auto"/>
        <w:rPr>
          <w:rFonts w:eastAsia="Calibri"/>
          <w:b/>
          <w:szCs w:val="24"/>
        </w:rPr>
      </w:pPr>
      <w:r w:rsidRPr="00C45AF2">
        <w:rPr>
          <w:rFonts w:eastAsia="Calibri"/>
          <w:b/>
          <w:szCs w:val="24"/>
        </w:rPr>
        <w:t>Picture 6</w:t>
      </w:r>
    </w:p>
    <w:p w:rsidR="00C45AF2" w:rsidRPr="00C45AF2" w:rsidRDefault="00137AC9" w:rsidP="00C45AF2">
      <w:pPr>
        <w:spacing w:after="200" w:line="276" w:lineRule="auto"/>
        <w:jc w:val="center"/>
        <w:rPr>
          <w:rFonts w:eastAsia="Calibri"/>
          <w:b/>
          <w:szCs w:val="24"/>
        </w:rPr>
      </w:pPr>
      <w:r>
        <w:rPr>
          <w:rFonts w:eastAsia="Calibri"/>
          <w:b/>
          <w:noProof/>
          <w:szCs w:val="24"/>
        </w:rPr>
        <w:drawing>
          <wp:inline distT="0" distB="0" distL="0" distR="0">
            <wp:extent cx="4267200" cy="3200400"/>
            <wp:effectExtent l="0" t="0" r="0" b="0"/>
            <wp:docPr id="7" name="Picture 6" descr="Title: Picture 6 - Description: Cleaning product and hand sanit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Cleaning product and hand sanitizer"/>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C45AF2" w:rsidRPr="00C45AF2" w:rsidRDefault="00C45AF2" w:rsidP="00C45AF2">
      <w:pPr>
        <w:spacing w:after="200" w:line="276" w:lineRule="auto"/>
        <w:jc w:val="center"/>
        <w:rPr>
          <w:rFonts w:eastAsia="Calibri"/>
          <w:b/>
          <w:szCs w:val="24"/>
        </w:rPr>
      </w:pPr>
      <w:r w:rsidRPr="00C45AF2">
        <w:rPr>
          <w:rFonts w:eastAsia="Calibri"/>
          <w:b/>
          <w:szCs w:val="24"/>
        </w:rPr>
        <w:t>Cleaning product and hand sanitizer</w:t>
      </w:r>
    </w:p>
    <w:p w:rsidR="00C45AF2" w:rsidRPr="00C45AF2" w:rsidRDefault="00C45AF2" w:rsidP="00C45AF2">
      <w:pPr>
        <w:spacing w:after="200" w:line="276" w:lineRule="auto"/>
        <w:rPr>
          <w:rFonts w:eastAsia="Calibri"/>
          <w:b/>
          <w:szCs w:val="24"/>
        </w:rPr>
      </w:pPr>
      <w:r w:rsidRPr="00C45AF2">
        <w:rPr>
          <w:rFonts w:eastAsia="Calibri"/>
          <w:b/>
          <w:szCs w:val="24"/>
        </w:rPr>
        <w:lastRenderedPageBreak/>
        <w:t>Picture 7</w:t>
      </w:r>
    </w:p>
    <w:p w:rsidR="00C45AF2" w:rsidRPr="00C45AF2" w:rsidRDefault="00137AC9" w:rsidP="00C45AF2">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8" name="Picture 7" descr="Title: Picture 7 - Description: Debris in light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Debris in light fixtur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C45AF2" w:rsidRPr="00C45AF2" w:rsidRDefault="00C45AF2" w:rsidP="00C45AF2">
      <w:pPr>
        <w:spacing w:after="200" w:line="276" w:lineRule="auto"/>
        <w:jc w:val="center"/>
        <w:rPr>
          <w:rFonts w:eastAsia="Calibri"/>
          <w:b/>
          <w:szCs w:val="24"/>
        </w:rPr>
      </w:pPr>
      <w:r w:rsidRPr="00C45AF2">
        <w:rPr>
          <w:rFonts w:eastAsia="Calibri"/>
          <w:b/>
          <w:szCs w:val="24"/>
        </w:rPr>
        <w:t>Debris in light fixture</w:t>
      </w:r>
    </w:p>
    <w:p w:rsidR="00C45AF2" w:rsidRDefault="00C45AF2" w:rsidP="00FB2D24">
      <w:pPr>
        <w:pStyle w:val="References"/>
        <w:sectPr w:rsidR="00C45AF2">
          <w:footerReference w:type="default" r:id="rId22"/>
          <w:pgSz w:w="12240" w:h="15840"/>
          <w:pgMar w:top="1440" w:right="1440" w:bottom="1440" w:left="1440" w:header="720" w:footer="720" w:gutter="0"/>
          <w:cols w:space="720"/>
          <w:docGrid w:linePitch="360"/>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C45AF2" w:rsidRPr="00C45AF2" w:rsidTr="00FB6B4B">
        <w:trPr>
          <w:cantSplit/>
          <w:trHeight w:val="350"/>
          <w:tblHeader/>
          <w:jc w:val="center"/>
        </w:trPr>
        <w:tc>
          <w:tcPr>
            <w:tcW w:w="1909" w:type="dxa"/>
            <w:vMerge w:val="restart"/>
            <w:tcBorders>
              <w:top w:val="single" w:sz="12" w:space="0" w:color="000000"/>
            </w:tcBorders>
            <w:vAlign w:val="bottom"/>
          </w:tcPr>
          <w:p w:rsidR="00C45AF2" w:rsidRPr="00C45AF2" w:rsidRDefault="00C45AF2" w:rsidP="00C45AF2">
            <w:pPr>
              <w:keepNext/>
              <w:jc w:val="center"/>
              <w:outlineLvl w:val="0"/>
              <w:rPr>
                <w:sz w:val="20"/>
              </w:rPr>
            </w:pPr>
            <w:r w:rsidRPr="00C45AF2">
              <w:rPr>
                <w:sz w:val="20"/>
              </w:rPr>
              <w:lastRenderedPageBreak/>
              <w:t>Location</w:t>
            </w:r>
          </w:p>
        </w:tc>
        <w:tc>
          <w:tcPr>
            <w:tcW w:w="920" w:type="dxa"/>
            <w:vMerge w:val="restart"/>
            <w:tcBorders>
              <w:top w:val="single" w:sz="12" w:space="0" w:color="000000"/>
            </w:tcBorders>
            <w:vAlign w:val="bottom"/>
          </w:tcPr>
          <w:p w:rsidR="00C45AF2" w:rsidRPr="00C45AF2" w:rsidRDefault="00C45AF2" w:rsidP="00C45AF2">
            <w:pPr>
              <w:jc w:val="center"/>
              <w:rPr>
                <w:sz w:val="20"/>
              </w:rPr>
            </w:pPr>
            <w:r w:rsidRPr="00C45AF2">
              <w:rPr>
                <w:sz w:val="20"/>
              </w:rPr>
              <w:t>Carbon</w:t>
            </w:r>
          </w:p>
          <w:p w:rsidR="00C45AF2" w:rsidRPr="00C45AF2" w:rsidRDefault="00C45AF2" w:rsidP="00C45AF2">
            <w:pPr>
              <w:jc w:val="center"/>
              <w:rPr>
                <w:sz w:val="20"/>
              </w:rPr>
            </w:pPr>
            <w:r w:rsidRPr="00C45AF2">
              <w:rPr>
                <w:sz w:val="20"/>
              </w:rPr>
              <w:t>Dioxide</w:t>
            </w:r>
          </w:p>
          <w:p w:rsidR="00C45AF2" w:rsidRPr="00C45AF2" w:rsidRDefault="00C45AF2" w:rsidP="00C45AF2">
            <w:pPr>
              <w:jc w:val="center"/>
              <w:rPr>
                <w:sz w:val="20"/>
              </w:rPr>
            </w:pPr>
            <w:r w:rsidRPr="00C45AF2">
              <w:rPr>
                <w:sz w:val="20"/>
              </w:rPr>
              <w:t>(ppm)</w:t>
            </w:r>
          </w:p>
        </w:tc>
        <w:tc>
          <w:tcPr>
            <w:tcW w:w="1136" w:type="dxa"/>
            <w:vMerge w:val="restart"/>
            <w:tcBorders>
              <w:top w:val="single" w:sz="12" w:space="0" w:color="000000"/>
            </w:tcBorders>
          </w:tcPr>
          <w:p w:rsidR="00C45AF2" w:rsidRPr="00C45AF2" w:rsidRDefault="00C45AF2" w:rsidP="00C45AF2">
            <w:pPr>
              <w:jc w:val="center"/>
              <w:rPr>
                <w:sz w:val="20"/>
              </w:rPr>
            </w:pPr>
            <w:r w:rsidRPr="00C45AF2">
              <w:rPr>
                <w:sz w:val="20"/>
              </w:rPr>
              <w:t>Carbon Monoxide</w:t>
            </w:r>
          </w:p>
          <w:p w:rsidR="00C45AF2" w:rsidRPr="00C45AF2" w:rsidRDefault="00C45AF2" w:rsidP="00C45AF2">
            <w:pPr>
              <w:jc w:val="center"/>
              <w:rPr>
                <w:sz w:val="20"/>
              </w:rPr>
            </w:pPr>
            <w:r w:rsidRPr="00C45AF2">
              <w:rPr>
                <w:sz w:val="20"/>
              </w:rPr>
              <w:t>(ppm)</w:t>
            </w:r>
          </w:p>
        </w:tc>
        <w:tc>
          <w:tcPr>
            <w:tcW w:w="810" w:type="dxa"/>
            <w:vMerge w:val="restart"/>
            <w:tcBorders>
              <w:top w:val="single" w:sz="12" w:space="0" w:color="000000"/>
            </w:tcBorders>
            <w:vAlign w:val="bottom"/>
          </w:tcPr>
          <w:p w:rsidR="00C45AF2" w:rsidRPr="00C45AF2" w:rsidRDefault="00C45AF2" w:rsidP="00C45AF2">
            <w:pPr>
              <w:jc w:val="center"/>
              <w:rPr>
                <w:sz w:val="20"/>
              </w:rPr>
            </w:pPr>
            <w:r w:rsidRPr="00C45AF2">
              <w:rPr>
                <w:sz w:val="20"/>
              </w:rPr>
              <w:t>Temp</w:t>
            </w:r>
          </w:p>
          <w:p w:rsidR="00C45AF2" w:rsidRPr="00C45AF2" w:rsidRDefault="00C45AF2" w:rsidP="00C45AF2">
            <w:pPr>
              <w:jc w:val="center"/>
              <w:rPr>
                <w:sz w:val="20"/>
              </w:rPr>
            </w:pPr>
            <w:r w:rsidRPr="00C45AF2">
              <w:rPr>
                <w:sz w:val="20"/>
              </w:rPr>
              <w:t>(°F)</w:t>
            </w:r>
          </w:p>
        </w:tc>
        <w:tc>
          <w:tcPr>
            <w:tcW w:w="1080" w:type="dxa"/>
            <w:vMerge w:val="restart"/>
            <w:tcBorders>
              <w:top w:val="single" w:sz="12" w:space="0" w:color="000000"/>
            </w:tcBorders>
            <w:vAlign w:val="bottom"/>
          </w:tcPr>
          <w:p w:rsidR="00C45AF2" w:rsidRPr="00C45AF2" w:rsidRDefault="00C45AF2" w:rsidP="00C45AF2">
            <w:pPr>
              <w:jc w:val="center"/>
              <w:rPr>
                <w:sz w:val="20"/>
              </w:rPr>
            </w:pPr>
            <w:r w:rsidRPr="00C45AF2">
              <w:rPr>
                <w:sz w:val="20"/>
              </w:rPr>
              <w:t>Relative</w:t>
            </w:r>
          </w:p>
          <w:p w:rsidR="00C45AF2" w:rsidRPr="00C45AF2" w:rsidRDefault="00C45AF2" w:rsidP="00C45AF2">
            <w:pPr>
              <w:jc w:val="center"/>
              <w:rPr>
                <w:sz w:val="20"/>
              </w:rPr>
            </w:pPr>
            <w:r w:rsidRPr="00C45AF2">
              <w:rPr>
                <w:sz w:val="20"/>
              </w:rPr>
              <w:t>Humidity</w:t>
            </w:r>
          </w:p>
          <w:p w:rsidR="00C45AF2" w:rsidRPr="00C45AF2" w:rsidRDefault="00C45AF2" w:rsidP="00C45AF2">
            <w:pPr>
              <w:jc w:val="center"/>
              <w:rPr>
                <w:sz w:val="20"/>
              </w:rPr>
            </w:pPr>
            <w:r w:rsidRPr="00C45AF2">
              <w:rPr>
                <w:sz w:val="20"/>
              </w:rPr>
              <w:t>(%)</w:t>
            </w:r>
          </w:p>
        </w:tc>
        <w:tc>
          <w:tcPr>
            <w:tcW w:w="954" w:type="dxa"/>
            <w:vMerge w:val="restart"/>
            <w:tcBorders>
              <w:top w:val="single" w:sz="12" w:space="0" w:color="000000"/>
            </w:tcBorders>
            <w:vAlign w:val="bottom"/>
          </w:tcPr>
          <w:p w:rsidR="00C45AF2" w:rsidRPr="00C45AF2" w:rsidRDefault="00C45AF2" w:rsidP="00C45AF2">
            <w:pPr>
              <w:jc w:val="center"/>
              <w:rPr>
                <w:sz w:val="20"/>
              </w:rPr>
            </w:pPr>
            <w:r w:rsidRPr="00C45AF2">
              <w:rPr>
                <w:sz w:val="20"/>
              </w:rPr>
              <w:t>PM2.5</w:t>
            </w:r>
          </w:p>
          <w:p w:rsidR="00C45AF2" w:rsidRPr="00C45AF2" w:rsidRDefault="00C45AF2" w:rsidP="00C45AF2">
            <w:pPr>
              <w:jc w:val="center"/>
              <w:rPr>
                <w:sz w:val="20"/>
              </w:rPr>
            </w:pPr>
            <w:r w:rsidRPr="00C45AF2">
              <w:rPr>
                <w:sz w:val="20"/>
              </w:rPr>
              <w:t>(µg/m</w:t>
            </w:r>
            <w:r w:rsidRPr="00C45AF2">
              <w:rPr>
                <w:sz w:val="20"/>
                <w:vertAlign w:val="superscript"/>
              </w:rPr>
              <w:t>3</w:t>
            </w:r>
            <w:r w:rsidRPr="00C45AF2">
              <w:rPr>
                <w:sz w:val="20"/>
              </w:rPr>
              <w:t>)</w:t>
            </w:r>
          </w:p>
        </w:tc>
        <w:tc>
          <w:tcPr>
            <w:tcW w:w="1116" w:type="dxa"/>
            <w:vMerge w:val="restart"/>
            <w:tcBorders>
              <w:top w:val="single" w:sz="12" w:space="0" w:color="000000"/>
            </w:tcBorders>
            <w:vAlign w:val="bottom"/>
          </w:tcPr>
          <w:p w:rsidR="00C45AF2" w:rsidRPr="00C45AF2" w:rsidRDefault="00C45AF2" w:rsidP="00C45AF2">
            <w:pPr>
              <w:jc w:val="center"/>
              <w:rPr>
                <w:sz w:val="20"/>
              </w:rPr>
            </w:pPr>
            <w:r w:rsidRPr="00C45AF2">
              <w:rPr>
                <w:sz w:val="20"/>
              </w:rPr>
              <w:t>Occupants</w:t>
            </w:r>
          </w:p>
          <w:p w:rsidR="00C45AF2" w:rsidRPr="00C45AF2" w:rsidRDefault="00C45AF2" w:rsidP="00C45AF2">
            <w:pPr>
              <w:jc w:val="center"/>
              <w:rPr>
                <w:sz w:val="20"/>
              </w:rPr>
            </w:pPr>
            <w:r w:rsidRPr="00C45AF2">
              <w:rPr>
                <w:sz w:val="20"/>
              </w:rPr>
              <w:t>in Room</w:t>
            </w:r>
          </w:p>
        </w:tc>
        <w:tc>
          <w:tcPr>
            <w:tcW w:w="1260" w:type="dxa"/>
            <w:vMerge w:val="restart"/>
            <w:tcBorders>
              <w:top w:val="single" w:sz="12" w:space="0" w:color="000000"/>
            </w:tcBorders>
            <w:vAlign w:val="bottom"/>
          </w:tcPr>
          <w:p w:rsidR="00C45AF2" w:rsidRPr="00C45AF2" w:rsidRDefault="00C45AF2" w:rsidP="00C45AF2">
            <w:pPr>
              <w:jc w:val="center"/>
              <w:rPr>
                <w:sz w:val="20"/>
              </w:rPr>
            </w:pPr>
            <w:r w:rsidRPr="00C45AF2">
              <w:rPr>
                <w:sz w:val="20"/>
              </w:rPr>
              <w:t>Windows</w:t>
            </w:r>
          </w:p>
          <w:p w:rsidR="00C45AF2" w:rsidRPr="00C45AF2" w:rsidRDefault="00C45AF2" w:rsidP="00C45AF2">
            <w:pPr>
              <w:jc w:val="center"/>
              <w:rPr>
                <w:sz w:val="20"/>
              </w:rPr>
            </w:pPr>
            <w:r w:rsidRPr="00C45AF2">
              <w:rPr>
                <w:sz w:val="20"/>
              </w:rPr>
              <w:t>Openable</w:t>
            </w:r>
          </w:p>
        </w:tc>
        <w:tc>
          <w:tcPr>
            <w:tcW w:w="1890" w:type="dxa"/>
            <w:gridSpan w:val="2"/>
            <w:tcBorders>
              <w:top w:val="single" w:sz="12" w:space="0" w:color="000000"/>
              <w:left w:val="nil"/>
              <w:bottom w:val="nil"/>
            </w:tcBorders>
            <w:vAlign w:val="bottom"/>
          </w:tcPr>
          <w:p w:rsidR="00C45AF2" w:rsidRPr="00C45AF2" w:rsidRDefault="00C45AF2" w:rsidP="00C45AF2">
            <w:pPr>
              <w:ind w:left="-105"/>
              <w:jc w:val="center"/>
              <w:rPr>
                <w:sz w:val="20"/>
              </w:rPr>
            </w:pPr>
            <w:r w:rsidRPr="00C45AF2">
              <w:rPr>
                <w:sz w:val="20"/>
              </w:rPr>
              <w:t>Ventilation</w:t>
            </w:r>
          </w:p>
        </w:tc>
        <w:tc>
          <w:tcPr>
            <w:tcW w:w="2615" w:type="dxa"/>
            <w:vMerge w:val="restart"/>
            <w:tcBorders>
              <w:top w:val="single" w:sz="12" w:space="0" w:color="000000"/>
            </w:tcBorders>
            <w:vAlign w:val="bottom"/>
          </w:tcPr>
          <w:p w:rsidR="00C45AF2" w:rsidRPr="00C45AF2" w:rsidRDefault="00C45AF2" w:rsidP="00C45AF2">
            <w:pPr>
              <w:jc w:val="center"/>
              <w:rPr>
                <w:sz w:val="20"/>
              </w:rPr>
            </w:pPr>
            <w:r w:rsidRPr="00C45AF2">
              <w:rPr>
                <w:sz w:val="20"/>
              </w:rPr>
              <w:t>Remarks</w:t>
            </w:r>
          </w:p>
        </w:tc>
      </w:tr>
      <w:tr w:rsidR="00C45AF2" w:rsidRPr="00C45AF2" w:rsidTr="00FB6B4B">
        <w:trPr>
          <w:cantSplit/>
          <w:trHeight w:val="350"/>
          <w:tblHeader/>
          <w:jc w:val="center"/>
        </w:trPr>
        <w:tc>
          <w:tcPr>
            <w:tcW w:w="1909" w:type="dxa"/>
            <w:vMerge/>
            <w:tcBorders>
              <w:bottom w:val="single" w:sz="6" w:space="0" w:color="000000"/>
            </w:tcBorders>
            <w:vAlign w:val="bottom"/>
          </w:tcPr>
          <w:p w:rsidR="00C45AF2" w:rsidRPr="00C45AF2" w:rsidRDefault="00C45AF2" w:rsidP="00C45AF2">
            <w:pPr>
              <w:keepNext/>
              <w:jc w:val="center"/>
              <w:outlineLvl w:val="0"/>
              <w:rPr>
                <w:sz w:val="20"/>
              </w:rPr>
            </w:pPr>
          </w:p>
        </w:tc>
        <w:tc>
          <w:tcPr>
            <w:tcW w:w="920" w:type="dxa"/>
            <w:vMerge/>
            <w:tcBorders>
              <w:bottom w:val="single" w:sz="6" w:space="0" w:color="000000"/>
            </w:tcBorders>
            <w:vAlign w:val="bottom"/>
          </w:tcPr>
          <w:p w:rsidR="00C45AF2" w:rsidRPr="00C45AF2" w:rsidRDefault="00C45AF2" w:rsidP="00C45AF2">
            <w:pPr>
              <w:jc w:val="center"/>
              <w:rPr>
                <w:sz w:val="20"/>
              </w:rPr>
            </w:pPr>
          </w:p>
        </w:tc>
        <w:tc>
          <w:tcPr>
            <w:tcW w:w="1136" w:type="dxa"/>
            <w:vMerge/>
            <w:tcBorders>
              <w:bottom w:val="single" w:sz="6" w:space="0" w:color="000000"/>
            </w:tcBorders>
          </w:tcPr>
          <w:p w:rsidR="00C45AF2" w:rsidRPr="00C45AF2" w:rsidRDefault="00C45AF2" w:rsidP="00C45AF2">
            <w:pPr>
              <w:jc w:val="center"/>
              <w:rPr>
                <w:sz w:val="20"/>
              </w:rPr>
            </w:pPr>
          </w:p>
        </w:tc>
        <w:tc>
          <w:tcPr>
            <w:tcW w:w="810" w:type="dxa"/>
            <w:vMerge/>
            <w:tcBorders>
              <w:bottom w:val="single" w:sz="6" w:space="0" w:color="000000"/>
            </w:tcBorders>
            <w:vAlign w:val="bottom"/>
          </w:tcPr>
          <w:p w:rsidR="00C45AF2" w:rsidRPr="00C45AF2" w:rsidRDefault="00C45AF2" w:rsidP="00C45AF2">
            <w:pPr>
              <w:jc w:val="center"/>
              <w:rPr>
                <w:sz w:val="20"/>
              </w:rPr>
            </w:pPr>
          </w:p>
        </w:tc>
        <w:tc>
          <w:tcPr>
            <w:tcW w:w="1080" w:type="dxa"/>
            <w:vMerge/>
            <w:tcBorders>
              <w:bottom w:val="single" w:sz="6" w:space="0" w:color="000000"/>
            </w:tcBorders>
            <w:vAlign w:val="bottom"/>
          </w:tcPr>
          <w:p w:rsidR="00C45AF2" w:rsidRPr="00C45AF2" w:rsidRDefault="00C45AF2" w:rsidP="00C45AF2">
            <w:pPr>
              <w:jc w:val="center"/>
              <w:rPr>
                <w:sz w:val="20"/>
              </w:rPr>
            </w:pPr>
          </w:p>
        </w:tc>
        <w:tc>
          <w:tcPr>
            <w:tcW w:w="954" w:type="dxa"/>
            <w:vMerge/>
            <w:tcBorders>
              <w:bottom w:val="single" w:sz="6" w:space="0" w:color="000000"/>
            </w:tcBorders>
          </w:tcPr>
          <w:p w:rsidR="00C45AF2" w:rsidRPr="00C45AF2" w:rsidRDefault="00C45AF2" w:rsidP="00C45AF2">
            <w:pPr>
              <w:jc w:val="center"/>
              <w:rPr>
                <w:sz w:val="20"/>
              </w:rPr>
            </w:pPr>
          </w:p>
        </w:tc>
        <w:tc>
          <w:tcPr>
            <w:tcW w:w="1116" w:type="dxa"/>
            <w:vMerge/>
            <w:tcBorders>
              <w:bottom w:val="single" w:sz="6" w:space="0" w:color="000000"/>
            </w:tcBorders>
            <w:vAlign w:val="bottom"/>
          </w:tcPr>
          <w:p w:rsidR="00C45AF2" w:rsidRPr="00C45AF2" w:rsidRDefault="00C45AF2" w:rsidP="00C45AF2">
            <w:pPr>
              <w:jc w:val="center"/>
              <w:rPr>
                <w:sz w:val="20"/>
              </w:rPr>
            </w:pPr>
          </w:p>
        </w:tc>
        <w:tc>
          <w:tcPr>
            <w:tcW w:w="1260" w:type="dxa"/>
            <w:vMerge/>
            <w:tcBorders>
              <w:bottom w:val="single" w:sz="6" w:space="0" w:color="000000"/>
            </w:tcBorders>
            <w:vAlign w:val="bottom"/>
          </w:tcPr>
          <w:p w:rsidR="00C45AF2" w:rsidRPr="00C45AF2" w:rsidRDefault="00C45AF2" w:rsidP="00C45AF2">
            <w:pPr>
              <w:jc w:val="center"/>
              <w:rPr>
                <w:sz w:val="20"/>
              </w:rPr>
            </w:pPr>
          </w:p>
        </w:tc>
        <w:tc>
          <w:tcPr>
            <w:tcW w:w="900" w:type="dxa"/>
            <w:tcBorders>
              <w:left w:val="nil"/>
              <w:bottom w:val="single" w:sz="6" w:space="0" w:color="000000"/>
            </w:tcBorders>
            <w:vAlign w:val="bottom"/>
          </w:tcPr>
          <w:p w:rsidR="00C45AF2" w:rsidRPr="00C45AF2" w:rsidRDefault="00C45AF2" w:rsidP="00C45AF2">
            <w:pPr>
              <w:ind w:left="-105"/>
              <w:jc w:val="center"/>
              <w:rPr>
                <w:sz w:val="20"/>
              </w:rPr>
            </w:pPr>
            <w:r w:rsidRPr="00C45AF2">
              <w:rPr>
                <w:sz w:val="20"/>
              </w:rPr>
              <w:t>Supply</w:t>
            </w:r>
          </w:p>
        </w:tc>
        <w:tc>
          <w:tcPr>
            <w:tcW w:w="990" w:type="dxa"/>
            <w:tcBorders>
              <w:left w:val="nil"/>
              <w:bottom w:val="single" w:sz="6" w:space="0" w:color="000000"/>
            </w:tcBorders>
            <w:vAlign w:val="bottom"/>
          </w:tcPr>
          <w:p w:rsidR="00C45AF2" w:rsidRPr="00C45AF2" w:rsidRDefault="00C45AF2" w:rsidP="00C45AF2">
            <w:pPr>
              <w:ind w:left="-105"/>
              <w:jc w:val="center"/>
              <w:rPr>
                <w:sz w:val="20"/>
              </w:rPr>
            </w:pPr>
            <w:r w:rsidRPr="00C45AF2">
              <w:rPr>
                <w:sz w:val="20"/>
              </w:rPr>
              <w:t>Exhaust</w:t>
            </w:r>
          </w:p>
        </w:tc>
        <w:tc>
          <w:tcPr>
            <w:tcW w:w="2615" w:type="dxa"/>
            <w:vMerge/>
            <w:tcBorders>
              <w:bottom w:val="single" w:sz="6" w:space="0" w:color="000000"/>
            </w:tcBorders>
            <w:vAlign w:val="bottom"/>
          </w:tcPr>
          <w:p w:rsidR="00C45AF2" w:rsidRPr="00C45AF2" w:rsidRDefault="00C45AF2" w:rsidP="00C45AF2">
            <w:pPr>
              <w:jc w:val="center"/>
              <w:rPr>
                <w:sz w:val="20"/>
              </w:rPr>
            </w:pP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Background</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NA</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jc w:val="center"/>
            </w:pPr>
            <w:r w:rsidRPr="00C45AF2">
              <w:rPr>
                <w:sz w:val="20"/>
              </w:rPr>
              <w:t>NA</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jc w:val="center"/>
            </w:pPr>
            <w:r w:rsidRPr="00C45AF2">
              <w:rPr>
                <w:sz w:val="20"/>
              </w:rPr>
              <w:t>NA</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jc w:val="center"/>
            </w:pPr>
            <w:r w:rsidRPr="00C45AF2">
              <w:rPr>
                <w:sz w:val="20"/>
              </w:rPr>
              <w:t>NA</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jc w:val="center"/>
            </w:pPr>
            <w:r w:rsidRPr="00C45AF2">
              <w:rPr>
                <w:sz w:val="20"/>
              </w:rPr>
              <w:t>NA</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Windy and cold, recent snow</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Conference room</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613</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69</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22</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4</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0</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DEM, ajar tile</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proofErr w:type="spellStart"/>
            <w:r w:rsidRPr="00C45AF2">
              <w:rPr>
                <w:sz w:val="20"/>
              </w:rPr>
              <w:t>Velluto</w:t>
            </w:r>
            <w:proofErr w:type="spellEnd"/>
            <w:r w:rsidRPr="00C45AF2">
              <w:rPr>
                <w:sz w:val="20"/>
              </w:rPr>
              <w:t xml:space="preserve"> (cubes)</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588</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71</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20</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4</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0</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DEM, items on unit, PF</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Sanborn  (cubes)</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664</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72</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20</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DEM</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proofErr w:type="spellStart"/>
            <w:r w:rsidRPr="00C45AF2">
              <w:rPr>
                <w:sz w:val="20"/>
              </w:rPr>
              <w:t>Prefontaine</w:t>
            </w:r>
            <w:proofErr w:type="spellEnd"/>
            <w:r w:rsidRPr="00C45AF2">
              <w:rPr>
                <w:sz w:val="20"/>
              </w:rPr>
              <w:t xml:space="preserve"> (cubes)</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613</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72</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20</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Plants, food, PF</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proofErr w:type="spellStart"/>
            <w:r w:rsidRPr="00C45AF2">
              <w:rPr>
                <w:sz w:val="20"/>
              </w:rPr>
              <w:t>Melhorn</w:t>
            </w:r>
            <w:proofErr w:type="spellEnd"/>
            <w:r w:rsidRPr="00C45AF2">
              <w:rPr>
                <w:sz w:val="20"/>
              </w:rPr>
              <w:t xml:space="preserve"> (cubes)</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564</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72</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19</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Plants including on unit, HS</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Bourne (cubes)</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557</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73</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19</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PF, coffee, plants</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proofErr w:type="spellStart"/>
            <w:r w:rsidRPr="00C45AF2">
              <w:rPr>
                <w:sz w:val="20"/>
              </w:rPr>
              <w:t>Ferreria</w:t>
            </w:r>
            <w:proofErr w:type="spellEnd"/>
            <w:r w:rsidRPr="00C45AF2">
              <w:rPr>
                <w:sz w:val="20"/>
              </w:rPr>
              <w:t xml:space="preserve"> (office)</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598</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72</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18</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WD CT, stains and new wall surfacing, DEM, PF</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Rooney (office)</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597</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70</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20</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4</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0</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PF, DEM</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proofErr w:type="spellStart"/>
            <w:r w:rsidRPr="00C45AF2">
              <w:rPr>
                <w:sz w:val="20"/>
              </w:rPr>
              <w:t>Ditzion</w:t>
            </w:r>
            <w:proofErr w:type="spellEnd"/>
            <w:r w:rsidRPr="00C45AF2">
              <w:rPr>
                <w:sz w:val="20"/>
              </w:rPr>
              <w:t xml:space="preserve"> (office)</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512</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70</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19</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4</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0</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Plant, DEM</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proofErr w:type="spellStart"/>
            <w:r w:rsidRPr="00C45AF2">
              <w:rPr>
                <w:sz w:val="20"/>
              </w:rPr>
              <w:lastRenderedPageBreak/>
              <w:t>Zarotta-Kene</w:t>
            </w:r>
            <w:proofErr w:type="spellEnd"/>
            <w:r w:rsidRPr="00C45AF2">
              <w:rPr>
                <w:sz w:val="20"/>
              </w:rPr>
              <w:t xml:space="preserve"> (office)</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556</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70</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19</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4</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0</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DEM, HS, stain on unit</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Hamel (office)</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585</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70</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20</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4</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3</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Plant, DEM</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Kitchen area</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682</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72</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27</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4</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0</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uncarpeted, fridge and microwave</w:t>
            </w:r>
          </w:p>
        </w:tc>
      </w:tr>
      <w:tr w:rsidR="00C45AF2" w:rsidRPr="00C45AF2" w:rsidTr="00C45AF2">
        <w:trPr>
          <w:cantSplit/>
          <w:trHeight w:val="648"/>
          <w:jc w:val="center"/>
        </w:trPr>
        <w:tc>
          <w:tcPr>
            <w:tcW w:w="1909"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Cubes near front</w:t>
            </w:r>
          </w:p>
        </w:tc>
        <w:tc>
          <w:tcPr>
            <w:tcW w:w="92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613</w:t>
            </w:r>
          </w:p>
        </w:tc>
        <w:tc>
          <w:tcPr>
            <w:tcW w:w="113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ND</w:t>
            </w:r>
          </w:p>
        </w:tc>
        <w:tc>
          <w:tcPr>
            <w:tcW w:w="81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73</w:t>
            </w:r>
          </w:p>
        </w:tc>
        <w:tc>
          <w:tcPr>
            <w:tcW w:w="108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19</w:t>
            </w:r>
          </w:p>
        </w:tc>
        <w:tc>
          <w:tcPr>
            <w:tcW w:w="954"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6</w:t>
            </w:r>
          </w:p>
        </w:tc>
        <w:tc>
          <w:tcPr>
            <w:tcW w:w="1116"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2</w:t>
            </w:r>
          </w:p>
        </w:tc>
        <w:tc>
          <w:tcPr>
            <w:tcW w:w="126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N</w:t>
            </w:r>
          </w:p>
        </w:tc>
        <w:tc>
          <w:tcPr>
            <w:tcW w:w="90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990" w:type="dxa"/>
            <w:tcBorders>
              <w:top w:val="single" w:sz="6" w:space="0" w:color="000000"/>
              <w:bottom w:val="single" w:sz="6" w:space="0" w:color="000000"/>
            </w:tcBorders>
            <w:shd w:val="clear" w:color="auto" w:fill="FFFFFF"/>
            <w:vAlign w:val="center"/>
          </w:tcPr>
          <w:p w:rsidR="00C45AF2" w:rsidRPr="00C45AF2" w:rsidRDefault="00C45AF2" w:rsidP="00C45AF2">
            <w:pPr>
              <w:spacing w:before="60" w:after="60"/>
              <w:jc w:val="center"/>
              <w:rPr>
                <w:sz w:val="20"/>
              </w:rPr>
            </w:pPr>
            <w:r w:rsidRPr="00C45AF2">
              <w:rPr>
                <w:sz w:val="20"/>
              </w:rPr>
              <w:t>Y</w:t>
            </w:r>
          </w:p>
        </w:tc>
        <w:tc>
          <w:tcPr>
            <w:tcW w:w="2615" w:type="dxa"/>
            <w:tcBorders>
              <w:top w:val="single" w:sz="6" w:space="0" w:color="000000"/>
              <w:left w:val="nil"/>
              <w:bottom w:val="single" w:sz="6" w:space="0" w:color="000000"/>
            </w:tcBorders>
            <w:shd w:val="clear" w:color="auto" w:fill="FFFFFF"/>
            <w:vAlign w:val="center"/>
          </w:tcPr>
          <w:p w:rsidR="00C45AF2" w:rsidRPr="00C45AF2" w:rsidRDefault="00C45AF2" w:rsidP="00C45AF2">
            <w:pPr>
              <w:spacing w:before="60" w:after="60"/>
              <w:rPr>
                <w:sz w:val="20"/>
              </w:rPr>
            </w:pPr>
            <w:r w:rsidRPr="00C45AF2">
              <w:rPr>
                <w:sz w:val="20"/>
              </w:rPr>
              <w:t>CP</w:t>
            </w:r>
          </w:p>
        </w:tc>
      </w:tr>
    </w:tbl>
    <w:p w:rsidR="00C45AF2" w:rsidRPr="00C45AF2" w:rsidRDefault="00C45AF2" w:rsidP="00C45AF2">
      <w:pPr>
        <w:rPr>
          <w:sz w:val="20"/>
        </w:rPr>
      </w:pPr>
    </w:p>
    <w:p w:rsidR="00A009E4" w:rsidRPr="00C86CE2" w:rsidRDefault="00A009E4" w:rsidP="00FB2D24">
      <w:pPr>
        <w:pStyle w:val="References"/>
      </w:pPr>
    </w:p>
    <w:sectPr w:rsidR="00A009E4" w:rsidRPr="00C86CE2" w:rsidSect="00C45AF2">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B7E" w:rsidRDefault="00C21B7E">
      <w:r>
        <w:separator/>
      </w:r>
    </w:p>
  </w:endnote>
  <w:endnote w:type="continuationSeparator" w:id="0">
    <w:p w:rsidR="00C21B7E" w:rsidRDefault="00C21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D3C90">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AF2" w:rsidRDefault="00C45A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4B" w:rsidRDefault="00FB6B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FB6B4B" w:rsidRPr="00F374D5" w:rsidTr="00FB6B4B">
      <w:trPr>
        <w:trHeight w:val="300"/>
        <w:jc w:val="center"/>
      </w:trPr>
      <w:tc>
        <w:tcPr>
          <w:tcW w:w="3407"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NA = not available</w:t>
          </w:r>
        </w:p>
      </w:tc>
      <w:tc>
        <w:tcPr>
          <w:tcW w:w="2202" w:type="dxa"/>
          <w:tcBorders>
            <w:top w:val="nil"/>
            <w:left w:val="nil"/>
            <w:bottom w:val="nil"/>
            <w:right w:val="nil"/>
          </w:tcBorders>
          <w:vAlign w:val="center"/>
        </w:tcPr>
        <w:p w:rsidR="00FB6B4B" w:rsidRDefault="00FB6B4B" w:rsidP="00FB6B4B">
          <w:pPr>
            <w:rPr>
              <w:rFonts w:ascii="Times" w:hAnsi="Times" w:cs="Times"/>
              <w:sz w:val="20"/>
            </w:rPr>
          </w:pPr>
          <w:r>
            <w:rPr>
              <w:rFonts w:ascii="Times" w:hAnsi="Times" w:cs="Times"/>
              <w:sz w:val="20"/>
            </w:rPr>
            <w:t>PF = personal fan</w:t>
          </w:r>
        </w:p>
      </w:tc>
    </w:tr>
    <w:tr w:rsidR="00FB6B4B" w:rsidRPr="00F374D5" w:rsidTr="00FB6B4B">
      <w:trPr>
        <w:trHeight w:val="300"/>
        <w:jc w:val="center"/>
      </w:trPr>
      <w:tc>
        <w:tcPr>
          <w:tcW w:w="3407"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FB6B4B" w:rsidRDefault="00FB6B4B" w:rsidP="00FB6B4B">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shd w:val="clear" w:color="auto" w:fill="auto"/>
          <w:noWrap/>
          <w:vAlign w:val="center"/>
        </w:tcPr>
        <w:p w:rsidR="00FB6B4B" w:rsidRDefault="00FB6B4B" w:rsidP="00FB6B4B">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FB6B4B" w:rsidRDefault="00FB6B4B" w:rsidP="00FB6B4B">
          <w:pPr>
            <w:rPr>
              <w:rFonts w:ascii="Times" w:hAnsi="Times" w:cs="Times"/>
              <w:sz w:val="20"/>
            </w:rPr>
          </w:pPr>
          <w:r>
            <w:rPr>
              <w:rFonts w:ascii="Times" w:hAnsi="Times" w:cs="Times"/>
              <w:sz w:val="20"/>
            </w:rPr>
            <w:t>WD = water-damaged</w:t>
          </w:r>
        </w:p>
      </w:tc>
    </w:tr>
  </w:tbl>
  <w:p w:rsidR="00FB6B4B" w:rsidRDefault="00FB6B4B" w:rsidP="00FB6B4B">
    <w:pPr>
      <w:tabs>
        <w:tab w:val="left" w:pos="9180"/>
      </w:tabs>
      <w:rPr>
        <w:b/>
        <w:sz w:val="20"/>
      </w:rPr>
    </w:pPr>
  </w:p>
  <w:p w:rsidR="00FB6B4B" w:rsidRPr="009804D7" w:rsidRDefault="00FB6B4B" w:rsidP="00FB6B4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B6B4B" w:rsidTr="00FB6B4B">
      <w:tc>
        <w:tcPr>
          <w:tcW w:w="2718" w:type="dxa"/>
          <w:tcBorders>
            <w:top w:val="single" w:sz="18" w:space="0" w:color="auto"/>
          </w:tcBorders>
        </w:tcPr>
        <w:p w:rsidR="00FB6B4B" w:rsidRDefault="00FB6B4B" w:rsidP="00FB6B4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B6B4B" w:rsidRDefault="00FB6B4B" w:rsidP="00FB6B4B">
          <w:pPr>
            <w:rPr>
              <w:sz w:val="20"/>
            </w:rPr>
          </w:pPr>
          <w:r>
            <w:rPr>
              <w:sz w:val="20"/>
            </w:rPr>
            <w:t>&lt; 800 ppm = preferred</w:t>
          </w:r>
        </w:p>
      </w:tc>
      <w:tc>
        <w:tcPr>
          <w:tcW w:w="3600" w:type="dxa"/>
          <w:tcBorders>
            <w:top w:val="single" w:sz="18" w:space="0" w:color="auto"/>
          </w:tcBorders>
        </w:tcPr>
        <w:p w:rsidR="00FB6B4B" w:rsidRDefault="00FB6B4B" w:rsidP="00FB6B4B">
          <w:pPr>
            <w:jc w:val="right"/>
            <w:rPr>
              <w:sz w:val="20"/>
            </w:rPr>
          </w:pPr>
          <w:r>
            <w:rPr>
              <w:sz w:val="20"/>
            </w:rPr>
            <w:t>Temperature:</w:t>
          </w:r>
        </w:p>
      </w:tc>
      <w:tc>
        <w:tcPr>
          <w:tcW w:w="3420" w:type="dxa"/>
          <w:tcBorders>
            <w:top w:val="single" w:sz="18" w:space="0" w:color="auto"/>
          </w:tcBorders>
        </w:tcPr>
        <w:p w:rsidR="00FB6B4B" w:rsidRDefault="00FB6B4B" w:rsidP="00FB6B4B">
          <w:pPr>
            <w:rPr>
              <w:sz w:val="20"/>
            </w:rPr>
          </w:pPr>
          <w:r>
            <w:rPr>
              <w:sz w:val="20"/>
            </w:rPr>
            <w:t>70 - 78 °F</w:t>
          </w:r>
        </w:p>
      </w:tc>
    </w:tr>
    <w:tr w:rsidR="00FB6B4B" w:rsidTr="00FB6B4B">
      <w:tc>
        <w:tcPr>
          <w:tcW w:w="2718" w:type="dxa"/>
        </w:tcPr>
        <w:p w:rsidR="00FB6B4B" w:rsidRDefault="00FB6B4B" w:rsidP="00FB6B4B">
          <w:pPr>
            <w:jc w:val="right"/>
            <w:rPr>
              <w:sz w:val="20"/>
            </w:rPr>
          </w:pPr>
        </w:p>
      </w:tc>
      <w:tc>
        <w:tcPr>
          <w:tcW w:w="4860" w:type="dxa"/>
        </w:tcPr>
        <w:p w:rsidR="00FB6B4B" w:rsidRDefault="00FB6B4B" w:rsidP="00FB6B4B">
          <w:pPr>
            <w:rPr>
              <w:sz w:val="20"/>
            </w:rPr>
          </w:pPr>
          <w:r>
            <w:rPr>
              <w:sz w:val="20"/>
            </w:rPr>
            <w:t>&gt; 800 ppm = indicative of ventilation problems</w:t>
          </w:r>
        </w:p>
      </w:tc>
      <w:tc>
        <w:tcPr>
          <w:tcW w:w="3600" w:type="dxa"/>
        </w:tcPr>
        <w:p w:rsidR="00FB6B4B" w:rsidRDefault="00FB6B4B" w:rsidP="00FB6B4B">
          <w:pPr>
            <w:jc w:val="right"/>
            <w:rPr>
              <w:sz w:val="20"/>
            </w:rPr>
          </w:pPr>
          <w:r>
            <w:rPr>
              <w:sz w:val="20"/>
            </w:rPr>
            <w:t>Relative Humidity:</w:t>
          </w:r>
        </w:p>
      </w:tc>
      <w:tc>
        <w:tcPr>
          <w:tcW w:w="3420" w:type="dxa"/>
        </w:tcPr>
        <w:p w:rsidR="00FB6B4B" w:rsidRDefault="00FB6B4B" w:rsidP="00FB6B4B">
          <w:pPr>
            <w:rPr>
              <w:sz w:val="20"/>
            </w:rPr>
          </w:pPr>
          <w:r>
            <w:rPr>
              <w:sz w:val="20"/>
            </w:rPr>
            <w:t>40 - 60%</w:t>
          </w:r>
        </w:p>
      </w:tc>
    </w:tr>
  </w:tbl>
  <w:p w:rsidR="00FB6B4B" w:rsidRDefault="00FB6B4B" w:rsidP="00FB6B4B">
    <w:pPr>
      <w:pStyle w:val="Footer"/>
      <w:jc w:val="center"/>
    </w:pPr>
  </w:p>
  <w:p w:rsidR="00FB6B4B" w:rsidRPr="00FB37EB" w:rsidRDefault="00FB6B4B" w:rsidP="00FB6B4B">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7D3C90">
      <w:rPr>
        <w:rStyle w:val="PageNumber"/>
        <w:noProof/>
      </w:rPr>
      <w:t>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FB6B4B" w:rsidRPr="00F374D5" w:rsidTr="00FB6B4B">
      <w:trPr>
        <w:trHeight w:val="300"/>
        <w:jc w:val="center"/>
      </w:trPr>
      <w:tc>
        <w:tcPr>
          <w:tcW w:w="3407"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DEM = dry erase materials</w:t>
          </w:r>
        </w:p>
      </w:tc>
      <w:tc>
        <w:tcPr>
          <w:tcW w:w="2202"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NA = not available</w:t>
          </w:r>
        </w:p>
      </w:tc>
      <w:tc>
        <w:tcPr>
          <w:tcW w:w="2202" w:type="dxa"/>
          <w:tcBorders>
            <w:top w:val="nil"/>
            <w:left w:val="nil"/>
            <w:bottom w:val="nil"/>
            <w:right w:val="nil"/>
          </w:tcBorders>
          <w:vAlign w:val="center"/>
        </w:tcPr>
        <w:p w:rsidR="00FB6B4B" w:rsidRDefault="00FB6B4B" w:rsidP="00FB6B4B">
          <w:pPr>
            <w:rPr>
              <w:rFonts w:ascii="Times" w:hAnsi="Times" w:cs="Times"/>
              <w:sz w:val="20"/>
            </w:rPr>
          </w:pPr>
          <w:r>
            <w:rPr>
              <w:rFonts w:ascii="Times" w:hAnsi="Times" w:cs="Times"/>
              <w:sz w:val="20"/>
            </w:rPr>
            <w:t>PF = personal fan</w:t>
          </w:r>
        </w:p>
      </w:tc>
    </w:tr>
    <w:tr w:rsidR="00FB6B4B" w:rsidRPr="00F374D5" w:rsidTr="00FB6B4B">
      <w:trPr>
        <w:trHeight w:val="300"/>
        <w:jc w:val="center"/>
      </w:trPr>
      <w:tc>
        <w:tcPr>
          <w:tcW w:w="3407"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FB6B4B" w:rsidRDefault="00FB6B4B" w:rsidP="00FB6B4B">
          <w:pPr>
            <w:rPr>
              <w:rFonts w:ascii="Times" w:hAnsi="Times" w:cs="Times"/>
              <w:sz w:val="20"/>
            </w:rPr>
          </w:pPr>
          <w:r>
            <w:rPr>
              <w:rFonts w:ascii="Times" w:hAnsi="Times" w:cs="Times"/>
              <w:sz w:val="20"/>
            </w:rPr>
            <w:t>CT = ceiling tile</w:t>
          </w:r>
        </w:p>
      </w:tc>
      <w:tc>
        <w:tcPr>
          <w:tcW w:w="2526" w:type="dxa"/>
          <w:tcBorders>
            <w:top w:val="nil"/>
            <w:left w:val="nil"/>
            <w:bottom w:val="nil"/>
            <w:right w:val="nil"/>
          </w:tcBorders>
          <w:shd w:val="clear" w:color="auto" w:fill="auto"/>
          <w:noWrap/>
          <w:vAlign w:val="center"/>
        </w:tcPr>
        <w:p w:rsidR="00FB6B4B" w:rsidRDefault="00FB6B4B" w:rsidP="00FB6B4B">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FB6B4B" w:rsidRPr="00F374D5" w:rsidRDefault="00FB6B4B" w:rsidP="00FB6B4B">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FB6B4B" w:rsidRDefault="00FB6B4B" w:rsidP="00FB6B4B">
          <w:pPr>
            <w:rPr>
              <w:rFonts w:ascii="Times" w:hAnsi="Times" w:cs="Times"/>
              <w:sz w:val="20"/>
            </w:rPr>
          </w:pPr>
          <w:r>
            <w:rPr>
              <w:rFonts w:ascii="Times" w:hAnsi="Times" w:cs="Times"/>
              <w:sz w:val="20"/>
            </w:rPr>
            <w:t>WD = water-damaged</w:t>
          </w:r>
        </w:p>
      </w:tc>
    </w:tr>
  </w:tbl>
  <w:p w:rsidR="00FB6B4B" w:rsidRDefault="00FB6B4B" w:rsidP="00FB6B4B">
    <w:pPr>
      <w:tabs>
        <w:tab w:val="left" w:pos="9180"/>
      </w:tabs>
      <w:rPr>
        <w:b/>
        <w:sz w:val="20"/>
      </w:rPr>
    </w:pPr>
  </w:p>
  <w:p w:rsidR="00FB6B4B" w:rsidRDefault="00FB6B4B" w:rsidP="00FB6B4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B6B4B" w:rsidTr="00FB6B4B">
      <w:tc>
        <w:tcPr>
          <w:tcW w:w="2718" w:type="dxa"/>
          <w:tcBorders>
            <w:top w:val="single" w:sz="18" w:space="0" w:color="auto"/>
          </w:tcBorders>
        </w:tcPr>
        <w:p w:rsidR="00FB6B4B" w:rsidRDefault="00FB6B4B" w:rsidP="00FB6B4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FB6B4B" w:rsidRDefault="00FB6B4B" w:rsidP="00FB6B4B">
          <w:pPr>
            <w:rPr>
              <w:sz w:val="20"/>
            </w:rPr>
          </w:pPr>
          <w:r>
            <w:rPr>
              <w:sz w:val="20"/>
            </w:rPr>
            <w:t>&lt; 800 ppm = preferred</w:t>
          </w:r>
        </w:p>
      </w:tc>
      <w:tc>
        <w:tcPr>
          <w:tcW w:w="3600" w:type="dxa"/>
          <w:tcBorders>
            <w:top w:val="single" w:sz="18" w:space="0" w:color="auto"/>
          </w:tcBorders>
        </w:tcPr>
        <w:p w:rsidR="00FB6B4B" w:rsidRDefault="00FB6B4B" w:rsidP="00FB6B4B">
          <w:pPr>
            <w:jc w:val="right"/>
            <w:rPr>
              <w:sz w:val="20"/>
            </w:rPr>
          </w:pPr>
          <w:r>
            <w:rPr>
              <w:sz w:val="20"/>
            </w:rPr>
            <w:t>Temperature:</w:t>
          </w:r>
        </w:p>
      </w:tc>
      <w:tc>
        <w:tcPr>
          <w:tcW w:w="3420" w:type="dxa"/>
          <w:tcBorders>
            <w:top w:val="single" w:sz="18" w:space="0" w:color="auto"/>
          </w:tcBorders>
        </w:tcPr>
        <w:p w:rsidR="00FB6B4B" w:rsidRDefault="00FB6B4B" w:rsidP="00FB6B4B">
          <w:pPr>
            <w:rPr>
              <w:sz w:val="20"/>
            </w:rPr>
          </w:pPr>
          <w:r>
            <w:rPr>
              <w:sz w:val="20"/>
            </w:rPr>
            <w:t>70 - 78 °F</w:t>
          </w:r>
        </w:p>
      </w:tc>
    </w:tr>
    <w:tr w:rsidR="00FB6B4B" w:rsidTr="00FB6B4B">
      <w:tc>
        <w:tcPr>
          <w:tcW w:w="2718" w:type="dxa"/>
        </w:tcPr>
        <w:p w:rsidR="00FB6B4B" w:rsidRDefault="00FB6B4B" w:rsidP="00FB6B4B">
          <w:pPr>
            <w:jc w:val="right"/>
            <w:rPr>
              <w:sz w:val="20"/>
            </w:rPr>
          </w:pPr>
        </w:p>
      </w:tc>
      <w:tc>
        <w:tcPr>
          <w:tcW w:w="4860" w:type="dxa"/>
        </w:tcPr>
        <w:p w:rsidR="00FB6B4B" w:rsidRDefault="00FB6B4B" w:rsidP="00FB6B4B">
          <w:pPr>
            <w:rPr>
              <w:sz w:val="20"/>
            </w:rPr>
          </w:pPr>
          <w:r>
            <w:rPr>
              <w:sz w:val="20"/>
            </w:rPr>
            <w:t>&gt; 800 ppm = indicative of ventilation problems</w:t>
          </w:r>
        </w:p>
      </w:tc>
      <w:tc>
        <w:tcPr>
          <w:tcW w:w="3600" w:type="dxa"/>
        </w:tcPr>
        <w:p w:rsidR="00FB6B4B" w:rsidRDefault="00FB6B4B" w:rsidP="00FB6B4B">
          <w:pPr>
            <w:jc w:val="right"/>
            <w:rPr>
              <w:sz w:val="20"/>
            </w:rPr>
          </w:pPr>
          <w:r>
            <w:rPr>
              <w:sz w:val="20"/>
            </w:rPr>
            <w:t>Relative Humidity:</w:t>
          </w:r>
        </w:p>
      </w:tc>
      <w:tc>
        <w:tcPr>
          <w:tcW w:w="3420" w:type="dxa"/>
        </w:tcPr>
        <w:p w:rsidR="00FB6B4B" w:rsidRDefault="00FB6B4B" w:rsidP="00FB6B4B">
          <w:pPr>
            <w:rPr>
              <w:sz w:val="20"/>
            </w:rPr>
          </w:pPr>
          <w:r>
            <w:rPr>
              <w:sz w:val="20"/>
            </w:rPr>
            <w:t>40 - 60%</w:t>
          </w:r>
        </w:p>
      </w:tc>
    </w:tr>
  </w:tbl>
  <w:p w:rsidR="00FB6B4B" w:rsidRDefault="00FB6B4B" w:rsidP="00FB6B4B">
    <w:pPr>
      <w:pStyle w:val="Footer"/>
      <w:jc w:val="center"/>
    </w:pPr>
  </w:p>
  <w:p w:rsidR="00FB6B4B" w:rsidRDefault="00FB6B4B" w:rsidP="00FB6B4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7D3C90">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B7E" w:rsidRDefault="00C21B7E">
      <w:r>
        <w:separator/>
      </w:r>
    </w:p>
  </w:footnote>
  <w:footnote w:type="continuationSeparator" w:id="0">
    <w:p w:rsidR="00C21B7E" w:rsidRDefault="00C21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4B" w:rsidRDefault="00FB6B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FB6B4B" w:rsidTr="00FB6B4B">
      <w:trPr>
        <w:cantSplit/>
      </w:trPr>
      <w:tc>
        <w:tcPr>
          <w:tcW w:w="12258" w:type="dxa"/>
          <w:gridSpan w:val="3"/>
        </w:tcPr>
        <w:p w:rsidR="00FB6B4B" w:rsidRPr="00677AC6" w:rsidRDefault="00FB6B4B" w:rsidP="00FB6B4B">
          <w:pPr>
            <w:pStyle w:val="Header"/>
            <w:spacing w:before="60" w:after="60"/>
            <w:rPr>
              <w:b/>
            </w:rPr>
          </w:pPr>
          <w:r>
            <w:rPr>
              <w:b/>
            </w:rPr>
            <w:t>Location: Mass Information Technology</w:t>
          </w:r>
        </w:p>
      </w:tc>
      <w:tc>
        <w:tcPr>
          <w:tcW w:w="2358" w:type="dxa"/>
        </w:tcPr>
        <w:p w:rsidR="00FB6B4B" w:rsidRDefault="00FB6B4B" w:rsidP="00FB6B4B">
          <w:pPr>
            <w:pStyle w:val="Header"/>
            <w:tabs>
              <w:tab w:val="clear" w:pos="4320"/>
              <w:tab w:val="clear" w:pos="8640"/>
            </w:tabs>
            <w:spacing w:before="60" w:after="60"/>
            <w:rPr>
              <w:b/>
            </w:rPr>
          </w:pPr>
          <w:r>
            <w:rPr>
              <w:b/>
            </w:rPr>
            <w:t>Indoor Air Results</w:t>
          </w:r>
        </w:p>
      </w:tc>
    </w:tr>
    <w:tr w:rsidR="00FB6B4B" w:rsidTr="00FB6B4B">
      <w:trPr>
        <w:cantSplit/>
      </w:trPr>
      <w:tc>
        <w:tcPr>
          <w:tcW w:w="6228" w:type="dxa"/>
        </w:tcPr>
        <w:p w:rsidR="00FB6B4B" w:rsidRDefault="00FB6B4B" w:rsidP="00FB6B4B">
          <w:pPr>
            <w:pStyle w:val="Header"/>
            <w:spacing w:before="60" w:after="60"/>
            <w:rPr>
              <w:b/>
            </w:rPr>
          </w:pPr>
          <w:r>
            <w:rPr>
              <w:b/>
            </w:rPr>
            <w:t xml:space="preserve">Address: One </w:t>
          </w:r>
          <w:proofErr w:type="spellStart"/>
          <w:r>
            <w:rPr>
              <w:b/>
            </w:rPr>
            <w:t>Ashburton</w:t>
          </w:r>
          <w:proofErr w:type="spellEnd"/>
          <w:r>
            <w:rPr>
              <w:b/>
            </w:rPr>
            <w:t xml:space="preserve"> Place, Boston, MA 8</w:t>
          </w:r>
          <w:r w:rsidRPr="00272A67">
            <w:rPr>
              <w:b/>
              <w:vertAlign w:val="superscript"/>
            </w:rPr>
            <w:t>th</w:t>
          </w:r>
          <w:r>
            <w:rPr>
              <w:b/>
            </w:rPr>
            <w:t xml:space="preserve"> floor</w:t>
          </w:r>
        </w:p>
      </w:tc>
      <w:tc>
        <w:tcPr>
          <w:tcW w:w="3516" w:type="dxa"/>
        </w:tcPr>
        <w:p w:rsidR="00FB6B4B" w:rsidRDefault="00FB6B4B" w:rsidP="00FB6B4B">
          <w:pPr>
            <w:pStyle w:val="Header"/>
            <w:tabs>
              <w:tab w:val="clear" w:pos="4320"/>
              <w:tab w:val="clear" w:pos="8640"/>
            </w:tabs>
            <w:spacing w:before="60" w:after="60"/>
            <w:jc w:val="center"/>
            <w:rPr>
              <w:b/>
              <w:sz w:val="28"/>
            </w:rPr>
          </w:pPr>
          <w:r>
            <w:rPr>
              <w:b/>
              <w:sz w:val="28"/>
            </w:rPr>
            <w:t>Table 1 (continued)</w:t>
          </w:r>
        </w:p>
      </w:tc>
      <w:tc>
        <w:tcPr>
          <w:tcW w:w="2514" w:type="dxa"/>
        </w:tcPr>
        <w:p w:rsidR="00FB6B4B" w:rsidRDefault="00FB6B4B" w:rsidP="00FB6B4B">
          <w:pPr>
            <w:pStyle w:val="Header"/>
            <w:tabs>
              <w:tab w:val="clear" w:pos="4320"/>
              <w:tab w:val="clear" w:pos="8640"/>
            </w:tabs>
            <w:spacing w:before="60" w:after="60"/>
            <w:rPr>
              <w:b/>
            </w:rPr>
          </w:pPr>
        </w:p>
      </w:tc>
      <w:tc>
        <w:tcPr>
          <w:tcW w:w="2358" w:type="dxa"/>
        </w:tcPr>
        <w:p w:rsidR="00FB6B4B" w:rsidRDefault="00FB6B4B" w:rsidP="00FB6B4B">
          <w:pPr>
            <w:pStyle w:val="Header"/>
            <w:tabs>
              <w:tab w:val="clear" w:pos="4320"/>
              <w:tab w:val="clear" w:pos="8640"/>
            </w:tabs>
            <w:spacing w:before="60" w:after="60"/>
            <w:rPr>
              <w:b/>
            </w:rPr>
          </w:pPr>
          <w:r w:rsidRPr="00677AC6">
            <w:rPr>
              <w:b/>
            </w:rPr>
            <w:t>Date:</w:t>
          </w:r>
          <w:r>
            <w:rPr>
              <w:b/>
            </w:rPr>
            <w:t xml:space="preserve"> 2/13/2017</w:t>
          </w:r>
        </w:p>
      </w:tc>
    </w:tr>
  </w:tbl>
  <w:p w:rsidR="00FB6B4B" w:rsidRPr="00FB37EB" w:rsidRDefault="00FB6B4B" w:rsidP="00FB6B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FB6B4B" w:rsidTr="00FB6B4B">
      <w:trPr>
        <w:cantSplit/>
      </w:trPr>
      <w:tc>
        <w:tcPr>
          <w:tcW w:w="12258" w:type="dxa"/>
          <w:gridSpan w:val="3"/>
        </w:tcPr>
        <w:p w:rsidR="00FB6B4B" w:rsidRPr="00677AC6" w:rsidRDefault="00FB6B4B" w:rsidP="00FB6B4B">
          <w:pPr>
            <w:pStyle w:val="Header"/>
            <w:spacing w:before="60" w:after="60"/>
            <w:rPr>
              <w:b/>
            </w:rPr>
          </w:pPr>
          <w:r>
            <w:rPr>
              <w:b/>
            </w:rPr>
            <w:t>Location: Mass Information Technology</w:t>
          </w:r>
        </w:p>
      </w:tc>
      <w:tc>
        <w:tcPr>
          <w:tcW w:w="2358" w:type="dxa"/>
        </w:tcPr>
        <w:p w:rsidR="00FB6B4B" w:rsidRDefault="00FB6B4B" w:rsidP="00FB6B4B">
          <w:pPr>
            <w:pStyle w:val="Header"/>
            <w:tabs>
              <w:tab w:val="clear" w:pos="4320"/>
              <w:tab w:val="clear" w:pos="8640"/>
            </w:tabs>
            <w:spacing w:before="60" w:after="60"/>
            <w:rPr>
              <w:b/>
            </w:rPr>
          </w:pPr>
          <w:r>
            <w:rPr>
              <w:b/>
            </w:rPr>
            <w:t>Indoor Air Results</w:t>
          </w:r>
        </w:p>
      </w:tc>
    </w:tr>
    <w:tr w:rsidR="00FB6B4B" w:rsidTr="00FB6B4B">
      <w:trPr>
        <w:cantSplit/>
      </w:trPr>
      <w:tc>
        <w:tcPr>
          <w:tcW w:w="6228" w:type="dxa"/>
        </w:tcPr>
        <w:p w:rsidR="00FB6B4B" w:rsidRDefault="00FB6B4B" w:rsidP="00FB6B4B">
          <w:pPr>
            <w:pStyle w:val="Header"/>
            <w:spacing w:before="60" w:after="60"/>
            <w:rPr>
              <w:b/>
            </w:rPr>
          </w:pPr>
          <w:r>
            <w:rPr>
              <w:b/>
            </w:rPr>
            <w:t xml:space="preserve">Address: One </w:t>
          </w:r>
          <w:proofErr w:type="spellStart"/>
          <w:r>
            <w:rPr>
              <w:b/>
            </w:rPr>
            <w:t>Ashburton</w:t>
          </w:r>
          <w:proofErr w:type="spellEnd"/>
          <w:r>
            <w:rPr>
              <w:b/>
            </w:rPr>
            <w:t xml:space="preserve"> Place, Boston, MA 8</w:t>
          </w:r>
          <w:r w:rsidRPr="00272A67">
            <w:rPr>
              <w:b/>
              <w:vertAlign w:val="superscript"/>
            </w:rPr>
            <w:t>th</w:t>
          </w:r>
          <w:r>
            <w:rPr>
              <w:b/>
            </w:rPr>
            <w:t xml:space="preserve"> floor</w:t>
          </w:r>
        </w:p>
      </w:tc>
      <w:tc>
        <w:tcPr>
          <w:tcW w:w="3516" w:type="dxa"/>
        </w:tcPr>
        <w:p w:rsidR="00FB6B4B" w:rsidRDefault="00FB6B4B" w:rsidP="00FB6B4B">
          <w:pPr>
            <w:pStyle w:val="Header"/>
            <w:tabs>
              <w:tab w:val="clear" w:pos="4320"/>
              <w:tab w:val="clear" w:pos="8640"/>
            </w:tabs>
            <w:spacing w:before="60" w:after="60"/>
            <w:jc w:val="center"/>
            <w:rPr>
              <w:b/>
              <w:sz w:val="28"/>
            </w:rPr>
          </w:pPr>
          <w:r>
            <w:rPr>
              <w:b/>
              <w:sz w:val="28"/>
            </w:rPr>
            <w:t>Table 1</w:t>
          </w:r>
        </w:p>
      </w:tc>
      <w:tc>
        <w:tcPr>
          <w:tcW w:w="2514" w:type="dxa"/>
        </w:tcPr>
        <w:p w:rsidR="00FB6B4B" w:rsidRDefault="00FB6B4B" w:rsidP="00FB6B4B">
          <w:pPr>
            <w:pStyle w:val="Header"/>
            <w:tabs>
              <w:tab w:val="clear" w:pos="4320"/>
              <w:tab w:val="clear" w:pos="8640"/>
            </w:tabs>
            <w:spacing w:before="60" w:after="60"/>
            <w:rPr>
              <w:b/>
            </w:rPr>
          </w:pPr>
        </w:p>
      </w:tc>
      <w:tc>
        <w:tcPr>
          <w:tcW w:w="2358" w:type="dxa"/>
        </w:tcPr>
        <w:p w:rsidR="00FB6B4B" w:rsidRDefault="00FB6B4B" w:rsidP="00FB6B4B">
          <w:pPr>
            <w:pStyle w:val="Header"/>
            <w:tabs>
              <w:tab w:val="clear" w:pos="4320"/>
              <w:tab w:val="clear" w:pos="8640"/>
            </w:tabs>
            <w:spacing w:before="60" w:after="60"/>
            <w:rPr>
              <w:b/>
            </w:rPr>
          </w:pPr>
          <w:r w:rsidRPr="00677AC6">
            <w:rPr>
              <w:b/>
            </w:rPr>
            <w:t>Date:</w:t>
          </w:r>
          <w:r>
            <w:rPr>
              <w:b/>
            </w:rPr>
            <w:t xml:space="preserve"> 2/13/2017</w:t>
          </w:r>
        </w:p>
      </w:tc>
    </w:tr>
  </w:tbl>
  <w:p w:rsidR="00FB6B4B" w:rsidRDefault="00FB6B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DD64C6"/>
    <w:multiLevelType w:val="multilevel"/>
    <w:tmpl w:val="1762915E"/>
    <w:numStyleLink w:val="StyleBulletedSymbolsymbolBoldLeft0Hanging0251"/>
  </w:abstractNum>
  <w:abstractNum w:abstractNumId="15">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4E67BEC"/>
    <w:multiLevelType w:val="multilevel"/>
    <w:tmpl w:val="71C4E34C"/>
    <w:numStyleLink w:val="StyleNumberedLeft0Hanging025"/>
  </w:abstractNum>
  <w:abstractNum w:abstractNumId="17">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4FC6D8A"/>
    <w:multiLevelType w:val="multilevel"/>
    <w:tmpl w:val="1762915E"/>
    <w:numStyleLink w:val="StyleBulletedSymbolsymbolBoldLeft0Hanging0251"/>
  </w:abstractNum>
  <w:abstractNum w:abstractNumId="23">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0"/>
  </w:num>
  <w:num w:numId="3">
    <w:abstractNumId w:val="10"/>
  </w:num>
  <w:num w:numId="4">
    <w:abstractNumId w:val="12"/>
  </w:num>
  <w:num w:numId="5">
    <w:abstractNumId w:val="13"/>
  </w:num>
  <w:num w:numId="6">
    <w:abstractNumId w:val="24"/>
  </w:num>
  <w:num w:numId="7">
    <w:abstractNumId w:val="23"/>
  </w:num>
  <w:num w:numId="8">
    <w:abstractNumId w:val="6"/>
  </w:num>
  <w:num w:numId="9">
    <w:abstractNumId w:val="1"/>
  </w:num>
  <w:num w:numId="10">
    <w:abstractNumId w:val="7"/>
  </w:num>
  <w:num w:numId="11">
    <w:abstractNumId w:val="17"/>
  </w:num>
  <w:num w:numId="12">
    <w:abstractNumId w:val="5"/>
  </w:num>
  <w:num w:numId="13">
    <w:abstractNumId w:val="19"/>
  </w:num>
  <w:num w:numId="14">
    <w:abstractNumId w:val="15"/>
  </w:num>
  <w:num w:numId="15">
    <w:abstractNumId w:val="4"/>
  </w:num>
  <w:num w:numId="16">
    <w:abstractNumId w:val="14"/>
  </w:num>
  <w:num w:numId="17">
    <w:abstractNumId w:val="3"/>
  </w:num>
  <w:num w:numId="18">
    <w:abstractNumId w:val="8"/>
  </w:num>
  <w:num w:numId="19">
    <w:abstractNumId w:val="22"/>
  </w:num>
  <w:num w:numId="20">
    <w:abstractNumId w:val="21"/>
  </w:num>
  <w:num w:numId="21">
    <w:abstractNumId w:val="25"/>
  </w:num>
  <w:num w:numId="22">
    <w:abstractNumId w:val="16"/>
  </w:num>
  <w:num w:numId="23">
    <w:abstractNumId w:val="18"/>
  </w:num>
  <w:num w:numId="24">
    <w:abstractNumId w:val="2"/>
  </w:num>
  <w:num w:numId="25">
    <w:abstractNumId w:val="20"/>
  </w:num>
  <w:num w:numId="2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C25"/>
    <w:rsid w:val="00061C5B"/>
    <w:rsid w:val="000622DC"/>
    <w:rsid w:val="00064961"/>
    <w:rsid w:val="00064E64"/>
    <w:rsid w:val="00065727"/>
    <w:rsid w:val="00066FDF"/>
    <w:rsid w:val="00067F0A"/>
    <w:rsid w:val="00070644"/>
    <w:rsid w:val="00070900"/>
    <w:rsid w:val="00071FD1"/>
    <w:rsid w:val="000723F3"/>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3E87"/>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3682C"/>
    <w:rsid w:val="00137AC9"/>
    <w:rsid w:val="00140CFF"/>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90D"/>
    <w:rsid w:val="00224299"/>
    <w:rsid w:val="00224C35"/>
    <w:rsid w:val="00224E98"/>
    <w:rsid w:val="00225FC8"/>
    <w:rsid w:val="00226C7A"/>
    <w:rsid w:val="002302C2"/>
    <w:rsid w:val="002306EA"/>
    <w:rsid w:val="00231532"/>
    <w:rsid w:val="00232365"/>
    <w:rsid w:val="002343B4"/>
    <w:rsid w:val="00234F3C"/>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61"/>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71C5"/>
    <w:rsid w:val="00367B9E"/>
    <w:rsid w:val="00370275"/>
    <w:rsid w:val="00370784"/>
    <w:rsid w:val="00370DA2"/>
    <w:rsid w:val="00371434"/>
    <w:rsid w:val="003717E5"/>
    <w:rsid w:val="00372350"/>
    <w:rsid w:val="00373943"/>
    <w:rsid w:val="00373B4E"/>
    <w:rsid w:val="003754B2"/>
    <w:rsid w:val="0037757C"/>
    <w:rsid w:val="003820B3"/>
    <w:rsid w:val="00382A79"/>
    <w:rsid w:val="00382BFA"/>
    <w:rsid w:val="003835AD"/>
    <w:rsid w:val="00383BB7"/>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A3A"/>
    <w:rsid w:val="003A7F7A"/>
    <w:rsid w:val="003A7FE2"/>
    <w:rsid w:val="003B168C"/>
    <w:rsid w:val="003B1A38"/>
    <w:rsid w:val="003B1DE6"/>
    <w:rsid w:val="003B2EE4"/>
    <w:rsid w:val="003B3ACF"/>
    <w:rsid w:val="003B4C3C"/>
    <w:rsid w:val="003B4E5F"/>
    <w:rsid w:val="003B5CF0"/>
    <w:rsid w:val="003B610C"/>
    <w:rsid w:val="003B6252"/>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5477"/>
    <w:rsid w:val="00625614"/>
    <w:rsid w:val="006256F3"/>
    <w:rsid w:val="0062770A"/>
    <w:rsid w:val="0062787A"/>
    <w:rsid w:val="00627895"/>
    <w:rsid w:val="006304F6"/>
    <w:rsid w:val="0063061F"/>
    <w:rsid w:val="00630BCD"/>
    <w:rsid w:val="006329B8"/>
    <w:rsid w:val="00633747"/>
    <w:rsid w:val="00634327"/>
    <w:rsid w:val="00634E61"/>
    <w:rsid w:val="006352A5"/>
    <w:rsid w:val="00635311"/>
    <w:rsid w:val="0063531E"/>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64F4"/>
    <w:rsid w:val="007A66B7"/>
    <w:rsid w:val="007A66BB"/>
    <w:rsid w:val="007A7D32"/>
    <w:rsid w:val="007B1114"/>
    <w:rsid w:val="007B119B"/>
    <w:rsid w:val="007B12BE"/>
    <w:rsid w:val="007B18B2"/>
    <w:rsid w:val="007B194C"/>
    <w:rsid w:val="007B2798"/>
    <w:rsid w:val="007B2F67"/>
    <w:rsid w:val="007B3118"/>
    <w:rsid w:val="007B34A7"/>
    <w:rsid w:val="007B3DC7"/>
    <w:rsid w:val="007B47C6"/>
    <w:rsid w:val="007B547C"/>
    <w:rsid w:val="007B5977"/>
    <w:rsid w:val="007B5D8D"/>
    <w:rsid w:val="007B6092"/>
    <w:rsid w:val="007B6304"/>
    <w:rsid w:val="007B7F79"/>
    <w:rsid w:val="007C0537"/>
    <w:rsid w:val="007C1D36"/>
    <w:rsid w:val="007C2542"/>
    <w:rsid w:val="007C2982"/>
    <w:rsid w:val="007C29C4"/>
    <w:rsid w:val="007C375B"/>
    <w:rsid w:val="007C3A2A"/>
    <w:rsid w:val="007C3E90"/>
    <w:rsid w:val="007C4657"/>
    <w:rsid w:val="007C4CB6"/>
    <w:rsid w:val="007C4D82"/>
    <w:rsid w:val="007C4F3B"/>
    <w:rsid w:val="007C5477"/>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C90"/>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23F"/>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3C0"/>
    <w:rsid w:val="009D26CE"/>
    <w:rsid w:val="009D2AB1"/>
    <w:rsid w:val="009D2E84"/>
    <w:rsid w:val="009D6851"/>
    <w:rsid w:val="009E061D"/>
    <w:rsid w:val="009E278E"/>
    <w:rsid w:val="009E286D"/>
    <w:rsid w:val="009E34E2"/>
    <w:rsid w:val="009E39FE"/>
    <w:rsid w:val="009E3D17"/>
    <w:rsid w:val="009E50F2"/>
    <w:rsid w:val="009E5767"/>
    <w:rsid w:val="009E5884"/>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0C07"/>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67EC"/>
    <w:rsid w:val="00A679E5"/>
    <w:rsid w:val="00A7005E"/>
    <w:rsid w:val="00A708E7"/>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2D3D"/>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1736"/>
    <w:rsid w:val="00B01A02"/>
    <w:rsid w:val="00B0255F"/>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534"/>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B7E"/>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5AF2"/>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FF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1AA1"/>
    <w:rsid w:val="00D021BA"/>
    <w:rsid w:val="00D024E7"/>
    <w:rsid w:val="00D02F8D"/>
    <w:rsid w:val="00D03BED"/>
    <w:rsid w:val="00D0424E"/>
    <w:rsid w:val="00D04B69"/>
    <w:rsid w:val="00D050CE"/>
    <w:rsid w:val="00D0639A"/>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513AC"/>
    <w:rsid w:val="00D5159F"/>
    <w:rsid w:val="00D51841"/>
    <w:rsid w:val="00D52C42"/>
    <w:rsid w:val="00D52FC4"/>
    <w:rsid w:val="00D542B2"/>
    <w:rsid w:val="00D54EA8"/>
    <w:rsid w:val="00D54F30"/>
    <w:rsid w:val="00D55CE5"/>
    <w:rsid w:val="00D568B8"/>
    <w:rsid w:val="00D5718D"/>
    <w:rsid w:val="00D574F1"/>
    <w:rsid w:val="00D60623"/>
    <w:rsid w:val="00D60790"/>
    <w:rsid w:val="00D607B1"/>
    <w:rsid w:val="00D60D10"/>
    <w:rsid w:val="00D639C1"/>
    <w:rsid w:val="00D645E7"/>
    <w:rsid w:val="00D65961"/>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1419"/>
    <w:rsid w:val="00F516B0"/>
    <w:rsid w:val="00F53A8F"/>
    <w:rsid w:val="00F53C9A"/>
    <w:rsid w:val="00F5440E"/>
    <w:rsid w:val="00F546B5"/>
    <w:rsid w:val="00F5553C"/>
    <w:rsid w:val="00F56216"/>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A79"/>
    <w:rsid w:val="00FA55C6"/>
    <w:rsid w:val="00FA65C5"/>
    <w:rsid w:val="00FA7AA9"/>
    <w:rsid w:val="00FB0243"/>
    <w:rsid w:val="00FB06A5"/>
    <w:rsid w:val="00FB0D02"/>
    <w:rsid w:val="00FB0FCE"/>
    <w:rsid w:val="00FB1447"/>
    <w:rsid w:val="00FB175F"/>
    <w:rsid w:val="00FB2273"/>
    <w:rsid w:val="00FB23A3"/>
    <w:rsid w:val="00FB2D24"/>
    <w:rsid w:val="00FB3500"/>
    <w:rsid w:val="00FB3CD4"/>
    <w:rsid w:val="00FB408A"/>
    <w:rsid w:val="00FB57D1"/>
    <w:rsid w:val="00FB6B4B"/>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rsid w:val="00C45AF2"/>
    <w:rPr>
      <w:sz w:val="24"/>
    </w:rPr>
  </w:style>
  <w:style w:type="character" w:customStyle="1" w:styleId="FooterChar">
    <w:name w:val="Footer Char"/>
    <w:link w:val="Footer"/>
    <w:uiPriority w:val="99"/>
    <w:rsid w:val="00C45AF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erChar">
    <w:name w:val="Header Char"/>
    <w:link w:val="Header"/>
    <w:rsid w:val="00C45AF2"/>
    <w:rPr>
      <w:sz w:val="24"/>
    </w:rPr>
  </w:style>
  <w:style w:type="character" w:customStyle="1" w:styleId="FooterChar">
    <w:name w:val="Footer Char"/>
    <w:link w:val="Footer"/>
    <w:uiPriority w:val="99"/>
    <w:rsid w:val="00C45AF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mass.gov/eohhs/gov/departments/dph/programs/environmental-health/exposure-topics/iaq/iaq-manua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hyperlink" TargetMode="External" Target="http://www.epa.gov/mold/mold-remediation-schools-and-commercial-buildings-guide"/>
  <Relationship Id="rId15" Type="http://schemas.openxmlformats.org/officeDocument/2006/relationships/image" Target="media/image2.png"/>
  <Relationship Id="rId16" Type="http://schemas.openxmlformats.org/officeDocument/2006/relationships/image" Target="media/image3.png"/>
  <Relationship Id="rId17" Type="http://schemas.openxmlformats.org/officeDocument/2006/relationships/image" Target="media/image4.pn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numbering" Target="numbering.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footer" Target="footer3.xml"/>
  <Relationship Id="rId23" Type="http://schemas.openxmlformats.org/officeDocument/2006/relationships/header" Target="header1.xml"/>
  <Relationship Id="rId24" Type="http://schemas.openxmlformats.org/officeDocument/2006/relationships/header" Target="header2.xml"/>
  <Relationship Id="rId25" Type="http://schemas.openxmlformats.org/officeDocument/2006/relationships/footer" Target="footer4.xml"/>
  <Relationship Id="rId26" Type="http://schemas.openxmlformats.org/officeDocument/2006/relationships/footer" Target="footer5.xml"/>
  <Relationship Id="rId27" Type="http://schemas.openxmlformats.org/officeDocument/2006/relationships/header" Target="header3.xml"/>
  <Relationship Id="rId28" Type="http://schemas.openxmlformats.org/officeDocument/2006/relationships/footer" Target="footer6.xml"/>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5EE37-D94F-4764-9A21-78531270C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1737</Words>
  <Characters>9902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Indoor Air Quality Assessment - One Ashburton Place, 8th Floor, Massachusetts Office of Information Technology - February 2017</vt:lpstr>
    </vt:vector>
  </TitlesOfParts>
  <Company>MDPH</Company>
  <LinksUpToDate>false</LinksUpToDate>
  <CharactersWithSpaces>11616</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2017-03-06T14:36:00Z</dcterms:created>
  <dc:creator>MDPH - Indoor Air Quality Program</dc:creator>
  <keywords>One Ashburton Place, 8th Floor, Mass IT Offices</keywords>
  <lastModifiedBy>sysadmin</lastModifiedBy>
  <lastPrinted>2017-02-14T18:52:00Z</lastPrinted>
  <dcterms:modified xsi:type="dcterms:W3CDTF">2017-03-06T14:37:00Z</dcterms:modified>
  <revision>3</revision>
  <dc:subject>On February 13, 2017; the MDPH Indoor Air Quality Program conducted an assessment at One Ashburton Place, 8th Floor, Massachusetts Office of Information Technology because of General indoor air quality concerns.</dc:subject>
  <dc:title>Indoor Air Quality Assessment - One Ashburton Place, 8th Floor, Massachusetts Office of Information Technology - February 2017</dc:title>
</coreProperties>
</file>