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B48A" w14:textId="049C8589" w:rsidR="00057884" w:rsidRDefault="00057884" w:rsidP="00B7217F">
      <w:pPr>
        <w:pStyle w:val="Heading1"/>
        <w:spacing w:before="184" w:line="149" w:lineRule="auto"/>
        <w:ind w:left="3499" w:hanging="1699"/>
        <w:rPr>
          <w:color w:val="231F20"/>
          <w:spacing w:val="-6"/>
        </w:rPr>
      </w:pPr>
      <w:r>
        <w:rPr>
          <w:color w:val="231F20"/>
          <w:spacing w:val="-6"/>
        </w:rPr>
        <w:t xml:space="preserve">Guidelines </w:t>
      </w:r>
      <w:r>
        <w:rPr>
          <w:color w:val="231F20"/>
          <w:spacing w:val="-9"/>
        </w:rPr>
        <w:t xml:space="preserve">for </w:t>
      </w:r>
      <w:r>
        <w:rPr>
          <w:color w:val="231F20"/>
          <w:spacing w:val="-4"/>
        </w:rPr>
        <w:t xml:space="preserve">Medical </w:t>
      </w:r>
      <w:r>
        <w:rPr>
          <w:color w:val="231F20"/>
          <w:spacing w:val="-6"/>
        </w:rPr>
        <w:t>Necessity</w:t>
      </w:r>
    </w:p>
    <w:p w14:paraId="0032D652" w14:textId="1B78B913" w:rsidR="00057884" w:rsidRDefault="00057884" w:rsidP="00626175">
      <w:pPr>
        <w:pStyle w:val="Heading1"/>
        <w:spacing w:before="184" w:line="148" w:lineRule="auto"/>
        <w:ind w:left="3499" w:hanging="1699"/>
        <w:rPr>
          <w:color w:val="231F20"/>
          <w:spacing w:val="-4"/>
        </w:rPr>
      </w:pPr>
      <w:r>
        <w:rPr>
          <w:color w:val="231F20"/>
          <w:spacing w:val="-7"/>
        </w:rPr>
        <w:t xml:space="preserve">Determination </w:t>
      </w:r>
      <w:r>
        <w:rPr>
          <w:color w:val="231F20"/>
          <w:spacing w:val="-9"/>
        </w:rPr>
        <w:t xml:space="preserve">for </w:t>
      </w:r>
      <w:r>
        <w:rPr>
          <w:color w:val="231F20"/>
          <w:spacing w:val="-8"/>
        </w:rPr>
        <w:t>Mastectomy</w:t>
      </w:r>
    </w:p>
    <w:p w14:paraId="3954C681" w14:textId="4FFFFDE8" w:rsidR="009106B6" w:rsidRPr="00057884" w:rsidRDefault="00A14754" w:rsidP="00626175">
      <w:pPr>
        <w:pStyle w:val="Heading1"/>
        <w:spacing w:before="184" w:line="149" w:lineRule="auto"/>
        <w:ind w:left="3499" w:hanging="1699"/>
      </w:pPr>
      <w:r>
        <w:rPr>
          <w:color w:val="231F20"/>
          <w:spacing w:val="-9"/>
        </w:rPr>
        <w:t>for</w:t>
      </w:r>
      <w:r w:rsidR="00057884">
        <w:rPr>
          <w:color w:val="231F20"/>
          <w:spacing w:val="-9"/>
        </w:rPr>
        <w:t xml:space="preserve"> Gynecomastia</w:t>
      </w:r>
    </w:p>
    <w:p w14:paraId="04501DFB" w14:textId="5AE10C56" w:rsidR="009106B6" w:rsidRDefault="009106B6">
      <w:pPr>
        <w:pStyle w:val="BodyText"/>
        <w:spacing w:before="6"/>
        <w:rPr>
          <w:rFonts w:ascii="Minion Pro Capt"/>
          <w:b/>
          <w:sz w:val="39"/>
        </w:rPr>
      </w:pPr>
    </w:p>
    <w:p w14:paraId="109AE341" w14:textId="5EE3A853" w:rsidR="009106B6" w:rsidRDefault="00057884">
      <w:pPr>
        <w:pStyle w:val="BodyText"/>
        <w:spacing w:before="1" w:line="225" w:lineRule="auto"/>
        <w:ind w:left="1800" w:right="15"/>
      </w:pPr>
      <w:r>
        <w:rPr>
          <w:color w:val="231F20"/>
        </w:rPr>
        <w:t xml:space="preserve">This edition of Guidelines for Medical Necessity Determination (Guidelines) identifies the clinical information </w:t>
      </w:r>
      <w:r w:rsidR="00EB2ECC">
        <w:rPr>
          <w:color w:val="231F20"/>
        </w:rPr>
        <w:t xml:space="preserve">that </w:t>
      </w:r>
      <w:r>
        <w:rPr>
          <w:color w:val="231F20"/>
        </w:rPr>
        <w:t>MassHealth requires to determine medical necessity for mastectomy for gynecomastia. These Guidelines are based on generally accepted standards of practice, review of the medical literature, and federal and state policies and laws applicable to Medicaid programs.</w:t>
      </w:r>
    </w:p>
    <w:p w14:paraId="210CE984" w14:textId="2513C71C" w:rsidR="009106B6" w:rsidRDefault="009106B6">
      <w:pPr>
        <w:pStyle w:val="BodyText"/>
        <w:spacing w:before="9"/>
        <w:rPr>
          <w:sz w:val="18"/>
        </w:rPr>
      </w:pPr>
    </w:p>
    <w:p w14:paraId="1BB29DDC" w14:textId="5B7F1875" w:rsidR="009106B6" w:rsidRDefault="00057884" w:rsidP="001C4BEB">
      <w:pPr>
        <w:pStyle w:val="BodyText"/>
        <w:spacing w:line="225" w:lineRule="auto"/>
        <w:ind w:left="1800" w:right="540"/>
        <w:rPr>
          <w:sz w:val="18"/>
        </w:rPr>
      </w:pPr>
      <w:r>
        <w:rPr>
          <w:color w:val="231F20"/>
        </w:rPr>
        <w:t xml:space="preserve">Providers should consult MassHealth regulations at </w:t>
      </w:r>
      <w:hyperlink r:id="rId7" w:history="1">
        <w:r w:rsidR="005D2C07" w:rsidRPr="00ED3F8E">
          <w:rPr>
            <w:rStyle w:val="Hyperlink"/>
          </w:rPr>
          <w:t>130 CMR 415</w:t>
        </w:r>
        <w:r w:rsidR="00780F50" w:rsidRPr="00ED3F8E">
          <w:rPr>
            <w:rStyle w:val="Hyperlink"/>
          </w:rPr>
          <w:t>.000</w:t>
        </w:r>
      </w:hyperlink>
      <w:r w:rsidR="005D2C07">
        <w:rPr>
          <w:color w:val="231F20"/>
        </w:rPr>
        <w:t xml:space="preserve">: </w:t>
      </w:r>
      <w:r w:rsidR="005D2C07">
        <w:rPr>
          <w:i/>
          <w:iCs/>
          <w:color w:val="231F20"/>
        </w:rPr>
        <w:t>Acute Inpatient Hospital Services</w:t>
      </w:r>
      <w:r w:rsidR="005D2C07">
        <w:rPr>
          <w:color w:val="231F20"/>
        </w:rPr>
        <w:t xml:space="preserve">, </w:t>
      </w:r>
      <w:hyperlink r:id="rId8" w:history="1">
        <w:r w:rsidR="005D2C07" w:rsidRPr="00FD150F">
          <w:rPr>
            <w:rStyle w:val="Hyperlink"/>
          </w:rPr>
          <w:t>130 CMR 433.00</w:t>
        </w:r>
        <w:r w:rsidR="009C184C" w:rsidRPr="00FD150F">
          <w:rPr>
            <w:rStyle w:val="Hyperlink"/>
          </w:rPr>
          <w:t>0</w:t>
        </w:r>
      </w:hyperlink>
      <w:r w:rsidR="005D2C07">
        <w:rPr>
          <w:color w:val="231F20"/>
        </w:rPr>
        <w:t xml:space="preserve">: </w:t>
      </w:r>
      <w:r w:rsidR="005D2C07">
        <w:rPr>
          <w:i/>
          <w:iCs/>
          <w:color w:val="231F20"/>
        </w:rPr>
        <w:t>Physician Services</w:t>
      </w:r>
      <w:r w:rsidR="005D2C07">
        <w:rPr>
          <w:color w:val="231F20"/>
        </w:rPr>
        <w:t xml:space="preserve">, </w:t>
      </w:r>
      <w:hyperlink r:id="rId9" w:history="1">
        <w:r w:rsidR="005D2C07" w:rsidRPr="00ED3F8E">
          <w:rPr>
            <w:rStyle w:val="Hyperlink"/>
          </w:rPr>
          <w:t>130 CMR 410.000</w:t>
        </w:r>
      </w:hyperlink>
      <w:r w:rsidR="005D2C07">
        <w:rPr>
          <w:color w:val="231F20"/>
        </w:rPr>
        <w:t xml:space="preserve">: </w:t>
      </w:r>
      <w:r w:rsidR="005D2C07">
        <w:rPr>
          <w:i/>
          <w:iCs/>
          <w:color w:val="231F20"/>
        </w:rPr>
        <w:t>Outpatient Hospital Services</w:t>
      </w:r>
      <w:r w:rsidR="005D2C07">
        <w:rPr>
          <w:color w:val="231F20"/>
        </w:rPr>
        <w:t xml:space="preserve">, and </w:t>
      </w:r>
      <w:hyperlink r:id="rId10" w:history="1">
        <w:r w:rsidR="005D2C07" w:rsidRPr="00ED3F8E">
          <w:rPr>
            <w:rStyle w:val="Hyperlink"/>
          </w:rPr>
          <w:t>130 CMR 450.000</w:t>
        </w:r>
      </w:hyperlink>
      <w:r w:rsidR="005D2C07">
        <w:rPr>
          <w:color w:val="231F20"/>
        </w:rPr>
        <w:t xml:space="preserve">: </w:t>
      </w:r>
      <w:r w:rsidR="005D2C07">
        <w:rPr>
          <w:i/>
          <w:iCs/>
          <w:color w:val="231F20"/>
        </w:rPr>
        <w:t>Administrative and Billing Regulations</w:t>
      </w:r>
      <w:r w:rsidR="002B495D">
        <w:rPr>
          <w:color w:val="231F20"/>
        </w:rPr>
        <w:t xml:space="preserve">; </w:t>
      </w:r>
      <w:hyperlink r:id="rId11" w:anchor="subchapter-6:-physician-service-codes" w:history="1">
        <w:r w:rsidR="00D341BF" w:rsidRPr="005C416C">
          <w:rPr>
            <w:rStyle w:val="Hyperlink"/>
          </w:rPr>
          <w:t xml:space="preserve">Subchapter 6 of the </w:t>
        </w:r>
        <w:r w:rsidR="00D341BF" w:rsidRPr="005C416C">
          <w:rPr>
            <w:rStyle w:val="Hyperlink"/>
            <w:i/>
            <w:iCs/>
          </w:rPr>
          <w:t>Physician Manual</w:t>
        </w:r>
      </w:hyperlink>
      <w:r w:rsidR="002B495D">
        <w:rPr>
          <w:color w:val="231F20"/>
        </w:rPr>
        <w:t xml:space="preserve">; </w:t>
      </w:r>
      <w:r w:rsidR="001D383F">
        <w:rPr>
          <w:color w:val="231F20"/>
        </w:rPr>
        <w:t xml:space="preserve">and </w:t>
      </w:r>
      <w:hyperlink r:id="rId12" w:anchor="subchapter-6:-acute-outpatient-hospital-service-codes" w:history="1">
        <w:r w:rsidR="001D383F" w:rsidRPr="00ED3F8E">
          <w:rPr>
            <w:rStyle w:val="Hyperlink"/>
          </w:rPr>
          <w:t xml:space="preserve">Subchapter 6 of the </w:t>
        </w:r>
        <w:r w:rsidR="001D383F" w:rsidRPr="00ED3F8E">
          <w:rPr>
            <w:rStyle w:val="Hyperlink"/>
            <w:i/>
            <w:iCs/>
          </w:rPr>
          <w:t>Acute Outpatient Hospital Manual</w:t>
        </w:r>
      </w:hyperlink>
      <w:r w:rsidR="001D383F" w:rsidRPr="008B7F2C">
        <w:rPr>
          <w:i/>
          <w:iCs/>
          <w:color w:val="231F20"/>
        </w:rPr>
        <w:t xml:space="preserve"> </w:t>
      </w:r>
      <w:r>
        <w:rPr>
          <w:color w:val="231F20"/>
        </w:rPr>
        <w:t>for information about coverage, limitations, service conditions, and other prior-authorization (PA) requirements applicable to this service.</w:t>
      </w:r>
    </w:p>
    <w:p w14:paraId="19B4D8BF" w14:textId="77777777" w:rsidR="008607F3" w:rsidRDefault="008607F3" w:rsidP="00334D86">
      <w:pPr>
        <w:pStyle w:val="BodyText"/>
        <w:spacing w:line="225" w:lineRule="auto"/>
        <w:ind w:left="1800" w:right="540"/>
        <w:rPr>
          <w:color w:val="231F20"/>
        </w:rPr>
      </w:pPr>
    </w:p>
    <w:p w14:paraId="772B426F" w14:textId="3C3110E3" w:rsidR="008607F3" w:rsidRDefault="008607F3" w:rsidP="001C4BEB">
      <w:pPr>
        <w:ind w:left="1800" w:right="143"/>
        <w:rPr>
          <w:color w:val="231F20"/>
        </w:rPr>
      </w:pPr>
      <w:r w:rsidRPr="001C4BEB">
        <w:rPr>
          <w:color w:val="231F20"/>
          <w:sz w:val="21"/>
          <w:szCs w:val="21"/>
        </w:rPr>
        <w:t>Providers serving members enrolled in a MassHealth-contracted accountable care partnership plan (ACPP), managed care organization (MCO), One Care Organization, Senior Care Options (SCO) plan, or a Program of All-inclusive Care for the Elderly (PACE) should refer to the ACPP’s, MCO’s, One Care organization’s, SCO’s, or PACE’s medical policies, respectively, for covered services</w:t>
      </w:r>
      <w:r w:rsidRPr="008607F3">
        <w:rPr>
          <w:rFonts w:ascii="Arial" w:eastAsia="Book Antiqua" w:hAnsi="Arial" w:cs="Arial"/>
          <w:sz w:val="20"/>
          <w:szCs w:val="20"/>
          <w:lang w:bidi="ar-SA"/>
        </w:rPr>
        <w:t xml:space="preserve">. </w:t>
      </w:r>
    </w:p>
    <w:p w14:paraId="66F8AD85" w14:textId="77777777" w:rsidR="009106B6" w:rsidRDefault="009106B6">
      <w:pPr>
        <w:pStyle w:val="BodyText"/>
        <w:spacing w:before="10"/>
        <w:rPr>
          <w:sz w:val="18"/>
        </w:rPr>
      </w:pPr>
    </w:p>
    <w:p w14:paraId="6D25A56D" w14:textId="38788AFD" w:rsidR="009106B6" w:rsidRDefault="00057884">
      <w:pPr>
        <w:pStyle w:val="BodyText"/>
        <w:spacing w:line="225" w:lineRule="auto"/>
        <w:ind w:left="1800" w:right="17"/>
      </w:pPr>
      <w:r>
        <w:rPr>
          <w:color w:val="231F20"/>
        </w:rPr>
        <w:t>MassHealth reviews requests for PA for mastectomy for gynecomastia on the basis of medical necessity. If MassHealth approves the request, payment is still subject to all general conditions of MassHealth, including member eligibility, other insurance, and program restrictions.</w:t>
      </w:r>
    </w:p>
    <w:p w14:paraId="5848314B" w14:textId="77777777" w:rsidR="009106B6" w:rsidRDefault="009106B6">
      <w:pPr>
        <w:pStyle w:val="BodyText"/>
        <w:spacing w:before="7"/>
        <w:rPr>
          <w:sz w:val="30"/>
        </w:rPr>
      </w:pPr>
    </w:p>
    <w:p w14:paraId="6497FD42" w14:textId="44196CE7" w:rsidR="009106B6" w:rsidRPr="00843AF6" w:rsidRDefault="00057884">
      <w:pPr>
        <w:pStyle w:val="Heading2"/>
        <w:spacing w:before="1"/>
      </w:pPr>
      <w:r w:rsidRPr="00AB6E85">
        <w:rPr>
          <w:color w:val="231F20"/>
        </w:rPr>
        <w:t>Section I. General</w:t>
      </w:r>
      <w:r w:rsidRPr="00AB6E85">
        <w:rPr>
          <w:color w:val="231F20"/>
          <w:spacing w:val="-52"/>
        </w:rPr>
        <w:t xml:space="preserve"> </w:t>
      </w:r>
      <w:r w:rsidRPr="00AB6E85">
        <w:rPr>
          <w:color w:val="231F20"/>
          <w:spacing w:val="-3"/>
        </w:rPr>
        <w:t>Information</w:t>
      </w:r>
    </w:p>
    <w:p w14:paraId="4B4FDB69" w14:textId="679990A1" w:rsidR="009106B6" w:rsidRPr="003B3018" w:rsidRDefault="00057884" w:rsidP="009A0AAA">
      <w:pPr>
        <w:pStyle w:val="BodyText"/>
        <w:spacing w:before="181" w:line="225" w:lineRule="auto"/>
        <w:ind w:left="1800" w:right="567"/>
        <w:rPr>
          <w:spacing w:val="-4"/>
        </w:rPr>
      </w:pPr>
      <w:r w:rsidRPr="003B3018">
        <w:rPr>
          <w:color w:val="231F20"/>
          <w:spacing w:val="-4"/>
        </w:rPr>
        <w:t xml:space="preserve">Gynecomastia is an enlargement in the glandular tissue of the breast in males. It can occur physiologically (normally) in newborns, adolescents, and older men. Increase in fatty tissue due to obesity in the male breast is called </w:t>
      </w:r>
      <w:proofErr w:type="spellStart"/>
      <w:r w:rsidRPr="003B3018">
        <w:rPr>
          <w:color w:val="231F20"/>
          <w:spacing w:val="-4"/>
        </w:rPr>
        <w:t>pseudogynecomastia</w:t>
      </w:r>
      <w:proofErr w:type="spellEnd"/>
      <w:r w:rsidR="004419FE" w:rsidRPr="003B3018">
        <w:rPr>
          <w:color w:val="231F20"/>
          <w:spacing w:val="-4"/>
        </w:rPr>
        <w:t>, not gynecomastia</w:t>
      </w:r>
      <w:r w:rsidRPr="003B3018">
        <w:rPr>
          <w:color w:val="231F20"/>
          <w:spacing w:val="-4"/>
        </w:rPr>
        <w:t>. Occasionally</w:t>
      </w:r>
      <w:r w:rsidR="009A0AAA" w:rsidRPr="003B3018">
        <w:rPr>
          <w:spacing w:val="-4"/>
        </w:rPr>
        <w:t xml:space="preserve"> </w:t>
      </w:r>
      <w:r w:rsidRPr="003B3018">
        <w:rPr>
          <w:color w:val="231F20"/>
          <w:spacing w:val="-4"/>
        </w:rPr>
        <w:t xml:space="preserve">gynecomastia </w:t>
      </w:r>
      <w:r w:rsidR="004419FE" w:rsidRPr="003B3018">
        <w:rPr>
          <w:color w:val="231F20"/>
          <w:spacing w:val="-4"/>
        </w:rPr>
        <w:t>is</w:t>
      </w:r>
      <w:r w:rsidRPr="003B3018">
        <w:rPr>
          <w:color w:val="231F20"/>
          <w:spacing w:val="-4"/>
        </w:rPr>
        <w:t xml:space="preserve"> associated with pain or tenderness. Gynecomastia may occur in both breasts </w:t>
      </w:r>
      <w:proofErr w:type="gramStart"/>
      <w:r w:rsidRPr="003B3018">
        <w:rPr>
          <w:color w:val="231F20"/>
          <w:spacing w:val="-4"/>
        </w:rPr>
        <w:t>or</w:t>
      </w:r>
      <w:proofErr w:type="gramEnd"/>
      <w:r w:rsidRPr="003B3018">
        <w:rPr>
          <w:color w:val="231F20"/>
          <w:spacing w:val="-4"/>
        </w:rPr>
        <w:t xml:space="preserve"> only on one side. In newborns, gynecomastia usually resolves </w:t>
      </w:r>
      <w:r w:rsidR="004419FE" w:rsidRPr="003B3018">
        <w:rPr>
          <w:color w:val="231F20"/>
          <w:spacing w:val="-4"/>
        </w:rPr>
        <w:t xml:space="preserve">within four weeks </w:t>
      </w:r>
      <w:r w:rsidRPr="003B3018">
        <w:rPr>
          <w:color w:val="231F20"/>
          <w:spacing w:val="-4"/>
        </w:rPr>
        <w:t xml:space="preserve">without any interventions. In adolescent boys, gynecomastia occurs around puberty but </w:t>
      </w:r>
      <w:r w:rsidR="004419FE" w:rsidRPr="003B3018">
        <w:rPr>
          <w:color w:val="231F20"/>
          <w:spacing w:val="-4"/>
        </w:rPr>
        <w:t xml:space="preserve">generally </w:t>
      </w:r>
      <w:r w:rsidRPr="003B3018">
        <w:rPr>
          <w:color w:val="231F20"/>
          <w:spacing w:val="-4"/>
        </w:rPr>
        <w:t>goes away within six months to two years. Approximately 20 percent of gynecomastia in adolescents can continue into adulthood. In men over the age of 50, decreasing free-testosterone levels can lead to gynecomastia.</w:t>
      </w:r>
    </w:p>
    <w:p w14:paraId="51A12429" w14:textId="77777777" w:rsidR="009106B6" w:rsidRDefault="009106B6">
      <w:pPr>
        <w:pStyle w:val="BodyText"/>
        <w:spacing w:before="9"/>
        <w:rPr>
          <w:sz w:val="18"/>
        </w:rPr>
      </w:pPr>
    </w:p>
    <w:p w14:paraId="2DF50AA5" w14:textId="4F82314E" w:rsidR="009106B6" w:rsidRDefault="00057884">
      <w:pPr>
        <w:pStyle w:val="BodyText"/>
        <w:spacing w:line="225" w:lineRule="auto"/>
        <w:ind w:left="1800" w:right="69"/>
      </w:pPr>
      <w:r>
        <w:rPr>
          <w:color w:val="231F20"/>
        </w:rPr>
        <w:t>Pathologic (caused by diseases) causes of gynecomastia include certain health conditions</w:t>
      </w:r>
      <w:r w:rsidR="002B495D">
        <w:rPr>
          <w:color w:val="231F20"/>
        </w:rPr>
        <w:t>,</w:t>
      </w:r>
      <w:r>
        <w:rPr>
          <w:color w:val="231F20"/>
        </w:rPr>
        <w:t xml:space="preserve"> such as chronic liver disease, chronic kidney disease, low hormone levels (which occur in hypogonadism), hyperthyroidism, testicular tumors, or malnutrition. In addition, certain medications and treatments can also lead to gynecomastia. These include cancer treatments like chemotherapy, prostate cancer therapies</w:t>
      </w:r>
      <w:r w:rsidR="002B495D">
        <w:rPr>
          <w:color w:val="231F20"/>
        </w:rPr>
        <w:t>,</w:t>
      </w:r>
      <w:r>
        <w:rPr>
          <w:color w:val="231F20"/>
        </w:rPr>
        <w:t xml:space="preserve"> and testicular irradiation</w:t>
      </w:r>
      <w:r w:rsidR="002B495D">
        <w:rPr>
          <w:color w:val="231F20"/>
        </w:rPr>
        <w:t>;</w:t>
      </w:r>
      <w:r>
        <w:rPr>
          <w:color w:val="231F20"/>
        </w:rPr>
        <w:t xml:space="preserve"> hormone treatments</w:t>
      </w:r>
      <w:r w:rsidR="002B495D">
        <w:rPr>
          <w:color w:val="231F20"/>
        </w:rPr>
        <w:t xml:space="preserve">; </w:t>
      </w:r>
      <w:r>
        <w:rPr>
          <w:color w:val="231F20"/>
        </w:rPr>
        <w:t>anabolic steroids</w:t>
      </w:r>
      <w:r w:rsidR="002B495D">
        <w:rPr>
          <w:color w:val="231F20"/>
        </w:rPr>
        <w:t xml:space="preserve">; </w:t>
      </w:r>
      <w:r>
        <w:rPr>
          <w:color w:val="231F20"/>
        </w:rPr>
        <w:t>and medications for diseases</w:t>
      </w:r>
      <w:r w:rsidR="002B495D">
        <w:rPr>
          <w:color w:val="231F20"/>
        </w:rPr>
        <w:t>,</w:t>
      </w:r>
      <w:r>
        <w:rPr>
          <w:color w:val="231F20"/>
        </w:rPr>
        <w:t xml:space="preserve"> such as heartburn, anxiety, depression, human immunodeficiency virus, and fungal infections. Substance use including alcohol, amphetamines, marijuana, and heroin or methadone may cause gynecomastia, as can the use of herbal substances like lavender, tea tree oil, and dong quai.</w:t>
      </w:r>
    </w:p>
    <w:p w14:paraId="2CA615F0" w14:textId="77777777" w:rsidR="009106B6" w:rsidRDefault="009106B6">
      <w:pPr>
        <w:pStyle w:val="BodyText"/>
        <w:rPr>
          <w:sz w:val="20"/>
        </w:rPr>
      </w:pPr>
    </w:p>
    <w:p w14:paraId="0F5BA360" w14:textId="77777777" w:rsidR="009106B6" w:rsidRDefault="009106B6">
      <w:pPr>
        <w:pStyle w:val="BodyText"/>
        <w:spacing w:before="1"/>
        <w:rPr>
          <w:sz w:val="13"/>
        </w:rPr>
      </w:pPr>
    </w:p>
    <w:p w14:paraId="66E58BEC" w14:textId="77777777" w:rsidR="009106B6" w:rsidRDefault="009106B6">
      <w:pPr>
        <w:rPr>
          <w:rFonts w:ascii="BentonSans Book"/>
          <w:sz w:val="16"/>
        </w:rPr>
        <w:sectPr w:rsidR="009106B6" w:rsidSect="008C3EF1">
          <w:footerReference w:type="default" r:id="rId13"/>
          <w:type w:val="continuous"/>
          <w:pgSz w:w="12240" w:h="15840"/>
          <w:pgMar w:top="1280" w:right="1340" w:bottom="280" w:left="360" w:header="720" w:footer="576" w:gutter="0"/>
          <w:cols w:space="720"/>
          <w:docGrid w:linePitch="299"/>
        </w:sectPr>
      </w:pPr>
    </w:p>
    <w:p w14:paraId="0F35C723" w14:textId="347917F9" w:rsidR="009106B6" w:rsidRDefault="004419FE">
      <w:pPr>
        <w:pStyle w:val="BodyText"/>
        <w:spacing w:before="91" w:line="225" w:lineRule="auto"/>
        <w:ind w:left="1800"/>
      </w:pPr>
      <w:r>
        <w:rPr>
          <w:color w:val="231F20"/>
        </w:rPr>
        <w:lastRenderedPageBreak/>
        <w:t xml:space="preserve">In these </w:t>
      </w:r>
      <w:r w:rsidR="00057884">
        <w:rPr>
          <w:color w:val="231F20"/>
        </w:rPr>
        <w:t>cases, the treatment of the underlying disease and/or discontinuing the use of medications and substances contributing to gynecomastia often results in regression of the breast tissue.</w:t>
      </w:r>
      <w:r w:rsidR="00F87B11">
        <w:rPr>
          <w:color w:val="231F20"/>
        </w:rPr>
        <w:t xml:space="preserve"> However, </w:t>
      </w:r>
      <w:r w:rsidR="006F6233">
        <w:rPr>
          <w:color w:val="231F20"/>
        </w:rPr>
        <w:t xml:space="preserve">no </w:t>
      </w:r>
      <w:r w:rsidR="007F46DF">
        <w:rPr>
          <w:color w:val="231F20"/>
        </w:rPr>
        <w:t xml:space="preserve">robust </w:t>
      </w:r>
      <w:r w:rsidR="006F6233">
        <w:rPr>
          <w:color w:val="231F20"/>
        </w:rPr>
        <w:t>data</w:t>
      </w:r>
      <w:r w:rsidR="007F46DF">
        <w:rPr>
          <w:color w:val="231F20"/>
        </w:rPr>
        <w:t xml:space="preserve"> </w:t>
      </w:r>
      <w:r>
        <w:rPr>
          <w:color w:val="231F20"/>
        </w:rPr>
        <w:t xml:space="preserve">currently exists </w:t>
      </w:r>
      <w:r w:rsidR="007F46DF">
        <w:rPr>
          <w:color w:val="231F20"/>
        </w:rPr>
        <w:t>to</w:t>
      </w:r>
      <w:r w:rsidR="006F6233">
        <w:rPr>
          <w:color w:val="231F20"/>
        </w:rPr>
        <w:t xml:space="preserve"> indicat</w:t>
      </w:r>
      <w:r w:rsidR="007F46DF">
        <w:rPr>
          <w:color w:val="231F20"/>
        </w:rPr>
        <w:t>e</w:t>
      </w:r>
      <w:r w:rsidR="006F6233">
        <w:rPr>
          <w:color w:val="231F20"/>
        </w:rPr>
        <w:t xml:space="preserve"> a dose-dependent correlation with substance use and gynecomastia. Therefore, </w:t>
      </w:r>
      <w:r w:rsidR="00B7529B">
        <w:rPr>
          <w:color w:val="231F20"/>
        </w:rPr>
        <w:t>it is not clear how factors such as</w:t>
      </w:r>
      <w:r w:rsidR="00BE137A">
        <w:rPr>
          <w:color w:val="231F20"/>
        </w:rPr>
        <w:t xml:space="preserve"> the amount </w:t>
      </w:r>
      <w:r w:rsidR="007F46DF">
        <w:rPr>
          <w:color w:val="231F20"/>
        </w:rPr>
        <w:t>used</w:t>
      </w:r>
      <w:r w:rsidR="00BE137A">
        <w:rPr>
          <w:color w:val="231F20"/>
        </w:rPr>
        <w:t>, length of time used, or length of abstin</w:t>
      </w:r>
      <w:r w:rsidR="007F46DF">
        <w:rPr>
          <w:color w:val="231F20"/>
        </w:rPr>
        <w:t>ent period</w:t>
      </w:r>
      <w:r w:rsidR="00BE137A">
        <w:rPr>
          <w:color w:val="231F20"/>
        </w:rPr>
        <w:t xml:space="preserve"> would affect development or regression of breast tissue.</w:t>
      </w:r>
    </w:p>
    <w:p w14:paraId="1D253A7F" w14:textId="77777777" w:rsidR="009106B6" w:rsidRDefault="009106B6">
      <w:pPr>
        <w:pStyle w:val="BodyText"/>
        <w:spacing w:before="10"/>
        <w:rPr>
          <w:sz w:val="18"/>
        </w:rPr>
      </w:pPr>
    </w:p>
    <w:p w14:paraId="3841D721" w14:textId="1DA2FAF0" w:rsidR="009106B6" w:rsidRDefault="00057884">
      <w:pPr>
        <w:pStyle w:val="BodyText"/>
        <w:spacing w:line="225" w:lineRule="auto"/>
        <w:ind w:left="1800" w:right="128"/>
      </w:pPr>
      <w:r>
        <w:rPr>
          <w:color w:val="231F20"/>
        </w:rPr>
        <w:t xml:space="preserve">Male breast cancer is rare (less than 0.2 percent in excised breast specimens with a diagnosis of gynecomastia), but it is important to rule out by </w:t>
      </w:r>
      <w:r w:rsidR="000E12E4">
        <w:rPr>
          <w:color w:val="231F20"/>
        </w:rPr>
        <w:t xml:space="preserve">conducting </w:t>
      </w:r>
      <w:r>
        <w:rPr>
          <w:color w:val="231F20"/>
        </w:rPr>
        <w:t xml:space="preserve">a thorough history, a physical, and diagnostic testing if indicated by exam. In approximately 25 percent of cases, </w:t>
      </w:r>
      <w:proofErr w:type="spellStart"/>
      <w:r>
        <w:rPr>
          <w:color w:val="231F20"/>
        </w:rPr>
        <w:t>nonphysiologic</w:t>
      </w:r>
      <w:proofErr w:type="spellEnd"/>
      <w:r>
        <w:rPr>
          <w:color w:val="231F20"/>
        </w:rPr>
        <w:t xml:space="preserve"> gynecomastia is idiopathic, meaning that there are no identifiable causes found after a complete history, a physical, and complete diagnostic testing have been performed.</w:t>
      </w:r>
    </w:p>
    <w:p w14:paraId="50E6E148" w14:textId="77777777" w:rsidR="009106B6" w:rsidRDefault="009106B6">
      <w:pPr>
        <w:pStyle w:val="BodyText"/>
        <w:spacing w:before="10"/>
        <w:rPr>
          <w:sz w:val="18"/>
        </w:rPr>
      </w:pPr>
    </w:p>
    <w:p w14:paraId="445D6E42" w14:textId="4ED137C4" w:rsidR="009106B6" w:rsidRDefault="00057884">
      <w:pPr>
        <w:pStyle w:val="BodyText"/>
        <w:spacing w:line="225" w:lineRule="auto"/>
        <w:ind w:left="1800" w:right="280"/>
      </w:pPr>
      <w:r>
        <w:rPr>
          <w:color w:val="231F20"/>
        </w:rPr>
        <w:t>MassHealth considers approval for coverage of mastectomy for gynecomastia on an individual, case-by-case basis, in accordance with 130 CMR 450.204</w:t>
      </w:r>
      <w:r w:rsidR="00FC60E5">
        <w:rPr>
          <w:color w:val="231F20"/>
        </w:rPr>
        <w:t>,</w:t>
      </w:r>
      <w:r w:rsidR="00780F50">
        <w:rPr>
          <w:color w:val="231F20"/>
        </w:rPr>
        <w:t xml:space="preserve"> </w:t>
      </w:r>
      <w:r w:rsidR="00780F50">
        <w:rPr>
          <w:color w:val="231F20"/>
          <w:spacing w:val="1"/>
          <w:szCs w:val="22"/>
        </w:rPr>
        <w:t>130 CMR 433.000, 130 CMR 415.00</w:t>
      </w:r>
      <w:r w:rsidR="009C184C">
        <w:rPr>
          <w:color w:val="231F20"/>
          <w:spacing w:val="1"/>
          <w:szCs w:val="22"/>
        </w:rPr>
        <w:t>0</w:t>
      </w:r>
      <w:r w:rsidR="00780F50">
        <w:rPr>
          <w:color w:val="231F20"/>
          <w:spacing w:val="1"/>
          <w:szCs w:val="22"/>
        </w:rPr>
        <w:t>, and 130 CMR 410.000</w:t>
      </w:r>
      <w:r>
        <w:rPr>
          <w:color w:val="231F20"/>
        </w:rPr>
        <w:t>.</w:t>
      </w:r>
    </w:p>
    <w:p w14:paraId="4F5BB16B" w14:textId="77777777" w:rsidR="009106B6" w:rsidRDefault="009106B6">
      <w:pPr>
        <w:pStyle w:val="BodyText"/>
        <w:spacing w:before="8"/>
        <w:rPr>
          <w:sz w:val="30"/>
        </w:rPr>
      </w:pPr>
    </w:p>
    <w:p w14:paraId="0BB22EBD" w14:textId="77777777" w:rsidR="009106B6" w:rsidRDefault="00057884">
      <w:pPr>
        <w:pStyle w:val="Heading2"/>
      </w:pPr>
      <w:r>
        <w:rPr>
          <w:color w:val="231F20"/>
          <w:w w:val="110"/>
        </w:rPr>
        <w:t>Section II. Clinical Guidelines</w:t>
      </w:r>
    </w:p>
    <w:p w14:paraId="4DB7CC78" w14:textId="77777777" w:rsidR="009106B6" w:rsidRPr="00843AF6" w:rsidRDefault="00057884" w:rsidP="00AB6E85">
      <w:pPr>
        <w:pStyle w:val="Heading3"/>
        <w:numPr>
          <w:ilvl w:val="0"/>
          <w:numId w:val="4"/>
        </w:numPr>
        <w:tabs>
          <w:tab w:val="left" w:pos="2110"/>
        </w:tabs>
        <w:spacing w:before="120"/>
        <w:ind w:left="2102" w:hanging="302"/>
      </w:pPr>
      <w:r w:rsidRPr="00AB6E85">
        <w:rPr>
          <w:color w:val="231F20"/>
        </w:rPr>
        <w:t>Clinical Coverage</w:t>
      </w:r>
    </w:p>
    <w:p w14:paraId="1F2C0032" w14:textId="2367E67D" w:rsidR="009106B6" w:rsidRDefault="00057884" w:rsidP="00AB6E85">
      <w:pPr>
        <w:pStyle w:val="BodyText"/>
        <w:spacing w:before="120" w:line="226" w:lineRule="auto"/>
        <w:ind w:left="2102" w:right="230"/>
      </w:pPr>
      <w:r>
        <w:rPr>
          <w:color w:val="231F20"/>
        </w:rPr>
        <w:t xml:space="preserve">MassHealth bases its determination of medical necessity for mastectomy for gynecomastia on a combination of clinical data and the presence of indicators that would affect the relative risks and benefits of the procedure, including postoperative recovery. The procedure is medically necessary when all </w:t>
      </w:r>
      <w:r w:rsidR="00EB0725">
        <w:rPr>
          <w:color w:val="231F20"/>
        </w:rPr>
        <w:t xml:space="preserve">of </w:t>
      </w:r>
      <w:r>
        <w:rPr>
          <w:color w:val="231F20"/>
        </w:rPr>
        <w:t>the following criteria are met.</w:t>
      </w:r>
    </w:p>
    <w:p w14:paraId="76104784" w14:textId="77777777" w:rsidR="009106B6" w:rsidRPr="00843AF6" w:rsidRDefault="00057884">
      <w:pPr>
        <w:pStyle w:val="Heading4"/>
        <w:spacing w:before="173"/>
      </w:pPr>
      <w:r w:rsidRPr="00AB6E85">
        <w:rPr>
          <w:color w:val="231F20"/>
        </w:rPr>
        <w:t>Adolescents</w:t>
      </w:r>
    </w:p>
    <w:p w14:paraId="69948C7C" w14:textId="329A029D" w:rsidR="009106B6" w:rsidRDefault="00057884">
      <w:pPr>
        <w:pStyle w:val="ListParagraph"/>
        <w:numPr>
          <w:ilvl w:val="1"/>
          <w:numId w:val="4"/>
        </w:numPr>
        <w:tabs>
          <w:tab w:val="left" w:pos="2401"/>
        </w:tabs>
        <w:spacing w:before="95"/>
        <w:ind w:hanging="300"/>
        <w:rPr>
          <w:sz w:val="21"/>
        </w:rPr>
      </w:pPr>
      <w:r>
        <w:rPr>
          <w:color w:val="231F20"/>
          <w:sz w:val="21"/>
        </w:rPr>
        <w:t xml:space="preserve">Completion of </w:t>
      </w:r>
      <w:r>
        <w:rPr>
          <w:color w:val="231F20"/>
          <w:spacing w:val="-3"/>
          <w:sz w:val="21"/>
        </w:rPr>
        <w:t xml:space="preserve">puberty </w:t>
      </w:r>
      <w:r>
        <w:rPr>
          <w:color w:val="231F20"/>
          <w:sz w:val="21"/>
        </w:rPr>
        <w:t>and adult testicular size has been achieved (</w:t>
      </w:r>
      <w:r w:rsidR="00E1203B">
        <w:rPr>
          <w:color w:val="231F20"/>
          <w:sz w:val="21"/>
        </w:rPr>
        <w:t xml:space="preserve">Tanner </w:t>
      </w:r>
      <w:r>
        <w:rPr>
          <w:color w:val="231F20"/>
          <w:sz w:val="21"/>
        </w:rPr>
        <w:t>stage 5);</w:t>
      </w:r>
      <w:r>
        <w:rPr>
          <w:color w:val="231F20"/>
          <w:spacing w:val="-15"/>
          <w:sz w:val="21"/>
        </w:rPr>
        <w:t xml:space="preserve"> </w:t>
      </w:r>
      <w:r>
        <w:rPr>
          <w:color w:val="231F20"/>
          <w:sz w:val="21"/>
        </w:rPr>
        <w:t>AND</w:t>
      </w:r>
    </w:p>
    <w:p w14:paraId="02DE62DE" w14:textId="0B6C8C56" w:rsidR="009106B6" w:rsidRDefault="00057884">
      <w:pPr>
        <w:pStyle w:val="ListParagraph"/>
        <w:numPr>
          <w:ilvl w:val="1"/>
          <w:numId w:val="4"/>
        </w:numPr>
        <w:tabs>
          <w:tab w:val="left" w:pos="2401"/>
        </w:tabs>
        <w:spacing w:before="115" w:line="225" w:lineRule="auto"/>
        <w:ind w:right="921" w:hanging="300"/>
        <w:rPr>
          <w:sz w:val="21"/>
        </w:rPr>
      </w:pPr>
      <w:r>
        <w:rPr>
          <w:color w:val="231F20"/>
          <w:sz w:val="21"/>
        </w:rPr>
        <w:t>The</w:t>
      </w:r>
      <w:r>
        <w:rPr>
          <w:color w:val="231F20"/>
          <w:spacing w:val="-6"/>
          <w:sz w:val="21"/>
        </w:rPr>
        <w:t xml:space="preserve"> </w:t>
      </w:r>
      <w:r>
        <w:rPr>
          <w:color w:val="231F20"/>
          <w:sz w:val="21"/>
        </w:rPr>
        <w:t>presence</w:t>
      </w:r>
      <w:r>
        <w:rPr>
          <w:color w:val="231F20"/>
          <w:spacing w:val="-6"/>
          <w:sz w:val="21"/>
        </w:rPr>
        <w:t xml:space="preserve"> </w:t>
      </w:r>
      <w:r>
        <w:rPr>
          <w:color w:val="231F20"/>
          <w:sz w:val="21"/>
        </w:rPr>
        <w:t>of</w:t>
      </w:r>
      <w:r>
        <w:rPr>
          <w:color w:val="231F20"/>
          <w:spacing w:val="-6"/>
          <w:sz w:val="21"/>
        </w:rPr>
        <w:t xml:space="preserve"> </w:t>
      </w:r>
      <w:r>
        <w:rPr>
          <w:color w:val="231F20"/>
          <w:sz w:val="21"/>
        </w:rPr>
        <w:t>Grade</w:t>
      </w:r>
      <w:r>
        <w:rPr>
          <w:color w:val="231F20"/>
          <w:spacing w:val="-5"/>
          <w:sz w:val="21"/>
        </w:rPr>
        <w:t xml:space="preserve"> </w:t>
      </w:r>
      <w:r>
        <w:rPr>
          <w:color w:val="231F20"/>
          <w:sz w:val="21"/>
        </w:rPr>
        <w:t>II</w:t>
      </w:r>
      <w:r>
        <w:rPr>
          <w:color w:val="231F20"/>
          <w:spacing w:val="-6"/>
          <w:sz w:val="21"/>
        </w:rPr>
        <w:t xml:space="preserve"> </w:t>
      </w:r>
      <w:r>
        <w:rPr>
          <w:color w:val="231F20"/>
          <w:sz w:val="21"/>
        </w:rPr>
        <w:t>or</w:t>
      </w:r>
      <w:r>
        <w:rPr>
          <w:color w:val="231F20"/>
          <w:spacing w:val="-6"/>
          <w:sz w:val="21"/>
        </w:rPr>
        <w:t xml:space="preserve"> </w:t>
      </w:r>
      <w:r>
        <w:rPr>
          <w:color w:val="231F20"/>
          <w:sz w:val="21"/>
        </w:rPr>
        <w:t>higher</w:t>
      </w:r>
      <w:r>
        <w:rPr>
          <w:color w:val="231F20"/>
          <w:spacing w:val="-6"/>
          <w:sz w:val="21"/>
        </w:rPr>
        <w:t xml:space="preserve"> </w:t>
      </w:r>
      <w:r>
        <w:rPr>
          <w:color w:val="231F20"/>
          <w:sz w:val="21"/>
        </w:rPr>
        <w:t>gynecomastia</w:t>
      </w:r>
      <w:r>
        <w:rPr>
          <w:color w:val="231F20"/>
          <w:spacing w:val="-5"/>
          <w:sz w:val="21"/>
        </w:rPr>
        <w:t xml:space="preserve"> </w:t>
      </w:r>
      <w:r w:rsidR="00C207F2">
        <w:rPr>
          <w:color w:val="231F20"/>
          <w:spacing w:val="-5"/>
          <w:sz w:val="21"/>
        </w:rPr>
        <w:t xml:space="preserve">has been established </w:t>
      </w:r>
      <w:r>
        <w:rPr>
          <w:color w:val="231F20"/>
          <w:sz w:val="21"/>
        </w:rPr>
        <w:t>on</w:t>
      </w:r>
      <w:r>
        <w:rPr>
          <w:color w:val="231F20"/>
          <w:spacing w:val="-6"/>
          <w:sz w:val="21"/>
        </w:rPr>
        <w:t xml:space="preserve"> </w:t>
      </w:r>
      <w:r>
        <w:rPr>
          <w:color w:val="231F20"/>
          <w:sz w:val="21"/>
        </w:rPr>
        <w:t>physical</w:t>
      </w:r>
      <w:r>
        <w:rPr>
          <w:color w:val="231F20"/>
          <w:spacing w:val="-6"/>
          <w:sz w:val="21"/>
        </w:rPr>
        <w:t xml:space="preserve"> </w:t>
      </w:r>
      <w:r>
        <w:rPr>
          <w:color w:val="231F20"/>
          <w:sz w:val="21"/>
        </w:rPr>
        <w:t>examination</w:t>
      </w:r>
      <w:r>
        <w:rPr>
          <w:color w:val="231F20"/>
          <w:spacing w:val="-5"/>
          <w:sz w:val="21"/>
        </w:rPr>
        <w:t xml:space="preserve"> </w:t>
      </w:r>
      <w:r>
        <w:rPr>
          <w:color w:val="231F20"/>
          <w:sz w:val="21"/>
        </w:rPr>
        <w:t>per</w:t>
      </w:r>
      <w:r>
        <w:rPr>
          <w:color w:val="231F20"/>
          <w:spacing w:val="-6"/>
          <w:sz w:val="21"/>
        </w:rPr>
        <w:t xml:space="preserve"> </w:t>
      </w:r>
      <w:r w:rsidR="00AD7BCD">
        <w:rPr>
          <w:color w:val="231F20"/>
          <w:spacing w:val="-6"/>
          <w:sz w:val="21"/>
        </w:rPr>
        <w:t xml:space="preserve">the </w:t>
      </w:r>
      <w:r>
        <w:rPr>
          <w:color w:val="231F20"/>
          <w:sz w:val="21"/>
        </w:rPr>
        <w:t xml:space="preserve">adapted gynecomastia scale from McKinney and Simon, Hoffman and </w:t>
      </w:r>
      <w:r>
        <w:rPr>
          <w:color w:val="231F20"/>
          <w:spacing w:val="-3"/>
          <w:sz w:val="21"/>
        </w:rPr>
        <w:t xml:space="preserve">Kohn </w:t>
      </w:r>
      <w:r>
        <w:rPr>
          <w:color w:val="231F20"/>
          <w:sz w:val="21"/>
        </w:rPr>
        <w:t>Scales</w:t>
      </w:r>
      <w:r w:rsidR="00AD7BCD">
        <w:rPr>
          <w:color w:val="231F20"/>
          <w:sz w:val="21"/>
        </w:rPr>
        <w:t xml:space="preserve"> (Appendix</w:t>
      </w:r>
      <w:r w:rsidR="00AD7BCD">
        <w:rPr>
          <w:color w:val="231F20"/>
          <w:spacing w:val="-4"/>
          <w:sz w:val="21"/>
        </w:rPr>
        <w:t xml:space="preserve"> </w:t>
      </w:r>
      <w:r w:rsidR="00AD7BCD">
        <w:rPr>
          <w:color w:val="231F20"/>
          <w:sz w:val="21"/>
        </w:rPr>
        <w:t>A)</w:t>
      </w:r>
      <w:r>
        <w:rPr>
          <w:color w:val="231F20"/>
          <w:sz w:val="21"/>
        </w:rPr>
        <w:t>;</w:t>
      </w:r>
      <w:r>
        <w:rPr>
          <w:color w:val="231F20"/>
          <w:spacing w:val="-17"/>
          <w:sz w:val="21"/>
        </w:rPr>
        <w:t xml:space="preserve"> </w:t>
      </w:r>
      <w:r>
        <w:rPr>
          <w:color w:val="231F20"/>
          <w:sz w:val="21"/>
        </w:rPr>
        <w:t>AND</w:t>
      </w:r>
    </w:p>
    <w:p w14:paraId="28838EC1" w14:textId="56088DD0" w:rsidR="009106B6" w:rsidRDefault="00C207F2">
      <w:pPr>
        <w:pStyle w:val="ListParagraph"/>
        <w:numPr>
          <w:ilvl w:val="1"/>
          <w:numId w:val="4"/>
        </w:numPr>
        <w:tabs>
          <w:tab w:val="left" w:pos="2401"/>
        </w:tabs>
        <w:spacing w:before="120" w:line="225" w:lineRule="auto"/>
        <w:ind w:right="737" w:hanging="300"/>
        <w:rPr>
          <w:sz w:val="21"/>
        </w:rPr>
      </w:pPr>
      <w:r>
        <w:rPr>
          <w:color w:val="231F20"/>
          <w:sz w:val="21"/>
        </w:rPr>
        <w:t>A physical</w:t>
      </w:r>
      <w:r>
        <w:rPr>
          <w:color w:val="231F20"/>
          <w:spacing w:val="-6"/>
          <w:sz w:val="21"/>
        </w:rPr>
        <w:t xml:space="preserve"> </w:t>
      </w:r>
      <w:r>
        <w:rPr>
          <w:color w:val="231F20"/>
          <w:sz w:val="21"/>
        </w:rPr>
        <w:t>examination, mammogram, or biopsy</w:t>
      </w:r>
      <w:r w:rsidDel="00C207F2">
        <w:rPr>
          <w:color w:val="231F20"/>
          <w:sz w:val="21"/>
        </w:rPr>
        <w:t xml:space="preserve"> </w:t>
      </w:r>
      <w:r>
        <w:rPr>
          <w:color w:val="231F20"/>
          <w:sz w:val="21"/>
        </w:rPr>
        <w:t>has confirmed that e</w:t>
      </w:r>
      <w:r w:rsidR="00057884">
        <w:rPr>
          <w:color w:val="231F20"/>
          <w:sz w:val="21"/>
        </w:rPr>
        <w:t>nlargement</w:t>
      </w:r>
      <w:r w:rsidR="00057884">
        <w:rPr>
          <w:color w:val="231F20"/>
          <w:spacing w:val="-7"/>
          <w:sz w:val="21"/>
        </w:rPr>
        <w:t xml:space="preserve"> </w:t>
      </w:r>
      <w:r w:rsidR="00057884">
        <w:rPr>
          <w:color w:val="231F20"/>
          <w:sz w:val="21"/>
        </w:rPr>
        <w:t>of</w:t>
      </w:r>
      <w:r w:rsidR="00057884">
        <w:rPr>
          <w:color w:val="231F20"/>
          <w:spacing w:val="-6"/>
          <w:sz w:val="21"/>
        </w:rPr>
        <w:t xml:space="preserve"> </w:t>
      </w:r>
      <w:r w:rsidR="00057884">
        <w:rPr>
          <w:color w:val="231F20"/>
          <w:sz w:val="21"/>
        </w:rPr>
        <w:t>the</w:t>
      </w:r>
      <w:r w:rsidR="00057884">
        <w:rPr>
          <w:color w:val="231F20"/>
          <w:spacing w:val="-6"/>
          <w:sz w:val="21"/>
        </w:rPr>
        <w:t xml:space="preserve"> </w:t>
      </w:r>
      <w:r w:rsidR="00057884">
        <w:rPr>
          <w:color w:val="231F20"/>
          <w:sz w:val="21"/>
        </w:rPr>
        <w:t>breast</w:t>
      </w:r>
      <w:r>
        <w:rPr>
          <w:color w:val="231F20"/>
          <w:sz w:val="21"/>
        </w:rPr>
        <w:t xml:space="preserve"> is</w:t>
      </w:r>
      <w:r w:rsidR="00057884">
        <w:rPr>
          <w:color w:val="231F20"/>
          <w:spacing w:val="-6"/>
          <w:sz w:val="21"/>
        </w:rPr>
        <w:t xml:space="preserve"> </w:t>
      </w:r>
      <w:r w:rsidR="00057884">
        <w:rPr>
          <w:color w:val="231F20"/>
          <w:sz w:val="21"/>
        </w:rPr>
        <w:t>due</w:t>
      </w:r>
      <w:r w:rsidR="00057884">
        <w:rPr>
          <w:color w:val="231F20"/>
          <w:spacing w:val="-6"/>
          <w:sz w:val="21"/>
        </w:rPr>
        <w:t xml:space="preserve"> </w:t>
      </w:r>
      <w:r w:rsidR="00057884">
        <w:rPr>
          <w:color w:val="231F20"/>
          <w:sz w:val="21"/>
        </w:rPr>
        <w:t>to</w:t>
      </w:r>
      <w:r w:rsidR="00057884">
        <w:rPr>
          <w:color w:val="231F20"/>
          <w:spacing w:val="-6"/>
          <w:sz w:val="21"/>
        </w:rPr>
        <w:t xml:space="preserve"> </w:t>
      </w:r>
      <w:r w:rsidR="00057884">
        <w:rPr>
          <w:color w:val="231F20"/>
          <w:sz w:val="21"/>
        </w:rPr>
        <w:t>glandular</w:t>
      </w:r>
      <w:r w:rsidR="00057884">
        <w:rPr>
          <w:color w:val="231F20"/>
          <w:spacing w:val="-6"/>
          <w:sz w:val="21"/>
        </w:rPr>
        <w:t xml:space="preserve"> </w:t>
      </w:r>
      <w:r w:rsidR="00057884">
        <w:rPr>
          <w:color w:val="231F20"/>
          <w:sz w:val="21"/>
        </w:rPr>
        <w:t>tissue,</w:t>
      </w:r>
      <w:r w:rsidR="00057884">
        <w:rPr>
          <w:color w:val="231F20"/>
          <w:spacing w:val="-7"/>
          <w:sz w:val="21"/>
        </w:rPr>
        <w:t xml:space="preserve"> </w:t>
      </w:r>
      <w:r w:rsidR="00057884">
        <w:rPr>
          <w:color w:val="231F20"/>
          <w:sz w:val="21"/>
        </w:rPr>
        <w:t>as</w:t>
      </w:r>
      <w:r w:rsidR="00057884">
        <w:rPr>
          <w:color w:val="231F20"/>
          <w:spacing w:val="-6"/>
          <w:sz w:val="21"/>
        </w:rPr>
        <w:t xml:space="preserve"> </w:t>
      </w:r>
      <w:r w:rsidR="00057884">
        <w:rPr>
          <w:color w:val="231F20"/>
          <w:sz w:val="21"/>
        </w:rPr>
        <w:t>confirmed</w:t>
      </w:r>
      <w:r w:rsidR="00057884">
        <w:rPr>
          <w:color w:val="231F20"/>
          <w:spacing w:val="-6"/>
          <w:sz w:val="21"/>
        </w:rPr>
        <w:t xml:space="preserve"> </w:t>
      </w:r>
      <w:r w:rsidR="00057884">
        <w:rPr>
          <w:color w:val="231F20"/>
          <w:sz w:val="21"/>
        </w:rPr>
        <w:t>by</w:t>
      </w:r>
      <w:r w:rsidR="00057884">
        <w:rPr>
          <w:color w:val="231F20"/>
          <w:spacing w:val="-6"/>
          <w:sz w:val="21"/>
        </w:rPr>
        <w:t xml:space="preserve"> </w:t>
      </w:r>
      <w:r w:rsidR="00057884">
        <w:rPr>
          <w:color w:val="231F20"/>
          <w:sz w:val="21"/>
        </w:rPr>
        <w:t>physical</w:t>
      </w:r>
      <w:r w:rsidR="00057884">
        <w:rPr>
          <w:color w:val="231F20"/>
          <w:spacing w:val="-6"/>
          <w:sz w:val="21"/>
        </w:rPr>
        <w:t xml:space="preserve"> </w:t>
      </w:r>
      <w:r w:rsidR="00057884">
        <w:rPr>
          <w:color w:val="231F20"/>
          <w:sz w:val="21"/>
        </w:rPr>
        <w:t>examination, mammogram, or biopsy;</w:t>
      </w:r>
      <w:r w:rsidR="00057884">
        <w:rPr>
          <w:color w:val="231F20"/>
          <w:spacing w:val="-1"/>
          <w:sz w:val="21"/>
        </w:rPr>
        <w:t xml:space="preserve"> </w:t>
      </w:r>
      <w:r w:rsidR="00057884">
        <w:rPr>
          <w:color w:val="231F20"/>
          <w:sz w:val="21"/>
        </w:rPr>
        <w:t>AND</w:t>
      </w:r>
    </w:p>
    <w:p w14:paraId="5A084D1E" w14:textId="1537299B" w:rsidR="009106B6" w:rsidRPr="00902ABB" w:rsidRDefault="00057884">
      <w:pPr>
        <w:pStyle w:val="ListParagraph"/>
        <w:numPr>
          <w:ilvl w:val="1"/>
          <w:numId w:val="4"/>
        </w:numPr>
        <w:tabs>
          <w:tab w:val="left" w:pos="2401"/>
        </w:tabs>
        <w:spacing w:before="120" w:line="225" w:lineRule="auto"/>
        <w:ind w:right="718" w:hanging="300"/>
        <w:rPr>
          <w:sz w:val="21"/>
        </w:rPr>
      </w:pPr>
      <w:r>
        <w:rPr>
          <w:color w:val="231F20"/>
          <w:sz w:val="21"/>
        </w:rPr>
        <w:t>Physiologic</w:t>
      </w:r>
      <w:r>
        <w:rPr>
          <w:color w:val="231F20"/>
          <w:spacing w:val="-6"/>
          <w:sz w:val="21"/>
        </w:rPr>
        <w:t xml:space="preserve"> </w:t>
      </w:r>
      <w:r>
        <w:rPr>
          <w:color w:val="231F20"/>
          <w:sz w:val="21"/>
        </w:rPr>
        <w:t>or</w:t>
      </w:r>
      <w:r>
        <w:rPr>
          <w:color w:val="231F20"/>
          <w:spacing w:val="-6"/>
          <w:sz w:val="21"/>
        </w:rPr>
        <w:t xml:space="preserve"> </w:t>
      </w:r>
      <w:r>
        <w:rPr>
          <w:color w:val="231F20"/>
          <w:sz w:val="21"/>
        </w:rPr>
        <w:t>idiopathic</w:t>
      </w:r>
      <w:r>
        <w:rPr>
          <w:color w:val="231F20"/>
          <w:spacing w:val="-6"/>
          <w:sz w:val="21"/>
        </w:rPr>
        <w:t xml:space="preserve"> </w:t>
      </w:r>
      <w:r>
        <w:rPr>
          <w:color w:val="231F20"/>
          <w:sz w:val="21"/>
        </w:rPr>
        <w:t>gynecomastia</w:t>
      </w:r>
      <w:r>
        <w:rPr>
          <w:color w:val="231F20"/>
          <w:spacing w:val="-6"/>
          <w:sz w:val="21"/>
        </w:rPr>
        <w:t xml:space="preserve"> </w:t>
      </w:r>
      <w:r w:rsidR="00C207F2">
        <w:rPr>
          <w:color w:val="231F20"/>
          <w:spacing w:val="-6"/>
          <w:sz w:val="21"/>
        </w:rPr>
        <w:t xml:space="preserve">has </w:t>
      </w:r>
      <w:r>
        <w:rPr>
          <w:color w:val="231F20"/>
          <w:sz w:val="21"/>
        </w:rPr>
        <w:t>persist</w:t>
      </w:r>
      <w:r w:rsidR="00C207F2">
        <w:rPr>
          <w:color w:val="231F20"/>
          <w:sz w:val="21"/>
        </w:rPr>
        <w:t>ed</w:t>
      </w:r>
      <w:r>
        <w:rPr>
          <w:color w:val="231F20"/>
          <w:spacing w:val="-6"/>
          <w:sz w:val="21"/>
        </w:rPr>
        <w:t xml:space="preserve"> </w:t>
      </w:r>
      <w:r>
        <w:rPr>
          <w:color w:val="231F20"/>
          <w:sz w:val="21"/>
        </w:rPr>
        <w:t>for</w:t>
      </w:r>
      <w:r>
        <w:rPr>
          <w:color w:val="231F20"/>
          <w:spacing w:val="-6"/>
          <w:sz w:val="21"/>
        </w:rPr>
        <w:t xml:space="preserve"> </w:t>
      </w:r>
      <w:r w:rsidRPr="00902ABB">
        <w:rPr>
          <w:color w:val="231F20"/>
          <w:sz w:val="21"/>
        </w:rPr>
        <w:t>two</w:t>
      </w:r>
      <w:r w:rsidRPr="00902ABB">
        <w:rPr>
          <w:color w:val="231F20"/>
          <w:spacing w:val="-6"/>
          <w:sz w:val="21"/>
        </w:rPr>
        <w:t xml:space="preserve"> </w:t>
      </w:r>
      <w:r w:rsidRPr="00902ABB">
        <w:rPr>
          <w:color w:val="231F20"/>
          <w:sz w:val="21"/>
        </w:rPr>
        <w:t>years</w:t>
      </w:r>
      <w:r w:rsidRPr="00902ABB">
        <w:rPr>
          <w:color w:val="231F20"/>
          <w:spacing w:val="-6"/>
          <w:sz w:val="21"/>
        </w:rPr>
        <w:t xml:space="preserve"> </w:t>
      </w:r>
      <w:r w:rsidRPr="00902ABB">
        <w:rPr>
          <w:color w:val="231F20"/>
          <w:sz w:val="21"/>
        </w:rPr>
        <w:t>after</w:t>
      </w:r>
      <w:r w:rsidRPr="00902ABB">
        <w:rPr>
          <w:color w:val="231F20"/>
          <w:spacing w:val="-6"/>
          <w:sz w:val="21"/>
        </w:rPr>
        <w:t xml:space="preserve"> </w:t>
      </w:r>
      <w:r w:rsidRPr="00902ABB">
        <w:rPr>
          <w:color w:val="231F20"/>
          <w:sz w:val="21"/>
        </w:rPr>
        <w:t>onset,</w:t>
      </w:r>
      <w:r w:rsidRPr="00902ABB">
        <w:rPr>
          <w:color w:val="231F20"/>
          <w:spacing w:val="-6"/>
          <w:sz w:val="21"/>
        </w:rPr>
        <w:t xml:space="preserve"> </w:t>
      </w:r>
      <w:r w:rsidRPr="00902ABB">
        <w:rPr>
          <w:color w:val="231F20"/>
          <w:sz w:val="21"/>
        </w:rPr>
        <w:t>or</w:t>
      </w:r>
      <w:r w:rsidRPr="00902ABB">
        <w:rPr>
          <w:color w:val="231F20"/>
          <w:spacing w:val="-5"/>
          <w:sz w:val="21"/>
        </w:rPr>
        <w:t xml:space="preserve"> </w:t>
      </w:r>
      <w:r w:rsidRPr="00902ABB">
        <w:rPr>
          <w:color w:val="231F20"/>
          <w:sz w:val="21"/>
        </w:rPr>
        <w:t xml:space="preserve">pathologic gynecomastia </w:t>
      </w:r>
      <w:r w:rsidR="00C207F2" w:rsidRPr="00902ABB">
        <w:rPr>
          <w:color w:val="231F20"/>
          <w:sz w:val="21"/>
        </w:rPr>
        <w:t xml:space="preserve">has </w:t>
      </w:r>
      <w:r w:rsidRPr="00902ABB">
        <w:rPr>
          <w:color w:val="231F20"/>
          <w:sz w:val="21"/>
        </w:rPr>
        <w:t>persist</w:t>
      </w:r>
      <w:r w:rsidR="00C207F2" w:rsidRPr="00902ABB">
        <w:rPr>
          <w:color w:val="231F20"/>
          <w:sz w:val="21"/>
        </w:rPr>
        <w:t>ed</w:t>
      </w:r>
      <w:r w:rsidRPr="00902ABB">
        <w:rPr>
          <w:color w:val="231F20"/>
          <w:sz w:val="21"/>
        </w:rPr>
        <w:t xml:space="preserve"> for one year after reversible causes are completely corrected or removed;</w:t>
      </w:r>
      <w:r w:rsidRPr="00902ABB">
        <w:rPr>
          <w:color w:val="231F20"/>
          <w:spacing w:val="-1"/>
          <w:sz w:val="21"/>
        </w:rPr>
        <w:t xml:space="preserve"> </w:t>
      </w:r>
      <w:r w:rsidRPr="00902ABB">
        <w:rPr>
          <w:color w:val="231F20"/>
          <w:sz w:val="21"/>
        </w:rPr>
        <w:t>AND</w:t>
      </w:r>
    </w:p>
    <w:p w14:paraId="0B8361ED" w14:textId="0043E5D2" w:rsidR="009106B6" w:rsidRDefault="00057884">
      <w:pPr>
        <w:pStyle w:val="ListParagraph"/>
        <w:numPr>
          <w:ilvl w:val="1"/>
          <w:numId w:val="4"/>
        </w:numPr>
        <w:tabs>
          <w:tab w:val="left" w:pos="2401"/>
        </w:tabs>
        <w:spacing w:before="108"/>
        <w:ind w:hanging="300"/>
        <w:rPr>
          <w:sz w:val="21"/>
        </w:rPr>
      </w:pPr>
      <w:r>
        <w:rPr>
          <w:color w:val="231F20"/>
          <w:sz w:val="21"/>
        </w:rPr>
        <w:t>The</w:t>
      </w:r>
      <w:r>
        <w:rPr>
          <w:color w:val="231F20"/>
          <w:spacing w:val="-3"/>
          <w:sz w:val="21"/>
        </w:rPr>
        <w:t xml:space="preserve"> </w:t>
      </w:r>
      <w:r>
        <w:rPr>
          <w:color w:val="231F20"/>
          <w:sz w:val="21"/>
        </w:rPr>
        <w:t>presence</w:t>
      </w:r>
      <w:r>
        <w:rPr>
          <w:color w:val="231F20"/>
          <w:spacing w:val="-3"/>
          <w:sz w:val="21"/>
        </w:rPr>
        <w:t xml:space="preserve"> </w:t>
      </w:r>
      <w:r>
        <w:rPr>
          <w:color w:val="231F20"/>
          <w:sz w:val="21"/>
        </w:rPr>
        <w:t>of</w:t>
      </w:r>
      <w:r>
        <w:rPr>
          <w:color w:val="231F20"/>
          <w:spacing w:val="-3"/>
          <w:sz w:val="21"/>
        </w:rPr>
        <w:t xml:space="preserve"> </w:t>
      </w:r>
      <w:r>
        <w:rPr>
          <w:color w:val="231F20"/>
          <w:sz w:val="21"/>
        </w:rPr>
        <w:t>symptoms</w:t>
      </w:r>
      <w:r>
        <w:rPr>
          <w:color w:val="231F20"/>
          <w:spacing w:val="-3"/>
          <w:sz w:val="21"/>
        </w:rPr>
        <w:t xml:space="preserve"> </w:t>
      </w:r>
      <w:r>
        <w:rPr>
          <w:color w:val="231F20"/>
          <w:sz w:val="21"/>
        </w:rPr>
        <w:t>including,</w:t>
      </w:r>
      <w:r>
        <w:rPr>
          <w:color w:val="231F20"/>
          <w:spacing w:val="-4"/>
          <w:sz w:val="21"/>
        </w:rPr>
        <w:t xml:space="preserve"> </w:t>
      </w:r>
      <w:r>
        <w:rPr>
          <w:color w:val="231F20"/>
          <w:sz w:val="21"/>
        </w:rPr>
        <w:t>but</w:t>
      </w:r>
      <w:r>
        <w:rPr>
          <w:color w:val="231F20"/>
          <w:spacing w:val="-3"/>
          <w:sz w:val="21"/>
        </w:rPr>
        <w:t xml:space="preserve"> </w:t>
      </w:r>
      <w:r>
        <w:rPr>
          <w:color w:val="231F20"/>
          <w:sz w:val="21"/>
        </w:rPr>
        <w:t>not</w:t>
      </w:r>
      <w:r>
        <w:rPr>
          <w:color w:val="231F20"/>
          <w:spacing w:val="-3"/>
          <w:sz w:val="21"/>
        </w:rPr>
        <w:t xml:space="preserve"> </w:t>
      </w:r>
      <w:r>
        <w:rPr>
          <w:color w:val="231F20"/>
          <w:sz w:val="21"/>
        </w:rPr>
        <w:t>limited</w:t>
      </w:r>
      <w:r>
        <w:rPr>
          <w:color w:val="231F20"/>
          <w:spacing w:val="-3"/>
          <w:sz w:val="21"/>
        </w:rPr>
        <w:t xml:space="preserve"> to, </w:t>
      </w:r>
      <w:r>
        <w:rPr>
          <w:color w:val="231F20"/>
          <w:sz w:val="21"/>
        </w:rPr>
        <w:t>breast</w:t>
      </w:r>
      <w:r>
        <w:rPr>
          <w:color w:val="231F20"/>
          <w:spacing w:val="-3"/>
          <w:sz w:val="21"/>
        </w:rPr>
        <w:t xml:space="preserve"> </w:t>
      </w:r>
      <w:r>
        <w:rPr>
          <w:color w:val="231F20"/>
          <w:sz w:val="21"/>
        </w:rPr>
        <w:t>pain</w:t>
      </w:r>
      <w:r>
        <w:rPr>
          <w:color w:val="231F20"/>
          <w:spacing w:val="-3"/>
          <w:sz w:val="21"/>
        </w:rPr>
        <w:t xml:space="preserve"> </w:t>
      </w:r>
      <w:r>
        <w:rPr>
          <w:color w:val="231F20"/>
          <w:sz w:val="21"/>
        </w:rPr>
        <w:t>or</w:t>
      </w:r>
      <w:r>
        <w:rPr>
          <w:color w:val="231F20"/>
          <w:spacing w:val="-3"/>
          <w:sz w:val="21"/>
        </w:rPr>
        <w:t xml:space="preserve"> </w:t>
      </w:r>
      <w:r>
        <w:rPr>
          <w:color w:val="231F20"/>
          <w:sz w:val="21"/>
        </w:rPr>
        <w:t>tenderness</w:t>
      </w:r>
      <w:r w:rsidR="00C207F2">
        <w:rPr>
          <w:color w:val="231F20"/>
          <w:sz w:val="21"/>
        </w:rPr>
        <w:t xml:space="preserve"> has been documented.</w:t>
      </w:r>
      <w:r>
        <w:rPr>
          <w:color w:val="231F20"/>
          <w:spacing w:val="-3"/>
          <w:sz w:val="21"/>
        </w:rPr>
        <w:t xml:space="preserve"> </w:t>
      </w:r>
    </w:p>
    <w:p w14:paraId="0BB49BA8" w14:textId="77777777" w:rsidR="009106B6" w:rsidRPr="00843AF6" w:rsidRDefault="00057884">
      <w:pPr>
        <w:pStyle w:val="Heading4"/>
      </w:pPr>
      <w:r w:rsidRPr="00AB6E85">
        <w:rPr>
          <w:color w:val="231F20"/>
        </w:rPr>
        <w:t>Adults</w:t>
      </w:r>
    </w:p>
    <w:p w14:paraId="2AC42817" w14:textId="7B6332B2" w:rsidR="009106B6" w:rsidRDefault="00057884">
      <w:pPr>
        <w:pStyle w:val="ListParagraph"/>
        <w:numPr>
          <w:ilvl w:val="0"/>
          <w:numId w:val="3"/>
        </w:numPr>
        <w:tabs>
          <w:tab w:val="left" w:pos="2401"/>
        </w:tabs>
        <w:spacing w:before="107" w:line="225" w:lineRule="auto"/>
        <w:ind w:right="140" w:hanging="300"/>
        <w:rPr>
          <w:sz w:val="21"/>
        </w:rPr>
      </w:pPr>
      <w:r>
        <w:rPr>
          <w:color w:val="231F20"/>
          <w:sz w:val="21"/>
        </w:rPr>
        <w:t xml:space="preserve">The presence of Grade III or higher gynecomastia </w:t>
      </w:r>
      <w:r w:rsidR="00AD7BCD">
        <w:rPr>
          <w:color w:val="231F20"/>
          <w:sz w:val="21"/>
        </w:rPr>
        <w:t xml:space="preserve">has been established </w:t>
      </w:r>
      <w:r>
        <w:rPr>
          <w:color w:val="231F20"/>
          <w:sz w:val="21"/>
        </w:rPr>
        <w:t xml:space="preserve">on physical examination per </w:t>
      </w:r>
      <w:r w:rsidR="00AD7BCD">
        <w:rPr>
          <w:color w:val="231F20"/>
          <w:sz w:val="21"/>
        </w:rPr>
        <w:t xml:space="preserve">the </w:t>
      </w:r>
      <w:r>
        <w:rPr>
          <w:color w:val="231F20"/>
          <w:sz w:val="21"/>
        </w:rPr>
        <w:t>adapted gynecomastia</w:t>
      </w:r>
      <w:r>
        <w:rPr>
          <w:color w:val="231F20"/>
          <w:spacing w:val="-5"/>
          <w:sz w:val="21"/>
        </w:rPr>
        <w:t xml:space="preserve"> </w:t>
      </w:r>
      <w:r>
        <w:rPr>
          <w:color w:val="231F20"/>
          <w:sz w:val="21"/>
        </w:rPr>
        <w:t>scale</w:t>
      </w:r>
      <w:r>
        <w:rPr>
          <w:color w:val="231F20"/>
          <w:spacing w:val="-4"/>
          <w:sz w:val="21"/>
        </w:rPr>
        <w:t xml:space="preserve"> </w:t>
      </w:r>
      <w:r>
        <w:rPr>
          <w:color w:val="231F20"/>
          <w:sz w:val="21"/>
        </w:rPr>
        <w:t>from</w:t>
      </w:r>
      <w:r>
        <w:rPr>
          <w:color w:val="231F20"/>
          <w:spacing w:val="-4"/>
          <w:sz w:val="21"/>
        </w:rPr>
        <w:t xml:space="preserve"> </w:t>
      </w:r>
      <w:r>
        <w:rPr>
          <w:color w:val="231F20"/>
          <w:sz w:val="21"/>
        </w:rPr>
        <w:t>McKinney</w:t>
      </w:r>
      <w:r>
        <w:rPr>
          <w:color w:val="231F20"/>
          <w:spacing w:val="-4"/>
          <w:sz w:val="21"/>
        </w:rPr>
        <w:t xml:space="preserve"> </w:t>
      </w:r>
      <w:r>
        <w:rPr>
          <w:color w:val="231F20"/>
          <w:sz w:val="21"/>
        </w:rPr>
        <w:t>and</w:t>
      </w:r>
      <w:r>
        <w:rPr>
          <w:color w:val="231F20"/>
          <w:spacing w:val="-4"/>
          <w:sz w:val="21"/>
        </w:rPr>
        <w:t xml:space="preserve"> </w:t>
      </w:r>
      <w:r>
        <w:rPr>
          <w:color w:val="231F20"/>
          <w:sz w:val="21"/>
        </w:rPr>
        <w:t>Simon,</w:t>
      </w:r>
      <w:r>
        <w:rPr>
          <w:color w:val="231F20"/>
          <w:spacing w:val="-4"/>
          <w:sz w:val="21"/>
        </w:rPr>
        <w:t xml:space="preserve"> </w:t>
      </w:r>
      <w:r>
        <w:rPr>
          <w:color w:val="231F20"/>
          <w:sz w:val="21"/>
        </w:rPr>
        <w:t>Hoffman</w:t>
      </w:r>
      <w:r>
        <w:rPr>
          <w:color w:val="231F20"/>
          <w:spacing w:val="-4"/>
          <w:sz w:val="21"/>
        </w:rPr>
        <w:t xml:space="preserve"> </w:t>
      </w:r>
      <w:r>
        <w:rPr>
          <w:color w:val="231F20"/>
          <w:sz w:val="21"/>
        </w:rPr>
        <w:t>and</w:t>
      </w:r>
      <w:r>
        <w:rPr>
          <w:color w:val="231F20"/>
          <w:spacing w:val="-4"/>
          <w:sz w:val="21"/>
        </w:rPr>
        <w:t xml:space="preserve"> </w:t>
      </w:r>
      <w:r>
        <w:rPr>
          <w:color w:val="231F20"/>
          <w:spacing w:val="-3"/>
          <w:sz w:val="21"/>
        </w:rPr>
        <w:t>Kohn</w:t>
      </w:r>
      <w:r>
        <w:rPr>
          <w:color w:val="231F20"/>
          <w:spacing w:val="-4"/>
          <w:sz w:val="21"/>
        </w:rPr>
        <w:t xml:space="preserve"> </w:t>
      </w:r>
      <w:r>
        <w:rPr>
          <w:color w:val="231F20"/>
          <w:sz w:val="21"/>
        </w:rPr>
        <w:t>Scales</w:t>
      </w:r>
      <w:r>
        <w:rPr>
          <w:color w:val="231F20"/>
          <w:spacing w:val="-4"/>
          <w:sz w:val="21"/>
        </w:rPr>
        <w:t xml:space="preserve"> </w:t>
      </w:r>
      <w:r>
        <w:rPr>
          <w:color w:val="231F20"/>
          <w:sz w:val="21"/>
        </w:rPr>
        <w:t>(Appendix</w:t>
      </w:r>
      <w:r>
        <w:rPr>
          <w:color w:val="231F20"/>
          <w:spacing w:val="-4"/>
          <w:sz w:val="21"/>
        </w:rPr>
        <w:t xml:space="preserve"> </w:t>
      </w:r>
      <w:r>
        <w:rPr>
          <w:color w:val="231F20"/>
          <w:sz w:val="21"/>
        </w:rPr>
        <w:t>A);</w:t>
      </w:r>
      <w:r>
        <w:rPr>
          <w:color w:val="231F20"/>
          <w:spacing w:val="-4"/>
          <w:sz w:val="21"/>
        </w:rPr>
        <w:t xml:space="preserve"> </w:t>
      </w:r>
      <w:r>
        <w:rPr>
          <w:color w:val="231F20"/>
          <w:sz w:val="21"/>
        </w:rPr>
        <w:t>AND</w:t>
      </w:r>
    </w:p>
    <w:p w14:paraId="4242CCB4" w14:textId="77777777" w:rsidR="009106B6" w:rsidRDefault="00AD7BCD">
      <w:pPr>
        <w:pStyle w:val="ListParagraph"/>
        <w:numPr>
          <w:ilvl w:val="0"/>
          <w:numId w:val="3"/>
        </w:numPr>
        <w:tabs>
          <w:tab w:val="left" w:pos="2401"/>
        </w:tabs>
        <w:spacing w:before="119" w:line="225" w:lineRule="auto"/>
        <w:ind w:right="507" w:hanging="300"/>
        <w:rPr>
          <w:sz w:val="21"/>
        </w:rPr>
      </w:pPr>
      <w:r>
        <w:rPr>
          <w:color w:val="231F20"/>
          <w:sz w:val="21"/>
        </w:rPr>
        <w:t>A physical</w:t>
      </w:r>
      <w:r>
        <w:rPr>
          <w:color w:val="231F20"/>
          <w:spacing w:val="-6"/>
          <w:sz w:val="21"/>
        </w:rPr>
        <w:t xml:space="preserve"> </w:t>
      </w:r>
      <w:r>
        <w:rPr>
          <w:color w:val="231F20"/>
          <w:sz w:val="21"/>
        </w:rPr>
        <w:t>examination, mammogram, or biopsy</w:t>
      </w:r>
      <w:r w:rsidDel="00C207F2">
        <w:rPr>
          <w:color w:val="231F20"/>
          <w:sz w:val="21"/>
        </w:rPr>
        <w:t xml:space="preserve"> </w:t>
      </w:r>
      <w:r>
        <w:rPr>
          <w:color w:val="231F20"/>
          <w:sz w:val="21"/>
        </w:rPr>
        <w:t>has confirmed that e</w:t>
      </w:r>
      <w:r w:rsidR="00057884">
        <w:rPr>
          <w:color w:val="231F20"/>
          <w:sz w:val="21"/>
        </w:rPr>
        <w:t>nlargement</w:t>
      </w:r>
      <w:r w:rsidR="00057884">
        <w:rPr>
          <w:color w:val="231F20"/>
          <w:spacing w:val="-6"/>
          <w:sz w:val="21"/>
        </w:rPr>
        <w:t xml:space="preserve"> </w:t>
      </w:r>
      <w:r w:rsidR="00057884">
        <w:rPr>
          <w:color w:val="231F20"/>
          <w:sz w:val="21"/>
        </w:rPr>
        <w:t>of</w:t>
      </w:r>
      <w:r w:rsidR="00057884">
        <w:rPr>
          <w:color w:val="231F20"/>
          <w:spacing w:val="-6"/>
          <w:sz w:val="21"/>
        </w:rPr>
        <w:t xml:space="preserve"> </w:t>
      </w:r>
      <w:r w:rsidR="00057884">
        <w:rPr>
          <w:color w:val="231F20"/>
          <w:sz w:val="21"/>
        </w:rPr>
        <w:t>the</w:t>
      </w:r>
      <w:r w:rsidR="00057884">
        <w:rPr>
          <w:color w:val="231F20"/>
          <w:spacing w:val="-6"/>
          <w:sz w:val="21"/>
        </w:rPr>
        <w:t xml:space="preserve"> </w:t>
      </w:r>
      <w:r w:rsidR="00057884">
        <w:rPr>
          <w:color w:val="231F20"/>
          <w:sz w:val="21"/>
        </w:rPr>
        <w:t>breast</w:t>
      </w:r>
      <w:r w:rsidR="00057884">
        <w:rPr>
          <w:color w:val="231F20"/>
          <w:spacing w:val="-6"/>
          <w:sz w:val="21"/>
        </w:rPr>
        <w:t xml:space="preserve"> </w:t>
      </w:r>
      <w:r>
        <w:rPr>
          <w:color w:val="231F20"/>
          <w:spacing w:val="-6"/>
          <w:sz w:val="21"/>
        </w:rPr>
        <w:t xml:space="preserve">is </w:t>
      </w:r>
      <w:r w:rsidR="00057884">
        <w:rPr>
          <w:color w:val="231F20"/>
          <w:sz w:val="21"/>
        </w:rPr>
        <w:t>due</w:t>
      </w:r>
      <w:r w:rsidR="00057884">
        <w:rPr>
          <w:color w:val="231F20"/>
          <w:spacing w:val="-6"/>
          <w:sz w:val="21"/>
        </w:rPr>
        <w:t xml:space="preserve"> </w:t>
      </w:r>
      <w:r w:rsidR="00057884">
        <w:rPr>
          <w:color w:val="231F20"/>
          <w:sz w:val="21"/>
        </w:rPr>
        <w:t>to</w:t>
      </w:r>
      <w:r w:rsidR="00057884">
        <w:rPr>
          <w:color w:val="231F20"/>
          <w:spacing w:val="-6"/>
          <w:sz w:val="21"/>
        </w:rPr>
        <w:t xml:space="preserve"> </w:t>
      </w:r>
      <w:r w:rsidR="00057884">
        <w:rPr>
          <w:color w:val="231F20"/>
          <w:sz w:val="21"/>
        </w:rPr>
        <w:t>glandular</w:t>
      </w:r>
      <w:r w:rsidR="00057884">
        <w:rPr>
          <w:color w:val="231F20"/>
          <w:spacing w:val="-6"/>
          <w:sz w:val="21"/>
        </w:rPr>
        <w:t xml:space="preserve"> </w:t>
      </w:r>
      <w:r w:rsidR="00057884">
        <w:rPr>
          <w:color w:val="231F20"/>
          <w:sz w:val="21"/>
        </w:rPr>
        <w:t>tissue,</w:t>
      </w:r>
      <w:r w:rsidR="00057884">
        <w:rPr>
          <w:color w:val="231F20"/>
          <w:spacing w:val="-6"/>
          <w:sz w:val="21"/>
        </w:rPr>
        <w:t xml:space="preserve"> </w:t>
      </w:r>
      <w:r w:rsidR="00057884">
        <w:rPr>
          <w:color w:val="231F20"/>
          <w:sz w:val="21"/>
        </w:rPr>
        <w:t>as</w:t>
      </w:r>
      <w:r w:rsidR="00057884">
        <w:rPr>
          <w:color w:val="231F20"/>
          <w:spacing w:val="-6"/>
          <w:sz w:val="21"/>
        </w:rPr>
        <w:t xml:space="preserve"> </w:t>
      </w:r>
      <w:r w:rsidR="00057884">
        <w:rPr>
          <w:color w:val="231F20"/>
          <w:sz w:val="21"/>
        </w:rPr>
        <w:t>confirmed</w:t>
      </w:r>
      <w:r w:rsidR="00057884">
        <w:rPr>
          <w:color w:val="231F20"/>
          <w:spacing w:val="-5"/>
          <w:sz w:val="21"/>
        </w:rPr>
        <w:t xml:space="preserve"> </w:t>
      </w:r>
      <w:r w:rsidR="00057884">
        <w:rPr>
          <w:color w:val="231F20"/>
          <w:sz w:val="21"/>
        </w:rPr>
        <w:t>by</w:t>
      </w:r>
      <w:r w:rsidR="00057884">
        <w:rPr>
          <w:color w:val="231F20"/>
          <w:spacing w:val="-6"/>
          <w:sz w:val="21"/>
        </w:rPr>
        <w:t xml:space="preserve"> </w:t>
      </w:r>
      <w:r w:rsidR="00057884">
        <w:rPr>
          <w:color w:val="231F20"/>
          <w:sz w:val="21"/>
        </w:rPr>
        <w:t>physical</w:t>
      </w:r>
      <w:r w:rsidR="00057884">
        <w:rPr>
          <w:color w:val="231F20"/>
          <w:spacing w:val="-6"/>
          <w:sz w:val="21"/>
        </w:rPr>
        <w:t xml:space="preserve"> </w:t>
      </w:r>
      <w:r w:rsidR="00057884">
        <w:rPr>
          <w:color w:val="231F20"/>
          <w:sz w:val="21"/>
        </w:rPr>
        <w:t>examination,</w:t>
      </w:r>
      <w:r w:rsidR="00057884">
        <w:rPr>
          <w:color w:val="231F20"/>
          <w:spacing w:val="-6"/>
          <w:sz w:val="21"/>
        </w:rPr>
        <w:t xml:space="preserve"> </w:t>
      </w:r>
      <w:r w:rsidR="00057884">
        <w:rPr>
          <w:color w:val="231F20"/>
          <w:sz w:val="21"/>
        </w:rPr>
        <w:t>or mammogram, or biopsy;</w:t>
      </w:r>
      <w:r w:rsidR="00057884">
        <w:rPr>
          <w:color w:val="231F20"/>
          <w:spacing w:val="-1"/>
          <w:sz w:val="21"/>
        </w:rPr>
        <w:t xml:space="preserve"> </w:t>
      </w:r>
      <w:r w:rsidR="00057884">
        <w:rPr>
          <w:color w:val="231F20"/>
          <w:sz w:val="21"/>
        </w:rPr>
        <w:t>AND</w:t>
      </w:r>
    </w:p>
    <w:p w14:paraId="17B3E0C5" w14:textId="4CDFDAB0" w:rsidR="009106B6" w:rsidRPr="00902ABB" w:rsidRDefault="00057884">
      <w:pPr>
        <w:pStyle w:val="ListParagraph"/>
        <w:numPr>
          <w:ilvl w:val="0"/>
          <w:numId w:val="3"/>
        </w:numPr>
        <w:tabs>
          <w:tab w:val="left" w:pos="2401"/>
        </w:tabs>
        <w:spacing w:before="120" w:line="225" w:lineRule="auto"/>
        <w:ind w:right="559" w:hanging="300"/>
        <w:rPr>
          <w:sz w:val="21"/>
        </w:rPr>
      </w:pPr>
      <w:r>
        <w:rPr>
          <w:color w:val="231F20"/>
          <w:sz w:val="21"/>
        </w:rPr>
        <w:t xml:space="preserve">Physiologic or idiopathic gynecomastia </w:t>
      </w:r>
      <w:r w:rsidR="00AD7BCD">
        <w:rPr>
          <w:color w:val="231F20"/>
          <w:sz w:val="21"/>
        </w:rPr>
        <w:t xml:space="preserve">has </w:t>
      </w:r>
      <w:r>
        <w:rPr>
          <w:color w:val="231F20"/>
          <w:sz w:val="21"/>
        </w:rPr>
        <w:t>persist</w:t>
      </w:r>
      <w:r w:rsidR="00AD7BCD">
        <w:rPr>
          <w:color w:val="231F20"/>
          <w:sz w:val="21"/>
        </w:rPr>
        <w:t>ed</w:t>
      </w:r>
      <w:r>
        <w:rPr>
          <w:color w:val="231F20"/>
          <w:sz w:val="21"/>
        </w:rPr>
        <w:t xml:space="preserve"> </w:t>
      </w:r>
      <w:r w:rsidRPr="00902ABB">
        <w:rPr>
          <w:color w:val="231F20"/>
          <w:sz w:val="21"/>
        </w:rPr>
        <w:t>for two years after onset, or pathologic gynecomastia</w:t>
      </w:r>
      <w:r w:rsidRPr="00902ABB">
        <w:rPr>
          <w:color w:val="231F20"/>
          <w:spacing w:val="-7"/>
          <w:sz w:val="21"/>
        </w:rPr>
        <w:t xml:space="preserve"> </w:t>
      </w:r>
      <w:r w:rsidR="00AD7BCD" w:rsidRPr="00902ABB">
        <w:rPr>
          <w:color w:val="231F20"/>
          <w:spacing w:val="-7"/>
          <w:sz w:val="21"/>
        </w:rPr>
        <w:t xml:space="preserve">has </w:t>
      </w:r>
      <w:r w:rsidR="00AD7BCD" w:rsidRPr="00902ABB">
        <w:rPr>
          <w:color w:val="231F20"/>
          <w:sz w:val="21"/>
        </w:rPr>
        <w:t>persisted</w:t>
      </w:r>
      <w:r w:rsidR="00AD7BCD" w:rsidRPr="00902ABB">
        <w:rPr>
          <w:color w:val="231F20"/>
          <w:spacing w:val="-6"/>
          <w:sz w:val="21"/>
        </w:rPr>
        <w:t xml:space="preserve"> </w:t>
      </w:r>
      <w:r w:rsidRPr="00902ABB">
        <w:rPr>
          <w:color w:val="231F20"/>
          <w:sz w:val="21"/>
        </w:rPr>
        <w:t>for</w:t>
      </w:r>
      <w:r w:rsidRPr="00902ABB">
        <w:rPr>
          <w:color w:val="231F20"/>
          <w:spacing w:val="-6"/>
          <w:sz w:val="21"/>
        </w:rPr>
        <w:t xml:space="preserve"> </w:t>
      </w:r>
      <w:r w:rsidRPr="00902ABB">
        <w:rPr>
          <w:color w:val="231F20"/>
          <w:sz w:val="21"/>
        </w:rPr>
        <w:t>one</w:t>
      </w:r>
      <w:r w:rsidRPr="00902ABB">
        <w:rPr>
          <w:color w:val="231F20"/>
          <w:spacing w:val="-6"/>
          <w:sz w:val="21"/>
        </w:rPr>
        <w:t xml:space="preserve"> </w:t>
      </w:r>
      <w:r w:rsidRPr="00902ABB">
        <w:rPr>
          <w:color w:val="231F20"/>
          <w:sz w:val="21"/>
        </w:rPr>
        <w:t>year</w:t>
      </w:r>
      <w:r w:rsidRPr="00902ABB">
        <w:rPr>
          <w:color w:val="231F20"/>
          <w:spacing w:val="-6"/>
          <w:sz w:val="21"/>
        </w:rPr>
        <w:t xml:space="preserve"> </w:t>
      </w:r>
      <w:r w:rsidRPr="00902ABB">
        <w:rPr>
          <w:color w:val="231F20"/>
          <w:sz w:val="21"/>
        </w:rPr>
        <w:t>after</w:t>
      </w:r>
      <w:r w:rsidRPr="00902ABB">
        <w:rPr>
          <w:color w:val="231F20"/>
          <w:spacing w:val="-6"/>
          <w:sz w:val="21"/>
        </w:rPr>
        <w:t xml:space="preserve"> </w:t>
      </w:r>
      <w:r w:rsidRPr="00902ABB">
        <w:rPr>
          <w:color w:val="231F20"/>
          <w:sz w:val="21"/>
        </w:rPr>
        <w:t>reversible</w:t>
      </w:r>
      <w:r w:rsidRPr="00902ABB">
        <w:rPr>
          <w:color w:val="231F20"/>
          <w:spacing w:val="-6"/>
          <w:sz w:val="21"/>
        </w:rPr>
        <w:t xml:space="preserve"> </w:t>
      </w:r>
      <w:r w:rsidRPr="00902ABB">
        <w:rPr>
          <w:color w:val="231F20"/>
          <w:sz w:val="21"/>
        </w:rPr>
        <w:t>causes</w:t>
      </w:r>
      <w:r w:rsidRPr="00902ABB">
        <w:rPr>
          <w:color w:val="231F20"/>
          <w:spacing w:val="-6"/>
          <w:sz w:val="21"/>
        </w:rPr>
        <w:t xml:space="preserve"> </w:t>
      </w:r>
      <w:r w:rsidRPr="00902ABB">
        <w:rPr>
          <w:color w:val="231F20"/>
          <w:sz w:val="21"/>
        </w:rPr>
        <w:t>are</w:t>
      </w:r>
      <w:r w:rsidRPr="00902ABB">
        <w:rPr>
          <w:color w:val="231F20"/>
          <w:spacing w:val="-6"/>
          <w:sz w:val="21"/>
        </w:rPr>
        <w:t xml:space="preserve"> </w:t>
      </w:r>
      <w:r w:rsidRPr="00902ABB">
        <w:rPr>
          <w:color w:val="231F20"/>
          <w:sz w:val="21"/>
        </w:rPr>
        <w:t>completely</w:t>
      </w:r>
      <w:r w:rsidRPr="00902ABB">
        <w:rPr>
          <w:color w:val="231F20"/>
          <w:spacing w:val="-6"/>
          <w:sz w:val="21"/>
        </w:rPr>
        <w:t xml:space="preserve"> </w:t>
      </w:r>
      <w:r w:rsidRPr="00902ABB">
        <w:rPr>
          <w:color w:val="231F20"/>
          <w:sz w:val="21"/>
        </w:rPr>
        <w:t>corrected;</w:t>
      </w:r>
      <w:r w:rsidRPr="00902ABB">
        <w:rPr>
          <w:color w:val="231F20"/>
          <w:spacing w:val="-6"/>
          <w:sz w:val="21"/>
        </w:rPr>
        <w:t xml:space="preserve"> </w:t>
      </w:r>
      <w:r w:rsidRPr="00902ABB">
        <w:rPr>
          <w:color w:val="231F20"/>
          <w:sz w:val="21"/>
        </w:rPr>
        <w:t>AND</w:t>
      </w:r>
    </w:p>
    <w:p w14:paraId="34F798EB" w14:textId="47007C30" w:rsidR="009106B6" w:rsidRPr="00AB6E85" w:rsidRDefault="00057884" w:rsidP="00C54198">
      <w:pPr>
        <w:pStyle w:val="ListParagraph"/>
        <w:numPr>
          <w:ilvl w:val="0"/>
          <w:numId w:val="3"/>
        </w:numPr>
        <w:tabs>
          <w:tab w:val="left" w:pos="2401"/>
        </w:tabs>
        <w:spacing w:before="109"/>
        <w:ind w:hanging="300"/>
        <w:rPr>
          <w:sz w:val="21"/>
        </w:rPr>
      </w:pPr>
      <w:r w:rsidRPr="00AB6E85">
        <w:rPr>
          <w:color w:val="231F20"/>
          <w:sz w:val="21"/>
        </w:rPr>
        <w:t>The</w:t>
      </w:r>
      <w:r w:rsidRPr="00AB6E85">
        <w:rPr>
          <w:color w:val="231F20"/>
          <w:spacing w:val="-3"/>
          <w:sz w:val="21"/>
        </w:rPr>
        <w:t xml:space="preserve"> </w:t>
      </w:r>
      <w:r w:rsidRPr="00AB6E85">
        <w:rPr>
          <w:color w:val="231F20"/>
          <w:sz w:val="21"/>
        </w:rPr>
        <w:t>presence</w:t>
      </w:r>
      <w:r w:rsidRPr="00AB6E85">
        <w:rPr>
          <w:color w:val="231F20"/>
          <w:spacing w:val="-3"/>
          <w:sz w:val="21"/>
        </w:rPr>
        <w:t xml:space="preserve"> </w:t>
      </w:r>
      <w:r w:rsidRPr="00AB6E85">
        <w:rPr>
          <w:color w:val="231F20"/>
          <w:sz w:val="21"/>
        </w:rPr>
        <w:t>of</w:t>
      </w:r>
      <w:r w:rsidRPr="00AB6E85">
        <w:rPr>
          <w:color w:val="231F20"/>
          <w:spacing w:val="-3"/>
          <w:sz w:val="21"/>
        </w:rPr>
        <w:t xml:space="preserve"> </w:t>
      </w:r>
      <w:r w:rsidRPr="00AB6E85">
        <w:rPr>
          <w:color w:val="231F20"/>
          <w:sz w:val="21"/>
        </w:rPr>
        <w:t>symptoms</w:t>
      </w:r>
      <w:r w:rsidRPr="00AB6E85">
        <w:rPr>
          <w:color w:val="231F20"/>
          <w:spacing w:val="-3"/>
          <w:sz w:val="21"/>
        </w:rPr>
        <w:t xml:space="preserve"> </w:t>
      </w:r>
      <w:r w:rsidRPr="00AB6E85">
        <w:rPr>
          <w:color w:val="231F20"/>
          <w:sz w:val="21"/>
        </w:rPr>
        <w:t>including,</w:t>
      </w:r>
      <w:r w:rsidRPr="00AB6E85">
        <w:rPr>
          <w:color w:val="231F20"/>
          <w:spacing w:val="-4"/>
          <w:sz w:val="21"/>
        </w:rPr>
        <w:t xml:space="preserve"> </w:t>
      </w:r>
      <w:r w:rsidRPr="00AB6E85">
        <w:rPr>
          <w:color w:val="231F20"/>
          <w:sz w:val="21"/>
        </w:rPr>
        <w:t>but</w:t>
      </w:r>
      <w:r w:rsidRPr="00AB6E85">
        <w:rPr>
          <w:color w:val="231F20"/>
          <w:spacing w:val="-3"/>
          <w:sz w:val="21"/>
        </w:rPr>
        <w:t xml:space="preserve"> </w:t>
      </w:r>
      <w:r w:rsidRPr="00AB6E85">
        <w:rPr>
          <w:color w:val="231F20"/>
          <w:sz w:val="21"/>
        </w:rPr>
        <w:t>not</w:t>
      </w:r>
      <w:r w:rsidRPr="00AB6E85">
        <w:rPr>
          <w:color w:val="231F20"/>
          <w:spacing w:val="-3"/>
          <w:sz w:val="21"/>
        </w:rPr>
        <w:t xml:space="preserve"> </w:t>
      </w:r>
      <w:r w:rsidRPr="00AB6E85">
        <w:rPr>
          <w:color w:val="231F20"/>
          <w:sz w:val="21"/>
        </w:rPr>
        <w:t>limited</w:t>
      </w:r>
      <w:r w:rsidRPr="00AB6E85">
        <w:rPr>
          <w:color w:val="231F20"/>
          <w:spacing w:val="-3"/>
          <w:sz w:val="21"/>
        </w:rPr>
        <w:t xml:space="preserve"> to, </w:t>
      </w:r>
      <w:r w:rsidRPr="00AB6E85">
        <w:rPr>
          <w:color w:val="231F20"/>
          <w:sz w:val="21"/>
        </w:rPr>
        <w:t>breast</w:t>
      </w:r>
      <w:r w:rsidRPr="00AB6E85">
        <w:rPr>
          <w:color w:val="231F20"/>
          <w:spacing w:val="-3"/>
          <w:sz w:val="21"/>
        </w:rPr>
        <w:t xml:space="preserve"> </w:t>
      </w:r>
      <w:r w:rsidRPr="00AB6E85">
        <w:rPr>
          <w:color w:val="231F20"/>
          <w:sz w:val="21"/>
        </w:rPr>
        <w:t>pain</w:t>
      </w:r>
      <w:r w:rsidRPr="00AB6E85">
        <w:rPr>
          <w:color w:val="231F20"/>
          <w:spacing w:val="-3"/>
          <w:sz w:val="21"/>
        </w:rPr>
        <w:t xml:space="preserve"> </w:t>
      </w:r>
      <w:r w:rsidRPr="00AB6E85">
        <w:rPr>
          <w:color w:val="231F20"/>
          <w:sz w:val="21"/>
        </w:rPr>
        <w:t>or</w:t>
      </w:r>
      <w:r w:rsidRPr="00AB6E85">
        <w:rPr>
          <w:color w:val="231F20"/>
          <w:spacing w:val="-3"/>
          <w:sz w:val="21"/>
        </w:rPr>
        <w:t xml:space="preserve"> </w:t>
      </w:r>
      <w:r w:rsidRPr="00AB6E85">
        <w:rPr>
          <w:color w:val="231F20"/>
          <w:sz w:val="21"/>
        </w:rPr>
        <w:t>tenderness</w:t>
      </w:r>
      <w:r w:rsidR="00AD7BCD" w:rsidRPr="00AB6E85">
        <w:rPr>
          <w:color w:val="231F20"/>
          <w:sz w:val="21"/>
        </w:rPr>
        <w:t xml:space="preserve"> has been </w:t>
      </w:r>
      <w:r w:rsidR="00AD7BCD" w:rsidRPr="00AB6E85">
        <w:rPr>
          <w:color w:val="231F20"/>
          <w:sz w:val="21"/>
        </w:rPr>
        <w:lastRenderedPageBreak/>
        <w:t>documented</w:t>
      </w:r>
      <w:r w:rsidR="00C207F2" w:rsidRPr="00AB6E85">
        <w:rPr>
          <w:color w:val="231F20"/>
          <w:sz w:val="21"/>
        </w:rPr>
        <w:t>.</w:t>
      </w:r>
    </w:p>
    <w:p w14:paraId="6D18FCA6" w14:textId="77777777" w:rsidR="009106B6" w:rsidRPr="00AB6E85" w:rsidRDefault="00057884" w:rsidP="00EB0725">
      <w:pPr>
        <w:pStyle w:val="Heading3"/>
        <w:numPr>
          <w:ilvl w:val="0"/>
          <w:numId w:val="4"/>
        </w:numPr>
        <w:tabs>
          <w:tab w:val="left" w:pos="2091"/>
        </w:tabs>
        <w:spacing w:before="120"/>
        <w:ind w:left="2102" w:hanging="302"/>
      </w:pPr>
      <w:r w:rsidRPr="00EB0725">
        <w:rPr>
          <w:color w:val="231F20"/>
        </w:rPr>
        <w:t>Noncoverage</w:t>
      </w:r>
    </w:p>
    <w:p w14:paraId="31C77746" w14:textId="534A47DA" w:rsidR="009106B6" w:rsidRPr="008E774E" w:rsidRDefault="00057884" w:rsidP="00EB0725">
      <w:pPr>
        <w:pStyle w:val="BodyText"/>
        <w:spacing w:before="120" w:line="226" w:lineRule="auto"/>
        <w:ind w:left="2088"/>
        <w:rPr>
          <w:sz w:val="18"/>
          <w:highlight w:val="yellow"/>
        </w:rPr>
      </w:pPr>
      <w:r w:rsidRPr="00AB6E85">
        <w:rPr>
          <w:color w:val="231F20"/>
        </w:rPr>
        <w:t>MassHealth does not consider mastectomy to be medically necessary under certain conditions. Examples of such conditions include, but are not limited</w:t>
      </w:r>
      <w:r w:rsidR="00516BC4" w:rsidRPr="00AB6E85">
        <w:rPr>
          <w:color w:val="231F20"/>
        </w:rPr>
        <w:t xml:space="preserve"> to</w:t>
      </w:r>
      <w:r w:rsidRPr="00AB6E85">
        <w:rPr>
          <w:color w:val="231F20"/>
        </w:rPr>
        <w:t>, the following.</w:t>
      </w:r>
    </w:p>
    <w:p w14:paraId="4C378408" w14:textId="1CACCF58" w:rsidR="009106B6" w:rsidRPr="00126EA2" w:rsidRDefault="00057884" w:rsidP="00B344E5">
      <w:pPr>
        <w:pStyle w:val="ListParagraph"/>
        <w:numPr>
          <w:ilvl w:val="1"/>
          <w:numId w:val="4"/>
        </w:numPr>
        <w:tabs>
          <w:tab w:val="left" w:pos="2401"/>
        </w:tabs>
        <w:spacing w:before="120" w:line="225" w:lineRule="auto"/>
        <w:ind w:right="559"/>
        <w:rPr>
          <w:color w:val="231F20"/>
          <w:sz w:val="21"/>
        </w:rPr>
      </w:pPr>
      <w:r w:rsidRPr="00126EA2">
        <w:rPr>
          <w:color w:val="231F20"/>
          <w:sz w:val="21"/>
        </w:rPr>
        <w:t xml:space="preserve">For the treatment of </w:t>
      </w:r>
      <w:proofErr w:type="spellStart"/>
      <w:r w:rsidRPr="00126EA2">
        <w:rPr>
          <w:color w:val="231F20"/>
          <w:sz w:val="21"/>
        </w:rPr>
        <w:t>pseudogynecomastia</w:t>
      </w:r>
      <w:proofErr w:type="spellEnd"/>
      <w:r w:rsidRPr="00126EA2">
        <w:rPr>
          <w:color w:val="231F20"/>
          <w:sz w:val="21"/>
        </w:rPr>
        <w:t>, including enlargement of the breast due to excess adipose tissue; or</w:t>
      </w:r>
    </w:p>
    <w:p w14:paraId="56ABBED3" w14:textId="07EDC091" w:rsidR="009106B6" w:rsidRPr="00126EA2" w:rsidRDefault="00057884" w:rsidP="00126EA2">
      <w:pPr>
        <w:pStyle w:val="ListParagraph"/>
        <w:numPr>
          <w:ilvl w:val="1"/>
          <w:numId w:val="4"/>
        </w:numPr>
        <w:tabs>
          <w:tab w:val="left" w:pos="2401"/>
        </w:tabs>
        <w:spacing w:before="120" w:line="225" w:lineRule="auto"/>
        <w:ind w:right="559"/>
        <w:rPr>
          <w:sz w:val="21"/>
        </w:rPr>
      </w:pPr>
      <w:r w:rsidRPr="00126EA2">
        <w:rPr>
          <w:color w:val="231F20"/>
          <w:sz w:val="21"/>
        </w:rPr>
        <w:t>For purposes of improving the appearance of the body, when the medical necessity guidelines</w:t>
      </w:r>
      <w:r w:rsidRPr="00126EA2">
        <w:rPr>
          <w:color w:val="231F20"/>
          <w:spacing w:val="-4"/>
          <w:sz w:val="21"/>
        </w:rPr>
        <w:t xml:space="preserve"> </w:t>
      </w:r>
      <w:r w:rsidRPr="00126EA2">
        <w:rPr>
          <w:color w:val="231F20"/>
          <w:sz w:val="21"/>
        </w:rPr>
        <w:t>are not</w:t>
      </w:r>
      <w:r w:rsidRPr="00126EA2">
        <w:rPr>
          <w:color w:val="231F20"/>
          <w:spacing w:val="-1"/>
          <w:sz w:val="21"/>
        </w:rPr>
        <w:t xml:space="preserve"> </w:t>
      </w:r>
      <w:r w:rsidRPr="00126EA2">
        <w:rPr>
          <w:color w:val="231F20"/>
          <w:sz w:val="21"/>
        </w:rPr>
        <w:t>met.</w:t>
      </w:r>
    </w:p>
    <w:p w14:paraId="15C4786D" w14:textId="77777777" w:rsidR="009106B6" w:rsidRDefault="009106B6">
      <w:pPr>
        <w:pStyle w:val="BodyText"/>
        <w:spacing w:before="7"/>
        <w:rPr>
          <w:sz w:val="30"/>
        </w:rPr>
      </w:pPr>
    </w:p>
    <w:p w14:paraId="2D4CA3EC" w14:textId="77777777" w:rsidR="009106B6" w:rsidRPr="00843AF6" w:rsidRDefault="00057884" w:rsidP="00843AF6">
      <w:pPr>
        <w:pStyle w:val="Heading2"/>
      </w:pPr>
      <w:r w:rsidRPr="00AB6E85">
        <w:t>Section III:  Submitting Clinical Documentation</w:t>
      </w:r>
    </w:p>
    <w:p w14:paraId="703962A8" w14:textId="77777777" w:rsidR="009106B6" w:rsidRPr="00843AF6" w:rsidRDefault="00057884" w:rsidP="00AB6E85">
      <w:pPr>
        <w:pStyle w:val="Heading3"/>
        <w:numPr>
          <w:ilvl w:val="0"/>
          <w:numId w:val="6"/>
        </w:numPr>
        <w:spacing w:before="120"/>
      </w:pPr>
      <w:r w:rsidRPr="00843AF6">
        <w:t>Documentation supporting medical necessity must include all of the</w:t>
      </w:r>
      <w:r w:rsidRPr="00AB6E85">
        <w:t xml:space="preserve"> </w:t>
      </w:r>
      <w:r w:rsidRPr="00843AF6">
        <w:t>following.</w:t>
      </w:r>
    </w:p>
    <w:p w14:paraId="648AC3A3" w14:textId="77777777" w:rsidR="009106B6" w:rsidRDefault="00057884" w:rsidP="00B344E5">
      <w:pPr>
        <w:pStyle w:val="ListParagraph"/>
        <w:numPr>
          <w:ilvl w:val="1"/>
          <w:numId w:val="1"/>
        </w:numPr>
        <w:tabs>
          <w:tab w:val="left" w:pos="2401"/>
        </w:tabs>
        <w:spacing w:before="164"/>
        <w:ind w:firstLine="59"/>
        <w:rPr>
          <w:sz w:val="21"/>
        </w:rPr>
      </w:pPr>
      <w:r>
        <w:rPr>
          <w:color w:val="231F20"/>
          <w:sz w:val="21"/>
        </w:rPr>
        <w:t>A current (within the last six months) comprehensive medical history</w:t>
      </w:r>
      <w:r>
        <w:rPr>
          <w:color w:val="231F20"/>
          <w:spacing w:val="-14"/>
          <w:sz w:val="21"/>
        </w:rPr>
        <w:t xml:space="preserve"> </w:t>
      </w:r>
      <w:r>
        <w:rPr>
          <w:color w:val="231F20"/>
          <w:sz w:val="21"/>
        </w:rPr>
        <w:t>including</w:t>
      </w:r>
    </w:p>
    <w:p w14:paraId="3A8020C0" w14:textId="77777777" w:rsidR="009106B6" w:rsidRDefault="00057884" w:rsidP="00126EA2">
      <w:pPr>
        <w:pStyle w:val="ListParagraph"/>
        <w:numPr>
          <w:ilvl w:val="2"/>
          <w:numId w:val="1"/>
        </w:numPr>
        <w:tabs>
          <w:tab w:val="left" w:pos="2759"/>
          <w:tab w:val="left" w:pos="2760"/>
        </w:tabs>
        <w:ind w:left="2765"/>
        <w:rPr>
          <w:sz w:val="21"/>
        </w:rPr>
      </w:pPr>
      <w:r>
        <w:rPr>
          <w:color w:val="231F20"/>
          <w:sz w:val="21"/>
        </w:rPr>
        <w:t>all concurrent</w:t>
      </w:r>
      <w:r>
        <w:rPr>
          <w:color w:val="231F20"/>
          <w:spacing w:val="-1"/>
          <w:sz w:val="21"/>
        </w:rPr>
        <w:t xml:space="preserve"> </w:t>
      </w:r>
      <w:r>
        <w:rPr>
          <w:color w:val="231F20"/>
          <w:sz w:val="21"/>
        </w:rPr>
        <w:t>diagnoses;</w:t>
      </w:r>
    </w:p>
    <w:p w14:paraId="60754C1A" w14:textId="77777777" w:rsidR="009106B6" w:rsidRDefault="00057884" w:rsidP="00126EA2">
      <w:pPr>
        <w:pStyle w:val="ListParagraph"/>
        <w:numPr>
          <w:ilvl w:val="2"/>
          <w:numId w:val="1"/>
        </w:numPr>
        <w:tabs>
          <w:tab w:val="left" w:pos="2759"/>
          <w:tab w:val="left" w:pos="2760"/>
        </w:tabs>
        <w:ind w:left="2765"/>
        <w:rPr>
          <w:sz w:val="21"/>
        </w:rPr>
      </w:pPr>
      <w:r>
        <w:rPr>
          <w:color w:val="231F20"/>
          <w:sz w:val="21"/>
        </w:rPr>
        <w:t>date of onset of gynecomastia and associated</w:t>
      </w:r>
      <w:r>
        <w:rPr>
          <w:color w:val="231F20"/>
          <w:spacing w:val="-4"/>
          <w:sz w:val="21"/>
        </w:rPr>
        <w:t xml:space="preserve"> </w:t>
      </w:r>
      <w:r>
        <w:rPr>
          <w:color w:val="231F20"/>
          <w:sz w:val="21"/>
        </w:rPr>
        <w:t>symptoms;</w:t>
      </w:r>
    </w:p>
    <w:p w14:paraId="0EF55FEF" w14:textId="77777777" w:rsidR="009106B6" w:rsidRDefault="00057884" w:rsidP="00126EA2">
      <w:pPr>
        <w:pStyle w:val="ListParagraph"/>
        <w:numPr>
          <w:ilvl w:val="2"/>
          <w:numId w:val="1"/>
        </w:numPr>
        <w:tabs>
          <w:tab w:val="left" w:pos="2760"/>
        </w:tabs>
        <w:spacing w:before="103"/>
        <w:ind w:left="2765"/>
        <w:rPr>
          <w:sz w:val="21"/>
        </w:rPr>
      </w:pPr>
      <w:r>
        <w:rPr>
          <w:color w:val="231F20"/>
          <w:sz w:val="21"/>
        </w:rPr>
        <w:t>current</w:t>
      </w:r>
      <w:r>
        <w:rPr>
          <w:color w:val="231F20"/>
          <w:spacing w:val="-3"/>
          <w:sz w:val="21"/>
        </w:rPr>
        <w:t xml:space="preserve"> </w:t>
      </w:r>
      <w:r>
        <w:rPr>
          <w:color w:val="231F20"/>
          <w:sz w:val="21"/>
        </w:rPr>
        <w:t>and</w:t>
      </w:r>
      <w:r>
        <w:rPr>
          <w:color w:val="231F20"/>
          <w:spacing w:val="-3"/>
          <w:sz w:val="21"/>
        </w:rPr>
        <w:t xml:space="preserve"> </w:t>
      </w:r>
      <w:r>
        <w:rPr>
          <w:color w:val="231F20"/>
          <w:sz w:val="21"/>
        </w:rPr>
        <w:t>past</w:t>
      </w:r>
      <w:r>
        <w:rPr>
          <w:color w:val="231F20"/>
          <w:spacing w:val="-3"/>
          <w:sz w:val="21"/>
        </w:rPr>
        <w:t xml:space="preserve"> </w:t>
      </w:r>
      <w:r>
        <w:rPr>
          <w:color w:val="231F20"/>
          <w:sz w:val="21"/>
        </w:rPr>
        <w:t>medications</w:t>
      </w:r>
      <w:r>
        <w:rPr>
          <w:color w:val="231F20"/>
          <w:spacing w:val="-2"/>
          <w:sz w:val="21"/>
        </w:rPr>
        <w:t xml:space="preserve"> </w:t>
      </w:r>
      <w:r>
        <w:rPr>
          <w:color w:val="231F20"/>
          <w:sz w:val="21"/>
        </w:rPr>
        <w:t>used</w:t>
      </w:r>
      <w:r>
        <w:rPr>
          <w:color w:val="231F20"/>
          <w:spacing w:val="-3"/>
          <w:sz w:val="21"/>
        </w:rPr>
        <w:t xml:space="preserve"> </w:t>
      </w:r>
      <w:r>
        <w:rPr>
          <w:color w:val="231F20"/>
          <w:sz w:val="21"/>
        </w:rPr>
        <w:t>(for</w:t>
      </w:r>
      <w:r>
        <w:rPr>
          <w:color w:val="231F20"/>
          <w:spacing w:val="-3"/>
          <w:sz w:val="21"/>
        </w:rPr>
        <w:t xml:space="preserve"> </w:t>
      </w:r>
      <w:r>
        <w:rPr>
          <w:color w:val="231F20"/>
          <w:sz w:val="21"/>
        </w:rPr>
        <w:t>one</w:t>
      </w:r>
      <w:r>
        <w:rPr>
          <w:color w:val="231F20"/>
          <w:spacing w:val="-3"/>
          <w:sz w:val="21"/>
        </w:rPr>
        <w:t xml:space="preserve"> </w:t>
      </w:r>
      <w:r>
        <w:rPr>
          <w:color w:val="231F20"/>
          <w:sz w:val="21"/>
        </w:rPr>
        <w:t>year),</w:t>
      </w:r>
      <w:r>
        <w:rPr>
          <w:color w:val="231F20"/>
          <w:spacing w:val="-2"/>
          <w:sz w:val="21"/>
        </w:rPr>
        <w:t xml:space="preserve"> </w:t>
      </w:r>
      <w:r>
        <w:rPr>
          <w:color w:val="231F20"/>
          <w:sz w:val="21"/>
        </w:rPr>
        <w:t>whether</w:t>
      </w:r>
      <w:r>
        <w:rPr>
          <w:color w:val="231F20"/>
          <w:spacing w:val="-3"/>
          <w:sz w:val="21"/>
        </w:rPr>
        <w:t xml:space="preserve"> </w:t>
      </w:r>
      <w:r>
        <w:rPr>
          <w:color w:val="231F20"/>
          <w:sz w:val="21"/>
        </w:rPr>
        <w:t>prescribed</w:t>
      </w:r>
      <w:r>
        <w:rPr>
          <w:color w:val="231F20"/>
          <w:spacing w:val="-3"/>
          <w:sz w:val="21"/>
        </w:rPr>
        <w:t xml:space="preserve"> </w:t>
      </w:r>
      <w:r>
        <w:rPr>
          <w:color w:val="231F20"/>
          <w:sz w:val="21"/>
        </w:rPr>
        <w:t>or</w:t>
      </w:r>
      <w:r>
        <w:rPr>
          <w:color w:val="231F20"/>
          <w:spacing w:val="-2"/>
          <w:sz w:val="21"/>
        </w:rPr>
        <w:t xml:space="preserve"> </w:t>
      </w:r>
      <w:r>
        <w:rPr>
          <w:color w:val="231F20"/>
          <w:sz w:val="21"/>
        </w:rPr>
        <w:t>over</w:t>
      </w:r>
      <w:r>
        <w:rPr>
          <w:color w:val="231F20"/>
          <w:spacing w:val="-3"/>
          <w:sz w:val="21"/>
        </w:rPr>
        <w:t xml:space="preserve"> </w:t>
      </w:r>
      <w:r>
        <w:rPr>
          <w:color w:val="231F20"/>
          <w:sz w:val="21"/>
        </w:rPr>
        <w:t>the</w:t>
      </w:r>
      <w:r>
        <w:rPr>
          <w:color w:val="231F20"/>
          <w:spacing w:val="-3"/>
          <w:sz w:val="21"/>
        </w:rPr>
        <w:t xml:space="preserve"> </w:t>
      </w:r>
      <w:r>
        <w:rPr>
          <w:color w:val="231F20"/>
          <w:sz w:val="21"/>
        </w:rPr>
        <w:t>counter;</w:t>
      </w:r>
    </w:p>
    <w:p w14:paraId="766E092C" w14:textId="77777777" w:rsidR="009106B6" w:rsidRDefault="00057884">
      <w:pPr>
        <w:pStyle w:val="ListParagraph"/>
        <w:numPr>
          <w:ilvl w:val="2"/>
          <w:numId w:val="1"/>
        </w:numPr>
        <w:tabs>
          <w:tab w:val="left" w:pos="2760"/>
        </w:tabs>
        <w:ind w:hanging="359"/>
        <w:rPr>
          <w:sz w:val="21"/>
        </w:rPr>
      </w:pPr>
      <w:r>
        <w:rPr>
          <w:color w:val="231F20"/>
          <w:sz w:val="21"/>
        </w:rPr>
        <w:t>current and past herbal and recreational drugs used (for one year);</w:t>
      </w:r>
      <w:r>
        <w:rPr>
          <w:color w:val="231F20"/>
          <w:spacing w:val="-9"/>
          <w:sz w:val="21"/>
        </w:rPr>
        <w:t xml:space="preserve"> </w:t>
      </w:r>
      <w:r>
        <w:rPr>
          <w:color w:val="231F20"/>
          <w:sz w:val="21"/>
        </w:rPr>
        <w:t>and</w:t>
      </w:r>
    </w:p>
    <w:p w14:paraId="7662C369" w14:textId="77777777" w:rsidR="009106B6" w:rsidRDefault="00057884">
      <w:pPr>
        <w:pStyle w:val="ListParagraph"/>
        <w:numPr>
          <w:ilvl w:val="2"/>
          <w:numId w:val="1"/>
        </w:numPr>
        <w:tabs>
          <w:tab w:val="left" w:pos="2759"/>
          <w:tab w:val="left" w:pos="2760"/>
        </w:tabs>
        <w:ind w:hanging="359"/>
        <w:rPr>
          <w:sz w:val="21"/>
        </w:rPr>
      </w:pPr>
      <w:r>
        <w:rPr>
          <w:color w:val="231F20"/>
          <w:sz w:val="21"/>
        </w:rPr>
        <w:t>surgical history;</w:t>
      </w:r>
    </w:p>
    <w:p w14:paraId="45EF78AC" w14:textId="77777777" w:rsidR="009106B6" w:rsidRDefault="00057884" w:rsidP="00B344E5">
      <w:pPr>
        <w:pStyle w:val="ListParagraph"/>
        <w:numPr>
          <w:ilvl w:val="1"/>
          <w:numId w:val="1"/>
        </w:numPr>
        <w:tabs>
          <w:tab w:val="left" w:pos="2401"/>
        </w:tabs>
        <w:ind w:firstLine="59"/>
        <w:rPr>
          <w:sz w:val="21"/>
        </w:rPr>
      </w:pPr>
      <w:r>
        <w:rPr>
          <w:color w:val="231F20"/>
          <w:sz w:val="21"/>
        </w:rPr>
        <w:t>A current comprehensive physical exam,</w:t>
      </w:r>
      <w:r>
        <w:rPr>
          <w:color w:val="231F20"/>
          <w:spacing w:val="-3"/>
          <w:sz w:val="21"/>
        </w:rPr>
        <w:t xml:space="preserve"> </w:t>
      </w:r>
      <w:r>
        <w:rPr>
          <w:color w:val="231F20"/>
          <w:sz w:val="21"/>
        </w:rPr>
        <w:t>including</w:t>
      </w:r>
    </w:p>
    <w:p w14:paraId="0EF53D1F" w14:textId="77777777" w:rsidR="009106B6" w:rsidRDefault="00057884">
      <w:pPr>
        <w:pStyle w:val="ListParagraph"/>
        <w:numPr>
          <w:ilvl w:val="2"/>
          <w:numId w:val="1"/>
        </w:numPr>
        <w:tabs>
          <w:tab w:val="left" w:pos="2759"/>
          <w:tab w:val="left" w:pos="2760"/>
        </w:tabs>
        <w:ind w:hanging="359"/>
        <w:rPr>
          <w:sz w:val="21"/>
        </w:rPr>
      </w:pPr>
      <w:r>
        <w:rPr>
          <w:color w:val="231F20"/>
          <w:sz w:val="21"/>
        </w:rPr>
        <w:t>height;</w:t>
      </w:r>
    </w:p>
    <w:p w14:paraId="7136918B" w14:textId="77777777" w:rsidR="009106B6" w:rsidRDefault="00057884">
      <w:pPr>
        <w:pStyle w:val="ListParagraph"/>
        <w:numPr>
          <w:ilvl w:val="2"/>
          <w:numId w:val="1"/>
        </w:numPr>
        <w:tabs>
          <w:tab w:val="left" w:pos="2759"/>
          <w:tab w:val="left" w:pos="2760"/>
        </w:tabs>
        <w:ind w:hanging="359"/>
        <w:rPr>
          <w:sz w:val="21"/>
        </w:rPr>
      </w:pPr>
      <w:r>
        <w:rPr>
          <w:color w:val="231F20"/>
          <w:sz w:val="21"/>
        </w:rPr>
        <w:t>weight;</w:t>
      </w:r>
    </w:p>
    <w:p w14:paraId="557A860B" w14:textId="77777777" w:rsidR="009106B6" w:rsidRDefault="00057884">
      <w:pPr>
        <w:pStyle w:val="ListParagraph"/>
        <w:numPr>
          <w:ilvl w:val="2"/>
          <w:numId w:val="1"/>
        </w:numPr>
        <w:tabs>
          <w:tab w:val="left" w:pos="2760"/>
        </w:tabs>
        <w:spacing w:before="103"/>
        <w:ind w:hanging="359"/>
        <w:rPr>
          <w:sz w:val="21"/>
        </w:rPr>
      </w:pPr>
      <w:r>
        <w:rPr>
          <w:color w:val="231F20"/>
          <w:sz w:val="21"/>
        </w:rPr>
        <w:t>breast</w:t>
      </w:r>
      <w:r>
        <w:rPr>
          <w:color w:val="231F20"/>
          <w:spacing w:val="-1"/>
          <w:sz w:val="21"/>
        </w:rPr>
        <w:t xml:space="preserve"> </w:t>
      </w:r>
      <w:r>
        <w:rPr>
          <w:color w:val="231F20"/>
          <w:sz w:val="21"/>
        </w:rPr>
        <w:t>exam;</w:t>
      </w:r>
    </w:p>
    <w:p w14:paraId="58753A46" w14:textId="77777777" w:rsidR="009106B6" w:rsidRDefault="00057884">
      <w:pPr>
        <w:pStyle w:val="ListParagraph"/>
        <w:numPr>
          <w:ilvl w:val="2"/>
          <w:numId w:val="1"/>
        </w:numPr>
        <w:tabs>
          <w:tab w:val="left" w:pos="2760"/>
        </w:tabs>
        <w:ind w:hanging="359"/>
        <w:rPr>
          <w:sz w:val="21"/>
        </w:rPr>
      </w:pPr>
      <w:r>
        <w:rPr>
          <w:color w:val="231F20"/>
          <w:sz w:val="21"/>
        </w:rPr>
        <w:t>testicular exam;</w:t>
      </w:r>
      <w:r>
        <w:rPr>
          <w:color w:val="231F20"/>
          <w:spacing w:val="-1"/>
          <w:sz w:val="21"/>
        </w:rPr>
        <w:t xml:space="preserve"> </w:t>
      </w:r>
      <w:r>
        <w:rPr>
          <w:color w:val="231F20"/>
          <w:sz w:val="21"/>
        </w:rPr>
        <w:t>and</w:t>
      </w:r>
    </w:p>
    <w:p w14:paraId="244966F3" w14:textId="59631B19" w:rsidR="009106B6" w:rsidRDefault="00E1203B">
      <w:pPr>
        <w:pStyle w:val="ListParagraph"/>
        <w:numPr>
          <w:ilvl w:val="2"/>
          <w:numId w:val="1"/>
        </w:numPr>
        <w:tabs>
          <w:tab w:val="left" w:pos="2759"/>
          <w:tab w:val="left" w:pos="2760"/>
        </w:tabs>
        <w:ind w:hanging="359"/>
        <w:rPr>
          <w:sz w:val="21"/>
        </w:rPr>
      </w:pPr>
      <w:r>
        <w:rPr>
          <w:color w:val="231F20"/>
          <w:sz w:val="21"/>
        </w:rPr>
        <w:t xml:space="preserve">Tanner </w:t>
      </w:r>
      <w:r w:rsidR="00057884">
        <w:rPr>
          <w:color w:val="231F20"/>
          <w:sz w:val="21"/>
        </w:rPr>
        <w:t>stage of development (for</w:t>
      </w:r>
      <w:r w:rsidR="00057884">
        <w:rPr>
          <w:color w:val="231F20"/>
          <w:spacing w:val="-3"/>
          <w:sz w:val="21"/>
        </w:rPr>
        <w:t xml:space="preserve"> </w:t>
      </w:r>
      <w:r w:rsidR="00057884">
        <w:rPr>
          <w:color w:val="231F20"/>
          <w:sz w:val="21"/>
        </w:rPr>
        <w:t>adolescents);</w:t>
      </w:r>
    </w:p>
    <w:p w14:paraId="2EFF31C0" w14:textId="3CA4F8BF" w:rsidR="009106B6" w:rsidRDefault="00057884" w:rsidP="00B344E5">
      <w:pPr>
        <w:pStyle w:val="ListParagraph"/>
        <w:numPr>
          <w:ilvl w:val="1"/>
          <w:numId w:val="1"/>
        </w:numPr>
        <w:tabs>
          <w:tab w:val="left" w:pos="2401"/>
        </w:tabs>
        <w:ind w:firstLine="59"/>
        <w:rPr>
          <w:sz w:val="21"/>
        </w:rPr>
      </w:pPr>
      <w:r>
        <w:rPr>
          <w:color w:val="231F20"/>
          <w:sz w:val="21"/>
        </w:rPr>
        <w:t>Current (within the last six months) diagnostic testing</w:t>
      </w:r>
      <w:r w:rsidR="00E1203B">
        <w:rPr>
          <w:color w:val="231F20"/>
          <w:sz w:val="21"/>
        </w:rPr>
        <w:t>,</w:t>
      </w:r>
      <w:r>
        <w:rPr>
          <w:color w:val="231F20"/>
          <w:spacing w:val="-6"/>
          <w:sz w:val="21"/>
        </w:rPr>
        <w:t xml:space="preserve"> </w:t>
      </w:r>
      <w:r>
        <w:rPr>
          <w:color w:val="231F20"/>
          <w:sz w:val="21"/>
        </w:rPr>
        <w:t>including</w:t>
      </w:r>
    </w:p>
    <w:p w14:paraId="0F245271" w14:textId="39B96905" w:rsidR="009106B6" w:rsidRDefault="00057884">
      <w:pPr>
        <w:pStyle w:val="ListParagraph"/>
        <w:numPr>
          <w:ilvl w:val="2"/>
          <w:numId w:val="1"/>
        </w:numPr>
        <w:tabs>
          <w:tab w:val="left" w:pos="2759"/>
          <w:tab w:val="left" w:pos="2760"/>
        </w:tabs>
        <w:ind w:hanging="359"/>
        <w:rPr>
          <w:sz w:val="21"/>
        </w:rPr>
      </w:pPr>
      <w:r>
        <w:rPr>
          <w:color w:val="231F20"/>
          <w:sz w:val="21"/>
        </w:rPr>
        <w:t>serum testosterone</w:t>
      </w:r>
      <w:r>
        <w:rPr>
          <w:color w:val="231F20"/>
          <w:spacing w:val="-2"/>
          <w:sz w:val="21"/>
        </w:rPr>
        <w:t xml:space="preserve"> </w:t>
      </w:r>
      <w:r>
        <w:rPr>
          <w:color w:val="231F20"/>
          <w:sz w:val="21"/>
        </w:rPr>
        <w:t>levels</w:t>
      </w:r>
      <w:r w:rsidR="00DE72E6">
        <w:rPr>
          <w:color w:val="231F20"/>
          <w:sz w:val="21"/>
        </w:rPr>
        <w:t>;</w:t>
      </w:r>
    </w:p>
    <w:p w14:paraId="7F7B7BA9" w14:textId="77777777" w:rsidR="009106B6" w:rsidRDefault="00057884">
      <w:pPr>
        <w:pStyle w:val="ListParagraph"/>
        <w:numPr>
          <w:ilvl w:val="2"/>
          <w:numId w:val="1"/>
        </w:numPr>
        <w:tabs>
          <w:tab w:val="left" w:pos="2759"/>
          <w:tab w:val="left" w:pos="2760"/>
        </w:tabs>
        <w:ind w:hanging="359"/>
        <w:rPr>
          <w:sz w:val="21"/>
        </w:rPr>
      </w:pPr>
      <w:r>
        <w:rPr>
          <w:color w:val="231F20"/>
          <w:sz w:val="21"/>
        </w:rPr>
        <w:t>estradiol</w:t>
      </w:r>
      <w:r>
        <w:rPr>
          <w:color w:val="231F20"/>
          <w:spacing w:val="-1"/>
          <w:sz w:val="21"/>
        </w:rPr>
        <w:t xml:space="preserve"> </w:t>
      </w:r>
      <w:r>
        <w:rPr>
          <w:color w:val="231F20"/>
          <w:sz w:val="21"/>
        </w:rPr>
        <w:t>levels;</w:t>
      </w:r>
    </w:p>
    <w:p w14:paraId="3F43EE97" w14:textId="77777777" w:rsidR="009106B6" w:rsidRPr="00BB37FD" w:rsidRDefault="00057884">
      <w:pPr>
        <w:pStyle w:val="ListParagraph"/>
        <w:numPr>
          <w:ilvl w:val="2"/>
          <w:numId w:val="1"/>
        </w:numPr>
        <w:tabs>
          <w:tab w:val="left" w:pos="2760"/>
        </w:tabs>
        <w:spacing w:before="103"/>
        <w:ind w:hanging="359"/>
        <w:rPr>
          <w:sz w:val="21"/>
        </w:rPr>
      </w:pPr>
      <w:r>
        <w:rPr>
          <w:color w:val="231F20"/>
          <w:sz w:val="21"/>
        </w:rPr>
        <w:t>luteinizing hormone</w:t>
      </w:r>
      <w:r>
        <w:rPr>
          <w:color w:val="231F20"/>
          <w:spacing w:val="-1"/>
          <w:sz w:val="21"/>
        </w:rPr>
        <w:t xml:space="preserve"> </w:t>
      </w:r>
      <w:r>
        <w:rPr>
          <w:color w:val="231F20"/>
          <w:sz w:val="21"/>
        </w:rPr>
        <w:t>levels;</w:t>
      </w:r>
    </w:p>
    <w:p w14:paraId="38B66F2A" w14:textId="676F446B" w:rsidR="004C5FA7" w:rsidRPr="00AC6C70" w:rsidRDefault="004C5FA7">
      <w:pPr>
        <w:pStyle w:val="ListParagraph"/>
        <w:numPr>
          <w:ilvl w:val="2"/>
          <w:numId w:val="1"/>
        </w:numPr>
        <w:tabs>
          <w:tab w:val="left" w:pos="2760"/>
        </w:tabs>
        <w:spacing w:before="103"/>
        <w:ind w:hanging="359"/>
        <w:rPr>
          <w:sz w:val="21"/>
        </w:rPr>
      </w:pPr>
      <w:r w:rsidRPr="00AC6C70">
        <w:rPr>
          <w:color w:val="231F20"/>
          <w:sz w:val="21"/>
        </w:rPr>
        <w:t>follicl</w:t>
      </w:r>
      <w:r w:rsidR="00E1203B">
        <w:rPr>
          <w:color w:val="231F20"/>
          <w:sz w:val="21"/>
        </w:rPr>
        <w:t>e-</w:t>
      </w:r>
      <w:r w:rsidRPr="00AC6C70">
        <w:rPr>
          <w:color w:val="231F20"/>
          <w:sz w:val="21"/>
        </w:rPr>
        <w:t>stimulating hormone levels;</w:t>
      </w:r>
    </w:p>
    <w:p w14:paraId="760CD55E" w14:textId="2DF909B5" w:rsidR="004C5FA7" w:rsidRPr="00AC6C70" w:rsidRDefault="004C5FA7">
      <w:pPr>
        <w:pStyle w:val="ListParagraph"/>
        <w:numPr>
          <w:ilvl w:val="2"/>
          <w:numId w:val="1"/>
        </w:numPr>
        <w:tabs>
          <w:tab w:val="left" w:pos="2760"/>
        </w:tabs>
        <w:spacing w:before="103"/>
        <w:ind w:hanging="359"/>
        <w:rPr>
          <w:sz w:val="21"/>
        </w:rPr>
      </w:pPr>
      <w:r w:rsidRPr="00AC6C70">
        <w:rPr>
          <w:color w:val="231F20"/>
          <w:sz w:val="21"/>
        </w:rPr>
        <w:t>prolactin levels;</w:t>
      </w:r>
    </w:p>
    <w:p w14:paraId="2C24FBC9" w14:textId="77777777" w:rsidR="009106B6" w:rsidRDefault="00057884">
      <w:pPr>
        <w:pStyle w:val="ListParagraph"/>
        <w:numPr>
          <w:ilvl w:val="2"/>
          <w:numId w:val="1"/>
        </w:numPr>
        <w:tabs>
          <w:tab w:val="left" w:pos="2760"/>
        </w:tabs>
        <w:ind w:hanging="359"/>
        <w:rPr>
          <w:sz w:val="21"/>
        </w:rPr>
      </w:pPr>
      <w:r>
        <w:rPr>
          <w:color w:val="231F20"/>
          <w:sz w:val="21"/>
        </w:rPr>
        <w:t>beta human chorionic gonadotropin</w:t>
      </w:r>
      <w:r>
        <w:rPr>
          <w:color w:val="231F20"/>
          <w:spacing w:val="-2"/>
          <w:sz w:val="21"/>
        </w:rPr>
        <w:t xml:space="preserve"> </w:t>
      </w:r>
      <w:r>
        <w:rPr>
          <w:color w:val="231F20"/>
          <w:sz w:val="21"/>
        </w:rPr>
        <w:t>levels;</w:t>
      </w:r>
    </w:p>
    <w:p w14:paraId="21DC1B33" w14:textId="77777777" w:rsidR="009106B6" w:rsidRDefault="00057884">
      <w:pPr>
        <w:pStyle w:val="ListParagraph"/>
        <w:numPr>
          <w:ilvl w:val="2"/>
          <w:numId w:val="1"/>
        </w:numPr>
        <w:tabs>
          <w:tab w:val="left" w:pos="2759"/>
          <w:tab w:val="left" w:pos="2760"/>
        </w:tabs>
        <w:ind w:hanging="359"/>
        <w:rPr>
          <w:sz w:val="21"/>
        </w:rPr>
      </w:pPr>
      <w:r>
        <w:rPr>
          <w:color w:val="231F20"/>
          <w:sz w:val="21"/>
        </w:rPr>
        <w:t>thyroid-stimulating hormone levels;</w:t>
      </w:r>
      <w:r>
        <w:rPr>
          <w:color w:val="231F20"/>
          <w:spacing w:val="-2"/>
          <w:sz w:val="21"/>
        </w:rPr>
        <w:t xml:space="preserve"> </w:t>
      </w:r>
      <w:r>
        <w:rPr>
          <w:color w:val="231F20"/>
          <w:sz w:val="21"/>
        </w:rPr>
        <w:t>and</w:t>
      </w:r>
    </w:p>
    <w:p w14:paraId="140C2A74" w14:textId="77777777" w:rsidR="009106B6" w:rsidRDefault="00057884">
      <w:pPr>
        <w:pStyle w:val="ListParagraph"/>
        <w:numPr>
          <w:ilvl w:val="2"/>
          <w:numId w:val="1"/>
        </w:numPr>
        <w:tabs>
          <w:tab w:val="left" w:pos="2760"/>
        </w:tabs>
        <w:ind w:hanging="359"/>
        <w:rPr>
          <w:sz w:val="21"/>
        </w:rPr>
      </w:pPr>
      <w:r>
        <w:rPr>
          <w:color w:val="231F20"/>
          <w:sz w:val="21"/>
        </w:rPr>
        <w:t>a comprehensive metabolic</w:t>
      </w:r>
      <w:r>
        <w:rPr>
          <w:color w:val="231F20"/>
          <w:spacing w:val="-1"/>
          <w:sz w:val="21"/>
        </w:rPr>
        <w:t xml:space="preserve"> </w:t>
      </w:r>
      <w:r>
        <w:rPr>
          <w:color w:val="231F20"/>
          <w:sz w:val="21"/>
        </w:rPr>
        <w:t>panel;</w:t>
      </w:r>
    </w:p>
    <w:p w14:paraId="31C55D16" w14:textId="77777777" w:rsidR="009106B6" w:rsidRDefault="00057884" w:rsidP="00B344E5">
      <w:pPr>
        <w:pStyle w:val="ListParagraph"/>
        <w:numPr>
          <w:ilvl w:val="1"/>
          <w:numId w:val="1"/>
        </w:numPr>
        <w:tabs>
          <w:tab w:val="left" w:pos="2401"/>
        </w:tabs>
        <w:spacing w:before="115" w:line="225" w:lineRule="auto"/>
        <w:ind w:right="426" w:firstLine="59"/>
        <w:rPr>
          <w:sz w:val="21"/>
        </w:rPr>
      </w:pPr>
      <w:r>
        <w:rPr>
          <w:color w:val="231F20"/>
          <w:sz w:val="21"/>
        </w:rPr>
        <w:t>Photo</w:t>
      </w:r>
      <w:r>
        <w:rPr>
          <w:color w:val="231F20"/>
          <w:spacing w:val="-5"/>
          <w:sz w:val="21"/>
        </w:rPr>
        <w:t xml:space="preserve"> </w:t>
      </w:r>
      <w:r>
        <w:rPr>
          <w:color w:val="231F20"/>
          <w:sz w:val="21"/>
        </w:rPr>
        <w:t>documentation</w:t>
      </w:r>
      <w:r>
        <w:rPr>
          <w:color w:val="231F20"/>
          <w:spacing w:val="-5"/>
          <w:sz w:val="21"/>
        </w:rPr>
        <w:t xml:space="preserve"> </w:t>
      </w:r>
      <w:r>
        <w:rPr>
          <w:color w:val="231F20"/>
          <w:sz w:val="21"/>
        </w:rPr>
        <w:t>of</w:t>
      </w:r>
      <w:r>
        <w:rPr>
          <w:color w:val="231F20"/>
          <w:spacing w:val="-5"/>
          <w:sz w:val="21"/>
        </w:rPr>
        <w:t xml:space="preserve"> </w:t>
      </w:r>
      <w:r>
        <w:rPr>
          <w:color w:val="231F20"/>
          <w:sz w:val="21"/>
        </w:rPr>
        <w:t>gynecomastia</w:t>
      </w:r>
      <w:r>
        <w:rPr>
          <w:color w:val="231F20"/>
          <w:spacing w:val="-5"/>
          <w:sz w:val="21"/>
        </w:rPr>
        <w:t xml:space="preserve"> </w:t>
      </w:r>
      <w:r>
        <w:rPr>
          <w:color w:val="231F20"/>
          <w:sz w:val="21"/>
        </w:rPr>
        <w:t>(front</w:t>
      </w:r>
      <w:r>
        <w:rPr>
          <w:color w:val="231F20"/>
          <w:spacing w:val="-4"/>
          <w:sz w:val="21"/>
        </w:rPr>
        <w:t xml:space="preserve"> </w:t>
      </w:r>
      <w:r>
        <w:rPr>
          <w:color w:val="231F20"/>
          <w:sz w:val="21"/>
        </w:rPr>
        <w:t>and</w:t>
      </w:r>
      <w:r>
        <w:rPr>
          <w:color w:val="231F20"/>
          <w:spacing w:val="-5"/>
          <w:sz w:val="21"/>
        </w:rPr>
        <w:t xml:space="preserve"> </w:t>
      </w:r>
      <w:r>
        <w:rPr>
          <w:color w:val="231F20"/>
          <w:sz w:val="21"/>
        </w:rPr>
        <w:t>lateral,</w:t>
      </w:r>
      <w:r>
        <w:rPr>
          <w:color w:val="231F20"/>
          <w:spacing w:val="-5"/>
          <w:sz w:val="21"/>
        </w:rPr>
        <w:t xml:space="preserve"> </w:t>
      </w:r>
      <w:r>
        <w:rPr>
          <w:color w:val="231F20"/>
          <w:sz w:val="21"/>
        </w:rPr>
        <w:t>shoulder</w:t>
      </w:r>
      <w:r>
        <w:rPr>
          <w:color w:val="231F20"/>
          <w:spacing w:val="-5"/>
          <w:sz w:val="21"/>
        </w:rPr>
        <w:t xml:space="preserve"> </w:t>
      </w:r>
      <w:r>
        <w:rPr>
          <w:color w:val="231F20"/>
          <w:sz w:val="21"/>
        </w:rPr>
        <w:t>to</w:t>
      </w:r>
      <w:r>
        <w:rPr>
          <w:color w:val="231F20"/>
          <w:spacing w:val="-4"/>
          <w:sz w:val="21"/>
        </w:rPr>
        <w:t xml:space="preserve"> </w:t>
      </w:r>
      <w:r>
        <w:rPr>
          <w:color w:val="231F20"/>
          <w:sz w:val="21"/>
        </w:rPr>
        <w:t>waist,</w:t>
      </w:r>
      <w:r>
        <w:rPr>
          <w:color w:val="231F20"/>
          <w:spacing w:val="-5"/>
          <w:sz w:val="21"/>
        </w:rPr>
        <w:t xml:space="preserve"> </w:t>
      </w:r>
      <w:r>
        <w:rPr>
          <w:color w:val="231F20"/>
          <w:sz w:val="21"/>
        </w:rPr>
        <w:t>taken</w:t>
      </w:r>
      <w:r>
        <w:rPr>
          <w:color w:val="231F20"/>
          <w:spacing w:val="-5"/>
          <w:sz w:val="21"/>
        </w:rPr>
        <w:t xml:space="preserve"> </w:t>
      </w:r>
      <w:r>
        <w:rPr>
          <w:color w:val="231F20"/>
          <w:sz w:val="21"/>
        </w:rPr>
        <w:t>within</w:t>
      </w:r>
      <w:r>
        <w:rPr>
          <w:color w:val="231F20"/>
          <w:spacing w:val="-5"/>
          <w:sz w:val="21"/>
        </w:rPr>
        <w:t xml:space="preserve"> </w:t>
      </w:r>
      <w:r>
        <w:rPr>
          <w:color w:val="231F20"/>
          <w:sz w:val="21"/>
        </w:rPr>
        <w:t>the last six</w:t>
      </w:r>
      <w:r>
        <w:rPr>
          <w:color w:val="231F20"/>
          <w:spacing w:val="-1"/>
          <w:sz w:val="21"/>
        </w:rPr>
        <w:t xml:space="preserve"> </w:t>
      </w:r>
      <w:r>
        <w:rPr>
          <w:color w:val="231F20"/>
          <w:sz w:val="21"/>
        </w:rPr>
        <w:t>months);</w:t>
      </w:r>
    </w:p>
    <w:p w14:paraId="7B90F0A0" w14:textId="77777777" w:rsidR="009106B6" w:rsidRDefault="00057884" w:rsidP="00B344E5">
      <w:pPr>
        <w:pStyle w:val="ListParagraph"/>
        <w:numPr>
          <w:ilvl w:val="1"/>
          <w:numId w:val="1"/>
        </w:numPr>
        <w:tabs>
          <w:tab w:val="left" w:pos="2401"/>
        </w:tabs>
        <w:spacing w:before="109"/>
        <w:ind w:firstLine="59"/>
        <w:rPr>
          <w:sz w:val="21"/>
        </w:rPr>
      </w:pPr>
      <w:r>
        <w:rPr>
          <w:color w:val="231F20"/>
          <w:sz w:val="21"/>
        </w:rPr>
        <w:t>A surgical treatment plan;</w:t>
      </w:r>
      <w:r>
        <w:rPr>
          <w:color w:val="231F20"/>
          <w:spacing w:val="-1"/>
          <w:sz w:val="21"/>
        </w:rPr>
        <w:t xml:space="preserve"> </w:t>
      </w:r>
      <w:r>
        <w:rPr>
          <w:color w:val="231F20"/>
          <w:sz w:val="21"/>
        </w:rPr>
        <w:t>and</w:t>
      </w:r>
    </w:p>
    <w:p w14:paraId="026C2FF3" w14:textId="77777777" w:rsidR="009106B6" w:rsidRDefault="00057884" w:rsidP="00B344E5">
      <w:pPr>
        <w:pStyle w:val="ListParagraph"/>
        <w:numPr>
          <w:ilvl w:val="1"/>
          <w:numId w:val="1"/>
        </w:numPr>
        <w:tabs>
          <w:tab w:val="left" w:pos="2401"/>
        </w:tabs>
        <w:spacing w:before="103"/>
        <w:ind w:firstLine="59"/>
        <w:rPr>
          <w:sz w:val="21"/>
        </w:rPr>
      </w:pPr>
      <w:r>
        <w:rPr>
          <w:color w:val="231F20"/>
          <w:sz w:val="21"/>
        </w:rPr>
        <w:t>Additional pertinent clinical information that MassHealth may</w:t>
      </w:r>
      <w:r>
        <w:rPr>
          <w:color w:val="231F20"/>
          <w:spacing w:val="-9"/>
          <w:sz w:val="21"/>
        </w:rPr>
        <w:t xml:space="preserve"> </w:t>
      </w:r>
      <w:r>
        <w:rPr>
          <w:color w:val="231F20"/>
          <w:sz w:val="21"/>
        </w:rPr>
        <w:t>request.</w:t>
      </w:r>
    </w:p>
    <w:p w14:paraId="4E5221FF" w14:textId="744868A2" w:rsidR="00126EA2" w:rsidRPr="00BA6D9F" w:rsidRDefault="00057884" w:rsidP="001308C1">
      <w:pPr>
        <w:pStyle w:val="Heading3"/>
        <w:numPr>
          <w:ilvl w:val="0"/>
          <w:numId w:val="1"/>
        </w:numPr>
        <w:ind w:left="2102" w:hanging="302"/>
        <w:rPr>
          <w:spacing w:val="-5"/>
        </w:rPr>
      </w:pPr>
      <w:r>
        <w:lastRenderedPageBreak/>
        <w:t>Clinical</w:t>
      </w:r>
      <w:r w:rsidRPr="00BA6D9F">
        <w:rPr>
          <w:spacing w:val="-4"/>
        </w:rPr>
        <w:t xml:space="preserve"> </w:t>
      </w:r>
      <w:r>
        <w:t>information</w:t>
      </w:r>
      <w:r w:rsidRPr="00BA6D9F">
        <w:rPr>
          <w:spacing w:val="-4"/>
        </w:rPr>
        <w:t xml:space="preserve"> </w:t>
      </w:r>
      <w:r>
        <w:t>must</w:t>
      </w:r>
      <w:r w:rsidRPr="00BA6D9F">
        <w:rPr>
          <w:spacing w:val="-4"/>
        </w:rPr>
        <w:t xml:space="preserve"> </w:t>
      </w:r>
      <w:r>
        <w:t>be</w:t>
      </w:r>
      <w:r w:rsidRPr="00BA6D9F">
        <w:rPr>
          <w:spacing w:val="-3"/>
        </w:rPr>
        <w:t xml:space="preserve"> </w:t>
      </w:r>
      <w:r>
        <w:t>submitted</w:t>
      </w:r>
      <w:r w:rsidRPr="00BA6D9F">
        <w:rPr>
          <w:spacing w:val="-4"/>
        </w:rPr>
        <w:t xml:space="preserve"> </w:t>
      </w:r>
      <w:r>
        <w:t>by</w:t>
      </w:r>
      <w:r w:rsidRPr="00BA6D9F">
        <w:rPr>
          <w:spacing w:val="-4"/>
        </w:rPr>
        <w:t xml:space="preserve"> </w:t>
      </w:r>
      <w:r>
        <w:t>the</w:t>
      </w:r>
      <w:r w:rsidRPr="00BA6D9F">
        <w:rPr>
          <w:spacing w:val="-4"/>
        </w:rPr>
        <w:t xml:space="preserve"> </w:t>
      </w:r>
      <w:r>
        <w:t>treating</w:t>
      </w:r>
      <w:r w:rsidRPr="00BA6D9F">
        <w:rPr>
          <w:spacing w:val="-3"/>
        </w:rPr>
        <w:t xml:space="preserve"> </w:t>
      </w:r>
      <w:r>
        <w:t>surgeon.</w:t>
      </w:r>
      <w:r w:rsidRPr="00BA6D9F">
        <w:rPr>
          <w:spacing w:val="-5"/>
        </w:rPr>
        <w:t xml:space="preserve"> </w:t>
      </w:r>
    </w:p>
    <w:p w14:paraId="5886FF87" w14:textId="20965D55" w:rsidR="008607F3" w:rsidRPr="001C4BEB" w:rsidRDefault="008607F3" w:rsidP="00BA6D9F">
      <w:pPr>
        <w:tabs>
          <w:tab w:val="left" w:pos="495"/>
        </w:tabs>
        <w:spacing w:before="120"/>
        <w:ind w:left="1800" w:right="414"/>
        <w:rPr>
          <w:rFonts w:eastAsia="Book Antiqua" w:cs="Arial"/>
          <w:sz w:val="21"/>
          <w:szCs w:val="21"/>
          <w:lang w:bidi="ar-SA"/>
        </w:rPr>
      </w:pPr>
      <w:r w:rsidRPr="001C4BEB">
        <w:rPr>
          <w:rFonts w:eastAsia="Book Antiqua" w:cs="Arial"/>
          <w:sz w:val="21"/>
          <w:szCs w:val="21"/>
          <w:lang w:bidi="ar-SA"/>
        </w:rPr>
        <w:t xml:space="preserve">Providers must electronically submit PA requests and all supporting documentation using the Provider Online Service Center (POSC), unless the provider has a currently approved electronic claims waiver (hereinafter, “waiver”). Please see </w:t>
      </w:r>
      <w:hyperlink r:id="rId14">
        <w:r w:rsidRPr="001C4BEB">
          <w:rPr>
            <w:rFonts w:eastAsia="Book Antiqua" w:cs="Arial"/>
            <w:color w:val="0000FF"/>
            <w:sz w:val="21"/>
            <w:szCs w:val="21"/>
            <w:u w:val="single" w:color="0000FF"/>
            <w:lang w:bidi="ar-SA"/>
          </w:rPr>
          <w:t>All Provider Bulletin 369</w:t>
        </w:r>
      </w:hyperlink>
      <w:r w:rsidRPr="001C4BEB">
        <w:rPr>
          <w:rFonts w:eastAsia="Book Antiqua" w:cs="Arial"/>
          <w:color w:val="0000FF"/>
          <w:sz w:val="21"/>
          <w:szCs w:val="21"/>
          <w:lang w:bidi="ar-SA"/>
        </w:rPr>
        <w:t xml:space="preserve"> </w:t>
      </w:r>
      <w:r w:rsidRPr="001C4BEB">
        <w:rPr>
          <w:rFonts w:eastAsia="Book Antiqua" w:cs="Arial"/>
          <w:sz w:val="21"/>
          <w:szCs w:val="21"/>
          <w:lang w:bidi="ar-SA"/>
        </w:rPr>
        <w:t>for further waiver information. If you have questions about POSC access, please contact the MassHealth Customer Service Center at (800) 841-2900, TDD/TTY: 711.</w:t>
      </w:r>
    </w:p>
    <w:p w14:paraId="68FF42FF" w14:textId="6801DF9B" w:rsidR="008607F3" w:rsidRPr="001C4BEB" w:rsidRDefault="008607F3" w:rsidP="008607F3">
      <w:pPr>
        <w:spacing w:before="246"/>
        <w:ind w:left="1800" w:right="226"/>
        <w:rPr>
          <w:rFonts w:eastAsia="Book Antiqua" w:cs="Arial"/>
          <w:sz w:val="21"/>
          <w:szCs w:val="21"/>
          <w:lang w:bidi="ar-SA"/>
        </w:rPr>
      </w:pPr>
      <w:r w:rsidRPr="001C4BEB">
        <w:rPr>
          <w:rFonts w:eastAsia="Book Antiqua" w:cs="Arial"/>
          <w:sz w:val="21"/>
          <w:szCs w:val="21"/>
          <w:lang w:bidi="ar-SA"/>
        </w:rPr>
        <w:t>For</w:t>
      </w:r>
      <w:r w:rsidRPr="001C4BEB">
        <w:rPr>
          <w:rFonts w:eastAsia="Book Antiqua" w:cs="Arial"/>
          <w:spacing w:val="-2"/>
          <w:sz w:val="21"/>
          <w:szCs w:val="21"/>
          <w:lang w:bidi="ar-SA"/>
        </w:rPr>
        <w:t xml:space="preserve"> </w:t>
      </w:r>
      <w:r w:rsidRPr="001C4BEB">
        <w:rPr>
          <w:rFonts w:eastAsia="Book Antiqua" w:cs="Arial"/>
          <w:sz w:val="21"/>
          <w:szCs w:val="21"/>
          <w:lang w:bidi="ar-SA"/>
        </w:rPr>
        <w:t>PA</w:t>
      </w:r>
      <w:r w:rsidRPr="001C4BEB">
        <w:rPr>
          <w:rFonts w:eastAsia="Book Antiqua" w:cs="Arial"/>
          <w:spacing w:val="-2"/>
          <w:sz w:val="21"/>
          <w:szCs w:val="21"/>
          <w:lang w:bidi="ar-SA"/>
        </w:rPr>
        <w:t xml:space="preserve"> </w:t>
      </w:r>
      <w:r w:rsidRPr="001C4BEB">
        <w:rPr>
          <w:rFonts w:eastAsia="Book Antiqua" w:cs="Arial"/>
          <w:sz w:val="21"/>
          <w:szCs w:val="21"/>
          <w:lang w:bidi="ar-SA"/>
        </w:rPr>
        <w:t>requests</w:t>
      </w:r>
      <w:r w:rsidRPr="001C4BEB">
        <w:rPr>
          <w:rFonts w:eastAsia="Book Antiqua" w:cs="Arial"/>
          <w:spacing w:val="-4"/>
          <w:sz w:val="21"/>
          <w:szCs w:val="21"/>
          <w:lang w:bidi="ar-SA"/>
        </w:rPr>
        <w:t xml:space="preserve"> </w:t>
      </w:r>
      <w:r w:rsidRPr="001C4BEB">
        <w:rPr>
          <w:rFonts w:eastAsia="Book Antiqua" w:cs="Arial"/>
          <w:sz w:val="21"/>
          <w:szCs w:val="21"/>
          <w:lang w:bidi="ar-SA"/>
        </w:rPr>
        <w:t>that</w:t>
      </w:r>
      <w:r w:rsidRPr="001C4BEB">
        <w:rPr>
          <w:rFonts w:eastAsia="Book Antiqua" w:cs="Arial"/>
          <w:spacing w:val="-3"/>
          <w:sz w:val="21"/>
          <w:szCs w:val="21"/>
          <w:lang w:bidi="ar-SA"/>
        </w:rPr>
        <w:t xml:space="preserve"> </w:t>
      </w:r>
      <w:r w:rsidRPr="001C4BEB">
        <w:rPr>
          <w:rFonts w:eastAsia="Book Antiqua" w:cs="Arial"/>
          <w:sz w:val="21"/>
          <w:szCs w:val="21"/>
          <w:lang w:bidi="ar-SA"/>
        </w:rPr>
        <w:t>are</w:t>
      </w:r>
      <w:r w:rsidRPr="001C4BEB">
        <w:rPr>
          <w:rFonts w:eastAsia="Book Antiqua" w:cs="Arial"/>
          <w:spacing w:val="-2"/>
          <w:sz w:val="21"/>
          <w:szCs w:val="21"/>
          <w:lang w:bidi="ar-SA"/>
        </w:rPr>
        <w:t xml:space="preserve"> </w:t>
      </w:r>
      <w:r w:rsidRPr="001C4BEB">
        <w:rPr>
          <w:rFonts w:eastAsia="Book Antiqua" w:cs="Arial"/>
          <w:sz w:val="21"/>
          <w:szCs w:val="21"/>
          <w:lang w:bidi="ar-SA"/>
        </w:rPr>
        <w:t>not</w:t>
      </w:r>
      <w:r w:rsidRPr="001C4BEB">
        <w:rPr>
          <w:rFonts w:eastAsia="Book Antiqua" w:cs="Arial"/>
          <w:spacing w:val="-3"/>
          <w:sz w:val="21"/>
          <w:szCs w:val="21"/>
          <w:lang w:bidi="ar-SA"/>
        </w:rPr>
        <w:t xml:space="preserve"> </w:t>
      </w:r>
      <w:r w:rsidRPr="001C4BEB">
        <w:rPr>
          <w:rFonts w:eastAsia="Book Antiqua" w:cs="Arial"/>
          <w:sz w:val="21"/>
          <w:szCs w:val="21"/>
          <w:lang w:bidi="ar-SA"/>
        </w:rPr>
        <w:t>submitted</w:t>
      </w:r>
      <w:r w:rsidRPr="001C4BEB">
        <w:rPr>
          <w:rFonts w:eastAsia="Book Antiqua" w:cs="Arial"/>
          <w:spacing w:val="-2"/>
          <w:sz w:val="21"/>
          <w:szCs w:val="21"/>
          <w:lang w:bidi="ar-SA"/>
        </w:rPr>
        <w:t xml:space="preserve"> </w:t>
      </w:r>
      <w:r w:rsidRPr="001C4BEB">
        <w:rPr>
          <w:rFonts w:eastAsia="Book Antiqua" w:cs="Arial"/>
          <w:sz w:val="21"/>
          <w:szCs w:val="21"/>
          <w:lang w:bidi="ar-SA"/>
        </w:rPr>
        <w:t>using</w:t>
      </w:r>
      <w:r w:rsidRPr="001C4BEB">
        <w:rPr>
          <w:rFonts w:eastAsia="Book Antiqua" w:cs="Arial"/>
          <w:spacing w:val="-3"/>
          <w:sz w:val="21"/>
          <w:szCs w:val="21"/>
          <w:lang w:bidi="ar-SA"/>
        </w:rPr>
        <w:t xml:space="preserve"> </w:t>
      </w:r>
      <w:r w:rsidRPr="001C4BEB">
        <w:rPr>
          <w:rFonts w:eastAsia="Book Antiqua" w:cs="Arial"/>
          <w:sz w:val="21"/>
          <w:szCs w:val="21"/>
          <w:lang w:bidi="ar-SA"/>
        </w:rPr>
        <w:t>the</w:t>
      </w:r>
      <w:r w:rsidRPr="001C4BEB">
        <w:rPr>
          <w:rFonts w:eastAsia="Book Antiqua" w:cs="Arial"/>
          <w:spacing w:val="-2"/>
          <w:sz w:val="21"/>
          <w:szCs w:val="21"/>
          <w:lang w:bidi="ar-SA"/>
        </w:rPr>
        <w:t xml:space="preserve"> </w:t>
      </w:r>
      <w:r w:rsidRPr="001C4BEB">
        <w:rPr>
          <w:rFonts w:eastAsia="Book Antiqua" w:cs="Arial"/>
          <w:sz w:val="21"/>
          <w:szCs w:val="21"/>
          <w:lang w:bidi="ar-SA"/>
        </w:rPr>
        <w:t>POSC,</w:t>
      </w:r>
      <w:r w:rsidRPr="001C4BEB">
        <w:rPr>
          <w:rFonts w:eastAsia="Book Antiqua" w:cs="Arial"/>
          <w:spacing w:val="-2"/>
          <w:sz w:val="21"/>
          <w:szCs w:val="21"/>
          <w:lang w:bidi="ar-SA"/>
        </w:rPr>
        <w:t xml:space="preserve"> </w:t>
      </w:r>
      <w:r w:rsidRPr="001C4BEB">
        <w:rPr>
          <w:rFonts w:eastAsia="Book Antiqua" w:cs="Arial"/>
          <w:sz w:val="21"/>
          <w:szCs w:val="21"/>
          <w:lang w:bidi="ar-SA"/>
        </w:rPr>
        <w:t>providers</w:t>
      </w:r>
      <w:r w:rsidRPr="001C4BEB">
        <w:rPr>
          <w:rFonts w:eastAsia="Book Antiqua" w:cs="Arial"/>
          <w:spacing w:val="-4"/>
          <w:sz w:val="21"/>
          <w:szCs w:val="21"/>
          <w:lang w:bidi="ar-SA"/>
        </w:rPr>
        <w:t xml:space="preserve"> </w:t>
      </w:r>
      <w:r w:rsidRPr="001C4BEB">
        <w:rPr>
          <w:rFonts w:eastAsia="Book Antiqua" w:cs="Arial"/>
          <w:sz w:val="21"/>
          <w:szCs w:val="21"/>
          <w:lang w:bidi="ar-SA"/>
        </w:rPr>
        <w:t>with</w:t>
      </w:r>
      <w:r w:rsidRPr="001C4BEB">
        <w:rPr>
          <w:rFonts w:eastAsia="Book Antiqua" w:cs="Arial"/>
          <w:spacing w:val="-4"/>
          <w:sz w:val="21"/>
          <w:szCs w:val="21"/>
          <w:lang w:bidi="ar-SA"/>
        </w:rPr>
        <w:t xml:space="preserve"> </w:t>
      </w:r>
      <w:r w:rsidRPr="001C4BEB">
        <w:rPr>
          <w:rFonts w:eastAsia="Book Antiqua" w:cs="Arial"/>
          <w:sz w:val="21"/>
          <w:szCs w:val="21"/>
          <w:lang w:bidi="ar-SA"/>
        </w:rPr>
        <w:t>currently</w:t>
      </w:r>
      <w:r w:rsidRPr="001C4BEB">
        <w:rPr>
          <w:rFonts w:eastAsia="Book Antiqua" w:cs="Arial"/>
          <w:spacing w:val="-2"/>
          <w:sz w:val="21"/>
          <w:szCs w:val="21"/>
          <w:lang w:bidi="ar-SA"/>
        </w:rPr>
        <w:t xml:space="preserve"> </w:t>
      </w:r>
      <w:r w:rsidRPr="001C4BEB">
        <w:rPr>
          <w:rFonts w:eastAsia="Book Antiqua" w:cs="Arial"/>
          <w:sz w:val="21"/>
          <w:szCs w:val="21"/>
          <w:lang w:bidi="ar-SA"/>
        </w:rPr>
        <w:t>approved</w:t>
      </w:r>
      <w:r w:rsidRPr="001C4BEB">
        <w:rPr>
          <w:rFonts w:eastAsia="Book Antiqua" w:cs="Arial"/>
          <w:spacing w:val="-2"/>
          <w:sz w:val="21"/>
          <w:szCs w:val="21"/>
          <w:lang w:bidi="ar-SA"/>
        </w:rPr>
        <w:t xml:space="preserve"> </w:t>
      </w:r>
      <w:r w:rsidRPr="001C4BEB">
        <w:rPr>
          <w:rFonts w:eastAsia="Book Antiqua" w:cs="Arial"/>
          <w:sz w:val="21"/>
          <w:szCs w:val="21"/>
          <w:lang w:bidi="ar-SA"/>
        </w:rPr>
        <w:t xml:space="preserve">waivers must include the MassHealth Prior Authorization Request (PA-1 Form) and all supporting documentation. The PA-1 Form can be found at </w:t>
      </w:r>
      <w:hyperlink r:id="rId15">
        <w:r w:rsidRPr="001C4BEB">
          <w:rPr>
            <w:rFonts w:eastAsia="Book Antiqua" w:cs="Arial"/>
            <w:color w:val="0000FF"/>
            <w:sz w:val="21"/>
            <w:szCs w:val="21"/>
            <w:u w:val="single" w:color="0000FF"/>
            <w:lang w:bidi="ar-SA"/>
          </w:rPr>
          <w:t>mass.gov/prior-authorization-for-</w:t>
        </w:r>
        <w:proofErr w:type="spellStart"/>
        <w:r w:rsidRPr="001C4BEB">
          <w:rPr>
            <w:rFonts w:eastAsia="Book Antiqua" w:cs="Arial"/>
            <w:color w:val="0000FF"/>
            <w:sz w:val="21"/>
            <w:szCs w:val="21"/>
            <w:u w:val="single" w:color="0000FF"/>
            <w:lang w:bidi="ar-SA"/>
          </w:rPr>
          <w:t>masshealth</w:t>
        </w:r>
        <w:proofErr w:type="spellEnd"/>
        <w:r w:rsidRPr="001C4BEB">
          <w:rPr>
            <w:rFonts w:eastAsia="Book Antiqua" w:cs="Arial"/>
            <w:color w:val="0000FF"/>
            <w:sz w:val="21"/>
            <w:szCs w:val="21"/>
            <w:u w:val="single" w:color="0000FF"/>
            <w:lang w:bidi="ar-SA"/>
          </w:rPr>
          <w:t>-</w:t>
        </w:r>
      </w:hyperlink>
      <w:r w:rsidRPr="001C4BEB">
        <w:rPr>
          <w:rFonts w:eastAsia="Book Antiqua" w:cs="Arial"/>
          <w:color w:val="0000FF"/>
          <w:sz w:val="21"/>
          <w:szCs w:val="21"/>
          <w:lang w:bidi="ar-SA"/>
        </w:rPr>
        <w:t xml:space="preserve"> </w:t>
      </w:r>
      <w:hyperlink r:id="rId16">
        <w:r w:rsidRPr="001C4BEB">
          <w:rPr>
            <w:rFonts w:eastAsia="Book Antiqua" w:cs="Arial"/>
            <w:color w:val="0000FF"/>
            <w:spacing w:val="-2"/>
            <w:sz w:val="21"/>
            <w:szCs w:val="21"/>
            <w:u w:val="single" w:color="0000FF"/>
            <w:lang w:bidi="ar-SA"/>
          </w:rPr>
          <w:t>providers</w:t>
        </w:r>
        <w:r w:rsidRPr="001C4BEB">
          <w:rPr>
            <w:rFonts w:eastAsia="Book Antiqua" w:cs="Arial"/>
            <w:spacing w:val="-2"/>
            <w:sz w:val="21"/>
            <w:szCs w:val="21"/>
            <w:lang w:bidi="ar-SA"/>
          </w:rPr>
          <w:t>.</w:t>
        </w:r>
      </w:hyperlink>
    </w:p>
    <w:p w14:paraId="4DA896CE" w14:textId="77777777" w:rsidR="008607F3" w:rsidRPr="008607F3" w:rsidRDefault="008607F3" w:rsidP="008607F3">
      <w:pPr>
        <w:ind w:left="1305"/>
        <w:rPr>
          <w:rFonts w:ascii="Arial" w:hAnsi="Arial" w:cs="Arial"/>
          <w:iCs/>
          <w:sz w:val="20"/>
          <w:szCs w:val="20"/>
        </w:rPr>
      </w:pPr>
    </w:p>
    <w:p w14:paraId="6F547EAD" w14:textId="77777777" w:rsidR="009106B6" w:rsidRDefault="00057884">
      <w:pPr>
        <w:pStyle w:val="Heading3"/>
        <w:ind w:left="5489"/>
        <w:rPr>
          <w:rFonts w:ascii="Minion Pro SmBd Capt"/>
          <w:b/>
        </w:rPr>
      </w:pPr>
      <w:r>
        <w:rPr>
          <w:rFonts w:ascii="Minion Pro SmBd Capt"/>
          <w:b/>
          <w:color w:val="231F20"/>
        </w:rPr>
        <w:t>References</w:t>
      </w:r>
    </w:p>
    <w:p w14:paraId="5152D63F" w14:textId="18E30C95" w:rsidR="002A086E" w:rsidRPr="001C4BEB" w:rsidRDefault="00057884" w:rsidP="001C4BEB">
      <w:pPr>
        <w:tabs>
          <w:tab w:val="left" w:pos="2159"/>
          <w:tab w:val="left" w:pos="2160"/>
        </w:tabs>
        <w:spacing w:before="208" w:line="225" w:lineRule="auto"/>
        <w:ind w:left="1800" w:right="140"/>
        <w:rPr>
          <w:rFonts w:ascii="Minion Pro Cond"/>
          <w:sz w:val="21"/>
        </w:rPr>
      </w:pPr>
      <w:r w:rsidRPr="001C4BEB">
        <w:rPr>
          <w:color w:val="231F20"/>
          <w:sz w:val="21"/>
        </w:rPr>
        <w:t xml:space="preserve">American Society </w:t>
      </w:r>
      <w:r w:rsidR="00DF7CFB" w:rsidRPr="001C4BEB">
        <w:rPr>
          <w:color w:val="231F20"/>
          <w:sz w:val="21"/>
        </w:rPr>
        <w:t xml:space="preserve">of </w:t>
      </w:r>
      <w:r w:rsidRPr="001C4BEB">
        <w:rPr>
          <w:color w:val="231F20"/>
          <w:sz w:val="21"/>
        </w:rPr>
        <w:t>Plastic Surgeons (2002). ASPS Recommended Insurance Coverage Criteria for Third Party Payers. Approved March 2002 and reaffirmed by the Executive Committee, June 2015. Retrieved on April 12, 2018 from</w:t>
      </w:r>
      <w:r w:rsidRPr="001C4BEB">
        <w:rPr>
          <w:color w:val="0082C3"/>
          <w:sz w:val="21"/>
        </w:rPr>
        <w:t xml:space="preserve"> </w:t>
      </w:r>
      <w:hyperlink r:id="rId17" w:history="1">
        <w:r w:rsidR="002A086E" w:rsidRPr="001C4BEB">
          <w:rPr>
            <w:rStyle w:val="Hyperlink"/>
            <w:sz w:val="21"/>
          </w:rPr>
          <w:t>https://www.plasticsurgery.org/Documents/Health-Policy/Positions/Gynecomastia_ICC.pdf</w:t>
        </w:r>
      </w:hyperlink>
      <w:r w:rsidR="002A086E" w:rsidRPr="001C4BEB">
        <w:rPr>
          <w:sz w:val="21"/>
        </w:rPr>
        <w:t>.</w:t>
      </w:r>
    </w:p>
    <w:p w14:paraId="0A2FAD6C" w14:textId="65BA0591" w:rsidR="009106B6" w:rsidRPr="001C4BEB" w:rsidRDefault="00057884" w:rsidP="001C4BEB">
      <w:pPr>
        <w:tabs>
          <w:tab w:val="left" w:pos="2159"/>
          <w:tab w:val="left" w:pos="2160"/>
        </w:tabs>
        <w:spacing w:before="228"/>
        <w:ind w:left="1800"/>
        <w:rPr>
          <w:sz w:val="21"/>
        </w:rPr>
      </w:pPr>
      <w:r w:rsidRPr="001C4BEB">
        <w:rPr>
          <w:color w:val="231F20"/>
          <w:sz w:val="21"/>
        </w:rPr>
        <w:t xml:space="preserve">Braunstein </w:t>
      </w:r>
      <w:r w:rsidRPr="001C4BEB">
        <w:rPr>
          <w:color w:val="231F20"/>
          <w:spacing w:val="-3"/>
          <w:sz w:val="21"/>
        </w:rPr>
        <w:t xml:space="preserve">GD. </w:t>
      </w:r>
      <w:r w:rsidRPr="001C4BEB">
        <w:rPr>
          <w:color w:val="231F20"/>
          <w:sz w:val="21"/>
        </w:rPr>
        <w:t xml:space="preserve">Clinical practice. </w:t>
      </w:r>
      <w:hyperlink r:id="rId18">
        <w:r w:rsidRPr="001C4BEB">
          <w:rPr>
            <w:rFonts w:ascii="Minion Pro Cond" w:hAnsi="Minion Pro Cond"/>
            <w:color w:val="1F497D" w:themeColor="text2"/>
            <w:sz w:val="21"/>
            <w:u w:val="single"/>
          </w:rPr>
          <w:t>Gynecomastia</w:t>
        </w:r>
      </w:hyperlink>
      <w:r w:rsidRPr="001C4BEB">
        <w:rPr>
          <w:color w:val="231F20"/>
          <w:sz w:val="21"/>
        </w:rPr>
        <w:t>. N Engl J Med.</w:t>
      </w:r>
      <w:r w:rsidRPr="001C4BEB">
        <w:rPr>
          <w:color w:val="231F20"/>
          <w:spacing w:val="25"/>
          <w:sz w:val="21"/>
        </w:rPr>
        <w:t xml:space="preserve"> </w:t>
      </w:r>
      <w:r w:rsidRPr="001C4BEB">
        <w:rPr>
          <w:color w:val="231F20"/>
          <w:sz w:val="21"/>
        </w:rPr>
        <w:t>2007;357(12):1229–1237</w:t>
      </w:r>
      <w:r w:rsidR="004C5FA7" w:rsidRPr="001C4BEB">
        <w:rPr>
          <w:color w:val="231F20"/>
          <w:sz w:val="21"/>
        </w:rPr>
        <w:t>.</w:t>
      </w:r>
    </w:p>
    <w:p w14:paraId="621CC107" w14:textId="77777777" w:rsidR="009106B6" w:rsidRPr="001C4BEB" w:rsidRDefault="00057884" w:rsidP="00BA6D9F">
      <w:pPr>
        <w:tabs>
          <w:tab w:val="left" w:pos="2159"/>
          <w:tab w:val="left" w:pos="2160"/>
        </w:tabs>
        <w:spacing w:before="224"/>
        <w:ind w:firstLine="1800"/>
        <w:rPr>
          <w:sz w:val="21"/>
        </w:rPr>
      </w:pPr>
      <w:r w:rsidRPr="001C4BEB">
        <w:rPr>
          <w:color w:val="231F20"/>
          <w:sz w:val="21"/>
        </w:rPr>
        <w:t>Carlson HE.</w:t>
      </w:r>
      <w:r w:rsidRPr="001C4BEB">
        <w:rPr>
          <w:color w:val="0082C3"/>
          <w:sz w:val="21"/>
        </w:rPr>
        <w:t xml:space="preserve"> </w:t>
      </w:r>
      <w:hyperlink r:id="rId19">
        <w:r w:rsidRPr="001C4BEB">
          <w:rPr>
            <w:rFonts w:ascii="Minion Pro Cond"/>
            <w:color w:val="1F497D" w:themeColor="text2"/>
            <w:spacing w:val="-3"/>
            <w:sz w:val="21"/>
            <w:u w:val="single" w:color="0082C3"/>
          </w:rPr>
          <w:t xml:space="preserve">Approach </w:t>
        </w:r>
        <w:r w:rsidRPr="001C4BEB">
          <w:rPr>
            <w:rFonts w:ascii="Minion Pro Cond"/>
            <w:color w:val="1F497D" w:themeColor="text2"/>
            <w:sz w:val="21"/>
            <w:u w:val="single" w:color="0082C3"/>
          </w:rPr>
          <w:t>to the patient with gynecomastia</w:t>
        </w:r>
      </w:hyperlink>
      <w:r w:rsidRPr="001C4BEB">
        <w:rPr>
          <w:color w:val="231F20"/>
          <w:sz w:val="21"/>
        </w:rPr>
        <w:t xml:space="preserve">. J Clin Endocrinol </w:t>
      </w:r>
      <w:proofErr w:type="spellStart"/>
      <w:r w:rsidRPr="001C4BEB">
        <w:rPr>
          <w:color w:val="231F20"/>
          <w:spacing w:val="-3"/>
          <w:sz w:val="21"/>
        </w:rPr>
        <w:t>Metab</w:t>
      </w:r>
      <w:proofErr w:type="spellEnd"/>
      <w:r w:rsidRPr="001C4BEB">
        <w:rPr>
          <w:color w:val="231F20"/>
          <w:spacing w:val="-3"/>
          <w:sz w:val="21"/>
        </w:rPr>
        <w:t>.</w:t>
      </w:r>
      <w:r w:rsidRPr="001C4BEB">
        <w:rPr>
          <w:color w:val="231F20"/>
          <w:spacing w:val="17"/>
          <w:sz w:val="21"/>
        </w:rPr>
        <w:t xml:space="preserve"> </w:t>
      </w:r>
      <w:r w:rsidRPr="001C4BEB">
        <w:rPr>
          <w:color w:val="231F20"/>
          <w:sz w:val="21"/>
        </w:rPr>
        <w:t>2011;96:15-21.</w:t>
      </w:r>
    </w:p>
    <w:p w14:paraId="04261D9C" w14:textId="77777777" w:rsidR="009106B6" w:rsidRDefault="009106B6" w:rsidP="001C4BEB">
      <w:pPr>
        <w:pStyle w:val="BodyText"/>
        <w:spacing w:before="5"/>
        <w:ind w:left="1860"/>
        <w:rPr>
          <w:sz w:val="18"/>
        </w:rPr>
      </w:pPr>
    </w:p>
    <w:p w14:paraId="454AAB02" w14:textId="2FCD6A99" w:rsidR="009106B6" w:rsidRPr="001C4BEB" w:rsidRDefault="00057884" w:rsidP="00967734">
      <w:pPr>
        <w:tabs>
          <w:tab w:val="left" w:pos="2159"/>
          <w:tab w:val="left" w:pos="2160"/>
        </w:tabs>
        <w:spacing w:line="225" w:lineRule="auto"/>
        <w:ind w:left="1800" w:right="263"/>
        <w:rPr>
          <w:rFonts w:ascii="Minion Pro Cond"/>
          <w:sz w:val="21"/>
        </w:rPr>
      </w:pPr>
      <w:r w:rsidRPr="001C4BEB">
        <w:rPr>
          <w:color w:val="231F20"/>
          <w:sz w:val="21"/>
        </w:rPr>
        <w:t xml:space="preserve">Dickson G. Gynecomastia. Am </w:t>
      </w:r>
      <w:r w:rsidRPr="001C4BEB">
        <w:rPr>
          <w:color w:val="231F20"/>
          <w:spacing w:val="-3"/>
          <w:sz w:val="21"/>
        </w:rPr>
        <w:t xml:space="preserve">Fam </w:t>
      </w:r>
      <w:r w:rsidRPr="001C4BEB">
        <w:rPr>
          <w:color w:val="231F20"/>
          <w:sz w:val="21"/>
        </w:rPr>
        <w:t xml:space="preserve">Physician. 2012 </w:t>
      </w:r>
      <w:r w:rsidRPr="001C4BEB">
        <w:rPr>
          <w:color w:val="231F20"/>
          <w:spacing w:val="-4"/>
          <w:sz w:val="21"/>
        </w:rPr>
        <w:t xml:space="preserve">Apr </w:t>
      </w:r>
      <w:r w:rsidRPr="001C4BEB">
        <w:rPr>
          <w:color w:val="231F20"/>
          <w:sz w:val="21"/>
        </w:rPr>
        <w:t>1;85(7):716-722. Accessed January</w:t>
      </w:r>
      <w:r w:rsidRPr="001C4BEB">
        <w:rPr>
          <w:color w:val="231F20"/>
          <w:spacing w:val="-32"/>
          <w:sz w:val="21"/>
        </w:rPr>
        <w:t xml:space="preserve"> </w:t>
      </w:r>
      <w:r w:rsidRPr="001C4BEB">
        <w:rPr>
          <w:color w:val="231F20"/>
          <w:sz w:val="21"/>
        </w:rPr>
        <w:t>2016</w:t>
      </w:r>
      <w:r w:rsidR="004C5FA7" w:rsidRPr="001C4BEB">
        <w:rPr>
          <w:color w:val="231F20"/>
          <w:sz w:val="21"/>
        </w:rPr>
        <w:t>.</w:t>
      </w:r>
      <w:r w:rsidRPr="001C4BEB">
        <w:rPr>
          <w:color w:val="231F20"/>
          <w:sz w:val="21"/>
        </w:rPr>
        <w:t xml:space="preserve"> </w:t>
      </w:r>
      <w:hyperlink r:id="rId20">
        <w:r w:rsidRPr="001C4BEB">
          <w:rPr>
            <w:rFonts w:ascii="Minion Pro Cond"/>
            <w:color w:val="1F497D" w:themeColor="text2"/>
            <w:w w:val="105"/>
            <w:sz w:val="21"/>
            <w:u w:val="single" w:color="0082C3"/>
          </w:rPr>
          <w:t>http://www.aafp.org/afp/2012/0401/p716.html</w:t>
        </w:r>
      </w:hyperlink>
    </w:p>
    <w:p w14:paraId="5C8F548D" w14:textId="77777777" w:rsidR="009106B6" w:rsidRPr="00AC6C70" w:rsidRDefault="009106B6" w:rsidP="00BA6D9F">
      <w:pPr>
        <w:pStyle w:val="BodyText"/>
        <w:spacing w:before="10"/>
        <w:ind w:left="1860" w:hanging="60"/>
        <w:rPr>
          <w:rFonts w:ascii="Minion Pro Cond"/>
          <w:sz w:val="18"/>
        </w:rPr>
      </w:pPr>
    </w:p>
    <w:p w14:paraId="6354FBAC" w14:textId="106BDEC2" w:rsidR="004C5FA7" w:rsidRPr="001C4BEB" w:rsidRDefault="004C5FA7" w:rsidP="00967734">
      <w:pPr>
        <w:ind w:left="1800"/>
        <w:rPr>
          <w:color w:val="231F20"/>
          <w:w w:val="105"/>
          <w:sz w:val="21"/>
        </w:rPr>
      </w:pPr>
      <w:r w:rsidRPr="001C4BEB">
        <w:rPr>
          <w:color w:val="231F20"/>
          <w:w w:val="105"/>
          <w:sz w:val="21"/>
        </w:rPr>
        <w:t xml:space="preserve">Gikas P, Mokbel K. </w:t>
      </w:r>
      <w:hyperlink r:id="rId21" w:history="1">
        <w:r w:rsidRPr="001C4BEB">
          <w:rPr>
            <w:rStyle w:val="Hyperlink"/>
            <w:w w:val="105"/>
            <w:sz w:val="21"/>
          </w:rPr>
          <w:t xml:space="preserve">Management of </w:t>
        </w:r>
        <w:proofErr w:type="spellStart"/>
        <w:r w:rsidRPr="001C4BEB">
          <w:rPr>
            <w:rStyle w:val="Hyperlink"/>
            <w:w w:val="105"/>
            <w:sz w:val="21"/>
          </w:rPr>
          <w:t>gynaecomastia</w:t>
        </w:r>
        <w:proofErr w:type="spellEnd"/>
        <w:r w:rsidRPr="001C4BEB">
          <w:rPr>
            <w:rStyle w:val="Hyperlink"/>
            <w:w w:val="105"/>
            <w:sz w:val="21"/>
          </w:rPr>
          <w:t>: an update</w:t>
        </w:r>
      </w:hyperlink>
      <w:r w:rsidRPr="001C4BEB">
        <w:rPr>
          <w:color w:val="231F20"/>
          <w:w w:val="105"/>
          <w:sz w:val="21"/>
        </w:rPr>
        <w:t xml:space="preserve">. Int J Clin </w:t>
      </w:r>
      <w:proofErr w:type="spellStart"/>
      <w:r w:rsidRPr="001C4BEB">
        <w:rPr>
          <w:color w:val="231F20"/>
          <w:w w:val="105"/>
          <w:sz w:val="21"/>
        </w:rPr>
        <w:t>Pract</w:t>
      </w:r>
      <w:proofErr w:type="spellEnd"/>
      <w:r w:rsidRPr="001C4BEB">
        <w:rPr>
          <w:color w:val="231F20"/>
          <w:w w:val="105"/>
          <w:sz w:val="21"/>
        </w:rPr>
        <w:t>. 2007;61(7):1209.</w:t>
      </w:r>
    </w:p>
    <w:p w14:paraId="50986883" w14:textId="77777777" w:rsidR="004C5FA7" w:rsidRPr="00AC6C70" w:rsidRDefault="004C5FA7" w:rsidP="00BA6D9F">
      <w:pPr>
        <w:pStyle w:val="ListParagraph"/>
        <w:tabs>
          <w:tab w:val="left" w:pos="2159"/>
          <w:tab w:val="left" w:pos="2160"/>
        </w:tabs>
        <w:spacing w:before="0" w:line="225" w:lineRule="auto"/>
        <w:ind w:left="4020" w:right="373" w:hanging="60"/>
        <w:rPr>
          <w:sz w:val="21"/>
        </w:rPr>
      </w:pPr>
    </w:p>
    <w:p w14:paraId="01AB837D" w14:textId="7CFF0F52" w:rsidR="009106B6" w:rsidRPr="001C4BEB" w:rsidRDefault="00057884" w:rsidP="00967734">
      <w:pPr>
        <w:tabs>
          <w:tab w:val="left" w:pos="2159"/>
          <w:tab w:val="left" w:pos="2160"/>
        </w:tabs>
        <w:spacing w:line="225" w:lineRule="auto"/>
        <w:ind w:left="1800" w:right="373"/>
        <w:rPr>
          <w:sz w:val="21"/>
        </w:rPr>
      </w:pPr>
      <w:r w:rsidRPr="001C4BEB">
        <w:rPr>
          <w:color w:val="231F20"/>
          <w:w w:val="105"/>
          <w:sz w:val="21"/>
        </w:rPr>
        <w:t xml:space="preserve">Iglesias </w:t>
      </w:r>
      <w:r w:rsidRPr="001C4BEB">
        <w:rPr>
          <w:color w:val="231F20"/>
          <w:spacing w:val="-15"/>
          <w:w w:val="105"/>
          <w:sz w:val="21"/>
        </w:rPr>
        <w:t xml:space="preserve">P, </w:t>
      </w:r>
      <w:r w:rsidRPr="001C4BEB">
        <w:rPr>
          <w:color w:val="231F20"/>
          <w:w w:val="105"/>
          <w:sz w:val="21"/>
        </w:rPr>
        <w:t xml:space="preserve">Carrero </w:t>
      </w:r>
      <w:r w:rsidRPr="001C4BEB">
        <w:rPr>
          <w:color w:val="231F20"/>
          <w:spacing w:val="-3"/>
          <w:w w:val="105"/>
          <w:sz w:val="21"/>
        </w:rPr>
        <w:t xml:space="preserve">JJ, </w:t>
      </w:r>
      <w:r w:rsidRPr="001C4BEB">
        <w:rPr>
          <w:color w:val="231F20"/>
          <w:w w:val="105"/>
          <w:sz w:val="21"/>
        </w:rPr>
        <w:t xml:space="preserve">Díez </w:t>
      </w:r>
      <w:r w:rsidRPr="001C4BEB">
        <w:rPr>
          <w:color w:val="231F20"/>
          <w:spacing w:val="-3"/>
          <w:w w:val="105"/>
          <w:sz w:val="21"/>
        </w:rPr>
        <w:t>JJ.</w:t>
      </w:r>
      <w:r w:rsidRPr="001C4BEB">
        <w:rPr>
          <w:color w:val="0082C3"/>
          <w:spacing w:val="-3"/>
          <w:w w:val="105"/>
          <w:sz w:val="21"/>
        </w:rPr>
        <w:t xml:space="preserve"> </w:t>
      </w:r>
      <w:hyperlink r:id="rId22">
        <w:r w:rsidR="004C5FA7" w:rsidRPr="001C4BEB">
          <w:rPr>
            <w:rFonts w:ascii="Minion Pro Cond" w:hAnsi="Minion Pro Cond"/>
            <w:color w:val="1F497D" w:themeColor="text2"/>
            <w:w w:val="105"/>
            <w:sz w:val="21"/>
            <w:u w:val="single" w:color="0082C3"/>
          </w:rPr>
          <w:t>Gonadal dysfunction in men with chronic kidney disease: clinical features, prognostic implications and therapeutic options</w:t>
        </w:r>
      </w:hyperlink>
      <w:r w:rsidRPr="001C4BEB">
        <w:rPr>
          <w:color w:val="231F20"/>
          <w:w w:val="105"/>
          <w:sz w:val="21"/>
        </w:rPr>
        <w:t>. J Nephrol.</w:t>
      </w:r>
      <w:r w:rsidRPr="001C4BEB">
        <w:rPr>
          <w:color w:val="231F20"/>
          <w:spacing w:val="-1"/>
          <w:w w:val="105"/>
          <w:sz w:val="21"/>
        </w:rPr>
        <w:t xml:space="preserve"> </w:t>
      </w:r>
      <w:r w:rsidRPr="001C4BEB">
        <w:rPr>
          <w:color w:val="231F20"/>
          <w:w w:val="105"/>
          <w:sz w:val="21"/>
        </w:rPr>
        <w:t>2012;25(1):31–42</w:t>
      </w:r>
    </w:p>
    <w:p w14:paraId="2BDFF2DB" w14:textId="77777777" w:rsidR="009106B6" w:rsidRPr="00AC6C70" w:rsidRDefault="009106B6" w:rsidP="00BA6D9F">
      <w:pPr>
        <w:pStyle w:val="BodyText"/>
        <w:ind w:left="1860" w:hanging="60"/>
        <w:rPr>
          <w:sz w:val="18"/>
        </w:rPr>
      </w:pPr>
    </w:p>
    <w:p w14:paraId="513F32F0" w14:textId="3216175D" w:rsidR="00BB37FD" w:rsidRPr="001C4BEB" w:rsidRDefault="00BB37FD" w:rsidP="00BA6D9F">
      <w:pPr>
        <w:ind w:left="1800"/>
        <w:rPr>
          <w:sz w:val="21"/>
        </w:rPr>
      </w:pPr>
      <w:r w:rsidRPr="001C4BEB">
        <w:rPr>
          <w:sz w:val="21"/>
        </w:rPr>
        <w:t>Karamchandani MM, De La Cruz Ku G, Sokol BL, Chatterjee A, Homsy C. Management of gynecomastia and male benign diseases. Surg Clin North Am. 2022;102(6):989-1005. doi:10.1016/j.suc.2022.06.003</w:t>
      </w:r>
    </w:p>
    <w:p w14:paraId="0092104F" w14:textId="77777777" w:rsidR="00BB37FD" w:rsidRPr="00AC6C70" w:rsidRDefault="00BB37FD" w:rsidP="00BA6D9F">
      <w:pPr>
        <w:pStyle w:val="ListParagraph"/>
        <w:spacing w:before="0"/>
        <w:ind w:left="1800" w:firstLine="0"/>
        <w:rPr>
          <w:color w:val="231F20"/>
          <w:sz w:val="21"/>
        </w:rPr>
      </w:pPr>
    </w:p>
    <w:p w14:paraId="497487FD" w14:textId="3A75B8CC" w:rsidR="009106B6" w:rsidRPr="001C4BEB" w:rsidRDefault="00057884" w:rsidP="00BA6D9F">
      <w:pPr>
        <w:tabs>
          <w:tab w:val="left" w:pos="2159"/>
          <w:tab w:val="left" w:pos="2160"/>
        </w:tabs>
        <w:spacing w:line="225" w:lineRule="auto"/>
        <w:ind w:left="1800" w:right="476"/>
        <w:rPr>
          <w:sz w:val="21"/>
        </w:rPr>
      </w:pPr>
      <w:r w:rsidRPr="001C4BEB">
        <w:rPr>
          <w:color w:val="231F20"/>
          <w:sz w:val="21"/>
        </w:rPr>
        <w:t xml:space="preserve">Lapid, </w:t>
      </w:r>
      <w:r w:rsidRPr="001C4BEB">
        <w:rPr>
          <w:color w:val="231F20"/>
          <w:spacing w:val="-5"/>
          <w:sz w:val="21"/>
        </w:rPr>
        <w:t xml:space="preserve">O, </w:t>
      </w:r>
      <w:proofErr w:type="spellStart"/>
      <w:r w:rsidRPr="001C4BEB">
        <w:rPr>
          <w:color w:val="231F20"/>
          <w:sz w:val="21"/>
        </w:rPr>
        <w:t>Jolink</w:t>
      </w:r>
      <w:proofErr w:type="spellEnd"/>
      <w:r w:rsidRPr="001C4BEB">
        <w:rPr>
          <w:color w:val="231F20"/>
          <w:sz w:val="21"/>
        </w:rPr>
        <w:t xml:space="preserve">, </w:t>
      </w:r>
      <w:r w:rsidRPr="001C4BEB">
        <w:rPr>
          <w:color w:val="231F20"/>
          <w:spacing w:val="-12"/>
          <w:sz w:val="21"/>
        </w:rPr>
        <w:t xml:space="preserve">F, </w:t>
      </w:r>
      <w:r w:rsidRPr="001C4BEB">
        <w:rPr>
          <w:color w:val="231F20"/>
          <w:spacing w:val="-4"/>
          <w:sz w:val="21"/>
        </w:rPr>
        <w:t xml:space="preserve">Meijer, </w:t>
      </w:r>
      <w:r w:rsidRPr="001C4BEB">
        <w:rPr>
          <w:color w:val="231F20"/>
          <w:sz w:val="21"/>
        </w:rPr>
        <w:t>SL.</w:t>
      </w:r>
      <w:r w:rsidRPr="001C4BEB">
        <w:rPr>
          <w:color w:val="0082C3"/>
          <w:sz w:val="21"/>
        </w:rPr>
        <w:t xml:space="preserve"> </w:t>
      </w:r>
      <w:hyperlink r:id="rId23">
        <w:r w:rsidRPr="001C4BEB">
          <w:rPr>
            <w:rFonts w:ascii="Minion Pro Cond"/>
            <w:color w:val="1F497D" w:themeColor="text2"/>
            <w:sz w:val="21"/>
            <w:u w:val="single" w:color="0082C3"/>
          </w:rPr>
          <w:t>Pathological findings in gynecomastia: Analysis of 5113 breasts</w:t>
        </w:r>
      </w:hyperlink>
      <w:r w:rsidRPr="001C4BEB">
        <w:rPr>
          <w:color w:val="231F20"/>
          <w:sz w:val="21"/>
        </w:rPr>
        <w:t xml:space="preserve">. Annals of Plastic </w:t>
      </w:r>
      <w:r w:rsidRPr="001C4BEB">
        <w:rPr>
          <w:color w:val="231F20"/>
          <w:spacing w:val="-3"/>
          <w:sz w:val="21"/>
        </w:rPr>
        <w:t xml:space="preserve">Surgery. </w:t>
      </w:r>
      <w:r w:rsidRPr="001C4BEB">
        <w:rPr>
          <w:color w:val="231F20"/>
          <w:sz w:val="21"/>
        </w:rPr>
        <w:t>2015;</w:t>
      </w:r>
      <w:r w:rsidRPr="001C4BEB">
        <w:rPr>
          <w:color w:val="231F20"/>
          <w:spacing w:val="2"/>
          <w:sz w:val="21"/>
        </w:rPr>
        <w:t xml:space="preserve"> </w:t>
      </w:r>
      <w:r w:rsidRPr="001C4BEB">
        <w:rPr>
          <w:color w:val="231F20"/>
          <w:sz w:val="21"/>
        </w:rPr>
        <w:t>74(2):163-166</w:t>
      </w:r>
    </w:p>
    <w:p w14:paraId="23675491" w14:textId="77777777" w:rsidR="004C5FA7" w:rsidRPr="00AC6C70" w:rsidRDefault="004C5FA7" w:rsidP="00BA6D9F">
      <w:pPr>
        <w:pStyle w:val="ListParagraph"/>
        <w:spacing w:before="0"/>
        <w:ind w:left="1800" w:firstLine="0"/>
        <w:rPr>
          <w:sz w:val="21"/>
        </w:rPr>
      </w:pPr>
    </w:p>
    <w:p w14:paraId="1238AD91" w14:textId="016B4C42" w:rsidR="004C5FA7" w:rsidRPr="001C4BEB" w:rsidRDefault="004C5FA7" w:rsidP="00BA6D9F">
      <w:pPr>
        <w:ind w:left="1800"/>
        <w:rPr>
          <w:sz w:val="21"/>
        </w:rPr>
      </w:pPr>
      <w:r w:rsidRPr="001C4BEB">
        <w:rPr>
          <w:sz w:val="21"/>
        </w:rPr>
        <w:t xml:space="preserve">Narula HS, Carlson HE. </w:t>
      </w:r>
      <w:proofErr w:type="spellStart"/>
      <w:r w:rsidRPr="001C4BEB">
        <w:rPr>
          <w:sz w:val="21"/>
        </w:rPr>
        <w:t>Gynaecomastia</w:t>
      </w:r>
      <w:proofErr w:type="spellEnd"/>
      <w:r w:rsidRPr="001C4BEB">
        <w:rPr>
          <w:sz w:val="21"/>
        </w:rPr>
        <w:t>—pathophysiology, diagnosis and treatment. Nat Rev Endocrinol. 2014;10(11):684-698. doi:10.1038/nrendo.2014.139</w:t>
      </w:r>
    </w:p>
    <w:p w14:paraId="1691C9E2" w14:textId="77777777" w:rsidR="009106B6" w:rsidRPr="00AC6C70" w:rsidRDefault="009106B6" w:rsidP="00BA6D9F">
      <w:pPr>
        <w:pStyle w:val="BodyText"/>
        <w:spacing w:before="10"/>
        <w:ind w:left="1800"/>
        <w:rPr>
          <w:sz w:val="18"/>
        </w:rPr>
      </w:pPr>
    </w:p>
    <w:p w14:paraId="71FA95D3" w14:textId="77777777" w:rsidR="009106B6" w:rsidRPr="001C4BEB" w:rsidRDefault="00057884" w:rsidP="00BA6D9F">
      <w:pPr>
        <w:tabs>
          <w:tab w:val="left" w:pos="2159"/>
          <w:tab w:val="left" w:pos="2160"/>
        </w:tabs>
        <w:spacing w:line="225" w:lineRule="auto"/>
        <w:ind w:left="1800" w:right="535"/>
        <w:rPr>
          <w:sz w:val="21"/>
        </w:rPr>
      </w:pPr>
      <w:r w:rsidRPr="001C4BEB">
        <w:rPr>
          <w:color w:val="231F20"/>
          <w:w w:val="105"/>
          <w:sz w:val="21"/>
        </w:rPr>
        <w:t xml:space="preserve">Sotos </w:t>
      </w:r>
      <w:r w:rsidRPr="001C4BEB">
        <w:rPr>
          <w:color w:val="231F20"/>
          <w:spacing w:val="-8"/>
          <w:w w:val="105"/>
          <w:sz w:val="21"/>
        </w:rPr>
        <w:t xml:space="preserve">JF, </w:t>
      </w:r>
      <w:r w:rsidRPr="001C4BEB">
        <w:rPr>
          <w:color w:val="231F20"/>
          <w:spacing w:val="-6"/>
          <w:w w:val="105"/>
          <w:sz w:val="21"/>
        </w:rPr>
        <w:t xml:space="preserve">Tokar </w:t>
      </w:r>
      <w:r w:rsidRPr="001C4BEB">
        <w:rPr>
          <w:color w:val="231F20"/>
          <w:spacing w:val="-3"/>
          <w:w w:val="105"/>
          <w:sz w:val="21"/>
        </w:rPr>
        <w:t>NJ.</w:t>
      </w:r>
      <w:r w:rsidRPr="001C4BEB">
        <w:rPr>
          <w:color w:val="0082C3"/>
          <w:spacing w:val="-3"/>
          <w:w w:val="105"/>
          <w:sz w:val="21"/>
        </w:rPr>
        <w:t xml:space="preserve"> </w:t>
      </w:r>
      <w:hyperlink r:id="rId24">
        <w:r w:rsidRPr="001C4BEB">
          <w:rPr>
            <w:rFonts w:ascii="Minion Pro Cond"/>
            <w:color w:val="1F497D" w:themeColor="text2"/>
            <w:w w:val="105"/>
            <w:sz w:val="21"/>
            <w:u w:val="single" w:color="0082C3"/>
          </w:rPr>
          <w:t>Appraisal of testicular volumes: volumes matching ultrasound values</w:t>
        </w:r>
      </w:hyperlink>
      <w:hyperlink r:id="rId25">
        <w:r w:rsidRPr="001C4BEB">
          <w:rPr>
            <w:rFonts w:ascii="Minion Pro Cond"/>
            <w:color w:val="1F497D" w:themeColor="text2"/>
            <w:w w:val="105"/>
            <w:sz w:val="21"/>
            <w:u w:val="single" w:color="0082C3"/>
          </w:rPr>
          <w:t xml:space="preserve"> referenced</w:t>
        </w:r>
        <w:r w:rsidRPr="001C4BEB">
          <w:rPr>
            <w:rFonts w:ascii="Minion Pro Cond"/>
            <w:color w:val="1F497D" w:themeColor="text2"/>
            <w:spacing w:val="-14"/>
            <w:w w:val="105"/>
            <w:sz w:val="21"/>
            <w:u w:val="single" w:color="0082C3"/>
          </w:rPr>
          <w:t xml:space="preserve"> </w:t>
        </w:r>
        <w:r w:rsidRPr="001C4BEB">
          <w:rPr>
            <w:rFonts w:ascii="Minion Pro Cond"/>
            <w:color w:val="1F497D" w:themeColor="text2"/>
            <w:w w:val="105"/>
            <w:sz w:val="21"/>
            <w:u w:val="single" w:color="0082C3"/>
          </w:rPr>
          <w:t>to</w:t>
        </w:r>
        <w:r w:rsidRPr="001C4BEB">
          <w:rPr>
            <w:rFonts w:ascii="Minion Pro Cond"/>
            <w:color w:val="1F497D" w:themeColor="text2"/>
            <w:spacing w:val="-13"/>
            <w:w w:val="105"/>
            <w:sz w:val="21"/>
            <w:u w:val="single" w:color="0082C3"/>
          </w:rPr>
          <w:t xml:space="preserve"> </w:t>
        </w:r>
        <w:r w:rsidRPr="001C4BEB">
          <w:rPr>
            <w:rFonts w:ascii="Minion Pro Cond"/>
            <w:color w:val="1F497D" w:themeColor="text2"/>
            <w:w w:val="105"/>
            <w:sz w:val="21"/>
            <w:u w:val="single" w:color="0082C3"/>
          </w:rPr>
          <w:t>stages</w:t>
        </w:r>
        <w:r w:rsidRPr="001C4BEB">
          <w:rPr>
            <w:rFonts w:ascii="Minion Pro Cond"/>
            <w:color w:val="1F497D" w:themeColor="text2"/>
            <w:spacing w:val="-13"/>
            <w:w w:val="105"/>
            <w:sz w:val="21"/>
            <w:u w:val="single" w:color="0082C3"/>
          </w:rPr>
          <w:t xml:space="preserve"> </w:t>
        </w:r>
        <w:r w:rsidRPr="001C4BEB">
          <w:rPr>
            <w:rFonts w:ascii="Minion Pro Cond"/>
            <w:color w:val="1F497D" w:themeColor="text2"/>
            <w:w w:val="105"/>
            <w:sz w:val="21"/>
            <w:u w:val="single" w:color="0082C3"/>
          </w:rPr>
          <w:t>of</w:t>
        </w:r>
        <w:r w:rsidRPr="001C4BEB">
          <w:rPr>
            <w:rFonts w:ascii="Minion Pro Cond"/>
            <w:color w:val="1F497D" w:themeColor="text2"/>
            <w:spacing w:val="-14"/>
            <w:w w:val="105"/>
            <w:sz w:val="21"/>
            <w:u w:val="single" w:color="0082C3"/>
          </w:rPr>
          <w:t xml:space="preserve"> </w:t>
        </w:r>
        <w:r w:rsidRPr="001C4BEB">
          <w:rPr>
            <w:rFonts w:ascii="Minion Pro Cond"/>
            <w:color w:val="1F497D" w:themeColor="text2"/>
            <w:w w:val="105"/>
            <w:sz w:val="21"/>
            <w:u w:val="single" w:color="0082C3"/>
          </w:rPr>
          <w:t>genital</w:t>
        </w:r>
        <w:r w:rsidRPr="001C4BEB">
          <w:rPr>
            <w:rFonts w:ascii="Minion Pro Cond"/>
            <w:color w:val="1F497D" w:themeColor="text2"/>
            <w:spacing w:val="-13"/>
            <w:w w:val="105"/>
            <w:sz w:val="21"/>
            <w:u w:val="single" w:color="0082C3"/>
          </w:rPr>
          <w:t xml:space="preserve"> </w:t>
        </w:r>
        <w:r w:rsidRPr="001C4BEB">
          <w:rPr>
            <w:rFonts w:ascii="Minion Pro Cond"/>
            <w:color w:val="1F497D" w:themeColor="text2"/>
            <w:w w:val="105"/>
            <w:sz w:val="21"/>
            <w:u w:val="single" w:color="0082C3"/>
          </w:rPr>
          <w:t>development</w:t>
        </w:r>
      </w:hyperlink>
      <w:r w:rsidRPr="001C4BEB">
        <w:rPr>
          <w:color w:val="231F20"/>
          <w:w w:val="105"/>
          <w:sz w:val="21"/>
        </w:rPr>
        <w:t>.</w:t>
      </w:r>
      <w:r w:rsidRPr="001C4BEB">
        <w:rPr>
          <w:color w:val="231F20"/>
          <w:spacing w:val="-18"/>
          <w:w w:val="105"/>
          <w:sz w:val="21"/>
        </w:rPr>
        <w:t xml:space="preserve"> </w:t>
      </w:r>
      <w:r w:rsidRPr="001C4BEB">
        <w:rPr>
          <w:color w:val="231F20"/>
          <w:w w:val="105"/>
          <w:sz w:val="21"/>
        </w:rPr>
        <w:t>International</w:t>
      </w:r>
      <w:r w:rsidRPr="001C4BEB">
        <w:rPr>
          <w:color w:val="231F20"/>
          <w:spacing w:val="-18"/>
          <w:w w:val="105"/>
          <w:sz w:val="21"/>
        </w:rPr>
        <w:t xml:space="preserve"> </w:t>
      </w:r>
      <w:r w:rsidRPr="001C4BEB">
        <w:rPr>
          <w:color w:val="231F20"/>
          <w:w w:val="105"/>
          <w:sz w:val="21"/>
        </w:rPr>
        <w:t>Journal</w:t>
      </w:r>
      <w:r w:rsidRPr="001C4BEB">
        <w:rPr>
          <w:color w:val="231F20"/>
          <w:spacing w:val="-18"/>
          <w:w w:val="105"/>
          <w:sz w:val="21"/>
        </w:rPr>
        <w:t xml:space="preserve"> </w:t>
      </w:r>
      <w:r w:rsidRPr="001C4BEB">
        <w:rPr>
          <w:color w:val="231F20"/>
          <w:w w:val="105"/>
          <w:sz w:val="21"/>
        </w:rPr>
        <w:t>of</w:t>
      </w:r>
      <w:r w:rsidRPr="001C4BEB">
        <w:rPr>
          <w:color w:val="231F20"/>
          <w:spacing w:val="-18"/>
          <w:w w:val="105"/>
          <w:sz w:val="21"/>
        </w:rPr>
        <w:t xml:space="preserve"> </w:t>
      </w:r>
      <w:r w:rsidRPr="001C4BEB">
        <w:rPr>
          <w:color w:val="231F20"/>
          <w:w w:val="105"/>
          <w:sz w:val="21"/>
        </w:rPr>
        <w:t>Pediatric</w:t>
      </w:r>
      <w:r w:rsidRPr="001C4BEB">
        <w:rPr>
          <w:color w:val="231F20"/>
          <w:spacing w:val="-18"/>
          <w:w w:val="105"/>
          <w:sz w:val="21"/>
        </w:rPr>
        <w:t xml:space="preserve"> </w:t>
      </w:r>
      <w:r w:rsidRPr="001C4BEB">
        <w:rPr>
          <w:color w:val="231F20"/>
          <w:w w:val="105"/>
          <w:sz w:val="21"/>
        </w:rPr>
        <w:t>Endocrinology. 2017;2017:7.</w:t>
      </w:r>
      <w:r w:rsidRPr="001C4BEB">
        <w:rPr>
          <w:color w:val="231F20"/>
          <w:spacing w:val="-5"/>
          <w:w w:val="105"/>
          <w:sz w:val="21"/>
        </w:rPr>
        <w:t xml:space="preserve"> </w:t>
      </w:r>
      <w:r w:rsidRPr="001C4BEB">
        <w:rPr>
          <w:color w:val="231F20"/>
          <w:w w:val="105"/>
          <w:sz w:val="21"/>
        </w:rPr>
        <w:t>doi:10.1186/s13633-017-0046-x.</w:t>
      </w:r>
    </w:p>
    <w:p w14:paraId="3552BEBB" w14:textId="77777777" w:rsidR="009106B6" w:rsidRPr="00AC6C70" w:rsidRDefault="009106B6" w:rsidP="00BA6D9F">
      <w:pPr>
        <w:pStyle w:val="BodyText"/>
        <w:spacing w:before="10"/>
        <w:ind w:left="1800"/>
        <w:rPr>
          <w:sz w:val="18"/>
        </w:rPr>
      </w:pPr>
    </w:p>
    <w:p w14:paraId="40B6AA77" w14:textId="60958B12" w:rsidR="009106B6" w:rsidRDefault="00057884" w:rsidP="00BA6D9F">
      <w:pPr>
        <w:tabs>
          <w:tab w:val="left" w:pos="2159"/>
          <w:tab w:val="left" w:pos="2160"/>
        </w:tabs>
        <w:spacing w:line="225" w:lineRule="auto"/>
        <w:ind w:left="1800" w:right="99"/>
      </w:pPr>
      <w:r w:rsidRPr="001C4BEB">
        <w:rPr>
          <w:color w:val="231F20"/>
          <w:sz w:val="21"/>
        </w:rPr>
        <w:t xml:space="preserve">Swerdloff RS, </w:t>
      </w:r>
      <w:r w:rsidRPr="001C4BEB">
        <w:rPr>
          <w:color w:val="231F20"/>
          <w:spacing w:val="-4"/>
          <w:sz w:val="21"/>
        </w:rPr>
        <w:t xml:space="preserve">Ng </w:t>
      </w:r>
      <w:r w:rsidRPr="001C4BEB">
        <w:rPr>
          <w:color w:val="231F20"/>
          <w:sz w:val="21"/>
        </w:rPr>
        <w:t xml:space="preserve">JCM. Gynecomastia: </w:t>
      </w:r>
      <w:r w:rsidRPr="001C4BEB">
        <w:rPr>
          <w:color w:val="231F20"/>
          <w:spacing w:val="-3"/>
          <w:sz w:val="21"/>
        </w:rPr>
        <w:t xml:space="preserve">Etiology, </w:t>
      </w:r>
      <w:r w:rsidRPr="001C4BEB">
        <w:rPr>
          <w:color w:val="231F20"/>
          <w:sz w:val="21"/>
        </w:rPr>
        <w:t xml:space="preserve">Diagnosis, and </w:t>
      </w:r>
      <w:r w:rsidRPr="001C4BEB">
        <w:rPr>
          <w:color w:val="231F20"/>
          <w:spacing w:val="-3"/>
          <w:sz w:val="21"/>
        </w:rPr>
        <w:t xml:space="preserve">Treatment. </w:t>
      </w:r>
      <w:r w:rsidRPr="001C4BEB">
        <w:rPr>
          <w:color w:val="231F20"/>
          <w:sz w:val="21"/>
          <w:lang w:val="nl-NL"/>
        </w:rPr>
        <w:t>[Updated</w:t>
      </w:r>
      <w:r w:rsidRPr="001C4BEB">
        <w:rPr>
          <w:color w:val="231F20"/>
          <w:spacing w:val="-31"/>
          <w:sz w:val="21"/>
          <w:lang w:val="nl-NL"/>
        </w:rPr>
        <w:t xml:space="preserve"> </w:t>
      </w:r>
      <w:r w:rsidRPr="001C4BEB">
        <w:rPr>
          <w:color w:val="231F20"/>
          <w:sz w:val="21"/>
          <w:lang w:val="nl-NL"/>
        </w:rPr>
        <w:t xml:space="preserve">2015 </w:t>
      </w:r>
      <w:r w:rsidRPr="001C4BEB">
        <w:rPr>
          <w:color w:val="231F20"/>
          <w:spacing w:val="-3"/>
          <w:sz w:val="21"/>
          <w:lang w:val="nl-NL"/>
        </w:rPr>
        <w:t>Aug</w:t>
      </w:r>
      <w:r w:rsidRPr="001C4BEB">
        <w:rPr>
          <w:color w:val="231F20"/>
          <w:spacing w:val="-4"/>
          <w:sz w:val="21"/>
          <w:lang w:val="nl-NL"/>
        </w:rPr>
        <w:t xml:space="preserve"> </w:t>
      </w:r>
      <w:r w:rsidRPr="001C4BEB">
        <w:rPr>
          <w:color w:val="231F20"/>
          <w:sz w:val="21"/>
          <w:lang w:val="nl-NL"/>
        </w:rPr>
        <w:t>3].</w:t>
      </w:r>
      <w:r w:rsidRPr="001C4BEB">
        <w:rPr>
          <w:color w:val="231F20"/>
          <w:spacing w:val="-3"/>
          <w:sz w:val="21"/>
          <w:lang w:val="nl-NL"/>
        </w:rPr>
        <w:t xml:space="preserve"> </w:t>
      </w:r>
      <w:r w:rsidRPr="001C4BEB">
        <w:rPr>
          <w:color w:val="231F20"/>
          <w:sz w:val="21"/>
          <w:lang w:val="nl-NL"/>
        </w:rPr>
        <w:t>In:</w:t>
      </w:r>
      <w:r w:rsidRPr="001C4BEB">
        <w:rPr>
          <w:color w:val="231F20"/>
          <w:spacing w:val="-4"/>
          <w:sz w:val="21"/>
          <w:lang w:val="nl-NL"/>
        </w:rPr>
        <w:t xml:space="preserve"> </w:t>
      </w:r>
      <w:r w:rsidRPr="001C4BEB">
        <w:rPr>
          <w:color w:val="231F20"/>
          <w:sz w:val="21"/>
          <w:lang w:val="nl-NL"/>
        </w:rPr>
        <w:t>De</w:t>
      </w:r>
      <w:r w:rsidRPr="001C4BEB">
        <w:rPr>
          <w:color w:val="231F20"/>
          <w:spacing w:val="-3"/>
          <w:sz w:val="21"/>
          <w:lang w:val="nl-NL"/>
        </w:rPr>
        <w:t xml:space="preserve"> </w:t>
      </w:r>
      <w:r w:rsidRPr="001C4BEB">
        <w:rPr>
          <w:color w:val="231F20"/>
          <w:sz w:val="21"/>
          <w:lang w:val="nl-NL"/>
        </w:rPr>
        <w:t>Groot</w:t>
      </w:r>
      <w:r w:rsidRPr="001C4BEB">
        <w:rPr>
          <w:color w:val="231F20"/>
          <w:spacing w:val="-3"/>
          <w:sz w:val="21"/>
          <w:lang w:val="nl-NL"/>
        </w:rPr>
        <w:t xml:space="preserve"> LJ,</w:t>
      </w:r>
      <w:r w:rsidRPr="001C4BEB">
        <w:rPr>
          <w:color w:val="231F20"/>
          <w:spacing w:val="-4"/>
          <w:sz w:val="21"/>
          <w:lang w:val="nl-NL"/>
        </w:rPr>
        <w:t xml:space="preserve"> </w:t>
      </w:r>
      <w:r w:rsidRPr="001C4BEB">
        <w:rPr>
          <w:color w:val="231F20"/>
          <w:sz w:val="21"/>
          <w:lang w:val="nl-NL"/>
        </w:rPr>
        <w:t>Chrousos</w:t>
      </w:r>
      <w:r w:rsidRPr="001C4BEB">
        <w:rPr>
          <w:color w:val="231F20"/>
          <w:spacing w:val="-3"/>
          <w:sz w:val="21"/>
          <w:lang w:val="nl-NL"/>
        </w:rPr>
        <w:t xml:space="preserve"> </w:t>
      </w:r>
      <w:r w:rsidRPr="001C4BEB">
        <w:rPr>
          <w:color w:val="231F20"/>
          <w:sz w:val="21"/>
          <w:lang w:val="nl-NL"/>
        </w:rPr>
        <w:t>G,</w:t>
      </w:r>
      <w:r w:rsidRPr="001C4BEB">
        <w:rPr>
          <w:color w:val="231F20"/>
          <w:spacing w:val="-3"/>
          <w:sz w:val="21"/>
          <w:lang w:val="nl-NL"/>
        </w:rPr>
        <w:t xml:space="preserve"> </w:t>
      </w:r>
      <w:r w:rsidRPr="001C4BEB">
        <w:rPr>
          <w:color w:val="231F20"/>
          <w:sz w:val="21"/>
          <w:lang w:val="nl-NL"/>
        </w:rPr>
        <w:t>Dungan</w:t>
      </w:r>
      <w:r w:rsidRPr="001C4BEB">
        <w:rPr>
          <w:color w:val="231F20"/>
          <w:spacing w:val="-4"/>
          <w:sz w:val="21"/>
          <w:lang w:val="nl-NL"/>
        </w:rPr>
        <w:t xml:space="preserve"> </w:t>
      </w:r>
      <w:r w:rsidRPr="001C4BEB">
        <w:rPr>
          <w:color w:val="231F20"/>
          <w:sz w:val="21"/>
          <w:lang w:val="nl-NL"/>
        </w:rPr>
        <w:t>K,</w:t>
      </w:r>
      <w:r w:rsidRPr="001C4BEB">
        <w:rPr>
          <w:color w:val="231F20"/>
          <w:spacing w:val="-3"/>
          <w:sz w:val="21"/>
          <w:lang w:val="nl-NL"/>
        </w:rPr>
        <w:t xml:space="preserve"> </w:t>
      </w:r>
      <w:r w:rsidRPr="001C4BEB">
        <w:rPr>
          <w:color w:val="231F20"/>
          <w:sz w:val="21"/>
          <w:lang w:val="nl-NL"/>
        </w:rPr>
        <w:t>et</w:t>
      </w:r>
      <w:r w:rsidRPr="001C4BEB">
        <w:rPr>
          <w:color w:val="231F20"/>
          <w:spacing w:val="-3"/>
          <w:sz w:val="21"/>
          <w:lang w:val="nl-NL"/>
        </w:rPr>
        <w:t xml:space="preserve"> </w:t>
      </w:r>
      <w:r w:rsidRPr="001C4BEB">
        <w:rPr>
          <w:color w:val="231F20"/>
          <w:sz w:val="21"/>
          <w:lang w:val="nl-NL"/>
        </w:rPr>
        <w:t>al.,</w:t>
      </w:r>
      <w:r w:rsidRPr="001C4BEB">
        <w:rPr>
          <w:color w:val="231F20"/>
          <w:spacing w:val="-4"/>
          <w:sz w:val="21"/>
          <w:lang w:val="nl-NL"/>
        </w:rPr>
        <w:t xml:space="preserve"> </w:t>
      </w:r>
      <w:r w:rsidRPr="001C4BEB">
        <w:rPr>
          <w:color w:val="231F20"/>
          <w:sz w:val="21"/>
          <w:lang w:val="nl-NL"/>
        </w:rPr>
        <w:t>editors.</w:t>
      </w:r>
      <w:r w:rsidRPr="001C4BEB">
        <w:rPr>
          <w:color w:val="231F20"/>
          <w:spacing w:val="-3"/>
          <w:sz w:val="21"/>
          <w:lang w:val="nl-NL"/>
        </w:rPr>
        <w:t xml:space="preserve"> </w:t>
      </w:r>
      <w:proofErr w:type="spellStart"/>
      <w:r w:rsidRPr="001C4BEB">
        <w:rPr>
          <w:color w:val="231F20"/>
          <w:sz w:val="21"/>
        </w:rPr>
        <w:t>Endotext</w:t>
      </w:r>
      <w:proofErr w:type="spellEnd"/>
      <w:r w:rsidRPr="001C4BEB">
        <w:rPr>
          <w:color w:val="231F20"/>
          <w:spacing w:val="-3"/>
          <w:sz w:val="21"/>
        </w:rPr>
        <w:t xml:space="preserve"> </w:t>
      </w:r>
      <w:r w:rsidRPr="001C4BEB">
        <w:rPr>
          <w:color w:val="231F20"/>
          <w:sz w:val="21"/>
        </w:rPr>
        <w:t>[Internet].</w:t>
      </w:r>
      <w:r w:rsidRPr="001C4BEB">
        <w:rPr>
          <w:color w:val="231F20"/>
          <w:spacing w:val="-4"/>
          <w:sz w:val="21"/>
        </w:rPr>
        <w:t xml:space="preserve"> </w:t>
      </w:r>
      <w:r w:rsidRPr="001C4BEB">
        <w:rPr>
          <w:color w:val="231F20"/>
          <w:sz w:val="21"/>
        </w:rPr>
        <w:t>South</w:t>
      </w:r>
      <w:r w:rsidR="00B11E56" w:rsidRPr="001C4BEB">
        <w:rPr>
          <w:color w:val="231F20"/>
          <w:sz w:val="21"/>
        </w:rPr>
        <w:t xml:space="preserve"> </w:t>
      </w:r>
      <w:r w:rsidRPr="001C4BEB">
        <w:rPr>
          <w:color w:val="231F20"/>
          <w:w w:val="105"/>
        </w:rPr>
        <w:t>Dartmouth</w:t>
      </w:r>
      <w:r w:rsidRPr="001C4BEB">
        <w:rPr>
          <w:color w:val="231F20"/>
          <w:spacing w:val="-23"/>
          <w:w w:val="105"/>
        </w:rPr>
        <w:t xml:space="preserve"> </w:t>
      </w:r>
      <w:r w:rsidRPr="001C4BEB">
        <w:rPr>
          <w:color w:val="231F20"/>
          <w:w w:val="105"/>
        </w:rPr>
        <w:t>(MA):</w:t>
      </w:r>
      <w:r w:rsidRPr="001C4BEB">
        <w:rPr>
          <w:color w:val="231F20"/>
          <w:spacing w:val="-23"/>
          <w:w w:val="105"/>
        </w:rPr>
        <w:t xml:space="preserve"> </w:t>
      </w:r>
      <w:r w:rsidRPr="001C4BEB">
        <w:rPr>
          <w:color w:val="231F20"/>
          <w:spacing w:val="-3"/>
          <w:w w:val="105"/>
        </w:rPr>
        <w:t>MDText.com,</w:t>
      </w:r>
      <w:r w:rsidRPr="001C4BEB">
        <w:rPr>
          <w:color w:val="231F20"/>
          <w:spacing w:val="-22"/>
          <w:w w:val="105"/>
        </w:rPr>
        <w:t xml:space="preserve"> </w:t>
      </w:r>
      <w:r w:rsidRPr="001C4BEB">
        <w:rPr>
          <w:color w:val="231F20"/>
          <w:w w:val="105"/>
        </w:rPr>
        <w:t>Inc.;</w:t>
      </w:r>
      <w:r w:rsidRPr="001C4BEB">
        <w:rPr>
          <w:color w:val="231F20"/>
          <w:spacing w:val="-23"/>
          <w:w w:val="105"/>
        </w:rPr>
        <w:t xml:space="preserve"> </w:t>
      </w:r>
      <w:r w:rsidRPr="001C4BEB">
        <w:rPr>
          <w:color w:val="231F20"/>
          <w:w w:val="105"/>
        </w:rPr>
        <w:t>2000-.</w:t>
      </w:r>
      <w:r w:rsidRPr="001C4BEB">
        <w:rPr>
          <w:color w:val="231F20"/>
          <w:spacing w:val="-22"/>
          <w:w w:val="105"/>
        </w:rPr>
        <w:t xml:space="preserve"> </w:t>
      </w:r>
      <w:r w:rsidRPr="001C4BEB">
        <w:rPr>
          <w:color w:val="231F20"/>
          <w:spacing w:val="-3"/>
          <w:w w:val="105"/>
        </w:rPr>
        <w:t>Available</w:t>
      </w:r>
      <w:r w:rsidRPr="001C4BEB">
        <w:rPr>
          <w:color w:val="231F20"/>
          <w:spacing w:val="-23"/>
          <w:w w:val="105"/>
        </w:rPr>
        <w:t xml:space="preserve"> </w:t>
      </w:r>
      <w:r w:rsidRPr="001C4BEB">
        <w:rPr>
          <w:color w:val="231F20"/>
          <w:w w:val="105"/>
        </w:rPr>
        <w:t>from:</w:t>
      </w:r>
      <w:r w:rsidRPr="001C4BEB">
        <w:rPr>
          <w:color w:val="231F20"/>
          <w:spacing w:val="-22"/>
          <w:w w:val="105"/>
        </w:rPr>
        <w:t xml:space="preserve"> </w:t>
      </w:r>
      <w:hyperlink r:id="rId26">
        <w:r w:rsidRPr="001C4BEB">
          <w:rPr>
            <w:rFonts w:ascii="Minion Pro Cond"/>
            <w:color w:val="1F497D" w:themeColor="text2"/>
            <w:w w:val="105"/>
            <w:u w:val="single" w:color="0082C3"/>
          </w:rPr>
          <w:t>https://www.ncbi.nlm.nih.gov/books/</w:t>
        </w:r>
      </w:hyperlink>
      <w:r w:rsidRPr="001C4BEB">
        <w:rPr>
          <w:rFonts w:ascii="Minion Pro Cond"/>
          <w:color w:val="1F497D" w:themeColor="text2"/>
          <w:w w:val="105"/>
        </w:rPr>
        <w:t xml:space="preserve"> </w:t>
      </w:r>
      <w:hyperlink r:id="rId27">
        <w:r w:rsidRPr="001C4BEB">
          <w:rPr>
            <w:rFonts w:ascii="Minion Pro Cond"/>
            <w:color w:val="1F497D" w:themeColor="text2"/>
            <w:w w:val="105"/>
            <w:u w:val="single" w:color="0082C3"/>
          </w:rPr>
          <w:t>NBK279105/</w:t>
        </w:r>
      </w:hyperlink>
      <w:r w:rsidRPr="001C4BEB">
        <w:rPr>
          <w:color w:val="231F20"/>
          <w:w w:val="105"/>
        </w:rPr>
        <w:t>.</w:t>
      </w:r>
    </w:p>
    <w:p w14:paraId="3AB65FD6" w14:textId="77777777" w:rsidR="009106B6" w:rsidRDefault="009106B6">
      <w:pPr>
        <w:spacing w:line="225" w:lineRule="auto"/>
        <w:sectPr w:rsidR="009106B6" w:rsidSect="008C3EF1">
          <w:footerReference w:type="default" r:id="rId28"/>
          <w:pgSz w:w="12240" w:h="15840"/>
          <w:pgMar w:top="1320" w:right="1340" w:bottom="1500" w:left="360" w:header="0" w:footer="576" w:gutter="0"/>
          <w:cols w:space="720"/>
          <w:docGrid w:linePitch="299"/>
        </w:sectPr>
      </w:pPr>
    </w:p>
    <w:p w14:paraId="01876EF6" w14:textId="35A2BF96" w:rsidR="009106B6" w:rsidRDefault="00057884">
      <w:pPr>
        <w:pStyle w:val="BodyText"/>
        <w:spacing w:before="91" w:line="225" w:lineRule="auto"/>
        <w:ind w:left="1800"/>
      </w:pPr>
      <w:r>
        <w:rPr>
          <w:color w:val="231F20"/>
        </w:rPr>
        <w:lastRenderedPageBreak/>
        <w:t xml:space="preserve">These </w:t>
      </w:r>
      <w:r w:rsidR="00B11E56">
        <w:rPr>
          <w:color w:val="231F20"/>
        </w:rPr>
        <w:t>g</w:t>
      </w:r>
      <w:r>
        <w:rPr>
          <w:color w:val="231F20"/>
        </w:rPr>
        <w:t xml:space="preserve">uidelines are based on review of the medical literature and current practice in mastectomy for gynecomastia. MassHealth reserves the right to review and update the contents of these </w:t>
      </w:r>
      <w:r w:rsidR="00B11E56">
        <w:rPr>
          <w:color w:val="231F20"/>
        </w:rPr>
        <w:t>g</w:t>
      </w:r>
      <w:r>
        <w:rPr>
          <w:color w:val="231F20"/>
        </w:rPr>
        <w:t>uidelines and cited references as new clinical evidence and medical technology emerge.</w:t>
      </w:r>
    </w:p>
    <w:p w14:paraId="43B87B27" w14:textId="77777777" w:rsidR="009106B6" w:rsidRDefault="009106B6">
      <w:pPr>
        <w:pStyle w:val="BodyText"/>
        <w:spacing w:before="10"/>
        <w:rPr>
          <w:sz w:val="18"/>
        </w:rPr>
      </w:pPr>
    </w:p>
    <w:p w14:paraId="17597252" w14:textId="3F9CA5B9" w:rsidR="009106B6" w:rsidRDefault="00057884">
      <w:pPr>
        <w:pStyle w:val="BodyText"/>
        <w:spacing w:line="225" w:lineRule="auto"/>
        <w:ind w:left="1800" w:right="230"/>
      </w:pPr>
      <w:r>
        <w:rPr>
          <w:color w:val="231F20"/>
        </w:rPr>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w:t>
      </w:r>
      <w:r w:rsidR="00B11E56">
        <w:rPr>
          <w:color w:val="231F20"/>
        </w:rPr>
        <w:t>such readers should contact their</w:t>
      </w:r>
      <w:r>
        <w:rPr>
          <w:color w:val="231F20"/>
        </w:rPr>
        <w:t xml:space="preserve"> health care provider for guidance or explanation.</w:t>
      </w:r>
    </w:p>
    <w:p w14:paraId="5D8368FD" w14:textId="77777777" w:rsidR="009106B6" w:rsidRDefault="009106B6">
      <w:pPr>
        <w:pStyle w:val="BodyText"/>
        <w:rPr>
          <w:sz w:val="26"/>
        </w:rPr>
      </w:pPr>
    </w:p>
    <w:p w14:paraId="155F8A67" w14:textId="77777777" w:rsidR="009106B6" w:rsidRDefault="009106B6">
      <w:pPr>
        <w:pStyle w:val="BodyText"/>
        <w:spacing w:before="5"/>
        <w:rPr>
          <w:sz w:val="30"/>
        </w:rPr>
      </w:pPr>
    </w:p>
    <w:p w14:paraId="2DE70F8B" w14:textId="77777777" w:rsidR="008607F3" w:rsidRDefault="008607F3" w:rsidP="008607F3">
      <w:pPr>
        <w:tabs>
          <w:tab w:val="left" w:pos="4794"/>
        </w:tabs>
        <w:ind w:left="1800"/>
        <w:rPr>
          <w:rFonts w:ascii="Book Antiqua" w:eastAsia="Book Antiqua" w:hAnsi="Book Antiqua" w:cs="Book Antiqua"/>
          <w:sz w:val="20"/>
          <w:szCs w:val="20"/>
          <w:lang w:bidi="ar-SA"/>
        </w:rPr>
      </w:pPr>
      <w:r w:rsidRPr="008607F3">
        <w:rPr>
          <w:rFonts w:ascii="Book Antiqua" w:eastAsia="Book Antiqua" w:hAnsi="Book Antiqua" w:cs="Book Antiqua"/>
          <w:sz w:val="20"/>
          <w:szCs w:val="20"/>
          <w:lang w:bidi="ar-SA"/>
        </w:rPr>
        <w:t>Policy</w:t>
      </w:r>
      <w:r w:rsidRPr="008607F3">
        <w:rPr>
          <w:rFonts w:ascii="Book Antiqua" w:eastAsia="Book Antiqua" w:hAnsi="Book Antiqua" w:cs="Book Antiqua"/>
          <w:spacing w:val="-6"/>
          <w:sz w:val="20"/>
          <w:szCs w:val="20"/>
          <w:lang w:bidi="ar-SA"/>
        </w:rPr>
        <w:t xml:space="preserve"> </w:t>
      </w:r>
      <w:r w:rsidRPr="008607F3">
        <w:rPr>
          <w:rFonts w:ascii="Book Antiqua" w:eastAsia="Book Antiqua" w:hAnsi="Book Antiqua" w:cs="Book Antiqua"/>
          <w:sz w:val="20"/>
          <w:szCs w:val="20"/>
          <w:lang w:bidi="ar-SA"/>
        </w:rPr>
        <w:t>Revision Effective Date: [date published]</w:t>
      </w:r>
    </w:p>
    <w:p w14:paraId="31DEFEDA" w14:textId="32A0B296" w:rsidR="008607F3" w:rsidRPr="008607F3" w:rsidRDefault="008607F3" w:rsidP="008607F3">
      <w:pPr>
        <w:tabs>
          <w:tab w:val="left" w:pos="4794"/>
        </w:tabs>
        <w:ind w:left="5760"/>
        <w:rPr>
          <w:rFonts w:ascii="Book Antiqua" w:eastAsia="Palatino Linotype" w:hAnsi="Book Antiqua" w:cs="Palatino Linotype"/>
          <w:color w:val="231F20"/>
          <w:sz w:val="20"/>
          <w:szCs w:val="20"/>
          <w:u w:val="single" w:color="221E1F"/>
          <w:lang w:bidi="ar-SA"/>
        </w:rPr>
      </w:pPr>
      <w:r w:rsidRPr="008607F3">
        <w:rPr>
          <w:rFonts w:ascii="Book Antiqua" w:eastAsia="Book Antiqua" w:hAnsi="Book Antiqua" w:cs="Book Antiqua"/>
          <w:sz w:val="20"/>
          <w:szCs w:val="20"/>
          <w:lang w:bidi="ar-SA"/>
        </w:rPr>
        <w:t>Approved</w:t>
      </w:r>
      <w:r w:rsidRPr="008607F3">
        <w:rPr>
          <w:rFonts w:ascii="Book Antiqua" w:eastAsia="Palatino Linotype" w:hAnsi="Book Antiqua" w:cs="Palatino Linotype"/>
          <w:color w:val="231F20"/>
          <w:sz w:val="20"/>
          <w:szCs w:val="20"/>
          <w:lang w:bidi="ar-SA"/>
        </w:rPr>
        <w:t xml:space="preserve"> by: [signature of Clara Filice]</w:t>
      </w:r>
      <w:r w:rsidRPr="008607F3">
        <w:rPr>
          <w:rFonts w:ascii="Book Antiqua" w:eastAsia="Palatino Linotype" w:hAnsi="Book Antiqua" w:cs="Palatino Linotype"/>
          <w:color w:val="231F20"/>
          <w:sz w:val="20"/>
          <w:szCs w:val="20"/>
          <w:lang w:bidi="ar-SA"/>
        </w:rPr>
        <w:tab/>
      </w:r>
    </w:p>
    <w:p w14:paraId="52E3D021" w14:textId="77777777" w:rsidR="008607F3" w:rsidRPr="008607F3" w:rsidRDefault="008607F3" w:rsidP="008607F3">
      <w:pPr>
        <w:tabs>
          <w:tab w:val="left" w:pos="4794"/>
        </w:tabs>
        <w:ind w:left="5760"/>
        <w:rPr>
          <w:rFonts w:ascii="Book Antiqua" w:eastAsia="Palatino Linotype" w:hAnsi="Book Antiqua" w:cs="Palatino Linotype"/>
          <w:sz w:val="20"/>
          <w:szCs w:val="20"/>
          <w:lang w:bidi="ar-SA"/>
        </w:rPr>
      </w:pPr>
      <w:r w:rsidRPr="008607F3">
        <w:rPr>
          <w:rFonts w:ascii="Book Antiqua" w:eastAsia="Palatino Linotype" w:hAnsi="Book Antiqua" w:cs="Palatino Linotype"/>
          <w:color w:val="231F20"/>
          <w:sz w:val="20"/>
          <w:szCs w:val="20"/>
          <w:lang w:bidi="ar-SA"/>
        </w:rPr>
        <w:t>Clara</w:t>
      </w:r>
      <w:r w:rsidRPr="008607F3">
        <w:rPr>
          <w:rFonts w:ascii="Book Antiqua" w:eastAsia="Palatino Linotype" w:hAnsi="Book Antiqua" w:cs="Palatino Linotype"/>
          <w:color w:val="231F20"/>
          <w:spacing w:val="-14"/>
          <w:sz w:val="20"/>
          <w:szCs w:val="20"/>
          <w:lang w:bidi="ar-SA"/>
        </w:rPr>
        <w:t xml:space="preserve"> </w:t>
      </w:r>
      <w:r w:rsidRPr="008607F3">
        <w:rPr>
          <w:rFonts w:ascii="Book Antiqua" w:eastAsia="Palatino Linotype" w:hAnsi="Book Antiqua" w:cs="Palatino Linotype"/>
          <w:color w:val="231F20"/>
          <w:sz w:val="20"/>
          <w:szCs w:val="20"/>
          <w:lang w:bidi="ar-SA"/>
        </w:rPr>
        <w:t>Filice,</w:t>
      </w:r>
      <w:r w:rsidRPr="008607F3">
        <w:rPr>
          <w:rFonts w:ascii="Book Antiqua" w:eastAsia="Palatino Linotype" w:hAnsi="Book Antiqua" w:cs="Palatino Linotype"/>
          <w:color w:val="231F20"/>
          <w:spacing w:val="-13"/>
          <w:sz w:val="20"/>
          <w:szCs w:val="20"/>
          <w:lang w:bidi="ar-SA"/>
        </w:rPr>
        <w:t xml:space="preserve"> </w:t>
      </w:r>
      <w:r w:rsidRPr="008607F3">
        <w:rPr>
          <w:rFonts w:ascii="Book Antiqua" w:eastAsia="Palatino Linotype" w:hAnsi="Book Antiqua" w:cs="Palatino Linotype"/>
          <w:color w:val="231F20"/>
          <w:sz w:val="20"/>
          <w:szCs w:val="20"/>
          <w:lang w:bidi="ar-SA"/>
        </w:rPr>
        <w:t>MD,</w:t>
      </w:r>
      <w:r w:rsidRPr="008607F3">
        <w:rPr>
          <w:rFonts w:ascii="Book Antiqua" w:eastAsia="Palatino Linotype" w:hAnsi="Book Antiqua" w:cs="Palatino Linotype"/>
          <w:color w:val="231F20"/>
          <w:spacing w:val="-13"/>
          <w:sz w:val="20"/>
          <w:szCs w:val="20"/>
          <w:lang w:bidi="ar-SA"/>
        </w:rPr>
        <w:t xml:space="preserve"> </w:t>
      </w:r>
      <w:r w:rsidRPr="008607F3">
        <w:rPr>
          <w:rFonts w:ascii="Book Antiqua" w:eastAsia="Palatino Linotype" w:hAnsi="Book Antiqua" w:cs="Palatino Linotype"/>
          <w:color w:val="231F20"/>
          <w:sz w:val="20"/>
          <w:szCs w:val="20"/>
          <w:lang w:bidi="ar-SA"/>
        </w:rPr>
        <w:t>MPH,</w:t>
      </w:r>
      <w:r w:rsidRPr="008607F3">
        <w:rPr>
          <w:rFonts w:ascii="Book Antiqua" w:eastAsia="Palatino Linotype" w:hAnsi="Book Antiqua" w:cs="Palatino Linotype"/>
          <w:color w:val="231F20"/>
          <w:spacing w:val="-13"/>
          <w:sz w:val="20"/>
          <w:szCs w:val="20"/>
          <w:lang w:bidi="ar-SA"/>
        </w:rPr>
        <w:t xml:space="preserve"> </w:t>
      </w:r>
      <w:r w:rsidRPr="008607F3">
        <w:rPr>
          <w:rFonts w:ascii="Book Antiqua" w:eastAsia="Palatino Linotype" w:hAnsi="Book Antiqua" w:cs="Palatino Linotype"/>
          <w:color w:val="231F20"/>
          <w:sz w:val="20"/>
          <w:szCs w:val="20"/>
          <w:lang w:bidi="ar-SA"/>
        </w:rPr>
        <w:t>MHS</w:t>
      </w:r>
    </w:p>
    <w:p w14:paraId="08B46127" w14:textId="59EFE5AE" w:rsidR="008607F3" w:rsidRPr="008607F3" w:rsidRDefault="008607F3" w:rsidP="008607F3">
      <w:pPr>
        <w:ind w:left="5760"/>
        <w:rPr>
          <w:rFonts w:ascii="Book Antiqua" w:eastAsia="Palatino Linotype" w:hAnsi="Book Antiqua" w:cs="Palatino Linotype"/>
          <w:sz w:val="20"/>
          <w:szCs w:val="20"/>
          <w:lang w:bidi="ar-SA"/>
        </w:rPr>
      </w:pPr>
      <w:r w:rsidRPr="008607F3">
        <w:rPr>
          <w:rFonts w:ascii="Book Antiqua" w:eastAsia="Palatino Linotype" w:hAnsi="Book Antiqua" w:cs="Palatino Linotype"/>
          <w:color w:val="231F20"/>
          <w:w w:val="90"/>
          <w:sz w:val="20"/>
          <w:szCs w:val="20"/>
          <w:lang w:bidi="ar-SA"/>
        </w:rPr>
        <w:t>Chief</w:t>
      </w:r>
      <w:r w:rsidRPr="008607F3">
        <w:rPr>
          <w:rFonts w:ascii="Book Antiqua" w:eastAsia="Palatino Linotype" w:hAnsi="Book Antiqua" w:cs="Palatino Linotype"/>
          <w:color w:val="231F20"/>
          <w:spacing w:val="-4"/>
          <w:w w:val="90"/>
          <w:sz w:val="20"/>
          <w:szCs w:val="20"/>
          <w:lang w:bidi="ar-SA"/>
        </w:rPr>
        <w:t xml:space="preserve"> </w:t>
      </w:r>
      <w:r w:rsidRPr="008607F3">
        <w:rPr>
          <w:rFonts w:ascii="Book Antiqua" w:eastAsia="Palatino Linotype" w:hAnsi="Book Antiqua" w:cs="Palatino Linotype"/>
          <w:color w:val="231F20"/>
          <w:w w:val="90"/>
          <w:sz w:val="20"/>
          <w:szCs w:val="20"/>
          <w:lang w:bidi="ar-SA"/>
        </w:rPr>
        <w:t>Medical</w:t>
      </w:r>
      <w:r w:rsidRPr="008607F3">
        <w:rPr>
          <w:rFonts w:ascii="Book Antiqua" w:eastAsia="Palatino Linotype" w:hAnsi="Book Antiqua" w:cs="Palatino Linotype"/>
          <w:color w:val="231F20"/>
          <w:spacing w:val="-4"/>
          <w:w w:val="90"/>
          <w:sz w:val="20"/>
          <w:szCs w:val="20"/>
          <w:lang w:bidi="ar-SA"/>
        </w:rPr>
        <w:t xml:space="preserve"> </w:t>
      </w:r>
      <w:r w:rsidRPr="008607F3">
        <w:rPr>
          <w:rFonts w:ascii="Book Antiqua" w:eastAsia="Palatino Linotype" w:hAnsi="Book Antiqua" w:cs="Palatino Linotype"/>
          <w:color w:val="231F20"/>
          <w:w w:val="90"/>
          <w:sz w:val="20"/>
          <w:szCs w:val="20"/>
          <w:lang w:bidi="ar-SA"/>
        </w:rPr>
        <w:t>Officer,</w:t>
      </w:r>
      <w:r w:rsidRPr="008607F3">
        <w:rPr>
          <w:rFonts w:ascii="Book Antiqua" w:eastAsia="Palatino Linotype" w:hAnsi="Book Antiqua" w:cs="Palatino Linotype"/>
          <w:color w:val="231F20"/>
          <w:spacing w:val="-3"/>
          <w:w w:val="90"/>
          <w:sz w:val="20"/>
          <w:szCs w:val="20"/>
          <w:lang w:bidi="ar-SA"/>
        </w:rPr>
        <w:t xml:space="preserve"> </w:t>
      </w:r>
      <w:r w:rsidRPr="008607F3">
        <w:rPr>
          <w:rFonts w:ascii="Book Antiqua" w:eastAsia="Palatino Linotype" w:hAnsi="Book Antiqua" w:cs="Palatino Linotype"/>
          <w:color w:val="231F20"/>
          <w:spacing w:val="-2"/>
          <w:w w:val="90"/>
          <w:sz w:val="20"/>
          <w:szCs w:val="20"/>
          <w:lang w:bidi="ar-SA"/>
        </w:rPr>
        <w:t>MassHealth</w:t>
      </w:r>
    </w:p>
    <w:p w14:paraId="0AFFBC82" w14:textId="77777777" w:rsidR="008607F3" w:rsidRPr="008607F3" w:rsidRDefault="008607F3" w:rsidP="008607F3">
      <w:pPr>
        <w:tabs>
          <w:tab w:val="left" w:pos="4794"/>
        </w:tabs>
        <w:spacing w:before="1"/>
        <w:ind w:left="135"/>
        <w:rPr>
          <w:rFonts w:ascii="Book Antiqua" w:eastAsia="Book Antiqua" w:hAnsi="Book Antiqua" w:cs="Book Antiqua"/>
          <w:spacing w:val="-4"/>
          <w:sz w:val="20"/>
          <w:szCs w:val="20"/>
          <w:lang w:bidi="ar-SA"/>
        </w:rPr>
      </w:pPr>
    </w:p>
    <w:p w14:paraId="0FEF8891" w14:textId="77777777" w:rsidR="008607F3" w:rsidRPr="008607F3" w:rsidRDefault="008607F3" w:rsidP="008607F3">
      <w:pPr>
        <w:tabs>
          <w:tab w:val="left" w:pos="4794"/>
        </w:tabs>
        <w:spacing w:before="1"/>
        <w:ind w:left="135"/>
        <w:rPr>
          <w:rFonts w:ascii="Book Antiqua" w:eastAsia="Book Antiqua" w:hAnsi="Book Antiqua" w:cs="Book Antiqua"/>
          <w:sz w:val="20"/>
          <w:szCs w:val="20"/>
          <w:lang w:bidi="ar-SA"/>
        </w:rPr>
      </w:pPr>
    </w:p>
    <w:p w14:paraId="7356E522" w14:textId="69B50E44" w:rsidR="008607F3" w:rsidRPr="008607F3" w:rsidRDefault="008607F3" w:rsidP="008607F3">
      <w:pPr>
        <w:tabs>
          <w:tab w:val="left" w:pos="4794"/>
        </w:tabs>
        <w:ind w:left="1800"/>
        <w:rPr>
          <w:rFonts w:ascii="Book Antiqua" w:eastAsia="Book Antiqua" w:hAnsi="Book Antiqua" w:cs="Book Antiqua"/>
          <w:sz w:val="20"/>
          <w:szCs w:val="20"/>
          <w:lang w:bidi="ar-SA"/>
        </w:rPr>
      </w:pPr>
      <w:r w:rsidRPr="008607F3">
        <w:rPr>
          <w:rFonts w:ascii="Book Antiqua" w:eastAsia="Book Antiqua" w:hAnsi="Book Antiqua" w:cs="Book Antiqua"/>
          <w:sz w:val="20"/>
          <w:szCs w:val="20"/>
          <w:lang w:bidi="ar-SA"/>
        </w:rPr>
        <w:t xml:space="preserve">Policy Effective Date: </w:t>
      </w:r>
      <w:r>
        <w:rPr>
          <w:rFonts w:ascii="Book Antiqua" w:eastAsia="Book Antiqua" w:hAnsi="Book Antiqua" w:cs="Book Antiqua"/>
          <w:sz w:val="20"/>
          <w:szCs w:val="20"/>
          <w:lang w:bidi="ar-SA"/>
        </w:rPr>
        <w:t>February 6, 2023</w:t>
      </w:r>
    </w:p>
    <w:p w14:paraId="3E95969D" w14:textId="77777777" w:rsidR="008607F3" w:rsidRDefault="008607F3">
      <w:pPr>
        <w:pStyle w:val="BodyText"/>
        <w:spacing w:before="5"/>
        <w:rPr>
          <w:sz w:val="30"/>
        </w:rPr>
      </w:pPr>
    </w:p>
    <w:p w14:paraId="57DC4B51" w14:textId="77777777" w:rsidR="008607F3" w:rsidRDefault="008607F3">
      <w:pPr>
        <w:pStyle w:val="BodyText"/>
        <w:spacing w:before="5"/>
        <w:rPr>
          <w:sz w:val="30"/>
        </w:rPr>
      </w:pPr>
    </w:p>
    <w:p w14:paraId="3FAC903E" w14:textId="77777777" w:rsidR="008607F3" w:rsidRDefault="008607F3">
      <w:pPr>
        <w:pStyle w:val="BodyText"/>
        <w:spacing w:before="5"/>
        <w:rPr>
          <w:sz w:val="30"/>
        </w:rPr>
      </w:pPr>
    </w:p>
    <w:p w14:paraId="100E882D" w14:textId="77777777" w:rsidR="008607F3" w:rsidRDefault="008607F3">
      <w:pPr>
        <w:pStyle w:val="BodyText"/>
        <w:spacing w:before="5"/>
        <w:rPr>
          <w:sz w:val="30"/>
        </w:rPr>
      </w:pPr>
    </w:p>
    <w:p w14:paraId="233A9529" w14:textId="77777777" w:rsidR="008607F3" w:rsidRDefault="008607F3">
      <w:pPr>
        <w:pStyle w:val="BodyText"/>
        <w:spacing w:before="5"/>
        <w:rPr>
          <w:sz w:val="30"/>
        </w:rPr>
      </w:pPr>
    </w:p>
    <w:p w14:paraId="543C7E11" w14:textId="77777777" w:rsidR="008607F3" w:rsidRDefault="008607F3">
      <w:pPr>
        <w:pStyle w:val="BodyText"/>
        <w:spacing w:before="5"/>
        <w:rPr>
          <w:sz w:val="30"/>
        </w:rPr>
      </w:pPr>
    </w:p>
    <w:p w14:paraId="08373CA7" w14:textId="77777777" w:rsidR="008607F3" w:rsidRDefault="008607F3">
      <w:pPr>
        <w:pStyle w:val="BodyText"/>
        <w:spacing w:before="5"/>
        <w:rPr>
          <w:sz w:val="30"/>
        </w:rPr>
      </w:pPr>
    </w:p>
    <w:p w14:paraId="29880E6C" w14:textId="77777777" w:rsidR="009106B6" w:rsidRDefault="009106B6">
      <w:pPr>
        <w:pStyle w:val="BodyText"/>
        <w:rPr>
          <w:sz w:val="26"/>
        </w:rPr>
      </w:pPr>
    </w:p>
    <w:p w14:paraId="639E2092" w14:textId="77777777" w:rsidR="009106B6" w:rsidRDefault="009106B6">
      <w:pPr>
        <w:pStyle w:val="BodyText"/>
        <w:rPr>
          <w:sz w:val="26"/>
        </w:rPr>
      </w:pPr>
    </w:p>
    <w:p w14:paraId="44546AFD" w14:textId="77777777" w:rsidR="009106B6" w:rsidRDefault="009106B6">
      <w:pPr>
        <w:pStyle w:val="BodyText"/>
        <w:spacing w:before="7"/>
        <w:rPr>
          <w:sz w:val="27"/>
        </w:rPr>
      </w:pPr>
    </w:p>
    <w:p w14:paraId="75993F9A" w14:textId="1CAC31ED" w:rsidR="009106B6" w:rsidRDefault="00057884" w:rsidP="00626175">
      <w:pPr>
        <w:pStyle w:val="Heading3"/>
        <w:ind w:left="0"/>
        <w:jc w:val="center"/>
        <w:rPr>
          <w:rFonts w:ascii="Minion Pro SmBd Capt"/>
          <w:b/>
        </w:rPr>
      </w:pPr>
      <w:r>
        <w:rPr>
          <w:rFonts w:ascii="Minion Pro SmBd Capt"/>
          <w:b/>
          <w:color w:val="231F20"/>
        </w:rPr>
        <w:t>Appendix</w:t>
      </w:r>
      <w:r w:rsidR="00FF462F">
        <w:rPr>
          <w:rFonts w:ascii="Minion Pro SmBd Capt"/>
          <w:b/>
          <w:color w:val="231F20"/>
        </w:rPr>
        <w:t xml:space="preserve"> </w:t>
      </w:r>
      <w:r w:rsidR="00626175">
        <w:rPr>
          <w:rFonts w:ascii="Minion Pro SmBd Capt"/>
          <w:b/>
          <w:color w:val="231F20"/>
        </w:rPr>
        <w:t>A</w:t>
      </w:r>
    </w:p>
    <w:p w14:paraId="1329F308" w14:textId="77777777" w:rsidR="009106B6" w:rsidRDefault="00057884">
      <w:pPr>
        <w:spacing w:before="232" w:line="225" w:lineRule="auto"/>
        <w:ind w:left="1800"/>
        <w:rPr>
          <w:rFonts w:ascii="Minion Pro Cond"/>
          <w:sz w:val="28"/>
        </w:rPr>
      </w:pPr>
      <w:r>
        <w:rPr>
          <w:rFonts w:ascii="Minion Pro Cond"/>
          <w:color w:val="231F20"/>
          <w:w w:val="125"/>
          <w:sz w:val="28"/>
        </w:rPr>
        <w:t>Gynecomastia Scale adapted from the McKinney and Simon, Hoffman and Kohn scales</w:t>
      </w:r>
    </w:p>
    <w:p w14:paraId="4B5D2597" w14:textId="77777777" w:rsidR="009106B6" w:rsidRDefault="00057884">
      <w:pPr>
        <w:pStyle w:val="BodyText"/>
        <w:tabs>
          <w:tab w:val="left" w:pos="3239"/>
        </w:tabs>
        <w:spacing w:before="216" w:line="225" w:lineRule="auto"/>
        <w:ind w:left="3240" w:right="278" w:hanging="1440"/>
      </w:pPr>
      <w:r>
        <w:rPr>
          <w:color w:val="231F20"/>
        </w:rPr>
        <w:t>Grade</w:t>
      </w:r>
      <w:r>
        <w:rPr>
          <w:color w:val="231F20"/>
          <w:spacing w:val="-2"/>
        </w:rPr>
        <w:t xml:space="preserve"> </w:t>
      </w:r>
      <w:r>
        <w:rPr>
          <w:color w:val="231F20"/>
        </w:rPr>
        <w:t>I</w:t>
      </w:r>
      <w:r>
        <w:rPr>
          <w:color w:val="231F20"/>
        </w:rPr>
        <w:tab/>
        <w:t>Small</w:t>
      </w:r>
      <w:r>
        <w:rPr>
          <w:color w:val="231F20"/>
          <w:spacing w:val="-4"/>
        </w:rPr>
        <w:t xml:space="preserve"> </w:t>
      </w:r>
      <w:r>
        <w:rPr>
          <w:color w:val="231F20"/>
        </w:rPr>
        <w:t>breast</w:t>
      </w:r>
      <w:r>
        <w:rPr>
          <w:color w:val="231F20"/>
          <w:spacing w:val="-5"/>
        </w:rPr>
        <w:t xml:space="preserve"> </w:t>
      </w:r>
      <w:r>
        <w:rPr>
          <w:color w:val="231F20"/>
        </w:rPr>
        <w:t>enlargement</w:t>
      </w:r>
      <w:r>
        <w:rPr>
          <w:color w:val="231F20"/>
          <w:spacing w:val="-4"/>
        </w:rPr>
        <w:t xml:space="preserve"> </w:t>
      </w:r>
      <w:r>
        <w:rPr>
          <w:color w:val="231F20"/>
        </w:rPr>
        <w:t>with</w:t>
      </w:r>
      <w:r>
        <w:rPr>
          <w:color w:val="231F20"/>
          <w:spacing w:val="-5"/>
        </w:rPr>
        <w:t xml:space="preserve"> </w:t>
      </w:r>
      <w:r>
        <w:rPr>
          <w:color w:val="231F20"/>
        </w:rPr>
        <w:t>localized</w:t>
      </w:r>
      <w:r>
        <w:rPr>
          <w:color w:val="231F20"/>
          <w:spacing w:val="-4"/>
        </w:rPr>
        <w:t xml:space="preserve"> </w:t>
      </w:r>
      <w:r>
        <w:rPr>
          <w:color w:val="231F20"/>
          <w:spacing w:val="-3"/>
        </w:rPr>
        <w:t>button</w:t>
      </w:r>
      <w:r>
        <w:rPr>
          <w:color w:val="231F20"/>
          <w:spacing w:val="-5"/>
        </w:rPr>
        <w:t xml:space="preserve"> </w:t>
      </w:r>
      <w:r>
        <w:rPr>
          <w:color w:val="231F20"/>
        </w:rPr>
        <w:t>of</w:t>
      </w:r>
      <w:r>
        <w:rPr>
          <w:color w:val="231F20"/>
          <w:spacing w:val="-5"/>
        </w:rPr>
        <w:t xml:space="preserve"> </w:t>
      </w:r>
      <w:r>
        <w:rPr>
          <w:color w:val="231F20"/>
        </w:rPr>
        <w:t>tissue</w:t>
      </w:r>
      <w:r>
        <w:rPr>
          <w:color w:val="231F20"/>
          <w:spacing w:val="-4"/>
        </w:rPr>
        <w:t xml:space="preserve"> </w:t>
      </w:r>
      <w:r>
        <w:rPr>
          <w:color w:val="231F20"/>
        </w:rPr>
        <w:t>that</w:t>
      </w:r>
      <w:r>
        <w:rPr>
          <w:color w:val="231F20"/>
          <w:spacing w:val="-5"/>
        </w:rPr>
        <w:t xml:space="preserve"> </w:t>
      </w:r>
      <w:r>
        <w:rPr>
          <w:color w:val="231F20"/>
        </w:rPr>
        <w:t>is</w:t>
      </w:r>
      <w:r>
        <w:rPr>
          <w:color w:val="231F20"/>
          <w:spacing w:val="-4"/>
        </w:rPr>
        <w:t xml:space="preserve"> </w:t>
      </w:r>
      <w:r>
        <w:rPr>
          <w:color w:val="231F20"/>
        </w:rPr>
        <w:t>concentrated</w:t>
      </w:r>
      <w:r>
        <w:rPr>
          <w:color w:val="231F20"/>
          <w:spacing w:val="-5"/>
        </w:rPr>
        <w:t xml:space="preserve"> </w:t>
      </w:r>
      <w:r>
        <w:rPr>
          <w:color w:val="231F20"/>
        </w:rPr>
        <w:t>around the</w:t>
      </w:r>
      <w:r>
        <w:rPr>
          <w:color w:val="231F20"/>
          <w:spacing w:val="-1"/>
        </w:rPr>
        <w:t xml:space="preserve"> </w:t>
      </w:r>
      <w:r>
        <w:rPr>
          <w:color w:val="231F20"/>
        </w:rPr>
        <w:t>areola</w:t>
      </w:r>
    </w:p>
    <w:p w14:paraId="4F77E7B9" w14:textId="77777777" w:rsidR="009106B6" w:rsidRDefault="009106B6">
      <w:pPr>
        <w:pStyle w:val="BodyText"/>
        <w:spacing w:before="10"/>
        <w:rPr>
          <w:sz w:val="18"/>
        </w:rPr>
      </w:pPr>
    </w:p>
    <w:p w14:paraId="46018431" w14:textId="77777777" w:rsidR="009106B6" w:rsidRDefault="00057884">
      <w:pPr>
        <w:pStyle w:val="BodyText"/>
        <w:tabs>
          <w:tab w:val="left" w:pos="3239"/>
        </w:tabs>
        <w:spacing w:line="225" w:lineRule="auto"/>
        <w:ind w:left="3240" w:right="805" w:hanging="1440"/>
      </w:pPr>
      <w:r>
        <w:rPr>
          <w:color w:val="231F20"/>
        </w:rPr>
        <w:t>Grade</w:t>
      </w:r>
      <w:r>
        <w:rPr>
          <w:color w:val="231F20"/>
          <w:spacing w:val="-2"/>
        </w:rPr>
        <w:t xml:space="preserve"> </w:t>
      </w:r>
      <w:r>
        <w:rPr>
          <w:color w:val="231F20"/>
        </w:rPr>
        <w:t>II</w:t>
      </w:r>
      <w:r>
        <w:rPr>
          <w:color w:val="231F20"/>
        </w:rPr>
        <w:tab/>
        <w:t>Moderate</w:t>
      </w:r>
      <w:r>
        <w:rPr>
          <w:color w:val="231F20"/>
          <w:spacing w:val="-6"/>
        </w:rPr>
        <w:t xml:space="preserve"> </w:t>
      </w:r>
      <w:r>
        <w:rPr>
          <w:color w:val="231F20"/>
        </w:rPr>
        <w:t>breast</w:t>
      </w:r>
      <w:r>
        <w:rPr>
          <w:color w:val="231F20"/>
          <w:spacing w:val="-7"/>
        </w:rPr>
        <w:t xml:space="preserve"> </w:t>
      </w:r>
      <w:r>
        <w:rPr>
          <w:color w:val="231F20"/>
        </w:rPr>
        <w:t>enlargement</w:t>
      </w:r>
      <w:r>
        <w:rPr>
          <w:color w:val="231F20"/>
          <w:spacing w:val="-6"/>
        </w:rPr>
        <w:t xml:space="preserve"> </w:t>
      </w:r>
      <w:r>
        <w:rPr>
          <w:color w:val="231F20"/>
        </w:rPr>
        <w:t>exceeding</w:t>
      </w:r>
      <w:r>
        <w:rPr>
          <w:color w:val="231F20"/>
          <w:spacing w:val="-7"/>
        </w:rPr>
        <w:t xml:space="preserve"> </w:t>
      </w:r>
      <w:r>
        <w:rPr>
          <w:color w:val="231F20"/>
        </w:rPr>
        <w:t>areola</w:t>
      </w:r>
      <w:r>
        <w:rPr>
          <w:color w:val="231F20"/>
          <w:spacing w:val="-6"/>
        </w:rPr>
        <w:t xml:space="preserve"> </w:t>
      </w:r>
      <w:r>
        <w:rPr>
          <w:color w:val="231F20"/>
        </w:rPr>
        <w:t>boundaries</w:t>
      </w:r>
      <w:r>
        <w:rPr>
          <w:color w:val="231F20"/>
          <w:spacing w:val="-7"/>
        </w:rPr>
        <w:t xml:space="preserve"> </w:t>
      </w:r>
      <w:r>
        <w:rPr>
          <w:color w:val="231F20"/>
        </w:rPr>
        <w:t>with</w:t>
      </w:r>
      <w:r>
        <w:rPr>
          <w:color w:val="231F20"/>
          <w:spacing w:val="-6"/>
        </w:rPr>
        <w:t xml:space="preserve"> </w:t>
      </w:r>
      <w:r>
        <w:rPr>
          <w:color w:val="231F20"/>
        </w:rPr>
        <w:t>edges</w:t>
      </w:r>
      <w:r>
        <w:rPr>
          <w:color w:val="231F20"/>
          <w:spacing w:val="-7"/>
        </w:rPr>
        <w:t xml:space="preserve"> </w:t>
      </w:r>
      <w:r>
        <w:rPr>
          <w:color w:val="231F20"/>
        </w:rPr>
        <w:t>that</w:t>
      </w:r>
      <w:r>
        <w:rPr>
          <w:color w:val="231F20"/>
          <w:spacing w:val="-6"/>
        </w:rPr>
        <w:t xml:space="preserve"> </w:t>
      </w:r>
      <w:r>
        <w:rPr>
          <w:color w:val="231F20"/>
        </w:rPr>
        <w:t>are indistinct from the</w:t>
      </w:r>
      <w:r>
        <w:rPr>
          <w:color w:val="231F20"/>
          <w:spacing w:val="-1"/>
        </w:rPr>
        <w:t xml:space="preserve"> </w:t>
      </w:r>
      <w:r>
        <w:rPr>
          <w:color w:val="231F20"/>
        </w:rPr>
        <w:t>chest</w:t>
      </w:r>
    </w:p>
    <w:p w14:paraId="4339196D" w14:textId="77777777" w:rsidR="009106B6" w:rsidRDefault="009106B6">
      <w:pPr>
        <w:pStyle w:val="BodyText"/>
        <w:spacing w:before="9"/>
        <w:rPr>
          <w:sz w:val="18"/>
        </w:rPr>
      </w:pPr>
    </w:p>
    <w:p w14:paraId="00914B56" w14:textId="77777777" w:rsidR="009106B6" w:rsidRDefault="00057884">
      <w:pPr>
        <w:pStyle w:val="BodyText"/>
        <w:tabs>
          <w:tab w:val="left" w:pos="3239"/>
        </w:tabs>
        <w:spacing w:before="1" w:line="225" w:lineRule="auto"/>
        <w:ind w:left="3240" w:right="125" w:hanging="1440"/>
      </w:pPr>
      <w:r>
        <w:rPr>
          <w:color w:val="231F20"/>
        </w:rPr>
        <w:t>Grade</w:t>
      </w:r>
      <w:r>
        <w:rPr>
          <w:color w:val="231F20"/>
          <w:spacing w:val="-2"/>
        </w:rPr>
        <w:t xml:space="preserve"> </w:t>
      </w:r>
      <w:r>
        <w:rPr>
          <w:color w:val="231F20"/>
        </w:rPr>
        <w:t>III</w:t>
      </w:r>
      <w:r>
        <w:rPr>
          <w:color w:val="231F20"/>
        </w:rPr>
        <w:tab/>
        <w:t>Moderate</w:t>
      </w:r>
      <w:r>
        <w:rPr>
          <w:color w:val="231F20"/>
          <w:spacing w:val="-6"/>
        </w:rPr>
        <w:t xml:space="preserve"> </w:t>
      </w:r>
      <w:r>
        <w:rPr>
          <w:color w:val="231F20"/>
        </w:rPr>
        <w:t>breast</w:t>
      </w:r>
      <w:r>
        <w:rPr>
          <w:color w:val="231F20"/>
          <w:spacing w:val="-6"/>
        </w:rPr>
        <w:t xml:space="preserve"> </w:t>
      </w:r>
      <w:r>
        <w:rPr>
          <w:color w:val="231F20"/>
        </w:rPr>
        <w:t>enlargement</w:t>
      </w:r>
      <w:r>
        <w:rPr>
          <w:color w:val="231F20"/>
          <w:spacing w:val="-6"/>
        </w:rPr>
        <w:t xml:space="preserve"> </w:t>
      </w:r>
      <w:r>
        <w:rPr>
          <w:color w:val="231F20"/>
        </w:rPr>
        <w:t>exceeding</w:t>
      </w:r>
      <w:r>
        <w:rPr>
          <w:color w:val="231F20"/>
          <w:spacing w:val="-6"/>
        </w:rPr>
        <w:t xml:space="preserve"> </w:t>
      </w:r>
      <w:r>
        <w:rPr>
          <w:color w:val="231F20"/>
        </w:rPr>
        <w:t>areola</w:t>
      </w:r>
      <w:r>
        <w:rPr>
          <w:color w:val="231F20"/>
          <w:spacing w:val="-6"/>
        </w:rPr>
        <w:t xml:space="preserve"> </w:t>
      </w:r>
      <w:r>
        <w:rPr>
          <w:color w:val="231F20"/>
        </w:rPr>
        <w:t>boundaries</w:t>
      </w:r>
      <w:r>
        <w:rPr>
          <w:color w:val="231F20"/>
          <w:spacing w:val="-6"/>
        </w:rPr>
        <w:t xml:space="preserve"> </w:t>
      </w:r>
      <w:r>
        <w:rPr>
          <w:color w:val="231F20"/>
        </w:rPr>
        <w:t>with</w:t>
      </w:r>
      <w:r>
        <w:rPr>
          <w:color w:val="231F20"/>
          <w:spacing w:val="-6"/>
        </w:rPr>
        <w:t xml:space="preserve"> </w:t>
      </w:r>
      <w:r>
        <w:rPr>
          <w:color w:val="231F20"/>
        </w:rPr>
        <w:t>edges</w:t>
      </w:r>
      <w:r>
        <w:rPr>
          <w:color w:val="231F20"/>
          <w:spacing w:val="-6"/>
        </w:rPr>
        <w:t xml:space="preserve"> </w:t>
      </w:r>
      <w:r>
        <w:rPr>
          <w:color w:val="231F20"/>
        </w:rPr>
        <w:t>that</w:t>
      </w:r>
      <w:r>
        <w:rPr>
          <w:color w:val="231F20"/>
          <w:spacing w:val="-6"/>
        </w:rPr>
        <w:t xml:space="preserve"> </w:t>
      </w:r>
      <w:r>
        <w:rPr>
          <w:color w:val="231F20"/>
        </w:rPr>
        <w:t>are</w:t>
      </w:r>
      <w:r>
        <w:rPr>
          <w:color w:val="231F20"/>
          <w:spacing w:val="-6"/>
        </w:rPr>
        <w:t xml:space="preserve"> </w:t>
      </w:r>
      <w:r>
        <w:rPr>
          <w:color w:val="231F20"/>
        </w:rPr>
        <w:t>distinct from the chest with skin redundancy</w:t>
      </w:r>
      <w:r>
        <w:rPr>
          <w:color w:val="231F20"/>
          <w:spacing w:val="-3"/>
        </w:rPr>
        <w:t xml:space="preserve"> </w:t>
      </w:r>
      <w:r>
        <w:rPr>
          <w:color w:val="231F20"/>
        </w:rPr>
        <w:t>present</w:t>
      </w:r>
    </w:p>
    <w:p w14:paraId="6103C276" w14:textId="77777777" w:rsidR="009106B6" w:rsidRDefault="00057884">
      <w:pPr>
        <w:pStyle w:val="BodyText"/>
        <w:tabs>
          <w:tab w:val="left" w:pos="3239"/>
        </w:tabs>
        <w:spacing w:before="228"/>
        <w:ind w:left="1800"/>
      </w:pPr>
      <w:r>
        <w:rPr>
          <w:color w:val="231F20"/>
        </w:rPr>
        <w:t>Grade</w:t>
      </w:r>
      <w:r>
        <w:rPr>
          <w:color w:val="231F20"/>
          <w:spacing w:val="-2"/>
        </w:rPr>
        <w:t xml:space="preserve"> </w:t>
      </w:r>
      <w:r>
        <w:rPr>
          <w:color w:val="231F20"/>
        </w:rPr>
        <w:t>IV</w:t>
      </w:r>
      <w:r>
        <w:rPr>
          <w:color w:val="231F20"/>
        </w:rPr>
        <w:tab/>
        <w:t>Marked breast enlargement with skin redundancy and feminization of the</w:t>
      </w:r>
      <w:r>
        <w:rPr>
          <w:color w:val="231F20"/>
          <w:spacing w:val="-28"/>
        </w:rPr>
        <w:t xml:space="preserve"> </w:t>
      </w:r>
      <w:r>
        <w:rPr>
          <w:color w:val="231F20"/>
        </w:rPr>
        <w:t>breast</w:t>
      </w:r>
    </w:p>
    <w:sectPr w:rsidR="009106B6" w:rsidSect="00F23D1C">
      <w:pgSz w:w="12240" w:h="15840"/>
      <w:pgMar w:top="1320" w:right="1340" w:bottom="1500" w:left="36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9E31" w14:textId="77777777" w:rsidR="00371976" w:rsidRDefault="00371976">
      <w:r>
        <w:separator/>
      </w:r>
    </w:p>
  </w:endnote>
  <w:endnote w:type="continuationSeparator" w:id="0">
    <w:p w14:paraId="3CC1A18F" w14:textId="77777777" w:rsidR="00371976" w:rsidRDefault="0037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6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Cond">
    <w:altName w:val="Cambria"/>
    <w:panose1 w:val="00000000000000000000"/>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Capt">
    <w:altName w:val="Cambria"/>
    <w:panose1 w:val="00000000000000000000"/>
    <w:charset w:val="00"/>
    <w:family w:val="roman"/>
    <w:notTrueType/>
    <w:pitch w:val="variable"/>
    <w:sig w:usb0="E00002AF" w:usb1="5000607B" w:usb2="00000000" w:usb3="00000000" w:csb0="0000019F" w:csb1="00000000"/>
  </w:font>
  <w:font w:name="Arial">
    <w:panose1 w:val="020B0604020202020204"/>
    <w:charset w:val="00"/>
    <w:family w:val="swiss"/>
    <w:pitch w:val="variable"/>
    <w:sig w:usb0="E0002EFF" w:usb1="C000785B" w:usb2="00000009" w:usb3="00000000" w:csb0="000001FF" w:csb1="00000000"/>
  </w:font>
  <w:font w:name="BentonSans Book">
    <w:altName w:val="Calibri"/>
    <w:panose1 w:val="00000000000000000000"/>
    <w:charset w:val="00"/>
    <w:family w:val="moder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nion Pro SmBd Capt">
    <w:altName w:val="Cambria"/>
    <w:panose1 w:val="00000000000000000000"/>
    <w:charset w:val="00"/>
    <w:family w:val="roman"/>
    <w:notTrueType/>
    <w:pitch w:val="variable"/>
    <w:sig w:usb0="E00002AF" w:usb1="50006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67086121"/>
      <w:docPartObj>
        <w:docPartGallery w:val="Page Numbers (Bottom of Page)"/>
        <w:docPartUnique/>
      </w:docPartObj>
    </w:sdtPr>
    <w:sdtEndPr>
      <w:rPr>
        <w:noProof/>
      </w:rPr>
    </w:sdtEndPr>
    <w:sdtContent>
      <w:p w14:paraId="41724A58" w14:textId="5325DABD" w:rsidR="00B7217F" w:rsidRPr="003954DA" w:rsidRDefault="00B7217F" w:rsidP="00F23D1C">
        <w:pPr>
          <w:pStyle w:val="BodyText"/>
          <w:spacing w:before="20"/>
          <w:ind w:left="720"/>
          <w:rPr>
            <w:sz w:val="16"/>
            <w:szCs w:val="16"/>
          </w:rPr>
        </w:pPr>
        <w:r w:rsidRPr="003954DA">
          <w:rPr>
            <w:sz w:val="16"/>
            <w:szCs w:val="16"/>
          </w:rPr>
          <w:t xml:space="preserve">page </w:t>
        </w:r>
        <w:r w:rsidRPr="003954DA">
          <w:rPr>
            <w:sz w:val="16"/>
            <w:szCs w:val="16"/>
          </w:rPr>
          <w:fldChar w:fldCharType="begin"/>
        </w:r>
        <w:r w:rsidRPr="003954DA">
          <w:rPr>
            <w:sz w:val="16"/>
            <w:szCs w:val="16"/>
          </w:rPr>
          <w:instrText xml:space="preserve"> PAGE   \* MERGEFORMAT </w:instrText>
        </w:r>
        <w:r w:rsidRPr="003954DA">
          <w:rPr>
            <w:sz w:val="16"/>
            <w:szCs w:val="16"/>
          </w:rPr>
          <w:fldChar w:fldCharType="separate"/>
        </w:r>
        <w:r w:rsidRPr="003954DA">
          <w:rPr>
            <w:noProof/>
            <w:sz w:val="16"/>
            <w:szCs w:val="16"/>
          </w:rPr>
          <w:t>2</w:t>
        </w:r>
        <w:r w:rsidRPr="003954DA">
          <w:rPr>
            <w:noProof/>
            <w:sz w:val="16"/>
            <w:szCs w:val="16"/>
          </w:rPr>
          <w:fldChar w:fldCharType="end"/>
        </w:r>
        <w:r w:rsidR="008C3EF1">
          <w:rPr>
            <w:noProof/>
            <w:sz w:val="16"/>
            <w:szCs w:val="16"/>
          </w:rPr>
          <w:t xml:space="preserve"> </w:t>
        </w:r>
        <w:r w:rsidR="008C3EF1" w:rsidRPr="00F52739">
          <w:rPr>
            <w:color w:val="231F20"/>
            <w:spacing w:val="3"/>
            <w:w w:val="104"/>
            <w:sz w:val="16"/>
            <w:szCs w:val="16"/>
          </w:rPr>
          <w:ptab w:relativeTo="margin" w:alignment="right" w:leader="none"/>
        </w:r>
        <w:r w:rsidR="008C3EF1" w:rsidRPr="00F52739">
          <w:rPr>
            <w:color w:val="231F20"/>
            <w:spacing w:val="3"/>
            <w:w w:val="104"/>
            <w:sz w:val="16"/>
            <w:szCs w:val="16"/>
          </w:rPr>
          <w:t xml:space="preserve"> g</w:t>
        </w:r>
        <w:r w:rsidR="008C3EF1" w:rsidRPr="00F52739">
          <w:rPr>
            <w:color w:val="231F20"/>
            <w:spacing w:val="5"/>
            <w:w w:val="102"/>
            <w:sz w:val="16"/>
            <w:szCs w:val="16"/>
          </w:rPr>
          <w:t>u</w:t>
        </w:r>
        <w:r w:rsidR="008C3EF1" w:rsidRPr="00F52739">
          <w:rPr>
            <w:color w:val="231F20"/>
            <w:spacing w:val="5"/>
            <w:w w:val="96"/>
            <w:sz w:val="16"/>
            <w:szCs w:val="16"/>
          </w:rPr>
          <w:t>i</w:t>
        </w:r>
        <w:r w:rsidR="008C3EF1" w:rsidRPr="00F52739">
          <w:rPr>
            <w:color w:val="231F20"/>
            <w:spacing w:val="5"/>
            <w:w w:val="102"/>
            <w:sz w:val="16"/>
            <w:szCs w:val="16"/>
          </w:rPr>
          <w:t>d</w:t>
        </w:r>
        <w:r w:rsidR="008C3EF1" w:rsidRPr="00F52739">
          <w:rPr>
            <w:color w:val="231F20"/>
            <w:spacing w:val="5"/>
            <w:w w:val="97"/>
            <w:sz w:val="16"/>
            <w:szCs w:val="16"/>
          </w:rPr>
          <w:t>e</w:t>
        </w:r>
        <w:r w:rsidR="008C3EF1" w:rsidRPr="00F52739">
          <w:rPr>
            <w:color w:val="231F20"/>
            <w:spacing w:val="5"/>
            <w:w w:val="180"/>
            <w:sz w:val="16"/>
            <w:szCs w:val="16"/>
          </w:rPr>
          <w:t>l</w:t>
        </w:r>
        <w:r w:rsidR="008C3EF1" w:rsidRPr="00F52739">
          <w:rPr>
            <w:color w:val="231F20"/>
            <w:spacing w:val="5"/>
            <w:w w:val="96"/>
            <w:sz w:val="16"/>
            <w:szCs w:val="16"/>
          </w:rPr>
          <w:t>i</w:t>
        </w:r>
        <w:r w:rsidR="008C3EF1" w:rsidRPr="00F52739">
          <w:rPr>
            <w:color w:val="231F20"/>
            <w:spacing w:val="5"/>
            <w:w w:val="108"/>
            <w:sz w:val="16"/>
            <w:szCs w:val="16"/>
          </w:rPr>
          <w:t>n</w:t>
        </w:r>
        <w:r w:rsidR="008C3EF1" w:rsidRPr="00F52739">
          <w:rPr>
            <w:color w:val="231F20"/>
            <w:spacing w:val="3"/>
            <w:w w:val="97"/>
            <w:sz w:val="16"/>
            <w:szCs w:val="16"/>
          </w:rPr>
          <w:t>e</w:t>
        </w:r>
        <w:r w:rsidR="008C3EF1" w:rsidRPr="00F52739">
          <w:rPr>
            <w:color w:val="231F20"/>
            <w:w w:val="116"/>
            <w:sz w:val="16"/>
            <w:szCs w:val="16"/>
          </w:rPr>
          <w:t>s</w:t>
        </w:r>
        <w:r w:rsidR="008C3EF1" w:rsidRPr="00F52739">
          <w:rPr>
            <w:color w:val="231F20"/>
            <w:spacing w:val="10"/>
            <w:sz w:val="16"/>
            <w:szCs w:val="16"/>
          </w:rPr>
          <w:t xml:space="preserve"> </w:t>
        </w:r>
        <w:r w:rsidR="008C3EF1" w:rsidRPr="00F52739">
          <w:rPr>
            <w:color w:val="231F20"/>
            <w:spacing w:val="2"/>
            <w:w w:val="138"/>
            <w:sz w:val="16"/>
            <w:szCs w:val="16"/>
          </w:rPr>
          <w:t>f</w:t>
        </w:r>
        <w:r w:rsidR="008C3EF1" w:rsidRPr="00F52739">
          <w:rPr>
            <w:color w:val="231F20"/>
            <w:spacing w:val="5"/>
            <w:w w:val="109"/>
            <w:sz w:val="16"/>
            <w:szCs w:val="16"/>
          </w:rPr>
          <w:t>o</w:t>
        </w:r>
        <w:r w:rsidR="008C3EF1" w:rsidRPr="00F52739">
          <w:rPr>
            <w:color w:val="231F20"/>
            <w:w w:val="149"/>
            <w:sz w:val="16"/>
            <w:szCs w:val="16"/>
          </w:rPr>
          <w:t>r</w:t>
        </w:r>
        <w:r w:rsidR="008C3EF1" w:rsidRPr="00F52739">
          <w:rPr>
            <w:color w:val="231F20"/>
            <w:spacing w:val="10"/>
            <w:sz w:val="16"/>
            <w:szCs w:val="16"/>
          </w:rPr>
          <w:t xml:space="preserve"> </w:t>
        </w:r>
        <w:r w:rsidR="008C3EF1" w:rsidRPr="00F52739">
          <w:rPr>
            <w:color w:val="231F20"/>
            <w:spacing w:val="5"/>
            <w:w w:val="84"/>
            <w:sz w:val="16"/>
            <w:szCs w:val="16"/>
          </w:rPr>
          <w:t>m</w:t>
        </w:r>
        <w:r w:rsidR="008C3EF1" w:rsidRPr="00F52739">
          <w:rPr>
            <w:color w:val="231F20"/>
            <w:spacing w:val="5"/>
            <w:w w:val="97"/>
            <w:sz w:val="16"/>
            <w:szCs w:val="16"/>
          </w:rPr>
          <w:t>e</w:t>
        </w:r>
        <w:r w:rsidR="008C3EF1" w:rsidRPr="00F52739">
          <w:rPr>
            <w:color w:val="231F20"/>
            <w:spacing w:val="5"/>
            <w:w w:val="102"/>
            <w:sz w:val="16"/>
            <w:szCs w:val="16"/>
          </w:rPr>
          <w:t>d</w:t>
        </w:r>
        <w:r w:rsidR="008C3EF1" w:rsidRPr="00F52739">
          <w:rPr>
            <w:color w:val="231F20"/>
            <w:spacing w:val="5"/>
            <w:w w:val="96"/>
            <w:sz w:val="16"/>
            <w:szCs w:val="16"/>
          </w:rPr>
          <w:t>i</w:t>
        </w:r>
        <w:r w:rsidR="008C3EF1" w:rsidRPr="00F52739">
          <w:rPr>
            <w:color w:val="231F20"/>
            <w:spacing w:val="1"/>
            <w:w w:val="122"/>
            <w:sz w:val="16"/>
            <w:szCs w:val="16"/>
          </w:rPr>
          <w:t>c</w:t>
        </w:r>
        <w:r w:rsidR="008C3EF1" w:rsidRPr="00F52739">
          <w:rPr>
            <w:color w:val="231F20"/>
            <w:spacing w:val="5"/>
            <w:w w:val="110"/>
            <w:sz w:val="16"/>
            <w:szCs w:val="16"/>
          </w:rPr>
          <w:t>a</w:t>
        </w:r>
        <w:r w:rsidR="008C3EF1" w:rsidRPr="00F52739">
          <w:rPr>
            <w:color w:val="231F20"/>
            <w:w w:val="180"/>
            <w:sz w:val="16"/>
            <w:szCs w:val="16"/>
          </w:rPr>
          <w:t>l</w:t>
        </w:r>
        <w:r w:rsidR="008C3EF1" w:rsidRPr="00F52739">
          <w:rPr>
            <w:color w:val="231F20"/>
            <w:spacing w:val="10"/>
            <w:sz w:val="16"/>
            <w:szCs w:val="16"/>
          </w:rPr>
          <w:t xml:space="preserve"> </w:t>
        </w:r>
        <w:r w:rsidR="008C3EF1" w:rsidRPr="00F52739">
          <w:rPr>
            <w:color w:val="231F20"/>
            <w:spacing w:val="5"/>
            <w:w w:val="108"/>
            <w:sz w:val="16"/>
            <w:szCs w:val="16"/>
          </w:rPr>
          <w:t>n</w:t>
        </w:r>
        <w:r w:rsidR="008C3EF1" w:rsidRPr="00F52739">
          <w:rPr>
            <w:color w:val="231F20"/>
            <w:spacing w:val="1"/>
            <w:w w:val="97"/>
            <w:sz w:val="16"/>
            <w:szCs w:val="16"/>
          </w:rPr>
          <w:t>e</w:t>
        </w:r>
        <w:r w:rsidR="008C3EF1" w:rsidRPr="00F52739">
          <w:rPr>
            <w:color w:val="231F20"/>
            <w:spacing w:val="5"/>
            <w:w w:val="122"/>
            <w:sz w:val="16"/>
            <w:szCs w:val="16"/>
          </w:rPr>
          <w:t>c</w:t>
        </w:r>
        <w:r w:rsidR="008C3EF1" w:rsidRPr="00F52739">
          <w:rPr>
            <w:color w:val="231F20"/>
            <w:spacing w:val="3"/>
            <w:w w:val="97"/>
            <w:sz w:val="16"/>
            <w:szCs w:val="16"/>
          </w:rPr>
          <w:t>e</w:t>
        </w:r>
        <w:r w:rsidR="008C3EF1" w:rsidRPr="00F52739">
          <w:rPr>
            <w:color w:val="231F20"/>
            <w:spacing w:val="3"/>
            <w:w w:val="116"/>
            <w:sz w:val="16"/>
            <w:szCs w:val="16"/>
          </w:rPr>
          <w:t>s</w:t>
        </w:r>
        <w:r w:rsidR="008C3EF1" w:rsidRPr="00F52739">
          <w:rPr>
            <w:color w:val="231F20"/>
            <w:spacing w:val="5"/>
            <w:w w:val="116"/>
            <w:sz w:val="16"/>
            <w:szCs w:val="16"/>
          </w:rPr>
          <w:t>s</w:t>
        </w:r>
        <w:r w:rsidR="008C3EF1" w:rsidRPr="00F52739">
          <w:rPr>
            <w:color w:val="231F20"/>
            <w:spacing w:val="5"/>
            <w:w w:val="96"/>
            <w:sz w:val="16"/>
            <w:szCs w:val="16"/>
          </w:rPr>
          <w:t>i</w:t>
        </w:r>
        <w:r w:rsidR="008C3EF1" w:rsidRPr="00F52739">
          <w:rPr>
            <w:color w:val="231F20"/>
            <w:spacing w:val="5"/>
            <w:w w:val="148"/>
            <w:sz w:val="16"/>
            <w:szCs w:val="16"/>
          </w:rPr>
          <w:t>t</w:t>
        </w:r>
        <w:r w:rsidR="008C3EF1" w:rsidRPr="00F52739">
          <w:rPr>
            <w:color w:val="231F20"/>
            <w:w w:val="110"/>
            <w:sz w:val="16"/>
            <w:szCs w:val="16"/>
          </w:rPr>
          <w:t>y</w:t>
        </w:r>
        <w:r w:rsidR="008C3EF1" w:rsidRPr="00F52739">
          <w:rPr>
            <w:color w:val="231F20"/>
            <w:spacing w:val="10"/>
            <w:sz w:val="16"/>
            <w:szCs w:val="16"/>
          </w:rPr>
          <w:t xml:space="preserve"> </w:t>
        </w:r>
        <w:r w:rsidR="008C3EF1" w:rsidRPr="00F52739">
          <w:rPr>
            <w:color w:val="231F20"/>
            <w:spacing w:val="5"/>
            <w:w w:val="102"/>
            <w:sz w:val="16"/>
            <w:szCs w:val="16"/>
          </w:rPr>
          <w:t>d</w:t>
        </w:r>
        <w:r w:rsidR="008C3EF1" w:rsidRPr="00F52739">
          <w:rPr>
            <w:color w:val="231F20"/>
            <w:spacing w:val="5"/>
            <w:w w:val="97"/>
            <w:sz w:val="16"/>
            <w:szCs w:val="16"/>
          </w:rPr>
          <w:t>e</w:t>
        </w:r>
        <w:r w:rsidR="008C3EF1" w:rsidRPr="00F52739">
          <w:rPr>
            <w:color w:val="231F20"/>
            <w:spacing w:val="5"/>
            <w:w w:val="148"/>
            <w:sz w:val="16"/>
            <w:szCs w:val="16"/>
          </w:rPr>
          <w:t>t</w:t>
        </w:r>
        <w:r w:rsidR="008C3EF1" w:rsidRPr="00F52739">
          <w:rPr>
            <w:color w:val="231F20"/>
            <w:spacing w:val="5"/>
            <w:w w:val="97"/>
            <w:sz w:val="16"/>
            <w:szCs w:val="16"/>
          </w:rPr>
          <w:t>e</w:t>
        </w:r>
        <w:r w:rsidR="008C3EF1" w:rsidRPr="00F52739">
          <w:rPr>
            <w:color w:val="231F20"/>
            <w:spacing w:val="5"/>
            <w:w w:val="149"/>
            <w:sz w:val="16"/>
            <w:szCs w:val="16"/>
          </w:rPr>
          <w:t>r</w:t>
        </w:r>
        <w:r w:rsidR="008C3EF1" w:rsidRPr="00F52739">
          <w:rPr>
            <w:color w:val="231F20"/>
            <w:spacing w:val="5"/>
            <w:w w:val="84"/>
            <w:sz w:val="16"/>
            <w:szCs w:val="16"/>
          </w:rPr>
          <w:t>m</w:t>
        </w:r>
        <w:r w:rsidR="008C3EF1" w:rsidRPr="00F52739">
          <w:rPr>
            <w:color w:val="231F20"/>
            <w:spacing w:val="5"/>
            <w:w w:val="96"/>
            <w:sz w:val="16"/>
            <w:szCs w:val="16"/>
          </w:rPr>
          <w:t>i</w:t>
        </w:r>
        <w:r w:rsidR="008C3EF1" w:rsidRPr="00F52739">
          <w:rPr>
            <w:color w:val="231F20"/>
            <w:spacing w:val="5"/>
            <w:w w:val="108"/>
            <w:sz w:val="16"/>
            <w:szCs w:val="16"/>
          </w:rPr>
          <w:t>n</w:t>
        </w:r>
        <w:r w:rsidR="008C3EF1" w:rsidRPr="00F52739">
          <w:rPr>
            <w:color w:val="231F20"/>
            <w:spacing w:val="-6"/>
            <w:w w:val="110"/>
            <w:sz w:val="16"/>
            <w:szCs w:val="16"/>
          </w:rPr>
          <w:t>a</w:t>
        </w:r>
        <w:r w:rsidR="008C3EF1" w:rsidRPr="00F52739">
          <w:rPr>
            <w:color w:val="231F20"/>
            <w:spacing w:val="5"/>
            <w:w w:val="148"/>
            <w:sz w:val="16"/>
            <w:szCs w:val="16"/>
          </w:rPr>
          <w:t>t</w:t>
        </w:r>
        <w:r w:rsidR="008C3EF1" w:rsidRPr="00F52739">
          <w:rPr>
            <w:color w:val="231F20"/>
            <w:spacing w:val="5"/>
            <w:w w:val="96"/>
            <w:sz w:val="16"/>
            <w:szCs w:val="16"/>
          </w:rPr>
          <w:t>i</w:t>
        </w:r>
        <w:r w:rsidR="008C3EF1" w:rsidRPr="00F52739">
          <w:rPr>
            <w:color w:val="231F20"/>
            <w:spacing w:val="5"/>
            <w:w w:val="109"/>
            <w:sz w:val="16"/>
            <w:szCs w:val="16"/>
          </w:rPr>
          <w:t>o</w:t>
        </w:r>
        <w:r w:rsidR="008C3EF1" w:rsidRPr="00F52739">
          <w:rPr>
            <w:color w:val="231F20"/>
            <w:w w:val="108"/>
            <w:sz w:val="16"/>
            <w:szCs w:val="16"/>
          </w:rPr>
          <w:t>n</w:t>
        </w:r>
        <w:r w:rsidR="008C3EF1" w:rsidRPr="00F52739">
          <w:rPr>
            <w:color w:val="231F20"/>
            <w:spacing w:val="10"/>
            <w:sz w:val="16"/>
            <w:szCs w:val="16"/>
          </w:rPr>
          <w:t xml:space="preserve"> </w:t>
        </w:r>
        <w:r w:rsidR="008C3EF1" w:rsidRPr="00F52739">
          <w:rPr>
            <w:color w:val="231F20"/>
            <w:spacing w:val="2"/>
            <w:w w:val="138"/>
            <w:sz w:val="16"/>
            <w:szCs w:val="16"/>
          </w:rPr>
          <w:t>f</w:t>
        </w:r>
        <w:r w:rsidR="008C3EF1" w:rsidRPr="00F52739">
          <w:rPr>
            <w:color w:val="231F20"/>
            <w:spacing w:val="5"/>
            <w:w w:val="109"/>
            <w:sz w:val="16"/>
            <w:szCs w:val="16"/>
          </w:rPr>
          <w:t>o</w:t>
        </w:r>
        <w:r w:rsidR="008C3EF1" w:rsidRPr="00F52739">
          <w:rPr>
            <w:color w:val="231F20"/>
            <w:w w:val="149"/>
            <w:sz w:val="16"/>
            <w:szCs w:val="16"/>
          </w:rPr>
          <w:t xml:space="preserve">r </w:t>
        </w:r>
        <w:r w:rsidR="008C3EF1" w:rsidRPr="00F52739">
          <w:rPr>
            <w:color w:val="231F20"/>
            <w:spacing w:val="2"/>
            <w:w w:val="110"/>
            <w:sz w:val="16"/>
            <w:szCs w:val="16"/>
          </w:rPr>
          <w:t>mastectomy for</w:t>
        </w:r>
        <w:r w:rsidR="008C3EF1" w:rsidRPr="00F52739">
          <w:rPr>
            <w:color w:val="231F20"/>
            <w:spacing w:val="10"/>
            <w:w w:val="110"/>
            <w:sz w:val="16"/>
            <w:szCs w:val="16"/>
          </w:rPr>
          <w:t xml:space="preserve"> </w:t>
        </w:r>
        <w:r w:rsidR="008C3EF1" w:rsidRPr="00F52739">
          <w:rPr>
            <w:color w:val="231F20"/>
            <w:spacing w:val="3"/>
            <w:w w:val="110"/>
            <w:sz w:val="16"/>
            <w:szCs w:val="16"/>
          </w:rPr>
          <w:t>gynecomastia</w:t>
        </w:r>
      </w:p>
    </w:sdtContent>
  </w:sdt>
  <w:p w14:paraId="2849D89D" w14:textId="34231891" w:rsidR="00B7217F" w:rsidRPr="00B7217F" w:rsidRDefault="00B7217F" w:rsidP="00B7217F">
    <w:pPr>
      <w:tabs>
        <w:tab w:val="left" w:pos="6438"/>
      </w:tabs>
      <w:spacing w:before="107" w:line="276" w:lineRule="auto"/>
      <w:ind w:left="8112" w:right="98" w:hanging="6313"/>
      <w:jc w:val="right"/>
      <w:rPr>
        <w:rFonts w:ascii="Lucida Sans"/>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B6FB" w14:textId="31C031AF" w:rsidR="00B7217F" w:rsidRPr="00F52739" w:rsidRDefault="00B7217F" w:rsidP="00F23D1C">
    <w:pPr>
      <w:pStyle w:val="BodyText"/>
      <w:spacing w:before="20"/>
      <w:ind w:left="720"/>
      <w:rPr>
        <w:sz w:val="16"/>
        <w:szCs w:val="16"/>
      </w:rPr>
    </w:pPr>
    <w:r w:rsidRPr="00F52739">
      <w:rPr>
        <w:color w:val="231F20"/>
        <w:sz w:val="16"/>
        <w:szCs w:val="16"/>
      </w:rPr>
      <w:t xml:space="preserve">page </w:t>
    </w:r>
    <w:r w:rsidRPr="00F52739">
      <w:rPr>
        <w:sz w:val="16"/>
        <w:szCs w:val="16"/>
      </w:rPr>
      <w:fldChar w:fldCharType="begin"/>
    </w:r>
    <w:r w:rsidRPr="00F52739">
      <w:rPr>
        <w:color w:val="231F20"/>
        <w:sz w:val="16"/>
        <w:szCs w:val="16"/>
      </w:rPr>
      <w:instrText xml:space="preserve"> PAGE </w:instrText>
    </w:r>
    <w:r w:rsidRPr="00F52739">
      <w:rPr>
        <w:sz w:val="16"/>
        <w:szCs w:val="16"/>
      </w:rPr>
      <w:fldChar w:fldCharType="separate"/>
    </w:r>
    <w:r w:rsidRPr="00F52739">
      <w:rPr>
        <w:sz w:val="16"/>
        <w:szCs w:val="16"/>
      </w:rPr>
      <w:t>3</w:t>
    </w:r>
    <w:r w:rsidRPr="00F52739">
      <w:rPr>
        <w:sz w:val="16"/>
        <w:szCs w:val="16"/>
      </w:rPr>
      <w:fldChar w:fldCharType="end"/>
    </w:r>
    <w:r w:rsidR="008C2A83" w:rsidRPr="00F52739">
      <w:rPr>
        <w:sz w:val="16"/>
        <w:szCs w:val="16"/>
      </w:rPr>
      <w:t xml:space="preserve"> </w:t>
    </w:r>
    <w:r w:rsidR="008C2A83" w:rsidRPr="00F52739">
      <w:rPr>
        <w:sz w:val="16"/>
        <w:szCs w:val="16"/>
      </w:rPr>
      <w:tab/>
    </w:r>
    <w:r w:rsidR="00F52739" w:rsidRPr="00F52739">
      <w:rPr>
        <w:color w:val="231F20"/>
        <w:spacing w:val="3"/>
        <w:w w:val="104"/>
        <w:sz w:val="16"/>
        <w:szCs w:val="16"/>
      </w:rPr>
      <w:ptab w:relativeTo="margin" w:alignment="right" w:leader="none"/>
    </w:r>
    <w:r w:rsidR="00F52739" w:rsidRPr="00F52739">
      <w:rPr>
        <w:color w:val="231F20"/>
        <w:spacing w:val="3"/>
        <w:w w:val="104"/>
        <w:sz w:val="16"/>
        <w:szCs w:val="16"/>
      </w:rPr>
      <w:t xml:space="preserve"> g</w:t>
    </w:r>
    <w:r w:rsidR="00F52739" w:rsidRPr="00F52739">
      <w:rPr>
        <w:color w:val="231F20"/>
        <w:spacing w:val="5"/>
        <w:w w:val="102"/>
        <w:sz w:val="16"/>
        <w:szCs w:val="16"/>
      </w:rPr>
      <w:t>u</w:t>
    </w:r>
    <w:r w:rsidR="00F52739" w:rsidRPr="00F52739">
      <w:rPr>
        <w:color w:val="231F20"/>
        <w:spacing w:val="5"/>
        <w:w w:val="96"/>
        <w:sz w:val="16"/>
        <w:szCs w:val="16"/>
      </w:rPr>
      <w:t>i</w:t>
    </w:r>
    <w:r w:rsidR="00F52739" w:rsidRPr="00F52739">
      <w:rPr>
        <w:color w:val="231F20"/>
        <w:spacing w:val="5"/>
        <w:w w:val="102"/>
        <w:sz w:val="16"/>
        <w:szCs w:val="16"/>
      </w:rPr>
      <w:t>d</w:t>
    </w:r>
    <w:r w:rsidR="00F52739" w:rsidRPr="00F52739">
      <w:rPr>
        <w:color w:val="231F20"/>
        <w:spacing w:val="5"/>
        <w:w w:val="97"/>
        <w:sz w:val="16"/>
        <w:szCs w:val="16"/>
      </w:rPr>
      <w:t>e</w:t>
    </w:r>
    <w:r w:rsidR="00F52739" w:rsidRPr="00F52739">
      <w:rPr>
        <w:color w:val="231F20"/>
        <w:spacing w:val="5"/>
        <w:w w:val="180"/>
        <w:sz w:val="16"/>
        <w:szCs w:val="16"/>
      </w:rPr>
      <w:t>l</w:t>
    </w:r>
    <w:r w:rsidR="00F52739" w:rsidRPr="00F52739">
      <w:rPr>
        <w:color w:val="231F20"/>
        <w:spacing w:val="5"/>
        <w:w w:val="96"/>
        <w:sz w:val="16"/>
        <w:szCs w:val="16"/>
      </w:rPr>
      <w:t>i</w:t>
    </w:r>
    <w:r w:rsidR="00F52739" w:rsidRPr="00F52739">
      <w:rPr>
        <w:color w:val="231F20"/>
        <w:spacing w:val="5"/>
        <w:w w:val="108"/>
        <w:sz w:val="16"/>
        <w:szCs w:val="16"/>
      </w:rPr>
      <w:t>n</w:t>
    </w:r>
    <w:r w:rsidR="00F52739" w:rsidRPr="00F52739">
      <w:rPr>
        <w:color w:val="231F20"/>
        <w:spacing w:val="3"/>
        <w:w w:val="97"/>
        <w:sz w:val="16"/>
        <w:szCs w:val="16"/>
      </w:rPr>
      <w:t>e</w:t>
    </w:r>
    <w:r w:rsidR="00F52739" w:rsidRPr="00F52739">
      <w:rPr>
        <w:color w:val="231F20"/>
        <w:w w:val="116"/>
        <w:sz w:val="16"/>
        <w:szCs w:val="16"/>
      </w:rPr>
      <w:t>s</w:t>
    </w:r>
    <w:r w:rsidR="00F52739" w:rsidRPr="00F52739">
      <w:rPr>
        <w:color w:val="231F20"/>
        <w:spacing w:val="10"/>
        <w:sz w:val="16"/>
        <w:szCs w:val="16"/>
      </w:rPr>
      <w:t xml:space="preserve"> </w:t>
    </w:r>
    <w:r w:rsidR="00F52739" w:rsidRPr="00F52739">
      <w:rPr>
        <w:color w:val="231F20"/>
        <w:spacing w:val="2"/>
        <w:w w:val="138"/>
        <w:sz w:val="16"/>
        <w:szCs w:val="16"/>
      </w:rPr>
      <w:t>f</w:t>
    </w:r>
    <w:r w:rsidR="00F52739" w:rsidRPr="00F52739">
      <w:rPr>
        <w:color w:val="231F20"/>
        <w:spacing w:val="5"/>
        <w:w w:val="109"/>
        <w:sz w:val="16"/>
        <w:szCs w:val="16"/>
      </w:rPr>
      <w:t>o</w:t>
    </w:r>
    <w:r w:rsidR="00F52739" w:rsidRPr="00F52739">
      <w:rPr>
        <w:color w:val="231F20"/>
        <w:w w:val="149"/>
        <w:sz w:val="16"/>
        <w:szCs w:val="16"/>
      </w:rPr>
      <w:t>r</w:t>
    </w:r>
    <w:r w:rsidR="00F52739" w:rsidRPr="00F52739">
      <w:rPr>
        <w:color w:val="231F20"/>
        <w:spacing w:val="10"/>
        <w:sz w:val="16"/>
        <w:szCs w:val="16"/>
      </w:rPr>
      <w:t xml:space="preserve"> </w:t>
    </w:r>
    <w:r w:rsidR="00F52739" w:rsidRPr="00F52739">
      <w:rPr>
        <w:color w:val="231F20"/>
        <w:spacing w:val="5"/>
        <w:w w:val="84"/>
        <w:sz w:val="16"/>
        <w:szCs w:val="16"/>
      </w:rPr>
      <w:t>m</w:t>
    </w:r>
    <w:r w:rsidR="00F52739" w:rsidRPr="00F52739">
      <w:rPr>
        <w:color w:val="231F20"/>
        <w:spacing w:val="5"/>
        <w:w w:val="97"/>
        <w:sz w:val="16"/>
        <w:szCs w:val="16"/>
      </w:rPr>
      <w:t>e</w:t>
    </w:r>
    <w:r w:rsidR="00F52739" w:rsidRPr="00F52739">
      <w:rPr>
        <w:color w:val="231F20"/>
        <w:spacing w:val="5"/>
        <w:w w:val="102"/>
        <w:sz w:val="16"/>
        <w:szCs w:val="16"/>
      </w:rPr>
      <w:t>d</w:t>
    </w:r>
    <w:r w:rsidR="00F52739" w:rsidRPr="00F52739">
      <w:rPr>
        <w:color w:val="231F20"/>
        <w:spacing w:val="5"/>
        <w:w w:val="96"/>
        <w:sz w:val="16"/>
        <w:szCs w:val="16"/>
      </w:rPr>
      <w:t>i</w:t>
    </w:r>
    <w:r w:rsidR="00F52739" w:rsidRPr="00F52739">
      <w:rPr>
        <w:color w:val="231F20"/>
        <w:spacing w:val="1"/>
        <w:w w:val="122"/>
        <w:sz w:val="16"/>
        <w:szCs w:val="16"/>
      </w:rPr>
      <w:t>c</w:t>
    </w:r>
    <w:r w:rsidR="00F52739" w:rsidRPr="00F52739">
      <w:rPr>
        <w:color w:val="231F20"/>
        <w:spacing w:val="5"/>
        <w:w w:val="110"/>
        <w:sz w:val="16"/>
        <w:szCs w:val="16"/>
      </w:rPr>
      <w:t>a</w:t>
    </w:r>
    <w:r w:rsidR="00F52739" w:rsidRPr="00F52739">
      <w:rPr>
        <w:color w:val="231F20"/>
        <w:w w:val="180"/>
        <w:sz w:val="16"/>
        <w:szCs w:val="16"/>
      </w:rPr>
      <w:t>l</w:t>
    </w:r>
    <w:r w:rsidR="00F52739" w:rsidRPr="00F52739">
      <w:rPr>
        <w:color w:val="231F20"/>
        <w:spacing w:val="10"/>
        <w:sz w:val="16"/>
        <w:szCs w:val="16"/>
      </w:rPr>
      <w:t xml:space="preserve"> </w:t>
    </w:r>
    <w:r w:rsidR="00F52739" w:rsidRPr="00F52739">
      <w:rPr>
        <w:color w:val="231F20"/>
        <w:spacing w:val="5"/>
        <w:w w:val="108"/>
        <w:sz w:val="16"/>
        <w:szCs w:val="16"/>
      </w:rPr>
      <w:t>n</w:t>
    </w:r>
    <w:r w:rsidR="00F52739" w:rsidRPr="00F52739">
      <w:rPr>
        <w:color w:val="231F20"/>
        <w:spacing w:val="1"/>
        <w:w w:val="97"/>
        <w:sz w:val="16"/>
        <w:szCs w:val="16"/>
      </w:rPr>
      <w:t>e</w:t>
    </w:r>
    <w:r w:rsidR="00F52739" w:rsidRPr="00F52739">
      <w:rPr>
        <w:color w:val="231F20"/>
        <w:spacing w:val="5"/>
        <w:w w:val="122"/>
        <w:sz w:val="16"/>
        <w:szCs w:val="16"/>
      </w:rPr>
      <w:t>c</w:t>
    </w:r>
    <w:r w:rsidR="00F52739" w:rsidRPr="00F52739">
      <w:rPr>
        <w:color w:val="231F20"/>
        <w:spacing w:val="3"/>
        <w:w w:val="97"/>
        <w:sz w:val="16"/>
        <w:szCs w:val="16"/>
      </w:rPr>
      <w:t>e</w:t>
    </w:r>
    <w:r w:rsidR="00F52739" w:rsidRPr="00F52739">
      <w:rPr>
        <w:color w:val="231F20"/>
        <w:spacing w:val="3"/>
        <w:w w:val="116"/>
        <w:sz w:val="16"/>
        <w:szCs w:val="16"/>
      </w:rPr>
      <w:t>s</w:t>
    </w:r>
    <w:r w:rsidR="00F52739" w:rsidRPr="00F52739">
      <w:rPr>
        <w:color w:val="231F20"/>
        <w:spacing w:val="5"/>
        <w:w w:val="116"/>
        <w:sz w:val="16"/>
        <w:szCs w:val="16"/>
      </w:rPr>
      <w:t>s</w:t>
    </w:r>
    <w:r w:rsidR="00F52739" w:rsidRPr="00F52739">
      <w:rPr>
        <w:color w:val="231F20"/>
        <w:spacing w:val="5"/>
        <w:w w:val="96"/>
        <w:sz w:val="16"/>
        <w:szCs w:val="16"/>
      </w:rPr>
      <w:t>i</w:t>
    </w:r>
    <w:r w:rsidR="00F52739" w:rsidRPr="00F52739">
      <w:rPr>
        <w:color w:val="231F20"/>
        <w:spacing w:val="5"/>
        <w:w w:val="148"/>
        <w:sz w:val="16"/>
        <w:szCs w:val="16"/>
      </w:rPr>
      <w:t>t</w:t>
    </w:r>
    <w:r w:rsidR="00F52739" w:rsidRPr="00F52739">
      <w:rPr>
        <w:color w:val="231F20"/>
        <w:w w:val="110"/>
        <w:sz w:val="16"/>
        <w:szCs w:val="16"/>
      </w:rPr>
      <w:t>y</w:t>
    </w:r>
    <w:r w:rsidR="00F52739" w:rsidRPr="00F52739">
      <w:rPr>
        <w:color w:val="231F20"/>
        <w:spacing w:val="10"/>
        <w:sz w:val="16"/>
        <w:szCs w:val="16"/>
      </w:rPr>
      <w:t xml:space="preserve"> </w:t>
    </w:r>
    <w:r w:rsidR="00F52739" w:rsidRPr="00F52739">
      <w:rPr>
        <w:color w:val="231F20"/>
        <w:spacing w:val="5"/>
        <w:w w:val="102"/>
        <w:sz w:val="16"/>
        <w:szCs w:val="16"/>
      </w:rPr>
      <w:t>d</w:t>
    </w:r>
    <w:r w:rsidR="00F52739" w:rsidRPr="00F52739">
      <w:rPr>
        <w:color w:val="231F20"/>
        <w:spacing w:val="5"/>
        <w:w w:val="97"/>
        <w:sz w:val="16"/>
        <w:szCs w:val="16"/>
      </w:rPr>
      <w:t>e</w:t>
    </w:r>
    <w:r w:rsidR="00F52739" w:rsidRPr="00F52739">
      <w:rPr>
        <w:color w:val="231F20"/>
        <w:spacing w:val="5"/>
        <w:w w:val="148"/>
        <w:sz w:val="16"/>
        <w:szCs w:val="16"/>
      </w:rPr>
      <w:t>t</w:t>
    </w:r>
    <w:r w:rsidR="00F52739" w:rsidRPr="00F52739">
      <w:rPr>
        <w:color w:val="231F20"/>
        <w:spacing w:val="5"/>
        <w:w w:val="97"/>
        <w:sz w:val="16"/>
        <w:szCs w:val="16"/>
      </w:rPr>
      <w:t>e</w:t>
    </w:r>
    <w:r w:rsidR="00F52739" w:rsidRPr="00F52739">
      <w:rPr>
        <w:color w:val="231F20"/>
        <w:spacing w:val="5"/>
        <w:w w:val="149"/>
        <w:sz w:val="16"/>
        <w:szCs w:val="16"/>
      </w:rPr>
      <w:t>r</w:t>
    </w:r>
    <w:r w:rsidR="00F52739" w:rsidRPr="00F52739">
      <w:rPr>
        <w:color w:val="231F20"/>
        <w:spacing w:val="5"/>
        <w:w w:val="84"/>
        <w:sz w:val="16"/>
        <w:szCs w:val="16"/>
      </w:rPr>
      <w:t>m</w:t>
    </w:r>
    <w:r w:rsidR="00F52739" w:rsidRPr="00F52739">
      <w:rPr>
        <w:color w:val="231F20"/>
        <w:spacing w:val="5"/>
        <w:w w:val="96"/>
        <w:sz w:val="16"/>
        <w:szCs w:val="16"/>
      </w:rPr>
      <w:t>i</w:t>
    </w:r>
    <w:r w:rsidR="00F52739" w:rsidRPr="00F52739">
      <w:rPr>
        <w:color w:val="231F20"/>
        <w:spacing w:val="5"/>
        <w:w w:val="108"/>
        <w:sz w:val="16"/>
        <w:szCs w:val="16"/>
      </w:rPr>
      <w:t>n</w:t>
    </w:r>
    <w:r w:rsidR="00F52739" w:rsidRPr="00F52739">
      <w:rPr>
        <w:color w:val="231F20"/>
        <w:spacing w:val="-6"/>
        <w:w w:val="110"/>
        <w:sz w:val="16"/>
        <w:szCs w:val="16"/>
      </w:rPr>
      <w:t>a</w:t>
    </w:r>
    <w:r w:rsidR="00F52739" w:rsidRPr="00F52739">
      <w:rPr>
        <w:color w:val="231F20"/>
        <w:spacing w:val="5"/>
        <w:w w:val="148"/>
        <w:sz w:val="16"/>
        <w:szCs w:val="16"/>
      </w:rPr>
      <w:t>t</w:t>
    </w:r>
    <w:r w:rsidR="00F52739" w:rsidRPr="00F52739">
      <w:rPr>
        <w:color w:val="231F20"/>
        <w:spacing w:val="5"/>
        <w:w w:val="96"/>
        <w:sz w:val="16"/>
        <w:szCs w:val="16"/>
      </w:rPr>
      <w:t>i</w:t>
    </w:r>
    <w:r w:rsidR="00F52739" w:rsidRPr="00F52739">
      <w:rPr>
        <w:color w:val="231F20"/>
        <w:spacing w:val="5"/>
        <w:w w:val="109"/>
        <w:sz w:val="16"/>
        <w:szCs w:val="16"/>
      </w:rPr>
      <w:t>o</w:t>
    </w:r>
    <w:r w:rsidR="00F52739" w:rsidRPr="00F52739">
      <w:rPr>
        <w:color w:val="231F20"/>
        <w:w w:val="108"/>
        <w:sz w:val="16"/>
        <w:szCs w:val="16"/>
      </w:rPr>
      <w:t>n</w:t>
    </w:r>
    <w:r w:rsidR="00F52739" w:rsidRPr="00F52739">
      <w:rPr>
        <w:color w:val="231F20"/>
        <w:spacing w:val="10"/>
        <w:sz w:val="16"/>
        <w:szCs w:val="16"/>
      </w:rPr>
      <w:t xml:space="preserve"> </w:t>
    </w:r>
    <w:r w:rsidR="00F52739" w:rsidRPr="00F52739">
      <w:rPr>
        <w:color w:val="231F20"/>
        <w:spacing w:val="2"/>
        <w:w w:val="138"/>
        <w:sz w:val="16"/>
        <w:szCs w:val="16"/>
      </w:rPr>
      <w:t>f</w:t>
    </w:r>
    <w:r w:rsidR="00F52739" w:rsidRPr="00F52739">
      <w:rPr>
        <w:color w:val="231F20"/>
        <w:spacing w:val="5"/>
        <w:w w:val="109"/>
        <w:sz w:val="16"/>
        <w:szCs w:val="16"/>
      </w:rPr>
      <w:t>o</w:t>
    </w:r>
    <w:r w:rsidR="00F52739" w:rsidRPr="00F52739">
      <w:rPr>
        <w:color w:val="231F20"/>
        <w:w w:val="149"/>
        <w:sz w:val="16"/>
        <w:szCs w:val="16"/>
      </w:rPr>
      <w:t xml:space="preserve">r </w:t>
    </w:r>
    <w:r w:rsidR="00F52739" w:rsidRPr="00F52739">
      <w:rPr>
        <w:color w:val="231F20"/>
        <w:spacing w:val="2"/>
        <w:w w:val="110"/>
        <w:sz w:val="16"/>
        <w:szCs w:val="16"/>
      </w:rPr>
      <w:t>mastectomy for</w:t>
    </w:r>
    <w:r w:rsidR="00F52739" w:rsidRPr="00F52739">
      <w:rPr>
        <w:color w:val="231F20"/>
        <w:spacing w:val="10"/>
        <w:w w:val="110"/>
        <w:sz w:val="16"/>
        <w:szCs w:val="16"/>
      </w:rPr>
      <w:t xml:space="preserve"> </w:t>
    </w:r>
    <w:r w:rsidR="00F52739" w:rsidRPr="00F52739">
      <w:rPr>
        <w:color w:val="231F20"/>
        <w:spacing w:val="3"/>
        <w:w w:val="110"/>
        <w:sz w:val="16"/>
        <w:szCs w:val="16"/>
      </w:rPr>
      <w:t>gynecomastia</w:t>
    </w:r>
  </w:p>
  <w:p w14:paraId="1564FBE6" w14:textId="4ACBD726" w:rsidR="009106B6" w:rsidRDefault="009106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C691" w14:textId="77777777" w:rsidR="00371976" w:rsidRDefault="00371976">
      <w:r>
        <w:separator/>
      </w:r>
    </w:p>
  </w:footnote>
  <w:footnote w:type="continuationSeparator" w:id="0">
    <w:p w14:paraId="6B2982B3" w14:textId="77777777" w:rsidR="00371976" w:rsidRDefault="0037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D0B"/>
    <w:multiLevelType w:val="hybridMultilevel"/>
    <w:tmpl w:val="38AA292A"/>
    <w:lvl w:ilvl="0" w:tplc="AF304B96">
      <w:start w:val="1"/>
      <w:numFmt w:val="decimal"/>
      <w:lvlText w:val="%1."/>
      <w:lvlJc w:val="left"/>
      <w:pPr>
        <w:ind w:left="2400" w:hanging="301"/>
      </w:pPr>
      <w:rPr>
        <w:rFonts w:ascii="Minion Pro" w:eastAsia="Minion Pro" w:hAnsi="Minion Pro" w:cs="Minion Pro" w:hint="default"/>
        <w:color w:val="231F20"/>
        <w:spacing w:val="-9"/>
        <w:w w:val="93"/>
        <w:sz w:val="21"/>
        <w:szCs w:val="21"/>
        <w:lang w:val="en-US" w:eastAsia="en-US" w:bidi="en-US"/>
      </w:rPr>
    </w:lvl>
    <w:lvl w:ilvl="1" w:tplc="243ECA8E">
      <w:numFmt w:val="bullet"/>
      <w:lvlText w:val="•"/>
      <w:lvlJc w:val="left"/>
      <w:pPr>
        <w:ind w:left="3214" w:hanging="301"/>
      </w:pPr>
      <w:rPr>
        <w:rFonts w:hint="default"/>
        <w:lang w:val="en-US" w:eastAsia="en-US" w:bidi="en-US"/>
      </w:rPr>
    </w:lvl>
    <w:lvl w:ilvl="2" w:tplc="42D2C240">
      <w:numFmt w:val="bullet"/>
      <w:lvlText w:val="•"/>
      <w:lvlJc w:val="left"/>
      <w:pPr>
        <w:ind w:left="4028" w:hanging="301"/>
      </w:pPr>
      <w:rPr>
        <w:rFonts w:hint="default"/>
        <w:lang w:val="en-US" w:eastAsia="en-US" w:bidi="en-US"/>
      </w:rPr>
    </w:lvl>
    <w:lvl w:ilvl="3" w:tplc="942E326E">
      <w:numFmt w:val="bullet"/>
      <w:lvlText w:val="•"/>
      <w:lvlJc w:val="left"/>
      <w:pPr>
        <w:ind w:left="4842" w:hanging="301"/>
      </w:pPr>
      <w:rPr>
        <w:rFonts w:hint="default"/>
        <w:lang w:val="en-US" w:eastAsia="en-US" w:bidi="en-US"/>
      </w:rPr>
    </w:lvl>
    <w:lvl w:ilvl="4" w:tplc="35BCB7F0">
      <w:numFmt w:val="bullet"/>
      <w:lvlText w:val="•"/>
      <w:lvlJc w:val="left"/>
      <w:pPr>
        <w:ind w:left="5656" w:hanging="301"/>
      </w:pPr>
      <w:rPr>
        <w:rFonts w:hint="default"/>
        <w:lang w:val="en-US" w:eastAsia="en-US" w:bidi="en-US"/>
      </w:rPr>
    </w:lvl>
    <w:lvl w:ilvl="5" w:tplc="E5C679AC">
      <w:numFmt w:val="bullet"/>
      <w:lvlText w:val="•"/>
      <w:lvlJc w:val="left"/>
      <w:pPr>
        <w:ind w:left="6470" w:hanging="301"/>
      </w:pPr>
      <w:rPr>
        <w:rFonts w:hint="default"/>
        <w:lang w:val="en-US" w:eastAsia="en-US" w:bidi="en-US"/>
      </w:rPr>
    </w:lvl>
    <w:lvl w:ilvl="6" w:tplc="45A42EBE">
      <w:numFmt w:val="bullet"/>
      <w:lvlText w:val="•"/>
      <w:lvlJc w:val="left"/>
      <w:pPr>
        <w:ind w:left="7284" w:hanging="301"/>
      </w:pPr>
      <w:rPr>
        <w:rFonts w:hint="default"/>
        <w:lang w:val="en-US" w:eastAsia="en-US" w:bidi="en-US"/>
      </w:rPr>
    </w:lvl>
    <w:lvl w:ilvl="7" w:tplc="9DC06514">
      <w:numFmt w:val="bullet"/>
      <w:lvlText w:val="•"/>
      <w:lvlJc w:val="left"/>
      <w:pPr>
        <w:ind w:left="8098" w:hanging="301"/>
      </w:pPr>
      <w:rPr>
        <w:rFonts w:hint="default"/>
        <w:lang w:val="en-US" w:eastAsia="en-US" w:bidi="en-US"/>
      </w:rPr>
    </w:lvl>
    <w:lvl w:ilvl="8" w:tplc="4134DFF8">
      <w:numFmt w:val="bullet"/>
      <w:lvlText w:val="•"/>
      <w:lvlJc w:val="left"/>
      <w:pPr>
        <w:ind w:left="8912" w:hanging="301"/>
      </w:pPr>
      <w:rPr>
        <w:rFonts w:hint="default"/>
        <w:lang w:val="en-US" w:eastAsia="en-US" w:bidi="en-US"/>
      </w:rPr>
    </w:lvl>
  </w:abstractNum>
  <w:abstractNum w:abstractNumId="1" w15:restartNumberingAfterBreak="0">
    <w:nsid w:val="2EA81F57"/>
    <w:multiLevelType w:val="hybridMultilevel"/>
    <w:tmpl w:val="D11234DA"/>
    <w:lvl w:ilvl="0" w:tplc="120E0D72">
      <w:start w:val="1"/>
      <w:numFmt w:val="upperLetter"/>
      <w:lvlText w:val="%1."/>
      <w:lvlJc w:val="left"/>
      <w:pPr>
        <w:ind w:left="496" w:hanging="360"/>
      </w:pPr>
      <w:rPr>
        <w:rFonts w:ascii="Book Antiqua" w:eastAsia="Times New Roman" w:hAnsi="Book Antiqua" w:cs="Tahoma" w:hint="default"/>
        <w:b/>
        <w:bCs/>
        <w:i w:val="0"/>
        <w:iCs w:val="0"/>
        <w:spacing w:val="-1"/>
        <w:w w:val="100"/>
        <w:sz w:val="24"/>
        <w:szCs w:val="24"/>
        <w:lang w:val="en-US" w:eastAsia="en-US" w:bidi="ar-SA"/>
      </w:rPr>
    </w:lvl>
    <w:lvl w:ilvl="1" w:tplc="511C0068">
      <w:start w:val="1"/>
      <w:numFmt w:val="decimal"/>
      <w:lvlText w:val="%2."/>
      <w:lvlJc w:val="left"/>
      <w:pPr>
        <w:ind w:left="855" w:hanging="360"/>
      </w:pPr>
      <w:rPr>
        <w:rFonts w:hint="default"/>
        <w:spacing w:val="0"/>
        <w:w w:val="99"/>
        <w:lang w:val="en-US" w:eastAsia="en-US" w:bidi="ar-SA"/>
      </w:rPr>
    </w:lvl>
    <w:lvl w:ilvl="2" w:tplc="01209DA0">
      <w:numFmt w:val="bullet"/>
      <w:lvlText w:val="•"/>
      <w:lvlJc w:val="left"/>
      <w:pPr>
        <w:ind w:left="1866" w:hanging="360"/>
      </w:pPr>
      <w:rPr>
        <w:rFonts w:hint="default"/>
        <w:lang w:val="en-US" w:eastAsia="en-US" w:bidi="ar-SA"/>
      </w:rPr>
    </w:lvl>
    <w:lvl w:ilvl="3" w:tplc="9C2CB9BE">
      <w:numFmt w:val="bullet"/>
      <w:lvlText w:val="•"/>
      <w:lvlJc w:val="left"/>
      <w:pPr>
        <w:ind w:left="2873" w:hanging="360"/>
      </w:pPr>
      <w:rPr>
        <w:rFonts w:hint="default"/>
        <w:lang w:val="en-US" w:eastAsia="en-US" w:bidi="ar-SA"/>
      </w:rPr>
    </w:lvl>
    <w:lvl w:ilvl="4" w:tplc="53D213F0">
      <w:numFmt w:val="bullet"/>
      <w:lvlText w:val="•"/>
      <w:lvlJc w:val="left"/>
      <w:pPr>
        <w:ind w:left="3880" w:hanging="360"/>
      </w:pPr>
      <w:rPr>
        <w:rFonts w:hint="default"/>
        <w:lang w:val="en-US" w:eastAsia="en-US" w:bidi="ar-SA"/>
      </w:rPr>
    </w:lvl>
    <w:lvl w:ilvl="5" w:tplc="5964B698">
      <w:numFmt w:val="bullet"/>
      <w:lvlText w:val="•"/>
      <w:lvlJc w:val="left"/>
      <w:pPr>
        <w:ind w:left="4886" w:hanging="360"/>
      </w:pPr>
      <w:rPr>
        <w:rFonts w:hint="default"/>
        <w:lang w:val="en-US" w:eastAsia="en-US" w:bidi="ar-SA"/>
      </w:rPr>
    </w:lvl>
    <w:lvl w:ilvl="6" w:tplc="717E4898">
      <w:numFmt w:val="bullet"/>
      <w:lvlText w:val="•"/>
      <w:lvlJc w:val="left"/>
      <w:pPr>
        <w:ind w:left="5893" w:hanging="360"/>
      </w:pPr>
      <w:rPr>
        <w:rFonts w:hint="default"/>
        <w:lang w:val="en-US" w:eastAsia="en-US" w:bidi="ar-SA"/>
      </w:rPr>
    </w:lvl>
    <w:lvl w:ilvl="7" w:tplc="6510B0E4">
      <w:numFmt w:val="bullet"/>
      <w:lvlText w:val="•"/>
      <w:lvlJc w:val="left"/>
      <w:pPr>
        <w:ind w:left="6900" w:hanging="360"/>
      </w:pPr>
      <w:rPr>
        <w:rFonts w:hint="default"/>
        <w:lang w:val="en-US" w:eastAsia="en-US" w:bidi="ar-SA"/>
      </w:rPr>
    </w:lvl>
    <w:lvl w:ilvl="8" w:tplc="C18A7F3E">
      <w:numFmt w:val="bullet"/>
      <w:lvlText w:val="•"/>
      <w:lvlJc w:val="left"/>
      <w:pPr>
        <w:ind w:left="7906" w:hanging="360"/>
      </w:pPr>
      <w:rPr>
        <w:rFonts w:hint="default"/>
        <w:lang w:val="en-US" w:eastAsia="en-US" w:bidi="ar-SA"/>
      </w:rPr>
    </w:lvl>
  </w:abstractNum>
  <w:abstractNum w:abstractNumId="2" w15:restartNumberingAfterBreak="0">
    <w:nsid w:val="49521B41"/>
    <w:multiLevelType w:val="hybridMultilevel"/>
    <w:tmpl w:val="9E5A6EAC"/>
    <w:lvl w:ilvl="0" w:tplc="72C09E32">
      <w:start w:val="1"/>
      <w:numFmt w:val="upperLetter"/>
      <w:lvlText w:val="%1."/>
      <w:lvlJc w:val="left"/>
      <w:pPr>
        <w:ind w:left="2160" w:hanging="360"/>
      </w:pPr>
      <w:rPr>
        <w:rFonts w:ascii="Minion Pro Cond" w:eastAsia="Minion Pro Cond" w:hAnsi="Minion Pro Cond" w:cs="Minion Pro Cond" w:hint="default"/>
        <w:color w:val="231F20"/>
        <w:spacing w:val="0"/>
        <w:w w:val="100"/>
        <w:sz w:val="28"/>
        <w:szCs w:val="28"/>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5DE5FFD"/>
    <w:multiLevelType w:val="hybridMultilevel"/>
    <w:tmpl w:val="8FCE4C1A"/>
    <w:lvl w:ilvl="0" w:tplc="F202C240">
      <w:start w:val="1"/>
      <w:numFmt w:val="decimal"/>
      <w:lvlText w:val="%1."/>
      <w:lvlJc w:val="left"/>
      <w:pPr>
        <w:ind w:left="2100" w:hanging="301"/>
      </w:pPr>
      <w:rPr>
        <w:rFonts w:ascii="Minion Pro" w:eastAsia="Minion Pro" w:hAnsi="Minion Pro" w:cs="Minion Pro" w:hint="default"/>
        <w:color w:val="231F20"/>
        <w:spacing w:val="-5"/>
        <w:w w:val="100"/>
        <w:sz w:val="21"/>
        <w:szCs w:val="21"/>
        <w:lang w:val="en-US" w:eastAsia="en-US" w:bidi="en-US"/>
      </w:rPr>
    </w:lvl>
    <w:lvl w:ilvl="1" w:tplc="AC7A54F4">
      <w:numFmt w:val="bullet"/>
      <w:lvlText w:val="•"/>
      <w:lvlJc w:val="left"/>
      <w:pPr>
        <w:ind w:left="2944" w:hanging="301"/>
      </w:pPr>
      <w:rPr>
        <w:rFonts w:hint="default"/>
        <w:lang w:val="en-US" w:eastAsia="en-US" w:bidi="en-US"/>
      </w:rPr>
    </w:lvl>
    <w:lvl w:ilvl="2" w:tplc="ADECC6D2">
      <w:numFmt w:val="bullet"/>
      <w:lvlText w:val="•"/>
      <w:lvlJc w:val="left"/>
      <w:pPr>
        <w:ind w:left="3788" w:hanging="301"/>
      </w:pPr>
      <w:rPr>
        <w:rFonts w:hint="default"/>
        <w:lang w:val="en-US" w:eastAsia="en-US" w:bidi="en-US"/>
      </w:rPr>
    </w:lvl>
    <w:lvl w:ilvl="3" w:tplc="DBE8FFE6">
      <w:numFmt w:val="bullet"/>
      <w:lvlText w:val="•"/>
      <w:lvlJc w:val="left"/>
      <w:pPr>
        <w:ind w:left="4632" w:hanging="301"/>
      </w:pPr>
      <w:rPr>
        <w:rFonts w:hint="default"/>
        <w:lang w:val="en-US" w:eastAsia="en-US" w:bidi="en-US"/>
      </w:rPr>
    </w:lvl>
    <w:lvl w:ilvl="4" w:tplc="A5682EA6">
      <w:numFmt w:val="bullet"/>
      <w:lvlText w:val="•"/>
      <w:lvlJc w:val="left"/>
      <w:pPr>
        <w:ind w:left="5476" w:hanging="301"/>
      </w:pPr>
      <w:rPr>
        <w:rFonts w:hint="default"/>
        <w:lang w:val="en-US" w:eastAsia="en-US" w:bidi="en-US"/>
      </w:rPr>
    </w:lvl>
    <w:lvl w:ilvl="5" w:tplc="EF703BBA">
      <w:numFmt w:val="bullet"/>
      <w:lvlText w:val="•"/>
      <w:lvlJc w:val="left"/>
      <w:pPr>
        <w:ind w:left="6320" w:hanging="301"/>
      </w:pPr>
      <w:rPr>
        <w:rFonts w:hint="default"/>
        <w:lang w:val="en-US" w:eastAsia="en-US" w:bidi="en-US"/>
      </w:rPr>
    </w:lvl>
    <w:lvl w:ilvl="6" w:tplc="D0BEBE1C">
      <w:numFmt w:val="bullet"/>
      <w:lvlText w:val="•"/>
      <w:lvlJc w:val="left"/>
      <w:pPr>
        <w:ind w:left="7164" w:hanging="301"/>
      </w:pPr>
      <w:rPr>
        <w:rFonts w:hint="default"/>
        <w:lang w:val="en-US" w:eastAsia="en-US" w:bidi="en-US"/>
      </w:rPr>
    </w:lvl>
    <w:lvl w:ilvl="7" w:tplc="E0907DF4">
      <w:numFmt w:val="bullet"/>
      <w:lvlText w:val="•"/>
      <w:lvlJc w:val="left"/>
      <w:pPr>
        <w:ind w:left="8008" w:hanging="301"/>
      </w:pPr>
      <w:rPr>
        <w:rFonts w:hint="default"/>
        <w:lang w:val="en-US" w:eastAsia="en-US" w:bidi="en-US"/>
      </w:rPr>
    </w:lvl>
    <w:lvl w:ilvl="8" w:tplc="61764C52">
      <w:numFmt w:val="bullet"/>
      <w:lvlText w:val="•"/>
      <w:lvlJc w:val="left"/>
      <w:pPr>
        <w:ind w:left="8852" w:hanging="301"/>
      </w:pPr>
      <w:rPr>
        <w:rFonts w:hint="default"/>
        <w:lang w:val="en-US" w:eastAsia="en-US" w:bidi="en-US"/>
      </w:rPr>
    </w:lvl>
  </w:abstractNum>
  <w:abstractNum w:abstractNumId="4" w15:restartNumberingAfterBreak="0">
    <w:nsid w:val="6A685EFF"/>
    <w:multiLevelType w:val="hybridMultilevel"/>
    <w:tmpl w:val="373E94EA"/>
    <w:lvl w:ilvl="0" w:tplc="72C09E32">
      <w:start w:val="1"/>
      <w:numFmt w:val="upperLetter"/>
      <w:lvlText w:val="%1."/>
      <w:lvlJc w:val="left"/>
      <w:pPr>
        <w:ind w:left="2110" w:hanging="310"/>
      </w:pPr>
      <w:rPr>
        <w:rFonts w:ascii="Minion Pro Cond" w:eastAsia="Minion Pro Cond" w:hAnsi="Minion Pro Cond" w:cs="Minion Pro Cond" w:hint="default"/>
        <w:color w:val="231F20"/>
        <w:spacing w:val="0"/>
        <w:w w:val="100"/>
        <w:sz w:val="28"/>
        <w:szCs w:val="28"/>
        <w:lang w:val="en-US" w:eastAsia="en-US" w:bidi="en-US"/>
      </w:rPr>
    </w:lvl>
    <w:lvl w:ilvl="1" w:tplc="B712B8D6">
      <w:start w:val="1"/>
      <w:numFmt w:val="decimal"/>
      <w:lvlText w:val="%2."/>
      <w:lvlJc w:val="left"/>
      <w:pPr>
        <w:ind w:left="2401" w:hanging="301"/>
      </w:pPr>
      <w:rPr>
        <w:rFonts w:ascii="Minion Pro" w:eastAsia="Minion Pro" w:hAnsi="Minion Pro" w:cs="Minion Pro" w:hint="default"/>
        <w:color w:val="231F20"/>
        <w:spacing w:val="-16"/>
        <w:w w:val="100"/>
        <w:sz w:val="21"/>
        <w:szCs w:val="21"/>
        <w:lang w:val="en-US" w:eastAsia="en-US" w:bidi="en-US"/>
      </w:rPr>
    </w:lvl>
    <w:lvl w:ilvl="2" w:tplc="8870B5E0">
      <w:numFmt w:val="bullet"/>
      <w:lvlText w:val="•"/>
      <w:lvlJc w:val="left"/>
      <w:pPr>
        <w:ind w:left="3305" w:hanging="301"/>
      </w:pPr>
      <w:rPr>
        <w:rFonts w:hint="default"/>
        <w:lang w:val="en-US" w:eastAsia="en-US" w:bidi="en-US"/>
      </w:rPr>
    </w:lvl>
    <w:lvl w:ilvl="3" w:tplc="01F42DAE">
      <w:numFmt w:val="bullet"/>
      <w:lvlText w:val="•"/>
      <w:lvlJc w:val="left"/>
      <w:pPr>
        <w:ind w:left="4209" w:hanging="301"/>
      </w:pPr>
      <w:rPr>
        <w:rFonts w:hint="default"/>
        <w:lang w:val="en-US" w:eastAsia="en-US" w:bidi="en-US"/>
      </w:rPr>
    </w:lvl>
    <w:lvl w:ilvl="4" w:tplc="F006CAC0">
      <w:numFmt w:val="bullet"/>
      <w:lvlText w:val="•"/>
      <w:lvlJc w:val="left"/>
      <w:pPr>
        <w:ind w:left="5114" w:hanging="301"/>
      </w:pPr>
      <w:rPr>
        <w:rFonts w:hint="default"/>
        <w:lang w:val="en-US" w:eastAsia="en-US" w:bidi="en-US"/>
      </w:rPr>
    </w:lvl>
    <w:lvl w:ilvl="5" w:tplc="BADAE058">
      <w:numFmt w:val="bullet"/>
      <w:lvlText w:val="•"/>
      <w:lvlJc w:val="left"/>
      <w:pPr>
        <w:ind w:left="6018" w:hanging="301"/>
      </w:pPr>
      <w:rPr>
        <w:rFonts w:hint="default"/>
        <w:lang w:val="en-US" w:eastAsia="en-US" w:bidi="en-US"/>
      </w:rPr>
    </w:lvl>
    <w:lvl w:ilvl="6" w:tplc="0C00A322">
      <w:numFmt w:val="bullet"/>
      <w:lvlText w:val="•"/>
      <w:lvlJc w:val="left"/>
      <w:pPr>
        <w:ind w:left="6923" w:hanging="301"/>
      </w:pPr>
      <w:rPr>
        <w:rFonts w:hint="default"/>
        <w:lang w:val="en-US" w:eastAsia="en-US" w:bidi="en-US"/>
      </w:rPr>
    </w:lvl>
    <w:lvl w:ilvl="7" w:tplc="FFE0D8DE">
      <w:numFmt w:val="bullet"/>
      <w:lvlText w:val="•"/>
      <w:lvlJc w:val="left"/>
      <w:pPr>
        <w:ind w:left="7827" w:hanging="301"/>
      </w:pPr>
      <w:rPr>
        <w:rFonts w:hint="default"/>
        <w:lang w:val="en-US" w:eastAsia="en-US" w:bidi="en-US"/>
      </w:rPr>
    </w:lvl>
    <w:lvl w:ilvl="8" w:tplc="71EE5BE6">
      <w:numFmt w:val="bullet"/>
      <w:lvlText w:val="•"/>
      <w:lvlJc w:val="left"/>
      <w:pPr>
        <w:ind w:left="8732" w:hanging="301"/>
      </w:pPr>
      <w:rPr>
        <w:rFonts w:hint="default"/>
        <w:lang w:val="en-US" w:eastAsia="en-US" w:bidi="en-US"/>
      </w:rPr>
    </w:lvl>
  </w:abstractNum>
  <w:abstractNum w:abstractNumId="5" w15:restartNumberingAfterBreak="0">
    <w:nsid w:val="6D00573B"/>
    <w:multiLevelType w:val="hybridMultilevel"/>
    <w:tmpl w:val="B7AAA440"/>
    <w:lvl w:ilvl="0" w:tplc="B050755A">
      <w:start w:val="1"/>
      <w:numFmt w:val="upperLetter"/>
      <w:lvlText w:val="%1."/>
      <w:lvlJc w:val="left"/>
      <w:pPr>
        <w:ind w:left="2100" w:hanging="301"/>
      </w:pPr>
      <w:rPr>
        <w:rFonts w:ascii="Minion Pro" w:eastAsia="Minion Pro" w:hAnsi="Minion Pro" w:cs="Minion Pro" w:hint="default"/>
        <w:color w:val="231F20"/>
        <w:spacing w:val="-4"/>
        <w:w w:val="100"/>
        <w:sz w:val="28"/>
        <w:szCs w:val="28"/>
        <w:lang w:val="en-US" w:eastAsia="en-US" w:bidi="en-US"/>
      </w:rPr>
    </w:lvl>
    <w:lvl w:ilvl="1" w:tplc="26D65CEA">
      <w:start w:val="1"/>
      <w:numFmt w:val="decimal"/>
      <w:lvlText w:val="%2."/>
      <w:lvlJc w:val="left"/>
      <w:pPr>
        <w:ind w:left="2101" w:hanging="301"/>
      </w:pPr>
      <w:rPr>
        <w:rFonts w:ascii="Minion Pro" w:eastAsia="Minion Pro" w:hAnsi="Minion Pro" w:cs="Minion Pro" w:hint="default"/>
        <w:color w:val="231F20"/>
        <w:spacing w:val="-4"/>
        <w:w w:val="100"/>
        <w:sz w:val="21"/>
        <w:szCs w:val="21"/>
        <w:lang w:val="en-US" w:eastAsia="en-US" w:bidi="en-US"/>
      </w:rPr>
    </w:lvl>
    <w:lvl w:ilvl="2" w:tplc="FEF6EB62">
      <w:start w:val="1"/>
      <w:numFmt w:val="lowerRoman"/>
      <w:lvlText w:val="%3."/>
      <w:lvlJc w:val="left"/>
      <w:pPr>
        <w:ind w:left="2759" w:hanging="360"/>
      </w:pPr>
      <w:rPr>
        <w:rFonts w:ascii="Minion Pro" w:eastAsia="Minion Pro" w:hAnsi="Minion Pro" w:cs="Minion Pro" w:hint="default"/>
        <w:color w:val="231F20"/>
        <w:spacing w:val="-4"/>
        <w:w w:val="100"/>
        <w:sz w:val="21"/>
        <w:szCs w:val="21"/>
        <w:lang w:val="en-US" w:eastAsia="en-US" w:bidi="en-US"/>
      </w:rPr>
    </w:lvl>
    <w:lvl w:ilvl="3" w:tplc="9C4CAD88">
      <w:numFmt w:val="bullet"/>
      <w:lvlText w:val="•"/>
      <w:lvlJc w:val="left"/>
      <w:pPr>
        <w:ind w:left="2760" w:hanging="360"/>
      </w:pPr>
      <w:rPr>
        <w:rFonts w:hint="default"/>
        <w:lang w:val="en-US" w:eastAsia="en-US" w:bidi="en-US"/>
      </w:rPr>
    </w:lvl>
    <w:lvl w:ilvl="4" w:tplc="DD4C28D0">
      <w:numFmt w:val="bullet"/>
      <w:lvlText w:val="•"/>
      <w:lvlJc w:val="left"/>
      <w:pPr>
        <w:ind w:left="3871" w:hanging="360"/>
      </w:pPr>
      <w:rPr>
        <w:rFonts w:hint="default"/>
        <w:lang w:val="en-US" w:eastAsia="en-US" w:bidi="en-US"/>
      </w:rPr>
    </w:lvl>
    <w:lvl w:ilvl="5" w:tplc="1D883A9E">
      <w:numFmt w:val="bullet"/>
      <w:lvlText w:val="•"/>
      <w:lvlJc w:val="left"/>
      <w:pPr>
        <w:ind w:left="4982" w:hanging="360"/>
      </w:pPr>
      <w:rPr>
        <w:rFonts w:hint="default"/>
        <w:lang w:val="en-US" w:eastAsia="en-US" w:bidi="en-US"/>
      </w:rPr>
    </w:lvl>
    <w:lvl w:ilvl="6" w:tplc="39F86F0C">
      <w:numFmt w:val="bullet"/>
      <w:lvlText w:val="•"/>
      <w:lvlJc w:val="left"/>
      <w:pPr>
        <w:ind w:left="6094" w:hanging="360"/>
      </w:pPr>
      <w:rPr>
        <w:rFonts w:hint="default"/>
        <w:lang w:val="en-US" w:eastAsia="en-US" w:bidi="en-US"/>
      </w:rPr>
    </w:lvl>
    <w:lvl w:ilvl="7" w:tplc="79682152">
      <w:numFmt w:val="bullet"/>
      <w:lvlText w:val="•"/>
      <w:lvlJc w:val="left"/>
      <w:pPr>
        <w:ind w:left="7205" w:hanging="360"/>
      </w:pPr>
      <w:rPr>
        <w:rFonts w:hint="default"/>
        <w:lang w:val="en-US" w:eastAsia="en-US" w:bidi="en-US"/>
      </w:rPr>
    </w:lvl>
    <w:lvl w:ilvl="8" w:tplc="9ABA5E64">
      <w:numFmt w:val="bullet"/>
      <w:lvlText w:val="•"/>
      <w:lvlJc w:val="left"/>
      <w:pPr>
        <w:ind w:left="8317" w:hanging="360"/>
      </w:pPr>
      <w:rPr>
        <w:rFonts w:hint="default"/>
        <w:lang w:val="en-US" w:eastAsia="en-US" w:bidi="en-US"/>
      </w:rPr>
    </w:lvl>
  </w:abstractNum>
  <w:num w:numId="1" w16cid:durableId="432628995">
    <w:abstractNumId w:val="5"/>
  </w:num>
  <w:num w:numId="2" w16cid:durableId="2055418973">
    <w:abstractNumId w:val="3"/>
  </w:num>
  <w:num w:numId="3" w16cid:durableId="896628101">
    <w:abstractNumId w:val="0"/>
  </w:num>
  <w:num w:numId="4" w16cid:durableId="579601371">
    <w:abstractNumId w:val="4"/>
  </w:num>
  <w:num w:numId="5" w16cid:durableId="412430775">
    <w:abstractNumId w:val="0"/>
    <w:lvlOverride w:ilvl="0">
      <w:startOverride w:val="1"/>
    </w:lvlOverride>
    <w:lvlOverride w:ilvl="1"/>
    <w:lvlOverride w:ilvl="2"/>
    <w:lvlOverride w:ilvl="3"/>
    <w:lvlOverride w:ilvl="4"/>
    <w:lvlOverride w:ilvl="5"/>
    <w:lvlOverride w:ilvl="6"/>
    <w:lvlOverride w:ilvl="7"/>
    <w:lvlOverride w:ilvl="8"/>
  </w:num>
  <w:num w:numId="6" w16cid:durableId="1119571260">
    <w:abstractNumId w:val="2"/>
  </w:num>
  <w:num w:numId="7" w16cid:durableId="194958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B6"/>
    <w:rsid w:val="00002031"/>
    <w:rsid w:val="00057884"/>
    <w:rsid w:val="00063CF2"/>
    <w:rsid w:val="000642BD"/>
    <w:rsid w:val="000656BE"/>
    <w:rsid w:val="000A1A18"/>
    <w:rsid w:val="000C1E4D"/>
    <w:rsid w:val="000E12E4"/>
    <w:rsid w:val="001024C5"/>
    <w:rsid w:val="001034AE"/>
    <w:rsid w:val="0011490A"/>
    <w:rsid w:val="00126EA2"/>
    <w:rsid w:val="00155F4C"/>
    <w:rsid w:val="00157979"/>
    <w:rsid w:val="00167F40"/>
    <w:rsid w:val="00194462"/>
    <w:rsid w:val="00195A4D"/>
    <w:rsid w:val="001A1A6E"/>
    <w:rsid w:val="001C4BEB"/>
    <w:rsid w:val="001D383F"/>
    <w:rsid w:val="001F7D19"/>
    <w:rsid w:val="00224031"/>
    <w:rsid w:val="00246C1A"/>
    <w:rsid w:val="0026018E"/>
    <w:rsid w:val="00291E67"/>
    <w:rsid w:val="002A086E"/>
    <w:rsid w:val="002B47AD"/>
    <w:rsid w:val="002B495D"/>
    <w:rsid w:val="002E1C54"/>
    <w:rsid w:val="002F0554"/>
    <w:rsid w:val="00334D86"/>
    <w:rsid w:val="00341099"/>
    <w:rsid w:val="0036668D"/>
    <w:rsid w:val="00370CFB"/>
    <w:rsid w:val="00371976"/>
    <w:rsid w:val="0037637C"/>
    <w:rsid w:val="003954DA"/>
    <w:rsid w:val="003B3018"/>
    <w:rsid w:val="004419FE"/>
    <w:rsid w:val="00451A4E"/>
    <w:rsid w:val="00454672"/>
    <w:rsid w:val="004C5FA7"/>
    <w:rsid w:val="004D5A17"/>
    <w:rsid w:val="004F0C87"/>
    <w:rsid w:val="00504935"/>
    <w:rsid w:val="005055E1"/>
    <w:rsid w:val="00516BC4"/>
    <w:rsid w:val="005357F1"/>
    <w:rsid w:val="00542223"/>
    <w:rsid w:val="00553CD1"/>
    <w:rsid w:val="0059723D"/>
    <w:rsid w:val="005A33AF"/>
    <w:rsid w:val="005C416C"/>
    <w:rsid w:val="005D2C07"/>
    <w:rsid w:val="0060256D"/>
    <w:rsid w:val="00607D66"/>
    <w:rsid w:val="00626175"/>
    <w:rsid w:val="00647C05"/>
    <w:rsid w:val="00663318"/>
    <w:rsid w:val="00664FEC"/>
    <w:rsid w:val="006669BC"/>
    <w:rsid w:val="00687654"/>
    <w:rsid w:val="00695AF2"/>
    <w:rsid w:val="006A5CE7"/>
    <w:rsid w:val="006E3A58"/>
    <w:rsid w:val="006F5226"/>
    <w:rsid w:val="006F6233"/>
    <w:rsid w:val="00705446"/>
    <w:rsid w:val="007056DF"/>
    <w:rsid w:val="00705A88"/>
    <w:rsid w:val="0071255A"/>
    <w:rsid w:val="00732282"/>
    <w:rsid w:val="00780F50"/>
    <w:rsid w:val="007A4D59"/>
    <w:rsid w:val="007C4EAE"/>
    <w:rsid w:val="007C593A"/>
    <w:rsid w:val="007C5A66"/>
    <w:rsid w:val="007F46DF"/>
    <w:rsid w:val="0081281D"/>
    <w:rsid w:val="00843AF6"/>
    <w:rsid w:val="008607F3"/>
    <w:rsid w:val="00873B71"/>
    <w:rsid w:val="008774B9"/>
    <w:rsid w:val="008774C8"/>
    <w:rsid w:val="008B7F2C"/>
    <w:rsid w:val="008C2A83"/>
    <w:rsid w:val="008C3EF1"/>
    <w:rsid w:val="008E2864"/>
    <w:rsid w:val="008E774E"/>
    <w:rsid w:val="00902A5A"/>
    <w:rsid w:val="00902ABB"/>
    <w:rsid w:val="00903CA1"/>
    <w:rsid w:val="009106B6"/>
    <w:rsid w:val="009267E5"/>
    <w:rsid w:val="00930518"/>
    <w:rsid w:val="00931185"/>
    <w:rsid w:val="00936314"/>
    <w:rsid w:val="009634DF"/>
    <w:rsid w:val="00964CD9"/>
    <w:rsid w:val="00967734"/>
    <w:rsid w:val="00970FA8"/>
    <w:rsid w:val="00992CDA"/>
    <w:rsid w:val="009966E3"/>
    <w:rsid w:val="009A0AAA"/>
    <w:rsid w:val="009A1353"/>
    <w:rsid w:val="009B08FA"/>
    <w:rsid w:val="009B22EB"/>
    <w:rsid w:val="009C184C"/>
    <w:rsid w:val="00A14754"/>
    <w:rsid w:val="00A5544B"/>
    <w:rsid w:val="00A65804"/>
    <w:rsid w:val="00AA5703"/>
    <w:rsid w:val="00AB6E85"/>
    <w:rsid w:val="00AB74DC"/>
    <w:rsid w:val="00AC6C70"/>
    <w:rsid w:val="00AD408A"/>
    <w:rsid w:val="00AD7BCD"/>
    <w:rsid w:val="00B11E56"/>
    <w:rsid w:val="00B12133"/>
    <w:rsid w:val="00B344E5"/>
    <w:rsid w:val="00B558BF"/>
    <w:rsid w:val="00B7217F"/>
    <w:rsid w:val="00B7529B"/>
    <w:rsid w:val="00BA38C1"/>
    <w:rsid w:val="00BA6D9F"/>
    <w:rsid w:val="00BB37FD"/>
    <w:rsid w:val="00BE137A"/>
    <w:rsid w:val="00C06C75"/>
    <w:rsid w:val="00C13CE1"/>
    <w:rsid w:val="00C207F2"/>
    <w:rsid w:val="00C2620B"/>
    <w:rsid w:val="00C54198"/>
    <w:rsid w:val="00CA0794"/>
    <w:rsid w:val="00CE34F9"/>
    <w:rsid w:val="00D341BF"/>
    <w:rsid w:val="00D51CC2"/>
    <w:rsid w:val="00D64E41"/>
    <w:rsid w:val="00DD55A2"/>
    <w:rsid w:val="00DD66D7"/>
    <w:rsid w:val="00DE3785"/>
    <w:rsid w:val="00DE6256"/>
    <w:rsid w:val="00DE72E6"/>
    <w:rsid w:val="00DF37D7"/>
    <w:rsid w:val="00DF5A0A"/>
    <w:rsid w:val="00DF7CFB"/>
    <w:rsid w:val="00E02FCF"/>
    <w:rsid w:val="00E1203B"/>
    <w:rsid w:val="00E13F3B"/>
    <w:rsid w:val="00E34035"/>
    <w:rsid w:val="00E41C87"/>
    <w:rsid w:val="00E61991"/>
    <w:rsid w:val="00EB0725"/>
    <w:rsid w:val="00EB2ECC"/>
    <w:rsid w:val="00EB5C37"/>
    <w:rsid w:val="00ED3F8E"/>
    <w:rsid w:val="00EE0400"/>
    <w:rsid w:val="00EF78A1"/>
    <w:rsid w:val="00F23996"/>
    <w:rsid w:val="00F23D1C"/>
    <w:rsid w:val="00F52739"/>
    <w:rsid w:val="00F87B11"/>
    <w:rsid w:val="00F96AC8"/>
    <w:rsid w:val="00FA20FE"/>
    <w:rsid w:val="00FB6EDD"/>
    <w:rsid w:val="00FC369A"/>
    <w:rsid w:val="00FC60E5"/>
    <w:rsid w:val="00FD150F"/>
    <w:rsid w:val="00FE3173"/>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9DAE"/>
  <w15:docId w15:val="{3DA9FF8B-5D7E-46BB-B1B2-EB2FE51F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nion Pro" w:eastAsia="Minion Pro" w:hAnsi="Minion Pro" w:cs="Minion Pro"/>
      <w:lang w:bidi="en-US"/>
    </w:rPr>
  </w:style>
  <w:style w:type="paragraph" w:styleId="Heading1">
    <w:name w:val="heading 1"/>
    <w:basedOn w:val="Normal"/>
    <w:uiPriority w:val="1"/>
    <w:qFormat/>
    <w:pPr>
      <w:spacing w:before="23"/>
      <w:ind w:left="1800" w:hanging="1698"/>
      <w:outlineLvl w:val="0"/>
    </w:pPr>
    <w:rPr>
      <w:rFonts w:ascii="Minion Pro Capt" w:eastAsia="Minion Pro Capt" w:hAnsi="Minion Pro Capt" w:cs="Minion Pro Capt"/>
      <w:b/>
      <w:bCs/>
      <w:sz w:val="44"/>
      <w:szCs w:val="44"/>
    </w:rPr>
  </w:style>
  <w:style w:type="paragraph" w:styleId="Heading2">
    <w:name w:val="heading 2"/>
    <w:basedOn w:val="Normal"/>
    <w:uiPriority w:val="1"/>
    <w:qFormat/>
    <w:pPr>
      <w:ind w:left="1800"/>
      <w:outlineLvl w:val="1"/>
    </w:pPr>
    <w:rPr>
      <w:sz w:val="36"/>
      <w:szCs w:val="36"/>
    </w:rPr>
  </w:style>
  <w:style w:type="paragraph" w:styleId="Heading3">
    <w:name w:val="heading 3"/>
    <w:basedOn w:val="Normal"/>
    <w:uiPriority w:val="1"/>
    <w:qFormat/>
    <w:pPr>
      <w:ind w:left="1800"/>
      <w:outlineLvl w:val="2"/>
    </w:pPr>
    <w:rPr>
      <w:rFonts w:ascii="Minion Pro Cond" w:eastAsia="Minion Pro Cond" w:hAnsi="Minion Pro Cond" w:cs="Minion Pro Cond"/>
      <w:sz w:val="28"/>
      <w:szCs w:val="28"/>
    </w:rPr>
  </w:style>
  <w:style w:type="paragraph" w:styleId="Heading4">
    <w:name w:val="heading 4"/>
    <w:basedOn w:val="Normal"/>
    <w:uiPriority w:val="1"/>
    <w:qFormat/>
    <w:pPr>
      <w:spacing w:before="113"/>
      <w:ind w:left="2100"/>
      <w:outlineLvl w:val="3"/>
    </w:pPr>
    <w:rPr>
      <w:rFonts w:ascii="Minion Pro Capt" w:eastAsia="Minion Pro Capt" w:hAnsi="Minion Pro Capt" w:cs="Minion Pro Capt"/>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04"/>
      <w:ind w:left="2400" w:hanging="3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7884"/>
    <w:rPr>
      <w:rFonts w:ascii="Tahoma" w:hAnsi="Tahoma" w:cs="Tahoma"/>
      <w:sz w:val="16"/>
      <w:szCs w:val="16"/>
    </w:rPr>
  </w:style>
  <w:style w:type="character" w:customStyle="1" w:styleId="BalloonTextChar">
    <w:name w:val="Balloon Text Char"/>
    <w:basedOn w:val="DefaultParagraphFont"/>
    <w:link w:val="BalloonText"/>
    <w:uiPriority w:val="99"/>
    <w:semiHidden/>
    <w:rsid w:val="00057884"/>
    <w:rPr>
      <w:rFonts w:ascii="Tahoma" w:eastAsia="Minion Pro" w:hAnsi="Tahoma" w:cs="Tahoma"/>
      <w:sz w:val="16"/>
      <w:szCs w:val="16"/>
      <w:lang w:bidi="en-US"/>
    </w:rPr>
  </w:style>
  <w:style w:type="character" w:styleId="CommentReference">
    <w:name w:val="annotation reference"/>
    <w:basedOn w:val="DefaultParagraphFont"/>
    <w:uiPriority w:val="99"/>
    <w:semiHidden/>
    <w:unhideWhenUsed/>
    <w:rsid w:val="00DF5A0A"/>
    <w:rPr>
      <w:sz w:val="16"/>
      <w:szCs w:val="16"/>
    </w:rPr>
  </w:style>
  <w:style w:type="paragraph" w:styleId="CommentText">
    <w:name w:val="annotation text"/>
    <w:basedOn w:val="Normal"/>
    <w:link w:val="CommentTextChar"/>
    <w:uiPriority w:val="99"/>
    <w:unhideWhenUsed/>
    <w:rsid w:val="00DF5A0A"/>
    <w:rPr>
      <w:sz w:val="20"/>
      <w:szCs w:val="20"/>
    </w:rPr>
  </w:style>
  <w:style w:type="character" w:customStyle="1" w:styleId="CommentTextChar">
    <w:name w:val="Comment Text Char"/>
    <w:basedOn w:val="DefaultParagraphFont"/>
    <w:link w:val="CommentText"/>
    <w:uiPriority w:val="99"/>
    <w:rsid w:val="00DF5A0A"/>
    <w:rPr>
      <w:rFonts w:ascii="Minion Pro" w:eastAsia="Minion Pro" w:hAnsi="Minion Pro" w:cs="Minion Pro"/>
      <w:sz w:val="20"/>
      <w:szCs w:val="20"/>
      <w:lang w:bidi="en-US"/>
    </w:rPr>
  </w:style>
  <w:style w:type="paragraph" w:styleId="CommentSubject">
    <w:name w:val="annotation subject"/>
    <w:basedOn w:val="CommentText"/>
    <w:next w:val="CommentText"/>
    <w:link w:val="CommentSubjectChar"/>
    <w:uiPriority w:val="99"/>
    <w:semiHidden/>
    <w:unhideWhenUsed/>
    <w:rsid w:val="00DF5A0A"/>
    <w:rPr>
      <w:b/>
      <w:bCs/>
    </w:rPr>
  </w:style>
  <w:style w:type="character" w:customStyle="1" w:styleId="CommentSubjectChar">
    <w:name w:val="Comment Subject Char"/>
    <w:basedOn w:val="CommentTextChar"/>
    <w:link w:val="CommentSubject"/>
    <w:uiPriority w:val="99"/>
    <w:semiHidden/>
    <w:rsid w:val="00DF5A0A"/>
    <w:rPr>
      <w:rFonts w:ascii="Minion Pro" w:eastAsia="Minion Pro" w:hAnsi="Minion Pro" w:cs="Minion Pro"/>
      <w:b/>
      <w:bCs/>
      <w:sz w:val="20"/>
      <w:szCs w:val="20"/>
      <w:lang w:bidi="en-US"/>
    </w:rPr>
  </w:style>
  <w:style w:type="paragraph" w:styleId="Revision">
    <w:name w:val="Revision"/>
    <w:hidden/>
    <w:uiPriority w:val="99"/>
    <w:semiHidden/>
    <w:rsid w:val="005D2C07"/>
    <w:pPr>
      <w:widowControl/>
      <w:autoSpaceDE/>
      <w:autoSpaceDN/>
    </w:pPr>
    <w:rPr>
      <w:rFonts w:ascii="Minion Pro" w:eastAsia="Minion Pro" w:hAnsi="Minion Pro" w:cs="Minion Pro"/>
      <w:lang w:bidi="en-US"/>
    </w:rPr>
  </w:style>
  <w:style w:type="character" w:styleId="Hyperlink">
    <w:name w:val="Hyperlink"/>
    <w:basedOn w:val="DefaultParagraphFont"/>
    <w:uiPriority w:val="99"/>
    <w:unhideWhenUsed/>
    <w:rsid w:val="00873B71"/>
    <w:rPr>
      <w:color w:val="0000FF" w:themeColor="hyperlink"/>
      <w:u w:val="single"/>
    </w:rPr>
  </w:style>
  <w:style w:type="character" w:styleId="UnresolvedMention">
    <w:name w:val="Unresolved Mention"/>
    <w:basedOn w:val="DefaultParagraphFont"/>
    <w:uiPriority w:val="99"/>
    <w:semiHidden/>
    <w:unhideWhenUsed/>
    <w:rsid w:val="00873B71"/>
    <w:rPr>
      <w:color w:val="605E5C"/>
      <w:shd w:val="clear" w:color="auto" w:fill="E1DFDD"/>
    </w:rPr>
  </w:style>
  <w:style w:type="character" w:styleId="FollowedHyperlink">
    <w:name w:val="FollowedHyperlink"/>
    <w:basedOn w:val="DefaultParagraphFont"/>
    <w:uiPriority w:val="99"/>
    <w:semiHidden/>
    <w:unhideWhenUsed/>
    <w:rsid w:val="00DF7CFB"/>
    <w:rPr>
      <w:color w:val="800080" w:themeColor="followedHyperlink"/>
      <w:u w:val="single"/>
    </w:rPr>
  </w:style>
  <w:style w:type="paragraph" w:styleId="Header">
    <w:name w:val="header"/>
    <w:basedOn w:val="Normal"/>
    <w:link w:val="HeaderChar"/>
    <w:uiPriority w:val="99"/>
    <w:unhideWhenUsed/>
    <w:rsid w:val="00B7217F"/>
    <w:pPr>
      <w:tabs>
        <w:tab w:val="center" w:pos="4680"/>
        <w:tab w:val="right" w:pos="9360"/>
      </w:tabs>
    </w:pPr>
  </w:style>
  <w:style w:type="character" w:customStyle="1" w:styleId="HeaderChar">
    <w:name w:val="Header Char"/>
    <w:basedOn w:val="DefaultParagraphFont"/>
    <w:link w:val="Header"/>
    <w:uiPriority w:val="99"/>
    <w:rsid w:val="00B7217F"/>
    <w:rPr>
      <w:rFonts w:ascii="Minion Pro" w:eastAsia="Minion Pro" w:hAnsi="Minion Pro" w:cs="Minion Pro"/>
      <w:lang w:bidi="en-US"/>
    </w:rPr>
  </w:style>
  <w:style w:type="paragraph" w:styleId="Footer">
    <w:name w:val="footer"/>
    <w:basedOn w:val="Normal"/>
    <w:link w:val="FooterChar"/>
    <w:uiPriority w:val="99"/>
    <w:unhideWhenUsed/>
    <w:rsid w:val="00B7217F"/>
    <w:pPr>
      <w:tabs>
        <w:tab w:val="center" w:pos="4680"/>
        <w:tab w:val="right" w:pos="9360"/>
      </w:tabs>
    </w:pPr>
  </w:style>
  <w:style w:type="character" w:customStyle="1" w:styleId="FooterChar">
    <w:name w:val="Footer Char"/>
    <w:basedOn w:val="DefaultParagraphFont"/>
    <w:link w:val="Footer"/>
    <w:uiPriority w:val="99"/>
    <w:rsid w:val="00B7217F"/>
    <w:rPr>
      <w:rFonts w:ascii="Minion Pro" w:eastAsia="Minion Pro" w:hAnsi="Minion Pro" w:cs="Minion Pr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7296">
      <w:bodyDiv w:val="1"/>
      <w:marLeft w:val="0"/>
      <w:marRight w:val="0"/>
      <w:marTop w:val="0"/>
      <w:marBottom w:val="0"/>
      <w:divBdr>
        <w:top w:val="none" w:sz="0" w:space="0" w:color="auto"/>
        <w:left w:val="none" w:sz="0" w:space="0" w:color="auto"/>
        <w:bottom w:val="none" w:sz="0" w:space="0" w:color="auto"/>
        <w:right w:val="none" w:sz="0" w:space="0" w:color="auto"/>
      </w:divBdr>
    </w:div>
    <w:div w:id="208267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33000-physician-services" TargetMode="External"/><Relationship Id="rId13" Type="http://schemas.openxmlformats.org/officeDocument/2006/relationships/footer" Target="footer1.xml"/><Relationship Id="rId18" Type="http://schemas.openxmlformats.org/officeDocument/2006/relationships/hyperlink" Target="https://www.ncbi.nlm.nih.gov/pubmed/17881754" TargetMode="External"/><Relationship Id="rId26" Type="http://schemas.openxmlformats.org/officeDocument/2006/relationships/hyperlink" Target="https://www.ncbi.nlm.nih.gov/books/NBK279105/" TargetMode="External"/><Relationship Id="rId3" Type="http://schemas.openxmlformats.org/officeDocument/2006/relationships/settings" Target="settings.xml"/><Relationship Id="rId21" Type="http://schemas.openxmlformats.org/officeDocument/2006/relationships/hyperlink" Target="https://onlinelibrary.wiley.com/doi/epdf/10.1111/j.1742-1241.2006.01095.x" TargetMode="External"/><Relationship Id="rId7" Type="http://schemas.openxmlformats.org/officeDocument/2006/relationships/hyperlink" Target="https://www.mass.gov/regulations/130-CMR-415000-acute-inpatient-hospital-services" TargetMode="External"/><Relationship Id="rId12" Type="http://schemas.openxmlformats.org/officeDocument/2006/relationships/hyperlink" Target="https://www.mass.gov/lists/acute-outpatient-hospital-manual-for-masshealth-providers" TargetMode="External"/><Relationship Id="rId17" Type="http://schemas.openxmlformats.org/officeDocument/2006/relationships/hyperlink" Target="https://www.plasticsurgery.org/Documents/Health-Policy/Positions/Gynecomastia_ICC.pdf" TargetMode="External"/><Relationship Id="rId25" Type="http://schemas.openxmlformats.org/officeDocument/2006/relationships/hyperlink" Target="https://www.ncbi.nlm.nih.gov/pmc/articles/PMC5513322/" TargetMode="External"/><Relationship Id="rId2" Type="http://schemas.openxmlformats.org/officeDocument/2006/relationships/styles" Target="styles.xml"/><Relationship Id="rId16" Type="http://schemas.openxmlformats.org/officeDocument/2006/relationships/hyperlink" Target="https://www.mass.gov/prior-authorization-for-masshealth-providers" TargetMode="External"/><Relationship Id="rId20" Type="http://schemas.openxmlformats.org/officeDocument/2006/relationships/hyperlink" Target="http://www.aafp.org/afp/2012/0401/p716.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physician-manual-for-masshealth-providers" TargetMode="External"/><Relationship Id="rId24" Type="http://schemas.openxmlformats.org/officeDocument/2006/relationships/hyperlink" Target="https://www.ncbi.nlm.nih.gov/pmc/articles/PMC5513322/" TargetMode="External"/><Relationship Id="rId5" Type="http://schemas.openxmlformats.org/officeDocument/2006/relationships/footnotes" Target="footnotes.xml"/><Relationship Id="rId15" Type="http://schemas.openxmlformats.org/officeDocument/2006/relationships/hyperlink" Target="https://www.mass.gov/prior-authorization-for-masshealth-providers" TargetMode="External"/><Relationship Id="rId23" Type="http://schemas.openxmlformats.org/officeDocument/2006/relationships/hyperlink" Target="https://www.ncbi.nlm.nih.gov/pubmed/23788148" TargetMode="External"/><Relationship Id="rId28" Type="http://schemas.openxmlformats.org/officeDocument/2006/relationships/footer" Target="footer2.xml"/><Relationship Id="rId10" Type="http://schemas.openxmlformats.org/officeDocument/2006/relationships/hyperlink" Target="https://www.mass.gov/regulations/130-CMR-450000-administrative-and-billing-regulations" TargetMode="External"/><Relationship Id="rId19" Type="http://schemas.openxmlformats.org/officeDocument/2006/relationships/hyperlink" Target="https://academic.oup.com/jcem/article/96/1/15/2833174" TargetMode="External"/><Relationship Id="rId4" Type="http://schemas.openxmlformats.org/officeDocument/2006/relationships/webSettings" Target="webSettings.xml"/><Relationship Id="rId9" Type="http://schemas.openxmlformats.org/officeDocument/2006/relationships/hyperlink" Target="https://www.mass.gov/regulations/130-CMR-41000-outpatient-hospital-services" TargetMode="External"/><Relationship Id="rId14" Type="http://schemas.openxmlformats.org/officeDocument/2006/relationships/hyperlink" Target="https://www.mass.gov/lists/400-through-300" TargetMode="External"/><Relationship Id="rId22" Type="http://schemas.openxmlformats.org/officeDocument/2006/relationships/hyperlink" Target="https://www.ncbi.nlm.nih.gov/pubmed/21748720" TargetMode="External"/><Relationship Id="rId27" Type="http://schemas.openxmlformats.org/officeDocument/2006/relationships/hyperlink" Target="https://www.ncbi.nlm.nih.gov/books/NBK2791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Prakash-Zawisza, Viveka</dc:creator>
  <cp:lastModifiedBy>Luca, Joseph (EHS)</cp:lastModifiedBy>
  <cp:revision>2</cp:revision>
  <dcterms:created xsi:type="dcterms:W3CDTF">2025-06-17T20:20:00Z</dcterms:created>
  <dcterms:modified xsi:type="dcterms:W3CDTF">2025-06-17T20:20:00Z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(Windows)</vt:lpwstr>
  </property>
  <property fmtid="{D5CDD505-2E9C-101B-9397-08002B2CF9AE}" pid="4" name="LastSaved">
    <vt:filetime>2018-10-24T00:00:00Z</vt:filetime>
  </property>
</Properties>
</file>