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0E" w:rsidRPr="00037990" w:rsidRDefault="008B5565" w:rsidP="00254E59">
      <w:pPr>
        <w:rPr>
          <w:rFonts w:asciiTheme="minorHAnsi" w:hAnsiTheme="minorHAnsi"/>
        </w:rPr>
      </w:pPr>
      <w:r w:rsidRPr="00037990">
        <w:rPr>
          <w:rFonts w:asciiTheme="minorHAnsi" w:hAnsiTheme="minorHAnsi"/>
          <w:noProof/>
        </w:rPr>
        <mc:AlternateContent>
          <mc:Choice Requires="wps">
            <w:drawing>
              <wp:anchor distT="0" distB="0" distL="114300" distR="114300" simplePos="0" relativeHeight="251658752" behindDoc="0" locked="0" layoutInCell="1" allowOverlap="1" wp14:anchorId="530D57D7" wp14:editId="41EFAFA4">
                <wp:simplePos x="0" y="0"/>
                <wp:positionH relativeFrom="column">
                  <wp:posOffset>1314450</wp:posOffset>
                </wp:positionH>
                <wp:positionV relativeFrom="paragraph">
                  <wp:posOffset>95250</wp:posOffset>
                </wp:positionV>
                <wp:extent cx="5181600" cy="97155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971550"/>
                        </a:xfrm>
                        <a:prstGeom prst="rect">
                          <a:avLst/>
                        </a:prstGeom>
                        <a:noFill/>
                        <a:ln>
                          <a:noFill/>
                        </a:ln>
                        <a:effectLst/>
                      </wps:spPr>
                      <wps:txbx>
                        <w:txbxContent>
                          <w:p w:rsidR="00494997" w:rsidRPr="004570CD" w:rsidRDefault="00494997" w:rsidP="000D0C2A">
                            <w:pPr>
                              <w:jc w:val="center"/>
                              <w:rPr>
                                <w:rFonts w:asciiTheme="minorHAnsi" w:hAnsiTheme="minorHAnsi"/>
                                <w:b/>
                                <w:sz w:val="48"/>
                                <w:szCs w:val="52"/>
                              </w:rPr>
                            </w:pPr>
                            <w:r w:rsidRPr="004570CD">
                              <w:rPr>
                                <w:rFonts w:asciiTheme="minorHAnsi" w:hAnsiTheme="minorHAnsi"/>
                                <w:b/>
                                <w:sz w:val="48"/>
                                <w:szCs w:val="52"/>
                              </w:rPr>
                              <w:t>Maternal Mental Health &amp; Pregnancy-Associated Deaths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1" o:spid="_x0000_s1026" type="#_x0000_t202" style="position:absolute;margin-left:103.5pt;margin-top:7.5pt;width:408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" filled="f" stroked="f">
                <v:path arrowok="t"/>
                <v:textbox>
                  <w:txbxContent>
                    <w:p w:rsidR="00C4340E" w:rsidRPr="004570CD" w:rsidRDefault="00CF5B05" w:rsidP="000D0C2A">
                      <w:pPr>
                        <w:jc w:val="center"/>
                        <w:rPr>
                          <w:rFonts w:asciiTheme="minorHAnsi" w:hAnsiTheme="minorHAnsi"/>
                          <w:b/>
                          <w:sz w:val="48"/>
                          <w:szCs w:val="52"/>
                        </w:rPr>
                      </w:pPr>
                      <w:r w:rsidRPr="004570CD">
                        <w:rPr>
                          <w:rFonts w:asciiTheme="minorHAnsi" w:hAnsiTheme="minorHAnsi"/>
                          <w:b/>
                          <w:sz w:val="48"/>
                          <w:szCs w:val="52"/>
                        </w:rPr>
                        <w:t xml:space="preserve">Maternal </w:t>
                      </w:r>
                      <w:r w:rsidR="00410D61" w:rsidRPr="004570CD">
                        <w:rPr>
                          <w:rFonts w:asciiTheme="minorHAnsi" w:hAnsiTheme="minorHAnsi"/>
                          <w:b/>
                          <w:sz w:val="48"/>
                          <w:szCs w:val="52"/>
                        </w:rPr>
                        <w:t xml:space="preserve">Mental Health &amp; </w:t>
                      </w:r>
                      <w:r w:rsidR="007317A0" w:rsidRPr="004570CD">
                        <w:rPr>
                          <w:rFonts w:asciiTheme="minorHAnsi" w:hAnsiTheme="minorHAnsi"/>
                          <w:b/>
                          <w:sz w:val="48"/>
                          <w:szCs w:val="52"/>
                        </w:rPr>
                        <w:t>Pregnancy-Associated Deaths</w:t>
                      </w:r>
                    </w:p>
                  </w:txbxContent>
                </v:textbox>
              </v:shape>
            </w:pict>
          </mc:Fallback>
        </mc:AlternateContent>
      </w:r>
      <w:r w:rsidRPr="00037990">
        <w:rPr>
          <w:rFonts w:asciiTheme="minorHAnsi" w:hAnsiTheme="minorHAnsi"/>
          <w:noProof/>
        </w:rPr>
        <mc:AlternateContent>
          <mc:Choice Requires="wps">
            <w:drawing>
              <wp:anchor distT="0" distB="274320" distL="114300" distR="114300" simplePos="0" relativeHeight="251657728" behindDoc="1" locked="0" layoutInCell="1" allowOverlap="1" wp14:anchorId="23320CEF" wp14:editId="5226E4F2">
                <wp:simplePos x="0" y="0"/>
                <wp:positionH relativeFrom="column">
                  <wp:posOffset>37465</wp:posOffset>
                </wp:positionH>
                <wp:positionV relativeFrom="paragraph">
                  <wp:posOffset>-133350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1" o:spid="_x0000_s1026" style="position:absolute;margin-left:2.95pt;margin-top:-10.5pt;width:533.25pt;height:98.25pt;z-index:-25165875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" strokeweight="1pt"/>
            </w:pict>
          </mc:Fallback>
        </mc:AlternateContent>
      </w:r>
      <w:r w:rsidR="00C4340E" w:rsidRPr="00037990">
        <w:rPr>
          <w:rFonts w:asciiTheme="minorHAnsi" w:hAnsiTheme="minorHAnsi"/>
        </w:rPr>
        <w:t xml:space="preserve">      </w:t>
      </w:r>
      <w:r w:rsidRPr="00037990">
        <w:rPr>
          <w:rFonts w:asciiTheme="minorHAnsi" w:hAnsiTheme="minorHAnsi"/>
          <w:noProof/>
        </w:rPr>
        <w:drawing>
          <wp:inline distT="0" distB="0" distL="0" distR="0" wp14:anchorId="3929F3A1" wp14:editId="1974278E">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rsidR="00C4340E" w:rsidRPr="00037990" w:rsidRDefault="008B5565" w:rsidP="00920EC9">
      <w:pPr>
        <w:jc w:val="center"/>
        <w:rPr>
          <w:rStyle w:val="TitleChar"/>
          <w:rFonts w:asciiTheme="minorHAnsi" w:eastAsia="Times New Roman" w:hAnsiTheme="minorHAnsi" w:cs="Arial"/>
          <w:b/>
          <w:color w:val="auto"/>
          <w:spacing w:val="0"/>
          <w:kern w:val="0"/>
          <w:sz w:val="22"/>
          <w:szCs w:val="22"/>
        </w:rPr>
      </w:pPr>
      <w:r w:rsidRPr="00037990">
        <w:rPr>
          <w:rFonts w:asciiTheme="minorHAnsi" w:hAnsiTheme="minorHAnsi"/>
          <w:noProof/>
        </w:rPr>
        <mc:AlternateContent>
          <mc:Choice Requires="wps">
            <w:drawing>
              <wp:anchor distT="0" distB="0" distL="114300" distR="114300" simplePos="0" relativeHeight="251656704" behindDoc="1" locked="0" layoutInCell="1" allowOverlap="1" wp14:anchorId="181E31AE" wp14:editId="59649170">
                <wp:simplePos x="0" y="0"/>
                <wp:positionH relativeFrom="column">
                  <wp:posOffset>38100</wp:posOffset>
                </wp:positionH>
                <wp:positionV relativeFrom="paragraph">
                  <wp:posOffset>38100</wp:posOffset>
                </wp:positionV>
                <wp:extent cx="6772275" cy="2667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494997" w:rsidRPr="00573EED" w:rsidRDefault="00494997"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026C92">
                              <w:rPr>
                                <w:rFonts w:ascii="Calibri" w:hAnsi="Calibri"/>
                                <w:caps/>
                                <w:sz w:val="18"/>
                                <w:szCs w:val="16"/>
                              </w:rPr>
                              <w:t>September</w:t>
                            </w:r>
                            <w:r>
                              <w:rPr>
                                <w:rFonts w:ascii="Calibri" w:hAnsi="Calibri"/>
                                <w:caps/>
                                <w:sz w:val="18"/>
                                <w:szCs w:val="16"/>
                              </w:rPr>
                              <w:t xml:space="preserve"> 2017</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pt;margin-top:3pt;width:533.2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" strokeweight="1pt">
                <v:textbox inset=",0,,0">
                  <w:txbxContent>
                    <w:p w:rsidR="00494997" w:rsidRPr="00573EED" w:rsidRDefault="00494997"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026C92">
                        <w:rPr>
                          <w:rFonts w:ascii="Calibri" w:hAnsi="Calibri"/>
                          <w:caps/>
                          <w:sz w:val="18"/>
                          <w:szCs w:val="16"/>
                        </w:rPr>
                        <w:t>September</w:t>
                      </w:r>
                      <w:r>
                        <w:rPr>
                          <w:rFonts w:ascii="Calibri" w:hAnsi="Calibri"/>
                          <w:caps/>
                          <w:sz w:val="18"/>
                          <w:szCs w:val="16"/>
                        </w:rPr>
                        <w:t xml:space="preserve"> 2017</w:t>
                      </w:r>
                    </w:p>
                  </w:txbxContent>
                </v:textbox>
              </v:shape>
            </w:pict>
          </mc:Fallback>
        </mc:AlternateContent>
      </w:r>
    </w:p>
    <w:p w:rsidR="00C4340E" w:rsidRPr="00037990" w:rsidRDefault="00C4340E" w:rsidP="00920EC9">
      <w:pPr>
        <w:rPr>
          <w:rStyle w:val="TitleChar"/>
          <w:rFonts w:asciiTheme="minorHAnsi" w:hAnsiTheme="minorHAnsi"/>
          <w:color w:val="E36C0A"/>
          <w:sz w:val="20"/>
          <w:szCs w:val="20"/>
        </w:rPr>
      </w:pPr>
    </w:p>
    <w:p w:rsidR="00C4340E" w:rsidRPr="00037990" w:rsidRDefault="00C4340E" w:rsidP="00F3713E">
      <w:pPr>
        <w:rPr>
          <w:rFonts w:asciiTheme="minorHAnsi" w:hAnsiTheme="minorHAnsi"/>
          <w:sz w:val="8"/>
          <w:szCs w:val="8"/>
        </w:rPr>
      </w:pPr>
    </w:p>
    <w:p w:rsidR="00C4340E" w:rsidRPr="00037990" w:rsidRDefault="00C4340E" w:rsidP="00F00E8D">
      <w:pPr>
        <w:jc w:val="both"/>
        <w:rPr>
          <w:rFonts w:asciiTheme="minorHAnsi" w:hAnsiTheme="minorHAnsi" w:cs="Times New Roman"/>
          <w:sz w:val="14"/>
          <w:szCs w:val="14"/>
        </w:rPr>
      </w:pPr>
    </w:p>
    <w:p w:rsidR="00410D61" w:rsidRDefault="00301B60" w:rsidP="00410D61">
      <w:pPr>
        <w:rPr>
          <w:rFonts w:asciiTheme="minorHAnsi" w:hAnsiTheme="minorHAnsi"/>
          <w:sz w:val="24"/>
        </w:rPr>
      </w:pPr>
      <w:r>
        <w:rPr>
          <w:rFonts w:asciiTheme="minorHAnsi" w:hAnsiTheme="minorHAnsi"/>
          <w:sz w:val="24"/>
        </w:rPr>
        <w:t>P</w:t>
      </w:r>
      <w:r w:rsidR="00307D23" w:rsidRPr="004570CD">
        <w:rPr>
          <w:rFonts w:asciiTheme="minorHAnsi" w:hAnsiTheme="minorHAnsi"/>
          <w:sz w:val="24"/>
        </w:rPr>
        <w:t>regnancy-associated mortality</w:t>
      </w:r>
      <w:r>
        <w:rPr>
          <w:rFonts w:asciiTheme="minorHAnsi" w:hAnsiTheme="minorHAnsi"/>
          <w:sz w:val="24"/>
        </w:rPr>
        <w:t xml:space="preserve">, </w:t>
      </w:r>
      <w:r w:rsidRPr="00301B60">
        <w:rPr>
          <w:rFonts w:asciiTheme="minorHAnsi" w:hAnsiTheme="minorHAnsi"/>
          <w:sz w:val="24"/>
        </w:rPr>
        <w:t>the death of a woman while pregnant or within one year of termination of p</w:t>
      </w:r>
      <w:r w:rsidR="00E576C7">
        <w:rPr>
          <w:rFonts w:asciiTheme="minorHAnsi" w:hAnsiTheme="minorHAnsi"/>
          <w:sz w:val="24"/>
        </w:rPr>
        <w:t xml:space="preserve">regnancy, irrespective of cause, increased 33% </w:t>
      </w:r>
      <w:r w:rsidR="00307D23" w:rsidRPr="004570CD">
        <w:rPr>
          <w:rFonts w:asciiTheme="minorHAnsi" w:hAnsiTheme="minorHAnsi"/>
          <w:sz w:val="24"/>
        </w:rPr>
        <w:t xml:space="preserve">in Massachusetts </w:t>
      </w:r>
      <w:r w:rsidR="00E576C7">
        <w:rPr>
          <w:rFonts w:asciiTheme="minorHAnsi" w:hAnsiTheme="minorHAnsi"/>
          <w:sz w:val="24"/>
        </w:rPr>
        <w:t>from 30.4  deaths/</w:t>
      </w:r>
      <w:r w:rsidR="004450B5">
        <w:rPr>
          <w:rFonts w:asciiTheme="minorHAnsi" w:hAnsiTheme="minorHAnsi"/>
          <w:sz w:val="24"/>
        </w:rPr>
        <w:t xml:space="preserve"> 100,000 live births in 2012 to</w:t>
      </w:r>
      <w:r w:rsidR="00307D23" w:rsidRPr="004570CD">
        <w:rPr>
          <w:rFonts w:asciiTheme="minorHAnsi" w:hAnsiTheme="minorHAnsi"/>
          <w:sz w:val="24"/>
        </w:rPr>
        <w:t xml:space="preserve"> 40.4 deaths per 100,000 live births</w:t>
      </w:r>
      <w:r w:rsidR="00E576C7">
        <w:rPr>
          <w:rFonts w:asciiTheme="minorHAnsi" w:hAnsiTheme="minorHAnsi"/>
          <w:sz w:val="24"/>
        </w:rPr>
        <w:t xml:space="preserve"> in 2014</w:t>
      </w:r>
      <w:r w:rsidR="00307D23" w:rsidRPr="004570CD">
        <w:rPr>
          <w:rFonts w:asciiTheme="minorHAnsi" w:hAnsiTheme="minorHAnsi"/>
          <w:sz w:val="24"/>
        </w:rPr>
        <w:t xml:space="preserve">. </w:t>
      </w:r>
      <w:r w:rsidR="00011B27" w:rsidRPr="00011B27">
        <w:rPr>
          <w:rFonts w:asciiTheme="minorHAnsi" w:hAnsiTheme="minorHAnsi"/>
          <w:sz w:val="24"/>
        </w:rPr>
        <w:t xml:space="preserve">Pregnancy-associated mortality </w:t>
      </w:r>
      <w:r w:rsidR="00011B27">
        <w:rPr>
          <w:rFonts w:asciiTheme="minorHAnsi" w:hAnsiTheme="minorHAnsi"/>
          <w:sz w:val="24"/>
        </w:rPr>
        <w:t xml:space="preserve">ratios have been historically low in </w:t>
      </w:r>
      <w:r w:rsidR="00E576C7">
        <w:rPr>
          <w:rFonts w:asciiTheme="minorHAnsi" w:hAnsiTheme="minorHAnsi"/>
          <w:sz w:val="24"/>
        </w:rPr>
        <w:t>Massachusetts</w:t>
      </w:r>
      <w:r w:rsidR="00011B27">
        <w:rPr>
          <w:rFonts w:asciiTheme="minorHAnsi" w:hAnsiTheme="minorHAnsi"/>
          <w:sz w:val="24"/>
        </w:rPr>
        <w:t>.</w:t>
      </w:r>
      <w:r w:rsidR="00E576C7">
        <w:rPr>
          <w:rFonts w:asciiTheme="minorHAnsi" w:hAnsiTheme="minorHAnsi"/>
          <w:sz w:val="24"/>
        </w:rPr>
        <w:t xml:space="preserve"> </w:t>
      </w:r>
      <w:r w:rsidR="00307D23" w:rsidRPr="004570CD">
        <w:rPr>
          <w:rFonts w:asciiTheme="minorHAnsi" w:hAnsiTheme="minorHAnsi"/>
          <w:sz w:val="24"/>
        </w:rPr>
        <w:t>Th</w:t>
      </w:r>
      <w:r w:rsidR="00654B1E">
        <w:rPr>
          <w:rFonts w:asciiTheme="minorHAnsi" w:hAnsiTheme="minorHAnsi"/>
          <w:sz w:val="24"/>
        </w:rPr>
        <w:t xml:space="preserve">is increase in the number of deaths along with the outcomes of Committee reviews was concerning and prompted </w:t>
      </w:r>
      <w:r w:rsidR="00307D23" w:rsidRPr="004570CD">
        <w:rPr>
          <w:rFonts w:asciiTheme="minorHAnsi" w:hAnsiTheme="minorHAnsi"/>
          <w:sz w:val="24"/>
        </w:rPr>
        <w:t>the Massachusetts Maternal Mortality and Morbidity Re</w:t>
      </w:r>
      <w:r w:rsidR="00DC0C46">
        <w:rPr>
          <w:rFonts w:asciiTheme="minorHAnsi" w:hAnsiTheme="minorHAnsi"/>
          <w:sz w:val="24"/>
        </w:rPr>
        <w:t>view Committee (MMMMRC) to examine</w:t>
      </w:r>
      <w:r w:rsidR="00307D23" w:rsidRPr="004570CD">
        <w:rPr>
          <w:rFonts w:asciiTheme="minorHAnsi" w:hAnsiTheme="minorHAnsi"/>
          <w:sz w:val="24"/>
        </w:rPr>
        <w:t xml:space="preserve"> </w:t>
      </w:r>
      <w:r w:rsidR="00DC0C46">
        <w:rPr>
          <w:rFonts w:asciiTheme="minorHAnsi" w:hAnsiTheme="minorHAnsi"/>
          <w:sz w:val="24"/>
        </w:rPr>
        <w:t xml:space="preserve">the incidence of </w:t>
      </w:r>
      <w:r w:rsidR="00307D23" w:rsidRPr="004570CD">
        <w:rPr>
          <w:rFonts w:asciiTheme="minorHAnsi" w:hAnsiTheme="minorHAnsi"/>
          <w:sz w:val="24"/>
        </w:rPr>
        <w:t xml:space="preserve">mental health </w:t>
      </w:r>
      <w:r w:rsidR="00DC0C46">
        <w:rPr>
          <w:rFonts w:asciiTheme="minorHAnsi" w:hAnsiTheme="minorHAnsi"/>
          <w:sz w:val="24"/>
        </w:rPr>
        <w:t>diagnosis</w:t>
      </w:r>
      <w:r w:rsidR="00307D23" w:rsidRPr="004570CD">
        <w:rPr>
          <w:rFonts w:asciiTheme="minorHAnsi" w:hAnsiTheme="minorHAnsi"/>
          <w:sz w:val="24"/>
        </w:rPr>
        <w:t xml:space="preserve"> among pregnancy-associated deaths </w:t>
      </w:r>
      <w:r w:rsidR="00FC4737">
        <w:rPr>
          <w:rFonts w:asciiTheme="minorHAnsi" w:hAnsiTheme="minorHAnsi"/>
          <w:sz w:val="24"/>
        </w:rPr>
        <w:t>during</w:t>
      </w:r>
      <w:r w:rsidR="00307D23" w:rsidRPr="004570CD">
        <w:rPr>
          <w:rFonts w:asciiTheme="minorHAnsi" w:hAnsiTheme="minorHAnsi"/>
          <w:sz w:val="24"/>
        </w:rPr>
        <w:t xml:space="preserve"> 2012-2014. The MMMMRC abstracted </w:t>
      </w:r>
      <w:r w:rsidR="00654B1E">
        <w:rPr>
          <w:rFonts w:asciiTheme="minorHAnsi" w:hAnsiTheme="minorHAnsi"/>
          <w:sz w:val="24"/>
        </w:rPr>
        <w:t xml:space="preserve">and reviewed </w:t>
      </w:r>
      <w:r w:rsidR="00307D23" w:rsidRPr="004570CD">
        <w:rPr>
          <w:rFonts w:asciiTheme="minorHAnsi" w:hAnsiTheme="minorHAnsi"/>
          <w:sz w:val="24"/>
        </w:rPr>
        <w:t>all 69 pregnancy-associated death files from 2012-2014, including information from birth records, death records,</w:t>
      </w:r>
      <w:r w:rsidR="004570CD" w:rsidRPr="004570CD">
        <w:rPr>
          <w:rFonts w:asciiTheme="minorHAnsi" w:hAnsiTheme="minorHAnsi"/>
          <w:sz w:val="24"/>
        </w:rPr>
        <w:t xml:space="preserve"> </w:t>
      </w:r>
      <w:r w:rsidR="00DC0C46">
        <w:rPr>
          <w:rFonts w:asciiTheme="minorHAnsi" w:hAnsiTheme="minorHAnsi"/>
          <w:sz w:val="24"/>
        </w:rPr>
        <w:t xml:space="preserve">additional medical records, </w:t>
      </w:r>
      <w:r w:rsidR="004570CD" w:rsidRPr="004570CD">
        <w:rPr>
          <w:rFonts w:asciiTheme="minorHAnsi" w:hAnsiTheme="minorHAnsi"/>
          <w:sz w:val="24"/>
        </w:rPr>
        <w:t>police reports</w:t>
      </w:r>
      <w:r w:rsidR="00307D23" w:rsidRPr="004570CD">
        <w:rPr>
          <w:rFonts w:asciiTheme="minorHAnsi" w:hAnsiTheme="minorHAnsi"/>
          <w:sz w:val="24"/>
        </w:rPr>
        <w:t xml:space="preserve"> and </w:t>
      </w:r>
      <w:r w:rsidR="00DC0C46">
        <w:rPr>
          <w:rFonts w:asciiTheme="minorHAnsi" w:hAnsiTheme="minorHAnsi"/>
          <w:sz w:val="24"/>
        </w:rPr>
        <w:t>social media sites</w:t>
      </w:r>
      <w:r w:rsidR="004570CD" w:rsidRPr="004570CD">
        <w:rPr>
          <w:rFonts w:asciiTheme="minorHAnsi" w:hAnsiTheme="minorHAnsi"/>
          <w:sz w:val="24"/>
        </w:rPr>
        <w:t>.</w:t>
      </w:r>
    </w:p>
    <w:p w:rsidR="004570CD" w:rsidRPr="004450B5" w:rsidRDefault="004570CD" w:rsidP="00410D61">
      <w:pPr>
        <w:rPr>
          <w:rFonts w:asciiTheme="minorHAnsi" w:hAnsiTheme="minorHAnsi"/>
          <w:sz w:val="16"/>
          <w:szCs w:val="16"/>
        </w:rPr>
      </w:pPr>
    </w:p>
    <w:p w:rsidR="00032CE6" w:rsidRPr="004570CD" w:rsidRDefault="00DC0C46" w:rsidP="004570CD">
      <w:pPr>
        <w:numPr>
          <w:ilvl w:val="0"/>
          <w:numId w:val="5"/>
        </w:numPr>
        <w:rPr>
          <w:rFonts w:asciiTheme="minorHAnsi" w:hAnsiTheme="minorHAnsi"/>
          <w:b/>
          <w:sz w:val="24"/>
          <w:szCs w:val="22"/>
        </w:rPr>
      </w:pPr>
      <w:r>
        <w:rPr>
          <w:rFonts w:asciiTheme="minorHAnsi" w:hAnsiTheme="minorHAnsi"/>
          <w:b/>
          <w:sz w:val="24"/>
          <w:szCs w:val="22"/>
        </w:rPr>
        <w:t>More than</w:t>
      </w:r>
      <w:r w:rsidR="00FC4737">
        <w:rPr>
          <w:rFonts w:asciiTheme="minorHAnsi" w:hAnsiTheme="minorHAnsi"/>
          <w:b/>
          <w:sz w:val="24"/>
          <w:szCs w:val="22"/>
        </w:rPr>
        <w:t xml:space="preserve"> half (</w:t>
      </w:r>
      <w:r>
        <w:rPr>
          <w:rFonts w:asciiTheme="minorHAnsi" w:hAnsiTheme="minorHAnsi"/>
          <w:b/>
          <w:sz w:val="24"/>
          <w:szCs w:val="22"/>
        </w:rPr>
        <w:t>50.7</w:t>
      </w:r>
      <w:r w:rsidR="00696F9F" w:rsidRPr="004570CD">
        <w:rPr>
          <w:rFonts w:asciiTheme="minorHAnsi" w:hAnsiTheme="minorHAnsi"/>
          <w:b/>
          <w:sz w:val="24"/>
          <w:szCs w:val="22"/>
        </w:rPr>
        <w:t>% (35/69)</w:t>
      </w:r>
      <w:r w:rsidR="00FC4737">
        <w:rPr>
          <w:rFonts w:asciiTheme="minorHAnsi" w:hAnsiTheme="minorHAnsi"/>
          <w:b/>
          <w:sz w:val="24"/>
          <w:szCs w:val="22"/>
        </w:rPr>
        <w:t xml:space="preserve">) of pregnancy-associated deaths </w:t>
      </w:r>
      <w:r w:rsidR="00696F9F" w:rsidRPr="004570CD">
        <w:rPr>
          <w:rFonts w:asciiTheme="minorHAnsi" w:hAnsiTheme="minorHAnsi"/>
          <w:b/>
          <w:sz w:val="24"/>
          <w:szCs w:val="22"/>
        </w:rPr>
        <w:t xml:space="preserve">had a </w:t>
      </w:r>
      <w:r>
        <w:rPr>
          <w:rFonts w:asciiTheme="minorHAnsi" w:hAnsiTheme="minorHAnsi"/>
          <w:b/>
          <w:sz w:val="24"/>
          <w:szCs w:val="22"/>
        </w:rPr>
        <w:t>documented mental health diagnosis</w:t>
      </w:r>
    </w:p>
    <w:p w:rsidR="00032CE6" w:rsidRPr="004570CD" w:rsidRDefault="00FC4737" w:rsidP="004570CD">
      <w:pPr>
        <w:numPr>
          <w:ilvl w:val="0"/>
          <w:numId w:val="5"/>
        </w:numPr>
        <w:rPr>
          <w:rFonts w:asciiTheme="minorHAnsi" w:hAnsiTheme="minorHAnsi"/>
          <w:b/>
          <w:sz w:val="24"/>
          <w:szCs w:val="22"/>
        </w:rPr>
      </w:pPr>
      <w:r>
        <w:rPr>
          <w:rFonts w:asciiTheme="minorHAnsi" w:hAnsiTheme="minorHAnsi"/>
          <w:b/>
          <w:sz w:val="24"/>
          <w:szCs w:val="22"/>
        </w:rPr>
        <w:t>The majority (</w:t>
      </w:r>
      <w:r w:rsidR="00696F9F" w:rsidRPr="004570CD">
        <w:rPr>
          <w:rFonts w:asciiTheme="minorHAnsi" w:hAnsiTheme="minorHAnsi"/>
          <w:b/>
          <w:sz w:val="24"/>
          <w:szCs w:val="22"/>
        </w:rPr>
        <w:t>91.4% (32/35)</w:t>
      </w:r>
      <w:r>
        <w:rPr>
          <w:rFonts w:asciiTheme="minorHAnsi" w:hAnsiTheme="minorHAnsi"/>
          <w:b/>
          <w:sz w:val="24"/>
          <w:szCs w:val="22"/>
        </w:rPr>
        <w:t>)</w:t>
      </w:r>
      <w:r w:rsidR="00696F9F" w:rsidRPr="004570CD">
        <w:rPr>
          <w:rFonts w:asciiTheme="minorHAnsi" w:hAnsiTheme="minorHAnsi"/>
          <w:b/>
          <w:sz w:val="24"/>
          <w:szCs w:val="22"/>
        </w:rPr>
        <w:t xml:space="preserve"> </w:t>
      </w:r>
      <w:r>
        <w:rPr>
          <w:rFonts w:asciiTheme="minorHAnsi" w:hAnsiTheme="minorHAnsi"/>
          <w:b/>
          <w:sz w:val="24"/>
          <w:szCs w:val="22"/>
        </w:rPr>
        <w:t xml:space="preserve">of mental health diagnoses </w:t>
      </w:r>
      <w:r w:rsidR="00696F9F" w:rsidRPr="004570CD">
        <w:rPr>
          <w:rFonts w:asciiTheme="minorHAnsi" w:hAnsiTheme="minorHAnsi"/>
          <w:b/>
          <w:sz w:val="24"/>
          <w:szCs w:val="22"/>
        </w:rPr>
        <w:t xml:space="preserve">were </w:t>
      </w:r>
      <w:r w:rsidR="00DC0C46">
        <w:rPr>
          <w:rFonts w:asciiTheme="minorHAnsi" w:hAnsiTheme="minorHAnsi"/>
          <w:b/>
          <w:sz w:val="24"/>
          <w:szCs w:val="22"/>
        </w:rPr>
        <w:t>documented prior to</w:t>
      </w:r>
      <w:r w:rsidR="00696F9F" w:rsidRPr="004570CD">
        <w:rPr>
          <w:rFonts w:asciiTheme="minorHAnsi" w:hAnsiTheme="minorHAnsi"/>
          <w:b/>
          <w:sz w:val="24"/>
          <w:szCs w:val="22"/>
        </w:rPr>
        <w:t xml:space="preserve"> delivery </w:t>
      </w:r>
    </w:p>
    <w:p w:rsidR="00307D23" w:rsidRPr="004450B5" w:rsidRDefault="00307D23" w:rsidP="00410D61">
      <w:pPr>
        <w:rPr>
          <w:rFonts w:asciiTheme="minorHAnsi" w:hAnsiTheme="minorHAnsi"/>
          <w:sz w:val="16"/>
          <w:szCs w:val="16"/>
        </w:rPr>
      </w:pPr>
    </w:p>
    <w:p w:rsidR="00C4340E" w:rsidRPr="00916482" w:rsidRDefault="004570CD" w:rsidP="00F3713E">
      <w:pPr>
        <w:rPr>
          <w:rFonts w:asciiTheme="minorHAnsi" w:hAnsiTheme="minorHAnsi"/>
          <w:sz w:val="22"/>
          <w:szCs w:val="22"/>
        </w:rPr>
      </w:pPr>
      <w:r w:rsidRPr="004570CD">
        <w:rPr>
          <w:rFonts w:asciiTheme="minorHAnsi" w:hAnsiTheme="minorHAnsi"/>
          <w:noProof/>
          <w:sz w:val="22"/>
          <w:szCs w:val="22"/>
        </w:rPr>
        <w:drawing>
          <wp:inline distT="0" distB="0" distL="0" distR="0" wp14:anchorId="6246F6E4" wp14:editId="577A7B9E">
            <wp:extent cx="6812280" cy="2773680"/>
            <wp:effectExtent l="0" t="0" r="26670"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340E" w:rsidRPr="004450B5" w:rsidRDefault="00C4340E" w:rsidP="008F5185">
      <w:pPr>
        <w:jc w:val="center"/>
        <w:rPr>
          <w:rFonts w:asciiTheme="minorHAnsi" w:hAnsiTheme="minorHAnsi"/>
          <w:sz w:val="16"/>
          <w:szCs w:val="16"/>
        </w:rPr>
      </w:pPr>
    </w:p>
    <w:p w:rsidR="004570CD" w:rsidRPr="004570CD" w:rsidRDefault="004570CD" w:rsidP="004570CD">
      <w:pPr>
        <w:numPr>
          <w:ilvl w:val="0"/>
          <w:numId w:val="5"/>
        </w:numPr>
        <w:rPr>
          <w:rFonts w:asciiTheme="minorHAnsi" w:hAnsiTheme="minorHAnsi"/>
          <w:b/>
          <w:sz w:val="24"/>
          <w:szCs w:val="22"/>
        </w:rPr>
      </w:pPr>
      <w:r>
        <w:rPr>
          <w:rFonts w:asciiTheme="minorHAnsi" w:hAnsiTheme="minorHAnsi"/>
          <w:b/>
          <w:sz w:val="24"/>
          <w:szCs w:val="22"/>
        </w:rPr>
        <w:t>The most common mental health diagnoses were depressi</w:t>
      </w:r>
      <w:r w:rsidR="00081FE9">
        <w:rPr>
          <w:rFonts w:asciiTheme="minorHAnsi" w:hAnsiTheme="minorHAnsi"/>
          <w:b/>
          <w:sz w:val="24"/>
          <w:szCs w:val="22"/>
        </w:rPr>
        <w:t>ve disorder</w:t>
      </w:r>
      <w:r>
        <w:rPr>
          <w:rFonts w:asciiTheme="minorHAnsi" w:hAnsiTheme="minorHAnsi"/>
          <w:b/>
          <w:sz w:val="24"/>
          <w:szCs w:val="22"/>
        </w:rPr>
        <w:t>, 57.1% (20/35), and anxiety</w:t>
      </w:r>
      <w:r w:rsidR="00081FE9">
        <w:rPr>
          <w:rFonts w:asciiTheme="minorHAnsi" w:hAnsiTheme="minorHAnsi"/>
          <w:b/>
          <w:sz w:val="24"/>
          <w:szCs w:val="22"/>
        </w:rPr>
        <w:t xml:space="preserve"> disorder</w:t>
      </w:r>
      <w:r>
        <w:rPr>
          <w:rFonts w:asciiTheme="minorHAnsi" w:hAnsiTheme="minorHAnsi"/>
          <w:b/>
          <w:sz w:val="24"/>
          <w:szCs w:val="22"/>
        </w:rPr>
        <w:t xml:space="preserve">, 51.4% (18/35) </w:t>
      </w:r>
    </w:p>
    <w:p w:rsidR="004570CD" w:rsidRPr="004450B5" w:rsidRDefault="004570CD" w:rsidP="00F65972">
      <w:pPr>
        <w:rPr>
          <w:rFonts w:asciiTheme="minorHAnsi" w:hAnsiTheme="minorHAnsi"/>
          <w:sz w:val="16"/>
          <w:szCs w:val="16"/>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1440"/>
        <w:gridCol w:w="3330"/>
      </w:tblGrid>
      <w:tr w:rsidR="004570CD" w:rsidRPr="00702DF1" w:rsidTr="004570CD">
        <w:trPr>
          <w:trHeight w:val="330"/>
        </w:trPr>
        <w:tc>
          <w:tcPr>
            <w:tcW w:w="5940" w:type="dxa"/>
            <w:shd w:val="clear" w:color="auto" w:fill="auto"/>
            <w:noWrap/>
            <w:vAlign w:val="bottom"/>
            <w:hideMark/>
          </w:tcPr>
          <w:p w:rsidR="004570CD" w:rsidRPr="004570CD" w:rsidRDefault="004570CD" w:rsidP="004570CD">
            <w:pPr>
              <w:rPr>
                <w:rFonts w:ascii="Calibri" w:hAnsi="Calibri" w:cs="Times New Roman"/>
                <w:b/>
                <w:color w:val="000000"/>
                <w:sz w:val="24"/>
              </w:rPr>
            </w:pPr>
            <w:r w:rsidRPr="004570CD">
              <w:rPr>
                <w:rFonts w:ascii="Calibri" w:hAnsi="Calibri" w:cs="Times New Roman"/>
                <w:b/>
                <w:color w:val="000000"/>
                <w:sz w:val="24"/>
              </w:rPr>
              <w:t xml:space="preserve">Most Common Mental </w:t>
            </w:r>
            <w:r w:rsidR="00FC4737">
              <w:rPr>
                <w:rFonts w:ascii="Calibri" w:hAnsi="Calibri" w:cs="Times New Roman"/>
                <w:b/>
                <w:color w:val="000000"/>
                <w:sz w:val="24"/>
              </w:rPr>
              <w:t xml:space="preserve">Health </w:t>
            </w:r>
            <w:r w:rsidRPr="004570CD">
              <w:rPr>
                <w:rFonts w:ascii="Calibri" w:hAnsi="Calibri" w:cs="Times New Roman"/>
                <w:b/>
                <w:color w:val="000000"/>
                <w:sz w:val="24"/>
              </w:rPr>
              <w:t xml:space="preserve">Diagnoses </w:t>
            </w:r>
          </w:p>
        </w:tc>
        <w:tc>
          <w:tcPr>
            <w:tcW w:w="1440" w:type="dxa"/>
            <w:shd w:val="clear" w:color="auto" w:fill="auto"/>
            <w:noWrap/>
            <w:vAlign w:val="bottom"/>
            <w:hideMark/>
          </w:tcPr>
          <w:p w:rsidR="004570CD" w:rsidRPr="004570CD" w:rsidRDefault="004570CD" w:rsidP="004570CD">
            <w:pPr>
              <w:jc w:val="right"/>
              <w:rPr>
                <w:rFonts w:ascii="Calibri" w:hAnsi="Calibri" w:cs="Times New Roman"/>
                <w:b/>
                <w:color w:val="000000"/>
                <w:sz w:val="24"/>
              </w:rPr>
            </w:pPr>
            <w:r w:rsidRPr="004570CD">
              <w:rPr>
                <w:rFonts w:ascii="Calibri" w:hAnsi="Calibri" w:cs="Times New Roman"/>
                <w:b/>
                <w:color w:val="000000"/>
                <w:sz w:val="24"/>
              </w:rPr>
              <w:t>N</w:t>
            </w:r>
            <w:r>
              <w:rPr>
                <w:rFonts w:ascii="Calibri" w:hAnsi="Calibri" w:cs="Times New Roman"/>
                <w:b/>
                <w:color w:val="000000"/>
                <w:sz w:val="24"/>
              </w:rPr>
              <w:t xml:space="preserve"> </w:t>
            </w:r>
          </w:p>
        </w:tc>
        <w:tc>
          <w:tcPr>
            <w:tcW w:w="3330" w:type="dxa"/>
            <w:shd w:val="clear" w:color="auto" w:fill="auto"/>
            <w:noWrap/>
            <w:vAlign w:val="bottom"/>
            <w:hideMark/>
          </w:tcPr>
          <w:p w:rsidR="004570CD" w:rsidRPr="004570CD" w:rsidRDefault="004570CD" w:rsidP="00B63158">
            <w:pPr>
              <w:jc w:val="right"/>
              <w:rPr>
                <w:rFonts w:ascii="Calibri" w:hAnsi="Calibri" w:cs="Times New Roman"/>
                <w:b/>
                <w:color w:val="000000"/>
                <w:sz w:val="24"/>
              </w:rPr>
            </w:pPr>
            <w:r w:rsidRPr="004570CD">
              <w:rPr>
                <w:rFonts w:ascii="Calibri" w:hAnsi="Calibri" w:cs="Times New Roman"/>
                <w:b/>
                <w:color w:val="000000"/>
                <w:sz w:val="24"/>
              </w:rPr>
              <w:t>%</w:t>
            </w:r>
          </w:p>
        </w:tc>
      </w:tr>
      <w:tr w:rsidR="004570CD" w:rsidRPr="00702DF1" w:rsidTr="004570CD">
        <w:trPr>
          <w:trHeight w:val="330"/>
        </w:trPr>
        <w:tc>
          <w:tcPr>
            <w:tcW w:w="5940" w:type="dxa"/>
            <w:shd w:val="clear" w:color="auto" w:fill="auto"/>
            <w:noWrap/>
            <w:vAlign w:val="bottom"/>
            <w:hideMark/>
          </w:tcPr>
          <w:p w:rsidR="004570CD" w:rsidRPr="004570CD" w:rsidRDefault="004570CD" w:rsidP="00B63158">
            <w:pPr>
              <w:rPr>
                <w:rFonts w:ascii="Calibri" w:hAnsi="Calibri" w:cs="Times New Roman"/>
                <w:color w:val="000000"/>
                <w:sz w:val="24"/>
              </w:rPr>
            </w:pPr>
            <w:r w:rsidRPr="004570CD">
              <w:rPr>
                <w:rFonts w:ascii="Calibri" w:hAnsi="Calibri" w:cs="Times New Roman"/>
                <w:color w:val="000000"/>
                <w:sz w:val="24"/>
              </w:rPr>
              <w:t>Depressi</w:t>
            </w:r>
            <w:r w:rsidR="00081FE9">
              <w:rPr>
                <w:rFonts w:ascii="Calibri" w:hAnsi="Calibri" w:cs="Times New Roman"/>
                <w:color w:val="000000"/>
                <w:sz w:val="24"/>
              </w:rPr>
              <w:t>ve Disorder</w:t>
            </w:r>
          </w:p>
        </w:tc>
        <w:tc>
          <w:tcPr>
            <w:tcW w:w="1440" w:type="dxa"/>
            <w:shd w:val="clear" w:color="auto" w:fill="auto"/>
            <w:noWrap/>
            <w:vAlign w:val="bottom"/>
            <w:hideMark/>
          </w:tcPr>
          <w:p w:rsidR="004570CD" w:rsidRPr="004570CD" w:rsidRDefault="004570CD" w:rsidP="00B63158">
            <w:pPr>
              <w:jc w:val="right"/>
              <w:rPr>
                <w:rFonts w:ascii="Calibri" w:hAnsi="Calibri" w:cs="Times New Roman"/>
                <w:color w:val="000000"/>
                <w:sz w:val="24"/>
              </w:rPr>
            </w:pPr>
            <w:r>
              <w:rPr>
                <w:rFonts w:ascii="Calibri" w:hAnsi="Calibri" w:cs="Times New Roman"/>
                <w:color w:val="000000"/>
                <w:sz w:val="24"/>
              </w:rPr>
              <w:t>20</w:t>
            </w:r>
          </w:p>
        </w:tc>
        <w:tc>
          <w:tcPr>
            <w:tcW w:w="3330" w:type="dxa"/>
            <w:shd w:val="clear" w:color="auto" w:fill="auto"/>
            <w:noWrap/>
            <w:vAlign w:val="bottom"/>
            <w:hideMark/>
          </w:tcPr>
          <w:p w:rsidR="004570CD" w:rsidRPr="004570CD" w:rsidRDefault="004570CD" w:rsidP="00B63158">
            <w:pPr>
              <w:jc w:val="right"/>
              <w:rPr>
                <w:rFonts w:ascii="Calibri" w:hAnsi="Calibri" w:cs="Times New Roman"/>
                <w:color w:val="000000"/>
                <w:sz w:val="24"/>
              </w:rPr>
            </w:pPr>
            <w:r>
              <w:rPr>
                <w:rFonts w:ascii="Calibri" w:hAnsi="Calibri" w:cs="Times New Roman"/>
                <w:color w:val="000000"/>
                <w:sz w:val="24"/>
              </w:rPr>
              <w:t>57.1</w:t>
            </w:r>
          </w:p>
        </w:tc>
      </w:tr>
      <w:tr w:rsidR="004570CD" w:rsidRPr="00702DF1" w:rsidTr="004570CD">
        <w:trPr>
          <w:trHeight w:val="330"/>
        </w:trPr>
        <w:tc>
          <w:tcPr>
            <w:tcW w:w="5940" w:type="dxa"/>
            <w:shd w:val="clear" w:color="auto" w:fill="auto"/>
            <w:noWrap/>
            <w:vAlign w:val="bottom"/>
            <w:hideMark/>
          </w:tcPr>
          <w:p w:rsidR="004570CD" w:rsidRPr="004570CD" w:rsidRDefault="004570CD" w:rsidP="00B63158">
            <w:pPr>
              <w:rPr>
                <w:rFonts w:ascii="Calibri" w:hAnsi="Calibri" w:cs="Times New Roman"/>
                <w:color w:val="000000"/>
                <w:sz w:val="24"/>
              </w:rPr>
            </w:pPr>
            <w:r w:rsidRPr="004570CD">
              <w:rPr>
                <w:rFonts w:ascii="Calibri" w:hAnsi="Calibri" w:cs="Times New Roman"/>
                <w:color w:val="000000"/>
                <w:sz w:val="24"/>
              </w:rPr>
              <w:t>Anxiety</w:t>
            </w:r>
            <w:r w:rsidR="00081FE9">
              <w:rPr>
                <w:rFonts w:ascii="Calibri" w:hAnsi="Calibri" w:cs="Times New Roman"/>
                <w:color w:val="000000"/>
                <w:sz w:val="24"/>
              </w:rPr>
              <w:t xml:space="preserve"> Disorder</w:t>
            </w:r>
          </w:p>
        </w:tc>
        <w:tc>
          <w:tcPr>
            <w:tcW w:w="1440" w:type="dxa"/>
            <w:shd w:val="clear" w:color="auto" w:fill="auto"/>
            <w:noWrap/>
            <w:vAlign w:val="bottom"/>
            <w:hideMark/>
          </w:tcPr>
          <w:p w:rsidR="004570CD" w:rsidRPr="004570CD" w:rsidRDefault="004570CD" w:rsidP="00B63158">
            <w:pPr>
              <w:jc w:val="right"/>
              <w:rPr>
                <w:rFonts w:ascii="Calibri" w:hAnsi="Calibri" w:cs="Times New Roman"/>
                <w:color w:val="000000"/>
                <w:sz w:val="24"/>
              </w:rPr>
            </w:pPr>
            <w:r w:rsidRPr="004570CD">
              <w:rPr>
                <w:rFonts w:ascii="Calibri" w:hAnsi="Calibri" w:cs="Times New Roman"/>
                <w:color w:val="000000"/>
                <w:sz w:val="24"/>
              </w:rPr>
              <w:t>1</w:t>
            </w:r>
            <w:r>
              <w:rPr>
                <w:rFonts w:ascii="Calibri" w:hAnsi="Calibri" w:cs="Times New Roman"/>
                <w:color w:val="000000"/>
                <w:sz w:val="24"/>
              </w:rPr>
              <w:t>8</w:t>
            </w:r>
          </w:p>
        </w:tc>
        <w:tc>
          <w:tcPr>
            <w:tcW w:w="3330" w:type="dxa"/>
            <w:shd w:val="clear" w:color="auto" w:fill="auto"/>
            <w:noWrap/>
            <w:vAlign w:val="bottom"/>
            <w:hideMark/>
          </w:tcPr>
          <w:p w:rsidR="004570CD" w:rsidRPr="004570CD" w:rsidRDefault="004570CD" w:rsidP="00B63158">
            <w:pPr>
              <w:jc w:val="right"/>
              <w:rPr>
                <w:rFonts w:ascii="Calibri" w:hAnsi="Calibri" w:cs="Times New Roman"/>
                <w:color w:val="000000"/>
                <w:sz w:val="24"/>
              </w:rPr>
            </w:pPr>
            <w:r>
              <w:rPr>
                <w:rFonts w:ascii="Calibri" w:hAnsi="Calibri" w:cs="Times New Roman"/>
                <w:color w:val="000000"/>
                <w:sz w:val="24"/>
              </w:rPr>
              <w:t>51.4</w:t>
            </w:r>
          </w:p>
        </w:tc>
      </w:tr>
      <w:tr w:rsidR="004570CD" w:rsidRPr="00702DF1" w:rsidTr="004570CD">
        <w:trPr>
          <w:trHeight w:val="330"/>
        </w:trPr>
        <w:tc>
          <w:tcPr>
            <w:tcW w:w="5940" w:type="dxa"/>
            <w:shd w:val="clear" w:color="auto" w:fill="auto"/>
            <w:noWrap/>
            <w:vAlign w:val="bottom"/>
            <w:hideMark/>
          </w:tcPr>
          <w:p w:rsidR="004570CD" w:rsidRPr="004570CD" w:rsidRDefault="004570CD" w:rsidP="00B63158">
            <w:pPr>
              <w:rPr>
                <w:rFonts w:ascii="Calibri" w:hAnsi="Calibri" w:cs="Times New Roman"/>
                <w:color w:val="000000"/>
                <w:sz w:val="24"/>
              </w:rPr>
            </w:pPr>
            <w:r w:rsidRPr="004570CD">
              <w:rPr>
                <w:rFonts w:ascii="Calibri" w:hAnsi="Calibri" w:cs="Times New Roman"/>
                <w:color w:val="000000"/>
                <w:sz w:val="24"/>
              </w:rPr>
              <w:t>History of Postpartum Depression in Prior Pregnancy</w:t>
            </w:r>
          </w:p>
        </w:tc>
        <w:tc>
          <w:tcPr>
            <w:tcW w:w="1440" w:type="dxa"/>
            <w:shd w:val="clear" w:color="auto" w:fill="auto"/>
            <w:noWrap/>
            <w:vAlign w:val="bottom"/>
            <w:hideMark/>
          </w:tcPr>
          <w:p w:rsidR="004570CD" w:rsidRPr="004570CD" w:rsidRDefault="004570CD" w:rsidP="00B63158">
            <w:pPr>
              <w:jc w:val="right"/>
              <w:rPr>
                <w:rFonts w:ascii="Calibri" w:hAnsi="Calibri" w:cs="Times New Roman"/>
                <w:color w:val="000000"/>
                <w:sz w:val="24"/>
              </w:rPr>
            </w:pPr>
            <w:r w:rsidRPr="004570CD">
              <w:rPr>
                <w:rFonts w:ascii="Calibri" w:hAnsi="Calibri" w:cs="Times New Roman"/>
                <w:color w:val="000000"/>
                <w:sz w:val="24"/>
              </w:rPr>
              <w:t>6</w:t>
            </w:r>
          </w:p>
        </w:tc>
        <w:tc>
          <w:tcPr>
            <w:tcW w:w="3330" w:type="dxa"/>
            <w:shd w:val="clear" w:color="auto" w:fill="auto"/>
            <w:noWrap/>
            <w:vAlign w:val="bottom"/>
            <w:hideMark/>
          </w:tcPr>
          <w:p w:rsidR="004570CD" w:rsidRPr="004570CD" w:rsidRDefault="004570CD" w:rsidP="00B63158">
            <w:pPr>
              <w:jc w:val="right"/>
              <w:rPr>
                <w:rFonts w:ascii="Calibri" w:hAnsi="Calibri" w:cs="Times New Roman"/>
                <w:color w:val="000000"/>
                <w:sz w:val="24"/>
              </w:rPr>
            </w:pPr>
            <w:r>
              <w:rPr>
                <w:rFonts w:ascii="Calibri" w:hAnsi="Calibri" w:cs="Times New Roman"/>
                <w:color w:val="000000"/>
                <w:sz w:val="24"/>
              </w:rPr>
              <w:t>17.1</w:t>
            </w:r>
          </w:p>
        </w:tc>
      </w:tr>
      <w:tr w:rsidR="004570CD" w:rsidRPr="00702DF1" w:rsidTr="004570CD">
        <w:trPr>
          <w:trHeight w:val="330"/>
        </w:trPr>
        <w:tc>
          <w:tcPr>
            <w:tcW w:w="5940" w:type="dxa"/>
            <w:shd w:val="clear" w:color="auto" w:fill="auto"/>
            <w:noWrap/>
            <w:vAlign w:val="bottom"/>
            <w:hideMark/>
          </w:tcPr>
          <w:p w:rsidR="004570CD" w:rsidRPr="004570CD" w:rsidRDefault="004570CD" w:rsidP="00B63158">
            <w:pPr>
              <w:rPr>
                <w:rFonts w:ascii="Calibri" w:hAnsi="Calibri" w:cs="Times New Roman"/>
                <w:color w:val="000000"/>
                <w:sz w:val="24"/>
              </w:rPr>
            </w:pPr>
            <w:r w:rsidRPr="004570CD">
              <w:rPr>
                <w:rFonts w:ascii="Calibri" w:hAnsi="Calibri" w:cs="Times New Roman"/>
                <w:color w:val="000000"/>
                <w:sz w:val="24"/>
              </w:rPr>
              <w:t>Posttraumatic Stress Disorder</w:t>
            </w:r>
          </w:p>
        </w:tc>
        <w:tc>
          <w:tcPr>
            <w:tcW w:w="1440" w:type="dxa"/>
            <w:shd w:val="clear" w:color="auto" w:fill="auto"/>
            <w:noWrap/>
            <w:vAlign w:val="bottom"/>
            <w:hideMark/>
          </w:tcPr>
          <w:p w:rsidR="004570CD" w:rsidRPr="004570CD" w:rsidRDefault="004570CD" w:rsidP="00B63158">
            <w:pPr>
              <w:jc w:val="right"/>
              <w:rPr>
                <w:rFonts w:ascii="Calibri" w:hAnsi="Calibri" w:cs="Times New Roman"/>
                <w:color w:val="000000"/>
                <w:sz w:val="24"/>
              </w:rPr>
            </w:pPr>
            <w:r w:rsidRPr="004570CD">
              <w:rPr>
                <w:rFonts w:ascii="Calibri" w:hAnsi="Calibri" w:cs="Times New Roman"/>
                <w:color w:val="000000"/>
                <w:sz w:val="24"/>
              </w:rPr>
              <w:t>6</w:t>
            </w:r>
          </w:p>
        </w:tc>
        <w:tc>
          <w:tcPr>
            <w:tcW w:w="3330" w:type="dxa"/>
            <w:shd w:val="clear" w:color="auto" w:fill="auto"/>
            <w:noWrap/>
            <w:vAlign w:val="bottom"/>
            <w:hideMark/>
          </w:tcPr>
          <w:p w:rsidR="004570CD" w:rsidRPr="004570CD" w:rsidRDefault="004570CD" w:rsidP="00B63158">
            <w:pPr>
              <w:jc w:val="right"/>
              <w:rPr>
                <w:rFonts w:ascii="Calibri" w:hAnsi="Calibri" w:cs="Times New Roman"/>
                <w:color w:val="000000"/>
                <w:sz w:val="24"/>
              </w:rPr>
            </w:pPr>
            <w:r>
              <w:rPr>
                <w:rFonts w:ascii="Calibri" w:hAnsi="Calibri" w:cs="Times New Roman"/>
                <w:color w:val="000000"/>
                <w:sz w:val="24"/>
              </w:rPr>
              <w:t>17.1</w:t>
            </w:r>
          </w:p>
        </w:tc>
      </w:tr>
      <w:tr w:rsidR="004570CD" w:rsidRPr="00702DF1" w:rsidTr="004570CD">
        <w:trPr>
          <w:trHeight w:val="330"/>
        </w:trPr>
        <w:tc>
          <w:tcPr>
            <w:tcW w:w="5940" w:type="dxa"/>
            <w:shd w:val="clear" w:color="auto" w:fill="auto"/>
            <w:noWrap/>
            <w:vAlign w:val="bottom"/>
            <w:hideMark/>
          </w:tcPr>
          <w:p w:rsidR="004570CD" w:rsidRPr="004570CD" w:rsidRDefault="004570CD" w:rsidP="00B63158">
            <w:pPr>
              <w:rPr>
                <w:rFonts w:ascii="Calibri" w:hAnsi="Calibri" w:cs="Times New Roman"/>
                <w:color w:val="000000"/>
                <w:sz w:val="24"/>
              </w:rPr>
            </w:pPr>
            <w:r w:rsidRPr="004570CD">
              <w:rPr>
                <w:rFonts w:ascii="Calibri" w:hAnsi="Calibri" w:cs="Times New Roman"/>
                <w:color w:val="000000"/>
                <w:sz w:val="24"/>
              </w:rPr>
              <w:t>Bipolar Disorder</w:t>
            </w:r>
          </w:p>
        </w:tc>
        <w:tc>
          <w:tcPr>
            <w:tcW w:w="1440" w:type="dxa"/>
            <w:shd w:val="clear" w:color="auto" w:fill="auto"/>
            <w:noWrap/>
            <w:vAlign w:val="bottom"/>
            <w:hideMark/>
          </w:tcPr>
          <w:p w:rsidR="004570CD" w:rsidRPr="004570CD" w:rsidRDefault="004570CD" w:rsidP="00B63158">
            <w:pPr>
              <w:jc w:val="right"/>
              <w:rPr>
                <w:rFonts w:ascii="Calibri" w:hAnsi="Calibri" w:cs="Times New Roman"/>
                <w:color w:val="000000"/>
                <w:sz w:val="24"/>
              </w:rPr>
            </w:pPr>
            <w:r>
              <w:rPr>
                <w:rFonts w:ascii="Calibri" w:hAnsi="Calibri" w:cs="Times New Roman"/>
                <w:color w:val="000000"/>
                <w:sz w:val="24"/>
              </w:rPr>
              <w:t>6</w:t>
            </w:r>
          </w:p>
        </w:tc>
        <w:tc>
          <w:tcPr>
            <w:tcW w:w="3330" w:type="dxa"/>
            <w:shd w:val="clear" w:color="auto" w:fill="auto"/>
            <w:noWrap/>
            <w:vAlign w:val="bottom"/>
            <w:hideMark/>
          </w:tcPr>
          <w:p w:rsidR="004570CD" w:rsidRPr="004570CD" w:rsidRDefault="004570CD" w:rsidP="00B63158">
            <w:pPr>
              <w:jc w:val="right"/>
              <w:rPr>
                <w:rFonts w:ascii="Calibri" w:hAnsi="Calibri" w:cs="Times New Roman"/>
                <w:color w:val="000000"/>
                <w:sz w:val="24"/>
              </w:rPr>
            </w:pPr>
            <w:r>
              <w:rPr>
                <w:rFonts w:ascii="Calibri" w:hAnsi="Calibri" w:cs="Times New Roman"/>
                <w:color w:val="000000"/>
                <w:sz w:val="24"/>
              </w:rPr>
              <w:t>17.1</w:t>
            </w:r>
          </w:p>
        </w:tc>
      </w:tr>
    </w:tbl>
    <w:p w:rsidR="004570CD" w:rsidRDefault="004570CD" w:rsidP="00F65972">
      <w:pPr>
        <w:rPr>
          <w:rFonts w:asciiTheme="minorHAnsi" w:hAnsiTheme="minorHAnsi"/>
          <w:sz w:val="22"/>
          <w:szCs w:val="22"/>
        </w:rPr>
      </w:pPr>
    </w:p>
    <w:p w:rsidR="009B3350" w:rsidRDefault="009B3350" w:rsidP="009B3350">
      <w:pPr>
        <w:pStyle w:val="NoSpacing"/>
        <w:rPr>
          <w:rFonts w:asciiTheme="minorHAnsi" w:hAnsiTheme="minorHAnsi"/>
          <w:b/>
          <w:sz w:val="24"/>
        </w:rPr>
      </w:pPr>
      <w:r>
        <w:rPr>
          <w:rFonts w:asciiTheme="minorHAnsi" w:hAnsiTheme="minorHAnsi"/>
          <w:b/>
          <w:sz w:val="24"/>
        </w:rPr>
        <w:t>Summary</w:t>
      </w:r>
      <w:r w:rsidR="004570CD" w:rsidRPr="004570CD">
        <w:rPr>
          <w:rFonts w:asciiTheme="minorHAnsi" w:hAnsiTheme="minorHAnsi"/>
          <w:b/>
          <w:sz w:val="24"/>
        </w:rPr>
        <w:t>:</w:t>
      </w:r>
    </w:p>
    <w:p w:rsidR="004570CD" w:rsidRPr="004570CD" w:rsidRDefault="0059153C" w:rsidP="004570CD">
      <w:pPr>
        <w:pStyle w:val="NoSpacing"/>
        <w:rPr>
          <w:sz w:val="24"/>
        </w:rPr>
      </w:pPr>
      <w:r>
        <w:rPr>
          <w:rFonts w:asciiTheme="minorHAnsi" w:hAnsiTheme="minorHAnsi"/>
          <w:sz w:val="24"/>
        </w:rPr>
        <w:t>D</w:t>
      </w:r>
      <w:r w:rsidR="00FC4737">
        <w:rPr>
          <w:rFonts w:asciiTheme="minorHAnsi" w:hAnsiTheme="minorHAnsi"/>
          <w:sz w:val="24"/>
        </w:rPr>
        <w:t>uring</w:t>
      </w:r>
      <w:r w:rsidR="009B3350">
        <w:rPr>
          <w:rFonts w:asciiTheme="minorHAnsi" w:hAnsiTheme="minorHAnsi"/>
          <w:sz w:val="24"/>
        </w:rPr>
        <w:t xml:space="preserve"> 2012</w:t>
      </w:r>
      <w:r w:rsidR="00FC4737">
        <w:rPr>
          <w:rFonts w:asciiTheme="minorHAnsi" w:hAnsiTheme="minorHAnsi"/>
          <w:sz w:val="24"/>
        </w:rPr>
        <w:t>–</w:t>
      </w:r>
      <w:r w:rsidR="009B3350">
        <w:rPr>
          <w:rFonts w:asciiTheme="minorHAnsi" w:hAnsiTheme="minorHAnsi"/>
          <w:sz w:val="24"/>
        </w:rPr>
        <w:t>2014</w:t>
      </w:r>
      <w:r>
        <w:rPr>
          <w:rFonts w:asciiTheme="minorHAnsi" w:hAnsiTheme="minorHAnsi"/>
          <w:sz w:val="24"/>
        </w:rPr>
        <w:t xml:space="preserve"> in Massachusetts</w:t>
      </w:r>
      <w:r w:rsidR="009B3350">
        <w:rPr>
          <w:rFonts w:asciiTheme="minorHAnsi" w:hAnsiTheme="minorHAnsi"/>
          <w:sz w:val="24"/>
        </w:rPr>
        <w:t xml:space="preserve">, </w:t>
      </w:r>
      <w:r w:rsidR="0013509B">
        <w:rPr>
          <w:rFonts w:asciiTheme="minorHAnsi" w:hAnsiTheme="minorHAnsi"/>
          <w:sz w:val="24"/>
        </w:rPr>
        <w:t>documentation of a</w:t>
      </w:r>
      <w:r w:rsidR="00DC0C46">
        <w:rPr>
          <w:rFonts w:asciiTheme="minorHAnsi" w:hAnsiTheme="minorHAnsi"/>
          <w:sz w:val="24"/>
        </w:rPr>
        <w:t>t least one</w:t>
      </w:r>
      <w:r w:rsidR="0013509B">
        <w:rPr>
          <w:rFonts w:asciiTheme="minorHAnsi" w:hAnsiTheme="minorHAnsi"/>
          <w:sz w:val="24"/>
        </w:rPr>
        <w:t xml:space="preserve"> </w:t>
      </w:r>
      <w:r w:rsidR="00DC0C46">
        <w:rPr>
          <w:rFonts w:asciiTheme="minorHAnsi" w:hAnsiTheme="minorHAnsi"/>
          <w:sz w:val="24"/>
        </w:rPr>
        <w:t>mental health diagnosis</w:t>
      </w:r>
      <w:r w:rsidR="009B3350">
        <w:rPr>
          <w:rFonts w:asciiTheme="minorHAnsi" w:hAnsiTheme="minorHAnsi"/>
          <w:sz w:val="24"/>
        </w:rPr>
        <w:t xml:space="preserve"> </w:t>
      </w:r>
      <w:r w:rsidR="00DC0C46">
        <w:rPr>
          <w:rFonts w:asciiTheme="minorHAnsi" w:hAnsiTheme="minorHAnsi"/>
          <w:sz w:val="24"/>
        </w:rPr>
        <w:t>was identified through</w:t>
      </w:r>
      <w:r w:rsidR="0013509B">
        <w:rPr>
          <w:rFonts w:asciiTheme="minorHAnsi" w:hAnsiTheme="minorHAnsi"/>
          <w:sz w:val="24"/>
        </w:rPr>
        <w:t xml:space="preserve"> record abstraction </w:t>
      </w:r>
      <w:r w:rsidR="00DC0C46">
        <w:rPr>
          <w:rFonts w:asciiTheme="minorHAnsi" w:hAnsiTheme="minorHAnsi"/>
          <w:sz w:val="24"/>
        </w:rPr>
        <w:t>in</w:t>
      </w:r>
      <w:r>
        <w:rPr>
          <w:rFonts w:asciiTheme="minorHAnsi" w:hAnsiTheme="minorHAnsi"/>
          <w:sz w:val="24"/>
        </w:rPr>
        <w:t xml:space="preserve"> over</w:t>
      </w:r>
      <w:r w:rsidR="009B3350">
        <w:rPr>
          <w:rFonts w:asciiTheme="minorHAnsi" w:hAnsiTheme="minorHAnsi"/>
          <w:sz w:val="24"/>
        </w:rPr>
        <w:t xml:space="preserve"> half of </w:t>
      </w:r>
      <w:r w:rsidR="00DC0C46">
        <w:rPr>
          <w:rFonts w:asciiTheme="minorHAnsi" w:hAnsiTheme="minorHAnsi"/>
          <w:sz w:val="24"/>
        </w:rPr>
        <w:t>all</w:t>
      </w:r>
      <w:r w:rsidR="009B3350">
        <w:rPr>
          <w:rFonts w:asciiTheme="minorHAnsi" w:hAnsiTheme="minorHAnsi"/>
          <w:sz w:val="24"/>
        </w:rPr>
        <w:t xml:space="preserve"> </w:t>
      </w:r>
      <w:r>
        <w:rPr>
          <w:rFonts w:asciiTheme="minorHAnsi" w:hAnsiTheme="minorHAnsi"/>
          <w:sz w:val="24"/>
        </w:rPr>
        <w:t>p</w:t>
      </w:r>
      <w:r w:rsidR="00DC0C46">
        <w:rPr>
          <w:rFonts w:asciiTheme="minorHAnsi" w:hAnsiTheme="minorHAnsi"/>
          <w:sz w:val="24"/>
        </w:rPr>
        <w:t>regnancy-associated death</w:t>
      </w:r>
      <w:r>
        <w:rPr>
          <w:rFonts w:asciiTheme="minorHAnsi" w:hAnsiTheme="minorHAnsi"/>
          <w:sz w:val="24"/>
        </w:rPr>
        <w:t>s</w:t>
      </w:r>
      <w:r w:rsidR="009B3350">
        <w:rPr>
          <w:rFonts w:asciiTheme="minorHAnsi" w:hAnsiTheme="minorHAnsi"/>
          <w:sz w:val="24"/>
        </w:rPr>
        <w:t xml:space="preserve">. In a majority of cases, mental health </w:t>
      </w:r>
      <w:r w:rsidR="00081FE9">
        <w:rPr>
          <w:rFonts w:asciiTheme="minorHAnsi" w:hAnsiTheme="minorHAnsi"/>
          <w:sz w:val="24"/>
        </w:rPr>
        <w:t xml:space="preserve">diagnoses </w:t>
      </w:r>
      <w:r w:rsidR="009B3350">
        <w:rPr>
          <w:rFonts w:asciiTheme="minorHAnsi" w:hAnsiTheme="minorHAnsi"/>
          <w:sz w:val="24"/>
        </w:rPr>
        <w:t xml:space="preserve">were present before delivery, indicating opportunities for intervention by </w:t>
      </w:r>
      <w:r w:rsidR="00E77F48">
        <w:rPr>
          <w:rFonts w:asciiTheme="minorHAnsi" w:hAnsiTheme="minorHAnsi"/>
          <w:sz w:val="24"/>
        </w:rPr>
        <w:t xml:space="preserve">prenatal and </w:t>
      </w:r>
      <w:r w:rsidR="004450B5">
        <w:rPr>
          <w:rFonts w:asciiTheme="minorHAnsi" w:hAnsiTheme="minorHAnsi"/>
          <w:sz w:val="24"/>
        </w:rPr>
        <w:t>primary care</w:t>
      </w:r>
      <w:r w:rsidR="00E77F48">
        <w:rPr>
          <w:rFonts w:asciiTheme="minorHAnsi" w:hAnsiTheme="minorHAnsi"/>
          <w:sz w:val="24"/>
        </w:rPr>
        <w:t xml:space="preserve"> providers</w:t>
      </w:r>
      <w:r w:rsidR="009B3350">
        <w:rPr>
          <w:rFonts w:asciiTheme="minorHAnsi" w:hAnsiTheme="minorHAnsi"/>
          <w:sz w:val="24"/>
        </w:rPr>
        <w:t xml:space="preserve">. </w:t>
      </w:r>
      <w:r w:rsidR="00676796">
        <w:rPr>
          <w:rFonts w:asciiTheme="minorHAnsi" w:hAnsiTheme="minorHAnsi"/>
          <w:sz w:val="24"/>
        </w:rPr>
        <w:t>Depressi</w:t>
      </w:r>
      <w:r w:rsidR="00081FE9">
        <w:rPr>
          <w:rFonts w:asciiTheme="minorHAnsi" w:hAnsiTheme="minorHAnsi"/>
          <w:sz w:val="24"/>
        </w:rPr>
        <w:t>ve</w:t>
      </w:r>
      <w:r w:rsidR="00676796">
        <w:rPr>
          <w:rFonts w:asciiTheme="minorHAnsi" w:hAnsiTheme="minorHAnsi"/>
          <w:sz w:val="24"/>
        </w:rPr>
        <w:t xml:space="preserve"> and anxiety </w:t>
      </w:r>
      <w:r w:rsidR="00081FE9">
        <w:rPr>
          <w:rFonts w:asciiTheme="minorHAnsi" w:hAnsiTheme="minorHAnsi"/>
          <w:sz w:val="24"/>
        </w:rPr>
        <w:t xml:space="preserve">disorders </w:t>
      </w:r>
      <w:r w:rsidR="00676796">
        <w:rPr>
          <w:rFonts w:asciiTheme="minorHAnsi" w:hAnsiTheme="minorHAnsi"/>
          <w:sz w:val="24"/>
        </w:rPr>
        <w:t>were the most common mental health diagnoses.</w:t>
      </w:r>
      <w:r w:rsidR="004570CD" w:rsidRPr="004570CD">
        <w:rPr>
          <w:rFonts w:asciiTheme="minorHAnsi" w:hAnsiTheme="minorHAnsi"/>
          <w:sz w:val="24"/>
        </w:rPr>
        <w:t xml:space="preserve"> Maternal </w:t>
      </w:r>
      <w:r w:rsidR="00081FE9">
        <w:rPr>
          <w:rFonts w:asciiTheme="minorHAnsi" w:hAnsiTheme="minorHAnsi"/>
          <w:sz w:val="24"/>
        </w:rPr>
        <w:t>depressive disorder</w:t>
      </w:r>
      <w:r w:rsidR="00081FE9" w:rsidRPr="004570CD">
        <w:rPr>
          <w:rFonts w:asciiTheme="minorHAnsi" w:hAnsiTheme="minorHAnsi"/>
          <w:sz w:val="24"/>
        </w:rPr>
        <w:t xml:space="preserve"> </w:t>
      </w:r>
      <w:r w:rsidR="004570CD" w:rsidRPr="004570CD">
        <w:rPr>
          <w:rFonts w:asciiTheme="minorHAnsi" w:hAnsiTheme="minorHAnsi"/>
          <w:sz w:val="24"/>
        </w:rPr>
        <w:t xml:space="preserve">can have </w:t>
      </w:r>
      <w:r w:rsidR="00081FE9">
        <w:rPr>
          <w:rFonts w:asciiTheme="minorHAnsi" w:hAnsiTheme="minorHAnsi"/>
          <w:sz w:val="24"/>
        </w:rPr>
        <w:t>adverse</w:t>
      </w:r>
      <w:r w:rsidR="004570CD" w:rsidRPr="004570CD">
        <w:rPr>
          <w:rFonts w:asciiTheme="minorHAnsi" w:hAnsiTheme="minorHAnsi"/>
          <w:sz w:val="24"/>
        </w:rPr>
        <w:t xml:space="preserve"> effects on </w:t>
      </w:r>
      <w:r w:rsidR="00081FE9">
        <w:rPr>
          <w:rFonts w:asciiTheme="minorHAnsi" w:hAnsiTheme="minorHAnsi"/>
          <w:sz w:val="24"/>
        </w:rPr>
        <w:t>maternal health and</w:t>
      </w:r>
      <w:r w:rsidR="004570CD" w:rsidRPr="004570CD">
        <w:rPr>
          <w:rFonts w:asciiTheme="minorHAnsi" w:hAnsiTheme="minorHAnsi"/>
          <w:sz w:val="24"/>
        </w:rPr>
        <w:t xml:space="preserve"> child development</w:t>
      </w:r>
      <w:r w:rsidR="00081FE9">
        <w:rPr>
          <w:rFonts w:asciiTheme="minorHAnsi" w:hAnsiTheme="minorHAnsi"/>
          <w:sz w:val="24"/>
        </w:rPr>
        <w:t>, including reduced</w:t>
      </w:r>
      <w:r w:rsidR="005268D5">
        <w:rPr>
          <w:rFonts w:asciiTheme="minorHAnsi" w:hAnsiTheme="minorHAnsi"/>
          <w:sz w:val="24"/>
        </w:rPr>
        <w:t xml:space="preserve"> maternal-infant attachment, </w:t>
      </w:r>
      <w:r w:rsidR="00690786">
        <w:rPr>
          <w:rFonts w:asciiTheme="minorHAnsi" w:hAnsiTheme="minorHAnsi"/>
          <w:sz w:val="24"/>
        </w:rPr>
        <w:t>sleep disruption</w:t>
      </w:r>
      <w:r w:rsidR="005268D5">
        <w:rPr>
          <w:rFonts w:asciiTheme="minorHAnsi" w:hAnsiTheme="minorHAnsi"/>
          <w:sz w:val="24"/>
        </w:rPr>
        <w:t xml:space="preserve">, </w:t>
      </w:r>
      <w:r w:rsidR="00690786">
        <w:rPr>
          <w:rFonts w:asciiTheme="minorHAnsi" w:hAnsiTheme="minorHAnsi"/>
          <w:sz w:val="24"/>
        </w:rPr>
        <w:t xml:space="preserve">recurring and intrusive negative thoughts, </w:t>
      </w:r>
      <w:r w:rsidR="00081FE9">
        <w:rPr>
          <w:rFonts w:asciiTheme="minorHAnsi" w:hAnsiTheme="minorHAnsi"/>
          <w:sz w:val="24"/>
        </w:rPr>
        <w:t xml:space="preserve">suicidal ideation, </w:t>
      </w:r>
      <w:r w:rsidR="005268D5">
        <w:rPr>
          <w:rFonts w:asciiTheme="minorHAnsi" w:hAnsiTheme="minorHAnsi"/>
          <w:sz w:val="24"/>
        </w:rPr>
        <w:t xml:space="preserve">and increased substance use.  </w:t>
      </w:r>
      <w:r w:rsidR="004570CD" w:rsidRPr="004570CD">
        <w:rPr>
          <w:sz w:val="24"/>
        </w:rPr>
        <w:t xml:space="preserve">Factors that can place mothers at risk </w:t>
      </w:r>
      <w:r w:rsidR="00DC0C46">
        <w:rPr>
          <w:sz w:val="24"/>
        </w:rPr>
        <w:t xml:space="preserve">for maternal depression </w:t>
      </w:r>
      <w:r w:rsidR="004570CD" w:rsidRPr="004570CD">
        <w:rPr>
          <w:sz w:val="24"/>
        </w:rPr>
        <w:t>include prior history of depression, family history of depression, hormonal changes experienced during pregnancy, genetics, domestic violence, poor environment (e.g., food insecurity, poor housing conditions, lack of financial supports, uninvolved husband or partner), and the absence of a community network.</w:t>
      </w:r>
      <w:r w:rsidR="006B3348">
        <w:rPr>
          <w:sz w:val="24"/>
        </w:rPr>
        <w:t xml:space="preserve"> </w:t>
      </w:r>
    </w:p>
    <w:p w:rsidR="004570CD" w:rsidRDefault="004570CD" w:rsidP="00F65972">
      <w:pPr>
        <w:rPr>
          <w:rFonts w:asciiTheme="minorHAnsi" w:hAnsiTheme="minorHAnsi"/>
          <w:sz w:val="22"/>
          <w:szCs w:val="22"/>
        </w:rPr>
      </w:pPr>
    </w:p>
    <w:p w:rsidR="00741A6A" w:rsidRPr="00446C16" w:rsidRDefault="009B3350" w:rsidP="00F65972">
      <w:pPr>
        <w:rPr>
          <w:rFonts w:asciiTheme="minorHAnsi" w:hAnsiTheme="minorHAnsi"/>
          <w:b/>
          <w:sz w:val="24"/>
          <w:szCs w:val="22"/>
        </w:rPr>
      </w:pPr>
      <w:r>
        <w:rPr>
          <w:rFonts w:asciiTheme="minorHAnsi" w:hAnsiTheme="minorHAnsi"/>
          <w:b/>
          <w:sz w:val="24"/>
          <w:szCs w:val="22"/>
        </w:rPr>
        <w:t xml:space="preserve">Implications for </w:t>
      </w:r>
      <w:r w:rsidR="004450B5">
        <w:rPr>
          <w:rFonts w:asciiTheme="minorHAnsi" w:hAnsiTheme="minorHAnsi"/>
          <w:b/>
          <w:sz w:val="24"/>
          <w:szCs w:val="22"/>
        </w:rPr>
        <w:t>Obstetric and Primary Care Providers</w:t>
      </w:r>
      <w:r w:rsidR="00446C16" w:rsidRPr="00446C16">
        <w:rPr>
          <w:rFonts w:asciiTheme="minorHAnsi" w:hAnsiTheme="minorHAnsi"/>
          <w:b/>
          <w:sz w:val="24"/>
          <w:szCs w:val="22"/>
        </w:rPr>
        <w:t>:</w:t>
      </w:r>
    </w:p>
    <w:p w:rsidR="006B3348" w:rsidRPr="006B3348" w:rsidRDefault="004450B5" w:rsidP="006B3348">
      <w:pPr>
        <w:rPr>
          <w:rFonts w:asciiTheme="minorHAnsi" w:hAnsiTheme="minorHAnsi"/>
          <w:sz w:val="24"/>
        </w:rPr>
      </w:pPr>
      <w:r>
        <w:rPr>
          <w:rFonts w:asciiTheme="minorHAnsi" w:hAnsiTheme="minorHAnsi"/>
          <w:sz w:val="24"/>
        </w:rPr>
        <w:t>Obstetric and primary care</w:t>
      </w:r>
      <w:r w:rsidR="006B3348" w:rsidRPr="006B3348">
        <w:rPr>
          <w:rFonts w:asciiTheme="minorHAnsi" w:hAnsiTheme="minorHAnsi"/>
          <w:sz w:val="24"/>
        </w:rPr>
        <w:t xml:space="preserve"> providers serving pregnant and postpartum women </w:t>
      </w:r>
      <w:r w:rsidR="00DC0C46">
        <w:rPr>
          <w:rFonts w:asciiTheme="minorHAnsi" w:hAnsiTheme="minorHAnsi"/>
          <w:sz w:val="24"/>
        </w:rPr>
        <w:t xml:space="preserve">are </w:t>
      </w:r>
      <w:r w:rsidR="006B3348" w:rsidRPr="006B3348">
        <w:rPr>
          <w:rFonts w:asciiTheme="minorHAnsi" w:hAnsiTheme="minorHAnsi"/>
          <w:sz w:val="24"/>
        </w:rPr>
        <w:t>unique</w:t>
      </w:r>
      <w:r w:rsidR="00FC4737">
        <w:rPr>
          <w:rFonts w:asciiTheme="minorHAnsi" w:hAnsiTheme="minorHAnsi"/>
          <w:sz w:val="24"/>
        </w:rPr>
        <w:t>ly</w:t>
      </w:r>
      <w:r w:rsidR="006B3348" w:rsidRPr="006B3348">
        <w:rPr>
          <w:rFonts w:asciiTheme="minorHAnsi" w:hAnsiTheme="minorHAnsi"/>
          <w:sz w:val="24"/>
        </w:rPr>
        <w:t xml:space="preserve"> position</w:t>
      </w:r>
      <w:r w:rsidR="00FC4737">
        <w:rPr>
          <w:rFonts w:asciiTheme="minorHAnsi" w:hAnsiTheme="minorHAnsi"/>
          <w:sz w:val="24"/>
        </w:rPr>
        <w:t>ed</w:t>
      </w:r>
      <w:r w:rsidR="006B3348" w:rsidRPr="006B3348">
        <w:rPr>
          <w:rFonts w:asciiTheme="minorHAnsi" w:hAnsiTheme="minorHAnsi"/>
          <w:sz w:val="24"/>
        </w:rPr>
        <w:t xml:space="preserve"> to intervene effectively by screening</w:t>
      </w:r>
      <w:r w:rsidR="00FC4737">
        <w:rPr>
          <w:rFonts w:asciiTheme="minorHAnsi" w:hAnsiTheme="minorHAnsi"/>
          <w:sz w:val="24"/>
        </w:rPr>
        <w:t xml:space="preserve"> and </w:t>
      </w:r>
      <w:r w:rsidR="006B3348" w:rsidRPr="006B3348">
        <w:rPr>
          <w:rFonts w:asciiTheme="minorHAnsi" w:hAnsiTheme="minorHAnsi"/>
          <w:sz w:val="24"/>
        </w:rPr>
        <w:t>assessing</w:t>
      </w:r>
      <w:r w:rsidR="00FC4737">
        <w:rPr>
          <w:rFonts w:asciiTheme="minorHAnsi" w:hAnsiTheme="minorHAnsi"/>
          <w:sz w:val="24"/>
        </w:rPr>
        <w:t xml:space="preserve"> women for mental health disorders</w:t>
      </w:r>
      <w:r w:rsidR="006B3348" w:rsidRPr="006B3348">
        <w:rPr>
          <w:rFonts w:asciiTheme="minorHAnsi" w:hAnsiTheme="minorHAnsi"/>
          <w:sz w:val="24"/>
        </w:rPr>
        <w:t xml:space="preserve"> and referring women to appropriate treatment. Several national organizations have recommended screening including:</w:t>
      </w:r>
    </w:p>
    <w:p w:rsidR="00696F9F" w:rsidRPr="006B3348" w:rsidRDefault="00696F9F" w:rsidP="00696F9F">
      <w:pPr>
        <w:pStyle w:val="ListParagraph"/>
        <w:numPr>
          <w:ilvl w:val="0"/>
          <w:numId w:val="6"/>
        </w:numPr>
        <w:spacing w:after="200" w:line="276" w:lineRule="auto"/>
        <w:rPr>
          <w:rFonts w:asciiTheme="minorHAnsi" w:hAnsiTheme="minorHAnsi"/>
          <w:sz w:val="24"/>
        </w:rPr>
      </w:pPr>
      <w:r w:rsidRPr="006B3348">
        <w:rPr>
          <w:rFonts w:asciiTheme="minorHAnsi" w:hAnsiTheme="minorHAnsi"/>
          <w:sz w:val="24"/>
        </w:rPr>
        <w:t>The US Preventative Services Task Force “recommends screening for depression in the general adult population, including pregnant and postpartum women.” (</w:t>
      </w:r>
      <w:hyperlink r:id="rId11" w:history="1">
        <w:r w:rsidRPr="006B3348">
          <w:rPr>
            <w:rStyle w:val="Hyperlink"/>
            <w:rFonts w:asciiTheme="minorHAnsi" w:hAnsiTheme="minorHAnsi"/>
            <w:sz w:val="24"/>
          </w:rPr>
          <w:t>USPSTF Final Recommendation Statement, Depression in Adults: Screening</w:t>
        </w:r>
      </w:hyperlink>
      <w:r w:rsidRPr="006B3348">
        <w:rPr>
          <w:rFonts w:asciiTheme="minorHAnsi" w:hAnsiTheme="minorHAnsi"/>
          <w:sz w:val="24"/>
        </w:rPr>
        <w:t xml:space="preserve">) </w:t>
      </w:r>
    </w:p>
    <w:p w:rsidR="006B3348" w:rsidRPr="006B3348" w:rsidRDefault="006B3348" w:rsidP="006B3348">
      <w:pPr>
        <w:pStyle w:val="ListParagraph"/>
        <w:numPr>
          <w:ilvl w:val="0"/>
          <w:numId w:val="6"/>
        </w:numPr>
        <w:spacing w:after="200" w:line="276" w:lineRule="auto"/>
        <w:rPr>
          <w:rFonts w:asciiTheme="minorHAnsi" w:hAnsiTheme="minorHAnsi"/>
          <w:sz w:val="24"/>
        </w:rPr>
      </w:pPr>
      <w:r w:rsidRPr="006B3348">
        <w:rPr>
          <w:rFonts w:asciiTheme="minorHAnsi" w:hAnsiTheme="minorHAnsi"/>
          <w:sz w:val="24"/>
        </w:rPr>
        <w:t>The American Congress of Obstetricians and Gynecologists (ACOG) “recommends clinicians screen patients at least once during the perinatal period for depression and anxiety symptoms using a standardized, validated tool” (</w:t>
      </w:r>
      <w:hyperlink r:id="rId12" w:history="1">
        <w:r w:rsidRPr="006B3348">
          <w:rPr>
            <w:rStyle w:val="Hyperlink"/>
            <w:rFonts w:asciiTheme="minorHAnsi" w:hAnsiTheme="minorHAnsi"/>
            <w:sz w:val="24"/>
          </w:rPr>
          <w:t>ACOG Committee Opinion, Screening for Perinatal Depression</w:t>
        </w:r>
      </w:hyperlink>
      <w:r w:rsidRPr="006B3348">
        <w:rPr>
          <w:rFonts w:asciiTheme="minorHAnsi" w:hAnsiTheme="minorHAnsi"/>
          <w:sz w:val="24"/>
        </w:rPr>
        <w:t>)</w:t>
      </w:r>
    </w:p>
    <w:p w:rsidR="006B3348" w:rsidRPr="00676796" w:rsidRDefault="006B3348" w:rsidP="006B3348">
      <w:pPr>
        <w:rPr>
          <w:rFonts w:asciiTheme="minorHAnsi" w:hAnsiTheme="minorHAnsi"/>
          <w:b/>
          <w:sz w:val="24"/>
        </w:rPr>
      </w:pPr>
      <w:r w:rsidRPr="00676796">
        <w:rPr>
          <w:rFonts w:asciiTheme="minorHAnsi" w:hAnsiTheme="minorHAnsi"/>
          <w:b/>
          <w:sz w:val="24"/>
        </w:rPr>
        <w:t>Local Resources</w:t>
      </w:r>
      <w:r w:rsidR="00676796">
        <w:rPr>
          <w:rFonts w:asciiTheme="minorHAnsi" w:hAnsiTheme="minorHAnsi"/>
          <w:b/>
          <w:sz w:val="24"/>
        </w:rPr>
        <w:t>:</w:t>
      </w:r>
    </w:p>
    <w:p w:rsidR="00676796" w:rsidRPr="00696F9F" w:rsidRDefault="00676796" w:rsidP="00676796">
      <w:pPr>
        <w:pStyle w:val="ListParagraph"/>
        <w:numPr>
          <w:ilvl w:val="0"/>
          <w:numId w:val="9"/>
        </w:numPr>
        <w:rPr>
          <w:rStyle w:val="Hyperlink"/>
          <w:rFonts w:asciiTheme="minorHAnsi" w:hAnsiTheme="minorHAnsi" w:cs="Arial"/>
          <w:color w:val="auto"/>
          <w:sz w:val="24"/>
          <w:szCs w:val="24"/>
          <w:u w:val="none"/>
        </w:rPr>
      </w:pPr>
      <w:r w:rsidRPr="00696F9F">
        <w:rPr>
          <w:rFonts w:asciiTheme="minorHAnsi" w:hAnsiTheme="minorHAnsi"/>
          <w:i/>
          <w:sz w:val="24"/>
          <w:szCs w:val="24"/>
        </w:rPr>
        <w:t xml:space="preserve">The Massachusetts Department of Public Health </w:t>
      </w:r>
      <w:r w:rsidRPr="00696F9F">
        <w:rPr>
          <w:rFonts w:asciiTheme="minorHAnsi" w:hAnsiTheme="minorHAnsi"/>
          <w:sz w:val="24"/>
          <w:szCs w:val="24"/>
        </w:rPr>
        <w:t xml:space="preserve">webpage on postpartum depression includes information and resources for providers, mothers and their families: </w:t>
      </w:r>
      <w:hyperlink r:id="rId13" w:history="1">
        <w:r w:rsidRPr="00696F9F">
          <w:rPr>
            <w:rStyle w:val="Hyperlink"/>
            <w:rFonts w:asciiTheme="minorHAnsi" w:hAnsiTheme="minorHAnsi"/>
            <w:sz w:val="24"/>
            <w:szCs w:val="24"/>
          </w:rPr>
          <w:t>http://www.mass.gov/eohhs/gov/departments/dph/programs/family-health/postpartum-depression/</w:t>
        </w:r>
      </w:hyperlink>
    </w:p>
    <w:p w:rsidR="00676796" w:rsidRPr="00696F9F" w:rsidRDefault="00676796" w:rsidP="00676796">
      <w:pPr>
        <w:pStyle w:val="ListParagraph"/>
        <w:numPr>
          <w:ilvl w:val="0"/>
          <w:numId w:val="7"/>
        </w:numPr>
        <w:rPr>
          <w:rFonts w:asciiTheme="minorHAnsi" w:hAnsiTheme="minorHAnsi"/>
          <w:sz w:val="24"/>
          <w:szCs w:val="24"/>
        </w:rPr>
      </w:pPr>
      <w:r w:rsidRPr="00696F9F">
        <w:rPr>
          <w:rFonts w:asciiTheme="minorHAnsi" w:hAnsiTheme="minorHAnsi"/>
          <w:i/>
          <w:sz w:val="24"/>
          <w:szCs w:val="24"/>
        </w:rPr>
        <w:t>MCPAP for Moms</w:t>
      </w:r>
      <w:r w:rsidRPr="00696F9F">
        <w:rPr>
          <w:rFonts w:asciiTheme="minorHAnsi" w:hAnsiTheme="minorHAnsi"/>
          <w:sz w:val="24"/>
          <w:szCs w:val="24"/>
        </w:rPr>
        <w:t xml:space="preserve"> provides</w:t>
      </w:r>
      <w:r w:rsidR="00DC0C46">
        <w:rPr>
          <w:rFonts w:asciiTheme="minorHAnsi" w:hAnsiTheme="minorHAnsi"/>
          <w:sz w:val="24"/>
          <w:szCs w:val="24"/>
        </w:rPr>
        <w:t xml:space="preserve"> training,</w:t>
      </w:r>
      <w:r w:rsidRPr="00696F9F">
        <w:rPr>
          <w:rFonts w:asciiTheme="minorHAnsi" w:hAnsiTheme="minorHAnsi"/>
          <w:sz w:val="24"/>
          <w:szCs w:val="24"/>
        </w:rPr>
        <w:t xml:space="preserve"> r</w:t>
      </w:r>
      <w:r w:rsidRPr="00696F9F">
        <w:rPr>
          <w:rStyle w:val="Strong"/>
          <w:rFonts w:asciiTheme="minorHAnsi" w:hAnsiTheme="minorHAnsi"/>
          <w:b w:val="0"/>
          <w:sz w:val="24"/>
          <w:szCs w:val="24"/>
        </w:rPr>
        <w:t>eal-time psychiatric consultation and care coordination</w:t>
      </w:r>
      <w:r w:rsidRPr="00696F9F">
        <w:rPr>
          <w:rFonts w:asciiTheme="minorHAnsi" w:hAnsiTheme="minorHAnsi"/>
          <w:b/>
          <w:sz w:val="24"/>
          <w:szCs w:val="24"/>
        </w:rPr>
        <w:t xml:space="preserve"> </w:t>
      </w:r>
      <w:r w:rsidRPr="00696F9F">
        <w:rPr>
          <w:rFonts w:asciiTheme="minorHAnsi" w:hAnsiTheme="minorHAnsi"/>
          <w:sz w:val="24"/>
          <w:szCs w:val="24"/>
        </w:rPr>
        <w:t xml:space="preserve">for providers serving pregnant and postpartum women: </w:t>
      </w:r>
      <w:hyperlink r:id="rId14" w:history="1">
        <w:r w:rsidRPr="00696F9F">
          <w:rPr>
            <w:rStyle w:val="Hyperlink"/>
            <w:rFonts w:asciiTheme="minorHAnsi" w:hAnsiTheme="minorHAnsi"/>
            <w:sz w:val="24"/>
            <w:szCs w:val="24"/>
          </w:rPr>
          <w:t>https://www.mcpapformoms.org/</w:t>
        </w:r>
      </w:hyperlink>
      <w:r w:rsidRPr="00696F9F">
        <w:rPr>
          <w:rFonts w:asciiTheme="minorHAnsi" w:hAnsiTheme="minorHAnsi"/>
          <w:sz w:val="24"/>
          <w:szCs w:val="24"/>
        </w:rPr>
        <w:t xml:space="preserve"> </w:t>
      </w:r>
    </w:p>
    <w:p w:rsidR="00676796" w:rsidRPr="00696F9F" w:rsidRDefault="00676796" w:rsidP="00676796">
      <w:pPr>
        <w:pStyle w:val="ListParagraph"/>
        <w:numPr>
          <w:ilvl w:val="0"/>
          <w:numId w:val="7"/>
        </w:numPr>
        <w:spacing w:line="276" w:lineRule="auto"/>
        <w:rPr>
          <w:rFonts w:asciiTheme="minorHAnsi" w:hAnsiTheme="minorHAnsi"/>
          <w:sz w:val="24"/>
          <w:szCs w:val="24"/>
        </w:rPr>
      </w:pPr>
      <w:r w:rsidRPr="00696F9F">
        <w:rPr>
          <w:rFonts w:asciiTheme="minorHAnsi" w:hAnsiTheme="minorHAnsi"/>
          <w:i/>
          <w:sz w:val="24"/>
          <w:szCs w:val="24"/>
        </w:rPr>
        <w:t>MassHealth</w:t>
      </w:r>
      <w:r w:rsidRPr="00696F9F">
        <w:rPr>
          <w:rFonts w:asciiTheme="minorHAnsi" w:hAnsiTheme="minorHAnsi"/>
          <w:sz w:val="24"/>
          <w:szCs w:val="24"/>
        </w:rPr>
        <w:t xml:space="preserve"> </w:t>
      </w:r>
      <w:r w:rsidR="0013509B">
        <w:rPr>
          <w:rFonts w:asciiTheme="minorHAnsi" w:hAnsiTheme="minorHAnsi"/>
          <w:sz w:val="24"/>
          <w:szCs w:val="24"/>
        </w:rPr>
        <w:t>covers</w:t>
      </w:r>
      <w:r w:rsidRPr="00696F9F">
        <w:rPr>
          <w:rFonts w:asciiTheme="minorHAnsi" w:hAnsiTheme="minorHAnsi"/>
          <w:sz w:val="24"/>
          <w:szCs w:val="24"/>
        </w:rPr>
        <w:t xml:space="preserve"> the administration of standardized depression screening during pregnancy and the postpartum period: </w:t>
      </w:r>
      <w:hyperlink r:id="rId15" w:history="1">
        <w:r w:rsidRPr="00696F9F">
          <w:rPr>
            <w:rStyle w:val="Hyperlink"/>
            <w:rFonts w:asciiTheme="minorHAnsi" w:hAnsiTheme="minorHAnsi"/>
            <w:sz w:val="24"/>
            <w:szCs w:val="24"/>
          </w:rPr>
          <w:t>http://www.mass.gov/eohhs/docs/masshealth/transletters-2016/phy-148.pdf</w:t>
        </w:r>
      </w:hyperlink>
      <w:r w:rsidRPr="00696F9F">
        <w:rPr>
          <w:rFonts w:asciiTheme="minorHAnsi" w:hAnsiTheme="minorHAnsi"/>
          <w:sz w:val="24"/>
          <w:szCs w:val="24"/>
        </w:rPr>
        <w:t xml:space="preserve"> </w:t>
      </w:r>
    </w:p>
    <w:p w:rsidR="00676796" w:rsidRPr="00696F9F" w:rsidRDefault="00676796" w:rsidP="00676796">
      <w:pPr>
        <w:pStyle w:val="PlainText"/>
        <w:numPr>
          <w:ilvl w:val="0"/>
          <w:numId w:val="7"/>
        </w:numPr>
        <w:rPr>
          <w:rFonts w:asciiTheme="minorHAnsi" w:hAnsiTheme="minorHAnsi" w:cs="Arial"/>
          <w:sz w:val="24"/>
          <w:szCs w:val="24"/>
        </w:rPr>
      </w:pPr>
      <w:r w:rsidRPr="00696F9F">
        <w:rPr>
          <w:rFonts w:asciiTheme="minorHAnsi" w:hAnsiTheme="minorHAnsi"/>
          <w:i/>
          <w:sz w:val="24"/>
          <w:szCs w:val="24"/>
        </w:rPr>
        <w:t xml:space="preserve">The Postpartum Depression (PPD) Regulation </w:t>
      </w:r>
      <w:r w:rsidRPr="00696F9F">
        <w:rPr>
          <w:rFonts w:asciiTheme="minorHAnsi" w:hAnsiTheme="minorHAnsi"/>
          <w:sz w:val="24"/>
          <w:szCs w:val="24"/>
        </w:rPr>
        <w:t>(</w:t>
      </w:r>
      <w:r w:rsidRPr="00696F9F">
        <w:rPr>
          <w:sz w:val="24"/>
          <w:szCs w:val="24"/>
        </w:rPr>
        <w:t xml:space="preserve">105 CMR 271.000) requires annual reporting by a provider that conducts or oversees screening for PPD, using a validated screening tool, during a routine clinical appointment in which medical services are provided to a woman who has given birth within the previous six months.  The regulation also applies to a carrier that receives a claim for this PPD screening: </w:t>
      </w:r>
      <w:hyperlink r:id="rId16" w:history="1">
        <w:r w:rsidRPr="00696F9F">
          <w:rPr>
            <w:rStyle w:val="Hyperlink"/>
            <w:sz w:val="24"/>
            <w:szCs w:val="24"/>
          </w:rPr>
          <w:t>http://www.mass.gov/eohhs/gov/departments/dph/programs/family-health/postpartum-depression/information-for-providers.html</w:t>
        </w:r>
      </w:hyperlink>
      <w:r w:rsidRPr="00696F9F">
        <w:rPr>
          <w:sz w:val="24"/>
          <w:szCs w:val="24"/>
        </w:rPr>
        <w:t xml:space="preserve"> </w:t>
      </w:r>
      <w:r w:rsidRPr="00696F9F">
        <w:rPr>
          <w:rFonts w:asciiTheme="minorHAnsi" w:hAnsiTheme="minorHAnsi"/>
          <w:sz w:val="24"/>
          <w:szCs w:val="24"/>
        </w:rPr>
        <w:t xml:space="preserve"> </w:t>
      </w:r>
    </w:p>
    <w:p w:rsidR="00C750AA" w:rsidRPr="00696F9F" w:rsidRDefault="00C750AA" w:rsidP="00F65972">
      <w:pPr>
        <w:pStyle w:val="PlainText"/>
        <w:rPr>
          <w:rFonts w:asciiTheme="minorHAnsi" w:hAnsiTheme="minorHAnsi" w:cs="Arial"/>
          <w:sz w:val="24"/>
          <w:szCs w:val="24"/>
        </w:rPr>
      </w:pPr>
    </w:p>
    <w:p w:rsidR="00C750AA" w:rsidRPr="00696F9F" w:rsidRDefault="00C750AA" w:rsidP="00F65972">
      <w:pPr>
        <w:pStyle w:val="PlainText"/>
        <w:rPr>
          <w:rFonts w:asciiTheme="minorHAnsi" w:hAnsiTheme="minorHAnsi" w:cs="Arial"/>
          <w:b/>
          <w:sz w:val="24"/>
          <w:szCs w:val="24"/>
        </w:rPr>
      </w:pPr>
      <w:r w:rsidRPr="00696F9F">
        <w:rPr>
          <w:rFonts w:asciiTheme="minorHAnsi" w:hAnsiTheme="minorHAnsi" w:cs="Arial"/>
          <w:b/>
          <w:sz w:val="24"/>
          <w:szCs w:val="24"/>
        </w:rPr>
        <w:t>For more information, contact:</w:t>
      </w:r>
    </w:p>
    <w:p w:rsidR="00C750AA" w:rsidRPr="00696F9F" w:rsidRDefault="00C750AA" w:rsidP="00F65972">
      <w:pPr>
        <w:pStyle w:val="PlainText"/>
        <w:rPr>
          <w:rFonts w:asciiTheme="minorHAnsi" w:hAnsiTheme="minorHAnsi" w:cs="Arial"/>
          <w:sz w:val="24"/>
          <w:szCs w:val="24"/>
        </w:rPr>
      </w:pPr>
      <w:r w:rsidRPr="00696F9F">
        <w:rPr>
          <w:rFonts w:asciiTheme="minorHAnsi" w:hAnsiTheme="minorHAnsi" w:cs="Arial"/>
          <w:sz w:val="24"/>
          <w:szCs w:val="24"/>
        </w:rPr>
        <w:t>Beth Buxton, LCSW</w:t>
      </w:r>
    </w:p>
    <w:p w:rsidR="00C750AA" w:rsidRPr="00696F9F" w:rsidRDefault="00C750AA" w:rsidP="00F65972">
      <w:pPr>
        <w:pStyle w:val="PlainText"/>
        <w:rPr>
          <w:rFonts w:asciiTheme="minorHAnsi" w:hAnsiTheme="minorHAnsi" w:cs="Arial"/>
          <w:sz w:val="24"/>
          <w:szCs w:val="24"/>
        </w:rPr>
      </w:pPr>
      <w:r w:rsidRPr="00696F9F">
        <w:rPr>
          <w:rFonts w:asciiTheme="minorHAnsi" w:hAnsiTheme="minorHAnsi" w:cs="Arial"/>
          <w:sz w:val="24"/>
          <w:szCs w:val="24"/>
        </w:rPr>
        <w:t>Program Director, Maternal Health Initiatives</w:t>
      </w:r>
    </w:p>
    <w:p w:rsidR="00C750AA" w:rsidRPr="00696F9F" w:rsidRDefault="00C750AA" w:rsidP="00F65972">
      <w:pPr>
        <w:pStyle w:val="PlainText"/>
        <w:rPr>
          <w:rFonts w:asciiTheme="minorHAnsi" w:hAnsiTheme="minorHAnsi" w:cs="Arial"/>
          <w:sz w:val="24"/>
          <w:szCs w:val="24"/>
        </w:rPr>
      </w:pPr>
      <w:r w:rsidRPr="00696F9F">
        <w:rPr>
          <w:rFonts w:asciiTheme="minorHAnsi" w:hAnsiTheme="minorHAnsi" w:cs="Arial"/>
          <w:sz w:val="24"/>
          <w:szCs w:val="24"/>
        </w:rPr>
        <w:t>Massachusetts Department of Public Health</w:t>
      </w:r>
    </w:p>
    <w:p w:rsidR="00C750AA" w:rsidRPr="00696F9F" w:rsidRDefault="00026C92" w:rsidP="00F65972">
      <w:pPr>
        <w:pStyle w:val="PlainText"/>
        <w:rPr>
          <w:rFonts w:asciiTheme="minorHAnsi" w:hAnsiTheme="minorHAnsi" w:cs="Arial"/>
          <w:sz w:val="24"/>
          <w:szCs w:val="24"/>
        </w:rPr>
      </w:pPr>
      <w:hyperlink r:id="rId17" w:history="1">
        <w:r w:rsidR="00916482" w:rsidRPr="00696F9F">
          <w:rPr>
            <w:rStyle w:val="Hyperlink"/>
            <w:rFonts w:asciiTheme="minorHAnsi" w:hAnsiTheme="minorHAnsi" w:cs="Arial"/>
            <w:sz w:val="24"/>
            <w:szCs w:val="24"/>
          </w:rPr>
          <w:t>beth.buxton@state.ma.us</w:t>
        </w:r>
      </w:hyperlink>
    </w:p>
    <w:p w:rsidR="00C347C2" w:rsidRPr="00696F9F" w:rsidRDefault="00DC0C46" w:rsidP="00684AF1">
      <w:pPr>
        <w:pStyle w:val="PlainText"/>
        <w:rPr>
          <w:rFonts w:asciiTheme="minorHAnsi" w:hAnsiTheme="minorHAnsi" w:cs="Arial"/>
          <w:sz w:val="24"/>
          <w:szCs w:val="24"/>
        </w:rPr>
        <w:sectPr w:rsidR="00C347C2" w:rsidRPr="00696F9F" w:rsidSect="00C347C2">
          <w:footerReference w:type="default" r:id="rId18"/>
          <w:pgSz w:w="12240" w:h="15840"/>
          <w:pgMar w:top="540" w:right="720" w:bottom="450" w:left="720" w:header="720" w:footer="720" w:gutter="0"/>
          <w:cols w:space="720"/>
          <w:docGrid w:linePitch="360"/>
        </w:sectPr>
      </w:pPr>
      <w:r>
        <w:rPr>
          <w:rFonts w:asciiTheme="minorHAnsi" w:hAnsiTheme="minorHAnsi" w:cs="Arial"/>
          <w:sz w:val="24"/>
          <w:szCs w:val="24"/>
        </w:rPr>
        <w:t>617-624-5910</w:t>
      </w:r>
    </w:p>
    <w:p w:rsidR="000B09E2" w:rsidRPr="004450B5" w:rsidRDefault="000B09E2" w:rsidP="000B09E2">
      <w:pPr>
        <w:rPr>
          <w:rFonts w:asciiTheme="minorHAnsi" w:hAnsiTheme="minorHAnsi"/>
          <w:b/>
          <w:u w:val="single"/>
        </w:rPr>
      </w:pPr>
      <w:r w:rsidRPr="004450B5">
        <w:rPr>
          <w:rFonts w:asciiTheme="minorHAnsi" w:hAnsiTheme="minorHAnsi"/>
          <w:b/>
          <w:u w:val="single"/>
        </w:rPr>
        <w:lastRenderedPageBreak/>
        <w:t xml:space="preserve">References </w:t>
      </w:r>
    </w:p>
    <w:p w:rsidR="004450B5" w:rsidRPr="004450B5" w:rsidRDefault="004450B5" w:rsidP="000B09E2">
      <w:pPr>
        <w:rPr>
          <w:rFonts w:asciiTheme="minorHAnsi" w:hAnsiTheme="minorHAnsi"/>
        </w:rPr>
      </w:pPr>
    </w:p>
    <w:p w:rsidR="000B09E2" w:rsidRPr="004450B5" w:rsidRDefault="000B09E2" w:rsidP="000B09E2">
      <w:pPr>
        <w:rPr>
          <w:rFonts w:asciiTheme="minorHAnsi" w:hAnsiTheme="minorHAnsi"/>
        </w:rPr>
      </w:pPr>
      <w:proofErr w:type="gramStart"/>
      <w:r w:rsidRPr="004450B5">
        <w:rPr>
          <w:rFonts w:asciiTheme="minorHAnsi" w:hAnsiTheme="minorHAnsi"/>
        </w:rPr>
        <w:t>American College of Obstetricians and Gynecologists.</w:t>
      </w:r>
      <w:proofErr w:type="gramEnd"/>
      <w:r w:rsidRPr="004450B5">
        <w:rPr>
          <w:rFonts w:asciiTheme="minorHAnsi" w:hAnsiTheme="minorHAnsi"/>
        </w:rPr>
        <w:t xml:space="preserve"> Screening for perinatal depression: Committee Opinion No.630. </w:t>
      </w:r>
      <w:proofErr w:type="gramStart"/>
      <w:r w:rsidRPr="004450B5">
        <w:rPr>
          <w:rFonts w:asciiTheme="minorHAnsi" w:hAnsiTheme="minorHAnsi"/>
        </w:rPr>
        <w:t>Obstetrics &amp; Gynecology.</w:t>
      </w:r>
      <w:proofErr w:type="gramEnd"/>
      <w:r w:rsidRPr="004450B5">
        <w:rPr>
          <w:rFonts w:asciiTheme="minorHAnsi" w:hAnsiTheme="minorHAnsi"/>
        </w:rPr>
        <w:t xml:space="preserve"> 2015</w:t>
      </w:r>
      <w:proofErr w:type="gramStart"/>
      <w:r w:rsidRPr="004450B5">
        <w:rPr>
          <w:rFonts w:asciiTheme="minorHAnsi" w:hAnsiTheme="minorHAnsi"/>
        </w:rPr>
        <w:t>;125:1268</w:t>
      </w:r>
      <w:proofErr w:type="gramEnd"/>
      <w:r w:rsidRPr="004450B5">
        <w:rPr>
          <w:rFonts w:asciiTheme="minorHAnsi" w:hAnsiTheme="minorHAnsi"/>
        </w:rPr>
        <w:t>-71.</w:t>
      </w:r>
    </w:p>
    <w:p w:rsidR="000B09E2" w:rsidRPr="004450B5" w:rsidRDefault="000B09E2" w:rsidP="000B09E2">
      <w:pPr>
        <w:rPr>
          <w:rFonts w:asciiTheme="minorHAnsi" w:hAnsiTheme="minorHAnsi"/>
        </w:rPr>
      </w:pPr>
    </w:p>
    <w:p w:rsidR="000B09E2" w:rsidRPr="004450B5" w:rsidRDefault="000B09E2" w:rsidP="000B09E2">
      <w:pPr>
        <w:rPr>
          <w:rFonts w:asciiTheme="minorHAnsi" w:hAnsiTheme="minorHAnsi" w:cs="GuardianSansGR-Regular"/>
        </w:rPr>
      </w:pPr>
      <w:r w:rsidRPr="004450B5">
        <w:rPr>
          <w:rFonts w:asciiTheme="minorHAnsi" w:hAnsiTheme="minorHAnsi"/>
        </w:rPr>
        <w:t xml:space="preserve">Siu </w:t>
      </w:r>
      <w:proofErr w:type="gramStart"/>
      <w:r w:rsidRPr="004450B5">
        <w:rPr>
          <w:rFonts w:asciiTheme="minorHAnsi" w:hAnsiTheme="minorHAnsi"/>
        </w:rPr>
        <w:t>AL,</w:t>
      </w:r>
      <w:proofErr w:type="gramEnd"/>
      <w:r w:rsidRPr="004450B5">
        <w:rPr>
          <w:rFonts w:asciiTheme="minorHAnsi" w:hAnsiTheme="minorHAnsi"/>
        </w:rPr>
        <w:t xml:space="preserve"> United States Preventative Services Task Force. Screening for depression in adults: US Preventative Task Force recommendation statement.  </w:t>
      </w:r>
      <w:proofErr w:type="gramStart"/>
      <w:r w:rsidRPr="004450B5">
        <w:rPr>
          <w:rFonts w:asciiTheme="minorHAnsi" w:hAnsiTheme="minorHAnsi"/>
        </w:rPr>
        <w:t>JAMA.</w:t>
      </w:r>
      <w:proofErr w:type="gramEnd"/>
      <w:r w:rsidRPr="004450B5">
        <w:rPr>
          <w:rFonts w:asciiTheme="minorHAnsi" w:hAnsiTheme="minorHAnsi"/>
        </w:rPr>
        <w:t xml:space="preserve"> 2016; 315(4):380-387. </w:t>
      </w:r>
      <w:r w:rsidRPr="004450B5">
        <w:rPr>
          <w:rFonts w:asciiTheme="minorHAnsi" w:hAnsiTheme="minorHAnsi" w:cs="GuardianSansGR-Regular"/>
        </w:rPr>
        <w:t xml:space="preserve">doi:10.1001/jama.2015.18392  </w:t>
      </w:r>
    </w:p>
    <w:p w:rsidR="000B09E2" w:rsidRPr="004450B5" w:rsidRDefault="000B09E2" w:rsidP="000B09E2">
      <w:pPr>
        <w:rPr>
          <w:rFonts w:asciiTheme="minorHAnsi" w:hAnsiTheme="minorHAnsi" w:cs="GuardianSansGR-Regular"/>
        </w:rPr>
      </w:pPr>
    </w:p>
    <w:p w:rsidR="000B09E2" w:rsidRPr="004450B5" w:rsidRDefault="000B09E2" w:rsidP="000B09E2">
      <w:pPr>
        <w:rPr>
          <w:rFonts w:asciiTheme="minorHAnsi" w:hAnsiTheme="minorHAnsi" w:cs="GuardianSansGR-Regular"/>
        </w:rPr>
      </w:pPr>
      <w:proofErr w:type="gramStart"/>
      <w:r w:rsidRPr="004450B5">
        <w:rPr>
          <w:rFonts w:asciiTheme="minorHAnsi" w:hAnsiTheme="minorHAnsi" w:cs="GuardianSansGR-Regular"/>
        </w:rPr>
        <w:t>World Health Organization.</w:t>
      </w:r>
      <w:proofErr w:type="gramEnd"/>
      <w:r w:rsidRPr="004450B5">
        <w:rPr>
          <w:rFonts w:asciiTheme="minorHAnsi" w:hAnsiTheme="minorHAnsi" w:cs="GuardianSansGR-Regular"/>
        </w:rPr>
        <w:t xml:space="preserve"> Millennium Development Goal 5: Improving maternal health: Improving Maternal Mental Health (2003). Geneva, Switzerland: World Health Organization Department of Mental Health and Substance Abuse.</w:t>
      </w:r>
    </w:p>
    <w:p w:rsidR="000B09E2" w:rsidRPr="004450B5" w:rsidRDefault="000B09E2" w:rsidP="000B09E2">
      <w:pPr>
        <w:rPr>
          <w:rFonts w:asciiTheme="minorHAnsi" w:hAnsiTheme="minorHAnsi" w:cs="GuardianSansGR-Regular"/>
        </w:rPr>
      </w:pPr>
    </w:p>
    <w:p w:rsidR="000B09E2" w:rsidRPr="004450B5" w:rsidRDefault="000B09E2" w:rsidP="000B09E2">
      <w:pPr>
        <w:rPr>
          <w:rFonts w:asciiTheme="minorHAnsi" w:hAnsiTheme="minorHAnsi" w:cs="GuardianSansGR-Regular"/>
          <w:b/>
        </w:rPr>
      </w:pPr>
      <w:r w:rsidRPr="004450B5">
        <w:rPr>
          <w:rFonts w:asciiTheme="minorHAnsi" w:hAnsiTheme="minorHAnsi" w:cs="GuardianSansGR-Regular"/>
          <w:b/>
        </w:rPr>
        <w:t>Prevalence</w:t>
      </w:r>
    </w:p>
    <w:p w:rsidR="000B09E2" w:rsidRPr="004450B5" w:rsidRDefault="000B09E2" w:rsidP="000B09E2">
      <w:pPr>
        <w:rPr>
          <w:rFonts w:asciiTheme="minorHAnsi" w:hAnsiTheme="minorHAnsi"/>
        </w:rPr>
      </w:pPr>
      <w:r w:rsidRPr="004450B5">
        <w:rPr>
          <w:rFonts w:asciiTheme="minorHAnsi" w:hAnsiTheme="minorHAnsi"/>
        </w:rPr>
        <w:t xml:space="preserve">Bennett HA, </w:t>
      </w:r>
      <w:proofErr w:type="spellStart"/>
      <w:r w:rsidRPr="004450B5">
        <w:rPr>
          <w:rFonts w:asciiTheme="minorHAnsi" w:hAnsiTheme="minorHAnsi"/>
        </w:rPr>
        <w:t>Einarson</w:t>
      </w:r>
      <w:proofErr w:type="spellEnd"/>
      <w:r w:rsidRPr="004450B5">
        <w:rPr>
          <w:rFonts w:asciiTheme="minorHAnsi" w:hAnsiTheme="minorHAnsi"/>
        </w:rPr>
        <w:t xml:space="preserve"> A, </w:t>
      </w:r>
      <w:proofErr w:type="spellStart"/>
      <w:r w:rsidRPr="004450B5">
        <w:rPr>
          <w:rFonts w:asciiTheme="minorHAnsi" w:hAnsiTheme="minorHAnsi"/>
        </w:rPr>
        <w:t>Taddio</w:t>
      </w:r>
      <w:proofErr w:type="spellEnd"/>
      <w:r w:rsidRPr="004450B5">
        <w:rPr>
          <w:rFonts w:asciiTheme="minorHAnsi" w:hAnsiTheme="minorHAnsi"/>
        </w:rPr>
        <w:t xml:space="preserve"> A, </w:t>
      </w:r>
      <w:proofErr w:type="spellStart"/>
      <w:r w:rsidRPr="004450B5">
        <w:rPr>
          <w:rFonts w:asciiTheme="minorHAnsi" w:hAnsiTheme="minorHAnsi"/>
        </w:rPr>
        <w:t>Koren</w:t>
      </w:r>
      <w:proofErr w:type="spellEnd"/>
      <w:r w:rsidRPr="004450B5">
        <w:rPr>
          <w:rFonts w:asciiTheme="minorHAnsi" w:hAnsiTheme="minorHAnsi"/>
        </w:rPr>
        <w:t xml:space="preserve"> G, </w:t>
      </w:r>
      <w:proofErr w:type="spellStart"/>
      <w:r w:rsidRPr="004450B5">
        <w:rPr>
          <w:rFonts w:asciiTheme="minorHAnsi" w:hAnsiTheme="minorHAnsi"/>
        </w:rPr>
        <w:t>Einarson</w:t>
      </w:r>
      <w:proofErr w:type="spellEnd"/>
      <w:r w:rsidRPr="004450B5">
        <w:rPr>
          <w:rFonts w:asciiTheme="minorHAnsi" w:hAnsiTheme="minorHAnsi"/>
        </w:rPr>
        <w:t xml:space="preserve"> TR. Prevalence of Depression </w:t>
      </w:r>
      <w:proofErr w:type="gramStart"/>
      <w:r w:rsidRPr="004450B5">
        <w:rPr>
          <w:rFonts w:asciiTheme="minorHAnsi" w:hAnsiTheme="minorHAnsi"/>
        </w:rPr>
        <w:t>During</w:t>
      </w:r>
      <w:proofErr w:type="gramEnd"/>
      <w:r w:rsidRPr="004450B5">
        <w:rPr>
          <w:rFonts w:asciiTheme="minorHAnsi" w:hAnsiTheme="minorHAnsi"/>
        </w:rPr>
        <w:t xml:space="preserve"> Pregnancy: Systematic Review. </w:t>
      </w:r>
      <w:proofErr w:type="spellStart"/>
      <w:r w:rsidRPr="004450B5">
        <w:rPr>
          <w:rFonts w:asciiTheme="minorHAnsi" w:hAnsiTheme="minorHAnsi"/>
        </w:rPr>
        <w:t>Obstet</w:t>
      </w:r>
      <w:proofErr w:type="spellEnd"/>
      <w:r w:rsidRPr="004450B5">
        <w:rPr>
          <w:rFonts w:asciiTheme="minorHAnsi" w:hAnsiTheme="minorHAnsi"/>
        </w:rPr>
        <w:t xml:space="preserve"> Gynecol. 2004</w:t>
      </w:r>
      <w:proofErr w:type="gramStart"/>
      <w:r w:rsidRPr="004450B5">
        <w:rPr>
          <w:rFonts w:asciiTheme="minorHAnsi" w:hAnsiTheme="minorHAnsi"/>
        </w:rPr>
        <w:t>;103:698</w:t>
      </w:r>
      <w:proofErr w:type="gramEnd"/>
      <w:r w:rsidRPr="004450B5">
        <w:rPr>
          <w:rFonts w:asciiTheme="minorHAnsi" w:hAnsiTheme="minorHAnsi"/>
        </w:rPr>
        <w:t>-709.</w:t>
      </w:r>
    </w:p>
    <w:p w:rsidR="000B09E2" w:rsidRPr="004450B5" w:rsidRDefault="000B09E2" w:rsidP="000B09E2">
      <w:pPr>
        <w:rPr>
          <w:rFonts w:asciiTheme="minorHAnsi" w:hAnsiTheme="minorHAnsi"/>
        </w:rPr>
      </w:pPr>
    </w:p>
    <w:p w:rsidR="000B09E2" w:rsidRPr="004450B5" w:rsidRDefault="000B09E2" w:rsidP="000B09E2">
      <w:pPr>
        <w:rPr>
          <w:rFonts w:asciiTheme="minorHAnsi" w:hAnsiTheme="minorHAnsi"/>
        </w:rPr>
      </w:pPr>
      <w:proofErr w:type="spellStart"/>
      <w:r w:rsidRPr="004450B5">
        <w:rPr>
          <w:rFonts w:asciiTheme="minorHAnsi" w:hAnsiTheme="minorHAnsi"/>
        </w:rPr>
        <w:t>Gaynes</w:t>
      </w:r>
      <w:proofErr w:type="spellEnd"/>
      <w:r w:rsidRPr="004450B5">
        <w:rPr>
          <w:rFonts w:asciiTheme="minorHAnsi" w:hAnsiTheme="minorHAnsi"/>
        </w:rPr>
        <w:t xml:space="preserve"> BN, Gavin N, Meltzer-Brody S, </w:t>
      </w:r>
      <w:proofErr w:type="spellStart"/>
      <w:r w:rsidRPr="004450B5">
        <w:rPr>
          <w:rFonts w:asciiTheme="minorHAnsi" w:hAnsiTheme="minorHAnsi"/>
        </w:rPr>
        <w:t>Lohr</w:t>
      </w:r>
      <w:proofErr w:type="spellEnd"/>
      <w:r w:rsidRPr="004450B5">
        <w:rPr>
          <w:rFonts w:asciiTheme="minorHAnsi" w:hAnsiTheme="minorHAnsi"/>
        </w:rPr>
        <w:t xml:space="preserve"> KN, </w:t>
      </w:r>
      <w:proofErr w:type="spellStart"/>
      <w:r w:rsidRPr="004450B5">
        <w:rPr>
          <w:rFonts w:asciiTheme="minorHAnsi" w:hAnsiTheme="minorHAnsi"/>
        </w:rPr>
        <w:t>Swinson</w:t>
      </w:r>
      <w:proofErr w:type="spellEnd"/>
      <w:r w:rsidRPr="004450B5">
        <w:rPr>
          <w:rFonts w:asciiTheme="minorHAnsi" w:hAnsiTheme="minorHAnsi"/>
        </w:rPr>
        <w:t xml:space="preserve"> T, </w:t>
      </w:r>
      <w:proofErr w:type="spellStart"/>
      <w:r w:rsidRPr="004450B5">
        <w:rPr>
          <w:rFonts w:asciiTheme="minorHAnsi" w:hAnsiTheme="minorHAnsi"/>
        </w:rPr>
        <w:t>Gartlehner</w:t>
      </w:r>
      <w:proofErr w:type="spellEnd"/>
      <w:r w:rsidRPr="004450B5">
        <w:rPr>
          <w:rFonts w:asciiTheme="minorHAnsi" w:hAnsiTheme="minorHAnsi"/>
        </w:rPr>
        <w:t xml:space="preserve"> G, Brody S, Miller WC. Perinatal depression: prevalence, screening accuracy, and screening outcomes. </w:t>
      </w:r>
      <w:proofErr w:type="gramStart"/>
      <w:r w:rsidRPr="004450B5">
        <w:rPr>
          <w:rFonts w:asciiTheme="minorHAnsi" w:hAnsiTheme="minorHAnsi"/>
        </w:rPr>
        <w:t>Summary, Evidence Report/Technology Assessment.</w:t>
      </w:r>
      <w:proofErr w:type="gramEnd"/>
      <w:r w:rsidRPr="004450B5">
        <w:rPr>
          <w:rFonts w:asciiTheme="minorHAnsi" w:hAnsiTheme="minorHAnsi"/>
        </w:rPr>
        <w:t xml:space="preserve"> 2005</w:t>
      </w:r>
      <w:proofErr w:type="gramStart"/>
      <w:r w:rsidRPr="004450B5">
        <w:rPr>
          <w:rFonts w:asciiTheme="minorHAnsi" w:hAnsiTheme="minorHAnsi"/>
        </w:rPr>
        <w:t>;No</w:t>
      </w:r>
      <w:proofErr w:type="gramEnd"/>
      <w:r w:rsidRPr="004450B5">
        <w:rPr>
          <w:rFonts w:asciiTheme="minorHAnsi" w:hAnsiTheme="minorHAnsi"/>
        </w:rPr>
        <w:t xml:space="preserve">. 119. </w:t>
      </w:r>
      <w:proofErr w:type="gramStart"/>
      <w:r w:rsidRPr="004450B5">
        <w:rPr>
          <w:rFonts w:asciiTheme="minorHAnsi" w:hAnsiTheme="minorHAnsi"/>
        </w:rPr>
        <w:t>AHRQ Publication No. 05-E006-1.</w:t>
      </w:r>
      <w:proofErr w:type="gramEnd"/>
      <w:r w:rsidRPr="004450B5">
        <w:rPr>
          <w:rFonts w:asciiTheme="minorHAnsi" w:hAnsiTheme="minorHAnsi"/>
        </w:rPr>
        <w:t xml:space="preserve">  Rockville, MD: Agency for Healthcare Research and Quality.</w:t>
      </w:r>
    </w:p>
    <w:p w:rsidR="000B09E2" w:rsidRPr="004450B5" w:rsidRDefault="000B09E2" w:rsidP="000B09E2">
      <w:pPr>
        <w:rPr>
          <w:rFonts w:asciiTheme="minorHAnsi" w:hAnsiTheme="minorHAnsi" w:cs="GuardianSansGR-Regular"/>
        </w:rPr>
      </w:pPr>
    </w:p>
    <w:p w:rsidR="000B09E2" w:rsidRPr="004450B5" w:rsidRDefault="000B09E2" w:rsidP="000B09E2">
      <w:pPr>
        <w:autoSpaceDE w:val="0"/>
        <w:autoSpaceDN w:val="0"/>
        <w:adjustRightInd w:val="0"/>
        <w:rPr>
          <w:rFonts w:asciiTheme="minorHAnsi" w:hAnsiTheme="minorHAnsi" w:cs="Berkeley-Bold"/>
          <w:bCs/>
          <w:color w:val="231F20"/>
        </w:rPr>
      </w:pPr>
      <w:r w:rsidRPr="004450B5">
        <w:rPr>
          <w:rFonts w:asciiTheme="minorHAnsi" w:hAnsiTheme="minorHAnsi" w:cs="Berkeley-Italic"/>
          <w:iCs/>
          <w:color w:val="231F20"/>
        </w:rPr>
        <w:t xml:space="preserve">Wisner KL, Sit DKY, </w:t>
      </w:r>
      <w:proofErr w:type="spellStart"/>
      <w:r w:rsidRPr="004450B5">
        <w:rPr>
          <w:rFonts w:asciiTheme="minorHAnsi" w:hAnsiTheme="minorHAnsi" w:cs="Berkeley-Italic"/>
          <w:iCs/>
          <w:color w:val="231F20"/>
        </w:rPr>
        <w:t>McShea</w:t>
      </w:r>
      <w:proofErr w:type="spellEnd"/>
      <w:r w:rsidRPr="004450B5">
        <w:rPr>
          <w:rFonts w:asciiTheme="minorHAnsi" w:hAnsiTheme="minorHAnsi" w:cs="Berkeley-Italic"/>
          <w:iCs/>
          <w:color w:val="231F20"/>
        </w:rPr>
        <w:t xml:space="preserve"> MC, Rizzo DM, </w:t>
      </w:r>
      <w:proofErr w:type="spellStart"/>
      <w:r w:rsidRPr="004450B5">
        <w:rPr>
          <w:rFonts w:asciiTheme="minorHAnsi" w:hAnsiTheme="minorHAnsi" w:cs="Berkeley-Italic"/>
          <w:iCs/>
          <w:color w:val="231F20"/>
        </w:rPr>
        <w:t>Zoretich</w:t>
      </w:r>
      <w:proofErr w:type="spellEnd"/>
      <w:r w:rsidRPr="004450B5">
        <w:rPr>
          <w:rFonts w:asciiTheme="minorHAnsi" w:hAnsiTheme="minorHAnsi" w:cs="Berkeley-Italic"/>
          <w:iCs/>
          <w:color w:val="231F20"/>
        </w:rPr>
        <w:t xml:space="preserve"> RA, Hughes CL, </w:t>
      </w:r>
      <w:proofErr w:type="spellStart"/>
      <w:r w:rsidRPr="004450B5">
        <w:rPr>
          <w:rFonts w:asciiTheme="minorHAnsi" w:hAnsiTheme="minorHAnsi" w:cs="Berkeley-Italic"/>
          <w:iCs/>
          <w:color w:val="231F20"/>
        </w:rPr>
        <w:t>Eng</w:t>
      </w:r>
      <w:proofErr w:type="spellEnd"/>
      <w:r w:rsidRPr="004450B5">
        <w:rPr>
          <w:rFonts w:asciiTheme="minorHAnsi" w:hAnsiTheme="minorHAnsi" w:cs="Berkeley-Italic"/>
          <w:iCs/>
          <w:color w:val="231F20"/>
        </w:rPr>
        <w:t xml:space="preserve"> HF, Luther JF, Wisniewski SR, Costantino ML, Confer AL, Moses-</w:t>
      </w:r>
      <w:proofErr w:type="spellStart"/>
      <w:r w:rsidRPr="004450B5">
        <w:rPr>
          <w:rFonts w:asciiTheme="minorHAnsi" w:hAnsiTheme="minorHAnsi" w:cs="Berkeley-Italic"/>
          <w:iCs/>
          <w:color w:val="231F20"/>
        </w:rPr>
        <w:t>Kolko</w:t>
      </w:r>
      <w:proofErr w:type="spellEnd"/>
      <w:r w:rsidRPr="004450B5">
        <w:rPr>
          <w:rFonts w:asciiTheme="minorHAnsi" w:hAnsiTheme="minorHAnsi" w:cs="Berkeley-Italic"/>
          <w:iCs/>
          <w:color w:val="231F20"/>
        </w:rPr>
        <w:t xml:space="preserve"> EL, </w:t>
      </w:r>
      <w:proofErr w:type="spellStart"/>
      <w:r w:rsidRPr="004450B5">
        <w:rPr>
          <w:rFonts w:asciiTheme="minorHAnsi" w:hAnsiTheme="minorHAnsi" w:cs="Berkeley-Italic"/>
          <w:iCs/>
          <w:color w:val="231F20"/>
        </w:rPr>
        <w:t>Famy</w:t>
      </w:r>
      <w:proofErr w:type="spellEnd"/>
      <w:r w:rsidRPr="004450B5">
        <w:rPr>
          <w:rFonts w:asciiTheme="minorHAnsi" w:hAnsiTheme="minorHAnsi" w:cs="Berkeley-Italic"/>
          <w:iCs/>
          <w:color w:val="231F20"/>
        </w:rPr>
        <w:t xml:space="preserve"> CS, </w:t>
      </w:r>
      <w:proofErr w:type="spellStart"/>
      <w:r w:rsidRPr="004450B5">
        <w:rPr>
          <w:rFonts w:asciiTheme="minorHAnsi" w:hAnsiTheme="minorHAnsi" w:cs="Berkeley-Italic"/>
          <w:iCs/>
          <w:color w:val="231F20"/>
        </w:rPr>
        <w:t>Hanusa</w:t>
      </w:r>
      <w:proofErr w:type="spellEnd"/>
      <w:r w:rsidRPr="004450B5">
        <w:rPr>
          <w:rFonts w:asciiTheme="minorHAnsi" w:hAnsiTheme="minorHAnsi" w:cs="Berkeley-Italic"/>
          <w:iCs/>
          <w:color w:val="231F20"/>
        </w:rPr>
        <w:t xml:space="preserve"> BH. </w:t>
      </w:r>
      <w:r w:rsidRPr="004450B5">
        <w:rPr>
          <w:rFonts w:asciiTheme="minorHAnsi" w:hAnsiTheme="minorHAnsi" w:cs="Berkeley-Bold"/>
          <w:bCs/>
          <w:color w:val="231F20"/>
        </w:rPr>
        <w:t xml:space="preserve">Onset timing, thoughts of </w:t>
      </w:r>
      <w:proofErr w:type="gramStart"/>
      <w:r w:rsidRPr="004450B5">
        <w:rPr>
          <w:rFonts w:asciiTheme="minorHAnsi" w:hAnsiTheme="minorHAnsi" w:cs="Berkeley-Bold"/>
          <w:bCs/>
          <w:color w:val="231F20"/>
        </w:rPr>
        <w:t>self-harm</w:t>
      </w:r>
      <w:proofErr w:type="gramEnd"/>
      <w:r w:rsidRPr="004450B5">
        <w:rPr>
          <w:rFonts w:asciiTheme="minorHAnsi" w:hAnsiTheme="minorHAnsi" w:cs="Berkeley-Bold"/>
          <w:bCs/>
          <w:color w:val="231F20"/>
        </w:rPr>
        <w:t xml:space="preserve">, and diagnoses in postpartum women with screen-positive depression findings. </w:t>
      </w:r>
      <w:proofErr w:type="gramStart"/>
      <w:r w:rsidRPr="004450B5">
        <w:rPr>
          <w:rFonts w:asciiTheme="minorHAnsi" w:hAnsiTheme="minorHAnsi" w:cs="Berkeley-Italic"/>
          <w:iCs/>
          <w:color w:val="231F20"/>
        </w:rPr>
        <w:t>JAMA Psychiatry.</w:t>
      </w:r>
      <w:proofErr w:type="gramEnd"/>
      <w:r w:rsidRPr="004450B5">
        <w:rPr>
          <w:rFonts w:asciiTheme="minorHAnsi" w:hAnsiTheme="minorHAnsi" w:cs="Berkeley-Italic"/>
          <w:iCs/>
          <w:color w:val="231F20"/>
        </w:rPr>
        <w:t xml:space="preserve"> 2013</w:t>
      </w:r>
      <w:proofErr w:type="gramStart"/>
      <w:r w:rsidRPr="004450B5">
        <w:rPr>
          <w:rFonts w:asciiTheme="minorHAnsi" w:hAnsiTheme="minorHAnsi" w:cs="Berkeley-Italic"/>
          <w:iCs/>
          <w:color w:val="231F20"/>
        </w:rPr>
        <w:t>;70</w:t>
      </w:r>
      <w:proofErr w:type="gramEnd"/>
      <w:r w:rsidRPr="004450B5">
        <w:rPr>
          <w:rFonts w:asciiTheme="minorHAnsi" w:hAnsiTheme="minorHAnsi" w:cs="Berkeley-Italic"/>
          <w:iCs/>
          <w:color w:val="231F20"/>
        </w:rPr>
        <w:t>(5):490-498.</w:t>
      </w:r>
    </w:p>
    <w:p w:rsidR="000B09E2" w:rsidRPr="004450B5" w:rsidRDefault="000B09E2" w:rsidP="000B09E2">
      <w:pPr>
        <w:rPr>
          <w:rFonts w:asciiTheme="minorHAnsi" w:hAnsiTheme="minorHAnsi" w:cs="GuardianSansGR-Regular"/>
        </w:rPr>
      </w:pPr>
    </w:p>
    <w:p w:rsidR="000B09E2" w:rsidRPr="004450B5" w:rsidRDefault="00026C92" w:rsidP="000B09E2">
      <w:pPr>
        <w:rPr>
          <w:rFonts w:asciiTheme="minorHAnsi" w:hAnsiTheme="minorHAnsi" w:cs="GuardianSansGR-Regular"/>
          <w:b/>
        </w:rPr>
      </w:pPr>
      <w:r>
        <w:rPr>
          <w:rFonts w:asciiTheme="minorHAnsi" w:hAnsiTheme="minorHAnsi" w:cs="GuardianSansGR-Regular"/>
          <w:b/>
        </w:rPr>
        <w:t>Impact on</w:t>
      </w:r>
      <w:bookmarkStart w:id="0" w:name="_GoBack"/>
      <w:bookmarkEnd w:id="0"/>
      <w:r w:rsidR="000B09E2" w:rsidRPr="004450B5">
        <w:rPr>
          <w:rFonts w:asciiTheme="minorHAnsi" w:hAnsiTheme="minorHAnsi" w:cs="GuardianSansGR-Regular"/>
          <w:b/>
        </w:rPr>
        <w:t xml:space="preserve"> Mom, Infant and Family</w:t>
      </w:r>
    </w:p>
    <w:p w:rsidR="000B09E2" w:rsidRPr="004450B5" w:rsidRDefault="000B09E2" w:rsidP="000B09E2">
      <w:pPr>
        <w:pStyle w:val="FootnoteText"/>
        <w:rPr>
          <w:rFonts w:asciiTheme="minorHAnsi" w:hAnsiTheme="minorHAnsi"/>
        </w:rPr>
      </w:pPr>
      <w:proofErr w:type="spellStart"/>
      <w:r w:rsidRPr="004450B5">
        <w:rPr>
          <w:rFonts w:asciiTheme="minorHAnsi" w:hAnsiTheme="minorHAnsi"/>
        </w:rPr>
        <w:t>Accort</w:t>
      </w:r>
      <w:proofErr w:type="spellEnd"/>
      <w:r w:rsidRPr="004450B5">
        <w:rPr>
          <w:rFonts w:asciiTheme="minorHAnsi" w:hAnsiTheme="minorHAnsi"/>
        </w:rPr>
        <w:t xml:space="preserve"> EE, Cheadle ACD, </w:t>
      </w:r>
      <w:proofErr w:type="spellStart"/>
      <w:r w:rsidRPr="004450B5">
        <w:rPr>
          <w:rFonts w:asciiTheme="minorHAnsi" w:hAnsiTheme="minorHAnsi"/>
        </w:rPr>
        <w:t>Svhetter</w:t>
      </w:r>
      <w:proofErr w:type="spellEnd"/>
      <w:r w:rsidRPr="004450B5">
        <w:rPr>
          <w:rFonts w:asciiTheme="minorHAnsi" w:hAnsiTheme="minorHAnsi"/>
        </w:rPr>
        <w:t xml:space="preserve"> CD. </w:t>
      </w:r>
      <w:proofErr w:type="gramStart"/>
      <w:r w:rsidRPr="004450B5">
        <w:rPr>
          <w:rFonts w:asciiTheme="minorHAnsi" w:hAnsiTheme="minorHAnsi"/>
        </w:rPr>
        <w:t>Prenatal depression and adverse birth outcomes.</w:t>
      </w:r>
      <w:proofErr w:type="gramEnd"/>
      <w:r w:rsidRPr="004450B5">
        <w:rPr>
          <w:rFonts w:asciiTheme="minorHAnsi" w:hAnsiTheme="minorHAnsi"/>
        </w:rPr>
        <w:t xml:space="preserve"> </w:t>
      </w:r>
      <w:proofErr w:type="spellStart"/>
      <w:proofErr w:type="gramStart"/>
      <w:r w:rsidRPr="004450B5">
        <w:rPr>
          <w:rFonts w:asciiTheme="minorHAnsi" w:hAnsiTheme="minorHAnsi"/>
        </w:rPr>
        <w:t>Matern</w:t>
      </w:r>
      <w:proofErr w:type="spellEnd"/>
      <w:r w:rsidRPr="004450B5">
        <w:rPr>
          <w:rFonts w:asciiTheme="minorHAnsi" w:hAnsiTheme="minorHAnsi"/>
        </w:rPr>
        <w:t xml:space="preserve"> Child health J. 2015.</w:t>
      </w:r>
      <w:proofErr w:type="gramEnd"/>
      <w:r w:rsidRPr="004450B5">
        <w:rPr>
          <w:rFonts w:asciiTheme="minorHAnsi" w:hAnsiTheme="minorHAnsi"/>
        </w:rPr>
        <w:t xml:space="preserve"> 19:1306-1337.</w:t>
      </w:r>
    </w:p>
    <w:p w:rsidR="000B09E2" w:rsidRPr="004450B5" w:rsidRDefault="000B09E2" w:rsidP="000B09E2">
      <w:pPr>
        <w:rPr>
          <w:rFonts w:asciiTheme="minorHAnsi" w:hAnsiTheme="minorHAnsi"/>
        </w:rPr>
      </w:pPr>
    </w:p>
    <w:p w:rsidR="000B09E2" w:rsidRPr="004450B5" w:rsidRDefault="000B09E2" w:rsidP="000B09E2">
      <w:pPr>
        <w:rPr>
          <w:rFonts w:asciiTheme="minorHAnsi" w:hAnsiTheme="minorHAnsi"/>
        </w:rPr>
      </w:pPr>
      <w:proofErr w:type="gramStart"/>
      <w:r w:rsidRPr="004450B5">
        <w:rPr>
          <w:rFonts w:asciiTheme="minorHAnsi" w:hAnsiTheme="minorHAnsi"/>
        </w:rPr>
        <w:t>Community Catalyst.</w:t>
      </w:r>
      <w:proofErr w:type="gramEnd"/>
      <w:r w:rsidRPr="004450B5">
        <w:rPr>
          <w:rFonts w:asciiTheme="minorHAnsi" w:hAnsiTheme="minorHAnsi"/>
        </w:rPr>
        <w:t xml:space="preserve"> Maternal depression: Implications for parents and children and opportunities for policy change. </w:t>
      </w:r>
      <w:proofErr w:type="gramStart"/>
      <w:r w:rsidRPr="004450B5">
        <w:rPr>
          <w:rFonts w:asciiTheme="minorHAnsi" w:hAnsiTheme="minorHAnsi"/>
        </w:rPr>
        <w:t>Community Catalyst Issue Brief.</w:t>
      </w:r>
      <w:proofErr w:type="gramEnd"/>
      <w:r w:rsidRPr="004450B5">
        <w:rPr>
          <w:rFonts w:asciiTheme="minorHAnsi" w:hAnsiTheme="minorHAnsi"/>
        </w:rPr>
        <w:t xml:space="preserve"> August 2015</w:t>
      </w:r>
    </w:p>
    <w:p w:rsidR="000B09E2" w:rsidRPr="004450B5" w:rsidRDefault="000B09E2" w:rsidP="000B09E2">
      <w:pPr>
        <w:rPr>
          <w:rFonts w:asciiTheme="minorHAnsi" w:hAnsiTheme="minorHAnsi"/>
        </w:rPr>
      </w:pPr>
    </w:p>
    <w:p w:rsidR="000B09E2" w:rsidRPr="004450B5" w:rsidRDefault="000B09E2" w:rsidP="000B09E2">
      <w:pPr>
        <w:rPr>
          <w:rFonts w:asciiTheme="minorHAnsi" w:hAnsiTheme="minorHAnsi"/>
        </w:rPr>
      </w:pPr>
      <w:proofErr w:type="spellStart"/>
      <w:proofErr w:type="gramStart"/>
      <w:r w:rsidRPr="004450B5">
        <w:rPr>
          <w:rFonts w:asciiTheme="minorHAnsi" w:hAnsiTheme="minorHAnsi"/>
        </w:rPr>
        <w:t>McLearn</w:t>
      </w:r>
      <w:proofErr w:type="spellEnd"/>
      <w:r w:rsidRPr="004450B5">
        <w:rPr>
          <w:rFonts w:asciiTheme="minorHAnsi" w:hAnsiTheme="minorHAnsi"/>
        </w:rPr>
        <w:t xml:space="preserve"> KT, </w:t>
      </w:r>
      <w:proofErr w:type="spellStart"/>
      <w:r w:rsidRPr="004450B5">
        <w:rPr>
          <w:rFonts w:asciiTheme="minorHAnsi" w:hAnsiTheme="minorHAnsi"/>
        </w:rPr>
        <w:t>Minkovitz</w:t>
      </w:r>
      <w:proofErr w:type="spellEnd"/>
      <w:r w:rsidRPr="004450B5">
        <w:rPr>
          <w:rFonts w:asciiTheme="minorHAnsi" w:hAnsiTheme="minorHAnsi"/>
        </w:rPr>
        <w:t xml:space="preserve"> CS, </w:t>
      </w:r>
      <w:proofErr w:type="spellStart"/>
      <w:r w:rsidRPr="004450B5">
        <w:rPr>
          <w:rFonts w:asciiTheme="minorHAnsi" w:hAnsiTheme="minorHAnsi"/>
        </w:rPr>
        <w:t>Strobino</w:t>
      </w:r>
      <w:proofErr w:type="spellEnd"/>
      <w:r w:rsidRPr="004450B5">
        <w:rPr>
          <w:rFonts w:asciiTheme="minorHAnsi" w:hAnsiTheme="minorHAnsi"/>
        </w:rPr>
        <w:t xml:space="preserve">, DM, Marks E, </w:t>
      </w:r>
      <w:proofErr w:type="spellStart"/>
      <w:r w:rsidRPr="004450B5">
        <w:rPr>
          <w:rFonts w:asciiTheme="minorHAnsi" w:hAnsiTheme="minorHAnsi"/>
        </w:rPr>
        <w:t>Hou</w:t>
      </w:r>
      <w:proofErr w:type="spellEnd"/>
      <w:r w:rsidRPr="004450B5">
        <w:rPr>
          <w:rFonts w:asciiTheme="minorHAnsi" w:hAnsiTheme="minorHAnsi"/>
        </w:rPr>
        <w:t>, W. Maternal depressive symptoms at 2 to 4 months postpartum and early parenting practices.</w:t>
      </w:r>
      <w:proofErr w:type="gramEnd"/>
      <w:r w:rsidRPr="004450B5">
        <w:rPr>
          <w:rFonts w:asciiTheme="minorHAnsi" w:hAnsiTheme="minorHAnsi"/>
        </w:rPr>
        <w:t xml:space="preserve">  </w:t>
      </w:r>
      <w:proofErr w:type="gramStart"/>
      <w:r w:rsidRPr="004450B5">
        <w:rPr>
          <w:rFonts w:asciiTheme="minorHAnsi" w:hAnsiTheme="minorHAnsi"/>
        </w:rPr>
        <w:t>Archives of Pediatrics &amp; Adolescent Medicine.</w:t>
      </w:r>
      <w:proofErr w:type="gramEnd"/>
      <w:r w:rsidRPr="004450B5">
        <w:rPr>
          <w:rFonts w:asciiTheme="minorHAnsi" w:hAnsiTheme="minorHAnsi"/>
        </w:rPr>
        <w:t xml:space="preserve"> 2006</w:t>
      </w:r>
      <w:proofErr w:type="gramStart"/>
      <w:r w:rsidRPr="004450B5">
        <w:rPr>
          <w:rFonts w:asciiTheme="minorHAnsi" w:hAnsiTheme="minorHAnsi"/>
        </w:rPr>
        <w:t>;160:3</w:t>
      </w:r>
      <w:proofErr w:type="gramEnd"/>
      <w:r w:rsidRPr="004450B5">
        <w:rPr>
          <w:rFonts w:asciiTheme="minorHAnsi" w:hAnsiTheme="minorHAnsi"/>
        </w:rPr>
        <w:t>, 279-284.</w:t>
      </w:r>
    </w:p>
    <w:p w:rsidR="000B09E2" w:rsidRPr="004450B5" w:rsidRDefault="000B09E2" w:rsidP="000B09E2">
      <w:pPr>
        <w:rPr>
          <w:rFonts w:asciiTheme="minorHAnsi" w:hAnsiTheme="minorHAnsi"/>
        </w:rPr>
      </w:pPr>
    </w:p>
    <w:p w:rsidR="000B09E2" w:rsidRPr="004450B5" w:rsidRDefault="000B09E2" w:rsidP="000B09E2">
      <w:pPr>
        <w:rPr>
          <w:rFonts w:asciiTheme="minorHAnsi" w:hAnsiTheme="minorHAnsi"/>
        </w:rPr>
      </w:pPr>
      <w:r w:rsidRPr="004450B5">
        <w:rPr>
          <w:rFonts w:asciiTheme="minorHAnsi" w:hAnsiTheme="minorHAnsi"/>
          <w:iCs/>
        </w:rPr>
        <w:t xml:space="preserve">Farr SL, Dietz PM, Rizzo JH, </w:t>
      </w:r>
      <w:proofErr w:type="spellStart"/>
      <w:r w:rsidRPr="004450B5">
        <w:rPr>
          <w:rFonts w:asciiTheme="minorHAnsi" w:hAnsiTheme="minorHAnsi"/>
          <w:iCs/>
        </w:rPr>
        <w:t>Vesco</w:t>
      </w:r>
      <w:proofErr w:type="spellEnd"/>
      <w:r w:rsidRPr="004450B5">
        <w:rPr>
          <w:rFonts w:asciiTheme="minorHAnsi" w:hAnsiTheme="minorHAnsi"/>
          <w:iCs/>
        </w:rPr>
        <w:t xml:space="preserve"> KK, Callaghan WM, Bruce FC, </w:t>
      </w:r>
      <w:proofErr w:type="spellStart"/>
      <w:r w:rsidRPr="004450B5">
        <w:rPr>
          <w:rFonts w:asciiTheme="minorHAnsi" w:hAnsiTheme="minorHAnsi"/>
          <w:iCs/>
        </w:rPr>
        <w:t>Bulkley</w:t>
      </w:r>
      <w:proofErr w:type="spellEnd"/>
      <w:r w:rsidRPr="004450B5">
        <w:rPr>
          <w:rFonts w:asciiTheme="minorHAnsi" w:hAnsiTheme="minorHAnsi"/>
          <w:iCs/>
        </w:rPr>
        <w:t xml:space="preserve"> JE, </w:t>
      </w:r>
      <w:proofErr w:type="spellStart"/>
      <w:r w:rsidRPr="004450B5">
        <w:rPr>
          <w:rFonts w:asciiTheme="minorHAnsi" w:hAnsiTheme="minorHAnsi"/>
          <w:iCs/>
        </w:rPr>
        <w:t>Hornbrook</w:t>
      </w:r>
      <w:proofErr w:type="spellEnd"/>
      <w:r w:rsidRPr="004450B5">
        <w:rPr>
          <w:rFonts w:asciiTheme="minorHAnsi" w:hAnsiTheme="minorHAnsi"/>
          <w:iCs/>
        </w:rPr>
        <w:t xml:space="preserve"> MC, Berg CJ. </w:t>
      </w:r>
      <w:proofErr w:type="gramStart"/>
      <w:r w:rsidRPr="004450B5">
        <w:rPr>
          <w:rFonts w:asciiTheme="minorHAnsi" w:hAnsiTheme="minorHAnsi"/>
          <w:iCs/>
        </w:rPr>
        <w:t xml:space="preserve">Health care </w:t>
      </w:r>
      <w:proofErr w:type="spellStart"/>
      <w:r w:rsidRPr="004450B5">
        <w:rPr>
          <w:rFonts w:asciiTheme="minorHAnsi" w:hAnsiTheme="minorHAnsi"/>
          <w:iCs/>
        </w:rPr>
        <w:t>utilisation</w:t>
      </w:r>
      <w:proofErr w:type="spellEnd"/>
      <w:r w:rsidRPr="004450B5">
        <w:rPr>
          <w:rFonts w:asciiTheme="minorHAnsi" w:hAnsiTheme="minorHAnsi"/>
          <w:iCs/>
        </w:rPr>
        <w:t xml:space="preserve"> in the first year of life among infants of mothers with perinatal depression or anxiety.</w:t>
      </w:r>
      <w:proofErr w:type="gramEnd"/>
      <w:r w:rsidRPr="004450B5">
        <w:rPr>
          <w:rFonts w:asciiTheme="minorHAnsi" w:hAnsiTheme="minorHAnsi"/>
          <w:iCs/>
        </w:rPr>
        <w:t xml:space="preserve">  </w:t>
      </w:r>
      <w:proofErr w:type="spellStart"/>
      <w:r w:rsidRPr="004450B5">
        <w:rPr>
          <w:rFonts w:asciiTheme="minorHAnsi" w:hAnsiTheme="minorHAnsi"/>
          <w:iCs/>
        </w:rPr>
        <w:t>Paediatr</w:t>
      </w:r>
      <w:proofErr w:type="spellEnd"/>
      <w:r w:rsidRPr="004450B5">
        <w:rPr>
          <w:rFonts w:asciiTheme="minorHAnsi" w:hAnsiTheme="minorHAnsi"/>
          <w:iCs/>
        </w:rPr>
        <w:t xml:space="preserve"> Perinat </w:t>
      </w:r>
      <w:proofErr w:type="spellStart"/>
      <w:r w:rsidRPr="004450B5">
        <w:rPr>
          <w:rFonts w:asciiTheme="minorHAnsi" w:hAnsiTheme="minorHAnsi"/>
          <w:iCs/>
        </w:rPr>
        <w:t>Epidemiol</w:t>
      </w:r>
      <w:proofErr w:type="spellEnd"/>
      <w:r w:rsidRPr="004450B5">
        <w:rPr>
          <w:rFonts w:asciiTheme="minorHAnsi" w:hAnsiTheme="minorHAnsi"/>
        </w:rPr>
        <w:t xml:space="preserve">. 2013 </w:t>
      </w:r>
      <w:proofErr w:type="gramStart"/>
      <w:r w:rsidRPr="004450B5">
        <w:rPr>
          <w:rFonts w:asciiTheme="minorHAnsi" w:hAnsiTheme="minorHAnsi"/>
        </w:rPr>
        <w:t>January ;</w:t>
      </w:r>
      <w:proofErr w:type="gramEnd"/>
      <w:r w:rsidRPr="004450B5">
        <w:rPr>
          <w:rFonts w:asciiTheme="minorHAnsi" w:hAnsiTheme="minorHAnsi"/>
        </w:rPr>
        <w:t xml:space="preserve"> 27(1): 81–88. doi:10.1111/ppe.12012.</w:t>
      </w:r>
    </w:p>
    <w:p w:rsidR="000B09E2" w:rsidRPr="004450B5" w:rsidRDefault="000B09E2" w:rsidP="000B09E2">
      <w:pPr>
        <w:rPr>
          <w:rFonts w:asciiTheme="minorHAnsi" w:hAnsiTheme="minorHAnsi"/>
        </w:rPr>
      </w:pPr>
    </w:p>
    <w:p w:rsidR="000B09E2" w:rsidRPr="004450B5" w:rsidRDefault="000B09E2" w:rsidP="000B09E2">
      <w:pPr>
        <w:rPr>
          <w:rFonts w:asciiTheme="minorHAnsi" w:hAnsiTheme="minorHAnsi"/>
          <w:b/>
        </w:rPr>
      </w:pPr>
      <w:r w:rsidRPr="004450B5">
        <w:rPr>
          <w:rFonts w:asciiTheme="minorHAnsi" w:hAnsiTheme="minorHAnsi"/>
          <w:b/>
        </w:rPr>
        <w:t>Screening</w:t>
      </w:r>
    </w:p>
    <w:p w:rsidR="000B09E2" w:rsidRPr="004450B5" w:rsidRDefault="000B09E2" w:rsidP="000B09E2">
      <w:pPr>
        <w:rPr>
          <w:rFonts w:asciiTheme="minorHAnsi" w:hAnsiTheme="minorHAnsi"/>
        </w:rPr>
      </w:pPr>
      <w:proofErr w:type="spellStart"/>
      <w:r w:rsidRPr="004450B5">
        <w:rPr>
          <w:rFonts w:asciiTheme="minorHAnsi" w:hAnsiTheme="minorHAnsi"/>
        </w:rPr>
        <w:t>Gjerdingen</w:t>
      </w:r>
      <w:proofErr w:type="spellEnd"/>
      <w:r w:rsidRPr="004450B5">
        <w:rPr>
          <w:rFonts w:asciiTheme="minorHAnsi" w:hAnsiTheme="minorHAnsi"/>
        </w:rPr>
        <w:t xml:space="preserve"> DK, Yawn, BP. Postpartum depression screening: importance, methods, barriers, and recommendations for practice. J Am Board Fam Med. 2007; 20:3</w:t>
      </w:r>
      <w:proofErr w:type="gramStart"/>
      <w:r w:rsidRPr="004450B5">
        <w:rPr>
          <w:rFonts w:asciiTheme="minorHAnsi" w:hAnsiTheme="minorHAnsi"/>
        </w:rPr>
        <w:t>;280</w:t>
      </w:r>
      <w:proofErr w:type="gramEnd"/>
      <w:r w:rsidRPr="004450B5">
        <w:rPr>
          <w:rFonts w:asciiTheme="minorHAnsi" w:hAnsiTheme="minorHAnsi"/>
        </w:rPr>
        <w:t>-288.</w:t>
      </w:r>
    </w:p>
    <w:p w:rsidR="000B09E2" w:rsidRPr="004450B5" w:rsidRDefault="000B09E2" w:rsidP="000B09E2">
      <w:pPr>
        <w:rPr>
          <w:rFonts w:asciiTheme="minorHAnsi" w:hAnsiTheme="minorHAnsi"/>
        </w:rPr>
      </w:pPr>
    </w:p>
    <w:p w:rsidR="000B09E2" w:rsidRPr="004450B5" w:rsidRDefault="000B09E2" w:rsidP="000B09E2">
      <w:pPr>
        <w:rPr>
          <w:rFonts w:asciiTheme="minorHAnsi" w:hAnsiTheme="minorHAnsi"/>
        </w:rPr>
      </w:pPr>
      <w:r w:rsidRPr="004450B5">
        <w:rPr>
          <w:rFonts w:asciiTheme="minorHAnsi" w:hAnsiTheme="minorHAnsi"/>
        </w:rPr>
        <w:t xml:space="preserve">Miller L, Shade M, </w:t>
      </w:r>
      <w:proofErr w:type="spellStart"/>
      <w:r w:rsidRPr="004450B5">
        <w:rPr>
          <w:rFonts w:asciiTheme="minorHAnsi" w:hAnsiTheme="minorHAnsi"/>
        </w:rPr>
        <w:t>Vasireddy</w:t>
      </w:r>
      <w:proofErr w:type="spellEnd"/>
      <w:r w:rsidRPr="004450B5">
        <w:rPr>
          <w:rFonts w:asciiTheme="minorHAnsi" w:hAnsiTheme="minorHAnsi"/>
        </w:rPr>
        <w:t xml:space="preserve"> V. Beyond screening: assessment of perinatal depression in a perinatal care setting. </w:t>
      </w:r>
      <w:proofErr w:type="gramStart"/>
      <w:r w:rsidRPr="004450B5">
        <w:rPr>
          <w:rFonts w:asciiTheme="minorHAnsi" w:hAnsiTheme="minorHAnsi"/>
        </w:rPr>
        <w:t>Archives of Women’s Mental Health.</w:t>
      </w:r>
      <w:proofErr w:type="gramEnd"/>
      <w:r w:rsidRPr="004450B5">
        <w:rPr>
          <w:rFonts w:asciiTheme="minorHAnsi" w:hAnsiTheme="minorHAnsi"/>
        </w:rPr>
        <w:t xml:space="preserve"> 2008</w:t>
      </w:r>
      <w:proofErr w:type="gramStart"/>
      <w:r w:rsidRPr="004450B5">
        <w:rPr>
          <w:rFonts w:asciiTheme="minorHAnsi" w:hAnsiTheme="minorHAnsi"/>
        </w:rPr>
        <w:t>;12:329</w:t>
      </w:r>
      <w:proofErr w:type="gramEnd"/>
      <w:r w:rsidRPr="004450B5">
        <w:rPr>
          <w:rFonts w:asciiTheme="minorHAnsi" w:hAnsiTheme="minorHAnsi"/>
        </w:rPr>
        <w:t>-334.</w:t>
      </w:r>
    </w:p>
    <w:p w:rsidR="000B09E2" w:rsidRPr="004450B5" w:rsidRDefault="000B09E2" w:rsidP="000B09E2">
      <w:pPr>
        <w:pStyle w:val="NormalWeb"/>
        <w:spacing w:before="0" w:beforeAutospacing="0" w:after="0" w:afterAutospacing="0"/>
        <w:rPr>
          <w:rFonts w:asciiTheme="minorHAnsi" w:hAnsiTheme="minorHAnsi"/>
          <w:sz w:val="20"/>
          <w:szCs w:val="20"/>
        </w:rPr>
      </w:pPr>
    </w:p>
    <w:p w:rsidR="000B09E2" w:rsidRPr="004450B5" w:rsidRDefault="000B09E2" w:rsidP="000B09E2">
      <w:pPr>
        <w:pStyle w:val="NormalWeb"/>
        <w:spacing w:before="0" w:beforeAutospacing="0" w:after="0" w:afterAutospacing="0"/>
        <w:rPr>
          <w:rFonts w:asciiTheme="minorHAnsi" w:hAnsiTheme="minorHAnsi"/>
          <w:sz w:val="20"/>
          <w:szCs w:val="20"/>
        </w:rPr>
      </w:pPr>
      <w:r w:rsidRPr="004450B5">
        <w:rPr>
          <w:rFonts w:asciiTheme="minorHAnsi" w:hAnsiTheme="minorHAnsi"/>
          <w:sz w:val="20"/>
          <w:szCs w:val="20"/>
        </w:rPr>
        <w:t xml:space="preserve">Miller LJ, Gupta R, </w:t>
      </w:r>
      <w:proofErr w:type="spellStart"/>
      <w:r w:rsidRPr="004450B5">
        <w:rPr>
          <w:rFonts w:asciiTheme="minorHAnsi" w:hAnsiTheme="minorHAnsi"/>
          <w:sz w:val="20"/>
          <w:szCs w:val="20"/>
        </w:rPr>
        <w:t>Scremin</w:t>
      </w:r>
      <w:proofErr w:type="spellEnd"/>
      <w:r w:rsidRPr="004450B5">
        <w:rPr>
          <w:rFonts w:asciiTheme="minorHAnsi" w:hAnsiTheme="minorHAnsi"/>
          <w:sz w:val="20"/>
          <w:szCs w:val="20"/>
        </w:rPr>
        <w:t xml:space="preserve"> AM. </w:t>
      </w:r>
      <w:proofErr w:type="gramStart"/>
      <w:r w:rsidRPr="004450B5">
        <w:rPr>
          <w:rFonts w:asciiTheme="minorHAnsi" w:hAnsiTheme="minorHAnsi"/>
          <w:sz w:val="20"/>
          <w:szCs w:val="20"/>
        </w:rPr>
        <w:t>The evidence for perinatal depression screening and treatment.</w:t>
      </w:r>
      <w:proofErr w:type="gramEnd"/>
      <w:r w:rsidRPr="004450B5">
        <w:rPr>
          <w:rFonts w:asciiTheme="minorHAnsi" w:hAnsiTheme="minorHAnsi"/>
          <w:sz w:val="20"/>
          <w:szCs w:val="20"/>
        </w:rPr>
        <w:t xml:space="preserve">  In Handler A, Kennelly J, Peacock N, </w:t>
      </w:r>
      <w:proofErr w:type="spellStart"/>
      <w:proofErr w:type="gramStart"/>
      <w:r w:rsidRPr="004450B5">
        <w:rPr>
          <w:rFonts w:asciiTheme="minorHAnsi" w:hAnsiTheme="minorHAnsi"/>
          <w:sz w:val="20"/>
          <w:szCs w:val="20"/>
        </w:rPr>
        <w:t>eds</w:t>
      </w:r>
      <w:proofErr w:type="spellEnd"/>
      <w:proofErr w:type="gramEnd"/>
      <w:r w:rsidRPr="004450B5">
        <w:rPr>
          <w:rFonts w:asciiTheme="minorHAnsi" w:hAnsiTheme="minorHAnsi"/>
          <w:sz w:val="20"/>
          <w:szCs w:val="20"/>
        </w:rPr>
        <w:t>: Reducing Racial/Ethnic Disparities in Reproductive and Perinatal Outcomes: The Evidence from Population-Based Interventions.  Springer: New York, 2011, pp. 301-327.</w:t>
      </w:r>
    </w:p>
    <w:p w:rsidR="000B09E2" w:rsidRPr="004450B5" w:rsidRDefault="000B09E2" w:rsidP="000B09E2">
      <w:pPr>
        <w:pStyle w:val="FootnoteText"/>
        <w:rPr>
          <w:rFonts w:asciiTheme="minorHAnsi" w:hAnsiTheme="minorHAnsi"/>
        </w:rPr>
      </w:pPr>
    </w:p>
    <w:p w:rsidR="000B09E2" w:rsidRPr="004450B5" w:rsidRDefault="000B09E2" w:rsidP="000B09E2">
      <w:pPr>
        <w:pStyle w:val="FootnoteText"/>
        <w:rPr>
          <w:rFonts w:asciiTheme="minorHAnsi" w:hAnsiTheme="minorHAnsi"/>
        </w:rPr>
      </w:pPr>
      <w:proofErr w:type="spellStart"/>
      <w:r w:rsidRPr="004450B5">
        <w:rPr>
          <w:rFonts w:asciiTheme="minorHAnsi" w:hAnsiTheme="minorHAnsi"/>
        </w:rPr>
        <w:t>Woolhouse</w:t>
      </w:r>
      <w:proofErr w:type="spellEnd"/>
      <w:r w:rsidRPr="004450B5">
        <w:rPr>
          <w:rFonts w:asciiTheme="minorHAnsi" w:hAnsiTheme="minorHAnsi"/>
        </w:rPr>
        <w:t xml:space="preserve"> H, </w:t>
      </w:r>
      <w:proofErr w:type="spellStart"/>
      <w:r w:rsidRPr="004450B5">
        <w:rPr>
          <w:rFonts w:asciiTheme="minorHAnsi" w:hAnsiTheme="minorHAnsi"/>
        </w:rPr>
        <w:t>Gartland</w:t>
      </w:r>
      <w:proofErr w:type="spellEnd"/>
      <w:r w:rsidRPr="004450B5">
        <w:rPr>
          <w:rFonts w:asciiTheme="minorHAnsi" w:hAnsiTheme="minorHAnsi"/>
        </w:rPr>
        <w:t xml:space="preserve"> D, Mensah F, Brown SJ. Maternal depression for early pregnancy to 4 years postpartum in a prospective pregnancy cohort study: implications for primary health care. BJOG 2014; DOI: 1111/1471-0528.12837.</w:t>
      </w:r>
    </w:p>
    <w:p w:rsidR="000B09E2" w:rsidRPr="004450B5" w:rsidRDefault="000B09E2" w:rsidP="000B09E2">
      <w:pPr>
        <w:rPr>
          <w:rFonts w:asciiTheme="minorHAnsi" w:hAnsiTheme="minorHAnsi"/>
        </w:rPr>
      </w:pPr>
    </w:p>
    <w:p w:rsidR="00AD25B3" w:rsidRPr="004450B5" w:rsidRDefault="00AD25B3" w:rsidP="00684AF1">
      <w:pPr>
        <w:rPr>
          <w:rFonts w:asciiTheme="minorHAnsi" w:hAnsiTheme="minorHAnsi"/>
        </w:rPr>
      </w:pPr>
    </w:p>
    <w:sectPr w:rsidR="00AD25B3" w:rsidRPr="004450B5" w:rsidSect="00CF5B05">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3E4" w:rsidRDefault="00A723E4" w:rsidP="007C32A4">
      <w:r>
        <w:separator/>
      </w:r>
    </w:p>
  </w:endnote>
  <w:endnote w:type="continuationSeparator" w:id="0">
    <w:p w:rsidR="00A723E4" w:rsidRDefault="00A723E4"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ardianSansGR-Regular">
    <w:panose1 w:val="00000000000000000000"/>
    <w:charset w:val="00"/>
    <w:family w:val="auto"/>
    <w:notTrueType/>
    <w:pitch w:val="default"/>
    <w:sig w:usb0="00000003" w:usb1="00000000" w:usb2="00000000" w:usb3="00000000" w:csb0="00000001" w:csb1="00000000"/>
  </w:font>
  <w:font w:name="Berkeley-Italic">
    <w:panose1 w:val="00000000000000000000"/>
    <w:charset w:val="00"/>
    <w:family w:val="roman"/>
    <w:notTrueType/>
    <w:pitch w:val="default"/>
    <w:sig w:usb0="00000003" w:usb1="00000000" w:usb2="00000000" w:usb3="00000000" w:csb0="00000001" w:csb1="00000000"/>
  </w:font>
  <w:font w:name="Berkeley-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777146"/>
      <w:docPartObj>
        <w:docPartGallery w:val="Page Numbers (Bottom of Page)"/>
        <w:docPartUnique/>
      </w:docPartObj>
    </w:sdtPr>
    <w:sdtEndPr>
      <w:rPr>
        <w:noProof/>
        <w:sz w:val="18"/>
        <w:szCs w:val="18"/>
      </w:rPr>
    </w:sdtEndPr>
    <w:sdtContent>
      <w:p w:rsidR="00494997" w:rsidRDefault="00494997">
        <w:pPr>
          <w:pStyle w:val="Footer"/>
          <w:jc w:val="right"/>
        </w:pPr>
      </w:p>
      <w:p w:rsidR="00494997" w:rsidRPr="0011627D" w:rsidRDefault="00494997">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026C92">
          <w:rPr>
            <w:noProof/>
            <w:sz w:val="18"/>
            <w:szCs w:val="18"/>
          </w:rPr>
          <w:t>1</w:t>
        </w:r>
        <w:r w:rsidRPr="0011627D">
          <w:rPr>
            <w:noProof/>
            <w:sz w:val="18"/>
            <w:szCs w:val="18"/>
          </w:rPr>
          <w:fldChar w:fldCharType="end"/>
        </w:r>
      </w:p>
    </w:sdtContent>
  </w:sdt>
  <w:p w:rsidR="00494997" w:rsidRPr="007B5659" w:rsidRDefault="00494997" w:rsidP="007B5659">
    <w:pPr>
      <w:pStyle w:val="Footer"/>
      <w:jc w:val="center"/>
      <w:rPr>
        <w:rFonts w:asciiTheme="minorHAnsi" w:hAnsiTheme="minorHAnsi"/>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3E4" w:rsidRDefault="00A723E4" w:rsidP="007C32A4">
      <w:r>
        <w:separator/>
      </w:r>
    </w:p>
  </w:footnote>
  <w:footnote w:type="continuationSeparator" w:id="0">
    <w:p w:rsidR="00A723E4" w:rsidRDefault="00A723E4" w:rsidP="007C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20535"/>
    <w:multiLevelType w:val="hybridMultilevel"/>
    <w:tmpl w:val="F12E269A"/>
    <w:lvl w:ilvl="0" w:tplc="134A6D4A">
      <w:start w:val="1"/>
      <w:numFmt w:val="bullet"/>
      <w:lvlText w:val=""/>
      <w:lvlJc w:val="left"/>
      <w:pPr>
        <w:tabs>
          <w:tab w:val="num" w:pos="360"/>
        </w:tabs>
        <w:ind w:left="360" w:hanging="360"/>
      </w:pPr>
      <w:rPr>
        <w:rFonts w:ascii="Wingdings" w:hAnsi="Wingdings" w:hint="default"/>
        <w:b w:val="0"/>
        <w:i w:val="0"/>
        <w:color w:val="auto"/>
        <w:sz w:val="24"/>
      </w:rPr>
    </w:lvl>
    <w:lvl w:ilvl="1" w:tplc="0CA6AE6C" w:tentative="1">
      <w:start w:val="1"/>
      <w:numFmt w:val="bullet"/>
      <w:lvlText w:val="•"/>
      <w:lvlJc w:val="left"/>
      <w:pPr>
        <w:tabs>
          <w:tab w:val="num" w:pos="1080"/>
        </w:tabs>
        <w:ind w:left="1080" w:hanging="360"/>
      </w:pPr>
      <w:rPr>
        <w:rFonts w:ascii="Arial" w:hAnsi="Arial" w:hint="default"/>
      </w:rPr>
    </w:lvl>
    <w:lvl w:ilvl="2" w:tplc="E7122532" w:tentative="1">
      <w:start w:val="1"/>
      <w:numFmt w:val="bullet"/>
      <w:lvlText w:val="•"/>
      <w:lvlJc w:val="left"/>
      <w:pPr>
        <w:tabs>
          <w:tab w:val="num" w:pos="1800"/>
        </w:tabs>
        <w:ind w:left="1800" w:hanging="360"/>
      </w:pPr>
      <w:rPr>
        <w:rFonts w:ascii="Arial" w:hAnsi="Arial" w:hint="default"/>
      </w:rPr>
    </w:lvl>
    <w:lvl w:ilvl="3" w:tplc="66D42D6A" w:tentative="1">
      <w:start w:val="1"/>
      <w:numFmt w:val="bullet"/>
      <w:lvlText w:val="•"/>
      <w:lvlJc w:val="left"/>
      <w:pPr>
        <w:tabs>
          <w:tab w:val="num" w:pos="2520"/>
        </w:tabs>
        <w:ind w:left="2520" w:hanging="360"/>
      </w:pPr>
      <w:rPr>
        <w:rFonts w:ascii="Arial" w:hAnsi="Arial" w:hint="default"/>
      </w:rPr>
    </w:lvl>
    <w:lvl w:ilvl="4" w:tplc="AAA649FA" w:tentative="1">
      <w:start w:val="1"/>
      <w:numFmt w:val="bullet"/>
      <w:lvlText w:val="•"/>
      <w:lvlJc w:val="left"/>
      <w:pPr>
        <w:tabs>
          <w:tab w:val="num" w:pos="3240"/>
        </w:tabs>
        <w:ind w:left="3240" w:hanging="360"/>
      </w:pPr>
      <w:rPr>
        <w:rFonts w:ascii="Arial" w:hAnsi="Arial" w:hint="default"/>
      </w:rPr>
    </w:lvl>
    <w:lvl w:ilvl="5" w:tplc="7088AA1E" w:tentative="1">
      <w:start w:val="1"/>
      <w:numFmt w:val="bullet"/>
      <w:lvlText w:val="•"/>
      <w:lvlJc w:val="left"/>
      <w:pPr>
        <w:tabs>
          <w:tab w:val="num" w:pos="3960"/>
        </w:tabs>
        <w:ind w:left="3960" w:hanging="360"/>
      </w:pPr>
      <w:rPr>
        <w:rFonts w:ascii="Arial" w:hAnsi="Arial" w:hint="default"/>
      </w:rPr>
    </w:lvl>
    <w:lvl w:ilvl="6" w:tplc="D846A16A" w:tentative="1">
      <w:start w:val="1"/>
      <w:numFmt w:val="bullet"/>
      <w:lvlText w:val="•"/>
      <w:lvlJc w:val="left"/>
      <w:pPr>
        <w:tabs>
          <w:tab w:val="num" w:pos="4680"/>
        </w:tabs>
        <w:ind w:left="4680" w:hanging="360"/>
      </w:pPr>
      <w:rPr>
        <w:rFonts w:ascii="Arial" w:hAnsi="Arial" w:hint="default"/>
      </w:rPr>
    </w:lvl>
    <w:lvl w:ilvl="7" w:tplc="FCA8458C" w:tentative="1">
      <w:start w:val="1"/>
      <w:numFmt w:val="bullet"/>
      <w:lvlText w:val="•"/>
      <w:lvlJc w:val="left"/>
      <w:pPr>
        <w:tabs>
          <w:tab w:val="num" w:pos="5400"/>
        </w:tabs>
        <w:ind w:left="5400" w:hanging="360"/>
      </w:pPr>
      <w:rPr>
        <w:rFonts w:ascii="Arial" w:hAnsi="Arial" w:hint="default"/>
      </w:rPr>
    </w:lvl>
    <w:lvl w:ilvl="8" w:tplc="58425EF2" w:tentative="1">
      <w:start w:val="1"/>
      <w:numFmt w:val="bullet"/>
      <w:lvlText w:val="•"/>
      <w:lvlJc w:val="left"/>
      <w:pPr>
        <w:tabs>
          <w:tab w:val="num" w:pos="6120"/>
        </w:tabs>
        <w:ind w:left="6120" w:hanging="360"/>
      </w:pPr>
      <w:rPr>
        <w:rFonts w:ascii="Arial" w:hAnsi="Arial" w:hint="default"/>
      </w:rPr>
    </w:lvl>
  </w:abstractNum>
  <w:abstractNum w:abstractNumId="1">
    <w:nsid w:val="12267AA7"/>
    <w:multiLevelType w:val="hybridMultilevel"/>
    <w:tmpl w:val="474A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64659"/>
    <w:multiLevelType w:val="hybridMultilevel"/>
    <w:tmpl w:val="9AD8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36A82"/>
    <w:multiLevelType w:val="hybridMultilevel"/>
    <w:tmpl w:val="B5C4B6FA"/>
    <w:lvl w:ilvl="0" w:tplc="209C8120">
      <w:start w:val="1"/>
      <w:numFmt w:val="bullet"/>
      <w:lvlText w:val="•"/>
      <w:lvlJc w:val="left"/>
      <w:pPr>
        <w:tabs>
          <w:tab w:val="num" w:pos="720"/>
        </w:tabs>
        <w:ind w:left="720" w:hanging="360"/>
      </w:pPr>
      <w:rPr>
        <w:rFonts w:ascii="Arial" w:hAnsi="Arial" w:hint="default"/>
      </w:rPr>
    </w:lvl>
    <w:lvl w:ilvl="1" w:tplc="0CA6AE6C" w:tentative="1">
      <w:start w:val="1"/>
      <w:numFmt w:val="bullet"/>
      <w:lvlText w:val="•"/>
      <w:lvlJc w:val="left"/>
      <w:pPr>
        <w:tabs>
          <w:tab w:val="num" w:pos="1440"/>
        </w:tabs>
        <w:ind w:left="1440" w:hanging="360"/>
      </w:pPr>
      <w:rPr>
        <w:rFonts w:ascii="Arial" w:hAnsi="Arial" w:hint="default"/>
      </w:rPr>
    </w:lvl>
    <w:lvl w:ilvl="2" w:tplc="E7122532" w:tentative="1">
      <w:start w:val="1"/>
      <w:numFmt w:val="bullet"/>
      <w:lvlText w:val="•"/>
      <w:lvlJc w:val="left"/>
      <w:pPr>
        <w:tabs>
          <w:tab w:val="num" w:pos="2160"/>
        </w:tabs>
        <w:ind w:left="2160" w:hanging="360"/>
      </w:pPr>
      <w:rPr>
        <w:rFonts w:ascii="Arial" w:hAnsi="Arial" w:hint="default"/>
      </w:rPr>
    </w:lvl>
    <w:lvl w:ilvl="3" w:tplc="66D42D6A" w:tentative="1">
      <w:start w:val="1"/>
      <w:numFmt w:val="bullet"/>
      <w:lvlText w:val="•"/>
      <w:lvlJc w:val="left"/>
      <w:pPr>
        <w:tabs>
          <w:tab w:val="num" w:pos="2880"/>
        </w:tabs>
        <w:ind w:left="2880" w:hanging="360"/>
      </w:pPr>
      <w:rPr>
        <w:rFonts w:ascii="Arial" w:hAnsi="Arial" w:hint="default"/>
      </w:rPr>
    </w:lvl>
    <w:lvl w:ilvl="4" w:tplc="AAA649FA" w:tentative="1">
      <w:start w:val="1"/>
      <w:numFmt w:val="bullet"/>
      <w:lvlText w:val="•"/>
      <w:lvlJc w:val="left"/>
      <w:pPr>
        <w:tabs>
          <w:tab w:val="num" w:pos="3600"/>
        </w:tabs>
        <w:ind w:left="3600" w:hanging="360"/>
      </w:pPr>
      <w:rPr>
        <w:rFonts w:ascii="Arial" w:hAnsi="Arial" w:hint="default"/>
      </w:rPr>
    </w:lvl>
    <w:lvl w:ilvl="5" w:tplc="7088AA1E" w:tentative="1">
      <w:start w:val="1"/>
      <w:numFmt w:val="bullet"/>
      <w:lvlText w:val="•"/>
      <w:lvlJc w:val="left"/>
      <w:pPr>
        <w:tabs>
          <w:tab w:val="num" w:pos="4320"/>
        </w:tabs>
        <w:ind w:left="4320" w:hanging="360"/>
      </w:pPr>
      <w:rPr>
        <w:rFonts w:ascii="Arial" w:hAnsi="Arial" w:hint="default"/>
      </w:rPr>
    </w:lvl>
    <w:lvl w:ilvl="6" w:tplc="D846A16A" w:tentative="1">
      <w:start w:val="1"/>
      <w:numFmt w:val="bullet"/>
      <w:lvlText w:val="•"/>
      <w:lvlJc w:val="left"/>
      <w:pPr>
        <w:tabs>
          <w:tab w:val="num" w:pos="5040"/>
        </w:tabs>
        <w:ind w:left="5040" w:hanging="360"/>
      </w:pPr>
      <w:rPr>
        <w:rFonts w:ascii="Arial" w:hAnsi="Arial" w:hint="default"/>
      </w:rPr>
    </w:lvl>
    <w:lvl w:ilvl="7" w:tplc="FCA8458C" w:tentative="1">
      <w:start w:val="1"/>
      <w:numFmt w:val="bullet"/>
      <w:lvlText w:val="•"/>
      <w:lvlJc w:val="left"/>
      <w:pPr>
        <w:tabs>
          <w:tab w:val="num" w:pos="5760"/>
        </w:tabs>
        <w:ind w:left="5760" w:hanging="360"/>
      </w:pPr>
      <w:rPr>
        <w:rFonts w:ascii="Arial" w:hAnsi="Arial" w:hint="default"/>
      </w:rPr>
    </w:lvl>
    <w:lvl w:ilvl="8" w:tplc="58425EF2" w:tentative="1">
      <w:start w:val="1"/>
      <w:numFmt w:val="bullet"/>
      <w:lvlText w:val="•"/>
      <w:lvlJc w:val="left"/>
      <w:pPr>
        <w:tabs>
          <w:tab w:val="num" w:pos="6480"/>
        </w:tabs>
        <w:ind w:left="6480" w:hanging="360"/>
      </w:pPr>
      <w:rPr>
        <w:rFonts w:ascii="Arial" w:hAnsi="Arial" w:hint="default"/>
      </w:rPr>
    </w:lvl>
  </w:abstractNum>
  <w:abstractNum w:abstractNumId="4">
    <w:nsid w:val="1B0F3A61"/>
    <w:multiLevelType w:val="hybridMultilevel"/>
    <w:tmpl w:val="9E4E838C"/>
    <w:lvl w:ilvl="0" w:tplc="2AC4E81E">
      <w:start w:val="1"/>
      <w:numFmt w:val="bullet"/>
      <w:lvlText w:val=""/>
      <w:lvlJc w:val="left"/>
      <w:pPr>
        <w:tabs>
          <w:tab w:val="num" w:pos="360"/>
        </w:tabs>
        <w:ind w:left="360" w:hanging="360"/>
      </w:pPr>
      <w:rPr>
        <w:rFonts w:ascii="Wingdings" w:hAnsi="Wingdings" w:hint="default"/>
      </w:rPr>
    </w:lvl>
    <w:lvl w:ilvl="1" w:tplc="58D0A2F6" w:tentative="1">
      <w:start w:val="1"/>
      <w:numFmt w:val="bullet"/>
      <w:lvlText w:val=""/>
      <w:lvlJc w:val="left"/>
      <w:pPr>
        <w:tabs>
          <w:tab w:val="num" w:pos="1080"/>
        </w:tabs>
        <w:ind w:left="1080" w:hanging="360"/>
      </w:pPr>
      <w:rPr>
        <w:rFonts w:ascii="Wingdings" w:hAnsi="Wingdings" w:hint="default"/>
      </w:rPr>
    </w:lvl>
    <w:lvl w:ilvl="2" w:tplc="5C16549C" w:tentative="1">
      <w:start w:val="1"/>
      <w:numFmt w:val="bullet"/>
      <w:lvlText w:val=""/>
      <w:lvlJc w:val="left"/>
      <w:pPr>
        <w:tabs>
          <w:tab w:val="num" w:pos="1800"/>
        </w:tabs>
        <w:ind w:left="1800" w:hanging="360"/>
      </w:pPr>
      <w:rPr>
        <w:rFonts w:ascii="Wingdings" w:hAnsi="Wingdings" w:hint="default"/>
      </w:rPr>
    </w:lvl>
    <w:lvl w:ilvl="3" w:tplc="6C66E2BE" w:tentative="1">
      <w:start w:val="1"/>
      <w:numFmt w:val="bullet"/>
      <w:lvlText w:val=""/>
      <w:lvlJc w:val="left"/>
      <w:pPr>
        <w:tabs>
          <w:tab w:val="num" w:pos="2520"/>
        </w:tabs>
        <w:ind w:left="2520" w:hanging="360"/>
      </w:pPr>
      <w:rPr>
        <w:rFonts w:ascii="Wingdings" w:hAnsi="Wingdings" w:hint="default"/>
      </w:rPr>
    </w:lvl>
    <w:lvl w:ilvl="4" w:tplc="3464430C" w:tentative="1">
      <w:start w:val="1"/>
      <w:numFmt w:val="bullet"/>
      <w:lvlText w:val=""/>
      <w:lvlJc w:val="left"/>
      <w:pPr>
        <w:tabs>
          <w:tab w:val="num" w:pos="3240"/>
        </w:tabs>
        <w:ind w:left="3240" w:hanging="360"/>
      </w:pPr>
      <w:rPr>
        <w:rFonts w:ascii="Wingdings" w:hAnsi="Wingdings" w:hint="default"/>
      </w:rPr>
    </w:lvl>
    <w:lvl w:ilvl="5" w:tplc="71E4A01A" w:tentative="1">
      <w:start w:val="1"/>
      <w:numFmt w:val="bullet"/>
      <w:lvlText w:val=""/>
      <w:lvlJc w:val="left"/>
      <w:pPr>
        <w:tabs>
          <w:tab w:val="num" w:pos="3960"/>
        </w:tabs>
        <w:ind w:left="3960" w:hanging="360"/>
      </w:pPr>
      <w:rPr>
        <w:rFonts w:ascii="Wingdings" w:hAnsi="Wingdings" w:hint="default"/>
      </w:rPr>
    </w:lvl>
    <w:lvl w:ilvl="6" w:tplc="6F160402" w:tentative="1">
      <w:start w:val="1"/>
      <w:numFmt w:val="bullet"/>
      <w:lvlText w:val=""/>
      <w:lvlJc w:val="left"/>
      <w:pPr>
        <w:tabs>
          <w:tab w:val="num" w:pos="4680"/>
        </w:tabs>
        <w:ind w:left="4680" w:hanging="360"/>
      </w:pPr>
      <w:rPr>
        <w:rFonts w:ascii="Wingdings" w:hAnsi="Wingdings" w:hint="default"/>
      </w:rPr>
    </w:lvl>
    <w:lvl w:ilvl="7" w:tplc="0D2E0DFA" w:tentative="1">
      <w:start w:val="1"/>
      <w:numFmt w:val="bullet"/>
      <w:lvlText w:val=""/>
      <w:lvlJc w:val="left"/>
      <w:pPr>
        <w:tabs>
          <w:tab w:val="num" w:pos="5400"/>
        </w:tabs>
        <w:ind w:left="5400" w:hanging="360"/>
      </w:pPr>
      <w:rPr>
        <w:rFonts w:ascii="Wingdings" w:hAnsi="Wingdings" w:hint="default"/>
      </w:rPr>
    </w:lvl>
    <w:lvl w:ilvl="8" w:tplc="6E1ED010" w:tentative="1">
      <w:start w:val="1"/>
      <w:numFmt w:val="bullet"/>
      <w:lvlText w:val=""/>
      <w:lvlJc w:val="left"/>
      <w:pPr>
        <w:tabs>
          <w:tab w:val="num" w:pos="6120"/>
        </w:tabs>
        <w:ind w:left="6120" w:hanging="360"/>
      </w:pPr>
      <w:rPr>
        <w:rFonts w:ascii="Wingdings" w:hAnsi="Wingdings" w:hint="default"/>
      </w:rPr>
    </w:lvl>
  </w:abstractNum>
  <w:abstractNum w:abstractNumId="5">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2677A"/>
    <w:multiLevelType w:val="hybridMultilevel"/>
    <w:tmpl w:val="17C2B2B2"/>
    <w:lvl w:ilvl="0" w:tplc="ECB0DA84">
      <w:start w:val="1"/>
      <w:numFmt w:val="bullet"/>
      <w:lvlText w:val=""/>
      <w:lvlJc w:val="left"/>
      <w:pPr>
        <w:tabs>
          <w:tab w:val="num" w:pos="720"/>
        </w:tabs>
        <w:ind w:left="720" w:hanging="360"/>
      </w:pPr>
      <w:rPr>
        <w:rFonts w:ascii="Wingdings 2" w:hAnsi="Wingdings 2" w:hint="default"/>
      </w:rPr>
    </w:lvl>
    <w:lvl w:ilvl="1" w:tplc="7E785C52" w:tentative="1">
      <w:start w:val="1"/>
      <w:numFmt w:val="bullet"/>
      <w:lvlText w:val=""/>
      <w:lvlJc w:val="left"/>
      <w:pPr>
        <w:tabs>
          <w:tab w:val="num" w:pos="1440"/>
        </w:tabs>
        <w:ind w:left="1440" w:hanging="360"/>
      </w:pPr>
      <w:rPr>
        <w:rFonts w:ascii="Wingdings 2" w:hAnsi="Wingdings 2" w:hint="default"/>
      </w:rPr>
    </w:lvl>
    <w:lvl w:ilvl="2" w:tplc="14E60E18" w:tentative="1">
      <w:start w:val="1"/>
      <w:numFmt w:val="bullet"/>
      <w:lvlText w:val=""/>
      <w:lvlJc w:val="left"/>
      <w:pPr>
        <w:tabs>
          <w:tab w:val="num" w:pos="2160"/>
        </w:tabs>
        <w:ind w:left="2160" w:hanging="360"/>
      </w:pPr>
      <w:rPr>
        <w:rFonts w:ascii="Wingdings 2" w:hAnsi="Wingdings 2" w:hint="default"/>
      </w:rPr>
    </w:lvl>
    <w:lvl w:ilvl="3" w:tplc="FF90EB16" w:tentative="1">
      <w:start w:val="1"/>
      <w:numFmt w:val="bullet"/>
      <w:lvlText w:val=""/>
      <w:lvlJc w:val="left"/>
      <w:pPr>
        <w:tabs>
          <w:tab w:val="num" w:pos="2880"/>
        </w:tabs>
        <w:ind w:left="2880" w:hanging="360"/>
      </w:pPr>
      <w:rPr>
        <w:rFonts w:ascii="Wingdings 2" w:hAnsi="Wingdings 2" w:hint="default"/>
      </w:rPr>
    </w:lvl>
    <w:lvl w:ilvl="4" w:tplc="5A362836" w:tentative="1">
      <w:start w:val="1"/>
      <w:numFmt w:val="bullet"/>
      <w:lvlText w:val=""/>
      <w:lvlJc w:val="left"/>
      <w:pPr>
        <w:tabs>
          <w:tab w:val="num" w:pos="3600"/>
        </w:tabs>
        <w:ind w:left="3600" w:hanging="360"/>
      </w:pPr>
      <w:rPr>
        <w:rFonts w:ascii="Wingdings 2" w:hAnsi="Wingdings 2" w:hint="default"/>
      </w:rPr>
    </w:lvl>
    <w:lvl w:ilvl="5" w:tplc="29DC5704" w:tentative="1">
      <w:start w:val="1"/>
      <w:numFmt w:val="bullet"/>
      <w:lvlText w:val=""/>
      <w:lvlJc w:val="left"/>
      <w:pPr>
        <w:tabs>
          <w:tab w:val="num" w:pos="4320"/>
        </w:tabs>
        <w:ind w:left="4320" w:hanging="360"/>
      </w:pPr>
      <w:rPr>
        <w:rFonts w:ascii="Wingdings 2" w:hAnsi="Wingdings 2" w:hint="default"/>
      </w:rPr>
    </w:lvl>
    <w:lvl w:ilvl="6" w:tplc="A33A57C2" w:tentative="1">
      <w:start w:val="1"/>
      <w:numFmt w:val="bullet"/>
      <w:lvlText w:val=""/>
      <w:lvlJc w:val="left"/>
      <w:pPr>
        <w:tabs>
          <w:tab w:val="num" w:pos="5040"/>
        </w:tabs>
        <w:ind w:left="5040" w:hanging="360"/>
      </w:pPr>
      <w:rPr>
        <w:rFonts w:ascii="Wingdings 2" w:hAnsi="Wingdings 2" w:hint="default"/>
      </w:rPr>
    </w:lvl>
    <w:lvl w:ilvl="7" w:tplc="4906C91E" w:tentative="1">
      <w:start w:val="1"/>
      <w:numFmt w:val="bullet"/>
      <w:lvlText w:val=""/>
      <w:lvlJc w:val="left"/>
      <w:pPr>
        <w:tabs>
          <w:tab w:val="num" w:pos="5760"/>
        </w:tabs>
        <w:ind w:left="5760" w:hanging="360"/>
      </w:pPr>
      <w:rPr>
        <w:rFonts w:ascii="Wingdings 2" w:hAnsi="Wingdings 2" w:hint="default"/>
      </w:rPr>
    </w:lvl>
    <w:lvl w:ilvl="8" w:tplc="F6CA57B2" w:tentative="1">
      <w:start w:val="1"/>
      <w:numFmt w:val="bullet"/>
      <w:lvlText w:val=""/>
      <w:lvlJc w:val="left"/>
      <w:pPr>
        <w:tabs>
          <w:tab w:val="num" w:pos="6480"/>
        </w:tabs>
        <w:ind w:left="6480" w:hanging="360"/>
      </w:pPr>
      <w:rPr>
        <w:rFonts w:ascii="Wingdings 2" w:hAnsi="Wingdings 2" w:hint="default"/>
      </w:rPr>
    </w:lvl>
  </w:abstractNum>
  <w:abstractNum w:abstractNumId="7">
    <w:nsid w:val="38B40A86"/>
    <w:multiLevelType w:val="hybridMultilevel"/>
    <w:tmpl w:val="C832E42A"/>
    <w:lvl w:ilvl="0" w:tplc="134A6D4A">
      <w:start w:val="1"/>
      <w:numFmt w:val="bullet"/>
      <w:lvlText w:val=""/>
      <w:lvlJc w:val="left"/>
      <w:pPr>
        <w:ind w:left="360" w:hanging="360"/>
      </w:pPr>
      <w:rPr>
        <w:rFonts w:ascii="Wingdings" w:hAnsi="Wingdings" w:hint="default"/>
        <w:b w:val="0"/>
        <w:i w:val="0"/>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1AA4724"/>
    <w:multiLevelType w:val="hybridMultilevel"/>
    <w:tmpl w:val="32E84950"/>
    <w:lvl w:ilvl="0" w:tplc="D6B6B878">
      <w:start w:val="1"/>
      <w:numFmt w:val="bullet"/>
      <w:lvlText w:val=""/>
      <w:lvlJc w:val="left"/>
      <w:pPr>
        <w:ind w:left="720" w:hanging="360"/>
      </w:pPr>
      <w:rPr>
        <w:rFonts w:ascii="Symbol" w:hAnsi="Symbol" w:hint="default"/>
        <w:sz w:val="24"/>
        <w:szCs w:val="24"/>
      </w:rPr>
    </w:lvl>
    <w:lvl w:ilvl="1" w:tplc="A1E69A90">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4"/>
  </w:num>
  <w:num w:numId="6">
    <w:abstractNumId w:val="1"/>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29AD"/>
    <w:rsid w:val="00010B7A"/>
    <w:rsid w:val="00011B27"/>
    <w:rsid w:val="00022B9A"/>
    <w:rsid w:val="00026C92"/>
    <w:rsid w:val="000305E4"/>
    <w:rsid w:val="0003225B"/>
    <w:rsid w:val="000322AD"/>
    <w:rsid w:val="00032CE6"/>
    <w:rsid w:val="00034994"/>
    <w:rsid w:val="00037990"/>
    <w:rsid w:val="00044FFF"/>
    <w:rsid w:val="00046A3F"/>
    <w:rsid w:val="00053F3E"/>
    <w:rsid w:val="00056028"/>
    <w:rsid w:val="000665E3"/>
    <w:rsid w:val="000701B6"/>
    <w:rsid w:val="00074594"/>
    <w:rsid w:val="0007643F"/>
    <w:rsid w:val="00081E61"/>
    <w:rsid w:val="00081FE9"/>
    <w:rsid w:val="00084B65"/>
    <w:rsid w:val="000909E7"/>
    <w:rsid w:val="00091641"/>
    <w:rsid w:val="000934BB"/>
    <w:rsid w:val="000B09E2"/>
    <w:rsid w:val="000B7A65"/>
    <w:rsid w:val="000C1559"/>
    <w:rsid w:val="000C56BA"/>
    <w:rsid w:val="000C56F3"/>
    <w:rsid w:val="000C7465"/>
    <w:rsid w:val="000C7A61"/>
    <w:rsid w:val="000D05F8"/>
    <w:rsid w:val="000D0C2A"/>
    <w:rsid w:val="000D2679"/>
    <w:rsid w:val="000E1BDC"/>
    <w:rsid w:val="000E36D3"/>
    <w:rsid w:val="000F157F"/>
    <w:rsid w:val="000F2527"/>
    <w:rsid w:val="000F4674"/>
    <w:rsid w:val="00107032"/>
    <w:rsid w:val="001072C1"/>
    <w:rsid w:val="0011627D"/>
    <w:rsid w:val="00117562"/>
    <w:rsid w:val="00120DB5"/>
    <w:rsid w:val="00126ED5"/>
    <w:rsid w:val="001279BC"/>
    <w:rsid w:val="0013509B"/>
    <w:rsid w:val="00136AB3"/>
    <w:rsid w:val="0014011C"/>
    <w:rsid w:val="00140AF2"/>
    <w:rsid w:val="001410AA"/>
    <w:rsid w:val="0015294F"/>
    <w:rsid w:val="001544F3"/>
    <w:rsid w:val="00165033"/>
    <w:rsid w:val="00166097"/>
    <w:rsid w:val="00175A60"/>
    <w:rsid w:val="00176A73"/>
    <w:rsid w:val="00182EC3"/>
    <w:rsid w:val="00183213"/>
    <w:rsid w:val="0019456E"/>
    <w:rsid w:val="0019714E"/>
    <w:rsid w:val="001A125B"/>
    <w:rsid w:val="001B1377"/>
    <w:rsid w:val="001B2472"/>
    <w:rsid w:val="001B56F9"/>
    <w:rsid w:val="001B69EE"/>
    <w:rsid w:val="0020067B"/>
    <w:rsid w:val="0021457C"/>
    <w:rsid w:val="00220530"/>
    <w:rsid w:val="0022428B"/>
    <w:rsid w:val="0022742A"/>
    <w:rsid w:val="00237FD2"/>
    <w:rsid w:val="002421BB"/>
    <w:rsid w:val="00246D0F"/>
    <w:rsid w:val="00247048"/>
    <w:rsid w:val="0025387F"/>
    <w:rsid w:val="00254E59"/>
    <w:rsid w:val="00261995"/>
    <w:rsid w:val="00262E28"/>
    <w:rsid w:val="00263563"/>
    <w:rsid w:val="00264E40"/>
    <w:rsid w:val="00266428"/>
    <w:rsid w:val="00267AE5"/>
    <w:rsid w:val="00270E37"/>
    <w:rsid w:val="00270E83"/>
    <w:rsid w:val="002771FA"/>
    <w:rsid w:val="002774F4"/>
    <w:rsid w:val="002A2A2E"/>
    <w:rsid w:val="002A5447"/>
    <w:rsid w:val="002A700B"/>
    <w:rsid w:val="002B0268"/>
    <w:rsid w:val="002B3060"/>
    <w:rsid w:val="002B32E2"/>
    <w:rsid w:val="002B7C77"/>
    <w:rsid w:val="002C3873"/>
    <w:rsid w:val="002C4015"/>
    <w:rsid w:val="002D0514"/>
    <w:rsid w:val="002E74D6"/>
    <w:rsid w:val="002F3A80"/>
    <w:rsid w:val="00301B60"/>
    <w:rsid w:val="003021AA"/>
    <w:rsid w:val="00306DE5"/>
    <w:rsid w:val="00307D23"/>
    <w:rsid w:val="00331EB3"/>
    <w:rsid w:val="00340AD9"/>
    <w:rsid w:val="00343CF1"/>
    <w:rsid w:val="00345C20"/>
    <w:rsid w:val="003522F4"/>
    <w:rsid w:val="003545C6"/>
    <w:rsid w:val="00360AA1"/>
    <w:rsid w:val="0036538C"/>
    <w:rsid w:val="00366626"/>
    <w:rsid w:val="00372714"/>
    <w:rsid w:val="00372C20"/>
    <w:rsid w:val="003A2ABD"/>
    <w:rsid w:val="003A2E3D"/>
    <w:rsid w:val="003A5F9D"/>
    <w:rsid w:val="003B12FC"/>
    <w:rsid w:val="003B60D6"/>
    <w:rsid w:val="003C7797"/>
    <w:rsid w:val="003D1855"/>
    <w:rsid w:val="003D3013"/>
    <w:rsid w:val="003E7FBC"/>
    <w:rsid w:val="003F2E98"/>
    <w:rsid w:val="003F3A55"/>
    <w:rsid w:val="003F5FDE"/>
    <w:rsid w:val="00401350"/>
    <w:rsid w:val="00406153"/>
    <w:rsid w:val="00410D61"/>
    <w:rsid w:val="00414926"/>
    <w:rsid w:val="004166A2"/>
    <w:rsid w:val="00420380"/>
    <w:rsid w:val="00425870"/>
    <w:rsid w:val="00426B4D"/>
    <w:rsid w:val="00427B7B"/>
    <w:rsid w:val="004331A6"/>
    <w:rsid w:val="00434045"/>
    <w:rsid w:val="004374A2"/>
    <w:rsid w:val="004405B0"/>
    <w:rsid w:val="004424BE"/>
    <w:rsid w:val="004450B5"/>
    <w:rsid w:val="00446C16"/>
    <w:rsid w:val="004570CD"/>
    <w:rsid w:val="00461688"/>
    <w:rsid w:val="0046198F"/>
    <w:rsid w:val="00461F78"/>
    <w:rsid w:val="00462F04"/>
    <w:rsid w:val="00491188"/>
    <w:rsid w:val="00494997"/>
    <w:rsid w:val="004957BC"/>
    <w:rsid w:val="004A5F97"/>
    <w:rsid w:val="004B0BFE"/>
    <w:rsid w:val="004C171A"/>
    <w:rsid w:val="004D01C9"/>
    <w:rsid w:val="004D5B08"/>
    <w:rsid w:val="004D686D"/>
    <w:rsid w:val="004E060B"/>
    <w:rsid w:val="005003D0"/>
    <w:rsid w:val="00504668"/>
    <w:rsid w:val="0050567F"/>
    <w:rsid w:val="00506251"/>
    <w:rsid w:val="0051017C"/>
    <w:rsid w:val="00516975"/>
    <w:rsid w:val="00522090"/>
    <w:rsid w:val="005268D5"/>
    <w:rsid w:val="00530D9D"/>
    <w:rsid w:val="00545AB8"/>
    <w:rsid w:val="00553139"/>
    <w:rsid w:val="00563C4B"/>
    <w:rsid w:val="00563DD5"/>
    <w:rsid w:val="00565751"/>
    <w:rsid w:val="0057111F"/>
    <w:rsid w:val="0057183B"/>
    <w:rsid w:val="00573445"/>
    <w:rsid w:val="00573EED"/>
    <w:rsid w:val="00581C0B"/>
    <w:rsid w:val="00582985"/>
    <w:rsid w:val="0059153C"/>
    <w:rsid w:val="00592309"/>
    <w:rsid w:val="00597400"/>
    <w:rsid w:val="005B1035"/>
    <w:rsid w:val="005B2278"/>
    <w:rsid w:val="005B4541"/>
    <w:rsid w:val="005B5287"/>
    <w:rsid w:val="005B65C6"/>
    <w:rsid w:val="005B7001"/>
    <w:rsid w:val="005B7769"/>
    <w:rsid w:val="005C13D0"/>
    <w:rsid w:val="005D12DC"/>
    <w:rsid w:val="005D7941"/>
    <w:rsid w:val="005E1BD6"/>
    <w:rsid w:val="006010B0"/>
    <w:rsid w:val="0061498C"/>
    <w:rsid w:val="006162B9"/>
    <w:rsid w:val="00617955"/>
    <w:rsid w:val="006237EF"/>
    <w:rsid w:val="006260CC"/>
    <w:rsid w:val="00626457"/>
    <w:rsid w:val="006451D9"/>
    <w:rsid w:val="00645926"/>
    <w:rsid w:val="00654B1E"/>
    <w:rsid w:val="00655495"/>
    <w:rsid w:val="006661EA"/>
    <w:rsid w:val="00670DA0"/>
    <w:rsid w:val="006715C5"/>
    <w:rsid w:val="0067406A"/>
    <w:rsid w:val="00674E41"/>
    <w:rsid w:val="0067580A"/>
    <w:rsid w:val="00676796"/>
    <w:rsid w:val="00676983"/>
    <w:rsid w:val="00684AF1"/>
    <w:rsid w:val="006861EA"/>
    <w:rsid w:val="00690786"/>
    <w:rsid w:val="00692DD8"/>
    <w:rsid w:val="00696B67"/>
    <w:rsid w:val="00696F9F"/>
    <w:rsid w:val="006B3348"/>
    <w:rsid w:val="006B669A"/>
    <w:rsid w:val="006C157C"/>
    <w:rsid w:val="006C54E4"/>
    <w:rsid w:val="006C54EF"/>
    <w:rsid w:val="006D4BBF"/>
    <w:rsid w:val="006D4DEC"/>
    <w:rsid w:val="006D525A"/>
    <w:rsid w:val="006E7E12"/>
    <w:rsid w:val="0071170A"/>
    <w:rsid w:val="007155F4"/>
    <w:rsid w:val="00722A70"/>
    <w:rsid w:val="00724A24"/>
    <w:rsid w:val="0072694B"/>
    <w:rsid w:val="007317A0"/>
    <w:rsid w:val="0073527D"/>
    <w:rsid w:val="00736B45"/>
    <w:rsid w:val="00736F32"/>
    <w:rsid w:val="00741509"/>
    <w:rsid w:val="00741A6A"/>
    <w:rsid w:val="00750E54"/>
    <w:rsid w:val="00753F66"/>
    <w:rsid w:val="007609EC"/>
    <w:rsid w:val="0076166F"/>
    <w:rsid w:val="007934C9"/>
    <w:rsid w:val="007B2C66"/>
    <w:rsid w:val="007B4903"/>
    <w:rsid w:val="007B5659"/>
    <w:rsid w:val="007B684E"/>
    <w:rsid w:val="007C32A4"/>
    <w:rsid w:val="007D4A92"/>
    <w:rsid w:val="007F58F4"/>
    <w:rsid w:val="00812171"/>
    <w:rsid w:val="00815292"/>
    <w:rsid w:val="008210D8"/>
    <w:rsid w:val="00824354"/>
    <w:rsid w:val="00853819"/>
    <w:rsid w:val="0085554E"/>
    <w:rsid w:val="00860B54"/>
    <w:rsid w:val="0086306E"/>
    <w:rsid w:val="00873D17"/>
    <w:rsid w:val="008745F9"/>
    <w:rsid w:val="00880300"/>
    <w:rsid w:val="00891162"/>
    <w:rsid w:val="008911A6"/>
    <w:rsid w:val="00893546"/>
    <w:rsid w:val="008961EE"/>
    <w:rsid w:val="0089766C"/>
    <w:rsid w:val="008A62CB"/>
    <w:rsid w:val="008B5565"/>
    <w:rsid w:val="008C766D"/>
    <w:rsid w:val="008D0385"/>
    <w:rsid w:val="008D24D2"/>
    <w:rsid w:val="008D4BCF"/>
    <w:rsid w:val="008E0377"/>
    <w:rsid w:val="008E0D33"/>
    <w:rsid w:val="008E59C5"/>
    <w:rsid w:val="008E78F4"/>
    <w:rsid w:val="008E7A53"/>
    <w:rsid w:val="008F0DE9"/>
    <w:rsid w:val="008F47FE"/>
    <w:rsid w:val="008F5185"/>
    <w:rsid w:val="009122FB"/>
    <w:rsid w:val="00914B0F"/>
    <w:rsid w:val="00914FF6"/>
    <w:rsid w:val="00916482"/>
    <w:rsid w:val="009178AF"/>
    <w:rsid w:val="00920EC9"/>
    <w:rsid w:val="00927470"/>
    <w:rsid w:val="00932B2C"/>
    <w:rsid w:val="00944F14"/>
    <w:rsid w:val="009477DE"/>
    <w:rsid w:val="00950D5D"/>
    <w:rsid w:val="00952E27"/>
    <w:rsid w:val="00953F2B"/>
    <w:rsid w:val="00953F32"/>
    <w:rsid w:val="00955F45"/>
    <w:rsid w:val="0095754A"/>
    <w:rsid w:val="0097192B"/>
    <w:rsid w:val="00972B8D"/>
    <w:rsid w:val="00976C65"/>
    <w:rsid w:val="00982E73"/>
    <w:rsid w:val="00984CC0"/>
    <w:rsid w:val="00996A63"/>
    <w:rsid w:val="009A0663"/>
    <w:rsid w:val="009A49B9"/>
    <w:rsid w:val="009B10C2"/>
    <w:rsid w:val="009B2B34"/>
    <w:rsid w:val="009B3350"/>
    <w:rsid w:val="009C7BD4"/>
    <w:rsid w:val="009D0629"/>
    <w:rsid w:val="009D3556"/>
    <w:rsid w:val="009D6C03"/>
    <w:rsid w:val="009D6EF0"/>
    <w:rsid w:val="009D7175"/>
    <w:rsid w:val="00A02AA0"/>
    <w:rsid w:val="00A0766E"/>
    <w:rsid w:val="00A10A6B"/>
    <w:rsid w:val="00A12D22"/>
    <w:rsid w:val="00A13A38"/>
    <w:rsid w:val="00A169E2"/>
    <w:rsid w:val="00A2292B"/>
    <w:rsid w:val="00A25584"/>
    <w:rsid w:val="00A264E8"/>
    <w:rsid w:val="00A318F0"/>
    <w:rsid w:val="00A33A29"/>
    <w:rsid w:val="00A36E68"/>
    <w:rsid w:val="00A43916"/>
    <w:rsid w:val="00A446C9"/>
    <w:rsid w:val="00A567D7"/>
    <w:rsid w:val="00A64DDD"/>
    <w:rsid w:val="00A723E4"/>
    <w:rsid w:val="00A75CAB"/>
    <w:rsid w:val="00A83FAA"/>
    <w:rsid w:val="00A86325"/>
    <w:rsid w:val="00A9156C"/>
    <w:rsid w:val="00A91A7E"/>
    <w:rsid w:val="00A92693"/>
    <w:rsid w:val="00A959FE"/>
    <w:rsid w:val="00AA09A8"/>
    <w:rsid w:val="00AB2A87"/>
    <w:rsid w:val="00AB331B"/>
    <w:rsid w:val="00AC58DE"/>
    <w:rsid w:val="00AC71A1"/>
    <w:rsid w:val="00AD25B3"/>
    <w:rsid w:val="00AD6095"/>
    <w:rsid w:val="00AE6113"/>
    <w:rsid w:val="00AE6ED7"/>
    <w:rsid w:val="00AE7958"/>
    <w:rsid w:val="00AF2D52"/>
    <w:rsid w:val="00AF4A01"/>
    <w:rsid w:val="00B00E65"/>
    <w:rsid w:val="00B035F6"/>
    <w:rsid w:val="00B10671"/>
    <w:rsid w:val="00B116B2"/>
    <w:rsid w:val="00B15E20"/>
    <w:rsid w:val="00B255AA"/>
    <w:rsid w:val="00B30E3F"/>
    <w:rsid w:val="00B32B2B"/>
    <w:rsid w:val="00B34CF8"/>
    <w:rsid w:val="00B426FF"/>
    <w:rsid w:val="00B546C0"/>
    <w:rsid w:val="00B63158"/>
    <w:rsid w:val="00B6321C"/>
    <w:rsid w:val="00B658D1"/>
    <w:rsid w:val="00B73BE6"/>
    <w:rsid w:val="00B77813"/>
    <w:rsid w:val="00B860C2"/>
    <w:rsid w:val="00B9176C"/>
    <w:rsid w:val="00BA4BD6"/>
    <w:rsid w:val="00BD1F87"/>
    <w:rsid w:val="00BD3732"/>
    <w:rsid w:val="00BD4F7A"/>
    <w:rsid w:val="00BE5B15"/>
    <w:rsid w:val="00BE5DC3"/>
    <w:rsid w:val="00BE6A77"/>
    <w:rsid w:val="00BF370B"/>
    <w:rsid w:val="00C05391"/>
    <w:rsid w:val="00C11E58"/>
    <w:rsid w:val="00C142B2"/>
    <w:rsid w:val="00C147CA"/>
    <w:rsid w:val="00C17FB0"/>
    <w:rsid w:val="00C2229E"/>
    <w:rsid w:val="00C32BA6"/>
    <w:rsid w:val="00C347C2"/>
    <w:rsid w:val="00C34968"/>
    <w:rsid w:val="00C41FE0"/>
    <w:rsid w:val="00C4340E"/>
    <w:rsid w:val="00C52C29"/>
    <w:rsid w:val="00C54AB7"/>
    <w:rsid w:val="00C556D2"/>
    <w:rsid w:val="00C55744"/>
    <w:rsid w:val="00C603D3"/>
    <w:rsid w:val="00C62CD2"/>
    <w:rsid w:val="00C67143"/>
    <w:rsid w:val="00C67E24"/>
    <w:rsid w:val="00C67EE5"/>
    <w:rsid w:val="00C71219"/>
    <w:rsid w:val="00C750AA"/>
    <w:rsid w:val="00C76608"/>
    <w:rsid w:val="00C803D5"/>
    <w:rsid w:val="00C8687E"/>
    <w:rsid w:val="00C911C4"/>
    <w:rsid w:val="00C97CD5"/>
    <w:rsid w:val="00CA3427"/>
    <w:rsid w:val="00CC0964"/>
    <w:rsid w:val="00CC68BC"/>
    <w:rsid w:val="00CD2FE2"/>
    <w:rsid w:val="00CE1532"/>
    <w:rsid w:val="00CE250A"/>
    <w:rsid w:val="00CE7D9A"/>
    <w:rsid w:val="00CF5B05"/>
    <w:rsid w:val="00D02F64"/>
    <w:rsid w:val="00D26CBF"/>
    <w:rsid w:val="00D41B0D"/>
    <w:rsid w:val="00D4336A"/>
    <w:rsid w:val="00D471A6"/>
    <w:rsid w:val="00D47344"/>
    <w:rsid w:val="00D542F2"/>
    <w:rsid w:val="00D6363C"/>
    <w:rsid w:val="00D71452"/>
    <w:rsid w:val="00D82746"/>
    <w:rsid w:val="00D833DA"/>
    <w:rsid w:val="00D837F2"/>
    <w:rsid w:val="00D84C6E"/>
    <w:rsid w:val="00D94CEF"/>
    <w:rsid w:val="00D94F1B"/>
    <w:rsid w:val="00D96F41"/>
    <w:rsid w:val="00DA0670"/>
    <w:rsid w:val="00DA151A"/>
    <w:rsid w:val="00DB6D6B"/>
    <w:rsid w:val="00DB7018"/>
    <w:rsid w:val="00DC0C46"/>
    <w:rsid w:val="00DC70A7"/>
    <w:rsid w:val="00DD2E94"/>
    <w:rsid w:val="00DD6A94"/>
    <w:rsid w:val="00DE2078"/>
    <w:rsid w:val="00DE3E1B"/>
    <w:rsid w:val="00DF2143"/>
    <w:rsid w:val="00DF2D04"/>
    <w:rsid w:val="00DF4D5C"/>
    <w:rsid w:val="00DF6765"/>
    <w:rsid w:val="00DF714E"/>
    <w:rsid w:val="00E00C8B"/>
    <w:rsid w:val="00E03AA4"/>
    <w:rsid w:val="00E0716C"/>
    <w:rsid w:val="00E13629"/>
    <w:rsid w:val="00E162BF"/>
    <w:rsid w:val="00E16CE5"/>
    <w:rsid w:val="00E200A8"/>
    <w:rsid w:val="00E3090A"/>
    <w:rsid w:val="00E37291"/>
    <w:rsid w:val="00E3731B"/>
    <w:rsid w:val="00E37A20"/>
    <w:rsid w:val="00E40A07"/>
    <w:rsid w:val="00E5287A"/>
    <w:rsid w:val="00E539E7"/>
    <w:rsid w:val="00E565CD"/>
    <w:rsid w:val="00E56FDB"/>
    <w:rsid w:val="00E570A6"/>
    <w:rsid w:val="00E576C7"/>
    <w:rsid w:val="00E63AB7"/>
    <w:rsid w:val="00E65BF1"/>
    <w:rsid w:val="00E72402"/>
    <w:rsid w:val="00E73933"/>
    <w:rsid w:val="00E74B62"/>
    <w:rsid w:val="00E77F48"/>
    <w:rsid w:val="00E80D12"/>
    <w:rsid w:val="00E86F5C"/>
    <w:rsid w:val="00E92043"/>
    <w:rsid w:val="00E95C84"/>
    <w:rsid w:val="00E964AF"/>
    <w:rsid w:val="00EA4BBA"/>
    <w:rsid w:val="00EA50D9"/>
    <w:rsid w:val="00EA6952"/>
    <w:rsid w:val="00EB0101"/>
    <w:rsid w:val="00EC4AE9"/>
    <w:rsid w:val="00ED2EFB"/>
    <w:rsid w:val="00ED7A99"/>
    <w:rsid w:val="00EE29C7"/>
    <w:rsid w:val="00EE34A6"/>
    <w:rsid w:val="00EF3234"/>
    <w:rsid w:val="00EF3406"/>
    <w:rsid w:val="00EF7221"/>
    <w:rsid w:val="00F00E8D"/>
    <w:rsid w:val="00F00F90"/>
    <w:rsid w:val="00F04906"/>
    <w:rsid w:val="00F0749F"/>
    <w:rsid w:val="00F11E0D"/>
    <w:rsid w:val="00F15225"/>
    <w:rsid w:val="00F176D8"/>
    <w:rsid w:val="00F20EE8"/>
    <w:rsid w:val="00F261D5"/>
    <w:rsid w:val="00F352C5"/>
    <w:rsid w:val="00F3713E"/>
    <w:rsid w:val="00F41C90"/>
    <w:rsid w:val="00F56995"/>
    <w:rsid w:val="00F56E60"/>
    <w:rsid w:val="00F625F6"/>
    <w:rsid w:val="00F64E80"/>
    <w:rsid w:val="00F65972"/>
    <w:rsid w:val="00F72ABE"/>
    <w:rsid w:val="00F72E5F"/>
    <w:rsid w:val="00F75102"/>
    <w:rsid w:val="00F76D7A"/>
    <w:rsid w:val="00F827B9"/>
    <w:rsid w:val="00F85EFA"/>
    <w:rsid w:val="00F8631C"/>
    <w:rsid w:val="00F92144"/>
    <w:rsid w:val="00FA01B3"/>
    <w:rsid w:val="00FA1DD0"/>
    <w:rsid w:val="00FA6D9D"/>
    <w:rsid w:val="00FA6EA3"/>
    <w:rsid w:val="00FA7335"/>
    <w:rsid w:val="00FB63EB"/>
    <w:rsid w:val="00FC4737"/>
    <w:rsid w:val="00FD1BC5"/>
    <w:rsid w:val="00FD5CAD"/>
    <w:rsid w:val="00FD7C1A"/>
    <w:rsid w:val="00FE355C"/>
    <w:rsid w:val="00FE66BB"/>
    <w:rsid w:val="00FF5D10"/>
    <w:rsid w:val="00FF6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character" w:styleId="Strong">
    <w:name w:val="Strong"/>
    <w:basedOn w:val="DefaultParagraphFont"/>
    <w:uiPriority w:val="22"/>
    <w:qFormat/>
    <w:locked/>
    <w:rsid w:val="00916482"/>
    <w:rPr>
      <w:b/>
      <w:bCs/>
    </w:rPr>
  </w:style>
  <w:style w:type="paragraph" w:styleId="EndnoteText">
    <w:name w:val="endnote text"/>
    <w:basedOn w:val="Normal"/>
    <w:link w:val="EndnoteTextChar"/>
    <w:uiPriority w:val="99"/>
    <w:semiHidden/>
    <w:unhideWhenUsed/>
    <w:rsid w:val="00DA151A"/>
  </w:style>
  <w:style w:type="character" w:customStyle="1" w:styleId="EndnoteTextChar">
    <w:name w:val="Endnote Text Char"/>
    <w:basedOn w:val="DefaultParagraphFont"/>
    <w:link w:val="EndnoteText"/>
    <w:uiPriority w:val="99"/>
    <w:semiHidden/>
    <w:rsid w:val="00DA151A"/>
    <w:rPr>
      <w:rFonts w:ascii="Arial" w:hAnsi="Arial" w:cs="Arial"/>
      <w:sz w:val="20"/>
      <w:szCs w:val="20"/>
    </w:rPr>
  </w:style>
  <w:style w:type="character" w:styleId="EndnoteReference">
    <w:name w:val="endnote reference"/>
    <w:basedOn w:val="DefaultParagraphFont"/>
    <w:uiPriority w:val="99"/>
    <w:semiHidden/>
    <w:unhideWhenUsed/>
    <w:rsid w:val="00DA151A"/>
    <w:rPr>
      <w:vertAlign w:val="superscript"/>
    </w:rPr>
  </w:style>
  <w:style w:type="paragraph" w:styleId="NoSpacing">
    <w:name w:val="No Spacing"/>
    <w:uiPriority w:val="1"/>
    <w:qFormat/>
    <w:rsid w:val="004570CD"/>
    <w:rPr>
      <w:rFonts w:ascii="Calibri" w:eastAsia="Calibri" w:hAnsi="Calibri"/>
    </w:rPr>
  </w:style>
  <w:style w:type="character" w:styleId="FollowedHyperlink">
    <w:name w:val="FollowedHyperlink"/>
    <w:basedOn w:val="DefaultParagraphFont"/>
    <w:uiPriority w:val="99"/>
    <w:semiHidden/>
    <w:unhideWhenUsed/>
    <w:rsid w:val="006767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character" w:styleId="Strong">
    <w:name w:val="Strong"/>
    <w:basedOn w:val="DefaultParagraphFont"/>
    <w:uiPriority w:val="22"/>
    <w:qFormat/>
    <w:locked/>
    <w:rsid w:val="00916482"/>
    <w:rPr>
      <w:b/>
      <w:bCs/>
    </w:rPr>
  </w:style>
  <w:style w:type="paragraph" w:styleId="EndnoteText">
    <w:name w:val="endnote text"/>
    <w:basedOn w:val="Normal"/>
    <w:link w:val="EndnoteTextChar"/>
    <w:uiPriority w:val="99"/>
    <w:semiHidden/>
    <w:unhideWhenUsed/>
    <w:rsid w:val="00DA151A"/>
  </w:style>
  <w:style w:type="character" w:customStyle="1" w:styleId="EndnoteTextChar">
    <w:name w:val="Endnote Text Char"/>
    <w:basedOn w:val="DefaultParagraphFont"/>
    <w:link w:val="EndnoteText"/>
    <w:uiPriority w:val="99"/>
    <w:semiHidden/>
    <w:rsid w:val="00DA151A"/>
    <w:rPr>
      <w:rFonts w:ascii="Arial" w:hAnsi="Arial" w:cs="Arial"/>
      <w:sz w:val="20"/>
      <w:szCs w:val="20"/>
    </w:rPr>
  </w:style>
  <w:style w:type="character" w:styleId="EndnoteReference">
    <w:name w:val="endnote reference"/>
    <w:basedOn w:val="DefaultParagraphFont"/>
    <w:uiPriority w:val="99"/>
    <w:semiHidden/>
    <w:unhideWhenUsed/>
    <w:rsid w:val="00DA151A"/>
    <w:rPr>
      <w:vertAlign w:val="superscript"/>
    </w:rPr>
  </w:style>
  <w:style w:type="paragraph" w:styleId="NoSpacing">
    <w:name w:val="No Spacing"/>
    <w:uiPriority w:val="1"/>
    <w:qFormat/>
    <w:rsid w:val="004570CD"/>
    <w:rPr>
      <w:rFonts w:ascii="Calibri" w:eastAsia="Calibri" w:hAnsi="Calibri"/>
    </w:rPr>
  </w:style>
  <w:style w:type="character" w:styleId="FollowedHyperlink">
    <w:name w:val="FollowedHyperlink"/>
    <w:basedOn w:val="DefaultParagraphFont"/>
    <w:uiPriority w:val="99"/>
    <w:semiHidden/>
    <w:unhideWhenUsed/>
    <w:rsid w:val="006767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1084885834">
      <w:bodyDiv w:val="1"/>
      <w:marLeft w:val="0"/>
      <w:marRight w:val="0"/>
      <w:marTop w:val="0"/>
      <w:marBottom w:val="0"/>
      <w:divBdr>
        <w:top w:val="none" w:sz="0" w:space="0" w:color="auto"/>
        <w:left w:val="none" w:sz="0" w:space="0" w:color="auto"/>
        <w:bottom w:val="none" w:sz="0" w:space="0" w:color="auto"/>
        <w:right w:val="none" w:sz="0" w:space="0" w:color="auto"/>
      </w:divBdr>
      <w:divsChild>
        <w:div w:id="1110736752">
          <w:marLeft w:val="432"/>
          <w:marRight w:val="0"/>
          <w:marTop w:val="91"/>
          <w:marBottom w:val="0"/>
          <w:divBdr>
            <w:top w:val="none" w:sz="0" w:space="0" w:color="auto"/>
            <w:left w:val="none" w:sz="0" w:space="0" w:color="auto"/>
            <w:bottom w:val="none" w:sz="0" w:space="0" w:color="auto"/>
            <w:right w:val="none" w:sz="0" w:space="0" w:color="auto"/>
          </w:divBdr>
        </w:div>
        <w:div w:id="1682781389">
          <w:marLeft w:val="432"/>
          <w:marRight w:val="0"/>
          <w:marTop w:val="91"/>
          <w:marBottom w:val="0"/>
          <w:divBdr>
            <w:top w:val="none" w:sz="0" w:space="0" w:color="auto"/>
            <w:left w:val="none" w:sz="0" w:space="0" w:color="auto"/>
            <w:bottom w:val="none" w:sz="0" w:space="0" w:color="auto"/>
            <w:right w:val="none" w:sz="0" w:space="0" w:color="auto"/>
          </w:divBdr>
        </w:div>
      </w:divsChild>
    </w:div>
    <w:div w:id="1373387761">
      <w:bodyDiv w:val="1"/>
      <w:marLeft w:val="0"/>
      <w:marRight w:val="0"/>
      <w:marTop w:val="0"/>
      <w:marBottom w:val="0"/>
      <w:divBdr>
        <w:top w:val="none" w:sz="0" w:space="0" w:color="auto"/>
        <w:left w:val="none" w:sz="0" w:space="0" w:color="auto"/>
        <w:bottom w:val="none" w:sz="0" w:space="0" w:color="auto"/>
        <w:right w:val="none" w:sz="0" w:space="0" w:color="auto"/>
      </w:divBdr>
      <w:divsChild>
        <w:div w:id="948001118">
          <w:marLeft w:val="547"/>
          <w:marRight w:val="0"/>
          <w:marTop w:val="0"/>
          <w:marBottom w:val="0"/>
          <w:divBdr>
            <w:top w:val="none" w:sz="0" w:space="0" w:color="auto"/>
            <w:left w:val="none" w:sz="0" w:space="0" w:color="auto"/>
            <w:bottom w:val="none" w:sz="0" w:space="0" w:color="auto"/>
            <w:right w:val="none" w:sz="0" w:space="0" w:color="auto"/>
          </w:divBdr>
        </w:div>
        <w:div w:id="1160730719">
          <w:marLeft w:val="547"/>
          <w:marRight w:val="0"/>
          <w:marTop w:val="0"/>
          <w:marBottom w:val="0"/>
          <w:divBdr>
            <w:top w:val="none" w:sz="0" w:space="0" w:color="auto"/>
            <w:left w:val="none" w:sz="0" w:space="0" w:color="auto"/>
            <w:bottom w:val="none" w:sz="0" w:space="0" w:color="auto"/>
            <w:right w:val="none" w:sz="0" w:space="0" w:color="auto"/>
          </w:divBdr>
        </w:div>
      </w:divsChild>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 w:id="1920558365">
      <w:bodyDiv w:val="1"/>
      <w:marLeft w:val="0"/>
      <w:marRight w:val="0"/>
      <w:marTop w:val="0"/>
      <w:marBottom w:val="0"/>
      <w:divBdr>
        <w:top w:val="none" w:sz="0" w:space="0" w:color="auto"/>
        <w:left w:val="none" w:sz="0" w:space="0" w:color="auto"/>
        <w:bottom w:val="none" w:sz="0" w:space="0" w:color="auto"/>
        <w:right w:val="none" w:sz="0" w:space="0" w:color="auto"/>
      </w:divBdr>
      <w:divsChild>
        <w:div w:id="495800368">
          <w:marLeft w:val="547"/>
          <w:marRight w:val="0"/>
          <w:marTop w:val="115"/>
          <w:marBottom w:val="0"/>
          <w:divBdr>
            <w:top w:val="none" w:sz="0" w:space="0" w:color="auto"/>
            <w:left w:val="none" w:sz="0" w:space="0" w:color="auto"/>
            <w:bottom w:val="none" w:sz="0" w:space="0" w:color="auto"/>
            <w:right w:val="none" w:sz="0" w:space="0" w:color="auto"/>
          </w:divBdr>
        </w:div>
        <w:div w:id="475269858">
          <w:marLeft w:val="547"/>
          <w:marRight w:val="0"/>
          <w:marTop w:val="115"/>
          <w:marBottom w:val="0"/>
          <w:divBdr>
            <w:top w:val="none" w:sz="0" w:space="0" w:color="auto"/>
            <w:left w:val="none" w:sz="0" w:space="0" w:color="auto"/>
            <w:bottom w:val="none" w:sz="0" w:space="0" w:color="auto"/>
            <w:right w:val="none" w:sz="0" w:space="0" w:color="auto"/>
          </w:divBdr>
        </w:div>
        <w:div w:id="983510299">
          <w:marLeft w:val="547"/>
          <w:marRight w:val="0"/>
          <w:marTop w:val="115"/>
          <w:marBottom w:val="0"/>
          <w:divBdr>
            <w:top w:val="none" w:sz="0" w:space="0" w:color="auto"/>
            <w:left w:val="none" w:sz="0" w:space="0" w:color="auto"/>
            <w:bottom w:val="none" w:sz="0" w:space="0" w:color="auto"/>
            <w:right w:val="none" w:sz="0" w:space="0" w:color="auto"/>
          </w:divBdr>
        </w:div>
      </w:divsChild>
    </w:div>
    <w:div w:id="2117551858">
      <w:bodyDiv w:val="1"/>
      <w:marLeft w:val="0"/>
      <w:marRight w:val="0"/>
      <w:marTop w:val="0"/>
      <w:marBottom w:val="0"/>
      <w:divBdr>
        <w:top w:val="none" w:sz="0" w:space="0" w:color="auto"/>
        <w:left w:val="none" w:sz="0" w:space="0" w:color="auto"/>
        <w:bottom w:val="none" w:sz="0" w:space="0" w:color="auto"/>
        <w:right w:val="none" w:sz="0" w:space="0" w:color="auto"/>
      </w:divBdr>
      <w:divsChild>
        <w:div w:id="1461143892">
          <w:marLeft w:val="432"/>
          <w:marRight w:val="0"/>
          <w:marTop w:val="91"/>
          <w:marBottom w:val="0"/>
          <w:divBdr>
            <w:top w:val="none" w:sz="0" w:space="0" w:color="auto"/>
            <w:left w:val="none" w:sz="0" w:space="0" w:color="auto"/>
            <w:bottom w:val="none" w:sz="0" w:space="0" w:color="auto"/>
            <w:right w:val="none" w:sz="0" w:space="0" w:color="auto"/>
          </w:divBdr>
        </w:div>
        <w:div w:id="38626057">
          <w:marLeft w:val="432"/>
          <w:marRight w:val="0"/>
          <w:marTop w:val="9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gov/departments/dph/programs/family-health/postpartum-depress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cog.org/-/media/Committee-Opinions/Committee-on-Obstetric-Practice/co630.pdf?dmc=1&amp;ts=20170410T1637227668" TargetMode="External"/><Relationship Id="rId17" Type="http://schemas.openxmlformats.org/officeDocument/2006/relationships/hyperlink" Target="mailto:beth.buxton@state.ma.us" TargetMode="External"/><Relationship Id="rId2" Type="http://schemas.openxmlformats.org/officeDocument/2006/relationships/numbering" Target="numbering.xml"/><Relationship Id="rId16" Type="http://schemas.openxmlformats.org/officeDocument/2006/relationships/hyperlink" Target="http://www.mass.gov/eohhs/gov/departments/dph/programs/family-health/postpartum-depression/information-for-provid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preventiveservicestaskforce.org/Page/Document/RecommendationStatementFinal/depression-in-adults-screening1" TargetMode="External"/><Relationship Id="rId5" Type="http://schemas.openxmlformats.org/officeDocument/2006/relationships/settings" Target="settings.xml"/><Relationship Id="rId15" Type="http://schemas.openxmlformats.org/officeDocument/2006/relationships/hyperlink" Target="http://www.mass.gov/eohhs/docs/masshealth/transletters-2016/phy-148.pdf" TargetMode="Externa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cpapformoms.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h-nas\dph1\Center%20for%20Community%20Health\Statistics%20&amp;%20Evaluation\Maternal%20Mortality%20&amp;%20Morbidity\Data%20System\Database(s)\Maternal%20Mental%20Health%20Project\Types%20and%20Timing%20of%20Diagnoses%2004.04.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aseline="0">
                <a:solidFill>
                  <a:sysClr val="windowText" lastClr="000000"/>
                </a:solidFill>
              </a:rPr>
              <a:t>Documented </a:t>
            </a:r>
            <a:r>
              <a:rPr lang="en-US" sz="1600"/>
              <a:t>Mental Health </a:t>
            </a:r>
            <a:r>
              <a:rPr lang="en-US" sz="1600" baseline="0">
                <a:solidFill>
                  <a:sysClr val="windowText" lastClr="000000"/>
                </a:solidFill>
              </a:rPr>
              <a:t>Diagnoses</a:t>
            </a:r>
            <a:r>
              <a:rPr lang="en-US" sz="1600"/>
              <a:t> among Pregnancy-Associated</a:t>
            </a:r>
            <a:r>
              <a:rPr lang="en-US" sz="1600" baseline="0"/>
              <a:t> Deaths, Massachusetts 2012-2014</a:t>
            </a:r>
            <a:endParaRPr lang="en-US" sz="1600"/>
          </a:p>
        </c:rich>
      </c:tx>
      <c:layout/>
      <c:overlay val="0"/>
    </c:title>
    <c:autoTitleDeleted val="0"/>
    <c:plotArea>
      <c:layout/>
      <c:barChart>
        <c:barDir val="col"/>
        <c:grouping val="clustered"/>
        <c:varyColors val="0"/>
        <c:ser>
          <c:idx val="0"/>
          <c:order val="0"/>
          <c:tx>
            <c:strRef>
              <c:f>Sheet1!$E$54</c:f>
              <c:strCache>
                <c:ptCount val="1"/>
                <c:pt idx="0">
                  <c:v>Mental Health Indication</c:v>
                </c:pt>
              </c:strCache>
            </c:strRef>
          </c:tx>
          <c:invertIfNegative val="0"/>
          <c:dLbls>
            <c:txPr>
              <a:bodyPr/>
              <a:lstStyle/>
              <a:p>
                <a:pPr>
                  <a:defRPr sz="1400"/>
                </a:pPr>
                <a:endParaRPr lang="en-US"/>
              </a:p>
            </c:txPr>
            <c:showLegendKey val="0"/>
            <c:showVal val="1"/>
            <c:showCatName val="0"/>
            <c:showSerName val="0"/>
            <c:showPercent val="0"/>
            <c:showBubbleSize val="0"/>
            <c:showLeaderLines val="0"/>
          </c:dLbls>
          <c:cat>
            <c:numRef>
              <c:f>Sheet1!$D$55:$D$57</c:f>
              <c:numCache>
                <c:formatCode>General</c:formatCode>
                <c:ptCount val="3"/>
                <c:pt idx="0">
                  <c:v>2012</c:v>
                </c:pt>
                <c:pt idx="1">
                  <c:v>2013</c:v>
                </c:pt>
                <c:pt idx="2">
                  <c:v>2014</c:v>
                </c:pt>
              </c:numCache>
            </c:numRef>
          </c:cat>
          <c:val>
            <c:numRef>
              <c:f>Sheet1!$E$55:$E$57</c:f>
              <c:numCache>
                <c:formatCode>0.0%</c:formatCode>
                <c:ptCount val="3"/>
                <c:pt idx="0">
                  <c:v>0.45454545454545398</c:v>
                </c:pt>
                <c:pt idx="1">
                  <c:v>0.44444444444444398</c:v>
                </c:pt>
                <c:pt idx="2">
                  <c:v>0.58620689655172398</c:v>
                </c:pt>
              </c:numCache>
            </c:numRef>
          </c:val>
        </c:ser>
        <c:dLbls>
          <c:showLegendKey val="0"/>
          <c:showVal val="0"/>
          <c:showCatName val="0"/>
          <c:showSerName val="0"/>
          <c:showPercent val="0"/>
          <c:showBubbleSize val="0"/>
        </c:dLbls>
        <c:gapWidth val="150"/>
        <c:axId val="74044928"/>
        <c:axId val="74046464"/>
      </c:barChart>
      <c:catAx>
        <c:axId val="74044928"/>
        <c:scaling>
          <c:orientation val="minMax"/>
        </c:scaling>
        <c:delete val="0"/>
        <c:axPos val="b"/>
        <c:numFmt formatCode="General" sourceLinked="1"/>
        <c:majorTickMark val="out"/>
        <c:minorTickMark val="none"/>
        <c:tickLblPos val="nextTo"/>
        <c:txPr>
          <a:bodyPr/>
          <a:lstStyle/>
          <a:p>
            <a:pPr>
              <a:defRPr sz="1200"/>
            </a:pPr>
            <a:endParaRPr lang="en-US"/>
          </a:p>
        </c:txPr>
        <c:crossAx val="74046464"/>
        <c:crosses val="autoZero"/>
        <c:auto val="1"/>
        <c:lblAlgn val="ctr"/>
        <c:lblOffset val="100"/>
        <c:noMultiLvlLbl val="0"/>
      </c:catAx>
      <c:valAx>
        <c:axId val="74046464"/>
        <c:scaling>
          <c:orientation val="minMax"/>
          <c:max val="1"/>
          <c:min val="0"/>
        </c:scaling>
        <c:delete val="0"/>
        <c:axPos val="l"/>
        <c:majorGridlines/>
        <c:title>
          <c:tx>
            <c:rich>
              <a:bodyPr rot="-5400000" vert="horz"/>
              <a:lstStyle/>
              <a:p>
                <a:pPr>
                  <a:defRPr sz="1200" b="1">
                    <a:solidFill>
                      <a:sysClr val="windowText" lastClr="000000"/>
                    </a:solidFill>
                  </a:defRPr>
                </a:pPr>
                <a:r>
                  <a:rPr lang="en-US" sz="1200" b="1">
                    <a:solidFill>
                      <a:sysClr val="windowText" lastClr="000000"/>
                    </a:solidFill>
                  </a:rPr>
                  <a:t>% Pregnancy-Associated Deaths with D</a:t>
                </a:r>
                <a:r>
                  <a:rPr lang="en-US" sz="1200" b="1" baseline="0">
                    <a:solidFill>
                      <a:sysClr val="windowText" lastClr="000000"/>
                    </a:solidFill>
                  </a:rPr>
                  <a:t>ocumented</a:t>
                </a:r>
                <a:r>
                  <a:rPr lang="en-US" sz="1200" b="1">
                    <a:solidFill>
                      <a:sysClr val="windowText" lastClr="000000"/>
                    </a:solidFill>
                  </a:rPr>
                  <a:t> Mental Health Diagnosis</a:t>
                </a:r>
              </a:p>
            </c:rich>
          </c:tx>
          <c:layout>
            <c:manualLayout>
              <c:xMode val="edge"/>
              <c:yMode val="edge"/>
              <c:x val="9.3240093240093205E-3"/>
              <c:y val="0.20679245283018899"/>
            </c:manualLayout>
          </c:layout>
          <c:overlay val="0"/>
        </c:title>
        <c:numFmt formatCode="0.0%" sourceLinked="1"/>
        <c:majorTickMark val="out"/>
        <c:minorTickMark val="none"/>
        <c:tickLblPos val="nextTo"/>
        <c:txPr>
          <a:bodyPr/>
          <a:lstStyle/>
          <a:p>
            <a:pPr>
              <a:defRPr sz="1100"/>
            </a:pPr>
            <a:endParaRPr lang="en-US"/>
          </a:p>
        </c:txPr>
        <c:crossAx val="74044928"/>
        <c:crosses val="autoZero"/>
        <c:crossBetween val="between"/>
        <c:majorUnit val="0.2"/>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55CBF-E7A5-4296-92AD-2A266B62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1001</Words>
  <Characters>7462</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cp:lastModifiedBy> </cp:lastModifiedBy>
  <cp:revision>4</cp:revision>
  <dcterms:created xsi:type="dcterms:W3CDTF">2017-06-20T13:36:00Z</dcterms:created>
  <dcterms:modified xsi:type="dcterms:W3CDTF">2017-09-13T14:59:00Z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