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E7B6" w14:textId="77777777" w:rsidR="00A74476" w:rsidRDefault="00A74476" w:rsidP="00A74476">
      <w:pPr>
        <w:pStyle w:val="Title"/>
      </w:pPr>
      <w:bookmarkStart w:id="0" w:name="_GoBack"/>
      <w:bookmarkEnd w:id="0"/>
      <w:r>
        <w:t>COMMONWEALTH OF MASSACHUSETTS</w:t>
      </w:r>
    </w:p>
    <w:p w14:paraId="072BFD9F" w14:textId="77777777" w:rsidR="00A74476" w:rsidRDefault="00A74476" w:rsidP="00A74476">
      <w:pPr>
        <w:jc w:val="center"/>
        <w:rPr>
          <w:rFonts w:ascii="Courier New" w:hAnsi="Courier New" w:cs="Courier New"/>
          <w:b/>
          <w:bCs/>
        </w:rPr>
      </w:pPr>
    </w:p>
    <w:p w14:paraId="3DAD81B2" w14:textId="77777777" w:rsidR="00A74476" w:rsidRDefault="00A74476" w:rsidP="00A74476">
      <w:pPr>
        <w:jc w:val="center"/>
        <w:rPr>
          <w:rFonts w:ascii="Courier New" w:hAnsi="Courier New" w:cs="Courier New"/>
          <w:b/>
          <w:bCs/>
        </w:rPr>
      </w:pPr>
      <w:r>
        <w:rPr>
          <w:rFonts w:ascii="Courier New" w:hAnsi="Courier New" w:cs="Courier New"/>
          <w:b/>
          <w:bCs/>
        </w:rPr>
        <w:t>APPELLATE TAX BOARD</w:t>
      </w:r>
    </w:p>
    <w:p w14:paraId="445567B3" w14:textId="77777777" w:rsidR="00A74476" w:rsidRDefault="00A74476" w:rsidP="00A74476">
      <w:pPr>
        <w:jc w:val="both"/>
        <w:rPr>
          <w:rFonts w:ascii="Courier New" w:hAnsi="Courier New" w:cs="Courier New"/>
          <w:b/>
          <w:bCs/>
        </w:rPr>
      </w:pPr>
    </w:p>
    <w:p w14:paraId="1B78164C" w14:textId="77777777" w:rsidR="00A74476" w:rsidRDefault="00A74476" w:rsidP="00A74476">
      <w:pPr>
        <w:jc w:val="both"/>
        <w:rPr>
          <w:rFonts w:ascii="Courier New" w:hAnsi="Courier New" w:cs="Courier New"/>
          <w:b/>
          <w:bCs/>
        </w:rPr>
      </w:pPr>
    </w:p>
    <w:p w14:paraId="68FC1409" w14:textId="77777777" w:rsidR="00A74476" w:rsidRDefault="00A74476" w:rsidP="00A74476">
      <w:pPr>
        <w:pStyle w:val="Heading1"/>
        <w:tabs>
          <w:tab w:val="left" w:pos="4320"/>
        </w:tabs>
      </w:pPr>
      <w:r>
        <w:t>MATTHEW &amp; KAREN FOYE      v.</w:t>
      </w:r>
      <w:r>
        <w:tab/>
        <w:t>  </w:t>
      </w:r>
      <w:r>
        <w:tab/>
        <w:t xml:space="preserve">   BOARD OF ASSESSORS OF  </w:t>
      </w:r>
    </w:p>
    <w:p w14:paraId="2999807A" w14:textId="77777777" w:rsidR="00A74476" w:rsidRDefault="00A74476" w:rsidP="00A74476">
      <w:pPr>
        <w:pStyle w:val="Heading1"/>
        <w:ind w:left="3600" w:hanging="3600"/>
      </w:pPr>
      <w:r>
        <w:tab/>
      </w:r>
      <w:r>
        <w:tab/>
      </w:r>
      <w:r>
        <w:tab/>
        <w:t>   THE TOWN OF PLYMPTON</w:t>
      </w:r>
    </w:p>
    <w:p w14:paraId="361DBC1B" w14:textId="77777777" w:rsidR="00597188" w:rsidRPr="00597188" w:rsidRDefault="00597188" w:rsidP="00597188"/>
    <w:p w14:paraId="00E28EAF" w14:textId="77777777" w:rsidR="00A74476" w:rsidRDefault="00A74476" w:rsidP="00A74476">
      <w:pPr>
        <w:jc w:val="both"/>
        <w:rPr>
          <w:rFonts w:ascii="Courier New" w:hAnsi="Courier New" w:cs="Courier New"/>
        </w:rPr>
      </w:pPr>
    </w:p>
    <w:p w14:paraId="0E887232" w14:textId="461945B5" w:rsidR="00A74476" w:rsidRDefault="00A74476" w:rsidP="00A74476">
      <w:pPr>
        <w:jc w:val="both"/>
        <w:rPr>
          <w:rFonts w:ascii="Courier New" w:hAnsi="Courier New" w:cs="Courier New"/>
        </w:rPr>
      </w:pPr>
      <w:r>
        <w:rPr>
          <w:rFonts w:ascii="Courier New" w:hAnsi="Courier New" w:cs="Courier New"/>
        </w:rPr>
        <w:t>Docket No.</w:t>
      </w:r>
      <w:r w:rsidR="00CE6909">
        <w:rPr>
          <w:rFonts w:ascii="Courier New" w:hAnsi="Courier New" w:cs="Courier New"/>
        </w:rPr>
        <w:t xml:space="preserve"> </w:t>
      </w:r>
      <w:r>
        <w:rPr>
          <w:rFonts w:ascii="Courier New" w:hAnsi="Courier New" w:cs="Courier New"/>
        </w:rPr>
        <w:t>F329417</w:t>
      </w:r>
      <w:r>
        <w:rPr>
          <w:rFonts w:ascii="Courier New" w:hAnsi="Courier New" w:cs="Courier New"/>
        </w:rPr>
        <w:tab/>
      </w:r>
      <w:r>
        <w:rPr>
          <w:rFonts w:ascii="Courier New" w:hAnsi="Courier New" w:cs="Courier New"/>
        </w:rPr>
        <w:tab/>
      </w:r>
      <w:r>
        <w:rPr>
          <w:rFonts w:ascii="Courier New" w:hAnsi="Courier New" w:cs="Courier New"/>
        </w:rPr>
        <w:tab/>
        <w:t xml:space="preserve">        Promulgated:</w:t>
      </w:r>
    </w:p>
    <w:p w14:paraId="2391987F" w14:textId="3B341187" w:rsidR="00A74476" w:rsidRDefault="00A74476" w:rsidP="00A74476">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DE7E91">
        <w:rPr>
          <w:rFonts w:ascii="Courier New" w:hAnsi="Courier New" w:cs="Courier New"/>
        </w:rPr>
        <w:t xml:space="preserve">December </w:t>
      </w:r>
      <w:r w:rsidR="00E263BC">
        <w:rPr>
          <w:rFonts w:ascii="Courier New" w:hAnsi="Courier New" w:cs="Courier New"/>
        </w:rPr>
        <w:t xml:space="preserve">18, </w:t>
      </w:r>
      <w:r w:rsidR="00DE7E91">
        <w:rPr>
          <w:rFonts w:ascii="Courier New" w:hAnsi="Courier New" w:cs="Courier New"/>
        </w:rPr>
        <w:t>2017</w:t>
      </w:r>
    </w:p>
    <w:p w14:paraId="2394052F" w14:textId="77777777" w:rsidR="00A74476" w:rsidRDefault="00A74476" w:rsidP="00A74476">
      <w:pPr>
        <w:jc w:val="both"/>
        <w:rPr>
          <w:rFonts w:ascii="Courier New" w:hAnsi="Courier New" w:cs="Courier New"/>
        </w:rPr>
      </w:pPr>
      <w:r>
        <w:rPr>
          <w:rFonts w:ascii="Courier New" w:hAnsi="Courier New" w:cs="Courier New"/>
        </w:rPr>
        <w:t xml:space="preserve"> </w:t>
      </w:r>
    </w:p>
    <w:p w14:paraId="0097B162" w14:textId="77777777" w:rsidR="00A74476" w:rsidRDefault="00A74476" w:rsidP="00A74476">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567CBB81" w14:textId="3C0313FB" w:rsidR="00A74476" w:rsidRDefault="00676B87" w:rsidP="00A74476">
      <w:pPr>
        <w:spacing w:line="480" w:lineRule="auto"/>
        <w:jc w:val="both"/>
        <w:rPr>
          <w:rFonts w:ascii="Courier New" w:hAnsi="Courier New" w:cs="Courier New"/>
        </w:rPr>
      </w:pPr>
      <w:r>
        <w:rPr>
          <w:rFonts w:ascii="Courier New" w:hAnsi="Courier New" w:cs="Courier New"/>
        </w:rPr>
        <w:tab/>
        <w:t xml:space="preserve">This is an appeal </w:t>
      </w:r>
      <w:r w:rsidR="00A74476">
        <w:rPr>
          <w:rFonts w:ascii="Courier New" w:hAnsi="Courier New" w:cs="Courier New"/>
        </w:rPr>
        <w:t xml:space="preserve">under the </w:t>
      </w:r>
      <w:r w:rsidR="00A74476" w:rsidRPr="00676B87">
        <w:rPr>
          <w:rFonts w:ascii="Courier New" w:hAnsi="Courier New" w:cs="Courier New"/>
        </w:rPr>
        <w:t>formal</w:t>
      </w:r>
      <w:r w:rsidR="00A74476">
        <w:rPr>
          <w:rFonts w:ascii="Courier New" w:hAnsi="Courier New" w:cs="Courier New"/>
        </w:rPr>
        <w:t xml:space="preserve"> procedure pursuant to G.L. c. 58A, </w:t>
      </w:r>
      <w:r w:rsidR="00A74476" w:rsidRPr="00676B87">
        <w:rPr>
          <w:rFonts w:ascii="Courier New" w:hAnsi="Courier New" w:cs="Courier New"/>
        </w:rPr>
        <w:t>§ 7</w:t>
      </w:r>
      <w:r w:rsidR="00A74476">
        <w:rPr>
          <w:rFonts w:ascii="Courier New" w:hAnsi="Courier New" w:cs="Courier New"/>
        </w:rPr>
        <w:t xml:space="preserve"> and G.L. c. 59, §§ 64 and 65, from the refusal of the Board of Assessors of the Town of Plympton (“appellee” or “assessors”), to abate taxes on certain real estate located in Plympton owned by and assessed to the appellants, Matthew and Karen Foye</w:t>
      </w:r>
      <w:r w:rsidR="008B5F17">
        <w:rPr>
          <w:rFonts w:ascii="Courier New" w:hAnsi="Courier New" w:cs="Courier New"/>
        </w:rPr>
        <w:t xml:space="preserve"> (“appellants”)</w:t>
      </w:r>
      <w:r w:rsidR="00A74476">
        <w:rPr>
          <w:rFonts w:ascii="Courier New" w:hAnsi="Courier New" w:cs="Courier New"/>
        </w:rPr>
        <w:t>, under G.L. c. 59, §§ 11 and 38, for fiscal year 2016</w:t>
      </w:r>
      <w:r w:rsidR="008B5F17">
        <w:rPr>
          <w:rFonts w:ascii="Courier New" w:hAnsi="Courier New" w:cs="Courier New"/>
        </w:rPr>
        <w:t xml:space="preserve"> (“fiscal year at issue”)</w:t>
      </w:r>
      <w:r w:rsidR="00A74476">
        <w:rPr>
          <w:rFonts w:ascii="Courier New" w:hAnsi="Courier New" w:cs="Courier New"/>
        </w:rPr>
        <w:t>.</w:t>
      </w:r>
    </w:p>
    <w:p w14:paraId="0A321D38" w14:textId="05479333" w:rsidR="00A74476" w:rsidRPr="00B86AF5" w:rsidRDefault="00A74476" w:rsidP="00A74476">
      <w:pPr>
        <w:pStyle w:val="BodyText2"/>
        <w:jc w:val="both"/>
        <w:rPr>
          <w:rFonts w:ascii="Courier New" w:hAnsi="Courier New" w:cs="Courier New"/>
        </w:rPr>
      </w:pPr>
      <w:r>
        <w:tab/>
      </w:r>
      <w:r>
        <w:rPr>
          <w:rFonts w:ascii="Courier New" w:hAnsi="Courier New" w:cs="Courier New"/>
        </w:rPr>
        <w:t>Chairman Hammond</w:t>
      </w:r>
      <w:r w:rsidRPr="00B86AF5">
        <w:rPr>
          <w:rFonts w:ascii="Courier New" w:hAnsi="Courier New" w:cs="Courier New"/>
        </w:rPr>
        <w:t xml:space="preserve"> (“Presiding Commissioner”) heard this appeal and issued a single</w:t>
      </w:r>
      <w:r>
        <w:rPr>
          <w:rFonts w:ascii="Courier New" w:hAnsi="Courier New" w:cs="Courier New"/>
        </w:rPr>
        <w:t>-member decision for the appellants</w:t>
      </w:r>
      <w:r w:rsidRPr="00B86AF5">
        <w:rPr>
          <w:rFonts w:ascii="Courier New" w:hAnsi="Courier New" w:cs="Courier New"/>
        </w:rPr>
        <w:t xml:space="preserve"> in accordance with G.L. c. 58A, § 1</w:t>
      </w:r>
      <w:r w:rsidR="009C484A">
        <w:rPr>
          <w:rFonts w:ascii="Courier New" w:hAnsi="Courier New" w:cs="Courier New"/>
        </w:rPr>
        <w:t>A</w:t>
      </w:r>
      <w:r w:rsidRPr="00B86AF5">
        <w:rPr>
          <w:rFonts w:ascii="Courier New" w:hAnsi="Courier New" w:cs="Courier New"/>
        </w:rPr>
        <w:t xml:space="preserve"> and 831 CMR 1.20.</w:t>
      </w:r>
      <w:r>
        <w:rPr>
          <w:rFonts w:ascii="Courier New" w:hAnsi="Courier New" w:cs="Courier New"/>
        </w:rPr>
        <w:t xml:space="preserve"> </w:t>
      </w:r>
      <w:r w:rsidRPr="00B86AF5">
        <w:rPr>
          <w:rFonts w:ascii="Courier New" w:hAnsi="Courier New" w:cs="Courier New"/>
        </w:rPr>
        <w:t xml:space="preserve"> These findings of fact and report are made pursuant to a request by the appellant</w:t>
      </w:r>
      <w:r>
        <w:rPr>
          <w:rFonts w:ascii="Courier New" w:hAnsi="Courier New" w:cs="Courier New"/>
        </w:rPr>
        <w:t>s</w:t>
      </w:r>
      <w:r w:rsidRPr="00B86AF5">
        <w:rPr>
          <w:rFonts w:ascii="Courier New" w:hAnsi="Courier New" w:cs="Courier New"/>
        </w:rPr>
        <w:t xml:space="preserve"> under G.L. c. 58A, § 13 and 831 CMR 1.32. </w:t>
      </w:r>
    </w:p>
    <w:p w14:paraId="3F97B068" w14:textId="77777777" w:rsidR="00A74476" w:rsidRDefault="00A74476" w:rsidP="00A74476">
      <w:pPr>
        <w:jc w:val="both"/>
        <w:rPr>
          <w:rFonts w:ascii="Courier New" w:hAnsi="Courier New" w:cs="Courier New"/>
        </w:rPr>
      </w:pPr>
    </w:p>
    <w:p w14:paraId="39574F10" w14:textId="77777777" w:rsidR="00A74476" w:rsidRDefault="00A74476" w:rsidP="00A74476">
      <w:pPr>
        <w:jc w:val="both"/>
        <w:rPr>
          <w:rFonts w:ascii="Courier New" w:hAnsi="Courier New" w:cs="Courier New"/>
        </w:rPr>
      </w:pPr>
      <w:r>
        <w:rPr>
          <w:rFonts w:ascii="Courier New" w:hAnsi="Courier New" w:cs="Courier New"/>
        </w:rPr>
        <w:tab/>
      </w:r>
      <w:r>
        <w:rPr>
          <w:rFonts w:ascii="Courier New" w:hAnsi="Courier New" w:cs="Courier New"/>
          <w:i/>
        </w:rPr>
        <w:t>Matthew and Karen Foye</w:t>
      </w:r>
      <w:r w:rsidRPr="004705D0">
        <w:rPr>
          <w:rFonts w:ascii="Courier New" w:hAnsi="Courier New" w:cs="Courier New"/>
          <w:i/>
        </w:rPr>
        <w:t xml:space="preserve">, </w:t>
      </w:r>
      <w:r>
        <w:rPr>
          <w:rFonts w:ascii="Courier New" w:hAnsi="Courier New" w:cs="Courier New"/>
          <w:i/>
        </w:rPr>
        <w:t>p</w:t>
      </w:r>
      <w:r w:rsidRPr="004705D0">
        <w:rPr>
          <w:rFonts w:ascii="Courier New" w:hAnsi="Courier New" w:cs="Courier New"/>
          <w:i/>
        </w:rPr>
        <w:t xml:space="preserve">ro </w:t>
      </w:r>
      <w:r>
        <w:rPr>
          <w:rFonts w:ascii="Courier New" w:hAnsi="Courier New" w:cs="Courier New"/>
          <w:i/>
        </w:rPr>
        <w:t>s</w:t>
      </w:r>
      <w:r w:rsidRPr="004705D0">
        <w:rPr>
          <w:rFonts w:ascii="Courier New" w:hAnsi="Courier New" w:cs="Courier New"/>
          <w:i/>
        </w:rPr>
        <w:t>e</w:t>
      </w:r>
      <w:r>
        <w:rPr>
          <w:rFonts w:ascii="Courier New" w:hAnsi="Courier New" w:cs="Courier New"/>
        </w:rPr>
        <w:t>, for the appellants.</w:t>
      </w:r>
    </w:p>
    <w:p w14:paraId="6580E503" w14:textId="77777777" w:rsidR="00A74476" w:rsidRDefault="00A74476" w:rsidP="00A74476">
      <w:pPr>
        <w:jc w:val="both"/>
        <w:rPr>
          <w:rFonts w:ascii="Courier New" w:hAnsi="Courier New" w:cs="Courier New"/>
        </w:rPr>
      </w:pPr>
    </w:p>
    <w:p w14:paraId="1CDE99E1" w14:textId="17B38C56" w:rsidR="00A74476" w:rsidRDefault="00A74476" w:rsidP="00A74476">
      <w:pPr>
        <w:spacing w:line="480" w:lineRule="auto"/>
        <w:jc w:val="both"/>
        <w:rPr>
          <w:rFonts w:ascii="Courier New" w:hAnsi="Courier New" w:cs="Courier New"/>
        </w:rPr>
      </w:pPr>
      <w:r>
        <w:rPr>
          <w:rFonts w:ascii="Courier New" w:hAnsi="Courier New" w:cs="Courier New"/>
        </w:rPr>
        <w:tab/>
      </w:r>
      <w:r>
        <w:rPr>
          <w:rFonts w:ascii="Courier New" w:hAnsi="Courier New" w:cs="Courier New"/>
          <w:i/>
        </w:rPr>
        <w:t>Deb Stuart</w:t>
      </w:r>
      <w:r>
        <w:rPr>
          <w:rFonts w:ascii="Courier New" w:hAnsi="Courier New" w:cs="Courier New"/>
        </w:rPr>
        <w:t>, assessor</w:t>
      </w:r>
      <w:r w:rsidR="00E95B28">
        <w:rPr>
          <w:rFonts w:ascii="Courier New" w:hAnsi="Courier New" w:cs="Courier New"/>
        </w:rPr>
        <w:t>,</w:t>
      </w:r>
      <w:r>
        <w:rPr>
          <w:rFonts w:ascii="Courier New" w:hAnsi="Courier New" w:cs="Courier New"/>
        </w:rPr>
        <w:t xml:space="preserve"> for the appellee.  </w:t>
      </w:r>
    </w:p>
    <w:p w14:paraId="22C214E5" w14:textId="77777777" w:rsidR="00A74476" w:rsidRDefault="00A74476" w:rsidP="00A74476">
      <w:pPr>
        <w:spacing w:line="480" w:lineRule="auto"/>
        <w:jc w:val="both"/>
        <w:rPr>
          <w:rFonts w:ascii="Courier New" w:hAnsi="Courier New" w:cs="Courier New"/>
        </w:rPr>
      </w:pPr>
    </w:p>
    <w:p w14:paraId="0AA86BF6" w14:textId="77777777" w:rsidR="00A74476" w:rsidRDefault="00A74476" w:rsidP="00A74476">
      <w:pPr>
        <w:pStyle w:val="Heading2"/>
        <w:spacing w:line="480" w:lineRule="auto"/>
      </w:pPr>
      <w:r>
        <w:lastRenderedPageBreak/>
        <w:t>FINDINGS OF FACT AND REPORT</w:t>
      </w:r>
    </w:p>
    <w:p w14:paraId="7A427CE1" w14:textId="77777777" w:rsidR="00A74476" w:rsidRDefault="00A74476" w:rsidP="00A74476">
      <w:pPr>
        <w:spacing w:line="480" w:lineRule="auto"/>
        <w:ind w:firstLine="720"/>
        <w:jc w:val="both"/>
        <w:rPr>
          <w:rFonts w:ascii="Courier New" w:hAnsi="Courier New" w:cs="Courier New"/>
        </w:rPr>
      </w:pPr>
      <w:r>
        <w:rPr>
          <w:rFonts w:ascii="Courier New" w:hAnsi="Courier New" w:cs="Courier New"/>
        </w:rPr>
        <w:t xml:space="preserve">On the basis of the testimony and exhibits offered into evidence at the hearing of this appeal, the </w:t>
      </w:r>
      <w:r w:rsidRPr="0061484F">
        <w:rPr>
          <w:rFonts w:ascii="Courier New" w:hAnsi="Courier New" w:cs="Courier New"/>
        </w:rPr>
        <w:t>Presiding Commissioner</w:t>
      </w:r>
      <w:r>
        <w:rPr>
          <w:rFonts w:ascii="Courier New" w:hAnsi="Courier New" w:cs="Courier New"/>
        </w:rPr>
        <w:t xml:space="preserve"> made the following findings of fact.</w:t>
      </w:r>
    </w:p>
    <w:p w14:paraId="63BDACA3" w14:textId="0BACD467" w:rsidR="00A74476" w:rsidRDefault="00A74476" w:rsidP="00C76F3F">
      <w:pPr>
        <w:spacing w:line="480" w:lineRule="auto"/>
        <w:ind w:firstLine="720"/>
        <w:jc w:val="both"/>
        <w:rPr>
          <w:rFonts w:ascii="Courier New" w:hAnsi="Courier New" w:cs="Courier New"/>
        </w:rPr>
      </w:pPr>
      <w:r>
        <w:rPr>
          <w:rFonts w:ascii="Courier New" w:hAnsi="Courier New" w:cs="Courier New"/>
        </w:rPr>
        <w:t xml:space="preserve">On January 1, 2015, the appellants were the assessed owners of a property located at 59 Cedar Street in Plympton </w:t>
      </w:r>
      <w:r w:rsidRPr="00E12935">
        <w:rPr>
          <w:rFonts w:ascii="Courier New" w:hAnsi="Courier New" w:cs="Courier New"/>
        </w:rPr>
        <w:t>(</w:t>
      </w:r>
      <w:r>
        <w:rPr>
          <w:rFonts w:ascii="Courier New" w:hAnsi="Courier New" w:cs="Courier New"/>
        </w:rPr>
        <w:t>“subject property”)</w:t>
      </w:r>
      <w:r w:rsidRPr="00F2547C">
        <w:rPr>
          <w:rFonts w:ascii="Courier New" w:hAnsi="Courier New" w:cs="Courier New"/>
        </w:rPr>
        <w:t>.</w:t>
      </w:r>
      <w:r w:rsidR="00FD5D1E">
        <w:rPr>
          <w:rStyle w:val="FootnoteReference"/>
          <w:rFonts w:ascii="Courier New" w:hAnsi="Courier New" w:cs="Courier New"/>
        </w:rPr>
        <w:footnoteReference w:id="1"/>
      </w:r>
      <w:r w:rsidRPr="00F2547C">
        <w:rPr>
          <w:rFonts w:ascii="Courier New" w:hAnsi="Courier New" w:cs="Courier New"/>
        </w:rPr>
        <w:t xml:space="preserve"> </w:t>
      </w:r>
      <w:r>
        <w:rPr>
          <w:rFonts w:ascii="Courier New" w:hAnsi="Courier New" w:cs="Courier New"/>
        </w:rPr>
        <w:t xml:space="preserve"> For fiscal year 2016, the assessors valued the </w:t>
      </w:r>
      <w:r w:rsidR="00763A96">
        <w:rPr>
          <w:rFonts w:ascii="Courier New" w:hAnsi="Courier New" w:cs="Courier New"/>
        </w:rPr>
        <w:t>s</w:t>
      </w:r>
      <w:r>
        <w:rPr>
          <w:rFonts w:ascii="Courier New" w:hAnsi="Courier New" w:cs="Courier New"/>
        </w:rPr>
        <w:t xml:space="preserve">ubject </w:t>
      </w:r>
      <w:r w:rsidR="00763A96">
        <w:rPr>
          <w:rFonts w:ascii="Courier New" w:hAnsi="Courier New" w:cs="Courier New"/>
        </w:rPr>
        <w:t xml:space="preserve">property </w:t>
      </w:r>
      <w:r>
        <w:rPr>
          <w:rFonts w:ascii="Courier New" w:hAnsi="Courier New" w:cs="Courier New"/>
        </w:rPr>
        <w:t>at $</w:t>
      </w:r>
      <w:r w:rsidR="00763A96">
        <w:rPr>
          <w:rFonts w:ascii="Courier New" w:hAnsi="Courier New" w:cs="Courier New"/>
        </w:rPr>
        <w:t>416,600</w:t>
      </w:r>
      <w:r>
        <w:rPr>
          <w:rFonts w:ascii="Courier New" w:hAnsi="Courier New" w:cs="Courier New"/>
        </w:rPr>
        <w:t xml:space="preserve"> and assessed a tax thereon, at a rate of $</w:t>
      </w:r>
      <w:r w:rsidR="00E26AE0">
        <w:rPr>
          <w:rFonts w:ascii="Courier New" w:hAnsi="Courier New" w:cs="Courier New"/>
        </w:rPr>
        <w:t>1</w:t>
      </w:r>
      <w:r>
        <w:rPr>
          <w:rFonts w:ascii="Courier New" w:hAnsi="Courier New" w:cs="Courier New"/>
        </w:rPr>
        <w:t>7.</w:t>
      </w:r>
      <w:r w:rsidR="003B25DC">
        <w:rPr>
          <w:rFonts w:ascii="Courier New" w:hAnsi="Courier New" w:cs="Courier New"/>
        </w:rPr>
        <w:t>66</w:t>
      </w:r>
      <w:r w:rsidRPr="00FE2E89">
        <w:rPr>
          <w:rFonts w:ascii="Courier New" w:hAnsi="Courier New" w:cs="Courier New"/>
        </w:rPr>
        <w:t xml:space="preserve"> per $1,000, in the</w:t>
      </w:r>
      <w:r w:rsidR="003B25DC">
        <w:rPr>
          <w:rFonts w:ascii="Courier New" w:hAnsi="Courier New" w:cs="Courier New"/>
        </w:rPr>
        <w:t xml:space="preserve"> total</w:t>
      </w:r>
      <w:r w:rsidRPr="00FE2E89">
        <w:rPr>
          <w:rFonts w:ascii="Courier New" w:hAnsi="Courier New" w:cs="Courier New"/>
        </w:rPr>
        <w:t xml:space="preserve"> amount of </w:t>
      </w:r>
      <w:r w:rsidRPr="003B103C">
        <w:rPr>
          <w:rFonts w:ascii="Courier New" w:hAnsi="Courier New" w:cs="Courier New"/>
        </w:rPr>
        <w:t>$</w:t>
      </w:r>
      <w:r w:rsidR="008F49F9" w:rsidRPr="003B103C">
        <w:rPr>
          <w:rFonts w:ascii="Courier New" w:hAnsi="Courier New" w:cs="Courier New"/>
        </w:rPr>
        <w:t>7,441.04</w:t>
      </w:r>
      <w:r w:rsidR="003B25DC">
        <w:rPr>
          <w:rFonts w:ascii="Courier New" w:hAnsi="Courier New" w:cs="Courier New"/>
        </w:rPr>
        <w:t>.</w:t>
      </w:r>
      <w:r w:rsidR="008F49F9">
        <w:rPr>
          <w:rStyle w:val="FootnoteReference"/>
          <w:rFonts w:ascii="Courier New" w:hAnsi="Courier New" w:cs="Courier New"/>
        </w:rPr>
        <w:footnoteReference w:id="2"/>
      </w:r>
      <w:r>
        <w:rPr>
          <w:rFonts w:ascii="Courier New" w:hAnsi="Courier New" w:cs="Courier New"/>
        </w:rPr>
        <w:t>  </w:t>
      </w:r>
      <w:r w:rsidR="007B5980">
        <w:rPr>
          <w:rFonts w:ascii="Courier New" w:hAnsi="Courier New" w:cs="Courier New"/>
        </w:rPr>
        <w:t>Plympton</w:t>
      </w:r>
      <w:r>
        <w:rPr>
          <w:rFonts w:ascii="Courier New" w:hAnsi="Courier New" w:cs="Courier New"/>
        </w:rPr>
        <w:t xml:space="preserve">’s </w:t>
      </w:r>
      <w:r w:rsidRPr="00FE2E89">
        <w:rPr>
          <w:rFonts w:ascii="Courier New" w:hAnsi="Courier New" w:cs="Courier New"/>
        </w:rPr>
        <w:t xml:space="preserve">Collector of </w:t>
      </w:r>
      <w:r w:rsidRPr="006D2D51">
        <w:rPr>
          <w:rFonts w:ascii="Courier New" w:hAnsi="Courier New" w:cs="Courier New"/>
        </w:rPr>
        <w:t xml:space="preserve">Taxes mailed the fiscal year </w:t>
      </w:r>
      <w:r>
        <w:rPr>
          <w:rFonts w:ascii="Courier New" w:hAnsi="Courier New" w:cs="Courier New"/>
        </w:rPr>
        <w:t>2016</w:t>
      </w:r>
      <w:r w:rsidRPr="006D2D51">
        <w:rPr>
          <w:rFonts w:ascii="Courier New" w:hAnsi="Courier New" w:cs="Courier New"/>
        </w:rPr>
        <w:t xml:space="preserve"> tax bill on </w:t>
      </w:r>
      <w:r w:rsidR="007B5980">
        <w:rPr>
          <w:rFonts w:ascii="Courier New" w:hAnsi="Courier New" w:cs="Courier New"/>
        </w:rPr>
        <w:t>September 25</w:t>
      </w:r>
      <w:r w:rsidRPr="0099098C">
        <w:rPr>
          <w:rFonts w:ascii="Courier New" w:hAnsi="Courier New" w:cs="Courier New"/>
        </w:rPr>
        <w:t>, 20</w:t>
      </w:r>
      <w:r>
        <w:rPr>
          <w:rFonts w:ascii="Courier New" w:hAnsi="Courier New" w:cs="Courier New"/>
        </w:rPr>
        <w:t>15</w:t>
      </w:r>
      <w:r w:rsidRPr="0099098C">
        <w:rPr>
          <w:rFonts w:ascii="Courier New" w:hAnsi="Courier New" w:cs="Courier New"/>
        </w:rPr>
        <w:t>.</w:t>
      </w:r>
      <w:r>
        <w:rPr>
          <w:rFonts w:ascii="Courier New" w:hAnsi="Courier New" w:cs="Courier New"/>
        </w:rPr>
        <w:t xml:space="preserve"> In accordance with G.L. c. 59, § 57, the appellants paid the tax due without incurring interest</w:t>
      </w:r>
      <w:r w:rsidR="00D9359A">
        <w:rPr>
          <w:rFonts w:ascii="Courier New" w:hAnsi="Courier New" w:cs="Courier New"/>
        </w:rPr>
        <w:t>,</w:t>
      </w:r>
      <w:r>
        <w:rPr>
          <w:rFonts w:ascii="Courier New" w:hAnsi="Courier New" w:cs="Courier New"/>
        </w:rPr>
        <w:t xml:space="preserve"> and in accordance with G.L. c. 59, § 59, the appellants timely filed an application for abatement on </w:t>
      </w:r>
      <w:r w:rsidR="007B5980">
        <w:rPr>
          <w:rFonts w:ascii="Courier New" w:hAnsi="Courier New" w:cs="Courier New"/>
        </w:rPr>
        <w:t>October 19</w:t>
      </w:r>
      <w:r>
        <w:rPr>
          <w:rFonts w:ascii="Courier New" w:hAnsi="Courier New" w:cs="Courier New"/>
        </w:rPr>
        <w:t xml:space="preserve">, 2015. </w:t>
      </w:r>
      <w:r w:rsidR="007B5980">
        <w:rPr>
          <w:rFonts w:ascii="Courier New" w:hAnsi="Courier New" w:cs="Courier New"/>
        </w:rPr>
        <w:t xml:space="preserve"> </w:t>
      </w:r>
      <w:r>
        <w:rPr>
          <w:rFonts w:ascii="Courier New" w:hAnsi="Courier New" w:cs="Courier New"/>
        </w:rPr>
        <w:t>The assessors denied the aba</w:t>
      </w:r>
      <w:r w:rsidR="007B5980">
        <w:rPr>
          <w:rFonts w:ascii="Courier New" w:hAnsi="Courier New" w:cs="Courier New"/>
        </w:rPr>
        <w:t>tement application on January 19, 2016</w:t>
      </w:r>
      <w:r>
        <w:rPr>
          <w:rFonts w:ascii="Courier New" w:hAnsi="Courier New" w:cs="Courier New"/>
        </w:rPr>
        <w:t xml:space="preserve">, and on </w:t>
      </w:r>
      <w:r w:rsidR="00490778">
        <w:rPr>
          <w:rFonts w:ascii="Courier New" w:hAnsi="Courier New" w:cs="Courier New"/>
        </w:rPr>
        <w:t>February 25, 2016</w:t>
      </w:r>
      <w:r>
        <w:rPr>
          <w:rFonts w:ascii="Courier New" w:hAnsi="Courier New" w:cs="Courier New"/>
        </w:rPr>
        <w:t xml:space="preserve">, the appellants seasonably filed an appeal </w:t>
      </w:r>
      <w:r w:rsidR="00676B87">
        <w:rPr>
          <w:rFonts w:ascii="Courier New" w:hAnsi="Courier New" w:cs="Courier New"/>
        </w:rPr>
        <w:t xml:space="preserve">under the informal procedure </w:t>
      </w:r>
      <w:r>
        <w:rPr>
          <w:rFonts w:ascii="Courier New" w:hAnsi="Courier New" w:cs="Courier New"/>
        </w:rPr>
        <w:t xml:space="preserve">with the Appellate Tax Board (“Board”). </w:t>
      </w:r>
      <w:r w:rsidR="00490778">
        <w:rPr>
          <w:rFonts w:ascii="Courier New" w:hAnsi="Courier New" w:cs="Courier New"/>
        </w:rPr>
        <w:t xml:space="preserve"> </w:t>
      </w:r>
      <w:r w:rsidR="00676B87">
        <w:rPr>
          <w:rFonts w:ascii="Courier New" w:hAnsi="Courier New" w:cs="Courier New"/>
        </w:rPr>
        <w:t xml:space="preserve">Subsequently, </w:t>
      </w:r>
      <w:r w:rsidR="008B5F17">
        <w:rPr>
          <w:rFonts w:ascii="Courier New" w:hAnsi="Courier New" w:cs="Courier New"/>
        </w:rPr>
        <w:t>on April 13, 2016, within 30</w:t>
      </w:r>
      <w:r w:rsidR="00676B87">
        <w:rPr>
          <w:rFonts w:ascii="Courier New" w:hAnsi="Courier New" w:cs="Courier New"/>
        </w:rPr>
        <w:t xml:space="preserve"> days of the date of service of the informal petition, the assessors elected to transfer the appeal to the Board's formal docket.  </w:t>
      </w:r>
      <w:r>
        <w:rPr>
          <w:rFonts w:ascii="Courier New" w:hAnsi="Courier New" w:cs="Courier New"/>
        </w:rPr>
        <w:t xml:space="preserve">On the basis of these facts, </w:t>
      </w:r>
      <w:r>
        <w:rPr>
          <w:rFonts w:ascii="Courier New" w:hAnsi="Courier New" w:cs="Courier New"/>
        </w:rPr>
        <w:lastRenderedPageBreak/>
        <w:t xml:space="preserve">the </w:t>
      </w:r>
      <w:r w:rsidRPr="0061484F">
        <w:rPr>
          <w:rFonts w:ascii="Courier New" w:hAnsi="Courier New" w:cs="Courier New"/>
        </w:rPr>
        <w:t>Presiding Commissioner</w:t>
      </w:r>
      <w:r>
        <w:rPr>
          <w:rFonts w:ascii="Courier New" w:hAnsi="Courier New" w:cs="Courier New"/>
        </w:rPr>
        <w:t xml:space="preserve"> found and ruled that the Board had jurisdiction to hear and decide this appeal. </w:t>
      </w:r>
    </w:p>
    <w:p w14:paraId="77176C21" w14:textId="458727DE" w:rsidR="009E414C" w:rsidRDefault="00C76F3F" w:rsidP="00D316E1">
      <w:pPr>
        <w:spacing w:line="480" w:lineRule="auto"/>
        <w:jc w:val="both"/>
        <w:rPr>
          <w:rFonts w:ascii="Courier New" w:hAnsi="Courier New" w:cs="Courier New"/>
        </w:rPr>
      </w:pPr>
      <w:r>
        <w:rPr>
          <w:rFonts w:ascii="Courier New" w:hAnsi="Courier New" w:cs="Courier New"/>
        </w:rPr>
        <w:tab/>
      </w:r>
      <w:r w:rsidR="00A74476">
        <w:rPr>
          <w:rFonts w:ascii="Courier New" w:hAnsi="Courier New" w:cs="Courier New"/>
        </w:rPr>
        <w:t xml:space="preserve">The </w:t>
      </w:r>
      <w:r>
        <w:rPr>
          <w:rFonts w:ascii="Courier New" w:hAnsi="Courier New" w:cs="Courier New"/>
        </w:rPr>
        <w:t>s</w:t>
      </w:r>
      <w:r w:rsidR="00A74476">
        <w:rPr>
          <w:rFonts w:ascii="Courier New" w:hAnsi="Courier New" w:cs="Courier New"/>
        </w:rPr>
        <w:t>ubject</w:t>
      </w:r>
      <w:r>
        <w:rPr>
          <w:rFonts w:ascii="Courier New" w:hAnsi="Courier New" w:cs="Courier New"/>
        </w:rPr>
        <w:t xml:space="preserve"> property is improved with </w:t>
      </w:r>
      <w:r w:rsidR="007B5980">
        <w:rPr>
          <w:rFonts w:ascii="Courier New" w:hAnsi="Courier New" w:cs="Courier New"/>
        </w:rPr>
        <w:t xml:space="preserve">a single-family, </w:t>
      </w:r>
      <w:r w:rsidR="0015575D">
        <w:rPr>
          <w:rFonts w:ascii="Courier New" w:hAnsi="Courier New" w:cs="Courier New"/>
        </w:rPr>
        <w:t xml:space="preserve">1.25-story, </w:t>
      </w:r>
      <w:r w:rsidR="008B5F17">
        <w:rPr>
          <w:rFonts w:ascii="Courier New" w:hAnsi="Courier New" w:cs="Courier New"/>
        </w:rPr>
        <w:t>Cape Cod-</w:t>
      </w:r>
      <w:r w:rsidR="00FE49C8">
        <w:rPr>
          <w:rFonts w:ascii="Courier New" w:hAnsi="Courier New" w:cs="Courier New"/>
        </w:rPr>
        <w:t>style residence</w:t>
      </w:r>
      <w:r w:rsidR="009E414C">
        <w:rPr>
          <w:rFonts w:ascii="Courier New" w:hAnsi="Courier New" w:cs="Courier New"/>
        </w:rPr>
        <w:t xml:space="preserve"> with clapboard siding, vinyl shutters and a gable roof</w:t>
      </w:r>
      <w:r w:rsidR="00FE49C8">
        <w:rPr>
          <w:rFonts w:ascii="Courier New" w:hAnsi="Courier New" w:cs="Courier New"/>
        </w:rPr>
        <w:t xml:space="preserve"> (“subject home”).</w:t>
      </w:r>
      <w:r w:rsidR="00300394">
        <w:rPr>
          <w:rFonts w:ascii="Courier New" w:hAnsi="Courier New" w:cs="Courier New"/>
        </w:rPr>
        <w:t xml:space="preserve"> </w:t>
      </w:r>
      <w:r w:rsidR="00FE49C8">
        <w:rPr>
          <w:rFonts w:ascii="Courier New" w:hAnsi="Courier New" w:cs="Courier New"/>
        </w:rPr>
        <w:t xml:space="preserve"> A</w:t>
      </w:r>
      <w:r w:rsidR="00300394">
        <w:rPr>
          <w:rFonts w:ascii="Courier New" w:hAnsi="Courier New" w:cs="Courier New"/>
        </w:rPr>
        <w:t>ccording to the property record card maintained by the appellee,</w:t>
      </w:r>
      <w:r w:rsidR="00596612">
        <w:rPr>
          <w:rFonts w:ascii="Courier New" w:hAnsi="Courier New" w:cs="Courier New"/>
        </w:rPr>
        <w:t xml:space="preserve"> </w:t>
      </w:r>
      <w:r w:rsidR="00FE49C8">
        <w:rPr>
          <w:rFonts w:ascii="Courier New" w:hAnsi="Courier New" w:cs="Courier New"/>
        </w:rPr>
        <w:t>the subject home contains</w:t>
      </w:r>
      <w:r w:rsidR="00596612">
        <w:rPr>
          <w:rFonts w:ascii="Courier New" w:hAnsi="Courier New" w:cs="Courier New"/>
        </w:rPr>
        <w:t xml:space="preserve"> </w:t>
      </w:r>
      <w:r w:rsidR="00300394">
        <w:rPr>
          <w:rFonts w:ascii="Courier New" w:hAnsi="Courier New" w:cs="Courier New"/>
        </w:rPr>
        <w:t>2,667</w:t>
      </w:r>
      <w:r w:rsidR="0015575D">
        <w:rPr>
          <w:rFonts w:ascii="Courier New" w:hAnsi="Courier New" w:cs="Courier New"/>
        </w:rPr>
        <w:t xml:space="preserve"> square feet of finished living area</w:t>
      </w:r>
      <w:r w:rsidR="00596612">
        <w:rPr>
          <w:rFonts w:ascii="Courier New" w:hAnsi="Courier New" w:cs="Courier New"/>
        </w:rPr>
        <w:t xml:space="preserve"> </w:t>
      </w:r>
      <w:r w:rsidR="00FE49C8">
        <w:rPr>
          <w:rFonts w:ascii="Courier New" w:hAnsi="Courier New" w:cs="Courier New"/>
        </w:rPr>
        <w:t xml:space="preserve">and is </w:t>
      </w:r>
      <w:r w:rsidR="00596612">
        <w:rPr>
          <w:rFonts w:ascii="Courier New" w:hAnsi="Courier New" w:cs="Courier New"/>
        </w:rPr>
        <w:t>comprised of</w:t>
      </w:r>
      <w:r w:rsidR="0015575D">
        <w:rPr>
          <w:rFonts w:ascii="Courier New" w:hAnsi="Courier New" w:cs="Courier New"/>
        </w:rPr>
        <w:t xml:space="preserve"> </w:t>
      </w:r>
      <w:r w:rsidR="00596612">
        <w:rPr>
          <w:rFonts w:ascii="Courier New" w:hAnsi="Courier New" w:cs="Courier New"/>
        </w:rPr>
        <w:t>7</w:t>
      </w:r>
      <w:r w:rsidR="0015575D">
        <w:rPr>
          <w:rFonts w:ascii="Courier New" w:hAnsi="Courier New" w:cs="Courier New"/>
        </w:rPr>
        <w:t xml:space="preserve"> rooms, including </w:t>
      </w:r>
      <w:r w:rsidR="00596612">
        <w:rPr>
          <w:rFonts w:ascii="Courier New" w:hAnsi="Courier New" w:cs="Courier New"/>
        </w:rPr>
        <w:t>4 bedrooms, as</w:t>
      </w:r>
      <w:r w:rsidR="008B5F17">
        <w:rPr>
          <w:rFonts w:ascii="Courier New" w:hAnsi="Courier New" w:cs="Courier New"/>
        </w:rPr>
        <w:t xml:space="preserve"> well as 2</w:t>
      </w:r>
      <w:r w:rsidR="002E2648">
        <w:rPr>
          <w:rFonts w:ascii="Courier New" w:hAnsi="Courier New" w:cs="Courier New"/>
        </w:rPr>
        <w:t xml:space="preserve"> full bathrooms, </w:t>
      </w:r>
      <w:r w:rsidR="00596612">
        <w:rPr>
          <w:rFonts w:ascii="Courier New" w:hAnsi="Courier New" w:cs="Courier New"/>
        </w:rPr>
        <w:t>1 half bathroom</w:t>
      </w:r>
      <w:r w:rsidR="008E461B">
        <w:rPr>
          <w:rFonts w:ascii="Courier New" w:hAnsi="Courier New" w:cs="Courier New"/>
        </w:rPr>
        <w:t xml:space="preserve"> with laundry area</w:t>
      </w:r>
      <w:r w:rsidR="009E414C">
        <w:rPr>
          <w:rFonts w:ascii="Courier New" w:hAnsi="Courier New" w:cs="Courier New"/>
        </w:rPr>
        <w:t>,</w:t>
      </w:r>
      <w:r w:rsidR="002E2648">
        <w:rPr>
          <w:rFonts w:ascii="Courier New" w:hAnsi="Courier New" w:cs="Courier New"/>
        </w:rPr>
        <w:t xml:space="preserve"> and an unfinished basement</w:t>
      </w:r>
      <w:r w:rsidR="009E414C">
        <w:rPr>
          <w:rFonts w:ascii="Courier New" w:hAnsi="Courier New" w:cs="Courier New"/>
        </w:rPr>
        <w:t>.</w:t>
      </w:r>
      <w:r w:rsidR="00A657CD">
        <w:rPr>
          <w:rFonts w:ascii="Courier New" w:hAnsi="Courier New" w:cs="Courier New"/>
        </w:rPr>
        <w:t xml:space="preserve">  </w:t>
      </w:r>
      <w:r w:rsidR="008C0914">
        <w:rPr>
          <w:rFonts w:ascii="Courier New" w:hAnsi="Courier New" w:cs="Courier New"/>
        </w:rPr>
        <w:t xml:space="preserve">The subject home includes a 2-car heated garage with an unheated storage area above and a carport attached to </w:t>
      </w:r>
      <w:r w:rsidR="002D28E0">
        <w:rPr>
          <w:rFonts w:ascii="Courier New" w:hAnsi="Courier New" w:cs="Courier New"/>
        </w:rPr>
        <w:t>the rear of the garage</w:t>
      </w:r>
      <w:r w:rsidR="008C0914">
        <w:rPr>
          <w:rFonts w:ascii="Courier New" w:hAnsi="Courier New" w:cs="Courier New"/>
        </w:rPr>
        <w:t>.  Other features include 2 fireplaces, a 160-square-foot open porch, a 24-square-foot deck, and</w:t>
      </w:r>
      <w:r w:rsidR="008C0914" w:rsidRPr="00D316E1">
        <w:rPr>
          <w:rFonts w:ascii="Courier New" w:hAnsi="Courier New" w:cs="Courier New"/>
        </w:rPr>
        <w:t xml:space="preserve"> a storage shed.</w:t>
      </w:r>
    </w:p>
    <w:p w14:paraId="3B835330" w14:textId="129DA8FE" w:rsidR="002E2648" w:rsidRPr="00D316E1" w:rsidRDefault="00A657CD" w:rsidP="009E414C">
      <w:pPr>
        <w:spacing w:line="480" w:lineRule="auto"/>
        <w:ind w:firstLine="720"/>
        <w:jc w:val="both"/>
        <w:rPr>
          <w:rFonts w:ascii="Courier New" w:hAnsi="Courier New" w:cs="Courier New"/>
        </w:rPr>
      </w:pPr>
      <w:r>
        <w:rPr>
          <w:rFonts w:ascii="Courier New" w:hAnsi="Courier New" w:cs="Courier New"/>
        </w:rPr>
        <w:t xml:space="preserve">The </w:t>
      </w:r>
      <w:r w:rsidR="002E2648">
        <w:rPr>
          <w:rFonts w:ascii="Courier New" w:hAnsi="Courier New" w:cs="Courier New"/>
        </w:rPr>
        <w:t>subject home’s interior features</w:t>
      </w:r>
      <w:r>
        <w:rPr>
          <w:rFonts w:ascii="Courier New" w:hAnsi="Courier New" w:cs="Courier New"/>
        </w:rPr>
        <w:t xml:space="preserve"> hardwood flooring on the first floor and carpeting on the second floor, and the bathrooms and kitchen are rated as average style and quality</w:t>
      </w:r>
      <w:r w:rsidR="002E2648">
        <w:rPr>
          <w:rFonts w:ascii="Courier New" w:hAnsi="Courier New" w:cs="Courier New"/>
        </w:rPr>
        <w:t>,</w:t>
      </w:r>
      <w:r w:rsidR="00F622AE">
        <w:rPr>
          <w:rFonts w:ascii="Courier New" w:hAnsi="Courier New" w:cs="Courier New"/>
        </w:rPr>
        <w:t xml:space="preserve"> with finishes that include basic tile flooring, Formica counters, and standard cabinets</w:t>
      </w:r>
      <w:r>
        <w:rPr>
          <w:rFonts w:ascii="Courier New" w:hAnsi="Courier New" w:cs="Courier New"/>
        </w:rPr>
        <w:t xml:space="preserve">.  </w:t>
      </w:r>
    </w:p>
    <w:p w14:paraId="240A0B2C" w14:textId="094BE31E" w:rsidR="00D316E1" w:rsidRPr="00D316E1" w:rsidRDefault="00D50BCD" w:rsidP="008B5F17">
      <w:pPr>
        <w:pStyle w:val="BodyText2"/>
        <w:spacing w:after="0"/>
        <w:ind w:firstLine="720"/>
        <w:jc w:val="both"/>
        <w:rPr>
          <w:rFonts w:ascii="Courier New" w:hAnsi="Courier New" w:cs="Courier New"/>
        </w:rPr>
      </w:pPr>
      <w:r w:rsidRPr="00D316E1">
        <w:rPr>
          <w:rFonts w:ascii="Courier New" w:hAnsi="Courier New" w:cs="Courier New"/>
        </w:rPr>
        <w:t>The subject property has been the topic of prior litigation before the Board.  For both fiscal year</w:t>
      </w:r>
      <w:r w:rsidR="00570AD4">
        <w:rPr>
          <w:rFonts w:ascii="Courier New" w:hAnsi="Courier New" w:cs="Courier New"/>
        </w:rPr>
        <w:t>s</w:t>
      </w:r>
      <w:r w:rsidRPr="00D316E1">
        <w:rPr>
          <w:rFonts w:ascii="Courier New" w:hAnsi="Courier New" w:cs="Courier New"/>
        </w:rPr>
        <w:t xml:space="preserve"> 2014 and 2015, the Board found and ruled that the subject property’s fair </w:t>
      </w:r>
      <w:r w:rsidR="002D28E0">
        <w:rPr>
          <w:rFonts w:ascii="Courier New" w:hAnsi="Courier New" w:cs="Courier New"/>
        </w:rPr>
        <w:t>cash</w:t>
      </w:r>
      <w:r w:rsidRPr="00D316E1">
        <w:rPr>
          <w:rFonts w:ascii="Courier New" w:hAnsi="Courier New" w:cs="Courier New"/>
        </w:rPr>
        <w:t xml:space="preserve"> value was lower than the value </w:t>
      </w:r>
      <w:r w:rsidR="002D28E0">
        <w:rPr>
          <w:rFonts w:ascii="Courier New" w:hAnsi="Courier New" w:cs="Courier New"/>
        </w:rPr>
        <w:lastRenderedPageBreak/>
        <w:t>assessed</w:t>
      </w:r>
      <w:r w:rsidRPr="00D316E1">
        <w:rPr>
          <w:rFonts w:ascii="Courier New" w:hAnsi="Courier New" w:cs="Courier New"/>
        </w:rPr>
        <w:t xml:space="preserve"> by the appellee and thus granted an abatement.</w:t>
      </w:r>
      <w:r w:rsidR="00FD363F" w:rsidRPr="00D316E1">
        <w:rPr>
          <w:rFonts w:ascii="Courier New" w:hAnsi="Courier New" w:cs="Courier New"/>
        </w:rPr>
        <w:t xml:space="preserve">  For fiscal year 2015, </w:t>
      </w:r>
      <w:r w:rsidR="00570AD4">
        <w:rPr>
          <w:rFonts w:ascii="Courier New" w:hAnsi="Courier New" w:cs="Courier New"/>
        </w:rPr>
        <w:t xml:space="preserve">the year preceding the fiscal year at issue, </w:t>
      </w:r>
      <w:r w:rsidR="00FD363F" w:rsidRPr="00D316E1">
        <w:rPr>
          <w:rFonts w:ascii="Courier New" w:hAnsi="Courier New" w:cs="Courier New"/>
        </w:rPr>
        <w:t xml:space="preserve">the Board found that the subject property’s fair </w:t>
      </w:r>
      <w:r w:rsidR="002D28E0">
        <w:rPr>
          <w:rFonts w:ascii="Courier New" w:hAnsi="Courier New" w:cs="Courier New"/>
        </w:rPr>
        <w:t>cash</w:t>
      </w:r>
      <w:r w:rsidR="00FD363F" w:rsidRPr="00D316E1">
        <w:rPr>
          <w:rFonts w:ascii="Courier New" w:hAnsi="Courier New" w:cs="Courier New"/>
        </w:rPr>
        <w:t xml:space="preserve"> value was $365,000.</w:t>
      </w:r>
      <w:r w:rsidRPr="00D316E1">
        <w:rPr>
          <w:rFonts w:ascii="Courier New" w:hAnsi="Courier New" w:cs="Courier New"/>
        </w:rPr>
        <w:t xml:space="preserve">  </w:t>
      </w:r>
      <w:r w:rsidR="00236C8F" w:rsidRPr="00D316E1">
        <w:rPr>
          <w:rFonts w:ascii="Courier New" w:hAnsi="Courier New" w:cs="Courier New"/>
        </w:rPr>
        <w:t>Pursuant to G.L. c. 58A, § 12A, because this appeal involves one of the “next two fiscal years after a fiscal year for which the Board has determined the fair cash value” of the subject property, and because the assessed value of the subject property for fiscal year 2016</w:t>
      </w:r>
      <w:r w:rsidR="00570AD4">
        <w:rPr>
          <w:rFonts w:ascii="Courier New" w:hAnsi="Courier New" w:cs="Courier New"/>
        </w:rPr>
        <w:t xml:space="preserve"> is greater than the value determined</w:t>
      </w:r>
      <w:r w:rsidR="00236C8F" w:rsidRPr="00D316E1">
        <w:rPr>
          <w:rFonts w:ascii="Courier New" w:hAnsi="Courier New" w:cs="Courier New"/>
        </w:rPr>
        <w:t xml:space="preserve"> by the Board for fiscal year 2015</w:t>
      </w:r>
      <w:r w:rsidR="007476ED">
        <w:rPr>
          <w:rFonts w:ascii="Courier New" w:hAnsi="Courier New" w:cs="Courier New"/>
        </w:rPr>
        <w:t xml:space="preserve">, the </w:t>
      </w:r>
      <w:r w:rsidR="00D316E1" w:rsidRPr="00D316E1">
        <w:rPr>
          <w:rFonts w:ascii="Courier New" w:hAnsi="Courier New" w:cs="Courier New"/>
        </w:rPr>
        <w:t xml:space="preserve">assessors </w:t>
      </w:r>
      <w:r w:rsidR="007476ED">
        <w:rPr>
          <w:rFonts w:ascii="Courier New" w:hAnsi="Courier New" w:cs="Courier New"/>
        </w:rPr>
        <w:t xml:space="preserve">bear </w:t>
      </w:r>
      <w:r w:rsidR="002D28E0">
        <w:rPr>
          <w:rFonts w:ascii="Courier New" w:hAnsi="Courier New" w:cs="Courier New"/>
        </w:rPr>
        <w:t xml:space="preserve">the burden </w:t>
      </w:r>
      <w:r w:rsidR="007476ED">
        <w:rPr>
          <w:rFonts w:ascii="Courier New" w:hAnsi="Courier New" w:cs="Courier New"/>
        </w:rPr>
        <w:t xml:space="preserve">of </w:t>
      </w:r>
      <w:r w:rsidR="00D316E1" w:rsidRPr="00D316E1">
        <w:rPr>
          <w:rFonts w:ascii="Courier New" w:hAnsi="Courier New" w:cs="Courier New"/>
        </w:rPr>
        <w:t>prov</w:t>
      </w:r>
      <w:r w:rsidR="007476ED">
        <w:rPr>
          <w:rFonts w:ascii="Courier New" w:hAnsi="Courier New" w:cs="Courier New"/>
        </w:rPr>
        <w:t>ing</w:t>
      </w:r>
      <w:r w:rsidR="00D316E1" w:rsidRPr="00D316E1">
        <w:rPr>
          <w:rFonts w:ascii="Courier New" w:hAnsi="Courier New" w:cs="Courier New"/>
        </w:rPr>
        <w:t xml:space="preserve"> that </w:t>
      </w:r>
      <w:r w:rsidR="007476ED">
        <w:rPr>
          <w:rFonts w:ascii="Courier New" w:hAnsi="Courier New" w:cs="Courier New"/>
        </w:rPr>
        <w:t>the</w:t>
      </w:r>
      <w:r w:rsidR="00D316E1" w:rsidRPr="00D316E1">
        <w:rPr>
          <w:rFonts w:ascii="Courier New" w:hAnsi="Courier New" w:cs="Courier New"/>
        </w:rPr>
        <w:t xml:space="preserve"> increase in value is </w:t>
      </w:r>
      <w:r w:rsidR="007476ED">
        <w:rPr>
          <w:rFonts w:ascii="Courier New" w:hAnsi="Courier New" w:cs="Courier New"/>
        </w:rPr>
        <w:t>warranted</w:t>
      </w:r>
      <w:r w:rsidR="00D316E1" w:rsidRPr="00D316E1">
        <w:rPr>
          <w:rFonts w:ascii="Courier New" w:hAnsi="Courier New" w:cs="Courier New"/>
        </w:rPr>
        <w:t>.</w:t>
      </w:r>
      <w:r w:rsidR="007476ED" w:rsidRPr="00D316E1">
        <w:rPr>
          <w:rFonts w:ascii="Courier New" w:hAnsi="Courier New" w:cs="Courier New"/>
        </w:rPr>
        <w:t xml:space="preserve"> G.L. c. 58A, § 12A</w:t>
      </w:r>
      <w:r w:rsidR="007476ED">
        <w:rPr>
          <w:rFonts w:ascii="Courier New" w:hAnsi="Courier New" w:cs="Courier New"/>
        </w:rPr>
        <w:t>.</w:t>
      </w:r>
    </w:p>
    <w:p w14:paraId="28B7EFF4" w14:textId="256AEA7B" w:rsidR="00597188" w:rsidRDefault="00254617" w:rsidP="008B5F17">
      <w:pPr>
        <w:spacing w:line="480" w:lineRule="auto"/>
        <w:ind w:firstLine="720"/>
        <w:jc w:val="both"/>
        <w:rPr>
          <w:rFonts w:ascii="Courier New" w:hAnsi="Courier New" w:cs="Courier New"/>
        </w:rPr>
      </w:pPr>
      <w:r w:rsidRPr="00D316E1">
        <w:rPr>
          <w:rFonts w:ascii="Courier New" w:hAnsi="Courier New" w:cs="Courier New"/>
        </w:rPr>
        <w:t>In support of the increased assessment, Deb Stuart, assessor</w:t>
      </w:r>
      <w:r w:rsidR="00236531" w:rsidRPr="00D316E1">
        <w:rPr>
          <w:rFonts w:ascii="Courier New" w:hAnsi="Courier New" w:cs="Courier New"/>
        </w:rPr>
        <w:t xml:space="preserve"> for Plympton, presented three</w:t>
      </w:r>
      <w:r w:rsidRPr="00D316E1">
        <w:rPr>
          <w:rFonts w:ascii="Courier New" w:hAnsi="Courier New" w:cs="Courier New"/>
        </w:rPr>
        <w:t xml:space="preserve"> sales of purportedly comparable properties </w:t>
      </w:r>
      <w:r w:rsidR="00E95B28">
        <w:rPr>
          <w:rFonts w:ascii="Courier New" w:hAnsi="Courier New" w:cs="Courier New"/>
        </w:rPr>
        <w:t>in</w:t>
      </w:r>
      <w:r w:rsidRPr="00D316E1">
        <w:rPr>
          <w:rFonts w:ascii="Courier New" w:hAnsi="Courier New" w:cs="Courier New"/>
        </w:rPr>
        <w:t xml:space="preserve"> Plympton.</w:t>
      </w:r>
      <w:r w:rsidR="00122117" w:rsidRPr="00D316E1">
        <w:rPr>
          <w:rFonts w:ascii="Courier New" w:hAnsi="Courier New" w:cs="Courier New"/>
        </w:rPr>
        <w:t xml:space="preserve"> </w:t>
      </w:r>
      <w:r w:rsidRPr="00D316E1">
        <w:rPr>
          <w:rFonts w:ascii="Courier New" w:hAnsi="Courier New" w:cs="Courier New"/>
        </w:rPr>
        <w:t xml:space="preserve"> </w:t>
      </w:r>
      <w:r w:rsidR="008B5F17">
        <w:rPr>
          <w:rFonts w:ascii="Courier New" w:hAnsi="Courier New" w:cs="Courier New"/>
        </w:rPr>
        <w:t>Ms. Stuart’s</w:t>
      </w:r>
      <w:r w:rsidR="00122117" w:rsidRPr="00D316E1">
        <w:rPr>
          <w:rFonts w:ascii="Courier New" w:hAnsi="Courier New" w:cs="Courier New"/>
        </w:rPr>
        <w:t xml:space="preserve"> analysis is summarized below:</w:t>
      </w:r>
    </w:p>
    <w:p w14:paraId="1A6C1711" w14:textId="77777777" w:rsidR="00597188" w:rsidRDefault="00597188">
      <w:pPr>
        <w:rPr>
          <w:rFonts w:ascii="Courier New" w:hAnsi="Courier New" w:cs="Courier New"/>
        </w:rPr>
      </w:pPr>
      <w:r>
        <w:rPr>
          <w:rFonts w:ascii="Courier New" w:hAnsi="Courier New" w:cs="Courier New"/>
        </w:rPr>
        <w:br w:type="page"/>
      </w:r>
    </w:p>
    <w:tbl>
      <w:tblPr>
        <w:tblStyle w:val="TableGrid"/>
        <w:tblW w:w="10260" w:type="dxa"/>
        <w:tblInd w:w="-702" w:type="dxa"/>
        <w:tblLook w:val="04A0" w:firstRow="1" w:lastRow="0" w:firstColumn="1" w:lastColumn="0" w:noHBand="0" w:noVBand="1"/>
      </w:tblPr>
      <w:tblGrid>
        <w:gridCol w:w="1897"/>
        <w:gridCol w:w="1613"/>
        <w:gridCol w:w="1260"/>
        <w:gridCol w:w="1440"/>
        <w:gridCol w:w="1227"/>
        <w:gridCol w:w="1563"/>
        <w:gridCol w:w="1260"/>
      </w:tblGrid>
      <w:tr w:rsidR="002C21B3" w14:paraId="14A0F7A7" w14:textId="77777777" w:rsidTr="002C21B3">
        <w:tc>
          <w:tcPr>
            <w:tcW w:w="1897" w:type="dxa"/>
          </w:tcPr>
          <w:p w14:paraId="4A76EB2D" w14:textId="26EDA086" w:rsidR="00420983" w:rsidRPr="004B6241" w:rsidRDefault="00420983" w:rsidP="00420983">
            <w:pPr>
              <w:jc w:val="both"/>
              <w:rPr>
                <w:rFonts w:ascii="Courier New" w:hAnsi="Courier New" w:cs="Courier New"/>
                <w:b/>
                <w:sz w:val="20"/>
                <w:szCs w:val="20"/>
              </w:rPr>
            </w:pPr>
          </w:p>
        </w:tc>
        <w:tc>
          <w:tcPr>
            <w:tcW w:w="1613" w:type="dxa"/>
          </w:tcPr>
          <w:p w14:paraId="4F290798" w14:textId="5FC6BDED" w:rsidR="00420983" w:rsidRPr="004B6241" w:rsidRDefault="00651007" w:rsidP="00420983">
            <w:pPr>
              <w:jc w:val="both"/>
              <w:rPr>
                <w:rFonts w:ascii="Courier New" w:hAnsi="Courier New" w:cs="Courier New"/>
                <w:b/>
                <w:sz w:val="20"/>
                <w:szCs w:val="20"/>
              </w:rPr>
            </w:pPr>
            <w:r w:rsidRPr="004B6241">
              <w:rPr>
                <w:rFonts w:ascii="Courier New" w:hAnsi="Courier New" w:cs="Courier New"/>
                <w:b/>
                <w:sz w:val="20"/>
                <w:szCs w:val="20"/>
              </w:rPr>
              <w:t>Comp. 1</w:t>
            </w:r>
          </w:p>
        </w:tc>
        <w:tc>
          <w:tcPr>
            <w:tcW w:w="1260" w:type="dxa"/>
          </w:tcPr>
          <w:p w14:paraId="741541C9" w14:textId="66711313" w:rsidR="00420983" w:rsidRPr="004B6241" w:rsidRDefault="00651007" w:rsidP="00420983">
            <w:pPr>
              <w:jc w:val="both"/>
              <w:rPr>
                <w:rFonts w:ascii="Courier New" w:hAnsi="Courier New" w:cs="Courier New"/>
                <w:b/>
                <w:sz w:val="20"/>
                <w:szCs w:val="20"/>
              </w:rPr>
            </w:pPr>
            <w:r w:rsidRPr="004B6241">
              <w:rPr>
                <w:rFonts w:ascii="Courier New" w:hAnsi="Courier New" w:cs="Courier New"/>
                <w:b/>
                <w:sz w:val="20"/>
                <w:szCs w:val="20"/>
              </w:rPr>
              <w:t>Adj.</w:t>
            </w:r>
          </w:p>
        </w:tc>
        <w:tc>
          <w:tcPr>
            <w:tcW w:w="1440" w:type="dxa"/>
          </w:tcPr>
          <w:p w14:paraId="6E89A79D" w14:textId="09289FE9" w:rsidR="00420983" w:rsidRPr="004B6241" w:rsidRDefault="00651007" w:rsidP="00420983">
            <w:pPr>
              <w:jc w:val="both"/>
              <w:rPr>
                <w:rFonts w:ascii="Courier New" w:hAnsi="Courier New" w:cs="Courier New"/>
                <w:b/>
                <w:sz w:val="20"/>
                <w:szCs w:val="20"/>
              </w:rPr>
            </w:pPr>
            <w:r w:rsidRPr="004B6241">
              <w:rPr>
                <w:rFonts w:ascii="Courier New" w:hAnsi="Courier New" w:cs="Courier New"/>
                <w:b/>
                <w:sz w:val="20"/>
                <w:szCs w:val="20"/>
              </w:rPr>
              <w:t>Comp. 2</w:t>
            </w:r>
          </w:p>
        </w:tc>
        <w:tc>
          <w:tcPr>
            <w:tcW w:w="1227" w:type="dxa"/>
          </w:tcPr>
          <w:p w14:paraId="31F02BF2" w14:textId="5C513199" w:rsidR="00420983" w:rsidRPr="004B6241" w:rsidRDefault="00651007" w:rsidP="00420983">
            <w:pPr>
              <w:jc w:val="both"/>
              <w:rPr>
                <w:rFonts w:ascii="Courier New" w:hAnsi="Courier New" w:cs="Courier New"/>
                <w:b/>
                <w:sz w:val="20"/>
                <w:szCs w:val="20"/>
              </w:rPr>
            </w:pPr>
            <w:r w:rsidRPr="004B6241">
              <w:rPr>
                <w:rFonts w:ascii="Courier New" w:hAnsi="Courier New" w:cs="Courier New"/>
                <w:b/>
                <w:sz w:val="20"/>
                <w:szCs w:val="20"/>
              </w:rPr>
              <w:t>Adj.</w:t>
            </w:r>
          </w:p>
        </w:tc>
        <w:tc>
          <w:tcPr>
            <w:tcW w:w="1563" w:type="dxa"/>
          </w:tcPr>
          <w:p w14:paraId="65D2AAC5" w14:textId="31E89F23" w:rsidR="00420983" w:rsidRPr="004B6241" w:rsidRDefault="00651007" w:rsidP="00420983">
            <w:pPr>
              <w:jc w:val="both"/>
              <w:rPr>
                <w:rFonts w:ascii="Courier New" w:hAnsi="Courier New" w:cs="Courier New"/>
                <w:b/>
                <w:sz w:val="20"/>
                <w:szCs w:val="20"/>
              </w:rPr>
            </w:pPr>
            <w:r w:rsidRPr="004B6241">
              <w:rPr>
                <w:rFonts w:ascii="Courier New" w:hAnsi="Courier New" w:cs="Courier New"/>
                <w:b/>
                <w:sz w:val="20"/>
                <w:szCs w:val="20"/>
              </w:rPr>
              <w:t>Comp. 3</w:t>
            </w:r>
          </w:p>
        </w:tc>
        <w:tc>
          <w:tcPr>
            <w:tcW w:w="1260" w:type="dxa"/>
          </w:tcPr>
          <w:p w14:paraId="5DEE28D2" w14:textId="442DD26A" w:rsidR="00420983" w:rsidRPr="004B6241" w:rsidRDefault="00651007" w:rsidP="00420983">
            <w:pPr>
              <w:jc w:val="both"/>
              <w:rPr>
                <w:rFonts w:ascii="Courier New" w:hAnsi="Courier New" w:cs="Courier New"/>
                <w:b/>
                <w:sz w:val="20"/>
                <w:szCs w:val="20"/>
              </w:rPr>
            </w:pPr>
            <w:r w:rsidRPr="004B6241">
              <w:rPr>
                <w:rFonts w:ascii="Courier New" w:hAnsi="Courier New" w:cs="Courier New"/>
                <w:b/>
                <w:sz w:val="20"/>
                <w:szCs w:val="20"/>
              </w:rPr>
              <w:t>Adj.</w:t>
            </w:r>
          </w:p>
        </w:tc>
      </w:tr>
      <w:tr w:rsidR="002C21B3" w14:paraId="3B18BA81" w14:textId="77777777" w:rsidTr="002C21B3">
        <w:tc>
          <w:tcPr>
            <w:tcW w:w="1897" w:type="dxa"/>
          </w:tcPr>
          <w:p w14:paraId="7E4982B4" w14:textId="75BFC2B3" w:rsidR="00420983" w:rsidRPr="004B6241" w:rsidRDefault="00451D33" w:rsidP="00FB2114">
            <w:pPr>
              <w:rPr>
                <w:rFonts w:ascii="Courier New" w:hAnsi="Courier New" w:cs="Courier New"/>
                <w:b/>
                <w:sz w:val="20"/>
                <w:szCs w:val="20"/>
              </w:rPr>
            </w:pPr>
            <w:r w:rsidRPr="004B6241">
              <w:rPr>
                <w:rFonts w:ascii="Courier New" w:hAnsi="Courier New" w:cs="Courier New"/>
                <w:b/>
                <w:sz w:val="20"/>
                <w:szCs w:val="20"/>
              </w:rPr>
              <w:t>Address</w:t>
            </w:r>
          </w:p>
        </w:tc>
        <w:tc>
          <w:tcPr>
            <w:tcW w:w="1613" w:type="dxa"/>
          </w:tcPr>
          <w:p w14:paraId="652826B4" w14:textId="70D49CE1" w:rsidR="00420983" w:rsidRPr="00420983" w:rsidRDefault="00451D33" w:rsidP="00FB2114">
            <w:pPr>
              <w:rPr>
                <w:rFonts w:ascii="Courier New" w:hAnsi="Courier New" w:cs="Courier New"/>
                <w:sz w:val="20"/>
                <w:szCs w:val="20"/>
              </w:rPr>
            </w:pPr>
            <w:r>
              <w:rPr>
                <w:rFonts w:ascii="Courier New" w:hAnsi="Courier New" w:cs="Courier New"/>
                <w:sz w:val="20"/>
                <w:szCs w:val="20"/>
              </w:rPr>
              <w:t>16 Granville Baker</w:t>
            </w:r>
          </w:p>
        </w:tc>
        <w:tc>
          <w:tcPr>
            <w:tcW w:w="1260" w:type="dxa"/>
          </w:tcPr>
          <w:p w14:paraId="5061B635" w14:textId="77777777" w:rsidR="00420983" w:rsidRPr="00420983" w:rsidRDefault="00420983" w:rsidP="00FB2114">
            <w:pPr>
              <w:rPr>
                <w:rFonts w:ascii="Courier New" w:hAnsi="Courier New" w:cs="Courier New"/>
                <w:sz w:val="20"/>
                <w:szCs w:val="20"/>
              </w:rPr>
            </w:pPr>
          </w:p>
        </w:tc>
        <w:tc>
          <w:tcPr>
            <w:tcW w:w="1440" w:type="dxa"/>
          </w:tcPr>
          <w:p w14:paraId="4F9801E5" w14:textId="5CB4ECF3" w:rsidR="00420983" w:rsidRPr="00420983" w:rsidRDefault="00777D2F" w:rsidP="00FB2114">
            <w:pPr>
              <w:rPr>
                <w:rFonts w:ascii="Courier New" w:hAnsi="Courier New" w:cs="Courier New"/>
                <w:sz w:val="20"/>
                <w:szCs w:val="20"/>
              </w:rPr>
            </w:pPr>
            <w:r>
              <w:rPr>
                <w:rFonts w:ascii="Courier New" w:hAnsi="Courier New" w:cs="Courier New"/>
                <w:sz w:val="20"/>
                <w:szCs w:val="20"/>
              </w:rPr>
              <w:t>32 Grove St.</w:t>
            </w:r>
          </w:p>
        </w:tc>
        <w:tc>
          <w:tcPr>
            <w:tcW w:w="1227" w:type="dxa"/>
          </w:tcPr>
          <w:p w14:paraId="158D8496" w14:textId="77777777" w:rsidR="00420983" w:rsidRPr="00420983" w:rsidRDefault="00420983" w:rsidP="00FB2114">
            <w:pPr>
              <w:rPr>
                <w:rFonts w:ascii="Courier New" w:hAnsi="Courier New" w:cs="Courier New"/>
                <w:sz w:val="20"/>
                <w:szCs w:val="20"/>
              </w:rPr>
            </w:pPr>
          </w:p>
        </w:tc>
        <w:tc>
          <w:tcPr>
            <w:tcW w:w="1563" w:type="dxa"/>
          </w:tcPr>
          <w:p w14:paraId="71243286" w14:textId="7FC15B66" w:rsidR="00420983" w:rsidRPr="00420983" w:rsidRDefault="00153CD5" w:rsidP="00FB2114">
            <w:pPr>
              <w:rPr>
                <w:rFonts w:ascii="Courier New" w:hAnsi="Courier New" w:cs="Courier New"/>
                <w:sz w:val="20"/>
                <w:szCs w:val="20"/>
              </w:rPr>
            </w:pPr>
            <w:r>
              <w:rPr>
                <w:rFonts w:ascii="Courier New" w:hAnsi="Courier New" w:cs="Courier New"/>
                <w:sz w:val="20"/>
                <w:szCs w:val="20"/>
              </w:rPr>
              <w:t>49 Ring Road</w:t>
            </w:r>
          </w:p>
        </w:tc>
        <w:tc>
          <w:tcPr>
            <w:tcW w:w="1260" w:type="dxa"/>
          </w:tcPr>
          <w:p w14:paraId="14B33C30" w14:textId="77777777" w:rsidR="00420983" w:rsidRPr="00420983" w:rsidRDefault="00420983" w:rsidP="00FB2114">
            <w:pPr>
              <w:rPr>
                <w:rFonts w:ascii="Courier New" w:hAnsi="Courier New" w:cs="Courier New"/>
                <w:sz w:val="20"/>
                <w:szCs w:val="20"/>
              </w:rPr>
            </w:pPr>
          </w:p>
        </w:tc>
      </w:tr>
      <w:tr w:rsidR="002C21B3" w14:paraId="444462E5" w14:textId="77777777" w:rsidTr="002C21B3">
        <w:tc>
          <w:tcPr>
            <w:tcW w:w="1897" w:type="dxa"/>
          </w:tcPr>
          <w:p w14:paraId="0E92BC6B" w14:textId="2E530474" w:rsidR="00451D33" w:rsidRPr="004B6241" w:rsidRDefault="00451D33" w:rsidP="00FB2114">
            <w:pPr>
              <w:rPr>
                <w:rFonts w:ascii="Courier New" w:hAnsi="Courier New" w:cs="Courier New"/>
                <w:b/>
                <w:sz w:val="20"/>
                <w:szCs w:val="20"/>
              </w:rPr>
            </w:pPr>
            <w:r w:rsidRPr="004B6241">
              <w:rPr>
                <w:rFonts w:ascii="Courier New" w:hAnsi="Courier New" w:cs="Courier New"/>
                <w:b/>
                <w:sz w:val="20"/>
                <w:szCs w:val="20"/>
              </w:rPr>
              <w:t>Date</w:t>
            </w:r>
          </w:p>
          <w:p w14:paraId="05FCFC17" w14:textId="41DE96BB" w:rsidR="00451D33" w:rsidRPr="004B6241" w:rsidRDefault="00451D33" w:rsidP="00FB2114">
            <w:pPr>
              <w:rPr>
                <w:rFonts w:ascii="Courier New" w:hAnsi="Courier New" w:cs="Courier New"/>
                <w:b/>
                <w:sz w:val="20"/>
                <w:szCs w:val="20"/>
              </w:rPr>
            </w:pPr>
            <w:r w:rsidRPr="004B6241">
              <w:rPr>
                <w:rFonts w:ascii="Courier New" w:hAnsi="Courier New" w:cs="Courier New"/>
                <w:b/>
                <w:sz w:val="20"/>
                <w:szCs w:val="20"/>
              </w:rPr>
              <w:t>Price</w:t>
            </w:r>
          </w:p>
        </w:tc>
        <w:tc>
          <w:tcPr>
            <w:tcW w:w="1613" w:type="dxa"/>
          </w:tcPr>
          <w:p w14:paraId="6AC000C6" w14:textId="77777777" w:rsidR="00451D33" w:rsidRDefault="00451D33" w:rsidP="00FB2114">
            <w:pPr>
              <w:rPr>
                <w:rFonts w:ascii="Courier New" w:hAnsi="Courier New" w:cs="Courier New"/>
                <w:sz w:val="20"/>
                <w:szCs w:val="20"/>
              </w:rPr>
            </w:pPr>
            <w:r>
              <w:rPr>
                <w:rFonts w:ascii="Courier New" w:hAnsi="Courier New" w:cs="Courier New"/>
                <w:sz w:val="20"/>
                <w:szCs w:val="20"/>
              </w:rPr>
              <w:t>09/23/</w:t>
            </w:r>
            <w:r w:rsidR="002B116E">
              <w:rPr>
                <w:rFonts w:ascii="Courier New" w:hAnsi="Courier New" w:cs="Courier New"/>
                <w:sz w:val="20"/>
                <w:szCs w:val="20"/>
              </w:rPr>
              <w:t>13</w:t>
            </w:r>
          </w:p>
          <w:p w14:paraId="555FA88A" w14:textId="1127D239" w:rsidR="002B116E" w:rsidRDefault="002B116E" w:rsidP="00FB2114">
            <w:pPr>
              <w:rPr>
                <w:rFonts w:ascii="Courier New" w:hAnsi="Courier New" w:cs="Courier New"/>
                <w:sz w:val="20"/>
                <w:szCs w:val="20"/>
              </w:rPr>
            </w:pPr>
            <w:r>
              <w:rPr>
                <w:rFonts w:ascii="Courier New" w:hAnsi="Courier New" w:cs="Courier New"/>
                <w:sz w:val="20"/>
                <w:szCs w:val="20"/>
              </w:rPr>
              <w:t>$485,00</w:t>
            </w:r>
            <w:r w:rsidR="008B5F17">
              <w:rPr>
                <w:rFonts w:ascii="Courier New" w:hAnsi="Courier New" w:cs="Courier New"/>
                <w:sz w:val="20"/>
                <w:szCs w:val="20"/>
              </w:rPr>
              <w:t>0</w:t>
            </w:r>
          </w:p>
        </w:tc>
        <w:tc>
          <w:tcPr>
            <w:tcW w:w="1260" w:type="dxa"/>
          </w:tcPr>
          <w:p w14:paraId="51D19A16" w14:textId="77777777" w:rsidR="00451D33" w:rsidRPr="00420983" w:rsidRDefault="00451D33" w:rsidP="00FB2114">
            <w:pPr>
              <w:rPr>
                <w:rFonts w:ascii="Courier New" w:hAnsi="Courier New" w:cs="Courier New"/>
                <w:sz w:val="20"/>
                <w:szCs w:val="20"/>
              </w:rPr>
            </w:pPr>
          </w:p>
        </w:tc>
        <w:tc>
          <w:tcPr>
            <w:tcW w:w="1440" w:type="dxa"/>
          </w:tcPr>
          <w:p w14:paraId="23F30750" w14:textId="77777777" w:rsidR="00451D33" w:rsidRDefault="00777D2F" w:rsidP="00FB2114">
            <w:pPr>
              <w:rPr>
                <w:rFonts w:ascii="Courier New" w:hAnsi="Courier New" w:cs="Courier New"/>
                <w:sz w:val="20"/>
                <w:szCs w:val="20"/>
              </w:rPr>
            </w:pPr>
            <w:r>
              <w:rPr>
                <w:rFonts w:ascii="Courier New" w:hAnsi="Courier New" w:cs="Courier New"/>
                <w:sz w:val="20"/>
                <w:szCs w:val="20"/>
              </w:rPr>
              <w:t>09/18/14</w:t>
            </w:r>
          </w:p>
          <w:p w14:paraId="711123AB" w14:textId="1F5BBFA7" w:rsidR="00777D2F" w:rsidRPr="00420983" w:rsidRDefault="00777D2F" w:rsidP="00FB2114">
            <w:pPr>
              <w:rPr>
                <w:rFonts w:ascii="Courier New" w:hAnsi="Courier New" w:cs="Courier New"/>
                <w:sz w:val="20"/>
                <w:szCs w:val="20"/>
              </w:rPr>
            </w:pPr>
            <w:r>
              <w:rPr>
                <w:rFonts w:ascii="Courier New" w:hAnsi="Courier New" w:cs="Courier New"/>
                <w:sz w:val="20"/>
                <w:szCs w:val="20"/>
              </w:rPr>
              <w:t>$460,000</w:t>
            </w:r>
          </w:p>
        </w:tc>
        <w:tc>
          <w:tcPr>
            <w:tcW w:w="1227" w:type="dxa"/>
          </w:tcPr>
          <w:p w14:paraId="3992439E" w14:textId="77777777" w:rsidR="00451D33" w:rsidRPr="00420983" w:rsidRDefault="00451D33" w:rsidP="00FB2114">
            <w:pPr>
              <w:rPr>
                <w:rFonts w:ascii="Courier New" w:hAnsi="Courier New" w:cs="Courier New"/>
                <w:sz w:val="20"/>
                <w:szCs w:val="20"/>
              </w:rPr>
            </w:pPr>
          </w:p>
        </w:tc>
        <w:tc>
          <w:tcPr>
            <w:tcW w:w="1563" w:type="dxa"/>
          </w:tcPr>
          <w:p w14:paraId="637E25C8" w14:textId="77777777" w:rsidR="00451D33" w:rsidRDefault="004D2F5B" w:rsidP="00FB2114">
            <w:pPr>
              <w:rPr>
                <w:rFonts w:ascii="Courier New" w:hAnsi="Courier New" w:cs="Courier New"/>
                <w:sz w:val="20"/>
                <w:szCs w:val="20"/>
              </w:rPr>
            </w:pPr>
            <w:r>
              <w:rPr>
                <w:rFonts w:ascii="Courier New" w:hAnsi="Courier New" w:cs="Courier New"/>
                <w:sz w:val="20"/>
                <w:szCs w:val="20"/>
              </w:rPr>
              <w:t>09/08/14</w:t>
            </w:r>
          </w:p>
          <w:p w14:paraId="3B38DED6" w14:textId="797C58D9" w:rsidR="004D2F5B" w:rsidRPr="00420983" w:rsidRDefault="004D2F5B" w:rsidP="00FB2114">
            <w:pPr>
              <w:rPr>
                <w:rFonts w:ascii="Courier New" w:hAnsi="Courier New" w:cs="Courier New"/>
                <w:sz w:val="20"/>
                <w:szCs w:val="20"/>
              </w:rPr>
            </w:pPr>
            <w:r>
              <w:rPr>
                <w:rFonts w:ascii="Courier New" w:hAnsi="Courier New" w:cs="Courier New"/>
                <w:sz w:val="20"/>
                <w:szCs w:val="20"/>
              </w:rPr>
              <w:t>$405,000</w:t>
            </w:r>
          </w:p>
        </w:tc>
        <w:tc>
          <w:tcPr>
            <w:tcW w:w="1260" w:type="dxa"/>
          </w:tcPr>
          <w:p w14:paraId="0FC99ACD" w14:textId="77777777" w:rsidR="00451D33" w:rsidRPr="00420983" w:rsidRDefault="00451D33" w:rsidP="00FB2114">
            <w:pPr>
              <w:rPr>
                <w:rFonts w:ascii="Courier New" w:hAnsi="Courier New" w:cs="Courier New"/>
                <w:sz w:val="20"/>
                <w:szCs w:val="20"/>
              </w:rPr>
            </w:pPr>
          </w:p>
        </w:tc>
      </w:tr>
      <w:tr w:rsidR="002C21B3" w14:paraId="73A45DB5" w14:textId="77777777" w:rsidTr="002C21B3">
        <w:tc>
          <w:tcPr>
            <w:tcW w:w="1897" w:type="dxa"/>
          </w:tcPr>
          <w:p w14:paraId="3EB7C220" w14:textId="3D6C4428" w:rsidR="00420983" w:rsidRPr="004B6241" w:rsidRDefault="00420983" w:rsidP="00FB2114">
            <w:pPr>
              <w:rPr>
                <w:rFonts w:ascii="Courier New" w:hAnsi="Courier New" w:cs="Courier New"/>
                <w:b/>
                <w:sz w:val="20"/>
                <w:szCs w:val="20"/>
              </w:rPr>
            </w:pPr>
            <w:r w:rsidRPr="004B6241">
              <w:rPr>
                <w:rFonts w:ascii="Courier New" w:hAnsi="Courier New" w:cs="Courier New"/>
                <w:b/>
                <w:sz w:val="20"/>
                <w:szCs w:val="20"/>
              </w:rPr>
              <w:t>Assessment</w:t>
            </w:r>
          </w:p>
        </w:tc>
        <w:tc>
          <w:tcPr>
            <w:tcW w:w="1613" w:type="dxa"/>
          </w:tcPr>
          <w:p w14:paraId="2A9F289B" w14:textId="5DACBF1C" w:rsidR="00420983" w:rsidRPr="00420983" w:rsidRDefault="002B116E" w:rsidP="00FB2114">
            <w:pPr>
              <w:rPr>
                <w:rFonts w:ascii="Courier New" w:hAnsi="Courier New" w:cs="Courier New"/>
                <w:sz w:val="20"/>
                <w:szCs w:val="20"/>
              </w:rPr>
            </w:pPr>
            <w:r>
              <w:rPr>
                <w:rFonts w:ascii="Courier New" w:hAnsi="Courier New" w:cs="Courier New"/>
                <w:sz w:val="20"/>
                <w:szCs w:val="20"/>
              </w:rPr>
              <w:t>$467,800</w:t>
            </w:r>
          </w:p>
        </w:tc>
        <w:tc>
          <w:tcPr>
            <w:tcW w:w="1260" w:type="dxa"/>
          </w:tcPr>
          <w:p w14:paraId="36E59A20" w14:textId="77777777" w:rsidR="00420983" w:rsidRPr="00420983" w:rsidRDefault="00420983" w:rsidP="00FB2114">
            <w:pPr>
              <w:rPr>
                <w:rFonts w:ascii="Courier New" w:hAnsi="Courier New" w:cs="Courier New"/>
                <w:sz w:val="20"/>
                <w:szCs w:val="20"/>
              </w:rPr>
            </w:pPr>
          </w:p>
        </w:tc>
        <w:tc>
          <w:tcPr>
            <w:tcW w:w="1440" w:type="dxa"/>
          </w:tcPr>
          <w:p w14:paraId="215692F8" w14:textId="1DD43C9E" w:rsidR="00420983" w:rsidRPr="00420983" w:rsidRDefault="00777D2F" w:rsidP="00FB2114">
            <w:pPr>
              <w:rPr>
                <w:rFonts w:ascii="Courier New" w:hAnsi="Courier New" w:cs="Courier New"/>
                <w:sz w:val="20"/>
                <w:szCs w:val="20"/>
              </w:rPr>
            </w:pPr>
            <w:r>
              <w:rPr>
                <w:rFonts w:ascii="Courier New" w:hAnsi="Courier New" w:cs="Courier New"/>
                <w:sz w:val="20"/>
                <w:szCs w:val="20"/>
              </w:rPr>
              <w:t>$414,900</w:t>
            </w:r>
          </w:p>
        </w:tc>
        <w:tc>
          <w:tcPr>
            <w:tcW w:w="1227" w:type="dxa"/>
          </w:tcPr>
          <w:p w14:paraId="115109AA" w14:textId="77777777" w:rsidR="00420983" w:rsidRPr="00420983" w:rsidRDefault="00420983" w:rsidP="00FB2114">
            <w:pPr>
              <w:rPr>
                <w:rFonts w:ascii="Courier New" w:hAnsi="Courier New" w:cs="Courier New"/>
                <w:sz w:val="20"/>
                <w:szCs w:val="20"/>
              </w:rPr>
            </w:pPr>
          </w:p>
        </w:tc>
        <w:tc>
          <w:tcPr>
            <w:tcW w:w="1563" w:type="dxa"/>
          </w:tcPr>
          <w:p w14:paraId="6CEC82DD" w14:textId="20CBF3D5" w:rsidR="00420983" w:rsidRPr="00420983" w:rsidRDefault="004D2F5B" w:rsidP="00FB2114">
            <w:pPr>
              <w:rPr>
                <w:rFonts w:ascii="Courier New" w:hAnsi="Courier New" w:cs="Courier New"/>
                <w:sz w:val="20"/>
                <w:szCs w:val="20"/>
              </w:rPr>
            </w:pPr>
            <w:r>
              <w:rPr>
                <w:rFonts w:ascii="Courier New" w:hAnsi="Courier New" w:cs="Courier New"/>
                <w:sz w:val="20"/>
                <w:szCs w:val="20"/>
              </w:rPr>
              <w:t>$377,100</w:t>
            </w:r>
          </w:p>
        </w:tc>
        <w:tc>
          <w:tcPr>
            <w:tcW w:w="1260" w:type="dxa"/>
          </w:tcPr>
          <w:p w14:paraId="48655CC2" w14:textId="77777777" w:rsidR="00420983" w:rsidRPr="00420983" w:rsidRDefault="00420983" w:rsidP="00FB2114">
            <w:pPr>
              <w:rPr>
                <w:rFonts w:ascii="Courier New" w:hAnsi="Courier New" w:cs="Courier New"/>
                <w:sz w:val="20"/>
                <w:szCs w:val="20"/>
              </w:rPr>
            </w:pPr>
          </w:p>
        </w:tc>
      </w:tr>
      <w:tr w:rsidR="002C21B3" w14:paraId="52D7F61C" w14:textId="77777777" w:rsidTr="002C21B3">
        <w:tc>
          <w:tcPr>
            <w:tcW w:w="1897" w:type="dxa"/>
          </w:tcPr>
          <w:p w14:paraId="03ABE3CA" w14:textId="00E92046" w:rsidR="00420983" w:rsidRPr="004B6241" w:rsidRDefault="00420983" w:rsidP="00FB2114">
            <w:pPr>
              <w:rPr>
                <w:rFonts w:ascii="Courier New" w:hAnsi="Courier New" w:cs="Courier New"/>
                <w:b/>
                <w:sz w:val="20"/>
                <w:szCs w:val="20"/>
              </w:rPr>
            </w:pPr>
            <w:r w:rsidRPr="004B6241">
              <w:rPr>
                <w:rFonts w:ascii="Courier New" w:hAnsi="Courier New" w:cs="Courier New"/>
                <w:b/>
                <w:sz w:val="20"/>
                <w:szCs w:val="20"/>
              </w:rPr>
              <w:t>Lot size</w:t>
            </w:r>
          </w:p>
        </w:tc>
        <w:tc>
          <w:tcPr>
            <w:tcW w:w="1613" w:type="dxa"/>
          </w:tcPr>
          <w:p w14:paraId="744E79BF" w14:textId="472C8EC8" w:rsidR="00420983" w:rsidRPr="00420983" w:rsidRDefault="002B116E" w:rsidP="00FB2114">
            <w:pPr>
              <w:rPr>
                <w:rFonts w:ascii="Courier New" w:hAnsi="Courier New" w:cs="Courier New"/>
                <w:sz w:val="20"/>
                <w:szCs w:val="20"/>
              </w:rPr>
            </w:pPr>
            <w:r>
              <w:rPr>
                <w:rFonts w:ascii="Courier New" w:hAnsi="Courier New" w:cs="Courier New"/>
                <w:sz w:val="20"/>
                <w:szCs w:val="20"/>
              </w:rPr>
              <w:t>8.31 acre</w:t>
            </w:r>
          </w:p>
        </w:tc>
        <w:tc>
          <w:tcPr>
            <w:tcW w:w="1260" w:type="dxa"/>
          </w:tcPr>
          <w:p w14:paraId="01A18B87" w14:textId="7C505C25" w:rsidR="00420983" w:rsidRPr="00420983" w:rsidRDefault="00C0441A" w:rsidP="00FB2114">
            <w:pPr>
              <w:rPr>
                <w:rFonts w:ascii="Courier New" w:hAnsi="Courier New" w:cs="Courier New"/>
                <w:sz w:val="20"/>
                <w:szCs w:val="20"/>
              </w:rPr>
            </w:pPr>
            <w:r>
              <w:rPr>
                <w:rFonts w:ascii="Courier New" w:hAnsi="Courier New" w:cs="Courier New"/>
                <w:sz w:val="20"/>
                <w:szCs w:val="20"/>
              </w:rPr>
              <w:t>-$ 5000</w:t>
            </w:r>
          </w:p>
        </w:tc>
        <w:tc>
          <w:tcPr>
            <w:tcW w:w="1440" w:type="dxa"/>
          </w:tcPr>
          <w:p w14:paraId="2D726654" w14:textId="32A681D8" w:rsidR="00420983" w:rsidRPr="00420983" w:rsidRDefault="00073ADB" w:rsidP="00FB2114">
            <w:pPr>
              <w:rPr>
                <w:rFonts w:ascii="Courier New" w:hAnsi="Courier New" w:cs="Courier New"/>
                <w:sz w:val="20"/>
                <w:szCs w:val="20"/>
              </w:rPr>
            </w:pPr>
            <w:r>
              <w:rPr>
                <w:rFonts w:ascii="Courier New" w:hAnsi="Courier New" w:cs="Courier New"/>
                <w:sz w:val="20"/>
                <w:szCs w:val="20"/>
              </w:rPr>
              <w:t>3.6 acre</w:t>
            </w:r>
          </w:p>
        </w:tc>
        <w:tc>
          <w:tcPr>
            <w:tcW w:w="1227" w:type="dxa"/>
          </w:tcPr>
          <w:p w14:paraId="18CC6568" w14:textId="77777777" w:rsidR="00420983" w:rsidRPr="00420983" w:rsidRDefault="00420983" w:rsidP="00FB2114">
            <w:pPr>
              <w:rPr>
                <w:rFonts w:ascii="Courier New" w:hAnsi="Courier New" w:cs="Courier New"/>
                <w:sz w:val="20"/>
                <w:szCs w:val="20"/>
              </w:rPr>
            </w:pPr>
          </w:p>
        </w:tc>
        <w:tc>
          <w:tcPr>
            <w:tcW w:w="1563" w:type="dxa"/>
          </w:tcPr>
          <w:p w14:paraId="745B114B" w14:textId="4B56021A" w:rsidR="00420983" w:rsidRPr="00420983" w:rsidRDefault="004D2F5B" w:rsidP="00FB2114">
            <w:pPr>
              <w:rPr>
                <w:rFonts w:ascii="Courier New" w:hAnsi="Courier New" w:cs="Courier New"/>
                <w:sz w:val="20"/>
                <w:szCs w:val="20"/>
              </w:rPr>
            </w:pPr>
            <w:r>
              <w:rPr>
                <w:rFonts w:ascii="Courier New" w:hAnsi="Courier New" w:cs="Courier New"/>
                <w:sz w:val="20"/>
                <w:szCs w:val="20"/>
              </w:rPr>
              <w:t>3.0 acre</w:t>
            </w:r>
          </w:p>
        </w:tc>
        <w:tc>
          <w:tcPr>
            <w:tcW w:w="1260" w:type="dxa"/>
          </w:tcPr>
          <w:p w14:paraId="64B36FE1" w14:textId="77777777" w:rsidR="00420983" w:rsidRPr="00420983" w:rsidRDefault="00420983" w:rsidP="00FB2114">
            <w:pPr>
              <w:rPr>
                <w:rFonts w:ascii="Courier New" w:hAnsi="Courier New" w:cs="Courier New"/>
                <w:sz w:val="20"/>
                <w:szCs w:val="20"/>
              </w:rPr>
            </w:pPr>
          </w:p>
        </w:tc>
      </w:tr>
      <w:tr w:rsidR="002C21B3" w14:paraId="57E0DB06" w14:textId="77777777" w:rsidTr="002C21B3">
        <w:tc>
          <w:tcPr>
            <w:tcW w:w="1897" w:type="dxa"/>
          </w:tcPr>
          <w:p w14:paraId="4209752D" w14:textId="41740FC4" w:rsidR="00420983" w:rsidRPr="004B6241" w:rsidRDefault="00420983" w:rsidP="00FB2114">
            <w:pPr>
              <w:rPr>
                <w:rFonts w:ascii="Courier New" w:hAnsi="Courier New" w:cs="Courier New"/>
                <w:b/>
                <w:sz w:val="20"/>
                <w:szCs w:val="20"/>
              </w:rPr>
            </w:pPr>
            <w:r w:rsidRPr="004B6241">
              <w:rPr>
                <w:rFonts w:ascii="Courier New" w:hAnsi="Courier New" w:cs="Courier New"/>
                <w:b/>
                <w:sz w:val="20"/>
                <w:szCs w:val="20"/>
              </w:rPr>
              <w:t>Location</w:t>
            </w:r>
          </w:p>
        </w:tc>
        <w:tc>
          <w:tcPr>
            <w:tcW w:w="1613" w:type="dxa"/>
          </w:tcPr>
          <w:p w14:paraId="7FE1137D" w14:textId="4089D99A" w:rsidR="00420983" w:rsidRPr="00420983" w:rsidRDefault="002B116E" w:rsidP="00FB2114">
            <w:pPr>
              <w:rPr>
                <w:rFonts w:ascii="Courier New" w:hAnsi="Courier New" w:cs="Courier New"/>
                <w:sz w:val="20"/>
                <w:szCs w:val="20"/>
              </w:rPr>
            </w:pPr>
            <w:r>
              <w:rPr>
                <w:rFonts w:ascii="Courier New" w:hAnsi="Courier New" w:cs="Courier New"/>
                <w:sz w:val="20"/>
                <w:szCs w:val="20"/>
              </w:rPr>
              <w:t>Cul de sac</w:t>
            </w:r>
          </w:p>
        </w:tc>
        <w:tc>
          <w:tcPr>
            <w:tcW w:w="1260" w:type="dxa"/>
          </w:tcPr>
          <w:p w14:paraId="78B5A1EF" w14:textId="05828C63" w:rsidR="00420983" w:rsidRPr="00420983" w:rsidRDefault="00C0441A" w:rsidP="00FB2114">
            <w:pPr>
              <w:rPr>
                <w:rFonts w:ascii="Courier New" w:hAnsi="Courier New" w:cs="Courier New"/>
                <w:sz w:val="20"/>
                <w:szCs w:val="20"/>
              </w:rPr>
            </w:pPr>
            <w:r>
              <w:rPr>
                <w:rFonts w:ascii="Courier New" w:hAnsi="Courier New" w:cs="Courier New"/>
                <w:sz w:val="20"/>
                <w:szCs w:val="20"/>
              </w:rPr>
              <w:t>-$ 5000</w:t>
            </w:r>
          </w:p>
        </w:tc>
        <w:tc>
          <w:tcPr>
            <w:tcW w:w="1440" w:type="dxa"/>
          </w:tcPr>
          <w:p w14:paraId="6B125405" w14:textId="57A927D2" w:rsidR="00420983" w:rsidRPr="00420983" w:rsidRDefault="00073ADB" w:rsidP="00FB2114">
            <w:pPr>
              <w:rPr>
                <w:rFonts w:ascii="Courier New" w:hAnsi="Courier New" w:cs="Courier New"/>
                <w:sz w:val="20"/>
                <w:szCs w:val="20"/>
              </w:rPr>
            </w:pPr>
            <w:r>
              <w:rPr>
                <w:rFonts w:ascii="Courier New" w:hAnsi="Courier New" w:cs="Courier New"/>
                <w:sz w:val="20"/>
                <w:szCs w:val="20"/>
              </w:rPr>
              <w:t>Pond view</w:t>
            </w:r>
          </w:p>
        </w:tc>
        <w:tc>
          <w:tcPr>
            <w:tcW w:w="1227" w:type="dxa"/>
          </w:tcPr>
          <w:p w14:paraId="392E29F2" w14:textId="0DD1C5BD" w:rsidR="00420983" w:rsidRPr="00420983" w:rsidRDefault="002C21B3" w:rsidP="00FB2114">
            <w:pPr>
              <w:rPr>
                <w:rFonts w:ascii="Courier New" w:hAnsi="Courier New" w:cs="Courier New"/>
                <w:sz w:val="20"/>
                <w:szCs w:val="20"/>
              </w:rPr>
            </w:pPr>
            <w:r>
              <w:rPr>
                <w:rFonts w:ascii="Courier New" w:hAnsi="Courier New" w:cs="Courier New"/>
                <w:sz w:val="20"/>
                <w:szCs w:val="20"/>
              </w:rPr>
              <w:t>-$60000</w:t>
            </w:r>
          </w:p>
        </w:tc>
        <w:tc>
          <w:tcPr>
            <w:tcW w:w="1563" w:type="dxa"/>
          </w:tcPr>
          <w:p w14:paraId="3B0BF292" w14:textId="7D50ED51" w:rsidR="00420983" w:rsidRPr="00420983" w:rsidRDefault="004D2F5B" w:rsidP="00FB2114">
            <w:pPr>
              <w:rPr>
                <w:rFonts w:ascii="Courier New" w:hAnsi="Courier New" w:cs="Courier New"/>
                <w:sz w:val="20"/>
                <w:szCs w:val="20"/>
              </w:rPr>
            </w:pPr>
            <w:r>
              <w:rPr>
                <w:rFonts w:ascii="Courier New" w:hAnsi="Courier New" w:cs="Courier New"/>
                <w:sz w:val="20"/>
                <w:szCs w:val="20"/>
              </w:rPr>
              <w:t>Retreat</w:t>
            </w:r>
          </w:p>
        </w:tc>
        <w:tc>
          <w:tcPr>
            <w:tcW w:w="1260" w:type="dxa"/>
          </w:tcPr>
          <w:p w14:paraId="546593B8" w14:textId="77777777" w:rsidR="00420983" w:rsidRPr="00420983" w:rsidRDefault="00420983" w:rsidP="00FB2114">
            <w:pPr>
              <w:rPr>
                <w:rFonts w:ascii="Courier New" w:hAnsi="Courier New" w:cs="Courier New"/>
                <w:sz w:val="20"/>
                <w:szCs w:val="20"/>
              </w:rPr>
            </w:pPr>
          </w:p>
        </w:tc>
      </w:tr>
      <w:tr w:rsidR="002C21B3" w14:paraId="017285D3" w14:textId="77777777" w:rsidTr="002C21B3">
        <w:tc>
          <w:tcPr>
            <w:tcW w:w="1897" w:type="dxa"/>
          </w:tcPr>
          <w:p w14:paraId="398285C3" w14:textId="739E95AB"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Style</w:t>
            </w:r>
          </w:p>
          <w:p w14:paraId="7465774C" w14:textId="77777777" w:rsidR="00651007" w:rsidRPr="004B6241" w:rsidRDefault="00651007" w:rsidP="00FB2114">
            <w:pPr>
              <w:rPr>
                <w:rFonts w:ascii="Courier New" w:hAnsi="Courier New" w:cs="Courier New"/>
                <w:b/>
                <w:sz w:val="20"/>
                <w:szCs w:val="20"/>
              </w:rPr>
            </w:pPr>
            <w:r w:rsidRPr="004B6241">
              <w:rPr>
                <w:rFonts w:ascii="Courier New" w:hAnsi="Courier New" w:cs="Courier New"/>
                <w:b/>
                <w:sz w:val="20"/>
                <w:szCs w:val="20"/>
              </w:rPr>
              <w:t>Grade</w:t>
            </w:r>
          </w:p>
          <w:p w14:paraId="683F6592" w14:textId="25E0B317" w:rsidR="00651007" w:rsidRPr="004B6241" w:rsidRDefault="00651007" w:rsidP="00FB2114">
            <w:pPr>
              <w:rPr>
                <w:rFonts w:ascii="Courier New" w:hAnsi="Courier New" w:cs="Courier New"/>
                <w:b/>
                <w:sz w:val="20"/>
                <w:szCs w:val="20"/>
              </w:rPr>
            </w:pPr>
            <w:r w:rsidRPr="004B6241">
              <w:rPr>
                <w:rFonts w:ascii="Courier New" w:hAnsi="Courier New" w:cs="Courier New"/>
                <w:b/>
                <w:sz w:val="20"/>
                <w:szCs w:val="20"/>
              </w:rPr>
              <w:t>Avg year</w:t>
            </w:r>
          </w:p>
        </w:tc>
        <w:tc>
          <w:tcPr>
            <w:tcW w:w="1613" w:type="dxa"/>
          </w:tcPr>
          <w:p w14:paraId="036DBF1E" w14:textId="7D8EB796" w:rsidR="00420983" w:rsidRDefault="002B116E" w:rsidP="00FB2114">
            <w:pPr>
              <w:rPr>
                <w:rFonts w:ascii="Courier New" w:hAnsi="Courier New" w:cs="Courier New"/>
                <w:sz w:val="20"/>
                <w:szCs w:val="20"/>
              </w:rPr>
            </w:pPr>
            <w:r>
              <w:rPr>
                <w:rFonts w:ascii="Courier New" w:hAnsi="Courier New" w:cs="Courier New"/>
                <w:sz w:val="20"/>
                <w:szCs w:val="20"/>
              </w:rPr>
              <w:t>Cape</w:t>
            </w:r>
          </w:p>
          <w:p w14:paraId="1519E972" w14:textId="79989A0B" w:rsidR="002B116E" w:rsidRDefault="004D2F5B" w:rsidP="00FB2114">
            <w:pPr>
              <w:rPr>
                <w:rFonts w:ascii="Courier New" w:hAnsi="Courier New" w:cs="Courier New"/>
                <w:sz w:val="20"/>
                <w:szCs w:val="20"/>
              </w:rPr>
            </w:pPr>
            <w:r>
              <w:rPr>
                <w:rFonts w:ascii="Courier New" w:hAnsi="Courier New" w:cs="Courier New"/>
                <w:sz w:val="20"/>
                <w:szCs w:val="20"/>
              </w:rPr>
              <w:t>Ave</w:t>
            </w:r>
            <w:r w:rsidR="002B116E">
              <w:rPr>
                <w:rFonts w:ascii="Courier New" w:hAnsi="Courier New" w:cs="Courier New"/>
                <w:sz w:val="20"/>
                <w:szCs w:val="20"/>
              </w:rPr>
              <w:t>/good</w:t>
            </w:r>
          </w:p>
          <w:p w14:paraId="63287D8F" w14:textId="4923E0AE" w:rsidR="002B116E" w:rsidRPr="00420983" w:rsidRDefault="002B116E" w:rsidP="00FB2114">
            <w:pPr>
              <w:rPr>
                <w:rFonts w:ascii="Courier New" w:hAnsi="Courier New" w:cs="Courier New"/>
                <w:sz w:val="20"/>
                <w:szCs w:val="20"/>
              </w:rPr>
            </w:pPr>
            <w:r>
              <w:rPr>
                <w:rFonts w:ascii="Courier New" w:hAnsi="Courier New" w:cs="Courier New"/>
                <w:sz w:val="20"/>
                <w:szCs w:val="20"/>
              </w:rPr>
              <w:t>1995/avg</w:t>
            </w:r>
          </w:p>
        </w:tc>
        <w:tc>
          <w:tcPr>
            <w:tcW w:w="1260" w:type="dxa"/>
          </w:tcPr>
          <w:p w14:paraId="2365C9E4" w14:textId="77777777" w:rsidR="00420983" w:rsidRPr="00420983" w:rsidRDefault="00420983" w:rsidP="00FB2114">
            <w:pPr>
              <w:rPr>
                <w:rFonts w:ascii="Courier New" w:hAnsi="Courier New" w:cs="Courier New"/>
                <w:sz w:val="20"/>
                <w:szCs w:val="20"/>
              </w:rPr>
            </w:pPr>
          </w:p>
        </w:tc>
        <w:tc>
          <w:tcPr>
            <w:tcW w:w="1440" w:type="dxa"/>
          </w:tcPr>
          <w:p w14:paraId="0F697C75" w14:textId="77777777" w:rsidR="00420983" w:rsidRDefault="00073ADB" w:rsidP="00FB2114">
            <w:pPr>
              <w:rPr>
                <w:rFonts w:ascii="Courier New" w:hAnsi="Courier New" w:cs="Courier New"/>
                <w:sz w:val="20"/>
                <w:szCs w:val="20"/>
              </w:rPr>
            </w:pPr>
            <w:r>
              <w:rPr>
                <w:rFonts w:ascii="Courier New" w:hAnsi="Courier New" w:cs="Courier New"/>
                <w:sz w:val="20"/>
                <w:szCs w:val="20"/>
              </w:rPr>
              <w:t>Gambrel</w:t>
            </w:r>
          </w:p>
          <w:p w14:paraId="50D8DFAC" w14:textId="246B2FD4" w:rsidR="00073ADB" w:rsidRDefault="004D2F5B" w:rsidP="00FB2114">
            <w:pPr>
              <w:rPr>
                <w:rFonts w:ascii="Courier New" w:hAnsi="Courier New" w:cs="Courier New"/>
                <w:sz w:val="20"/>
                <w:szCs w:val="20"/>
              </w:rPr>
            </w:pPr>
            <w:r>
              <w:rPr>
                <w:rFonts w:ascii="Courier New" w:hAnsi="Courier New" w:cs="Courier New"/>
                <w:sz w:val="20"/>
                <w:szCs w:val="20"/>
              </w:rPr>
              <w:t>Ave</w:t>
            </w:r>
            <w:r w:rsidR="00073ADB">
              <w:rPr>
                <w:rFonts w:ascii="Courier New" w:hAnsi="Courier New" w:cs="Courier New"/>
                <w:sz w:val="20"/>
                <w:szCs w:val="20"/>
              </w:rPr>
              <w:t>/good</w:t>
            </w:r>
          </w:p>
          <w:p w14:paraId="12FEFBBC" w14:textId="2B09B48F" w:rsidR="00CE5D08" w:rsidRPr="00420983" w:rsidRDefault="00CE5D08" w:rsidP="00FB2114">
            <w:pPr>
              <w:rPr>
                <w:rFonts w:ascii="Courier New" w:hAnsi="Courier New" w:cs="Courier New"/>
                <w:sz w:val="20"/>
                <w:szCs w:val="20"/>
              </w:rPr>
            </w:pPr>
            <w:r>
              <w:rPr>
                <w:rFonts w:ascii="Courier New" w:hAnsi="Courier New" w:cs="Courier New"/>
                <w:sz w:val="20"/>
                <w:szCs w:val="20"/>
              </w:rPr>
              <w:t>1979/avg</w:t>
            </w:r>
          </w:p>
        </w:tc>
        <w:tc>
          <w:tcPr>
            <w:tcW w:w="1227" w:type="dxa"/>
          </w:tcPr>
          <w:p w14:paraId="5B0C0ED9" w14:textId="357EEDBC" w:rsidR="00420983" w:rsidRPr="00420983" w:rsidRDefault="002C21B3" w:rsidP="00FB2114">
            <w:pPr>
              <w:rPr>
                <w:rFonts w:ascii="Courier New" w:hAnsi="Courier New" w:cs="Courier New"/>
                <w:sz w:val="20"/>
                <w:szCs w:val="20"/>
              </w:rPr>
            </w:pPr>
            <w:r>
              <w:rPr>
                <w:rFonts w:ascii="Courier New" w:hAnsi="Courier New" w:cs="Courier New"/>
                <w:sz w:val="20"/>
                <w:szCs w:val="20"/>
              </w:rPr>
              <w:t xml:space="preserve"> $10000</w:t>
            </w:r>
          </w:p>
        </w:tc>
        <w:tc>
          <w:tcPr>
            <w:tcW w:w="1563" w:type="dxa"/>
          </w:tcPr>
          <w:p w14:paraId="24AD3D9B" w14:textId="77777777" w:rsidR="00420983" w:rsidRDefault="004D2F5B" w:rsidP="00FB2114">
            <w:pPr>
              <w:rPr>
                <w:rFonts w:ascii="Courier New" w:hAnsi="Courier New" w:cs="Courier New"/>
                <w:sz w:val="20"/>
                <w:szCs w:val="20"/>
              </w:rPr>
            </w:pPr>
            <w:r>
              <w:rPr>
                <w:rFonts w:ascii="Courier New" w:hAnsi="Courier New" w:cs="Courier New"/>
                <w:sz w:val="20"/>
                <w:szCs w:val="20"/>
              </w:rPr>
              <w:t>Cape</w:t>
            </w:r>
          </w:p>
          <w:p w14:paraId="3F169D2D" w14:textId="77777777" w:rsidR="004D2F5B" w:rsidRDefault="004D2F5B" w:rsidP="00FB2114">
            <w:pPr>
              <w:rPr>
                <w:rFonts w:ascii="Courier New" w:hAnsi="Courier New" w:cs="Courier New"/>
                <w:sz w:val="20"/>
                <w:szCs w:val="20"/>
              </w:rPr>
            </w:pPr>
            <w:r>
              <w:rPr>
                <w:rFonts w:ascii="Courier New" w:hAnsi="Courier New" w:cs="Courier New"/>
                <w:sz w:val="20"/>
                <w:szCs w:val="20"/>
              </w:rPr>
              <w:t>Ave/good</w:t>
            </w:r>
          </w:p>
          <w:p w14:paraId="78A27378" w14:textId="619893EC" w:rsidR="004D2F5B" w:rsidRPr="00420983" w:rsidRDefault="004D2F5B" w:rsidP="00FB2114">
            <w:pPr>
              <w:rPr>
                <w:rFonts w:ascii="Courier New" w:hAnsi="Courier New" w:cs="Courier New"/>
                <w:sz w:val="20"/>
                <w:szCs w:val="20"/>
              </w:rPr>
            </w:pPr>
            <w:r>
              <w:rPr>
                <w:rFonts w:ascii="Courier New" w:hAnsi="Courier New" w:cs="Courier New"/>
                <w:sz w:val="20"/>
                <w:szCs w:val="20"/>
              </w:rPr>
              <w:t>1978/avg</w:t>
            </w:r>
          </w:p>
        </w:tc>
        <w:tc>
          <w:tcPr>
            <w:tcW w:w="1260" w:type="dxa"/>
          </w:tcPr>
          <w:p w14:paraId="0B34BE3B" w14:textId="7F42BD05" w:rsidR="00420983" w:rsidRPr="00420983" w:rsidRDefault="00994EDB" w:rsidP="00FB2114">
            <w:pPr>
              <w:rPr>
                <w:rFonts w:ascii="Courier New" w:hAnsi="Courier New" w:cs="Courier New"/>
                <w:sz w:val="20"/>
                <w:szCs w:val="20"/>
              </w:rPr>
            </w:pPr>
            <w:r>
              <w:rPr>
                <w:rFonts w:ascii="Courier New" w:hAnsi="Courier New" w:cs="Courier New"/>
                <w:sz w:val="20"/>
                <w:szCs w:val="20"/>
              </w:rPr>
              <w:t xml:space="preserve"> $10000</w:t>
            </w:r>
          </w:p>
        </w:tc>
      </w:tr>
      <w:tr w:rsidR="002C21B3" w14:paraId="4CD7027C" w14:textId="77777777" w:rsidTr="002C21B3">
        <w:tc>
          <w:tcPr>
            <w:tcW w:w="1897" w:type="dxa"/>
          </w:tcPr>
          <w:p w14:paraId="21849F75" w14:textId="25211C7B"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Rooms</w:t>
            </w:r>
            <w:r w:rsidR="002B116E" w:rsidRPr="004B6241">
              <w:rPr>
                <w:rFonts w:ascii="Courier New" w:hAnsi="Courier New" w:cs="Courier New"/>
                <w:b/>
                <w:sz w:val="20"/>
                <w:szCs w:val="20"/>
              </w:rPr>
              <w:t>/bed/bath</w:t>
            </w:r>
          </w:p>
        </w:tc>
        <w:tc>
          <w:tcPr>
            <w:tcW w:w="1613" w:type="dxa"/>
          </w:tcPr>
          <w:p w14:paraId="77E620FF" w14:textId="0B6876DB" w:rsidR="00420983" w:rsidRPr="00420983" w:rsidRDefault="002B116E" w:rsidP="00FB2114">
            <w:pPr>
              <w:rPr>
                <w:rFonts w:ascii="Courier New" w:hAnsi="Courier New" w:cs="Courier New"/>
                <w:sz w:val="20"/>
                <w:szCs w:val="20"/>
              </w:rPr>
            </w:pPr>
            <w:r>
              <w:rPr>
                <w:rFonts w:ascii="Courier New" w:hAnsi="Courier New" w:cs="Courier New"/>
                <w:sz w:val="20"/>
                <w:szCs w:val="20"/>
              </w:rPr>
              <w:t>10/4/3</w:t>
            </w:r>
          </w:p>
        </w:tc>
        <w:tc>
          <w:tcPr>
            <w:tcW w:w="1260" w:type="dxa"/>
          </w:tcPr>
          <w:p w14:paraId="528CC5A4" w14:textId="6B7BC006" w:rsidR="00420983" w:rsidRPr="00420983" w:rsidRDefault="00C0441A" w:rsidP="00FB2114">
            <w:pPr>
              <w:rPr>
                <w:rFonts w:ascii="Courier New" w:hAnsi="Courier New" w:cs="Courier New"/>
                <w:sz w:val="20"/>
                <w:szCs w:val="20"/>
              </w:rPr>
            </w:pPr>
            <w:r>
              <w:rPr>
                <w:rFonts w:ascii="Courier New" w:hAnsi="Courier New" w:cs="Courier New"/>
                <w:sz w:val="20"/>
                <w:szCs w:val="20"/>
              </w:rPr>
              <w:t>-$ 2500</w:t>
            </w:r>
          </w:p>
        </w:tc>
        <w:tc>
          <w:tcPr>
            <w:tcW w:w="1440" w:type="dxa"/>
          </w:tcPr>
          <w:p w14:paraId="7D87157E" w14:textId="2E609B15" w:rsidR="00420983" w:rsidRPr="00420983" w:rsidRDefault="00CE5D08" w:rsidP="00FB2114">
            <w:pPr>
              <w:rPr>
                <w:rFonts w:ascii="Courier New" w:hAnsi="Courier New" w:cs="Courier New"/>
                <w:sz w:val="20"/>
                <w:szCs w:val="20"/>
              </w:rPr>
            </w:pPr>
            <w:r>
              <w:rPr>
                <w:rFonts w:ascii="Courier New" w:hAnsi="Courier New" w:cs="Courier New"/>
                <w:sz w:val="20"/>
                <w:szCs w:val="20"/>
              </w:rPr>
              <w:t>8/3/1.5</w:t>
            </w:r>
          </w:p>
        </w:tc>
        <w:tc>
          <w:tcPr>
            <w:tcW w:w="1227" w:type="dxa"/>
          </w:tcPr>
          <w:p w14:paraId="425078B6" w14:textId="01165108" w:rsidR="00420983" w:rsidRPr="00420983" w:rsidRDefault="002579BC" w:rsidP="00FB2114">
            <w:pPr>
              <w:rPr>
                <w:rFonts w:ascii="Courier New" w:hAnsi="Courier New" w:cs="Courier New"/>
                <w:sz w:val="20"/>
                <w:szCs w:val="20"/>
              </w:rPr>
            </w:pPr>
            <w:r>
              <w:rPr>
                <w:rFonts w:ascii="Courier New" w:hAnsi="Courier New" w:cs="Courier New"/>
                <w:sz w:val="20"/>
                <w:szCs w:val="20"/>
              </w:rPr>
              <w:t xml:space="preserve"> $10000</w:t>
            </w:r>
          </w:p>
        </w:tc>
        <w:tc>
          <w:tcPr>
            <w:tcW w:w="1563" w:type="dxa"/>
          </w:tcPr>
          <w:p w14:paraId="2433B45D" w14:textId="356FB700" w:rsidR="00420983" w:rsidRPr="00420983" w:rsidRDefault="004D2F5B" w:rsidP="00FB2114">
            <w:pPr>
              <w:rPr>
                <w:rFonts w:ascii="Courier New" w:hAnsi="Courier New" w:cs="Courier New"/>
                <w:sz w:val="20"/>
                <w:szCs w:val="20"/>
              </w:rPr>
            </w:pPr>
            <w:r>
              <w:rPr>
                <w:rFonts w:ascii="Courier New" w:hAnsi="Courier New" w:cs="Courier New"/>
                <w:sz w:val="20"/>
                <w:szCs w:val="20"/>
              </w:rPr>
              <w:t>9/5/3</w:t>
            </w:r>
          </w:p>
        </w:tc>
        <w:tc>
          <w:tcPr>
            <w:tcW w:w="1260" w:type="dxa"/>
          </w:tcPr>
          <w:p w14:paraId="6E9B09E2" w14:textId="2D7BB691" w:rsidR="00420983" w:rsidRPr="00420983" w:rsidRDefault="00994EDB" w:rsidP="00FB2114">
            <w:pPr>
              <w:rPr>
                <w:rFonts w:ascii="Courier New" w:hAnsi="Courier New" w:cs="Courier New"/>
                <w:sz w:val="20"/>
                <w:szCs w:val="20"/>
              </w:rPr>
            </w:pPr>
            <w:r>
              <w:rPr>
                <w:rFonts w:ascii="Courier New" w:hAnsi="Courier New" w:cs="Courier New"/>
                <w:sz w:val="20"/>
                <w:szCs w:val="20"/>
              </w:rPr>
              <w:t xml:space="preserve"> $ 2500</w:t>
            </w:r>
          </w:p>
        </w:tc>
      </w:tr>
      <w:tr w:rsidR="002C21B3" w14:paraId="10403420" w14:textId="77777777" w:rsidTr="002C21B3">
        <w:tc>
          <w:tcPr>
            <w:tcW w:w="1897" w:type="dxa"/>
          </w:tcPr>
          <w:p w14:paraId="6F8731BA" w14:textId="05B3E6B1"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GLA</w:t>
            </w:r>
          </w:p>
        </w:tc>
        <w:tc>
          <w:tcPr>
            <w:tcW w:w="1613" w:type="dxa"/>
          </w:tcPr>
          <w:p w14:paraId="308B8EE1" w14:textId="41A464D5" w:rsidR="00420983" w:rsidRPr="00420983" w:rsidRDefault="002B116E" w:rsidP="00FB2114">
            <w:pPr>
              <w:rPr>
                <w:rFonts w:ascii="Courier New" w:hAnsi="Courier New" w:cs="Courier New"/>
                <w:sz w:val="20"/>
                <w:szCs w:val="20"/>
              </w:rPr>
            </w:pPr>
            <w:r>
              <w:rPr>
                <w:rFonts w:ascii="Courier New" w:hAnsi="Courier New" w:cs="Courier New"/>
                <w:sz w:val="20"/>
                <w:szCs w:val="20"/>
              </w:rPr>
              <w:t>3225</w:t>
            </w:r>
          </w:p>
        </w:tc>
        <w:tc>
          <w:tcPr>
            <w:tcW w:w="1260" w:type="dxa"/>
          </w:tcPr>
          <w:p w14:paraId="74F50D33" w14:textId="660BBDC3" w:rsidR="00420983" w:rsidRPr="00420983" w:rsidRDefault="00C0441A" w:rsidP="00FB2114">
            <w:pPr>
              <w:rPr>
                <w:rFonts w:ascii="Courier New" w:hAnsi="Courier New" w:cs="Courier New"/>
                <w:sz w:val="20"/>
                <w:szCs w:val="20"/>
              </w:rPr>
            </w:pPr>
            <w:r>
              <w:rPr>
                <w:rFonts w:ascii="Courier New" w:hAnsi="Courier New" w:cs="Courier New"/>
                <w:sz w:val="20"/>
                <w:szCs w:val="20"/>
              </w:rPr>
              <w:t>-$19500</w:t>
            </w:r>
          </w:p>
        </w:tc>
        <w:tc>
          <w:tcPr>
            <w:tcW w:w="1440" w:type="dxa"/>
          </w:tcPr>
          <w:p w14:paraId="780857F5" w14:textId="4B2A32E5" w:rsidR="00420983" w:rsidRPr="00420983" w:rsidRDefault="00CE5D08" w:rsidP="00FB2114">
            <w:pPr>
              <w:rPr>
                <w:rFonts w:ascii="Courier New" w:hAnsi="Courier New" w:cs="Courier New"/>
                <w:sz w:val="20"/>
                <w:szCs w:val="20"/>
              </w:rPr>
            </w:pPr>
            <w:r>
              <w:rPr>
                <w:rFonts w:ascii="Courier New" w:hAnsi="Courier New" w:cs="Courier New"/>
                <w:sz w:val="20"/>
                <w:szCs w:val="20"/>
              </w:rPr>
              <w:t>2201</w:t>
            </w:r>
          </w:p>
        </w:tc>
        <w:tc>
          <w:tcPr>
            <w:tcW w:w="1227" w:type="dxa"/>
          </w:tcPr>
          <w:p w14:paraId="73234AB6" w14:textId="43A71C60" w:rsidR="00420983" w:rsidRPr="00420983" w:rsidRDefault="002579BC" w:rsidP="00FB2114">
            <w:pPr>
              <w:rPr>
                <w:rFonts w:ascii="Courier New" w:hAnsi="Courier New" w:cs="Courier New"/>
                <w:sz w:val="20"/>
                <w:szCs w:val="20"/>
              </w:rPr>
            </w:pPr>
            <w:r>
              <w:rPr>
                <w:rFonts w:ascii="Courier New" w:hAnsi="Courier New" w:cs="Courier New"/>
                <w:sz w:val="20"/>
                <w:szCs w:val="20"/>
              </w:rPr>
              <w:t xml:space="preserve"> $16300</w:t>
            </w:r>
          </w:p>
        </w:tc>
        <w:tc>
          <w:tcPr>
            <w:tcW w:w="1563" w:type="dxa"/>
          </w:tcPr>
          <w:p w14:paraId="2BF619EF" w14:textId="19CC54EB" w:rsidR="00420983" w:rsidRPr="00420983" w:rsidRDefault="004D2F5B" w:rsidP="00FB2114">
            <w:pPr>
              <w:rPr>
                <w:rFonts w:ascii="Courier New" w:hAnsi="Courier New" w:cs="Courier New"/>
                <w:sz w:val="20"/>
                <w:szCs w:val="20"/>
              </w:rPr>
            </w:pPr>
            <w:r>
              <w:rPr>
                <w:rFonts w:ascii="Courier New" w:hAnsi="Courier New" w:cs="Courier New"/>
                <w:sz w:val="20"/>
                <w:szCs w:val="20"/>
              </w:rPr>
              <w:t>2504</w:t>
            </w:r>
          </w:p>
        </w:tc>
        <w:tc>
          <w:tcPr>
            <w:tcW w:w="1260" w:type="dxa"/>
          </w:tcPr>
          <w:p w14:paraId="1B4DBC5E" w14:textId="69629A96" w:rsidR="00420983" w:rsidRPr="00420983" w:rsidRDefault="00994EDB" w:rsidP="00FB2114">
            <w:pPr>
              <w:rPr>
                <w:rFonts w:ascii="Courier New" w:hAnsi="Courier New" w:cs="Courier New"/>
                <w:sz w:val="20"/>
                <w:szCs w:val="20"/>
              </w:rPr>
            </w:pPr>
            <w:r>
              <w:rPr>
                <w:rFonts w:ascii="Courier New" w:hAnsi="Courier New" w:cs="Courier New"/>
                <w:sz w:val="20"/>
                <w:szCs w:val="20"/>
              </w:rPr>
              <w:t xml:space="preserve"> $ 5700</w:t>
            </w:r>
          </w:p>
        </w:tc>
      </w:tr>
      <w:tr w:rsidR="002C21B3" w14:paraId="5F898D22" w14:textId="77777777" w:rsidTr="002C21B3">
        <w:tc>
          <w:tcPr>
            <w:tcW w:w="1897" w:type="dxa"/>
          </w:tcPr>
          <w:p w14:paraId="0A1C582A" w14:textId="61A5BD96"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Bsmt/Finish</w:t>
            </w:r>
          </w:p>
        </w:tc>
        <w:tc>
          <w:tcPr>
            <w:tcW w:w="1613" w:type="dxa"/>
          </w:tcPr>
          <w:p w14:paraId="7C6F00FF" w14:textId="3DFA8617" w:rsidR="00420983" w:rsidRPr="00420983" w:rsidRDefault="002B116E" w:rsidP="00FB2114">
            <w:pPr>
              <w:rPr>
                <w:rFonts w:ascii="Courier New" w:hAnsi="Courier New" w:cs="Courier New"/>
                <w:sz w:val="20"/>
                <w:szCs w:val="20"/>
              </w:rPr>
            </w:pPr>
            <w:r>
              <w:rPr>
                <w:rFonts w:ascii="Courier New" w:hAnsi="Courier New" w:cs="Courier New"/>
                <w:sz w:val="20"/>
                <w:szCs w:val="20"/>
              </w:rPr>
              <w:t>Full/part fin</w:t>
            </w:r>
          </w:p>
        </w:tc>
        <w:tc>
          <w:tcPr>
            <w:tcW w:w="1260" w:type="dxa"/>
          </w:tcPr>
          <w:p w14:paraId="49862A40" w14:textId="1C0C18FB" w:rsidR="00420983" w:rsidRPr="00420983" w:rsidRDefault="00C0441A" w:rsidP="00FB2114">
            <w:pPr>
              <w:rPr>
                <w:rFonts w:ascii="Courier New" w:hAnsi="Courier New" w:cs="Courier New"/>
                <w:sz w:val="20"/>
                <w:szCs w:val="20"/>
              </w:rPr>
            </w:pPr>
            <w:r>
              <w:rPr>
                <w:rFonts w:ascii="Courier New" w:hAnsi="Courier New" w:cs="Courier New"/>
                <w:sz w:val="20"/>
                <w:szCs w:val="20"/>
              </w:rPr>
              <w:t xml:space="preserve"> $10000</w:t>
            </w:r>
          </w:p>
        </w:tc>
        <w:tc>
          <w:tcPr>
            <w:tcW w:w="1440" w:type="dxa"/>
          </w:tcPr>
          <w:p w14:paraId="3B0FBD94" w14:textId="3FB68C87" w:rsidR="00420983" w:rsidRPr="00420983" w:rsidRDefault="00CE5D08" w:rsidP="00FB2114">
            <w:pPr>
              <w:rPr>
                <w:rFonts w:ascii="Courier New" w:hAnsi="Courier New" w:cs="Courier New"/>
                <w:sz w:val="20"/>
                <w:szCs w:val="20"/>
              </w:rPr>
            </w:pPr>
            <w:r>
              <w:rPr>
                <w:rFonts w:ascii="Courier New" w:hAnsi="Courier New" w:cs="Courier New"/>
                <w:sz w:val="20"/>
                <w:szCs w:val="20"/>
              </w:rPr>
              <w:t>Full/part fin</w:t>
            </w:r>
          </w:p>
        </w:tc>
        <w:tc>
          <w:tcPr>
            <w:tcW w:w="1227" w:type="dxa"/>
          </w:tcPr>
          <w:p w14:paraId="65E8B8EB" w14:textId="6662F904" w:rsidR="00420983" w:rsidRPr="00420983" w:rsidRDefault="002579BC" w:rsidP="00FB2114">
            <w:pPr>
              <w:rPr>
                <w:rFonts w:ascii="Courier New" w:hAnsi="Courier New" w:cs="Courier New"/>
                <w:sz w:val="20"/>
                <w:szCs w:val="20"/>
              </w:rPr>
            </w:pPr>
            <w:r>
              <w:rPr>
                <w:rFonts w:ascii="Courier New" w:hAnsi="Courier New" w:cs="Courier New"/>
                <w:sz w:val="20"/>
                <w:szCs w:val="20"/>
              </w:rPr>
              <w:t xml:space="preserve"> $ 5000</w:t>
            </w:r>
          </w:p>
        </w:tc>
        <w:tc>
          <w:tcPr>
            <w:tcW w:w="1563" w:type="dxa"/>
          </w:tcPr>
          <w:p w14:paraId="2C0B0DA0" w14:textId="1B48EA99" w:rsidR="00420983" w:rsidRPr="00420983" w:rsidRDefault="004D2F5B" w:rsidP="00FB2114">
            <w:pPr>
              <w:rPr>
                <w:rFonts w:ascii="Courier New" w:hAnsi="Courier New" w:cs="Courier New"/>
                <w:sz w:val="20"/>
                <w:szCs w:val="20"/>
              </w:rPr>
            </w:pPr>
            <w:r>
              <w:rPr>
                <w:rFonts w:ascii="Courier New" w:hAnsi="Courier New" w:cs="Courier New"/>
                <w:sz w:val="20"/>
                <w:szCs w:val="20"/>
              </w:rPr>
              <w:t>Full/unfin</w:t>
            </w:r>
          </w:p>
        </w:tc>
        <w:tc>
          <w:tcPr>
            <w:tcW w:w="1260" w:type="dxa"/>
          </w:tcPr>
          <w:p w14:paraId="3F168F70" w14:textId="77777777" w:rsidR="00420983" w:rsidRPr="00420983" w:rsidRDefault="00420983" w:rsidP="00FB2114">
            <w:pPr>
              <w:rPr>
                <w:rFonts w:ascii="Courier New" w:hAnsi="Courier New" w:cs="Courier New"/>
                <w:sz w:val="20"/>
                <w:szCs w:val="20"/>
              </w:rPr>
            </w:pPr>
          </w:p>
        </w:tc>
      </w:tr>
      <w:tr w:rsidR="002C21B3" w14:paraId="46062CF8" w14:textId="77777777" w:rsidTr="002C21B3">
        <w:tc>
          <w:tcPr>
            <w:tcW w:w="1897" w:type="dxa"/>
          </w:tcPr>
          <w:p w14:paraId="488A4EA3" w14:textId="7CF7A657" w:rsidR="005B187D" w:rsidRDefault="005B187D" w:rsidP="00FB2114">
            <w:pPr>
              <w:rPr>
                <w:rFonts w:ascii="Courier New" w:hAnsi="Courier New" w:cs="Courier New"/>
                <w:b/>
                <w:sz w:val="20"/>
                <w:szCs w:val="20"/>
              </w:rPr>
            </w:pPr>
            <w:r>
              <w:rPr>
                <w:rFonts w:ascii="Courier New" w:hAnsi="Courier New" w:cs="Courier New"/>
                <w:b/>
                <w:sz w:val="20"/>
                <w:szCs w:val="20"/>
              </w:rPr>
              <w:t>Heat</w:t>
            </w:r>
          </w:p>
          <w:p w14:paraId="3AF83C33" w14:textId="235D2CBF"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cool</w:t>
            </w:r>
          </w:p>
        </w:tc>
        <w:tc>
          <w:tcPr>
            <w:tcW w:w="1613" w:type="dxa"/>
          </w:tcPr>
          <w:p w14:paraId="4EF707D5" w14:textId="77777777" w:rsidR="00420983" w:rsidRDefault="002B116E" w:rsidP="00FB2114">
            <w:pPr>
              <w:rPr>
                <w:rFonts w:ascii="Courier New" w:hAnsi="Courier New" w:cs="Courier New"/>
                <w:sz w:val="20"/>
                <w:szCs w:val="20"/>
              </w:rPr>
            </w:pPr>
            <w:r>
              <w:rPr>
                <w:rFonts w:ascii="Courier New" w:hAnsi="Courier New" w:cs="Courier New"/>
                <w:sz w:val="20"/>
                <w:szCs w:val="20"/>
              </w:rPr>
              <w:t>FHW/Gas</w:t>
            </w:r>
          </w:p>
          <w:p w14:paraId="602A4B1D" w14:textId="3C3CAC8C" w:rsidR="002B116E" w:rsidRPr="00420983" w:rsidRDefault="002B116E" w:rsidP="00FB2114">
            <w:pPr>
              <w:rPr>
                <w:rFonts w:ascii="Courier New" w:hAnsi="Courier New" w:cs="Courier New"/>
                <w:sz w:val="20"/>
                <w:szCs w:val="20"/>
              </w:rPr>
            </w:pPr>
            <w:r>
              <w:rPr>
                <w:rFonts w:ascii="Courier New" w:hAnsi="Courier New" w:cs="Courier New"/>
                <w:sz w:val="20"/>
                <w:szCs w:val="20"/>
              </w:rPr>
              <w:t>None</w:t>
            </w:r>
          </w:p>
        </w:tc>
        <w:tc>
          <w:tcPr>
            <w:tcW w:w="1260" w:type="dxa"/>
          </w:tcPr>
          <w:p w14:paraId="51908887" w14:textId="172712A1" w:rsidR="00420983" w:rsidRPr="00420983" w:rsidRDefault="00C0441A" w:rsidP="00FB2114">
            <w:pPr>
              <w:rPr>
                <w:rFonts w:ascii="Courier New" w:hAnsi="Courier New" w:cs="Courier New"/>
                <w:sz w:val="20"/>
                <w:szCs w:val="20"/>
              </w:rPr>
            </w:pPr>
            <w:r>
              <w:rPr>
                <w:rFonts w:ascii="Courier New" w:hAnsi="Courier New" w:cs="Courier New"/>
                <w:sz w:val="20"/>
                <w:szCs w:val="20"/>
              </w:rPr>
              <w:t xml:space="preserve"> $10000</w:t>
            </w:r>
          </w:p>
        </w:tc>
        <w:tc>
          <w:tcPr>
            <w:tcW w:w="1440" w:type="dxa"/>
          </w:tcPr>
          <w:p w14:paraId="2017118D" w14:textId="77777777" w:rsidR="00420983" w:rsidRDefault="00CE5D08" w:rsidP="00FB2114">
            <w:pPr>
              <w:rPr>
                <w:rFonts w:ascii="Courier New" w:hAnsi="Courier New" w:cs="Courier New"/>
                <w:sz w:val="20"/>
                <w:szCs w:val="20"/>
              </w:rPr>
            </w:pPr>
            <w:r>
              <w:rPr>
                <w:rFonts w:ascii="Courier New" w:hAnsi="Courier New" w:cs="Courier New"/>
                <w:sz w:val="20"/>
                <w:szCs w:val="20"/>
              </w:rPr>
              <w:t>FHA oil</w:t>
            </w:r>
          </w:p>
          <w:p w14:paraId="30D27996" w14:textId="3C72ADF1" w:rsidR="00CE5D08" w:rsidRPr="00420983" w:rsidRDefault="00CE5D08" w:rsidP="00FB2114">
            <w:pPr>
              <w:rPr>
                <w:rFonts w:ascii="Courier New" w:hAnsi="Courier New" w:cs="Courier New"/>
                <w:sz w:val="20"/>
                <w:szCs w:val="20"/>
              </w:rPr>
            </w:pPr>
            <w:r>
              <w:rPr>
                <w:rFonts w:ascii="Courier New" w:hAnsi="Courier New" w:cs="Courier New"/>
                <w:sz w:val="20"/>
                <w:szCs w:val="20"/>
              </w:rPr>
              <w:t>Central</w:t>
            </w:r>
          </w:p>
        </w:tc>
        <w:tc>
          <w:tcPr>
            <w:tcW w:w="1227" w:type="dxa"/>
          </w:tcPr>
          <w:p w14:paraId="158F4177" w14:textId="77777777" w:rsidR="00420983" w:rsidRPr="00420983" w:rsidRDefault="00420983" w:rsidP="00FB2114">
            <w:pPr>
              <w:rPr>
                <w:rFonts w:ascii="Courier New" w:hAnsi="Courier New" w:cs="Courier New"/>
                <w:sz w:val="20"/>
                <w:szCs w:val="20"/>
              </w:rPr>
            </w:pPr>
          </w:p>
        </w:tc>
        <w:tc>
          <w:tcPr>
            <w:tcW w:w="1563" w:type="dxa"/>
          </w:tcPr>
          <w:p w14:paraId="2F3D6D70" w14:textId="77777777" w:rsidR="00420983" w:rsidRDefault="005B187D" w:rsidP="00FB2114">
            <w:pPr>
              <w:rPr>
                <w:rFonts w:ascii="Courier New" w:hAnsi="Courier New" w:cs="Courier New"/>
                <w:sz w:val="20"/>
                <w:szCs w:val="20"/>
              </w:rPr>
            </w:pPr>
            <w:r>
              <w:rPr>
                <w:rFonts w:ascii="Courier New" w:hAnsi="Courier New" w:cs="Courier New"/>
                <w:sz w:val="20"/>
                <w:szCs w:val="20"/>
              </w:rPr>
              <w:t>FHA oil</w:t>
            </w:r>
          </w:p>
          <w:p w14:paraId="33CF4122" w14:textId="38A34E81" w:rsidR="005B187D" w:rsidRPr="00420983" w:rsidRDefault="00236531" w:rsidP="00FB2114">
            <w:pPr>
              <w:rPr>
                <w:rFonts w:ascii="Courier New" w:hAnsi="Courier New" w:cs="Courier New"/>
                <w:sz w:val="20"/>
                <w:szCs w:val="20"/>
              </w:rPr>
            </w:pPr>
            <w:r>
              <w:rPr>
                <w:rFonts w:ascii="Courier New" w:hAnsi="Courier New" w:cs="Courier New"/>
                <w:sz w:val="20"/>
                <w:szCs w:val="20"/>
              </w:rPr>
              <w:t>N</w:t>
            </w:r>
            <w:r w:rsidR="005B187D">
              <w:rPr>
                <w:rFonts w:ascii="Courier New" w:hAnsi="Courier New" w:cs="Courier New"/>
                <w:sz w:val="20"/>
                <w:szCs w:val="20"/>
              </w:rPr>
              <w:t>one</w:t>
            </w:r>
          </w:p>
        </w:tc>
        <w:tc>
          <w:tcPr>
            <w:tcW w:w="1260" w:type="dxa"/>
          </w:tcPr>
          <w:p w14:paraId="31027318" w14:textId="06D15F10" w:rsidR="00420983" w:rsidRPr="00420983" w:rsidRDefault="00994EDB" w:rsidP="00FB2114">
            <w:pPr>
              <w:rPr>
                <w:rFonts w:ascii="Courier New" w:hAnsi="Courier New" w:cs="Courier New"/>
                <w:sz w:val="20"/>
                <w:szCs w:val="20"/>
              </w:rPr>
            </w:pPr>
            <w:r>
              <w:rPr>
                <w:rFonts w:ascii="Courier New" w:hAnsi="Courier New" w:cs="Courier New"/>
                <w:sz w:val="20"/>
                <w:szCs w:val="20"/>
              </w:rPr>
              <w:t xml:space="preserve"> $10000</w:t>
            </w:r>
          </w:p>
        </w:tc>
      </w:tr>
      <w:tr w:rsidR="002C21B3" w14:paraId="57AC143A" w14:textId="77777777" w:rsidTr="002C21B3">
        <w:tc>
          <w:tcPr>
            <w:tcW w:w="1897" w:type="dxa"/>
          </w:tcPr>
          <w:p w14:paraId="75F80A58" w14:textId="629C3621"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Garage</w:t>
            </w:r>
          </w:p>
        </w:tc>
        <w:tc>
          <w:tcPr>
            <w:tcW w:w="1613" w:type="dxa"/>
          </w:tcPr>
          <w:p w14:paraId="47B1D385" w14:textId="24AE5363" w:rsidR="00420983" w:rsidRPr="00420983" w:rsidRDefault="002B116E" w:rsidP="00FB2114">
            <w:pPr>
              <w:rPr>
                <w:rFonts w:ascii="Courier New" w:hAnsi="Courier New" w:cs="Courier New"/>
                <w:sz w:val="20"/>
                <w:szCs w:val="20"/>
              </w:rPr>
            </w:pPr>
            <w:r>
              <w:rPr>
                <w:rFonts w:ascii="Courier New" w:hAnsi="Courier New" w:cs="Courier New"/>
                <w:sz w:val="20"/>
                <w:szCs w:val="20"/>
              </w:rPr>
              <w:t>3-car att</w:t>
            </w:r>
            <w:r w:rsidR="004B6241">
              <w:rPr>
                <w:rFonts w:ascii="Courier New" w:hAnsi="Courier New" w:cs="Courier New"/>
                <w:sz w:val="20"/>
                <w:szCs w:val="20"/>
              </w:rPr>
              <w:t xml:space="preserve"> 936 sf</w:t>
            </w:r>
          </w:p>
        </w:tc>
        <w:tc>
          <w:tcPr>
            <w:tcW w:w="1260" w:type="dxa"/>
          </w:tcPr>
          <w:p w14:paraId="0C0C7168" w14:textId="4341055E" w:rsidR="00420983" w:rsidRPr="00420983" w:rsidRDefault="00C0441A" w:rsidP="00FB2114">
            <w:pPr>
              <w:rPr>
                <w:rFonts w:ascii="Courier New" w:hAnsi="Courier New" w:cs="Courier New"/>
                <w:sz w:val="20"/>
                <w:szCs w:val="20"/>
              </w:rPr>
            </w:pPr>
            <w:r>
              <w:rPr>
                <w:rFonts w:ascii="Courier New" w:hAnsi="Courier New" w:cs="Courier New"/>
                <w:sz w:val="20"/>
                <w:szCs w:val="20"/>
              </w:rPr>
              <w:t xml:space="preserve"> $ 5000</w:t>
            </w:r>
          </w:p>
        </w:tc>
        <w:tc>
          <w:tcPr>
            <w:tcW w:w="1440" w:type="dxa"/>
          </w:tcPr>
          <w:p w14:paraId="54675F53" w14:textId="0336B053" w:rsidR="00420983" w:rsidRPr="00420983" w:rsidRDefault="00CE5D08" w:rsidP="00FB2114">
            <w:pPr>
              <w:rPr>
                <w:rFonts w:ascii="Courier New" w:hAnsi="Courier New" w:cs="Courier New"/>
                <w:sz w:val="20"/>
                <w:szCs w:val="20"/>
              </w:rPr>
            </w:pPr>
            <w:r>
              <w:rPr>
                <w:rFonts w:ascii="Courier New" w:hAnsi="Courier New" w:cs="Courier New"/>
                <w:sz w:val="20"/>
                <w:szCs w:val="20"/>
              </w:rPr>
              <w:t>2-car att 480 sf</w:t>
            </w:r>
          </w:p>
        </w:tc>
        <w:tc>
          <w:tcPr>
            <w:tcW w:w="1227" w:type="dxa"/>
          </w:tcPr>
          <w:p w14:paraId="1CC0C401" w14:textId="2D99B443" w:rsidR="00420983" w:rsidRPr="00420983" w:rsidRDefault="002579BC" w:rsidP="00FB2114">
            <w:pPr>
              <w:rPr>
                <w:rFonts w:ascii="Courier New" w:hAnsi="Courier New" w:cs="Courier New"/>
                <w:sz w:val="20"/>
                <w:szCs w:val="20"/>
              </w:rPr>
            </w:pPr>
            <w:r>
              <w:rPr>
                <w:rFonts w:ascii="Courier New" w:hAnsi="Courier New" w:cs="Courier New"/>
                <w:sz w:val="20"/>
                <w:szCs w:val="20"/>
              </w:rPr>
              <w:t xml:space="preserve"> $ 7500</w:t>
            </w:r>
          </w:p>
        </w:tc>
        <w:tc>
          <w:tcPr>
            <w:tcW w:w="1563" w:type="dxa"/>
          </w:tcPr>
          <w:p w14:paraId="2A2C0D77" w14:textId="77777777" w:rsidR="00420983" w:rsidRPr="00420983" w:rsidRDefault="00420983" w:rsidP="00FB2114">
            <w:pPr>
              <w:rPr>
                <w:rFonts w:ascii="Courier New" w:hAnsi="Courier New" w:cs="Courier New"/>
                <w:sz w:val="20"/>
                <w:szCs w:val="20"/>
              </w:rPr>
            </w:pPr>
          </w:p>
        </w:tc>
        <w:tc>
          <w:tcPr>
            <w:tcW w:w="1260" w:type="dxa"/>
          </w:tcPr>
          <w:p w14:paraId="770D636C" w14:textId="293891E0" w:rsidR="00420983" w:rsidRPr="00420983" w:rsidRDefault="00994EDB" w:rsidP="00FB2114">
            <w:pPr>
              <w:rPr>
                <w:rFonts w:ascii="Courier New" w:hAnsi="Courier New" w:cs="Courier New"/>
                <w:sz w:val="20"/>
                <w:szCs w:val="20"/>
              </w:rPr>
            </w:pPr>
            <w:r>
              <w:rPr>
                <w:rFonts w:ascii="Courier New" w:hAnsi="Courier New" w:cs="Courier New"/>
                <w:sz w:val="20"/>
                <w:szCs w:val="20"/>
              </w:rPr>
              <w:t xml:space="preserve"> $20000</w:t>
            </w:r>
          </w:p>
        </w:tc>
      </w:tr>
      <w:tr w:rsidR="002C21B3" w14:paraId="35ECAD2C" w14:textId="77777777" w:rsidTr="002C21B3">
        <w:tc>
          <w:tcPr>
            <w:tcW w:w="1897" w:type="dxa"/>
          </w:tcPr>
          <w:p w14:paraId="7F90E7C8" w14:textId="5C7A8108"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Fireplace</w:t>
            </w:r>
          </w:p>
        </w:tc>
        <w:tc>
          <w:tcPr>
            <w:tcW w:w="1613" w:type="dxa"/>
          </w:tcPr>
          <w:p w14:paraId="7518E761" w14:textId="4EC1C81E" w:rsidR="00420983" w:rsidRPr="00420983" w:rsidRDefault="004B6241" w:rsidP="00FB2114">
            <w:pPr>
              <w:rPr>
                <w:rFonts w:ascii="Courier New" w:hAnsi="Courier New" w:cs="Courier New"/>
                <w:sz w:val="20"/>
                <w:szCs w:val="20"/>
              </w:rPr>
            </w:pPr>
            <w:r>
              <w:rPr>
                <w:rFonts w:ascii="Courier New" w:hAnsi="Courier New" w:cs="Courier New"/>
                <w:sz w:val="20"/>
                <w:szCs w:val="20"/>
              </w:rPr>
              <w:t>2</w:t>
            </w:r>
          </w:p>
        </w:tc>
        <w:tc>
          <w:tcPr>
            <w:tcW w:w="1260" w:type="dxa"/>
          </w:tcPr>
          <w:p w14:paraId="57715AAA" w14:textId="77777777" w:rsidR="00420983" w:rsidRPr="00420983" w:rsidRDefault="00420983" w:rsidP="00FB2114">
            <w:pPr>
              <w:rPr>
                <w:rFonts w:ascii="Courier New" w:hAnsi="Courier New" w:cs="Courier New"/>
                <w:sz w:val="20"/>
                <w:szCs w:val="20"/>
              </w:rPr>
            </w:pPr>
          </w:p>
        </w:tc>
        <w:tc>
          <w:tcPr>
            <w:tcW w:w="1440" w:type="dxa"/>
          </w:tcPr>
          <w:p w14:paraId="32B01149" w14:textId="47268474" w:rsidR="00420983" w:rsidRPr="00420983" w:rsidRDefault="00904AC9" w:rsidP="00FB2114">
            <w:pPr>
              <w:rPr>
                <w:rFonts w:ascii="Courier New" w:hAnsi="Courier New" w:cs="Courier New"/>
                <w:sz w:val="20"/>
                <w:szCs w:val="20"/>
              </w:rPr>
            </w:pPr>
            <w:r>
              <w:rPr>
                <w:rFonts w:ascii="Courier New" w:hAnsi="Courier New" w:cs="Courier New"/>
                <w:sz w:val="20"/>
                <w:szCs w:val="20"/>
              </w:rPr>
              <w:t>1</w:t>
            </w:r>
          </w:p>
        </w:tc>
        <w:tc>
          <w:tcPr>
            <w:tcW w:w="1227" w:type="dxa"/>
          </w:tcPr>
          <w:p w14:paraId="2793FC15" w14:textId="673A1325" w:rsidR="00420983" w:rsidRPr="00420983" w:rsidRDefault="002579BC" w:rsidP="00FB2114">
            <w:pPr>
              <w:rPr>
                <w:rFonts w:ascii="Courier New" w:hAnsi="Courier New" w:cs="Courier New"/>
                <w:sz w:val="20"/>
                <w:szCs w:val="20"/>
              </w:rPr>
            </w:pPr>
            <w:r>
              <w:rPr>
                <w:rFonts w:ascii="Courier New" w:hAnsi="Courier New" w:cs="Courier New"/>
                <w:sz w:val="20"/>
                <w:szCs w:val="20"/>
              </w:rPr>
              <w:t xml:space="preserve"> $ 2500</w:t>
            </w:r>
          </w:p>
        </w:tc>
        <w:tc>
          <w:tcPr>
            <w:tcW w:w="1563" w:type="dxa"/>
          </w:tcPr>
          <w:p w14:paraId="733A6DF2" w14:textId="43B563B9" w:rsidR="00420983" w:rsidRPr="00420983" w:rsidRDefault="005B187D" w:rsidP="00FB2114">
            <w:pPr>
              <w:rPr>
                <w:rFonts w:ascii="Courier New" w:hAnsi="Courier New" w:cs="Courier New"/>
                <w:sz w:val="20"/>
                <w:szCs w:val="20"/>
              </w:rPr>
            </w:pPr>
            <w:r>
              <w:rPr>
                <w:rFonts w:ascii="Courier New" w:hAnsi="Courier New" w:cs="Courier New"/>
                <w:sz w:val="20"/>
                <w:szCs w:val="20"/>
              </w:rPr>
              <w:t>1</w:t>
            </w:r>
          </w:p>
        </w:tc>
        <w:tc>
          <w:tcPr>
            <w:tcW w:w="1260" w:type="dxa"/>
          </w:tcPr>
          <w:p w14:paraId="2398BF39" w14:textId="2BA4662D" w:rsidR="00420983" w:rsidRPr="00420983" w:rsidRDefault="00994EDB" w:rsidP="00FB2114">
            <w:pPr>
              <w:rPr>
                <w:rFonts w:ascii="Courier New" w:hAnsi="Courier New" w:cs="Courier New"/>
                <w:sz w:val="20"/>
                <w:szCs w:val="20"/>
              </w:rPr>
            </w:pPr>
            <w:r>
              <w:rPr>
                <w:rFonts w:ascii="Courier New" w:hAnsi="Courier New" w:cs="Courier New"/>
                <w:sz w:val="20"/>
                <w:szCs w:val="20"/>
              </w:rPr>
              <w:t xml:space="preserve"> $ 2500</w:t>
            </w:r>
          </w:p>
        </w:tc>
      </w:tr>
      <w:tr w:rsidR="002C21B3" w14:paraId="74426AA2" w14:textId="77777777" w:rsidTr="002C21B3">
        <w:tc>
          <w:tcPr>
            <w:tcW w:w="1897" w:type="dxa"/>
          </w:tcPr>
          <w:p w14:paraId="53BC450E" w14:textId="56FE8C46"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Amenities</w:t>
            </w:r>
          </w:p>
        </w:tc>
        <w:tc>
          <w:tcPr>
            <w:tcW w:w="1613" w:type="dxa"/>
          </w:tcPr>
          <w:p w14:paraId="78B1FC47" w14:textId="679F8A6C" w:rsidR="00420983" w:rsidRPr="00420983" w:rsidRDefault="004B6241" w:rsidP="00FB2114">
            <w:pPr>
              <w:rPr>
                <w:rFonts w:ascii="Courier New" w:hAnsi="Courier New" w:cs="Courier New"/>
                <w:sz w:val="20"/>
                <w:szCs w:val="20"/>
              </w:rPr>
            </w:pPr>
            <w:r>
              <w:rPr>
                <w:rFonts w:ascii="Courier New" w:hAnsi="Courier New" w:cs="Courier New"/>
                <w:sz w:val="20"/>
                <w:szCs w:val="20"/>
              </w:rPr>
              <w:t>Pool, deck, open porch, cabana</w:t>
            </w:r>
          </w:p>
        </w:tc>
        <w:tc>
          <w:tcPr>
            <w:tcW w:w="1260" w:type="dxa"/>
          </w:tcPr>
          <w:p w14:paraId="5F2839F6" w14:textId="4E832852" w:rsidR="00420983" w:rsidRPr="00420983" w:rsidRDefault="00777D2F" w:rsidP="00FB2114">
            <w:pPr>
              <w:rPr>
                <w:rFonts w:ascii="Courier New" w:hAnsi="Courier New" w:cs="Courier New"/>
                <w:sz w:val="20"/>
                <w:szCs w:val="20"/>
              </w:rPr>
            </w:pPr>
            <w:r>
              <w:rPr>
                <w:rFonts w:ascii="Courier New" w:hAnsi="Courier New" w:cs="Courier New"/>
                <w:sz w:val="20"/>
                <w:szCs w:val="20"/>
              </w:rPr>
              <w:t>-$15600</w:t>
            </w:r>
          </w:p>
        </w:tc>
        <w:tc>
          <w:tcPr>
            <w:tcW w:w="1440" w:type="dxa"/>
          </w:tcPr>
          <w:p w14:paraId="25446A1C" w14:textId="1215B0D5" w:rsidR="00420983" w:rsidRPr="00420983" w:rsidRDefault="00904AC9" w:rsidP="00FB2114">
            <w:pPr>
              <w:rPr>
                <w:rFonts w:ascii="Courier New" w:hAnsi="Courier New" w:cs="Courier New"/>
                <w:sz w:val="20"/>
                <w:szCs w:val="20"/>
              </w:rPr>
            </w:pPr>
            <w:r>
              <w:rPr>
                <w:rFonts w:ascii="Courier New" w:hAnsi="Courier New" w:cs="Courier New"/>
                <w:sz w:val="20"/>
                <w:szCs w:val="20"/>
              </w:rPr>
              <w:t>Pool, deck</w:t>
            </w:r>
          </w:p>
        </w:tc>
        <w:tc>
          <w:tcPr>
            <w:tcW w:w="1227" w:type="dxa"/>
          </w:tcPr>
          <w:p w14:paraId="4CA7828C" w14:textId="04438E2C" w:rsidR="00420983" w:rsidRPr="00420983" w:rsidRDefault="002579BC" w:rsidP="00FB2114">
            <w:pPr>
              <w:rPr>
                <w:rFonts w:ascii="Courier New" w:hAnsi="Courier New" w:cs="Courier New"/>
                <w:sz w:val="20"/>
                <w:szCs w:val="20"/>
              </w:rPr>
            </w:pPr>
            <w:r>
              <w:rPr>
                <w:rFonts w:ascii="Courier New" w:hAnsi="Courier New" w:cs="Courier New"/>
                <w:sz w:val="20"/>
                <w:szCs w:val="20"/>
              </w:rPr>
              <w:t>-$ 4000</w:t>
            </w:r>
          </w:p>
        </w:tc>
        <w:tc>
          <w:tcPr>
            <w:tcW w:w="1563" w:type="dxa"/>
          </w:tcPr>
          <w:p w14:paraId="51480E8C" w14:textId="7B34605F" w:rsidR="00420983" w:rsidRPr="00420983" w:rsidRDefault="005B187D" w:rsidP="00FB2114">
            <w:pPr>
              <w:rPr>
                <w:rFonts w:ascii="Courier New" w:hAnsi="Courier New" w:cs="Courier New"/>
                <w:sz w:val="20"/>
                <w:szCs w:val="20"/>
              </w:rPr>
            </w:pPr>
            <w:r>
              <w:rPr>
                <w:rFonts w:ascii="Courier New" w:hAnsi="Courier New" w:cs="Courier New"/>
                <w:sz w:val="20"/>
                <w:szCs w:val="20"/>
              </w:rPr>
              <w:t>Deck, encl porch, barn</w:t>
            </w:r>
          </w:p>
        </w:tc>
        <w:tc>
          <w:tcPr>
            <w:tcW w:w="1260" w:type="dxa"/>
          </w:tcPr>
          <w:p w14:paraId="5462FAF5" w14:textId="5CF08D02" w:rsidR="00420983" w:rsidRPr="00420983" w:rsidRDefault="00994EDB" w:rsidP="00FB2114">
            <w:pPr>
              <w:rPr>
                <w:rFonts w:ascii="Courier New" w:hAnsi="Courier New" w:cs="Courier New"/>
                <w:sz w:val="20"/>
                <w:szCs w:val="20"/>
              </w:rPr>
            </w:pPr>
            <w:r>
              <w:rPr>
                <w:rFonts w:ascii="Courier New" w:hAnsi="Courier New" w:cs="Courier New"/>
                <w:sz w:val="20"/>
                <w:szCs w:val="20"/>
              </w:rPr>
              <w:t>-$11000</w:t>
            </w:r>
          </w:p>
        </w:tc>
      </w:tr>
      <w:tr w:rsidR="002C21B3" w14:paraId="703009B3" w14:textId="77777777" w:rsidTr="002C21B3">
        <w:tc>
          <w:tcPr>
            <w:tcW w:w="1897" w:type="dxa"/>
          </w:tcPr>
          <w:p w14:paraId="3301BCB1" w14:textId="50BC44F1"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Total adj.</w:t>
            </w:r>
          </w:p>
        </w:tc>
        <w:tc>
          <w:tcPr>
            <w:tcW w:w="1613" w:type="dxa"/>
          </w:tcPr>
          <w:p w14:paraId="64B0A53F" w14:textId="77777777" w:rsidR="00420983" w:rsidRPr="00420983" w:rsidRDefault="00420983" w:rsidP="00FB2114">
            <w:pPr>
              <w:rPr>
                <w:rFonts w:ascii="Courier New" w:hAnsi="Courier New" w:cs="Courier New"/>
                <w:sz w:val="20"/>
                <w:szCs w:val="20"/>
              </w:rPr>
            </w:pPr>
          </w:p>
        </w:tc>
        <w:tc>
          <w:tcPr>
            <w:tcW w:w="1260" w:type="dxa"/>
          </w:tcPr>
          <w:p w14:paraId="67C03EA5" w14:textId="12FD3C27" w:rsidR="00420983" w:rsidRPr="00420983" w:rsidRDefault="00777D2F" w:rsidP="00FB2114">
            <w:pPr>
              <w:rPr>
                <w:rFonts w:ascii="Courier New" w:hAnsi="Courier New" w:cs="Courier New"/>
                <w:sz w:val="20"/>
                <w:szCs w:val="20"/>
              </w:rPr>
            </w:pPr>
            <w:r>
              <w:rPr>
                <w:rFonts w:ascii="Courier New" w:hAnsi="Courier New" w:cs="Courier New"/>
                <w:sz w:val="20"/>
                <w:szCs w:val="20"/>
              </w:rPr>
              <w:t>-$22</w:t>
            </w:r>
            <w:r w:rsidR="002579BC">
              <w:rPr>
                <w:rFonts w:ascii="Courier New" w:hAnsi="Courier New" w:cs="Courier New"/>
                <w:sz w:val="20"/>
                <w:szCs w:val="20"/>
              </w:rPr>
              <w:t>,</w:t>
            </w:r>
            <w:r>
              <w:rPr>
                <w:rFonts w:ascii="Courier New" w:hAnsi="Courier New" w:cs="Courier New"/>
                <w:sz w:val="20"/>
                <w:szCs w:val="20"/>
              </w:rPr>
              <w:t>600</w:t>
            </w:r>
          </w:p>
        </w:tc>
        <w:tc>
          <w:tcPr>
            <w:tcW w:w="1440" w:type="dxa"/>
          </w:tcPr>
          <w:p w14:paraId="55303B33" w14:textId="77777777" w:rsidR="00420983" w:rsidRPr="00420983" w:rsidRDefault="00420983" w:rsidP="00FB2114">
            <w:pPr>
              <w:rPr>
                <w:rFonts w:ascii="Courier New" w:hAnsi="Courier New" w:cs="Courier New"/>
                <w:sz w:val="20"/>
                <w:szCs w:val="20"/>
              </w:rPr>
            </w:pPr>
          </w:p>
        </w:tc>
        <w:tc>
          <w:tcPr>
            <w:tcW w:w="1227" w:type="dxa"/>
          </w:tcPr>
          <w:p w14:paraId="365BE5A6" w14:textId="17F95B18" w:rsidR="00420983" w:rsidRPr="00420983" w:rsidRDefault="002579BC" w:rsidP="00FB2114">
            <w:pPr>
              <w:rPr>
                <w:rFonts w:ascii="Courier New" w:hAnsi="Courier New" w:cs="Courier New"/>
                <w:sz w:val="20"/>
                <w:szCs w:val="20"/>
              </w:rPr>
            </w:pPr>
            <w:r>
              <w:rPr>
                <w:rFonts w:ascii="Courier New" w:hAnsi="Courier New" w:cs="Courier New"/>
                <w:sz w:val="20"/>
                <w:szCs w:val="20"/>
              </w:rPr>
              <w:t>-$12,700</w:t>
            </w:r>
          </w:p>
        </w:tc>
        <w:tc>
          <w:tcPr>
            <w:tcW w:w="1563" w:type="dxa"/>
          </w:tcPr>
          <w:p w14:paraId="7E85EE23" w14:textId="77777777" w:rsidR="00420983" w:rsidRPr="00420983" w:rsidRDefault="00420983" w:rsidP="00FB2114">
            <w:pPr>
              <w:rPr>
                <w:rFonts w:ascii="Courier New" w:hAnsi="Courier New" w:cs="Courier New"/>
                <w:sz w:val="20"/>
                <w:szCs w:val="20"/>
              </w:rPr>
            </w:pPr>
          </w:p>
        </w:tc>
        <w:tc>
          <w:tcPr>
            <w:tcW w:w="1260" w:type="dxa"/>
          </w:tcPr>
          <w:p w14:paraId="730DB6F0" w14:textId="677F64B2" w:rsidR="00420983" w:rsidRPr="00420983" w:rsidRDefault="00994EDB" w:rsidP="00FB2114">
            <w:pPr>
              <w:rPr>
                <w:rFonts w:ascii="Courier New" w:hAnsi="Courier New" w:cs="Courier New"/>
                <w:sz w:val="20"/>
                <w:szCs w:val="20"/>
              </w:rPr>
            </w:pPr>
            <w:r>
              <w:rPr>
                <w:rFonts w:ascii="Courier New" w:hAnsi="Courier New" w:cs="Courier New"/>
                <w:sz w:val="20"/>
                <w:szCs w:val="20"/>
              </w:rPr>
              <w:t xml:space="preserve"> $39</w:t>
            </w:r>
            <w:r w:rsidR="008B5F17">
              <w:rPr>
                <w:rFonts w:ascii="Courier New" w:hAnsi="Courier New" w:cs="Courier New"/>
                <w:sz w:val="20"/>
                <w:szCs w:val="20"/>
              </w:rPr>
              <w:t>,</w:t>
            </w:r>
            <w:r>
              <w:rPr>
                <w:rFonts w:ascii="Courier New" w:hAnsi="Courier New" w:cs="Courier New"/>
                <w:sz w:val="20"/>
                <w:szCs w:val="20"/>
              </w:rPr>
              <w:t>700</w:t>
            </w:r>
          </w:p>
        </w:tc>
      </w:tr>
      <w:tr w:rsidR="002C21B3" w14:paraId="50073FD6" w14:textId="77777777" w:rsidTr="002C21B3">
        <w:tc>
          <w:tcPr>
            <w:tcW w:w="1897" w:type="dxa"/>
          </w:tcPr>
          <w:p w14:paraId="7DF1033F" w14:textId="61ADB953" w:rsidR="00420983" w:rsidRPr="004B6241" w:rsidRDefault="00651007" w:rsidP="00FB2114">
            <w:pPr>
              <w:rPr>
                <w:rFonts w:ascii="Courier New" w:hAnsi="Courier New" w:cs="Courier New"/>
                <w:b/>
                <w:sz w:val="20"/>
                <w:szCs w:val="20"/>
              </w:rPr>
            </w:pPr>
            <w:r w:rsidRPr="004B6241">
              <w:rPr>
                <w:rFonts w:ascii="Courier New" w:hAnsi="Courier New" w:cs="Courier New"/>
                <w:b/>
                <w:sz w:val="20"/>
                <w:szCs w:val="20"/>
              </w:rPr>
              <w:t>Adj. value</w:t>
            </w:r>
          </w:p>
        </w:tc>
        <w:tc>
          <w:tcPr>
            <w:tcW w:w="1613" w:type="dxa"/>
          </w:tcPr>
          <w:p w14:paraId="22168565" w14:textId="77777777" w:rsidR="00420983" w:rsidRPr="00420983" w:rsidRDefault="00420983" w:rsidP="00FB2114">
            <w:pPr>
              <w:rPr>
                <w:rFonts w:ascii="Courier New" w:hAnsi="Courier New" w:cs="Courier New"/>
                <w:sz w:val="20"/>
                <w:szCs w:val="20"/>
              </w:rPr>
            </w:pPr>
          </w:p>
        </w:tc>
        <w:tc>
          <w:tcPr>
            <w:tcW w:w="1260" w:type="dxa"/>
          </w:tcPr>
          <w:p w14:paraId="550830C2" w14:textId="0AD259C0" w:rsidR="00420983" w:rsidRPr="00C9667C" w:rsidRDefault="00777D2F" w:rsidP="00FB2114">
            <w:pPr>
              <w:rPr>
                <w:rFonts w:ascii="Courier New" w:hAnsi="Courier New" w:cs="Courier New"/>
                <w:b/>
                <w:sz w:val="20"/>
                <w:szCs w:val="20"/>
              </w:rPr>
            </w:pPr>
            <w:r w:rsidRPr="00C9667C">
              <w:rPr>
                <w:rFonts w:ascii="Courier New" w:hAnsi="Courier New" w:cs="Courier New"/>
                <w:b/>
                <w:sz w:val="20"/>
                <w:szCs w:val="20"/>
              </w:rPr>
              <w:t>$462,400</w:t>
            </w:r>
          </w:p>
        </w:tc>
        <w:tc>
          <w:tcPr>
            <w:tcW w:w="1440" w:type="dxa"/>
          </w:tcPr>
          <w:p w14:paraId="36435DBD" w14:textId="77777777" w:rsidR="00420983" w:rsidRPr="00C9667C" w:rsidRDefault="00420983" w:rsidP="00FB2114">
            <w:pPr>
              <w:rPr>
                <w:rFonts w:ascii="Courier New" w:hAnsi="Courier New" w:cs="Courier New"/>
                <w:b/>
                <w:sz w:val="20"/>
                <w:szCs w:val="20"/>
              </w:rPr>
            </w:pPr>
          </w:p>
        </w:tc>
        <w:tc>
          <w:tcPr>
            <w:tcW w:w="1227" w:type="dxa"/>
          </w:tcPr>
          <w:p w14:paraId="516FFEA4" w14:textId="7996385D" w:rsidR="00420983" w:rsidRPr="00C9667C" w:rsidRDefault="002579BC" w:rsidP="00FB2114">
            <w:pPr>
              <w:rPr>
                <w:rFonts w:ascii="Courier New" w:hAnsi="Courier New" w:cs="Courier New"/>
                <w:b/>
                <w:sz w:val="20"/>
                <w:szCs w:val="20"/>
              </w:rPr>
            </w:pPr>
            <w:r w:rsidRPr="00C9667C">
              <w:rPr>
                <w:rFonts w:ascii="Courier New" w:hAnsi="Courier New" w:cs="Courier New"/>
                <w:b/>
                <w:sz w:val="20"/>
                <w:szCs w:val="20"/>
              </w:rPr>
              <w:t>$447,300</w:t>
            </w:r>
          </w:p>
        </w:tc>
        <w:tc>
          <w:tcPr>
            <w:tcW w:w="1563" w:type="dxa"/>
          </w:tcPr>
          <w:p w14:paraId="5088B165" w14:textId="77777777" w:rsidR="00420983" w:rsidRPr="00C9667C" w:rsidRDefault="00420983" w:rsidP="00FB2114">
            <w:pPr>
              <w:rPr>
                <w:rFonts w:ascii="Courier New" w:hAnsi="Courier New" w:cs="Courier New"/>
                <w:b/>
                <w:sz w:val="20"/>
                <w:szCs w:val="20"/>
              </w:rPr>
            </w:pPr>
          </w:p>
        </w:tc>
        <w:tc>
          <w:tcPr>
            <w:tcW w:w="1260" w:type="dxa"/>
          </w:tcPr>
          <w:p w14:paraId="270A4509" w14:textId="1DBB1AAC" w:rsidR="00420983" w:rsidRPr="00C9667C" w:rsidRDefault="00994EDB" w:rsidP="00FB2114">
            <w:pPr>
              <w:rPr>
                <w:rFonts w:ascii="Courier New" w:hAnsi="Courier New" w:cs="Courier New"/>
                <w:b/>
                <w:sz w:val="20"/>
                <w:szCs w:val="20"/>
              </w:rPr>
            </w:pPr>
            <w:r w:rsidRPr="00C9667C">
              <w:rPr>
                <w:rFonts w:ascii="Courier New" w:hAnsi="Courier New" w:cs="Courier New"/>
                <w:b/>
                <w:sz w:val="20"/>
                <w:szCs w:val="20"/>
              </w:rPr>
              <w:t>$444,700</w:t>
            </w:r>
          </w:p>
        </w:tc>
      </w:tr>
    </w:tbl>
    <w:p w14:paraId="4BAF1C40" w14:textId="2EA2B6EB" w:rsidR="009B409C" w:rsidRDefault="00254617" w:rsidP="00FB2114">
      <w:pPr>
        <w:spacing w:line="480" w:lineRule="auto"/>
        <w:jc w:val="both"/>
        <w:rPr>
          <w:rFonts w:ascii="Courier New" w:hAnsi="Courier New" w:cs="Courier New"/>
        </w:rPr>
      </w:pPr>
      <w:r>
        <w:rPr>
          <w:rFonts w:ascii="Courier New" w:hAnsi="Courier New" w:cs="Courier New"/>
        </w:rPr>
        <w:t xml:space="preserve"> </w:t>
      </w:r>
    </w:p>
    <w:p w14:paraId="474E41A7" w14:textId="5D0E8E83" w:rsidR="00FB2114" w:rsidRDefault="003957A4" w:rsidP="002E2648">
      <w:pPr>
        <w:spacing w:line="480" w:lineRule="auto"/>
        <w:ind w:firstLine="720"/>
        <w:jc w:val="both"/>
        <w:rPr>
          <w:rFonts w:ascii="Courier New" w:hAnsi="Courier New" w:cs="Courier New"/>
        </w:rPr>
      </w:pPr>
      <w:r>
        <w:rPr>
          <w:rFonts w:ascii="Courier New" w:hAnsi="Courier New" w:cs="Courier New"/>
        </w:rPr>
        <w:t>The assessors explained their market adjustments in a table as follows:</w:t>
      </w:r>
    </w:p>
    <w:p w14:paraId="701126E8" w14:textId="7997DE12" w:rsidR="003957A4" w:rsidRPr="001D32D2" w:rsidRDefault="003957A4" w:rsidP="003957A4">
      <w:pPr>
        <w:ind w:firstLine="720"/>
        <w:jc w:val="both"/>
        <w:rPr>
          <w:rFonts w:ascii="Courier New" w:hAnsi="Courier New" w:cs="Courier New"/>
          <w:sz w:val="20"/>
          <w:szCs w:val="20"/>
        </w:rPr>
      </w:pPr>
      <w:r w:rsidRPr="001D32D2">
        <w:rPr>
          <w:rFonts w:ascii="Courier New" w:hAnsi="Courier New" w:cs="Courier New"/>
          <w:sz w:val="20"/>
          <w:szCs w:val="20"/>
        </w:rPr>
        <w:t>GLA @ $3</w:t>
      </w:r>
      <w:r w:rsidR="000E6E5B" w:rsidRPr="001D32D2">
        <w:rPr>
          <w:rFonts w:ascii="Courier New" w:hAnsi="Courier New" w:cs="Courier New"/>
          <w:sz w:val="20"/>
          <w:szCs w:val="20"/>
        </w:rPr>
        <w:t>5 sf</w:t>
      </w:r>
      <w:r w:rsidR="000E6E5B" w:rsidRPr="001D32D2">
        <w:rPr>
          <w:rFonts w:ascii="Courier New" w:hAnsi="Courier New" w:cs="Courier New"/>
          <w:sz w:val="20"/>
          <w:szCs w:val="20"/>
        </w:rPr>
        <w:tab/>
      </w:r>
      <w:r w:rsidR="000E6E5B" w:rsidRPr="001D32D2">
        <w:rPr>
          <w:rFonts w:ascii="Courier New" w:hAnsi="Courier New" w:cs="Courier New"/>
          <w:sz w:val="20"/>
          <w:szCs w:val="20"/>
        </w:rPr>
        <w:tab/>
        <w:t xml:space="preserve">   </w:t>
      </w:r>
      <w:r w:rsidRPr="001D32D2">
        <w:rPr>
          <w:rFonts w:ascii="Courier New" w:hAnsi="Courier New" w:cs="Courier New"/>
          <w:sz w:val="20"/>
          <w:szCs w:val="20"/>
        </w:rPr>
        <w:t>2 car heat att. gar. @ $15,000</w:t>
      </w:r>
    </w:p>
    <w:p w14:paraId="127E17BA" w14:textId="07E3B881" w:rsidR="003957A4" w:rsidRPr="001D32D2" w:rsidRDefault="003957A4" w:rsidP="003957A4">
      <w:pPr>
        <w:ind w:firstLine="720"/>
        <w:jc w:val="both"/>
        <w:rPr>
          <w:rFonts w:ascii="Courier New" w:hAnsi="Courier New" w:cs="Courier New"/>
          <w:sz w:val="20"/>
          <w:szCs w:val="20"/>
        </w:rPr>
      </w:pPr>
      <w:r w:rsidRPr="001D32D2">
        <w:rPr>
          <w:rFonts w:ascii="Courier New" w:hAnsi="Courier New" w:cs="Courier New"/>
          <w:sz w:val="20"/>
          <w:szCs w:val="20"/>
        </w:rPr>
        <w:t>Bedroom @$5,000</w:t>
      </w:r>
      <w:r w:rsidR="000E6E5B" w:rsidRPr="001D32D2">
        <w:rPr>
          <w:rFonts w:ascii="Courier New" w:hAnsi="Courier New" w:cs="Courier New"/>
          <w:sz w:val="20"/>
          <w:szCs w:val="20"/>
        </w:rPr>
        <w:tab/>
        <w:t xml:space="preserve">   </w:t>
      </w:r>
      <w:r w:rsidR="001D32D2">
        <w:rPr>
          <w:rFonts w:ascii="Courier New" w:hAnsi="Courier New" w:cs="Courier New"/>
          <w:sz w:val="20"/>
          <w:szCs w:val="20"/>
        </w:rPr>
        <w:t xml:space="preserve">      </w:t>
      </w:r>
      <w:r w:rsidR="000E6E5B" w:rsidRPr="001D32D2">
        <w:rPr>
          <w:rFonts w:ascii="Courier New" w:hAnsi="Courier New" w:cs="Courier New"/>
          <w:sz w:val="20"/>
          <w:szCs w:val="20"/>
        </w:rPr>
        <w:t xml:space="preserve">2 car cpt. @ $5,000 </w:t>
      </w:r>
    </w:p>
    <w:p w14:paraId="4AF5D3C8" w14:textId="4629DD58" w:rsidR="003957A4" w:rsidRPr="001D32D2" w:rsidRDefault="003957A4" w:rsidP="003957A4">
      <w:pPr>
        <w:ind w:firstLine="720"/>
        <w:jc w:val="both"/>
        <w:rPr>
          <w:rFonts w:ascii="Courier New" w:hAnsi="Courier New" w:cs="Courier New"/>
          <w:sz w:val="20"/>
          <w:szCs w:val="20"/>
        </w:rPr>
      </w:pPr>
      <w:r w:rsidRPr="001D32D2">
        <w:rPr>
          <w:rFonts w:ascii="Courier New" w:hAnsi="Courier New" w:cs="Courier New"/>
          <w:sz w:val="20"/>
          <w:szCs w:val="20"/>
        </w:rPr>
        <w:t>Bath @ $5,000</w:t>
      </w:r>
      <w:r w:rsidR="000E6E5B" w:rsidRPr="001D32D2">
        <w:rPr>
          <w:rFonts w:ascii="Courier New" w:hAnsi="Courier New" w:cs="Courier New"/>
          <w:sz w:val="20"/>
          <w:szCs w:val="20"/>
        </w:rPr>
        <w:t xml:space="preserve">          </w:t>
      </w:r>
      <w:r w:rsidR="001D32D2">
        <w:rPr>
          <w:rFonts w:ascii="Courier New" w:hAnsi="Courier New" w:cs="Courier New"/>
          <w:sz w:val="20"/>
          <w:szCs w:val="20"/>
        </w:rPr>
        <w:t xml:space="preserve">    </w:t>
      </w:r>
      <w:r w:rsidR="000E6E5B" w:rsidRPr="001D32D2">
        <w:rPr>
          <w:rFonts w:ascii="Courier New" w:hAnsi="Courier New" w:cs="Courier New"/>
          <w:sz w:val="20"/>
          <w:szCs w:val="20"/>
        </w:rPr>
        <w:t>Fireplace @ $2,500</w:t>
      </w:r>
    </w:p>
    <w:p w14:paraId="1930D3FC" w14:textId="38360E43" w:rsidR="003957A4" w:rsidRPr="001D32D2" w:rsidRDefault="003957A4" w:rsidP="003957A4">
      <w:pPr>
        <w:ind w:firstLine="720"/>
        <w:jc w:val="both"/>
        <w:rPr>
          <w:rFonts w:ascii="Courier New" w:hAnsi="Courier New" w:cs="Courier New"/>
          <w:sz w:val="20"/>
          <w:szCs w:val="20"/>
        </w:rPr>
      </w:pPr>
      <w:r w:rsidRPr="001D32D2">
        <w:rPr>
          <w:rFonts w:ascii="Courier New" w:hAnsi="Courier New" w:cs="Courier New"/>
          <w:sz w:val="20"/>
          <w:szCs w:val="20"/>
        </w:rPr>
        <w:t>Half bath @ $2,500</w:t>
      </w:r>
      <w:r w:rsidR="000E6E5B" w:rsidRPr="001D32D2">
        <w:rPr>
          <w:rFonts w:ascii="Courier New" w:hAnsi="Courier New" w:cs="Courier New"/>
          <w:sz w:val="20"/>
          <w:szCs w:val="20"/>
        </w:rPr>
        <w:tab/>
        <w:t xml:space="preserve">   Shed w/ elect. @ $1,500</w:t>
      </w:r>
    </w:p>
    <w:p w14:paraId="3BCD4AF8" w14:textId="7CF814D8" w:rsidR="003957A4" w:rsidRPr="001D32D2" w:rsidRDefault="003957A4" w:rsidP="003957A4">
      <w:pPr>
        <w:ind w:firstLine="720"/>
        <w:jc w:val="both"/>
        <w:rPr>
          <w:rFonts w:ascii="Courier New" w:hAnsi="Courier New" w:cs="Courier New"/>
          <w:sz w:val="20"/>
          <w:szCs w:val="20"/>
        </w:rPr>
      </w:pPr>
      <w:r w:rsidRPr="001D32D2">
        <w:rPr>
          <w:rFonts w:ascii="Courier New" w:hAnsi="Courier New" w:cs="Courier New"/>
          <w:sz w:val="20"/>
          <w:szCs w:val="20"/>
        </w:rPr>
        <w:t>Fin. Bsmt @ $10,000</w:t>
      </w:r>
      <w:r w:rsidR="000E6E5B" w:rsidRPr="001D32D2">
        <w:rPr>
          <w:rFonts w:ascii="Courier New" w:hAnsi="Courier New" w:cs="Courier New"/>
          <w:sz w:val="20"/>
          <w:szCs w:val="20"/>
        </w:rPr>
        <w:tab/>
        <w:t xml:space="preserve">   Excess AC @ $5,000</w:t>
      </w:r>
    </w:p>
    <w:p w14:paraId="0DD3BCBF" w14:textId="544493D6" w:rsidR="003957A4" w:rsidRDefault="003957A4" w:rsidP="003957A4">
      <w:pPr>
        <w:ind w:firstLine="720"/>
        <w:jc w:val="both"/>
        <w:rPr>
          <w:rFonts w:ascii="Courier New" w:hAnsi="Courier New" w:cs="Courier New"/>
        </w:rPr>
      </w:pPr>
    </w:p>
    <w:p w14:paraId="3AF8A254" w14:textId="4A9ABDE7" w:rsidR="00B92B77" w:rsidRDefault="00B92B77" w:rsidP="00B92B77">
      <w:pPr>
        <w:spacing w:line="480" w:lineRule="auto"/>
        <w:ind w:firstLine="720"/>
        <w:jc w:val="both"/>
        <w:rPr>
          <w:rFonts w:ascii="Courier New" w:hAnsi="Courier New" w:cs="Courier New"/>
        </w:rPr>
      </w:pPr>
      <w:r>
        <w:rPr>
          <w:rFonts w:ascii="Courier New" w:hAnsi="Courier New" w:cs="Courier New"/>
        </w:rPr>
        <w:t>After adjustments, the appellee</w:t>
      </w:r>
      <w:r w:rsidR="008B5F17">
        <w:rPr>
          <w:rFonts w:ascii="Courier New" w:hAnsi="Courier New" w:cs="Courier New"/>
        </w:rPr>
        <w:t>’s</w:t>
      </w:r>
      <w:r>
        <w:rPr>
          <w:rFonts w:ascii="Courier New" w:hAnsi="Courier New" w:cs="Courier New"/>
        </w:rPr>
        <w:t xml:space="preserve"> purportedly comparable properties yielded </w:t>
      </w:r>
      <w:r w:rsidR="00236531">
        <w:rPr>
          <w:rFonts w:ascii="Courier New" w:hAnsi="Courier New" w:cs="Courier New"/>
        </w:rPr>
        <w:t>sale prices ranging from $444,700 to $462,400.  The subject assessment at $416,60</w:t>
      </w:r>
      <w:r w:rsidR="00604387">
        <w:rPr>
          <w:rFonts w:ascii="Courier New" w:hAnsi="Courier New" w:cs="Courier New"/>
        </w:rPr>
        <w:t xml:space="preserve">0 is below that range, which, the appellee claims, justifies the assessment.  </w:t>
      </w:r>
    </w:p>
    <w:p w14:paraId="49CA0B09" w14:textId="6A148298" w:rsidR="00630F94" w:rsidRDefault="002D28E0" w:rsidP="00B92B77">
      <w:pPr>
        <w:spacing w:line="480" w:lineRule="auto"/>
        <w:ind w:firstLine="720"/>
        <w:jc w:val="both"/>
        <w:rPr>
          <w:rFonts w:ascii="Courier New" w:hAnsi="Courier New" w:cs="Courier New"/>
        </w:rPr>
      </w:pPr>
      <w:r>
        <w:rPr>
          <w:rFonts w:ascii="Courier New" w:hAnsi="Courier New" w:cs="Courier New"/>
        </w:rPr>
        <w:t>The</w:t>
      </w:r>
      <w:r w:rsidR="009B409C">
        <w:rPr>
          <w:rFonts w:ascii="Courier New" w:hAnsi="Courier New" w:cs="Courier New"/>
        </w:rPr>
        <w:t xml:space="preserve"> appellants presented their</w:t>
      </w:r>
      <w:r w:rsidR="00BF42B4">
        <w:rPr>
          <w:rFonts w:ascii="Courier New" w:hAnsi="Courier New" w:cs="Courier New"/>
        </w:rPr>
        <w:t xml:space="preserve"> </w:t>
      </w:r>
      <w:r w:rsidR="00422DA8">
        <w:rPr>
          <w:rFonts w:ascii="Courier New" w:hAnsi="Courier New" w:cs="Courier New"/>
        </w:rPr>
        <w:t xml:space="preserve">overvaluation </w:t>
      </w:r>
      <w:r w:rsidR="00BF42B4">
        <w:rPr>
          <w:rFonts w:ascii="Courier New" w:hAnsi="Courier New" w:cs="Courier New"/>
        </w:rPr>
        <w:t>case</w:t>
      </w:r>
      <w:r>
        <w:rPr>
          <w:rFonts w:ascii="Courier New" w:hAnsi="Courier New" w:cs="Courier New"/>
        </w:rPr>
        <w:t xml:space="preserve"> by </w:t>
      </w:r>
      <w:r w:rsidR="00AF5247">
        <w:rPr>
          <w:rFonts w:ascii="Courier New" w:hAnsi="Courier New" w:cs="Courier New"/>
        </w:rPr>
        <w:t>fi</w:t>
      </w:r>
      <w:r w:rsidR="00AA3C88">
        <w:rPr>
          <w:rFonts w:ascii="Courier New" w:hAnsi="Courier New" w:cs="Courier New"/>
        </w:rPr>
        <w:t>rst contend</w:t>
      </w:r>
      <w:r>
        <w:rPr>
          <w:rFonts w:ascii="Courier New" w:hAnsi="Courier New" w:cs="Courier New"/>
        </w:rPr>
        <w:t>ing</w:t>
      </w:r>
      <w:r w:rsidR="00AA3C88">
        <w:rPr>
          <w:rFonts w:ascii="Courier New" w:hAnsi="Courier New" w:cs="Courier New"/>
        </w:rPr>
        <w:t xml:space="preserve"> that the appellee</w:t>
      </w:r>
      <w:r w:rsidR="00AF5247">
        <w:rPr>
          <w:rFonts w:ascii="Courier New" w:hAnsi="Courier New" w:cs="Courier New"/>
        </w:rPr>
        <w:t xml:space="preserve"> made errors on the </w:t>
      </w:r>
      <w:r w:rsidR="00AF5247">
        <w:rPr>
          <w:rFonts w:ascii="Courier New" w:hAnsi="Courier New" w:cs="Courier New"/>
        </w:rPr>
        <w:lastRenderedPageBreak/>
        <w:t xml:space="preserve">property record card with respect to the subject home’s square footage of living area and its classification.  The appellants submitted </w:t>
      </w:r>
      <w:r w:rsidR="003640CE">
        <w:rPr>
          <w:rFonts w:ascii="Courier New" w:hAnsi="Courier New" w:cs="Courier New"/>
        </w:rPr>
        <w:t>a copy of a classification brochure,</w:t>
      </w:r>
      <w:r w:rsidR="00F273B5">
        <w:rPr>
          <w:rFonts w:ascii="Courier New" w:hAnsi="Courier New" w:cs="Courier New"/>
        </w:rPr>
        <w:t xml:space="preserve"> complete with</w:t>
      </w:r>
      <w:r w:rsidR="003640CE">
        <w:rPr>
          <w:rFonts w:ascii="Courier New" w:hAnsi="Courier New" w:cs="Courier New"/>
        </w:rPr>
        <w:t xml:space="preserve"> descriptions and example pictures</w:t>
      </w:r>
      <w:r w:rsidR="008A6CE4">
        <w:rPr>
          <w:rFonts w:ascii="Courier New" w:hAnsi="Courier New" w:cs="Courier New"/>
        </w:rPr>
        <w:t>, which they explained was given to them by the appellee</w:t>
      </w:r>
      <w:r w:rsidR="003640CE">
        <w:rPr>
          <w:rFonts w:ascii="Courier New" w:hAnsi="Courier New" w:cs="Courier New"/>
        </w:rPr>
        <w:t>.</w:t>
      </w:r>
      <w:r w:rsidR="00F273B5">
        <w:rPr>
          <w:rFonts w:ascii="Courier New" w:hAnsi="Courier New" w:cs="Courier New"/>
        </w:rPr>
        <w:t xml:space="preserve">  </w:t>
      </w:r>
      <w:r w:rsidR="0090202A">
        <w:rPr>
          <w:rFonts w:ascii="Courier New" w:hAnsi="Courier New" w:cs="Courier New"/>
        </w:rPr>
        <w:t>The property record card lists the subject property at Grade 5 (</w:t>
      </w:r>
      <w:r w:rsidR="00FE49C8">
        <w:rPr>
          <w:rFonts w:ascii="Courier New" w:hAnsi="Courier New" w:cs="Courier New"/>
        </w:rPr>
        <w:t>“</w:t>
      </w:r>
      <w:r w:rsidR="0090202A">
        <w:rPr>
          <w:rFonts w:ascii="Courier New" w:hAnsi="Courier New" w:cs="Courier New"/>
        </w:rPr>
        <w:t>average +20</w:t>
      </w:r>
      <w:r w:rsidR="00FE49C8">
        <w:rPr>
          <w:rFonts w:ascii="Courier New" w:hAnsi="Courier New" w:cs="Courier New"/>
        </w:rPr>
        <w:t>”</w:t>
      </w:r>
      <w:r w:rsidR="0090202A">
        <w:rPr>
          <w:rFonts w:ascii="Courier New" w:hAnsi="Courier New" w:cs="Courier New"/>
        </w:rPr>
        <w:t>)</w:t>
      </w:r>
      <w:r w:rsidR="007D66C9">
        <w:rPr>
          <w:rFonts w:ascii="Courier New" w:hAnsi="Courier New" w:cs="Courier New"/>
        </w:rPr>
        <w:t>,</w:t>
      </w:r>
      <w:r w:rsidR="0090202A">
        <w:rPr>
          <w:rFonts w:ascii="Courier New" w:hAnsi="Courier New" w:cs="Courier New"/>
        </w:rPr>
        <w:t xml:space="preserve"> but the appellants contended that, a</w:t>
      </w:r>
      <w:r w:rsidR="008A6CE4">
        <w:rPr>
          <w:rFonts w:ascii="Courier New" w:hAnsi="Courier New" w:cs="Courier New"/>
        </w:rPr>
        <w:t>ccording to</w:t>
      </w:r>
      <w:r w:rsidR="007D66C9">
        <w:rPr>
          <w:rFonts w:ascii="Courier New" w:hAnsi="Courier New" w:cs="Courier New"/>
        </w:rPr>
        <w:t xml:space="preserve"> the</w:t>
      </w:r>
      <w:r w:rsidR="0090202A">
        <w:rPr>
          <w:rFonts w:ascii="Courier New" w:hAnsi="Courier New" w:cs="Courier New"/>
        </w:rPr>
        <w:t xml:space="preserve"> brochure, it should be listed at a Grade 4 (</w:t>
      </w:r>
      <w:r w:rsidR="00FE49C8">
        <w:rPr>
          <w:rFonts w:ascii="Courier New" w:hAnsi="Courier New" w:cs="Courier New"/>
        </w:rPr>
        <w:t>“</w:t>
      </w:r>
      <w:r w:rsidR="0090202A">
        <w:rPr>
          <w:rFonts w:ascii="Courier New" w:hAnsi="Courier New" w:cs="Courier New"/>
        </w:rPr>
        <w:t>average +10</w:t>
      </w:r>
      <w:r w:rsidR="00FE49C8">
        <w:rPr>
          <w:rFonts w:ascii="Courier New" w:hAnsi="Courier New" w:cs="Courier New"/>
        </w:rPr>
        <w:t>”</w:t>
      </w:r>
      <w:r w:rsidR="0090202A">
        <w:rPr>
          <w:rFonts w:ascii="Courier New" w:hAnsi="Courier New" w:cs="Courier New"/>
        </w:rPr>
        <w:t xml:space="preserve">), because the subject </w:t>
      </w:r>
      <w:r w:rsidR="0090202A" w:rsidRPr="00A61C65">
        <w:rPr>
          <w:rFonts w:ascii="Courier New" w:hAnsi="Courier New" w:cs="Courier New"/>
        </w:rPr>
        <w:t>home lacks refined design elements and attractive hardware and fixtures.</w:t>
      </w:r>
      <w:r w:rsidR="008114F7">
        <w:rPr>
          <w:rFonts w:ascii="Courier New" w:hAnsi="Courier New" w:cs="Courier New"/>
        </w:rPr>
        <w:t xml:space="preserve">  </w:t>
      </w:r>
    </w:p>
    <w:p w14:paraId="07BB102F" w14:textId="2F7E8327" w:rsidR="00610523" w:rsidRDefault="008114F7" w:rsidP="002E2648">
      <w:pPr>
        <w:spacing w:line="480" w:lineRule="auto"/>
        <w:ind w:firstLine="720"/>
        <w:jc w:val="both"/>
        <w:rPr>
          <w:rFonts w:ascii="Courier New" w:hAnsi="Courier New" w:cs="Courier New"/>
        </w:rPr>
      </w:pPr>
      <w:r>
        <w:rPr>
          <w:rFonts w:ascii="Courier New" w:hAnsi="Courier New" w:cs="Courier New"/>
        </w:rPr>
        <w:t xml:space="preserve">The appellants </w:t>
      </w:r>
      <w:r w:rsidR="002D28E0">
        <w:rPr>
          <w:rFonts w:ascii="Courier New" w:hAnsi="Courier New" w:cs="Courier New"/>
        </w:rPr>
        <w:t xml:space="preserve">further </w:t>
      </w:r>
      <w:r w:rsidR="00FB7503">
        <w:rPr>
          <w:rFonts w:ascii="Courier New" w:hAnsi="Courier New" w:cs="Courier New"/>
        </w:rPr>
        <w:t>testified and submitted copies of photographs to support purported</w:t>
      </w:r>
      <w:r w:rsidR="007D66C9">
        <w:rPr>
          <w:rFonts w:ascii="Courier New" w:hAnsi="Courier New" w:cs="Courier New"/>
        </w:rPr>
        <w:t xml:space="preserve"> square-footage</w:t>
      </w:r>
      <w:r>
        <w:rPr>
          <w:rFonts w:ascii="Courier New" w:hAnsi="Courier New" w:cs="Courier New"/>
        </w:rPr>
        <w:t xml:space="preserve"> error</w:t>
      </w:r>
      <w:r w:rsidR="00630F94">
        <w:rPr>
          <w:rFonts w:ascii="Courier New" w:hAnsi="Courier New" w:cs="Courier New"/>
        </w:rPr>
        <w:t>s</w:t>
      </w:r>
      <w:r>
        <w:rPr>
          <w:rFonts w:ascii="Courier New" w:hAnsi="Courier New" w:cs="Courier New"/>
        </w:rPr>
        <w:t xml:space="preserve"> on the property record card</w:t>
      </w:r>
      <w:r w:rsidR="007D66C9">
        <w:rPr>
          <w:rFonts w:ascii="Courier New" w:hAnsi="Courier New" w:cs="Courier New"/>
        </w:rPr>
        <w:t xml:space="preserve">.  </w:t>
      </w:r>
      <w:r w:rsidR="007D66C9" w:rsidRPr="00BA40F7">
        <w:rPr>
          <w:rFonts w:ascii="Courier New" w:hAnsi="Courier New" w:cs="Courier New"/>
        </w:rPr>
        <w:t>They</w:t>
      </w:r>
      <w:r w:rsidR="00FB7503">
        <w:rPr>
          <w:rFonts w:ascii="Courier New" w:hAnsi="Courier New" w:cs="Courier New"/>
        </w:rPr>
        <w:t xml:space="preserve"> first contended</w:t>
      </w:r>
      <w:r w:rsidR="007D66C9">
        <w:rPr>
          <w:rFonts w:ascii="Courier New" w:hAnsi="Courier New" w:cs="Courier New"/>
        </w:rPr>
        <w:t xml:space="preserve"> that, while</w:t>
      </w:r>
      <w:r w:rsidR="00E76F64">
        <w:rPr>
          <w:rFonts w:ascii="Courier New" w:hAnsi="Courier New" w:cs="Courier New"/>
        </w:rPr>
        <w:t> </w:t>
      </w:r>
      <w:r w:rsidR="007D66C9">
        <w:rPr>
          <w:rFonts w:ascii="Courier New" w:hAnsi="Courier New" w:cs="Courier New"/>
        </w:rPr>
        <w:t>listed on the prop</w:t>
      </w:r>
      <w:r w:rsidR="00422DA8">
        <w:rPr>
          <w:rFonts w:ascii="Courier New" w:hAnsi="Courier New" w:cs="Courier New"/>
        </w:rPr>
        <w:t>erty record card as a finished half</w:t>
      </w:r>
      <w:r w:rsidR="007D66C9">
        <w:rPr>
          <w:rFonts w:ascii="Courier New" w:hAnsi="Courier New" w:cs="Courier New"/>
        </w:rPr>
        <w:t>-story, 507-square-foot additi</w:t>
      </w:r>
      <w:r w:rsidR="00422DA8">
        <w:rPr>
          <w:rFonts w:ascii="Courier New" w:hAnsi="Courier New" w:cs="Courier New"/>
        </w:rPr>
        <w:t>on, the addition is actually a</w:t>
      </w:r>
      <w:r w:rsidR="009C484A">
        <w:rPr>
          <w:rFonts w:ascii="Courier New" w:hAnsi="Courier New" w:cs="Courier New"/>
        </w:rPr>
        <w:t> </w:t>
      </w:r>
      <w:r w:rsidR="00422DA8">
        <w:rPr>
          <w:rFonts w:ascii="Courier New" w:hAnsi="Courier New" w:cs="Courier New"/>
        </w:rPr>
        <w:t>quarter</w:t>
      </w:r>
      <w:r w:rsidR="007D66C9">
        <w:rPr>
          <w:rFonts w:ascii="Courier New" w:hAnsi="Courier New" w:cs="Courier New"/>
        </w:rPr>
        <w:t xml:space="preserve">-story, 340-square-foot addition.  </w:t>
      </w:r>
      <w:r w:rsidR="00FB7503">
        <w:rPr>
          <w:rFonts w:ascii="Courier New" w:hAnsi="Courier New" w:cs="Courier New"/>
        </w:rPr>
        <w:t xml:space="preserve">They next </w:t>
      </w:r>
      <w:r w:rsidR="00BA40F7">
        <w:rPr>
          <w:rFonts w:ascii="Courier New" w:hAnsi="Courier New" w:cs="Courier New"/>
        </w:rPr>
        <w:t>argued</w:t>
      </w:r>
      <w:r w:rsidR="009C484A">
        <w:rPr>
          <w:rFonts w:ascii="Courier New" w:hAnsi="Courier New" w:cs="Courier New"/>
        </w:rPr>
        <w:t> </w:t>
      </w:r>
      <w:r w:rsidR="00630F94">
        <w:rPr>
          <w:rFonts w:ascii="Courier New" w:hAnsi="Courier New" w:cs="Courier New"/>
        </w:rPr>
        <w:t>that the finished upper story, listed as a full story with</w:t>
      </w:r>
      <w:r w:rsidR="009C484A">
        <w:rPr>
          <w:rFonts w:ascii="Courier New" w:hAnsi="Courier New" w:cs="Courier New"/>
        </w:rPr>
        <w:t> 400</w:t>
      </w:r>
      <w:r w:rsidR="00630F94">
        <w:rPr>
          <w:rFonts w:ascii="Courier New" w:hAnsi="Courier New" w:cs="Courier New"/>
        </w:rPr>
        <w:t xml:space="preserve"> square feet</w:t>
      </w:r>
      <w:r w:rsidR="00422DA8">
        <w:rPr>
          <w:rFonts w:ascii="Courier New" w:hAnsi="Courier New" w:cs="Courier New"/>
        </w:rPr>
        <w:t xml:space="preserve"> of living area, is actually a half</w:t>
      </w:r>
      <w:r w:rsidR="00C6481B">
        <w:rPr>
          <w:rFonts w:ascii="Courier New" w:hAnsi="Courier New" w:cs="Courier New"/>
        </w:rPr>
        <w:t>-story with</w:t>
      </w:r>
      <w:r w:rsidR="00630F94">
        <w:rPr>
          <w:rFonts w:ascii="Courier New" w:hAnsi="Courier New" w:cs="Courier New"/>
        </w:rPr>
        <w:t xml:space="preserve"> 200 square feet of living area.</w:t>
      </w:r>
      <w:r w:rsidR="00C6481B">
        <w:rPr>
          <w:rFonts w:ascii="Courier New" w:hAnsi="Courier New" w:cs="Courier New"/>
        </w:rPr>
        <w:t xml:space="preserve">  Finally,</w:t>
      </w:r>
      <w:r w:rsidR="00E76F64">
        <w:rPr>
          <w:rFonts w:ascii="Courier New" w:hAnsi="Courier New" w:cs="Courier New"/>
        </w:rPr>
        <w:t> </w:t>
      </w:r>
      <w:r w:rsidR="00C6481B">
        <w:rPr>
          <w:rFonts w:ascii="Courier New" w:hAnsi="Courier New" w:cs="Courier New"/>
        </w:rPr>
        <w:t xml:space="preserve">they contended that </w:t>
      </w:r>
      <w:r w:rsidR="0093103D">
        <w:rPr>
          <w:rFonts w:ascii="Courier New" w:hAnsi="Courier New" w:cs="Courier New"/>
        </w:rPr>
        <w:t>what the appellee classified as a 15-square-foot</w:t>
      </w:r>
      <w:r w:rsidR="00C6481B">
        <w:rPr>
          <w:rFonts w:ascii="Courier New" w:hAnsi="Courier New" w:cs="Courier New"/>
        </w:rPr>
        <w:t xml:space="preserve"> finished utility area</w:t>
      </w:r>
      <w:r w:rsidR="0093103D">
        <w:rPr>
          <w:rFonts w:ascii="Courier New" w:hAnsi="Courier New" w:cs="Courier New"/>
        </w:rPr>
        <w:t xml:space="preserve"> was in actuality</w:t>
      </w:r>
      <w:r w:rsidR="00C6481B">
        <w:rPr>
          <w:rFonts w:ascii="Courier New" w:hAnsi="Courier New" w:cs="Courier New"/>
        </w:rPr>
        <w:t xml:space="preserve"> only </w:t>
      </w:r>
      <w:r w:rsidR="0093103D">
        <w:rPr>
          <w:rFonts w:ascii="Courier New" w:hAnsi="Courier New" w:cs="Courier New"/>
        </w:rPr>
        <w:t>a 6-square-foo</w:t>
      </w:r>
      <w:r w:rsidR="00C6481B">
        <w:rPr>
          <w:rFonts w:ascii="Courier New" w:hAnsi="Courier New" w:cs="Courier New"/>
        </w:rPr>
        <w:t>t</w:t>
      </w:r>
      <w:r w:rsidR="008B5F17">
        <w:rPr>
          <w:rFonts w:ascii="Courier New" w:hAnsi="Courier New" w:cs="Courier New"/>
        </w:rPr>
        <w:t>,</w:t>
      </w:r>
      <w:r w:rsidR="0093103D">
        <w:rPr>
          <w:rFonts w:ascii="Courier New" w:hAnsi="Courier New" w:cs="Courier New"/>
        </w:rPr>
        <w:t xml:space="preserve"> rough-made bulkhead</w:t>
      </w:r>
      <w:r w:rsidR="00C6481B">
        <w:rPr>
          <w:rFonts w:ascii="Courier New" w:hAnsi="Courier New" w:cs="Courier New"/>
        </w:rPr>
        <w:t>.</w:t>
      </w:r>
      <w:r w:rsidR="00630F94">
        <w:rPr>
          <w:rFonts w:ascii="Courier New" w:hAnsi="Courier New" w:cs="Courier New"/>
        </w:rPr>
        <w:t xml:space="preserve">  </w:t>
      </w:r>
      <w:r w:rsidR="00FB7503">
        <w:rPr>
          <w:rFonts w:ascii="Courier New" w:hAnsi="Courier New" w:cs="Courier New"/>
        </w:rPr>
        <w:t xml:space="preserve"> </w:t>
      </w:r>
      <w:r w:rsidR="007D66C9">
        <w:rPr>
          <w:rFonts w:ascii="Courier New" w:hAnsi="Courier New" w:cs="Courier New"/>
        </w:rPr>
        <w:t xml:space="preserve"> </w:t>
      </w:r>
      <w:r>
        <w:rPr>
          <w:rFonts w:ascii="Courier New" w:hAnsi="Courier New" w:cs="Courier New"/>
        </w:rPr>
        <w:t xml:space="preserve"> </w:t>
      </w:r>
      <w:r w:rsidR="0090202A">
        <w:rPr>
          <w:rFonts w:ascii="Courier New" w:hAnsi="Courier New" w:cs="Courier New"/>
        </w:rPr>
        <w:t xml:space="preserve"> </w:t>
      </w:r>
      <w:r w:rsidR="008A6CE4">
        <w:rPr>
          <w:rFonts w:ascii="Courier New" w:hAnsi="Courier New" w:cs="Courier New"/>
        </w:rPr>
        <w:t xml:space="preserve"> </w:t>
      </w:r>
      <w:r w:rsidR="003640CE">
        <w:rPr>
          <w:rFonts w:ascii="Courier New" w:hAnsi="Courier New" w:cs="Courier New"/>
        </w:rPr>
        <w:t xml:space="preserve">  </w:t>
      </w:r>
      <w:r w:rsidR="00AF5247">
        <w:rPr>
          <w:rFonts w:ascii="Courier New" w:hAnsi="Courier New" w:cs="Courier New"/>
        </w:rPr>
        <w:t xml:space="preserve">   </w:t>
      </w:r>
    </w:p>
    <w:p w14:paraId="3DFD9C14" w14:textId="1CC8A19A" w:rsidR="00723797" w:rsidRDefault="003E438A" w:rsidP="00492122">
      <w:pPr>
        <w:spacing w:line="480" w:lineRule="auto"/>
        <w:ind w:firstLine="720"/>
        <w:jc w:val="both"/>
        <w:rPr>
          <w:rFonts w:ascii="Courier New" w:hAnsi="Courier New" w:cs="Courier New"/>
        </w:rPr>
      </w:pPr>
      <w:r>
        <w:rPr>
          <w:rFonts w:ascii="Courier New" w:hAnsi="Courier New" w:cs="Courier New"/>
        </w:rPr>
        <w:t xml:space="preserve">The appellants </w:t>
      </w:r>
      <w:r w:rsidR="002D28E0">
        <w:rPr>
          <w:rFonts w:ascii="Courier New" w:hAnsi="Courier New" w:cs="Courier New"/>
        </w:rPr>
        <w:t>also</w:t>
      </w:r>
      <w:r>
        <w:rPr>
          <w:rFonts w:ascii="Courier New" w:hAnsi="Courier New" w:cs="Courier New"/>
        </w:rPr>
        <w:t xml:space="preserve"> </w:t>
      </w:r>
      <w:r w:rsidR="00224131">
        <w:rPr>
          <w:rFonts w:ascii="Courier New" w:hAnsi="Courier New" w:cs="Courier New"/>
        </w:rPr>
        <w:t>prese</w:t>
      </w:r>
      <w:r w:rsidR="0090202A">
        <w:rPr>
          <w:rFonts w:ascii="Courier New" w:hAnsi="Courier New" w:cs="Courier New"/>
        </w:rPr>
        <w:t>nted a comparable-sales analysis</w:t>
      </w:r>
      <w:r w:rsidR="00D05A9F">
        <w:rPr>
          <w:rFonts w:ascii="Courier New" w:hAnsi="Courier New" w:cs="Courier New"/>
        </w:rPr>
        <w:t xml:space="preserve"> and supporting documentation --</w:t>
      </w:r>
      <w:r>
        <w:rPr>
          <w:rFonts w:ascii="Courier New" w:hAnsi="Courier New" w:cs="Courier New"/>
        </w:rPr>
        <w:t xml:space="preserve"> including </w:t>
      </w:r>
      <w:r>
        <w:rPr>
          <w:rFonts w:ascii="Courier New" w:hAnsi="Courier New" w:cs="Courier New"/>
        </w:rPr>
        <w:lastRenderedPageBreak/>
        <w:t>supporting property record cards</w:t>
      </w:r>
      <w:r w:rsidR="00033E27">
        <w:rPr>
          <w:rFonts w:ascii="Courier New" w:hAnsi="Courier New" w:cs="Courier New"/>
        </w:rPr>
        <w:t>, pictures and Multiple List Service (“MLS”) listings</w:t>
      </w:r>
      <w:r w:rsidR="00D05A9F">
        <w:rPr>
          <w:rFonts w:ascii="Courier New" w:hAnsi="Courier New" w:cs="Courier New"/>
        </w:rPr>
        <w:t xml:space="preserve"> --</w:t>
      </w:r>
      <w:r w:rsidR="008844B9">
        <w:rPr>
          <w:rFonts w:ascii="Courier New" w:hAnsi="Courier New" w:cs="Courier New"/>
        </w:rPr>
        <w:t xml:space="preserve"> featuring 10</w:t>
      </w:r>
      <w:r w:rsidR="00224131">
        <w:rPr>
          <w:rFonts w:ascii="Courier New" w:hAnsi="Courier New" w:cs="Courier New"/>
        </w:rPr>
        <w:t xml:space="preserve"> purportedly comparable properties</w:t>
      </w:r>
      <w:r w:rsidR="008844B9">
        <w:rPr>
          <w:rFonts w:ascii="Courier New" w:hAnsi="Courier New" w:cs="Courier New"/>
        </w:rPr>
        <w:t xml:space="preserve"> </w:t>
      </w:r>
      <w:r w:rsidR="00FF57FC">
        <w:rPr>
          <w:rFonts w:ascii="Courier New" w:hAnsi="Courier New" w:cs="Courier New"/>
        </w:rPr>
        <w:t xml:space="preserve">in </w:t>
      </w:r>
      <w:r w:rsidR="00FB2114">
        <w:rPr>
          <w:rFonts w:ascii="Courier New" w:hAnsi="Courier New" w:cs="Courier New"/>
        </w:rPr>
        <w:t xml:space="preserve">Plympton </w:t>
      </w:r>
      <w:r w:rsidR="008844B9">
        <w:rPr>
          <w:rFonts w:ascii="Courier New" w:hAnsi="Courier New" w:cs="Courier New"/>
        </w:rPr>
        <w:t>that sold between 2013 and 2015</w:t>
      </w:r>
      <w:r w:rsidR="00224131">
        <w:rPr>
          <w:rFonts w:ascii="Courier New" w:hAnsi="Courier New" w:cs="Courier New"/>
        </w:rPr>
        <w:t xml:space="preserve">.  </w:t>
      </w:r>
      <w:r w:rsidR="00421651">
        <w:rPr>
          <w:rFonts w:ascii="Courier New" w:hAnsi="Courier New" w:cs="Courier New"/>
        </w:rPr>
        <w:t>However, t</w:t>
      </w:r>
      <w:r w:rsidR="00604387">
        <w:rPr>
          <w:rFonts w:ascii="Courier New" w:hAnsi="Courier New" w:cs="Courier New"/>
        </w:rPr>
        <w:t>he</w:t>
      </w:r>
      <w:r w:rsidR="00421651">
        <w:rPr>
          <w:rFonts w:ascii="Courier New" w:hAnsi="Courier New" w:cs="Courier New"/>
        </w:rPr>
        <w:t xml:space="preserve"> appellants made no adjustments to their purportedly co</w:t>
      </w:r>
      <w:r w:rsidR="001001E2">
        <w:rPr>
          <w:rFonts w:ascii="Courier New" w:hAnsi="Courier New" w:cs="Courier New"/>
        </w:rPr>
        <w:t>mparable sale properties to yield</w:t>
      </w:r>
      <w:r w:rsidR="00421651">
        <w:rPr>
          <w:rFonts w:ascii="Courier New" w:hAnsi="Courier New" w:cs="Courier New"/>
        </w:rPr>
        <w:t xml:space="preserve"> a meaningful comparison to the subject property.</w:t>
      </w:r>
      <w:r w:rsidR="00492122">
        <w:rPr>
          <w:rFonts w:ascii="Courier New" w:hAnsi="Courier New" w:cs="Courier New"/>
        </w:rPr>
        <w:t xml:space="preserve">  </w:t>
      </w:r>
      <w:r w:rsidR="00422DA8">
        <w:rPr>
          <w:rFonts w:ascii="Courier New" w:hAnsi="Courier New" w:cs="Courier New"/>
        </w:rPr>
        <w:t>On the basis of</w:t>
      </w:r>
      <w:r w:rsidR="00723797">
        <w:rPr>
          <w:rFonts w:ascii="Courier New" w:hAnsi="Courier New" w:cs="Courier New"/>
        </w:rPr>
        <w:t xml:space="preserve"> their evidence, the appellants contended that the fair market value of the subject property was $345,000 for the fiscal year at issue.</w:t>
      </w:r>
    </w:p>
    <w:p w14:paraId="23105D55" w14:textId="66E2EF43" w:rsidR="00421651" w:rsidRDefault="007C39DB" w:rsidP="002E2648">
      <w:pPr>
        <w:spacing w:line="480" w:lineRule="auto"/>
        <w:ind w:firstLine="720"/>
        <w:jc w:val="both"/>
        <w:rPr>
          <w:rFonts w:ascii="Courier New" w:hAnsi="Courier New" w:cs="Courier New"/>
        </w:rPr>
      </w:pPr>
      <w:r>
        <w:rPr>
          <w:rFonts w:ascii="Courier New" w:hAnsi="Courier New" w:cs="Courier New"/>
        </w:rPr>
        <w:t xml:space="preserve">On the basis of the evidence of record, the Presiding Commissioner made the following </w:t>
      </w:r>
      <w:r w:rsidR="00E95B28">
        <w:rPr>
          <w:rFonts w:ascii="Courier New" w:hAnsi="Courier New" w:cs="Courier New"/>
        </w:rPr>
        <w:t xml:space="preserve">additional </w:t>
      </w:r>
      <w:r>
        <w:rPr>
          <w:rFonts w:ascii="Courier New" w:hAnsi="Courier New" w:cs="Courier New"/>
        </w:rPr>
        <w:t xml:space="preserve">findings of fact.  First, the Presiding Commissioner found </w:t>
      </w:r>
      <w:r w:rsidR="00E95B28">
        <w:rPr>
          <w:rFonts w:ascii="Courier New" w:hAnsi="Courier New" w:cs="Courier New"/>
        </w:rPr>
        <w:t>that t</w:t>
      </w:r>
      <w:r>
        <w:rPr>
          <w:rFonts w:ascii="Courier New" w:hAnsi="Courier New" w:cs="Courier New"/>
        </w:rPr>
        <w:t>he</w:t>
      </w:r>
      <w:r w:rsidR="00A61C65">
        <w:rPr>
          <w:rFonts w:ascii="Courier New" w:hAnsi="Courier New" w:cs="Courier New"/>
        </w:rPr>
        <w:t xml:space="preserve"> appellee incorrectly categorized</w:t>
      </w:r>
      <w:r>
        <w:rPr>
          <w:rFonts w:ascii="Courier New" w:hAnsi="Courier New" w:cs="Courier New"/>
        </w:rPr>
        <w:t xml:space="preserve"> the back stairs as a deck</w:t>
      </w:r>
      <w:r w:rsidR="0093103D">
        <w:rPr>
          <w:rFonts w:ascii="Courier New" w:hAnsi="Courier New" w:cs="Courier New"/>
        </w:rPr>
        <w:t xml:space="preserve"> and the rough-made bulkhead area as a finished utility area</w:t>
      </w:r>
      <w:r>
        <w:rPr>
          <w:rFonts w:ascii="Courier New" w:hAnsi="Courier New" w:cs="Courier New"/>
        </w:rPr>
        <w:t>.</w:t>
      </w:r>
      <w:r w:rsidR="00A61C65">
        <w:rPr>
          <w:rFonts w:ascii="Courier New" w:hAnsi="Courier New" w:cs="Courier New"/>
        </w:rPr>
        <w:t xml:space="preserve">  The appellee </w:t>
      </w:r>
      <w:r w:rsidR="00E95B28">
        <w:rPr>
          <w:rFonts w:ascii="Courier New" w:hAnsi="Courier New" w:cs="Courier New"/>
        </w:rPr>
        <w:t>a</w:t>
      </w:r>
      <w:r w:rsidR="00A61C65">
        <w:rPr>
          <w:rFonts w:ascii="Courier New" w:hAnsi="Courier New" w:cs="Courier New"/>
        </w:rPr>
        <w:t>lso incorrectly classified</w:t>
      </w:r>
      <w:r>
        <w:rPr>
          <w:rFonts w:ascii="Courier New" w:hAnsi="Courier New" w:cs="Courier New"/>
        </w:rPr>
        <w:t xml:space="preserve"> </w:t>
      </w:r>
      <w:r w:rsidR="00A61C65">
        <w:rPr>
          <w:rFonts w:ascii="Courier New" w:hAnsi="Courier New" w:cs="Courier New"/>
        </w:rPr>
        <w:t>the subject home as having refined design elements and other attractive, higher-end features.</w:t>
      </w:r>
      <w:r>
        <w:rPr>
          <w:rFonts w:ascii="Courier New" w:hAnsi="Courier New" w:cs="Courier New"/>
        </w:rPr>
        <w:t xml:space="preserve"> </w:t>
      </w:r>
    </w:p>
    <w:p w14:paraId="73FC794E" w14:textId="2022D097" w:rsidR="00723797" w:rsidRDefault="002D28E0" w:rsidP="002E2648">
      <w:pPr>
        <w:spacing w:line="480" w:lineRule="auto"/>
        <w:ind w:firstLine="720"/>
        <w:jc w:val="both"/>
        <w:rPr>
          <w:rFonts w:ascii="Courier New" w:hAnsi="Courier New" w:cs="Courier New"/>
        </w:rPr>
      </w:pPr>
      <w:r>
        <w:rPr>
          <w:rFonts w:ascii="Courier New" w:hAnsi="Courier New" w:cs="Courier New"/>
        </w:rPr>
        <w:t>T</w:t>
      </w:r>
      <w:r w:rsidR="0093103D">
        <w:rPr>
          <w:rFonts w:ascii="Courier New" w:hAnsi="Courier New" w:cs="Courier New"/>
        </w:rPr>
        <w:t xml:space="preserve">he Presiding Commissioner </w:t>
      </w:r>
      <w:r>
        <w:rPr>
          <w:rFonts w:ascii="Courier New" w:hAnsi="Courier New" w:cs="Courier New"/>
        </w:rPr>
        <w:t xml:space="preserve">also </w:t>
      </w:r>
      <w:r w:rsidR="0093103D">
        <w:rPr>
          <w:rFonts w:ascii="Courier New" w:hAnsi="Courier New" w:cs="Courier New"/>
        </w:rPr>
        <w:t xml:space="preserve">found that the appellee’s purportedly comparable properties were not sufficiently comparable to the subject property to yield a meaningful comparison.  </w:t>
      </w:r>
      <w:r w:rsidR="001001E2">
        <w:rPr>
          <w:rFonts w:ascii="Courier New" w:hAnsi="Courier New" w:cs="Courier New"/>
        </w:rPr>
        <w:t xml:space="preserve">For example, the first purportedly comparable property, 16 Granville Baker, was an 8.31-acre property, as compared to the subject property’s 1.31 acres, and its gross living area was 3,225 square feet, as </w:t>
      </w:r>
      <w:r w:rsidR="001001E2">
        <w:rPr>
          <w:rFonts w:ascii="Courier New" w:hAnsi="Courier New" w:cs="Courier New"/>
        </w:rPr>
        <w:lastRenderedPageBreak/>
        <w:t xml:space="preserve">compared to the subject property’s 2,667 square feet.  Likewise, the </w:t>
      </w:r>
      <w:r w:rsidR="00A61C65">
        <w:rPr>
          <w:rFonts w:ascii="Courier New" w:hAnsi="Courier New" w:cs="Courier New"/>
        </w:rPr>
        <w:t xml:space="preserve">appellee’s </w:t>
      </w:r>
      <w:r w:rsidR="001001E2">
        <w:rPr>
          <w:rFonts w:ascii="Courier New" w:hAnsi="Courier New" w:cs="Courier New"/>
        </w:rPr>
        <w:t>second purportedly comparable property, 32 Grove Street, was a 3.6-acre property, far</w:t>
      </w:r>
      <w:r w:rsidR="00E76F64">
        <w:rPr>
          <w:rFonts w:ascii="Courier New" w:hAnsi="Courier New" w:cs="Courier New"/>
        </w:rPr>
        <w:t> </w:t>
      </w:r>
      <w:r w:rsidR="001001E2">
        <w:rPr>
          <w:rFonts w:ascii="Courier New" w:hAnsi="Courier New" w:cs="Courier New"/>
        </w:rPr>
        <w:t>larger than the subject property. The</w:t>
      </w:r>
      <w:r w:rsidR="00E76F64">
        <w:rPr>
          <w:rFonts w:ascii="Courier New" w:hAnsi="Courier New" w:cs="Courier New"/>
        </w:rPr>
        <w:t> </w:t>
      </w:r>
      <w:r w:rsidR="001001E2">
        <w:rPr>
          <w:rFonts w:ascii="Courier New" w:hAnsi="Courier New" w:cs="Courier New"/>
        </w:rPr>
        <w:t xml:space="preserve">Presiding Commissioner further found that the appellee’s purportedly comparable properties were </w:t>
      </w:r>
      <w:r w:rsidR="002C6124">
        <w:rPr>
          <w:rFonts w:ascii="Courier New" w:hAnsi="Courier New" w:cs="Courier New"/>
        </w:rPr>
        <w:t>not comparable in terms of the structure and condition of the homes.  The subject property had rough construction and a</w:t>
      </w:r>
      <w:r w:rsidR="00D24BFE">
        <w:rPr>
          <w:rFonts w:ascii="Courier New" w:hAnsi="Courier New" w:cs="Courier New"/>
        </w:rPr>
        <w:t>dditions and large areas of</w:t>
      </w:r>
      <w:r w:rsidR="002C6124">
        <w:rPr>
          <w:rFonts w:ascii="Courier New" w:hAnsi="Courier New" w:cs="Courier New"/>
        </w:rPr>
        <w:t xml:space="preserve"> unusable </w:t>
      </w:r>
      <w:r w:rsidR="00D24BFE">
        <w:rPr>
          <w:rFonts w:ascii="Courier New" w:hAnsi="Courier New" w:cs="Courier New"/>
        </w:rPr>
        <w:t>or</w:t>
      </w:r>
      <w:r w:rsidR="002C6124">
        <w:rPr>
          <w:rFonts w:ascii="Courier New" w:hAnsi="Courier New" w:cs="Courier New"/>
        </w:rPr>
        <w:t xml:space="preserve"> inaccessible space.  Moreover, the subject property lacked landscaping.  </w:t>
      </w:r>
    </w:p>
    <w:p w14:paraId="015B8DC9" w14:textId="13C72D5E" w:rsidR="004B6914" w:rsidRDefault="00422DA8" w:rsidP="002E2648">
      <w:pPr>
        <w:spacing w:line="480" w:lineRule="auto"/>
        <w:ind w:firstLine="720"/>
        <w:jc w:val="both"/>
        <w:rPr>
          <w:rFonts w:ascii="Courier New" w:hAnsi="Courier New" w:cs="Courier New"/>
        </w:rPr>
      </w:pPr>
      <w:r>
        <w:rPr>
          <w:rFonts w:ascii="Courier New" w:hAnsi="Courier New" w:cs="Courier New"/>
        </w:rPr>
        <w:t>On the basis of</w:t>
      </w:r>
      <w:r w:rsidR="00723797">
        <w:rPr>
          <w:rFonts w:ascii="Courier New" w:hAnsi="Courier New" w:cs="Courier New"/>
        </w:rPr>
        <w:t xml:space="preserve"> the ev</w:t>
      </w:r>
      <w:r w:rsidR="00CB6D14">
        <w:rPr>
          <w:rFonts w:ascii="Courier New" w:hAnsi="Courier New" w:cs="Courier New"/>
        </w:rPr>
        <w:t>idence presented</w:t>
      </w:r>
      <w:r w:rsidR="00723797">
        <w:rPr>
          <w:rFonts w:ascii="Courier New" w:hAnsi="Courier New" w:cs="Courier New"/>
        </w:rPr>
        <w:t xml:space="preserve">, the Presiding Commissioner </w:t>
      </w:r>
      <w:r w:rsidR="002C6124">
        <w:rPr>
          <w:rFonts w:ascii="Courier New" w:hAnsi="Courier New" w:cs="Courier New"/>
        </w:rPr>
        <w:t>found and ruled that the appellee did not meet its burde</w:t>
      </w:r>
      <w:r w:rsidR="00CB6D14">
        <w:rPr>
          <w:rFonts w:ascii="Courier New" w:hAnsi="Courier New" w:cs="Courier New"/>
        </w:rPr>
        <w:t xml:space="preserve">n of </w:t>
      </w:r>
      <w:r w:rsidR="002D28E0">
        <w:rPr>
          <w:rFonts w:ascii="Courier New" w:hAnsi="Courier New" w:cs="Courier New"/>
        </w:rPr>
        <w:t xml:space="preserve">justifying </w:t>
      </w:r>
      <w:r w:rsidR="00CB6D14">
        <w:rPr>
          <w:rFonts w:ascii="Courier New" w:hAnsi="Courier New" w:cs="Courier New"/>
        </w:rPr>
        <w:t xml:space="preserve">a higher fair </w:t>
      </w:r>
      <w:r w:rsidR="002D28E0">
        <w:rPr>
          <w:rFonts w:ascii="Courier New" w:hAnsi="Courier New" w:cs="Courier New"/>
        </w:rPr>
        <w:t>cash</w:t>
      </w:r>
      <w:r w:rsidR="00CB6D14">
        <w:rPr>
          <w:rFonts w:ascii="Courier New" w:hAnsi="Courier New" w:cs="Courier New"/>
        </w:rPr>
        <w:t xml:space="preserve"> value</w:t>
      </w:r>
      <w:r w:rsidR="002C6124">
        <w:rPr>
          <w:rFonts w:ascii="Courier New" w:hAnsi="Courier New" w:cs="Courier New"/>
        </w:rPr>
        <w:t xml:space="preserve"> than the Board’s determination of fair </w:t>
      </w:r>
      <w:r w:rsidR="002D28E0">
        <w:rPr>
          <w:rFonts w:ascii="Courier New" w:hAnsi="Courier New" w:cs="Courier New"/>
        </w:rPr>
        <w:t>cash</w:t>
      </w:r>
      <w:r w:rsidR="002C6124">
        <w:rPr>
          <w:rFonts w:ascii="Courier New" w:hAnsi="Courier New" w:cs="Courier New"/>
        </w:rPr>
        <w:t xml:space="preserve"> value for the subject property</w:t>
      </w:r>
      <w:r w:rsidR="00CB6D14">
        <w:rPr>
          <w:rFonts w:ascii="Courier New" w:hAnsi="Courier New" w:cs="Courier New"/>
        </w:rPr>
        <w:t xml:space="preserve"> for the fiscal year </w:t>
      </w:r>
      <w:r w:rsidR="002D28E0">
        <w:rPr>
          <w:rFonts w:ascii="Courier New" w:hAnsi="Courier New" w:cs="Courier New"/>
        </w:rPr>
        <w:t>immediately preceding the fiscal year at</w:t>
      </w:r>
      <w:r w:rsidR="00CB6D14">
        <w:rPr>
          <w:rFonts w:ascii="Courier New" w:hAnsi="Courier New" w:cs="Courier New"/>
        </w:rPr>
        <w:t xml:space="preserve"> issue</w:t>
      </w:r>
      <w:r w:rsidR="002C6124">
        <w:rPr>
          <w:rFonts w:ascii="Courier New" w:hAnsi="Courier New" w:cs="Courier New"/>
        </w:rPr>
        <w:t>.</w:t>
      </w:r>
      <w:r w:rsidR="00723797">
        <w:rPr>
          <w:rFonts w:ascii="Courier New" w:hAnsi="Courier New" w:cs="Courier New"/>
        </w:rPr>
        <w:t xml:space="preserve"> </w:t>
      </w:r>
      <w:r w:rsidR="002C6124">
        <w:rPr>
          <w:rFonts w:ascii="Courier New" w:hAnsi="Courier New" w:cs="Courier New"/>
        </w:rPr>
        <w:t xml:space="preserve"> </w:t>
      </w:r>
    </w:p>
    <w:p w14:paraId="320CFEE1" w14:textId="1D9AFBCA" w:rsidR="00723797" w:rsidRPr="00444D0F" w:rsidRDefault="004B6914" w:rsidP="002E2648">
      <w:pPr>
        <w:spacing w:line="480" w:lineRule="auto"/>
        <w:ind w:firstLine="720"/>
        <w:jc w:val="both"/>
        <w:rPr>
          <w:rFonts w:ascii="Courier New" w:hAnsi="Courier New" w:cs="Courier New"/>
        </w:rPr>
      </w:pPr>
      <w:r>
        <w:rPr>
          <w:rFonts w:ascii="Courier New" w:hAnsi="Courier New" w:cs="Courier New"/>
        </w:rPr>
        <w:t xml:space="preserve">However, </w:t>
      </w:r>
      <w:r w:rsidR="00CB6D14">
        <w:rPr>
          <w:rFonts w:ascii="Courier New" w:hAnsi="Courier New" w:cs="Courier New"/>
        </w:rPr>
        <w:t>the</w:t>
      </w:r>
      <w:r>
        <w:rPr>
          <w:rFonts w:ascii="Courier New" w:hAnsi="Courier New" w:cs="Courier New"/>
        </w:rPr>
        <w:t xml:space="preserve"> appellants </w:t>
      </w:r>
      <w:r w:rsidR="00B970F7">
        <w:rPr>
          <w:rFonts w:ascii="Courier New" w:hAnsi="Courier New" w:cs="Courier New"/>
        </w:rPr>
        <w:t xml:space="preserve">contended that the fair cash value of the subject property for the fiscal year </w:t>
      </w:r>
      <w:r w:rsidR="00DB58B3">
        <w:rPr>
          <w:rFonts w:ascii="Courier New" w:hAnsi="Courier New" w:cs="Courier New"/>
        </w:rPr>
        <w:t xml:space="preserve">at issue </w:t>
      </w:r>
      <w:r w:rsidR="00B970F7">
        <w:rPr>
          <w:rFonts w:ascii="Courier New" w:hAnsi="Courier New" w:cs="Courier New"/>
        </w:rPr>
        <w:t xml:space="preserve">should be less than the Board’s determination for the prior fiscal year.  </w:t>
      </w:r>
      <w:r w:rsidR="00444D0F">
        <w:rPr>
          <w:rFonts w:ascii="Courier New" w:hAnsi="Courier New" w:cs="Courier New"/>
        </w:rPr>
        <w:t xml:space="preserve">While the appellants presented property record cards and MLS listings and pictures of purportedly comparable properties that sold in their community, they did not make any adjustments to those sale prices to make a meaningful comparison to the subject </w:t>
      </w:r>
      <w:r w:rsidR="00444D0F" w:rsidRPr="00444D0F">
        <w:rPr>
          <w:rFonts w:ascii="Courier New" w:hAnsi="Courier New" w:cs="Courier New"/>
        </w:rPr>
        <w:t xml:space="preserve">property.  The </w:t>
      </w:r>
      <w:r w:rsidR="00444D0F" w:rsidRPr="00444D0F">
        <w:rPr>
          <w:rFonts w:ascii="Courier New" w:hAnsi="Courier New" w:cs="Courier New"/>
        </w:rPr>
        <w:lastRenderedPageBreak/>
        <w:t>Presiding Commissioner thus found that the appellant</w:t>
      </w:r>
      <w:r w:rsidR="00444D0F">
        <w:rPr>
          <w:rFonts w:ascii="Courier New" w:hAnsi="Courier New" w:cs="Courier New"/>
        </w:rPr>
        <w:t>s</w:t>
      </w:r>
      <w:r w:rsidR="00444D0F" w:rsidRPr="00444D0F">
        <w:rPr>
          <w:rFonts w:ascii="Courier New" w:hAnsi="Courier New" w:cs="Courier New"/>
        </w:rPr>
        <w:t xml:space="preserve"> failed to offer any persuasive, credible eviden</w:t>
      </w:r>
      <w:r w:rsidR="00CB6D14">
        <w:rPr>
          <w:rFonts w:ascii="Courier New" w:hAnsi="Courier New" w:cs="Courier New"/>
        </w:rPr>
        <w:t>ce that the fair cash value of the subject</w:t>
      </w:r>
      <w:r w:rsidR="00253B0A">
        <w:rPr>
          <w:rFonts w:ascii="Courier New" w:hAnsi="Courier New" w:cs="Courier New"/>
        </w:rPr>
        <w:t xml:space="preserve"> property for the fiscal year at issue</w:t>
      </w:r>
      <w:r w:rsidR="00444D0F" w:rsidRPr="00444D0F">
        <w:rPr>
          <w:rFonts w:ascii="Courier New" w:hAnsi="Courier New" w:cs="Courier New"/>
        </w:rPr>
        <w:t xml:space="preserve"> was less than the value found b</w:t>
      </w:r>
      <w:r w:rsidR="00253B0A">
        <w:rPr>
          <w:rFonts w:ascii="Courier New" w:hAnsi="Courier New" w:cs="Courier New"/>
        </w:rPr>
        <w:t>y the Board for fiscal year 2015</w:t>
      </w:r>
      <w:r w:rsidR="00444D0F" w:rsidRPr="00444D0F">
        <w:rPr>
          <w:rFonts w:ascii="Courier New" w:hAnsi="Courier New" w:cs="Courier New"/>
        </w:rPr>
        <w:t xml:space="preserve">.  </w:t>
      </w:r>
    </w:p>
    <w:p w14:paraId="19C637B9" w14:textId="485C5528" w:rsidR="0093103D" w:rsidRDefault="002C6124" w:rsidP="002E2648">
      <w:pPr>
        <w:spacing w:line="480" w:lineRule="auto"/>
        <w:ind w:firstLine="720"/>
        <w:jc w:val="both"/>
        <w:rPr>
          <w:rFonts w:ascii="Courier New" w:hAnsi="Courier New" w:cs="Courier New"/>
        </w:rPr>
      </w:pPr>
      <w:r w:rsidRPr="00444D0F">
        <w:rPr>
          <w:rFonts w:ascii="Courier New" w:hAnsi="Courier New" w:cs="Courier New"/>
        </w:rPr>
        <w:t>Therefore, the Presidi</w:t>
      </w:r>
      <w:r>
        <w:rPr>
          <w:rFonts w:ascii="Courier New" w:hAnsi="Courier New" w:cs="Courier New"/>
        </w:rPr>
        <w:t>ng Commissioner found and ruled that $365,000</w:t>
      </w:r>
      <w:r w:rsidR="00A02F26">
        <w:rPr>
          <w:rFonts w:ascii="Courier New" w:hAnsi="Courier New" w:cs="Courier New"/>
        </w:rPr>
        <w:t xml:space="preserve">, the </w:t>
      </w:r>
      <w:r w:rsidR="00B970F7">
        <w:rPr>
          <w:rFonts w:ascii="Courier New" w:hAnsi="Courier New" w:cs="Courier New"/>
        </w:rPr>
        <w:t>cash</w:t>
      </w:r>
      <w:r w:rsidR="00A02F26">
        <w:rPr>
          <w:rFonts w:ascii="Courier New" w:hAnsi="Courier New" w:cs="Courier New"/>
        </w:rPr>
        <w:t xml:space="preserve"> value for the subject property </w:t>
      </w:r>
      <w:r w:rsidR="00CB6D14">
        <w:rPr>
          <w:rFonts w:ascii="Courier New" w:hAnsi="Courier New" w:cs="Courier New"/>
        </w:rPr>
        <w:t xml:space="preserve">as </w:t>
      </w:r>
      <w:r w:rsidR="00A02F26">
        <w:rPr>
          <w:rFonts w:ascii="Courier New" w:hAnsi="Courier New" w:cs="Courier New"/>
        </w:rPr>
        <w:t>determined by the Board for fiscal year 2015,</w:t>
      </w:r>
      <w:r>
        <w:rPr>
          <w:rFonts w:ascii="Courier New" w:hAnsi="Courier New" w:cs="Courier New"/>
        </w:rPr>
        <w:t xml:space="preserve"> was the fair cash value for the subject property for the fiscal year at issue.</w:t>
      </w:r>
    </w:p>
    <w:p w14:paraId="5AE1F0C6" w14:textId="5DBA3E30" w:rsidR="002C6124" w:rsidRDefault="002C6124" w:rsidP="002E2648">
      <w:pPr>
        <w:spacing w:line="480" w:lineRule="auto"/>
        <w:ind w:firstLine="720"/>
        <w:jc w:val="both"/>
        <w:rPr>
          <w:rFonts w:ascii="Courier New" w:hAnsi="Courier New" w:cs="Courier New"/>
        </w:rPr>
      </w:pPr>
      <w:r>
        <w:rPr>
          <w:rFonts w:ascii="Courier New" w:hAnsi="Courier New" w:cs="Courier New"/>
        </w:rPr>
        <w:t>Accordingly, the Presiding Commissioner issued a decision for the appellant</w:t>
      </w:r>
      <w:r w:rsidR="00DB58B3">
        <w:rPr>
          <w:rFonts w:ascii="Courier New" w:hAnsi="Courier New" w:cs="Courier New"/>
        </w:rPr>
        <w:t>s</w:t>
      </w:r>
      <w:r>
        <w:rPr>
          <w:rFonts w:ascii="Courier New" w:hAnsi="Courier New" w:cs="Courier New"/>
        </w:rPr>
        <w:t xml:space="preserve"> in the instant appeal and granted an abatement of $924.92.</w:t>
      </w:r>
      <w:r w:rsidR="00CB6D14">
        <w:rPr>
          <w:rStyle w:val="FootnoteReference"/>
          <w:rFonts w:ascii="Courier New" w:hAnsi="Courier New" w:cs="Courier New"/>
        </w:rPr>
        <w:footnoteReference w:id="3"/>
      </w:r>
    </w:p>
    <w:p w14:paraId="5CDF1B0F" w14:textId="77777777" w:rsidR="00712B75" w:rsidRDefault="00712B75" w:rsidP="002E2648">
      <w:pPr>
        <w:spacing w:line="480" w:lineRule="auto"/>
        <w:ind w:firstLine="720"/>
        <w:jc w:val="both"/>
        <w:rPr>
          <w:rFonts w:ascii="Courier New" w:hAnsi="Courier New" w:cs="Courier New"/>
        </w:rPr>
      </w:pPr>
    </w:p>
    <w:p w14:paraId="0AD7A3B2" w14:textId="761E0668" w:rsidR="002E2648" w:rsidRPr="00712B75" w:rsidRDefault="00712B75" w:rsidP="00712B75">
      <w:pPr>
        <w:spacing w:line="480" w:lineRule="auto"/>
        <w:jc w:val="center"/>
        <w:rPr>
          <w:rFonts w:ascii="Courier New" w:hAnsi="Courier New" w:cs="Courier New"/>
          <w:b/>
        </w:rPr>
      </w:pPr>
      <w:r w:rsidRPr="00712B75">
        <w:rPr>
          <w:rFonts w:ascii="Courier New" w:hAnsi="Courier New" w:cs="Courier New"/>
          <w:b/>
        </w:rPr>
        <w:t>OPINION</w:t>
      </w:r>
    </w:p>
    <w:p w14:paraId="13B99FA9" w14:textId="4EFE70C5" w:rsidR="00D316E1" w:rsidRPr="00D316E1" w:rsidRDefault="00D316E1" w:rsidP="00D316E1">
      <w:pPr>
        <w:pStyle w:val="BodyText2"/>
        <w:ind w:firstLine="720"/>
        <w:jc w:val="both"/>
        <w:rPr>
          <w:rFonts w:ascii="Courier New" w:hAnsi="Courier New" w:cs="Courier New"/>
        </w:rPr>
      </w:pPr>
      <w:r w:rsidRPr="00D316E1">
        <w:rPr>
          <w:rFonts w:ascii="Courier New" w:hAnsi="Courier New" w:cs="Courier New"/>
        </w:rPr>
        <w:t xml:space="preserve">Assessors are required to assess all real property at its full and fair cash value.  G.L. c. 59, § 28; </w:t>
      </w:r>
      <w:r w:rsidRPr="00D316E1">
        <w:rPr>
          <w:rFonts w:ascii="Courier New" w:hAnsi="Courier New" w:cs="Courier New"/>
          <w:b/>
          <w:i/>
        </w:rPr>
        <w:t xml:space="preserve">Coomey v. Assessors of Sandwich, </w:t>
      </w:r>
      <w:r w:rsidRPr="00D316E1">
        <w:rPr>
          <w:rFonts w:ascii="Courier New" w:hAnsi="Courier New" w:cs="Courier New"/>
        </w:rPr>
        <w:t>367 Mass. 836, 837 (1975).  Generally, the assessors’ valuation is presumed valid unless the taxpayer</w:t>
      </w:r>
      <w:r w:rsidR="008B5F17">
        <w:rPr>
          <w:rFonts w:ascii="Courier New" w:hAnsi="Courier New" w:cs="Courier New"/>
        </w:rPr>
        <w:t>s sustain their</w:t>
      </w:r>
      <w:r w:rsidRPr="00D316E1">
        <w:rPr>
          <w:rFonts w:ascii="Courier New" w:hAnsi="Courier New" w:cs="Courier New"/>
        </w:rPr>
        <w:t xml:space="preserve"> burden of proving otherwise.  </w:t>
      </w:r>
      <w:r w:rsidRPr="00D316E1">
        <w:rPr>
          <w:rFonts w:ascii="Courier New" w:hAnsi="Courier New" w:cs="Courier New"/>
          <w:b/>
          <w:i/>
        </w:rPr>
        <w:t>Schlaiker v. Assessors of Great Barrington,</w:t>
      </w:r>
      <w:r w:rsidRPr="00D316E1">
        <w:rPr>
          <w:rFonts w:ascii="Courier New" w:hAnsi="Courier New" w:cs="Courier New"/>
        </w:rPr>
        <w:t xml:space="preserve"> 365 Mass. 243, 245 (1974).</w:t>
      </w:r>
      <w:r w:rsidR="00301D84">
        <w:rPr>
          <w:rFonts w:ascii="Courier New" w:hAnsi="Courier New" w:cs="Courier New"/>
        </w:rPr>
        <w:t xml:space="preserve"> </w:t>
      </w:r>
      <w:r w:rsidRPr="00D316E1">
        <w:rPr>
          <w:rFonts w:ascii="Courier New" w:hAnsi="Courier New" w:cs="Courier New"/>
          <w:b/>
          <w:i/>
        </w:rPr>
        <w:t xml:space="preserve"> </w:t>
      </w:r>
      <w:r w:rsidRPr="00D316E1">
        <w:rPr>
          <w:rFonts w:ascii="Courier New" w:hAnsi="Courier New" w:cs="Courier New"/>
        </w:rPr>
        <w:t xml:space="preserve">However, </w:t>
      </w:r>
      <w:r w:rsidR="00B970F7" w:rsidRPr="00D316E1">
        <w:rPr>
          <w:rFonts w:ascii="Courier New" w:hAnsi="Courier New" w:cs="Courier New"/>
        </w:rPr>
        <w:t>G.L. c. 58A, § 12A</w:t>
      </w:r>
      <w:r w:rsidR="00B970F7">
        <w:rPr>
          <w:rFonts w:ascii="Courier New" w:hAnsi="Courier New" w:cs="Courier New"/>
        </w:rPr>
        <w:t xml:space="preserve"> </w:t>
      </w:r>
      <w:r w:rsidR="00DB58B3">
        <w:rPr>
          <w:rFonts w:ascii="Courier New" w:hAnsi="Courier New" w:cs="Courier New"/>
        </w:rPr>
        <w:t xml:space="preserve">(“§ 12A”) </w:t>
      </w:r>
      <w:r w:rsidR="00B970F7">
        <w:rPr>
          <w:rFonts w:ascii="Courier New" w:hAnsi="Courier New" w:cs="Courier New"/>
        </w:rPr>
        <w:t>provides in pertinent part that:</w:t>
      </w:r>
    </w:p>
    <w:p w14:paraId="532EE13F" w14:textId="097C1AEF" w:rsidR="00D316E1" w:rsidRPr="00D316E1" w:rsidRDefault="008B5F17" w:rsidP="00D316E1">
      <w:pPr>
        <w:pStyle w:val="BodyText2"/>
        <w:spacing w:line="240" w:lineRule="auto"/>
        <w:ind w:left="720" w:right="720"/>
        <w:jc w:val="both"/>
        <w:rPr>
          <w:rFonts w:ascii="Courier New" w:hAnsi="Courier New" w:cs="Courier New"/>
        </w:rPr>
      </w:pPr>
      <w:r>
        <w:rPr>
          <w:rFonts w:ascii="Courier New" w:hAnsi="Courier New" w:cs="Courier New"/>
        </w:rPr>
        <w:lastRenderedPageBreak/>
        <w:t>[i]</w:t>
      </w:r>
      <w:r w:rsidR="00D316E1" w:rsidRPr="00D316E1">
        <w:rPr>
          <w:rFonts w:ascii="Courier New" w:hAnsi="Courier New" w:cs="Courier New"/>
        </w:rPr>
        <w:t>f the owner of a parcel of real estate files an appeal of the assessed value of said parcel with the board for either of the next two fiscal years after a fiscal year for which the board has determined the fair cash value of said parcel and if the assessed value is greater than the fair cash value as determined by the board, the burden shall be upon the appellee to prove that the assessed value was warranted</w:t>
      </w:r>
      <w:r>
        <w:rPr>
          <w:rFonts w:ascii="Courier New" w:hAnsi="Courier New" w:cs="Courier New"/>
        </w:rPr>
        <w:t>.</w:t>
      </w:r>
      <w:r w:rsidR="00D316E1" w:rsidRPr="00D316E1">
        <w:rPr>
          <w:rFonts w:ascii="Courier New" w:hAnsi="Courier New" w:cs="Courier New"/>
        </w:rPr>
        <w:t xml:space="preserve"> </w:t>
      </w:r>
    </w:p>
    <w:p w14:paraId="48841955" w14:textId="77777777" w:rsidR="00D316E1" w:rsidRDefault="00D316E1" w:rsidP="00D316E1">
      <w:pPr>
        <w:pStyle w:val="BodyText2"/>
        <w:spacing w:line="240" w:lineRule="auto"/>
        <w:ind w:left="720" w:right="720"/>
      </w:pPr>
    </w:p>
    <w:p w14:paraId="16DF7B42" w14:textId="73921164" w:rsidR="009B51EE" w:rsidRDefault="00D316E1" w:rsidP="00B970F7">
      <w:pPr>
        <w:pStyle w:val="BodyText2"/>
        <w:spacing w:after="0"/>
        <w:ind w:firstLine="720"/>
        <w:jc w:val="both"/>
        <w:rPr>
          <w:rFonts w:ascii="Courier New" w:hAnsi="Courier New" w:cs="Courier New"/>
        </w:rPr>
      </w:pPr>
      <w:r w:rsidRPr="00D316E1">
        <w:rPr>
          <w:rFonts w:ascii="Courier New" w:hAnsi="Courier New" w:cs="Courier New"/>
        </w:rPr>
        <w:t>In the present appeal, the assessme</w:t>
      </w:r>
      <w:r w:rsidR="008B5F17">
        <w:rPr>
          <w:rFonts w:ascii="Courier New" w:hAnsi="Courier New" w:cs="Courier New"/>
        </w:rPr>
        <w:t>nt at issue falls within the 2</w:t>
      </w:r>
      <w:r w:rsidRPr="00D316E1">
        <w:rPr>
          <w:rFonts w:ascii="Courier New" w:hAnsi="Courier New" w:cs="Courier New"/>
        </w:rPr>
        <w:t>-year statutory per</w:t>
      </w:r>
      <w:r w:rsidR="00492122">
        <w:rPr>
          <w:rFonts w:ascii="Courier New" w:hAnsi="Courier New" w:cs="Courier New"/>
        </w:rPr>
        <w:t>iod of § 12A.  Therefore</w:t>
      </w:r>
      <w:r w:rsidR="009B51EE">
        <w:rPr>
          <w:rFonts w:ascii="Courier New" w:hAnsi="Courier New" w:cs="Courier New"/>
        </w:rPr>
        <w:t>,</w:t>
      </w:r>
      <w:r w:rsidR="00492122">
        <w:rPr>
          <w:rFonts w:ascii="Courier New" w:hAnsi="Courier New" w:cs="Courier New"/>
        </w:rPr>
        <w:t xml:space="preserve"> </w:t>
      </w:r>
      <w:r w:rsidR="00092692">
        <w:rPr>
          <w:rFonts w:ascii="Courier New" w:hAnsi="Courier New" w:cs="Courier New"/>
        </w:rPr>
        <w:t>the assessors bear the burden of proving that</w:t>
      </w:r>
      <w:r w:rsidR="009B51EE" w:rsidRPr="009B51EE">
        <w:rPr>
          <w:rFonts w:ascii="Courier New" w:hAnsi="Courier New" w:cs="Courier New"/>
          <w:color w:val="333333"/>
          <w:shd w:val="clear" w:color="auto" w:fill="FFFFFF"/>
        </w:rPr>
        <w:t xml:space="preserve"> the increase in the assessment from fiscal year </w:t>
      </w:r>
      <w:r w:rsidR="009B51EE">
        <w:rPr>
          <w:rFonts w:ascii="Courier New" w:hAnsi="Courier New" w:cs="Courier New"/>
          <w:color w:val="333333"/>
          <w:shd w:val="clear" w:color="auto" w:fill="FFFFFF"/>
        </w:rPr>
        <w:t>2015</w:t>
      </w:r>
      <w:r w:rsidR="009B51EE" w:rsidRPr="009B51EE">
        <w:rPr>
          <w:rFonts w:ascii="Courier New" w:hAnsi="Courier New" w:cs="Courier New"/>
          <w:color w:val="333333"/>
          <w:shd w:val="clear" w:color="auto" w:fill="FFFFFF"/>
        </w:rPr>
        <w:t xml:space="preserve"> was </w:t>
      </w:r>
      <w:r w:rsidR="00092692">
        <w:rPr>
          <w:rFonts w:ascii="Courier New" w:hAnsi="Courier New" w:cs="Courier New"/>
          <w:color w:val="333333"/>
          <w:shd w:val="clear" w:color="auto" w:fill="FFFFFF"/>
        </w:rPr>
        <w:t>warranted</w:t>
      </w:r>
      <w:r w:rsidR="009B51EE" w:rsidRPr="009B51EE">
        <w:rPr>
          <w:rFonts w:ascii="Courier New" w:hAnsi="Courier New" w:cs="Courier New"/>
          <w:color w:val="333333"/>
          <w:shd w:val="clear" w:color="auto" w:fill="FFFFFF"/>
        </w:rPr>
        <w:t>.</w:t>
      </w:r>
      <w:r w:rsidR="009B51EE">
        <w:rPr>
          <w:rFonts w:ascii="Courier New" w:hAnsi="Courier New" w:cs="Courier New"/>
          <w:color w:val="333333"/>
          <w:shd w:val="clear" w:color="auto" w:fill="FFFFFF"/>
        </w:rPr>
        <w:t xml:space="preserve">  </w:t>
      </w:r>
      <w:r w:rsidR="009B51EE">
        <w:rPr>
          <w:rStyle w:val="apple-converted-space"/>
          <w:rFonts w:ascii="Courier New" w:hAnsi="Courier New" w:cs="Courier New"/>
          <w:color w:val="333333"/>
          <w:shd w:val="clear" w:color="auto" w:fill="FFFFFF"/>
        </w:rPr>
        <w:t xml:space="preserve"> </w:t>
      </w:r>
      <w:r w:rsidR="009B51EE" w:rsidRPr="009B51EE">
        <w:rPr>
          <w:rFonts w:ascii="Courier New" w:hAnsi="Courier New" w:cs="Courier New"/>
          <w:i/>
          <w:iCs/>
          <w:color w:val="333333"/>
          <w:shd w:val="clear" w:color="auto" w:fill="FFFFFF"/>
        </w:rPr>
        <w:t>See</w:t>
      </w:r>
      <w:r w:rsidR="00092692">
        <w:rPr>
          <w:rFonts w:ascii="Courier New" w:hAnsi="Courier New" w:cs="Courier New"/>
          <w:i/>
          <w:iCs/>
          <w:color w:val="333333"/>
          <w:shd w:val="clear" w:color="auto" w:fill="FFFFFF"/>
        </w:rPr>
        <w:t>, e.g.,</w:t>
      </w:r>
      <w:r w:rsidR="009B51EE" w:rsidRPr="009B51EE">
        <w:rPr>
          <w:rFonts w:ascii="Courier New" w:hAnsi="Courier New" w:cs="Courier New"/>
          <w:i/>
          <w:iCs/>
          <w:color w:val="333333"/>
          <w:shd w:val="clear" w:color="auto" w:fill="FFFFFF"/>
        </w:rPr>
        <w:t xml:space="preserve"> </w:t>
      </w:r>
      <w:hyperlink r:id="rId8" w:history="1">
        <w:r w:rsidR="009B51EE" w:rsidRPr="009B51EE">
          <w:rPr>
            <w:rStyle w:val="Hyperlink"/>
            <w:rFonts w:ascii="Courier New" w:hAnsi="Courier New" w:cs="Courier New"/>
            <w:b/>
            <w:bCs/>
            <w:i/>
            <w:iCs/>
            <w:color w:val="auto"/>
            <w:u w:val="none"/>
            <w:shd w:val="clear" w:color="auto" w:fill="FFFFFF"/>
          </w:rPr>
          <w:t>Beal v. Assessors of Boston</w:t>
        </w:r>
        <w:r w:rsidR="009B51EE" w:rsidRPr="009B51EE">
          <w:rPr>
            <w:rStyle w:val="Hyperlink"/>
            <w:rFonts w:ascii="Courier New" w:hAnsi="Courier New" w:cs="Courier New"/>
            <w:color w:val="auto"/>
            <w:u w:val="none"/>
            <w:shd w:val="clear" w:color="auto" w:fill="FFFFFF"/>
          </w:rPr>
          <w:t>, 389 Mass. 648 (1983);</w:t>
        </w:r>
      </w:hyperlink>
      <w:r w:rsidR="009B51EE">
        <w:rPr>
          <w:rStyle w:val="apple-converted-space"/>
          <w:rFonts w:ascii="Courier New" w:hAnsi="Courier New" w:cs="Courier New"/>
          <w:color w:val="333333"/>
          <w:shd w:val="clear" w:color="auto" w:fill="FFFFFF"/>
        </w:rPr>
        <w:t xml:space="preserve"> </w:t>
      </w:r>
      <w:r w:rsidR="009B51EE">
        <w:rPr>
          <w:rFonts w:ascii="Courier New" w:hAnsi="Courier New" w:cs="Courier New"/>
          <w:b/>
          <w:i/>
        </w:rPr>
        <w:t xml:space="preserve">Finlayson v. Assessors of Billerica, </w:t>
      </w:r>
      <w:r w:rsidR="009B51EE">
        <w:rPr>
          <w:rFonts w:ascii="Courier New" w:hAnsi="Courier New" w:cs="Courier New"/>
        </w:rPr>
        <w:t xml:space="preserve">Mass. ATB Findings of Fact and Reports 2007-531, 538; </w:t>
      </w:r>
      <w:r w:rsidR="009B51EE" w:rsidRPr="009B51EE">
        <w:rPr>
          <w:rFonts w:ascii="Courier New" w:hAnsi="Courier New" w:cs="Courier New"/>
          <w:i/>
          <w:iCs/>
          <w:color w:val="333333"/>
          <w:shd w:val="clear" w:color="auto" w:fill="FFFFFF"/>
        </w:rPr>
        <w:t>see also</w:t>
      </w:r>
      <w:r w:rsidR="009B51EE" w:rsidRPr="009B51EE">
        <w:rPr>
          <w:rStyle w:val="apple-converted-space"/>
          <w:rFonts w:ascii="Courier New" w:hAnsi="Courier New" w:cs="Courier New"/>
          <w:i/>
          <w:iCs/>
          <w:color w:val="333333"/>
          <w:shd w:val="clear" w:color="auto" w:fill="FFFFFF"/>
        </w:rPr>
        <w:t> </w:t>
      </w:r>
      <w:r w:rsidR="009B51EE" w:rsidRPr="009B51EE">
        <w:rPr>
          <w:rFonts w:ascii="Courier New" w:hAnsi="Courier New" w:cs="Courier New"/>
          <w:b/>
          <w:bCs/>
          <w:i/>
          <w:iCs/>
          <w:color w:val="333333"/>
          <w:shd w:val="clear" w:color="auto" w:fill="FFFFFF"/>
        </w:rPr>
        <w:t>Cressey Dockham &amp; Co., Inc. v. Assessors of Andover</w:t>
      </w:r>
      <w:r w:rsidR="009B51EE">
        <w:rPr>
          <w:rFonts w:ascii="Courier New" w:hAnsi="Courier New" w:cs="Courier New"/>
          <w:color w:val="333333"/>
          <w:shd w:val="clear" w:color="auto" w:fill="FFFFFF"/>
        </w:rPr>
        <w:t>, Mass.</w:t>
      </w:r>
      <w:r w:rsidR="009B51EE" w:rsidRPr="009B51EE">
        <w:rPr>
          <w:rFonts w:ascii="Courier New" w:hAnsi="Courier New" w:cs="Courier New"/>
          <w:color w:val="333333"/>
          <w:shd w:val="clear" w:color="auto" w:fill="FFFFFF"/>
        </w:rPr>
        <w:t xml:space="preserve"> ATB Findings of Fact and Reports 1989-72, 86-87 ("Once a prior determination of the Board of the fair cash value of the same property [for one of the prior two fiscal years] has been placed in evidence, [] the statute requires </w:t>
      </w:r>
      <w:r w:rsidR="00757110">
        <w:rPr>
          <w:rFonts w:ascii="Courier New" w:hAnsi="Courier New" w:cs="Courier New"/>
          <w:color w:val="333333"/>
          <w:shd w:val="clear" w:color="auto" w:fill="FFFFFF"/>
        </w:rPr>
        <w:t xml:space="preserve">[that the </w:t>
      </w:r>
      <w:r w:rsidR="009B51EE" w:rsidRPr="009B51EE">
        <w:rPr>
          <w:rFonts w:ascii="Courier New" w:hAnsi="Courier New" w:cs="Courier New"/>
          <w:color w:val="333333"/>
          <w:shd w:val="clear" w:color="auto" w:fill="FFFFFF"/>
        </w:rPr>
        <w:t>assessors] produce evidence to satisfy the Board that the increased valuation was warranted.").</w:t>
      </w:r>
      <w:r w:rsidRPr="00D316E1">
        <w:rPr>
          <w:rFonts w:ascii="Courier New" w:hAnsi="Courier New" w:cs="Courier New"/>
        </w:rPr>
        <w:t xml:space="preserve"> </w:t>
      </w:r>
    </w:p>
    <w:p w14:paraId="0ECCBDDB" w14:textId="09CF12AC" w:rsidR="00D316E1" w:rsidRPr="00D316E1" w:rsidRDefault="00092692" w:rsidP="00B970F7">
      <w:pPr>
        <w:pStyle w:val="BodyText2"/>
        <w:spacing w:after="0"/>
        <w:ind w:firstLine="720"/>
        <w:jc w:val="both"/>
        <w:rPr>
          <w:rFonts w:ascii="Courier New" w:hAnsi="Courier New" w:cs="Courier New"/>
          <w:b/>
        </w:rPr>
      </w:pPr>
      <w:r>
        <w:rPr>
          <w:rFonts w:ascii="Courier New" w:hAnsi="Courier New" w:cs="Courier New"/>
          <w:color w:val="333333"/>
          <w:shd w:val="clear" w:color="auto" w:fill="FFFFFF"/>
        </w:rPr>
        <w:t xml:space="preserve">Regardless of the burden imposed by § 12A, the burden of persuasion remains with an appellant who claims that a </w:t>
      </w:r>
      <w:r w:rsidR="009B51EE" w:rsidRPr="009B51EE">
        <w:rPr>
          <w:rFonts w:ascii="Courier New" w:hAnsi="Courier New" w:cs="Courier New"/>
          <w:color w:val="333333"/>
          <w:shd w:val="clear" w:color="auto" w:fill="FFFFFF"/>
        </w:rPr>
        <w:t>property's fair cash value is less than the Board's prior determination.</w:t>
      </w:r>
      <w:r w:rsidR="009B51EE" w:rsidRPr="009B51EE">
        <w:rPr>
          <w:rStyle w:val="apple-converted-space"/>
          <w:rFonts w:ascii="Courier New" w:hAnsi="Courier New" w:cs="Courier New"/>
          <w:color w:val="333333"/>
          <w:shd w:val="clear" w:color="auto" w:fill="FFFFFF"/>
        </w:rPr>
        <w:t> </w:t>
      </w:r>
      <w:r w:rsidR="009B51EE" w:rsidRPr="009B51EE">
        <w:rPr>
          <w:rFonts w:ascii="Courier New" w:hAnsi="Courier New" w:cs="Courier New"/>
          <w:i/>
          <w:iCs/>
          <w:color w:val="333333"/>
          <w:shd w:val="clear" w:color="auto" w:fill="FFFFFF"/>
        </w:rPr>
        <w:t>See</w:t>
      </w:r>
      <w:r w:rsidR="009B51EE" w:rsidRPr="009B51EE">
        <w:rPr>
          <w:rStyle w:val="apple-converted-space"/>
          <w:rFonts w:ascii="Courier New" w:hAnsi="Courier New" w:cs="Courier New"/>
          <w:i/>
          <w:iCs/>
          <w:color w:val="333333"/>
          <w:shd w:val="clear" w:color="auto" w:fill="FFFFFF"/>
        </w:rPr>
        <w:t> </w:t>
      </w:r>
      <w:r w:rsidR="00E932ED">
        <w:rPr>
          <w:rFonts w:ascii="Courier New" w:hAnsi="Courier New" w:cs="Courier New"/>
          <w:b/>
          <w:bCs/>
          <w:i/>
          <w:iCs/>
          <w:color w:val="333333"/>
          <w:shd w:val="clear" w:color="auto" w:fill="FFFFFF"/>
        </w:rPr>
        <w:t>Hiser</w:t>
      </w:r>
      <w:r w:rsidR="00E932ED" w:rsidRPr="009B51EE">
        <w:rPr>
          <w:rFonts w:ascii="Courier New" w:hAnsi="Courier New" w:cs="Courier New"/>
          <w:b/>
          <w:bCs/>
          <w:i/>
          <w:iCs/>
          <w:color w:val="333333"/>
          <w:shd w:val="clear" w:color="auto" w:fill="FFFFFF"/>
        </w:rPr>
        <w:t xml:space="preserve"> v. Assessors of </w:t>
      </w:r>
      <w:r w:rsidR="00E932ED">
        <w:rPr>
          <w:rFonts w:ascii="Courier New" w:hAnsi="Courier New" w:cs="Courier New"/>
          <w:b/>
          <w:bCs/>
          <w:i/>
          <w:iCs/>
          <w:color w:val="333333"/>
          <w:shd w:val="clear" w:color="auto" w:fill="FFFFFF"/>
        </w:rPr>
        <w:t>Windsor</w:t>
      </w:r>
      <w:r w:rsidR="00E932ED" w:rsidRPr="009B51EE">
        <w:rPr>
          <w:rFonts w:ascii="Courier New" w:hAnsi="Courier New" w:cs="Courier New"/>
          <w:color w:val="333333"/>
          <w:shd w:val="clear" w:color="auto" w:fill="FFFFFF"/>
        </w:rPr>
        <w:t xml:space="preserve">, Mass. ATB </w:t>
      </w:r>
      <w:r w:rsidR="00E932ED" w:rsidRPr="009B51EE">
        <w:rPr>
          <w:rFonts w:ascii="Courier New" w:hAnsi="Courier New" w:cs="Courier New"/>
          <w:color w:val="333333"/>
          <w:shd w:val="clear" w:color="auto" w:fill="FFFFFF"/>
        </w:rPr>
        <w:lastRenderedPageBreak/>
        <w:t xml:space="preserve">Findings of Fact and Reports </w:t>
      </w:r>
      <w:r w:rsidR="00E932ED">
        <w:rPr>
          <w:rFonts w:ascii="Courier New" w:hAnsi="Courier New" w:cs="Courier New"/>
          <w:color w:val="333333"/>
          <w:shd w:val="clear" w:color="auto" w:fill="FFFFFF"/>
        </w:rPr>
        <w:t>2014-487, 496</w:t>
      </w:r>
      <w:r w:rsidR="00E932ED">
        <w:rPr>
          <w:rStyle w:val="apple-converted-space"/>
          <w:rFonts w:ascii="Courier New" w:hAnsi="Courier New" w:cs="Courier New"/>
          <w:i/>
          <w:iCs/>
          <w:color w:val="333333"/>
          <w:shd w:val="clear" w:color="auto" w:fill="FFFFFF"/>
        </w:rPr>
        <w:t xml:space="preserve"> (</w:t>
      </w:r>
      <w:r w:rsidR="00DB58B3" w:rsidRPr="00DB58B3">
        <w:rPr>
          <w:rStyle w:val="apple-converted-space"/>
          <w:rFonts w:ascii="Courier New" w:hAnsi="Courier New" w:cs="Courier New"/>
          <w:iCs/>
          <w:color w:val="333333"/>
          <w:shd w:val="clear" w:color="auto" w:fill="FFFFFF"/>
        </w:rPr>
        <w:t>citing</w:t>
      </w:r>
      <w:r w:rsidR="00E932ED">
        <w:rPr>
          <w:rStyle w:val="apple-converted-space"/>
          <w:rFonts w:ascii="Courier New" w:hAnsi="Courier New" w:cs="Courier New"/>
          <w:i/>
          <w:iCs/>
          <w:color w:val="333333"/>
          <w:shd w:val="clear" w:color="auto" w:fill="FFFFFF"/>
        </w:rPr>
        <w:t xml:space="preserve"> </w:t>
      </w:r>
      <w:r w:rsidR="009B51EE" w:rsidRPr="009B51EE">
        <w:rPr>
          <w:rFonts w:ascii="Courier New" w:hAnsi="Courier New" w:cs="Courier New"/>
          <w:b/>
          <w:bCs/>
          <w:i/>
          <w:iCs/>
          <w:color w:val="333333"/>
          <w:shd w:val="clear" w:color="auto" w:fill="FFFFFF"/>
        </w:rPr>
        <w:t>Johnson v. Assessors of Lunenburg</w:t>
      </w:r>
      <w:r w:rsidR="009B51EE" w:rsidRPr="009B51EE">
        <w:rPr>
          <w:rFonts w:ascii="Courier New" w:hAnsi="Courier New" w:cs="Courier New"/>
          <w:color w:val="333333"/>
          <w:shd w:val="clear" w:color="auto" w:fill="FFFFFF"/>
        </w:rPr>
        <w:t>, Mass. ATB Findings of Fact and Reports 1992-1</w:t>
      </w:r>
      <w:r w:rsidR="00E932ED">
        <w:rPr>
          <w:rFonts w:ascii="Courier New" w:hAnsi="Courier New" w:cs="Courier New"/>
          <w:color w:val="333333"/>
          <w:shd w:val="clear" w:color="auto" w:fill="FFFFFF"/>
        </w:rPr>
        <w:t>).</w:t>
      </w:r>
      <w:r w:rsidR="00CB3563" w:rsidRPr="00CF64F9">
        <w:rPr>
          <w:rFonts w:ascii="Courier New" w:hAnsi="Courier New" w:cs="Courier New"/>
        </w:rPr>
        <w:t xml:space="preserve"> </w:t>
      </w:r>
    </w:p>
    <w:p w14:paraId="48137457" w14:textId="7BB4A877" w:rsidR="00F00307" w:rsidRDefault="00D316E1" w:rsidP="00F00307">
      <w:pPr>
        <w:spacing w:line="480" w:lineRule="auto"/>
        <w:ind w:firstLine="720"/>
        <w:jc w:val="both"/>
        <w:rPr>
          <w:rFonts w:ascii="Courier New" w:hAnsi="Courier New" w:cs="Courier New"/>
        </w:rPr>
      </w:pPr>
      <w:r w:rsidRPr="001F658E">
        <w:rPr>
          <w:rFonts w:ascii="Courier New" w:hAnsi="Courier New" w:cs="Courier New"/>
        </w:rPr>
        <w:t>In the present appeal, the assessors offered</w:t>
      </w:r>
      <w:r w:rsidR="00314A83">
        <w:rPr>
          <w:rFonts w:ascii="Courier New" w:hAnsi="Courier New" w:cs="Courier New"/>
        </w:rPr>
        <w:t xml:space="preserve"> a comparable</w:t>
      </w:r>
      <w:r w:rsidR="00C67F39">
        <w:rPr>
          <w:rFonts w:ascii="Courier New" w:hAnsi="Courier New" w:cs="Courier New"/>
        </w:rPr>
        <w:t>-sales analysis relying on 3</w:t>
      </w:r>
      <w:r w:rsidR="00314A83">
        <w:rPr>
          <w:rFonts w:ascii="Courier New" w:hAnsi="Courier New" w:cs="Courier New"/>
        </w:rPr>
        <w:t xml:space="preserve"> sales from Plympton.  </w:t>
      </w:r>
      <w:r w:rsidR="006C657F">
        <w:rPr>
          <w:rFonts w:ascii="Courier New" w:hAnsi="Courier New" w:cs="Courier New"/>
        </w:rPr>
        <w:t xml:space="preserve">However, </w:t>
      </w:r>
      <w:r w:rsidR="00314A83">
        <w:rPr>
          <w:rFonts w:ascii="Courier New" w:hAnsi="Courier New" w:cs="Courier New"/>
        </w:rPr>
        <w:t xml:space="preserve">the assessors </w:t>
      </w:r>
      <w:r w:rsidR="006B5556">
        <w:rPr>
          <w:rFonts w:ascii="Courier New" w:hAnsi="Courier New" w:cs="Courier New"/>
        </w:rPr>
        <w:t>failed to show that the properties</w:t>
      </w:r>
      <w:r w:rsidR="00F52E5D">
        <w:rPr>
          <w:rFonts w:ascii="Courier New" w:hAnsi="Courier New" w:cs="Courier New"/>
        </w:rPr>
        <w:t xml:space="preserve"> were sufficiently comparable to the subject property to yield a meaningful comparison to the subject property.  </w:t>
      </w:r>
      <w:r w:rsidR="00F52E5D" w:rsidRPr="00F52E5D">
        <w:rPr>
          <w:rFonts w:ascii="Courier New" w:hAnsi="Courier New" w:cs="Courier New"/>
          <w:i/>
        </w:rPr>
        <w:t>See, e.g</w:t>
      </w:r>
      <w:r w:rsidR="00F52E5D">
        <w:rPr>
          <w:rFonts w:ascii="Courier New" w:hAnsi="Courier New" w:cs="Courier New"/>
        </w:rPr>
        <w:t xml:space="preserve">., </w:t>
      </w:r>
      <w:r w:rsidR="00F52E5D" w:rsidRPr="00F52E5D">
        <w:rPr>
          <w:rFonts w:ascii="Courier New" w:hAnsi="Courier New" w:cs="Courier New"/>
          <w:b/>
          <w:i/>
        </w:rPr>
        <w:t xml:space="preserve">Famiglia, LLC v. </w:t>
      </w:r>
      <w:r w:rsidR="00F52E5D" w:rsidRPr="00253B0A">
        <w:rPr>
          <w:rFonts w:ascii="Courier New" w:hAnsi="Courier New" w:cs="Courier New"/>
          <w:b/>
          <w:i/>
        </w:rPr>
        <w:t>Assessors of Longmeadow</w:t>
      </w:r>
      <w:r w:rsidR="00F52E5D" w:rsidRPr="00253B0A">
        <w:rPr>
          <w:rFonts w:ascii="Courier New" w:hAnsi="Courier New" w:cs="Courier New"/>
        </w:rPr>
        <w:t>, Mass. ATB Findings of Fact and Reports 2008-1368, 1385.</w:t>
      </w:r>
      <w:r w:rsidR="00F00307">
        <w:rPr>
          <w:rFonts w:ascii="Courier New" w:hAnsi="Courier New" w:cs="Courier New"/>
        </w:rPr>
        <w:t xml:space="preserve">  T</w:t>
      </w:r>
      <w:r w:rsidR="00757110">
        <w:rPr>
          <w:rFonts w:ascii="Courier New" w:hAnsi="Courier New" w:cs="Courier New"/>
        </w:rPr>
        <w:t xml:space="preserve">hus, the </w:t>
      </w:r>
      <w:r w:rsidR="00253B0A" w:rsidRPr="00253B0A">
        <w:rPr>
          <w:rFonts w:ascii="Courier New" w:hAnsi="Courier New" w:cs="Courier New"/>
        </w:rPr>
        <w:t>assessors fail</w:t>
      </w:r>
      <w:r w:rsidR="00492122">
        <w:rPr>
          <w:rFonts w:ascii="Courier New" w:hAnsi="Courier New" w:cs="Courier New"/>
        </w:rPr>
        <w:t xml:space="preserve">ed </w:t>
      </w:r>
      <w:r w:rsidR="00F00307">
        <w:rPr>
          <w:rFonts w:ascii="Courier New" w:hAnsi="Courier New" w:cs="Courier New"/>
        </w:rPr>
        <w:t>to prove that</w:t>
      </w:r>
      <w:r w:rsidR="00F00307" w:rsidRPr="009B51EE">
        <w:rPr>
          <w:rFonts w:ascii="Courier New" w:hAnsi="Courier New" w:cs="Courier New"/>
          <w:color w:val="333333"/>
          <w:shd w:val="clear" w:color="auto" w:fill="FFFFFF"/>
        </w:rPr>
        <w:t xml:space="preserve"> the increase in the assessment from fiscal year </w:t>
      </w:r>
      <w:r w:rsidR="00F00307">
        <w:rPr>
          <w:rFonts w:ascii="Courier New" w:hAnsi="Courier New" w:cs="Courier New"/>
          <w:color w:val="333333"/>
          <w:shd w:val="clear" w:color="auto" w:fill="FFFFFF"/>
        </w:rPr>
        <w:t>2015</w:t>
      </w:r>
      <w:r w:rsidR="00F00307" w:rsidRPr="009B51EE">
        <w:rPr>
          <w:rFonts w:ascii="Courier New" w:hAnsi="Courier New" w:cs="Courier New"/>
          <w:color w:val="333333"/>
          <w:shd w:val="clear" w:color="auto" w:fill="FFFFFF"/>
        </w:rPr>
        <w:t xml:space="preserve"> was </w:t>
      </w:r>
      <w:r w:rsidR="00F00307">
        <w:rPr>
          <w:rFonts w:ascii="Courier New" w:hAnsi="Courier New" w:cs="Courier New"/>
          <w:color w:val="333333"/>
          <w:shd w:val="clear" w:color="auto" w:fill="FFFFFF"/>
        </w:rPr>
        <w:t>warranted</w:t>
      </w:r>
      <w:r w:rsidR="00F00307">
        <w:rPr>
          <w:rFonts w:ascii="Courier New" w:hAnsi="Courier New" w:cs="Courier New"/>
        </w:rPr>
        <w:t>.</w:t>
      </w:r>
    </w:p>
    <w:p w14:paraId="2951FD7C" w14:textId="48EEEAB6" w:rsidR="00092692" w:rsidRDefault="00F00307" w:rsidP="00F00307">
      <w:pPr>
        <w:spacing w:line="480" w:lineRule="auto"/>
        <w:ind w:firstLine="720"/>
        <w:jc w:val="both"/>
        <w:rPr>
          <w:rFonts w:ascii="Courier New" w:hAnsi="Courier New" w:cs="Courier New"/>
        </w:rPr>
      </w:pPr>
      <w:r>
        <w:rPr>
          <w:rFonts w:ascii="Courier New" w:hAnsi="Courier New" w:cs="Courier New"/>
        </w:rPr>
        <w:t>Once the assessors failed to meet their burden under § 12A,</w:t>
      </w:r>
      <w:r w:rsidR="00253B0A" w:rsidRPr="00253B0A">
        <w:rPr>
          <w:rFonts w:ascii="Courier New" w:hAnsi="Courier New" w:cs="Courier New"/>
        </w:rPr>
        <w:t xml:space="preserve"> the appellant</w:t>
      </w:r>
      <w:r w:rsidR="008A422A">
        <w:rPr>
          <w:rFonts w:ascii="Courier New" w:hAnsi="Courier New" w:cs="Courier New"/>
        </w:rPr>
        <w:t>s</w:t>
      </w:r>
      <w:r w:rsidR="00253B0A" w:rsidRPr="00253B0A">
        <w:rPr>
          <w:rFonts w:ascii="Courier New" w:hAnsi="Courier New" w:cs="Courier New"/>
        </w:rPr>
        <w:t xml:space="preserve"> could have rested and relied on the Board’s fisca</w:t>
      </w:r>
      <w:r w:rsidR="008A422A">
        <w:rPr>
          <w:rFonts w:ascii="Courier New" w:hAnsi="Courier New" w:cs="Courier New"/>
        </w:rPr>
        <w:t>l year 2015</w:t>
      </w:r>
      <w:r w:rsidR="00DB58B3">
        <w:rPr>
          <w:rFonts w:ascii="Courier New" w:hAnsi="Courier New" w:cs="Courier New"/>
        </w:rPr>
        <w:t xml:space="preserve"> determination of value</w:t>
      </w:r>
      <w:r w:rsidR="00253B0A" w:rsidRPr="00253B0A">
        <w:rPr>
          <w:rFonts w:ascii="Courier New" w:hAnsi="Courier New" w:cs="Courier New"/>
        </w:rPr>
        <w:t>. The appellant</w:t>
      </w:r>
      <w:r w:rsidR="008A422A">
        <w:rPr>
          <w:rFonts w:ascii="Courier New" w:hAnsi="Courier New" w:cs="Courier New"/>
        </w:rPr>
        <w:t>s</w:t>
      </w:r>
      <w:r w:rsidR="00253B0A" w:rsidRPr="00253B0A">
        <w:rPr>
          <w:rFonts w:ascii="Courier New" w:hAnsi="Courier New" w:cs="Courier New"/>
        </w:rPr>
        <w:t>, however, argue</w:t>
      </w:r>
      <w:r w:rsidR="008A422A">
        <w:rPr>
          <w:rFonts w:ascii="Courier New" w:hAnsi="Courier New" w:cs="Courier New"/>
        </w:rPr>
        <w:t>d that the assessed value of the subject</w:t>
      </w:r>
      <w:r w:rsidR="00253B0A" w:rsidRPr="00253B0A">
        <w:rPr>
          <w:rFonts w:ascii="Courier New" w:hAnsi="Courier New" w:cs="Courier New"/>
        </w:rPr>
        <w:t xml:space="preserve"> property for fis</w:t>
      </w:r>
      <w:r w:rsidR="008A422A">
        <w:rPr>
          <w:rFonts w:ascii="Courier New" w:hAnsi="Courier New" w:cs="Courier New"/>
        </w:rPr>
        <w:t xml:space="preserve">cal year </w:t>
      </w:r>
      <w:r w:rsidR="00757110">
        <w:rPr>
          <w:rFonts w:ascii="Courier New" w:hAnsi="Courier New" w:cs="Courier New"/>
        </w:rPr>
        <w:t>2016</w:t>
      </w:r>
      <w:r w:rsidR="008A422A">
        <w:rPr>
          <w:rFonts w:ascii="Courier New" w:hAnsi="Courier New" w:cs="Courier New"/>
        </w:rPr>
        <w:t xml:space="preserve"> was $20</w:t>
      </w:r>
      <w:r w:rsidR="00253B0A" w:rsidRPr="00253B0A">
        <w:rPr>
          <w:rFonts w:ascii="Courier New" w:hAnsi="Courier New" w:cs="Courier New"/>
        </w:rPr>
        <w:t>,000 less than the value found by the Board for the pr</w:t>
      </w:r>
      <w:r w:rsidR="00C05ECE">
        <w:rPr>
          <w:rFonts w:ascii="Courier New" w:hAnsi="Courier New" w:cs="Courier New"/>
        </w:rPr>
        <w:t>ior fiscal year</w:t>
      </w:r>
      <w:r w:rsidR="00092692">
        <w:rPr>
          <w:rFonts w:ascii="Courier New" w:hAnsi="Courier New" w:cs="Courier New"/>
        </w:rPr>
        <w:t xml:space="preserve"> and therefore bore the burden of persuasion, as </w:t>
      </w:r>
      <w:r w:rsidR="00757110">
        <w:rPr>
          <w:rFonts w:ascii="Courier New" w:hAnsi="Courier New" w:cs="Courier New"/>
        </w:rPr>
        <w:t>discussed</w:t>
      </w:r>
      <w:r w:rsidR="00092692">
        <w:rPr>
          <w:rFonts w:ascii="Courier New" w:hAnsi="Courier New" w:cs="Courier New"/>
        </w:rPr>
        <w:t xml:space="preserve"> above.</w:t>
      </w:r>
    </w:p>
    <w:p w14:paraId="042BEEDA" w14:textId="1F577696" w:rsidR="00253B0A" w:rsidRDefault="00C05ECE" w:rsidP="000E3787">
      <w:pPr>
        <w:pStyle w:val="BodyText2"/>
        <w:spacing w:after="0"/>
        <w:ind w:firstLine="720"/>
        <w:jc w:val="both"/>
        <w:rPr>
          <w:rFonts w:ascii="Courier New" w:hAnsi="Courier New" w:cs="Courier New"/>
        </w:rPr>
      </w:pPr>
      <w:r>
        <w:rPr>
          <w:rFonts w:ascii="Courier New" w:hAnsi="Courier New" w:cs="Courier New"/>
        </w:rPr>
        <w:t>To support a</w:t>
      </w:r>
      <w:r w:rsidR="00253B0A" w:rsidRPr="00253B0A">
        <w:rPr>
          <w:rFonts w:ascii="Courier New" w:hAnsi="Courier New" w:cs="Courier New"/>
        </w:rPr>
        <w:t xml:space="preserve"> claim of overvaluation, a taxpayer </w:t>
      </w:r>
      <w:r w:rsidR="002C7F89">
        <w:rPr>
          <w:rFonts w:ascii="Courier New" w:hAnsi="Courier New" w:cs="Courier New"/>
        </w:rPr>
        <w:t>“‘</w:t>
      </w:r>
      <w:r w:rsidR="00253B0A" w:rsidRPr="00253B0A">
        <w:rPr>
          <w:rFonts w:ascii="Courier New" w:hAnsi="Courier New" w:cs="Courier New"/>
        </w:rPr>
        <w:t xml:space="preserve">may present persuasive evidence of overvaluation either by exposing flaws or errors in the assessors’ method of valuation, or by introducing affirmative evidence of value </w:t>
      </w:r>
      <w:r w:rsidR="00253B0A" w:rsidRPr="00253B0A">
        <w:rPr>
          <w:rFonts w:ascii="Courier New" w:hAnsi="Courier New" w:cs="Courier New"/>
        </w:rPr>
        <w:lastRenderedPageBreak/>
        <w:t>which undermines the assessors’ valuation.</w:t>
      </w:r>
      <w:r w:rsidR="002C7F89">
        <w:rPr>
          <w:rFonts w:ascii="Courier New" w:hAnsi="Courier New" w:cs="Courier New"/>
        </w:rPr>
        <w:t>’</w:t>
      </w:r>
      <w:r w:rsidR="00253B0A" w:rsidRPr="00253B0A">
        <w:rPr>
          <w:rFonts w:ascii="Courier New" w:hAnsi="Courier New" w:cs="Courier New"/>
        </w:rPr>
        <w:t xml:space="preserve">” </w:t>
      </w:r>
      <w:r w:rsidR="002C7F89" w:rsidRPr="002C7F89">
        <w:rPr>
          <w:rFonts w:ascii="Courier New" w:hAnsi="Courier New" w:cs="Courier New"/>
          <w:b/>
          <w:i/>
        </w:rPr>
        <w:t>General Electric Co. v. Assessors of Lynn</w:t>
      </w:r>
      <w:r w:rsidR="002C7F89" w:rsidRPr="002C7F89">
        <w:rPr>
          <w:rFonts w:ascii="Courier New" w:hAnsi="Courier New" w:cs="Courier New"/>
        </w:rPr>
        <w:t>, 393 Mass. 591</w:t>
      </w:r>
      <w:r w:rsidR="002C7F89">
        <w:rPr>
          <w:rFonts w:ascii="Courier New" w:hAnsi="Courier New" w:cs="Courier New"/>
        </w:rPr>
        <w:t>, 600</w:t>
      </w:r>
      <w:r w:rsidR="002C7F89" w:rsidRPr="002C7F89">
        <w:rPr>
          <w:rFonts w:ascii="Courier New" w:hAnsi="Courier New" w:cs="Courier New"/>
        </w:rPr>
        <w:t xml:space="preserve"> (1984)</w:t>
      </w:r>
      <w:r w:rsidR="00757CA0">
        <w:rPr>
          <w:rFonts w:ascii="Courier New" w:hAnsi="Courier New" w:cs="Courier New"/>
        </w:rPr>
        <w:t>(</w:t>
      </w:r>
      <w:r w:rsidR="00253B0A" w:rsidRPr="00757CA0">
        <w:rPr>
          <w:rFonts w:ascii="Courier New" w:hAnsi="Courier New" w:cs="Courier New"/>
        </w:rPr>
        <w:t>quoting</w:t>
      </w:r>
      <w:r w:rsidR="00253B0A" w:rsidRPr="00253B0A">
        <w:rPr>
          <w:rFonts w:ascii="Courier New" w:hAnsi="Courier New" w:cs="Courier New"/>
          <w:i/>
        </w:rPr>
        <w:t xml:space="preserve"> </w:t>
      </w:r>
      <w:r w:rsidR="00253B0A" w:rsidRPr="00253B0A">
        <w:rPr>
          <w:rFonts w:ascii="Courier New" w:hAnsi="Courier New" w:cs="Courier New"/>
          <w:b/>
          <w:i/>
        </w:rPr>
        <w:t xml:space="preserve">Conlon v. Assessors of Holliston, </w:t>
      </w:r>
      <w:r w:rsidR="00253B0A" w:rsidRPr="00253B0A">
        <w:rPr>
          <w:rFonts w:ascii="Courier New" w:hAnsi="Courier New" w:cs="Courier New"/>
        </w:rPr>
        <w:t>389 Mass. 854, 855 (1983)</w:t>
      </w:r>
      <w:r w:rsidR="00757CA0">
        <w:rPr>
          <w:rFonts w:ascii="Courier New" w:hAnsi="Courier New" w:cs="Courier New"/>
        </w:rPr>
        <w:t>)</w:t>
      </w:r>
      <w:r w:rsidR="00253B0A" w:rsidRPr="00253B0A">
        <w:rPr>
          <w:rFonts w:ascii="Courier New" w:hAnsi="Courier New" w:cs="Courier New"/>
        </w:rPr>
        <w:t xml:space="preserve">.  </w:t>
      </w:r>
    </w:p>
    <w:p w14:paraId="693F42B0" w14:textId="2795DE2A" w:rsidR="0020354A" w:rsidRDefault="0020354A" w:rsidP="000E3787">
      <w:pPr>
        <w:pStyle w:val="BodyText2"/>
        <w:spacing w:after="0"/>
        <w:ind w:firstLine="720"/>
        <w:jc w:val="both"/>
        <w:rPr>
          <w:rFonts w:ascii="Courier New" w:hAnsi="Courier New" w:cs="Courier New"/>
          <w:color w:val="333333"/>
        </w:rPr>
      </w:pPr>
      <w:r>
        <w:rPr>
          <w:rFonts w:ascii="Courier New" w:hAnsi="Courier New" w:cs="Courier New"/>
        </w:rPr>
        <w:t xml:space="preserve">Evidence </w:t>
      </w:r>
      <w:r w:rsidRPr="009F344E">
        <w:rPr>
          <w:rFonts w:ascii="Courier New" w:hAnsi="Courier New" w:cs="Courier New"/>
          <w:color w:val="333333"/>
        </w:rPr>
        <w:t>of the assessed values of comparable properties may provide probative evidence of fair cash value. G.L. c. 58A, § 12B.  P</w:t>
      </w:r>
      <w:r>
        <w:rPr>
          <w:rFonts w:ascii="Courier New" w:hAnsi="Courier New" w:cs="Courier New"/>
          <w:color w:val="333333"/>
        </w:rPr>
        <w:t xml:space="preserve">roperties whose assessed values are relied upon must be </w:t>
      </w:r>
      <w:r w:rsidR="00E04553">
        <w:rPr>
          <w:rFonts w:ascii="Courier New" w:hAnsi="Courier New" w:cs="Courier New"/>
          <w:color w:val="333333"/>
        </w:rPr>
        <w:t xml:space="preserve">sufficiently </w:t>
      </w:r>
      <w:r>
        <w:rPr>
          <w:rFonts w:ascii="Courier New" w:hAnsi="Courier New" w:cs="Courier New"/>
          <w:color w:val="333333"/>
        </w:rPr>
        <w:t xml:space="preserve">comparable to the subject property in order to be probative of fair cash value.  </w:t>
      </w:r>
      <w:r w:rsidR="00E04553" w:rsidRPr="00E04553">
        <w:rPr>
          <w:rFonts w:ascii="Courier New" w:hAnsi="Courier New" w:cs="Courier New"/>
          <w:i/>
          <w:color w:val="333333"/>
        </w:rPr>
        <w:t>See</w:t>
      </w:r>
      <w:r w:rsidR="00E04553">
        <w:rPr>
          <w:rFonts w:ascii="Courier New" w:hAnsi="Courier New" w:cs="Courier New"/>
          <w:color w:val="333333"/>
        </w:rPr>
        <w:t xml:space="preserve"> </w:t>
      </w:r>
      <w:r>
        <w:rPr>
          <w:rFonts w:ascii="Courier New" w:hAnsi="Courier New" w:cs="Courier New"/>
          <w:b/>
          <w:i/>
          <w:color w:val="333333"/>
        </w:rPr>
        <w:t>Assessors of Lynnfield v. New England Oyster House, Inc.</w:t>
      </w:r>
      <w:r>
        <w:rPr>
          <w:rFonts w:ascii="Courier New" w:hAnsi="Courier New" w:cs="Courier New"/>
          <w:color w:val="333333"/>
        </w:rPr>
        <w:t>, 362 Mass. 696, 703 (1972).  Further, p</w:t>
      </w:r>
      <w:r w:rsidRPr="009F344E">
        <w:rPr>
          <w:rFonts w:ascii="Courier New" w:hAnsi="Courier New" w:cs="Courier New"/>
          <w:color w:val="333333"/>
        </w:rPr>
        <w:t xml:space="preserve">urportedly comparable properties must be adjusted for differences with the subject property. </w:t>
      </w:r>
      <w:r w:rsidRPr="009F344E">
        <w:rPr>
          <w:rFonts w:ascii="Courier New" w:hAnsi="Courier New" w:cs="Courier New"/>
          <w:i/>
          <w:iCs/>
          <w:color w:val="333333"/>
        </w:rPr>
        <w:t xml:space="preserve">See </w:t>
      </w:r>
      <w:r w:rsidRPr="009F344E">
        <w:rPr>
          <w:rFonts w:ascii="Courier New" w:hAnsi="Courier New" w:cs="Courier New"/>
          <w:b/>
          <w:bCs/>
          <w:i/>
          <w:iCs/>
          <w:color w:val="333333"/>
        </w:rPr>
        <w:t>Graham</w:t>
      </w:r>
      <w:r>
        <w:rPr>
          <w:rFonts w:ascii="Courier New" w:hAnsi="Courier New" w:cs="Courier New"/>
          <w:b/>
          <w:bCs/>
          <w:i/>
          <w:iCs/>
          <w:color w:val="333333"/>
        </w:rPr>
        <w:t xml:space="preserve"> v. Assessors of West Tisbury</w:t>
      </w:r>
      <w:r w:rsidRPr="009F344E">
        <w:rPr>
          <w:rFonts w:ascii="Courier New" w:hAnsi="Courier New" w:cs="Courier New"/>
          <w:b/>
          <w:bCs/>
          <w:i/>
          <w:iCs/>
          <w:color w:val="333333"/>
        </w:rPr>
        <w:t>,</w:t>
      </w:r>
      <w:r w:rsidRPr="009F344E">
        <w:rPr>
          <w:rFonts w:ascii="Courier New" w:hAnsi="Courier New" w:cs="Courier New"/>
          <w:color w:val="333333"/>
        </w:rPr>
        <w:t xml:space="preserve"> Mass. ATB Findings of Fact and Reports 2007-</w:t>
      </w:r>
      <w:r>
        <w:rPr>
          <w:rFonts w:ascii="Courier New" w:hAnsi="Courier New" w:cs="Courier New"/>
          <w:color w:val="333333"/>
        </w:rPr>
        <w:t xml:space="preserve">321, </w:t>
      </w:r>
      <w:r w:rsidRPr="009F344E">
        <w:rPr>
          <w:rFonts w:ascii="Courier New" w:hAnsi="Courier New" w:cs="Courier New"/>
          <w:color w:val="333333"/>
        </w:rPr>
        <w:t xml:space="preserve">402, </w:t>
      </w:r>
      <w:r w:rsidRPr="009F344E">
        <w:rPr>
          <w:rFonts w:ascii="Courier New" w:hAnsi="Courier New" w:cs="Courier New"/>
          <w:i/>
          <w:iCs/>
          <w:color w:val="333333"/>
        </w:rPr>
        <w:t xml:space="preserve">aff'd, </w:t>
      </w:r>
      <w:r w:rsidRPr="009F344E">
        <w:rPr>
          <w:rFonts w:ascii="Courier New" w:hAnsi="Courier New" w:cs="Courier New"/>
          <w:iCs/>
          <w:color w:val="333333"/>
        </w:rPr>
        <w:t>73 Mass. App. Ct. 1107 (2008</w:t>
      </w:r>
      <w:r>
        <w:rPr>
          <w:rFonts w:ascii="Courier New" w:hAnsi="Courier New" w:cs="Courier New"/>
          <w:iCs/>
          <w:color w:val="333333"/>
        </w:rPr>
        <w:t>).  “</w:t>
      </w:r>
      <w:r w:rsidRPr="009F344E">
        <w:rPr>
          <w:rFonts w:ascii="Courier New" w:hAnsi="Courier New" w:cs="Courier New"/>
          <w:color w:val="333333"/>
        </w:rPr>
        <w:t>[W]ithout appropriate adjust</w:t>
      </w:r>
      <w:r w:rsidR="00E04553">
        <w:rPr>
          <w:rFonts w:ascii="Courier New" w:hAnsi="Courier New" w:cs="Courier New"/>
          <w:color w:val="333333"/>
        </w:rPr>
        <w:t xml:space="preserve">ments </w:t>
      </w:r>
      <w:r w:rsidRPr="009F344E">
        <w:rPr>
          <w:rFonts w:ascii="Courier New" w:hAnsi="Courier New" w:cs="Courier New"/>
          <w:color w:val="333333"/>
        </w:rPr>
        <w:t>. . . the assessed values of [comparable] properties [do] not provide reliable indicator[s] of t</w:t>
      </w:r>
      <w:r w:rsidR="0007043F">
        <w:rPr>
          <w:rFonts w:ascii="Courier New" w:hAnsi="Courier New" w:cs="Courier New"/>
          <w:color w:val="333333"/>
        </w:rPr>
        <w:t>he subject’</w:t>
      </w:r>
      <w:r w:rsidR="00E04553">
        <w:rPr>
          <w:rFonts w:ascii="Courier New" w:hAnsi="Courier New" w:cs="Courier New"/>
          <w:color w:val="333333"/>
        </w:rPr>
        <w:t>s fair cash value.”</w:t>
      </w:r>
      <w:r>
        <w:rPr>
          <w:rFonts w:ascii="Courier New" w:hAnsi="Courier New" w:cs="Courier New"/>
          <w:color w:val="333333"/>
        </w:rPr>
        <w:t xml:space="preserve">  </w:t>
      </w:r>
      <w:r w:rsidRPr="009F344E">
        <w:rPr>
          <w:rFonts w:ascii="Courier New" w:hAnsi="Courier New" w:cs="Courier New"/>
          <w:b/>
          <w:i/>
          <w:color w:val="333333"/>
        </w:rPr>
        <w:t>Lupacchino</w:t>
      </w:r>
      <w:r w:rsidRPr="009F344E">
        <w:rPr>
          <w:rFonts w:ascii="Courier New" w:hAnsi="Courier New" w:cs="Courier New"/>
          <w:b/>
          <w:bCs/>
          <w:i/>
          <w:iCs/>
          <w:color w:val="333333"/>
        </w:rPr>
        <w:t xml:space="preserve"> v. Assessors of Southborough,</w:t>
      </w:r>
      <w:r w:rsidRPr="009F344E">
        <w:rPr>
          <w:rFonts w:ascii="Courier New" w:hAnsi="Courier New" w:cs="Courier New"/>
          <w:color w:val="333333"/>
        </w:rPr>
        <w:t xml:space="preserve"> Mass. ATB Findings of Fact and Reports 2008-1253, 1269</w:t>
      </w:r>
      <w:r>
        <w:rPr>
          <w:rFonts w:ascii="Courier New" w:hAnsi="Courier New" w:cs="Courier New"/>
          <w:color w:val="333333"/>
        </w:rPr>
        <w:t>.</w:t>
      </w:r>
      <w:r w:rsidRPr="009F344E">
        <w:rPr>
          <w:rFonts w:ascii="Courier New" w:hAnsi="Courier New" w:cs="Courier New"/>
          <w:color w:val="333333"/>
        </w:rPr>
        <w:t xml:space="preserve">   </w:t>
      </w:r>
    </w:p>
    <w:p w14:paraId="750959B6" w14:textId="53383BE5" w:rsidR="0020354A" w:rsidRPr="0020354A" w:rsidRDefault="0020354A" w:rsidP="000E3787">
      <w:pPr>
        <w:pStyle w:val="BodyText2"/>
        <w:spacing w:after="0"/>
        <w:ind w:firstLine="720"/>
        <w:jc w:val="both"/>
        <w:rPr>
          <w:rFonts w:ascii="Courier New" w:hAnsi="Courier New" w:cs="Courier New"/>
        </w:rPr>
      </w:pPr>
      <w:r>
        <w:rPr>
          <w:rFonts w:ascii="Courier New" w:hAnsi="Courier New" w:cs="Courier New"/>
          <w:color w:val="333333"/>
        </w:rPr>
        <w:t>In the instant appeal,</w:t>
      </w:r>
      <w:r w:rsidR="00E95B28">
        <w:rPr>
          <w:rFonts w:ascii="Courier New" w:hAnsi="Courier New" w:cs="Courier New"/>
          <w:color w:val="333333"/>
        </w:rPr>
        <w:t xml:space="preserve"> the appellants did not present </w:t>
      </w:r>
      <w:r w:rsidR="006C657F">
        <w:rPr>
          <w:rFonts w:ascii="Courier New" w:hAnsi="Courier New" w:cs="Courier New"/>
          <w:color w:val="333333"/>
        </w:rPr>
        <w:t>sufficient</w:t>
      </w:r>
      <w:r w:rsidR="00E95B28">
        <w:rPr>
          <w:rFonts w:ascii="Courier New" w:hAnsi="Courier New" w:cs="Courier New"/>
          <w:color w:val="333333"/>
        </w:rPr>
        <w:t xml:space="preserve"> evidence to demonstrate that the errors in the assessors’ characterization of the subject home would alter the Board’s determination of value for fiscal year 2015.</w:t>
      </w:r>
      <w:r>
        <w:rPr>
          <w:rFonts w:ascii="Courier New" w:hAnsi="Courier New" w:cs="Courier New"/>
          <w:color w:val="333333"/>
        </w:rPr>
        <w:t xml:space="preserve"> </w:t>
      </w:r>
      <w:r w:rsidR="00E95B28">
        <w:rPr>
          <w:rFonts w:ascii="Courier New" w:hAnsi="Courier New" w:cs="Courier New"/>
          <w:color w:val="333333"/>
        </w:rPr>
        <w:lastRenderedPageBreak/>
        <w:t xml:space="preserve">Further, the appellants </w:t>
      </w:r>
      <w:r>
        <w:rPr>
          <w:rFonts w:ascii="Courier New" w:hAnsi="Courier New" w:cs="Courier New"/>
          <w:color w:val="333333"/>
        </w:rPr>
        <w:t xml:space="preserve">failed to make any </w:t>
      </w:r>
      <w:r w:rsidRPr="004656DE">
        <w:rPr>
          <w:rFonts w:ascii="Courier New" w:hAnsi="Courier New" w:cs="Courier New"/>
          <w:color w:val="333333"/>
        </w:rPr>
        <w:t>adjustments to account for differences between the subject pr</w:t>
      </w:r>
      <w:r>
        <w:rPr>
          <w:rFonts w:ascii="Courier New" w:hAnsi="Courier New" w:cs="Courier New"/>
          <w:color w:val="333333"/>
        </w:rPr>
        <w:t>operty and their purportedly comparable properties to account for differences in gross living area, room count, bedrooms, bathrooms and other features that affect a property’s market price.</w:t>
      </w:r>
      <w:r w:rsidRPr="004656DE">
        <w:rPr>
          <w:rFonts w:ascii="Courier New" w:hAnsi="Courier New" w:cs="Courier New"/>
          <w:color w:val="333333"/>
        </w:rPr>
        <w:t xml:space="preserve"> </w:t>
      </w:r>
      <w:r>
        <w:rPr>
          <w:rFonts w:ascii="Courier New" w:hAnsi="Courier New" w:cs="Courier New"/>
          <w:color w:val="333333"/>
        </w:rPr>
        <w:t xml:space="preserve"> </w:t>
      </w:r>
      <w:r w:rsidRPr="004656DE">
        <w:rPr>
          <w:rFonts w:ascii="Courier New" w:hAnsi="Courier New" w:cs="Courier New"/>
          <w:color w:val="333333"/>
        </w:rPr>
        <w:t xml:space="preserve">Absent such adjustments, no meaningful comparison of this property with the subject </w:t>
      </w:r>
      <w:r w:rsidRPr="0020354A">
        <w:rPr>
          <w:rFonts w:ascii="Courier New" w:hAnsi="Courier New" w:cs="Courier New"/>
          <w:color w:val="333333"/>
        </w:rPr>
        <w:t>property could be made and, therefore, the appellants’ analysis lacked persuasive value.</w:t>
      </w:r>
    </w:p>
    <w:p w14:paraId="21A0F333" w14:textId="69452036" w:rsidR="0020354A" w:rsidRPr="0020354A" w:rsidRDefault="0007043F" w:rsidP="000E3787">
      <w:pPr>
        <w:pStyle w:val="BodyText2"/>
        <w:spacing w:after="0"/>
        <w:ind w:firstLine="720"/>
        <w:jc w:val="both"/>
        <w:rPr>
          <w:rFonts w:ascii="Courier New" w:hAnsi="Courier New" w:cs="Courier New"/>
        </w:rPr>
      </w:pPr>
      <w:r>
        <w:rPr>
          <w:rFonts w:ascii="Courier New" w:hAnsi="Courier New" w:cs="Courier New"/>
        </w:rPr>
        <w:t>Accordingly, the Presiding Commissioner</w:t>
      </w:r>
      <w:r w:rsidR="0020354A" w:rsidRPr="0020354A">
        <w:rPr>
          <w:rFonts w:ascii="Courier New" w:hAnsi="Courier New" w:cs="Courier New"/>
        </w:rPr>
        <w:t xml:space="preserve"> found </w:t>
      </w:r>
      <w:r w:rsidR="0020354A">
        <w:rPr>
          <w:rFonts w:ascii="Courier New" w:hAnsi="Courier New" w:cs="Courier New"/>
        </w:rPr>
        <w:t xml:space="preserve">and ruled </w:t>
      </w:r>
      <w:r w:rsidR="0020354A" w:rsidRPr="0020354A">
        <w:rPr>
          <w:rFonts w:ascii="Courier New" w:hAnsi="Courier New" w:cs="Courier New"/>
        </w:rPr>
        <w:t>that the fair cash value of the subje</w:t>
      </w:r>
      <w:r w:rsidR="0020354A">
        <w:rPr>
          <w:rFonts w:ascii="Courier New" w:hAnsi="Courier New" w:cs="Courier New"/>
        </w:rPr>
        <w:t>ct property for the fiscal year at issue</w:t>
      </w:r>
      <w:r w:rsidR="004E6E3B">
        <w:rPr>
          <w:rFonts w:ascii="Courier New" w:hAnsi="Courier New" w:cs="Courier New"/>
        </w:rPr>
        <w:t xml:space="preserve"> was $365</w:t>
      </w:r>
      <w:r w:rsidR="0020354A" w:rsidRPr="0020354A">
        <w:rPr>
          <w:rFonts w:ascii="Courier New" w:hAnsi="Courier New" w:cs="Courier New"/>
        </w:rPr>
        <w:t>,000</w:t>
      </w:r>
      <w:r w:rsidR="004E6E3B">
        <w:rPr>
          <w:rFonts w:ascii="Courier New" w:hAnsi="Courier New" w:cs="Courier New"/>
        </w:rPr>
        <w:t xml:space="preserve"> and therefore granted an</w:t>
      </w:r>
      <w:r w:rsidR="0020354A" w:rsidRPr="0020354A">
        <w:rPr>
          <w:rFonts w:ascii="Courier New" w:hAnsi="Courier New" w:cs="Courier New"/>
        </w:rPr>
        <w:t xml:space="preserve"> abatement in the amount o</w:t>
      </w:r>
      <w:r w:rsidR="004E6E3B">
        <w:rPr>
          <w:rFonts w:ascii="Courier New" w:hAnsi="Courier New" w:cs="Courier New"/>
        </w:rPr>
        <w:t>f $924.92</w:t>
      </w:r>
      <w:r>
        <w:rPr>
          <w:rFonts w:ascii="Courier New" w:hAnsi="Courier New" w:cs="Courier New"/>
        </w:rPr>
        <w:t>, inclusive of CPA surcharges</w:t>
      </w:r>
      <w:r w:rsidR="004E6E3B">
        <w:rPr>
          <w:rFonts w:ascii="Courier New" w:hAnsi="Courier New" w:cs="Courier New"/>
        </w:rPr>
        <w:t>.</w:t>
      </w:r>
    </w:p>
    <w:p w14:paraId="369EBEB3" w14:textId="77777777" w:rsidR="0020354A" w:rsidRPr="0020354A" w:rsidRDefault="0020354A" w:rsidP="0020354A">
      <w:pPr>
        <w:pStyle w:val="BodyText2"/>
        <w:spacing w:line="240" w:lineRule="auto"/>
        <w:ind w:left="5040"/>
        <w:rPr>
          <w:rFonts w:ascii="Courier New" w:hAnsi="Courier New" w:cs="Courier New"/>
        </w:rPr>
      </w:pPr>
      <w:r w:rsidRPr="0020354A">
        <w:rPr>
          <w:rFonts w:ascii="Courier New" w:hAnsi="Courier New" w:cs="Courier New"/>
        </w:rPr>
        <w:tab/>
      </w:r>
      <w:r w:rsidRPr="0020354A">
        <w:rPr>
          <w:rFonts w:ascii="Courier New" w:hAnsi="Courier New" w:cs="Courier New"/>
        </w:rPr>
        <w:tab/>
      </w:r>
      <w:r w:rsidRPr="0020354A">
        <w:rPr>
          <w:rFonts w:ascii="Courier New" w:hAnsi="Courier New" w:cs="Courier New"/>
        </w:rPr>
        <w:tab/>
      </w:r>
      <w:r w:rsidRPr="0020354A">
        <w:rPr>
          <w:rFonts w:ascii="Courier New" w:hAnsi="Courier New" w:cs="Courier New"/>
        </w:rPr>
        <w:tab/>
        <w:t xml:space="preserve">     </w:t>
      </w:r>
    </w:p>
    <w:p w14:paraId="344D91B5" w14:textId="6813A163" w:rsidR="0020354A" w:rsidRDefault="0020354A" w:rsidP="0020354A">
      <w:pPr>
        <w:pStyle w:val="BodyText2"/>
        <w:spacing w:line="240" w:lineRule="auto"/>
        <w:ind w:firstLine="720"/>
        <w:rPr>
          <w:rFonts w:ascii="Courier New" w:hAnsi="Courier New" w:cs="Courier New"/>
          <w:b/>
          <w:bCs/>
        </w:rPr>
      </w:pPr>
      <w:r w:rsidRPr="0020354A">
        <w:rPr>
          <w:rFonts w:ascii="Courier New" w:hAnsi="Courier New" w:cs="Courier New"/>
        </w:rPr>
        <w:tab/>
      </w:r>
      <w:r w:rsidRPr="0020354A">
        <w:rPr>
          <w:rFonts w:ascii="Courier New" w:hAnsi="Courier New" w:cs="Courier New"/>
        </w:rPr>
        <w:tab/>
      </w:r>
      <w:r w:rsidRPr="0020354A">
        <w:rPr>
          <w:rFonts w:ascii="Courier New" w:hAnsi="Courier New" w:cs="Courier New"/>
        </w:rPr>
        <w:tab/>
      </w:r>
      <w:r w:rsidRPr="0020354A">
        <w:rPr>
          <w:rFonts w:ascii="Courier New" w:hAnsi="Courier New" w:cs="Courier New"/>
        </w:rPr>
        <w:tab/>
      </w:r>
      <w:r w:rsidR="00DE7E91" w:rsidRPr="00DE7E91">
        <w:rPr>
          <w:rFonts w:ascii="Courier New" w:hAnsi="Courier New" w:cs="Courier New"/>
          <w:b/>
        </w:rPr>
        <w:t>THE</w:t>
      </w:r>
      <w:r w:rsidR="00DE7E91">
        <w:rPr>
          <w:rFonts w:ascii="Courier New" w:hAnsi="Courier New" w:cs="Courier New"/>
        </w:rPr>
        <w:t xml:space="preserve"> </w:t>
      </w:r>
      <w:r w:rsidRPr="0020354A">
        <w:rPr>
          <w:rFonts w:ascii="Courier New" w:hAnsi="Courier New" w:cs="Courier New"/>
          <w:b/>
          <w:bCs/>
        </w:rPr>
        <w:t>APPELLATE TAX BOARD</w:t>
      </w:r>
    </w:p>
    <w:p w14:paraId="54233F16" w14:textId="77777777" w:rsidR="00DE7E91" w:rsidRPr="0020354A" w:rsidRDefault="00DE7E91" w:rsidP="0020354A">
      <w:pPr>
        <w:pStyle w:val="BodyText2"/>
        <w:spacing w:line="240" w:lineRule="auto"/>
        <w:ind w:firstLine="720"/>
        <w:rPr>
          <w:rFonts w:ascii="Courier New" w:hAnsi="Courier New" w:cs="Courier New"/>
          <w:b/>
          <w:bCs/>
        </w:rPr>
      </w:pPr>
    </w:p>
    <w:p w14:paraId="1EDBA0D4" w14:textId="77777777" w:rsidR="0020354A" w:rsidRDefault="0020354A" w:rsidP="0020354A">
      <w:pPr>
        <w:pStyle w:val="BodyText2"/>
        <w:spacing w:line="240" w:lineRule="auto"/>
        <w:ind w:firstLine="720"/>
        <w:rPr>
          <w:rFonts w:ascii="Courier New" w:hAnsi="Courier New" w:cs="Courier New"/>
          <w:b/>
          <w:bCs/>
        </w:rPr>
      </w:pPr>
    </w:p>
    <w:p w14:paraId="49065248" w14:textId="77777777" w:rsidR="004E6E3B" w:rsidRDefault="004E6E3B" w:rsidP="0020354A">
      <w:pPr>
        <w:pStyle w:val="BodyText2"/>
        <w:spacing w:line="240" w:lineRule="auto"/>
        <w:ind w:firstLine="720"/>
        <w:rPr>
          <w:rFonts w:ascii="Courier New" w:hAnsi="Courier New" w:cs="Courier New"/>
          <w:b/>
          <w:bCs/>
        </w:rPr>
      </w:pPr>
    </w:p>
    <w:p w14:paraId="3A631964" w14:textId="0D5E2648" w:rsidR="0020354A" w:rsidRPr="0020354A" w:rsidRDefault="009C484A" w:rsidP="009C484A">
      <w:pPr>
        <w:pStyle w:val="BodyText2"/>
        <w:spacing w:after="0" w:line="240" w:lineRule="auto"/>
        <w:rPr>
          <w:rFonts w:ascii="Courier New" w:hAnsi="Courier New" w:cs="Courier New"/>
          <w:b/>
          <w:bCs/>
        </w:rPr>
      </w:pPr>
      <w:r>
        <w:rPr>
          <w:rFonts w:ascii="Courier New" w:hAnsi="Courier New" w:cs="Courier New"/>
          <w:b/>
          <w:bCs/>
        </w:rPr>
        <w:t>                      </w:t>
      </w:r>
      <w:r w:rsidR="0020354A" w:rsidRPr="0020354A">
        <w:rPr>
          <w:rFonts w:ascii="Courier New" w:hAnsi="Courier New" w:cs="Courier New"/>
          <w:b/>
          <w:bCs/>
        </w:rPr>
        <w:t>By:__________________________</w:t>
      </w:r>
      <w:r>
        <w:rPr>
          <w:rFonts w:ascii="Courier New" w:hAnsi="Courier New" w:cs="Courier New"/>
          <w:b/>
          <w:bCs/>
        </w:rPr>
        <w:t>______</w:t>
      </w:r>
      <w:r w:rsidR="004E6E3B">
        <w:rPr>
          <w:rFonts w:ascii="Courier New" w:hAnsi="Courier New" w:cs="Courier New"/>
          <w:b/>
          <w:bCs/>
        </w:rPr>
        <w:t xml:space="preserve">   </w:t>
      </w:r>
      <w:r w:rsidR="004E6E3B">
        <w:rPr>
          <w:rFonts w:ascii="Courier New" w:hAnsi="Courier New" w:cs="Courier New"/>
          <w:b/>
          <w:bCs/>
        </w:rPr>
        <w:tab/>
      </w:r>
      <w:r w:rsidR="004E6E3B">
        <w:rPr>
          <w:rFonts w:ascii="Courier New" w:hAnsi="Courier New" w:cs="Courier New"/>
          <w:b/>
          <w:bCs/>
        </w:rPr>
        <w:tab/>
      </w:r>
      <w:r w:rsidR="004E6E3B">
        <w:rPr>
          <w:rFonts w:ascii="Courier New" w:hAnsi="Courier New" w:cs="Courier New"/>
          <w:b/>
          <w:bCs/>
        </w:rPr>
        <w:tab/>
      </w:r>
      <w:r w:rsidR="004E6E3B">
        <w:rPr>
          <w:rFonts w:ascii="Courier New" w:hAnsi="Courier New" w:cs="Courier New"/>
          <w:b/>
          <w:bCs/>
        </w:rPr>
        <w:tab/>
        <w:t xml:space="preserve">  </w:t>
      </w:r>
      <w:r>
        <w:rPr>
          <w:rFonts w:ascii="Courier New" w:hAnsi="Courier New" w:cs="Courier New"/>
          <w:b/>
          <w:bCs/>
        </w:rPr>
        <w:t>   </w:t>
      </w:r>
      <w:r w:rsidR="004E6E3B">
        <w:rPr>
          <w:rFonts w:ascii="Courier New" w:hAnsi="Courier New" w:cs="Courier New"/>
          <w:b/>
          <w:bCs/>
        </w:rPr>
        <w:t>Thomas W. Hammond, Jr.</w:t>
      </w:r>
      <w:r w:rsidR="0020354A" w:rsidRPr="0020354A">
        <w:rPr>
          <w:rFonts w:ascii="Courier New" w:hAnsi="Courier New" w:cs="Courier New"/>
          <w:b/>
          <w:bCs/>
        </w:rPr>
        <w:t>, Chairman</w:t>
      </w:r>
    </w:p>
    <w:p w14:paraId="06D1DFA2" w14:textId="77777777" w:rsidR="0020354A" w:rsidRPr="0020354A" w:rsidRDefault="0020354A" w:rsidP="009C484A">
      <w:pPr>
        <w:pStyle w:val="BodyText2"/>
        <w:spacing w:after="0" w:line="240" w:lineRule="auto"/>
        <w:ind w:firstLine="720"/>
        <w:rPr>
          <w:rFonts w:ascii="Courier New" w:hAnsi="Courier New" w:cs="Courier New"/>
          <w:b/>
          <w:bCs/>
        </w:rPr>
      </w:pPr>
      <w:r w:rsidRPr="0020354A">
        <w:rPr>
          <w:rFonts w:ascii="Courier New" w:hAnsi="Courier New" w:cs="Courier New"/>
          <w:b/>
          <w:bCs/>
        </w:rPr>
        <w:tab/>
      </w:r>
      <w:r w:rsidRPr="0020354A">
        <w:rPr>
          <w:rFonts w:ascii="Courier New" w:hAnsi="Courier New" w:cs="Courier New"/>
          <w:b/>
          <w:bCs/>
        </w:rPr>
        <w:tab/>
      </w:r>
      <w:r w:rsidRPr="0020354A">
        <w:rPr>
          <w:rFonts w:ascii="Courier New" w:hAnsi="Courier New" w:cs="Courier New"/>
          <w:b/>
          <w:bCs/>
        </w:rPr>
        <w:tab/>
      </w:r>
      <w:r w:rsidRPr="0020354A">
        <w:rPr>
          <w:rFonts w:ascii="Courier New" w:hAnsi="Courier New" w:cs="Courier New"/>
          <w:b/>
          <w:bCs/>
        </w:rPr>
        <w:tab/>
      </w:r>
      <w:r w:rsidRPr="0020354A">
        <w:rPr>
          <w:rFonts w:ascii="Courier New" w:hAnsi="Courier New" w:cs="Courier New"/>
          <w:b/>
          <w:bCs/>
        </w:rPr>
        <w:tab/>
      </w:r>
      <w:r w:rsidRPr="0020354A">
        <w:rPr>
          <w:rFonts w:ascii="Courier New" w:hAnsi="Courier New" w:cs="Courier New"/>
          <w:b/>
          <w:bCs/>
        </w:rPr>
        <w:tab/>
      </w:r>
    </w:p>
    <w:p w14:paraId="64EBFC7C" w14:textId="77777777" w:rsidR="00DE7E91" w:rsidRPr="0020354A" w:rsidRDefault="00DE7E91" w:rsidP="00DE7E91">
      <w:pPr>
        <w:pStyle w:val="BodyText2"/>
        <w:spacing w:line="240" w:lineRule="auto"/>
        <w:rPr>
          <w:rFonts w:ascii="Courier New" w:hAnsi="Courier New" w:cs="Courier New"/>
          <w:b/>
          <w:bCs/>
        </w:rPr>
      </w:pPr>
      <w:r w:rsidRPr="0020354A">
        <w:rPr>
          <w:rFonts w:ascii="Courier New" w:hAnsi="Courier New" w:cs="Courier New"/>
          <w:b/>
          <w:bCs/>
        </w:rPr>
        <w:t>A true copy,</w:t>
      </w:r>
    </w:p>
    <w:p w14:paraId="4C4219E8" w14:textId="77777777" w:rsidR="00DE7E91" w:rsidRPr="0020354A" w:rsidRDefault="00DE7E91" w:rsidP="00DE7E91">
      <w:pPr>
        <w:pStyle w:val="BodyText2"/>
        <w:spacing w:line="240" w:lineRule="auto"/>
        <w:ind w:firstLine="720"/>
        <w:rPr>
          <w:rFonts w:ascii="Courier New" w:hAnsi="Courier New" w:cs="Courier New"/>
          <w:b/>
          <w:bCs/>
        </w:rPr>
      </w:pPr>
    </w:p>
    <w:p w14:paraId="1EE8B299" w14:textId="77777777" w:rsidR="00DE7E91" w:rsidRDefault="00DE7E91" w:rsidP="00DE7E91">
      <w:pPr>
        <w:pStyle w:val="BodyText2"/>
        <w:spacing w:after="0" w:line="240" w:lineRule="auto"/>
        <w:rPr>
          <w:rFonts w:ascii="Courier New" w:hAnsi="Courier New" w:cs="Courier New"/>
          <w:b/>
          <w:bCs/>
          <w:u w:val="single"/>
        </w:rPr>
      </w:pPr>
      <w:r w:rsidRPr="0020354A">
        <w:rPr>
          <w:rFonts w:ascii="Courier New" w:hAnsi="Courier New" w:cs="Courier New"/>
          <w:b/>
          <w:bCs/>
        </w:rPr>
        <w:t>Attest:</w:t>
      </w:r>
      <w:r w:rsidRPr="0020354A">
        <w:rPr>
          <w:rFonts w:ascii="Courier New" w:hAnsi="Courier New" w:cs="Courier New"/>
          <w:b/>
          <w:bCs/>
          <w:u w:val="single"/>
        </w:rPr>
        <w:tab/>
      </w:r>
      <w:r w:rsidRPr="0020354A">
        <w:rPr>
          <w:rFonts w:ascii="Courier New" w:hAnsi="Courier New" w:cs="Courier New"/>
          <w:b/>
          <w:bCs/>
          <w:u w:val="single"/>
        </w:rPr>
        <w:tab/>
      </w:r>
      <w:r w:rsidRPr="0020354A">
        <w:rPr>
          <w:rFonts w:ascii="Courier New" w:hAnsi="Courier New" w:cs="Courier New"/>
          <w:b/>
          <w:bCs/>
          <w:u w:val="single"/>
        </w:rPr>
        <w:tab/>
      </w:r>
      <w:r w:rsidRPr="0020354A">
        <w:rPr>
          <w:rFonts w:ascii="Courier New" w:hAnsi="Courier New" w:cs="Courier New"/>
          <w:b/>
          <w:bCs/>
          <w:u w:val="single"/>
        </w:rPr>
        <w:tab/>
      </w:r>
      <w:r>
        <w:rPr>
          <w:rFonts w:ascii="Courier New" w:hAnsi="Courier New" w:cs="Courier New"/>
          <w:b/>
          <w:bCs/>
          <w:u w:val="single"/>
        </w:rPr>
        <w:t>_____</w:t>
      </w:r>
    </w:p>
    <w:p w14:paraId="60185ED6" w14:textId="77777777" w:rsidR="00DE7E91" w:rsidRDefault="00DE7E91" w:rsidP="00DE7E91">
      <w:pPr>
        <w:pStyle w:val="BodyText2"/>
        <w:spacing w:after="0" w:line="240" w:lineRule="auto"/>
      </w:pPr>
      <w:r>
        <w:rPr>
          <w:rFonts w:ascii="Courier New" w:hAnsi="Courier New" w:cs="Courier New"/>
          <w:b/>
          <w:bCs/>
        </w:rPr>
        <w:t>         Clerk of the Board</w:t>
      </w:r>
      <w:r>
        <w:rPr>
          <w:rFonts w:ascii="Courier New" w:hAnsi="Courier New" w:cs="Courier New"/>
          <w:b/>
          <w:bCs/>
        </w:rPr>
        <w:br/>
      </w:r>
    </w:p>
    <w:p w14:paraId="3430F133" w14:textId="77777777" w:rsidR="00DE7E91" w:rsidRDefault="00DE7E91" w:rsidP="009C484A">
      <w:pPr>
        <w:pStyle w:val="BodyText2"/>
        <w:spacing w:line="240" w:lineRule="auto"/>
        <w:rPr>
          <w:rFonts w:ascii="Courier New" w:hAnsi="Courier New" w:cs="Courier New"/>
          <w:b/>
          <w:bCs/>
        </w:rPr>
      </w:pPr>
    </w:p>
    <w:sectPr w:rsidR="00DE7E91" w:rsidSect="00DE7E91">
      <w:footerReference w:type="default" r:id="rId9"/>
      <w:pgSz w:w="12240" w:h="15840"/>
      <w:pgMar w:top="1440" w:right="1800" w:bottom="1440" w:left="1800" w:header="720" w:footer="720" w:gutter="0"/>
      <w:pgNumType w:start="7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72B26" w14:textId="77777777" w:rsidR="0020354A" w:rsidRDefault="0020354A" w:rsidP="00A74476">
      <w:r>
        <w:separator/>
      </w:r>
    </w:p>
  </w:endnote>
  <w:endnote w:type="continuationSeparator" w:id="0">
    <w:p w14:paraId="0B70B1C2" w14:textId="77777777" w:rsidR="0020354A" w:rsidRDefault="0020354A" w:rsidP="00A7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480613361"/>
      <w:docPartObj>
        <w:docPartGallery w:val="Page Numbers (Bottom of Page)"/>
        <w:docPartUnique/>
      </w:docPartObj>
    </w:sdtPr>
    <w:sdtEndPr>
      <w:rPr>
        <w:noProof/>
      </w:rPr>
    </w:sdtEndPr>
    <w:sdtContent>
      <w:p w14:paraId="73998D4D" w14:textId="45FDC0D5" w:rsidR="00120E53" w:rsidRPr="00DE7E91" w:rsidRDefault="00DE7E91" w:rsidP="00DE7E91">
        <w:pPr>
          <w:pStyle w:val="Footer"/>
          <w:jc w:val="center"/>
          <w:rPr>
            <w:rFonts w:ascii="Courier New" w:hAnsi="Courier New" w:cs="Courier New"/>
            <w:b/>
          </w:rPr>
        </w:pPr>
        <w:r w:rsidRPr="00DE7E91">
          <w:rPr>
            <w:rFonts w:ascii="Courier New" w:hAnsi="Courier New" w:cs="Courier New"/>
            <w:b/>
          </w:rPr>
          <w:t>ATB 2017-</w:t>
        </w:r>
        <w:r w:rsidR="00120E53" w:rsidRPr="00DE7E91">
          <w:rPr>
            <w:rFonts w:ascii="Courier New" w:hAnsi="Courier New" w:cs="Courier New"/>
            <w:b/>
          </w:rPr>
          <w:fldChar w:fldCharType="begin"/>
        </w:r>
        <w:r w:rsidR="00120E53" w:rsidRPr="00DE7E91">
          <w:rPr>
            <w:rFonts w:ascii="Courier New" w:hAnsi="Courier New" w:cs="Courier New"/>
            <w:b/>
          </w:rPr>
          <w:instrText xml:space="preserve"> PAGE   \* MERGEFORMAT </w:instrText>
        </w:r>
        <w:r w:rsidR="00120E53" w:rsidRPr="00DE7E91">
          <w:rPr>
            <w:rFonts w:ascii="Courier New" w:hAnsi="Courier New" w:cs="Courier New"/>
            <w:b/>
          </w:rPr>
          <w:fldChar w:fldCharType="separate"/>
        </w:r>
        <w:r w:rsidR="00C84421">
          <w:rPr>
            <w:rFonts w:ascii="Courier New" w:hAnsi="Courier New" w:cs="Courier New"/>
            <w:b/>
            <w:noProof/>
          </w:rPr>
          <w:t>729</w:t>
        </w:r>
        <w:r w:rsidR="00120E53" w:rsidRPr="00DE7E91">
          <w:rPr>
            <w:rFonts w:ascii="Courier New" w:hAnsi="Courier New" w:cs="Courier New"/>
            <w:b/>
            <w:noProof/>
          </w:rPr>
          <w:fldChar w:fldCharType="end"/>
        </w:r>
      </w:p>
    </w:sdtContent>
  </w:sdt>
  <w:p w14:paraId="78C78CA7" w14:textId="77777777" w:rsidR="00120E53" w:rsidRDefault="00120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0AE1A" w14:textId="77777777" w:rsidR="0020354A" w:rsidRDefault="0020354A" w:rsidP="00A74476">
      <w:r>
        <w:separator/>
      </w:r>
    </w:p>
  </w:footnote>
  <w:footnote w:type="continuationSeparator" w:id="0">
    <w:p w14:paraId="6957596F" w14:textId="77777777" w:rsidR="0020354A" w:rsidRDefault="0020354A" w:rsidP="00A74476">
      <w:r>
        <w:continuationSeparator/>
      </w:r>
    </w:p>
  </w:footnote>
  <w:footnote w:id="1">
    <w:p w14:paraId="0D86BBC4" w14:textId="21DF030D" w:rsidR="0020354A" w:rsidRPr="008F49F9" w:rsidRDefault="0020354A" w:rsidP="009C484A">
      <w:pPr>
        <w:pStyle w:val="FootnoteText"/>
        <w:jc w:val="both"/>
        <w:rPr>
          <w:rFonts w:ascii="Courier New" w:hAnsi="Courier New" w:cs="Courier New"/>
        </w:rPr>
      </w:pPr>
      <w:r w:rsidRPr="00FD5D1E">
        <w:rPr>
          <w:rStyle w:val="FootnoteReference"/>
          <w:rFonts w:ascii="Courier New" w:hAnsi="Courier New" w:cs="Courier New"/>
        </w:rPr>
        <w:footnoteRef/>
      </w:r>
      <w:r>
        <w:rPr>
          <w:rFonts w:ascii="Courier New" w:hAnsi="Courier New" w:cs="Courier New"/>
        </w:rPr>
        <w:t xml:space="preserve">  </w:t>
      </w:r>
      <w:r w:rsidR="008F49F9">
        <w:rPr>
          <w:rFonts w:ascii="Courier New" w:hAnsi="Courier New" w:cs="Courier New"/>
        </w:rPr>
        <w:t xml:space="preserve">A portion </w:t>
      </w:r>
      <w:r w:rsidRPr="008F49F9">
        <w:rPr>
          <w:rFonts w:ascii="Courier New" w:hAnsi="Courier New" w:cs="Courier New"/>
        </w:rPr>
        <w:t xml:space="preserve">of the </w:t>
      </w:r>
      <w:r w:rsidR="00D934CA">
        <w:rPr>
          <w:rFonts w:ascii="Courier New" w:hAnsi="Courier New" w:cs="Courier New"/>
        </w:rPr>
        <w:t xml:space="preserve">subject </w:t>
      </w:r>
      <w:r w:rsidRPr="008F49F9">
        <w:rPr>
          <w:rFonts w:ascii="Courier New" w:hAnsi="Courier New" w:cs="Courier New"/>
        </w:rPr>
        <w:t xml:space="preserve">property is located in </w:t>
      </w:r>
      <w:r w:rsidR="00D934CA">
        <w:rPr>
          <w:rFonts w:ascii="Courier New" w:hAnsi="Courier New" w:cs="Courier New"/>
        </w:rPr>
        <w:t xml:space="preserve">the neighboring town of </w:t>
      </w:r>
      <w:r w:rsidRPr="008F49F9">
        <w:rPr>
          <w:rFonts w:ascii="Courier New" w:hAnsi="Courier New" w:cs="Courier New"/>
        </w:rPr>
        <w:t>Middleborough.</w:t>
      </w:r>
    </w:p>
  </w:footnote>
  <w:footnote w:id="2">
    <w:p w14:paraId="05F18E49" w14:textId="23E5C71F" w:rsidR="008F49F9" w:rsidRPr="00130C49" w:rsidRDefault="008F49F9" w:rsidP="009C484A">
      <w:pPr>
        <w:pStyle w:val="FootnoteText"/>
        <w:jc w:val="both"/>
        <w:rPr>
          <w:rFonts w:ascii="Courier New" w:hAnsi="Courier New" w:cs="Courier New"/>
        </w:rPr>
      </w:pPr>
      <w:r w:rsidRPr="00130C49">
        <w:rPr>
          <w:rStyle w:val="FootnoteReference"/>
          <w:rFonts w:ascii="Courier New" w:hAnsi="Courier New" w:cs="Courier New"/>
        </w:rPr>
        <w:footnoteRef/>
      </w:r>
      <w:r w:rsidR="00130C49">
        <w:rPr>
          <w:rFonts w:ascii="Courier New" w:hAnsi="Courier New" w:cs="Courier New"/>
        </w:rPr>
        <w:t xml:space="preserve">  This amount includes a</w:t>
      </w:r>
      <w:r w:rsidR="00130C49" w:rsidRPr="00130C49">
        <w:rPr>
          <w:rFonts w:ascii="Courier New" w:hAnsi="Courier New" w:cs="Courier New"/>
        </w:rPr>
        <w:t xml:space="preserve"> </w:t>
      </w:r>
      <w:r w:rsidRPr="00130C49">
        <w:rPr>
          <w:rFonts w:ascii="Courier New" w:hAnsi="Courier New" w:cs="Courier New"/>
        </w:rPr>
        <w:t>Community Preservation Act</w:t>
      </w:r>
      <w:r w:rsidR="00CB6D14" w:rsidRPr="00130C49">
        <w:rPr>
          <w:rFonts w:ascii="Courier New" w:hAnsi="Courier New" w:cs="Courier New"/>
        </w:rPr>
        <w:t xml:space="preserve"> (“CPA”)</w:t>
      </w:r>
      <w:r w:rsidRPr="00130C49">
        <w:rPr>
          <w:rFonts w:ascii="Courier New" w:hAnsi="Courier New" w:cs="Courier New"/>
        </w:rPr>
        <w:t xml:space="preserve"> su</w:t>
      </w:r>
      <w:r w:rsidR="003B103C">
        <w:rPr>
          <w:rFonts w:ascii="Courier New" w:hAnsi="Courier New" w:cs="Courier New"/>
        </w:rPr>
        <w:t>rcharge in the amount of $83.87</w:t>
      </w:r>
      <w:r w:rsidR="00130C49">
        <w:rPr>
          <w:rFonts w:ascii="Courier New" w:hAnsi="Courier New" w:cs="Courier New"/>
        </w:rPr>
        <w:t>.</w:t>
      </w:r>
      <w:r w:rsidR="003B103C">
        <w:rPr>
          <w:rFonts w:ascii="Courier New" w:hAnsi="Courier New" w:cs="Courier New"/>
        </w:rPr>
        <w:t xml:space="preserve">      </w:t>
      </w:r>
    </w:p>
  </w:footnote>
  <w:footnote w:id="3">
    <w:p w14:paraId="5C939519" w14:textId="6BECBADD" w:rsidR="00CB6D14" w:rsidRPr="00CB6D14" w:rsidRDefault="00CB6D14" w:rsidP="00CB6D14">
      <w:pPr>
        <w:pStyle w:val="FootnoteText"/>
        <w:jc w:val="both"/>
        <w:rPr>
          <w:rFonts w:ascii="Courier New" w:hAnsi="Courier New" w:cs="Courier New"/>
        </w:rPr>
      </w:pPr>
      <w:r w:rsidRPr="00CB6D14">
        <w:rPr>
          <w:rStyle w:val="FootnoteReference"/>
          <w:rFonts w:ascii="Courier New" w:hAnsi="Courier New" w:cs="Courier New"/>
        </w:rPr>
        <w:footnoteRef/>
      </w:r>
      <w:r w:rsidRPr="00CB6D14">
        <w:rPr>
          <w:rFonts w:ascii="Courier New" w:hAnsi="Courier New" w:cs="Courier New"/>
        </w:rPr>
        <w:t xml:space="preserve"> This amount includes an appropriate portion of the CPA surcharge.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76"/>
    <w:rsid w:val="0001567D"/>
    <w:rsid w:val="00033E27"/>
    <w:rsid w:val="0007043F"/>
    <w:rsid w:val="00073ADB"/>
    <w:rsid w:val="00092692"/>
    <w:rsid w:val="00095198"/>
    <w:rsid w:val="000A1705"/>
    <w:rsid w:val="000E3787"/>
    <w:rsid w:val="000E6E5B"/>
    <w:rsid w:val="001001E2"/>
    <w:rsid w:val="00113A30"/>
    <w:rsid w:val="00120E53"/>
    <w:rsid w:val="00122117"/>
    <w:rsid w:val="00130C49"/>
    <w:rsid w:val="00153CD5"/>
    <w:rsid w:val="0015575D"/>
    <w:rsid w:val="001D32D2"/>
    <w:rsid w:val="001F658E"/>
    <w:rsid w:val="0020354A"/>
    <w:rsid w:val="00224131"/>
    <w:rsid w:val="00236531"/>
    <w:rsid w:val="00236C8F"/>
    <w:rsid w:val="00253B0A"/>
    <w:rsid w:val="00254617"/>
    <w:rsid w:val="002579BC"/>
    <w:rsid w:val="002B116E"/>
    <w:rsid w:val="002C21B3"/>
    <w:rsid w:val="002C6124"/>
    <w:rsid w:val="002C7F89"/>
    <w:rsid w:val="002D28E0"/>
    <w:rsid w:val="002E2648"/>
    <w:rsid w:val="00300394"/>
    <w:rsid w:val="00301D84"/>
    <w:rsid w:val="00314A83"/>
    <w:rsid w:val="00314C48"/>
    <w:rsid w:val="00354B20"/>
    <w:rsid w:val="003640CE"/>
    <w:rsid w:val="0038178F"/>
    <w:rsid w:val="003957A4"/>
    <w:rsid w:val="003B103C"/>
    <w:rsid w:val="003B25DC"/>
    <w:rsid w:val="003B4169"/>
    <w:rsid w:val="003B7F77"/>
    <w:rsid w:val="003D1C28"/>
    <w:rsid w:val="003E438A"/>
    <w:rsid w:val="00420983"/>
    <w:rsid w:val="00421651"/>
    <w:rsid w:val="00422DA8"/>
    <w:rsid w:val="00444D0F"/>
    <w:rsid w:val="00451D33"/>
    <w:rsid w:val="004574ED"/>
    <w:rsid w:val="00490778"/>
    <w:rsid w:val="00492122"/>
    <w:rsid w:val="004B6241"/>
    <w:rsid w:val="004B6914"/>
    <w:rsid w:val="004D2F5B"/>
    <w:rsid w:val="004E6200"/>
    <w:rsid w:val="004E6E3B"/>
    <w:rsid w:val="005540C2"/>
    <w:rsid w:val="00570AD4"/>
    <w:rsid w:val="00596612"/>
    <w:rsid w:val="00597188"/>
    <w:rsid w:val="005B187D"/>
    <w:rsid w:val="005B3526"/>
    <w:rsid w:val="00604387"/>
    <w:rsid w:val="00610523"/>
    <w:rsid w:val="00630F94"/>
    <w:rsid w:val="00651007"/>
    <w:rsid w:val="00665623"/>
    <w:rsid w:val="00676B87"/>
    <w:rsid w:val="00682F46"/>
    <w:rsid w:val="006B5556"/>
    <w:rsid w:val="006C657F"/>
    <w:rsid w:val="006F7F7E"/>
    <w:rsid w:val="00707D94"/>
    <w:rsid w:val="00712B75"/>
    <w:rsid w:val="00723797"/>
    <w:rsid w:val="007476ED"/>
    <w:rsid w:val="00757110"/>
    <w:rsid w:val="00757CA0"/>
    <w:rsid w:val="00763A96"/>
    <w:rsid w:val="00777D2F"/>
    <w:rsid w:val="007A39AA"/>
    <w:rsid w:val="007B5980"/>
    <w:rsid w:val="007C39DB"/>
    <w:rsid w:val="007C600C"/>
    <w:rsid w:val="007D66C9"/>
    <w:rsid w:val="007F19E3"/>
    <w:rsid w:val="008114F7"/>
    <w:rsid w:val="008844B9"/>
    <w:rsid w:val="008A422A"/>
    <w:rsid w:val="008A6CE4"/>
    <w:rsid w:val="008B5F17"/>
    <w:rsid w:val="008C0914"/>
    <w:rsid w:val="008D6762"/>
    <w:rsid w:val="008E461B"/>
    <w:rsid w:val="008F0F25"/>
    <w:rsid w:val="008F49F9"/>
    <w:rsid w:val="0090202A"/>
    <w:rsid w:val="00904AC9"/>
    <w:rsid w:val="0093103D"/>
    <w:rsid w:val="00934782"/>
    <w:rsid w:val="00981DFB"/>
    <w:rsid w:val="00994EDB"/>
    <w:rsid w:val="009B409C"/>
    <w:rsid w:val="009B51EE"/>
    <w:rsid w:val="009C484A"/>
    <w:rsid w:val="009D30FB"/>
    <w:rsid w:val="009E414C"/>
    <w:rsid w:val="00A02F26"/>
    <w:rsid w:val="00A43A87"/>
    <w:rsid w:val="00A61C65"/>
    <w:rsid w:val="00A657CD"/>
    <w:rsid w:val="00A74476"/>
    <w:rsid w:val="00A846B6"/>
    <w:rsid w:val="00AA3C88"/>
    <w:rsid w:val="00AF5247"/>
    <w:rsid w:val="00B56C44"/>
    <w:rsid w:val="00B74CE9"/>
    <w:rsid w:val="00B92B77"/>
    <w:rsid w:val="00B970F7"/>
    <w:rsid w:val="00BA40F7"/>
    <w:rsid w:val="00BD0246"/>
    <w:rsid w:val="00BF42B4"/>
    <w:rsid w:val="00C0441A"/>
    <w:rsid w:val="00C05ECE"/>
    <w:rsid w:val="00C1435C"/>
    <w:rsid w:val="00C6481B"/>
    <w:rsid w:val="00C67F39"/>
    <w:rsid w:val="00C76F3F"/>
    <w:rsid w:val="00C84421"/>
    <w:rsid w:val="00C9667C"/>
    <w:rsid w:val="00CA37E1"/>
    <w:rsid w:val="00CB3563"/>
    <w:rsid w:val="00CB6D14"/>
    <w:rsid w:val="00CE5D08"/>
    <w:rsid w:val="00CE6909"/>
    <w:rsid w:val="00D05A9F"/>
    <w:rsid w:val="00D24BFE"/>
    <w:rsid w:val="00D316E1"/>
    <w:rsid w:val="00D3795B"/>
    <w:rsid w:val="00D41FC5"/>
    <w:rsid w:val="00D50BCD"/>
    <w:rsid w:val="00D934CA"/>
    <w:rsid w:val="00D9359A"/>
    <w:rsid w:val="00DB58B3"/>
    <w:rsid w:val="00DE7E91"/>
    <w:rsid w:val="00E04553"/>
    <w:rsid w:val="00E263BC"/>
    <w:rsid w:val="00E26AE0"/>
    <w:rsid w:val="00E438C2"/>
    <w:rsid w:val="00E76F64"/>
    <w:rsid w:val="00E932ED"/>
    <w:rsid w:val="00E95B28"/>
    <w:rsid w:val="00ED5C17"/>
    <w:rsid w:val="00EE52D1"/>
    <w:rsid w:val="00F00307"/>
    <w:rsid w:val="00F03CF3"/>
    <w:rsid w:val="00F273B5"/>
    <w:rsid w:val="00F52E5D"/>
    <w:rsid w:val="00F622AE"/>
    <w:rsid w:val="00FB2114"/>
    <w:rsid w:val="00FB7503"/>
    <w:rsid w:val="00FD363F"/>
    <w:rsid w:val="00FD5D1E"/>
    <w:rsid w:val="00FE49C8"/>
    <w:rsid w:val="00FF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9F36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76"/>
    <w:rPr>
      <w:rFonts w:ascii="Times New Roman" w:eastAsia="Times New Roman" w:hAnsi="Times New Roman" w:cs="Times New Roman"/>
    </w:rPr>
  </w:style>
  <w:style w:type="paragraph" w:styleId="Heading1">
    <w:name w:val="heading 1"/>
    <w:basedOn w:val="Normal"/>
    <w:next w:val="Normal"/>
    <w:link w:val="Heading1Char"/>
    <w:qFormat/>
    <w:rsid w:val="00A74476"/>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A7447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476"/>
    <w:rPr>
      <w:rFonts w:ascii="Courier New" w:eastAsia="Times New Roman" w:hAnsi="Courier New" w:cs="Courier New"/>
      <w:b/>
      <w:bCs/>
    </w:rPr>
  </w:style>
  <w:style w:type="character" w:customStyle="1" w:styleId="Heading2Char">
    <w:name w:val="Heading 2 Char"/>
    <w:basedOn w:val="DefaultParagraphFont"/>
    <w:link w:val="Heading2"/>
    <w:rsid w:val="00A74476"/>
    <w:rPr>
      <w:rFonts w:ascii="Courier New" w:eastAsia="Times New Roman" w:hAnsi="Courier New" w:cs="Courier New"/>
      <w:b/>
      <w:bCs/>
    </w:rPr>
  </w:style>
  <w:style w:type="paragraph" w:styleId="Title">
    <w:name w:val="Title"/>
    <w:basedOn w:val="Normal"/>
    <w:link w:val="TitleChar"/>
    <w:qFormat/>
    <w:rsid w:val="00A74476"/>
    <w:pPr>
      <w:jc w:val="center"/>
    </w:pPr>
    <w:rPr>
      <w:rFonts w:ascii="Courier New" w:hAnsi="Courier New" w:cs="Courier New"/>
      <w:b/>
      <w:bCs/>
    </w:rPr>
  </w:style>
  <w:style w:type="character" w:customStyle="1" w:styleId="TitleChar">
    <w:name w:val="Title Char"/>
    <w:basedOn w:val="DefaultParagraphFont"/>
    <w:link w:val="Title"/>
    <w:rsid w:val="00A74476"/>
    <w:rPr>
      <w:rFonts w:ascii="Courier New" w:eastAsia="Times New Roman" w:hAnsi="Courier New" w:cs="Courier New"/>
      <w:b/>
      <w:bCs/>
    </w:rPr>
  </w:style>
  <w:style w:type="paragraph" w:styleId="BodyText2">
    <w:name w:val="Body Text 2"/>
    <w:basedOn w:val="Normal"/>
    <w:link w:val="BodyText2Char"/>
    <w:rsid w:val="00A74476"/>
    <w:pPr>
      <w:spacing w:after="120" w:line="480" w:lineRule="auto"/>
    </w:pPr>
  </w:style>
  <w:style w:type="character" w:customStyle="1" w:styleId="BodyText2Char">
    <w:name w:val="Body Text 2 Char"/>
    <w:basedOn w:val="DefaultParagraphFont"/>
    <w:link w:val="BodyText2"/>
    <w:rsid w:val="00A74476"/>
    <w:rPr>
      <w:rFonts w:ascii="Times New Roman" w:eastAsia="Times New Roman" w:hAnsi="Times New Roman" w:cs="Times New Roman"/>
    </w:rPr>
  </w:style>
  <w:style w:type="paragraph" w:styleId="FootnoteText">
    <w:name w:val="footnote text"/>
    <w:basedOn w:val="Normal"/>
    <w:link w:val="FootnoteTextChar"/>
    <w:rsid w:val="00A74476"/>
    <w:rPr>
      <w:sz w:val="20"/>
      <w:szCs w:val="20"/>
    </w:rPr>
  </w:style>
  <w:style w:type="character" w:customStyle="1" w:styleId="FootnoteTextChar">
    <w:name w:val="Footnote Text Char"/>
    <w:basedOn w:val="DefaultParagraphFont"/>
    <w:link w:val="FootnoteText"/>
    <w:uiPriority w:val="99"/>
    <w:rsid w:val="00A74476"/>
    <w:rPr>
      <w:rFonts w:ascii="Times New Roman" w:eastAsia="Times New Roman" w:hAnsi="Times New Roman" w:cs="Times New Roman"/>
      <w:sz w:val="20"/>
      <w:szCs w:val="20"/>
    </w:rPr>
  </w:style>
  <w:style w:type="character" w:styleId="FootnoteReference">
    <w:name w:val="footnote reference"/>
    <w:rsid w:val="00A74476"/>
    <w:rPr>
      <w:vertAlign w:val="superscript"/>
    </w:rPr>
  </w:style>
  <w:style w:type="table" w:styleId="TableGrid">
    <w:name w:val="Table Grid"/>
    <w:basedOn w:val="TableNormal"/>
    <w:uiPriority w:val="59"/>
    <w:rsid w:val="00122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200"/>
    <w:rPr>
      <w:rFonts w:ascii="Tahoma" w:hAnsi="Tahoma" w:cs="Tahoma"/>
      <w:sz w:val="16"/>
      <w:szCs w:val="16"/>
    </w:rPr>
  </w:style>
  <w:style w:type="character" w:customStyle="1" w:styleId="BalloonTextChar">
    <w:name w:val="Balloon Text Char"/>
    <w:basedOn w:val="DefaultParagraphFont"/>
    <w:link w:val="BalloonText"/>
    <w:uiPriority w:val="99"/>
    <w:semiHidden/>
    <w:rsid w:val="004E6200"/>
    <w:rPr>
      <w:rFonts w:ascii="Tahoma" w:eastAsia="Times New Roman" w:hAnsi="Tahoma" w:cs="Tahoma"/>
      <w:sz w:val="16"/>
      <w:szCs w:val="16"/>
    </w:rPr>
  </w:style>
  <w:style w:type="paragraph" w:styleId="Header">
    <w:name w:val="header"/>
    <w:basedOn w:val="Normal"/>
    <w:link w:val="HeaderChar"/>
    <w:uiPriority w:val="99"/>
    <w:unhideWhenUsed/>
    <w:rsid w:val="00120E53"/>
    <w:pPr>
      <w:tabs>
        <w:tab w:val="center" w:pos="4680"/>
        <w:tab w:val="right" w:pos="9360"/>
      </w:tabs>
    </w:pPr>
  </w:style>
  <w:style w:type="character" w:customStyle="1" w:styleId="HeaderChar">
    <w:name w:val="Header Char"/>
    <w:basedOn w:val="DefaultParagraphFont"/>
    <w:link w:val="Header"/>
    <w:uiPriority w:val="99"/>
    <w:rsid w:val="00120E53"/>
    <w:rPr>
      <w:rFonts w:ascii="Times New Roman" w:eastAsia="Times New Roman" w:hAnsi="Times New Roman" w:cs="Times New Roman"/>
    </w:rPr>
  </w:style>
  <w:style w:type="paragraph" w:styleId="Footer">
    <w:name w:val="footer"/>
    <w:basedOn w:val="Normal"/>
    <w:link w:val="FooterChar"/>
    <w:uiPriority w:val="99"/>
    <w:unhideWhenUsed/>
    <w:rsid w:val="00120E53"/>
    <w:pPr>
      <w:tabs>
        <w:tab w:val="center" w:pos="4680"/>
        <w:tab w:val="right" w:pos="9360"/>
      </w:tabs>
    </w:pPr>
  </w:style>
  <w:style w:type="character" w:customStyle="1" w:styleId="FooterChar">
    <w:name w:val="Footer Char"/>
    <w:basedOn w:val="DefaultParagraphFont"/>
    <w:link w:val="Footer"/>
    <w:uiPriority w:val="99"/>
    <w:rsid w:val="00120E53"/>
    <w:rPr>
      <w:rFonts w:ascii="Times New Roman" w:eastAsia="Times New Roman" w:hAnsi="Times New Roman" w:cs="Times New Roman"/>
    </w:rPr>
  </w:style>
  <w:style w:type="character" w:customStyle="1" w:styleId="apple-converted-space">
    <w:name w:val="apple-converted-space"/>
    <w:basedOn w:val="DefaultParagraphFont"/>
    <w:rsid w:val="009B51EE"/>
  </w:style>
  <w:style w:type="character" w:styleId="Hyperlink">
    <w:name w:val="Hyperlink"/>
    <w:basedOn w:val="DefaultParagraphFont"/>
    <w:uiPriority w:val="99"/>
    <w:semiHidden/>
    <w:unhideWhenUsed/>
    <w:rsid w:val="009B51EE"/>
    <w:rPr>
      <w:color w:val="0000FF"/>
      <w:u w:val="single"/>
    </w:rPr>
  </w:style>
  <w:style w:type="character" w:customStyle="1" w:styleId="pmterms1">
    <w:name w:val="pmterms1"/>
    <w:basedOn w:val="DefaultParagraphFont"/>
    <w:rsid w:val="009B5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76"/>
    <w:rPr>
      <w:rFonts w:ascii="Times New Roman" w:eastAsia="Times New Roman" w:hAnsi="Times New Roman" w:cs="Times New Roman"/>
    </w:rPr>
  </w:style>
  <w:style w:type="paragraph" w:styleId="Heading1">
    <w:name w:val="heading 1"/>
    <w:basedOn w:val="Normal"/>
    <w:next w:val="Normal"/>
    <w:link w:val="Heading1Char"/>
    <w:qFormat/>
    <w:rsid w:val="00A74476"/>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A7447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476"/>
    <w:rPr>
      <w:rFonts w:ascii="Courier New" w:eastAsia="Times New Roman" w:hAnsi="Courier New" w:cs="Courier New"/>
      <w:b/>
      <w:bCs/>
    </w:rPr>
  </w:style>
  <w:style w:type="character" w:customStyle="1" w:styleId="Heading2Char">
    <w:name w:val="Heading 2 Char"/>
    <w:basedOn w:val="DefaultParagraphFont"/>
    <w:link w:val="Heading2"/>
    <w:rsid w:val="00A74476"/>
    <w:rPr>
      <w:rFonts w:ascii="Courier New" w:eastAsia="Times New Roman" w:hAnsi="Courier New" w:cs="Courier New"/>
      <w:b/>
      <w:bCs/>
    </w:rPr>
  </w:style>
  <w:style w:type="paragraph" w:styleId="Title">
    <w:name w:val="Title"/>
    <w:basedOn w:val="Normal"/>
    <w:link w:val="TitleChar"/>
    <w:qFormat/>
    <w:rsid w:val="00A74476"/>
    <w:pPr>
      <w:jc w:val="center"/>
    </w:pPr>
    <w:rPr>
      <w:rFonts w:ascii="Courier New" w:hAnsi="Courier New" w:cs="Courier New"/>
      <w:b/>
      <w:bCs/>
    </w:rPr>
  </w:style>
  <w:style w:type="character" w:customStyle="1" w:styleId="TitleChar">
    <w:name w:val="Title Char"/>
    <w:basedOn w:val="DefaultParagraphFont"/>
    <w:link w:val="Title"/>
    <w:rsid w:val="00A74476"/>
    <w:rPr>
      <w:rFonts w:ascii="Courier New" w:eastAsia="Times New Roman" w:hAnsi="Courier New" w:cs="Courier New"/>
      <w:b/>
      <w:bCs/>
    </w:rPr>
  </w:style>
  <w:style w:type="paragraph" w:styleId="BodyText2">
    <w:name w:val="Body Text 2"/>
    <w:basedOn w:val="Normal"/>
    <w:link w:val="BodyText2Char"/>
    <w:rsid w:val="00A74476"/>
    <w:pPr>
      <w:spacing w:after="120" w:line="480" w:lineRule="auto"/>
    </w:pPr>
  </w:style>
  <w:style w:type="character" w:customStyle="1" w:styleId="BodyText2Char">
    <w:name w:val="Body Text 2 Char"/>
    <w:basedOn w:val="DefaultParagraphFont"/>
    <w:link w:val="BodyText2"/>
    <w:rsid w:val="00A74476"/>
    <w:rPr>
      <w:rFonts w:ascii="Times New Roman" w:eastAsia="Times New Roman" w:hAnsi="Times New Roman" w:cs="Times New Roman"/>
    </w:rPr>
  </w:style>
  <w:style w:type="paragraph" w:styleId="FootnoteText">
    <w:name w:val="footnote text"/>
    <w:basedOn w:val="Normal"/>
    <w:link w:val="FootnoteTextChar"/>
    <w:rsid w:val="00A74476"/>
    <w:rPr>
      <w:sz w:val="20"/>
      <w:szCs w:val="20"/>
    </w:rPr>
  </w:style>
  <w:style w:type="character" w:customStyle="1" w:styleId="FootnoteTextChar">
    <w:name w:val="Footnote Text Char"/>
    <w:basedOn w:val="DefaultParagraphFont"/>
    <w:link w:val="FootnoteText"/>
    <w:uiPriority w:val="99"/>
    <w:rsid w:val="00A74476"/>
    <w:rPr>
      <w:rFonts w:ascii="Times New Roman" w:eastAsia="Times New Roman" w:hAnsi="Times New Roman" w:cs="Times New Roman"/>
      <w:sz w:val="20"/>
      <w:szCs w:val="20"/>
    </w:rPr>
  </w:style>
  <w:style w:type="character" w:styleId="FootnoteReference">
    <w:name w:val="footnote reference"/>
    <w:rsid w:val="00A74476"/>
    <w:rPr>
      <w:vertAlign w:val="superscript"/>
    </w:rPr>
  </w:style>
  <w:style w:type="table" w:styleId="TableGrid">
    <w:name w:val="Table Grid"/>
    <w:basedOn w:val="TableNormal"/>
    <w:uiPriority w:val="59"/>
    <w:rsid w:val="00122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200"/>
    <w:rPr>
      <w:rFonts w:ascii="Tahoma" w:hAnsi="Tahoma" w:cs="Tahoma"/>
      <w:sz w:val="16"/>
      <w:szCs w:val="16"/>
    </w:rPr>
  </w:style>
  <w:style w:type="character" w:customStyle="1" w:styleId="BalloonTextChar">
    <w:name w:val="Balloon Text Char"/>
    <w:basedOn w:val="DefaultParagraphFont"/>
    <w:link w:val="BalloonText"/>
    <w:uiPriority w:val="99"/>
    <w:semiHidden/>
    <w:rsid w:val="004E6200"/>
    <w:rPr>
      <w:rFonts w:ascii="Tahoma" w:eastAsia="Times New Roman" w:hAnsi="Tahoma" w:cs="Tahoma"/>
      <w:sz w:val="16"/>
      <w:szCs w:val="16"/>
    </w:rPr>
  </w:style>
  <w:style w:type="paragraph" w:styleId="Header">
    <w:name w:val="header"/>
    <w:basedOn w:val="Normal"/>
    <w:link w:val="HeaderChar"/>
    <w:uiPriority w:val="99"/>
    <w:unhideWhenUsed/>
    <w:rsid w:val="00120E53"/>
    <w:pPr>
      <w:tabs>
        <w:tab w:val="center" w:pos="4680"/>
        <w:tab w:val="right" w:pos="9360"/>
      </w:tabs>
    </w:pPr>
  </w:style>
  <w:style w:type="character" w:customStyle="1" w:styleId="HeaderChar">
    <w:name w:val="Header Char"/>
    <w:basedOn w:val="DefaultParagraphFont"/>
    <w:link w:val="Header"/>
    <w:uiPriority w:val="99"/>
    <w:rsid w:val="00120E53"/>
    <w:rPr>
      <w:rFonts w:ascii="Times New Roman" w:eastAsia="Times New Roman" w:hAnsi="Times New Roman" w:cs="Times New Roman"/>
    </w:rPr>
  </w:style>
  <w:style w:type="paragraph" w:styleId="Footer">
    <w:name w:val="footer"/>
    <w:basedOn w:val="Normal"/>
    <w:link w:val="FooterChar"/>
    <w:uiPriority w:val="99"/>
    <w:unhideWhenUsed/>
    <w:rsid w:val="00120E53"/>
    <w:pPr>
      <w:tabs>
        <w:tab w:val="center" w:pos="4680"/>
        <w:tab w:val="right" w:pos="9360"/>
      </w:tabs>
    </w:pPr>
  </w:style>
  <w:style w:type="character" w:customStyle="1" w:styleId="FooterChar">
    <w:name w:val="Footer Char"/>
    <w:basedOn w:val="DefaultParagraphFont"/>
    <w:link w:val="Footer"/>
    <w:uiPriority w:val="99"/>
    <w:rsid w:val="00120E53"/>
    <w:rPr>
      <w:rFonts w:ascii="Times New Roman" w:eastAsia="Times New Roman" w:hAnsi="Times New Roman" w:cs="Times New Roman"/>
    </w:rPr>
  </w:style>
  <w:style w:type="character" w:customStyle="1" w:styleId="apple-converted-space">
    <w:name w:val="apple-converted-space"/>
    <w:basedOn w:val="DefaultParagraphFont"/>
    <w:rsid w:val="009B51EE"/>
  </w:style>
  <w:style w:type="character" w:styleId="Hyperlink">
    <w:name w:val="Hyperlink"/>
    <w:basedOn w:val="DefaultParagraphFont"/>
    <w:uiPriority w:val="99"/>
    <w:semiHidden/>
    <w:unhideWhenUsed/>
    <w:rsid w:val="009B51EE"/>
    <w:rPr>
      <w:color w:val="0000FF"/>
      <w:u w:val="single"/>
    </w:rPr>
  </w:style>
  <w:style w:type="character" w:customStyle="1" w:styleId="pmterms1">
    <w:name w:val="pmterms1"/>
    <w:basedOn w:val="DefaultParagraphFont"/>
    <w:rsid w:val="009B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49a8874083765d19b22ffd9ff2a61867&amp;_xfercite=%3ccite%20cc%3d%22USA%22%3e%3c%21%5bCDATA%5b2014%20Mass.%20Tax%20LEXIS%2029%5d%5d%3e%3c%2fcite%3e&amp;_butType=3&amp;_butStat=2&amp;_butNum=25&amp;_butInline=1&amp;_butinfo=%3ccite%20cc%3d%22USA%22%3e%3c%21%5bCDATA%5b389%20Mass.%20648%5d%5d%3e%3c%2fcite%3e&amp;_fmtstr=FULL&amp;docnum=2&amp;_startdoc=1&amp;wchp=dGLbVzt-zSkAW&amp;_md5=1a8c90ab2fc798b0501fc6e62988a43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B9A1-D7F0-460C-A505-30D9453C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2017-12-18T15:49:00Z</cp:lastPrinted>
  <dcterms:created xsi:type="dcterms:W3CDTF">2017-12-18T16:08:00Z</dcterms:created>
  <dcterms:modified xsi:type="dcterms:W3CDTF">2017-12-18T16:08:00Z</dcterms:modified>
</cp:coreProperties>
</file>