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36E2E7" w14:textId="77777777" w:rsidR="00B426EF" w:rsidRDefault="00B426EF" w:rsidP="00D579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14:paraId="6DABB1AD" w14:textId="77777777" w:rsidR="00D579A4" w:rsidRPr="00D579A4" w:rsidRDefault="00D579A4" w:rsidP="00D579A4">
      <w:pPr>
        <w:jc w:val="center"/>
        <w:rPr>
          <w:b/>
          <w:sz w:val="28"/>
          <w:szCs w:val="28"/>
        </w:rPr>
      </w:pPr>
      <w:r w:rsidRPr="00D579A4">
        <w:rPr>
          <w:b/>
          <w:sz w:val="28"/>
          <w:szCs w:val="28"/>
        </w:rPr>
        <w:t>Massachusetts Department of Public Health</w:t>
      </w:r>
    </w:p>
    <w:p w14:paraId="6ECC1A21" w14:textId="77777777" w:rsidR="004F3A9F" w:rsidRPr="005F5286" w:rsidRDefault="00D579A4" w:rsidP="005F5286">
      <w:pPr>
        <w:jc w:val="center"/>
        <w:rPr>
          <w:b/>
          <w:sz w:val="28"/>
          <w:szCs w:val="28"/>
        </w:rPr>
      </w:pPr>
      <w:r w:rsidRPr="00D579A4">
        <w:rPr>
          <w:b/>
          <w:sz w:val="28"/>
          <w:szCs w:val="28"/>
        </w:rPr>
        <w:t>Massachusetts Vaccine Purchasing Advisory Council (MVPAC) Meeting</w:t>
      </w:r>
    </w:p>
    <w:p w14:paraId="27134D90" w14:textId="77777777" w:rsidR="006654A2" w:rsidRDefault="006654A2" w:rsidP="00A21132">
      <w:pPr>
        <w:pStyle w:val="NormalWeb"/>
        <w:spacing w:before="0" w:beforeAutospacing="0" w:after="0" w:afterAutospacing="0"/>
        <w:rPr>
          <w:lang w:val="en"/>
        </w:rPr>
      </w:pPr>
    </w:p>
    <w:p w14:paraId="22098B59" w14:textId="77777777" w:rsidR="004456BB" w:rsidRDefault="00D579A4" w:rsidP="00A21132">
      <w:pPr>
        <w:pStyle w:val="NormalWeb"/>
        <w:spacing w:before="0" w:beforeAutospacing="0" w:after="0" w:afterAutospacing="0"/>
        <w:rPr>
          <w:lang w:val="en"/>
        </w:rPr>
      </w:pPr>
      <w:r>
        <w:rPr>
          <w:lang w:val="en"/>
        </w:rPr>
        <w:t xml:space="preserve">Date: </w:t>
      </w:r>
      <w:r w:rsidRPr="00D579A4">
        <w:rPr>
          <w:lang w:val="en"/>
        </w:rPr>
        <w:t xml:space="preserve">Thursday, </w:t>
      </w:r>
      <w:r w:rsidR="001F1B16">
        <w:rPr>
          <w:lang w:val="en"/>
        </w:rPr>
        <w:t>Ma</w:t>
      </w:r>
      <w:r w:rsidR="004456BB">
        <w:rPr>
          <w:lang w:val="en"/>
        </w:rPr>
        <w:t>y 6, 2021</w:t>
      </w:r>
    </w:p>
    <w:p w14:paraId="74DCBC33" w14:textId="537D6115" w:rsidR="00E37B96" w:rsidRDefault="00D579A4" w:rsidP="00A21132">
      <w:pPr>
        <w:pStyle w:val="NormalWeb"/>
        <w:spacing w:before="0" w:beforeAutospacing="0" w:after="0" w:afterAutospacing="0"/>
        <w:rPr>
          <w:sz w:val="20"/>
          <w:szCs w:val="20"/>
        </w:rPr>
      </w:pPr>
      <w:r>
        <w:rPr>
          <w:lang w:val="en"/>
        </w:rPr>
        <w:t xml:space="preserve">Time: </w:t>
      </w:r>
      <w:r w:rsidRPr="00D579A4">
        <w:rPr>
          <w:lang w:val="en"/>
        </w:rPr>
        <w:t>4-6 PM</w:t>
      </w:r>
      <w:r w:rsidRPr="00D579A4">
        <w:rPr>
          <w:lang w:val="en"/>
        </w:rPr>
        <w:br/>
        <w:t xml:space="preserve">Location: </w:t>
      </w:r>
      <w:r w:rsidR="004456BB">
        <w:rPr>
          <w:lang w:val="en"/>
        </w:rPr>
        <w:t>Virtual Meeting</w:t>
      </w:r>
      <w:r w:rsidR="00880E16">
        <w:rPr>
          <w:lang w:val="en"/>
        </w:rPr>
        <w:t xml:space="preserve">             </w:t>
      </w:r>
      <w:r w:rsidR="00754FCB">
        <w:rPr>
          <w:lang w:val="en"/>
        </w:rPr>
        <w:br/>
      </w:r>
      <w:r w:rsidR="00E37B96">
        <w:fldChar w:fldCharType="begin"/>
      </w:r>
      <w:r w:rsidR="00E37B96">
        <w:instrText xml:space="preserve"> LINK </w:instrText>
      </w:r>
      <w:r w:rsidR="00C242E2">
        <w:instrText xml:space="preserve">Excel.Sheet.12 "D:\\MDPH 2012-2020\\MVPAC\\2021\\5.6.21 MVPAC Meeting Attendance List.xlsx" "5.6.21 MVPAC Meeting Attendance!R6C1:R35C2" </w:instrText>
      </w:r>
      <w:r w:rsidR="00E37B96">
        <w:instrText xml:space="preserve">\a \f 4 \h </w:instrText>
      </w:r>
      <w:r w:rsidR="00E37B96">
        <w:fldChar w:fldCharType="separate"/>
      </w:r>
    </w:p>
    <w:p w14:paraId="7387593C" w14:textId="180DB90C" w:rsidR="00A21132" w:rsidRDefault="00E37B96" w:rsidP="00A21132">
      <w:pPr>
        <w:pStyle w:val="NormalWeb"/>
        <w:spacing w:before="0" w:beforeAutospacing="0" w:after="0" w:afterAutospacing="0"/>
        <w:rPr>
          <w:b/>
        </w:rPr>
      </w:pPr>
      <w:r>
        <w:rPr>
          <w:b/>
        </w:rPr>
        <w:fldChar w:fldCharType="end"/>
      </w:r>
      <w:r w:rsidR="00A21132">
        <w:rPr>
          <w:b/>
        </w:rPr>
        <w:t xml:space="preserve">Council Member </w:t>
      </w:r>
      <w:r w:rsidR="00A21132" w:rsidRPr="00E76FD1">
        <w:rPr>
          <w:b/>
        </w:rPr>
        <w:t>Attendees:</w:t>
      </w:r>
    </w:p>
    <w:p w14:paraId="7CFB3B02" w14:textId="77777777" w:rsidR="00A86736" w:rsidRDefault="00A86736" w:rsidP="00051543">
      <w:pPr>
        <w:sectPr w:rsidR="00A86736" w:rsidSect="00AF45E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A774537" w14:textId="088BF9CF" w:rsidR="00051543" w:rsidRPr="00733549" w:rsidRDefault="00051543" w:rsidP="00051543">
      <w:r w:rsidRPr="00733549">
        <w:lastRenderedPageBreak/>
        <w:t xml:space="preserve">Kevin Cranston, MDiv </w:t>
      </w:r>
    </w:p>
    <w:p w14:paraId="423B607E" w14:textId="5876B9BE" w:rsidR="00875F15" w:rsidRDefault="00875F15" w:rsidP="00051543">
      <w:r>
        <w:t xml:space="preserve">Leanne Barry, </w:t>
      </w:r>
      <w:r w:rsidR="00E37B96">
        <w:t>DCN, MPH, MBA</w:t>
      </w:r>
    </w:p>
    <w:p w14:paraId="3CA7108B" w14:textId="7363442D" w:rsidR="00051543" w:rsidRPr="00733549" w:rsidRDefault="00051543" w:rsidP="00051543">
      <w:r w:rsidRPr="00733549">
        <w:t>Lloyd Fisher, MD</w:t>
      </w:r>
    </w:p>
    <w:p w14:paraId="70327BDC" w14:textId="63E6B9AF" w:rsidR="00051543" w:rsidRPr="00733549" w:rsidRDefault="00051543" w:rsidP="00051543">
      <w:r w:rsidRPr="00733549">
        <w:t>Thomas Hines, MD</w:t>
      </w:r>
    </w:p>
    <w:p w14:paraId="5BC69F2E" w14:textId="77777777" w:rsidR="00051543" w:rsidRPr="00733549" w:rsidRDefault="00051543" w:rsidP="00051543">
      <w:r w:rsidRPr="00733549">
        <w:t>Susan Lett, MD, MPH</w:t>
      </w:r>
    </w:p>
    <w:p w14:paraId="6DD59614" w14:textId="42F6EA6C" w:rsidR="00051543" w:rsidRPr="00733549" w:rsidRDefault="00051543" w:rsidP="00051543">
      <w:r w:rsidRPr="00733549">
        <w:t>H. Cody Meissner, MD</w:t>
      </w:r>
    </w:p>
    <w:p w14:paraId="5B92EC29" w14:textId="5DCD55F3" w:rsidR="00875F15" w:rsidRPr="00875F15" w:rsidRDefault="00875F15" w:rsidP="00051543">
      <w:r w:rsidRPr="00875F15">
        <w:lastRenderedPageBreak/>
        <w:t>David</w:t>
      </w:r>
      <w:r>
        <w:t xml:space="preserve"> Norton, MD</w:t>
      </w:r>
    </w:p>
    <w:p w14:paraId="35EB6C76" w14:textId="4F37BA0D" w:rsidR="00051543" w:rsidRPr="00875F15" w:rsidRDefault="00051543" w:rsidP="00051543">
      <w:r w:rsidRPr="00875F15">
        <w:t>Ronald Samuels, MD, MPH</w:t>
      </w:r>
    </w:p>
    <w:p w14:paraId="73D2CA4B" w14:textId="747EA4B4" w:rsidR="00875F15" w:rsidRPr="00E37B96" w:rsidRDefault="00875F15" w:rsidP="00051543">
      <w:r w:rsidRPr="00E37B96">
        <w:t xml:space="preserve">Patricia Toro, </w:t>
      </w:r>
      <w:r w:rsidR="00E37B96" w:rsidRPr="00E37B96">
        <w:t>MD, MPH</w:t>
      </w:r>
    </w:p>
    <w:p w14:paraId="289B254C" w14:textId="4A83A5F7" w:rsidR="00875F15" w:rsidRPr="00C242E2" w:rsidRDefault="00875F15" w:rsidP="00051543">
      <w:r w:rsidRPr="00C242E2">
        <w:t>Marissa Woltmann</w:t>
      </w:r>
      <w:r w:rsidR="00E37B96" w:rsidRPr="00C242E2">
        <w:t>, MPP</w:t>
      </w:r>
    </w:p>
    <w:p w14:paraId="23ACB3A0" w14:textId="21B9E6AA" w:rsidR="00051543" w:rsidRPr="00C242E2" w:rsidRDefault="00051543" w:rsidP="00051543">
      <w:r w:rsidRPr="00C242E2">
        <w:t>Zi Zhang</w:t>
      </w:r>
    </w:p>
    <w:p w14:paraId="09CCC33F" w14:textId="77777777" w:rsidR="00A86736" w:rsidRPr="00C242E2" w:rsidRDefault="00A86736" w:rsidP="00051543">
      <w:pPr>
        <w:sectPr w:rsidR="00A86736" w:rsidRPr="00C242E2" w:rsidSect="00A8673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373C2EA" w14:textId="4D13C080" w:rsidR="00051543" w:rsidRPr="00C242E2" w:rsidRDefault="00051543" w:rsidP="00051543"/>
    <w:p w14:paraId="7B0950EA" w14:textId="77777777" w:rsidR="00A21132" w:rsidRDefault="00A21132" w:rsidP="00A21132">
      <w:pPr>
        <w:rPr>
          <w:b/>
        </w:rPr>
      </w:pPr>
      <w:r w:rsidRPr="00186863">
        <w:rPr>
          <w:b/>
        </w:rPr>
        <w:t>Additional Attendees:</w:t>
      </w:r>
    </w:p>
    <w:p w14:paraId="18BAF39F" w14:textId="77777777" w:rsidR="00A86736" w:rsidRDefault="00A86736" w:rsidP="00E37B96">
      <w:pPr>
        <w:rPr>
          <w:lang w:val="en"/>
        </w:rPr>
        <w:sectPr w:rsidR="00A86736" w:rsidSect="00A8673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A9A3189" w14:textId="0F6B0C13" w:rsidR="00E37B96" w:rsidRPr="00E37B96" w:rsidRDefault="00E37B96" w:rsidP="00E37B96">
      <w:pPr>
        <w:rPr>
          <w:lang w:val="en"/>
        </w:rPr>
      </w:pPr>
      <w:r w:rsidRPr="00E37B96">
        <w:rPr>
          <w:lang w:val="en"/>
        </w:rPr>
        <w:lastRenderedPageBreak/>
        <w:t>Susanna</w:t>
      </w:r>
      <w:r>
        <w:rPr>
          <w:lang w:val="en"/>
        </w:rPr>
        <w:t xml:space="preserve"> </w:t>
      </w:r>
      <w:r w:rsidRPr="00E37B96">
        <w:rPr>
          <w:lang w:val="en"/>
        </w:rPr>
        <w:t>B</w:t>
      </w:r>
      <w:r>
        <w:rPr>
          <w:lang w:val="en"/>
        </w:rPr>
        <w:t>ä</w:t>
      </w:r>
      <w:r w:rsidRPr="00E37B96">
        <w:rPr>
          <w:lang w:val="en"/>
        </w:rPr>
        <w:t>chle</w:t>
      </w:r>
    </w:p>
    <w:p w14:paraId="3027A808" w14:textId="777EFCEC" w:rsidR="00E37B96" w:rsidRPr="00E37B96" w:rsidRDefault="00E37B96" w:rsidP="00E37B96">
      <w:pPr>
        <w:rPr>
          <w:lang w:val="en"/>
        </w:rPr>
      </w:pPr>
      <w:r w:rsidRPr="00E37B96">
        <w:rPr>
          <w:lang w:val="en"/>
        </w:rPr>
        <w:t>Eric</w:t>
      </w:r>
      <w:r>
        <w:rPr>
          <w:lang w:val="en"/>
        </w:rPr>
        <w:t xml:space="preserve"> </w:t>
      </w:r>
      <w:r w:rsidRPr="00E37B96">
        <w:rPr>
          <w:lang w:val="en"/>
        </w:rPr>
        <w:t>Bevans</w:t>
      </w:r>
    </w:p>
    <w:p w14:paraId="7C65FA24" w14:textId="4855538F" w:rsidR="00E37B96" w:rsidRPr="00E37B96" w:rsidRDefault="00E37B96" w:rsidP="00E37B96">
      <w:pPr>
        <w:rPr>
          <w:lang w:val="en"/>
        </w:rPr>
      </w:pPr>
      <w:r>
        <w:rPr>
          <w:lang w:val="en"/>
        </w:rPr>
        <w:t>George Coutros</w:t>
      </w:r>
    </w:p>
    <w:p w14:paraId="292802BB" w14:textId="3E0BC80F" w:rsidR="00E37B96" w:rsidRPr="00E37B96" w:rsidRDefault="00E37B96" w:rsidP="00E37B96">
      <w:pPr>
        <w:rPr>
          <w:lang w:val="en"/>
        </w:rPr>
      </w:pPr>
      <w:r w:rsidRPr="00E37B96">
        <w:rPr>
          <w:lang w:val="en"/>
        </w:rPr>
        <w:t>Kim</w:t>
      </w:r>
      <w:r>
        <w:rPr>
          <w:lang w:val="en"/>
        </w:rPr>
        <w:t xml:space="preserve"> </w:t>
      </w:r>
      <w:r w:rsidRPr="00E37B96">
        <w:rPr>
          <w:lang w:val="en"/>
        </w:rPr>
        <w:t>Daly</w:t>
      </w:r>
    </w:p>
    <w:p w14:paraId="7EFD834A" w14:textId="5648284A" w:rsidR="00E37B96" w:rsidRPr="00E37B96" w:rsidRDefault="00E37B96" w:rsidP="00E37B96">
      <w:pPr>
        <w:rPr>
          <w:lang w:val="en"/>
        </w:rPr>
      </w:pPr>
      <w:r w:rsidRPr="00E37B96">
        <w:rPr>
          <w:lang w:val="en"/>
        </w:rPr>
        <w:t>Edward</w:t>
      </w:r>
      <w:r>
        <w:rPr>
          <w:lang w:val="en"/>
        </w:rPr>
        <w:t xml:space="preserve"> </w:t>
      </w:r>
      <w:r w:rsidRPr="00E37B96">
        <w:rPr>
          <w:lang w:val="en"/>
        </w:rPr>
        <w:t>Doherty</w:t>
      </w:r>
    </w:p>
    <w:p w14:paraId="23AF604A" w14:textId="5297A54F" w:rsidR="00E37B96" w:rsidRPr="00E37B96" w:rsidRDefault="00E37B96" w:rsidP="00E37B96">
      <w:pPr>
        <w:rPr>
          <w:lang w:val="en"/>
        </w:rPr>
      </w:pPr>
      <w:r w:rsidRPr="00E37B96">
        <w:rPr>
          <w:lang w:val="en"/>
        </w:rPr>
        <w:t>Katherine</w:t>
      </w:r>
      <w:r>
        <w:rPr>
          <w:lang w:val="en"/>
        </w:rPr>
        <w:t xml:space="preserve"> </w:t>
      </w:r>
      <w:r w:rsidRPr="00E37B96">
        <w:rPr>
          <w:lang w:val="en"/>
        </w:rPr>
        <w:t>Galarza</w:t>
      </w:r>
    </w:p>
    <w:p w14:paraId="1A0DAF62" w14:textId="49496BAE" w:rsidR="00E37B96" w:rsidRPr="00E37B96" w:rsidRDefault="00E37B96" w:rsidP="00E37B96">
      <w:pPr>
        <w:rPr>
          <w:lang w:val="en"/>
        </w:rPr>
      </w:pPr>
      <w:r w:rsidRPr="00E37B96">
        <w:rPr>
          <w:lang w:val="en"/>
        </w:rPr>
        <w:t>Bill</w:t>
      </w:r>
      <w:r>
        <w:rPr>
          <w:lang w:val="en"/>
        </w:rPr>
        <w:t xml:space="preserve"> </w:t>
      </w:r>
      <w:r w:rsidRPr="00E37B96">
        <w:rPr>
          <w:lang w:val="en"/>
        </w:rPr>
        <w:t>Hagan</w:t>
      </w:r>
    </w:p>
    <w:p w14:paraId="1A0DF46E" w14:textId="21E8CB76" w:rsidR="00E37B96" w:rsidRPr="00E37B96" w:rsidRDefault="00E37B96" w:rsidP="00E37B96">
      <w:pPr>
        <w:rPr>
          <w:lang w:val="en"/>
        </w:rPr>
      </w:pPr>
      <w:r w:rsidRPr="00E37B96">
        <w:rPr>
          <w:lang w:val="en"/>
        </w:rPr>
        <w:t>Alex</w:t>
      </w:r>
      <w:r>
        <w:rPr>
          <w:lang w:val="en"/>
        </w:rPr>
        <w:t xml:space="preserve"> </w:t>
      </w:r>
      <w:r w:rsidRPr="00E37B96">
        <w:rPr>
          <w:lang w:val="en"/>
        </w:rPr>
        <w:t>Helleberg</w:t>
      </w:r>
    </w:p>
    <w:p w14:paraId="1C566CFC" w14:textId="4F9E3E86" w:rsidR="00E37B96" w:rsidRPr="00E37B96" w:rsidRDefault="00E37B96" w:rsidP="00E37B96">
      <w:pPr>
        <w:rPr>
          <w:lang w:val="en"/>
        </w:rPr>
      </w:pPr>
      <w:r w:rsidRPr="00E37B96">
        <w:rPr>
          <w:lang w:val="en"/>
        </w:rPr>
        <w:t>David</w:t>
      </w:r>
      <w:r>
        <w:rPr>
          <w:lang w:val="en"/>
        </w:rPr>
        <w:t xml:space="preserve"> </w:t>
      </w:r>
      <w:r w:rsidRPr="00E37B96">
        <w:rPr>
          <w:lang w:val="en"/>
        </w:rPr>
        <w:t>Johnson</w:t>
      </w:r>
    </w:p>
    <w:p w14:paraId="59CDB594" w14:textId="380EDE68" w:rsidR="00E37B96" w:rsidRPr="00E37B96" w:rsidRDefault="00E37B96" w:rsidP="00E37B96">
      <w:pPr>
        <w:rPr>
          <w:lang w:val="en"/>
        </w:rPr>
      </w:pPr>
      <w:r w:rsidRPr="00E37B96">
        <w:rPr>
          <w:lang w:val="en"/>
        </w:rPr>
        <w:lastRenderedPageBreak/>
        <w:t>Lar</w:t>
      </w:r>
      <w:r>
        <w:rPr>
          <w:lang w:val="en"/>
        </w:rPr>
        <w:t>r</w:t>
      </w:r>
      <w:r w:rsidRPr="00E37B96">
        <w:rPr>
          <w:lang w:val="en"/>
        </w:rPr>
        <w:t>y</w:t>
      </w:r>
      <w:r>
        <w:rPr>
          <w:lang w:val="en"/>
        </w:rPr>
        <w:t xml:space="preserve"> </w:t>
      </w:r>
      <w:r w:rsidRPr="00E37B96">
        <w:rPr>
          <w:lang w:val="en"/>
        </w:rPr>
        <w:t>Madoff</w:t>
      </w:r>
    </w:p>
    <w:p w14:paraId="3B493E3D" w14:textId="0AC0497D" w:rsidR="00A86736" w:rsidRDefault="00A86736" w:rsidP="00E37B96">
      <w:pPr>
        <w:rPr>
          <w:lang w:val="en"/>
        </w:rPr>
      </w:pPr>
      <w:r>
        <w:rPr>
          <w:lang w:val="en"/>
        </w:rPr>
        <w:t>Cynthia McReynolds</w:t>
      </w:r>
    </w:p>
    <w:p w14:paraId="16ACACBE" w14:textId="5A098BE9" w:rsidR="00E37B96" w:rsidRPr="00E37B96" w:rsidRDefault="00E37B96" w:rsidP="00E37B96">
      <w:pPr>
        <w:rPr>
          <w:lang w:val="en"/>
        </w:rPr>
      </w:pPr>
      <w:r w:rsidRPr="00E37B96">
        <w:rPr>
          <w:lang w:val="en"/>
        </w:rPr>
        <w:t>Monica</w:t>
      </w:r>
      <w:r>
        <w:rPr>
          <w:lang w:val="en"/>
        </w:rPr>
        <w:t xml:space="preserve"> </w:t>
      </w:r>
      <w:r w:rsidRPr="00E37B96">
        <w:rPr>
          <w:lang w:val="en"/>
        </w:rPr>
        <w:t>Mercer</w:t>
      </w:r>
    </w:p>
    <w:p w14:paraId="3203C9FC" w14:textId="404FDE2B" w:rsidR="00E37B96" w:rsidRPr="00E37B96" w:rsidRDefault="00E37B96" w:rsidP="00E37B96">
      <w:pPr>
        <w:rPr>
          <w:lang w:val="en"/>
        </w:rPr>
      </w:pPr>
      <w:r w:rsidRPr="00E37B96">
        <w:rPr>
          <w:lang w:val="en"/>
        </w:rPr>
        <w:t>Stephen</w:t>
      </w:r>
      <w:r>
        <w:rPr>
          <w:lang w:val="en"/>
        </w:rPr>
        <w:t xml:space="preserve"> </w:t>
      </w:r>
      <w:r w:rsidRPr="00E37B96">
        <w:rPr>
          <w:lang w:val="en"/>
        </w:rPr>
        <w:t>O'Brien</w:t>
      </w:r>
    </w:p>
    <w:p w14:paraId="043F2344" w14:textId="77777777" w:rsidR="00E37B96" w:rsidRPr="00E37B96" w:rsidRDefault="00E37B96" w:rsidP="00E37B96">
      <w:pPr>
        <w:rPr>
          <w:lang w:val="en"/>
        </w:rPr>
      </w:pPr>
      <w:r w:rsidRPr="00E37B96">
        <w:rPr>
          <w:lang w:val="en"/>
        </w:rPr>
        <w:t>Corey</w:t>
      </w:r>
      <w:r w:rsidRPr="00E37B96">
        <w:rPr>
          <w:lang w:val="en"/>
        </w:rPr>
        <w:tab/>
        <w:t>Robertson</w:t>
      </w:r>
    </w:p>
    <w:p w14:paraId="672D4AD0" w14:textId="77777777" w:rsidR="00E37B96" w:rsidRPr="00E37B96" w:rsidRDefault="00E37B96" w:rsidP="00E37B96">
      <w:pPr>
        <w:rPr>
          <w:lang w:val="en"/>
        </w:rPr>
      </w:pPr>
      <w:r w:rsidRPr="00E37B96">
        <w:rPr>
          <w:lang w:val="en"/>
        </w:rPr>
        <w:t>Sherry</w:t>
      </w:r>
      <w:r w:rsidRPr="00E37B96">
        <w:rPr>
          <w:lang w:val="en"/>
        </w:rPr>
        <w:tab/>
        <w:t>Schilb</w:t>
      </w:r>
    </w:p>
    <w:p w14:paraId="4F9BFA95" w14:textId="4E716E38" w:rsidR="00E37B96" w:rsidRPr="00C242E2" w:rsidRDefault="00E37B96" w:rsidP="00E37B96">
      <w:r w:rsidRPr="00C242E2">
        <w:t>Shumethia Seal</w:t>
      </w:r>
    </w:p>
    <w:p w14:paraId="2DE90AFC" w14:textId="77777777" w:rsidR="00E37B96" w:rsidRPr="00C242E2" w:rsidRDefault="00E37B96" w:rsidP="00E37B96">
      <w:r w:rsidRPr="00C242E2">
        <w:t>Pejman</w:t>
      </w:r>
      <w:r w:rsidRPr="00C242E2">
        <w:tab/>
        <w:t>Talebian</w:t>
      </w:r>
    </w:p>
    <w:p w14:paraId="41EE0940" w14:textId="77777777" w:rsidR="00E37B96" w:rsidRPr="00E37B96" w:rsidRDefault="00E37B96" w:rsidP="00E37B96">
      <w:pPr>
        <w:rPr>
          <w:lang w:val="en"/>
        </w:rPr>
      </w:pPr>
      <w:r w:rsidRPr="00E37B96">
        <w:rPr>
          <w:lang w:val="en"/>
        </w:rPr>
        <w:t>Pamela</w:t>
      </w:r>
      <w:r w:rsidRPr="00E37B96">
        <w:rPr>
          <w:lang w:val="en"/>
        </w:rPr>
        <w:tab/>
        <w:t>Worthington</w:t>
      </w:r>
    </w:p>
    <w:p w14:paraId="20C5A9A3" w14:textId="77777777" w:rsidR="00A86736" w:rsidRDefault="00A86736" w:rsidP="00B426EF">
      <w:pPr>
        <w:rPr>
          <w:lang w:val="en"/>
        </w:rPr>
        <w:sectPr w:rsidR="00A86736" w:rsidSect="00A8673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AE5D0B9" w14:textId="5720CF83" w:rsidR="00E37B96" w:rsidRDefault="00E37B96" w:rsidP="00B426EF">
      <w:pPr>
        <w:rPr>
          <w:lang w:val="en"/>
        </w:rPr>
      </w:pPr>
    </w:p>
    <w:p w14:paraId="633787BA" w14:textId="3F513033" w:rsidR="00E37B96" w:rsidRPr="00627B30" w:rsidRDefault="00627B30" w:rsidP="00B426EF">
      <w:pPr>
        <w:rPr>
          <w:lang w:val="en"/>
        </w:rPr>
      </w:pPr>
      <w:r w:rsidRPr="00627B30">
        <w:rPr>
          <w:b/>
          <w:bCs/>
          <w:lang w:val="en"/>
        </w:rPr>
        <w:t>Welcome</w:t>
      </w:r>
    </w:p>
    <w:p w14:paraId="1638B123" w14:textId="77777777" w:rsidR="00627B30" w:rsidRDefault="00627B30" w:rsidP="00627B30">
      <w:pPr>
        <w:rPr>
          <w:bCs/>
          <w:lang w:val="en"/>
        </w:rPr>
      </w:pPr>
    </w:p>
    <w:p w14:paraId="6C5A7589" w14:textId="655C0500" w:rsidR="00627B30" w:rsidRPr="00627B30" w:rsidRDefault="00627B30" w:rsidP="00627B30">
      <w:pPr>
        <w:rPr>
          <w:bCs/>
          <w:lang w:val="en"/>
        </w:rPr>
      </w:pPr>
      <w:r w:rsidRPr="00627B30">
        <w:rPr>
          <w:bCs/>
          <w:lang w:val="en"/>
        </w:rPr>
        <w:t>Kevin Cranston opened the meeting and welcomed attendees.</w:t>
      </w:r>
      <w:r>
        <w:rPr>
          <w:bCs/>
          <w:lang w:val="en"/>
        </w:rPr>
        <w:t xml:space="preserve"> </w:t>
      </w:r>
      <w:r w:rsidRPr="00627B30">
        <w:rPr>
          <w:bCs/>
          <w:lang w:val="en"/>
        </w:rPr>
        <w:t>Attendees introduced themselves.</w:t>
      </w:r>
    </w:p>
    <w:p w14:paraId="7E2CCFFE" w14:textId="77777777" w:rsidR="00627B30" w:rsidRPr="00627B30" w:rsidRDefault="00627B30" w:rsidP="004456BB">
      <w:pPr>
        <w:rPr>
          <w:lang w:val="en"/>
        </w:rPr>
      </w:pPr>
    </w:p>
    <w:p w14:paraId="26961A56" w14:textId="28B2EF1E" w:rsidR="004456BB" w:rsidRDefault="004456BB" w:rsidP="004456BB">
      <w:pPr>
        <w:rPr>
          <w:b/>
          <w:lang w:val="en"/>
        </w:rPr>
      </w:pPr>
      <w:r>
        <w:rPr>
          <w:b/>
          <w:lang w:val="en"/>
        </w:rPr>
        <w:t>M</w:t>
      </w:r>
      <w:r w:rsidR="00412D45" w:rsidRPr="00B426EF">
        <w:rPr>
          <w:b/>
          <w:lang w:val="en"/>
        </w:rPr>
        <w:t xml:space="preserve">DPH </w:t>
      </w:r>
      <w:r w:rsidR="00AD2CEC" w:rsidRPr="00B426EF">
        <w:rPr>
          <w:b/>
          <w:lang w:val="en"/>
        </w:rPr>
        <w:t>Update</w:t>
      </w:r>
      <w:r w:rsidR="00412D45" w:rsidRPr="00B426EF">
        <w:rPr>
          <w:b/>
          <w:lang w:val="en"/>
        </w:rPr>
        <w:t>s</w:t>
      </w:r>
      <w:r w:rsidR="0094516D" w:rsidRPr="00B426EF">
        <w:rPr>
          <w:b/>
          <w:lang w:val="en"/>
        </w:rPr>
        <w:t xml:space="preserve"> </w:t>
      </w:r>
      <w:r w:rsidR="00D44A17" w:rsidRPr="00B426EF">
        <w:rPr>
          <w:b/>
          <w:lang w:val="en"/>
        </w:rPr>
        <w:br/>
      </w:r>
    </w:p>
    <w:p w14:paraId="5A16DE96" w14:textId="5D3B7F8E" w:rsidR="00627B30" w:rsidRDefault="00627B30" w:rsidP="004456BB">
      <w:pPr>
        <w:rPr>
          <w:bCs/>
          <w:lang w:val="en"/>
        </w:rPr>
      </w:pPr>
      <w:r w:rsidRPr="00627B30">
        <w:rPr>
          <w:bCs/>
          <w:lang w:val="en"/>
        </w:rPr>
        <w:t xml:space="preserve">Pejman Talebian presented </w:t>
      </w:r>
      <w:r>
        <w:rPr>
          <w:bCs/>
          <w:lang w:val="en"/>
        </w:rPr>
        <w:t xml:space="preserve">a </w:t>
      </w:r>
      <w:r w:rsidRPr="00627B30">
        <w:rPr>
          <w:bCs/>
          <w:lang w:val="en"/>
        </w:rPr>
        <w:t>MDPH Update.</w:t>
      </w:r>
    </w:p>
    <w:p w14:paraId="6EF9E805" w14:textId="77777777" w:rsidR="00BC115C" w:rsidRDefault="00BC115C" w:rsidP="004456BB">
      <w:pPr>
        <w:rPr>
          <w:bCs/>
          <w:lang w:val="en"/>
        </w:rPr>
      </w:pPr>
    </w:p>
    <w:p w14:paraId="56D1DD25" w14:textId="554A4200" w:rsidR="00627B30" w:rsidRDefault="00627B30" w:rsidP="004456BB">
      <w:pPr>
        <w:rPr>
          <w:bCs/>
          <w:lang w:val="en"/>
        </w:rPr>
      </w:pPr>
      <w:r>
        <w:rPr>
          <w:bCs/>
          <w:lang w:val="en"/>
        </w:rPr>
        <w:t xml:space="preserve">To date, 7.7 million </w:t>
      </w:r>
      <w:r w:rsidR="00BC115C">
        <w:rPr>
          <w:bCs/>
          <w:lang w:val="en"/>
        </w:rPr>
        <w:t xml:space="preserve">COVID-19 vaccine </w:t>
      </w:r>
      <w:r>
        <w:rPr>
          <w:bCs/>
          <w:lang w:val="en"/>
        </w:rPr>
        <w:t>doses have been received in Massachusetts. Of these doses, 5 million have been processed at MDPH.</w:t>
      </w:r>
    </w:p>
    <w:p w14:paraId="34A09ED2" w14:textId="10F9A5A0" w:rsidR="00627B30" w:rsidRDefault="00627B30" w:rsidP="004456BB">
      <w:pPr>
        <w:rPr>
          <w:bCs/>
          <w:lang w:val="en"/>
        </w:rPr>
      </w:pPr>
    </w:p>
    <w:p w14:paraId="54539B9A" w14:textId="620EBDA8" w:rsidR="00627B30" w:rsidRDefault="00627B30" w:rsidP="004456BB">
      <w:pPr>
        <w:rPr>
          <w:bCs/>
          <w:lang w:val="en"/>
        </w:rPr>
      </w:pPr>
      <w:r>
        <w:rPr>
          <w:bCs/>
          <w:lang w:val="en"/>
        </w:rPr>
        <w:t>Of the 7.7 million doses, 6.5 million have been administered. 2.7 million Massachusetts citizens are fully vaccinated.</w:t>
      </w:r>
    </w:p>
    <w:p w14:paraId="7123DA23" w14:textId="77777777" w:rsidR="00627B30" w:rsidRDefault="00627B30" w:rsidP="004456BB">
      <w:pPr>
        <w:rPr>
          <w:bCs/>
          <w:lang w:val="en"/>
        </w:rPr>
      </w:pPr>
    </w:p>
    <w:p w14:paraId="460B7C2A" w14:textId="340D8B26" w:rsidR="00627B30" w:rsidRDefault="00627B30" w:rsidP="004456BB">
      <w:pPr>
        <w:rPr>
          <w:bCs/>
          <w:lang w:val="en"/>
        </w:rPr>
      </w:pPr>
      <w:r>
        <w:rPr>
          <w:bCs/>
          <w:lang w:val="en"/>
        </w:rPr>
        <w:t xml:space="preserve">With the anticipated EUA approval of Pfizer-BioNTech COVID-19 vaccine for children aged 12-15 years, </w:t>
      </w:r>
      <w:r w:rsidR="00BC115C">
        <w:rPr>
          <w:bCs/>
          <w:lang w:val="en"/>
        </w:rPr>
        <w:t xml:space="preserve">planning for the </w:t>
      </w:r>
      <w:r>
        <w:rPr>
          <w:bCs/>
          <w:lang w:val="en"/>
        </w:rPr>
        <w:t xml:space="preserve">rollout </w:t>
      </w:r>
      <w:r w:rsidR="00C242E2">
        <w:rPr>
          <w:bCs/>
          <w:lang w:val="en"/>
        </w:rPr>
        <w:t xml:space="preserve">of the </w:t>
      </w:r>
      <w:r>
        <w:rPr>
          <w:bCs/>
          <w:lang w:val="en"/>
        </w:rPr>
        <w:t>vaccine to primary care providers</w:t>
      </w:r>
      <w:r w:rsidR="00C242E2">
        <w:rPr>
          <w:bCs/>
          <w:lang w:val="en"/>
        </w:rPr>
        <w:t xml:space="preserve"> </w:t>
      </w:r>
      <w:r w:rsidR="00BC115C">
        <w:rPr>
          <w:bCs/>
          <w:lang w:val="en"/>
        </w:rPr>
        <w:t xml:space="preserve">is well underway and </w:t>
      </w:r>
      <w:r w:rsidR="00C242E2">
        <w:rPr>
          <w:bCs/>
          <w:lang w:val="en"/>
        </w:rPr>
        <w:t xml:space="preserve">should be </w:t>
      </w:r>
      <w:r>
        <w:rPr>
          <w:bCs/>
          <w:lang w:val="en"/>
        </w:rPr>
        <w:t xml:space="preserve">similar to the traditional </w:t>
      </w:r>
      <w:r w:rsidR="00C242E2">
        <w:rPr>
          <w:bCs/>
          <w:lang w:val="en"/>
        </w:rPr>
        <w:t>model (utilizing the Massachusetts Immunization Information System for vaccine management).</w:t>
      </w:r>
    </w:p>
    <w:p w14:paraId="76F7297F" w14:textId="077466CE" w:rsidR="00627B30" w:rsidRPr="00627B30" w:rsidRDefault="00627B30" w:rsidP="004456BB">
      <w:pPr>
        <w:rPr>
          <w:bCs/>
          <w:lang w:val="en"/>
        </w:rPr>
      </w:pPr>
    </w:p>
    <w:p w14:paraId="2B58B534" w14:textId="143C380A" w:rsidR="00C242E2" w:rsidRDefault="004456BB" w:rsidP="004456BB">
      <w:pPr>
        <w:rPr>
          <w:b/>
          <w:bCs/>
          <w:lang w:val="en"/>
        </w:rPr>
      </w:pPr>
      <w:r w:rsidRPr="004456BB">
        <w:rPr>
          <w:b/>
          <w:bCs/>
        </w:rPr>
        <w:lastRenderedPageBreak/>
        <w:t>Manufacturer Presentation: MenQuadfi</w:t>
      </w:r>
      <w:r w:rsidRPr="004456BB">
        <w:rPr>
          <w:b/>
          <w:bCs/>
          <w:vertAlign w:val="superscript"/>
        </w:rPr>
        <w:t>TM</w:t>
      </w:r>
      <w:r w:rsidRPr="004456BB">
        <w:t xml:space="preserve"> </w:t>
      </w:r>
      <w:r w:rsidRPr="004456BB">
        <w:br/>
      </w:r>
      <w:r w:rsidRPr="004456BB">
        <w:rPr>
          <w:b/>
          <w:bCs/>
        </w:rPr>
        <w:t>Meningococcal (Groups A, C, Y, W) Conjugate Vaccine</w:t>
      </w:r>
      <w:r w:rsidR="00D44A17" w:rsidRPr="004456BB">
        <w:rPr>
          <w:b/>
          <w:lang w:val="en"/>
        </w:rPr>
        <w:br/>
      </w:r>
      <w:r w:rsidR="00D84E2C" w:rsidRPr="00D84E2C">
        <w:rPr>
          <w:b/>
          <w:bCs/>
          <w:lang w:val="en"/>
        </w:rPr>
        <w:t xml:space="preserve">Corey Robertson, MD, </w:t>
      </w:r>
      <w:r w:rsidR="00BC115C">
        <w:rPr>
          <w:b/>
          <w:bCs/>
          <w:lang w:val="en"/>
        </w:rPr>
        <w:t xml:space="preserve">MPH, </w:t>
      </w:r>
      <w:r w:rsidR="00D84E2C" w:rsidRPr="00D84E2C">
        <w:rPr>
          <w:b/>
          <w:bCs/>
          <w:lang w:val="en"/>
        </w:rPr>
        <w:t>Senior Director of Scientific and Medical Affairs, Sanofi Pasteur US</w:t>
      </w:r>
    </w:p>
    <w:p w14:paraId="6CCF9256" w14:textId="77777777" w:rsidR="00D84E2C" w:rsidRDefault="00D84E2C" w:rsidP="004456BB">
      <w:pPr>
        <w:rPr>
          <w:lang w:val="en"/>
        </w:rPr>
      </w:pPr>
    </w:p>
    <w:p w14:paraId="31EED88E" w14:textId="0F9A0A35" w:rsidR="00D84E2C" w:rsidRDefault="00D84E2C" w:rsidP="00D84E2C">
      <w:pPr>
        <w:rPr>
          <w:bCs/>
          <w:lang w:val="en"/>
        </w:rPr>
      </w:pPr>
      <w:r>
        <w:rPr>
          <w:bCs/>
          <w:lang w:val="en"/>
        </w:rPr>
        <w:t>Despite its low incidence, invasive meningococcal disease (IMD) remains a health challenge, because it can strike quickly with devastating effects. Despite the significant decline in IMD in adolescent and young adults since the introduction of MenACWY</w:t>
      </w:r>
      <w:r w:rsidR="00BC115C">
        <w:rPr>
          <w:bCs/>
          <w:lang w:val="en"/>
        </w:rPr>
        <w:t>-CRM</w:t>
      </w:r>
      <w:r>
        <w:rPr>
          <w:bCs/>
          <w:lang w:val="en"/>
        </w:rPr>
        <w:t xml:space="preserve"> vaccine in 2005 and MenACWY-D in 2010, there is room for improvement.</w:t>
      </w:r>
    </w:p>
    <w:p w14:paraId="32F68E7D" w14:textId="77777777" w:rsidR="00D84E2C" w:rsidRDefault="00D84E2C" w:rsidP="00D84E2C">
      <w:pPr>
        <w:rPr>
          <w:bCs/>
          <w:lang w:val="en"/>
        </w:rPr>
      </w:pPr>
    </w:p>
    <w:p w14:paraId="37C50F27" w14:textId="4CCA06B9" w:rsidR="00D84E2C" w:rsidRDefault="00BC115C" w:rsidP="00D84E2C">
      <w:pPr>
        <w:rPr>
          <w:bCs/>
          <w:lang w:val="en"/>
        </w:rPr>
      </w:pPr>
      <w:r>
        <w:rPr>
          <w:bCs/>
          <w:lang w:val="en"/>
        </w:rPr>
        <w:t>MenQuadfi was a</w:t>
      </w:r>
      <w:r w:rsidR="00D84E2C">
        <w:rPr>
          <w:bCs/>
          <w:lang w:val="en"/>
        </w:rPr>
        <w:t xml:space="preserve">pproved by the FDA in April 2020 in persons 2 years of age and older, MenQuadfi is a quadrivalent meningococcal vaccine, to help prevent IMD caused by serotypes A, C, W and Y. </w:t>
      </w:r>
    </w:p>
    <w:p w14:paraId="1DE3186C" w14:textId="77777777" w:rsidR="00D84E2C" w:rsidRDefault="00D84E2C" w:rsidP="00D84E2C">
      <w:pPr>
        <w:rPr>
          <w:bCs/>
          <w:lang w:val="en"/>
        </w:rPr>
      </w:pPr>
    </w:p>
    <w:p w14:paraId="2C2CA520" w14:textId="77777777" w:rsidR="00D84E2C" w:rsidRDefault="00D84E2C" w:rsidP="00D84E2C">
      <w:pPr>
        <w:rPr>
          <w:bCs/>
          <w:lang w:val="en"/>
        </w:rPr>
      </w:pPr>
      <w:r>
        <w:rPr>
          <w:bCs/>
          <w:lang w:val="en"/>
        </w:rPr>
        <w:t>MenQuadfi is conjugated to tetanus toxoid as a protein carrier, does not require re-constitution and is supplied in a single dose vial.</w:t>
      </w:r>
    </w:p>
    <w:p w14:paraId="47C797D0" w14:textId="77777777" w:rsidR="00D84E2C" w:rsidRDefault="00D84E2C" w:rsidP="00D84E2C">
      <w:pPr>
        <w:rPr>
          <w:bCs/>
          <w:lang w:val="en"/>
        </w:rPr>
      </w:pPr>
    </w:p>
    <w:p w14:paraId="4F17E293" w14:textId="77777777" w:rsidR="00D84E2C" w:rsidRDefault="00D84E2C" w:rsidP="00D84E2C">
      <w:pPr>
        <w:rPr>
          <w:bCs/>
          <w:lang w:val="en"/>
        </w:rPr>
      </w:pPr>
      <w:r>
        <w:rPr>
          <w:bCs/>
          <w:lang w:val="en"/>
        </w:rPr>
        <w:t>The clinical development program and results were reviewed. The results of all five clinical trials have been published. All Phase III clinical trials were randomized, blinded and active-controlled. MenQuadfi demonstrated to have an acceptable safety profile and to induce robust immune response against serotypes, A, C, W, Y and especially serogroup C.</w:t>
      </w:r>
    </w:p>
    <w:p w14:paraId="625BFD56" w14:textId="77777777" w:rsidR="00D84E2C" w:rsidRDefault="00D84E2C" w:rsidP="00D84E2C">
      <w:pPr>
        <w:rPr>
          <w:bCs/>
          <w:lang w:val="en"/>
        </w:rPr>
      </w:pPr>
    </w:p>
    <w:p w14:paraId="7E12C792" w14:textId="138A6545" w:rsidR="00D84E2C" w:rsidRDefault="00D84E2C" w:rsidP="00D84E2C">
      <w:pPr>
        <w:rPr>
          <w:bCs/>
          <w:lang w:val="en"/>
        </w:rPr>
      </w:pPr>
      <w:r>
        <w:rPr>
          <w:bCs/>
          <w:lang w:val="en"/>
        </w:rPr>
        <w:t>MenQuadfi induced robust booster responses among persons previously primed with either MenACWY-D (Menactra) or MenACWY-CRM (Menveo).</w:t>
      </w:r>
    </w:p>
    <w:p w14:paraId="3F5BCFFF" w14:textId="404751DD" w:rsidR="00070BE5" w:rsidRDefault="00070BE5" w:rsidP="00D84E2C">
      <w:pPr>
        <w:rPr>
          <w:bCs/>
          <w:lang w:val="en"/>
        </w:rPr>
      </w:pPr>
    </w:p>
    <w:p w14:paraId="0B1C582A" w14:textId="21D5AD66" w:rsidR="00070BE5" w:rsidRDefault="00070BE5" w:rsidP="00D84E2C">
      <w:pPr>
        <w:rPr>
          <w:bCs/>
          <w:lang w:val="en"/>
        </w:rPr>
      </w:pPr>
      <w:r>
        <w:rPr>
          <w:bCs/>
          <w:lang w:val="en"/>
        </w:rPr>
        <w:t>Clinical trial data show that MenQuadfi can be safely co-administered with routinely recommended adolescent vaccines, such as HPV and Tdap vaccines.</w:t>
      </w:r>
    </w:p>
    <w:p w14:paraId="317F2B7E" w14:textId="77777777" w:rsidR="00D84E2C" w:rsidRDefault="00D84E2C" w:rsidP="00D84E2C">
      <w:pPr>
        <w:rPr>
          <w:bCs/>
          <w:lang w:val="en"/>
        </w:rPr>
      </w:pPr>
    </w:p>
    <w:p w14:paraId="76B4598F" w14:textId="77777777" w:rsidR="00D84E2C" w:rsidRDefault="00D84E2C" w:rsidP="00D84E2C">
      <w:pPr>
        <w:rPr>
          <w:bCs/>
          <w:lang w:val="en"/>
        </w:rPr>
      </w:pPr>
      <w:r>
        <w:rPr>
          <w:bCs/>
          <w:lang w:val="en"/>
        </w:rPr>
        <w:t>MenQuadfi vaccine became available in the US in April 2021.</w:t>
      </w:r>
    </w:p>
    <w:p w14:paraId="7FDCCC84" w14:textId="77777777" w:rsidR="00D84E2C" w:rsidRDefault="00D84E2C" w:rsidP="00D84E2C">
      <w:pPr>
        <w:rPr>
          <w:bCs/>
          <w:lang w:val="en"/>
        </w:rPr>
      </w:pPr>
    </w:p>
    <w:p w14:paraId="549ED0AC" w14:textId="77777777" w:rsidR="00D84E2C" w:rsidRPr="00932F1C" w:rsidRDefault="00D84E2C" w:rsidP="00D84E2C">
      <w:pPr>
        <w:rPr>
          <w:bCs/>
          <w:lang w:val="en"/>
        </w:rPr>
      </w:pPr>
      <w:r>
        <w:rPr>
          <w:bCs/>
          <w:lang w:val="en"/>
        </w:rPr>
        <w:t xml:space="preserve">MenQuadfi is currently being evaluated in various III/IIIb clinical studies to seek expansion of the age indication to six weeks of age and to evaluate MenQuadfi according to different pediatric immunization schedules that exist worldwide. </w:t>
      </w:r>
    </w:p>
    <w:p w14:paraId="00E7FE04" w14:textId="77777777" w:rsidR="00D84E2C" w:rsidRDefault="00D84E2C" w:rsidP="004456BB">
      <w:pPr>
        <w:rPr>
          <w:lang w:val="en"/>
        </w:rPr>
      </w:pPr>
    </w:p>
    <w:p w14:paraId="0A1F6D88" w14:textId="2CFBB869" w:rsidR="004456BB" w:rsidRDefault="004456BB" w:rsidP="004456BB">
      <w:pPr>
        <w:rPr>
          <w:b/>
          <w:bCs/>
          <w:lang w:val="en"/>
        </w:rPr>
      </w:pPr>
      <w:r w:rsidRPr="004456BB">
        <w:rPr>
          <w:b/>
          <w:bCs/>
          <w:lang w:val="en"/>
        </w:rPr>
        <w:t>Q&amp;A/Deliberation</w:t>
      </w:r>
    </w:p>
    <w:p w14:paraId="0996B6C5" w14:textId="77777777" w:rsidR="00C242E2" w:rsidRDefault="00C242E2" w:rsidP="00C242E2"/>
    <w:p w14:paraId="56347425" w14:textId="199930FB" w:rsidR="00C242E2" w:rsidRDefault="00EE68AA" w:rsidP="00C242E2">
      <w:r>
        <w:t>Questions:</w:t>
      </w:r>
    </w:p>
    <w:p w14:paraId="24F8C6A8" w14:textId="76E9DAB8" w:rsidR="00EE68AA" w:rsidRDefault="00EE68AA" w:rsidP="00C242E2"/>
    <w:p w14:paraId="0478ADD2" w14:textId="096BCCD4" w:rsidR="00EE68AA" w:rsidRPr="00181792" w:rsidRDefault="00181792" w:rsidP="00C242E2">
      <w:pPr>
        <w:rPr>
          <w:i/>
          <w:iCs/>
        </w:rPr>
      </w:pPr>
      <w:r>
        <w:t xml:space="preserve">Is there a price difference per dose? </w:t>
      </w:r>
      <w:r w:rsidRPr="00181792">
        <w:rPr>
          <w:i/>
          <w:iCs/>
        </w:rPr>
        <w:t>The CDC price per dose is the same for Menactra and MenQuadfi - $105.05</w:t>
      </w:r>
      <w:r>
        <w:rPr>
          <w:i/>
          <w:iCs/>
        </w:rPr>
        <w:t>.</w:t>
      </w:r>
    </w:p>
    <w:p w14:paraId="7E68EDC5" w14:textId="5B895A9C" w:rsidR="00EE68AA" w:rsidRDefault="00EE68AA" w:rsidP="00C242E2"/>
    <w:p w14:paraId="3F65EA1D" w14:textId="3BF8D1BE" w:rsidR="00181792" w:rsidRDefault="00181792" w:rsidP="00C242E2">
      <w:r>
        <w:t xml:space="preserve">What is the argument for adding MenQuadfi other than offering choice for providers? </w:t>
      </w:r>
      <w:r w:rsidRPr="00EC108C">
        <w:rPr>
          <w:i/>
          <w:iCs/>
        </w:rPr>
        <w:t xml:space="preserve">In the event of supply chain issues, it is better to have more than </w:t>
      </w:r>
      <w:r w:rsidR="00EC108C" w:rsidRPr="00EC108C">
        <w:rPr>
          <w:i/>
          <w:iCs/>
        </w:rPr>
        <w:t>one available vaccine.</w:t>
      </w:r>
    </w:p>
    <w:p w14:paraId="5393299C" w14:textId="4FB0195E" w:rsidR="00EC108C" w:rsidRDefault="00EC108C" w:rsidP="00C242E2"/>
    <w:p w14:paraId="31CA00DE" w14:textId="14651AB4" w:rsidR="00EC108C" w:rsidRDefault="00EC108C" w:rsidP="00C242E2">
      <w:pPr>
        <w:rPr>
          <w:i/>
          <w:iCs/>
        </w:rPr>
      </w:pPr>
      <w:r>
        <w:t xml:space="preserve">Will Menactra </w:t>
      </w:r>
      <w:r w:rsidR="000B4E77">
        <w:t xml:space="preserve">be discontinued in the near future? </w:t>
      </w:r>
      <w:r w:rsidR="000B4E77" w:rsidRPr="000B4E77">
        <w:rPr>
          <w:i/>
          <w:iCs/>
        </w:rPr>
        <w:t>A transition from Menactra to MenQuadfi will not happen until the age indication for MenQuadfi is down to six weeks.</w:t>
      </w:r>
    </w:p>
    <w:p w14:paraId="540639B1" w14:textId="58F0EAF6" w:rsidR="00EE68AA" w:rsidRDefault="00EE68AA" w:rsidP="00C242E2"/>
    <w:p w14:paraId="4CAA31AD" w14:textId="6ECCBA0E" w:rsidR="00AF297F" w:rsidRPr="00DB7AA4" w:rsidRDefault="00AF297F" w:rsidP="00C242E2">
      <w:pPr>
        <w:rPr>
          <w:b/>
          <w:bCs/>
        </w:rPr>
      </w:pPr>
      <w:r w:rsidRPr="00DB7AA4">
        <w:rPr>
          <w:b/>
          <w:bCs/>
        </w:rPr>
        <w:t>Deliberation: Should the MDPH Immunization Division add MenQuadfi into its formulary as an additional meningococcal conjugate vaccine?</w:t>
      </w:r>
    </w:p>
    <w:p w14:paraId="11196723" w14:textId="16966CEE" w:rsidR="00AF297F" w:rsidRDefault="00AF297F" w:rsidP="00C242E2"/>
    <w:p w14:paraId="23DD9751" w14:textId="3BFEFECB" w:rsidR="00AF297F" w:rsidRPr="00EE68AA" w:rsidRDefault="00AF297F" w:rsidP="00C242E2">
      <w:pPr>
        <w:rPr>
          <w:b/>
          <w:bCs/>
          <w:i/>
          <w:iCs/>
        </w:rPr>
      </w:pPr>
      <w:r w:rsidRPr="00EE68AA">
        <w:rPr>
          <w:b/>
          <w:bCs/>
          <w:i/>
          <w:iCs/>
        </w:rPr>
        <w:t>After discussion, there was Council consensus to recommend that the MDPH Immunization Division add MenQuadfi</w:t>
      </w:r>
      <w:r w:rsidR="00EC108C">
        <w:rPr>
          <w:b/>
          <w:bCs/>
          <w:i/>
          <w:iCs/>
        </w:rPr>
        <w:t xml:space="preserve"> </w:t>
      </w:r>
      <w:r w:rsidRPr="00EE68AA">
        <w:rPr>
          <w:b/>
          <w:bCs/>
          <w:i/>
          <w:iCs/>
        </w:rPr>
        <w:t>into its formulary as an additional meningococcal conjugate vaccine.</w:t>
      </w:r>
    </w:p>
    <w:p w14:paraId="0FD92BC0" w14:textId="197011DC" w:rsidR="00AF297F" w:rsidRDefault="00AF297F" w:rsidP="00C242E2"/>
    <w:p w14:paraId="7B69E5BB" w14:textId="437EBA8E" w:rsidR="00AF297F" w:rsidRPr="00DB7AA4" w:rsidRDefault="00AF297F" w:rsidP="00C242E2">
      <w:pPr>
        <w:rPr>
          <w:b/>
          <w:bCs/>
        </w:rPr>
      </w:pPr>
      <w:r w:rsidRPr="00DB7AA4">
        <w:rPr>
          <w:b/>
          <w:bCs/>
        </w:rPr>
        <w:t>Deliberation: Should the MenQuadfi vaccine be offered under the consideration of provider choice?</w:t>
      </w:r>
    </w:p>
    <w:p w14:paraId="3FA44895" w14:textId="1C814E8D" w:rsidR="00AF297F" w:rsidRDefault="00AF297F" w:rsidP="00C242E2"/>
    <w:p w14:paraId="24463669" w14:textId="43F2344E" w:rsidR="00C242E2" w:rsidRPr="00EE68AA" w:rsidRDefault="00EE68AA" w:rsidP="00C242E2">
      <w:pPr>
        <w:rPr>
          <w:b/>
          <w:bCs/>
          <w:i/>
          <w:iCs/>
        </w:rPr>
      </w:pPr>
      <w:r w:rsidRPr="00EE68AA">
        <w:rPr>
          <w:b/>
          <w:bCs/>
          <w:i/>
          <w:iCs/>
        </w:rPr>
        <w:t>After</w:t>
      </w:r>
      <w:r w:rsidR="00B65847">
        <w:rPr>
          <w:b/>
          <w:bCs/>
          <w:i/>
          <w:iCs/>
        </w:rPr>
        <w:t xml:space="preserve"> discussion, t</w:t>
      </w:r>
      <w:r w:rsidR="00AF297F" w:rsidRPr="00EE68AA">
        <w:rPr>
          <w:b/>
          <w:bCs/>
          <w:i/>
          <w:iCs/>
        </w:rPr>
        <w:t xml:space="preserve">here was Council consensus </w:t>
      </w:r>
      <w:r w:rsidR="00E636AF" w:rsidRPr="00EE68AA">
        <w:rPr>
          <w:b/>
          <w:bCs/>
          <w:i/>
          <w:iCs/>
        </w:rPr>
        <w:t>to recommend that provider choice be allowed for meningococcal conju</w:t>
      </w:r>
      <w:r w:rsidRPr="00EE68AA">
        <w:rPr>
          <w:b/>
          <w:bCs/>
          <w:i/>
          <w:iCs/>
        </w:rPr>
        <w:t>gate</w:t>
      </w:r>
      <w:r w:rsidR="00E636AF" w:rsidRPr="00EE68AA">
        <w:rPr>
          <w:b/>
          <w:bCs/>
          <w:i/>
          <w:iCs/>
        </w:rPr>
        <w:t xml:space="preserve"> </w:t>
      </w:r>
      <w:r w:rsidRPr="00EE68AA">
        <w:rPr>
          <w:b/>
          <w:bCs/>
          <w:i/>
          <w:iCs/>
        </w:rPr>
        <w:t>vaccine.</w:t>
      </w:r>
    </w:p>
    <w:p w14:paraId="35F5F265" w14:textId="3760D6CC" w:rsidR="00AF297F" w:rsidRDefault="00AF297F" w:rsidP="00C242E2"/>
    <w:p w14:paraId="56ABB19E" w14:textId="58842108" w:rsidR="00AA4769" w:rsidRPr="004456BB" w:rsidRDefault="004456BB" w:rsidP="00051543">
      <w:pPr>
        <w:rPr>
          <w:lang w:val="en"/>
        </w:rPr>
      </w:pPr>
      <w:r w:rsidRPr="004456BB">
        <w:rPr>
          <w:b/>
          <w:bCs/>
        </w:rPr>
        <w:t>Manufacturer Presentation: VAXELIS</w:t>
      </w:r>
      <w:r w:rsidRPr="004456BB">
        <w:rPr>
          <w:b/>
          <w:bCs/>
          <w:vertAlign w:val="superscript"/>
        </w:rPr>
        <w:t>TM</w:t>
      </w:r>
      <w:r w:rsidRPr="004456BB">
        <w:rPr>
          <w:b/>
          <w:bCs/>
        </w:rPr>
        <w:br/>
        <w:t>Diphtheria and Tetanus toxoids and Acellular Pertussis, inactivated poliovirus, Haemophilus b Conjugate and Hepatitis B Vaccine</w:t>
      </w:r>
    </w:p>
    <w:p w14:paraId="474CBC33" w14:textId="4D7B46D7" w:rsidR="004456BB" w:rsidRPr="00BD40D3" w:rsidRDefault="00BD40D3" w:rsidP="00B426EF">
      <w:pPr>
        <w:rPr>
          <w:b/>
          <w:bCs/>
          <w:lang w:val="en"/>
        </w:rPr>
      </w:pPr>
      <w:r w:rsidRPr="00BD40D3">
        <w:rPr>
          <w:b/>
          <w:bCs/>
          <w:lang w:val="en"/>
        </w:rPr>
        <w:t>David Johnson, MD, MPH, Associate Vice President in Global Medical Affairs, Sanofi Pasteur</w:t>
      </w:r>
    </w:p>
    <w:p w14:paraId="75A06F46" w14:textId="77777777" w:rsidR="00D84E2C" w:rsidRDefault="00D84E2C" w:rsidP="00B426EF">
      <w:pPr>
        <w:rPr>
          <w:bCs/>
          <w:lang w:val="en"/>
        </w:rPr>
      </w:pPr>
    </w:p>
    <w:p w14:paraId="3065E5EB" w14:textId="121BFA91" w:rsidR="00D84E2C" w:rsidRDefault="00DD712B" w:rsidP="00B426EF">
      <w:pPr>
        <w:rPr>
          <w:bCs/>
          <w:lang w:val="en"/>
        </w:rPr>
      </w:pPr>
      <w:r>
        <w:rPr>
          <w:bCs/>
          <w:lang w:val="en"/>
        </w:rPr>
        <w:t xml:space="preserve">Combination vaccines have helped to improve timeliness of and compliance to recommended vaccinations. Combination vaccines offer the potential benefits </w:t>
      </w:r>
      <w:r w:rsidR="00BC115C">
        <w:rPr>
          <w:bCs/>
          <w:lang w:val="en"/>
        </w:rPr>
        <w:t>of</w:t>
      </w:r>
      <w:r>
        <w:rPr>
          <w:bCs/>
          <w:lang w:val="en"/>
        </w:rPr>
        <w:t xml:space="preserve"> fewer vaccinations, reduced, late or missed vaccinations, more convenience and higher vaccination rates. Higher vaccination rates can reduce disease likelihood among unvaccinated individuals.</w:t>
      </w:r>
    </w:p>
    <w:p w14:paraId="07E4B43B" w14:textId="6BE2F3B4" w:rsidR="00DD712B" w:rsidRDefault="00DD712B" w:rsidP="00B426EF">
      <w:pPr>
        <w:rPr>
          <w:bCs/>
          <w:lang w:val="en"/>
        </w:rPr>
      </w:pPr>
    </w:p>
    <w:p w14:paraId="7CAC2A09" w14:textId="472EECEA" w:rsidR="00DD712B" w:rsidRDefault="00DD712B" w:rsidP="00B426EF">
      <w:pPr>
        <w:rPr>
          <w:bCs/>
          <w:lang w:val="en"/>
        </w:rPr>
      </w:pPr>
      <w:r>
        <w:rPr>
          <w:bCs/>
          <w:lang w:val="en"/>
        </w:rPr>
        <w:t>CDC, AAP and AAFP strongly recommended the use of combination vaccines when possible. Hexavalent vaccines are the standard of care in many European countries.</w:t>
      </w:r>
    </w:p>
    <w:p w14:paraId="6E43B036" w14:textId="35CBF457" w:rsidR="0027381C" w:rsidRDefault="0027381C" w:rsidP="00B426EF">
      <w:pPr>
        <w:rPr>
          <w:bCs/>
          <w:lang w:val="en"/>
        </w:rPr>
      </w:pPr>
    </w:p>
    <w:p w14:paraId="6C6976A8" w14:textId="60CD5401" w:rsidR="0027381C" w:rsidRDefault="0027381C" w:rsidP="00B426EF">
      <w:pPr>
        <w:rPr>
          <w:bCs/>
          <w:lang w:val="en"/>
        </w:rPr>
      </w:pPr>
      <w:r>
        <w:rPr>
          <w:bCs/>
          <w:lang w:val="en"/>
        </w:rPr>
        <w:t>Vaxelis vaccine components were reviewed.</w:t>
      </w:r>
    </w:p>
    <w:p w14:paraId="401CA3F9" w14:textId="25CB59BB" w:rsidR="0027381C" w:rsidRDefault="0027381C" w:rsidP="00B426EF">
      <w:pPr>
        <w:rPr>
          <w:bCs/>
          <w:lang w:val="en"/>
        </w:rPr>
      </w:pPr>
    </w:p>
    <w:p w14:paraId="053E1F59" w14:textId="1246B463" w:rsidR="0027381C" w:rsidRDefault="00FB77B2" w:rsidP="00B426EF">
      <w:pPr>
        <w:rPr>
          <w:bCs/>
        </w:rPr>
      </w:pPr>
      <w:bookmarkStart w:id="1" w:name="_Hlk71550310"/>
      <w:r w:rsidRPr="00FB77B2">
        <w:rPr>
          <w:bCs/>
        </w:rPr>
        <w:t>Vaxelis Phase III clinical trial</w:t>
      </w:r>
      <w:r>
        <w:rPr>
          <w:bCs/>
        </w:rPr>
        <w:t>s and integrated safety analyses were reviewed.</w:t>
      </w:r>
    </w:p>
    <w:p w14:paraId="3D82E32D" w14:textId="784D5D65" w:rsidR="00FB77B2" w:rsidRDefault="00FB77B2" w:rsidP="00B426EF">
      <w:pPr>
        <w:rPr>
          <w:bCs/>
        </w:rPr>
      </w:pPr>
    </w:p>
    <w:p w14:paraId="4B04F46F" w14:textId="5C34E0BF" w:rsidR="00FB77B2" w:rsidRDefault="00FB77B2" w:rsidP="00B426EF">
      <w:pPr>
        <w:rPr>
          <w:bCs/>
        </w:rPr>
      </w:pPr>
      <w:r>
        <w:rPr>
          <w:bCs/>
        </w:rPr>
        <w:t>In anticipation of its launch</w:t>
      </w:r>
      <w:r w:rsidR="00DE45BD">
        <w:rPr>
          <w:bCs/>
        </w:rPr>
        <w:t xml:space="preserve"> in 2021</w:t>
      </w:r>
      <w:r>
        <w:rPr>
          <w:bCs/>
        </w:rPr>
        <w:t>, Vaxelis has been included in the Recommended Child and Immunization Schedule for ages 18 and younger – United States, 2021.</w:t>
      </w:r>
    </w:p>
    <w:p w14:paraId="72246556" w14:textId="244074D6" w:rsidR="00FB77B2" w:rsidRDefault="00FB77B2" w:rsidP="00B426EF">
      <w:pPr>
        <w:rPr>
          <w:bCs/>
        </w:rPr>
      </w:pPr>
    </w:p>
    <w:p w14:paraId="57CEF5A8" w14:textId="2BFDD28A" w:rsidR="00FB77B2" w:rsidRDefault="00FB77B2" w:rsidP="00B426EF">
      <w:pPr>
        <w:rPr>
          <w:bCs/>
        </w:rPr>
      </w:pPr>
      <w:r>
        <w:rPr>
          <w:bCs/>
        </w:rPr>
        <w:t>Vaxelis was reviewed in comparison to the other US combination vaccines recommended for children in the first six months. Three Vaxelis shots are required, as compared to 5 or 6 for the other US combination vaccines.</w:t>
      </w:r>
    </w:p>
    <w:p w14:paraId="4382BC51" w14:textId="78A9C86A" w:rsidR="00FB77B2" w:rsidRDefault="00FB77B2" w:rsidP="00B426EF">
      <w:pPr>
        <w:rPr>
          <w:bCs/>
        </w:rPr>
      </w:pPr>
    </w:p>
    <w:p w14:paraId="247A8C6F" w14:textId="1E2B60FB" w:rsidR="00FB77B2" w:rsidRPr="00FB77B2" w:rsidRDefault="00FB77B2" w:rsidP="00B426EF">
      <w:pPr>
        <w:rPr>
          <w:bCs/>
        </w:rPr>
      </w:pPr>
      <w:r>
        <w:rPr>
          <w:bCs/>
        </w:rPr>
        <w:t>A timeline of Vaxelis milestones from licensure to launch was reviewed.</w:t>
      </w:r>
    </w:p>
    <w:bookmarkEnd w:id="1"/>
    <w:p w14:paraId="0171BDA8" w14:textId="77777777" w:rsidR="009A3742" w:rsidRPr="00FB77B2" w:rsidRDefault="009A3742" w:rsidP="00B426EF">
      <w:pPr>
        <w:rPr>
          <w:b/>
        </w:rPr>
      </w:pPr>
    </w:p>
    <w:p w14:paraId="619FDD0B" w14:textId="35A43A95" w:rsidR="004456BB" w:rsidRDefault="004456BB" w:rsidP="00B426EF">
      <w:pPr>
        <w:rPr>
          <w:b/>
          <w:lang w:val="en"/>
        </w:rPr>
      </w:pPr>
      <w:r>
        <w:rPr>
          <w:b/>
          <w:lang w:val="en"/>
        </w:rPr>
        <w:t>Q&amp;A</w:t>
      </w:r>
      <w:r w:rsidR="009A3742">
        <w:rPr>
          <w:b/>
          <w:lang w:val="en"/>
        </w:rPr>
        <w:t>/</w:t>
      </w:r>
      <w:r>
        <w:rPr>
          <w:b/>
          <w:lang w:val="en"/>
        </w:rPr>
        <w:t>Deliberation</w:t>
      </w:r>
    </w:p>
    <w:p w14:paraId="4BAAD737" w14:textId="09B2EFE3" w:rsidR="004456BB" w:rsidRDefault="004456BB" w:rsidP="00B426EF">
      <w:pPr>
        <w:rPr>
          <w:b/>
          <w:lang w:val="en"/>
        </w:rPr>
      </w:pPr>
    </w:p>
    <w:p w14:paraId="30A98612" w14:textId="761E100C" w:rsidR="009A3742" w:rsidRDefault="009A3742" w:rsidP="00B426EF">
      <w:pPr>
        <w:rPr>
          <w:bCs/>
          <w:i/>
          <w:iCs/>
          <w:lang w:val="en"/>
        </w:rPr>
      </w:pPr>
      <w:r w:rsidRPr="009A3742">
        <w:rPr>
          <w:bCs/>
          <w:lang w:val="en"/>
        </w:rPr>
        <w:t>What happened when Vaxelis was introduced in European countries?</w:t>
      </w:r>
      <w:r>
        <w:rPr>
          <w:bCs/>
          <w:lang w:val="en"/>
        </w:rPr>
        <w:t xml:space="preserve"> Was it chosen over other combination vaccines?  </w:t>
      </w:r>
      <w:r w:rsidR="00C32FD4" w:rsidRPr="00C32FD4">
        <w:rPr>
          <w:bCs/>
          <w:i/>
          <w:iCs/>
          <w:lang w:val="en"/>
        </w:rPr>
        <w:t>The vaccine was licensed in Europe in 2016 and launched in 2017.</w:t>
      </w:r>
      <w:r w:rsidR="00C32FD4">
        <w:rPr>
          <w:bCs/>
          <w:lang w:val="en"/>
        </w:rPr>
        <w:t xml:space="preserve"> </w:t>
      </w:r>
      <w:r w:rsidRPr="009A3742">
        <w:rPr>
          <w:bCs/>
          <w:i/>
          <w:iCs/>
          <w:lang w:val="en"/>
        </w:rPr>
        <w:t xml:space="preserve">The uptake in Europe has been very </w:t>
      </w:r>
      <w:r w:rsidR="00BC115C" w:rsidRPr="009A3742">
        <w:rPr>
          <w:bCs/>
          <w:i/>
          <w:iCs/>
          <w:lang w:val="en"/>
        </w:rPr>
        <w:t>brisk</w:t>
      </w:r>
      <w:r w:rsidR="00BC115C">
        <w:rPr>
          <w:bCs/>
          <w:i/>
          <w:iCs/>
          <w:lang w:val="en"/>
        </w:rPr>
        <w:t xml:space="preserve"> and</w:t>
      </w:r>
      <w:r w:rsidR="00C32FD4">
        <w:rPr>
          <w:bCs/>
          <w:i/>
          <w:iCs/>
          <w:lang w:val="en"/>
        </w:rPr>
        <w:t xml:space="preserve"> is one of the reasons for the lengthy pause from licensure to launch in the US. The demand for Vaxelis has been very strong in Europe with </w:t>
      </w:r>
      <w:r w:rsidR="00C32FD4">
        <w:rPr>
          <w:bCs/>
          <w:i/>
          <w:iCs/>
          <w:lang w:val="en"/>
        </w:rPr>
        <w:lastRenderedPageBreak/>
        <w:t xml:space="preserve">additional countries coming on. </w:t>
      </w:r>
      <w:r w:rsidRPr="009A3742">
        <w:rPr>
          <w:bCs/>
          <w:i/>
          <w:iCs/>
          <w:lang w:val="en"/>
        </w:rPr>
        <w:t xml:space="preserve">With anticipated </w:t>
      </w:r>
      <w:r>
        <w:rPr>
          <w:bCs/>
          <w:i/>
          <w:iCs/>
          <w:lang w:val="en"/>
        </w:rPr>
        <w:t xml:space="preserve">US </w:t>
      </w:r>
      <w:r w:rsidRPr="009A3742">
        <w:rPr>
          <w:bCs/>
          <w:i/>
          <w:iCs/>
          <w:lang w:val="en"/>
        </w:rPr>
        <w:t>demand being high, Sanofi/Merck have been working to ensure that a sustainable supply will be available.</w:t>
      </w:r>
      <w:r w:rsidR="00B65847">
        <w:rPr>
          <w:bCs/>
          <w:i/>
          <w:iCs/>
          <w:lang w:val="en"/>
        </w:rPr>
        <w:t xml:space="preserve"> Sanofi expects to meet demand when the vaccine becomes available.</w:t>
      </w:r>
    </w:p>
    <w:p w14:paraId="5577BAAC" w14:textId="77777777" w:rsidR="00C32FD4" w:rsidRDefault="00C32FD4" w:rsidP="00B426EF">
      <w:pPr>
        <w:rPr>
          <w:bCs/>
          <w:lang w:val="en"/>
        </w:rPr>
      </w:pPr>
    </w:p>
    <w:p w14:paraId="6B820B60" w14:textId="643B63FD" w:rsidR="00B65847" w:rsidRPr="00B65847" w:rsidRDefault="00B65847" w:rsidP="00B426EF">
      <w:pPr>
        <w:rPr>
          <w:bCs/>
          <w:lang w:val="en"/>
        </w:rPr>
      </w:pPr>
      <w:r w:rsidRPr="00B65847">
        <w:rPr>
          <w:bCs/>
          <w:lang w:val="en"/>
        </w:rPr>
        <w:t>Will Pentacel be phased out?</w:t>
      </w:r>
      <w:r>
        <w:rPr>
          <w:bCs/>
          <w:lang w:val="en"/>
        </w:rPr>
        <w:t xml:space="preserve"> </w:t>
      </w:r>
      <w:r w:rsidRPr="00B65847">
        <w:rPr>
          <w:bCs/>
          <w:i/>
          <w:iCs/>
          <w:lang w:val="en"/>
        </w:rPr>
        <w:t>Pentacel will continue to be marketed.</w:t>
      </w:r>
    </w:p>
    <w:p w14:paraId="1574AE35" w14:textId="77777777" w:rsidR="009A3742" w:rsidRDefault="009A3742" w:rsidP="00B426EF">
      <w:pPr>
        <w:rPr>
          <w:b/>
          <w:lang w:val="en"/>
        </w:rPr>
      </w:pPr>
    </w:p>
    <w:p w14:paraId="63E7B0AE" w14:textId="73F2B957" w:rsidR="00B65847" w:rsidRDefault="00B65847" w:rsidP="00B426EF">
      <w:pPr>
        <w:rPr>
          <w:bCs/>
          <w:lang w:val="en"/>
        </w:rPr>
      </w:pPr>
      <w:r>
        <w:rPr>
          <w:bCs/>
          <w:lang w:val="en"/>
        </w:rPr>
        <w:t>Discussion:</w:t>
      </w:r>
    </w:p>
    <w:p w14:paraId="41BD3C43" w14:textId="77777777" w:rsidR="00B65847" w:rsidRDefault="00B65847" w:rsidP="00B426EF">
      <w:pPr>
        <w:rPr>
          <w:bCs/>
          <w:lang w:val="en"/>
        </w:rPr>
      </w:pPr>
    </w:p>
    <w:p w14:paraId="0DFD849B" w14:textId="687B3D30" w:rsidR="00B65847" w:rsidRDefault="00B65847" w:rsidP="00B426EF">
      <w:pPr>
        <w:rPr>
          <w:bCs/>
          <w:lang w:val="en"/>
        </w:rPr>
      </w:pPr>
      <w:r>
        <w:rPr>
          <w:bCs/>
          <w:lang w:val="en"/>
        </w:rPr>
        <w:t xml:space="preserve">Mr. Talebian noted that if added to the formulary, Vaxelis, as a combination vaccine, would not </w:t>
      </w:r>
      <w:r w:rsidR="00DE45BD">
        <w:rPr>
          <w:bCs/>
          <w:lang w:val="en"/>
        </w:rPr>
        <w:t xml:space="preserve">be administered to </w:t>
      </w:r>
      <w:r>
        <w:rPr>
          <w:bCs/>
          <w:lang w:val="en"/>
        </w:rPr>
        <w:t xml:space="preserve">replace other vaccines. </w:t>
      </w:r>
    </w:p>
    <w:p w14:paraId="6CE37FFD" w14:textId="6EB1F0A3" w:rsidR="00B65847" w:rsidRDefault="00B65847" w:rsidP="00B426EF">
      <w:pPr>
        <w:rPr>
          <w:bCs/>
          <w:lang w:val="en"/>
        </w:rPr>
      </w:pPr>
    </w:p>
    <w:p w14:paraId="66959783" w14:textId="080CBB96" w:rsidR="00B65847" w:rsidRDefault="00B65847" w:rsidP="00B426EF">
      <w:pPr>
        <w:rPr>
          <w:bCs/>
          <w:lang w:val="en"/>
        </w:rPr>
      </w:pPr>
      <w:r>
        <w:rPr>
          <w:bCs/>
          <w:lang w:val="en"/>
        </w:rPr>
        <w:t xml:space="preserve">Dr. Samuels noted a concern that providers using Vaxelis may </w:t>
      </w:r>
      <w:r w:rsidR="00DB7AA4">
        <w:rPr>
          <w:bCs/>
          <w:lang w:val="en"/>
        </w:rPr>
        <w:t xml:space="preserve">stop recommending the </w:t>
      </w:r>
      <w:r>
        <w:rPr>
          <w:bCs/>
          <w:lang w:val="en"/>
        </w:rPr>
        <w:t xml:space="preserve">Hepatitis B </w:t>
      </w:r>
      <w:r w:rsidR="00DB7AA4">
        <w:rPr>
          <w:bCs/>
          <w:lang w:val="en"/>
        </w:rPr>
        <w:t>birth dose</w:t>
      </w:r>
      <w:r>
        <w:rPr>
          <w:bCs/>
          <w:lang w:val="en"/>
        </w:rPr>
        <w:t xml:space="preserve">. Mr. Talebian noted that this already </w:t>
      </w:r>
      <w:r w:rsidR="00351F26">
        <w:rPr>
          <w:bCs/>
          <w:lang w:val="en"/>
        </w:rPr>
        <w:t xml:space="preserve">is </w:t>
      </w:r>
      <w:r>
        <w:rPr>
          <w:bCs/>
          <w:lang w:val="en"/>
        </w:rPr>
        <w:t xml:space="preserve">an issue with providers who </w:t>
      </w:r>
      <w:r w:rsidR="00351F26">
        <w:rPr>
          <w:bCs/>
          <w:lang w:val="en"/>
        </w:rPr>
        <w:t xml:space="preserve">are </w:t>
      </w:r>
      <w:r>
        <w:rPr>
          <w:bCs/>
          <w:lang w:val="en"/>
        </w:rPr>
        <w:t>using Pediarix.</w:t>
      </w:r>
    </w:p>
    <w:p w14:paraId="3B42BD68" w14:textId="0A69225D" w:rsidR="00DB7AA4" w:rsidRDefault="00DB7AA4" w:rsidP="00B426EF">
      <w:pPr>
        <w:rPr>
          <w:bCs/>
          <w:lang w:val="en"/>
        </w:rPr>
      </w:pPr>
    </w:p>
    <w:p w14:paraId="7E580C9E" w14:textId="62E1AB47" w:rsidR="00DB7AA4" w:rsidRDefault="00DB7AA4" w:rsidP="00B426EF">
      <w:pPr>
        <w:rPr>
          <w:bCs/>
          <w:lang w:val="en"/>
        </w:rPr>
      </w:pPr>
      <w:r>
        <w:rPr>
          <w:bCs/>
          <w:lang w:val="en"/>
        </w:rPr>
        <w:t>There is a concern about Hepatitis B birth dose uptake. Messaging regarding the importance of the Hepatitis B birth dose needs to be reinforced.</w:t>
      </w:r>
    </w:p>
    <w:p w14:paraId="0674AEC5" w14:textId="4561653A" w:rsidR="00DB7AA4" w:rsidRDefault="00DB7AA4" w:rsidP="00B426EF">
      <w:pPr>
        <w:rPr>
          <w:bCs/>
          <w:lang w:val="en"/>
        </w:rPr>
      </w:pPr>
    </w:p>
    <w:p w14:paraId="25531179" w14:textId="0372C814" w:rsidR="00B65847" w:rsidRPr="00DB7AA4" w:rsidRDefault="00B65847" w:rsidP="00B65847">
      <w:pPr>
        <w:rPr>
          <w:b/>
          <w:lang w:val="en"/>
        </w:rPr>
      </w:pPr>
      <w:r w:rsidRPr="00DB7AA4">
        <w:rPr>
          <w:b/>
          <w:lang w:val="en"/>
        </w:rPr>
        <w:t>Deliberation: Should Vaxelis be added to the MDPH Immunization Division vaccine formulary?</w:t>
      </w:r>
    </w:p>
    <w:p w14:paraId="65725100" w14:textId="6D9A4D81" w:rsidR="00B65847" w:rsidRDefault="00B65847" w:rsidP="00B65847">
      <w:pPr>
        <w:rPr>
          <w:bCs/>
          <w:lang w:val="en"/>
        </w:rPr>
      </w:pPr>
    </w:p>
    <w:p w14:paraId="539C4C44" w14:textId="7240E5D5" w:rsidR="00B65847" w:rsidRPr="00B65847" w:rsidRDefault="00B65847" w:rsidP="00B65847">
      <w:pPr>
        <w:rPr>
          <w:b/>
          <w:i/>
          <w:iCs/>
          <w:lang w:val="en"/>
        </w:rPr>
      </w:pPr>
      <w:r w:rsidRPr="00B65847">
        <w:rPr>
          <w:b/>
          <w:i/>
          <w:iCs/>
          <w:lang w:val="en"/>
        </w:rPr>
        <w:t>There was Council consensus that Vaxelis should be added to the MDPH Immunization Division vaccine formulary.</w:t>
      </w:r>
    </w:p>
    <w:p w14:paraId="37FE505F" w14:textId="3DCD6E1A" w:rsidR="00B65847" w:rsidRDefault="00B65847" w:rsidP="00B426EF">
      <w:pPr>
        <w:rPr>
          <w:bCs/>
          <w:lang w:val="en"/>
        </w:rPr>
      </w:pPr>
    </w:p>
    <w:p w14:paraId="0D05A627" w14:textId="199D56EE" w:rsidR="00B65847" w:rsidRDefault="00335185" w:rsidP="00B426EF">
      <w:pPr>
        <w:rPr>
          <w:bCs/>
          <w:lang w:val="en"/>
        </w:rPr>
      </w:pPr>
      <w:r>
        <w:rPr>
          <w:bCs/>
          <w:lang w:val="en"/>
        </w:rPr>
        <w:t>Deliberation on p</w:t>
      </w:r>
      <w:r w:rsidR="00DB7AA4">
        <w:rPr>
          <w:bCs/>
          <w:lang w:val="en"/>
        </w:rPr>
        <w:t xml:space="preserve">rovider choice </w:t>
      </w:r>
      <w:r>
        <w:rPr>
          <w:bCs/>
          <w:lang w:val="en"/>
        </w:rPr>
        <w:t>for this vaccine would not be needed.</w:t>
      </w:r>
    </w:p>
    <w:p w14:paraId="0646472D" w14:textId="51253375" w:rsidR="00DB7AA4" w:rsidRDefault="00DB7AA4" w:rsidP="00B426EF">
      <w:pPr>
        <w:rPr>
          <w:bCs/>
          <w:lang w:val="en"/>
        </w:rPr>
      </w:pPr>
    </w:p>
    <w:p w14:paraId="6133D9B9" w14:textId="0ACC43EE" w:rsidR="00DB7AA4" w:rsidRDefault="00DB7AA4" w:rsidP="00DB7AA4">
      <w:r>
        <w:rPr>
          <w:bCs/>
          <w:lang w:val="en"/>
        </w:rPr>
        <w:t xml:space="preserve">Dr. Lett noted that CDC is working on guidance and tools for Vaxelis vaccine </w:t>
      </w:r>
      <w:r>
        <w:t xml:space="preserve">integration with other vaccines. </w:t>
      </w:r>
      <w:r w:rsidR="00335185">
        <w:t xml:space="preserve"> </w:t>
      </w:r>
      <w:r>
        <w:t xml:space="preserve">Ms. Schilb noted that </w:t>
      </w:r>
      <w:r w:rsidR="00335185">
        <w:t xml:space="preserve">Sanofi transition materials </w:t>
      </w:r>
      <w:r w:rsidR="004D2F87">
        <w:t>would</w:t>
      </w:r>
      <w:r w:rsidR="00335185">
        <w:t xml:space="preserve"> be available soon.</w:t>
      </w:r>
    </w:p>
    <w:p w14:paraId="533F9532" w14:textId="77777777" w:rsidR="009A3742" w:rsidRDefault="009A3742" w:rsidP="00B426EF">
      <w:pPr>
        <w:rPr>
          <w:b/>
          <w:lang w:val="en"/>
        </w:rPr>
      </w:pPr>
    </w:p>
    <w:p w14:paraId="1AD78534" w14:textId="41F32993" w:rsidR="005F017C" w:rsidRPr="00B426EF" w:rsidRDefault="00576E4B" w:rsidP="00B426EF">
      <w:pPr>
        <w:rPr>
          <w:b/>
          <w:lang w:val="en"/>
        </w:rPr>
      </w:pPr>
      <w:r>
        <w:rPr>
          <w:b/>
          <w:lang w:val="en"/>
        </w:rPr>
        <w:t>Next Meeting</w:t>
      </w:r>
    </w:p>
    <w:p w14:paraId="591DD1C3" w14:textId="77777777" w:rsidR="00974C99" w:rsidRPr="00974C99" w:rsidRDefault="00974C99" w:rsidP="00E61A5F">
      <w:pPr>
        <w:rPr>
          <w:lang w:val="en"/>
        </w:rPr>
      </w:pPr>
    </w:p>
    <w:p w14:paraId="680516AE" w14:textId="480D3DAF" w:rsidR="00EB34C6" w:rsidRDefault="00EB34C6" w:rsidP="009118FC">
      <w:pPr>
        <w:rPr>
          <w:lang w:val="en"/>
        </w:rPr>
      </w:pPr>
      <w:r>
        <w:rPr>
          <w:lang w:val="en"/>
        </w:rPr>
        <w:t xml:space="preserve">The next Council meeting is scheduled </w:t>
      </w:r>
      <w:r w:rsidR="00576E4B">
        <w:rPr>
          <w:lang w:val="en"/>
        </w:rPr>
        <w:t>to be held on Thursday, October 14, 2021.  Updates for this meeting will be sent as they become available.</w:t>
      </w:r>
    </w:p>
    <w:p w14:paraId="673E0D70" w14:textId="571B212C" w:rsidR="00576E4B" w:rsidRDefault="00576E4B" w:rsidP="009118FC">
      <w:pPr>
        <w:rPr>
          <w:lang w:val="en"/>
        </w:rPr>
      </w:pPr>
      <w:r>
        <w:rPr>
          <w:lang w:val="en"/>
        </w:rPr>
        <w:br/>
        <w:t>The meeting was adjourned.</w:t>
      </w:r>
    </w:p>
    <w:p w14:paraId="2644002E" w14:textId="77777777" w:rsidR="00EB34C6" w:rsidRDefault="00EB34C6" w:rsidP="009118FC">
      <w:pPr>
        <w:rPr>
          <w:lang w:val="en"/>
        </w:rPr>
      </w:pPr>
    </w:p>
    <w:p w14:paraId="678C79FA" w14:textId="77777777" w:rsidR="00B426EF" w:rsidRDefault="00B426EF" w:rsidP="009118FC">
      <w:pPr>
        <w:rPr>
          <w:lang w:val="en"/>
        </w:rPr>
      </w:pPr>
    </w:p>
    <w:p w14:paraId="1330662E" w14:textId="77777777" w:rsidR="00525B6A" w:rsidRPr="00B426EF" w:rsidRDefault="00880E16" w:rsidP="00B426EF">
      <w:pPr>
        <w:rPr>
          <w:b/>
          <w:lang w:val="en"/>
        </w:rPr>
      </w:pPr>
      <w:r w:rsidRPr="00B426EF">
        <w:rPr>
          <w:b/>
          <w:lang w:val="en"/>
        </w:rPr>
        <w:t xml:space="preserve">Future Meeting </w:t>
      </w:r>
      <w:r w:rsidR="00525B6A" w:rsidRPr="00B426EF">
        <w:rPr>
          <w:b/>
          <w:lang w:val="en"/>
        </w:rPr>
        <w:t>Dates</w:t>
      </w:r>
      <w:r w:rsidRPr="00B426EF">
        <w:rPr>
          <w:b/>
          <w:lang w:val="en"/>
        </w:rPr>
        <w:t xml:space="preserve">: </w:t>
      </w:r>
    </w:p>
    <w:p w14:paraId="55F9CEC2" w14:textId="77777777" w:rsidR="00576E4B" w:rsidRDefault="00576E4B" w:rsidP="00576E4B">
      <w:pPr>
        <w:ind w:left="1440" w:hanging="1170"/>
      </w:pPr>
      <w:r>
        <w:t>Thursday, October 14, 2021</w:t>
      </w:r>
    </w:p>
    <w:p w14:paraId="6B7DD50C" w14:textId="77777777" w:rsidR="00576E4B" w:rsidRDefault="00576E4B" w:rsidP="00576E4B">
      <w:pPr>
        <w:ind w:left="1440" w:hanging="1170"/>
      </w:pPr>
      <w:r>
        <w:t>Thursday, March 10, 2022</w:t>
      </w:r>
    </w:p>
    <w:p w14:paraId="55630EC4" w14:textId="77777777" w:rsidR="00576E4B" w:rsidRDefault="00576E4B" w:rsidP="00576E4B">
      <w:pPr>
        <w:ind w:left="1440" w:hanging="1170"/>
      </w:pPr>
      <w:r>
        <w:t xml:space="preserve">Thursday, June 9, 2022  </w:t>
      </w:r>
    </w:p>
    <w:p w14:paraId="136FFBDC" w14:textId="543A5423" w:rsidR="00751B3D" w:rsidRPr="00576E4B" w:rsidRDefault="00576E4B" w:rsidP="00576E4B">
      <w:pPr>
        <w:ind w:left="1440" w:hanging="1170"/>
      </w:pPr>
      <w:r>
        <w:t>Thursday, October 13, 2022</w:t>
      </w:r>
    </w:p>
    <w:p w14:paraId="28141FD9" w14:textId="77777777" w:rsidR="00576E4B" w:rsidRPr="00C242E2" w:rsidRDefault="00576E4B"/>
    <w:p w14:paraId="4A1DE8C9" w14:textId="2F5341E8" w:rsidR="00D579A4" w:rsidRPr="00C242E2" w:rsidRDefault="00385950">
      <w:pPr>
        <w:rPr>
          <w:b/>
          <w:bCs/>
        </w:rPr>
      </w:pPr>
      <w:r w:rsidRPr="00C242E2">
        <w:rPr>
          <w:b/>
          <w:bCs/>
        </w:rPr>
        <w:t xml:space="preserve">MVPAC webpage: </w:t>
      </w:r>
    </w:p>
    <w:p w14:paraId="4CAF0B39" w14:textId="7E0F8AE5" w:rsidR="004456BB" w:rsidRPr="00C242E2" w:rsidRDefault="005F3C67" w:rsidP="004456BB">
      <w:hyperlink r:id="rId14" w:history="1">
        <w:r w:rsidR="004456BB" w:rsidRPr="00C242E2">
          <w:rPr>
            <w:rStyle w:val="Hyperlink"/>
          </w:rPr>
          <w:t>https://www.mass.gov/service-details/massachusetts-vaccine-purchasing-advisory-council-mvpac</w:t>
        </w:r>
      </w:hyperlink>
    </w:p>
    <w:sectPr w:rsidR="004456BB" w:rsidRPr="00C242E2" w:rsidSect="00A8673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DBDD99" w14:textId="77777777" w:rsidR="005F3C67" w:rsidRDefault="005F3C67">
      <w:r>
        <w:separator/>
      </w:r>
    </w:p>
  </w:endnote>
  <w:endnote w:type="continuationSeparator" w:id="0">
    <w:p w14:paraId="303C3EBF" w14:textId="77777777" w:rsidR="005F3C67" w:rsidRDefault="005F3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415AB5" w14:textId="77777777" w:rsidR="00BC115C" w:rsidRDefault="00BC11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715500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C26E0E" w14:textId="3539D325" w:rsidR="0087292C" w:rsidRPr="0087292C" w:rsidRDefault="0087292C" w:rsidP="0087292C">
        <w:pPr>
          <w:pStyle w:val="Footer"/>
          <w:rPr>
            <w:sz w:val="20"/>
            <w:szCs w:val="20"/>
          </w:rPr>
        </w:pPr>
        <w:r w:rsidRPr="0087292C">
          <w:rPr>
            <w:sz w:val="20"/>
            <w:szCs w:val="20"/>
          </w:rPr>
          <w:t xml:space="preserve">MVPAC Meeting Minutes – </w:t>
        </w:r>
        <w:r w:rsidR="004456BB">
          <w:rPr>
            <w:sz w:val="20"/>
            <w:szCs w:val="20"/>
          </w:rPr>
          <w:t>5/6/21</w:t>
        </w:r>
        <w:r w:rsidRPr="0087292C">
          <w:rPr>
            <w:sz w:val="20"/>
            <w:szCs w:val="20"/>
          </w:rPr>
          <w:tab/>
        </w:r>
        <w:r w:rsidRPr="0087292C">
          <w:rPr>
            <w:sz w:val="20"/>
            <w:szCs w:val="20"/>
          </w:rPr>
          <w:tab/>
          <w:t xml:space="preserve">Page </w:t>
        </w:r>
        <w:r w:rsidRPr="0087292C">
          <w:rPr>
            <w:sz w:val="20"/>
            <w:szCs w:val="20"/>
          </w:rPr>
          <w:fldChar w:fldCharType="begin"/>
        </w:r>
        <w:r w:rsidRPr="0087292C">
          <w:rPr>
            <w:sz w:val="20"/>
            <w:szCs w:val="20"/>
          </w:rPr>
          <w:instrText xml:space="preserve"> PAGE   \* MERGEFORMAT </w:instrText>
        </w:r>
        <w:r w:rsidRPr="0087292C">
          <w:rPr>
            <w:sz w:val="20"/>
            <w:szCs w:val="20"/>
          </w:rPr>
          <w:fldChar w:fldCharType="separate"/>
        </w:r>
        <w:r w:rsidR="00E17FC2">
          <w:rPr>
            <w:noProof/>
            <w:sz w:val="20"/>
            <w:szCs w:val="20"/>
          </w:rPr>
          <w:t>1</w:t>
        </w:r>
        <w:r w:rsidRPr="0087292C">
          <w:rPr>
            <w:noProof/>
            <w:sz w:val="20"/>
            <w:szCs w:val="20"/>
          </w:rPr>
          <w:fldChar w:fldCharType="end"/>
        </w:r>
      </w:p>
    </w:sdtContent>
  </w:sdt>
  <w:p w14:paraId="2404C230" w14:textId="77777777" w:rsidR="009F7041" w:rsidRDefault="009F704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545973" w14:textId="77777777" w:rsidR="00BC115C" w:rsidRDefault="00BC11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02A164" w14:textId="77777777" w:rsidR="005F3C67" w:rsidRDefault="005F3C67">
      <w:r>
        <w:separator/>
      </w:r>
    </w:p>
  </w:footnote>
  <w:footnote w:type="continuationSeparator" w:id="0">
    <w:p w14:paraId="6254399C" w14:textId="77777777" w:rsidR="005F3C67" w:rsidRDefault="005F3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E565B" w14:textId="102CC8A6" w:rsidR="00BC115C" w:rsidRDefault="005F3C67">
    <w:pPr>
      <w:pStyle w:val="Header"/>
    </w:pPr>
    <w:r>
      <w:rPr>
        <w:noProof/>
      </w:rPr>
      <w:pict w14:anchorId="760A9C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1155704" o:spid="_x0000_s2050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BCD8C" w14:textId="402FB3B1" w:rsidR="008D32DD" w:rsidRPr="008D32DD" w:rsidRDefault="00412D45" w:rsidP="008D32DD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b/>
        <w:sz w:val="32"/>
        <w:szCs w:val="32"/>
      </w:rPr>
    </w:pPr>
    <w:bookmarkStart w:id="0" w:name="_GoBack"/>
    <w:bookmarkEnd w:id="0"/>
    <w:r>
      <w:rPr>
        <w:b/>
        <w:sz w:val="32"/>
        <w:szCs w:val="3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96D2FA" w14:textId="77671A10" w:rsidR="00BC115C" w:rsidRDefault="005F3C67">
    <w:pPr>
      <w:pStyle w:val="Header"/>
    </w:pPr>
    <w:r>
      <w:rPr>
        <w:noProof/>
      </w:rPr>
      <w:pict w14:anchorId="05ED30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1155703" o:spid="_x0000_s2049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432BA"/>
    <w:multiLevelType w:val="hybridMultilevel"/>
    <w:tmpl w:val="40FED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A660A"/>
    <w:multiLevelType w:val="multilevel"/>
    <w:tmpl w:val="252088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4E747AFF"/>
    <w:multiLevelType w:val="multilevel"/>
    <w:tmpl w:val="AB987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3239F5"/>
    <w:multiLevelType w:val="multilevel"/>
    <w:tmpl w:val="984E74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62161F6D"/>
    <w:multiLevelType w:val="multilevel"/>
    <w:tmpl w:val="3DD81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93412B"/>
    <w:multiLevelType w:val="multilevel"/>
    <w:tmpl w:val="329CFC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9A4"/>
    <w:rsid w:val="00030043"/>
    <w:rsid w:val="00034B9F"/>
    <w:rsid w:val="00046C64"/>
    <w:rsid w:val="000506C3"/>
    <w:rsid w:val="00051543"/>
    <w:rsid w:val="00070BE5"/>
    <w:rsid w:val="00091542"/>
    <w:rsid w:val="000B0704"/>
    <w:rsid w:val="000B4E77"/>
    <w:rsid w:val="000B527F"/>
    <w:rsid w:val="000C03F9"/>
    <w:rsid w:val="000D2603"/>
    <w:rsid w:val="000D5A2A"/>
    <w:rsid w:val="000D662B"/>
    <w:rsid w:val="00106D16"/>
    <w:rsid w:val="0011557F"/>
    <w:rsid w:val="00120716"/>
    <w:rsid w:val="00123052"/>
    <w:rsid w:val="0015215A"/>
    <w:rsid w:val="0015253A"/>
    <w:rsid w:val="001578EF"/>
    <w:rsid w:val="00181792"/>
    <w:rsid w:val="001B623C"/>
    <w:rsid w:val="001C1E47"/>
    <w:rsid w:val="001C23B8"/>
    <w:rsid w:val="001D1D84"/>
    <w:rsid w:val="001D60AF"/>
    <w:rsid w:val="001F0256"/>
    <w:rsid w:val="001F027F"/>
    <w:rsid w:val="001F1B16"/>
    <w:rsid w:val="001F2B3E"/>
    <w:rsid w:val="00205654"/>
    <w:rsid w:val="0023023F"/>
    <w:rsid w:val="00242675"/>
    <w:rsid w:val="002511E7"/>
    <w:rsid w:val="002674FB"/>
    <w:rsid w:val="0027381C"/>
    <w:rsid w:val="002802E0"/>
    <w:rsid w:val="00294C95"/>
    <w:rsid w:val="002B3ACC"/>
    <w:rsid w:val="002B7FD6"/>
    <w:rsid w:val="002D3319"/>
    <w:rsid w:val="00303F3C"/>
    <w:rsid w:val="003137C2"/>
    <w:rsid w:val="00321C53"/>
    <w:rsid w:val="00334A96"/>
    <w:rsid w:val="00335185"/>
    <w:rsid w:val="00351F26"/>
    <w:rsid w:val="00357A7E"/>
    <w:rsid w:val="00385950"/>
    <w:rsid w:val="003902B7"/>
    <w:rsid w:val="003A4AB2"/>
    <w:rsid w:val="003B2106"/>
    <w:rsid w:val="003B57F9"/>
    <w:rsid w:val="003E1239"/>
    <w:rsid w:val="003E428B"/>
    <w:rsid w:val="003E5C04"/>
    <w:rsid w:val="00400F3C"/>
    <w:rsid w:val="00412D45"/>
    <w:rsid w:val="00434C8B"/>
    <w:rsid w:val="00442D4C"/>
    <w:rsid w:val="004434AC"/>
    <w:rsid w:val="004456BB"/>
    <w:rsid w:val="00452B8D"/>
    <w:rsid w:val="0047126A"/>
    <w:rsid w:val="00472D39"/>
    <w:rsid w:val="0048675E"/>
    <w:rsid w:val="00493F29"/>
    <w:rsid w:val="004961A8"/>
    <w:rsid w:val="004A2A38"/>
    <w:rsid w:val="004A33B7"/>
    <w:rsid w:val="004A700A"/>
    <w:rsid w:val="004C56AD"/>
    <w:rsid w:val="004D2F87"/>
    <w:rsid w:val="004D3619"/>
    <w:rsid w:val="004F3A9F"/>
    <w:rsid w:val="005120C5"/>
    <w:rsid w:val="00525B6A"/>
    <w:rsid w:val="00546815"/>
    <w:rsid w:val="00561C3C"/>
    <w:rsid w:val="00576E4B"/>
    <w:rsid w:val="005A2BBD"/>
    <w:rsid w:val="005A372D"/>
    <w:rsid w:val="005C71B2"/>
    <w:rsid w:val="005E4275"/>
    <w:rsid w:val="005F017C"/>
    <w:rsid w:val="005F3C67"/>
    <w:rsid w:val="005F5286"/>
    <w:rsid w:val="005F5359"/>
    <w:rsid w:val="00603775"/>
    <w:rsid w:val="006114F2"/>
    <w:rsid w:val="00621E94"/>
    <w:rsid w:val="00622C1B"/>
    <w:rsid w:val="00627B30"/>
    <w:rsid w:val="0064353D"/>
    <w:rsid w:val="006654A2"/>
    <w:rsid w:val="006C73D6"/>
    <w:rsid w:val="006F2EEF"/>
    <w:rsid w:val="00721184"/>
    <w:rsid w:val="0072662B"/>
    <w:rsid w:val="00727826"/>
    <w:rsid w:val="00733549"/>
    <w:rsid w:val="0073404B"/>
    <w:rsid w:val="007431E3"/>
    <w:rsid w:val="00751B3D"/>
    <w:rsid w:val="007541F3"/>
    <w:rsid w:val="00754FCB"/>
    <w:rsid w:val="00763FF9"/>
    <w:rsid w:val="0077159C"/>
    <w:rsid w:val="007A309A"/>
    <w:rsid w:val="007C09E8"/>
    <w:rsid w:val="007D504D"/>
    <w:rsid w:val="007F0288"/>
    <w:rsid w:val="007F1A1F"/>
    <w:rsid w:val="007F7483"/>
    <w:rsid w:val="0081681D"/>
    <w:rsid w:val="00863191"/>
    <w:rsid w:val="0087292C"/>
    <w:rsid w:val="00875F15"/>
    <w:rsid w:val="00880E16"/>
    <w:rsid w:val="008843E4"/>
    <w:rsid w:val="00887F94"/>
    <w:rsid w:val="008C0D72"/>
    <w:rsid w:val="008D07A6"/>
    <w:rsid w:val="008D32DD"/>
    <w:rsid w:val="008F0ADC"/>
    <w:rsid w:val="008F22DE"/>
    <w:rsid w:val="00905719"/>
    <w:rsid w:val="009118FC"/>
    <w:rsid w:val="00932F1C"/>
    <w:rsid w:val="009334E3"/>
    <w:rsid w:val="00934AC1"/>
    <w:rsid w:val="0094516D"/>
    <w:rsid w:val="00953531"/>
    <w:rsid w:val="009730E1"/>
    <w:rsid w:val="00974C99"/>
    <w:rsid w:val="00974FA6"/>
    <w:rsid w:val="009A3742"/>
    <w:rsid w:val="009B0B2D"/>
    <w:rsid w:val="009B400F"/>
    <w:rsid w:val="009B6C0C"/>
    <w:rsid w:val="009C12BD"/>
    <w:rsid w:val="009C1431"/>
    <w:rsid w:val="009F7041"/>
    <w:rsid w:val="00A10077"/>
    <w:rsid w:val="00A21132"/>
    <w:rsid w:val="00A2575A"/>
    <w:rsid w:val="00A27ED0"/>
    <w:rsid w:val="00A44E6D"/>
    <w:rsid w:val="00A5194F"/>
    <w:rsid w:val="00A6766B"/>
    <w:rsid w:val="00A86736"/>
    <w:rsid w:val="00A90E63"/>
    <w:rsid w:val="00AA4769"/>
    <w:rsid w:val="00AB0708"/>
    <w:rsid w:val="00AC0866"/>
    <w:rsid w:val="00AD2CEC"/>
    <w:rsid w:val="00AD607C"/>
    <w:rsid w:val="00AE1D82"/>
    <w:rsid w:val="00AF297F"/>
    <w:rsid w:val="00AF45E4"/>
    <w:rsid w:val="00AF4B96"/>
    <w:rsid w:val="00B11A8F"/>
    <w:rsid w:val="00B239FF"/>
    <w:rsid w:val="00B426EF"/>
    <w:rsid w:val="00B50F20"/>
    <w:rsid w:val="00B5284D"/>
    <w:rsid w:val="00B57777"/>
    <w:rsid w:val="00B65847"/>
    <w:rsid w:val="00B7414B"/>
    <w:rsid w:val="00B90A0B"/>
    <w:rsid w:val="00BB78AC"/>
    <w:rsid w:val="00BC115C"/>
    <w:rsid w:val="00BD2806"/>
    <w:rsid w:val="00BD40D3"/>
    <w:rsid w:val="00BD5BC7"/>
    <w:rsid w:val="00BE5641"/>
    <w:rsid w:val="00BF77EC"/>
    <w:rsid w:val="00C242E2"/>
    <w:rsid w:val="00C32FD4"/>
    <w:rsid w:val="00C50C04"/>
    <w:rsid w:val="00C77E55"/>
    <w:rsid w:val="00CC1189"/>
    <w:rsid w:val="00D10C6E"/>
    <w:rsid w:val="00D304CD"/>
    <w:rsid w:val="00D44A17"/>
    <w:rsid w:val="00D579A4"/>
    <w:rsid w:val="00D84E2C"/>
    <w:rsid w:val="00D92DBC"/>
    <w:rsid w:val="00DA4061"/>
    <w:rsid w:val="00DA7E95"/>
    <w:rsid w:val="00DB1F7A"/>
    <w:rsid w:val="00DB7AA4"/>
    <w:rsid w:val="00DD712B"/>
    <w:rsid w:val="00DE45BD"/>
    <w:rsid w:val="00DF2EB8"/>
    <w:rsid w:val="00E17FC2"/>
    <w:rsid w:val="00E33B80"/>
    <w:rsid w:val="00E37B96"/>
    <w:rsid w:val="00E40205"/>
    <w:rsid w:val="00E43BD7"/>
    <w:rsid w:val="00E4741B"/>
    <w:rsid w:val="00E61A5F"/>
    <w:rsid w:val="00E636AF"/>
    <w:rsid w:val="00EB34C6"/>
    <w:rsid w:val="00EC108C"/>
    <w:rsid w:val="00EC252E"/>
    <w:rsid w:val="00EC4F47"/>
    <w:rsid w:val="00ED6776"/>
    <w:rsid w:val="00EE68AA"/>
    <w:rsid w:val="00F14099"/>
    <w:rsid w:val="00F3351A"/>
    <w:rsid w:val="00F3686D"/>
    <w:rsid w:val="00FB11E4"/>
    <w:rsid w:val="00FB77B2"/>
    <w:rsid w:val="00FC4742"/>
    <w:rsid w:val="00FD2317"/>
    <w:rsid w:val="00FD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6B5AE1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9A4"/>
    <w:rPr>
      <w:sz w:val="24"/>
      <w:szCs w:val="24"/>
    </w:rPr>
  </w:style>
  <w:style w:type="paragraph" w:styleId="Heading1">
    <w:name w:val="heading 1"/>
    <w:basedOn w:val="Normal"/>
    <w:qFormat/>
    <w:rsid w:val="00D579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D579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rsid w:val="00D579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579A4"/>
    <w:pPr>
      <w:spacing w:before="100" w:beforeAutospacing="1" w:after="100" w:afterAutospacing="1"/>
    </w:pPr>
  </w:style>
  <w:style w:type="character" w:styleId="Strong">
    <w:name w:val="Strong"/>
    <w:qFormat/>
    <w:rsid w:val="00D579A4"/>
    <w:rPr>
      <w:b/>
      <w:bCs/>
    </w:rPr>
  </w:style>
  <w:style w:type="character" w:styleId="Hyperlink">
    <w:name w:val="Hyperlink"/>
    <w:rsid w:val="00D579A4"/>
    <w:rPr>
      <w:color w:val="0000FF"/>
      <w:u w:val="single"/>
    </w:rPr>
  </w:style>
  <w:style w:type="character" w:styleId="FollowedHyperlink">
    <w:name w:val="FollowedHyperlink"/>
    <w:rsid w:val="00AD2CEC"/>
    <w:rPr>
      <w:color w:val="800080"/>
      <w:u w:val="single"/>
    </w:rPr>
  </w:style>
  <w:style w:type="paragraph" w:styleId="Header">
    <w:name w:val="header"/>
    <w:basedOn w:val="Normal"/>
    <w:rsid w:val="008D32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D32D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304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304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07A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87292C"/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456B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9A4"/>
    <w:rPr>
      <w:sz w:val="24"/>
      <w:szCs w:val="24"/>
    </w:rPr>
  </w:style>
  <w:style w:type="paragraph" w:styleId="Heading1">
    <w:name w:val="heading 1"/>
    <w:basedOn w:val="Normal"/>
    <w:qFormat/>
    <w:rsid w:val="00D579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D579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rsid w:val="00D579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579A4"/>
    <w:pPr>
      <w:spacing w:before="100" w:beforeAutospacing="1" w:after="100" w:afterAutospacing="1"/>
    </w:pPr>
  </w:style>
  <w:style w:type="character" w:styleId="Strong">
    <w:name w:val="Strong"/>
    <w:qFormat/>
    <w:rsid w:val="00D579A4"/>
    <w:rPr>
      <w:b/>
      <w:bCs/>
    </w:rPr>
  </w:style>
  <w:style w:type="character" w:styleId="Hyperlink">
    <w:name w:val="Hyperlink"/>
    <w:rsid w:val="00D579A4"/>
    <w:rPr>
      <w:color w:val="0000FF"/>
      <w:u w:val="single"/>
    </w:rPr>
  </w:style>
  <w:style w:type="character" w:styleId="FollowedHyperlink">
    <w:name w:val="FollowedHyperlink"/>
    <w:rsid w:val="00AD2CEC"/>
    <w:rPr>
      <w:color w:val="800080"/>
      <w:u w:val="single"/>
    </w:rPr>
  </w:style>
  <w:style w:type="paragraph" w:styleId="Header">
    <w:name w:val="header"/>
    <w:basedOn w:val="Normal"/>
    <w:rsid w:val="008D32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D32D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304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304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07A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87292C"/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45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5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0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3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5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2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mass.gov/service-details/massachusetts-vaccine-purchasing-advisory-council-mvp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Department of Public Health</vt:lpstr>
    </vt:vector>
  </TitlesOfParts>
  <Company>DPH</Company>
  <LinksUpToDate>false</LinksUpToDate>
  <CharactersWithSpaces>7938</CharactersWithSpaces>
  <SharedDoc>false</SharedDoc>
  <HLinks>
    <vt:vector size="6" baseType="variant">
      <vt:variant>
        <vt:i4>983044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http://www.mass.gov/eohhs/gov/departments/dph/programs/id/immunization/mvpac.html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Department of Public Health</dc:title>
  <dc:creator>DPH</dc:creator>
  <cp:lastModifiedBy>Worthington, Pamela (DPH)</cp:lastModifiedBy>
  <cp:revision>2</cp:revision>
  <dcterms:created xsi:type="dcterms:W3CDTF">2021-05-18T16:03:00Z</dcterms:created>
  <dcterms:modified xsi:type="dcterms:W3CDTF">2021-05-18T16:03:00Z</dcterms:modified>
</cp:coreProperties>
</file>