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7E00969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153EAE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Manual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0706F4D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B03E1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C87526">
        <w:rPr>
          <w:rFonts w:ascii="Arial" w:hAnsi="Arial" w:cs="Arial"/>
          <w:b/>
          <w:bCs/>
          <w:color w:val="002060"/>
          <w:sz w:val="22"/>
          <w:szCs w:val="22"/>
        </w:rPr>
        <w:t>anaged Behavioral Health Vendor (MBHV)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 Program </w:t>
      </w:r>
      <w:r w:rsidR="00C87526">
        <w:rPr>
          <w:rFonts w:ascii="Arial" w:hAnsi="Arial" w:cs="Arial"/>
          <w:b/>
          <w:bCs/>
          <w:color w:val="002060"/>
          <w:sz w:val="22"/>
          <w:szCs w:val="22"/>
        </w:rPr>
        <w:t>(QEIP)</w:t>
      </w:r>
    </w:p>
    <w:p w14:paraId="6B0E2AEC" w14:textId="7FFBFE0B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CC3BFA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03AC3C31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7E0C98">
        <w:rPr>
          <w:rFonts w:ascii="Arial" w:hAnsi="Arial" w:cs="Arial"/>
          <w:color w:val="000000" w:themeColor="text1"/>
        </w:rPr>
        <w:t xml:space="preserve">Performance Assessment Methodology (PAM) Manual </w:t>
      </w:r>
      <w:r w:rsidR="00040A48" w:rsidRPr="5A76BED9">
        <w:rPr>
          <w:rFonts w:ascii="Arial" w:hAnsi="Arial" w:cs="Arial"/>
          <w:color w:val="000000" w:themeColor="text1"/>
        </w:rPr>
        <w:t xml:space="preserve">for </w:t>
      </w:r>
      <w:r w:rsidR="000A27BC" w:rsidRPr="5A76BED9">
        <w:rPr>
          <w:rFonts w:ascii="Arial" w:hAnsi="Arial" w:cs="Arial"/>
          <w:color w:val="000000" w:themeColor="text1"/>
        </w:rPr>
        <w:t xml:space="preserve">Performance Year </w:t>
      </w:r>
      <w:r w:rsidR="00CC3BFA">
        <w:rPr>
          <w:rFonts w:ascii="Arial" w:hAnsi="Arial" w:cs="Arial"/>
          <w:color w:val="000000" w:themeColor="text1"/>
        </w:rPr>
        <w:t xml:space="preserve">3-5 </w:t>
      </w:r>
      <w:r w:rsidR="000A27BC" w:rsidRPr="5A76BED9">
        <w:rPr>
          <w:rFonts w:ascii="Arial" w:hAnsi="Arial" w:cs="Arial"/>
          <w:color w:val="000000" w:themeColor="text1"/>
        </w:rPr>
        <w:t>(PY</w:t>
      </w:r>
      <w:r w:rsidR="00CC3BFA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B03E1">
        <w:rPr>
          <w:rFonts w:ascii="Arial" w:hAnsi="Arial" w:cs="Arial"/>
          <w:color w:val="000000" w:themeColor="text1"/>
        </w:rPr>
        <w:t>M</w:t>
      </w:r>
      <w:r w:rsidR="00C87526">
        <w:rPr>
          <w:rFonts w:ascii="Arial" w:hAnsi="Arial" w:cs="Arial"/>
          <w:color w:val="000000" w:themeColor="text1"/>
        </w:rPr>
        <w:t xml:space="preserve">BHV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B03E1">
        <w:rPr>
          <w:rFonts w:ascii="Arial" w:hAnsi="Arial" w:cs="Arial"/>
          <w:color w:val="000000" w:themeColor="text1"/>
        </w:rPr>
        <w:t>M</w:t>
      </w:r>
      <w:r w:rsidR="00C87526">
        <w:rPr>
          <w:rFonts w:ascii="Arial" w:hAnsi="Arial" w:cs="Arial"/>
          <w:color w:val="000000" w:themeColor="text1"/>
        </w:rPr>
        <w:t>BHV-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5340" w:type="pct"/>
        <w:tblLook w:val="04A0" w:firstRow="1" w:lastRow="0" w:firstColumn="1" w:lastColumn="0" w:noHBand="0" w:noVBand="1"/>
      </w:tblPr>
      <w:tblGrid>
        <w:gridCol w:w="2766"/>
        <w:gridCol w:w="919"/>
        <w:gridCol w:w="4929"/>
        <w:gridCol w:w="1372"/>
      </w:tblGrid>
      <w:tr w:rsidR="00471072" w:rsidRPr="00C623C0" w14:paraId="3EAEF6C6" w14:textId="77777777" w:rsidTr="00BE5360">
        <w:trPr>
          <w:trHeight w:val="479"/>
          <w:tblHeader/>
        </w:trPr>
        <w:tc>
          <w:tcPr>
            <w:tcW w:w="1385" w:type="pct"/>
          </w:tcPr>
          <w:p w14:paraId="4E022361" w14:textId="4C8C307E" w:rsidR="00471072" w:rsidRPr="00A27DAF" w:rsidRDefault="00471072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460" w:type="pct"/>
          </w:tcPr>
          <w:p w14:paraId="431431C1" w14:textId="59C259DC" w:rsidR="00471072" w:rsidRPr="00A27DAF" w:rsidRDefault="00471072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2468" w:type="pct"/>
          </w:tcPr>
          <w:p w14:paraId="55485D80" w14:textId="2120236B" w:rsidR="00471072" w:rsidRPr="00A27DAF" w:rsidRDefault="00471072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687" w:type="pct"/>
          </w:tcPr>
          <w:p w14:paraId="5437C9D8" w14:textId="5FBAFB85" w:rsidR="00471072" w:rsidRPr="00A27DAF" w:rsidRDefault="00471072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471072" w:rsidRPr="00B93AC3" w14:paraId="77862A4B" w14:textId="77777777" w:rsidTr="00BE5360">
        <w:trPr>
          <w:trHeight w:val="557"/>
        </w:trPr>
        <w:tc>
          <w:tcPr>
            <w:tcW w:w="1385" w:type="pct"/>
          </w:tcPr>
          <w:p w14:paraId="3EC5BEB7" w14:textId="77777777" w:rsidR="00471072" w:rsidRPr="00B93AC3" w:rsidRDefault="00471072" w:rsidP="00B45209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460" w:type="pct"/>
          </w:tcPr>
          <w:p w14:paraId="43325323" w14:textId="77777777" w:rsidR="00471072" w:rsidRPr="00B93AC3" w:rsidRDefault="00471072" w:rsidP="00B4520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2468" w:type="pct"/>
          </w:tcPr>
          <w:p w14:paraId="78E0A74E" w14:textId="77777777" w:rsidR="00471072" w:rsidRPr="00B93AC3" w:rsidRDefault="00471072" w:rsidP="00B45209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Added a note: “Performance thresholds, goals, and improvement targets will be monitored and may be adjusted as needed.”</w:t>
            </w:r>
          </w:p>
        </w:tc>
        <w:tc>
          <w:tcPr>
            <w:tcW w:w="687" w:type="pct"/>
          </w:tcPr>
          <w:p w14:paraId="5D7F4BA7" w14:textId="46B283E0" w:rsidR="00471072" w:rsidRPr="00B93AC3" w:rsidRDefault="004538BB" w:rsidP="00B45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3/9/</w:t>
            </w:r>
            <w:r w:rsidR="00471072" w:rsidRPr="00B93AC3">
              <w:rPr>
                <w:rFonts w:ascii="Arial" w:hAnsi="Arial" w:cs="Arial"/>
              </w:rPr>
              <w:t>26</w:t>
            </w:r>
          </w:p>
        </w:tc>
      </w:tr>
      <w:tr w:rsidR="004538BB" w:rsidRPr="00B93AC3" w14:paraId="1449D120" w14:textId="77777777" w:rsidTr="00BE5360">
        <w:trPr>
          <w:trHeight w:val="557"/>
        </w:trPr>
        <w:tc>
          <w:tcPr>
            <w:tcW w:w="1385" w:type="pct"/>
          </w:tcPr>
          <w:p w14:paraId="71117D46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A. Individual Measure Scoring Approaches</w:t>
            </w:r>
          </w:p>
        </w:tc>
        <w:tc>
          <w:tcPr>
            <w:tcW w:w="460" w:type="pct"/>
          </w:tcPr>
          <w:p w14:paraId="46FFD459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2468" w:type="pct"/>
          </w:tcPr>
          <w:p w14:paraId="23CA2E9F" w14:textId="749B4278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Noted in Table 1 that subcomponents of Quality Performance Disparities Reduction Measure are quality measures to be selected by </w:t>
            </w:r>
            <w:r>
              <w:rPr>
                <w:rStyle w:val="normaltextrun"/>
                <w:rFonts w:ascii="Arial" w:hAnsi="Arial" w:cs="Arial"/>
                <w:color w:val="000000"/>
              </w:rPr>
              <w:t>the MBHV</w:t>
            </w:r>
            <w:r w:rsidRPr="00B93AC3">
              <w:rPr>
                <w:rStyle w:val="normaltextrun"/>
                <w:rFonts w:ascii="Arial" w:hAnsi="Arial" w:cs="Arial"/>
                <w:color w:val="000000"/>
              </w:rPr>
              <w:t>.</w:t>
            </w:r>
          </w:p>
        </w:tc>
        <w:tc>
          <w:tcPr>
            <w:tcW w:w="687" w:type="pct"/>
          </w:tcPr>
          <w:p w14:paraId="1E6B452F" w14:textId="7957498C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3C8F4AAE" w14:textId="77777777" w:rsidTr="00BE5360">
        <w:trPr>
          <w:trHeight w:val="557"/>
        </w:trPr>
        <w:tc>
          <w:tcPr>
            <w:tcW w:w="1385" w:type="pct"/>
          </w:tcPr>
          <w:p w14:paraId="572566AD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 xml:space="preserve">B. Performance Assessment </w:t>
            </w:r>
            <w:proofErr w:type="gramStart"/>
            <w:r w:rsidRPr="00B93AC3">
              <w:rPr>
                <w:rFonts w:ascii="Arial" w:hAnsi="Arial" w:cs="Arial"/>
              </w:rPr>
              <w:t>Methodolog</w:t>
            </w:r>
            <w:r>
              <w:rPr>
                <w:rFonts w:ascii="Arial" w:hAnsi="Arial" w:cs="Arial"/>
              </w:rPr>
              <w:t>y;</w:t>
            </w:r>
            <w:proofErr w:type="gramEnd"/>
            <w:r w:rsidRPr="00B93AC3">
              <w:rPr>
                <w:rFonts w:ascii="Arial" w:hAnsi="Arial" w:cs="Arial"/>
              </w:rPr>
              <w:t xml:space="preserve"> </w:t>
            </w:r>
          </w:p>
          <w:p w14:paraId="50E0CF4B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proofErr w:type="spellStart"/>
            <w:r w:rsidRPr="00B93AC3">
              <w:rPr>
                <w:rFonts w:ascii="Arial" w:hAnsi="Arial" w:cs="Arial"/>
              </w:rPr>
              <w:t>i.RELDSOGI</w:t>
            </w:r>
            <w:proofErr w:type="spellEnd"/>
            <w:r w:rsidRPr="00B93AC3">
              <w:rPr>
                <w:rFonts w:ascii="Arial" w:hAnsi="Arial" w:cs="Arial"/>
              </w:rPr>
              <w:t xml:space="preserve"> Data Completeness, HRSN Screen, Language Acces</w:t>
            </w:r>
            <w:r>
              <w:rPr>
                <w:rFonts w:ascii="Arial" w:hAnsi="Arial" w:cs="Arial"/>
              </w:rPr>
              <w:t xml:space="preserve">s, Disability Competent </w:t>
            </w:r>
            <w:proofErr w:type="gramStart"/>
            <w:r>
              <w:rPr>
                <w:rFonts w:ascii="Arial" w:hAnsi="Arial" w:cs="Arial"/>
              </w:rPr>
              <w:t>Care,…</w:t>
            </w:r>
            <w:proofErr w:type="gramEnd"/>
          </w:p>
        </w:tc>
        <w:tc>
          <w:tcPr>
            <w:tcW w:w="460" w:type="pct"/>
          </w:tcPr>
          <w:p w14:paraId="5B7D3EEB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2468" w:type="pct"/>
          </w:tcPr>
          <w:p w14:paraId="30545471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Included clarification on meeting minimum denominator to be eligible for scoring on measures/sub-measures.</w:t>
            </w:r>
          </w:p>
        </w:tc>
        <w:tc>
          <w:tcPr>
            <w:tcW w:w="687" w:type="pct"/>
          </w:tcPr>
          <w:p w14:paraId="2E382FD2" w14:textId="2D8CE95A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3686C205" w14:textId="77777777" w:rsidTr="00BE5360">
        <w:trPr>
          <w:trHeight w:val="557"/>
        </w:trPr>
        <w:tc>
          <w:tcPr>
            <w:tcW w:w="1385" w:type="pct"/>
          </w:tcPr>
          <w:p w14:paraId="6030C24F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above.</w:t>
            </w:r>
          </w:p>
        </w:tc>
        <w:tc>
          <w:tcPr>
            <w:tcW w:w="460" w:type="pct"/>
          </w:tcPr>
          <w:p w14:paraId="499B4D61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2468" w:type="pct"/>
          </w:tcPr>
          <w:p w14:paraId="6BED2C62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Clarified baseline periods for each measure and when the potential for improvement points </w:t>
            </w:r>
            <w:proofErr w:type="gramStart"/>
            <w:r w:rsidRPr="00B93AC3">
              <w:rPr>
                <w:rStyle w:val="normaltextrun"/>
                <w:rFonts w:ascii="Arial" w:hAnsi="Arial" w:cs="Arial"/>
                <w:color w:val="000000"/>
              </w:rPr>
              <w:t>takes</w:t>
            </w:r>
            <w:proofErr w:type="gramEnd"/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 effect.</w:t>
            </w:r>
          </w:p>
        </w:tc>
        <w:tc>
          <w:tcPr>
            <w:tcW w:w="687" w:type="pct"/>
          </w:tcPr>
          <w:p w14:paraId="04CC8E96" w14:textId="7F8323E9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5F87C17C" w14:textId="77777777" w:rsidTr="00BE5360">
        <w:trPr>
          <w:trHeight w:val="557"/>
        </w:trPr>
        <w:tc>
          <w:tcPr>
            <w:tcW w:w="1385" w:type="pct"/>
          </w:tcPr>
          <w:p w14:paraId="6ACE1620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 w:rsidRPr="006F46DC">
              <w:rPr>
                <w:rFonts w:ascii="Arial" w:hAnsi="Arial" w:cs="Arial"/>
              </w:rPr>
              <w:t>Same as above.</w:t>
            </w:r>
          </w:p>
        </w:tc>
        <w:tc>
          <w:tcPr>
            <w:tcW w:w="460" w:type="pct"/>
          </w:tcPr>
          <w:p w14:paraId="7F33C16F" w14:textId="5770EB22" w:rsidR="004538BB" w:rsidRPr="00B93AC3" w:rsidRDefault="00FA06D3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7-9</w:t>
            </w:r>
          </w:p>
        </w:tc>
        <w:tc>
          <w:tcPr>
            <w:tcW w:w="2468" w:type="pct"/>
          </w:tcPr>
          <w:p w14:paraId="6BE01484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Table 2. Added a reference to the QEIP User Guide about the audit process.</w:t>
            </w:r>
          </w:p>
        </w:tc>
        <w:tc>
          <w:tcPr>
            <w:tcW w:w="687" w:type="pct"/>
          </w:tcPr>
          <w:p w14:paraId="0E7FFFDF" w14:textId="256F2460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5048D35F" w14:textId="77777777" w:rsidTr="00BE5360">
        <w:trPr>
          <w:trHeight w:val="557"/>
        </w:trPr>
        <w:tc>
          <w:tcPr>
            <w:tcW w:w="1385" w:type="pct"/>
          </w:tcPr>
          <w:p w14:paraId="08177A32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ii. Quality Performance Disparities Reduction</w:t>
            </w:r>
          </w:p>
        </w:tc>
        <w:tc>
          <w:tcPr>
            <w:tcW w:w="460" w:type="pct"/>
          </w:tcPr>
          <w:p w14:paraId="07B7793B" w14:textId="25B0398A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14-16</w:t>
            </w:r>
          </w:p>
        </w:tc>
        <w:tc>
          <w:tcPr>
            <w:tcW w:w="2468" w:type="pct"/>
          </w:tcPr>
          <w:p w14:paraId="6C3B7DD6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Added a description of the performance assessment methodology for the Quality Performance Disparities Reduction measure.</w:t>
            </w:r>
          </w:p>
        </w:tc>
        <w:tc>
          <w:tcPr>
            <w:tcW w:w="687" w:type="pct"/>
          </w:tcPr>
          <w:p w14:paraId="4157619E" w14:textId="49769490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5F9B9F6B" w14:textId="77777777" w:rsidTr="00BE5360">
        <w:trPr>
          <w:trHeight w:val="557"/>
        </w:trPr>
        <w:tc>
          <w:tcPr>
            <w:tcW w:w="1385" w:type="pct"/>
          </w:tcPr>
          <w:p w14:paraId="709BF5C4" w14:textId="39AF16D9" w:rsidR="004538BB" w:rsidRPr="00B93AC3" w:rsidRDefault="004538BB" w:rsidP="004538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B93AC3">
              <w:rPr>
                <w:rFonts w:ascii="Arial" w:hAnsi="Arial" w:cs="Arial"/>
              </w:rPr>
              <w:t>. Achievement of External Standards for Health Equity</w:t>
            </w:r>
          </w:p>
        </w:tc>
        <w:tc>
          <w:tcPr>
            <w:tcW w:w="460" w:type="pct"/>
          </w:tcPr>
          <w:p w14:paraId="2A304A27" w14:textId="2FB2BCD6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</w:t>
            </w:r>
            <w:r>
              <w:rPr>
                <w:rStyle w:val="normaltextrun"/>
                <w:color w:val="000000"/>
              </w:rPr>
              <w:t>6</w:t>
            </w:r>
          </w:p>
        </w:tc>
        <w:tc>
          <w:tcPr>
            <w:tcW w:w="2468" w:type="pct"/>
          </w:tcPr>
          <w:p w14:paraId="32E9ECBF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proofErr w:type="gramStart"/>
            <w:r w:rsidRPr="00B93AC3">
              <w:rPr>
                <w:rStyle w:val="normaltextrun"/>
                <w:rFonts w:ascii="Arial" w:hAnsi="Arial" w:cs="Arial"/>
                <w:color w:val="000000"/>
              </w:rPr>
              <w:t>Included</w:t>
            </w:r>
            <w:proofErr w:type="gramEnd"/>
            <w:r w:rsidRPr="00B93AC3">
              <w:rPr>
                <w:rStyle w:val="normaltextrun"/>
                <w:rFonts w:ascii="Arial" w:hAnsi="Arial" w:cs="Arial"/>
                <w:color w:val="000000"/>
              </w:rPr>
              <w:t xml:space="preserve"> a footnote that effective January 15, 2026, per the NCQA, the health Equity Accreditation is renamed Health Outcomes Accreditation.</w:t>
            </w:r>
          </w:p>
        </w:tc>
        <w:tc>
          <w:tcPr>
            <w:tcW w:w="687" w:type="pct"/>
          </w:tcPr>
          <w:p w14:paraId="532C2531" w14:textId="37A8BAF4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18D8E52E" w14:textId="77777777" w:rsidTr="00BE5360">
        <w:trPr>
          <w:trHeight w:val="557"/>
        </w:trPr>
        <w:tc>
          <w:tcPr>
            <w:tcW w:w="1385" w:type="pct"/>
          </w:tcPr>
          <w:p w14:paraId="33F4DBFB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t>C. Performance Measure, Domain, and Health Equity Scoring; ii. Domain Scoring</w:t>
            </w:r>
          </w:p>
        </w:tc>
        <w:tc>
          <w:tcPr>
            <w:tcW w:w="460" w:type="pct"/>
          </w:tcPr>
          <w:p w14:paraId="53A8099E" w14:textId="0B96F242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68" w:type="pct"/>
          </w:tcPr>
          <w:p w14:paraId="5AE19056" w14:textId="42EC9223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Clarified that bonus points are added to the domain score and capped at the maximum eligible points for the domain.</w:t>
            </w:r>
          </w:p>
        </w:tc>
        <w:tc>
          <w:tcPr>
            <w:tcW w:w="687" w:type="pct"/>
          </w:tcPr>
          <w:p w14:paraId="1A6B1387" w14:textId="5C027335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tr w:rsidR="004538BB" w:rsidRPr="00B93AC3" w14:paraId="2C85D298" w14:textId="77777777" w:rsidTr="00BE5360">
        <w:trPr>
          <w:trHeight w:val="557"/>
        </w:trPr>
        <w:tc>
          <w:tcPr>
            <w:tcW w:w="1385" w:type="pct"/>
          </w:tcPr>
          <w:p w14:paraId="53DCE5F5" w14:textId="77777777" w:rsidR="004538BB" w:rsidRPr="00B93AC3" w:rsidRDefault="004538BB" w:rsidP="004538BB">
            <w:pPr>
              <w:rPr>
                <w:rFonts w:ascii="Arial" w:hAnsi="Arial" w:cs="Arial"/>
              </w:rPr>
            </w:pPr>
            <w:r w:rsidRPr="00B93AC3">
              <w:rPr>
                <w:rFonts w:ascii="Arial" w:hAnsi="Arial" w:cs="Arial"/>
              </w:rPr>
              <w:lastRenderedPageBreak/>
              <w:t>Appendix C</w:t>
            </w:r>
          </w:p>
        </w:tc>
        <w:tc>
          <w:tcPr>
            <w:tcW w:w="460" w:type="pct"/>
          </w:tcPr>
          <w:p w14:paraId="5C6ED672" w14:textId="708C3ACA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22-24</w:t>
            </w:r>
          </w:p>
        </w:tc>
        <w:tc>
          <w:tcPr>
            <w:tcW w:w="2468" w:type="pct"/>
          </w:tcPr>
          <w:p w14:paraId="7BB2F766" w14:textId="77777777" w:rsidR="004538BB" w:rsidRPr="00B93AC3" w:rsidRDefault="004538BB" w:rsidP="004538BB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B93AC3">
              <w:rPr>
                <w:rStyle w:val="normaltextrun"/>
                <w:rFonts w:ascii="Arial" w:hAnsi="Arial" w:cs="Arial"/>
                <w:color w:val="000000"/>
              </w:rPr>
              <w:t>Added scoring examples for Quality Performance Disparities Reduction measure – Disparities Reduction Methodology – Stepwise Calculation</w:t>
            </w:r>
          </w:p>
        </w:tc>
        <w:tc>
          <w:tcPr>
            <w:tcW w:w="687" w:type="pct"/>
          </w:tcPr>
          <w:p w14:paraId="1BC9EC95" w14:textId="657EA741" w:rsidR="004538BB" w:rsidRPr="00B93AC3" w:rsidRDefault="004538BB" w:rsidP="004538BB">
            <w:pPr>
              <w:rPr>
                <w:rFonts w:ascii="Arial" w:hAnsi="Arial" w:cs="Arial"/>
              </w:rPr>
            </w:pPr>
            <w:r w:rsidRPr="004A3677">
              <w:rPr>
                <w:rFonts w:ascii="Arial" w:hAnsi="Arial" w:cs="Arial"/>
              </w:rPr>
              <w:t>3/9/26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2A15" w14:textId="77777777" w:rsidR="00613054" w:rsidRDefault="00613054" w:rsidP="000B0D3F">
      <w:pPr>
        <w:spacing w:after="0" w:line="240" w:lineRule="auto"/>
      </w:pPr>
      <w:r>
        <w:separator/>
      </w:r>
    </w:p>
  </w:endnote>
  <w:endnote w:type="continuationSeparator" w:id="0">
    <w:p w14:paraId="4517E6A5" w14:textId="77777777" w:rsidR="00613054" w:rsidRDefault="00613054" w:rsidP="000B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5FA6" w14:textId="77777777" w:rsidR="00E51D91" w:rsidRDefault="00E51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768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8731D2" w14:textId="3ED9CEC4" w:rsidR="000B0D3F" w:rsidRDefault="0026505E">
            <w:pPr>
              <w:pStyle w:val="Footer"/>
            </w:pPr>
            <w:r>
              <w:t xml:space="preserve">Updated Log – PY3-5 PAM for </w:t>
            </w:r>
            <w:r w:rsidR="00C87526">
              <w:t>MBHV-</w:t>
            </w:r>
            <w:r>
              <w:t>QEIP. Updated</w:t>
            </w:r>
            <w:r w:rsidR="00E51D91">
              <w:t xml:space="preserve"> March</w:t>
            </w:r>
            <w:r>
              <w:t xml:space="preserve"> </w:t>
            </w:r>
            <w:r w:rsidR="00E51D91">
              <w:t>9</w:t>
            </w:r>
            <w:r>
              <w:t xml:space="preserve">, 2026.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5B22" w14:textId="77777777" w:rsidR="00E51D91" w:rsidRDefault="00E51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E109" w14:textId="77777777" w:rsidR="00613054" w:rsidRDefault="00613054" w:rsidP="000B0D3F">
      <w:pPr>
        <w:spacing w:after="0" w:line="240" w:lineRule="auto"/>
      </w:pPr>
      <w:r>
        <w:separator/>
      </w:r>
    </w:p>
  </w:footnote>
  <w:footnote w:type="continuationSeparator" w:id="0">
    <w:p w14:paraId="52324992" w14:textId="77777777" w:rsidR="00613054" w:rsidRDefault="00613054" w:rsidP="000B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17FC" w14:textId="77777777" w:rsidR="00E51D91" w:rsidRDefault="00E51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B83" w14:textId="77777777" w:rsidR="00E51D91" w:rsidRDefault="00E51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9AF9" w14:textId="77777777" w:rsidR="00E51D91" w:rsidRDefault="00E51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40A4"/>
    <w:rsid w:val="00005830"/>
    <w:rsid w:val="00006204"/>
    <w:rsid w:val="00016185"/>
    <w:rsid w:val="0003320C"/>
    <w:rsid w:val="00037F29"/>
    <w:rsid w:val="00040A48"/>
    <w:rsid w:val="000510BC"/>
    <w:rsid w:val="000540CE"/>
    <w:rsid w:val="00063810"/>
    <w:rsid w:val="00067641"/>
    <w:rsid w:val="0007610A"/>
    <w:rsid w:val="0008278A"/>
    <w:rsid w:val="00086279"/>
    <w:rsid w:val="00087882"/>
    <w:rsid w:val="0009350D"/>
    <w:rsid w:val="000937FD"/>
    <w:rsid w:val="000A27BC"/>
    <w:rsid w:val="000A6B14"/>
    <w:rsid w:val="000B0D3F"/>
    <w:rsid w:val="000D41BA"/>
    <w:rsid w:val="000E6355"/>
    <w:rsid w:val="000F1403"/>
    <w:rsid w:val="000F5073"/>
    <w:rsid w:val="0010192A"/>
    <w:rsid w:val="00110F8A"/>
    <w:rsid w:val="00126782"/>
    <w:rsid w:val="001313B3"/>
    <w:rsid w:val="00132F52"/>
    <w:rsid w:val="001374B1"/>
    <w:rsid w:val="00153EAE"/>
    <w:rsid w:val="00162062"/>
    <w:rsid w:val="00174A68"/>
    <w:rsid w:val="00187DDF"/>
    <w:rsid w:val="00193743"/>
    <w:rsid w:val="00195344"/>
    <w:rsid w:val="001B759E"/>
    <w:rsid w:val="001D7850"/>
    <w:rsid w:val="001E191C"/>
    <w:rsid w:val="00200BB8"/>
    <w:rsid w:val="00202925"/>
    <w:rsid w:val="00210EFC"/>
    <w:rsid w:val="00254082"/>
    <w:rsid w:val="0025420D"/>
    <w:rsid w:val="00254AA4"/>
    <w:rsid w:val="00261AC9"/>
    <w:rsid w:val="0026505E"/>
    <w:rsid w:val="0027736D"/>
    <w:rsid w:val="002A2CEF"/>
    <w:rsid w:val="002B12B2"/>
    <w:rsid w:val="002B1EE1"/>
    <w:rsid w:val="002B2C47"/>
    <w:rsid w:val="002B736D"/>
    <w:rsid w:val="002C03EC"/>
    <w:rsid w:val="002C4109"/>
    <w:rsid w:val="002D5B7B"/>
    <w:rsid w:val="00301065"/>
    <w:rsid w:val="00304F0F"/>
    <w:rsid w:val="00320F9C"/>
    <w:rsid w:val="003330E8"/>
    <w:rsid w:val="00336C9C"/>
    <w:rsid w:val="0033747F"/>
    <w:rsid w:val="00341FC4"/>
    <w:rsid w:val="0034287B"/>
    <w:rsid w:val="00343A3E"/>
    <w:rsid w:val="00354906"/>
    <w:rsid w:val="00363E4A"/>
    <w:rsid w:val="00364FDA"/>
    <w:rsid w:val="00382C48"/>
    <w:rsid w:val="00387568"/>
    <w:rsid w:val="00391964"/>
    <w:rsid w:val="003931D7"/>
    <w:rsid w:val="00393ABA"/>
    <w:rsid w:val="003B0904"/>
    <w:rsid w:val="003B2E59"/>
    <w:rsid w:val="003B6EA3"/>
    <w:rsid w:val="003B7481"/>
    <w:rsid w:val="003C4C04"/>
    <w:rsid w:val="003C684E"/>
    <w:rsid w:val="003C6EAA"/>
    <w:rsid w:val="003F020F"/>
    <w:rsid w:val="00403F2D"/>
    <w:rsid w:val="00420FCB"/>
    <w:rsid w:val="00421B65"/>
    <w:rsid w:val="00424CF0"/>
    <w:rsid w:val="00444C9E"/>
    <w:rsid w:val="0044507C"/>
    <w:rsid w:val="00445DB9"/>
    <w:rsid w:val="00453219"/>
    <w:rsid w:val="004538BB"/>
    <w:rsid w:val="0045392D"/>
    <w:rsid w:val="00454081"/>
    <w:rsid w:val="004557D2"/>
    <w:rsid w:val="00455EBC"/>
    <w:rsid w:val="00457372"/>
    <w:rsid w:val="00460D13"/>
    <w:rsid w:val="00467A44"/>
    <w:rsid w:val="00470F5E"/>
    <w:rsid w:val="00471072"/>
    <w:rsid w:val="00475F6D"/>
    <w:rsid w:val="00476811"/>
    <w:rsid w:val="004777D8"/>
    <w:rsid w:val="00483C3C"/>
    <w:rsid w:val="0049437E"/>
    <w:rsid w:val="00494A2D"/>
    <w:rsid w:val="00497FF1"/>
    <w:rsid w:val="004C1C18"/>
    <w:rsid w:val="004C3CB4"/>
    <w:rsid w:val="004D4163"/>
    <w:rsid w:val="004E20FF"/>
    <w:rsid w:val="004E46F8"/>
    <w:rsid w:val="004F23D6"/>
    <w:rsid w:val="00502DDC"/>
    <w:rsid w:val="005211C9"/>
    <w:rsid w:val="0052140D"/>
    <w:rsid w:val="00525E7F"/>
    <w:rsid w:val="00533038"/>
    <w:rsid w:val="00540D8E"/>
    <w:rsid w:val="005551BC"/>
    <w:rsid w:val="005632FB"/>
    <w:rsid w:val="00571830"/>
    <w:rsid w:val="00580202"/>
    <w:rsid w:val="005808CF"/>
    <w:rsid w:val="00584303"/>
    <w:rsid w:val="005938C5"/>
    <w:rsid w:val="00594DB7"/>
    <w:rsid w:val="005A7621"/>
    <w:rsid w:val="005A7AD2"/>
    <w:rsid w:val="005B03E1"/>
    <w:rsid w:val="005B3687"/>
    <w:rsid w:val="005B39D7"/>
    <w:rsid w:val="005C1DE2"/>
    <w:rsid w:val="005D6157"/>
    <w:rsid w:val="005F5A06"/>
    <w:rsid w:val="005F6892"/>
    <w:rsid w:val="0060450A"/>
    <w:rsid w:val="0060452F"/>
    <w:rsid w:val="00605B8F"/>
    <w:rsid w:val="00611017"/>
    <w:rsid w:val="00611C0D"/>
    <w:rsid w:val="00613054"/>
    <w:rsid w:val="00622450"/>
    <w:rsid w:val="00627654"/>
    <w:rsid w:val="006434E6"/>
    <w:rsid w:val="006573DE"/>
    <w:rsid w:val="0066418E"/>
    <w:rsid w:val="0067115A"/>
    <w:rsid w:val="00693AB0"/>
    <w:rsid w:val="00693B29"/>
    <w:rsid w:val="006945B6"/>
    <w:rsid w:val="006A1000"/>
    <w:rsid w:val="006C5B27"/>
    <w:rsid w:val="006D30EB"/>
    <w:rsid w:val="006F764A"/>
    <w:rsid w:val="00702401"/>
    <w:rsid w:val="007127FF"/>
    <w:rsid w:val="00720B7A"/>
    <w:rsid w:val="0072180B"/>
    <w:rsid w:val="00722E8C"/>
    <w:rsid w:val="007242A9"/>
    <w:rsid w:val="007259BA"/>
    <w:rsid w:val="007278A7"/>
    <w:rsid w:val="007326C7"/>
    <w:rsid w:val="00743E9D"/>
    <w:rsid w:val="00761E6D"/>
    <w:rsid w:val="0076E01C"/>
    <w:rsid w:val="00771B76"/>
    <w:rsid w:val="00775A59"/>
    <w:rsid w:val="00785C72"/>
    <w:rsid w:val="007B459C"/>
    <w:rsid w:val="007B5D7F"/>
    <w:rsid w:val="007C2DE8"/>
    <w:rsid w:val="007C5BCA"/>
    <w:rsid w:val="007C7DAD"/>
    <w:rsid w:val="007D3751"/>
    <w:rsid w:val="007D7B22"/>
    <w:rsid w:val="007E0C98"/>
    <w:rsid w:val="007E13C7"/>
    <w:rsid w:val="007F4AA9"/>
    <w:rsid w:val="007F6ADB"/>
    <w:rsid w:val="007F6D4B"/>
    <w:rsid w:val="00801BE4"/>
    <w:rsid w:val="00805EF9"/>
    <w:rsid w:val="008171D2"/>
    <w:rsid w:val="00824DF0"/>
    <w:rsid w:val="00836CEC"/>
    <w:rsid w:val="0084192F"/>
    <w:rsid w:val="0084414A"/>
    <w:rsid w:val="008457D9"/>
    <w:rsid w:val="00853034"/>
    <w:rsid w:val="00853DD4"/>
    <w:rsid w:val="00855B39"/>
    <w:rsid w:val="00856C7A"/>
    <w:rsid w:val="0086087E"/>
    <w:rsid w:val="00872B5A"/>
    <w:rsid w:val="00873847"/>
    <w:rsid w:val="0087545A"/>
    <w:rsid w:val="00884AA2"/>
    <w:rsid w:val="008A47AA"/>
    <w:rsid w:val="008C0E19"/>
    <w:rsid w:val="008C320C"/>
    <w:rsid w:val="008D1E87"/>
    <w:rsid w:val="008E0B55"/>
    <w:rsid w:val="008E10D2"/>
    <w:rsid w:val="008E30FD"/>
    <w:rsid w:val="008E53B1"/>
    <w:rsid w:val="008E6BC4"/>
    <w:rsid w:val="008F03F3"/>
    <w:rsid w:val="00900E67"/>
    <w:rsid w:val="00904388"/>
    <w:rsid w:val="009106C2"/>
    <w:rsid w:val="00910C76"/>
    <w:rsid w:val="00917BAA"/>
    <w:rsid w:val="00926664"/>
    <w:rsid w:val="009624A3"/>
    <w:rsid w:val="009779D6"/>
    <w:rsid w:val="00983982"/>
    <w:rsid w:val="00983C03"/>
    <w:rsid w:val="009876D1"/>
    <w:rsid w:val="00993DCB"/>
    <w:rsid w:val="009942AB"/>
    <w:rsid w:val="009C0130"/>
    <w:rsid w:val="009C7119"/>
    <w:rsid w:val="009F5E26"/>
    <w:rsid w:val="009F6CA6"/>
    <w:rsid w:val="009F7671"/>
    <w:rsid w:val="00A03933"/>
    <w:rsid w:val="00A2693D"/>
    <w:rsid w:val="00A27DAF"/>
    <w:rsid w:val="00A54584"/>
    <w:rsid w:val="00A731D9"/>
    <w:rsid w:val="00AA2271"/>
    <w:rsid w:val="00AA5AF5"/>
    <w:rsid w:val="00AB2114"/>
    <w:rsid w:val="00AC09F2"/>
    <w:rsid w:val="00AC1C3D"/>
    <w:rsid w:val="00AE1EE5"/>
    <w:rsid w:val="00AE46FC"/>
    <w:rsid w:val="00AE5111"/>
    <w:rsid w:val="00AF30D9"/>
    <w:rsid w:val="00AF36AA"/>
    <w:rsid w:val="00AF3C6B"/>
    <w:rsid w:val="00B00359"/>
    <w:rsid w:val="00B07A1E"/>
    <w:rsid w:val="00B2642B"/>
    <w:rsid w:val="00B331DD"/>
    <w:rsid w:val="00B35853"/>
    <w:rsid w:val="00B646C1"/>
    <w:rsid w:val="00B6789D"/>
    <w:rsid w:val="00B75291"/>
    <w:rsid w:val="00BA073B"/>
    <w:rsid w:val="00BB0ED8"/>
    <w:rsid w:val="00BC79C8"/>
    <w:rsid w:val="00BE04E4"/>
    <w:rsid w:val="00BE5360"/>
    <w:rsid w:val="00BE757A"/>
    <w:rsid w:val="00BF35AF"/>
    <w:rsid w:val="00BF4CC9"/>
    <w:rsid w:val="00C147EE"/>
    <w:rsid w:val="00C4449D"/>
    <w:rsid w:val="00C45842"/>
    <w:rsid w:val="00C623C0"/>
    <w:rsid w:val="00C7711A"/>
    <w:rsid w:val="00C87526"/>
    <w:rsid w:val="00CA175F"/>
    <w:rsid w:val="00CA18E8"/>
    <w:rsid w:val="00CA6FFA"/>
    <w:rsid w:val="00CB3C38"/>
    <w:rsid w:val="00CB4406"/>
    <w:rsid w:val="00CC0108"/>
    <w:rsid w:val="00CC0F5F"/>
    <w:rsid w:val="00CC3BFA"/>
    <w:rsid w:val="00D077DE"/>
    <w:rsid w:val="00D1091A"/>
    <w:rsid w:val="00D110E1"/>
    <w:rsid w:val="00D1614E"/>
    <w:rsid w:val="00D16A4C"/>
    <w:rsid w:val="00D208AB"/>
    <w:rsid w:val="00D27FCA"/>
    <w:rsid w:val="00D36C94"/>
    <w:rsid w:val="00D42F1A"/>
    <w:rsid w:val="00D44292"/>
    <w:rsid w:val="00D504AD"/>
    <w:rsid w:val="00D61A27"/>
    <w:rsid w:val="00D653C6"/>
    <w:rsid w:val="00D72E07"/>
    <w:rsid w:val="00D82EF7"/>
    <w:rsid w:val="00DD49E5"/>
    <w:rsid w:val="00DE0C7E"/>
    <w:rsid w:val="00DE67AB"/>
    <w:rsid w:val="00DF27DE"/>
    <w:rsid w:val="00DF5B4A"/>
    <w:rsid w:val="00E03BAB"/>
    <w:rsid w:val="00E14A9E"/>
    <w:rsid w:val="00E2748D"/>
    <w:rsid w:val="00E279DF"/>
    <w:rsid w:val="00E33680"/>
    <w:rsid w:val="00E42F9B"/>
    <w:rsid w:val="00E47F82"/>
    <w:rsid w:val="00E51D91"/>
    <w:rsid w:val="00E607C7"/>
    <w:rsid w:val="00E74D3B"/>
    <w:rsid w:val="00E9596D"/>
    <w:rsid w:val="00E95A7E"/>
    <w:rsid w:val="00EA14DA"/>
    <w:rsid w:val="00EA1C64"/>
    <w:rsid w:val="00EA3157"/>
    <w:rsid w:val="00EB0E4A"/>
    <w:rsid w:val="00EB5B98"/>
    <w:rsid w:val="00EF30F3"/>
    <w:rsid w:val="00EF48F9"/>
    <w:rsid w:val="00EF6E1D"/>
    <w:rsid w:val="00F050C7"/>
    <w:rsid w:val="00F10FBE"/>
    <w:rsid w:val="00F11409"/>
    <w:rsid w:val="00F11D33"/>
    <w:rsid w:val="00F306D0"/>
    <w:rsid w:val="00F460EC"/>
    <w:rsid w:val="00F7305B"/>
    <w:rsid w:val="00F74E6C"/>
    <w:rsid w:val="00F7706F"/>
    <w:rsid w:val="00F86B8C"/>
    <w:rsid w:val="00F95C44"/>
    <w:rsid w:val="00FA06D3"/>
    <w:rsid w:val="00FC2148"/>
    <w:rsid w:val="00FC3A33"/>
    <w:rsid w:val="00FD5044"/>
    <w:rsid w:val="00FE0C97"/>
    <w:rsid w:val="00FE6B94"/>
    <w:rsid w:val="00FF3DB8"/>
    <w:rsid w:val="04B64386"/>
    <w:rsid w:val="05322332"/>
    <w:rsid w:val="0BA8957E"/>
    <w:rsid w:val="0E5B2887"/>
    <w:rsid w:val="12F3C1D1"/>
    <w:rsid w:val="1614398C"/>
    <w:rsid w:val="16B05469"/>
    <w:rsid w:val="1A92BC77"/>
    <w:rsid w:val="27AB41D5"/>
    <w:rsid w:val="28649E86"/>
    <w:rsid w:val="2C110A82"/>
    <w:rsid w:val="2F766A57"/>
    <w:rsid w:val="3631D69A"/>
    <w:rsid w:val="3838D80D"/>
    <w:rsid w:val="3B0EA2D3"/>
    <w:rsid w:val="41DA218C"/>
    <w:rsid w:val="4311782F"/>
    <w:rsid w:val="4CB88954"/>
    <w:rsid w:val="53E7D088"/>
    <w:rsid w:val="55516D6E"/>
    <w:rsid w:val="5A76BED9"/>
    <w:rsid w:val="6233C127"/>
    <w:rsid w:val="6AA42312"/>
    <w:rsid w:val="6BA86436"/>
    <w:rsid w:val="6F8ED833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DA2B7CA2-6985-4624-B490-732969A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  <w:style w:type="paragraph" w:styleId="Header">
    <w:name w:val="header"/>
    <w:basedOn w:val="Normal"/>
    <w:link w:val="HeaderChar"/>
    <w:uiPriority w:val="99"/>
    <w:unhideWhenUsed/>
    <w:rsid w:val="000B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D3F"/>
  </w:style>
  <w:style w:type="paragraph" w:styleId="Footer">
    <w:name w:val="footer"/>
    <w:basedOn w:val="Normal"/>
    <w:link w:val="FooterChar"/>
    <w:uiPriority w:val="99"/>
    <w:unhideWhenUsed/>
    <w:rsid w:val="000B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3.xml><?xml version="1.0" encoding="utf-8"?>
<ds:datastoreItem xmlns:ds="http://schemas.openxmlformats.org/officeDocument/2006/customXml" ds:itemID="{40B9B34C-676A-41CA-9958-010C2E3D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17</cp:revision>
  <cp:lastPrinted>2026-03-09T20:20:00Z</cp:lastPrinted>
  <dcterms:created xsi:type="dcterms:W3CDTF">2026-02-10T17:47:00Z</dcterms:created>
  <dcterms:modified xsi:type="dcterms:W3CDTF">2026-03-09T20:20:00Z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