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DCDF4" w14:textId="77777777" w:rsidR="00A9486B" w:rsidRPr="00D42E5C" w:rsidRDefault="00A9486B" w:rsidP="00A9486B">
      <w:pPr>
        <w:spacing w:after="0" w:line="240" w:lineRule="auto"/>
        <w:contextualSpacing/>
        <w:jc w:val="center"/>
        <w:rPr>
          <w:rFonts w:ascii="Times New Roman" w:hAnsi="Times New Roman" w:cs="Times New Roman"/>
          <w:b/>
          <w:bCs/>
        </w:rPr>
      </w:pPr>
      <w:r w:rsidRPr="00D42E5C">
        <w:rPr>
          <w:rFonts w:ascii="Times New Roman" w:hAnsi="Times New Roman" w:cs="Times New Roman"/>
          <w:b/>
          <w:bCs/>
        </w:rPr>
        <w:t>Statutory Advisory Board (SAB)</w:t>
      </w:r>
    </w:p>
    <w:p w14:paraId="1792B7A6" w14:textId="3117C6CC" w:rsidR="00A9486B" w:rsidRPr="00D42E5C" w:rsidRDefault="00A9486B" w:rsidP="00A9486B">
      <w:pPr>
        <w:spacing w:after="0" w:line="240" w:lineRule="auto"/>
        <w:contextualSpacing/>
        <w:jc w:val="center"/>
        <w:rPr>
          <w:rFonts w:ascii="Times New Roman" w:hAnsi="Times New Roman" w:cs="Times New Roman"/>
          <w:b/>
          <w:bCs/>
        </w:rPr>
      </w:pPr>
      <w:r w:rsidRPr="00D42E5C">
        <w:rPr>
          <w:rFonts w:ascii="Times New Roman" w:hAnsi="Times New Roman" w:cs="Times New Roman"/>
          <w:b/>
          <w:bCs/>
        </w:rPr>
        <w:t>January 6, 2026</w:t>
      </w:r>
    </w:p>
    <w:p w14:paraId="729C2302" w14:textId="77777777" w:rsidR="00A9486B" w:rsidRPr="00D42E5C" w:rsidRDefault="00A9486B" w:rsidP="00A9486B">
      <w:pPr>
        <w:spacing w:after="0" w:line="240" w:lineRule="auto"/>
        <w:contextualSpacing/>
        <w:jc w:val="center"/>
        <w:rPr>
          <w:rFonts w:ascii="Times New Roman" w:hAnsi="Times New Roman" w:cs="Times New Roman"/>
          <w:b/>
          <w:bCs/>
        </w:rPr>
      </w:pPr>
      <w:r w:rsidRPr="00D42E5C">
        <w:rPr>
          <w:rFonts w:ascii="Times New Roman" w:hAnsi="Times New Roman" w:cs="Times New Roman"/>
          <w:b/>
          <w:bCs/>
        </w:rPr>
        <w:t>Meeting Minutes</w:t>
      </w:r>
    </w:p>
    <w:p w14:paraId="6AF7FD68" w14:textId="77777777" w:rsidR="00A9486B" w:rsidRPr="00C116B2" w:rsidRDefault="00A9486B" w:rsidP="00A9486B">
      <w:pPr>
        <w:spacing w:after="0" w:line="240" w:lineRule="auto"/>
        <w:contextualSpacing/>
        <w:rPr>
          <w:rFonts w:ascii="Times New Roman" w:hAnsi="Times New Roman" w:cs="Times New Roman"/>
          <w:u w:val="single"/>
        </w:rPr>
      </w:pPr>
    </w:p>
    <w:p w14:paraId="46C17E62" w14:textId="1540DF2C" w:rsidR="00A9486B" w:rsidRPr="00A9486B" w:rsidRDefault="00A9486B" w:rsidP="00A9486B">
      <w:pPr>
        <w:spacing w:after="0" w:line="240" w:lineRule="auto"/>
        <w:contextualSpacing/>
        <w:rPr>
          <w:rFonts w:ascii="Times New Roman" w:hAnsi="Times New Roman" w:cs="Times New Roman"/>
        </w:rPr>
      </w:pPr>
      <w:r w:rsidRPr="00A9486B">
        <w:rPr>
          <w:rFonts w:ascii="Times New Roman" w:hAnsi="Times New Roman" w:cs="Times New Roman"/>
        </w:rPr>
        <w:t>SAB Attendees: Brian MacDonald, Nancy Rumbolt-Trzcinski, Kathy Petkauskos, and Kerlyne Pacombe</w:t>
      </w:r>
    </w:p>
    <w:p w14:paraId="081A5C55" w14:textId="77777777" w:rsidR="00A9486B" w:rsidRPr="00A9486B" w:rsidRDefault="00A9486B" w:rsidP="00A9486B">
      <w:pPr>
        <w:spacing w:after="0" w:line="240" w:lineRule="auto"/>
        <w:contextualSpacing/>
        <w:rPr>
          <w:rFonts w:ascii="Times New Roman" w:hAnsi="Times New Roman" w:cs="Times New Roman"/>
        </w:rPr>
      </w:pPr>
    </w:p>
    <w:p w14:paraId="7654DD7A" w14:textId="0B70D0BD" w:rsidR="00A9486B" w:rsidRPr="00A9486B" w:rsidRDefault="00A9486B" w:rsidP="00A9486B">
      <w:pPr>
        <w:spacing w:after="0" w:line="240" w:lineRule="auto"/>
        <w:contextualSpacing/>
        <w:rPr>
          <w:rFonts w:ascii="Times New Roman" w:hAnsi="Times New Roman" w:cs="Times New Roman"/>
        </w:rPr>
      </w:pPr>
      <w:r w:rsidRPr="00A9486B">
        <w:rPr>
          <w:rFonts w:ascii="Times New Roman" w:hAnsi="Times New Roman" w:cs="Times New Roman"/>
        </w:rPr>
        <w:t>MCB Staff Attendees: Justine Muir, Nathan Skrocki, and Lucy Evangelidis</w:t>
      </w:r>
    </w:p>
    <w:p w14:paraId="30C17ECB" w14:textId="77777777" w:rsidR="00A9486B" w:rsidRPr="00A9486B" w:rsidRDefault="00A9486B" w:rsidP="00A9486B">
      <w:pPr>
        <w:spacing w:after="0" w:line="240" w:lineRule="auto"/>
        <w:contextualSpacing/>
        <w:rPr>
          <w:rFonts w:ascii="Times New Roman" w:hAnsi="Times New Roman" w:cs="Times New Roman"/>
        </w:rPr>
      </w:pPr>
    </w:p>
    <w:p w14:paraId="0A29F3C3" w14:textId="77777777" w:rsidR="00A9486B" w:rsidRPr="00A9486B" w:rsidRDefault="00A9486B" w:rsidP="00A9486B">
      <w:pPr>
        <w:spacing w:after="0" w:line="240" w:lineRule="auto"/>
        <w:contextualSpacing/>
        <w:rPr>
          <w:rFonts w:ascii="Times New Roman" w:hAnsi="Times New Roman" w:cs="Times New Roman"/>
        </w:rPr>
      </w:pPr>
      <w:r w:rsidRPr="00A9486B">
        <w:rPr>
          <w:rFonts w:ascii="Times New Roman" w:hAnsi="Times New Roman" w:cs="Times New Roman"/>
        </w:rPr>
        <w:t>Meeting held via Zoom, recording available to the public on the MCB YouTube channel. Public invited to participate through Q&amp;A at the end of the meeting.</w:t>
      </w:r>
    </w:p>
    <w:p w14:paraId="0679344B" w14:textId="77777777" w:rsidR="00A9486B" w:rsidRPr="00A9486B" w:rsidRDefault="00A9486B" w:rsidP="00A9486B">
      <w:pPr>
        <w:spacing w:after="0" w:line="240" w:lineRule="auto"/>
        <w:contextualSpacing/>
        <w:rPr>
          <w:rFonts w:ascii="Times New Roman" w:hAnsi="Times New Roman" w:cs="Times New Roman"/>
        </w:rPr>
      </w:pPr>
    </w:p>
    <w:p w14:paraId="481EE523" w14:textId="7530933B" w:rsidR="00A9486B" w:rsidRPr="00A9486B" w:rsidRDefault="00A9486B" w:rsidP="00A9486B">
      <w:pPr>
        <w:spacing w:after="0" w:line="240" w:lineRule="auto"/>
        <w:contextualSpacing/>
        <w:rPr>
          <w:rFonts w:ascii="Times New Roman" w:hAnsi="Times New Roman" w:cs="Times New Roman"/>
          <w:u w:val="single"/>
        </w:rPr>
      </w:pPr>
      <w:r w:rsidRPr="00A9486B">
        <w:rPr>
          <w:rFonts w:ascii="Times New Roman" w:hAnsi="Times New Roman" w:cs="Times New Roman"/>
          <w:u w:val="single"/>
        </w:rPr>
        <w:t>Minutes</w:t>
      </w:r>
    </w:p>
    <w:p w14:paraId="69E77AA7" w14:textId="77777777" w:rsidR="00A9486B" w:rsidRPr="00A9486B" w:rsidRDefault="00A9486B" w:rsidP="00A9486B">
      <w:pPr>
        <w:spacing w:line="240" w:lineRule="auto"/>
        <w:rPr>
          <w:rFonts w:ascii="Times New Roman" w:hAnsi="Times New Roman" w:cs="Times New Roman"/>
        </w:rPr>
      </w:pPr>
      <w:r w:rsidRPr="00A9486B">
        <w:rPr>
          <w:rFonts w:ascii="Times New Roman" w:hAnsi="Times New Roman" w:cs="Times New Roman"/>
        </w:rPr>
        <w:t>A quorum was reached. The meeting was held via Zoom in accordance with authorization approved by Governor Healey through June 30, 2027. The meeting was recorded and will be posted on the MCB website along with the minutes.</w:t>
      </w:r>
    </w:p>
    <w:p w14:paraId="70593C8B" w14:textId="77777777" w:rsidR="00A9486B" w:rsidRPr="00A9486B" w:rsidRDefault="00A9486B" w:rsidP="00A9486B">
      <w:pPr>
        <w:spacing w:line="240" w:lineRule="auto"/>
        <w:rPr>
          <w:rFonts w:ascii="Times New Roman" w:hAnsi="Times New Roman" w:cs="Times New Roman"/>
        </w:rPr>
      </w:pPr>
      <w:r w:rsidRPr="00A9486B">
        <w:rPr>
          <w:rFonts w:ascii="Times New Roman" w:hAnsi="Times New Roman" w:cs="Times New Roman"/>
        </w:rPr>
        <w:t>A motion to approve the December 2, 2025 minutes was made by Nancy and seconded by Brian. The motion passed unanimously. No edits or questions were raised regarding the minutes.</w:t>
      </w:r>
    </w:p>
    <w:p w14:paraId="2A74A592" w14:textId="77777777" w:rsidR="00A9486B" w:rsidRPr="00A9486B" w:rsidRDefault="00A9486B" w:rsidP="00A9486B">
      <w:pPr>
        <w:spacing w:after="0" w:line="240" w:lineRule="auto"/>
        <w:rPr>
          <w:rFonts w:ascii="Times New Roman" w:hAnsi="Times New Roman" w:cs="Times New Roman"/>
          <w:b/>
          <w:bCs/>
        </w:rPr>
      </w:pPr>
      <w:r w:rsidRPr="00A9486B">
        <w:rPr>
          <w:rFonts w:ascii="Times New Roman" w:hAnsi="Times New Roman" w:cs="Times New Roman"/>
          <w:b/>
          <w:bCs/>
        </w:rPr>
        <w:t>Commissioner Update – Presented by Justine Muir (on behalf of Commissioner John Oliveira)</w:t>
      </w:r>
    </w:p>
    <w:p w14:paraId="58009C4B" w14:textId="77777777" w:rsidR="00A9486B" w:rsidRPr="00A9486B" w:rsidRDefault="00A9486B" w:rsidP="00A9486B">
      <w:pPr>
        <w:spacing w:after="0" w:line="240" w:lineRule="auto"/>
        <w:rPr>
          <w:rFonts w:ascii="Times New Roman" w:hAnsi="Times New Roman" w:cs="Times New Roman"/>
        </w:rPr>
      </w:pPr>
      <w:r w:rsidRPr="00A9486B">
        <w:rPr>
          <w:rFonts w:ascii="Times New Roman" w:hAnsi="Times New Roman" w:cs="Times New Roman"/>
        </w:rPr>
        <w:t>Justine shared the following updates on behalf of Commissioner Oliveira, who was on vacation:</w:t>
      </w:r>
    </w:p>
    <w:p w14:paraId="2A78C350" w14:textId="77777777" w:rsidR="00A9486B" w:rsidRPr="00A9486B" w:rsidRDefault="00A9486B" w:rsidP="00A9486B">
      <w:pPr>
        <w:spacing w:after="0" w:line="240" w:lineRule="auto"/>
        <w:rPr>
          <w:rFonts w:ascii="Times New Roman" w:hAnsi="Times New Roman" w:cs="Times New Roman"/>
        </w:rPr>
      </w:pPr>
      <w:r w:rsidRPr="00A9486B">
        <w:rPr>
          <w:rFonts w:ascii="Times New Roman" w:hAnsi="Times New Roman" w:cs="Times New Roman"/>
        </w:rPr>
        <w:t>• Federal budget status</w:t>
      </w:r>
    </w:p>
    <w:p w14:paraId="75E99446" w14:textId="0C9A288A"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MCB continues to monitor the federal continuing resolution set to expire at the end of January.</w:t>
      </w:r>
    </w:p>
    <w:p w14:paraId="1CEA34D2"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The agency remains hopeful that Congress will finalize the federal budget.</w:t>
      </w:r>
    </w:p>
    <w:p w14:paraId="5FF92BA3"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MCB continues to operate without fiscal deficiencies.</w:t>
      </w:r>
    </w:p>
    <w:p w14:paraId="750BF3C3" w14:textId="77777777" w:rsidR="00A9486B" w:rsidRPr="00A9486B" w:rsidRDefault="00A9486B" w:rsidP="00A9486B">
      <w:pPr>
        <w:spacing w:after="0" w:line="240" w:lineRule="auto"/>
        <w:rPr>
          <w:rFonts w:ascii="Times New Roman" w:hAnsi="Times New Roman" w:cs="Times New Roman"/>
        </w:rPr>
      </w:pPr>
      <w:r w:rsidRPr="00A9486B">
        <w:rPr>
          <w:rFonts w:ascii="Times New Roman" w:hAnsi="Times New Roman" w:cs="Times New Roman"/>
        </w:rPr>
        <w:t>• Social media recruitment campaign</w:t>
      </w:r>
    </w:p>
    <w:p w14:paraId="66938117"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The campaign focuses on increasing awareness of careers serving people who are blind or visually impaired, including orientation and mobility specialists, assistive technology specialists, vision rehabilitation therapists, and teachers of students with visual impairments.</w:t>
      </w:r>
    </w:p>
    <w:p w14:paraId="43CC35EF"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Ads and short videos are running on Google, YouTube, Instagram, and TikTok.</w:t>
      </w:r>
    </w:p>
    <w:p w14:paraId="0C3DDEDB"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Approximately 1.5 months into the campaign:</w:t>
      </w:r>
    </w:p>
    <w:p w14:paraId="3C9B208B" w14:textId="77777777" w:rsidR="00A9486B" w:rsidRPr="00A9486B" w:rsidRDefault="00A9486B" w:rsidP="008635F0">
      <w:pPr>
        <w:tabs>
          <w:tab w:val="num" w:pos="1440"/>
        </w:tabs>
        <w:spacing w:after="0" w:line="240" w:lineRule="auto"/>
        <w:ind w:left="1440"/>
        <w:rPr>
          <w:rFonts w:ascii="Times New Roman" w:hAnsi="Times New Roman" w:cs="Times New Roman"/>
        </w:rPr>
      </w:pPr>
      <w:r w:rsidRPr="00A9486B">
        <w:rPr>
          <w:rFonts w:ascii="Times New Roman" w:hAnsi="Times New Roman" w:cs="Times New Roman"/>
        </w:rPr>
        <w:t>Over 2.6 million impressions (views).</w:t>
      </w:r>
    </w:p>
    <w:p w14:paraId="263C5C0D" w14:textId="77777777" w:rsidR="00A9486B" w:rsidRPr="00A9486B" w:rsidRDefault="00A9486B" w:rsidP="008635F0">
      <w:pPr>
        <w:tabs>
          <w:tab w:val="num" w:pos="1440"/>
        </w:tabs>
        <w:spacing w:after="0" w:line="240" w:lineRule="auto"/>
        <w:ind w:left="1440"/>
        <w:rPr>
          <w:rFonts w:ascii="Times New Roman" w:hAnsi="Times New Roman" w:cs="Times New Roman"/>
        </w:rPr>
      </w:pPr>
      <w:r w:rsidRPr="00A9486B">
        <w:rPr>
          <w:rFonts w:ascii="Times New Roman" w:hAnsi="Times New Roman" w:cs="Times New Roman"/>
        </w:rPr>
        <w:t>More than 55,000 link clicks to the campaign landing page.</w:t>
      </w:r>
    </w:p>
    <w:p w14:paraId="74A4133F" w14:textId="77777777" w:rsidR="00A9486B" w:rsidRPr="00A9486B" w:rsidRDefault="00A9486B" w:rsidP="008635F0">
      <w:pPr>
        <w:tabs>
          <w:tab w:val="num" w:pos="720"/>
        </w:tabs>
        <w:spacing w:after="0" w:line="240" w:lineRule="auto"/>
        <w:ind w:left="1440"/>
        <w:rPr>
          <w:rFonts w:ascii="Times New Roman" w:hAnsi="Times New Roman" w:cs="Times New Roman"/>
        </w:rPr>
      </w:pPr>
      <w:r w:rsidRPr="00A9486B">
        <w:rPr>
          <w:rFonts w:ascii="Times New Roman" w:hAnsi="Times New Roman" w:cs="Times New Roman"/>
        </w:rPr>
        <w:t>Engagement rates are reported as above industry averages, and the campaign is currently under budget (approximately $8,000 spent to date).</w:t>
      </w:r>
    </w:p>
    <w:p w14:paraId="55833E63" w14:textId="77777777" w:rsidR="00A9486B" w:rsidRPr="00A9486B" w:rsidRDefault="00A9486B" w:rsidP="008635F0">
      <w:pPr>
        <w:tabs>
          <w:tab w:val="num" w:pos="720"/>
        </w:tabs>
        <w:spacing w:after="0" w:line="240" w:lineRule="auto"/>
        <w:ind w:left="1440"/>
        <w:rPr>
          <w:rFonts w:ascii="Times New Roman" w:hAnsi="Times New Roman" w:cs="Times New Roman"/>
        </w:rPr>
      </w:pPr>
      <w:r w:rsidRPr="00A9486B">
        <w:rPr>
          <w:rFonts w:ascii="Times New Roman" w:hAnsi="Times New Roman" w:cs="Times New Roman"/>
        </w:rPr>
        <w:t>The landing page links to college and university training programs nationwide.</w:t>
      </w:r>
    </w:p>
    <w:p w14:paraId="26FD4863" w14:textId="77777777" w:rsidR="00A9486B" w:rsidRPr="00A9486B" w:rsidRDefault="00A9486B" w:rsidP="008635F0">
      <w:pPr>
        <w:tabs>
          <w:tab w:val="num" w:pos="720"/>
        </w:tabs>
        <w:spacing w:after="0" w:line="240" w:lineRule="auto"/>
        <w:ind w:left="1440"/>
        <w:rPr>
          <w:rFonts w:ascii="Times New Roman" w:hAnsi="Times New Roman" w:cs="Times New Roman"/>
        </w:rPr>
      </w:pPr>
      <w:r w:rsidRPr="00A9486B">
        <w:rPr>
          <w:rFonts w:ascii="Times New Roman" w:hAnsi="Times New Roman" w:cs="Times New Roman"/>
        </w:rPr>
        <w:t>Additional analytics on clicks through to college program pages are expected in upcoming reports, with further analysis planned for March.</w:t>
      </w:r>
    </w:p>
    <w:p w14:paraId="5DCED16F" w14:textId="77777777" w:rsidR="00A9486B" w:rsidRPr="00A9486B" w:rsidRDefault="00A9486B" w:rsidP="008635F0">
      <w:pPr>
        <w:tabs>
          <w:tab w:val="num" w:pos="720"/>
        </w:tabs>
        <w:spacing w:after="0" w:line="240" w:lineRule="auto"/>
        <w:ind w:left="1440"/>
        <w:rPr>
          <w:rFonts w:ascii="Times New Roman" w:hAnsi="Times New Roman" w:cs="Times New Roman"/>
        </w:rPr>
      </w:pPr>
      <w:r w:rsidRPr="00A9486B">
        <w:rPr>
          <w:rFonts w:ascii="Times New Roman" w:hAnsi="Times New Roman" w:cs="Times New Roman"/>
        </w:rPr>
        <w:t>Data includes demographic breakdowns by age, gender, platform, and region.</w:t>
      </w:r>
    </w:p>
    <w:p w14:paraId="7661612B" w14:textId="77777777" w:rsidR="00A9486B" w:rsidRDefault="00A9486B" w:rsidP="00A9486B">
      <w:pPr>
        <w:rPr>
          <w:b/>
          <w:bCs/>
        </w:rPr>
      </w:pPr>
    </w:p>
    <w:p w14:paraId="62457680" w14:textId="1111E3EB" w:rsidR="00A9486B" w:rsidRPr="00A9486B" w:rsidRDefault="00A9486B" w:rsidP="00A9486B">
      <w:pPr>
        <w:spacing w:after="0" w:line="240" w:lineRule="auto"/>
        <w:rPr>
          <w:rFonts w:ascii="Times New Roman" w:hAnsi="Times New Roman" w:cs="Times New Roman"/>
          <w:b/>
          <w:bCs/>
        </w:rPr>
      </w:pPr>
      <w:r w:rsidRPr="00A9486B">
        <w:rPr>
          <w:rFonts w:ascii="Times New Roman" w:hAnsi="Times New Roman" w:cs="Times New Roman"/>
          <w:b/>
          <w:bCs/>
        </w:rPr>
        <w:t>Programs &amp; Services Update – Justine Muir</w:t>
      </w:r>
    </w:p>
    <w:p w14:paraId="1DDFEAE9" w14:textId="77777777" w:rsidR="00A9486B" w:rsidRPr="00A9486B" w:rsidRDefault="00A9486B" w:rsidP="00A9486B">
      <w:pPr>
        <w:spacing w:after="0" w:line="240" w:lineRule="auto"/>
        <w:rPr>
          <w:rFonts w:ascii="Times New Roman" w:hAnsi="Times New Roman" w:cs="Times New Roman"/>
        </w:rPr>
      </w:pPr>
      <w:r w:rsidRPr="00A9486B">
        <w:rPr>
          <w:rFonts w:ascii="Times New Roman" w:hAnsi="Times New Roman" w:cs="Times New Roman"/>
        </w:rPr>
        <w:t>• Visions of Collaborations Conference (May 2026)</w:t>
      </w:r>
    </w:p>
    <w:p w14:paraId="3243C164"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lastRenderedPageBreak/>
        <w:t>Planning is underway for the annual conference, which will be held in May due to construction at the usual venue.</w:t>
      </w:r>
    </w:p>
    <w:p w14:paraId="6C5EDD83"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The Four Points venue was selected again after exploring alternatives.</w:t>
      </w:r>
    </w:p>
    <w:p w14:paraId="0E64CFAC"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External partners will be brought into the planning process soon.</w:t>
      </w:r>
    </w:p>
    <w:p w14:paraId="4C7FAE4F"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A “Save the Date” will be distributed, along with a new Call for Presenters aimed at encouraging direct service staff and professionals to share best practices.</w:t>
      </w:r>
    </w:p>
    <w:p w14:paraId="594EE8B6" w14:textId="77777777" w:rsidR="00A9486B" w:rsidRPr="00A9486B" w:rsidRDefault="00A9486B" w:rsidP="00A9486B">
      <w:pPr>
        <w:spacing w:after="0" w:line="240" w:lineRule="auto"/>
        <w:rPr>
          <w:rFonts w:ascii="Times New Roman" w:hAnsi="Times New Roman" w:cs="Times New Roman"/>
        </w:rPr>
      </w:pPr>
      <w:r w:rsidRPr="00A9486B">
        <w:rPr>
          <w:rFonts w:ascii="Times New Roman" w:hAnsi="Times New Roman" w:cs="Times New Roman"/>
        </w:rPr>
        <w:t>• Summer 2026 Internship Program</w:t>
      </w:r>
    </w:p>
    <w:p w14:paraId="43426A0E"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Early recruitment has begun.</w:t>
      </w:r>
    </w:p>
    <w:p w14:paraId="65EB700D"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Staff interested in hosting interns are encouraged to contact Carol Cullins, Dan Martin, or Justine.</w:t>
      </w:r>
    </w:p>
    <w:p w14:paraId="1436A22E"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Interns receive stipends paid by MCB for participation in program components (soft skills training, internship segments, and closing ceremony).</w:t>
      </w:r>
    </w:p>
    <w:p w14:paraId="0EF87111"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Internship schedules are flexible and individualized; placements are matched to student interests and availability.</w:t>
      </w:r>
    </w:p>
    <w:p w14:paraId="6C164F0C"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Soft skills training is generally offered in person at the regional level, with flexibility to attend sessions in other regions if needed.</w:t>
      </w:r>
    </w:p>
    <w:p w14:paraId="2EE37034" w14:textId="77777777" w:rsidR="00A9486B" w:rsidRPr="00A9486B" w:rsidRDefault="00A9486B" w:rsidP="00A9486B">
      <w:pPr>
        <w:spacing w:after="0" w:line="240" w:lineRule="auto"/>
        <w:rPr>
          <w:rFonts w:ascii="Times New Roman" w:hAnsi="Times New Roman" w:cs="Times New Roman"/>
        </w:rPr>
      </w:pPr>
      <w:r w:rsidRPr="00A9486B">
        <w:rPr>
          <w:rFonts w:ascii="Times New Roman" w:hAnsi="Times New Roman" w:cs="Times New Roman"/>
        </w:rPr>
        <w:t>• Employment partnership – Direct Employers</w:t>
      </w:r>
    </w:p>
    <w:p w14:paraId="665443A5"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MCB has established a new partnership with Direct Employers, a national organization of businesses committed to inclusive hiring.</w:t>
      </w:r>
    </w:p>
    <w:p w14:paraId="49B3F917"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MCB receives job leads one day before they are publicly posted.</w:t>
      </w:r>
    </w:p>
    <w:p w14:paraId="1867D3A1"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Job postings are distributed regionally to VR supervisors, VR counselors, and employment services staff.</w:t>
      </w:r>
    </w:p>
    <w:p w14:paraId="622E8D05"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The partnership also allows MCB to promote job fairs and hiring events to member employers statewide.</w:t>
      </w:r>
    </w:p>
    <w:p w14:paraId="2EE4E83C" w14:textId="77777777" w:rsidR="00A9486B" w:rsidRPr="00A9486B" w:rsidRDefault="00A9486B" w:rsidP="00A9486B">
      <w:pPr>
        <w:spacing w:after="0" w:line="240" w:lineRule="auto"/>
        <w:rPr>
          <w:rFonts w:ascii="Times New Roman" w:hAnsi="Times New Roman" w:cs="Times New Roman"/>
        </w:rPr>
      </w:pPr>
      <w:r w:rsidRPr="00A9486B">
        <w:rPr>
          <w:rFonts w:ascii="Times New Roman" w:hAnsi="Times New Roman" w:cs="Times New Roman"/>
        </w:rPr>
        <w:t>• Employee Resource Group</w:t>
      </w:r>
    </w:p>
    <w:p w14:paraId="1EAE2376"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MCB Connect hosted a staff holiday jubilee in December.</w:t>
      </w:r>
    </w:p>
    <w:p w14:paraId="19931B4B"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The event provided an opportunity for staff to connect and celebrate accomplishments from the past year.</w:t>
      </w:r>
    </w:p>
    <w:p w14:paraId="3B8AD347" w14:textId="77777777" w:rsid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Commissioner Oliveira sponsored the event, and staff organizers were recognized for their efforts.</w:t>
      </w:r>
    </w:p>
    <w:p w14:paraId="1A499737" w14:textId="77777777" w:rsidR="00A9486B" w:rsidRPr="00A9486B" w:rsidRDefault="00A9486B" w:rsidP="00A9486B">
      <w:pPr>
        <w:tabs>
          <w:tab w:val="num" w:pos="720"/>
        </w:tabs>
        <w:spacing w:after="0" w:line="240" w:lineRule="auto"/>
        <w:ind w:left="720"/>
        <w:rPr>
          <w:rFonts w:ascii="Times New Roman" w:hAnsi="Times New Roman" w:cs="Times New Roman"/>
        </w:rPr>
      </w:pPr>
    </w:p>
    <w:p w14:paraId="1DE7D9B9" w14:textId="77777777" w:rsidR="00A9486B" w:rsidRPr="00A9486B" w:rsidRDefault="00A9486B" w:rsidP="00A9486B">
      <w:pPr>
        <w:spacing w:after="0" w:line="240" w:lineRule="auto"/>
        <w:rPr>
          <w:rFonts w:ascii="Times New Roman" w:hAnsi="Times New Roman" w:cs="Times New Roman"/>
          <w:b/>
          <w:bCs/>
        </w:rPr>
      </w:pPr>
      <w:r w:rsidRPr="00A9486B">
        <w:rPr>
          <w:rFonts w:ascii="Times New Roman" w:hAnsi="Times New Roman" w:cs="Times New Roman"/>
          <w:b/>
          <w:bCs/>
        </w:rPr>
        <w:t>Dashboard Update – Nathan Skrocki</w:t>
      </w:r>
    </w:p>
    <w:p w14:paraId="1B219F98" w14:textId="32DE86D8" w:rsidR="00A9486B" w:rsidRPr="00A9486B" w:rsidRDefault="00A9486B" w:rsidP="00A9486B">
      <w:pPr>
        <w:spacing w:after="0" w:line="240" w:lineRule="auto"/>
        <w:rPr>
          <w:rFonts w:ascii="Times New Roman" w:hAnsi="Times New Roman" w:cs="Times New Roman"/>
        </w:rPr>
      </w:pPr>
      <w:r w:rsidRPr="00A9486B">
        <w:rPr>
          <w:rFonts w:ascii="Times New Roman" w:hAnsi="Times New Roman" w:cs="Times New Roman"/>
        </w:rPr>
        <w:t>Nathan provided updated consumer and service data:</w:t>
      </w:r>
    </w:p>
    <w:p w14:paraId="73F44722" w14:textId="77777777" w:rsidR="00A9486B" w:rsidRPr="00A9486B" w:rsidRDefault="00A9486B" w:rsidP="00A9486B">
      <w:pPr>
        <w:spacing w:after="0" w:line="240" w:lineRule="auto"/>
        <w:rPr>
          <w:rFonts w:ascii="Times New Roman" w:hAnsi="Times New Roman" w:cs="Times New Roman"/>
        </w:rPr>
      </w:pPr>
      <w:r w:rsidRPr="00A9486B">
        <w:rPr>
          <w:rFonts w:ascii="Times New Roman" w:hAnsi="Times New Roman" w:cs="Times New Roman"/>
        </w:rPr>
        <w:t>• Open cases</w:t>
      </w:r>
    </w:p>
    <w:p w14:paraId="7D59D70A"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SR Children: 198</w:t>
      </w:r>
    </w:p>
    <w:p w14:paraId="7A9B85DA"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SR Adults: 3,368</w:t>
      </w:r>
    </w:p>
    <w:p w14:paraId="3B6AF9B3"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VR Youth: 204</w:t>
      </w:r>
    </w:p>
    <w:p w14:paraId="11FA2B76"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VR Adults: 770</w:t>
      </w:r>
    </w:p>
    <w:p w14:paraId="456202C4" w14:textId="48BCABCA" w:rsidR="00A9486B" w:rsidRPr="00A9486B" w:rsidRDefault="00A9486B" w:rsidP="00A9486B">
      <w:pPr>
        <w:spacing w:after="0" w:line="240" w:lineRule="auto"/>
        <w:rPr>
          <w:rFonts w:ascii="Times New Roman" w:hAnsi="Times New Roman" w:cs="Times New Roman"/>
        </w:rPr>
      </w:pPr>
      <w:r w:rsidRPr="00A9486B">
        <w:rPr>
          <w:rFonts w:ascii="Times New Roman" w:hAnsi="Times New Roman" w:cs="Times New Roman"/>
        </w:rPr>
        <w:t xml:space="preserve">• Closed cases </w:t>
      </w:r>
    </w:p>
    <w:p w14:paraId="5C10FC2F"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VR: 78 successful closures; 41 unsuccessful closures</w:t>
      </w:r>
    </w:p>
    <w:p w14:paraId="12A76EE5"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SR closures reset as of January 1</w:t>
      </w:r>
    </w:p>
    <w:p w14:paraId="3C55F62C" w14:textId="3ECB7298" w:rsidR="00A9486B" w:rsidRPr="00A9486B" w:rsidRDefault="00A9486B" w:rsidP="00A9486B">
      <w:pPr>
        <w:spacing w:after="0" w:line="240" w:lineRule="auto"/>
        <w:rPr>
          <w:rFonts w:ascii="Times New Roman" w:hAnsi="Times New Roman" w:cs="Times New Roman"/>
        </w:rPr>
      </w:pPr>
      <w:r w:rsidRPr="00A9486B">
        <w:rPr>
          <w:rFonts w:ascii="Times New Roman" w:hAnsi="Times New Roman" w:cs="Times New Roman"/>
        </w:rPr>
        <w:t>• Registrations and documents (</w:t>
      </w:r>
      <w:r>
        <w:rPr>
          <w:rFonts w:ascii="Times New Roman" w:hAnsi="Times New Roman" w:cs="Times New Roman"/>
        </w:rPr>
        <w:t>F</w:t>
      </w:r>
      <w:r w:rsidRPr="00A9486B">
        <w:rPr>
          <w:rFonts w:ascii="Times New Roman" w:hAnsi="Times New Roman" w:cs="Times New Roman"/>
        </w:rPr>
        <w:t>Y25 totals)</w:t>
      </w:r>
    </w:p>
    <w:p w14:paraId="48D1CB8D"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Certificates of Blindness: 8,192</w:t>
      </w:r>
    </w:p>
    <w:p w14:paraId="337ACAB2"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MCB ID cards: 1,081</w:t>
      </w:r>
    </w:p>
    <w:p w14:paraId="08BEECC7"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New registrants: 1,821</w:t>
      </w:r>
    </w:p>
    <w:p w14:paraId="1F8E472A"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Approximately 40 new registrations recorded in the first week of January 2026</w:t>
      </w:r>
    </w:p>
    <w:p w14:paraId="304CEAEE" w14:textId="77777777" w:rsidR="00A9486B" w:rsidRDefault="00A9486B" w:rsidP="00A9486B">
      <w:pPr>
        <w:spacing w:after="0" w:line="240" w:lineRule="auto"/>
        <w:rPr>
          <w:rFonts w:ascii="Times New Roman" w:hAnsi="Times New Roman" w:cs="Times New Roman"/>
        </w:rPr>
      </w:pPr>
      <w:r w:rsidRPr="00A9486B">
        <w:rPr>
          <w:rFonts w:ascii="Times New Roman" w:hAnsi="Times New Roman" w:cs="Times New Roman"/>
        </w:rPr>
        <w:lastRenderedPageBreak/>
        <w:t>Nathan noted that Certificates of Blindness can be emailed to consumers upon request and that options for data sharing with assessors continue to be explored, with attention to data security and consumer notification.</w:t>
      </w:r>
    </w:p>
    <w:p w14:paraId="517F1C98" w14:textId="77777777" w:rsidR="00A9486B" w:rsidRPr="00A9486B" w:rsidRDefault="00A9486B" w:rsidP="00A9486B">
      <w:pPr>
        <w:spacing w:after="0" w:line="240" w:lineRule="auto"/>
        <w:rPr>
          <w:rFonts w:ascii="Times New Roman" w:hAnsi="Times New Roman" w:cs="Times New Roman"/>
        </w:rPr>
      </w:pPr>
    </w:p>
    <w:p w14:paraId="11DD69AE" w14:textId="77777777" w:rsidR="00A9486B" w:rsidRPr="00A9486B" w:rsidRDefault="00A9486B" w:rsidP="00A9486B">
      <w:pPr>
        <w:spacing w:after="0" w:line="240" w:lineRule="auto"/>
        <w:rPr>
          <w:rFonts w:ascii="Times New Roman" w:hAnsi="Times New Roman" w:cs="Times New Roman"/>
          <w:b/>
          <w:bCs/>
        </w:rPr>
      </w:pPr>
      <w:r w:rsidRPr="00A9486B">
        <w:rPr>
          <w:rFonts w:ascii="Times New Roman" w:hAnsi="Times New Roman" w:cs="Times New Roman"/>
          <w:b/>
          <w:bCs/>
        </w:rPr>
        <w:t>Public Comment &amp; Questions</w:t>
      </w:r>
    </w:p>
    <w:p w14:paraId="762BFB0B" w14:textId="77777777" w:rsidR="00A9486B" w:rsidRPr="00A9486B" w:rsidRDefault="00A9486B" w:rsidP="00A9486B">
      <w:pPr>
        <w:spacing w:after="0" w:line="240" w:lineRule="auto"/>
        <w:rPr>
          <w:rFonts w:ascii="Times New Roman" w:hAnsi="Times New Roman" w:cs="Times New Roman"/>
        </w:rPr>
      </w:pPr>
      <w:r w:rsidRPr="00A9486B">
        <w:rPr>
          <w:rFonts w:ascii="Times New Roman" w:hAnsi="Times New Roman" w:cs="Times New Roman"/>
        </w:rPr>
        <w:t>• Social media campaign</w:t>
      </w:r>
    </w:p>
    <w:p w14:paraId="104AD61A"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Nona asked whether focus groups were conducted prior to launching the recruitment videos.</w:t>
      </w:r>
    </w:p>
    <w:p w14:paraId="220455B9"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Justine noted that UMass Boston and Commissioner Oliveira were involved in the video development process and agreed to follow up if additional details are needed.</w:t>
      </w:r>
    </w:p>
    <w:p w14:paraId="1B596F7A" w14:textId="77777777" w:rsidR="00A9486B" w:rsidRPr="00A9486B" w:rsidRDefault="00A9486B" w:rsidP="00A9486B">
      <w:pPr>
        <w:spacing w:after="0" w:line="240" w:lineRule="auto"/>
        <w:rPr>
          <w:rFonts w:ascii="Times New Roman" w:hAnsi="Times New Roman" w:cs="Times New Roman"/>
        </w:rPr>
      </w:pPr>
      <w:r w:rsidRPr="00A9486B">
        <w:rPr>
          <w:rFonts w:ascii="Times New Roman" w:hAnsi="Times New Roman" w:cs="Times New Roman"/>
        </w:rPr>
        <w:t>• Internship program</w:t>
      </w:r>
    </w:p>
    <w:p w14:paraId="511669EB"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Nona asked whether MCB itself serves as an internship site.</w:t>
      </w:r>
    </w:p>
    <w:p w14:paraId="63EA4AF7"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Justine confirmed that MCB has hosted interns in the past and currently has interns working in marketing and vocational rehabilitation roles.</w:t>
      </w:r>
    </w:p>
    <w:p w14:paraId="2E4AC378" w14:textId="77777777" w:rsidR="00A9486B" w:rsidRPr="00A9486B" w:rsidRDefault="00A9486B" w:rsidP="00A9486B">
      <w:pPr>
        <w:spacing w:after="0" w:line="240" w:lineRule="auto"/>
        <w:rPr>
          <w:rFonts w:ascii="Times New Roman" w:hAnsi="Times New Roman" w:cs="Times New Roman"/>
        </w:rPr>
      </w:pPr>
      <w:r w:rsidRPr="00A9486B">
        <w:rPr>
          <w:rFonts w:ascii="Times New Roman" w:hAnsi="Times New Roman" w:cs="Times New Roman"/>
        </w:rPr>
        <w:t>• Certificates of Blindness</w:t>
      </w:r>
    </w:p>
    <w:p w14:paraId="05398EFD"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Nona asked whether certificates can be sent by email.</w:t>
      </w:r>
    </w:p>
    <w:p w14:paraId="0C2F42D3" w14:textId="77777777" w:rsidR="00A9486B" w:rsidRPr="00A9486B" w:rsidRDefault="00A9486B" w:rsidP="00A9486B">
      <w:pPr>
        <w:tabs>
          <w:tab w:val="num" w:pos="720"/>
        </w:tabs>
        <w:spacing w:after="0" w:line="240" w:lineRule="auto"/>
        <w:ind w:left="720"/>
        <w:rPr>
          <w:rFonts w:ascii="Times New Roman" w:hAnsi="Times New Roman" w:cs="Times New Roman"/>
        </w:rPr>
      </w:pPr>
      <w:r w:rsidRPr="00A9486B">
        <w:rPr>
          <w:rFonts w:ascii="Times New Roman" w:hAnsi="Times New Roman" w:cs="Times New Roman"/>
        </w:rPr>
        <w:t>Nathan confirmed that certificates may be emailed upon consumer request.</w:t>
      </w:r>
    </w:p>
    <w:p w14:paraId="601C711E" w14:textId="77777777" w:rsidR="00A9486B" w:rsidRDefault="00A9486B" w:rsidP="00A9486B">
      <w:pPr>
        <w:spacing w:after="0" w:line="240" w:lineRule="auto"/>
        <w:rPr>
          <w:rFonts w:ascii="Times New Roman" w:hAnsi="Times New Roman" w:cs="Times New Roman"/>
        </w:rPr>
      </w:pPr>
    </w:p>
    <w:p w14:paraId="0C235400" w14:textId="19D01E05" w:rsidR="00A9486B" w:rsidRPr="00A9486B" w:rsidRDefault="00A9486B" w:rsidP="00A9486B">
      <w:pPr>
        <w:spacing w:after="0" w:line="240" w:lineRule="auto"/>
        <w:rPr>
          <w:rFonts w:ascii="Times New Roman" w:hAnsi="Times New Roman" w:cs="Times New Roman"/>
          <w:b/>
          <w:bCs/>
        </w:rPr>
      </w:pPr>
      <w:r w:rsidRPr="00A9486B">
        <w:rPr>
          <w:rFonts w:ascii="Times New Roman" w:hAnsi="Times New Roman" w:cs="Times New Roman"/>
          <w:b/>
          <w:bCs/>
        </w:rPr>
        <w:t>Adjournment</w:t>
      </w:r>
    </w:p>
    <w:p w14:paraId="425A3215" w14:textId="3E2C7ACB" w:rsidR="00A9486B" w:rsidRPr="00A9486B" w:rsidRDefault="00A9486B" w:rsidP="00A9486B">
      <w:pPr>
        <w:spacing w:after="0" w:line="240" w:lineRule="auto"/>
        <w:rPr>
          <w:rFonts w:ascii="Times New Roman" w:hAnsi="Times New Roman" w:cs="Times New Roman"/>
        </w:rPr>
      </w:pPr>
      <w:r w:rsidRPr="00A9486B">
        <w:rPr>
          <w:rFonts w:ascii="Times New Roman" w:hAnsi="Times New Roman" w:cs="Times New Roman"/>
        </w:rPr>
        <w:t>A motion to adjourn was made and approved. The meeting adjourned.</w:t>
      </w:r>
      <w:r w:rsidRPr="00A9486B">
        <w:rPr>
          <w:rFonts w:ascii="Times New Roman" w:hAnsi="Times New Roman" w:cs="Times New Roman"/>
        </w:rPr>
        <w:br/>
      </w:r>
    </w:p>
    <w:p w14:paraId="3BA050DC" w14:textId="77777777" w:rsidR="00A9486B" w:rsidRPr="00A9486B" w:rsidRDefault="00A9486B"/>
    <w:sectPr w:rsidR="00A9486B" w:rsidRPr="00A94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7B4"/>
    <w:multiLevelType w:val="multilevel"/>
    <w:tmpl w:val="23CE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257F0"/>
    <w:multiLevelType w:val="multilevel"/>
    <w:tmpl w:val="B842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F74DA"/>
    <w:multiLevelType w:val="multilevel"/>
    <w:tmpl w:val="2D62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F6294"/>
    <w:multiLevelType w:val="multilevel"/>
    <w:tmpl w:val="4BEA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33FD4"/>
    <w:multiLevelType w:val="multilevel"/>
    <w:tmpl w:val="F060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86086"/>
    <w:multiLevelType w:val="multilevel"/>
    <w:tmpl w:val="A04A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375AE0"/>
    <w:multiLevelType w:val="multilevel"/>
    <w:tmpl w:val="FB741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0806E4"/>
    <w:multiLevelType w:val="multilevel"/>
    <w:tmpl w:val="222A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E0378D"/>
    <w:multiLevelType w:val="multilevel"/>
    <w:tmpl w:val="C54E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573EE8"/>
    <w:multiLevelType w:val="multilevel"/>
    <w:tmpl w:val="13F6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0D7C78"/>
    <w:multiLevelType w:val="multilevel"/>
    <w:tmpl w:val="B4BA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AA0A74"/>
    <w:multiLevelType w:val="multilevel"/>
    <w:tmpl w:val="48AA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8459248">
    <w:abstractNumId w:val="7"/>
  </w:num>
  <w:num w:numId="2" w16cid:durableId="702708234">
    <w:abstractNumId w:val="6"/>
  </w:num>
  <w:num w:numId="3" w16cid:durableId="1019429833">
    <w:abstractNumId w:val="4"/>
  </w:num>
  <w:num w:numId="4" w16cid:durableId="439181564">
    <w:abstractNumId w:val="3"/>
  </w:num>
  <w:num w:numId="5" w16cid:durableId="2112239208">
    <w:abstractNumId w:val="10"/>
  </w:num>
  <w:num w:numId="6" w16cid:durableId="1110511555">
    <w:abstractNumId w:val="0"/>
  </w:num>
  <w:num w:numId="7" w16cid:durableId="701630200">
    <w:abstractNumId w:val="9"/>
  </w:num>
  <w:num w:numId="8" w16cid:durableId="1781608524">
    <w:abstractNumId w:val="11"/>
  </w:num>
  <w:num w:numId="9" w16cid:durableId="1812477813">
    <w:abstractNumId w:val="1"/>
  </w:num>
  <w:num w:numId="10" w16cid:durableId="1886135502">
    <w:abstractNumId w:val="8"/>
  </w:num>
  <w:num w:numId="11" w16cid:durableId="69158840">
    <w:abstractNumId w:val="5"/>
  </w:num>
  <w:num w:numId="12" w16cid:durableId="1423918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6B"/>
    <w:rsid w:val="00176FC4"/>
    <w:rsid w:val="00270E7B"/>
    <w:rsid w:val="002B7247"/>
    <w:rsid w:val="002E20A1"/>
    <w:rsid w:val="004B2D96"/>
    <w:rsid w:val="006A0E5A"/>
    <w:rsid w:val="0075548E"/>
    <w:rsid w:val="008635F0"/>
    <w:rsid w:val="008C5597"/>
    <w:rsid w:val="00A9486B"/>
    <w:rsid w:val="00C652F6"/>
    <w:rsid w:val="00D42E5C"/>
    <w:rsid w:val="00E12BAE"/>
    <w:rsid w:val="00F3330A"/>
    <w:rsid w:val="00F63BD7"/>
    <w:rsid w:val="00F76FB9"/>
    <w:rsid w:val="00FE6C05"/>
    <w:rsid w:val="00FF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05D8"/>
  <w15:chartTrackingRefBased/>
  <w15:docId w15:val="{D290E4BC-EC2A-4562-A8F9-08D92D39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86B"/>
  </w:style>
  <w:style w:type="paragraph" w:styleId="Heading1">
    <w:name w:val="heading 1"/>
    <w:basedOn w:val="Normal"/>
    <w:next w:val="Normal"/>
    <w:link w:val="Heading1Char"/>
    <w:uiPriority w:val="9"/>
    <w:qFormat/>
    <w:rsid w:val="00A948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48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48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48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48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48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8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8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8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8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48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48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48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48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48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8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8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86B"/>
    <w:rPr>
      <w:rFonts w:eastAsiaTheme="majorEastAsia" w:cstheme="majorBidi"/>
      <w:color w:val="272727" w:themeColor="text1" w:themeTint="D8"/>
    </w:rPr>
  </w:style>
  <w:style w:type="paragraph" w:styleId="Title">
    <w:name w:val="Title"/>
    <w:basedOn w:val="Normal"/>
    <w:next w:val="Normal"/>
    <w:link w:val="TitleChar"/>
    <w:uiPriority w:val="10"/>
    <w:qFormat/>
    <w:rsid w:val="00A94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8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8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8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86B"/>
    <w:pPr>
      <w:spacing w:before="160"/>
      <w:jc w:val="center"/>
    </w:pPr>
    <w:rPr>
      <w:i/>
      <w:iCs/>
      <w:color w:val="404040" w:themeColor="text1" w:themeTint="BF"/>
    </w:rPr>
  </w:style>
  <w:style w:type="character" w:customStyle="1" w:styleId="QuoteChar">
    <w:name w:val="Quote Char"/>
    <w:basedOn w:val="DefaultParagraphFont"/>
    <w:link w:val="Quote"/>
    <w:uiPriority w:val="29"/>
    <w:rsid w:val="00A9486B"/>
    <w:rPr>
      <w:i/>
      <w:iCs/>
      <w:color w:val="404040" w:themeColor="text1" w:themeTint="BF"/>
    </w:rPr>
  </w:style>
  <w:style w:type="paragraph" w:styleId="ListParagraph">
    <w:name w:val="List Paragraph"/>
    <w:basedOn w:val="Normal"/>
    <w:uiPriority w:val="34"/>
    <w:qFormat/>
    <w:rsid w:val="00A9486B"/>
    <w:pPr>
      <w:ind w:left="720"/>
      <w:contextualSpacing/>
    </w:pPr>
  </w:style>
  <w:style w:type="character" w:styleId="IntenseEmphasis">
    <w:name w:val="Intense Emphasis"/>
    <w:basedOn w:val="DefaultParagraphFont"/>
    <w:uiPriority w:val="21"/>
    <w:qFormat/>
    <w:rsid w:val="00A9486B"/>
    <w:rPr>
      <w:i/>
      <w:iCs/>
      <w:color w:val="2F5496" w:themeColor="accent1" w:themeShade="BF"/>
    </w:rPr>
  </w:style>
  <w:style w:type="paragraph" w:styleId="IntenseQuote">
    <w:name w:val="Intense Quote"/>
    <w:basedOn w:val="Normal"/>
    <w:next w:val="Normal"/>
    <w:link w:val="IntenseQuoteChar"/>
    <w:uiPriority w:val="30"/>
    <w:qFormat/>
    <w:rsid w:val="00A948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486B"/>
    <w:rPr>
      <w:i/>
      <w:iCs/>
      <w:color w:val="2F5496" w:themeColor="accent1" w:themeShade="BF"/>
    </w:rPr>
  </w:style>
  <w:style w:type="character" w:styleId="IntenseReference">
    <w:name w:val="Intense Reference"/>
    <w:basedOn w:val="DefaultParagraphFont"/>
    <w:uiPriority w:val="32"/>
    <w:qFormat/>
    <w:rsid w:val="00A948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4621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Evangelidis, Lucy (MCB)</dc:creator>
  <cp:keywords/>
  <dc:description/>
  <cp:lastModifiedBy>Cofone, Julieann (MCB)</cp:lastModifiedBy>
  <cp:revision>2</cp:revision>
  <dcterms:created xsi:type="dcterms:W3CDTF">2026-02-03T18:20:00Z</dcterms:created>
  <dcterms:modified xsi:type="dcterms:W3CDTF">2026-02-03T18:20:00Z</dcterms:modified>
</cp:coreProperties>
</file>