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18DA0" w14:textId="77777777" w:rsidR="00C027C0" w:rsidRPr="00227CD3" w:rsidRDefault="00C027C0" w:rsidP="0018250B">
      <w:pPr>
        <w:pStyle w:val="Heading1"/>
        <w:jc w:val="center"/>
        <w:rPr>
          <w:rFonts w:ascii="Times New Roman" w:hAnsi="Times New Roman" w:cs="Times New Roman"/>
          <w:sz w:val="24"/>
          <w:szCs w:val="24"/>
        </w:rPr>
      </w:pPr>
      <w:r w:rsidRPr="00227CD3">
        <w:rPr>
          <w:rFonts w:ascii="Times New Roman" w:hAnsi="Times New Roman" w:cs="Times New Roman"/>
          <w:sz w:val="24"/>
          <w:szCs w:val="24"/>
        </w:rPr>
        <w:t>Statutory Advisory Board (SAB)</w:t>
      </w:r>
    </w:p>
    <w:p w14:paraId="6993144E" w14:textId="17E95B03" w:rsidR="00C027C0" w:rsidRPr="00227CD3" w:rsidRDefault="00C027C0" w:rsidP="00C027C0">
      <w:pPr>
        <w:spacing w:after="0" w:line="240" w:lineRule="auto"/>
        <w:contextualSpacing/>
        <w:jc w:val="center"/>
        <w:rPr>
          <w:rFonts w:ascii="Times New Roman" w:hAnsi="Times New Roman" w:cs="Times New Roman"/>
        </w:rPr>
      </w:pPr>
      <w:r w:rsidRPr="00227CD3">
        <w:rPr>
          <w:rFonts w:ascii="Times New Roman" w:hAnsi="Times New Roman" w:cs="Times New Roman"/>
        </w:rPr>
        <w:t>March 3, 2026</w:t>
      </w:r>
    </w:p>
    <w:p w14:paraId="4A7EE4BA" w14:textId="77777777" w:rsidR="00C027C0" w:rsidRPr="00227CD3" w:rsidRDefault="00C027C0" w:rsidP="00C027C0">
      <w:pPr>
        <w:spacing w:after="0" w:line="240" w:lineRule="auto"/>
        <w:contextualSpacing/>
        <w:jc w:val="center"/>
        <w:rPr>
          <w:rFonts w:ascii="Times New Roman" w:hAnsi="Times New Roman" w:cs="Times New Roman"/>
        </w:rPr>
      </w:pPr>
      <w:r w:rsidRPr="00227CD3">
        <w:rPr>
          <w:rFonts w:ascii="Times New Roman" w:hAnsi="Times New Roman" w:cs="Times New Roman"/>
        </w:rPr>
        <w:t>Meeting Minutes</w:t>
      </w:r>
    </w:p>
    <w:p w14:paraId="01199F19" w14:textId="77777777" w:rsidR="00C027C0" w:rsidRPr="00227CD3" w:rsidRDefault="00C027C0" w:rsidP="00C027C0">
      <w:pPr>
        <w:spacing w:after="0" w:line="240" w:lineRule="auto"/>
        <w:contextualSpacing/>
        <w:rPr>
          <w:rFonts w:ascii="Times New Roman" w:hAnsi="Times New Roman" w:cs="Times New Roman"/>
          <w:u w:val="single"/>
        </w:rPr>
      </w:pPr>
    </w:p>
    <w:p w14:paraId="4EF9284B" w14:textId="38DBA087" w:rsidR="00C027C0" w:rsidRPr="00227CD3" w:rsidRDefault="00C027C0" w:rsidP="00120B71">
      <w:pPr>
        <w:pStyle w:val="NoSpacing"/>
        <w:rPr>
          <w:rFonts w:ascii="Times New Roman" w:hAnsi="Times New Roman" w:cs="Times New Roman"/>
        </w:rPr>
      </w:pPr>
      <w:r w:rsidRPr="00227CD3">
        <w:rPr>
          <w:rFonts w:ascii="Times New Roman" w:hAnsi="Times New Roman" w:cs="Times New Roman"/>
        </w:rPr>
        <w:t xml:space="preserve">SAB Attendees: Brian MacDonald, Blair Wong, Kathy Petkauskos, </w:t>
      </w:r>
      <w:r w:rsidR="00621C5C" w:rsidRPr="00227CD3">
        <w:rPr>
          <w:rFonts w:ascii="Times New Roman" w:hAnsi="Times New Roman" w:cs="Times New Roman"/>
        </w:rPr>
        <w:t xml:space="preserve">Nancy Rumbolt-Trzcinski, </w:t>
      </w:r>
      <w:r w:rsidRPr="00227CD3">
        <w:rPr>
          <w:rFonts w:ascii="Times New Roman" w:hAnsi="Times New Roman" w:cs="Times New Roman"/>
        </w:rPr>
        <w:t>and Kerlyne Pacombe</w:t>
      </w:r>
    </w:p>
    <w:p w14:paraId="478BB783" w14:textId="77777777" w:rsidR="00C027C0" w:rsidRPr="00227CD3" w:rsidRDefault="00C027C0" w:rsidP="00120B71">
      <w:pPr>
        <w:pStyle w:val="NoSpacing"/>
        <w:rPr>
          <w:rFonts w:ascii="Times New Roman" w:hAnsi="Times New Roman" w:cs="Times New Roman"/>
        </w:rPr>
      </w:pPr>
    </w:p>
    <w:p w14:paraId="560C01F8" w14:textId="23A76BAD" w:rsidR="00C027C0" w:rsidRPr="00227CD3" w:rsidRDefault="00C027C0" w:rsidP="00120B71">
      <w:pPr>
        <w:pStyle w:val="NoSpacing"/>
        <w:rPr>
          <w:rFonts w:ascii="Times New Roman" w:hAnsi="Times New Roman" w:cs="Times New Roman"/>
        </w:rPr>
      </w:pPr>
      <w:r w:rsidRPr="00227CD3">
        <w:rPr>
          <w:rFonts w:ascii="Times New Roman" w:hAnsi="Times New Roman" w:cs="Times New Roman"/>
        </w:rPr>
        <w:t>MCB Staff Attendees: John Oliveira, Nathan Skrocki, Justine Muir, and Lucy Evangelidis</w:t>
      </w:r>
    </w:p>
    <w:p w14:paraId="25B457B8" w14:textId="77777777" w:rsidR="00C027C0" w:rsidRPr="00227CD3" w:rsidRDefault="00C027C0" w:rsidP="00120B71">
      <w:pPr>
        <w:pStyle w:val="NoSpacing"/>
        <w:rPr>
          <w:rFonts w:ascii="Times New Roman" w:hAnsi="Times New Roman" w:cs="Times New Roman"/>
        </w:rPr>
      </w:pPr>
    </w:p>
    <w:p w14:paraId="1295F268" w14:textId="77777777" w:rsidR="00C027C0" w:rsidRPr="00227CD3" w:rsidRDefault="00C027C0" w:rsidP="00120B71">
      <w:pPr>
        <w:pStyle w:val="NoSpacing"/>
        <w:rPr>
          <w:rFonts w:ascii="Times New Roman" w:hAnsi="Times New Roman" w:cs="Times New Roman"/>
        </w:rPr>
      </w:pPr>
      <w:r w:rsidRPr="00227CD3">
        <w:rPr>
          <w:rFonts w:ascii="Times New Roman" w:hAnsi="Times New Roman" w:cs="Times New Roman"/>
        </w:rPr>
        <w:t xml:space="preserve">Meeting held via Zoom, recording available to the public on the MCB YouTube channel. Public </w:t>
      </w:r>
      <w:proofErr w:type="gramStart"/>
      <w:r w:rsidRPr="00227CD3">
        <w:rPr>
          <w:rFonts w:ascii="Times New Roman" w:hAnsi="Times New Roman" w:cs="Times New Roman"/>
        </w:rPr>
        <w:t>invited</w:t>
      </w:r>
      <w:proofErr w:type="gramEnd"/>
      <w:r w:rsidRPr="00227CD3">
        <w:rPr>
          <w:rFonts w:ascii="Times New Roman" w:hAnsi="Times New Roman" w:cs="Times New Roman"/>
        </w:rPr>
        <w:t xml:space="preserve"> to participate through Q&amp;A at the end of the meeting.</w:t>
      </w:r>
    </w:p>
    <w:p w14:paraId="2597B3AF" w14:textId="77777777" w:rsidR="00C027C0" w:rsidRPr="00227CD3" w:rsidRDefault="00C027C0" w:rsidP="00120B71">
      <w:pPr>
        <w:pStyle w:val="NoSpacing"/>
        <w:rPr>
          <w:rFonts w:ascii="Times New Roman" w:hAnsi="Times New Roman" w:cs="Times New Roman"/>
        </w:rPr>
      </w:pPr>
    </w:p>
    <w:p w14:paraId="509A9D46" w14:textId="5530254E" w:rsidR="00C027C0" w:rsidRPr="00227CD3" w:rsidRDefault="00C027C0" w:rsidP="0018250B">
      <w:pPr>
        <w:pStyle w:val="Heading2"/>
        <w:rPr>
          <w:rFonts w:ascii="Times New Roman" w:hAnsi="Times New Roman" w:cs="Times New Roman"/>
          <w:sz w:val="24"/>
          <w:szCs w:val="24"/>
        </w:rPr>
      </w:pPr>
      <w:r w:rsidRPr="00227CD3">
        <w:rPr>
          <w:rFonts w:ascii="Times New Roman" w:hAnsi="Times New Roman" w:cs="Times New Roman"/>
          <w:sz w:val="24"/>
          <w:szCs w:val="24"/>
        </w:rPr>
        <w:t>Minutes</w:t>
      </w:r>
    </w:p>
    <w:p w14:paraId="332FA162" w14:textId="77777777" w:rsidR="00927D26" w:rsidRPr="00227CD3" w:rsidRDefault="00927D26" w:rsidP="00120B71">
      <w:pPr>
        <w:pStyle w:val="NoSpacing"/>
        <w:rPr>
          <w:rFonts w:ascii="Times New Roman" w:hAnsi="Times New Roman" w:cs="Times New Roman"/>
        </w:rPr>
      </w:pPr>
      <w:r w:rsidRPr="00227CD3">
        <w:rPr>
          <w:rFonts w:ascii="Times New Roman" w:hAnsi="Times New Roman" w:cs="Times New Roman"/>
        </w:rPr>
        <w:t>A quorum was reached. The meeting was held via Zoom in accordance with authorization approved by Governor Healey through June 30, 2027. The meeting was recorded and will be posted on the MCB website along with the minutes.</w:t>
      </w:r>
    </w:p>
    <w:p w14:paraId="454F07A4" w14:textId="77777777" w:rsidR="00927D26" w:rsidRPr="00227CD3" w:rsidRDefault="00927D26" w:rsidP="00120B71">
      <w:pPr>
        <w:pStyle w:val="NoSpacing"/>
        <w:rPr>
          <w:rFonts w:ascii="Times New Roman" w:hAnsi="Times New Roman" w:cs="Times New Roman"/>
        </w:rPr>
      </w:pPr>
    </w:p>
    <w:p w14:paraId="03E4ECA8" w14:textId="3F8A3EBD" w:rsidR="00927D26" w:rsidRPr="00227CD3" w:rsidRDefault="00927D26" w:rsidP="00120B71">
      <w:pPr>
        <w:pStyle w:val="NoSpacing"/>
        <w:rPr>
          <w:rFonts w:ascii="Times New Roman" w:hAnsi="Times New Roman" w:cs="Times New Roman"/>
        </w:rPr>
      </w:pPr>
      <w:r w:rsidRPr="00227CD3">
        <w:rPr>
          <w:rFonts w:ascii="Times New Roman" w:hAnsi="Times New Roman" w:cs="Times New Roman"/>
        </w:rPr>
        <w:t xml:space="preserve">A motion to approve the </w:t>
      </w:r>
      <w:r w:rsidR="00C02DB5" w:rsidRPr="00227CD3">
        <w:rPr>
          <w:rFonts w:ascii="Times New Roman" w:hAnsi="Times New Roman" w:cs="Times New Roman"/>
        </w:rPr>
        <w:t>February 3</w:t>
      </w:r>
      <w:r w:rsidRPr="00227CD3">
        <w:rPr>
          <w:rFonts w:ascii="Times New Roman" w:hAnsi="Times New Roman" w:cs="Times New Roman"/>
        </w:rPr>
        <w:t xml:space="preserve">, </w:t>
      </w:r>
      <w:proofErr w:type="gramStart"/>
      <w:r w:rsidRPr="00227CD3">
        <w:rPr>
          <w:rFonts w:ascii="Times New Roman" w:hAnsi="Times New Roman" w:cs="Times New Roman"/>
        </w:rPr>
        <w:t>2026</w:t>
      </w:r>
      <w:proofErr w:type="gramEnd"/>
      <w:r w:rsidRPr="00227CD3">
        <w:rPr>
          <w:rFonts w:ascii="Times New Roman" w:hAnsi="Times New Roman" w:cs="Times New Roman"/>
        </w:rPr>
        <w:t xml:space="preserve"> minutes was made by </w:t>
      </w:r>
      <w:r w:rsidR="00B25EF8" w:rsidRPr="00227CD3">
        <w:rPr>
          <w:rFonts w:ascii="Times New Roman" w:hAnsi="Times New Roman" w:cs="Times New Roman"/>
        </w:rPr>
        <w:t>Kerlyne</w:t>
      </w:r>
      <w:r w:rsidRPr="00227CD3">
        <w:rPr>
          <w:rFonts w:ascii="Times New Roman" w:hAnsi="Times New Roman" w:cs="Times New Roman"/>
        </w:rPr>
        <w:t xml:space="preserve"> and seconded by </w:t>
      </w:r>
      <w:r w:rsidR="00E52C92" w:rsidRPr="00227CD3">
        <w:rPr>
          <w:rFonts w:ascii="Times New Roman" w:hAnsi="Times New Roman" w:cs="Times New Roman"/>
        </w:rPr>
        <w:t>Brian</w:t>
      </w:r>
      <w:r w:rsidRPr="00227CD3">
        <w:rPr>
          <w:rFonts w:ascii="Times New Roman" w:hAnsi="Times New Roman" w:cs="Times New Roman"/>
        </w:rPr>
        <w:t>. The motion passed. No edits or questions were raised regarding the minutes.</w:t>
      </w:r>
    </w:p>
    <w:p w14:paraId="23A2BBF9" w14:textId="77777777" w:rsidR="00C027C0" w:rsidRPr="00227CD3" w:rsidRDefault="00C027C0" w:rsidP="00120B71">
      <w:pPr>
        <w:pStyle w:val="NoSpacing"/>
        <w:rPr>
          <w:rFonts w:ascii="Times New Roman" w:hAnsi="Times New Roman" w:cs="Times New Roman"/>
        </w:rPr>
      </w:pPr>
    </w:p>
    <w:p w14:paraId="5CD74EB5" w14:textId="7AF71FE9" w:rsidR="00F63BD7" w:rsidRPr="00227CD3" w:rsidRDefault="00120B71" w:rsidP="0018250B">
      <w:pPr>
        <w:pStyle w:val="Heading2"/>
        <w:rPr>
          <w:rFonts w:ascii="Times New Roman" w:hAnsi="Times New Roman" w:cs="Times New Roman"/>
          <w:sz w:val="24"/>
          <w:szCs w:val="24"/>
        </w:rPr>
      </w:pPr>
      <w:r w:rsidRPr="00227CD3">
        <w:rPr>
          <w:rFonts w:ascii="Times New Roman" w:hAnsi="Times New Roman" w:cs="Times New Roman"/>
          <w:sz w:val="24"/>
          <w:szCs w:val="24"/>
        </w:rPr>
        <w:t xml:space="preserve">Commissioner Update – Presented by Commissioner John Oliveira </w:t>
      </w:r>
    </w:p>
    <w:p w14:paraId="4F7BEEFF" w14:textId="5AC20842" w:rsidR="00120B71" w:rsidRPr="00227CD3" w:rsidRDefault="00B913B8" w:rsidP="00120B71">
      <w:pPr>
        <w:pStyle w:val="NoSpacing"/>
        <w:rPr>
          <w:rFonts w:ascii="Times New Roman" w:hAnsi="Times New Roman" w:cs="Times New Roman"/>
        </w:rPr>
      </w:pPr>
      <w:r w:rsidRPr="00227CD3">
        <w:rPr>
          <w:rFonts w:ascii="Times New Roman" w:hAnsi="Times New Roman" w:cs="Times New Roman"/>
        </w:rPr>
        <w:t>Commissioner Oliveira provided the following updates:</w:t>
      </w:r>
    </w:p>
    <w:p w14:paraId="298528D3" w14:textId="47BE6127" w:rsidR="00921411" w:rsidRPr="00227CD3" w:rsidRDefault="00921411" w:rsidP="00120B71">
      <w:pPr>
        <w:pStyle w:val="NoSpacing"/>
        <w:rPr>
          <w:rFonts w:ascii="Times New Roman" w:hAnsi="Times New Roman" w:cs="Times New Roman"/>
        </w:rPr>
      </w:pPr>
      <w:r w:rsidRPr="00227CD3">
        <w:rPr>
          <w:rFonts w:ascii="Times New Roman" w:hAnsi="Times New Roman" w:cs="Times New Roman"/>
          <w:b/>
          <w:bCs/>
        </w:rPr>
        <w:t>Federal Updates – Rehabilitation Services Administration (RSA)</w:t>
      </w:r>
    </w:p>
    <w:p w14:paraId="50AB2755" w14:textId="1DF68586" w:rsidR="00B913B8" w:rsidRPr="00227CD3" w:rsidRDefault="007124FB" w:rsidP="00CF197A">
      <w:pPr>
        <w:pStyle w:val="NoSpacing"/>
        <w:numPr>
          <w:ilvl w:val="0"/>
          <w:numId w:val="1"/>
        </w:numPr>
        <w:rPr>
          <w:rFonts w:ascii="Times New Roman" w:hAnsi="Times New Roman" w:cs="Times New Roman"/>
        </w:rPr>
      </w:pPr>
      <w:r w:rsidRPr="00227CD3">
        <w:rPr>
          <w:rFonts w:ascii="Times New Roman" w:hAnsi="Times New Roman" w:cs="Times New Roman"/>
        </w:rPr>
        <w:t xml:space="preserve">Partial government shutdown has not had an impact on MCB funding </w:t>
      </w:r>
    </w:p>
    <w:p w14:paraId="41E13B0D" w14:textId="253A0EAB" w:rsidR="000408D9" w:rsidRPr="00227CD3" w:rsidRDefault="000408D9" w:rsidP="00CF197A">
      <w:pPr>
        <w:pStyle w:val="NoSpacing"/>
        <w:numPr>
          <w:ilvl w:val="0"/>
          <w:numId w:val="1"/>
        </w:numPr>
        <w:rPr>
          <w:rFonts w:ascii="Times New Roman" w:hAnsi="Times New Roman" w:cs="Times New Roman"/>
        </w:rPr>
      </w:pPr>
      <w:r w:rsidRPr="00227CD3">
        <w:rPr>
          <w:rFonts w:ascii="Times New Roman" w:hAnsi="Times New Roman" w:cs="Times New Roman"/>
        </w:rPr>
        <w:t>Received portions of the Supported Employment &amp; Older Independent Blind grants</w:t>
      </w:r>
      <w:r w:rsidR="00EB6DB8" w:rsidRPr="00227CD3">
        <w:rPr>
          <w:rFonts w:ascii="Times New Roman" w:hAnsi="Times New Roman" w:cs="Times New Roman"/>
        </w:rPr>
        <w:t xml:space="preserve">, VR funding is coming this week </w:t>
      </w:r>
    </w:p>
    <w:p w14:paraId="4EB7FDB0" w14:textId="77777777" w:rsidR="003763C9" w:rsidRPr="00227CD3" w:rsidRDefault="00CF197A" w:rsidP="00CF197A">
      <w:pPr>
        <w:pStyle w:val="NoSpacing"/>
        <w:numPr>
          <w:ilvl w:val="0"/>
          <w:numId w:val="1"/>
        </w:numPr>
        <w:rPr>
          <w:rFonts w:ascii="Times New Roman" w:hAnsi="Times New Roman" w:cs="Times New Roman"/>
        </w:rPr>
      </w:pPr>
      <w:r w:rsidRPr="00227CD3">
        <w:rPr>
          <w:rFonts w:ascii="Times New Roman" w:hAnsi="Times New Roman" w:cs="Times New Roman"/>
        </w:rPr>
        <w:t>RSA, currently within the Department of Education, is expected to transition to the Department of Labor using a temporary administrative process during the current fiscal year, with a full transition anticipated in FY27.</w:t>
      </w:r>
    </w:p>
    <w:p w14:paraId="3D73272A" w14:textId="77777777" w:rsidR="003763C9" w:rsidRPr="00227CD3" w:rsidRDefault="003763C9" w:rsidP="000E6711">
      <w:pPr>
        <w:pStyle w:val="NoSpacing"/>
        <w:numPr>
          <w:ilvl w:val="1"/>
          <w:numId w:val="1"/>
        </w:numPr>
        <w:rPr>
          <w:rFonts w:ascii="Times New Roman" w:hAnsi="Times New Roman" w:cs="Times New Roman"/>
        </w:rPr>
      </w:pPr>
      <w:r w:rsidRPr="00227CD3">
        <w:rPr>
          <w:rFonts w:ascii="Times New Roman" w:hAnsi="Times New Roman" w:cs="Times New Roman"/>
        </w:rPr>
        <w:t>MCB and partner organizations have advocated for RSA to remain an independent entity with an appointed commissioner to preserve control over its budget.</w:t>
      </w:r>
    </w:p>
    <w:p w14:paraId="40DCADEB" w14:textId="47BE1412" w:rsidR="003763C9" w:rsidRPr="00227CD3" w:rsidRDefault="003763C9" w:rsidP="000E6711">
      <w:pPr>
        <w:pStyle w:val="NoSpacing"/>
        <w:numPr>
          <w:ilvl w:val="1"/>
          <w:numId w:val="1"/>
        </w:numPr>
        <w:rPr>
          <w:rFonts w:ascii="Times New Roman" w:hAnsi="Times New Roman" w:cs="Times New Roman"/>
        </w:rPr>
      </w:pPr>
      <w:r w:rsidRPr="00227CD3">
        <w:rPr>
          <w:rFonts w:ascii="Times New Roman" w:hAnsi="Times New Roman" w:cs="Times New Roman"/>
        </w:rPr>
        <w:t>Without this structure, there is concern that vocational rehabilitation (VR) funding could be reduced or reallocated within the Department of Labor.</w:t>
      </w:r>
    </w:p>
    <w:p w14:paraId="545141FC" w14:textId="3123815A" w:rsidR="003763C9" w:rsidRPr="00227CD3" w:rsidRDefault="003763C9" w:rsidP="000E6711">
      <w:pPr>
        <w:pStyle w:val="NoSpacing"/>
        <w:numPr>
          <w:ilvl w:val="1"/>
          <w:numId w:val="1"/>
        </w:numPr>
        <w:rPr>
          <w:rFonts w:ascii="Times New Roman" w:hAnsi="Times New Roman" w:cs="Times New Roman"/>
        </w:rPr>
      </w:pPr>
      <w:r w:rsidRPr="00227CD3">
        <w:rPr>
          <w:rFonts w:ascii="Times New Roman" w:hAnsi="Times New Roman" w:cs="Times New Roman"/>
        </w:rPr>
        <w:t>Discussions are ongoing at the national level, including meetings with the National Council of Agencies Serving the Blind.</w:t>
      </w:r>
    </w:p>
    <w:p w14:paraId="6B37D538" w14:textId="78EAFE36" w:rsidR="000E6711" w:rsidRPr="00227CD3" w:rsidRDefault="003763C9" w:rsidP="000E6711">
      <w:pPr>
        <w:pStyle w:val="NoSpacing"/>
        <w:numPr>
          <w:ilvl w:val="1"/>
          <w:numId w:val="1"/>
        </w:numPr>
        <w:rPr>
          <w:rFonts w:ascii="Times New Roman" w:hAnsi="Times New Roman" w:cs="Times New Roman"/>
        </w:rPr>
      </w:pPr>
      <w:r w:rsidRPr="00227CD3">
        <w:rPr>
          <w:rFonts w:ascii="Times New Roman" w:hAnsi="Times New Roman" w:cs="Times New Roman"/>
        </w:rPr>
        <w:t>RSA has been invited to present but has not yet confirmed participation.</w:t>
      </w:r>
    </w:p>
    <w:p w14:paraId="124574FF" w14:textId="77777777" w:rsidR="002B5E21" w:rsidRPr="00227CD3" w:rsidRDefault="004928FC" w:rsidP="002B5E21">
      <w:pPr>
        <w:pStyle w:val="NoSpacing"/>
        <w:rPr>
          <w:rFonts w:ascii="Times New Roman" w:hAnsi="Times New Roman" w:cs="Times New Roman"/>
        </w:rPr>
      </w:pPr>
      <w:r w:rsidRPr="00227CD3">
        <w:rPr>
          <w:rFonts w:ascii="Times New Roman" w:hAnsi="Times New Roman" w:cs="Times New Roman"/>
          <w:b/>
          <w:bCs/>
        </w:rPr>
        <w:t>Randolph-Sheppard Program – Litigation Update</w:t>
      </w:r>
      <w:r w:rsidRPr="00227CD3">
        <w:rPr>
          <w:rFonts w:ascii="Times New Roman" w:hAnsi="Times New Roman" w:cs="Times New Roman"/>
        </w:rPr>
        <w:br/>
        <w:t>• Litigation is ongoing regarding efforts by the Department of Defense to limit Randolph-Sheppard priority for blind vendors in military dining contracts.</w:t>
      </w:r>
    </w:p>
    <w:p w14:paraId="3B0CD054" w14:textId="77777777" w:rsidR="002B5E21" w:rsidRPr="00227CD3" w:rsidRDefault="002B5E21" w:rsidP="002B5E21">
      <w:pPr>
        <w:pStyle w:val="NoSpacing"/>
        <w:numPr>
          <w:ilvl w:val="0"/>
          <w:numId w:val="2"/>
        </w:numPr>
        <w:rPr>
          <w:rFonts w:ascii="Times New Roman" w:hAnsi="Times New Roman" w:cs="Times New Roman"/>
        </w:rPr>
      </w:pPr>
      <w:r w:rsidRPr="00227CD3">
        <w:rPr>
          <w:rFonts w:ascii="Times New Roman" w:hAnsi="Times New Roman" w:cs="Times New Roman"/>
        </w:rPr>
        <w:t>A coalition including the National Federation of the Blind, the National Association of Blind Merchants, and individual vendors has filed suit in Maryland.</w:t>
      </w:r>
    </w:p>
    <w:p w14:paraId="105C3B10" w14:textId="77777777" w:rsidR="009A41D7" w:rsidRPr="00227CD3" w:rsidRDefault="002B5E21" w:rsidP="002B5E21">
      <w:pPr>
        <w:pStyle w:val="NoSpacing"/>
        <w:numPr>
          <w:ilvl w:val="0"/>
          <w:numId w:val="2"/>
        </w:numPr>
        <w:rPr>
          <w:rFonts w:ascii="Times New Roman" w:hAnsi="Times New Roman" w:cs="Times New Roman"/>
        </w:rPr>
      </w:pPr>
      <w:r w:rsidRPr="00227CD3">
        <w:rPr>
          <w:rFonts w:ascii="Times New Roman" w:hAnsi="Times New Roman" w:cs="Times New Roman"/>
        </w:rPr>
        <w:lastRenderedPageBreak/>
        <w:t>The case stems from a waiver signed by the Secretary of Education based on limited examples of vendor noncompliance.</w:t>
      </w:r>
    </w:p>
    <w:p w14:paraId="26F0759F" w14:textId="77777777" w:rsidR="009A41D7" w:rsidRPr="00227CD3" w:rsidRDefault="009A41D7" w:rsidP="002B5E21">
      <w:pPr>
        <w:pStyle w:val="NoSpacing"/>
        <w:numPr>
          <w:ilvl w:val="0"/>
          <w:numId w:val="2"/>
        </w:numPr>
        <w:rPr>
          <w:rFonts w:ascii="Times New Roman" w:hAnsi="Times New Roman" w:cs="Times New Roman"/>
        </w:rPr>
      </w:pPr>
      <w:r w:rsidRPr="00227CD3">
        <w:rPr>
          <w:rFonts w:ascii="Times New Roman" w:hAnsi="Times New Roman" w:cs="Times New Roman"/>
        </w:rPr>
        <w:t>Further review indicated inaccuracies in the supporting evidence.</w:t>
      </w:r>
    </w:p>
    <w:p w14:paraId="36C44AB6" w14:textId="77777777" w:rsidR="009A41D7" w:rsidRPr="00227CD3" w:rsidRDefault="009A41D7" w:rsidP="002B5E21">
      <w:pPr>
        <w:pStyle w:val="NoSpacing"/>
        <w:numPr>
          <w:ilvl w:val="0"/>
          <w:numId w:val="2"/>
        </w:numPr>
        <w:rPr>
          <w:rFonts w:ascii="Times New Roman" w:hAnsi="Times New Roman" w:cs="Times New Roman"/>
        </w:rPr>
      </w:pPr>
      <w:r w:rsidRPr="00227CD3">
        <w:rPr>
          <w:rFonts w:ascii="Times New Roman" w:hAnsi="Times New Roman" w:cs="Times New Roman"/>
        </w:rPr>
        <w:t>These contracts are large-scale, multi-</w:t>
      </w:r>
      <w:proofErr w:type="gramStart"/>
      <w:r w:rsidRPr="00227CD3">
        <w:rPr>
          <w:rFonts w:ascii="Times New Roman" w:hAnsi="Times New Roman" w:cs="Times New Roman"/>
        </w:rPr>
        <w:t>million dollar</w:t>
      </w:r>
      <w:proofErr w:type="gramEnd"/>
      <w:r w:rsidRPr="00227CD3">
        <w:rPr>
          <w:rFonts w:ascii="Times New Roman" w:hAnsi="Times New Roman" w:cs="Times New Roman"/>
        </w:rPr>
        <w:t xml:space="preserve"> operations requiring partnerships with experienced food service companies.</w:t>
      </w:r>
    </w:p>
    <w:p w14:paraId="15F407C5" w14:textId="2662DD69" w:rsidR="004928FC" w:rsidRPr="00227CD3" w:rsidRDefault="009A41D7" w:rsidP="002B5E21">
      <w:pPr>
        <w:pStyle w:val="NoSpacing"/>
        <w:numPr>
          <w:ilvl w:val="0"/>
          <w:numId w:val="2"/>
        </w:numPr>
        <w:rPr>
          <w:rFonts w:ascii="Times New Roman" w:hAnsi="Times New Roman" w:cs="Times New Roman"/>
        </w:rPr>
      </w:pPr>
      <w:r w:rsidRPr="00227CD3">
        <w:rPr>
          <w:rFonts w:ascii="Times New Roman" w:hAnsi="Times New Roman" w:cs="Times New Roman"/>
        </w:rPr>
        <w:t>The outcome could have broader implications for federal contracting opportunities beyond military dining.</w:t>
      </w:r>
    </w:p>
    <w:p w14:paraId="4DDAD893" w14:textId="43313BE7" w:rsidR="004928FC" w:rsidRPr="00227CD3" w:rsidRDefault="004928FC" w:rsidP="009A41D7">
      <w:pPr>
        <w:pStyle w:val="NoSpacing"/>
        <w:rPr>
          <w:rFonts w:ascii="Times New Roman" w:hAnsi="Times New Roman" w:cs="Times New Roman"/>
        </w:rPr>
      </w:pPr>
      <w:r w:rsidRPr="00227CD3">
        <w:rPr>
          <w:rFonts w:ascii="Times New Roman" w:hAnsi="Times New Roman" w:cs="Times New Roman"/>
          <w:b/>
          <w:bCs/>
        </w:rPr>
        <w:t>Federal Funding Update (VR Grant)</w:t>
      </w:r>
      <w:r w:rsidRPr="00227CD3">
        <w:rPr>
          <w:rFonts w:ascii="Times New Roman" w:hAnsi="Times New Roman" w:cs="Times New Roman"/>
        </w:rPr>
        <w:br/>
        <w:t>• MCB is awaiting the release of remaining federal VR funds.</w:t>
      </w:r>
      <w:r w:rsidRPr="00227CD3">
        <w:rPr>
          <w:rFonts w:ascii="Times New Roman" w:hAnsi="Times New Roman" w:cs="Times New Roman"/>
        </w:rPr>
        <w:br/>
        <w:t>• The agency has sufficient funding through April but requires additional funds beyond that timeframe.</w:t>
      </w:r>
      <w:r w:rsidRPr="00227CD3">
        <w:rPr>
          <w:rFonts w:ascii="Times New Roman" w:hAnsi="Times New Roman" w:cs="Times New Roman"/>
        </w:rPr>
        <w:br/>
        <w:t>• Other federal grants have been received, and RSA has indicated remaining funds are expected soon.</w:t>
      </w:r>
    </w:p>
    <w:p w14:paraId="079FD429" w14:textId="77777777" w:rsidR="00771AC3" w:rsidRPr="00227CD3" w:rsidRDefault="004928FC" w:rsidP="00771AC3">
      <w:pPr>
        <w:pStyle w:val="NoSpacing"/>
        <w:rPr>
          <w:rFonts w:ascii="Times New Roman" w:hAnsi="Times New Roman" w:cs="Times New Roman"/>
        </w:rPr>
      </w:pPr>
      <w:r w:rsidRPr="00227CD3">
        <w:rPr>
          <w:rFonts w:ascii="Times New Roman" w:hAnsi="Times New Roman" w:cs="Times New Roman"/>
          <w:b/>
          <w:bCs/>
        </w:rPr>
        <w:t>State Budget and Legislative Update</w:t>
      </w:r>
      <w:r w:rsidRPr="00227CD3">
        <w:rPr>
          <w:rFonts w:ascii="Times New Roman" w:hAnsi="Times New Roman" w:cs="Times New Roman"/>
        </w:rPr>
        <w:br/>
        <w:t>• MCB’s state budget remains approximately $30.8 million and level funded.</w:t>
      </w:r>
      <w:r w:rsidRPr="00227CD3">
        <w:rPr>
          <w:rFonts w:ascii="Times New Roman" w:hAnsi="Times New Roman" w:cs="Times New Roman"/>
        </w:rPr>
        <w:br/>
        <w:t>• The agency will present before the Ways and Means Committee later this month.</w:t>
      </w:r>
      <w:r w:rsidRPr="00227CD3">
        <w:rPr>
          <w:rFonts w:ascii="Times New Roman" w:hAnsi="Times New Roman" w:cs="Times New Roman"/>
        </w:rPr>
        <w:br/>
        <w:t>• Earmarked funds remain in place and are expected to be distributed in April.</w:t>
      </w:r>
    </w:p>
    <w:p w14:paraId="0E37C3BB" w14:textId="0EF9B0BC" w:rsidR="00771AC3" w:rsidRPr="00227CD3" w:rsidRDefault="00771AC3" w:rsidP="00771AC3">
      <w:pPr>
        <w:pStyle w:val="NoSpacing"/>
        <w:numPr>
          <w:ilvl w:val="0"/>
          <w:numId w:val="4"/>
        </w:numPr>
        <w:rPr>
          <w:rFonts w:ascii="Times New Roman" w:hAnsi="Times New Roman" w:cs="Times New Roman"/>
        </w:rPr>
      </w:pPr>
      <w:r w:rsidRPr="00227CD3">
        <w:rPr>
          <w:rFonts w:ascii="Times New Roman" w:hAnsi="Times New Roman" w:cs="Times New Roman"/>
        </w:rPr>
        <w:t>Funds will support training services through the Carroll Center for the Blind and the Massachusetts Association for the Blind and Visually Impaired.</w:t>
      </w:r>
    </w:p>
    <w:p w14:paraId="5FB35F3C" w14:textId="2006AFA0" w:rsidR="004928FC" w:rsidRPr="00227CD3" w:rsidRDefault="00BC0598" w:rsidP="00BC0598">
      <w:pPr>
        <w:pStyle w:val="NoSpacing"/>
        <w:numPr>
          <w:ilvl w:val="0"/>
          <w:numId w:val="4"/>
        </w:numPr>
        <w:rPr>
          <w:rFonts w:ascii="Times New Roman" w:hAnsi="Times New Roman" w:cs="Times New Roman"/>
        </w:rPr>
      </w:pPr>
      <w:r w:rsidRPr="00227CD3">
        <w:rPr>
          <w:rFonts w:ascii="Times New Roman" w:hAnsi="Times New Roman" w:cs="Times New Roman"/>
        </w:rPr>
        <w:t>An RFR is currently posted for in-home training services funded through earmarks.</w:t>
      </w:r>
    </w:p>
    <w:p w14:paraId="1D7C5EB2" w14:textId="77777777" w:rsidR="00167606" w:rsidRPr="00227CD3" w:rsidRDefault="004928FC" w:rsidP="00BC0598">
      <w:pPr>
        <w:pStyle w:val="NoSpacing"/>
        <w:rPr>
          <w:rFonts w:ascii="Times New Roman" w:hAnsi="Times New Roman" w:cs="Times New Roman"/>
        </w:rPr>
      </w:pPr>
      <w:r w:rsidRPr="00227CD3">
        <w:rPr>
          <w:rFonts w:ascii="Times New Roman" w:hAnsi="Times New Roman" w:cs="Times New Roman"/>
          <w:b/>
          <w:bCs/>
        </w:rPr>
        <w:t>Town Hall – AI and Accessibility</w:t>
      </w:r>
      <w:r w:rsidRPr="00227CD3">
        <w:rPr>
          <w:rFonts w:ascii="Times New Roman" w:hAnsi="Times New Roman" w:cs="Times New Roman"/>
        </w:rPr>
        <w:br/>
        <w:t>• MCB hosted a Town Hall focused on artificial intelligence and accessibility.</w:t>
      </w:r>
    </w:p>
    <w:p w14:paraId="1C5B7AE6" w14:textId="77777777" w:rsidR="00167606" w:rsidRPr="00227CD3" w:rsidRDefault="00167606" w:rsidP="00167606">
      <w:pPr>
        <w:pStyle w:val="NoSpacing"/>
        <w:numPr>
          <w:ilvl w:val="0"/>
          <w:numId w:val="5"/>
        </w:numPr>
        <w:rPr>
          <w:rFonts w:ascii="Times New Roman" w:hAnsi="Times New Roman" w:cs="Times New Roman"/>
        </w:rPr>
      </w:pPr>
      <w:r w:rsidRPr="00227CD3">
        <w:rPr>
          <w:rFonts w:ascii="Times New Roman" w:hAnsi="Times New Roman" w:cs="Times New Roman"/>
        </w:rPr>
        <w:t xml:space="preserve">Presentations were provided by Hadley and </w:t>
      </w:r>
      <w:proofErr w:type="spellStart"/>
      <w:r w:rsidRPr="00227CD3">
        <w:rPr>
          <w:rFonts w:ascii="Times New Roman" w:hAnsi="Times New Roman" w:cs="Times New Roman"/>
        </w:rPr>
        <w:t>InnoSearchAI</w:t>
      </w:r>
      <w:proofErr w:type="spellEnd"/>
      <w:r w:rsidRPr="00227CD3">
        <w:rPr>
          <w:rFonts w:ascii="Times New Roman" w:hAnsi="Times New Roman" w:cs="Times New Roman"/>
        </w:rPr>
        <w:t>.</w:t>
      </w:r>
    </w:p>
    <w:p w14:paraId="7A693E61" w14:textId="77777777" w:rsidR="00167606" w:rsidRPr="00227CD3" w:rsidRDefault="00167606" w:rsidP="00167606">
      <w:pPr>
        <w:pStyle w:val="NoSpacing"/>
        <w:numPr>
          <w:ilvl w:val="0"/>
          <w:numId w:val="5"/>
        </w:numPr>
        <w:rPr>
          <w:rFonts w:ascii="Times New Roman" w:hAnsi="Times New Roman" w:cs="Times New Roman"/>
        </w:rPr>
      </w:pPr>
      <w:r w:rsidRPr="00227CD3">
        <w:rPr>
          <w:rFonts w:ascii="Times New Roman" w:hAnsi="Times New Roman" w:cs="Times New Roman"/>
        </w:rPr>
        <w:t>A recording will be posted on the MCB website.</w:t>
      </w:r>
    </w:p>
    <w:p w14:paraId="7F5966D8" w14:textId="55AA6276" w:rsidR="004928FC" w:rsidRPr="00227CD3" w:rsidRDefault="00167606" w:rsidP="00167606">
      <w:pPr>
        <w:pStyle w:val="NoSpacing"/>
        <w:numPr>
          <w:ilvl w:val="0"/>
          <w:numId w:val="5"/>
        </w:numPr>
        <w:rPr>
          <w:rFonts w:ascii="Times New Roman" w:hAnsi="Times New Roman" w:cs="Times New Roman"/>
        </w:rPr>
      </w:pPr>
      <w:r w:rsidRPr="00227CD3">
        <w:rPr>
          <w:rFonts w:ascii="Times New Roman" w:hAnsi="Times New Roman" w:cs="Times New Roman"/>
        </w:rPr>
        <w:t>Attendees will receive a survey, and suggestions for future topics are encouraged.</w:t>
      </w:r>
    </w:p>
    <w:p w14:paraId="0929A4F8" w14:textId="77777777" w:rsidR="00724042" w:rsidRPr="00227CD3" w:rsidRDefault="004928FC" w:rsidP="00167606">
      <w:pPr>
        <w:pStyle w:val="NoSpacing"/>
        <w:rPr>
          <w:rFonts w:ascii="Times New Roman" w:hAnsi="Times New Roman" w:cs="Times New Roman"/>
        </w:rPr>
      </w:pPr>
      <w:r w:rsidRPr="00227CD3">
        <w:rPr>
          <w:rFonts w:ascii="Times New Roman" w:hAnsi="Times New Roman" w:cs="Times New Roman"/>
          <w:b/>
          <w:bCs/>
        </w:rPr>
        <w:t>Digital Accessibility Compliance (April 2026 Deadline)</w:t>
      </w:r>
      <w:r w:rsidRPr="00227CD3">
        <w:rPr>
          <w:rFonts w:ascii="Times New Roman" w:hAnsi="Times New Roman" w:cs="Times New Roman"/>
        </w:rPr>
        <w:br/>
        <w:t>• The Commonwealth is working toward compliance with digital accessibility requirements by April 26, 2026.</w:t>
      </w:r>
    </w:p>
    <w:p w14:paraId="77B874BF" w14:textId="77777777" w:rsidR="00724042" w:rsidRPr="00227CD3" w:rsidRDefault="00724042" w:rsidP="00724042">
      <w:pPr>
        <w:pStyle w:val="NoSpacing"/>
        <w:numPr>
          <w:ilvl w:val="0"/>
          <w:numId w:val="6"/>
        </w:numPr>
        <w:rPr>
          <w:rFonts w:ascii="Times New Roman" w:hAnsi="Times New Roman" w:cs="Times New Roman"/>
        </w:rPr>
      </w:pPr>
      <w:r w:rsidRPr="00227CD3">
        <w:rPr>
          <w:rFonts w:ascii="Times New Roman" w:hAnsi="Times New Roman" w:cs="Times New Roman"/>
        </w:rPr>
        <w:t>MCB staff have received training on creating accessible content.</w:t>
      </w:r>
    </w:p>
    <w:p w14:paraId="20865D80" w14:textId="77777777" w:rsidR="00724042" w:rsidRPr="00227CD3" w:rsidRDefault="00724042" w:rsidP="00724042">
      <w:pPr>
        <w:pStyle w:val="NoSpacing"/>
        <w:numPr>
          <w:ilvl w:val="0"/>
          <w:numId w:val="6"/>
        </w:numPr>
        <w:rPr>
          <w:rFonts w:ascii="Times New Roman" w:hAnsi="Times New Roman" w:cs="Times New Roman"/>
        </w:rPr>
      </w:pPr>
      <w:r w:rsidRPr="00227CD3">
        <w:rPr>
          <w:rFonts w:ascii="Times New Roman" w:hAnsi="Times New Roman" w:cs="Times New Roman"/>
        </w:rPr>
        <w:t>Materials are reviewed prior to publication.</w:t>
      </w:r>
    </w:p>
    <w:p w14:paraId="23CB7BCF" w14:textId="6B3EE53A" w:rsidR="004928FC" w:rsidRPr="00227CD3" w:rsidRDefault="00724042" w:rsidP="00724042">
      <w:pPr>
        <w:pStyle w:val="NoSpacing"/>
        <w:numPr>
          <w:ilvl w:val="0"/>
          <w:numId w:val="6"/>
        </w:numPr>
        <w:rPr>
          <w:rFonts w:ascii="Times New Roman" w:hAnsi="Times New Roman" w:cs="Times New Roman"/>
        </w:rPr>
      </w:pPr>
      <w:r w:rsidRPr="00227CD3">
        <w:rPr>
          <w:rFonts w:ascii="Times New Roman" w:hAnsi="Times New Roman" w:cs="Times New Roman"/>
        </w:rPr>
        <w:t>A statewide initiative is in place to support compliance.</w:t>
      </w:r>
    </w:p>
    <w:p w14:paraId="50597A1B" w14:textId="27473979" w:rsidR="004928FC" w:rsidRPr="00227CD3" w:rsidRDefault="004928FC" w:rsidP="00724042">
      <w:pPr>
        <w:pStyle w:val="NoSpacing"/>
        <w:rPr>
          <w:rFonts w:ascii="Times New Roman" w:hAnsi="Times New Roman" w:cs="Times New Roman"/>
        </w:rPr>
      </w:pPr>
      <w:r w:rsidRPr="00227CD3">
        <w:rPr>
          <w:rFonts w:ascii="Times New Roman" w:hAnsi="Times New Roman" w:cs="Times New Roman"/>
          <w:b/>
          <w:bCs/>
        </w:rPr>
        <w:t>Additional Updates</w:t>
      </w:r>
      <w:r w:rsidRPr="00227CD3">
        <w:rPr>
          <w:rFonts w:ascii="Times New Roman" w:hAnsi="Times New Roman" w:cs="Times New Roman"/>
        </w:rPr>
        <w:br/>
        <w:t>• Commissioner Oliveira will attend the CSUN Assistive Technology Conference to explore new AI and accessibility tools.</w:t>
      </w:r>
    </w:p>
    <w:p w14:paraId="7FFD474E" w14:textId="77777777" w:rsidR="00724042" w:rsidRPr="00227CD3" w:rsidRDefault="00724042" w:rsidP="00724042">
      <w:pPr>
        <w:pStyle w:val="NoSpacing"/>
        <w:rPr>
          <w:rFonts w:ascii="Times New Roman" w:hAnsi="Times New Roman" w:cs="Times New Roman"/>
        </w:rPr>
      </w:pPr>
    </w:p>
    <w:p w14:paraId="01F1025B" w14:textId="4DED0A99" w:rsidR="004928FC" w:rsidRPr="00227CD3" w:rsidRDefault="007E0E5A" w:rsidP="0018250B">
      <w:pPr>
        <w:pStyle w:val="Heading2"/>
        <w:rPr>
          <w:rFonts w:ascii="Times New Roman" w:hAnsi="Times New Roman" w:cs="Times New Roman"/>
          <w:sz w:val="24"/>
          <w:szCs w:val="24"/>
        </w:rPr>
      </w:pPr>
      <w:r w:rsidRPr="00227CD3">
        <w:rPr>
          <w:rFonts w:ascii="Times New Roman" w:hAnsi="Times New Roman" w:cs="Times New Roman"/>
          <w:sz w:val="24"/>
          <w:szCs w:val="24"/>
        </w:rPr>
        <w:t>Programs &amp; Services Update – Presented by Deputy Commissioner Justine Muir</w:t>
      </w:r>
    </w:p>
    <w:p w14:paraId="6FAE9D2A" w14:textId="6C9AFF7E" w:rsidR="007E0E5A" w:rsidRPr="00227CD3" w:rsidRDefault="007E0E5A" w:rsidP="004928FC">
      <w:pPr>
        <w:pStyle w:val="NoSpacing"/>
        <w:rPr>
          <w:rFonts w:ascii="Times New Roman" w:hAnsi="Times New Roman" w:cs="Times New Roman"/>
        </w:rPr>
      </w:pPr>
      <w:r w:rsidRPr="00227CD3">
        <w:rPr>
          <w:rFonts w:ascii="Times New Roman" w:hAnsi="Times New Roman" w:cs="Times New Roman"/>
        </w:rPr>
        <w:t>Justine provided the following updates:</w:t>
      </w:r>
    </w:p>
    <w:p w14:paraId="25FA689F" w14:textId="1BB3C235" w:rsidR="00AF46CC" w:rsidRPr="00227CD3" w:rsidRDefault="00AF46CC" w:rsidP="00AF46CC">
      <w:pPr>
        <w:pStyle w:val="NoSpacing"/>
        <w:rPr>
          <w:rFonts w:ascii="Times New Roman" w:hAnsi="Times New Roman" w:cs="Times New Roman"/>
        </w:rPr>
      </w:pPr>
      <w:r w:rsidRPr="00227CD3">
        <w:rPr>
          <w:rFonts w:ascii="Times New Roman" w:hAnsi="Times New Roman" w:cs="Times New Roman"/>
          <w:b/>
          <w:bCs/>
        </w:rPr>
        <w:t>Older Independent Blind (OIB) Program</w:t>
      </w:r>
      <w:r w:rsidRPr="00227CD3">
        <w:rPr>
          <w:rFonts w:ascii="Times New Roman" w:hAnsi="Times New Roman" w:cs="Times New Roman"/>
        </w:rPr>
        <w:br/>
        <w:t>• Participation in peer support groups remains strong.</w:t>
      </w:r>
      <w:r w:rsidRPr="00227CD3">
        <w:rPr>
          <w:rFonts w:ascii="Times New Roman" w:hAnsi="Times New Roman" w:cs="Times New Roman"/>
        </w:rPr>
        <w:br/>
        <w:t>• A new webpage listing peer support groups by location has been launched.</w:t>
      </w:r>
    </w:p>
    <w:p w14:paraId="3CF83CB3" w14:textId="77777777" w:rsidR="00AF46CC" w:rsidRPr="00227CD3" w:rsidRDefault="00AF46CC" w:rsidP="00AF46CC">
      <w:pPr>
        <w:pStyle w:val="NoSpacing"/>
        <w:rPr>
          <w:rFonts w:ascii="Times New Roman" w:hAnsi="Times New Roman" w:cs="Times New Roman"/>
        </w:rPr>
      </w:pPr>
      <w:r w:rsidRPr="00227CD3">
        <w:rPr>
          <w:rFonts w:ascii="Times New Roman" w:hAnsi="Times New Roman" w:cs="Times New Roman"/>
          <w:b/>
          <w:bCs/>
        </w:rPr>
        <w:t>Vending Program</w:t>
      </w:r>
      <w:r w:rsidRPr="00227CD3">
        <w:rPr>
          <w:rFonts w:ascii="Times New Roman" w:hAnsi="Times New Roman" w:cs="Times New Roman"/>
        </w:rPr>
        <w:br/>
        <w:t>• Two consumers have entered the Randolph-Sheppard vendor training pipeline.</w:t>
      </w:r>
    </w:p>
    <w:p w14:paraId="128C71B5" w14:textId="72C5EF60" w:rsidR="00AF46CC" w:rsidRPr="00227CD3" w:rsidRDefault="00AF46CC" w:rsidP="00AF46CC">
      <w:pPr>
        <w:pStyle w:val="NoSpacing"/>
        <w:numPr>
          <w:ilvl w:val="0"/>
          <w:numId w:val="7"/>
        </w:numPr>
        <w:rPr>
          <w:rFonts w:ascii="Times New Roman" w:hAnsi="Times New Roman" w:cs="Times New Roman"/>
        </w:rPr>
      </w:pPr>
      <w:r w:rsidRPr="00227CD3">
        <w:rPr>
          <w:rFonts w:ascii="Times New Roman" w:hAnsi="Times New Roman" w:cs="Times New Roman"/>
        </w:rPr>
        <w:t xml:space="preserve">Both completed screening and will proceed with training, including </w:t>
      </w:r>
      <w:proofErr w:type="spellStart"/>
      <w:r w:rsidRPr="00227CD3">
        <w:rPr>
          <w:rFonts w:ascii="Times New Roman" w:hAnsi="Times New Roman" w:cs="Times New Roman"/>
        </w:rPr>
        <w:t>ServSafe</w:t>
      </w:r>
      <w:proofErr w:type="spellEnd"/>
      <w:r w:rsidRPr="00227CD3">
        <w:rPr>
          <w:rFonts w:ascii="Times New Roman" w:hAnsi="Times New Roman" w:cs="Times New Roman"/>
        </w:rPr>
        <w:t xml:space="preserve"> certification.</w:t>
      </w:r>
    </w:p>
    <w:p w14:paraId="3E961027" w14:textId="77777777" w:rsidR="00AC4678" w:rsidRPr="00227CD3" w:rsidRDefault="00AF46CC" w:rsidP="00AF46CC">
      <w:pPr>
        <w:pStyle w:val="NoSpacing"/>
        <w:rPr>
          <w:rFonts w:ascii="Times New Roman" w:hAnsi="Times New Roman" w:cs="Times New Roman"/>
        </w:rPr>
      </w:pPr>
      <w:r w:rsidRPr="00227CD3">
        <w:rPr>
          <w:rFonts w:ascii="Times New Roman" w:hAnsi="Times New Roman" w:cs="Times New Roman"/>
          <w:b/>
          <w:bCs/>
        </w:rPr>
        <w:lastRenderedPageBreak/>
        <w:t>Summer Internship Program</w:t>
      </w:r>
      <w:r w:rsidRPr="00227CD3">
        <w:rPr>
          <w:rFonts w:ascii="Times New Roman" w:hAnsi="Times New Roman" w:cs="Times New Roman"/>
        </w:rPr>
        <w:br/>
        <w:t>• Placement efforts are underway.</w:t>
      </w:r>
      <w:r w:rsidRPr="00227CD3">
        <w:rPr>
          <w:rFonts w:ascii="Times New Roman" w:hAnsi="Times New Roman" w:cs="Times New Roman"/>
        </w:rPr>
        <w:br/>
        <w:t>• Several internships have been secured.</w:t>
      </w:r>
      <w:r w:rsidRPr="00227CD3">
        <w:rPr>
          <w:rFonts w:ascii="Times New Roman" w:hAnsi="Times New Roman" w:cs="Times New Roman"/>
        </w:rPr>
        <w:br/>
        <w:t>• Additional placements are needed in:</w:t>
      </w:r>
    </w:p>
    <w:p w14:paraId="0C99F3A1" w14:textId="77777777" w:rsidR="007B163C" w:rsidRPr="00227CD3" w:rsidRDefault="00AC4678" w:rsidP="00AF46CC">
      <w:pPr>
        <w:pStyle w:val="NoSpacing"/>
        <w:numPr>
          <w:ilvl w:val="0"/>
          <w:numId w:val="7"/>
        </w:numPr>
        <w:rPr>
          <w:rFonts w:ascii="Times New Roman" w:hAnsi="Times New Roman" w:cs="Times New Roman"/>
        </w:rPr>
      </w:pPr>
      <w:r w:rsidRPr="00227CD3">
        <w:rPr>
          <w:rFonts w:ascii="Times New Roman" w:hAnsi="Times New Roman" w:cs="Times New Roman"/>
        </w:rPr>
        <w:t xml:space="preserve">Government and public policy, information technology and software development, </w:t>
      </w:r>
      <w:r w:rsidR="007B163C" w:rsidRPr="00227CD3">
        <w:rPr>
          <w:rFonts w:ascii="Times New Roman" w:hAnsi="Times New Roman" w:cs="Times New Roman"/>
        </w:rPr>
        <w:t>human services (including youth services), hands-on non-</w:t>
      </w:r>
      <w:proofErr w:type="gramStart"/>
      <w:r w:rsidR="007B163C" w:rsidRPr="00227CD3">
        <w:rPr>
          <w:rFonts w:ascii="Times New Roman" w:hAnsi="Times New Roman" w:cs="Times New Roman"/>
        </w:rPr>
        <w:t>computer based</w:t>
      </w:r>
      <w:proofErr w:type="gramEnd"/>
      <w:r w:rsidR="007B163C" w:rsidRPr="00227CD3">
        <w:rPr>
          <w:rFonts w:ascii="Times New Roman" w:hAnsi="Times New Roman" w:cs="Times New Roman"/>
        </w:rPr>
        <w:t xml:space="preserve"> roles, legal and disability policy, and bilingual Spanish customer service roles </w:t>
      </w:r>
    </w:p>
    <w:p w14:paraId="72881278" w14:textId="417DA7C4" w:rsidR="00AF46CC" w:rsidRPr="00227CD3" w:rsidRDefault="00AF46CC" w:rsidP="007B163C">
      <w:pPr>
        <w:pStyle w:val="NoSpacing"/>
        <w:rPr>
          <w:rFonts w:ascii="Times New Roman" w:hAnsi="Times New Roman" w:cs="Times New Roman"/>
        </w:rPr>
      </w:pPr>
      <w:r w:rsidRPr="00227CD3">
        <w:rPr>
          <w:rFonts w:ascii="Times New Roman" w:hAnsi="Times New Roman" w:cs="Times New Roman"/>
          <w:b/>
          <w:bCs/>
        </w:rPr>
        <w:t>Upcoming Initiatives</w:t>
      </w:r>
      <w:r w:rsidRPr="00227CD3">
        <w:rPr>
          <w:rFonts w:ascii="Times New Roman" w:hAnsi="Times New Roman" w:cs="Times New Roman"/>
        </w:rPr>
        <w:br/>
        <w:t xml:space="preserve">• Planning is underway for a Fall Job </w:t>
      </w:r>
      <w:proofErr w:type="gramStart"/>
      <w:r w:rsidRPr="00227CD3">
        <w:rPr>
          <w:rFonts w:ascii="Times New Roman" w:hAnsi="Times New Roman" w:cs="Times New Roman"/>
        </w:rPr>
        <w:t>Fair</w:t>
      </w:r>
      <w:proofErr w:type="gramEnd"/>
      <w:r w:rsidRPr="00227CD3">
        <w:rPr>
          <w:rFonts w:ascii="Times New Roman" w:hAnsi="Times New Roman" w:cs="Times New Roman"/>
        </w:rPr>
        <w:t>.</w:t>
      </w:r>
      <w:r w:rsidRPr="00227CD3">
        <w:rPr>
          <w:rFonts w:ascii="Times New Roman" w:hAnsi="Times New Roman" w:cs="Times New Roman"/>
        </w:rPr>
        <w:br/>
        <w:t>• A potential Spring 2027 job fair is being discussed.</w:t>
      </w:r>
      <w:r w:rsidRPr="00227CD3">
        <w:rPr>
          <w:rFonts w:ascii="Times New Roman" w:hAnsi="Times New Roman" w:cs="Times New Roman"/>
        </w:rPr>
        <w:br/>
        <w:t>• The Visions of Collaboration Conference is scheduled for May 1.</w:t>
      </w:r>
    </w:p>
    <w:p w14:paraId="4C6FC1C5" w14:textId="77777777" w:rsidR="007B163C" w:rsidRPr="00227CD3" w:rsidRDefault="007B163C" w:rsidP="007B163C">
      <w:pPr>
        <w:pStyle w:val="NoSpacing"/>
        <w:rPr>
          <w:rFonts w:ascii="Times New Roman" w:hAnsi="Times New Roman" w:cs="Times New Roman"/>
        </w:rPr>
      </w:pPr>
    </w:p>
    <w:p w14:paraId="4646E56E" w14:textId="39919903" w:rsidR="007B163C" w:rsidRPr="00227CD3" w:rsidRDefault="003D2B8B" w:rsidP="00CB3F2F">
      <w:pPr>
        <w:pStyle w:val="Heading2"/>
        <w:rPr>
          <w:rFonts w:ascii="Times New Roman" w:hAnsi="Times New Roman" w:cs="Times New Roman"/>
          <w:sz w:val="24"/>
          <w:szCs w:val="24"/>
        </w:rPr>
      </w:pPr>
      <w:r w:rsidRPr="00227CD3">
        <w:rPr>
          <w:rFonts w:ascii="Times New Roman" w:hAnsi="Times New Roman" w:cs="Times New Roman"/>
          <w:sz w:val="24"/>
          <w:szCs w:val="24"/>
        </w:rPr>
        <w:t>Dashboard Update – Nathan Skrocki</w:t>
      </w:r>
    </w:p>
    <w:p w14:paraId="414850FC" w14:textId="5AA7730F" w:rsidR="003D2B8B" w:rsidRPr="00227CD3" w:rsidRDefault="003D2B8B" w:rsidP="007B163C">
      <w:pPr>
        <w:pStyle w:val="NoSpacing"/>
        <w:rPr>
          <w:rFonts w:ascii="Times New Roman" w:hAnsi="Times New Roman" w:cs="Times New Roman"/>
        </w:rPr>
      </w:pPr>
      <w:r w:rsidRPr="00227CD3">
        <w:rPr>
          <w:rFonts w:ascii="Times New Roman" w:hAnsi="Times New Roman" w:cs="Times New Roman"/>
        </w:rPr>
        <w:t>Nathan provided updated consumer</w:t>
      </w:r>
      <w:r w:rsidR="00685E7C" w:rsidRPr="00227CD3">
        <w:rPr>
          <w:rFonts w:ascii="Times New Roman" w:hAnsi="Times New Roman" w:cs="Times New Roman"/>
        </w:rPr>
        <w:t xml:space="preserve"> and service data: </w:t>
      </w:r>
    </w:p>
    <w:p w14:paraId="5B72140D" w14:textId="32241855" w:rsidR="00062C9A" w:rsidRPr="00227CD3" w:rsidRDefault="00062C9A" w:rsidP="00062C9A">
      <w:pPr>
        <w:pStyle w:val="NoSpacing"/>
        <w:rPr>
          <w:rFonts w:ascii="Times New Roman" w:hAnsi="Times New Roman" w:cs="Times New Roman"/>
        </w:rPr>
      </w:pPr>
      <w:r w:rsidRPr="00227CD3">
        <w:rPr>
          <w:rFonts w:ascii="Times New Roman" w:hAnsi="Times New Roman" w:cs="Times New Roman"/>
          <w:b/>
          <w:bCs/>
        </w:rPr>
        <w:t>Open cases</w:t>
      </w:r>
      <w:r w:rsidRPr="00227CD3">
        <w:rPr>
          <w:rFonts w:ascii="Times New Roman" w:hAnsi="Times New Roman" w:cs="Times New Roman"/>
        </w:rPr>
        <w:br/>
        <w:t>• SR Children: Just over 900</w:t>
      </w:r>
      <w:r w:rsidRPr="00227CD3">
        <w:rPr>
          <w:rFonts w:ascii="Times New Roman" w:hAnsi="Times New Roman" w:cs="Times New Roman"/>
        </w:rPr>
        <w:br/>
        <w:t>• SR Adults: Just over 3,300</w:t>
      </w:r>
      <w:r w:rsidRPr="00227CD3">
        <w:rPr>
          <w:rFonts w:ascii="Times New Roman" w:hAnsi="Times New Roman" w:cs="Times New Roman"/>
        </w:rPr>
        <w:br/>
        <w:t>• VR Youth: Just over 200</w:t>
      </w:r>
      <w:r w:rsidRPr="00227CD3">
        <w:rPr>
          <w:rFonts w:ascii="Times New Roman" w:hAnsi="Times New Roman" w:cs="Times New Roman"/>
        </w:rPr>
        <w:br/>
        <w:t>• VR Adults: 778</w:t>
      </w:r>
    </w:p>
    <w:p w14:paraId="42781535" w14:textId="0C699085" w:rsidR="00062C9A" w:rsidRPr="00227CD3" w:rsidRDefault="00062C9A" w:rsidP="00062C9A">
      <w:pPr>
        <w:pStyle w:val="NoSpacing"/>
        <w:rPr>
          <w:rFonts w:ascii="Times New Roman" w:hAnsi="Times New Roman" w:cs="Times New Roman"/>
        </w:rPr>
      </w:pPr>
      <w:r w:rsidRPr="00227CD3">
        <w:rPr>
          <w:rFonts w:ascii="Times New Roman" w:hAnsi="Times New Roman" w:cs="Times New Roman"/>
          <w:b/>
          <w:bCs/>
        </w:rPr>
        <w:t>Closed cases</w:t>
      </w:r>
      <w:r w:rsidRPr="00227CD3">
        <w:rPr>
          <w:rFonts w:ascii="Times New Roman" w:hAnsi="Times New Roman" w:cs="Times New Roman"/>
        </w:rPr>
        <w:br/>
        <w:t>• SR Children: 15 (calendar year)</w:t>
      </w:r>
      <w:r w:rsidRPr="00227CD3">
        <w:rPr>
          <w:rFonts w:ascii="Times New Roman" w:hAnsi="Times New Roman" w:cs="Times New Roman"/>
        </w:rPr>
        <w:br/>
        <w:t>• SR Adults: 381 (calendar year)</w:t>
      </w:r>
      <w:r w:rsidRPr="00227CD3">
        <w:rPr>
          <w:rFonts w:ascii="Times New Roman" w:hAnsi="Times New Roman" w:cs="Times New Roman"/>
        </w:rPr>
        <w:br/>
        <w:t>•VR: 100 successful closures; 47 unsuccessful closures (fiscal year)</w:t>
      </w:r>
    </w:p>
    <w:p w14:paraId="13D26DF8" w14:textId="19B58D30" w:rsidR="00062C9A" w:rsidRPr="00227CD3" w:rsidRDefault="00062C9A" w:rsidP="00062C9A">
      <w:pPr>
        <w:pStyle w:val="NoSpacing"/>
        <w:rPr>
          <w:rFonts w:ascii="Times New Roman" w:hAnsi="Times New Roman" w:cs="Times New Roman"/>
        </w:rPr>
      </w:pPr>
      <w:r w:rsidRPr="00227CD3">
        <w:rPr>
          <w:rFonts w:ascii="Times New Roman" w:hAnsi="Times New Roman" w:cs="Times New Roman"/>
          <w:b/>
          <w:bCs/>
        </w:rPr>
        <w:t>Registrations and documents</w:t>
      </w:r>
      <w:r w:rsidRPr="00227CD3">
        <w:rPr>
          <w:rFonts w:ascii="Times New Roman" w:hAnsi="Times New Roman" w:cs="Times New Roman"/>
        </w:rPr>
        <w:br/>
        <w:t>• New registrations (past two months): 271</w:t>
      </w:r>
      <w:r w:rsidRPr="00227CD3">
        <w:rPr>
          <w:rFonts w:ascii="Times New Roman" w:hAnsi="Times New Roman" w:cs="Times New Roman"/>
        </w:rPr>
        <w:br/>
        <w:t>• Certificates of Blindness issued year-to-date: 1,200</w:t>
      </w:r>
      <w:r w:rsidRPr="00227CD3">
        <w:rPr>
          <w:rFonts w:ascii="Times New Roman" w:hAnsi="Times New Roman" w:cs="Times New Roman"/>
        </w:rPr>
        <w:br/>
        <w:t>• MCB ID cards issued year-to-date: 150</w:t>
      </w:r>
      <w:r w:rsidRPr="00227CD3">
        <w:rPr>
          <w:rFonts w:ascii="Times New Roman" w:hAnsi="Times New Roman" w:cs="Times New Roman"/>
        </w:rPr>
        <w:br/>
        <w:t>• Data trends remain stable with no significant changes.</w:t>
      </w:r>
    </w:p>
    <w:p w14:paraId="54CBDECD" w14:textId="77777777" w:rsidR="00062C9A" w:rsidRPr="00227CD3" w:rsidRDefault="00062C9A" w:rsidP="00062C9A">
      <w:pPr>
        <w:pStyle w:val="NoSpacing"/>
        <w:rPr>
          <w:rFonts w:ascii="Times New Roman" w:hAnsi="Times New Roman" w:cs="Times New Roman"/>
        </w:rPr>
      </w:pPr>
    </w:p>
    <w:p w14:paraId="594C48A3" w14:textId="77777777" w:rsidR="005F1424" w:rsidRPr="00227CD3" w:rsidRDefault="005F1424" w:rsidP="00CB3F2F">
      <w:pPr>
        <w:pStyle w:val="Heading2"/>
        <w:rPr>
          <w:rFonts w:ascii="Times New Roman" w:hAnsi="Times New Roman" w:cs="Times New Roman"/>
          <w:sz w:val="24"/>
          <w:szCs w:val="24"/>
        </w:rPr>
      </w:pPr>
      <w:r w:rsidRPr="00227CD3">
        <w:rPr>
          <w:rFonts w:ascii="Times New Roman" w:hAnsi="Times New Roman" w:cs="Times New Roman"/>
          <w:sz w:val="24"/>
          <w:szCs w:val="24"/>
        </w:rPr>
        <w:t>Public Comment &amp; Questions</w:t>
      </w:r>
    </w:p>
    <w:p w14:paraId="05462814" w14:textId="77777777" w:rsidR="005F1424" w:rsidRPr="00227CD3" w:rsidRDefault="005F1424" w:rsidP="005F1424">
      <w:pPr>
        <w:pStyle w:val="NoSpacing"/>
        <w:rPr>
          <w:rFonts w:ascii="Times New Roman" w:hAnsi="Times New Roman" w:cs="Times New Roman"/>
        </w:rPr>
      </w:pPr>
      <w:r w:rsidRPr="00227CD3">
        <w:rPr>
          <w:rFonts w:ascii="Times New Roman" w:hAnsi="Times New Roman" w:cs="Times New Roman"/>
        </w:rPr>
        <w:t>• Questions were raised about RSA moving to the Department of Labor and potential risks.</w:t>
      </w:r>
    </w:p>
    <w:p w14:paraId="5E8B745F" w14:textId="5CD2E571" w:rsidR="005F1424" w:rsidRPr="00227CD3" w:rsidRDefault="005F1424" w:rsidP="005F1424">
      <w:pPr>
        <w:pStyle w:val="NoSpacing"/>
        <w:numPr>
          <w:ilvl w:val="0"/>
          <w:numId w:val="7"/>
        </w:numPr>
        <w:rPr>
          <w:rFonts w:ascii="Times New Roman" w:hAnsi="Times New Roman" w:cs="Times New Roman"/>
        </w:rPr>
      </w:pPr>
      <w:r w:rsidRPr="00227CD3">
        <w:rPr>
          <w:rFonts w:ascii="Times New Roman" w:hAnsi="Times New Roman" w:cs="Times New Roman"/>
        </w:rPr>
        <w:t>Commissioner Oliveira noted risks can be mitigated if RSA retains an appointed commissioner and independent budget.</w:t>
      </w:r>
    </w:p>
    <w:p w14:paraId="26FC5494" w14:textId="77777777" w:rsidR="005F1424" w:rsidRPr="00227CD3" w:rsidRDefault="005F1424" w:rsidP="005F1424">
      <w:pPr>
        <w:pStyle w:val="NoSpacing"/>
        <w:rPr>
          <w:rFonts w:ascii="Times New Roman" w:hAnsi="Times New Roman" w:cs="Times New Roman"/>
        </w:rPr>
      </w:pPr>
      <w:r w:rsidRPr="00227CD3">
        <w:rPr>
          <w:rFonts w:ascii="Times New Roman" w:hAnsi="Times New Roman" w:cs="Times New Roman"/>
        </w:rPr>
        <w:t>• Clarification was provided on parties involved in the Randolph-Sheppard litigation.</w:t>
      </w:r>
    </w:p>
    <w:p w14:paraId="52FDD2FA" w14:textId="77777777" w:rsidR="005F1424" w:rsidRPr="00227CD3" w:rsidRDefault="005F1424" w:rsidP="005F1424">
      <w:pPr>
        <w:pStyle w:val="NoSpacing"/>
        <w:rPr>
          <w:rFonts w:ascii="Times New Roman" w:hAnsi="Times New Roman" w:cs="Times New Roman"/>
        </w:rPr>
      </w:pPr>
      <w:r w:rsidRPr="00227CD3">
        <w:rPr>
          <w:rFonts w:ascii="Times New Roman" w:hAnsi="Times New Roman" w:cs="Times New Roman"/>
        </w:rPr>
        <w:t>• A question was raised about accessibility of statewide AI training initiatives.</w:t>
      </w:r>
    </w:p>
    <w:p w14:paraId="3945731B" w14:textId="61092E94" w:rsidR="005F1424" w:rsidRPr="00227CD3" w:rsidRDefault="005F1424" w:rsidP="005F1424">
      <w:pPr>
        <w:pStyle w:val="NoSpacing"/>
        <w:numPr>
          <w:ilvl w:val="0"/>
          <w:numId w:val="7"/>
        </w:numPr>
        <w:rPr>
          <w:rFonts w:ascii="Times New Roman" w:hAnsi="Times New Roman" w:cs="Times New Roman"/>
        </w:rPr>
      </w:pPr>
      <w:r w:rsidRPr="00227CD3">
        <w:rPr>
          <w:rFonts w:ascii="Times New Roman" w:hAnsi="Times New Roman" w:cs="Times New Roman"/>
        </w:rPr>
        <w:t>MCB will follow up on accessibility.</w:t>
      </w:r>
    </w:p>
    <w:p w14:paraId="385D9545" w14:textId="77777777" w:rsidR="005F1424" w:rsidRPr="00227CD3" w:rsidRDefault="005F1424" w:rsidP="005F1424">
      <w:pPr>
        <w:pStyle w:val="NoSpacing"/>
        <w:rPr>
          <w:rFonts w:ascii="Times New Roman" w:hAnsi="Times New Roman" w:cs="Times New Roman"/>
        </w:rPr>
      </w:pPr>
      <w:r w:rsidRPr="00227CD3">
        <w:rPr>
          <w:rFonts w:ascii="Times New Roman" w:hAnsi="Times New Roman" w:cs="Times New Roman"/>
        </w:rPr>
        <w:t>• Suggestions were made for future Town Hall topics, including increasing awareness of Regional Advisory Councils (RACs).</w:t>
      </w:r>
    </w:p>
    <w:p w14:paraId="00C2DE6D" w14:textId="77777777" w:rsidR="00510734" w:rsidRPr="00227CD3" w:rsidRDefault="005F1424" w:rsidP="005F1424">
      <w:pPr>
        <w:pStyle w:val="NoSpacing"/>
        <w:rPr>
          <w:rFonts w:ascii="Times New Roman" w:hAnsi="Times New Roman" w:cs="Times New Roman"/>
        </w:rPr>
      </w:pPr>
      <w:r w:rsidRPr="00227CD3">
        <w:rPr>
          <w:rFonts w:ascii="Times New Roman" w:hAnsi="Times New Roman" w:cs="Times New Roman"/>
        </w:rPr>
        <w:t>• Public comments highlighted:</w:t>
      </w:r>
    </w:p>
    <w:p w14:paraId="4902C75D" w14:textId="77777777" w:rsidR="00510734" w:rsidRPr="00227CD3" w:rsidRDefault="00510734" w:rsidP="00510734">
      <w:pPr>
        <w:pStyle w:val="NoSpacing"/>
        <w:numPr>
          <w:ilvl w:val="0"/>
          <w:numId w:val="7"/>
        </w:numPr>
        <w:rPr>
          <w:rFonts w:ascii="Times New Roman" w:hAnsi="Times New Roman" w:cs="Times New Roman"/>
        </w:rPr>
      </w:pPr>
      <w:r w:rsidRPr="00227CD3">
        <w:rPr>
          <w:rFonts w:ascii="Times New Roman" w:hAnsi="Times New Roman" w:cs="Times New Roman"/>
        </w:rPr>
        <w:t>Efforts to expand RAC engagement through regional meetings</w:t>
      </w:r>
    </w:p>
    <w:p w14:paraId="744C8251" w14:textId="77777777" w:rsidR="00510734" w:rsidRPr="00227CD3" w:rsidRDefault="00510734" w:rsidP="00510734">
      <w:pPr>
        <w:pStyle w:val="NoSpacing"/>
        <w:numPr>
          <w:ilvl w:val="0"/>
          <w:numId w:val="7"/>
        </w:numPr>
        <w:rPr>
          <w:rFonts w:ascii="Times New Roman" w:hAnsi="Times New Roman" w:cs="Times New Roman"/>
        </w:rPr>
      </w:pPr>
      <w:r w:rsidRPr="00227CD3">
        <w:rPr>
          <w:rFonts w:ascii="Times New Roman" w:hAnsi="Times New Roman" w:cs="Times New Roman"/>
        </w:rPr>
        <w:t>Partnerships such as Lions Clubs</w:t>
      </w:r>
    </w:p>
    <w:p w14:paraId="78BAB07E" w14:textId="77777777" w:rsidR="00510734" w:rsidRPr="00227CD3" w:rsidRDefault="00510734" w:rsidP="00510734">
      <w:pPr>
        <w:pStyle w:val="NoSpacing"/>
        <w:numPr>
          <w:ilvl w:val="0"/>
          <w:numId w:val="7"/>
        </w:numPr>
        <w:rPr>
          <w:rFonts w:ascii="Times New Roman" w:hAnsi="Times New Roman" w:cs="Times New Roman"/>
        </w:rPr>
      </w:pPr>
      <w:r w:rsidRPr="00227CD3">
        <w:rPr>
          <w:rFonts w:ascii="Times New Roman" w:hAnsi="Times New Roman" w:cs="Times New Roman"/>
        </w:rPr>
        <w:t>Community-based activities and outreach</w:t>
      </w:r>
    </w:p>
    <w:p w14:paraId="4039EB9B" w14:textId="77777777" w:rsidR="00510734" w:rsidRPr="00227CD3" w:rsidRDefault="00510734" w:rsidP="00510734">
      <w:pPr>
        <w:pStyle w:val="NoSpacing"/>
        <w:numPr>
          <w:ilvl w:val="0"/>
          <w:numId w:val="7"/>
        </w:numPr>
        <w:rPr>
          <w:rFonts w:ascii="Times New Roman" w:hAnsi="Times New Roman" w:cs="Times New Roman"/>
        </w:rPr>
      </w:pPr>
      <w:r w:rsidRPr="00227CD3">
        <w:rPr>
          <w:rFonts w:ascii="Times New Roman" w:hAnsi="Times New Roman" w:cs="Times New Roman"/>
        </w:rPr>
        <w:t>Challenges were noted regarding digital accessibility compliance at the local level, including funding, training, and staffing constraints.</w:t>
      </w:r>
    </w:p>
    <w:p w14:paraId="53FE387F" w14:textId="77777777" w:rsidR="00B07E77" w:rsidRPr="00227CD3" w:rsidRDefault="00B07E77" w:rsidP="00510734">
      <w:pPr>
        <w:pStyle w:val="NoSpacing"/>
        <w:rPr>
          <w:rFonts w:ascii="Times New Roman" w:hAnsi="Times New Roman" w:cs="Times New Roman"/>
        </w:rPr>
      </w:pPr>
    </w:p>
    <w:p w14:paraId="5ACA3B2C" w14:textId="77777777" w:rsidR="00B07E77" w:rsidRPr="00227CD3" w:rsidRDefault="00B07E77" w:rsidP="00CB3F2F">
      <w:pPr>
        <w:pStyle w:val="Heading2"/>
        <w:rPr>
          <w:rFonts w:ascii="Times New Roman" w:hAnsi="Times New Roman" w:cs="Times New Roman"/>
          <w:sz w:val="24"/>
          <w:szCs w:val="24"/>
        </w:rPr>
      </w:pPr>
      <w:r w:rsidRPr="00227CD3">
        <w:rPr>
          <w:rFonts w:ascii="Times New Roman" w:hAnsi="Times New Roman" w:cs="Times New Roman"/>
          <w:sz w:val="24"/>
          <w:szCs w:val="24"/>
        </w:rPr>
        <w:t>Adjournment</w:t>
      </w:r>
    </w:p>
    <w:p w14:paraId="1B4CFB6D" w14:textId="77777777" w:rsidR="00B07E77" w:rsidRPr="00227CD3" w:rsidRDefault="00B07E77" w:rsidP="00B07E77">
      <w:pPr>
        <w:pStyle w:val="NoSpacing"/>
        <w:rPr>
          <w:rFonts w:ascii="Times New Roman" w:hAnsi="Times New Roman" w:cs="Times New Roman"/>
        </w:rPr>
      </w:pPr>
      <w:r w:rsidRPr="00227CD3">
        <w:rPr>
          <w:rFonts w:ascii="Times New Roman" w:hAnsi="Times New Roman" w:cs="Times New Roman"/>
        </w:rPr>
        <w:t>• A motion to adjourn was made and approved.</w:t>
      </w:r>
      <w:r w:rsidRPr="00227CD3">
        <w:rPr>
          <w:rFonts w:ascii="Times New Roman" w:hAnsi="Times New Roman" w:cs="Times New Roman"/>
        </w:rPr>
        <w:br/>
        <w:t>• The meeting was adjourned.</w:t>
      </w:r>
    </w:p>
    <w:p w14:paraId="79345653" w14:textId="32D94379" w:rsidR="005F1424" w:rsidRPr="00227CD3" w:rsidRDefault="005F1424" w:rsidP="00510734">
      <w:pPr>
        <w:pStyle w:val="NoSpacing"/>
        <w:rPr>
          <w:rFonts w:ascii="Times New Roman" w:hAnsi="Times New Roman" w:cs="Times New Roman"/>
        </w:rPr>
      </w:pPr>
      <w:r w:rsidRPr="00227CD3">
        <w:rPr>
          <w:rFonts w:ascii="Times New Roman" w:hAnsi="Times New Roman" w:cs="Times New Roman"/>
        </w:rPr>
        <w:br/>
      </w:r>
    </w:p>
    <w:p w14:paraId="21AA300A" w14:textId="77777777" w:rsidR="007E0E5A" w:rsidRPr="00227CD3" w:rsidRDefault="007E0E5A" w:rsidP="004928FC">
      <w:pPr>
        <w:pStyle w:val="NoSpacing"/>
        <w:rPr>
          <w:rFonts w:ascii="Times New Roman" w:hAnsi="Times New Roman" w:cs="Times New Roman"/>
        </w:rPr>
      </w:pPr>
    </w:p>
    <w:p w14:paraId="35C8E056" w14:textId="225CF7A9" w:rsidR="00120B71" w:rsidRPr="00227CD3" w:rsidRDefault="00CF197A" w:rsidP="00727648">
      <w:pPr>
        <w:pStyle w:val="NoSpacing"/>
        <w:ind w:firstLine="360"/>
        <w:rPr>
          <w:rFonts w:ascii="Times New Roman" w:hAnsi="Times New Roman" w:cs="Times New Roman"/>
        </w:rPr>
      </w:pPr>
      <w:r w:rsidRPr="00227CD3">
        <w:rPr>
          <w:rFonts w:ascii="Times New Roman" w:hAnsi="Times New Roman" w:cs="Times New Roman"/>
        </w:rPr>
        <w:br/>
      </w:r>
    </w:p>
    <w:sectPr w:rsidR="00120B71" w:rsidRPr="00227C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D488D"/>
    <w:multiLevelType w:val="hybridMultilevel"/>
    <w:tmpl w:val="06CE52E2"/>
    <w:lvl w:ilvl="0" w:tplc="01D6F0A0">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522067"/>
    <w:multiLevelType w:val="hybridMultilevel"/>
    <w:tmpl w:val="B0A8AD64"/>
    <w:lvl w:ilvl="0" w:tplc="01D6F0A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4B611E"/>
    <w:multiLevelType w:val="hybridMultilevel"/>
    <w:tmpl w:val="D5D4A2EA"/>
    <w:lvl w:ilvl="0" w:tplc="04090001">
      <w:start w:val="1"/>
      <w:numFmt w:val="bullet"/>
      <w:lvlText w:val=""/>
      <w:lvlJc w:val="left"/>
      <w:pPr>
        <w:ind w:left="720" w:hanging="360"/>
      </w:pPr>
      <w:rPr>
        <w:rFonts w:ascii="Symbol" w:hAnsi="Symbol" w:hint="default"/>
      </w:rPr>
    </w:lvl>
    <w:lvl w:ilvl="1" w:tplc="01D6F0A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8C13D4"/>
    <w:multiLevelType w:val="hybridMultilevel"/>
    <w:tmpl w:val="E4869DBE"/>
    <w:lvl w:ilvl="0" w:tplc="01D6F0A0">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9493EF8"/>
    <w:multiLevelType w:val="hybridMultilevel"/>
    <w:tmpl w:val="F7CE29D4"/>
    <w:lvl w:ilvl="0" w:tplc="01D6F0A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460203A"/>
    <w:multiLevelType w:val="hybridMultilevel"/>
    <w:tmpl w:val="05EA1B28"/>
    <w:lvl w:ilvl="0" w:tplc="01D6F0A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3682294"/>
    <w:multiLevelType w:val="hybridMultilevel"/>
    <w:tmpl w:val="595A65DE"/>
    <w:lvl w:ilvl="0" w:tplc="01D6F0A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60006435">
    <w:abstractNumId w:val="2"/>
  </w:num>
  <w:num w:numId="2" w16cid:durableId="320230756">
    <w:abstractNumId w:val="1"/>
  </w:num>
  <w:num w:numId="3" w16cid:durableId="1138958745">
    <w:abstractNumId w:val="0"/>
  </w:num>
  <w:num w:numId="4" w16cid:durableId="1018896436">
    <w:abstractNumId w:val="3"/>
  </w:num>
  <w:num w:numId="5" w16cid:durableId="1173757728">
    <w:abstractNumId w:val="4"/>
  </w:num>
  <w:num w:numId="6" w16cid:durableId="396049387">
    <w:abstractNumId w:val="5"/>
  </w:num>
  <w:num w:numId="7" w16cid:durableId="13203778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7C0"/>
    <w:rsid w:val="000408D9"/>
    <w:rsid w:val="00062C9A"/>
    <w:rsid w:val="000E6711"/>
    <w:rsid w:val="00120B71"/>
    <w:rsid w:val="00144442"/>
    <w:rsid w:val="00167606"/>
    <w:rsid w:val="00176FC4"/>
    <w:rsid w:val="0018250B"/>
    <w:rsid w:val="00227CD3"/>
    <w:rsid w:val="002B5E21"/>
    <w:rsid w:val="002B7247"/>
    <w:rsid w:val="002E20A1"/>
    <w:rsid w:val="003763C9"/>
    <w:rsid w:val="003D2B8B"/>
    <w:rsid w:val="004928FC"/>
    <w:rsid w:val="004F566C"/>
    <w:rsid w:val="00510734"/>
    <w:rsid w:val="005F1424"/>
    <w:rsid w:val="00621C5C"/>
    <w:rsid w:val="00685E7C"/>
    <w:rsid w:val="006A0E5A"/>
    <w:rsid w:val="006E12AD"/>
    <w:rsid w:val="007124FB"/>
    <w:rsid w:val="00724042"/>
    <w:rsid w:val="00727648"/>
    <w:rsid w:val="0075548E"/>
    <w:rsid w:val="00771AC3"/>
    <w:rsid w:val="007B163C"/>
    <w:rsid w:val="007E0E5A"/>
    <w:rsid w:val="008C5597"/>
    <w:rsid w:val="00921411"/>
    <w:rsid w:val="00927D26"/>
    <w:rsid w:val="0098439E"/>
    <w:rsid w:val="009A41D7"/>
    <w:rsid w:val="00AC4678"/>
    <w:rsid w:val="00AF46CC"/>
    <w:rsid w:val="00B07E77"/>
    <w:rsid w:val="00B25EF8"/>
    <w:rsid w:val="00B913B8"/>
    <w:rsid w:val="00BC0598"/>
    <w:rsid w:val="00C027C0"/>
    <w:rsid w:val="00C02DB5"/>
    <w:rsid w:val="00C60F85"/>
    <w:rsid w:val="00C652F6"/>
    <w:rsid w:val="00CA5D76"/>
    <w:rsid w:val="00CB3F2F"/>
    <w:rsid w:val="00CF197A"/>
    <w:rsid w:val="00E52C92"/>
    <w:rsid w:val="00EB6DB8"/>
    <w:rsid w:val="00F63BD7"/>
    <w:rsid w:val="00FE6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8CE73"/>
  <w15:chartTrackingRefBased/>
  <w15:docId w15:val="{F09EA821-CC3B-4D57-A144-DD434355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7C0"/>
  </w:style>
  <w:style w:type="paragraph" w:styleId="Heading1">
    <w:name w:val="heading 1"/>
    <w:basedOn w:val="Normal"/>
    <w:next w:val="Normal"/>
    <w:link w:val="Heading1Char"/>
    <w:uiPriority w:val="9"/>
    <w:qFormat/>
    <w:rsid w:val="00C027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027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27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27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27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27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7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7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7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7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027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27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27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27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27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7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7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7C0"/>
    <w:rPr>
      <w:rFonts w:eastAsiaTheme="majorEastAsia" w:cstheme="majorBidi"/>
      <w:color w:val="272727" w:themeColor="text1" w:themeTint="D8"/>
    </w:rPr>
  </w:style>
  <w:style w:type="paragraph" w:styleId="Title">
    <w:name w:val="Title"/>
    <w:basedOn w:val="Normal"/>
    <w:next w:val="Normal"/>
    <w:link w:val="TitleChar"/>
    <w:uiPriority w:val="10"/>
    <w:qFormat/>
    <w:rsid w:val="00C027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7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7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7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7C0"/>
    <w:pPr>
      <w:spacing w:before="160"/>
      <w:jc w:val="center"/>
    </w:pPr>
    <w:rPr>
      <w:i/>
      <w:iCs/>
      <w:color w:val="404040" w:themeColor="text1" w:themeTint="BF"/>
    </w:rPr>
  </w:style>
  <w:style w:type="character" w:customStyle="1" w:styleId="QuoteChar">
    <w:name w:val="Quote Char"/>
    <w:basedOn w:val="DefaultParagraphFont"/>
    <w:link w:val="Quote"/>
    <w:uiPriority w:val="29"/>
    <w:rsid w:val="00C027C0"/>
    <w:rPr>
      <w:i/>
      <w:iCs/>
      <w:color w:val="404040" w:themeColor="text1" w:themeTint="BF"/>
    </w:rPr>
  </w:style>
  <w:style w:type="paragraph" w:styleId="ListParagraph">
    <w:name w:val="List Paragraph"/>
    <w:basedOn w:val="Normal"/>
    <w:uiPriority w:val="34"/>
    <w:qFormat/>
    <w:rsid w:val="00C027C0"/>
    <w:pPr>
      <w:ind w:left="720"/>
      <w:contextualSpacing/>
    </w:pPr>
  </w:style>
  <w:style w:type="character" w:styleId="IntenseEmphasis">
    <w:name w:val="Intense Emphasis"/>
    <w:basedOn w:val="DefaultParagraphFont"/>
    <w:uiPriority w:val="21"/>
    <w:qFormat/>
    <w:rsid w:val="00C027C0"/>
    <w:rPr>
      <w:i/>
      <w:iCs/>
      <w:color w:val="2F5496" w:themeColor="accent1" w:themeShade="BF"/>
    </w:rPr>
  </w:style>
  <w:style w:type="paragraph" w:styleId="IntenseQuote">
    <w:name w:val="Intense Quote"/>
    <w:basedOn w:val="Normal"/>
    <w:next w:val="Normal"/>
    <w:link w:val="IntenseQuoteChar"/>
    <w:uiPriority w:val="30"/>
    <w:qFormat/>
    <w:rsid w:val="00C027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27C0"/>
    <w:rPr>
      <w:i/>
      <w:iCs/>
      <w:color w:val="2F5496" w:themeColor="accent1" w:themeShade="BF"/>
    </w:rPr>
  </w:style>
  <w:style w:type="character" w:styleId="IntenseReference">
    <w:name w:val="Intense Reference"/>
    <w:basedOn w:val="DefaultParagraphFont"/>
    <w:uiPriority w:val="32"/>
    <w:qFormat/>
    <w:rsid w:val="00C027C0"/>
    <w:rPr>
      <w:b/>
      <w:bCs/>
      <w:smallCaps/>
      <w:color w:val="2F5496" w:themeColor="accent1" w:themeShade="BF"/>
      <w:spacing w:val="5"/>
    </w:rPr>
  </w:style>
  <w:style w:type="paragraph" w:styleId="NoSpacing">
    <w:name w:val="No Spacing"/>
    <w:uiPriority w:val="1"/>
    <w:qFormat/>
    <w:rsid w:val="00120B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Evangelidis, Lucy (MCB)</dc:creator>
  <cp:keywords/>
  <dc:description/>
  <cp:lastModifiedBy>Cofone, Julieann (MCB)</cp:lastModifiedBy>
  <cp:revision>5</cp:revision>
  <dcterms:created xsi:type="dcterms:W3CDTF">2026-04-08T13:17:00Z</dcterms:created>
  <dcterms:modified xsi:type="dcterms:W3CDTF">2026-04-08T13:23:00Z</dcterms:modified>
</cp:coreProperties>
</file>