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97E6C" w14:textId="223172E9" w:rsidR="00232579" w:rsidRPr="00232579" w:rsidRDefault="00232579" w:rsidP="00232579">
      <w:pPr>
        <w:spacing w:after="0" w:line="240" w:lineRule="auto"/>
        <w:jc w:val="center"/>
        <w:rPr>
          <w:rFonts w:ascii="Arial Bold" w:eastAsia="SimSun" w:hAnsi="Arial Bold" w:hint="eastAsia"/>
          <w:b/>
          <w:caps/>
          <w:color w:val="0B3677" w:themeColor="accent1"/>
          <w:spacing w:val="10"/>
          <w:sz w:val="48"/>
          <w:szCs w:val="48"/>
        </w:rPr>
      </w:pPr>
      <w:bookmarkStart w:id="0" w:name="_Toc8919154"/>
      <w:r w:rsidRPr="00232579">
        <w:rPr>
          <w:rFonts w:ascii="Arial Bold" w:eastAsia="SimSun" w:hAnsi="Arial Bold"/>
          <w:b/>
          <w:caps/>
          <w:color w:val="0B3677" w:themeColor="accent1"/>
          <w:spacing w:val="10"/>
          <w:sz w:val="48"/>
          <w:szCs w:val="48"/>
        </w:rPr>
        <w:t>Massachusetts Commission for the Blind</w:t>
      </w:r>
    </w:p>
    <w:p w14:paraId="0A0433EB" w14:textId="77777777" w:rsidR="00232579" w:rsidRPr="00232579" w:rsidRDefault="00232579" w:rsidP="00232579">
      <w:pPr>
        <w:spacing w:after="0" w:line="240" w:lineRule="auto"/>
        <w:jc w:val="center"/>
        <w:rPr>
          <w:rFonts w:ascii="Arial Bold" w:eastAsia="SimSun" w:hAnsi="Arial Bold" w:hint="eastAsia"/>
          <w:b/>
          <w:caps/>
          <w:color w:val="0B3677" w:themeColor="accent1"/>
          <w:spacing w:val="10"/>
          <w:sz w:val="48"/>
          <w:szCs w:val="48"/>
        </w:rPr>
      </w:pPr>
    </w:p>
    <w:p w14:paraId="5E122186" w14:textId="0838E70B" w:rsidR="00232579" w:rsidRPr="00232579" w:rsidRDefault="00232579" w:rsidP="00232579">
      <w:pPr>
        <w:spacing w:after="0" w:line="240" w:lineRule="auto"/>
        <w:jc w:val="center"/>
        <w:rPr>
          <w:rFonts w:ascii="Arial Bold" w:eastAsia="SimSun" w:hAnsi="Arial Bold" w:hint="eastAsia"/>
          <w:b/>
          <w:caps/>
          <w:color w:val="0B3677" w:themeColor="accent1"/>
          <w:spacing w:val="10"/>
          <w:sz w:val="48"/>
          <w:szCs w:val="48"/>
        </w:rPr>
      </w:pPr>
      <w:r w:rsidRPr="00232579">
        <w:rPr>
          <w:rFonts w:ascii="Arial Bold" w:eastAsia="SimSun" w:hAnsi="Arial Bold"/>
          <w:b/>
          <w:caps/>
          <w:color w:val="0B3677" w:themeColor="accent1"/>
          <w:spacing w:val="10"/>
          <w:sz w:val="48"/>
          <w:szCs w:val="48"/>
        </w:rPr>
        <w:t>Return on Investment Report</w:t>
      </w:r>
    </w:p>
    <w:p w14:paraId="5DC12AEA" w14:textId="209ADD27" w:rsidR="00232579" w:rsidRDefault="00232579" w:rsidP="00232579">
      <w:pPr>
        <w:spacing w:after="0" w:line="240" w:lineRule="auto"/>
        <w:jc w:val="center"/>
        <w:rPr>
          <w:rFonts w:ascii="Arial Bold" w:eastAsia="SimSun" w:hAnsi="Arial Bold" w:hint="eastAsia"/>
          <w:b/>
          <w:caps/>
          <w:color w:val="0B3677" w:themeColor="accent1"/>
          <w:spacing w:val="10"/>
          <w:sz w:val="32"/>
          <w:szCs w:val="24"/>
        </w:rPr>
      </w:pPr>
    </w:p>
    <w:p w14:paraId="7022F7EF" w14:textId="088E72B4"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5BD32600" w14:textId="4E65BA32"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2FA4F518" w14:textId="665B66E5"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5B873C7A" w14:textId="6E27F3A0"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0DBA4321" w14:textId="23841100"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1C8CF156" w14:textId="66133CE4"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0B13F011" w14:textId="16ED6B9C"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2D45F253" w14:textId="6F6E2BE6"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7096F6E9" w14:textId="6A8B3942"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7A20997A" w14:textId="77777777"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5795A913" w14:textId="77777777"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7D352966" w14:textId="7B82257D"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4AE51AEE" w14:textId="5246F34D"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06F0BED2" w14:textId="5CD53CB4"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7B86AAFD" w14:textId="785AB7CC"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4B4A121B" w14:textId="73A57F88"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2F1A6990" w14:textId="2350752F"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60AC4492" w14:textId="4BCF6D3B"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6F9E4241" w14:textId="25609EF1"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58C088C0" w14:textId="77777777" w:rsidR="00232579" w:rsidRPr="00232579" w:rsidRDefault="00232579" w:rsidP="00232579">
      <w:pPr>
        <w:spacing w:after="0" w:line="240" w:lineRule="auto"/>
        <w:jc w:val="left"/>
        <w:rPr>
          <w:rFonts w:ascii="Arial Bold" w:eastAsia="SimSun" w:hAnsi="Arial Bold" w:hint="eastAsia"/>
          <w:b/>
          <w:caps/>
          <w:color w:val="0B3677" w:themeColor="accent1"/>
          <w:spacing w:val="10"/>
          <w:sz w:val="28"/>
          <w:szCs w:val="28"/>
        </w:rPr>
      </w:pPr>
      <w:r w:rsidRPr="00232579">
        <w:rPr>
          <w:rFonts w:ascii="Arial Bold" w:eastAsia="SimSun" w:hAnsi="Arial Bold"/>
          <w:b/>
          <w:caps/>
          <w:color w:val="0B3677" w:themeColor="accent1"/>
          <w:spacing w:val="10"/>
          <w:sz w:val="28"/>
          <w:szCs w:val="28"/>
        </w:rPr>
        <w:t>September 30, 2021</w:t>
      </w:r>
    </w:p>
    <w:p w14:paraId="06BE499D" w14:textId="4D1AB924"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153D8142" w14:textId="406DB268" w:rsidR="00232579" w:rsidRPr="00E75D40" w:rsidRDefault="002A42F8">
      <w:pPr>
        <w:spacing w:after="0" w:line="240" w:lineRule="auto"/>
        <w:jc w:val="left"/>
        <w:rPr>
          <w:rFonts w:ascii="Arial Bold" w:eastAsia="SimSun" w:hAnsi="Arial Bold" w:hint="eastAsia"/>
          <w:b/>
          <w:caps/>
          <w:color w:val="0B3677" w:themeColor="accent1"/>
          <w:spacing w:val="10"/>
          <w:sz w:val="28"/>
          <w:szCs w:val="28"/>
        </w:rPr>
      </w:pPr>
      <w:r w:rsidRPr="00E75D40">
        <w:rPr>
          <w:rFonts w:ascii="Arial Bold" w:eastAsia="SimSun" w:hAnsi="Arial Bold"/>
          <w:b/>
          <w:caps/>
          <w:color w:val="0B3677" w:themeColor="accent1"/>
          <w:spacing w:val="10"/>
          <w:sz w:val="28"/>
          <w:szCs w:val="28"/>
        </w:rPr>
        <w:t>P</w:t>
      </w:r>
      <w:r w:rsidR="00E75D40" w:rsidRPr="00E75D40">
        <w:rPr>
          <w:rFonts w:ascii="Arial Bold" w:eastAsia="SimSun" w:hAnsi="Arial Bold"/>
          <w:b/>
          <w:caps/>
          <w:color w:val="0B3677" w:themeColor="accent1"/>
          <w:spacing w:val="10"/>
          <w:sz w:val="28"/>
          <w:szCs w:val="28"/>
        </w:rPr>
        <w:t>ublic Consulting Group LLC</w:t>
      </w:r>
    </w:p>
    <w:p w14:paraId="21F3AFED" w14:textId="1CB0DB5C"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47DC1E1B" w14:textId="627BC8CC"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41D335E4" w14:textId="5EC7485D"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1E2FFE24" w14:textId="32356333" w:rsidR="00232579" w:rsidRDefault="00232579">
      <w:pPr>
        <w:spacing w:after="0" w:line="240" w:lineRule="auto"/>
        <w:jc w:val="left"/>
        <w:rPr>
          <w:rFonts w:ascii="Arial Bold" w:eastAsia="SimSun" w:hAnsi="Arial Bold" w:hint="eastAsia"/>
          <w:b/>
          <w:caps/>
          <w:color w:val="0B3677" w:themeColor="accent1"/>
          <w:spacing w:val="10"/>
          <w:sz w:val="32"/>
          <w:szCs w:val="24"/>
        </w:rPr>
      </w:pPr>
    </w:p>
    <w:p w14:paraId="452B773D" w14:textId="2F8A4597" w:rsidR="00232579" w:rsidRDefault="00232579">
      <w:pPr>
        <w:spacing w:after="0" w:line="240" w:lineRule="auto"/>
        <w:jc w:val="left"/>
        <w:rPr>
          <w:rFonts w:ascii="Arial Bold" w:eastAsia="SimSun" w:hAnsi="Arial Bold" w:hint="eastAsia"/>
          <w:b/>
          <w:caps/>
          <w:color w:val="0B3677" w:themeColor="accent1"/>
          <w:spacing w:val="10"/>
          <w:sz w:val="32"/>
          <w:szCs w:val="24"/>
        </w:rPr>
      </w:pPr>
    </w:p>
    <w:sdt>
      <w:sdtPr>
        <w:rPr>
          <w:rFonts w:ascii="Arial" w:eastAsia="Times New Roman" w:hAnsi="Arial"/>
          <w:b w:val="0"/>
          <w:caps w:val="0"/>
          <w:color w:val="auto"/>
          <w:spacing w:val="0"/>
          <w:sz w:val="20"/>
          <w:szCs w:val="22"/>
        </w:rPr>
        <w:id w:val="-1143114257"/>
        <w:docPartObj>
          <w:docPartGallery w:val="Table of Contents"/>
          <w:docPartUnique/>
        </w:docPartObj>
      </w:sdtPr>
      <w:sdtEndPr>
        <w:rPr>
          <w:szCs w:val="20"/>
        </w:rPr>
      </w:sdtEndPr>
      <w:sdtContent>
        <w:p w14:paraId="3AA0B4EB" w14:textId="77777777" w:rsidR="00232579" w:rsidRDefault="00232579" w:rsidP="00232579">
          <w:pPr>
            <w:pStyle w:val="TOCHeading"/>
            <w:numPr>
              <w:ilvl w:val="0"/>
              <w:numId w:val="0"/>
            </w:numPr>
            <w:spacing w:after="0"/>
            <w:jc w:val="both"/>
            <w:rPr>
              <w:rFonts w:hint="eastAsia"/>
            </w:rPr>
          </w:pPr>
          <w:r>
            <w:t>Table of Contents</w:t>
          </w:r>
        </w:p>
        <w:p w14:paraId="068D3D3F" w14:textId="25BECCB7" w:rsidR="00232579" w:rsidRDefault="00136393">
          <w:pPr>
            <w:pStyle w:val="TOC1"/>
            <w:tabs>
              <w:tab w:val="left" w:pos="446"/>
            </w:tabs>
            <w:rPr>
              <w:rFonts w:asciiTheme="minorHAnsi" w:eastAsiaTheme="minorEastAsia" w:hAnsiTheme="minorHAnsi" w:cstheme="minorBidi"/>
              <w:b w:val="0"/>
              <w:caps w:val="0"/>
              <w:color w:val="auto"/>
              <w:spacing w:val="0"/>
              <w:sz w:val="22"/>
              <w:szCs w:val="22"/>
            </w:rPr>
          </w:pPr>
          <w:r w:rsidRPr="00AF126F">
            <w:fldChar w:fldCharType="begin"/>
          </w:r>
          <w:r w:rsidRPr="00AF126F">
            <w:instrText xml:space="preserve"> TOC \o "1-3" \h \z \u </w:instrText>
          </w:r>
          <w:r w:rsidRPr="00AF126F">
            <w:fldChar w:fldCharType="separate"/>
          </w:r>
          <w:hyperlink w:anchor="_Toc83808844" w:history="1">
            <w:r w:rsidR="00232579" w:rsidRPr="003C2F0C">
              <w:rPr>
                <w:rStyle w:val="Hyperlink"/>
              </w:rPr>
              <w:t>1</w:t>
            </w:r>
            <w:r w:rsidR="00232579">
              <w:rPr>
                <w:rFonts w:asciiTheme="minorHAnsi" w:eastAsiaTheme="minorEastAsia" w:hAnsiTheme="minorHAnsi" w:cstheme="minorBidi"/>
                <w:b w:val="0"/>
                <w:caps w:val="0"/>
                <w:color w:val="auto"/>
                <w:spacing w:val="0"/>
                <w:sz w:val="22"/>
                <w:szCs w:val="22"/>
              </w:rPr>
              <w:tab/>
            </w:r>
            <w:r w:rsidR="00232579" w:rsidRPr="003C2F0C">
              <w:rPr>
                <w:rStyle w:val="Hyperlink"/>
              </w:rPr>
              <w:t>Executive Summary</w:t>
            </w:r>
            <w:r w:rsidR="00232579">
              <w:rPr>
                <w:webHidden/>
              </w:rPr>
              <w:tab/>
            </w:r>
            <w:r w:rsidR="00232579">
              <w:rPr>
                <w:webHidden/>
              </w:rPr>
              <w:fldChar w:fldCharType="begin"/>
            </w:r>
            <w:r w:rsidR="00232579">
              <w:rPr>
                <w:webHidden/>
              </w:rPr>
              <w:instrText xml:space="preserve"> PAGEREF _Toc83808844 \h </w:instrText>
            </w:r>
            <w:r w:rsidR="00232579">
              <w:rPr>
                <w:webHidden/>
              </w:rPr>
            </w:r>
            <w:r w:rsidR="00232579">
              <w:rPr>
                <w:webHidden/>
              </w:rPr>
              <w:fldChar w:fldCharType="separate"/>
            </w:r>
            <w:r w:rsidR="00232579">
              <w:rPr>
                <w:webHidden/>
              </w:rPr>
              <w:t>4</w:t>
            </w:r>
            <w:r w:rsidR="00232579">
              <w:rPr>
                <w:webHidden/>
              </w:rPr>
              <w:fldChar w:fldCharType="end"/>
            </w:r>
          </w:hyperlink>
        </w:p>
        <w:p w14:paraId="737343FE" w14:textId="44D03C25" w:rsidR="00232579" w:rsidRDefault="00DE13AF">
          <w:pPr>
            <w:pStyle w:val="TOC2"/>
            <w:tabs>
              <w:tab w:val="left" w:pos="1170"/>
            </w:tabs>
            <w:rPr>
              <w:rFonts w:asciiTheme="minorHAnsi" w:eastAsiaTheme="minorEastAsia" w:hAnsiTheme="minorHAnsi" w:cstheme="minorBidi"/>
              <w:sz w:val="22"/>
              <w:szCs w:val="22"/>
            </w:rPr>
          </w:pPr>
          <w:hyperlink w:anchor="_Toc83808845" w:history="1">
            <w:r w:rsidR="00232579" w:rsidRPr="003C2F0C">
              <w:rPr>
                <w:rStyle w:val="Hyperlink"/>
              </w:rPr>
              <w:t>1.1</w:t>
            </w:r>
            <w:r w:rsidR="00232579">
              <w:rPr>
                <w:rFonts w:asciiTheme="minorHAnsi" w:eastAsiaTheme="minorEastAsia" w:hAnsiTheme="minorHAnsi" w:cstheme="minorBidi"/>
                <w:sz w:val="22"/>
                <w:szCs w:val="22"/>
              </w:rPr>
              <w:tab/>
            </w:r>
            <w:r w:rsidR="00232579" w:rsidRPr="003C2F0C">
              <w:rPr>
                <w:rStyle w:val="Hyperlink"/>
              </w:rPr>
              <w:t>Financial Return On Investment</w:t>
            </w:r>
            <w:r w:rsidR="00232579">
              <w:rPr>
                <w:webHidden/>
              </w:rPr>
              <w:tab/>
            </w:r>
            <w:r w:rsidR="00232579">
              <w:rPr>
                <w:webHidden/>
              </w:rPr>
              <w:fldChar w:fldCharType="begin"/>
            </w:r>
            <w:r w:rsidR="00232579">
              <w:rPr>
                <w:webHidden/>
              </w:rPr>
              <w:instrText xml:space="preserve"> PAGEREF _Toc83808845 \h </w:instrText>
            </w:r>
            <w:r w:rsidR="00232579">
              <w:rPr>
                <w:webHidden/>
              </w:rPr>
            </w:r>
            <w:r w:rsidR="00232579">
              <w:rPr>
                <w:webHidden/>
              </w:rPr>
              <w:fldChar w:fldCharType="separate"/>
            </w:r>
            <w:r w:rsidR="00232579">
              <w:rPr>
                <w:webHidden/>
              </w:rPr>
              <w:t>4</w:t>
            </w:r>
            <w:r w:rsidR="00232579">
              <w:rPr>
                <w:webHidden/>
              </w:rPr>
              <w:fldChar w:fldCharType="end"/>
            </w:r>
          </w:hyperlink>
        </w:p>
        <w:p w14:paraId="28046AA0" w14:textId="34657AC0" w:rsidR="00232579" w:rsidRDefault="00DE13AF">
          <w:pPr>
            <w:pStyle w:val="TOC2"/>
            <w:tabs>
              <w:tab w:val="left" w:pos="1170"/>
            </w:tabs>
            <w:rPr>
              <w:rFonts w:asciiTheme="minorHAnsi" w:eastAsiaTheme="minorEastAsia" w:hAnsiTheme="minorHAnsi" w:cstheme="minorBidi"/>
              <w:sz w:val="22"/>
              <w:szCs w:val="22"/>
            </w:rPr>
          </w:pPr>
          <w:hyperlink w:anchor="_Toc83808846" w:history="1">
            <w:r w:rsidR="00232579" w:rsidRPr="003C2F0C">
              <w:rPr>
                <w:rStyle w:val="Hyperlink"/>
              </w:rPr>
              <w:t>1.2</w:t>
            </w:r>
            <w:r w:rsidR="00232579">
              <w:rPr>
                <w:rFonts w:asciiTheme="minorHAnsi" w:eastAsiaTheme="minorEastAsia" w:hAnsiTheme="minorHAnsi" w:cstheme="minorBidi"/>
                <w:sz w:val="22"/>
                <w:szCs w:val="22"/>
              </w:rPr>
              <w:tab/>
            </w:r>
            <w:r w:rsidR="00232579" w:rsidRPr="003C2F0C">
              <w:rPr>
                <w:rStyle w:val="Hyperlink"/>
              </w:rPr>
              <w:t>Non-Financial Return On Investment</w:t>
            </w:r>
            <w:r w:rsidR="00232579">
              <w:rPr>
                <w:webHidden/>
              </w:rPr>
              <w:tab/>
            </w:r>
            <w:r w:rsidR="00232579">
              <w:rPr>
                <w:webHidden/>
              </w:rPr>
              <w:fldChar w:fldCharType="begin"/>
            </w:r>
            <w:r w:rsidR="00232579">
              <w:rPr>
                <w:webHidden/>
              </w:rPr>
              <w:instrText xml:space="preserve"> PAGEREF _Toc83808846 \h </w:instrText>
            </w:r>
            <w:r w:rsidR="00232579">
              <w:rPr>
                <w:webHidden/>
              </w:rPr>
            </w:r>
            <w:r w:rsidR="00232579">
              <w:rPr>
                <w:webHidden/>
              </w:rPr>
              <w:fldChar w:fldCharType="separate"/>
            </w:r>
            <w:r w:rsidR="00232579">
              <w:rPr>
                <w:webHidden/>
              </w:rPr>
              <w:t>5</w:t>
            </w:r>
            <w:r w:rsidR="00232579">
              <w:rPr>
                <w:webHidden/>
              </w:rPr>
              <w:fldChar w:fldCharType="end"/>
            </w:r>
          </w:hyperlink>
        </w:p>
        <w:p w14:paraId="4C7B3FA3" w14:textId="5268D0D9" w:rsidR="00232579" w:rsidRDefault="00DE13AF">
          <w:pPr>
            <w:pStyle w:val="TOC1"/>
            <w:tabs>
              <w:tab w:val="left" w:pos="446"/>
            </w:tabs>
            <w:rPr>
              <w:rFonts w:asciiTheme="minorHAnsi" w:eastAsiaTheme="minorEastAsia" w:hAnsiTheme="minorHAnsi" w:cstheme="minorBidi"/>
              <w:b w:val="0"/>
              <w:caps w:val="0"/>
              <w:color w:val="auto"/>
              <w:spacing w:val="0"/>
              <w:sz w:val="22"/>
              <w:szCs w:val="22"/>
            </w:rPr>
          </w:pPr>
          <w:hyperlink w:anchor="_Toc83808847" w:history="1">
            <w:r w:rsidR="00232579" w:rsidRPr="003C2F0C">
              <w:rPr>
                <w:rStyle w:val="Hyperlink"/>
                <w:rFonts w:cstheme="minorHAnsi"/>
              </w:rPr>
              <w:t>2</w:t>
            </w:r>
            <w:r w:rsidR="00232579">
              <w:rPr>
                <w:rFonts w:asciiTheme="minorHAnsi" w:eastAsiaTheme="minorEastAsia" w:hAnsiTheme="minorHAnsi" w:cstheme="minorBidi"/>
                <w:b w:val="0"/>
                <w:caps w:val="0"/>
                <w:color w:val="auto"/>
                <w:spacing w:val="0"/>
                <w:sz w:val="22"/>
                <w:szCs w:val="22"/>
              </w:rPr>
              <w:tab/>
            </w:r>
            <w:r w:rsidR="00232579" w:rsidRPr="003C2F0C">
              <w:rPr>
                <w:rStyle w:val="Hyperlink"/>
                <w:rFonts w:cstheme="minorHAnsi"/>
              </w:rPr>
              <w:t>Introduction</w:t>
            </w:r>
            <w:r w:rsidR="00232579">
              <w:rPr>
                <w:webHidden/>
              </w:rPr>
              <w:tab/>
            </w:r>
            <w:r w:rsidR="00232579">
              <w:rPr>
                <w:webHidden/>
              </w:rPr>
              <w:fldChar w:fldCharType="begin"/>
            </w:r>
            <w:r w:rsidR="00232579">
              <w:rPr>
                <w:webHidden/>
              </w:rPr>
              <w:instrText xml:space="preserve"> PAGEREF _Toc83808847 \h </w:instrText>
            </w:r>
            <w:r w:rsidR="00232579">
              <w:rPr>
                <w:webHidden/>
              </w:rPr>
            </w:r>
            <w:r w:rsidR="00232579">
              <w:rPr>
                <w:webHidden/>
              </w:rPr>
              <w:fldChar w:fldCharType="separate"/>
            </w:r>
            <w:r w:rsidR="00232579">
              <w:rPr>
                <w:webHidden/>
              </w:rPr>
              <w:t>7</w:t>
            </w:r>
            <w:r w:rsidR="00232579">
              <w:rPr>
                <w:webHidden/>
              </w:rPr>
              <w:fldChar w:fldCharType="end"/>
            </w:r>
          </w:hyperlink>
        </w:p>
        <w:p w14:paraId="2F451CF1" w14:textId="607BBF14" w:rsidR="00232579" w:rsidRDefault="00DE13AF">
          <w:pPr>
            <w:pStyle w:val="TOC2"/>
            <w:tabs>
              <w:tab w:val="left" w:pos="1170"/>
            </w:tabs>
            <w:rPr>
              <w:rFonts w:asciiTheme="minorHAnsi" w:eastAsiaTheme="minorEastAsia" w:hAnsiTheme="minorHAnsi" w:cstheme="minorBidi"/>
              <w:sz w:val="22"/>
              <w:szCs w:val="22"/>
            </w:rPr>
          </w:pPr>
          <w:hyperlink w:anchor="_Toc83808848" w:history="1">
            <w:r w:rsidR="00232579" w:rsidRPr="003C2F0C">
              <w:rPr>
                <w:rStyle w:val="Hyperlink"/>
                <w:rFonts w:cstheme="minorHAnsi"/>
              </w:rPr>
              <w:t>2.1</w:t>
            </w:r>
            <w:r w:rsidR="00232579">
              <w:rPr>
                <w:rFonts w:asciiTheme="minorHAnsi" w:eastAsiaTheme="minorEastAsia" w:hAnsiTheme="minorHAnsi" w:cstheme="minorBidi"/>
                <w:sz w:val="22"/>
                <w:szCs w:val="22"/>
              </w:rPr>
              <w:tab/>
            </w:r>
            <w:r w:rsidR="00232579" w:rsidRPr="003C2F0C">
              <w:rPr>
                <w:rStyle w:val="Hyperlink"/>
                <w:rFonts w:cstheme="minorHAnsi"/>
              </w:rPr>
              <w:t>Acronyms and Glossary</w:t>
            </w:r>
            <w:r w:rsidR="00232579">
              <w:rPr>
                <w:webHidden/>
              </w:rPr>
              <w:tab/>
            </w:r>
            <w:r w:rsidR="00232579">
              <w:rPr>
                <w:webHidden/>
              </w:rPr>
              <w:fldChar w:fldCharType="begin"/>
            </w:r>
            <w:r w:rsidR="00232579">
              <w:rPr>
                <w:webHidden/>
              </w:rPr>
              <w:instrText xml:space="preserve"> PAGEREF _Toc83808848 \h </w:instrText>
            </w:r>
            <w:r w:rsidR="00232579">
              <w:rPr>
                <w:webHidden/>
              </w:rPr>
            </w:r>
            <w:r w:rsidR="00232579">
              <w:rPr>
                <w:webHidden/>
              </w:rPr>
              <w:fldChar w:fldCharType="separate"/>
            </w:r>
            <w:r w:rsidR="00232579">
              <w:rPr>
                <w:webHidden/>
              </w:rPr>
              <w:t>7</w:t>
            </w:r>
            <w:r w:rsidR="00232579">
              <w:rPr>
                <w:webHidden/>
              </w:rPr>
              <w:fldChar w:fldCharType="end"/>
            </w:r>
          </w:hyperlink>
        </w:p>
        <w:p w14:paraId="09742365" w14:textId="189AA76F" w:rsidR="00232579" w:rsidRDefault="00DE13AF">
          <w:pPr>
            <w:pStyle w:val="TOC2"/>
            <w:tabs>
              <w:tab w:val="left" w:pos="1170"/>
            </w:tabs>
            <w:rPr>
              <w:rFonts w:asciiTheme="minorHAnsi" w:eastAsiaTheme="minorEastAsia" w:hAnsiTheme="minorHAnsi" w:cstheme="minorBidi"/>
              <w:sz w:val="22"/>
              <w:szCs w:val="22"/>
            </w:rPr>
          </w:pPr>
          <w:hyperlink w:anchor="_Toc83808849" w:history="1">
            <w:r w:rsidR="00232579" w:rsidRPr="003C2F0C">
              <w:rPr>
                <w:rStyle w:val="Hyperlink"/>
                <w:rFonts w:cstheme="minorHAnsi"/>
              </w:rPr>
              <w:t>2.2</w:t>
            </w:r>
            <w:r w:rsidR="00232579">
              <w:rPr>
                <w:rFonts w:asciiTheme="minorHAnsi" w:eastAsiaTheme="minorEastAsia" w:hAnsiTheme="minorHAnsi" w:cstheme="minorBidi"/>
                <w:sz w:val="22"/>
                <w:szCs w:val="22"/>
              </w:rPr>
              <w:tab/>
            </w:r>
            <w:r w:rsidR="00232579" w:rsidRPr="003C2F0C">
              <w:rPr>
                <w:rStyle w:val="Hyperlink"/>
                <w:rFonts w:cstheme="minorHAnsi"/>
              </w:rPr>
              <w:t>Background And Purpose</w:t>
            </w:r>
            <w:r w:rsidR="00232579">
              <w:rPr>
                <w:webHidden/>
              </w:rPr>
              <w:tab/>
            </w:r>
            <w:r w:rsidR="00232579">
              <w:rPr>
                <w:webHidden/>
              </w:rPr>
              <w:fldChar w:fldCharType="begin"/>
            </w:r>
            <w:r w:rsidR="00232579">
              <w:rPr>
                <w:webHidden/>
              </w:rPr>
              <w:instrText xml:space="preserve"> PAGEREF _Toc83808849 \h </w:instrText>
            </w:r>
            <w:r w:rsidR="00232579">
              <w:rPr>
                <w:webHidden/>
              </w:rPr>
            </w:r>
            <w:r w:rsidR="00232579">
              <w:rPr>
                <w:webHidden/>
              </w:rPr>
              <w:fldChar w:fldCharType="separate"/>
            </w:r>
            <w:r w:rsidR="00232579">
              <w:rPr>
                <w:webHidden/>
              </w:rPr>
              <w:t>7</w:t>
            </w:r>
            <w:r w:rsidR="00232579">
              <w:rPr>
                <w:webHidden/>
              </w:rPr>
              <w:fldChar w:fldCharType="end"/>
            </w:r>
          </w:hyperlink>
        </w:p>
        <w:p w14:paraId="477E8500" w14:textId="52DBDB13" w:rsidR="00232579" w:rsidRDefault="00DE13AF">
          <w:pPr>
            <w:pStyle w:val="TOC3"/>
            <w:tabs>
              <w:tab w:val="left" w:pos="1790"/>
            </w:tabs>
            <w:rPr>
              <w:rFonts w:asciiTheme="minorHAnsi" w:eastAsiaTheme="minorEastAsia" w:hAnsiTheme="minorHAnsi" w:cstheme="minorBidi"/>
              <w:sz w:val="22"/>
              <w:szCs w:val="22"/>
            </w:rPr>
          </w:pPr>
          <w:hyperlink w:anchor="_Toc83808850" w:history="1">
            <w:r w:rsidR="00232579" w:rsidRPr="003C2F0C">
              <w:rPr>
                <w:rStyle w:val="Hyperlink"/>
              </w:rPr>
              <w:t>2.2.1</w:t>
            </w:r>
            <w:r w:rsidR="00232579">
              <w:rPr>
                <w:rFonts w:asciiTheme="minorHAnsi" w:eastAsiaTheme="minorEastAsia" w:hAnsiTheme="minorHAnsi" w:cstheme="minorBidi"/>
                <w:sz w:val="22"/>
                <w:szCs w:val="22"/>
              </w:rPr>
              <w:tab/>
            </w:r>
            <w:r w:rsidR="00232579" w:rsidRPr="003C2F0C">
              <w:rPr>
                <w:rStyle w:val="Hyperlink"/>
              </w:rPr>
              <w:t>Background of MCB</w:t>
            </w:r>
            <w:r w:rsidR="00232579">
              <w:rPr>
                <w:webHidden/>
              </w:rPr>
              <w:tab/>
            </w:r>
            <w:r w:rsidR="00232579">
              <w:rPr>
                <w:webHidden/>
              </w:rPr>
              <w:fldChar w:fldCharType="begin"/>
            </w:r>
            <w:r w:rsidR="00232579">
              <w:rPr>
                <w:webHidden/>
              </w:rPr>
              <w:instrText xml:space="preserve"> PAGEREF _Toc83808850 \h </w:instrText>
            </w:r>
            <w:r w:rsidR="00232579">
              <w:rPr>
                <w:webHidden/>
              </w:rPr>
            </w:r>
            <w:r w:rsidR="00232579">
              <w:rPr>
                <w:webHidden/>
              </w:rPr>
              <w:fldChar w:fldCharType="separate"/>
            </w:r>
            <w:r w:rsidR="00232579">
              <w:rPr>
                <w:webHidden/>
              </w:rPr>
              <w:t>7</w:t>
            </w:r>
            <w:r w:rsidR="00232579">
              <w:rPr>
                <w:webHidden/>
              </w:rPr>
              <w:fldChar w:fldCharType="end"/>
            </w:r>
          </w:hyperlink>
        </w:p>
        <w:p w14:paraId="5BC12A63" w14:textId="42467A04" w:rsidR="00232579" w:rsidRDefault="00DE13AF">
          <w:pPr>
            <w:pStyle w:val="TOC3"/>
            <w:tabs>
              <w:tab w:val="left" w:pos="1790"/>
            </w:tabs>
            <w:rPr>
              <w:rFonts w:asciiTheme="minorHAnsi" w:eastAsiaTheme="minorEastAsia" w:hAnsiTheme="minorHAnsi" w:cstheme="minorBidi"/>
              <w:sz w:val="22"/>
              <w:szCs w:val="22"/>
            </w:rPr>
          </w:pPr>
          <w:hyperlink w:anchor="_Toc83808851" w:history="1">
            <w:r w:rsidR="00232579" w:rsidRPr="003C2F0C">
              <w:rPr>
                <w:rStyle w:val="Hyperlink"/>
              </w:rPr>
              <w:t>2.2.2</w:t>
            </w:r>
            <w:r w:rsidR="00232579">
              <w:rPr>
                <w:rFonts w:asciiTheme="minorHAnsi" w:eastAsiaTheme="minorEastAsia" w:hAnsiTheme="minorHAnsi" w:cstheme="minorBidi"/>
                <w:sz w:val="22"/>
                <w:szCs w:val="22"/>
              </w:rPr>
              <w:tab/>
            </w:r>
            <w:r w:rsidR="00232579" w:rsidRPr="003C2F0C">
              <w:rPr>
                <w:rStyle w:val="Hyperlink"/>
              </w:rPr>
              <w:t>Purpose of Report</w:t>
            </w:r>
            <w:r w:rsidR="00232579">
              <w:rPr>
                <w:webHidden/>
              </w:rPr>
              <w:tab/>
            </w:r>
            <w:r w:rsidR="00232579">
              <w:rPr>
                <w:webHidden/>
              </w:rPr>
              <w:fldChar w:fldCharType="begin"/>
            </w:r>
            <w:r w:rsidR="00232579">
              <w:rPr>
                <w:webHidden/>
              </w:rPr>
              <w:instrText xml:space="preserve"> PAGEREF _Toc83808851 \h </w:instrText>
            </w:r>
            <w:r w:rsidR="00232579">
              <w:rPr>
                <w:webHidden/>
              </w:rPr>
            </w:r>
            <w:r w:rsidR="00232579">
              <w:rPr>
                <w:webHidden/>
              </w:rPr>
              <w:fldChar w:fldCharType="separate"/>
            </w:r>
            <w:r w:rsidR="00232579">
              <w:rPr>
                <w:webHidden/>
              </w:rPr>
              <w:t>8</w:t>
            </w:r>
            <w:r w:rsidR="00232579">
              <w:rPr>
                <w:webHidden/>
              </w:rPr>
              <w:fldChar w:fldCharType="end"/>
            </w:r>
          </w:hyperlink>
        </w:p>
        <w:p w14:paraId="1C840C8E" w14:textId="1A25511C" w:rsidR="00232579" w:rsidRDefault="00DE13AF">
          <w:pPr>
            <w:pStyle w:val="TOC1"/>
            <w:tabs>
              <w:tab w:val="left" w:pos="446"/>
            </w:tabs>
            <w:rPr>
              <w:rFonts w:asciiTheme="minorHAnsi" w:eastAsiaTheme="minorEastAsia" w:hAnsiTheme="minorHAnsi" w:cstheme="minorBidi"/>
              <w:b w:val="0"/>
              <w:caps w:val="0"/>
              <w:color w:val="auto"/>
              <w:spacing w:val="0"/>
              <w:sz w:val="22"/>
              <w:szCs w:val="22"/>
            </w:rPr>
          </w:pPr>
          <w:hyperlink w:anchor="_Toc83808852" w:history="1">
            <w:r w:rsidR="00232579" w:rsidRPr="003C2F0C">
              <w:rPr>
                <w:rStyle w:val="Hyperlink"/>
                <w:rFonts w:cstheme="minorHAnsi"/>
              </w:rPr>
              <w:t>3</w:t>
            </w:r>
            <w:r w:rsidR="00232579">
              <w:rPr>
                <w:rFonts w:asciiTheme="minorHAnsi" w:eastAsiaTheme="minorEastAsia" w:hAnsiTheme="minorHAnsi" w:cstheme="minorBidi"/>
                <w:b w:val="0"/>
                <w:caps w:val="0"/>
                <w:color w:val="auto"/>
                <w:spacing w:val="0"/>
                <w:sz w:val="22"/>
                <w:szCs w:val="22"/>
              </w:rPr>
              <w:tab/>
            </w:r>
            <w:r w:rsidR="00232579" w:rsidRPr="003C2F0C">
              <w:rPr>
                <w:rStyle w:val="Hyperlink"/>
                <w:rFonts w:cstheme="minorHAnsi"/>
              </w:rPr>
              <w:t>Methodology</w:t>
            </w:r>
            <w:r w:rsidR="00232579">
              <w:rPr>
                <w:webHidden/>
              </w:rPr>
              <w:tab/>
            </w:r>
            <w:r w:rsidR="00232579">
              <w:rPr>
                <w:webHidden/>
              </w:rPr>
              <w:fldChar w:fldCharType="begin"/>
            </w:r>
            <w:r w:rsidR="00232579">
              <w:rPr>
                <w:webHidden/>
              </w:rPr>
              <w:instrText xml:space="preserve"> PAGEREF _Toc83808852 \h </w:instrText>
            </w:r>
            <w:r w:rsidR="00232579">
              <w:rPr>
                <w:webHidden/>
              </w:rPr>
            </w:r>
            <w:r w:rsidR="00232579">
              <w:rPr>
                <w:webHidden/>
              </w:rPr>
              <w:fldChar w:fldCharType="separate"/>
            </w:r>
            <w:r w:rsidR="00232579">
              <w:rPr>
                <w:webHidden/>
              </w:rPr>
              <w:t>9</w:t>
            </w:r>
            <w:r w:rsidR="00232579">
              <w:rPr>
                <w:webHidden/>
              </w:rPr>
              <w:fldChar w:fldCharType="end"/>
            </w:r>
          </w:hyperlink>
        </w:p>
        <w:p w14:paraId="10E26F57" w14:textId="23AB6DDC" w:rsidR="00232579" w:rsidRDefault="00DE13AF">
          <w:pPr>
            <w:pStyle w:val="TOC2"/>
            <w:tabs>
              <w:tab w:val="left" w:pos="1170"/>
            </w:tabs>
            <w:rPr>
              <w:rFonts w:asciiTheme="minorHAnsi" w:eastAsiaTheme="minorEastAsia" w:hAnsiTheme="minorHAnsi" w:cstheme="minorBidi"/>
              <w:sz w:val="22"/>
              <w:szCs w:val="22"/>
            </w:rPr>
          </w:pPr>
          <w:hyperlink w:anchor="_Toc83808853" w:history="1">
            <w:r w:rsidR="00232579" w:rsidRPr="003C2F0C">
              <w:rPr>
                <w:rStyle w:val="Hyperlink"/>
              </w:rPr>
              <w:t>3.1</w:t>
            </w:r>
            <w:r w:rsidR="00232579">
              <w:rPr>
                <w:rFonts w:asciiTheme="minorHAnsi" w:eastAsiaTheme="minorEastAsia" w:hAnsiTheme="minorHAnsi" w:cstheme="minorBidi"/>
                <w:sz w:val="22"/>
                <w:szCs w:val="22"/>
              </w:rPr>
              <w:tab/>
            </w:r>
            <w:r w:rsidR="00232579" w:rsidRPr="003C2F0C">
              <w:rPr>
                <w:rStyle w:val="Hyperlink"/>
              </w:rPr>
              <w:t>Data Analysis</w:t>
            </w:r>
            <w:r w:rsidR="00232579">
              <w:rPr>
                <w:webHidden/>
              </w:rPr>
              <w:tab/>
            </w:r>
            <w:r w:rsidR="00232579">
              <w:rPr>
                <w:webHidden/>
              </w:rPr>
              <w:fldChar w:fldCharType="begin"/>
            </w:r>
            <w:r w:rsidR="00232579">
              <w:rPr>
                <w:webHidden/>
              </w:rPr>
              <w:instrText xml:space="preserve"> PAGEREF _Toc83808853 \h </w:instrText>
            </w:r>
            <w:r w:rsidR="00232579">
              <w:rPr>
                <w:webHidden/>
              </w:rPr>
            </w:r>
            <w:r w:rsidR="00232579">
              <w:rPr>
                <w:webHidden/>
              </w:rPr>
              <w:fldChar w:fldCharType="separate"/>
            </w:r>
            <w:r w:rsidR="00232579">
              <w:rPr>
                <w:webHidden/>
              </w:rPr>
              <w:t>9</w:t>
            </w:r>
            <w:r w:rsidR="00232579">
              <w:rPr>
                <w:webHidden/>
              </w:rPr>
              <w:fldChar w:fldCharType="end"/>
            </w:r>
          </w:hyperlink>
        </w:p>
        <w:p w14:paraId="59D62895" w14:textId="104C5344" w:rsidR="00232579" w:rsidRDefault="00DE13AF">
          <w:pPr>
            <w:pStyle w:val="TOC3"/>
            <w:tabs>
              <w:tab w:val="left" w:pos="1790"/>
            </w:tabs>
            <w:rPr>
              <w:rFonts w:asciiTheme="minorHAnsi" w:eastAsiaTheme="minorEastAsia" w:hAnsiTheme="minorHAnsi" w:cstheme="minorBidi"/>
              <w:sz w:val="22"/>
              <w:szCs w:val="22"/>
            </w:rPr>
          </w:pPr>
          <w:hyperlink w:anchor="_Toc83808854" w:history="1">
            <w:r w:rsidR="00232579" w:rsidRPr="003C2F0C">
              <w:rPr>
                <w:rStyle w:val="Hyperlink"/>
              </w:rPr>
              <w:t>3.1.1</w:t>
            </w:r>
            <w:r w:rsidR="00232579">
              <w:rPr>
                <w:rFonts w:asciiTheme="minorHAnsi" w:eastAsiaTheme="minorEastAsia" w:hAnsiTheme="minorHAnsi" w:cstheme="minorBidi"/>
                <w:sz w:val="22"/>
                <w:szCs w:val="22"/>
              </w:rPr>
              <w:tab/>
            </w:r>
            <w:r w:rsidR="00232579" w:rsidRPr="003C2F0C">
              <w:rPr>
                <w:rStyle w:val="Hyperlink"/>
              </w:rPr>
              <w:t>Data Limitations</w:t>
            </w:r>
            <w:r w:rsidR="00232579">
              <w:rPr>
                <w:webHidden/>
              </w:rPr>
              <w:tab/>
            </w:r>
            <w:r w:rsidR="00232579">
              <w:rPr>
                <w:webHidden/>
              </w:rPr>
              <w:fldChar w:fldCharType="begin"/>
            </w:r>
            <w:r w:rsidR="00232579">
              <w:rPr>
                <w:webHidden/>
              </w:rPr>
              <w:instrText xml:space="preserve"> PAGEREF _Toc83808854 \h </w:instrText>
            </w:r>
            <w:r w:rsidR="00232579">
              <w:rPr>
                <w:webHidden/>
              </w:rPr>
            </w:r>
            <w:r w:rsidR="00232579">
              <w:rPr>
                <w:webHidden/>
              </w:rPr>
              <w:fldChar w:fldCharType="separate"/>
            </w:r>
            <w:r w:rsidR="00232579">
              <w:rPr>
                <w:webHidden/>
              </w:rPr>
              <w:t>10</w:t>
            </w:r>
            <w:r w:rsidR="00232579">
              <w:rPr>
                <w:webHidden/>
              </w:rPr>
              <w:fldChar w:fldCharType="end"/>
            </w:r>
          </w:hyperlink>
        </w:p>
        <w:p w14:paraId="07DFBD04" w14:textId="20DCB1B5" w:rsidR="00232579" w:rsidRDefault="00DE13AF">
          <w:pPr>
            <w:pStyle w:val="TOC2"/>
            <w:tabs>
              <w:tab w:val="left" w:pos="1170"/>
            </w:tabs>
            <w:rPr>
              <w:rFonts w:asciiTheme="minorHAnsi" w:eastAsiaTheme="minorEastAsia" w:hAnsiTheme="minorHAnsi" w:cstheme="minorBidi"/>
              <w:sz w:val="22"/>
              <w:szCs w:val="22"/>
            </w:rPr>
          </w:pPr>
          <w:hyperlink w:anchor="_Toc83808855" w:history="1">
            <w:r w:rsidR="00232579" w:rsidRPr="003C2F0C">
              <w:rPr>
                <w:rStyle w:val="Hyperlink"/>
              </w:rPr>
              <w:t>3.2</w:t>
            </w:r>
            <w:r w:rsidR="00232579">
              <w:rPr>
                <w:rFonts w:asciiTheme="minorHAnsi" w:eastAsiaTheme="minorEastAsia" w:hAnsiTheme="minorHAnsi" w:cstheme="minorBidi"/>
                <w:sz w:val="22"/>
                <w:szCs w:val="22"/>
              </w:rPr>
              <w:tab/>
            </w:r>
            <w:r w:rsidR="00232579" w:rsidRPr="003C2F0C">
              <w:rPr>
                <w:rStyle w:val="Hyperlink"/>
              </w:rPr>
              <w:t>Focus Groups</w:t>
            </w:r>
            <w:r w:rsidR="00232579">
              <w:rPr>
                <w:webHidden/>
              </w:rPr>
              <w:tab/>
            </w:r>
            <w:r w:rsidR="00232579">
              <w:rPr>
                <w:webHidden/>
              </w:rPr>
              <w:fldChar w:fldCharType="begin"/>
            </w:r>
            <w:r w:rsidR="00232579">
              <w:rPr>
                <w:webHidden/>
              </w:rPr>
              <w:instrText xml:space="preserve"> PAGEREF _Toc83808855 \h </w:instrText>
            </w:r>
            <w:r w:rsidR="00232579">
              <w:rPr>
                <w:webHidden/>
              </w:rPr>
            </w:r>
            <w:r w:rsidR="00232579">
              <w:rPr>
                <w:webHidden/>
              </w:rPr>
              <w:fldChar w:fldCharType="separate"/>
            </w:r>
            <w:r w:rsidR="00232579">
              <w:rPr>
                <w:webHidden/>
              </w:rPr>
              <w:t>10</w:t>
            </w:r>
            <w:r w:rsidR="00232579">
              <w:rPr>
                <w:webHidden/>
              </w:rPr>
              <w:fldChar w:fldCharType="end"/>
            </w:r>
          </w:hyperlink>
        </w:p>
        <w:p w14:paraId="2D62F09C" w14:textId="115E9532" w:rsidR="00232579" w:rsidRDefault="00DE13AF">
          <w:pPr>
            <w:pStyle w:val="TOC3"/>
            <w:tabs>
              <w:tab w:val="left" w:pos="1790"/>
            </w:tabs>
            <w:rPr>
              <w:rFonts w:asciiTheme="minorHAnsi" w:eastAsiaTheme="minorEastAsia" w:hAnsiTheme="minorHAnsi" w:cstheme="minorBidi"/>
              <w:sz w:val="22"/>
              <w:szCs w:val="22"/>
            </w:rPr>
          </w:pPr>
          <w:hyperlink w:anchor="_Toc83808856" w:history="1">
            <w:r w:rsidR="00232579" w:rsidRPr="003C2F0C">
              <w:rPr>
                <w:rStyle w:val="Hyperlink"/>
              </w:rPr>
              <w:t>3.2.1</w:t>
            </w:r>
            <w:r w:rsidR="00232579">
              <w:rPr>
                <w:rFonts w:asciiTheme="minorHAnsi" w:eastAsiaTheme="minorEastAsia" w:hAnsiTheme="minorHAnsi" w:cstheme="minorBidi"/>
                <w:sz w:val="22"/>
                <w:szCs w:val="22"/>
              </w:rPr>
              <w:tab/>
            </w:r>
            <w:r w:rsidR="00232579" w:rsidRPr="003C2F0C">
              <w:rPr>
                <w:rStyle w:val="Hyperlink"/>
              </w:rPr>
              <w:t>Focus Group Participants</w:t>
            </w:r>
            <w:r w:rsidR="00232579">
              <w:rPr>
                <w:webHidden/>
              </w:rPr>
              <w:tab/>
            </w:r>
            <w:r w:rsidR="00232579">
              <w:rPr>
                <w:webHidden/>
              </w:rPr>
              <w:fldChar w:fldCharType="begin"/>
            </w:r>
            <w:r w:rsidR="00232579">
              <w:rPr>
                <w:webHidden/>
              </w:rPr>
              <w:instrText xml:space="preserve"> PAGEREF _Toc83808856 \h </w:instrText>
            </w:r>
            <w:r w:rsidR="00232579">
              <w:rPr>
                <w:webHidden/>
              </w:rPr>
            </w:r>
            <w:r w:rsidR="00232579">
              <w:rPr>
                <w:webHidden/>
              </w:rPr>
              <w:fldChar w:fldCharType="separate"/>
            </w:r>
            <w:r w:rsidR="00232579">
              <w:rPr>
                <w:webHidden/>
              </w:rPr>
              <w:t>10</w:t>
            </w:r>
            <w:r w:rsidR="00232579">
              <w:rPr>
                <w:webHidden/>
              </w:rPr>
              <w:fldChar w:fldCharType="end"/>
            </w:r>
          </w:hyperlink>
        </w:p>
        <w:p w14:paraId="47B56651" w14:textId="65BBF89E" w:rsidR="00232579" w:rsidRDefault="00DE13AF">
          <w:pPr>
            <w:pStyle w:val="TOC3"/>
            <w:tabs>
              <w:tab w:val="left" w:pos="1790"/>
            </w:tabs>
            <w:rPr>
              <w:rFonts w:asciiTheme="minorHAnsi" w:eastAsiaTheme="minorEastAsia" w:hAnsiTheme="minorHAnsi" w:cstheme="minorBidi"/>
              <w:sz w:val="22"/>
              <w:szCs w:val="22"/>
            </w:rPr>
          </w:pPr>
          <w:hyperlink w:anchor="_Toc83808857" w:history="1">
            <w:r w:rsidR="00232579" w:rsidRPr="003C2F0C">
              <w:rPr>
                <w:rStyle w:val="Hyperlink"/>
              </w:rPr>
              <w:t>3.2.2</w:t>
            </w:r>
            <w:r w:rsidR="00232579">
              <w:rPr>
                <w:rFonts w:asciiTheme="minorHAnsi" w:eastAsiaTheme="minorEastAsia" w:hAnsiTheme="minorHAnsi" w:cstheme="minorBidi"/>
                <w:sz w:val="22"/>
                <w:szCs w:val="22"/>
              </w:rPr>
              <w:tab/>
            </w:r>
            <w:r w:rsidR="00232579" w:rsidRPr="003C2F0C">
              <w:rPr>
                <w:rStyle w:val="Hyperlink"/>
              </w:rPr>
              <w:t>Focus Group Themes</w:t>
            </w:r>
            <w:r w:rsidR="00232579">
              <w:rPr>
                <w:webHidden/>
              </w:rPr>
              <w:tab/>
            </w:r>
            <w:r w:rsidR="00232579">
              <w:rPr>
                <w:webHidden/>
              </w:rPr>
              <w:fldChar w:fldCharType="begin"/>
            </w:r>
            <w:r w:rsidR="00232579">
              <w:rPr>
                <w:webHidden/>
              </w:rPr>
              <w:instrText xml:space="preserve"> PAGEREF _Toc83808857 \h </w:instrText>
            </w:r>
            <w:r w:rsidR="00232579">
              <w:rPr>
                <w:webHidden/>
              </w:rPr>
            </w:r>
            <w:r w:rsidR="00232579">
              <w:rPr>
                <w:webHidden/>
              </w:rPr>
              <w:fldChar w:fldCharType="separate"/>
            </w:r>
            <w:r w:rsidR="00232579">
              <w:rPr>
                <w:webHidden/>
              </w:rPr>
              <w:t>10</w:t>
            </w:r>
            <w:r w:rsidR="00232579">
              <w:rPr>
                <w:webHidden/>
              </w:rPr>
              <w:fldChar w:fldCharType="end"/>
            </w:r>
          </w:hyperlink>
        </w:p>
        <w:p w14:paraId="1522FC82" w14:textId="77226EFE" w:rsidR="00232579" w:rsidRDefault="00DE13AF">
          <w:pPr>
            <w:pStyle w:val="TOC2"/>
            <w:tabs>
              <w:tab w:val="left" w:pos="1170"/>
            </w:tabs>
            <w:rPr>
              <w:rFonts w:asciiTheme="minorHAnsi" w:eastAsiaTheme="minorEastAsia" w:hAnsiTheme="minorHAnsi" w:cstheme="minorBidi"/>
              <w:sz w:val="22"/>
              <w:szCs w:val="22"/>
            </w:rPr>
          </w:pPr>
          <w:hyperlink w:anchor="_Toc83808858" w:history="1">
            <w:r w:rsidR="00232579" w:rsidRPr="003C2F0C">
              <w:rPr>
                <w:rStyle w:val="Hyperlink"/>
              </w:rPr>
              <w:t>3.3</w:t>
            </w:r>
            <w:r w:rsidR="00232579">
              <w:rPr>
                <w:rFonts w:asciiTheme="minorHAnsi" w:eastAsiaTheme="minorEastAsia" w:hAnsiTheme="minorHAnsi" w:cstheme="minorBidi"/>
                <w:sz w:val="22"/>
                <w:szCs w:val="22"/>
              </w:rPr>
              <w:tab/>
            </w:r>
            <w:r w:rsidR="00232579" w:rsidRPr="003C2F0C">
              <w:rPr>
                <w:rStyle w:val="Hyperlink"/>
              </w:rPr>
              <w:t>Literature Review</w:t>
            </w:r>
            <w:r w:rsidR="00232579">
              <w:rPr>
                <w:webHidden/>
              </w:rPr>
              <w:tab/>
            </w:r>
            <w:r w:rsidR="00232579">
              <w:rPr>
                <w:webHidden/>
              </w:rPr>
              <w:fldChar w:fldCharType="begin"/>
            </w:r>
            <w:r w:rsidR="00232579">
              <w:rPr>
                <w:webHidden/>
              </w:rPr>
              <w:instrText xml:space="preserve"> PAGEREF _Toc83808858 \h </w:instrText>
            </w:r>
            <w:r w:rsidR="00232579">
              <w:rPr>
                <w:webHidden/>
              </w:rPr>
            </w:r>
            <w:r w:rsidR="00232579">
              <w:rPr>
                <w:webHidden/>
              </w:rPr>
              <w:fldChar w:fldCharType="separate"/>
            </w:r>
            <w:r w:rsidR="00232579">
              <w:rPr>
                <w:webHidden/>
              </w:rPr>
              <w:t>11</w:t>
            </w:r>
            <w:r w:rsidR="00232579">
              <w:rPr>
                <w:webHidden/>
              </w:rPr>
              <w:fldChar w:fldCharType="end"/>
            </w:r>
          </w:hyperlink>
        </w:p>
        <w:p w14:paraId="7A3DBAD9" w14:textId="0CEDC7D1" w:rsidR="00232579" w:rsidRDefault="00DE13AF">
          <w:pPr>
            <w:pStyle w:val="TOC1"/>
            <w:tabs>
              <w:tab w:val="left" w:pos="446"/>
            </w:tabs>
            <w:rPr>
              <w:rFonts w:asciiTheme="minorHAnsi" w:eastAsiaTheme="minorEastAsia" w:hAnsiTheme="minorHAnsi" w:cstheme="minorBidi"/>
              <w:b w:val="0"/>
              <w:caps w:val="0"/>
              <w:color w:val="auto"/>
              <w:spacing w:val="0"/>
              <w:sz w:val="22"/>
              <w:szCs w:val="22"/>
            </w:rPr>
          </w:pPr>
          <w:hyperlink w:anchor="_Toc83808859" w:history="1">
            <w:r w:rsidR="00232579" w:rsidRPr="003C2F0C">
              <w:rPr>
                <w:rStyle w:val="Hyperlink"/>
              </w:rPr>
              <w:t>4</w:t>
            </w:r>
            <w:r w:rsidR="00232579">
              <w:rPr>
                <w:rFonts w:asciiTheme="minorHAnsi" w:eastAsiaTheme="minorEastAsia" w:hAnsiTheme="minorHAnsi" w:cstheme="minorBidi"/>
                <w:b w:val="0"/>
                <w:caps w:val="0"/>
                <w:color w:val="auto"/>
                <w:spacing w:val="0"/>
                <w:sz w:val="22"/>
                <w:szCs w:val="22"/>
              </w:rPr>
              <w:tab/>
            </w:r>
            <w:r w:rsidR="00232579" w:rsidRPr="003C2F0C">
              <w:rPr>
                <w:rStyle w:val="Hyperlink"/>
              </w:rPr>
              <w:t>Findings and Results</w:t>
            </w:r>
            <w:r w:rsidR="00232579">
              <w:rPr>
                <w:webHidden/>
              </w:rPr>
              <w:tab/>
            </w:r>
            <w:r w:rsidR="00232579">
              <w:rPr>
                <w:webHidden/>
              </w:rPr>
              <w:fldChar w:fldCharType="begin"/>
            </w:r>
            <w:r w:rsidR="00232579">
              <w:rPr>
                <w:webHidden/>
              </w:rPr>
              <w:instrText xml:space="preserve"> PAGEREF _Toc83808859 \h </w:instrText>
            </w:r>
            <w:r w:rsidR="00232579">
              <w:rPr>
                <w:webHidden/>
              </w:rPr>
            </w:r>
            <w:r w:rsidR="00232579">
              <w:rPr>
                <w:webHidden/>
              </w:rPr>
              <w:fldChar w:fldCharType="separate"/>
            </w:r>
            <w:r w:rsidR="00232579">
              <w:rPr>
                <w:webHidden/>
              </w:rPr>
              <w:t>13</w:t>
            </w:r>
            <w:r w:rsidR="00232579">
              <w:rPr>
                <w:webHidden/>
              </w:rPr>
              <w:fldChar w:fldCharType="end"/>
            </w:r>
          </w:hyperlink>
        </w:p>
        <w:p w14:paraId="2D361CCE" w14:textId="3B5FBCC8" w:rsidR="00232579" w:rsidRDefault="00DE13AF">
          <w:pPr>
            <w:pStyle w:val="TOC2"/>
            <w:tabs>
              <w:tab w:val="left" w:pos="1170"/>
            </w:tabs>
            <w:rPr>
              <w:rFonts w:asciiTheme="minorHAnsi" w:eastAsiaTheme="minorEastAsia" w:hAnsiTheme="minorHAnsi" w:cstheme="minorBidi"/>
              <w:sz w:val="22"/>
              <w:szCs w:val="22"/>
            </w:rPr>
          </w:pPr>
          <w:hyperlink w:anchor="_Toc83808860" w:history="1">
            <w:r w:rsidR="00232579" w:rsidRPr="003C2F0C">
              <w:rPr>
                <w:rStyle w:val="Hyperlink"/>
              </w:rPr>
              <w:t>4.1</w:t>
            </w:r>
            <w:r w:rsidR="00232579">
              <w:rPr>
                <w:rFonts w:asciiTheme="minorHAnsi" w:eastAsiaTheme="minorEastAsia" w:hAnsiTheme="minorHAnsi" w:cstheme="minorBidi"/>
                <w:sz w:val="22"/>
                <w:szCs w:val="22"/>
              </w:rPr>
              <w:tab/>
            </w:r>
            <w:r w:rsidR="00232579" w:rsidRPr="003C2F0C">
              <w:rPr>
                <w:rStyle w:val="Hyperlink"/>
              </w:rPr>
              <w:t>Financial Return On Investment</w:t>
            </w:r>
            <w:r w:rsidR="00232579">
              <w:rPr>
                <w:webHidden/>
              </w:rPr>
              <w:tab/>
            </w:r>
            <w:r w:rsidR="00232579">
              <w:rPr>
                <w:webHidden/>
              </w:rPr>
              <w:fldChar w:fldCharType="begin"/>
            </w:r>
            <w:r w:rsidR="00232579">
              <w:rPr>
                <w:webHidden/>
              </w:rPr>
              <w:instrText xml:space="preserve"> PAGEREF _Toc83808860 \h </w:instrText>
            </w:r>
            <w:r w:rsidR="00232579">
              <w:rPr>
                <w:webHidden/>
              </w:rPr>
            </w:r>
            <w:r w:rsidR="00232579">
              <w:rPr>
                <w:webHidden/>
              </w:rPr>
              <w:fldChar w:fldCharType="separate"/>
            </w:r>
            <w:r w:rsidR="00232579">
              <w:rPr>
                <w:webHidden/>
              </w:rPr>
              <w:t>13</w:t>
            </w:r>
            <w:r w:rsidR="00232579">
              <w:rPr>
                <w:webHidden/>
              </w:rPr>
              <w:fldChar w:fldCharType="end"/>
            </w:r>
          </w:hyperlink>
        </w:p>
        <w:p w14:paraId="0FFBDBFD" w14:textId="097B7A01" w:rsidR="00232579" w:rsidRDefault="00DE13AF">
          <w:pPr>
            <w:pStyle w:val="TOC3"/>
            <w:tabs>
              <w:tab w:val="left" w:pos="1790"/>
            </w:tabs>
            <w:rPr>
              <w:rFonts w:asciiTheme="minorHAnsi" w:eastAsiaTheme="minorEastAsia" w:hAnsiTheme="minorHAnsi" w:cstheme="minorBidi"/>
              <w:sz w:val="22"/>
              <w:szCs w:val="22"/>
            </w:rPr>
          </w:pPr>
          <w:hyperlink w:anchor="_Toc83808861" w:history="1">
            <w:r w:rsidR="00232579" w:rsidRPr="003C2F0C">
              <w:rPr>
                <w:rStyle w:val="Hyperlink"/>
              </w:rPr>
              <w:t>4.1.1</w:t>
            </w:r>
            <w:r w:rsidR="00232579">
              <w:rPr>
                <w:rFonts w:asciiTheme="minorHAnsi" w:eastAsiaTheme="minorEastAsia" w:hAnsiTheme="minorHAnsi" w:cstheme="minorBidi"/>
                <w:sz w:val="22"/>
                <w:szCs w:val="22"/>
              </w:rPr>
              <w:tab/>
            </w:r>
            <w:r w:rsidR="00232579" w:rsidRPr="003C2F0C">
              <w:rPr>
                <w:rStyle w:val="Hyperlink"/>
              </w:rPr>
              <w:t>Vocational Rehabilitation Case Closures</w:t>
            </w:r>
            <w:r w:rsidR="00232579">
              <w:rPr>
                <w:webHidden/>
              </w:rPr>
              <w:tab/>
            </w:r>
            <w:r w:rsidR="00232579">
              <w:rPr>
                <w:webHidden/>
              </w:rPr>
              <w:fldChar w:fldCharType="begin"/>
            </w:r>
            <w:r w:rsidR="00232579">
              <w:rPr>
                <w:webHidden/>
              </w:rPr>
              <w:instrText xml:space="preserve"> PAGEREF _Toc83808861 \h </w:instrText>
            </w:r>
            <w:r w:rsidR="00232579">
              <w:rPr>
                <w:webHidden/>
              </w:rPr>
            </w:r>
            <w:r w:rsidR="00232579">
              <w:rPr>
                <w:webHidden/>
              </w:rPr>
              <w:fldChar w:fldCharType="separate"/>
            </w:r>
            <w:r w:rsidR="00232579">
              <w:rPr>
                <w:webHidden/>
              </w:rPr>
              <w:t>14</w:t>
            </w:r>
            <w:r w:rsidR="00232579">
              <w:rPr>
                <w:webHidden/>
              </w:rPr>
              <w:fldChar w:fldCharType="end"/>
            </w:r>
          </w:hyperlink>
        </w:p>
        <w:p w14:paraId="4C332185" w14:textId="0EA8F341" w:rsidR="00232579" w:rsidRDefault="00DE13AF">
          <w:pPr>
            <w:pStyle w:val="TOC3"/>
            <w:tabs>
              <w:tab w:val="left" w:pos="1790"/>
            </w:tabs>
            <w:rPr>
              <w:rFonts w:asciiTheme="minorHAnsi" w:eastAsiaTheme="minorEastAsia" w:hAnsiTheme="minorHAnsi" w:cstheme="minorBidi"/>
              <w:sz w:val="22"/>
              <w:szCs w:val="22"/>
            </w:rPr>
          </w:pPr>
          <w:hyperlink w:anchor="_Toc83808862" w:history="1">
            <w:r w:rsidR="00232579" w:rsidRPr="003C2F0C">
              <w:rPr>
                <w:rStyle w:val="Hyperlink"/>
              </w:rPr>
              <w:t>4.1.2</w:t>
            </w:r>
            <w:r w:rsidR="00232579">
              <w:rPr>
                <w:rFonts w:asciiTheme="minorHAnsi" w:eastAsiaTheme="minorEastAsia" w:hAnsiTheme="minorHAnsi" w:cstheme="minorBidi"/>
                <w:sz w:val="22"/>
                <w:szCs w:val="22"/>
              </w:rPr>
              <w:tab/>
            </w:r>
            <w:r w:rsidR="00232579" w:rsidRPr="003C2F0C">
              <w:rPr>
                <w:rStyle w:val="Hyperlink"/>
              </w:rPr>
              <w:t>Use of Public Supports</w:t>
            </w:r>
            <w:r w:rsidR="00232579">
              <w:rPr>
                <w:webHidden/>
              </w:rPr>
              <w:tab/>
            </w:r>
            <w:r w:rsidR="00232579">
              <w:rPr>
                <w:webHidden/>
              </w:rPr>
              <w:fldChar w:fldCharType="begin"/>
            </w:r>
            <w:r w:rsidR="00232579">
              <w:rPr>
                <w:webHidden/>
              </w:rPr>
              <w:instrText xml:space="preserve"> PAGEREF _Toc83808862 \h </w:instrText>
            </w:r>
            <w:r w:rsidR="00232579">
              <w:rPr>
                <w:webHidden/>
              </w:rPr>
            </w:r>
            <w:r w:rsidR="00232579">
              <w:rPr>
                <w:webHidden/>
              </w:rPr>
              <w:fldChar w:fldCharType="separate"/>
            </w:r>
            <w:r w:rsidR="00232579">
              <w:rPr>
                <w:webHidden/>
              </w:rPr>
              <w:t>15</w:t>
            </w:r>
            <w:r w:rsidR="00232579">
              <w:rPr>
                <w:webHidden/>
              </w:rPr>
              <w:fldChar w:fldCharType="end"/>
            </w:r>
          </w:hyperlink>
        </w:p>
        <w:p w14:paraId="6099D663" w14:textId="7768C4EE" w:rsidR="00232579" w:rsidRDefault="00DE13AF">
          <w:pPr>
            <w:pStyle w:val="TOC3"/>
            <w:tabs>
              <w:tab w:val="left" w:pos="1790"/>
            </w:tabs>
            <w:rPr>
              <w:rFonts w:asciiTheme="minorHAnsi" w:eastAsiaTheme="minorEastAsia" w:hAnsiTheme="minorHAnsi" w:cstheme="minorBidi"/>
              <w:sz w:val="22"/>
              <w:szCs w:val="22"/>
            </w:rPr>
          </w:pPr>
          <w:hyperlink w:anchor="_Toc83808863" w:history="1">
            <w:r w:rsidR="00232579" w:rsidRPr="003C2F0C">
              <w:rPr>
                <w:rStyle w:val="Hyperlink"/>
              </w:rPr>
              <w:t>4.1.3</w:t>
            </w:r>
            <w:r w:rsidR="00232579">
              <w:rPr>
                <w:rFonts w:asciiTheme="minorHAnsi" w:eastAsiaTheme="minorEastAsia" w:hAnsiTheme="minorHAnsi" w:cstheme="minorBidi"/>
                <w:sz w:val="22"/>
                <w:szCs w:val="22"/>
              </w:rPr>
              <w:tab/>
            </w:r>
            <w:r w:rsidR="00232579" w:rsidRPr="003C2F0C">
              <w:rPr>
                <w:rStyle w:val="Hyperlink"/>
              </w:rPr>
              <w:t>Wages and Hours Worked</w:t>
            </w:r>
            <w:r w:rsidR="00232579">
              <w:rPr>
                <w:webHidden/>
              </w:rPr>
              <w:tab/>
            </w:r>
            <w:r w:rsidR="00232579">
              <w:rPr>
                <w:webHidden/>
              </w:rPr>
              <w:fldChar w:fldCharType="begin"/>
            </w:r>
            <w:r w:rsidR="00232579">
              <w:rPr>
                <w:webHidden/>
              </w:rPr>
              <w:instrText xml:space="preserve"> PAGEREF _Toc83808863 \h </w:instrText>
            </w:r>
            <w:r w:rsidR="00232579">
              <w:rPr>
                <w:webHidden/>
              </w:rPr>
            </w:r>
            <w:r w:rsidR="00232579">
              <w:rPr>
                <w:webHidden/>
              </w:rPr>
              <w:fldChar w:fldCharType="separate"/>
            </w:r>
            <w:r w:rsidR="00232579">
              <w:rPr>
                <w:webHidden/>
              </w:rPr>
              <w:t>20</w:t>
            </w:r>
            <w:r w:rsidR="00232579">
              <w:rPr>
                <w:webHidden/>
              </w:rPr>
              <w:fldChar w:fldCharType="end"/>
            </w:r>
          </w:hyperlink>
        </w:p>
        <w:p w14:paraId="08C28376" w14:textId="08BDE61F" w:rsidR="00232579" w:rsidRDefault="00DE13AF">
          <w:pPr>
            <w:pStyle w:val="TOC3"/>
            <w:tabs>
              <w:tab w:val="left" w:pos="1790"/>
            </w:tabs>
            <w:rPr>
              <w:rFonts w:asciiTheme="minorHAnsi" w:eastAsiaTheme="minorEastAsia" w:hAnsiTheme="minorHAnsi" w:cstheme="minorBidi"/>
              <w:sz w:val="22"/>
              <w:szCs w:val="22"/>
            </w:rPr>
          </w:pPr>
          <w:hyperlink w:anchor="_Toc83808864" w:history="1">
            <w:r w:rsidR="00232579" w:rsidRPr="003C2F0C">
              <w:rPr>
                <w:rStyle w:val="Hyperlink"/>
              </w:rPr>
              <w:t>4.1.4</w:t>
            </w:r>
            <w:r w:rsidR="00232579">
              <w:rPr>
                <w:rFonts w:asciiTheme="minorHAnsi" w:eastAsiaTheme="minorEastAsia" w:hAnsiTheme="minorHAnsi" w:cstheme="minorBidi"/>
                <w:sz w:val="22"/>
                <w:szCs w:val="22"/>
              </w:rPr>
              <w:tab/>
            </w:r>
            <w:r w:rsidR="00232579" w:rsidRPr="003C2F0C">
              <w:rPr>
                <w:rStyle w:val="Hyperlink"/>
              </w:rPr>
              <w:t>Overall Financial Return on Investment</w:t>
            </w:r>
            <w:r w:rsidR="00232579">
              <w:rPr>
                <w:webHidden/>
              </w:rPr>
              <w:tab/>
            </w:r>
            <w:r w:rsidR="00232579">
              <w:rPr>
                <w:webHidden/>
              </w:rPr>
              <w:fldChar w:fldCharType="begin"/>
            </w:r>
            <w:r w:rsidR="00232579">
              <w:rPr>
                <w:webHidden/>
              </w:rPr>
              <w:instrText xml:space="preserve"> PAGEREF _Toc83808864 \h </w:instrText>
            </w:r>
            <w:r w:rsidR="00232579">
              <w:rPr>
                <w:webHidden/>
              </w:rPr>
            </w:r>
            <w:r w:rsidR="00232579">
              <w:rPr>
                <w:webHidden/>
              </w:rPr>
              <w:fldChar w:fldCharType="separate"/>
            </w:r>
            <w:r w:rsidR="00232579">
              <w:rPr>
                <w:webHidden/>
              </w:rPr>
              <w:t>24</w:t>
            </w:r>
            <w:r w:rsidR="00232579">
              <w:rPr>
                <w:webHidden/>
              </w:rPr>
              <w:fldChar w:fldCharType="end"/>
            </w:r>
          </w:hyperlink>
        </w:p>
        <w:p w14:paraId="293A0422" w14:textId="78404CF7" w:rsidR="00232579" w:rsidRDefault="00DE13AF">
          <w:pPr>
            <w:pStyle w:val="TOC3"/>
            <w:tabs>
              <w:tab w:val="left" w:pos="1790"/>
            </w:tabs>
            <w:rPr>
              <w:rFonts w:asciiTheme="minorHAnsi" w:eastAsiaTheme="minorEastAsia" w:hAnsiTheme="minorHAnsi" w:cstheme="minorBidi"/>
              <w:sz w:val="22"/>
              <w:szCs w:val="22"/>
            </w:rPr>
          </w:pPr>
          <w:hyperlink w:anchor="_Toc83808865" w:history="1">
            <w:r w:rsidR="00232579" w:rsidRPr="003C2F0C">
              <w:rPr>
                <w:rStyle w:val="Hyperlink"/>
              </w:rPr>
              <w:t>4.1.5</w:t>
            </w:r>
            <w:r w:rsidR="00232579">
              <w:rPr>
                <w:rFonts w:asciiTheme="minorHAnsi" w:eastAsiaTheme="minorEastAsia" w:hAnsiTheme="minorHAnsi" w:cstheme="minorBidi"/>
                <w:sz w:val="22"/>
                <w:szCs w:val="22"/>
              </w:rPr>
              <w:tab/>
            </w:r>
            <w:r w:rsidR="00232579" w:rsidRPr="003C2F0C">
              <w:rPr>
                <w:rStyle w:val="Hyperlink"/>
              </w:rPr>
              <w:t>Long-Term Return on Investment</w:t>
            </w:r>
            <w:r w:rsidR="00232579">
              <w:rPr>
                <w:webHidden/>
              </w:rPr>
              <w:tab/>
            </w:r>
            <w:r w:rsidR="00232579">
              <w:rPr>
                <w:webHidden/>
              </w:rPr>
              <w:fldChar w:fldCharType="begin"/>
            </w:r>
            <w:r w:rsidR="00232579">
              <w:rPr>
                <w:webHidden/>
              </w:rPr>
              <w:instrText xml:space="preserve"> PAGEREF _Toc83808865 \h </w:instrText>
            </w:r>
            <w:r w:rsidR="00232579">
              <w:rPr>
                <w:webHidden/>
              </w:rPr>
            </w:r>
            <w:r w:rsidR="00232579">
              <w:rPr>
                <w:webHidden/>
              </w:rPr>
              <w:fldChar w:fldCharType="separate"/>
            </w:r>
            <w:r w:rsidR="00232579">
              <w:rPr>
                <w:webHidden/>
              </w:rPr>
              <w:t>28</w:t>
            </w:r>
            <w:r w:rsidR="00232579">
              <w:rPr>
                <w:webHidden/>
              </w:rPr>
              <w:fldChar w:fldCharType="end"/>
            </w:r>
          </w:hyperlink>
        </w:p>
        <w:p w14:paraId="31BD6405" w14:textId="6B25D944" w:rsidR="00232579" w:rsidRDefault="00DE13AF">
          <w:pPr>
            <w:pStyle w:val="TOC2"/>
            <w:rPr>
              <w:rFonts w:asciiTheme="minorHAnsi" w:eastAsiaTheme="minorEastAsia" w:hAnsiTheme="minorHAnsi" w:cstheme="minorBidi"/>
              <w:sz w:val="22"/>
              <w:szCs w:val="22"/>
            </w:rPr>
          </w:pPr>
          <w:hyperlink w:anchor="_Toc83808866" w:history="1">
            <w:r w:rsidR="00232579" w:rsidRPr="003C2F0C">
              <w:rPr>
                <w:rStyle w:val="Hyperlink"/>
                <w:rFonts w:cstheme="minorHAnsi"/>
              </w:rPr>
              <w:t>Non-Financial Return on Investment</w:t>
            </w:r>
            <w:r w:rsidR="00232579">
              <w:rPr>
                <w:webHidden/>
              </w:rPr>
              <w:tab/>
            </w:r>
            <w:r w:rsidR="00232579">
              <w:rPr>
                <w:webHidden/>
              </w:rPr>
              <w:fldChar w:fldCharType="begin"/>
            </w:r>
            <w:r w:rsidR="00232579">
              <w:rPr>
                <w:webHidden/>
              </w:rPr>
              <w:instrText xml:space="preserve"> PAGEREF _Toc83808866 \h </w:instrText>
            </w:r>
            <w:r w:rsidR="00232579">
              <w:rPr>
                <w:webHidden/>
              </w:rPr>
            </w:r>
            <w:r w:rsidR="00232579">
              <w:rPr>
                <w:webHidden/>
              </w:rPr>
              <w:fldChar w:fldCharType="separate"/>
            </w:r>
            <w:r w:rsidR="00232579">
              <w:rPr>
                <w:webHidden/>
              </w:rPr>
              <w:t>33</w:t>
            </w:r>
            <w:r w:rsidR="00232579">
              <w:rPr>
                <w:webHidden/>
              </w:rPr>
              <w:fldChar w:fldCharType="end"/>
            </w:r>
          </w:hyperlink>
        </w:p>
        <w:p w14:paraId="49B2DB39" w14:textId="79061ECD" w:rsidR="00232579" w:rsidRDefault="00DE13AF">
          <w:pPr>
            <w:pStyle w:val="TOC3"/>
            <w:tabs>
              <w:tab w:val="left" w:pos="1790"/>
            </w:tabs>
            <w:rPr>
              <w:rFonts w:asciiTheme="minorHAnsi" w:eastAsiaTheme="minorEastAsia" w:hAnsiTheme="minorHAnsi" w:cstheme="minorBidi"/>
              <w:sz w:val="22"/>
              <w:szCs w:val="22"/>
            </w:rPr>
          </w:pPr>
          <w:hyperlink w:anchor="_Toc83808867" w:history="1">
            <w:r w:rsidR="00232579" w:rsidRPr="003C2F0C">
              <w:rPr>
                <w:rStyle w:val="Hyperlink"/>
              </w:rPr>
              <w:t>4.1.6</w:t>
            </w:r>
            <w:r w:rsidR="00232579">
              <w:rPr>
                <w:rFonts w:asciiTheme="minorHAnsi" w:eastAsiaTheme="minorEastAsia" w:hAnsiTheme="minorHAnsi" w:cstheme="minorBidi"/>
                <w:sz w:val="22"/>
                <w:szCs w:val="22"/>
              </w:rPr>
              <w:tab/>
            </w:r>
            <w:r w:rsidR="00232579" w:rsidRPr="003C2F0C">
              <w:rPr>
                <w:rStyle w:val="Hyperlink"/>
              </w:rPr>
              <w:t>Health and Well-Being</w:t>
            </w:r>
            <w:r w:rsidR="00232579">
              <w:rPr>
                <w:webHidden/>
              </w:rPr>
              <w:tab/>
            </w:r>
            <w:r w:rsidR="00232579">
              <w:rPr>
                <w:webHidden/>
              </w:rPr>
              <w:fldChar w:fldCharType="begin"/>
            </w:r>
            <w:r w:rsidR="00232579">
              <w:rPr>
                <w:webHidden/>
              </w:rPr>
              <w:instrText xml:space="preserve"> PAGEREF _Toc83808867 \h </w:instrText>
            </w:r>
            <w:r w:rsidR="00232579">
              <w:rPr>
                <w:webHidden/>
              </w:rPr>
            </w:r>
            <w:r w:rsidR="00232579">
              <w:rPr>
                <w:webHidden/>
              </w:rPr>
              <w:fldChar w:fldCharType="separate"/>
            </w:r>
            <w:r w:rsidR="00232579">
              <w:rPr>
                <w:webHidden/>
              </w:rPr>
              <w:t>33</w:t>
            </w:r>
            <w:r w:rsidR="00232579">
              <w:rPr>
                <w:webHidden/>
              </w:rPr>
              <w:fldChar w:fldCharType="end"/>
            </w:r>
          </w:hyperlink>
        </w:p>
        <w:p w14:paraId="6D90F784" w14:textId="4E34D18E" w:rsidR="00232579" w:rsidRDefault="00DE13AF">
          <w:pPr>
            <w:pStyle w:val="TOC3"/>
            <w:tabs>
              <w:tab w:val="left" w:pos="1790"/>
            </w:tabs>
            <w:rPr>
              <w:rFonts w:asciiTheme="minorHAnsi" w:eastAsiaTheme="minorEastAsia" w:hAnsiTheme="minorHAnsi" w:cstheme="minorBidi"/>
              <w:sz w:val="22"/>
              <w:szCs w:val="22"/>
            </w:rPr>
          </w:pPr>
          <w:hyperlink w:anchor="_Toc83808868" w:history="1">
            <w:r w:rsidR="00232579" w:rsidRPr="003C2F0C">
              <w:rPr>
                <w:rStyle w:val="Hyperlink"/>
              </w:rPr>
              <w:t>4.1.7</w:t>
            </w:r>
            <w:r w:rsidR="00232579">
              <w:rPr>
                <w:rFonts w:asciiTheme="minorHAnsi" w:eastAsiaTheme="minorEastAsia" w:hAnsiTheme="minorHAnsi" w:cstheme="minorBidi"/>
                <w:sz w:val="22"/>
                <w:szCs w:val="22"/>
              </w:rPr>
              <w:tab/>
            </w:r>
            <w:r w:rsidR="00232579" w:rsidRPr="003C2F0C">
              <w:rPr>
                <w:rStyle w:val="Hyperlink"/>
              </w:rPr>
              <w:t>Accessibility and Mobility</w:t>
            </w:r>
            <w:r w:rsidR="00232579">
              <w:rPr>
                <w:webHidden/>
              </w:rPr>
              <w:tab/>
            </w:r>
            <w:r w:rsidR="00232579">
              <w:rPr>
                <w:webHidden/>
              </w:rPr>
              <w:fldChar w:fldCharType="begin"/>
            </w:r>
            <w:r w:rsidR="00232579">
              <w:rPr>
                <w:webHidden/>
              </w:rPr>
              <w:instrText xml:space="preserve"> PAGEREF _Toc83808868 \h </w:instrText>
            </w:r>
            <w:r w:rsidR="00232579">
              <w:rPr>
                <w:webHidden/>
              </w:rPr>
            </w:r>
            <w:r w:rsidR="00232579">
              <w:rPr>
                <w:webHidden/>
              </w:rPr>
              <w:fldChar w:fldCharType="separate"/>
            </w:r>
            <w:r w:rsidR="00232579">
              <w:rPr>
                <w:webHidden/>
              </w:rPr>
              <w:t>35</w:t>
            </w:r>
            <w:r w:rsidR="00232579">
              <w:rPr>
                <w:webHidden/>
              </w:rPr>
              <w:fldChar w:fldCharType="end"/>
            </w:r>
          </w:hyperlink>
        </w:p>
        <w:p w14:paraId="6D746CAD" w14:textId="7446E7F7" w:rsidR="00232579" w:rsidRDefault="00DE13AF">
          <w:pPr>
            <w:pStyle w:val="TOC3"/>
            <w:tabs>
              <w:tab w:val="left" w:pos="1790"/>
            </w:tabs>
            <w:rPr>
              <w:rFonts w:asciiTheme="minorHAnsi" w:eastAsiaTheme="minorEastAsia" w:hAnsiTheme="minorHAnsi" w:cstheme="minorBidi"/>
              <w:sz w:val="22"/>
              <w:szCs w:val="22"/>
            </w:rPr>
          </w:pPr>
          <w:hyperlink w:anchor="_Toc83808869" w:history="1">
            <w:r w:rsidR="00232579" w:rsidRPr="003C2F0C">
              <w:rPr>
                <w:rStyle w:val="Hyperlink"/>
              </w:rPr>
              <w:t>4.1.8</w:t>
            </w:r>
            <w:r w:rsidR="00232579">
              <w:rPr>
                <w:rFonts w:asciiTheme="minorHAnsi" w:eastAsiaTheme="minorEastAsia" w:hAnsiTheme="minorHAnsi" w:cstheme="minorBidi"/>
                <w:sz w:val="22"/>
                <w:szCs w:val="22"/>
              </w:rPr>
              <w:tab/>
            </w:r>
            <w:r w:rsidR="00232579" w:rsidRPr="003C2F0C">
              <w:rPr>
                <w:rStyle w:val="Hyperlink"/>
              </w:rPr>
              <w:t>Social and Community Engagement</w:t>
            </w:r>
            <w:r w:rsidR="00232579">
              <w:rPr>
                <w:webHidden/>
              </w:rPr>
              <w:tab/>
            </w:r>
            <w:r w:rsidR="00232579">
              <w:rPr>
                <w:webHidden/>
              </w:rPr>
              <w:fldChar w:fldCharType="begin"/>
            </w:r>
            <w:r w:rsidR="00232579">
              <w:rPr>
                <w:webHidden/>
              </w:rPr>
              <w:instrText xml:space="preserve"> PAGEREF _Toc83808869 \h </w:instrText>
            </w:r>
            <w:r w:rsidR="00232579">
              <w:rPr>
                <w:webHidden/>
              </w:rPr>
            </w:r>
            <w:r w:rsidR="00232579">
              <w:rPr>
                <w:webHidden/>
              </w:rPr>
              <w:fldChar w:fldCharType="separate"/>
            </w:r>
            <w:r w:rsidR="00232579">
              <w:rPr>
                <w:webHidden/>
              </w:rPr>
              <w:t>36</w:t>
            </w:r>
            <w:r w:rsidR="00232579">
              <w:rPr>
                <w:webHidden/>
              </w:rPr>
              <w:fldChar w:fldCharType="end"/>
            </w:r>
          </w:hyperlink>
        </w:p>
        <w:p w14:paraId="267A0E14" w14:textId="22C3CC51" w:rsidR="00232579" w:rsidRDefault="00DE13AF">
          <w:pPr>
            <w:pStyle w:val="TOC3"/>
            <w:tabs>
              <w:tab w:val="left" w:pos="1790"/>
            </w:tabs>
            <w:rPr>
              <w:rFonts w:asciiTheme="minorHAnsi" w:eastAsiaTheme="minorEastAsia" w:hAnsiTheme="minorHAnsi" w:cstheme="minorBidi"/>
              <w:sz w:val="22"/>
              <w:szCs w:val="22"/>
            </w:rPr>
          </w:pPr>
          <w:hyperlink w:anchor="_Toc83808870" w:history="1">
            <w:r w:rsidR="00232579" w:rsidRPr="003C2F0C">
              <w:rPr>
                <w:rStyle w:val="Hyperlink"/>
              </w:rPr>
              <w:t>4.1.9</w:t>
            </w:r>
            <w:r w:rsidR="00232579">
              <w:rPr>
                <w:rFonts w:asciiTheme="minorHAnsi" w:eastAsiaTheme="minorEastAsia" w:hAnsiTheme="minorHAnsi" w:cstheme="minorBidi"/>
                <w:sz w:val="22"/>
                <w:szCs w:val="22"/>
              </w:rPr>
              <w:tab/>
            </w:r>
            <w:r w:rsidR="00232579" w:rsidRPr="003C2F0C">
              <w:rPr>
                <w:rStyle w:val="Hyperlink"/>
              </w:rPr>
              <w:t>Educational Access and Technical Training</w:t>
            </w:r>
            <w:r w:rsidR="00232579">
              <w:rPr>
                <w:webHidden/>
              </w:rPr>
              <w:tab/>
            </w:r>
            <w:r w:rsidR="00232579">
              <w:rPr>
                <w:webHidden/>
              </w:rPr>
              <w:fldChar w:fldCharType="begin"/>
            </w:r>
            <w:r w:rsidR="00232579">
              <w:rPr>
                <w:webHidden/>
              </w:rPr>
              <w:instrText xml:space="preserve"> PAGEREF _Toc83808870 \h </w:instrText>
            </w:r>
            <w:r w:rsidR="00232579">
              <w:rPr>
                <w:webHidden/>
              </w:rPr>
            </w:r>
            <w:r w:rsidR="00232579">
              <w:rPr>
                <w:webHidden/>
              </w:rPr>
              <w:fldChar w:fldCharType="separate"/>
            </w:r>
            <w:r w:rsidR="00232579">
              <w:rPr>
                <w:webHidden/>
              </w:rPr>
              <w:t>36</w:t>
            </w:r>
            <w:r w:rsidR="00232579">
              <w:rPr>
                <w:webHidden/>
              </w:rPr>
              <w:fldChar w:fldCharType="end"/>
            </w:r>
          </w:hyperlink>
        </w:p>
        <w:p w14:paraId="337AD807" w14:textId="3EC65E6B" w:rsidR="00232579" w:rsidRDefault="00DE13AF">
          <w:pPr>
            <w:pStyle w:val="TOC1"/>
            <w:tabs>
              <w:tab w:val="left" w:pos="446"/>
            </w:tabs>
            <w:rPr>
              <w:rFonts w:asciiTheme="minorHAnsi" w:eastAsiaTheme="minorEastAsia" w:hAnsiTheme="minorHAnsi" w:cstheme="minorBidi"/>
              <w:b w:val="0"/>
              <w:caps w:val="0"/>
              <w:color w:val="auto"/>
              <w:spacing w:val="0"/>
              <w:sz w:val="22"/>
              <w:szCs w:val="22"/>
            </w:rPr>
          </w:pPr>
          <w:hyperlink w:anchor="_Toc83808871" w:history="1">
            <w:r w:rsidR="00232579" w:rsidRPr="003C2F0C">
              <w:rPr>
                <w:rStyle w:val="Hyperlink"/>
              </w:rPr>
              <w:t>5</w:t>
            </w:r>
            <w:r w:rsidR="00232579">
              <w:rPr>
                <w:rFonts w:asciiTheme="minorHAnsi" w:eastAsiaTheme="minorEastAsia" w:hAnsiTheme="minorHAnsi" w:cstheme="minorBidi"/>
                <w:b w:val="0"/>
                <w:caps w:val="0"/>
                <w:color w:val="auto"/>
                <w:spacing w:val="0"/>
                <w:sz w:val="22"/>
                <w:szCs w:val="22"/>
              </w:rPr>
              <w:tab/>
            </w:r>
            <w:r w:rsidR="00232579" w:rsidRPr="003C2F0C">
              <w:rPr>
                <w:rStyle w:val="Hyperlink"/>
              </w:rPr>
              <w:t>Literature Review</w:t>
            </w:r>
            <w:r w:rsidR="00232579">
              <w:rPr>
                <w:webHidden/>
              </w:rPr>
              <w:tab/>
            </w:r>
            <w:r w:rsidR="00232579">
              <w:rPr>
                <w:webHidden/>
              </w:rPr>
              <w:fldChar w:fldCharType="begin"/>
            </w:r>
            <w:r w:rsidR="00232579">
              <w:rPr>
                <w:webHidden/>
              </w:rPr>
              <w:instrText xml:space="preserve"> PAGEREF _Toc83808871 \h </w:instrText>
            </w:r>
            <w:r w:rsidR="00232579">
              <w:rPr>
                <w:webHidden/>
              </w:rPr>
            </w:r>
            <w:r w:rsidR="00232579">
              <w:rPr>
                <w:webHidden/>
              </w:rPr>
              <w:fldChar w:fldCharType="separate"/>
            </w:r>
            <w:r w:rsidR="00232579">
              <w:rPr>
                <w:webHidden/>
              </w:rPr>
              <w:t>38</w:t>
            </w:r>
            <w:r w:rsidR="00232579">
              <w:rPr>
                <w:webHidden/>
              </w:rPr>
              <w:fldChar w:fldCharType="end"/>
            </w:r>
          </w:hyperlink>
        </w:p>
        <w:p w14:paraId="0ABE5851" w14:textId="2DBA33DD" w:rsidR="00232579" w:rsidRDefault="00DE13AF">
          <w:pPr>
            <w:pStyle w:val="TOC2"/>
            <w:tabs>
              <w:tab w:val="left" w:pos="1170"/>
            </w:tabs>
            <w:rPr>
              <w:rFonts w:asciiTheme="minorHAnsi" w:eastAsiaTheme="minorEastAsia" w:hAnsiTheme="minorHAnsi" w:cstheme="minorBidi"/>
              <w:sz w:val="22"/>
              <w:szCs w:val="22"/>
            </w:rPr>
          </w:pPr>
          <w:hyperlink w:anchor="_Toc83808872" w:history="1">
            <w:r w:rsidR="00232579" w:rsidRPr="003C2F0C">
              <w:rPr>
                <w:rStyle w:val="Hyperlink"/>
              </w:rPr>
              <w:t>5.1</w:t>
            </w:r>
            <w:r w:rsidR="00232579">
              <w:rPr>
                <w:rFonts w:asciiTheme="minorHAnsi" w:eastAsiaTheme="minorEastAsia" w:hAnsiTheme="minorHAnsi" w:cstheme="minorBidi"/>
                <w:sz w:val="22"/>
                <w:szCs w:val="22"/>
              </w:rPr>
              <w:tab/>
            </w:r>
            <w:r w:rsidR="00232579" w:rsidRPr="003C2F0C">
              <w:rPr>
                <w:rStyle w:val="Hyperlink"/>
              </w:rPr>
              <w:t>Vocational Rehabilitation Outcomes</w:t>
            </w:r>
            <w:r w:rsidR="00232579">
              <w:rPr>
                <w:webHidden/>
              </w:rPr>
              <w:tab/>
            </w:r>
            <w:r w:rsidR="00232579">
              <w:rPr>
                <w:webHidden/>
              </w:rPr>
              <w:fldChar w:fldCharType="begin"/>
            </w:r>
            <w:r w:rsidR="00232579">
              <w:rPr>
                <w:webHidden/>
              </w:rPr>
              <w:instrText xml:space="preserve"> PAGEREF _Toc83808872 \h </w:instrText>
            </w:r>
            <w:r w:rsidR="00232579">
              <w:rPr>
                <w:webHidden/>
              </w:rPr>
            </w:r>
            <w:r w:rsidR="00232579">
              <w:rPr>
                <w:webHidden/>
              </w:rPr>
              <w:fldChar w:fldCharType="separate"/>
            </w:r>
            <w:r w:rsidR="00232579">
              <w:rPr>
                <w:webHidden/>
              </w:rPr>
              <w:t>38</w:t>
            </w:r>
            <w:r w:rsidR="00232579">
              <w:rPr>
                <w:webHidden/>
              </w:rPr>
              <w:fldChar w:fldCharType="end"/>
            </w:r>
          </w:hyperlink>
        </w:p>
        <w:p w14:paraId="434ED1C0" w14:textId="77DF54CD" w:rsidR="00232579" w:rsidRDefault="00DE13AF">
          <w:pPr>
            <w:pStyle w:val="TOC2"/>
            <w:tabs>
              <w:tab w:val="left" w:pos="1170"/>
            </w:tabs>
            <w:rPr>
              <w:rFonts w:asciiTheme="minorHAnsi" w:eastAsiaTheme="minorEastAsia" w:hAnsiTheme="minorHAnsi" w:cstheme="minorBidi"/>
              <w:sz w:val="22"/>
              <w:szCs w:val="22"/>
            </w:rPr>
          </w:pPr>
          <w:hyperlink w:anchor="_Toc83808873" w:history="1">
            <w:r w:rsidR="00232579" w:rsidRPr="003C2F0C">
              <w:rPr>
                <w:rStyle w:val="Hyperlink"/>
              </w:rPr>
              <w:t>5.2</w:t>
            </w:r>
            <w:r w:rsidR="00232579">
              <w:rPr>
                <w:rFonts w:asciiTheme="minorHAnsi" w:eastAsiaTheme="minorEastAsia" w:hAnsiTheme="minorHAnsi" w:cstheme="minorBidi"/>
                <w:sz w:val="22"/>
                <w:szCs w:val="22"/>
              </w:rPr>
              <w:tab/>
            </w:r>
            <w:r w:rsidR="00232579" w:rsidRPr="003C2F0C">
              <w:rPr>
                <w:rStyle w:val="Hyperlink"/>
              </w:rPr>
              <w:t>Monetary Return on Investment</w:t>
            </w:r>
            <w:r w:rsidR="00232579">
              <w:rPr>
                <w:webHidden/>
              </w:rPr>
              <w:tab/>
            </w:r>
            <w:r w:rsidR="00232579">
              <w:rPr>
                <w:webHidden/>
              </w:rPr>
              <w:fldChar w:fldCharType="begin"/>
            </w:r>
            <w:r w:rsidR="00232579">
              <w:rPr>
                <w:webHidden/>
              </w:rPr>
              <w:instrText xml:space="preserve"> PAGEREF _Toc83808873 \h </w:instrText>
            </w:r>
            <w:r w:rsidR="00232579">
              <w:rPr>
                <w:webHidden/>
              </w:rPr>
            </w:r>
            <w:r w:rsidR="00232579">
              <w:rPr>
                <w:webHidden/>
              </w:rPr>
              <w:fldChar w:fldCharType="separate"/>
            </w:r>
            <w:r w:rsidR="00232579">
              <w:rPr>
                <w:webHidden/>
              </w:rPr>
              <w:t>39</w:t>
            </w:r>
            <w:r w:rsidR="00232579">
              <w:rPr>
                <w:webHidden/>
              </w:rPr>
              <w:fldChar w:fldCharType="end"/>
            </w:r>
          </w:hyperlink>
        </w:p>
        <w:p w14:paraId="41D180AD" w14:textId="514BF54D" w:rsidR="00232579" w:rsidRDefault="00DE13AF">
          <w:pPr>
            <w:pStyle w:val="TOC2"/>
            <w:tabs>
              <w:tab w:val="left" w:pos="1170"/>
            </w:tabs>
            <w:rPr>
              <w:rFonts w:asciiTheme="minorHAnsi" w:eastAsiaTheme="minorEastAsia" w:hAnsiTheme="minorHAnsi" w:cstheme="minorBidi"/>
              <w:sz w:val="22"/>
              <w:szCs w:val="22"/>
            </w:rPr>
          </w:pPr>
          <w:hyperlink w:anchor="_Toc83808874" w:history="1">
            <w:r w:rsidR="00232579" w:rsidRPr="003C2F0C">
              <w:rPr>
                <w:rStyle w:val="Hyperlink"/>
              </w:rPr>
              <w:t>5.3</w:t>
            </w:r>
            <w:r w:rsidR="00232579">
              <w:rPr>
                <w:rFonts w:asciiTheme="minorHAnsi" w:eastAsiaTheme="minorEastAsia" w:hAnsiTheme="minorHAnsi" w:cstheme="minorBidi"/>
                <w:sz w:val="22"/>
                <w:szCs w:val="22"/>
              </w:rPr>
              <w:tab/>
            </w:r>
            <w:r w:rsidR="00232579" w:rsidRPr="003C2F0C">
              <w:rPr>
                <w:rStyle w:val="Hyperlink"/>
              </w:rPr>
              <w:t>Practical Implications/System Opportunities</w:t>
            </w:r>
            <w:r w:rsidR="00232579">
              <w:rPr>
                <w:webHidden/>
              </w:rPr>
              <w:tab/>
            </w:r>
            <w:r w:rsidR="00232579">
              <w:rPr>
                <w:webHidden/>
              </w:rPr>
              <w:fldChar w:fldCharType="begin"/>
            </w:r>
            <w:r w:rsidR="00232579">
              <w:rPr>
                <w:webHidden/>
              </w:rPr>
              <w:instrText xml:space="preserve"> PAGEREF _Toc83808874 \h </w:instrText>
            </w:r>
            <w:r w:rsidR="00232579">
              <w:rPr>
                <w:webHidden/>
              </w:rPr>
            </w:r>
            <w:r w:rsidR="00232579">
              <w:rPr>
                <w:webHidden/>
              </w:rPr>
              <w:fldChar w:fldCharType="separate"/>
            </w:r>
            <w:r w:rsidR="00232579">
              <w:rPr>
                <w:webHidden/>
              </w:rPr>
              <w:t>41</w:t>
            </w:r>
            <w:r w:rsidR="00232579">
              <w:rPr>
                <w:webHidden/>
              </w:rPr>
              <w:fldChar w:fldCharType="end"/>
            </w:r>
          </w:hyperlink>
        </w:p>
        <w:p w14:paraId="1D424318" w14:textId="4D9D918F" w:rsidR="00232579" w:rsidRDefault="00DE13AF">
          <w:pPr>
            <w:pStyle w:val="TOC1"/>
            <w:tabs>
              <w:tab w:val="left" w:pos="446"/>
            </w:tabs>
            <w:rPr>
              <w:rFonts w:asciiTheme="minorHAnsi" w:eastAsiaTheme="minorEastAsia" w:hAnsiTheme="minorHAnsi" w:cstheme="minorBidi"/>
              <w:b w:val="0"/>
              <w:caps w:val="0"/>
              <w:color w:val="auto"/>
              <w:spacing w:val="0"/>
              <w:sz w:val="22"/>
              <w:szCs w:val="22"/>
            </w:rPr>
          </w:pPr>
          <w:hyperlink w:anchor="_Toc83808875" w:history="1">
            <w:r w:rsidR="00232579" w:rsidRPr="003C2F0C">
              <w:rPr>
                <w:rStyle w:val="Hyperlink"/>
                <w:rFonts w:cstheme="minorHAnsi"/>
              </w:rPr>
              <w:t>6</w:t>
            </w:r>
            <w:r w:rsidR="00232579">
              <w:rPr>
                <w:rFonts w:asciiTheme="minorHAnsi" w:eastAsiaTheme="minorEastAsia" w:hAnsiTheme="minorHAnsi" w:cstheme="minorBidi"/>
                <w:b w:val="0"/>
                <w:caps w:val="0"/>
                <w:color w:val="auto"/>
                <w:spacing w:val="0"/>
                <w:sz w:val="22"/>
                <w:szCs w:val="22"/>
              </w:rPr>
              <w:tab/>
            </w:r>
            <w:r w:rsidR="00232579" w:rsidRPr="003C2F0C">
              <w:rPr>
                <w:rStyle w:val="Hyperlink"/>
                <w:rFonts w:cstheme="minorHAnsi"/>
              </w:rPr>
              <w:t>Opportunities and Trends to Watch</w:t>
            </w:r>
            <w:r w:rsidR="00232579">
              <w:rPr>
                <w:webHidden/>
              </w:rPr>
              <w:tab/>
            </w:r>
            <w:r w:rsidR="00232579">
              <w:rPr>
                <w:webHidden/>
              </w:rPr>
              <w:fldChar w:fldCharType="begin"/>
            </w:r>
            <w:r w:rsidR="00232579">
              <w:rPr>
                <w:webHidden/>
              </w:rPr>
              <w:instrText xml:space="preserve"> PAGEREF _Toc83808875 \h </w:instrText>
            </w:r>
            <w:r w:rsidR="00232579">
              <w:rPr>
                <w:webHidden/>
              </w:rPr>
            </w:r>
            <w:r w:rsidR="00232579">
              <w:rPr>
                <w:webHidden/>
              </w:rPr>
              <w:fldChar w:fldCharType="separate"/>
            </w:r>
            <w:r w:rsidR="00232579">
              <w:rPr>
                <w:webHidden/>
              </w:rPr>
              <w:t>42</w:t>
            </w:r>
            <w:r w:rsidR="00232579">
              <w:rPr>
                <w:webHidden/>
              </w:rPr>
              <w:fldChar w:fldCharType="end"/>
            </w:r>
          </w:hyperlink>
        </w:p>
        <w:p w14:paraId="1214A5D2" w14:textId="2512B5E7" w:rsidR="00232579" w:rsidRDefault="00DE13AF">
          <w:pPr>
            <w:pStyle w:val="TOC2"/>
            <w:tabs>
              <w:tab w:val="left" w:pos="1170"/>
            </w:tabs>
            <w:rPr>
              <w:rFonts w:asciiTheme="minorHAnsi" w:eastAsiaTheme="minorEastAsia" w:hAnsiTheme="minorHAnsi" w:cstheme="minorBidi"/>
              <w:sz w:val="22"/>
              <w:szCs w:val="22"/>
            </w:rPr>
          </w:pPr>
          <w:hyperlink w:anchor="_Toc83808876" w:history="1">
            <w:r w:rsidR="00232579" w:rsidRPr="003C2F0C">
              <w:rPr>
                <w:rStyle w:val="Hyperlink"/>
              </w:rPr>
              <w:t>6.1</w:t>
            </w:r>
            <w:r w:rsidR="00232579">
              <w:rPr>
                <w:rFonts w:asciiTheme="minorHAnsi" w:eastAsiaTheme="minorEastAsia" w:hAnsiTheme="minorHAnsi" w:cstheme="minorBidi"/>
                <w:sz w:val="22"/>
                <w:szCs w:val="22"/>
              </w:rPr>
              <w:tab/>
            </w:r>
            <w:r w:rsidR="00232579" w:rsidRPr="003C2F0C">
              <w:rPr>
                <w:rStyle w:val="Hyperlink"/>
              </w:rPr>
              <w:t>Rehabilitation Rates and Quality Employment Outcomes</w:t>
            </w:r>
            <w:r w:rsidR="00232579">
              <w:rPr>
                <w:webHidden/>
              </w:rPr>
              <w:tab/>
            </w:r>
            <w:r w:rsidR="00232579">
              <w:rPr>
                <w:webHidden/>
              </w:rPr>
              <w:fldChar w:fldCharType="begin"/>
            </w:r>
            <w:r w:rsidR="00232579">
              <w:rPr>
                <w:webHidden/>
              </w:rPr>
              <w:instrText xml:space="preserve"> PAGEREF _Toc83808876 \h </w:instrText>
            </w:r>
            <w:r w:rsidR="00232579">
              <w:rPr>
                <w:webHidden/>
              </w:rPr>
            </w:r>
            <w:r w:rsidR="00232579">
              <w:rPr>
                <w:webHidden/>
              </w:rPr>
              <w:fldChar w:fldCharType="separate"/>
            </w:r>
            <w:r w:rsidR="00232579">
              <w:rPr>
                <w:webHidden/>
              </w:rPr>
              <w:t>42</w:t>
            </w:r>
            <w:r w:rsidR="00232579">
              <w:rPr>
                <w:webHidden/>
              </w:rPr>
              <w:fldChar w:fldCharType="end"/>
            </w:r>
          </w:hyperlink>
        </w:p>
        <w:p w14:paraId="3D2A224F" w14:textId="53B56C4E" w:rsidR="00232579" w:rsidRDefault="00DE13AF">
          <w:pPr>
            <w:pStyle w:val="TOC3"/>
            <w:tabs>
              <w:tab w:val="left" w:pos="1790"/>
            </w:tabs>
            <w:rPr>
              <w:rFonts w:asciiTheme="minorHAnsi" w:eastAsiaTheme="minorEastAsia" w:hAnsiTheme="minorHAnsi" w:cstheme="minorBidi"/>
              <w:sz w:val="22"/>
              <w:szCs w:val="22"/>
            </w:rPr>
          </w:pPr>
          <w:hyperlink w:anchor="_Toc83808877" w:history="1">
            <w:r w:rsidR="00232579" w:rsidRPr="003C2F0C">
              <w:rPr>
                <w:rStyle w:val="Hyperlink"/>
              </w:rPr>
              <w:t>6.1.1</w:t>
            </w:r>
            <w:r w:rsidR="00232579">
              <w:rPr>
                <w:rFonts w:asciiTheme="minorHAnsi" w:eastAsiaTheme="minorEastAsia" w:hAnsiTheme="minorHAnsi" w:cstheme="minorBidi"/>
                <w:sz w:val="22"/>
                <w:szCs w:val="22"/>
              </w:rPr>
              <w:tab/>
            </w:r>
            <w:r w:rsidR="00232579" w:rsidRPr="003C2F0C">
              <w:rPr>
                <w:rStyle w:val="Hyperlink"/>
              </w:rPr>
              <w:t>Opportunities:</w:t>
            </w:r>
            <w:r w:rsidR="00232579">
              <w:rPr>
                <w:webHidden/>
              </w:rPr>
              <w:tab/>
            </w:r>
            <w:r w:rsidR="00232579">
              <w:rPr>
                <w:webHidden/>
              </w:rPr>
              <w:fldChar w:fldCharType="begin"/>
            </w:r>
            <w:r w:rsidR="00232579">
              <w:rPr>
                <w:webHidden/>
              </w:rPr>
              <w:instrText xml:space="preserve"> PAGEREF _Toc83808877 \h </w:instrText>
            </w:r>
            <w:r w:rsidR="00232579">
              <w:rPr>
                <w:webHidden/>
              </w:rPr>
            </w:r>
            <w:r w:rsidR="00232579">
              <w:rPr>
                <w:webHidden/>
              </w:rPr>
              <w:fldChar w:fldCharType="separate"/>
            </w:r>
            <w:r w:rsidR="00232579">
              <w:rPr>
                <w:webHidden/>
              </w:rPr>
              <w:t>42</w:t>
            </w:r>
            <w:r w:rsidR="00232579">
              <w:rPr>
                <w:webHidden/>
              </w:rPr>
              <w:fldChar w:fldCharType="end"/>
            </w:r>
          </w:hyperlink>
        </w:p>
        <w:p w14:paraId="1473134F" w14:textId="13F3618D" w:rsidR="00232579" w:rsidRDefault="00DE13AF">
          <w:pPr>
            <w:pStyle w:val="TOC3"/>
            <w:tabs>
              <w:tab w:val="left" w:pos="1790"/>
            </w:tabs>
            <w:rPr>
              <w:rFonts w:asciiTheme="minorHAnsi" w:eastAsiaTheme="minorEastAsia" w:hAnsiTheme="minorHAnsi" w:cstheme="minorBidi"/>
              <w:sz w:val="22"/>
              <w:szCs w:val="22"/>
            </w:rPr>
          </w:pPr>
          <w:hyperlink w:anchor="_Toc83808878" w:history="1">
            <w:r w:rsidR="00232579" w:rsidRPr="003C2F0C">
              <w:rPr>
                <w:rStyle w:val="Hyperlink"/>
              </w:rPr>
              <w:t>6.1.2</w:t>
            </w:r>
            <w:r w:rsidR="00232579">
              <w:rPr>
                <w:rFonts w:asciiTheme="minorHAnsi" w:eastAsiaTheme="minorEastAsia" w:hAnsiTheme="minorHAnsi" w:cstheme="minorBidi"/>
                <w:sz w:val="22"/>
                <w:szCs w:val="22"/>
              </w:rPr>
              <w:tab/>
            </w:r>
            <w:r w:rsidR="00232579" w:rsidRPr="003C2F0C">
              <w:rPr>
                <w:rStyle w:val="Hyperlink"/>
              </w:rPr>
              <w:t>Trends:</w:t>
            </w:r>
            <w:r w:rsidR="00232579">
              <w:rPr>
                <w:webHidden/>
              </w:rPr>
              <w:tab/>
            </w:r>
            <w:r w:rsidR="00232579">
              <w:rPr>
                <w:webHidden/>
              </w:rPr>
              <w:fldChar w:fldCharType="begin"/>
            </w:r>
            <w:r w:rsidR="00232579">
              <w:rPr>
                <w:webHidden/>
              </w:rPr>
              <w:instrText xml:space="preserve"> PAGEREF _Toc83808878 \h </w:instrText>
            </w:r>
            <w:r w:rsidR="00232579">
              <w:rPr>
                <w:webHidden/>
              </w:rPr>
            </w:r>
            <w:r w:rsidR="00232579">
              <w:rPr>
                <w:webHidden/>
              </w:rPr>
              <w:fldChar w:fldCharType="separate"/>
            </w:r>
            <w:r w:rsidR="00232579">
              <w:rPr>
                <w:webHidden/>
              </w:rPr>
              <w:t>42</w:t>
            </w:r>
            <w:r w:rsidR="00232579">
              <w:rPr>
                <w:webHidden/>
              </w:rPr>
              <w:fldChar w:fldCharType="end"/>
            </w:r>
          </w:hyperlink>
        </w:p>
        <w:p w14:paraId="1DB872AD" w14:textId="0409E4F0" w:rsidR="00232579" w:rsidRDefault="00DE13AF">
          <w:pPr>
            <w:pStyle w:val="TOC2"/>
            <w:tabs>
              <w:tab w:val="left" w:pos="1170"/>
            </w:tabs>
            <w:rPr>
              <w:rFonts w:asciiTheme="minorHAnsi" w:eastAsiaTheme="minorEastAsia" w:hAnsiTheme="minorHAnsi" w:cstheme="minorBidi"/>
              <w:sz w:val="22"/>
              <w:szCs w:val="22"/>
            </w:rPr>
          </w:pPr>
          <w:hyperlink w:anchor="_Toc83808879" w:history="1">
            <w:r w:rsidR="00232579" w:rsidRPr="003C2F0C">
              <w:rPr>
                <w:rStyle w:val="Hyperlink"/>
              </w:rPr>
              <w:t>6.2</w:t>
            </w:r>
            <w:r w:rsidR="00232579">
              <w:rPr>
                <w:rFonts w:asciiTheme="minorHAnsi" w:eastAsiaTheme="minorEastAsia" w:hAnsiTheme="minorHAnsi" w:cstheme="minorBidi"/>
                <w:sz w:val="22"/>
                <w:szCs w:val="22"/>
              </w:rPr>
              <w:tab/>
            </w:r>
            <w:r w:rsidR="00232579" w:rsidRPr="003C2F0C">
              <w:rPr>
                <w:rStyle w:val="Hyperlink"/>
              </w:rPr>
              <w:t>Additional Data for Future ROI Analysis</w:t>
            </w:r>
            <w:r w:rsidR="00232579">
              <w:rPr>
                <w:webHidden/>
              </w:rPr>
              <w:tab/>
            </w:r>
            <w:r w:rsidR="00232579">
              <w:rPr>
                <w:webHidden/>
              </w:rPr>
              <w:fldChar w:fldCharType="begin"/>
            </w:r>
            <w:r w:rsidR="00232579">
              <w:rPr>
                <w:webHidden/>
              </w:rPr>
              <w:instrText xml:space="preserve"> PAGEREF _Toc83808879 \h </w:instrText>
            </w:r>
            <w:r w:rsidR="00232579">
              <w:rPr>
                <w:webHidden/>
              </w:rPr>
            </w:r>
            <w:r w:rsidR="00232579">
              <w:rPr>
                <w:webHidden/>
              </w:rPr>
              <w:fldChar w:fldCharType="separate"/>
            </w:r>
            <w:r w:rsidR="00232579">
              <w:rPr>
                <w:webHidden/>
              </w:rPr>
              <w:t>43</w:t>
            </w:r>
            <w:r w:rsidR="00232579">
              <w:rPr>
                <w:webHidden/>
              </w:rPr>
              <w:fldChar w:fldCharType="end"/>
            </w:r>
          </w:hyperlink>
        </w:p>
        <w:p w14:paraId="48141A6F" w14:textId="37681CFF" w:rsidR="00232579" w:rsidRDefault="00DE13AF">
          <w:pPr>
            <w:pStyle w:val="TOC3"/>
            <w:tabs>
              <w:tab w:val="left" w:pos="1790"/>
            </w:tabs>
            <w:rPr>
              <w:rFonts w:asciiTheme="minorHAnsi" w:eastAsiaTheme="minorEastAsia" w:hAnsiTheme="minorHAnsi" w:cstheme="minorBidi"/>
              <w:sz w:val="22"/>
              <w:szCs w:val="22"/>
            </w:rPr>
          </w:pPr>
          <w:hyperlink w:anchor="_Toc83808880" w:history="1">
            <w:r w:rsidR="00232579" w:rsidRPr="003C2F0C">
              <w:rPr>
                <w:rStyle w:val="Hyperlink"/>
              </w:rPr>
              <w:t>6.2.1</w:t>
            </w:r>
            <w:r w:rsidR="00232579">
              <w:rPr>
                <w:rFonts w:asciiTheme="minorHAnsi" w:eastAsiaTheme="minorEastAsia" w:hAnsiTheme="minorHAnsi" w:cstheme="minorBidi"/>
                <w:sz w:val="22"/>
                <w:szCs w:val="22"/>
              </w:rPr>
              <w:tab/>
            </w:r>
            <w:r w:rsidR="00232579" w:rsidRPr="003C2F0C">
              <w:rPr>
                <w:rStyle w:val="Hyperlink"/>
              </w:rPr>
              <w:t>Opportunities:</w:t>
            </w:r>
            <w:r w:rsidR="00232579">
              <w:rPr>
                <w:webHidden/>
              </w:rPr>
              <w:tab/>
            </w:r>
            <w:r w:rsidR="00232579">
              <w:rPr>
                <w:webHidden/>
              </w:rPr>
              <w:fldChar w:fldCharType="begin"/>
            </w:r>
            <w:r w:rsidR="00232579">
              <w:rPr>
                <w:webHidden/>
              </w:rPr>
              <w:instrText xml:space="preserve"> PAGEREF _Toc83808880 \h </w:instrText>
            </w:r>
            <w:r w:rsidR="00232579">
              <w:rPr>
                <w:webHidden/>
              </w:rPr>
            </w:r>
            <w:r w:rsidR="00232579">
              <w:rPr>
                <w:webHidden/>
              </w:rPr>
              <w:fldChar w:fldCharType="separate"/>
            </w:r>
            <w:r w:rsidR="00232579">
              <w:rPr>
                <w:webHidden/>
              </w:rPr>
              <w:t>43</w:t>
            </w:r>
            <w:r w:rsidR="00232579">
              <w:rPr>
                <w:webHidden/>
              </w:rPr>
              <w:fldChar w:fldCharType="end"/>
            </w:r>
          </w:hyperlink>
        </w:p>
        <w:p w14:paraId="4646E805" w14:textId="4E5079C8" w:rsidR="00232579" w:rsidRDefault="00DE13AF">
          <w:pPr>
            <w:pStyle w:val="TOC3"/>
            <w:tabs>
              <w:tab w:val="left" w:pos="1790"/>
            </w:tabs>
            <w:rPr>
              <w:rFonts w:asciiTheme="minorHAnsi" w:eastAsiaTheme="minorEastAsia" w:hAnsiTheme="minorHAnsi" w:cstheme="minorBidi"/>
              <w:sz w:val="22"/>
              <w:szCs w:val="22"/>
            </w:rPr>
          </w:pPr>
          <w:hyperlink w:anchor="_Toc83808881" w:history="1">
            <w:r w:rsidR="00232579" w:rsidRPr="003C2F0C">
              <w:rPr>
                <w:rStyle w:val="Hyperlink"/>
              </w:rPr>
              <w:t>6.2.2</w:t>
            </w:r>
            <w:r w:rsidR="00232579">
              <w:rPr>
                <w:rFonts w:asciiTheme="minorHAnsi" w:eastAsiaTheme="minorEastAsia" w:hAnsiTheme="minorHAnsi" w:cstheme="minorBidi"/>
                <w:sz w:val="22"/>
                <w:szCs w:val="22"/>
              </w:rPr>
              <w:tab/>
            </w:r>
            <w:r w:rsidR="00232579" w:rsidRPr="003C2F0C">
              <w:rPr>
                <w:rStyle w:val="Hyperlink"/>
              </w:rPr>
              <w:t>Trends:</w:t>
            </w:r>
            <w:r w:rsidR="00232579">
              <w:rPr>
                <w:webHidden/>
              </w:rPr>
              <w:tab/>
            </w:r>
            <w:r w:rsidR="00232579">
              <w:rPr>
                <w:webHidden/>
              </w:rPr>
              <w:fldChar w:fldCharType="begin"/>
            </w:r>
            <w:r w:rsidR="00232579">
              <w:rPr>
                <w:webHidden/>
              </w:rPr>
              <w:instrText xml:space="preserve"> PAGEREF _Toc83808881 \h </w:instrText>
            </w:r>
            <w:r w:rsidR="00232579">
              <w:rPr>
                <w:webHidden/>
              </w:rPr>
            </w:r>
            <w:r w:rsidR="00232579">
              <w:rPr>
                <w:webHidden/>
              </w:rPr>
              <w:fldChar w:fldCharType="separate"/>
            </w:r>
            <w:r w:rsidR="00232579">
              <w:rPr>
                <w:webHidden/>
              </w:rPr>
              <w:t>43</w:t>
            </w:r>
            <w:r w:rsidR="00232579">
              <w:rPr>
                <w:webHidden/>
              </w:rPr>
              <w:fldChar w:fldCharType="end"/>
            </w:r>
          </w:hyperlink>
        </w:p>
        <w:p w14:paraId="293FDD89" w14:textId="06A56593" w:rsidR="00232579" w:rsidRDefault="00DE13AF">
          <w:pPr>
            <w:pStyle w:val="TOC2"/>
            <w:tabs>
              <w:tab w:val="left" w:pos="1170"/>
            </w:tabs>
            <w:rPr>
              <w:rFonts w:asciiTheme="minorHAnsi" w:eastAsiaTheme="minorEastAsia" w:hAnsiTheme="minorHAnsi" w:cstheme="minorBidi"/>
              <w:sz w:val="22"/>
              <w:szCs w:val="22"/>
            </w:rPr>
          </w:pPr>
          <w:hyperlink w:anchor="_Toc83808882" w:history="1">
            <w:r w:rsidR="00232579" w:rsidRPr="003C2F0C">
              <w:rPr>
                <w:rStyle w:val="Hyperlink"/>
              </w:rPr>
              <w:t>6.3</w:t>
            </w:r>
            <w:r w:rsidR="00232579">
              <w:rPr>
                <w:rFonts w:asciiTheme="minorHAnsi" w:eastAsiaTheme="minorEastAsia" w:hAnsiTheme="minorHAnsi" w:cstheme="minorBidi"/>
                <w:sz w:val="22"/>
                <w:szCs w:val="22"/>
              </w:rPr>
              <w:tab/>
            </w:r>
            <w:r w:rsidR="00232579" w:rsidRPr="003C2F0C">
              <w:rPr>
                <w:rStyle w:val="Hyperlink"/>
              </w:rPr>
              <w:t>Average age of rehabilitated participants</w:t>
            </w:r>
            <w:r w:rsidR="00232579">
              <w:rPr>
                <w:webHidden/>
              </w:rPr>
              <w:tab/>
            </w:r>
            <w:r w:rsidR="00232579">
              <w:rPr>
                <w:webHidden/>
              </w:rPr>
              <w:fldChar w:fldCharType="begin"/>
            </w:r>
            <w:r w:rsidR="00232579">
              <w:rPr>
                <w:webHidden/>
              </w:rPr>
              <w:instrText xml:space="preserve"> PAGEREF _Toc83808882 \h </w:instrText>
            </w:r>
            <w:r w:rsidR="00232579">
              <w:rPr>
                <w:webHidden/>
              </w:rPr>
            </w:r>
            <w:r w:rsidR="00232579">
              <w:rPr>
                <w:webHidden/>
              </w:rPr>
              <w:fldChar w:fldCharType="separate"/>
            </w:r>
            <w:r w:rsidR="00232579">
              <w:rPr>
                <w:webHidden/>
              </w:rPr>
              <w:t>43</w:t>
            </w:r>
            <w:r w:rsidR="00232579">
              <w:rPr>
                <w:webHidden/>
              </w:rPr>
              <w:fldChar w:fldCharType="end"/>
            </w:r>
          </w:hyperlink>
        </w:p>
        <w:p w14:paraId="1222A2D2" w14:textId="089BBB08" w:rsidR="00232579" w:rsidRDefault="00DE13AF">
          <w:pPr>
            <w:pStyle w:val="TOC3"/>
            <w:tabs>
              <w:tab w:val="left" w:pos="1790"/>
            </w:tabs>
            <w:rPr>
              <w:rFonts w:asciiTheme="minorHAnsi" w:eastAsiaTheme="minorEastAsia" w:hAnsiTheme="minorHAnsi" w:cstheme="minorBidi"/>
              <w:sz w:val="22"/>
              <w:szCs w:val="22"/>
            </w:rPr>
          </w:pPr>
          <w:hyperlink w:anchor="_Toc83808883" w:history="1">
            <w:r w:rsidR="00232579" w:rsidRPr="003C2F0C">
              <w:rPr>
                <w:rStyle w:val="Hyperlink"/>
              </w:rPr>
              <w:t>6.3.1</w:t>
            </w:r>
            <w:r w:rsidR="00232579">
              <w:rPr>
                <w:rFonts w:asciiTheme="minorHAnsi" w:eastAsiaTheme="minorEastAsia" w:hAnsiTheme="minorHAnsi" w:cstheme="minorBidi"/>
                <w:sz w:val="22"/>
                <w:szCs w:val="22"/>
              </w:rPr>
              <w:tab/>
            </w:r>
            <w:r w:rsidR="00232579" w:rsidRPr="003C2F0C">
              <w:rPr>
                <w:rStyle w:val="Hyperlink"/>
              </w:rPr>
              <w:t>Opportunities:</w:t>
            </w:r>
            <w:r w:rsidR="00232579">
              <w:rPr>
                <w:webHidden/>
              </w:rPr>
              <w:tab/>
            </w:r>
            <w:r w:rsidR="00232579">
              <w:rPr>
                <w:webHidden/>
              </w:rPr>
              <w:fldChar w:fldCharType="begin"/>
            </w:r>
            <w:r w:rsidR="00232579">
              <w:rPr>
                <w:webHidden/>
              </w:rPr>
              <w:instrText xml:space="preserve"> PAGEREF _Toc83808883 \h </w:instrText>
            </w:r>
            <w:r w:rsidR="00232579">
              <w:rPr>
                <w:webHidden/>
              </w:rPr>
            </w:r>
            <w:r w:rsidR="00232579">
              <w:rPr>
                <w:webHidden/>
              </w:rPr>
              <w:fldChar w:fldCharType="separate"/>
            </w:r>
            <w:r w:rsidR="00232579">
              <w:rPr>
                <w:webHidden/>
              </w:rPr>
              <w:t>43</w:t>
            </w:r>
            <w:r w:rsidR="00232579">
              <w:rPr>
                <w:webHidden/>
              </w:rPr>
              <w:fldChar w:fldCharType="end"/>
            </w:r>
          </w:hyperlink>
        </w:p>
        <w:p w14:paraId="55CD01CB" w14:textId="68514BEE" w:rsidR="00232579" w:rsidRDefault="00DE13AF">
          <w:pPr>
            <w:pStyle w:val="TOC3"/>
            <w:tabs>
              <w:tab w:val="left" w:pos="1790"/>
            </w:tabs>
            <w:rPr>
              <w:rFonts w:asciiTheme="minorHAnsi" w:eastAsiaTheme="minorEastAsia" w:hAnsiTheme="minorHAnsi" w:cstheme="minorBidi"/>
              <w:sz w:val="22"/>
              <w:szCs w:val="22"/>
            </w:rPr>
          </w:pPr>
          <w:hyperlink w:anchor="_Toc83808884" w:history="1">
            <w:r w:rsidR="00232579" w:rsidRPr="003C2F0C">
              <w:rPr>
                <w:rStyle w:val="Hyperlink"/>
              </w:rPr>
              <w:t>6.3.2</w:t>
            </w:r>
            <w:r w:rsidR="00232579">
              <w:rPr>
                <w:rFonts w:asciiTheme="minorHAnsi" w:eastAsiaTheme="minorEastAsia" w:hAnsiTheme="minorHAnsi" w:cstheme="minorBidi"/>
                <w:sz w:val="22"/>
                <w:szCs w:val="22"/>
              </w:rPr>
              <w:tab/>
            </w:r>
            <w:r w:rsidR="00232579" w:rsidRPr="003C2F0C">
              <w:rPr>
                <w:rStyle w:val="Hyperlink"/>
              </w:rPr>
              <w:t>Trends:</w:t>
            </w:r>
            <w:r w:rsidR="00232579">
              <w:rPr>
                <w:webHidden/>
              </w:rPr>
              <w:tab/>
            </w:r>
            <w:r w:rsidR="00232579">
              <w:rPr>
                <w:webHidden/>
              </w:rPr>
              <w:fldChar w:fldCharType="begin"/>
            </w:r>
            <w:r w:rsidR="00232579">
              <w:rPr>
                <w:webHidden/>
              </w:rPr>
              <w:instrText xml:space="preserve"> PAGEREF _Toc83808884 \h </w:instrText>
            </w:r>
            <w:r w:rsidR="00232579">
              <w:rPr>
                <w:webHidden/>
              </w:rPr>
            </w:r>
            <w:r w:rsidR="00232579">
              <w:rPr>
                <w:webHidden/>
              </w:rPr>
              <w:fldChar w:fldCharType="separate"/>
            </w:r>
            <w:r w:rsidR="00232579">
              <w:rPr>
                <w:webHidden/>
              </w:rPr>
              <w:t>43</w:t>
            </w:r>
            <w:r w:rsidR="00232579">
              <w:rPr>
                <w:webHidden/>
              </w:rPr>
              <w:fldChar w:fldCharType="end"/>
            </w:r>
          </w:hyperlink>
        </w:p>
        <w:p w14:paraId="34CAA8BB" w14:textId="416EE1AF" w:rsidR="00232579" w:rsidRDefault="00DE13AF">
          <w:pPr>
            <w:pStyle w:val="TOC1"/>
            <w:tabs>
              <w:tab w:val="left" w:pos="446"/>
            </w:tabs>
            <w:rPr>
              <w:rFonts w:asciiTheme="minorHAnsi" w:eastAsiaTheme="minorEastAsia" w:hAnsiTheme="minorHAnsi" w:cstheme="minorBidi"/>
              <w:b w:val="0"/>
              <w:caps w:val="0"/>
              <w:color w:val="auto"/>
              <w:spacing w:val="0"/>
              <w:sz w:val="22"/>
              <w:szCs w:val="22"/>
            </w:rPr>
          </w:pPr>
          <w:hyperlink w:anchor="_Toc83808885" w:history="1">
            <w:r w:rsidR="00232579" w:rsidRPr="003C2F0C">
              <w:rPr>
                <w:rStyle w:val="Hyperlink"/>
                <w:rFonts w:cstheme="minorHAnsi"/>
              </w:rPr>
              <w:t>7</w:t>
            </w:r>
            <w:r w:rsidR="00232579">
              <w:rPr>
                <w:rFonts w:asciiTheme="minorHAnsi" w:eastAsiaTheme="minorEastAsia" w:hAnsiTheme="minorHAnsi" w:cstheme="minorBidi"/>
                <w:b w:val="0"/>
                <w:caps w:val="0"/>
                <w:color w:val="auto"/>
                <w:spacing w:val="0"/>
                <w:sz w:val="22"/>
                <w:szCs w:val="22"/>
              </w:rPr>
              <w:tab/>
            </w:r>
            <w:r w:rsidR="00232579" w:rsidRPr="003C2F0C">
              <w:rPr>
                <w:rStyle w:val="Hyperlink"/>
                <w:rFonts w:cstheme="minorHAnsi"/>
              </w:rPr>
              <w:t>Appendices</w:t>
            </w:r>
            <w:r w:rsidR="00232579">
              <w:rPr>
                <w:webHidden/>
              </w:rPr>
              <w:tab/>
            </w:r>
            <w:r w:rsidR="00232579">
              <w:rPr>
                <w:webHidden/>
              </w:rPr>
              <w:fldChar w:fldCharType="begin"/>
            </w:r>
            <w:r w:rsidR="00232579">
              <w:rPr>
                <w:webHidden/>
              </w:rPr>
              <w:instrText xml:space="preserve"> PAGEREF _Toc83808885 \h </w:instrText>
            </w:r>
            <w:r w:rsidR="00232579">
              <w:rPr>
                <w:webHidden/>
              </w:rPr>
            </w:r>
            <w:r w:rsidR="00232579">
              <w:rPr>
                <w:webHidden/>
              </w:rPr>
              <w:fldChar w:fldCharType="separate"/>
            </w:r>
            <w:r w:rsidR="00232579">
              <w:rPr>
                <w:webHidden/>
              </w:rPr>
              <w:t>44</w:t>
            </w:r>
            <w:r w:rsidR="00232579">
              <w:rPr>
                <w:webHidden/>
              </w:rPr>
              <w:fldChar w:fldCharType="end"/>
            </w:r>
          </w:hyperlink>
        </w:p>
        <w:p w14:paraId="5DB7DB8F" w14:textId="44F4B59C" w:rsidR="00232579" w:rsidRDefault="00DE13AF">
          <w:pPr>
            <w:pStyle w:val="TOC2"/>
            <w:tabs>
              <w:tab w:val="left" w:pos="1170"/>
            </w:tabs>
            <w:rPr>
              <w:rFonts w:asciiTheme="minorHAnsi" w:eastAsiaTheme="minorEastAsia" w:hAnsiTheme="minorHAnsi" w:cstheme="minorBidi"/>
              <w:sz w:val="22"/>
              <w:szCs w:val="22"/>
            </w:rPr>
          </w:pPr>
          <w:hyperlink w:anchor="_Toc83808886" w:history="1">
            <w:r w:rsidR="00232579" w:rsidRPr="003C2F0C">
              <w:rPr>
                <w:rStyle w:val="Hyperlink"/>
              </w:rPr>
              <w:t>7.1</w:t>
            </w:r>
            <w:r w:rsidR="00232579">
              <w:rPr>
                <w:rFonts w:asciiTheme="minorHAnsi" w:eastAsiaTheme="minorEastAsia" w:hAnsiTheme="minorHAnsi" w:cstheme="minorBidi"/>
                <w:sz w:val="22"/>
                <w:szCs w:val="22"/>
              </w:rPr>
              <w:tab/>
            </w:r>
            <w:r w:rsidR="00232579" w:rsidRPr="003C2F0C">
              <w:rPr>
                <w:rStyle w:val="Hyperlink"/>
              </w:rPr>
              <w:t>Appendix 1: Correspondence / Communication</w:t>
            </w:r>
            <w:r w:rsidR="00232579">
              <w:rPr>
                <w:webHidden/>
              </w:rPr>
              <w:tab/>
            </w:r>
            <w:r w:rsidR="00232579">
              <w:rPr>
                <w:webHidden/>
              </w:rPr>
              <w:fldChar w:fldCharType="begin"/>
            </w:r>
            <w:r w:rsidR="00232579">
              <w:rPr>
                <w:webHidden/>
              </w:rPr>
              <w:instrText xml:space="preserve"> PAGEREF _Toc83808886 \h </w:instrText>
            </w:r>
            <w:r w:rsidR="00232579">
              <w:rPr>
                <w:webHidden/>
              </w:rPr>
            </w:r>
            <w:r w:rsidR="00232579">
              <w:rPr>
                <w:webHidden/>
              </w:rPr>
              <w:fldChar w:fldCharType="separate"/>
            </w:r>
            <w:r w:rsidR="00232579">
              <w:rPr>
                <w:webHidden/>
              </w:rPr>
              <w:t>44</w:t>
            </w:r>
            <w:r w:rsidR="00232579">
              <w:rPr>
                <w:webHidden/>
              </w:rPr>
              <w:fldChar w:fldCharType="end"/>
            </w:r>
          </w:hyperlink>
        </w:p>
        <w:p w14:paraId="716EDDAE" w14:textId="779B8B71" w:rsidR="00232579" w:rsidRDefault="00DE13AF">
          <w:pPr>
            <w:pStyle w:val="TOC2"/>
            <w:tabs>
              <w:tab w:val="left" w:pos="1170"/>
            </w:tabs>
            <w:rPr>
              <w:rFonts w:asciiTheme="minorHAnsi" w:eastAsiaTheme="minorEastAsia" w:hAnsiTheme="minorHAnsi" w:cstheme="minorBidi"/>
              <w:sz w:val="22"/>
              <w:szCs w:val="22"/>
            </w:rPr>
          </w:pPr>
          <w:hyperlink w:anchor="_Toc83808887" w:history="1">
            <w:r w:rsidR="00232579" w:rsidRPr="003C2F0C">
              <w:rPr>
                <w:rStyle w:val="Hyperlink"/>
              </w:rPr>
              <w:t>7.2</w:t>
            </w:r>
            <w:r w:rsidR="00232579">
              <w:rPr>
                <w:rFonts w:asciiTheme="minorHAnsi" w:eastAsiaTheme="minorEastAsia" w:hAnsiTheme="minorHAnsi" w:cstheme="minorBidi"/>
                <w:sz w:val="22"/>
                <w:szCs w:val="22"/>
              </w:rPr>
              <w:tab/>
            </w:r>
            <w:r w:rsidR="00232579" w:rsidRPr="003C2F0C">
              <w:rPr>
                <w:rStyle w:val="Hyperlink"/>
              </w:rPr>
              <w:t>Appendix 2: Past Participant Focus Group Protocols</w:t>
            </w:r>
            <w:r w:rsidR="00232579">
              <w:rPr>
                <w:webHidden/>
              </w:rPr>
              <w:tab/>
            </w:r>
            <w:r w:rsidR="00232579">
              <w:rPr>
                <w:webHidden/>
              </w:rPr>
              <w:fldChar w:fldCharType="begin"/>
            </w:r>
            <w:r w:rsidR="00232579">
              <w:rPr>
                <w:webHidden/>
              </w:rPr>
              <w:instrText xml:space="preserve"> PAGEREF _Toc83808887 \h </w:instrText>
            </w:r>
            <w:r w:rsidR="00232579">
              <w:rPr>
                <w:webHidden/>
              </w:rPr>
            </w:r>
            <w:r w:rsidR="00232579">
              <w:rPr>
                <w:webHidden/>
              </w:rPr>
              <w:fldChar w:fldCharType="separate"/>
            </w:r>
            <w:r w:rsidR="00232579">
              <w:rPr>
                <w:webHidden/>
              </w:rPr>
              <w:t>46</w:t>
            </w:r>
            <w:r w:rsidR="00232579">
              <w:rPr>
                <w:webHidden/>
              </w:rPr>
              <w:fldChar w:fldCharType="end"/>
            </w:r>
          </w:hyperlink>
        </w:p>
        <w:p w14:paraId="453B4928" w14:textId="4B8E5D7A" w:rsidR="00232579" w:rsidRDefault="00DE13AF">
          <w:pPr>
            <w:pStyle w:val="TOC2"/>
            <w:tabs>
              <w:tab w:val="left" w:pos="1170"/>
            </w:tabs>
            <w:rPr>
              <w:rFonts w:asciiTheme="minorHAnsi" w:eastAsiaTheme="minorEastAsia" w:hAnsiTheme="minorHAnsi" w:cstheme="minorBidi"/>
              <w:sz w:val="22"/>
              <w:szCs w:val="22"/>
            </w:rPr>
          </w:pPr>
          <w:hyperlink w:anchor="_Toc83808888" w:history="1">
            <w:r w:rsidR="00232579" w:rsidRPr="003C2F0C">
              <w:rPr>
                <w:rStyle w:val="Hyperlink"/>
              </w:rPr>
              <w:t>7.3</w:t>
            </w:r>
            <w:r w:rsidR="00232579">
              <w:rPr>
                <w:rFonts w:asciiTheme="minorHAnsi" w:eastAsiaTheme="minorEastAsia" w:hAnsiTheme="minorHAnsi" w:cstheme="minorBidi"/>
                <w:sz w:val="22"/>
                <w:szCs w:val="22"/>
              </w:rPr>
              <w:tab/>
            </w:r>
            <w:r w:rsidR="00232579" w:rsidRPr="003C2F0C">
              <w:rPr>
                <w:rStyle w:val="Hyperlink"/>
              </w:rPr>
              <w:t>Appendix 3: Intern Focus Group Protocols</w:t>
            </w:r>
            <w:r w:rsidR="00232579">
              <w:rPr>
                <w:webHidden/>
              </w:rPr>
              <w:tab/>
            </w:r>
            <w:r w:rsidR="00232579">
              <w:rPr>
                <w:webHidden/>
              </w:rPr>
              <w:fldChar w:fldCharType="begin"/>
            </w:r>
            <w:r w:rsidR="00232579">
              <w:rPr>
                <w:webHidden/>
              </w:rPr>
              <w:instrText xml:space="preserve"> PAGEREF _Toc83808888 \h </w:instrText>
            </w:r>
            <w:r w:rsidR="00232579">
              <w:rPr>
                <w:webHidden/>
              </w:rPr>
            </w:r>
            <w:r w:rsidR="00232579">
              <w:rPr>
                <w:webHidden/>
              </w:rPr>
              <w:fldChar w:fldCharType="separate"/>
            </w:r>
            <w:r w:rsidR="00232579">
              <w:rPr>
                <w:webHidden/>
              </w:rPr>
              <w:t>49</w:t>
            </w:r>
            <w:r w:rsidR="00232579">
              <w:rPr>
                <w:webHidden/>
              </w:rPr>
              <w:fldChar w:fldCharType="end"/>
            </w:r>
          </w:hyperlink>
        </w:p>
        <w:p w14:paraId="4E7D87A5" w14:textId="0E726192" w:rsidR="00136393" w:rsidRDefault="00136393" w:rsidP="008855BE">
          <w:pPr>
            <w:spacing w:after="0"/>
          </w:pPr>
          <w:r w:rsidRPr="00AF126F">
            <w:fldChar w:fldCharType="end"/>
          </w:r>
        </w:p>
      </w:sdtContent>
    </w:sdt>
    <w:p w14:paraId="44317F3E" w14:textId="77777777" w:rsidR="00171ED5" w:rsidRDefault="00171ED5" w:rsidP="000005C6">
      <w:pPr>
        <w:pStyle w:val="Heading1"/>
        <w:rPr>
          <w:rFonts w:hint="eastAsia"/>
        </w:rPr>
        <w:sectPr w:rsidR="00171ED5" w:rsidSect="00136393">
          <w:headerReference w:type="default" r:id="rId11"/>
          <w:footerReference w:type="default" r:id="rId12"/>
          <w:pgSz w:w="12240" w:h="15840" w:code="1"/>
          <w:pgMar w:top="1440" w:right="1440" w:bottom="1440" w:left="1440" w:header="432" w:footer="432" w:gutter="0"/>
          <w:pgNumType w:start="0"/>
          <w:cols w:space="720"/>
          <w:titlePg/>
          <w:docGrid w:linePitch="272"/>
        </w:sectPr>
      </w:pPr>
      <w:bookmarkStart w:id="1" w:name="_Toc83808844"/>
    </w:p>
    <w:p w14:paraId="28E652ED" w14:textId="18A6705E" w:rsidR="008F556A" w:rsidRPr="00306237" w:rsidRDefault="00DA4753" w:rsidP="000005C6">
      <w:pPr>
        <w:pStyle w:val="Heading1"/>
        <w:rPr>
          <w:rFonts w:hint="eastAsia"/>
        </w:rPr>
      </w:pPr>
      <w:r>
        <w:lastRenderedPageBreak/>
        <w:t>Executive Summary</w:t>
      </w:r>
      <w:bookmarkEnd w:id="0"/>
      <w:bookmarkEnd w:id="1"/>
    </w:p>
    <w:p w14:paraId="6CEE9237" w14:textId="699E9722" w:rsidR="007B4298" w:rsidRDefault="007B4298" w:rsidP="007B4298">
      <w:r w:rsidRPr="00D91786">
        <w:rPr>
          <w:rFonts w:cs="Arial"/>
        </w:rPr>
        <w:t xml:space="preserve">The Massachusetts Commission for the Blind (MCB) is the state agency </w:t>
      </w:r>
      <w:r w:rsidR="00A54CD4">
        <w:rPr>
          <w:rFonts w:cs="Arial"/>
        </w:rPr>
        <w:t>that provides</w:t>
      </w:r>
      <w:r w:rsidR="002E6538">
        <w:rPr>
          <w:rFonts w:cs="Arial"/>
        </w:rPr>
        <w:t xml:space="preserve"> </w:t>
      </w:r>
      <w:r w:rsidR="002E6538" w:rsidRPr="00D91786">
        <w:rPr>
          <w:rFonts w:cs="Arial"/>
        </w:rPr>
        <w:t>Vocational</w:t>
      </w:r>
      <w:r w:rsidRPr="00D91786">
        <w:rPr>
          <w:rFonts w:cs="Arial"/>
        </w:rPr>
        <w:t xml:space="preserve"> Rehabilitation Services (VR) to Massachusetts residents who are blind</w:t>
      </w:r>
      <w:r w:rsidR="008C4F8C">
        <w:rPr>
          <w:rFonts w:cs="Arial"/>
        </w:rPr>
        <w:t xml:space="preserve"> or who have low vision</w:t>
      </w:r>
      <w:r w:rsidR="0060358B">
        <w:rPr>
          <w:rFonts w:cs="Arial"/>
        </w:rPr>
        <w:t>.</w:t>
      </w:r>
      <w:r w:rsidRPr="00D91786">
        <w:rPr>
          <w:rFonts w:cs="Arial"/>
        </w:rPr>
        <w:t xml:space="preserve"> </w:t>
      </w:r>
      <w:r w:rsidRPr="00D91786">
        <w:t xml:space="preserve">VR programs are designed to give people who have disabilities the rehabilitation services they need to obtain and maintain meaningful employment. </w:t>
      </w:r>
    </w:p>
    <w:p w14:paraId="49A386C4" w14:textId="1C46ADCE" w:rsidR="001D64B9" w:rsidRDefault="00265D3F" w:rsidP="00265D3F">
      <w:pPr>
        <w:rPr>
          <w:rFonts w:asciiTheme="minorHAnsi" w:hAnsiTheme="minorHAnsi" w:cstheme="minorHAnsi"/>
        </w:rPr>
      </w:pPr>
      <w:r>
        <w:rPr>
          <w:rFonts w:asciiTheme="minorHAnsi" w:hAnsiTheme="minorHAnsi" w:cstheme="minorHAnsi"/>
        </w:rPr>
        <w:t>On</w:t>
      </w:r>
      <w:r w:rsidRPr="00C870E7">
        <w:rPr>
          <w:rFonts w:asciiTheme="minorHAnsi" w:hAnsiTheme="minorHAnsi" w:cstheme="minorHAnsi"/>
        </w:rPr>
        <w:t xml:space="preserve"> </w:t>
      </w:r>
      <w:r>
        <w:rPr>
          <w:rFonts w:asciiTheme="minorHAnsi" w:hAnsiTheme="minorHAnsi" w:cstheme="minorHAnsi"/>
        </w:rPr>
        <w:t>April 1,</w:t>
      </w:r>
      <w:r w:rsidRPr="00C870E7">
        <w:rPr>
          <w:rFonts w:asciiTheme="minorHAnsi" w:hAnsiTheme="minorHAnsi" w:cstheme="minorHAnsi"/>
        </w:rPr>
        <w:t xml:space="preserve"> 2021, Public Consulting Group LLC (PCG) </w:t>
      </w:r>
      <w:r>
        <w:rPr>
          <w:rFonts w:asciiTheme="minorHAnsi" w:hAnsiTheme="minorHAnsi" w:cstheme="minorHAnsi"/>
        </w:rPr>
        <w:t xml:space="preserve">was contracted by MCB </w:t>
      </w:r>
      <w:r w:rsidRPr="00C870E7">
        <w:rPr>
          <w:rFonts w:asciiTheme="minorHAnsi" w:hAnsiTheme="minorHAnsi" w:cstheme="minorHAnsi"/>
        </w:rPr>
        <w:t xml:space="preserve">to produce a report of MCB’s VR program’s return on investment (ROI) to demonstrate the value and impact of VR </w:t>
      </w:r>
      <w:r>
        <w:rPr>
          <w:rFonts w:asciiTheme="minorHAnsi" w:hAnsiTheme="minorHAnsi" w:cstheme="minorHAnsi"/>
        </w:rPr>
        <w:t xml:space="preserve">programs and </w:t>
      </w:r>
      <w:r w:rsidRPr="00C870E7">
        <w:rPr>
          <w:rFonts w:asciiTheme="minorHAnsi" w:hAnsiTheme="minorHAnsi" w:cstheme="minorHAnsi"/>
        </w:rPr>
        <w:t>services</w:t>
      </w:r>
      <w:r>
        <w:rPr>
          <w:rFonts w:asciiTheme="minorHAnsi" w:hAnsiTheme="minorHAnsi" w:cstheme="minorHAnsi"/>
        </w:rPr>
        <w:t xml:space="preserve"> to</w:t>
      </w:r>
      <w:r w:rsidRPr="00C870E7">
        <w:rPr>
          <w:rFonts w:asciiTheme="minorHAnsi" w:hAnsiTheme="minorHAnsi" w:cstheme="minorHAnsi"/>
        </w:rPr>
        <w:t xml:space="preserve"> MCB </w:t>
      </w:r>
      <w:r>
        <w:rPr>
          <w:rFonts w:asciiTheme="minorHAnsi" w:hAnsiTheme="minorHAnsi" w:cstheme="minorHAnsi"/>
        </w:rPr>
        <w:t xml:space="preserve">consumers and </w:t>
      </w:r>
      <w:r w:rsidRPr="00C870E7">
        <w:rPr>
          <w:rFonts w:asciiTheme="minorHAnsi" w:hAnsiTheme="minorHAnsi" w:cstheme="minorHAnsi"/>
        </w:rPr>
        <w:t xml:space="preserve">stakeholders. </w:t>
      </w:r>
      <w:r w:rsidR="001D64B9">
        <w:rPr>
          <w:rFonts w:asciiTheme="minorHAnsi" w:hAnsiTheme="minorHAnsi" w:cstheme="minorHAnsi"/>
        </w:rPr>
        <w:t>PCG used a multipronged approach to conduct the study</w:t>
      </w:r>
      <w:r w:rsidR="00F26F10">
        <w:rPr>
          <w:rFonts w:asciiTheme="minorHAnsi" w:hAnsiTheme="minorHAnsi" w:cstheme="minorHAnsi"/>
        </w:rPr>
        <w:t>, including a</w:t>
      </w:r>
      <w:r w:rsidR="001D64B9">
        <w:rPr>
          <w:rFonts w:asciiTheme="minorHAnsi" w:hAnsiTheme="minorHAnsi" w:cstheme="minorHAnsi"/>
        </w:rPr>
        <w:t xml:space="preserve"> literature review of existing V</w:t>
      </w:r>
      <w:r w:rsidR="00F26F10">
        <w:rPr>
          <w:rFonts w:asciiTheme="minorHAnsi" w:hAnsiTheme="minorHAnsi" w:cstheme="minorHAnsi"/>
        </w:rPr>
        <w:t>R</w:t>
      </w:r>
      <w:r w:rsidR="001D64B9">
        <w:rPr>
          <w:rFonts w:asciiTheme="minorHAnsi" w:hAnsiTheme="minorHAnsi" w:cstheme="minorHAnsi"/>
        </w:rPr>
        <w:t xml:space="preserve"> programs and their </w:t>
      </w:r>
      <w:r w:rsidR="00115771">
        <w:rPr>
          <w:rFonts w:asciiTheme="minorHAnsi" w:hAnsiTheme="minorHAnsi" w:cstheme="minorHAnsi"/>
        </w:rPr>
        <w:t>ROI</w:t>
      </w:r>
      <w:r w:rsidR="001D64B9">
        <w:rPr>
          <w:rFonts w:asciiTheme="minorHAnsi" w:hAnsiTheme="minorHAnsi" w:cstheme="minorHAnsi"/>
        </w:rPr>
        <w:t xml:space="preserve"> for consumers. PCG also conducted focus groups with MCB consumers in Massachusetts who had cases that were successfully closed. Finally, PCG analyzed RSA-911 data to assess the monetary ROI for VR services in Massachusetts</w:t>
      </w:r>
    </w:p>
    <w:p w14:paraId="7DA9CAC9" w14:textId="3FF576B8" w:rsidR="00265D3F" w:rsidRPr="00C3216D" w:rsidRDefault="002E6538" w:rsidP="00265D3F">
      <w:pPr>
        <w:rPr>
          <w:rFonts w:asciiTheme="minorHAnsi" w:hAnsiTheme="minorHAnsi" w:cstheme="minorHAnsi"/>
        </w:rPr>
      </w:pPr>
      <w:r>
        <w:rPr>
          <w:rFonts w:asciiTheme="minorHAnsi" w:hAnsiTheme="minorHAnsi" w:cstheme="minorHAnsi"/>
          <w:u w:val="single"/>
        </w:rPr>
        <w:t>This study and report was not carried out to influence state funding decisions.</w:t>
      </w:r>
      <w:r w:rsidR="00265D3F" w:rsidRPr="00A54CD4">
        <w:rPr>
          <w:rFonts w:asciiTheme="minorHAnsi" w:hAnsiTheme="minorHAnsi" w:cstheme="minorHAnsi"/>
          <w:u w:val="single"/>
        </w:rPr>
        <w:t xml:space="preserve"> </w:t>
      </w:r>
      <w:r w:rsidR="002B1691" w:rsidRPr="00156C22">
        <w:rPr>
          <w:rFonts w:asciiTheme="minorHAnsi" w:hAnsiTheme="minorHAnsi" w:cstheme="minorHAnsi"/>
        </w:rPr>
        <w:t>According to the RFP put forth from MCB, the Commission</w:t>
      </w:r>
      <w:r w:rsidR="007323EF">
        <w:rPr>
          <w:rFonts w:asciiTheme="minorHAnsi" w:hAnsiTheme="minorHAnsi" w:cstheme="minorHAnsi"/>
        </w:rPr>
        <w:t xml:space="preserve"> </w:t>
      </w:r>
      <w:r w:rsidR="00265D3F" w:rsidRPr="002E6538">
        <w:rPr>
          <w:rFonts w:asciiTheme="minorHAnsi" w:hAnsiTheme="minorHAnsi" w:cstheme="minorHAnsi"/>
        </w:rPr>
        <w:t>simply seeks to demonstrate how valuable it is for those with blindness or visual impairments to have a job</w:t>
      </w:r>
      <w:r>
        <w:rPr>
          <w:rFonts w:asciiTheme="minorHAnsi" w:hAnsiTheme="minorHAnsi" w:cstheme="minorHAnsi"/>
        </w:rPr>
        <w:t xml:space="preserve"> and the contribution that VR services can make in assisting consumers to reach their employment goals</w:t>
      </w:r>
      <w:r w:rsidR="00265D3F" w:rsidRPr="002E6538">
        <w:rPr>
          <w:rFonts w:asciiTheme="minorHAnsi" w:hAnsiTheme="minorHAnsi" w:cstheme="minorHAnsi"/>
        </w:rPr>
        <w:t>.</w:t>
      </w:r>
      <w:r w:rsidR="00265D3F">
        <w:rPr>
          <w:rFonts w:asciiTheme="minorHAnsi" w:hAnsiTheme="minorHAnsi" w:cstheme="minorHAnsi"/>
        </w:rPr>
        <w:t xml:space="preserve"> </w:t>
      </w:r>
      <w:r w:rsidR="0058335D">
        <w:t>The study sought to assess the effectiveness of the VR services that MCB provides by documenting both the financial and nonfinancial benefits of VR services.</w:t>
      </w:r>
    </w:p>
    <w:p w14:paraId="4420E191" w14:textId="4361F0E7" w:rsidR="00280BFA" w:rsidRDefault="00E63C7A" w:rsidP="00B75625">
      <w:pPr>
        <w:rPr>
          <w:rFonts w:asciiTheme="minorHAnsi" w:hAnsiTheme="minorHAnsi" w:cstheme="minorHAnsi"/>
        </w:rPr>
      </w:pPr>
      <w:r>
        <w:rPr>
          <w:rFonts w:asciiTheme="minorHAnsi" w:hAnsiTheme="minorHAnsi" w:cstheme="minorHAnsi"/>
        </w:rPr>
        <w:t xml:space="preserve">In this report </w:t>
      </w:r>
      <w:r w:rsidR="007500F1">
        <w:rPr>
          <w:rFonts w:asciiTheme="minorHAnsi" w:hAnsiTheme="minorHAnsi" w:cstheme="minorHAnsi"/>
        </w:rPr>
        <w:t xml:space="preserve">PCG </w:t>
      </w:r>
      <w:r>
        <w:rPr>
          <w:rFonts w:asciiTheme="minorHAnsi" w:hAnsiTheme="minorHAnsi" w:cstheme="minorHAnsi"/>
        </w:rPr>
        <w:t xml:space="preserve">has </w:t>
      </w:r>
      <w:r w:rsidR="00D26EE6">
        <w:rPr>
          <w:rFonts w:asciiTheme="minorHAnsi" w:hAnsiTheme="minorHAnsi" w:cstheme="minorHAnsi"/>
        </w:rPr>
        <w:t xml:space="preserve">organized </w:t>
      </w:r>
      <w:r w:rsidR="008738C7">
        <w:rPr>
          <w:rFonts w:asciiTheme="minorHAnsi" w:hAnsiTheme="minorHAnsi" w:cstheme="minorHAnsi"/>
        </w:rPr>
        <w:t>t</w:t>
      </w:r>
      <w:r w:rsidR="002F378D">
        <w:rPr>
          <w:rFonts w:asciiTheme="minorHAnsi" w:hAnsiTheme="minorHAnsi" w:cstheme="minorHAnsi"/>
        </w:rPr>
        <w:t>he findings and results of our data analy</w:t>
      </w:r>
      <w:r w:rsidR="00564678">
        <w:rPr>
          <w:rFonts w:asciiTheme="minorHAnsi" w:hAnsiTheme="minorHAnsi" w:cstheme="minorHAnsi"/>
        </w:rPr>
        <w:t>ses</w:t>
      </w:r>
      <w:r w:rsidR="006A6D61">
        <w:rPr>
          <w:rFonts w:asciiTheme="minorHAnsi" w:hAnsiTheme="minorHAnsi" w:cstheme="minorHAnsi"/>
        </w:rPr>
        <w:t xml:space="preserve"> (RSA, SSA reimbursement, Aware case management data, and state tax data), literature review, and focus group</w:t>
      </w:r>
      <w:r w:rsidR="00FB0630">
        <w:rPr>
          <w:rFonts w:asciiTheme="minorHAnsi" w:hAnsiTheme="minorHAnsi" w:cstheme="minorHAnsi"/>
        </w:rPr>
        <w:t>s</w:t>
      </w:r>
      <w:r w:rsidR="006A6D61">
        <w:rPr>
          <w:rFonts w:asciiTheme="minorHAnsi" w:hAnsiTheme="minorHAnsi" w:cstheme="minorHAnsi"/>
        </w:rPr>
        <w:t xml:space="preserve"> </w:t>
      </w:r>
      <w:r w:rsidR="00B75625">
        <w:rPr>
          <w:rFonts w:asciiTheme="minorHAnsi" w:hAnsiTheme="minorHAnsi" w:cstheme="minorHAnsi"/>
        </w:rPr>
        <w:t xml:space="preserve">into two </w:t>
      </w:r>
      <w:r w:rsidR="00564678">
        <w:rPr>
          <w:rFonts w:asciiTheme="minorHAnsi" w:hAnsiTheme="minorHAnsi" w:cstheme="minorHAnsi"/>
        </w:rPr>
        <w:t>categories</w:t>
      </w:r>
      <w:r w:rsidR="00B75625">
        <w:rPr>
          <w:rFonts w:asciiTheme="minorHAnsi" w:hAnsiTheme="minorHAnsi" w:cstheme="minorHAnsi"/>
        </w:rPr>
        <w:t xml:space="preserve"> – </w:t>
      </w:r>
      <w:r w:rsidR="00564678">
        <w:rPr>
          <w:rFonts w:asciiTheme="minorHAnsi" w:hAnsiTheme="minorHAnsi" w:cstheme="minorHAnsi"/>
        </w:rPr>
        <w:t>f</w:t>
      </w:r>
      <w:r w:rsidR="00B75625">
        <w:rPr>
          <w:rFonts w:asciiTheme="minorHAnsi" w:hAnsiTheme="minorHAnsi" w:cstheme="minorHAnsi"/>
        </w:rPr>
        <w:t>inancial</w:t>
      </w:r>
      <w:r w:rsidR="00564678">
        <w:rPr>
          <w:rFonts w:asciiTheme="minorHAnsi" w:hAnsiTheme="minorHAnsi" w:cstheme="minorHAnsi"/>
        </w:rPr>
        <w:t xml:space="preserve"> ROI and non-financial ROI</w:t>
      </w:r>
      <w:r w:rsidR="00B75625">
        <w:rPr>
          <w:rFonts w:asciiTheme="minorHAnsi" w:hAnsiTheme="minorHAnsi" w:cstheme="minorHAnsi"/>
        </w:rPr>
        <w:t xml:space="preserve">. </w:t>
      </w:r>
      <w:r w:rsidR="0045332A">
        <w:rPr>
          <w:rFonts w:asciiTheme="minorHAnsi" w:hAnsiTheme="minorHAnsi" w:cstheme="minorHAnsi"/>
        </w:rPr>
        <w:t>W</w:t>
      </w:r>
      <w:r w:rsidR="00435E78" w:rsidRPr="00370D8E">
        <w:rPr>
          <w:rFonts w:asciiTheme="minorHAnsi" w:hAnsiTheme="minorHAnsi" w:cstheme="minorHAnsi"/>
        </w:rPr>
        <w:t>e grouped data by performance year (PY) 2015-2016 and 2017-2019</w:t>
      </w:r>
      <w:r w:rsidR="00435E78">
        <w:rPr>
          <w:rFonts w:asciiTheme="minorHAnsi" w:hAnsiTheme="minorHAnsi" w:cstheme="minorHAnsi"/>
        </w:rPr>
        <w:t xml:space="preserve"> to account for </w:t>
      </w:r>
      <w:r w:rsidR="00B75625" w:rsidRPr="00370D8E">
        <w:rPr>
          <w:rFonts w:asciiTheme="minorHAnsi" w:hAnsiTheme="minorHAnsi" w:cstheme="minorHAnsi"/>
        </w:rPr>
        <w:t>WIOA modif</w:t>
      </w:r>
      <w:r w:rsidR="00435E78">
        <w:rPr>
          <w:rFonts w:asciiTheme="minorHAnsi" w:hAnsiTheme="minorHAnsi" w:cstheme="minorHAnsi"/>
        </w:rPr>
        <w:t>ications to certain</w:t>
      </w:r>
      <w:r w:rsidR="00B75625" w:rsidRPr="00370D8E">
        <w:rPr>
          <w:rFonts w:asciiTheme="minorHAnsi" w:hAnsiTheme="minorHAnsi" w:cstheme="minorHAnsi"/>
        </w:rPr>
        <w:t xml:space="preserve"> RSA data collection procedures and elements.</w:t>
      </w:r>
      <w:r w:rsidR="00FB0630" w:rsidRPr="00370D8E">
        <w:rPr>
          <w:rFonts w:asciiTheme="minorHAnsi" w:hAnsiTheme="minorHAnsi" w:cstheme="minorHAnsi"/>
        </w:rPr>
        <w:t xml:space="preserve"> Our literature review </w:t>
      </w:r>
      <w:r w:rsidR="00370D8E">
        <w:t>included</w:t>
      </w:r>
      <w:r w:rsidR="007B2CA3">
        <w:t xml:space="preserve"> recently published articles relevant to VR-related ROI</w:t>
      </w:r>
      <w:r w:rsidR="00FC65C1">
        <w:t xml:space="preserve">. We scheduled and conducted five focus groups </w:t>
      </w:r>
      <w:r w:rsidR="009022AF">
        <w:rPr>
          <w:rFonts w:asciiTheme="minorHAnsi" w:hAnsiTheme="minorHAnsi" w:cstheme="minorHAnsi"/>
        </w:rPr>
        <w:t xml:space="preserve">with </w:t>
      </w:r>
      <w:r w:rsidR="00F658C2">
        <w:rPr>
          <w:rFonts w:asciiTheme="minorHAnsi" w:hAnsiTheme="minorHAnsi" w:cstheme="minorHAnsi"/>
        </w:rPr>
        <w:t xml:space="preserve">a total of twenty-six </w:t>
      </w:r>
      <w:r w:rsidR="009022AF">
        <w:rPr>
          <w:rFonts w:asciiTheme="minorHAnsi" w:hAnsiTheme="minorHAnsi" w:cstheme="minorHAnsi"/>
        </w:rPr>
        <w:t xml:space="preserve">MCB consumers who had closed cases </w:t>
      </w:r>
      <w:r w:rsidR="00C81C9D">
        <w:rPr>
          <w:rFonts w:asciiTheme="minorHAnsi" w:hAnsiTheme="minorHAnsi" w:cstheme="minorHAnsi"/>
        </w:rPr>
        <w:t>or were c</w:t>
      </w:r>
      <w:r w:rsidR="009022AF">
        <w:rPr>
          <w:rFonts w:asciiTheme="minorHAnsi" w:hAnsiTheme="minorHAnsi" w:cstheme="minorHAnsi"/>
        </w:rPr>
        <w:t xml:space="preserve">urrent MCB </w:t>
      </w:r>
      <w:r w:rsidR="0001014F">
        <w:rPr>
          <w:rFonts w:asciiTheme="minorHAnsi" w:hAnsiTheme="minorHAnsi" w:cstheme="minorHAnsi"/>
        </w:rPr>
        <w:t>consumer</w:t>
      </w:r>
      <w:r w:rsidR="0060358B">
        <w:rPr>
          <w:rFonts w:asciiTheme="minorHAnsi" w:hAnsiTheme="minorHAnsi" w:cstheme="minorHAnsi"/>
        </w:rPr>
        <w:t>s participating in employment internship programs</w:t>
      </w:r>
      <w:r w:rsidR="0001014F">
        <w:rPr>
          <w:rFonts w:asciiTheme="minorHAnsi" w:hAnsiTheme="minorHAnsi" w:cstheme="minorHAnsi"/>
        </w:rPr>
        <w:t xml:space="preserve"> </w:t>
      </w:r>
      <w:r w:rsidR="009022AF">
        <w:rPr>
          <w:rFonts w:asciiTheme="minorHAnsi" w:hAnsiTheme="minorHAnsi" w:cstheme="minorHAnsi"/>
        </w:rPr>
        <w:t xml:space="preserve">between July 15, 2021, and August 11, 2021. </w:t>
      </w:r>
    </w:p>
    <w:p w14:paraId="40D24887" w14:textId="66AD0F40" w:rsidR="00A20F3E" w:rsidRPr="0092557F" w:rsidRDefault="00D73F60" w:rsidP="00B211B3">
      <w:pPr>
        <w:pStyle w:val="Heading2"/>
      </w:pPr>
      <w:bookmarkStart w:id="2" w:name="_Toc83808845"/>
      <w:r w:rsidRPr="0092557F">
        <w:t>Financial R</w:t>
      </w:r>
      <w:r w:rsidR="0092557F">
        <w:t xml:space="preserve">eturn </w:t>
      </w:r>
      <w:r w:rsidRPr="0092557F">
        <w:t>O</w:t>
      </w:r>
      <w:r w:rsidR="0092557F">
        <w:t xml:space="preserve">n </w:t>
      </w:r>
      <w:r w:rsidRPr="0092557F">
        <w:t>I</w:t>
      </w:r>
      <w:r w:rsidR="0092557F">
        <w:t>nvestment</w:t>
      </w:r>
      <w:bookmarkEnd w:id="2"/>
    </w:p>
    <w:p w14:paraId="1ECBDF74" w14:textId="77777777" w:rsidR="009262E4" w:rsidRPr="0092557F" w:rsidRDefault="009262E4" w:rsidP="00FD2B38">
      <w:pPr>
        <w:rPr>
          <w:rFonts w:asciiTheme="minorHAnsi" w:hAnsiTheme="minorHAnsi" w:cstheme="minorHAnsi"/>
          <w:b/>
          <w:sz w:val="24"/>
          <w:szCs w:val="24"/>
        </w:rPr>
      </w:pPr>
      <w:r w:rsidRPr="0092557F">
        <w:rPr>
          <w:rFonts w:asciiTheme="minorHAnsi" w:hAnsiTheme="minorHAnsi" w:cstheme="minorHAnsi"/>
          <w:b/>
          <w:sz w:val="24"/>
          <w:szCs w:val="24"/>
        </w:rPr>
        <w:t xml:space="preserve">Use of Public Supports </w:t>
      </w:r>
    </w:p>
    <w:p w14:paraId="0E4826A2" w14:textId="72F4D79A" w:rsidR="009262E4" w:rsidRPr="0059343A" w:rsidRDefault="009262E4" w:rsidP="007F2C37">
      <w:pPr>
        <w:rPr>
          <w:bCs/>
        </w:rPr>
      </w:pPr>
      <w:r w:rsidRPr="0092557F">
        <w:rPr>
          <w:b/>
          <w:sz w:val="22"/>
          <w:szCs w:val="22"/>
        </w:rPr>
        <w:t>Finding 1: Overall, MCB</w:t>
      </w:r>
      <w:r w:rsidRPr="0092557F">
        <w:rPr>
          <w:b/>
          <w:bCs/>
          <w:sz w:val="22"/>
          <w:szCs w:val="22"/>
        </w:rPr>
        <w:t xml:space="preserve"> Participants Showed Reduced Public Support</w:t>
      </w:r>
      <w:r w:rsidR="0059343A" w:rsidRPr="0092557F">
        <w:rPr>
          <w:b/>
          <w:bCs/>
          <w:sz w:val="22"/>
          <w:szCs w:val="22"/>
        </w:rPr>
        <w:t xml:space="preserve"> </w:t>
      </w:r>
      <w:r w:rsidR="00D80156" w:rsidRPr="0092557F">
        <w:rPr>
          <w:rFonts w:eastAsia="Yu Gothic"/>
          <w:sz w:val="22"/>
          <w:szCs w:val="22"/>
        </w:rPr>
        <w:t>—</w:t>
      </w:r>
      <w:r w:rsidR="0059343A" w:rsidRPr="0092557F">
        <w:rPr>
          <w:rFonts w:eastAsia="Yu Gothic"/>
          <w:sz w:val="22"/>
          <w:szCs w:val="22"/>
        </w:rPr>
        <w:t xml:space="preserve"> </w:t>
      </w:r>
      <w:r w:rsidR="00D80156" w:rsidRPr="0059343A">
        <w:rPr>
          <w:bCs/>
        </w:rPr>
        <w:t>For PY17-19, personal income as the primary source of support increased 64</w:t>
      </w:r>
      <w:r w:rsidR="007323EF">
        <w:rPr>
          <w:bCs/>
        </w:rPr>
        <w:t xml:space="preserve"> percent</w:t>
      </w:r>
      <w:r w:rsidR="00D80156" w:rsidRPr="0059343A">
        <w:rPr>
          <w:bCs/>
        </w:rPr>
        <w:t xml:space="preserve"> from application to closure for closed rehabilitated cases</w:t>
      </w:r>
      <w:r w:rsidR="00125128" w:rsidRPr="0059343A">
        <w:rPr>
          <w:bCs/>
        </w:rPr>
        <w:t xml:space="preserve"> while p</w:t>
      </w:r>
      <w:r w:rsidR="004D5290" w:rsidRPr="0059343A">
        <w:rPr>
          <w:bCs/>
        </w:rPr>
        <w:t>ublic</w:t>
      </w:r>
      <w:r w:rsidR="00FE2E2F" w:rsidRPr="0059343A">
        <w:rPr>
          <w:bCs/>
        </w:rPr>
        <w:t xml:space="preserve"> support </w:t>
      </w:r>
      <w:r w:rsidR="004D5290" w:rsidRPr="0059343A">
        <w:rPr>
          <w:bCs/>
        </w:rPr>
        <w:t>decreased by 58</w:t>
      </w:r>
      <w:r w:rsidR="007323EF">
        <w:rPr>
          <w:bCs/>
        </w:rPr>
        <w:t xml:space="preserve"> percent</w:t>
      </w:r>
      <w:r w:rsidR="004D5290" w:rsidRPr="0059343A">
        <w:rPr>
          <w:bCs/>
        </w:rPr>
        <w:t xml:space="preserve"> and family and friends</w:t>
      </w:r>
      <w:r w:rsidR="00FE2E2F" w:rsidRPr="0059343A">
        <w:rPr>
          <w:bCs/>
        </w:rPr>
        <w:t xml:space="preserve"> support </w:t>
      </w:r>
      <w:r w:rsidR="004D5290" w:rsidRPr="0059343A">
        <w:rPr>
          <w:bCs/>
        </w:rPr>
        <w:t>decreased by 85</w:t>
      </w:r>
      <w:r w:rsidR="007323EF">
        <w:rPr>
          <w:bCs/>
        </w:rPr>
        <w:t xml:space="preserve"> percent</w:t>
      </w:r>
      <w:r w:rsidR="00125128" w:rsidRPr="0059343A">
        <w:rPr>
          <w:bCs/>
        </w:rPr>
        <w:t xml:space="preserve"> </w:t>
      </w:r>
      <w:r w:rsidR="00E169D3" w:rsidRPr="0059343A">
        <w:rPr>
          <w:bCs/>
        </w:rPr>
        <w:t>(</w:t>
      </w:r>
      <w:r w:rsidR="00125128" w:rsidRPr="0059343A">
        <w:rPr>
          <w:bCs/>
        </w:rPr>
        <w:t>as primary sources of support</w:t>
      </w:r>
      <w:r w:rsidR="00E169D3" w:rsidRPr="0059343A">
        <w:rPr>
          <w:bCs/>
        </w:rPr>
        <w:t>)</w:t>
      </w:r>
      <w:r w:rsidR="00125128" w:rsidRPr="0059343A">
        <w:rPr>
          <w:bCs/>
        </w:rPr>
        <w:t>.</w:t>
      </w:r>
      <w:r w:rsidR="00E31B03" w:rsidRPr="0059343A">
        <w:rPr>
          <w:bCs/>
        </w:rPr>
        <w:t xml:space="preserve"> </w:t>
      </w:r>
      <w:r w:rsidR="00E315DE" w:rsidRPr="0059343A">
        <w:rPr>
          <w:bCs/>
        </w:rPr>
        <w:t xml:space="preserve">For PY17-19, </w:t>
      </w:r>
      <w:r w:rsidR="00D904D9" w:rsidRPr="0059343A">
        <w:rPr>
          <w:bCs/>
        </w:rPr>
        <w:t xml:space="preserve">the number of </w:t>
      </w:r>
      <w:r w:rsidR="00E315DE" w:rsidRPr="0059343A">
        <w:rPr>
          <w:bCs/>
        </w:rPr>
        <w:t xml:space="preserve">participants </w:t>
      </w:r>
      <w:r w:rsidR="00E619CE" w:rsidRPr="0059343A">
        <w:rPr>
          <w:bCs/>
        </w:rPr>
        <w:t xml:space="preserve">receiving Medicaid </w:t>
      </w:r>
      <w:r w:rsidR="00D904D9" w:rsidRPr="0059343A">
        <w:rPr>
          <w:bCs/>
        </w:rPr>
        <w:t xml:space="preserve">at </w:t>
      </w:r>
      <w:r w:rsidR="00E619CE" w:rsidRPr="0059343A">
        <w:rPr>
          <w:bCs/>
        </w:rPr>
        <w:t xml:space="preserve">application </w:t>
      </w:r>
      <w:r w:rsidR="00D904D9" w:rsidRPr="0059343A">
        <w:rPr>
          <w:bCs/>
        </w:rPr>
        <w:t xml:space="preserve">and at case </w:t>
      </w:r>
      <w:r w:rsidR="00E619CE" w:rsidRPr="0059343A">
        <w:rPr>
          <w:bCs/>
        </w:rPr>
        <w:t xml:space="preserve">closure </w:t>
      </w:r>
      <w:r w:rsidR="00D904D9" w:rsidRPr="0059343A">
        <w:rPr>
          <w:bCs/>
        </w:rPr>
        <w:t>(</w:t>
      </w:r>
      <w:r w:rsidR="00E619CE" w:rsidRPr="0059343A">
        <w:rPr>
          <w:bCs/>
        </w:rPr>
        <w:t>closed rehabilitated cases</w:t>
      </w:r>
      <w:r w:rsidR="00D904D9" w:rsidRPr="0059343A">
        <w:rPr>
          <w:bCs/>
        </w:rPr>
        <w:t>)</w:t>
      </w:r>
      <w:r w:rsidR="00E619CE" w:rsidRPr="0059343A">
        <w:rPr>
          <w:bCs/>
        </w:rPr>
        <w:t xml:space="preserve"> decreased by </w:t>
      </w:r>
      <w:r w:rsidR="00D904D9" w:rsidRPr="0059343A">
        <w:rPr>
          <w:bCs/>
        </w:rPr>
        <w:t>37.5</w:t>
      </w:r>
      <w:r w:rsidR="007323EF">
        <w:rPr>
          <w:bCs/>
        </w:rPr>
        <w:t xml:space="preserve"> percent</w:t>
      </w:r>
      <w:r w:rsidR="00D904D9" w:rsidRPr="0059343A">
        <w:rPr>
          <w:bCs/>
        </w:rPr>
        <w:t>.</w:t>
      </w:r>
    </w:p>
    <w:p w14:paraId="28B0301B" w14:textId="77777777" w:rsidR="00F75C12" w:rsidRPr="0092557F" w:rsidRDefault="00F75C12" w:rsidP="00F75C12">
      <w:pPr>
        <w:rPr>
          <w:rFonts w:asciiTheme="minorHAnsi" w:hAnsiTheme="minorHAnsi" w:cstheme="minorHAnsi"/>
          <w:b/>
          <w:sz w:val="24"/>
          <w:szCs w:val="24"/>
        </w:rPr>
      </w:pPr>
      <w:r w:rsidRPr="0092557F">
        <w:rPr>
          <w:rFonts w:asciiTheme="minorHAnsi" w:hAnsiTheme="minorHAnsi" w:cstheme="minorHAnsi"/>
          <w:b/>
          <w:sz w:val="24"/>
          <w:szCs w:val="24"/>
        </w:rPr>
        <w:t xml:space="preserve">Wages and Hours Worked </w:t>
      </w:r>
    </w:p>
    <w:p w14:paraId="21E9CBF7" w14:textId="2F915B1D" w:rsidR="002238C2" w:rsidRPr="00A164F0" w:rsidRDefault="00F75C12" w:rsidP="002238C2">
      <w:pPr>
        <w:rPr>
          <w:rFonts w:cs="Arial"/>
        </w:rPr>
      </w:pPr>
      <w:r w:rsidRPr="0092557F">
        <w:rPr>
          <w:rFonts w:asciiTheme="minorHAnsi" w:hAnsiTheme="minorHAnsi" w:cstheme="minorHAnsi"/>
          <w:b/>
          <w:bCs/>
          <w:sz w:val="22"/>
          <w:szCs w:val="22"/>
        </w:rPr>
        <w:t xml:space="preserve">Finding 2: Wages </w:t>
      </w:r>
      <w:r w:rsidR="00537023" w:rsidRPr="0092557F">
        <w:rPr>
          <w:rFonts w:asciiTheme="minorHAnsi" w:hAnsiTheme="minorHAnsi" w:cstheme="minorHAnsi"/>
          <w:b/>
          <w:bCs/>
          <w:sz w:val="22"/>
          <w:szCs w:val="22"/>
        </w:rPr>
        <w:t xml:space="preserve">and Average Hours per Week </w:t>
      </w:r>
      <w:r w:rsidRPr="0092557F">
        <w:rPr>
          <w:rFonts w:asciiTheme="minorHAnsi" w:hAnsiTheme="minorHAnsi" w:cstheme="minorHAnsi"/>
          <w:b/>
          <w:bCs/>
          <w:sz w:val="22"/>
          <w:szCs w:val="22"/>
        </w:rPr>
        <w:t>Increased from Plan to Closure</w:t>
      </w:r>
      <w:r w:rsidR="0059343A" w:rsidRPr="0092557F">
        <w:rPr>
          <w:rFonts w:asciiTheme="minorHAnsi" w:hAnsiTheme="minorHAnsi" w:cstheme="minorHAnsi"/>
          <w:b/>
          <w:bCs/>
          <w:sz w:val="22"/>
          <w:szCs w:val="22"/>
        </w:rPr>
        <w:t xml:space="preserve"> </w:t>
      </w:r>
      <w:r w:rsidR="007323FE" w:rsidRPr="0092557F">
        <w:rPr>
          <w:rFonts w:asciiTheme="minorHAnsi" w:eastAsia="Yu Gothic" w:hAnsiTheme="minorHAnsi" w:cstheme="minorHAnsi"/>
          <w:sz w:val="22"/>
          <w:szCs w:val="22"/>
        </w:rPr>
        <w:t>—</w:t>
      </w:r>
      <w:r w:rsidR="0059343A" w:rsidRPr="0092557F">
        <w:rPr>
          <w:rFonts w:asciiTheme="minorHAnsi" w:eastAsia="Yu Gothic" w:hAnsiTheme="minorHAnsi" w:cstheme="minorHAnsi"/>
          <w:sz w:val="22"/>
          <w:szCs w:val="22"/>
        </w:rPr>
        <w:t xml:space="preserve"> </w:t>
      </w:r>
      <w:r w:rsidR="002D4F95" w:rsidRPr="00A164F0">
        <w:rPr>
          <w:rFonts w:asciiTheme="minorHAnsi" w:hAnsiTheme="minorHAnsi" w:cstheme="minorHAnsi"/>
        </w:rPr>
        <w:t xml:space="preserve">In PY 17-19, wages increased $6.58 </w:t>
      </w:r>
      <w:r w:rsidR="00E64E84">
        <w:rPr>
          <w:rFonts w:asciiTheme="minorHAnsi" w:hAnsiTheme="minorHAnsi" w:cstheme="minorHAnsi"/>
        </w:rPr>
        <w:t xml:space="preserve">on average </w:t>
      </w:r>
      <w:r w:rsidR="002D4F95" w:rsidRPr="00A164F0">
        <w:rPr>
          <w:rFonts w:asciiTheme="minorHAnsi" w:hAnsiTheme="minorHAnsi" w:cstheme="minorHAnsi"/>
        </w:rPr>
        <w:t xml:space="preserve">from Individualized </w:t>
      </w:r>
      <w:r w:rsidR="000B5EB8" w:rsidRPr="00A164F0">
        <w:rPr>
          <w:rFonts w:asciiTheme="minorHAnsi" w:hAnsiTheme="minorHAnsi" w:cstheme="minorHAnsi"/>
        </w:rPr>
        <w:t xml:space="preserve">Employment </w:t>
      </w:r>
      <w:r w:rsidR="002D4F95" w:rsidRPr="00A164F0">
        <w:rPr>
          <w:rFonts w:asciiTheme="minorHAnsi" w:hAnsiTheme="minorHAnsi" w:cstheme="minorHAnsi"/>
        </w:rPr>
        <w:t xml:space="preserve">Plan development to case closure for </w:t>
      </w:r>
      <w:r w:rsidR="000B5EB8" w:rsidRPr="00A164F0">
        <w:rPr>
          <w:rFonts w:asciiTheme="minorHAnsi" w:hAnsiTheme="minorHAnsi" w:cstheme="minorHAnsi"/>
        </w:rPr>
        <w:t xml:space="preserve">closed </w:t>
      </w:r>
      <w:r w:rsidR="002D4F95" w:rsidRPr="00A164F0">
        <w:rPr>
          <w:rFonts w:asciiTheme="minorHAnsi" w:hAnsiTheme="minorHAnsi" w:cstheme="minorHAnsi"/>
        </w:rPr>
        <w:t>rehabilitated</w:t>
      </w:r>
      <w:r w:rsidR="000B5EB8" w:rsidRPr="00A164F0">
        <w:rPr>
          <w:rFonts w:cs="Arial"/>
        </w:rPr>
        <w:t xml:space="preserve"> cases</w:t>
      </w:r>
      <w:r w:rsidR="004B5846" w:rsidRPr="00A164F0">
        <w:rPr>
          <w:rFonts w:cs="Arial"/>
        </w:rPr>
        <w:t xml:space="preserve"> and 26</w:t>
      </w:r>
      <w:r w:rsidR="007323EF">
        <w:rPr>
          <w:rFonts w:cs="Arial"/>
        </w:rPr>
        <w:t xml:space="preserve"> percent</w:t>
      </w:r>
      <w:r w:rsidR="004B5846" w:rsidRPr="00A164F0">
        <w:rPr>
          <w:rFonts w:cs="Arial"/>
        </w:rPr>
        <w:t xml:space="preserve"> of consumers experienced an overall wage increase</w:t>
      </w:r>
      <w:r w:rsidR="000B5EB8" w:rsidRPr="00A164F0">
        <w:rPr>
          <w:rFonts w:cs="Arial"/>
        </w:rPr>
        <w:t>.</w:t>
      </w:r>
      <w:r w:rsidR="00F71221" w:rsidRPr="00A164F0">
        <w:rPr>
          <w:rFonts w:cs="Arial"/>
        </w:rPr>
        <w:t xml:space="preserve"> In PY 17-19, participants </w:t>
      </w:r>
      <w:r w:rsidR="009360AB" w:rsidRPr="00A164F0">
        <w:rPr>
          <w:rFonts w:cs="Arial"/>
        </w:rPr>
        <w:t>earned an average of</w:t>
      </w:r>
      <w:r w:rsidR="00F71221" w:rsidRPr="00A164F0">
        <w:rPr>
          <w:rFonts w:cs="Arial"/>
        </w:rPr>
        <w:t xml:space="preserve"> $22.77 per hour</w:t>
      </w:r>
      <w:r w:rsidR="009360AB" w:rsidRPr="00A164F0">
        <w:rPr>
          <w:rFonts w:cs="Arial"/>
        </w:rPr>
        <w:t xml:space="preserve"> (approximately $35,994.81 annually</w:t>
      </w:r>
      <w:r w:rsidR="00640B71" w:rsidRPr="00A164F0">
        <w:rPr>
          <w:rFonts w:cs="Arial"/>
        </w:rPr>
        <w:t>, up from $23</w:t>
      </w:r>
      <w:r w:rsidR="00C649FE" w:rsidRPr="00A164F0">
        <w:rPr>
          <w:rFonts w:cs="Arial"/>
        </w:rPr>
        <w:t>,841.79 in PY 15-16</w:t>
      </w:r>
      <w:r w:rsidR="009360AB" w:rsidRPr="00A164F0">
        <w:rPr>
          <w:rFonts w:cs="Arial"/>
        </w:rPr>
        <w:t xml:space="preserve">) and worked an </w:t>
      </w:r>
      <w:r w:rsidR="00F71221" w:rsidRPr="00A164F0">
        <w:rPr>
          <w:rFonts w:cs="Arial"/>
        </w:rPr>
        <w:t>average of 30.4 hours per week</w:t>
      </w:r>
      <w:r w:rsidR="0092298B" w:rsidRPr="00A164F0">
        <w:rPr>
          <w:rFonts w:cs="Arial"/>
        </w:rPr>
        <w:t xml:space="preserve"> (</w:t>
      </w:r>
      <w:r w:rsidR="002238C2" w:rsidRPr="00A164F0">
        <w:rPr>
          <w:rFonts w:cs="Arial"/>
        </w:rPr>
        <w:t>up from 19.9 hours in PY15-16)</w:t>
      </w:r>
      <w:r w:rsidR="00F71221" w:rsidRPr="00A164F0">
        <w:rPr>
          <w:rFonts w:cs="Arial"/>
        </w:rPr>
        <w:t xml:space="preserve">. </w:t>
      </w:r>
      <w:r w:rsidR="00DE27C6" w:rsidRPr="003B29CF">
        <w:t>On average, approximately 15</w:t>
      </w:r>
      <w:r w:rsidR="007323EF">
        <w:t xml:space="preserve"> percent</w:t>
      </w:r>
      <w:r w:rsidR="00DE27C6" w:rsidRPr="003B29CF">
        <w:t xml:space="preserve"> of </w:t>
      </w:r>
      <w:r w:rsidR="00DE27C6">
        <w:t>MCB closed rehabilitated participants</w:t>
      </w:r>
      <w:r w:rsidR="00DE27C6" w:rsidRPr="003B29CF">
        <w:t xml:space="preserve"> </w:t>
      </w:r>
      <w:r w:rsidR="00DE27C6">
        <w:t>had been unemployed 27 or more weeks (</w:t>
      </w:r>
      <w:r w:rsidR="00DE27C6" w:rsidRPr="003B29CF">
        <w:t>identified as long-term unemployed</w:t>
      </w:r>
      <w:r w:rsidR="00DE27C6">
        <w:t>)</w:t>
      </w:r>
      <w:r w:rsidR="00DE27C6" w:rsidRPr="003B29CF">
        <w:t xml:space="preserve"> between </w:t>
      </w:r>
      <w:r w:rsidR="00DE27C6">
        <w:t xml:space="preserve">PY </w:t>
      </w:r>
      <w:r w:rsidR="00DE27C6" w:rsidRPr="003B29CF">
        <w:t>2017-2019</w:t>
      </w:r>
      <w:r w:rsidR="00DE27C6">
        <w:t xml:space="preserve"> before MCB helped them secure employment</w:t>
      </w:r>
      <w:r w:rsidR="00DE27C6" w:rsidRPr="003B29CF">
        <w:t>.</w:t>
      </w:r>
    </w:p>
    <w:p w14:paraId="1F1F9D73" w14:textId="49995096" w:rsidR="00915D0D" w:rsidRPr="0092557F" w:rsidRDefault="00171ED5" w:rsidP="00915D0D">
      <w:pPr>
        <w:rPr>
          <w:b/>
          <w:sz w:val="24"/>
          <w:szCs w:val="24"/>
        </w:rPr>
      </w:pPr>
      <w:r>
        <w:rPr>
          <w:b/>
          <w:sz w:val="24"/>
          <w:szCs w:val="24"/>
        </w:rPr>
        <w:t>O</w:t>
      </w:r>
      <w:r w:rsidR="00915D0D" w:rsidRPr="0092557F">
        <w:rPr>
          <w:b/>
          <w:sz w:val="24"/>
          <w:szCs w:val="24"/>
        </w:rPr>
        <w:t xml:space="preserve">verall Financial Return on Investment </w:t>
      </w:r>
    </w:p>
    <w:p w14:paraId="5382D703" w14:textId="49E3723B" w:rsidR="00121BC1" w:rsidRPr="00257C18" w:rsidRDefault="00915D0D" w:rsidP="00121BC1">
      <w:pPr>
        <w:rPr>
          <w:rFonts w:cs="Arial"/>
        </w:rPr>
      </w:pPr>
      <w:r w:rsidRPr="0092557F">
        <w:rPr>
          <w:b/>
          <w:bCs/>
          <w:sz w:val="22"/>
          <w:szCs w:val="22"/>
        </w:rPr>
        <w:t xml:space="preserve">Finding 3: The </w:t>
      </w:r>
      <w:r w:rsidR="00483021" w:rsidRPr="0092557F">
        <w:rPr>
          <w:b/>
          <w:bCs/>
          <w:sz w:val="22"/>
          <w:szCs w:val="22"/>
        </w:rPr>
        <w:t xml:space="preserve">Overall </w:t>
      </w:r>
      <w:r w:rsidRPr="0092557F">
        <w:rPr>
          <w:b/>
          <w:bCs/>
          <w:sz w:val="22"/>
          <w:szCs w:val="22"/>
        </w:rPr>
        <w:t>Return on Investment is $</w:t>
      </w:r>
      <w:r w:rsidR="002232C0" w:rsidRPr="0092557F">
        <w:rPr>
          <w:b/>
          <w:bCs/>
          <w:sz w:val="22"/>
          <w:szCs w:val="22"/>
        </w:rPr>
        <w:t>11.02</w:t>
      </w:r>
      <w:r w:rsidRPr="0092557F">
        <w:rPr>
          <w:b/>
          <w:bCs/>
          <w:sz w:val="22"/>
          <w:szCs w:val="22"/>
        </w:rPr>
        <w:t xml:space="preserve"> per Dollar Spent</w:t>
      </w:r>
      <w:r w:rsidR="0059343A" w:rsidRPr="0092557F">
        <w:rPr>
          <w:b/>
          <w:bCs/>
          <w:sz w:val="22"/>
          <w:szCs w:val="22"/>
        </w:rPr>
        <w:t xml:space="preserve"> </w:t>
      </w:r>
      <w:r w:rsidR="00105CE6" w:rsidRPr="0092557F">
        <w:rPr>
          <w:rFonts w:asciiTheme="minorHAnsi" w:eastAsia="Yu Gothic" w:hAnsiTheme="minorHAnsi" w:cstheme="minorHAnsi"/>
          <w:sz w:val="22"/>
          <w:szCs w:val="22"/>
        </w:rPr>
        <w:t>—</w:t>
      </w:r>
      <w:r w:rsidR="00105CE6" w:rsidRPr="00257C18">
        <w:rPr>
          <w:rFonts w:cs="Arial"/>
        </w:rPr>
        <w:t xml:space="preserve"> </w:t>
      </w:r>
      <w:r w:rsidR="00483021" w:rsidRPr="00257C18">
        <w:rPr>
          <w:rFonts w:cs="Arial"/>
        </w:rPr>
        <w:t xml:space="preserve">By comparing the overall average annual cost of closed rehabilitated cases ($3,063.85) to the overall average annual wages </w:t>
      </w:r>
      <w:r w:rsidR="00483021" w:rsidRPr="00257C18">
        <w:rPr>
          <w:rFonts w:cs="Arial"/>
        </w:rPr>
        <w:lastRenderedPageBreak/>
        <w:t>($29,259.70) for PY 2016-2019, we calculate an overall ROI of $11.02 for every dollar invested and $51.74 for every state dollar invested (21.3</w:t>
      </w:r>
      <w:r w:rsidR="007323EF">
        <w:rPr>
          <w:rFonts w:cs="Arial"/>
        </w:rPr>
        <w:t xml:space="preserve"> %)</w:t>
      </w:r>
      <w:r w:rsidR="00DC2957" w:rsidRPr="00257C18">
        <w:rPr>
          <w:rFonts w:cs="Arial"/>
        </w:rPr>
        <w:t>. These figures include</w:t>
      </w:r>
      <w:r w:rsidR="00483021" w:rsidRPr="00257C18">
        <w:rPr>
          <w:rFonts w:cs="Arial"/>
        </w:rPr>
        <w:t xml:space="preserve"> </w:t>
      </w:r>
      <w:r w:rsidR="00F854C4" w:rsidRPr="00257C18">
        <w:rPr>
          <w:rFonts w:cs="Arial"/>
        </w:rPr>
        <w:t xml:space="preserve">an </w:t>
      </w:r>
      <w:r w:rsidR="00483021" w:rsidRPr="00257C18">
        <w:rPr>
          <w:rFonts w:cs="Arial"/>
        </w:rPr>
        <w:t xml:space="preserve">average social security reimbursement of $1,432.70 and </w:t>
      </w:r>
      <w:r w:rsidR="00F854C4" w:rsidRPr="00257C18">
        <w:rPr>
          <w:rFonts w:cs="Arial"/>
        </w:rPr>
        <w:t xml:space="preserve">an </w:t>
      </w:r>
      <w:r w:rsidR="00121BC1" w:rsidRPr="00257C18">
        <w:rPr>
          <w:rFonts w:cs="Arial"/>
        </w:rPr>
        <w:t>average income tax return of $3,072.27. (</w:t>
      </w:r>
      <w:r w:rsidR="00DC2957" w:rsidRPr="00257C18">
        <w:rPr>
          <w:rFonts w:cs="Arial"/>
        </w:rPr>
        <w:t>We e</w:t>
      </w:r>
      <w:r w:rsidR="00121BC1" w:rsidRPr="00257C18">
        <w:rPr>
          <w:rFonts w:cs="Arial"/>
        </w:rPr>
        <w:t xml:space="preserve">xcluded PY 2015 SS data due to data limitations). </w:t>
      </w:r>
    </w:p>
    <w:p w14:paraId="2F7471A8" w14:textId="77777777" w:rsidR="00915D0D" w:rsidRPr="00257C18" w:rsidRDefault="00915D0D" w:rsidP="006F0D73">
      <w:pPr>
        <w:rPr>
          <w:b/>
        </w:rPr>
      </w:pPr>
      <w:r w:rsidRPr="00257C18">
        <w:rPr>
          <w:b/>
        </w:rPr>
        <w:t>Long-Term Return on Investment</w:t>
      </w:r>
    </w:p>
    <w:p w14:paraId="0B5A08F6" w14:textId="08610E9E" w:rsidR="004922BE" w:rsidRPr="004922BE" w:rsidRDefault="00915D0D" w:rsidP="006F0D73">
      <w:r w:rsidRPr="0092557F">
        <w:rPr>
          <w:rFonts w:asciiTheme="minorHAnsi" w:hAnsiTheme="minorHAnsi" w:cstheme="minorHAnsi"/>
          <w:b/>
          <w:bCs/>
          <w:sz w:val="22"/>
          <w:szCs w:val="22"/>
        </w:rPr>
        <w:t xml:space="preserve">Finding 4: The Long-Term Return on Investment Extends </w:t>
      </w:r>
      <w:r w:rsidR="005B30A6">
        <w:rPr>
          <w:rFonts w:asciiTheme="minorHAnsi" w:hAnsiTheme="minorHAnsi" w:cstheme="minorHAnsi"/>
          <w:b/>
          <w:bCs/>
          <w:sz w:val="22"/>
          <w:szCs w:val="22"/>
        </w:rPr>
        <w:t>to</w:t>
      </w:r>
      <w:r w:rsidR="005B30A6" w:rsidRPr="0092557F">
        <w:rPr>
          <w:rFonts w:asciiTheme="minorHAnsi" w:hAnsiTheme="minorHAnsi" w:cstheme="minorHAnsi"/>
          <w:b/>
          <w:bCs/>
          <w:sz w:val="22"/>
          <w:szCs w:val="22"/>
        </w:rPr>
        <w:t xml:space="preserve"> </w:t>
      </w:r>
      <w:r w:rsidRPr="0092557F">
        <w:rPr>
          <w:rFonts w:asciiTheme="minorHAnsi" w:hAnsiTheme="minorHAnsi" w:cstheme="minorHAnsi"/>
          <w:b/>
          <w:bCs/>
          <w:sz w:val="22"/>
          <w:szCs w:val="22"/>
        </w:rPr>
        <w:t>an Average of 18 Additional Working Years</w:t>
      </w:r>
      <w:r w:rsidR="0059343A" w:rsidRPr="0092557F">
        <w:rPr>
          <w:rFonts w:asciiTheme="minorHAnsi" w:hAnsiTheme="minorHAnsi" w:cstheme="minorHAnsi"/>
          <w:b/>
          <w:bCs/>
          <w:sz w:val="22"/>
          <w:szCs w:val="22"/>
        </w:rPr>
        <w:t xml:space="preserve"> </w:t>
      </w:r>
      <w:r w:rsidR="00BA262B" w:rsidRPr="0092557F">
        <w:rPr>
          <w:rFonts w:asciiTheme="minorHAnsi" w:eastAsia="Yu Gothic" w:hAnsiTheme="minorHAnsi" w:cstheme="minorHAnsi"/>
          <w:sz w:val="22"/>
          <w:szCs w:val="22"/>
        </w:rPr>
        <w:t>—</w:t>
      </w:r>
      <w:r w:rsidR="0059343A" w:rsidRPr="0092557F">
        <w:rPr>
          <w:rFonts w:asciiTheme="minorHAnsi" w:eastAsia="Yu Gothic" w:hAnsiTheme="minorHAnsi" w:cstheme="minorHAnsi"/>
          <w:sz w:val="22"/>
          <w:szCs w:val="22"/>
        </w:rPr>
        <w:t xml:space="preserve"> </w:t>
      </w:r>
      <w:r w:rsidR="00E701C7">
        <w:rPr>
          <w:rFonts w:asciiTheme="minorHAnsi" w:hAnsiTheme="minorHAnsi" w:cstheme="minorHAnsi"/>
        </w:rPr>
        <w:t>MCB c</w:t>
      </w:r>
      <w:r w:rsidR="004922BE">
        <w:rPr>
          <w:noProof/>
        </w:rPr>
        <w:t xml:space="preserve">losed </w:t>
      </w:r>
      <w:r w:rsidR="004922BE" w:rsidRPr="004922BE">
        <w:rPr>
          <w:noProof/>
        </w:rPr>
        <w:t xml:space="preserve">rehabilitated </w:t>
      </w:r>
      <w:r w:rsidR="00E701C7">
        <w:rPr>
          <w:noProof/>
        </w:rPr>
        <w:t>consumers</w:t>
      </w:r>
      <w:r w:rsidR="004922BE" w:rsidRPr="004922BE">
        <w:rPr>
          <w:noProof/>
        </w:rPr>
        <w:t xml:space="preserve"> who exited </w:t>
      </w:r>
      <w:r w:rsidR="00A2773D">
        <w:rPr>
          <w:noProof/>
        </w:rPr>
        <w:t xml:space="preserve">services </w:t>
      </w:r>
      <w:r w:rsidR="004922BE" w:rsidRPr="004922BE">
        <w:rPr>
          <w:noProof/>
        </w:rPr>
        <w:t xml:space="preserve">in PYs 15-19 will earn </w:t>
      </w:r>
      <w:r w:rsidR="000C60B5">
        <w:rPr>
          <w:noProof/>
        </w:rPr>
        <w:t>an estimated</w:t>
      </w:r>
      <w:r w:rsidR="004922BE" w:rsidRPr="004922BE">
        <w:rPr>
          <w:noProof/>
        </w:rPr>
        <w:t xml:space="preserve"> $519,142,342 </w:t>
      </w:r>
      <w:r w:rsidR="00294ACD">
        <w:rPr>
          <w:noProof/>
        </w:rPr>
        <w:t xml:space="preserve">additional dollars, </w:t>
      </w:r>
      <w:r w:rsidR="004922BE" w:rsidRPr="004922BE">
        <w:rPr>
          <w:noProof/>
        </w:rPr>
        <w:t>on average, for their remaining work</w:t>
      </w:r>
      <w:r w:rsidR="00A2773D">
        <w:rPr>
          <w:noProof/>
        </w:rPr>
        <w:t>ing</w:t>
      </w:r>
      <w:r w:rsidR="004922BE" w:rsidRPr="004922BE">
        <w:rPr>
          <w:noProof/>
        </w:rPr>
        <w:t xml:space="preserve"> years (assuming retirement at age 65)</w:t>
      </w:r>
      <w:r w:rsidR="00A2773D">
        <w:rPr>
          <w:noProof/>
        </w:rPr>
        <w:t xml:space="preserve"> </w:t>
      </w:r>
      <w:r w:rsidR="00A2773D" w:rsidRPr="00713EAE">
        <w:rPr>
          <w:i/>
          <w:iCs/>
          <w:noProof/>
        </w:rPr>
        <w:t>not including</w:t>
      </w:r>
      <w:r w:rsidR="004922BE" w:rsidRPr="00713EAE">
        <w:rPr>
          <w:i/>
          <w:iCs/>
          <w:noProof/>
        </w:rPr>
        <w:t xml:space="preserve"> raises, increased hours, or income adjustments</w:t>
      </w:r>
      <w:r w:rsidR="004922BE" w:rsidRPr="004922BE">
        <w:rPr>
          <w:i/>
          <w:iCs/>
          <w:noProof/>
        </w:rPr>
        <w:t>.</w:t>
      </w:r>
      <w:r w:rsidR="0092557F">
        <w:rPr>
          <w:noProof/>
        </w:rPr>
        <w:t xml:space="preserve"> </w:t>
      </w:r>
    </w:p>
    <w:p w14:paraId="36BE5DCC" w14:textId="67090C6C" w:rsidR="00D73F60" w:rsidRPr="005C560B" w:rsidRDefault="00D73F60" w:rsidP="009654D6">
      <w:pPr>
        <w:pStyle w:val="Heading2"/>
      </w:pPr>
      <w:bookmarkStart w:id="3" w:name="_Toc83808846"/>
      <w:r w:rsidRPr="005C560B">
        <w:t>Non-Financial R</w:t>
      </w:r>
      <w:r w:rsidR="002B4829" w:rsidRPr="005C560B">
        <w:t xml:space="preserve">eturn </w:t>
      </w:r>
      <w:r w:rsidRPr="005C560B">
        <w:t>O</w:t>
      </w:r>
      <w:r w:rsidR="002B4829" w:rsidRPr="005C560B">
        <w:t xml:space="preserve">n </w:t>
      </w:r>
      <w:r w:rsidRPr="005C560B">
        <w:t>I</w:t>
      </w:r>
      <w:r w:rsidR="002B4829" w:rsidRPr="005C560B">
        <w:t>nvestment</w:t>
      </w:r>
      <w:bookmarkEnd w:id="3"/>
    </w:p>
    <w:p w14:paraId="5316E74B" w14:textId="77777777" w:rsidR="00A368FB" w:rsidRPr="0092557F" w:rsidRDefault="00A368FB" w:rsidP="007020D7">
      <w:pPr>
        <w:rPr>
          <w:b/>
          <w:sz w:val="24"/>
          <w:szCs w:val="24"/>
        </w:rPr>
      </w:pPr>
      <w:r w:rsidRPr="0092557F">
        <w:rPr>
          <w:b/>
          <w:sz w:val="24"/>
          <w:szCs w:val="24"/>
        </w:rPr>
        <w:t>Health and Well-Being</w:t>
      </w:r>
    </w:p>
    <w:p w14:paraId="343BE030" w14:textId="0D572838" w:rsidR="00FE6AB0" w:rsidRPr="00FF545D" w:rsidRDefault="00A368FB" w:rsidP="00FE6AB0">
      <w:pPr>
        <w:pStyle w:val="CommentText"/>
      </w:pPr>
      <w:r w:rsidRPr="0092557F">
        <w:rPr>
          <w:b/>
          <w:bCs/>
          <w:sz w:val="22"/>
          <w:szCs w:val="22"/>
        </w:rPr>
        <w:t xml:space="preserve">Finding 5: MCB services give consumers greater confidence and </w:t>
      </w:r>
      <w:r w:rsidR="00C314A8" w:rsidRPr="0092557F">
        <w:rPr>
          <w:b/>
          <w:bCs/>
          <w:sz w:val="22"/>
          <w:szCs w:val="22"/>
        </w:rPr>
        <w:t>independence</w:t>
      </w:r>
      <w:r w:rsidR="0059343A" w:rsidRPr="0092557F">
        <w:rPr>
          <w:b/>
          <w:bCs/>
          <w:sz w:val="22"/>
          <w:szCs w:val="22"/>
        </w:rPr>
        <w:t xml:space="preserve"> </w:t>
      </w:r>
      <w:r w:rsidR="00C314A8" w:rsidRPr="0092557F">
        <w:rPr>
          <w:rFonts w:eastAsia="Yu Gothic"/>
          <w:sz w:val="22"/>
          <w:szCs w:val="22"/>
        </w:rPr>
        <w:t>—</w:t>
      </w:r>
      <w:r w:rsidR="0059343A" w:rsidRPr="0092557F">
        <w:rPr>
          <w:rFonts w:eastAsia="Yu Gothic"/>
          <w:sz w:val="22"/>
          <w:szCs w:val="22"/>
        </w:rPr>
        <w:t xml:space="preserve"> </w:t>
      </w:r>
      <w:r w:rsidR="00C314A8" w:rsidRPr="00AF6106">
        <w:rPr>
          <w:rFonts w:asciiTheme="minorHAnsi" w:eastAsia="Yu Gothic" w:hAnsiTheme="minorHAnsi" w:cstheme="minorHAnsi"/>
        </w:rPr>
        <w:t>I</w:t>
      </w:r>
      <w:r w:rsidR="00FE6AB0" w:rsidRPr="00AF6106">
        <w:rPr>
          <w:rFonts w:asciiTheme="minorHAnsi" w:hAnsiTheme="minorHAnsi" w:cstheme="minorHAnsi"/>
        </w:rPr>
        <w:t>ndividu</w:t>
      </w:r>
      <w:r w:rsidR="00FE6AB0">
        <w:t xml:space="preserve">alized MCB services enhanced </w:t>
      </w:r>
      <w:r w:rsidR="00AA2A5D">
        <w:t>consumers’</w:t>
      </w:r>
      <w:r w:rsidR="00FE6AB0">
        <w:t xml:space="preserve"> overall well-being. Increased confidence facilitated increased independence, leading to both </w:t>
      </w:r>
      <w:r w:rsidR="005B30A6">
        <w:t xml:space="preserve">expanded </w:t>
      </w:r>
      <w:r w:rsidR="00FE6AB0">
        <w:t xml:space="preserve">social and employment activities. </w:t>
      </w:r>
      <w:r w:rsidR="005B30A6">
        <w:t>E</w:t>
      </w:r>
      <w:r w:rsidR="00FE6AB0">
        <w:t xml:space="preserve">ducation, </w:t>
      </w:r>
      <w:r w:rsidR="00FE6AB0" w:rsidRPr="00FF545D">
        <w:t xml:space="preserve">assistive technology devices, home accessibility and transportation assistance services were mentioned as the most helpful services. </w:t>
      </w:r>
    </w:p>
    <w:p w14:paraId="328204C7" w14:textId="35BA17A9" w:rsidR="000E2FCC" w:rsidRPr="007F1687" w:rsidRDefault="00A368FB" w:rsidP="007F1687">
      <w:r w:rsidRPr="0092557F">
        <w:rPr>
          <w:b/>
          <w:bCs/>
          <w:sz w:val="22"/>
          <w:szCs w:val="22"/>
        </w:rPr>
        <w:t>Finding 6: MCB services help to improve consumers’ mental and physical health</w:t>
      </w:r>
      <w:r w:rsidR="0059343A" w:rsidRPr="0092557F">
        <w:rPr>
          <w:b/>
          <w:bCs/>
          <w:sz w:val="22"/>
          <w:szCs w:val="22"/>
        </w:rPr>
        <w:t xml:space="preserve"> </w:t>
      </w:r>
      <w:r w:rsidR="00C030C9" w:rsidRPr="0092557F">
        <w:rPr>
          <w:rFonts w:eastAsia="Yu Gothic"/>
          <w:sz w:val="22"/>
          <w:szCs w:val="22"/>
        </w:rPr>
        <w:t>—</w:t>
      </w:r>
      <w:r w:rsidR="0059343A" w:rsidRPr="0092557F">
        <w:rPr>
          <w:rFonts w:eastAsia="Yu Gothic"/>
          <w:sz w:val="22"/>
          <w:szCs w:val="22"/>
        </w:rPr>
        <w:t xml:space="preserve"> </w:t>
      </w:r>
      <w:r w:rsidR="005B30A6">
        <w:rPr>
          <w:rFonts w:eastAsia="Yu Gothic"/>
          <w:sz w:val="22"/>
          <w:szCs w:val="22"/>
        </w:rPr>
        <w:t xml:space="preserve">The literature </w:t>
      </w:r>
      <w:r w:rsidR="004C0FC9">
        <w:rPr>
          <w:rFonts w:eastAsia="Yu Gothic"/>
          <w:sz w:val="22"/>
          <w:szCs w:val="22"/>
        </w:rPr>
        <w:t>s</w:t>
      </w:r>
      <w:r w:rsidR="005B30A6">
        <w:rPr>
          <w:rFonts w:eastAsia="Yu Gothic"/>
          <w:sz w:val="22"/>
          <w:szCs w:val="22"/>
        </w:rPr>
        <w:t>hows that r</w:t>
      </w:r>
      <w:r w:rsidR="000E2FCC" w:rsidRPr="00FF545D">
        <w:t>ates of depression</w:t>
      </w:r>
      <w:r w:rsidR="005B30A6">
        <w:t xml:space="preserve"> and</w:t>
      </w:r>
      <w:r w:rsidR="000E2FCC" w:rsidRPr="00FF545D">
        <w:t xml:space="preserve"> anxiety are elevated in </w:t>
      </w:r>
      <w:r w:rsidR="00AF2A55">
        <w:t>low vision</w:t>
      </w:r>
      <w:r w:rsidR="000E2FCC" w:rsidRPr="00FF545D">
        <w:t xml:space="preserve"> populations. MCB helped </w:t>
      </w:r>
      <w:r w:rsidR="005B30A6">
        <w:t xml:space="preserve">the </w:t>
      </w:r>
      <w:r w:rsidR="000E2FCC" w:rsidRPr="00FF545D">
        <w:t xml:space="preserve">consumers </w:t>
      </w:r>
      <w:r w:rsidR="005B30A6">
        <w:t xml:space="preserve">in the focus groups </w:t>
      </w:r>
      <w:r w:rsidR="000E2FCC" w:rsidRPr="00FF545D">
        <w:t xml:space="preserve">share and normalize </w:t>
      </w:r>
      <w:r w:rsidR="005B30A6">
        <w:t>any</w:t>
      </w:r>
      <w:r w:rsidR="00242C2E" w:rsidRPr="00FF545D">
        <w:t xml:space="preserve"> </w:t>
      </w:r>
      <w:r w:rsidR="000E2FCC" w:rsidRPr="00FF545D">
        <w:t>feelings of insecurity while reducing isolation, anxiety and depression. By making their everyday lives easier, MCB helped consumers realize they can lead fulfilling li</w:t>
      </w:r>
      <w:r w:rsidR="00530AA2" w:rsidRPr="00FF545D">
        <w:t>ves</w:t>
      </w:r>
      <w:r w:rsidR="000E2FCC" w:rsidRPr="00FF545D">
        <w:t>. Many</w:t>
      </w:r>
      <w:r w:rsidR="0000721A" w:rsidRPr="00FF545D">
        <w:t xml:space="preserve"> </w:t>
      </w:r>
      <w:r w:rsidR="00B47BFD" w:rsidRPr="00FF545D">
        <w:t>described how</w:t>
      </w:r>
      <w:r w:rsidR="000E2FCC" w:rsidRPr="00FF545D">
        <w:t xml:space="preserve"> The Carroll Center for the Blind’s extensive peer support network, among other services, helped improve both their mental and physical health.</w:t>
      </w:r>
    </w:p>
    <w:p w14:paraId="4A02FC6E" w14:textId="77777777" w:rsidR="00A368FB" w:rsidRPr="0092557F" w:rsidRDefault="00A368FB" w:rsidP="007F1687">
      <w:pPr>
        <w:rPr>
          <w:b/>
          <w:sz w:val="24"/>
          <w:szCs w:val="24"/>
        </w:rPr>
      </w:pPr>
      <w:r w:rsidRPr="0092557F">
        <w:rPr>
          <w:b/>
          <w:sz w:val="24"/>
          <w:szCs w:val="24"/>
        </w:rPr>
        <w:t>Accessibility and Mobility</w:t>
      </w:r>
    </w:p>
    <w:p w14:paraId="1DDDAD50" w14:textId="3F2A87B6" w:rsidR="00A54CD4" w:rsidRDefault="00A368FB" w:rsidP="00A758A9">
      <w:r w:rsidRPr="0092557F">
        <w:rPr>
          <w:b/>
          <w:bCs/>
          <w:sz w:val="22"/>
          <w:szCs w:val="22"/>
        </w:rPr>
        <w:t>Finding 7: MCB provides services that give consumers the ability to live and travel independently</w:t>
      </w:r>
      <w:r w:rsidR="0059343A" w:rsidRPr="0092557F">
        <w:rPr>
          <w:b/>
          <w:bCs/>
          <w:sz w:val="22"/>
          <w:szCs w:val="22"/>
        </w:rPr>
        <w:t xml:space="preserve"> </w:t>
      </w:r>
      <w:r w:rsidR="003F0A33" w:rsidRPr="0092557F">
        <w:rPr>
          <w:rFonts w:eastAsia="Yu Gothic"/>
          <w:sz w:val="22"/>
          <w:szCs w:val="22"/>
        </w:rPr>
        <w:t>—</w:t>
      </w:r>
      <w:r w:rsidR="0059343A" w:rsidRPr="0092557F">
        <w:rPr>
          <w:rFonts w:eastAsia="Yu Gothic"/>
          <w:sz w:val="22"/>
          <w:szCs w:val="22"/>
        </w:rPr>
        <w:t xml:space="preserve"> </w:t>
      </w:r>
      <w:r w:rsidR="00611AF2">
        <w:rPr>
          <w:rFonts w:eastAsia="Yu Gothic"/>
        </w:rPr>
        <w:t>E</w:t>
      </w:r>
      <w:r w:rsidR="007F1687" w:rsidRPr="007F1687">
        <w:t xml:space="preserve">ducation and employment are important to </w:t>
      </w:r>
      <w:r w:rsidR="00611AF2">
        <w:t xml:space="preserve">and for </w:t>
      </w:r>
      <w:r w:rsidR="007F1687" w:rsidRPr="007F1687">
        <w:t xml:space="preserve">consumers who are blind or </w:t>
      </w:r>
      <w:r w:rsidR="00205923">
        <w:t>who have low vision</w:t>
      </w:r>
      <w:r w:rsidR="00C20623">
        <w:t>, but</w:t>
      </w:r>
      <w:r w:rsidR="00611AF2">
        <w:t xml:space="preserve"> </w:t>
      </w:r>
      <w:r w:rsidR="007F1687" w:rsidRPr="007F1687">
        <w:t xml:space="preserve">transportation issues negatively impact their ability to obtain or retain a job. MCB’s in-home and on-site mobility and orientation services helped </w:t>
      </w:r>
      <w:r w:rsidR="007152C9">
        <w:t xml:space="preserve">consumers </w:t>
      </w:r>
      <w:r w:rsidR="007F1687" w:rsidRPr="007F1687">
        <w:t xml:space="preserve">overcome their fears of performing tasks without assistance, such as cooking and </w:t>
      </w:r>
      <w:r w:rsidR="00A54CD4">
        <w:t>traveling independently</w:t>
      </w:r>
    </w:p>
    <w:p w14:paraId="2A7473FC" w14:textId="7645C3B4" w:rsidR="007F1687" w:rsidRPr="007F1687" w:rsidRDefault="00B01A8D" w:rsidP="00A758A9">
      <w:r>
        <w:t xml:space="preserve">. </w:t>
      </w:r>
      <w:r w:rsidR="00B11776">
        <w:t>S</w:t>
      </w:r>
      <w:r w:rsidR="007F1687" w:rsidRPr="007F1687">
        <w:t xml:space="preserve">ervices oriented towards </w:t>
      </w:r>
      <w:r w:rsidR="00570686">
        <w:t>independent travel</w:t>
      </w:r>
      <w:r w:rsidR="007F1687" w:rsidRPr="007F1687">
        <w:t xml:space="preserve"> </w:t>
      </w:r>
      <w:r>
        <w:t>increased their</w:t>
      </w:r>
      <w:r w:rsidR="00E757F5">
        <w:t xml:space="preserve"> confidence</w:t>
      </w:r>
      <w:r>
        <w:t>, affording them m</w:t>
      </w:r>
      <w:r w:rsidR="007F1687" w:rsidRPr="007F1687">
        <w:t>ore opportunities to engage in job and social activities.</w:t>
      </w:r>
    </w:p>
    <w:p w14:paraId="6FEA9183" w14:textId="77777777" w:rsidR="00CD188A" w:rsidRPr="0092557F" w:rsidRDefault="00CD188A" w:rsidP="00747AAF">
      <w:pPr>
        <w:rPr>
          <w:rFonts w:cs="Arial"/>
          <w:b/>
          <w:sz w:val="24"/>
          <w:szCs w:val="24"/>
        </w:rPr>
      </w:pPr>
      <w:r w:rsidRPr="0092557F">
        <w:rPr>
          <w:b/>
          <w:sz w:val="24"/>
          <w:szCs w:val="24"/>
        </w:rPr>
        <w:t>Social and Community Engagement</w:t>
      </w:r>
    </w:p>
    <w:p w14:paraId="7B37AAFB" w14:textId="21A4EAC0" w:rsidR="00A758A9" w:rsidRPr="00747AAF" w:rsidRDefault="00CD188A" w:rsidP="00747AAF">
      <w:r w:rsidRPr="0092557F">
        <w:rPr>
          <w:b/>
          <w:bCs/>
          <w:sz w:val="22"/>
          <w:szCs w:val="22"/>
        </w:rPr>
        <w:t>Finding 8: MCB services provide consumers with a network of peer support and friendships</w:t>
      </w:r>
      <w:r w:rsidR="0059343A" w:rsidRPr="0092557F">
        <w:rPr>
          <w:b/>
          <w:bCs/>
          <w:sz w:val="22"/>
          <w:szCs w:val="22"/>
        </w:rPr>
        <w:t xml:space="preserve"> </w:t>
      </w:r>
      <w:r w:rsidR="00E73A3B" w:rsidRPr="0092557F">
        <w:rPr>
          <w:rFonts w:eastAsia="Yu Gothic" w:cs="Arial"/>
          <w:sz w:val="22"/>
          <w:szCs w:val="22"/>
        </w:rPr>
        <w:t>—</w:t>
      </w:r>
      <w:r w:rsidR="0059343A" w:rsidRPr="0092557F">
        <w:rPr>
          <w:rFonts w:eastAsia="Yu Gothic" w:cs="Arial"/>
          <w:sz w:val="22"/>
          <w:szCs w:val="22"/>
        </w:rPr>
        <w:t xml:space="preserve"> </w:t>
      </w:r>
      <w:r w:rsidR="00A758A9" w:rsidRPr="00747AAF">
        <w:t xml:space="preserve">VR services </w:t>
      </w:r>
      <w:r w:rsidR="00747AAF">
        <w:rPr>
          <w:rFonts w:cs="Arial"/>
        </w:rPr>
        <w:t>can</w:t>
      </w:r>
      <w:r w:rsidR="00A758A9" w:rsidRPr="00747AAF">
        <w:t xml:space="preserve"> provide a social return on investment. </w:t>
      </w:r>
      <w:r w:rsidR="00A11BBC">
        <w:t>Employment gives</w:t>
      </w:r>
      <w:r w:rsidR="00A758A9" w:rsidRPr="00747AAF">
        <w:t xml:space="preserve"> consumers a sense of community and social interaction via working towards shared goals. </w:t>
      </w:r>
      <w:r w:rsidR="00A11BBC">
        <w:t xml:space="preserve">MCB </w:t>
      </w:r>
      <w:r w:rsidR="00DE2D32">
        <w:t>consumers</w:t>
      </w:r>
      <w:r w:rsidR="00A11BBC">
        <w:t xml:space="preserve"> stated that w</w:t>
      </w:r>
      <w:r w:rsidR="00A758A9" w:rsidRPr="00747AAF">
        <w:t xml:space="preserve">itnessing others who are blind or </w:t>
      </w:r>
      <w:r w:rsidR="00205923">
        <w:t>who have low vision</w:t>
      </w:r>
      <w:r w:rsidR="00A758A9" w:rsidRPr="00747AAF">
        <w:t xml:space="preserve"> living active and independent lives was life changing for </w:t>
      </w:r>
      <w:r w:rsidR="00A11BBC">
        <w:t>them</w:t>
      </w:r>
      <w:r w:rsidR="00A758A9" w:rsidRPr="00747AAF">
        <w:t xml:space="preserve">. </w:t>
      </w:r>
      <w:r w:rsidR="00626ACD">
        <w:t>E</w:t>
      </w:r>
      <w:r w:rsidR="00A758A9" w:rsidRPr="00747AAF">
        <w:t xml:space="preserve">motional support </w:t>
      </w:r>
      <w:r w:rsidR="00626ACD">
        <w:t>provided by</w:t>
      </w:r>
      <w:r w:rsidR="00A758A9" w:rsidRPr="00747AAF">
        <w:t xml:space="preserve"> MCB </w:t>
      </w:r>
      <w:r w:rsidR="005B30A6">
        <w:t>counselors</w:t>
      </w:r>
      <w:r w:rsidR="005B30A6" w:rsidRPr="00747AAF">
        <w:t xml:space="preserve"> </w:t>
      </w:r>
      <w:r w:rsidR="00A758A9" w:rsidRPr="00747AAF">
        <w:t>helped consumers build trust in</w:t>
      </w:r>
      <w:r w:rsidR="00626ACD">
        <w:t xml:space="preserve"> and advocate for</w:t>
      </w:r>
      <w:r w:rsidR="00A758A9" w:rsidRPr="00747AAF">
        <w:t xml:space="preserve"> themselves</w:t>
      </w:r>
      <w:r w:rsidR="005B30A6">
        <w:t>.</w:t>
      </w:r>
      <w:r w:rsidR="00A758A9" w:rsidRPr="00747AAF">
        <w:t xml:space="preserve"> </w:t>
      </w:r>
      <w:r w:rsidR="00885CB3">
        <w:t>In turn, g</w:t>
      </w:r>
      <w:r w:rsidR="00A758A9" w:rsidRPr="00747AAF">
        <w:t xml:space="preserve">reater confidence has </w:t>
      </w:r>
      <w:r w:rsidR="004E1529">
        <w:t>led to</w:t>
      </w:r>
      <w:r w:rsidR="00A758A9" w:rsidRPr="00747AAF">
        <w:t xml:space="preserve"> professional growth opportunities. </w:t>
      </w:r>
    </w:p>
    <w:p w14:paraId="6F3554F7" w14:textId="5451FD23" w:rsidR="007020D7" w:rsidRPr="0092557F" w:rsidRDefault="007020D7" w:rsidP="007020D7">
      <w:pPr>
        <w:rPr>
          <w:b/>
          <w:sz w:val="24"/>
          <w:szCs w:val="24"/>
        </w:rPr>
      </w:pPr>
      <w:r w:rsidRPr="0092557F">
        <w:rPr>
          <w:b/>
          <w:sz w:val="24"/>
          <w:szCs w:val="24"/>
        </w:rPr>
        <w:t>Educational Access and Technical Training</w:t>
      </w:r>
      <w:r w:rsidR="0092557F">
        <w:rPr>
          <w:b/>
          <w:sz w:val="24"/>
          <w:szCs w:val="24"/>
        </w:rPr>
        <w:t xml:space="preserve"> </w:t>
      </w:r>
    </w:p>
    <w:p w14:paraId="721433C7" w14:textId="4ECE935A" w:rsidR="00BE44ED" w:rsidRDefault="007020D7" w:rsidP="00BE44ED">
      <w:pPr>
        <w:pStyle w:val="CommentText"/>
      </w:pPr>
      <w:r w:rsidRPr="0092557F">
        <w:rPr>
          <w:b/>
          <w:bCs/>
          <w:sz w:val="22"/>
          <w:szCs w:val="22"/>
        </w:rPr>
        <w:t xml:space="preserve">Finding 9: MCB provides </w:t>
      </w:r>
      <w:r w:rsidR="00A57E9A">
        <w:rPr>
          <w:b/>
          <w:bCs/>
          <w:sz w:val="22"/>
          <w:szCs w:val="22"/>
        </w:rPr>
        <w:t>services</w:t>
      </w:r>
      <w:r w:rsidRPr="0092557F">
        <w:rPr>
          <w:b/>
          <w:bCs/>
          <w:sz w:val="22"/>
          <w:szCs w:val="22"/>
        </w:rPr>
        <w:t xml:space="preserve"> and motivational support to consumers to advance their education and technical skills</w:t>
      </w:r>
      <w:r w:rsidRPr="0092557F">
        <w:rPr>
          <w:sz w:val="22"/>
          <w:szCs w:val="22"/>
        </w:rPr>
        <w:t xml:space="preserve"> </w:t>
      </w:r>
      <w:r w:rsidR="009D4FCC" w:rsidRPr="0092557F">
        <w:rPr>
          <w:rFonts w:ascii="Yu Gothic" w:eastAsia="Yu Gothic" w:hAnsi="Yu Gothic" w:hint="eastAsia"/>
          <w:sz w:val="22"/>
          <w:szCs w:val="22"/>
        </w:rPr>
        <w:t>—</w:t>
      </w:r>
      <w:r w:rsidR="0059343A" w:rsidRPr="0092557F">
        <w:rPr>
          <w:rFonts w:ascii="Yu Gothic" w:eastAsia="Yu Gothic" w:hAnsi="Yu Gothic" w:hint="eastAsia"/>
          <w:sz w:val="22"/>
          <w:szCs w:val="22"/>
        </w:rPr>
        <w:t xml:space="preserve"> </w:t>
      </w:r>
      <w:r w:rsidR="004E1506" w:rsidRPr="008F03E9">
        <w:rPr>
          <w:rFonts w:eastAsia="Yu Gothic"/>
        </w:rPr>
        <w:t>C</w:t>
      </w:r>
      <w:r w:rsidR="00C20704" w:rsidRPr="008F03E9">
        <w:rPr>
          <w:rFonts w:eastAsia="Yu Gothic"/>
        </w:rPr>
        <w:t xml:space="preserve">onsumers greatly appreciated </w:t>
      </w:r>
      <w:r w:rsidR="004E1506" w:rsidRPr="008F03E9">
        <w:rPr>
          <w:rFonts w:eastAsia="Yu Gothic"/>
        </w:rPr>
        <w:t xml:space="preserve">MCB’s </w:t>
      </w:r>
      <w:r w:rsidR="00A57E9A">
        <w:rPr>
          <w:rFonts w:eastAsia="Yu Gothic"/>
        </w:rPr>
        <w:t>services related to</w:t>
      </w:r>
      <w:r w:rsidR="004E1506" w:rsidRPr="008F03E9">
        <w:rPr>
          <w:rFonts w:eastAsia="Yu Gothic"/>
        </w:rPr>
        <w:t xml:space="preserve"> research</w:t>
      </w:r>
      <w:r w:rsidR="00A144E3">
        <w:rPr>
          <w:rFonts w:eastAsia="Yu Gothic"/>
        </w:rPr>
        <w:t>ing</w:t>
      </w:r>
      <w:r w:rsidR="004E1506" w:rsidRPr="008F03E9">
        <w:rPr>
          <w:rFonts w:eastAsia="Yu Gothic"/>
        </w:rPr>
        <w:t>, applying to, and completing college</w:t>
      </w:r>
      <w:r w:rsidR="00DD132A">
        <w:rPr>
          <w:rFonts w:eastAsia="Yu Gothic"/>
        </w:rPr>
        <w:t xml:space="preserve"> </w:t>
      </w:r>
      <w:r w:rsidR="00DE5613">
        <w:rPr>
          <w:rFonts w:eastAsia="Yu Gothic"/>
        </w:rPr>
        <w:t>and/</w:t>
      </w:r>
      <w:r w:rsidR="00DD132A">
        <w:rPr>
          <w:rFonts w:eastAsia="Yu Gothic"/>
        </w:rPr>
        <w:t xml:space="preserve">or </w:t>
      </w:r>
      <w:r w:rsidR="00C30FFC">
        <w:rPr>
          <w:rFonts w:eastAsia="Yu Gothic"/>
        </w:rPr>
        <w:t>gaining</w:t>
      </w:r>
      <w:r w:rsidR="00DD132A">
        <w:rPr>
          <w:rFonts w:eastAsia="Yu Gothic"/>
        </w:rPr>
        <w:t xml:space="preserve"> technical skills</w:t>
      </w:r>
      <w:r w:rsidR="004E1506" w:rsidRPr="008F03E9">
        <w:rPr>
          <w:rFonts w:eastAsia="Yu Gothic"/>
        </w:rPr>
        <w:t xml:space="preserve">. </w:t>
      </w:r>
      <w:r w:rsidR="008F03E9" w:rsidRPr="008F03E9">
        <w:t xml:space="preserve">Some </w:t>
      </w:r>
      <w:r w:rsidR="006A2C8C">
        <w:t>indicated</w:t>
      </w:r>
      <w:r w:rsidR="008F03E9" w:rsidRPr="008F03E9">
        <w:t xml:space="preserve"> they would </w:t>
      </w:r>
      <w:r w:rsidR="008F03E9" w:rsidRPr="008F03E9">
        <w:lastRenderedPageBreak/>
        <w:t>not have been able to advance their education without MCB’s help.</w:t>
      </w:r>
      <w:r w:rsidR="008F03E9" w:rsidRPr="00FF4ECF">
        <w:t xml:space="preserve"> </w:t>
      </w:r>
      <w:r w:rsidR="0064134D">
        <w:t>R</w:t>
      </w:r>
      <w:r w:rsidR="004C7BE4">
        <w:t>eceiving</w:t>
      </w:r>
      <w:r w:rsidR="00A144E3">
        <w:t xml:space="preserve"> </w:t>
      </w:r>
      <w:r w:rsidR="00A144E3" w:rsidRPr="00FF4ECF">
        <w:t>technical training was empowering</w:t>
      </w:r>
      <w:r w:rsidR="0064134D">
        <w:t xml:space="preserve"> for consumers</w:t>
      </w:r>
      <w:r w:rsidR="00241CCA">
        <w:t>;</w:t>
      </w:r>
      <w:r w:rsidR="00A144E3" w:rsidRPr="00FF4ECF">
        <w:t xml:space="preserve"> </w:t>
      </w:r>
      <w:r w:rsidR="00241CCA">
        <w:t>witnessing others</w:t>
      </w:r>
      <w:r w:rsidR="00A144E3" w:rsidRPr="00FF4ECF">
        <w:t xml:space="preserve"> who are blind or </w:t>
      </w:r>
      <w:r w:rsidR="00E35B38">
        <w:t>who have low vision</w:t>
      </w:r>
      <w:r w:rsidR="00A144E3" w:rsidRPr="00FF4ECF">
        <w:t xml:space="preserve"> excel at tasks improved </w:t>
      </w:r>
      <w:r w:rsidR="00C30FFC">
        <w:t xml:space="preserve">their </w:t>
      </w:r>
      <w:r w:rsidR="00A144E3" w:rsidRPr="00FF4ECF">
        <w:t>confidence in their ability to</w:t>
      </w:r>
      <w:r w:rsidR="00A57E9A">
        <w:t xml:space="preserve"> pursue their goals.</w:t>
      </w:r>
      <w:r w:rsidR="00A144E3" w:rsidRPr="00FF4ECF">
        <w:t xml:space="preserve"> </w:t>
      </w:r>
      <w:r w:rsidR="00BE44ED">
        <w:t xml:space="preserve">Focus group participants discussed how the confidence they gained from having support to access higher education and technical training opportunities was </w:t>
      </w:r>
      <w:r w:rsidR="00EA2372">
        <w:t xml:space="preserve">two-fold. </w:t>
      </w:r>
      <w:r w:rsidR="00FF32F7">
        <w:t xml:space="preserve">Pragmatically, it allowed MCB consumers the opportunity to develop </w:t>
      </w:r>
      <w:r w:rsidR="001D57E8">
        <w:t xml:space="preserve">practical skills and knowledge to make them more marketable </w:t>
      </w:r>
      <w:r w:rsidR="00C34894">
        <w:t xml:space="preserve">in the workforce. Holistically, </w:t>
      </w:r>
      <w:r w:rsidR="008D57A1">
        <w:t xml:space="preserve">it provided MCB consumers the opportunity to network with </w:t>
      </w:r>
      <w:r w:rsidR="007D2A4C">
        <w:t>other individuals who are blind or have low vision</w:t>
      </w:r>
      <w:r w:rsidR="00232427">
        <w:t xml:space="preserve">. Focus group participants discussed how </w:t>
      </w:r>
      <w:r w:rsidR="001734A3">
        <w:t xml:space="preserve">working with others who are also blind or have low vision and seeing them excel in </w:t>
      </w:r>
      <w:r w:rsidR="00E51D92">
        <w:t>their</w:t>
      </w:r>
      <w:r w:rsidR="00351702">
        <w:t xml:space="preserve"> </w:t>
      </w:r>
      <w:r w:rsidR="0054602A">
        <w:t xml:space="preserve">skill set </w:t>
      </w:r>
      <w:r w:rsidR="000D4D2A">
        <w:t xml:space="preserve">allowed them to validate their </w:t>
      </w:r>
      <w:r w:rsidR="000C6EB8">
        <w:t xml:space="preserve">belief they could also </w:t>
      </w:r>
      <w:r w:rsidR="00226451">
        <w:t>achieve their professional goals.</w:t>
      </w:r>
      <w:r w:rsidR="007323EF">
        <w:t xml:space="preserve"> </w:t>
      </w:r>
    </w:p>
    <w:p w14:paraId="63E4C688" w14:textId="77777777" w:rsidR="00AE305D" w:rsidRDefault="00AE305D" w:rsidP="00561F2B">
      <w:pPr>
        <w:pStyle w:val="Heading1"/>
        <w:jc w:val="both"/>
        <w:rPr>
          <w:rFonts w:asciiTheme="minorHAnsi" w:hAnsiTheme="minorHAnsi" w:cstheme="minorHAnsi"/>
        </w:rPr>
        <w:sectPr w:rsidR="00AE305D" w:rsidSect="00136393">
          <w:pgSz w:w="12240" w:h="15840" w:code="1"/>
          <w:pgMar w:top="1440" w:right="1440" w:bottom="1440" w:left="1440" w:header="432" w:footer="432" w:gutter="0"/>
          <w:pgNumType w:start="0"/>
          <w:cols w:space="720"/>
          <w:titlePg/>
          <w:docGrid w:linePitch="272"/>
        </w:sectPr>
      </w:pPr>
      <w:bookmarkStart w:id="4" w:name="_Toc83808847"/>
    </w:p>
    <w:p w14:paraId="761CA926" w14:textId="48E71386" w:rsidR="00DA4753" w:rsidRPr="00454A9A" w:rsidRDefault="00AE305D" w:rsidP="00561F2B">
      <w:pPr>
        <w:pStyle w:val="Heading1"/>
        <w:jc w:val="both"/>
        <w:rPr>
          <w:rFonts w:asciiTheme="minorHAnsi" w:hAnsiTheme="minorHAnsi" w:cstheme="minorHAnsi"/>
        </w:rPr>
      </w:pPr>
      <w:r>
        <w:rPr>
          <w:rFonts w:asciiTheme="minorHAnsi" w:hAnsiTheme="minorHAnsi" w:cstheme="minorHAnsi"/>
        </w:rPr>
        <w:lastRenderedPageBreak/>
        <w:t>I</w:t>
      </w:r>
      <w:r w:rsidR="00DA4753" w:rsidRPr="00454A9A">
        <w:rPr>
          <w:rFonts w:asciiTheme="minorHAnsi" w:hAnsiTheme="minorHAnsi" w:cstheme="minorHAnsi"/>
        </w:rPr>
        <w:t>ntroduction</w:t>
      </w:r>
      <w:bookmarkEnd w:id="4"/>
    </w:p>
    <w:p w14:paraId="4D02F97D" w14:textId="3B9473D8" w:rsidR="00530392" w:rsidRPr="00530392" w:rsidRDefault="00530392" w:rsidP="00530392">
      <w:pPr>
        <w:rPr>
          <w:rFonts w:asciiTheme="minorHAnsi" w:hAnsiTheme="minorHAnsi" w:cstheme="minorHAnsi"/>
        </w:rPr>
      </w:pPr>
      <w:r w:rsidRPr="00530392">
        <w:rPr>
          <w:rFonts w:asciiTheme="minorHAnsi" w:hAnsiTheme="minorHAnsi" w:cstheme="minorHAnsi"/>
        </w:rPr>
        <w:t xml:space="preserve">This section provides background and context for the </w:t>
      </w:r>
      <w:r>
        <w:rPr>
          <w:rFonts w:asciiTheme="minorHAnsi" w:hAnsiTheme="minorHAnsi" w:cstheme="minorHAnsi"/>
        </w:rPr>
        <w:t>Return</w:t>
      </w:r>
      <w:r w:rsidR="00E65E4E">
        <w:rPr>
          <w:rFonts w:asciiTheme="minorHAnsi" w:hAnsiTheme="minorHAnsi" w:cstheme="minorHAnsi"/>
        </w:rPr>
        <w:t>-</w:t>
      </w:r>
      <w:r>
        <w:rPr>
          <w:rFonts w:asciiTheme="minorHAnsi" w:hAnsiTheme="minorHAnsi" w:cstheme="minorHAnsi"/>
        </w:rPr>
        <w:t>on</w:t>
      </w:r>
      <w:r w:rsidR="00E65E4E">
        <w:rPr>
          <w:rFonts w:asciiTheme="minorHAnsi" w:hAnsiTheme="minorHAnsi" w:cstheme="minorHAnsi"/>
        </w:rPr>
        <w:t>-</w:t>
      </w:r>
      <w:r>
        <w:rPr>
          <w:rFonts w:asciiTheme="minorHAnsi" w:hAnsiTheme="minorHAnsi" w:cstheme="minorHAnsi"/>
        </w:rPr>
        <w:t>Investment</w:t>
      </w:r>
      <w:r w:rsidRPr="00530392">
        <w:rPr>
          <w:rFonts w:asciiTheme="minorHAnsi" w:hAnsiTheme="minorHAnsi" w:cstheme="minorHAnsi"/>
        </w:rPr>
        <w:t xml:space="preserve"> Report and the Massachusetts Commission for the Blind’s programs. </w:t>
      </w:r>
    </w:p>
    <w:p w14:paraId="449204F3" w14:textId="4B77AA13" w:rsidR="00DA4753" w:rsidRPr="00454A9A" w:rsidRDefault="002C0CCA" w:rsidP="00561F2B">
      <w:pPr>
        <w:pStyle w:val="Heading2"/>
        <w:jc w:val="both"/>
        <w:rPr>
          <w:rFonts w:asciiTheme="minorHAnsi" w:hAnsiTheme="minorHAnsi" w:cstheme="minorHAnsi"/>
        </w:rPr>
      </w:pPr>
      <w:bookmarkStart w:id="5" w:name="_Toc83808848"/>
      <w:r w:rsidRPr="00454A9A">
        <w:rPr>
          <w:rFonts w:asciiTheme="minorHAnsi" w:hAnsiTheme="minorHAnsi" w:cstheme="minorHAnsi"/>
        </w:rPr>
        <w:t>Acronyms and Glossary</w:t>
      </w:r>
      <w:bookmarkEnd w:id="5"/>
    </w:p>
    <w:p w14:paraId="1AFD092B" w14:textId="1A125F79" w:rsidR="002E262A" w:rsidRPr="002E262A" w:rsidRDefault="002E262A" w:rsidP="002E262A">
      <w:pPr>
        <w:rPr>
          <w:rFonts w:asciiTheme="minorHAnsi" w:hAnsiTheme="minorHAnsi" w:cstheme="minorHAnsi"/>
        </w:rPr>
      </w:pPr>
      <w:r w:rsidRPr="002E262A">
        <w:rPr>
          <w:rFonts w:asciiTheme="minorHAnsi" w:hAnsiTheme="minorHAnsi" w:cstheme="minorHAnsi"/>
        </w:rPr>
        <w:t>The following terms are used throughout this document. The description of each of these commonly used acronyms is provided here for reader ease of reference.</w:t>
      </w:r>
    </w:p>
    <w:tbl>
      <w:tblPr>
        <w:tblW w:w="0" w:type="auto"/>
        <w:tblInd w:w="-5" w:type="dxa"/>
        <w:tblBorders>
          <w:top w:val="single" w:sz="4" w:space="0" w:color="46D7FF" w:themeColor="accent2" w:themeTint="99"/>
          <w:left w:val="single" w:sz="4" w:space="0" w:color="46D7FF" w:themeColor="accent2" w:themeTint="99"/>
          <w:bottom w:val="single" w:sz="4" w:space="0" w:color="46D7FF" w:themeColor="accent2" w:themeTint="99"/>
          <w:right w:val="single" w:sz="4" w:space="0" w:color="46D7FF" w:themeColor="accent2" w:themeTint="99"/>
          <w:insideH w:val="single" w:sz="4" w:space="0" w:color="46D7FF" w:themeColor="accent2" w:themeTint="99"/>
          <w:insideV w:val="single" w:sz="4" w:space="0" w:color="46D7FF" w:themeColor="accent2" w:themeTint="99"/>
        </w:tblBorders>
        <w:tblLook w:val="04A0" w:firstRow="1" w:lastRow="0" w:firstColumn="1" w:lastColumn="0" w:noHBand="0" w:noVBand="1"/>
      </w:tblPr>
      <w:tblGrid>
        <w:gridCol w:w="3217"/>
        <w:gridCol w:w="6025"/>
      </w:tblGrid>
      <w:tr w:rsidR="00F1424F" w:rsidRPr="00FC10B9" w14:paraId="15B16FAC" w14:textId="77777777" w:rsidTr="00F36F5C">
        <w:trPr>
          <w:trHeight w:val="602"/>
          <w:tblHeader/>
        </w:trPr>
        <w:tc>
          <w:tcPr>
            <w:tcW w:w="3217" w:type="dxa"/>
            <w:tcBorders>
              <w:bottom w:val="single" w:sz="4" w:space="0" w:color="46D7FF" w:themeColor="accent2" w:themeTint="99"/>
            </w:tcBorders>
            <w:shd w:val="clear" w:color="auto" w:fill="auto"/>
            <w:vAlign w:val="center"/>
          </w:tcPr>
          <w:p w14:paraId="04972FB1" w14:textId="77777777" w:rsidR="00FC10B9" w:rsidRPr="00F36F5C" w:rsidRDefault="00FC10B9" w:rsidP="00F86E4C">
            <w:pPr>
              <w:spacing w:after="0"/>
              <w:jc w:val="center"/>
              <w:rPr>
                <w:b/>
                <w:color w:val="051B3B" w:themeColor="text2"/>
                <w:sz w:val="24"/>
                <w:szCs w:val="24"/>
              </w:rPr>
            </w:pPr>
            <w:r w:rsidRPr="00F36F5C">
              <w:rPr>
                <w:b/>
                <w:color w:val="051B3B" w:themeColor="text2"/>
                <w:sz w:val="24"/>
                <w:szCs w:val="24"/>
              </w:rPr>
              <w:t>Acronym</w:t>
            </w:r>
          </w:p>
        </w:tc>
        <w:tc>
          <w:tcPr>
            <w:tcW w:w="6025" w:type="dxa"/>
            <w:tcBorders>
              <w:bottom w:val="single" w:sz="4" w:space="0" w:color="46D7FF" w:themeColor="accent2" w:themeTint="99"/>
            </w:tcBorders>
            <w:shd w:val="clear" w:color="auto" w:fill="auto"/>
            <w:vAlign w:val="center"/>
          </w:tcPr>
          <w:p w14:paraId="370D5638" w14:textId="77777777" w:rsidR="00FC10B9" w:rsidRPr="00F36F5C" w:rsidRDefault="00FC10B9" w:rsidP="00F86E4C">
            <w:pPr>
              <w:spacing w:after="0"/>
              <w:jc w:val="center"/>
              <w:rPr>
                <w:b/>
                <w:color w:val="051B3B" w:themeColor="text2"/>
                <w:sz w:val="24"/>
                <w:szCs w:val="24"/>
              </w:rPr>
            </w:pPr>
            <w:r w:rsidRPr="00F36F5C">
              <w:rPr>
                <w:b/>
                <w:color w:val="051B3B" w:themeColor="text2"/>
                <w:sz w:val="24"/>
                <w:szCs w:val="24"/>
              </w:rPr>
              <w:t>Description</w:t>
            </w:r>
          </w:p>
        </w:tc>
      </w:tr>
      <w:tr w:rsidR="009C2B4A" w:rsidRPr="00FC10B9" w14:paraId="2CEFFF1E" w14:textId="77777777" w:rsidTr="00B47C60">
        <w:trPr>
          <w:trHeight w:val="360"/>
        </w:trPr>
        <w:tc>
          <w:tcPr>
            <w:tcW w:w="3217" w:type="dxa"/>
            <w:tcBorders>
              <w:bottom w:val="single" w:sz="4" w:space="0" w:color="46D7FF" w:themeColor="accent2" w:themeTint="99"/>
            </w:tcBorders>
            <w:shd w:val="clear" w:color="auto" w:fill="D9D9D9" w:themeFill="background1" w:themeFillShade="D9"/>
            <w:vAlign w:val="center"/>
          </w:tcPr>
          <w:p w14:paraId="71A51B72" w14:textId="77777777" w:rsidR="00FC10B9" w:rsidRPr="00FC10B9" w:rsidRDefault="00FC10B9" w:rsidP="00F86E4C">
            <w:pPr>
              <w:spacing w:after="0"/>
            </w:pPr>
            <w:r w:rsidRPr="00FC10B9">
              <w:t>AWARE</w:t>
            </w:r>
          </w:p>
        </w:tc>
        <w:tc>
          <w:tcPr>
            <w:tcW w:w="6025" w:type="dxa"/>
            <w:tcBorders>
              <w:bottom w:val="single" w:sz="4" w:space="0" w:color="46D7FF" w:themeColor="accent2" w:themeTint="99"/>
            </w:tcBorders>
            <w:shd w:val="clear" w:color="auto" w:fill="D9D9D9" w:themeFill="background1" w:themeFillShade="D9"/>
            <w:vAlign w:val="center"/>
          </w:tcPr>
          <w:p w14:paraId="661ACB24" w14:textId="77777777" w:rsidR="00FC10B9" w:rsidRPr="00FC10B9" w:rsidRDefault="00FC10B9" w:rsidP="00F86E4C">
            <w:pPr>
              <w:spacing w:after="0"/>
            </w:pPr>
            <w:r w:rsidRPr="00FC10B9">
              <w:t>Accessible Web-Based Activity and Reporting Environment</w:t>
            </w:r>
          </w:p>
        </w:tc>
      </w:tr>
      <w:tr w:rsidR="004436D6" w:rsidRPr="00FC10B9" w14:paraId="072F6B3C" w14:textId="77777777" w:rsidTr="00B47C60">
        <w:trPr>
          <w:trHeight w:hRule="exact" w:val="360"/>
        </w:trPr>
        <w:tc>
          <w:tcPr>
            <w:tcW w:w="3217" w:type="dxa"/>
            <w:tcBorders>
              <w:bottom w:val="single" w:sz="4" w:space="0" w:color="46D7FF" w:themeColor="accent2" w:themeTint="99"/>
            </w:tcBorders>
            <w:shd w:val="clear" w:color="auto" w:fill="auto"/>
            <w:vAlign w:val="center"/>
          </w:tcPr>
          <w:p w14:paraId="1D1E52D5" w14:textId="09D6067F" w:rsidR="00D57A47" w:rsidRPr="00FC10B9" w:rsidRDefault="00D57A47" w:rsidP="00F86E4C">
            <w:pPr>
              <w:spacing w:after="0"/>
            </w:pPr>
            <w:r>
              <w:t>BRM</w:t>
            </w:r>
          </w:p>
        </w:tc>
        <w:tc>
          <w:tcPr>
            <w:tcW w:w="6025" w:type="dxa"/>
            <w:tcBorders>
              <w:bottom w:val="single" w:sz="4" w:space="0" w:color="46D7FF" w:themeColor="accent2" w:themeTint="99"/>
            </w:tcBorders>
            <w:shd w:val="clear" w:color="auto" w:fill="auto"/>
            <w:vAlign w:val="center"/>
          </w:tcPr>
          <w:p w14:paraId="2F5C68DB" w14:textId="0E4D3563" w:rsidR="00D57A47" w:rsidRPr="00FC10B9" w:rsidRDefault="00D57A47" w:rsidP="00F86E4C">
            <w:pPr>
              <w:spacing w:after="0"/>
            </w:pPr>
            <w:r>
              <w:t>Business Relations Model</w:t>
            </w:r>
          </w:p>
        </w:tc>
      </w:tr>
      <w:tr w:rsidR="009C2B4A" w:rsidRPr="00FC10B9" w14:paraId="7A3E9318" w14:textId="77777777" w:rsidTr="00B47C60">
        <w:trPr>
          <w:trHeight w:hRule="exact" w:val="360"/>
        </w:trPr>
        <w:tc>
          <w:tcPr>
            <w:tcW w:w="3217" w:type="dxa"/>
            <w:tcBorders>
              <w:bottom w:val="single" w:sz="4" w:space="0" w:color="46D7FF" w:themeColor="accent2" w:themeTint="99"/>
            </w:tcBorders>
            <w:shd w:val="clear" w:color="auto" w:fill="D9D9D9" w:themeFill="background1" w:themeFillShade="D9"/>
            <w:vAlign w:val="center"/>
          </w:tcPr>
          <w:p w14:paraId="4E14952B" w14:textId="5A050B96" w:rsidR="00AF626D" w:rsidRPr="00FC10B9" w:rsidRDefault="004550DD" w:rsidP="00F86E4C">
            <w:pPr>
              <w:spacing w:after="0"/>
            </w:pPr>
            <w:r>
              <w:t>IPE</w:t>
            </w:r>
          </w:p>
        </w:tc>
        <w:tc>
          <w:tcPr>
            <w:tcW w:w="6025" w:type="dxa"/>
            <w:tcBorders>
              <w:bottom w:val="single" w:sz="4" w:space="0" w:color="46D7FF" w:themeColor="accent2" w:themeTint="99"/>
            </w:tcBorders>
            <w:shd w:val="clear" w:color="auto" w:fill="D9D9D9" w:themeFill="background1" w:themeFillShade="D9"/>
            <w:vAlign w:val="center"/>
          </w:tcPr>
          <w:p w14:paraId="06AB71EF" w14:textId="548D0E81" w:rsidR="00AF626D" w:rsidRPr="00FC10B9" w:rsidRDefault="00B152E6" w:rsidP="00F86E4C">
            <w:pPr>
              <w:spacing w:after="0"/>
            </w:pPr>
            <w:r>
              <w:t>Individual Plan</w:t>
            </w:r>
            <w:r w:rsidR="00A63142">
              <w:t xml:space="preserve"> for Employment</w:t>
            </w:r>
          </w:p>
        </w:tc>
      </w:tr>
      <w:tr w:rsidR="004436D6" w:rsidRPr="00FC10B9" w14:paraId="192B682A" w14:textId="77777777" w:rsidTr="001B60C1">
        <w:trPr>
          <w:trHeight w:hRule="exact" w:val="360"/>
        </w:trPr>
        <w:tc>
          <w:tcPr>
            <w:tcW w:w="3217" w:type="dxa"/>
            <w:tcBorders>
              <w:bottom w:val="single" w:sz="4" w:space="0" w:color="46D7FF" w:themeColor="accent2" w:themeTint="99"/>
            </w:tcBorders>
            <w:shd w:val="clear" w:color="auto" w:fill="auto"/>
            <w:vAlign w:val="center"/>
          </w:tcPr>
          <w:p w14:paraId="79651611" w14:textId="77777777" w:rsidR="00FC10B9" w:rsidRPr="00FC10B9" w:rsidRDefault="00FC10B9" w:rsidP="00F86E4C">
            <w:pPr>
              <w:spacing w:after="0"/>
            </w:pPr>
            <w:r w:rsidRPr="00FC10B9">
              <w:t>MCB</w:t>
            </w:r>
          </w:p>
        </w:tc>
        <w:tc>
          <w:tcPr>
            <w:tcW w:w="6025" w:type="dxa"/>
            <w:tcBorders>
              <w:bottom w:val="single" w:sz="4" w:space="0" w:color="46D7FF" w:themeColor="accent2" w:themeTint="99"/>
            </w:tcBorders>
            <w:shd w:val="clear" w:color="auto" w:fill="auto"/>
            <w:vAlign w:val="center"/>
          </w:tcPr>
          <w:p w14:paraId="360C83DC" w14:textId="77777777" w:rsidR="00FC10B9" w:rsidRPr="00FC10B9" w:rsidRDefault="00FC10B9" w:rsidP="00F86E4C">
            <w:pPr>
              <w:spacing w:after="0"/>
            </w:pPr>
            <w:r w:rsidRPr="00FC10B9">
              <w:t>Massachusetts Commission for the Blind</w:t>
            </w:r>
          </w:p>
        </w:tc>
      </w:tr>
      <w:tr w:rsidR="009C2B4A" w:rsidRPr="00FC10B9" w14:paraId="20351DCA" w14:textId="77777777" w:rsidTr="001B60C1">
        <w:trPr>
          <w:trHeight w:hRule="exact" w:val="360"/>
        </w:trPr>
        <w:tc>
          <w:tcPr>
            <w:tcW w:w="3217" w:type="dxa"/>
            <w:tcBorders>
              <w:bottom w:val="single" w:sz="4" w:space="0" w:color="46D7FF" w:themeColor="accent2" w:themeTint="99"/>
            </w:tcBorders>
            <w:shd w:val="clear" w:color="auto" w:fill="D9D9D9" w:themeFill="background1" w:themeFillShade="D9"/>
            <w:vAlign w:val="center"/>
          </w:tcPr>
          <w:p w14:paraId="3147D38C" w14:textId="7C6CF454" w:rsidR="00E372B6" w:rsidRPr="00FC10B9" w:rsidRDefault="00312204" w:rsidP="00F86E4C">
            <w:pPr>
              <w:spacing w:after="0"/>
            </w:pPr>
            <w:r>
              <w:t>MDRS</w:t>
            </w:r>
          </w:p>
        </w:tc>
        <w:tc>
          <w:tcPr>
            <w:tcW w:w="6025" w:type="dxa"/>
            <w:tcBorders>
              <w:bottom w:val="single" w:sz="4" w:space="0" w:color="46D7FF" w:themeColor="accent2" w:themeTint="99"/>
            </w:tcBorders>
            <w:shd w:val="clear" w:color="auto" w:fill="D9D9D9" w:themeFill="background1" w:themeFillShade="D9"/>
            <w:vAlign w:val="center"/>
          </w:tcPr>
          <w:p w14:paraId="2B8B75DB" w14:textId="632C88C9" w:rsidR="00E372B6" w:rsidRPr="00FC10B9" w:rsidRDefault="00312204" w:rsidP="00F86E4C">
            <w:pPr>
              <w:spacing w:after="0"/>
            </w:pPr>
            <w:r>
              <w:t>Mississippi Department of Rehabilitation Services</w:t>
            </w:r>
          </w:p>
        </w:tc>
      </w:tr>
      <w:tr w:rsidR="00F1424F" w:rsidRPr="00FC10B9" w14:paraId="1C6ECF7A" w14:textId="77777777" w:rsidTr="001B60C1">
        <w:trPr>
          <w:trHeight w:hRule="exact" w:val="360"/>
        </w:trPr>
        <w:tc>
          <w:tcPr>
            <w:tcW w:w="3217" w:type="dxa"/>
            <w:tcBorders>
              <w:bottom w:val="single" w:sz="4" w:space="0" w:color="46D7FF" w:themeColor="accent2" w:themeTint="99"/>
            </w:tcBorders>
            <w:shd w:val="clear" w:color="auto" w:fill="auto"/>
            <w:vAlign w:val="center"/>
          </w:tcPr>
          <w:p w14:paraId="62E55F28" w14:textId="43DB4D5F" w:rsidR="006B5934" w:rsidRPr="00FC10B9" w:rsidRDefault="006B5934" w:rsidP="00F86E4C">
            <w:pPr>
              <w:spacing w:after="0"/>
            </w:pPr>
            <w:r>
              <w:t>OIG</w:t>
            </w:r>
          </w:p>
        </w:tc>
        <w:tc>
          <w:tcPr>
            <w:tcW w:w="6025" w:type="dxa"/>
            <w:tcBorders>
              <w:bottom w:val="single" w:sz="4" w:space="0" w:color="46D7FF" w:themeColor="accent2" w:themeTint="99"/>
            </w:tcBorders>
            <w:shd w:val="clear" w:color="auto" w:fill="auto"/>
            <w:vAlign w:val="center"/>
          </w:tcPr>
          <w:p w14:paraId="14806351" w14:textId="08BC584F" w:rsidR="006B5934" w:rsidRPr="00FC10B9" w:rsidRDefault="006B5934" w:rsidP="00F86E4C">
            <w:pPr>
              <w:spacing w:after="0"/>
            </w:pPr>
            <w:r>
              <w:t>Office of the Inspector General</w:t>
            </w:r>
          </w:p>
        </w:tc>
      </w:tr>
      <w:tr w:rsidR="009C2B4A" w:rsidRPr="00FC10B9" w14:paraId="7B7E4FE0" w14:textId="77777777" w:rsidTr="001B60C1">
        <w:trPr>
          <w:trHeight w:hRule="exact" w:val="360"/>
        </w:trPr>
        <w:tc>
          <w:tcPr>
            <w:tcW w:w="3217" w:type="dxa"/>
            <w:tcBorders>
              <w:bottom w:val="single" w:sz="4" w:space="0" w:color="46D7FF" w:themeColor="accent2" w:themeTint="99"/>
            </w:tcBorders>
            <w:shd w:val="clear" w:color="auto" w:fill="D9D9D9" w:themeFill="background1" w:themeFillShade="D9"/>
            <w:vAlign w:val="center"/>
          </w:tcPr>
          <w:p w14:paraId="27B793A8" w14:textId="03EF0163" w:rsidR="00312204" w:rsidRPr="00FC10B9" w:rsidRDefault="00312204" w:rsidP="00F86E4C">
            <w:pPr>
              <w:spacing w:after="0"/>
            </w:pPr>
            <w:r w:rsidRPr="00FC10B9">
              <w:t>PCG</w:t>
            </w:r>
          </w:p>
        </w:tc>
        <w:tc>
          <w:tcPr>
            <w:tcW w:w="6025" w:type="dxa"/>
            <w:tcBorders>
              <w:bottom w:val="single" w:sz="4" w:space="0" w:color="46D7FF" w:themeColor="accent2" w:themeTint="99"/>
            </w:tcBorders>
            <w:shd w:val="clear" w:color="auto" w:fill="D9D9D9" w:themeFill="background1" w:themeFillShade="D9"/>
            <w:vAlign w:val="center"/>
          </w:tcPr>
          <w:p w14:paraId="48A84C27" w14:textId="131E138C" w:rsidR="00312204" w:rsidRPr="00FC10B9" w:rsidRDefault="00312204" w:rsidP="00F86E4C">
            <w:pPr>
              <w:spacing w:after="0"/>
            </w:pPr>
            <w:r w:rsidRPr="00FC10B9">
              <w:t>Public Consulting Group</w:t>
            </w:r>
            <w:r w:rsidR="00B658F5">
              <w:t xml:space="preserve"> LLC</w:t>
            </w:r>
          </w:p>
        </w:tc>
      </w:tr>
      <w:tr w:rsidR="00F1424F" w:rsidRPr="00FC10B9" w14:paraId="5ED7B20D" w14:textId="77777777" w:rsidTr="001B60C1">
        <w:trPr>
          <w:trHeight w:hRule="exact" w:val="360"/>
        </w:trPr>
        <w:tc>
          <w:tcPr>
            <w:tcW w:w="3217" w:type="dxa"/>
            <w:tcBorders>
              <w:bottom w:val="single" w:sz="4" w:space="0" w:color="46D7FF" w:themeColor="accent2" w:themeTint="99"/>
            </w:tcBorders>
            <w:shd w:val="clear" w:color="auto" w:fill="auto"/>
            <w:vAlign w:val="center"/>
          </w:tcPr>
          <w:p w14:paraId="30C48FF2" w14:textId="55814BA5" w:rsidR="00312204" w:rsidRPr="00FC10B9" w:rsidRDefault="00312204" w:rsidP="00F86E4C">
            <w:pPr>
              <w:spacing w:after="0"/>
            </w:pPr>
            <w:r>
              <w:t>PY</w:t>
            </w:r>
          </w:p>
        </w:tc>
        <w:tc>
          <w:tcPr>
            <w:tcW w:w="6025" w:type="dxa"/>
            <w:tcBorders>
              <w:bottom w:val="single" w:sz="4" w:space="0" w:color="46D7FF" w:themeColor="accent2" w:themeTint="99"/>
            </w:tcBorders>
            <w:shd w:val="clear" w:color="auto" w:fill="auto"/>
            <w:vAlign w:val="center"/>
          </w:tcPr>
          <w:p w14:paraId="7FD30E47" w14:textId="5C3FEB78" w:rsidR="00312204" w:rsidRPr="00FC10B9" w:rsidRDefault="00312204" w:rsidP="00F86E4C">
            <w:pPr>
              <w:spacing w:after="0"/>
            </w:pPr>
            <w:r>
              <w:t>Performance Year</w:t>
            </w:r>
          </w:p>
        </w:tc>
      </w:tr>
      <w:tr w:rsidR="009C2B4A" w:rsidRPr="00FC10B9" w14:paraId="7853EEBC" w14:textId="77777777" w:rsidTr="001B60C1">
        <w:trPr>
          <w:trHeight w:hRule="exact" w:val="360"/>
        </w:trPr>
        <w:tc>
          <w:tcPr>
            <w:tcW w:w="3217" w:type="dxa"/>
            <w:tcBorders>
              <w:bottom w:val="single" w:sz="4" w:space="0" w:color="46D7FF" w:themeColor="accent2" w:themeTint="99"/>
            </w:tcBorders>
            <w:shd w:val="clear" w:color="auto" w:fill="D9D9D9" w:themeFill="background1" w:themeFillShade="D9"/>
            <w:vAlign w:val="center"/>
          </w:tcPr>
          <w:p w14:paraId="67B387C5" w14:textId="16E7D700" w:rsidR="00312204" w:rsidRPr="00FC10B9" w:rsidRDefault="00312204" w:rsidP="00F86E4C">
            <w:pPr>
              <w:spacing w:after="0"/>
            </w:pPr>
            <w:r>
              <w:t>ROI</w:t>
            </w:r>
          </w:p>
        </w:tc>
        <w:tc>
          <w:tcPr>
            <w:tcW w:w="6025" w:type="dxa"/>
            <w:tcBorders>
              <w:bottom w:val="single" w:sz="4" w:space="0" w:color="46D7FF" w:themeColor="accent2" w:themeTint="99"/>
            </w:tcBorders>
            <w:shd w:val="clear" w:color="auto" w:fill="D9D9D9" w:themeFill="background1" w:themeFillShade="D9"/>
            <w:vAlign w:val="center"/>
          </w:tcPr>
          <w:p w14:paraId="6D6C8C6C" w14:textId="1DF366C0" w:rsidR="00312204" w:rsidRPr="00FC10B9" w:rsidRDefault="00312204" w:rsidP="00F86E4C">
            <w:pPr>
              <w:spacing w:after="0"/>
            </w:pPr>
            <w:r>
              <w:t>Return on Investment</w:t>
            </w:r>
          </w:p>
        </w:tc>
      </w:tr>
      <w:tr w:rsidR="00F1424F" w:rsidRPr="00FC10B9" w14:paraId="2D7B6920" w14:textId="77777777" w:rsidTr="001B60C1">
        <w:trPr>
          <w:trHeight w:hRule="exact" w:val="360"/>
        </w:trPr>
        <w:tc>
          <w:tcPr>
            <w:tcW w:w="3217" w:type="dxa"/>
            <w:tcBorders>
              <w:bottom w:val="single" w:sz="4" w:space="0" w:color="46D7FF" w:themeColor="accent2" w:themeTint="99"/>
            </w:tcBorders>
            <w:shd w:val="clear" w:color="auto" w:fill="auto"/>
            <w:vAlign w:val="center"/>
          </w:tcPr>
          <w:p w14:paraId="03695100" w14:textId="735710E5" w:rsidR="00C5612D" w:rsidRDefault="009C6992" w:rsidP="00F86E4C">
            <w:pPr>
              <w:spacing w:after="0"/>
            </w:pPr>
            <w:r>
              <w:t>SGA</w:t>
            </w:r>
          </w:p>
        </w:tc>
        <w:tc>
          <w:tcPr>
            <w:tcW w:w="6025" w:type="dxa"/>
            <w:tcBorders>
              <w:bottom w:val="single" w:sz="4" w:space="0" w:color="46D7FF" w:themeColor="accent2" w:themeTint="99"/>
            </w:tcBorders>
            <w:shd w:val="clear" w:color="auto" w:fill="auto"/>
            <w:vAlign w:val="center"/>
          </w:tcPr>
          <w:p w14:paraId="7A5517B5" w14:textId="681AAB26" w:rsidR="00C5612D" w:rsidRDefault="00EC7286" w:rsidP="00F86E4C">
            <w:pPr>
              <w:spacing w:after="0"/>
            </w:pPr>
            <w:r>
              <w:t>Substantial Gainful Activity</w:t>
            </w:r>
          </w:p>
        </w:tc>
      </w:tr>
      <w:tr w:rsidR="009C2B4A" w:rsidRPr="00FC10B9" w14:paraId="453115C5" w14:textId="77777777" w:rsidTr="001B60C1">
        <w:trPr>
          <w:trHeight w:hRule="exact" w:val="360"/>
        </w:trPr>
        <w:tc>
          <w:tcPr>
            <w:tcW w:w="3217" w:type="dxa"/>
            <w:tcBorders>
              <w:bottom w:val="single" w:sz="4" w:space="0" w:color="46D7FF" w:themeColor="accent2" w:themeTint="99"/>
            </w:tcBorders>
            <w:shd w:val="clear" w:color="auto" w:fill="D9D9D9" w:themeFill="background1" w:themeFillShade="D9"/>
            <w:vAlign w:val="center"/>
          </w:tcPr>
          <w:p w14:paraId="574D6EA2" w14:textId="7AF4CEEA" w:rsidR="00475A60" w:rsidRDefault="009C6992" w:rsidP="00F86E4C">
            <w:pPr>
              <w:spacing w:after="0"/>
            </w:pPr>
            <w:r>
              <w:t>SS</w:t>
            </w:r>
            <w:r w:rsidR="00A961B3">
              <w:t>A</w:t>
            </w:r>
            <w:r w:rsidR="00E17554">
              <w:t>/SS</w:t>
            </w:r>
          </w:p>
        </w:tc>
        <w:tc>
          <w:tcPr>
            <w:tcW w:w="6025" w:type="dxa"/>
            <w:tcBorders>
              <w:bottom w:val="single" w:sz="4" w:space="0" w:color="46D7FF" w:themeColor="accent2" w:themeTint="99"/>
            </w:tcBorders>
            <w:shd w:val="clear" w:color="auto" w:fill="D9D9D9" w:themeFill="background1" w:themeFillShade="D9"/>
            <w:vAlign w:val="center"/>
          </w:tcPr>
          <w:p w14:paraId="509A2959" w14:textId="1F822CCA" w:rsidR="00475A60" w:rsidRDefault="00EC7286" w:rsidP="00F86E4C">
            <w:pPr>
              <w:spacing w:after="0"/>
            </w:pPr>
            <w:r>
              <w:t>Social Security</w:t>
            </w:r>
            <w:r w:rsidR="00A961B3">
              <w:t xml:space="preserve"> Administration</w:t>
            </w:r>
          </w:p>
        </w:tc>
      </w:tr>
      <w:tr w:rsidR="00F1424F" w:rsidRPr="00FC10B9" w14:paraId="2A2260BE" w14:textId="77777777" w:rsidTr="001B60C1">
        <w:trPr>
          <w:trHeight w:hRule="exact" w:val="360"/>
        </w:trPr>
        <w:tc>
          <w:tcPr>
            <w:tcW w:w="3217" w:type="dxa"/>
            <w:tcBorders>
              <w:bottom w:val="single" w:sz="4" w:space="0" w:color="46D7FF" w:themeColor="accent2" w:themeTint="99"/>
            </w:tcBorders>
            <w:shd w:val="clear" w:color="auto" w:fill="auto"/>
            <w:vAlign w:val="center"/>
          </w:tcPr>
          <w:p w14:paraId="3FD0E1CF" w14:textId="422F4767" w:rsidR="00312204" w:rsidRPr="00FC10B9" w:rsidRDefault="00312204" w:rsidP="00F86E4C">
            <w:pPr>
              <w:spacing w:after="0"/>
            </w:pPr>
            <w:r>
              <w:t>SSDI</w:t>
            </w:r>
          </w:p>
        </w:tc>
        <w:tc>
          <w:tcPr>
            <w:tcW w:w="6025" w:type="dxa"/>
            <w:tcBorders>
              <w:bottom w:val="single" w:sz="4" w:space="0" w:color="46D7FF" w:themeColor="accent2" w:themeTint="99"/>
            </w:tcBorders>
            <w:shd w:val="clear" w:color="auto" w:fill="auto"/>
            <w:vAlign w:val="center"/>
          </w:tcPr>
          <w:p w14:paraId="4B738782" w14:textId="45E6F26D" w:rsidR="00312204" w:rsidRPr="00FC10B9" w:rsidRDefault="00312204" w:rsidP="00F86E4C">
            <w:pPr>
              <w:spacing w:after="0"/>
            </w:pPr>
            <w:r>
              <w:t>Social Security Disability Insurance</w:t>
            </w:r>
          </w:p>
        </w:tc>
      </w:tr>
      <w:tr w:rsidR="009C2B4A" w:rsidRPr="00FC10B9" w14:paraId="4383892B" w14:textId="77777777" w:rsidTr="001B60C1">
        <w:trPr>
          <w:trHeight w:hRule="exact" w:val="360"/>
        </w:trPr>
        <w:tc>
          <w:tcPr>
            <w:tcW w:w="3217" w:type="dxa"/>
            <w:tcBorders>
              <w:bottom w:val="single" w:sz="4" w:space="0" w:color="46D7FF" w:themeColor="accent2" w:themeTint="99"/>
            </w:tcBorders>
            <w:shd w:val="clear" w:color="auto" w:fill="D9D9D9" w:themeFill="background1" w:themeFillShade="D9"/>
            <w:vAlign w:val="center"/>
          </w:tcPr>
          <w:p w14:paraId="00BE6CFE" w14:textId="6BB2FCC5" w:rsidR="00312204" w:rsidRPr="00FC10B9" w:rsidRDefault="00312204" w:rsidP="00F86E4C">
            <w:pPr>
              <w:spacing w:after="0"/>
            </w:pPr>
            <w:r>
              <w:t>SSI</w:t>
            </w:r>
          </w:p>
        </w:tc>
        <w:tc>
          <w:tcPr>
            <w:tcW w:w="6025" w:type="dxa"/>
            <w:tcBorders>
              <w:bottom w:val="single" w:sz="4" w:space="0" w:color="46D7FF" w:themeColor="accent2" w:themeTint="99"/>
            </w:tcBorders>
            <w:shd w:val="clear" w:color="auto" w:fill="D9D9D9" w:themeFill="background1" w:themeFillShade="D9"/>
            <w:vAlign w:val="center"/>
          </w:tcPr>
          <w:p w14:paraId="2467F736" w14:textId="66CFD5C1" w:rsidR="00312204" w:rsidRPr="00FC10B9" w:rsidRDefault="00312204" w:rsidP="00F86E4C">
            <w:pPr>
              <w:spacing w:after="0"/>
            </w:pPr>
            <w:r>
              <w:t>Social Security Insurance</w:t>
            </w:r>
          </w:p>
        </w:tc>
      </w:tr>
      <w:tr w:rsidR="00F1424F" w:rsidRPr="00FC10B9" w14:paraId="1772C9BF" w14:textId="77777777" w:rsidTr="001B60C1">
        <w:trPr>
          <w:trHeight w:hRule="exact" w:val="360"/>
        </w:trPr>
        <w:tc>
          <w:tcPr>
            <w:tcW w:w="3217" w:type="dxa"/>
            <w:tcBorders>
              <w:bottom w:val="single" w:sz="4" w:space="0" w:color="46D7FF" w:themeColor="accent2" w:themeTint="99"/>
            </w:tcBorders>
            <w:shd w:val="clear" w:color="auto" w:fill="auto"/>
            <w:vAlign w:val="center"/>
          </w:tcPr>
          <w:p w14:paraId="711F46A0" w14:textId="77777777" w:rsidR="00312204" w:rsidRPr="00FC10B9" w:rsidRDefault="00312204" w:rsidP="00F86E4C">
            <w:pPr>
              <w:spacing w:after="0"/>
            </w:pPr>
            <w:r w:rsidRPr="00FC10B9">
              <w:t>SR</w:t>
            </w:r>
          </w:p>
        </w:tc>
        <w:tc>
          <w:tcPr>
            <w:tcW w:w="6025" w:type="dxa"/>
            <w:tcBorders>
              <w:bottom w:val="single" w:sz="4" w:space="0" w:color="46D7FF" w:themeColor="accent2" w:themeTint="99"/>
            </w:tcBorders>
            <w:shd w:val="clear" w:color="auto" w:fill="auto"/>
            <w:vAlign w:val="center"/>
          </w:tcPr>
          <w:p w14:paraId="57E56C26" w14:textId="77777777" w:rsidR="00312204" w:rsidRPr="00FC10B9" w:rsidRDefault="00312204" w:rsidP="00F86E4C">
            <w:pPr>
              <w:spacing w:after="0"/>
            </w:pPr>
            <w:r w:rsidRPr="00FC10B9">
              <w:t>Social Rehabilitation</w:t>
            </w:r>
          </w:p>
        </w:tc>
      </w:tr>
      <w:tr w:rsidR="009C2B4A" w:rsidRPr="00FC10B9" w14:paraId="1CBBCF81" w14:textId="77777777" w:rsidTr="001B60C1">
        <w:trPr>
          <w:trHeight w:hRule="exact" w:val="360"/>
        </w:trPr>
        <w:tc>
          <w:tcPr>
            <w:tcW w:w="3217" w:type="dxa"/>
            <w:tcBorders>
              <w:bottom w:val="single" w:sz="4" w:space="0" w:color="46D7FF" w:themeColor="accent2" w:themeTint="99"/>
            </w:tcBorders>
            <w:shd w:val="clear" w:color="auto" w:fill="D9D9D9" w:themeFill="background1" w:themeFillShade="D9"/>
            <w:vAlign w:val="center"/>
          </w:tcPr>
          <w:p w14:paraId="29B252FE" w14:textId="77777777" w:rsidR="00312204" w:rsidRPr="00FC10B9" w:rsidRDefault="00312204" w:rsidP="00F86E4C">
            <w:pPr>
              <w:spacing w:after="0"/>
            </w:pPr>
            <w:r w:rsidRPr="00FC10B9">
              <w:t>VR</w:t>
            </w:r>
          </w:p>
        </w:tc>
        <w:tc>
          <w:tcPr>
            <w:tcW w:w="6025" w:type="dxa"/>
            <w:tcBorders>
              <w:bottom w:val="single" w:sz="4" w:space="0" w:color="46D7FF" w:themeColor="accent2" w:themeTint="99"/>
            </w:tcBorders>
            <w:shd w:val="clear" w:color="auto" w:fill="D9D9D9" w:themeFill="background1" w:themeFillShade="D9"/>
            <w:vAlign w:val="center"/>
          </w:tcPr>
          <w:p w14:paraId="3926B35D" w14:textId="77777777" w:rsidR="00312204" w:rsidRPr="00FC10B9" w:rsidRDefault="00312204" w:rsidP="00F86E4C">
            <w:pPr>
              <w:spacing w:after="0"/>
            </w:pPr>
            <w:r w:rsidRPr="00FC10B9">
              <w:t>Vocational Rehabilitation</w:t>
            </w:r>
          </w:p>
        </w:tc>
      </w:tr>
      <w:tr w:rsidR="004436D6" w:rsidRPr="00FC10B9" w14:paraId="2CC5A120" w14:textId="77777777" w:rsidTr="001B60C1">
        <w:trPr>
          <w:trHeight w:hRule="exact" w:val="360"/>
        </w:trPr>
        <w:tc>
          <w:tcPr>
            <w:tcW w:w="3217" w:type="dxa"/>
            <w:tcBorders>
              <w:bottom w:val="single" w:sz="4" w:space="0" w:color="46D7FF" w:themeColor="accent2" w:themeTint="99"/>
            </w:tcBorders>
            <w:shd w:val="clear" w:color="auto" w:fill="auto"/>
            <w:vAlign w:val="center"/>
          </w:tcPr>
          <w:p w14:paraId="7B659486" w14:textId="684DA777" w:rsidR="009C6992" w:rsidRDefault="00EC7286" w:rsidP="00F86E4C">
            <w:pPr>
              <w:spacing w:after="0"/>
            </w:pPr>
            <w:r>
              <w:t>WIOA</w:t>
            </w:r>
          </w:p>
        </w:tc>
        <w:tc>
          <w:tcPr>
            <w:tcW w:w="6025" w:type="dxa"/>
            <w:tcBorders>
              <w:bottom w:val="single" w:sz="4" w:space="0" w:color="46D7FF" w:themeColor="accent2" w:themeTint="99"/>
            </w:tcBorders>
            <w:shd w:val="clear" w:color="auto" w:fill="auto"/>
            <w:vAlign w:val="center"/>
          </w:tcPr>
          <w:p w14:paraId="02FFDCC8" w14:textId="5C485E96" w:rsidR="009C6992" w:rsidRDefault="002952F0" w:rsidP="00F86E4C">
            <w:pPr>
              <w:spacing w:after="0"/>
            </w:pPr>
            <w:r>
              <w:t>Workforce I</w:t>
            </w:r>
            <w:r w:rsidR="001C29E6">
              <w:t>nnovation</w:t>
            </w:r>
            <w:r>
              <w:t xml:space="preserve"> and Opportunity Act</w:t>
            </w:r>
          </w:p>
        </w:tc>
      </w:tr>
    </w:tbl>
    <w:p w14:paraId="1F5C918E" w14:textId="4E854B26" w:rsidR="00DA4753" w:rsidRPr="00454A9A" w:rsidRDefault="002C0CCA" w:rsidP="00F95B17">
      <w:pPr>
        <w:pStyle w:val="Heading2"/>
        <w:spacing w:before="240"/>
        <w:jc w:val="both"/>
        <w:rPr>
          <w:rFonts w:asciiTheme="minorHAnsi" w:hAnsiTheme="minorHAnsi" w:cstheme="minorHAnsi"/>
        </w:rPr>
      </w:pPr>
      <w:bookmarkStart w:id="6" w:name="_Toc83808849"/>
      <w:r w:rsidRPr="00454A9A">
        <w:rPr>
          <w:rFonts w:asciiTheme="minorHAnsi" w:hAnsiTheme="minorHAnsi" w:cstheme="minorHAnsi"/>
        </w:rPr>
        <w:t>Background</w:t>
      </w:r>
      <w:r w:rsidR="00C654B9">
        <w:rPr>
          <w:rFonts w:asciiTheme="minorHAnsi" w:hAnsiTheme="minorHAnsi" w:cstheme="minorHAnsi"/>
        </w:rPr>
        <w:t xml:space="preserve"> And Purpose</w:t>
      </w:r>
      <w:bookmarkEnd w:id="6"/>
    </w:p>
    <w:p w14:paraId="2BDC4C04" w14:textId="7C944D32" w:rsidR="00DA4753" w:rsidRPr="00454A9A" w:rsidRDefault="00C654B9" w:rsidP="00561F2B">
      <w:pPr>
        <w:pStyle w:val="Heading3"/>
      </w:pPr>
      <w:bookmarkStart w:id="7" w:name="_Toc83808850"/>
      <w:r>
        <w:t>Background</w:t>
      </w:r>
      <w:r w:rsidR="006562E9">
        <w:t xml:space="preserve"> </w:t>
      </w:r>
      <w:r w:rsidR="00CE7F18">
        <w:t>of MCB</w:t>
      </w:r>
      <w:bookmarkEnd w:id="7"/>
    </w:p>
    <w:p w14:paraId="6534D85E" w14:textId="21482449" w:rsidR="003D2C4C" w:rsidRPr="00C870E7" w:rsidRDefault="003D2C4C" w:rsidP="00C870E7">
      <w:pPr>
        <w:rPr>
          <w:rFonts w:asciiTheme="minorHAnsi" w:hAnsiTheme="minorHAnsi" w:cstheme="minorHAnsi"/>
        </w:rPr>
      </w:pPr>
      <w:r w:rsidRPr="003D2C4C">
        <w:rPr>
          <w:rFonts w:asciiTheme="minorHAnsi" w:hAnsiTheme="minorHAnsi" w:cstheme="minorHAnsi"/>
        </w:rPr>
        <w:t>The Massachusetts Commission for the Blind (MCB) was established under Section 129 of Chapter 6 of the Massachusetts General Laws</w:t>
      </w:r>
      <w:r w:rsidR="004D46CF">
        <w:rPr>
          <w:rFonts w:asciiTheme="minorHAnsi" w:hAnsiTheme="minorHAnsi" w:cstheme="minorHAnsi"/>
        </w:rPr>
        <w:t>,</w:t>
      </w:r>
      <w:r w:rsidR="000767DA">
        <w:rPr>
          <w:rFonts w:asciiTheme="minorHAnsi" w:hAnsiTheme="minorHAnsi" w:cstheme="minorHAnsi"/>
        </w:rPr>
        <w:t xml:space="preserve"> </w:t>
      </w:r>
      <w:r w:rsidR="004D46CF">
        <w:rPr>
          <w:rFonts w:asciiTheme="minorHAnsi" w:hAnsiTheme="minorHAnsi" w:cstheme="minorHAnsi"/>
        </w:rPr>
        <w:t>and serves approximately 26,000 Massachusetts residents</w:t>
      </w:r>
      <w:r w:rsidRPr="003D2C4C">
        <w:rPr>
          <w:rFonts w:asciiTheme="minorHAnsi" w:hAnsiTheme="minorHAnsi" w:cstheme="minorHAnsi"/>
        </w:rPr>
        <w:t xml:space="preserve">. MCB is the point of entry for vocational and social rehabilitation services for residents of the Commonwealth who are declared to be legally blind by an eye professional. In addition, </w:t>
      </w:r>
      <w:r w:rsidR="00A57E9A">
        <w:rPr>
          <w:rFonts w:asciiTheme="minorHAnsi" w:hAnsiTheme="minorHAnsi" w:cstheme="minorHAnsi"/>
        </w:rPr>
        <w:t xml:space="preserve">some </w:t>
      </w:r>
      <w:r w:rsidRPr="003D2C4C">
        <w:rPr>
          <w:rFonts w:asciiTheme="minorHAnsi" w:hAnsiTheme="minorHAnsi" w:cstheme="minorHAnsi"/>
        </w:rPr>
        <w:t xml:space="preserve">people who have low vision and have been diagnosed with progressive visual impairments leading to legal blindness are eligible to receive vocational rehabilitation (VR) services. MCB partners with local agencies, healthcare providers, employers, and </w:t>
      </w:r>
      <w:r w:rsidR="000913A1">
        <w:rPr>
          <w:rFonts w:asciiTheme="minorHAnsi" w:hAnsiTheme="minorHAnsi" w:cstheme="minorHAnsi"/>
        </w:rPr>
        <w:t>consumers</w:t>
      </w:r>
      <w:r w:rsidRPr="003D2C4C">
        <w:rPr>
          <w:rFonts w:asciiTheme="minorHAnsi" w:hAnsiTheme="minorHAnsi" w:cstheme="minorHAnsi"/>
        </w:rPr>
        <w:t xml:space="preserve"> to provide </w:t>
      </w:r>
      <w:r w:rsidR="00A57E9A">
        <w:rPr>
          <w:rFonts w:asciiTheme="minorHAnsi" w:hAnsiTheme="minorHAnsi" w:cstheme="minorHAnsi"/>
        </w:rPr>
        <w:t xml:space="preserve">needed </w:t>
      </w:r>
      <w:r w:rsidRPr="003D2C4C">
        <w:rPr>
          <w:rFonts w:asciiTheme="minorHAnsi" w:hAnsiTheme="minorHAnsi" w:cstheme="minorHAnsi"/>
        </w:rPr>
        <w:t>services</w:t>
      </w:r>
      <w:r w:rsidR="00A57E9A">
        <w:rPr>
          <w:rFonts w:asciiTheme="minorHAnsi" w:hAnsiTheme="minorHAnsi" w:cstheme="minorHAnsi"/>
        </w:rPr>
        <w:t>. In addition, to its Vocational Rehabilitation Program, MCB has a separate Independent Living Social Services Program</w:t>
      </w:r>
      <w:r w:rsidR="00293C54">
        <w:rPr>
          <w:rFonts w:asciiTheme="minorHAnsi" w:hAnsiTheme="minorHAnsi" w:cstheme="minorHAnsi"/>
        </w:rPr>
        <w:t>.</w:t>
      </w:r>
      <w:r w:rsidR="007323EF">
        <w:rPr>
          <w:rFonts w:asciiTheme="minorHAnsi" w:hAnsiTheme="minorHAnsi" w:cstheme="minorHAnsi"/>
        </w:rPr>
        <w:t xml:space="preserve"> </w:t>
      </w:r>
      <w:r w:rsidR="00293C54">
        <w:rPr>
          <w:rFonts w:asciiTheme="minorHAnsi" w:hAnsiTheme="minorHAnsi" w:cstheme="minorHAnsi"/>
        </w:rPr>
        <w:t>Legally blind consumers may receive services as appropriate from either (or both) program.</w:t>
      </w:r>
    </w:p>
    <w:p w14:paraId="0736CA52" w14:textId="23A44B79" w:rsidR="00CE7F18" w:rsidRPr="00C870E7" w:rsidRDefault="00CE7F18" w:rsidP="00CE7F18">
      <w:pPr>
        <w:pStyle w:val="Heading3"/>
      </w:pPr>
      <w:bookmarkStart w:id="8" w:name="_Toc83808851"/>
      <w:r>
        <w:lastRenderedPageBreak/>
        <w:t>Purpose of Report</w:t>
      </w:r>
      <w:bookmarkEnd w:id="8"/>
    </w:p>
    <w:p w14:paraId="209643D0" w14:textId="472B6CD1" w:rsidR="009B7808" w:rsidRDefault="006B3B50" w:rsidP="00935840">
      <w:pPr>
        <w:rPr>
          <w:rFonts w:asciiTheme="minorHAnsi" w:hAnsiTheme="minorHAnsi" w:cstheme="minorHAnsi"/>
        </w:rPr>
      </w:pPr>
      <w:r>
        <w:rPr>
          <w:rFonts w:asciiTheme="minorHAnsi" w:hAnsiTheme="minorHAnsi" w:cstheme="minorHAnsi"/>
        </w:rPr>
        <w:t>On</w:t>
      </w:r>
      <w:r w:rsidR="003D2C4C" w:rsidRPr="00C870E7">
        <w:rPr>
          <w:rFonts w:asciiTheme="minorHAnsi" w:hAnsiTheme="minorHAnsi" w:cstheme="minorHAnsi"/>
        </w:rPr>
        <w:t xml:space="preserve"> </w:t>
      </w:r>
      <w:r w:rsidR="00481A17">
        <w:rPr>
          <w:rFonts w:asciiTheme="minorHAnsi" w:hAnsiTheme="minorHAnsi" w:cstheme="minorHAnsi"/>
        </w:rPr>
        <w:t xml:space="preserve">April </w:t>
      </w:r>
      <w:r w:rsidR="00D67410">
        <w:rPr>
          <w:rFonts w:asciiTheme="minorHAnsi" w:hAnsiTheme="minorHAnsi" w:cstheme="minorHAnsi"/>
        </w:rPr>
        <w:t>1,</w:t>
      </w:r>
      <w:r w:rsidR="003D2C4C" w:rsidRPr="00C870E7">
        <w:rPr>
          <w:rFonts w:asciiTheme="minorHAnsi" w:hAnsiTheme="minorHAnsi" w:cstheme="minorHAnsi"/>
        </w:rPr>
        <w:t xml:space="preserve"> 2021, Public Consulting Group LLC (PCG) </w:t>
      </w:r>
      <w:r w:rsidR="00505B4F">
        <w:rPr>
          <w:rFonts w:asciiTheme="minorHAnsi" w:hAnsiTheme="minorHAnsi" w:cstheme="minorHAnsi"/>
        </w:rPr>
        <w:t xml:space="preserve">was contracted by </w:t>
      </w:r>
      <w:r w:rsidR="00C654B9">
        <w:rPr>
          <w:rFonts w:asciiTheme="minorHAnsi" w:hAnsiTheme="minorHAnsi" w:cstheme="minorHAnsi"/>
        </w:rPr>
        <w:t xml:space="preserve">MCB </w:t>
      </w:r>
      <w:r w:rsidR="003D2C4C" w:rsidRPr="00C870E7">
        <w:rPr>
          <w:rFonts w:asciiTheme="minorHAnsi" w:hAnsiTheme="minorHAnsi" w:cstheme="minorHAnsi"/>
        </w:rPr>
        <w:t>to</w:t>
      </w:r>
      <w:r w:rsidR="007F30C5" w:rsidRPr="00C870E7">
        <w:rPr>
          <w:rFonts w:asciiTheme="minorHAnsi" w:hAnsiTheme="minorHAnsi" w:cstheme="minorHAnsi"/>
        </w:rPr>
        <w:t xml:space="preserve"> produce a report of MCB’s VR program’s return on investment (ROI) to demonstrate the value and impact of VR </w:t>
      </w:r>
      <w:r w:rsidR="003748B9">
        <w:rPr>
          <w:rFonts w:asciiTheme="minorHAnsi" w:hAnsiTheme="minorHAnsi" w:cstheme="minorHAnsi"/>
        </w:rPr>
        <w:t xml:space="preserve">programs and </w:t>
      </w:r>
      <w:r w:rsidR="007F30C5" w:rsidRPr="00C870E7">
        <w:rPr>
          <w:rFonts w:asciiTheme="minorHAnsi" w:hAnsiTheme="minorHAnsi" w:cstheme="minorHAnsi"/>
        </w:rPr>
        <w:t>services</w:t>
      </w:r>
      <w:r w:rsidR="003748B9">
        <w:rPr>
          <w:rFonts w:asciiTheme="minorHAnsi" w:hAnsiTheme="minorHAnsi" w:cstheme="minorHAnsi"/>
        </w:rPr>
        <w:t xml:space="preserve"> </w:t>
      </w:r>
      <w:r w:rsidR="00B044E8">
        <w:rPr>
          <w:rFonts w:asciiTheme="minorHAnsi" w:hAnsiTheme="minorHAnsi" w:cstheme="minorHAnsi"/>
        </w:rPr>
        <w:t>to</w:t>
      </w:r>
      <w:r w:rsidR="007F30C5" w:rsidRPr="00C870E7">
        <w:rPr>
          <w:rFonts w:asciiTheme="minorHAnsi" w:hAnsiTheme="minorHAnsi" w:cstheme="minorHAnsi"/>
        </w:rPr>
        <w:t xml:space="preserve"> </w:t>
      </w:r>
      <w:r w:rsidR="00C870E7" w:rsidRPr="00C870E7">
        <w:rPr>
          <w:rFonts w:asciiTheme="minorHAnsi" w:hAnsiTheme="minorHAnsi" w:cstheme="minorHAnsi"/>
        </w:rPr>
        <w:t xml:space="preserve">MCB </w:t>
      </w:r>
      <w:r w:rsidR="009842BF">
        <w:rPr>
          <w:rFonts w:asciiTheme="minorHAnsi" w:hAnsiTheme="minorHAnsi" w:cstheme="minorHAnsi"/>
        </w:rPr>
        <w:t>consumers</w:t>
      </w:r>
      <w:r w:rsidR="00293C54">
        <w:rPr>
          <w:rFonts w:asciiTheme="minorHAnsi" w:hAnsiTheme="minorHAnsi" w:cstheme="minorHAnsi"/>
        </w:rPr>
        <w:t>, in the short-term and the long-term.</w:t>
      </w:r>
      <w:r w:rsidR="00472F42" w:rsidRPr="00C870E7">
        <w:rPr>
          <w:rFonts w:asciiTheme="minorHAnsi" w:hAnsiTheme="minorHAnsi" w:cstheme="minorHAnsi"/>
        </w:rPr>
        <w:t xml:space="preserve"> Th</w:t>
      </w:r>
      <w:r w:rsidR="00954A2A" w:rsidRPr="00C870E7">
        <w:rPr>
          <w:rFonts w:asciiTheme="minorHAnsi" w:hAnsiTheme="minorHAnsi" w:cstheme="minorHAnsi"/>
        </w:rPr>
        <w:t>e information contained in this report</w:t>
      </w:r>
      <w:r w:rsidR="00472F42" w:rsidRPr="00C870E7">
        <w:rPr>
          <w:rFonts w:asciiTheme="minorHAnsi" w:hAnsiTheme="minorHAnsi" w:cstheme="minorHAnsi"/>
        </w:rPr>
        <w:t xml:space="preserve"> </w:t>
      </w:r>
      <w:r w:rsidR="00796A80">
        <w:rPr>
          <w:rFonts w:asciiTheme="minorHAnsi" w:hAnsiTheme="minorHAnsi" w:cstheme="minorHAnsi"/>
        </w:rPr>
        <w:t>outlines</w:t>
      </w:r>
      <w:r w:rsidR="00471380">
        <w:rPr>
          <w:rFonts w:asciiTheme="minorHAnsi" w:hAnsiTheme="minorHAnsi" w:cstheme="minorHAnsi"/>
        </w:rPr>
        <w:t xml:space="preserve"> </w:t>
      </w:r>
      <w:r w:rsidR="009F2FFA" w:rsidRPr="00C870E7">
        <w:rPr>
          <w:rFonts w:asciiTheme="minorHAnsi" w:hAnsiTheme="minorHAnsi" w:cstheme="minorHAnsi"/>
        </w:rPr>
        <w:t>the value and impact of MCB’s VR services using MCB’s employment data</w:t>
      </w:r>
      <w:r w:rsidR="009F2FFA">
        <w:rPr>
          <w:rFonts w:asciiTheme="minorHAnsi" w:hAnsiTheme="minorHAnsi" w:cstheme="minorHAnsi"/>
        </w:rPr>
        <w:t>, financial data, and other nationally available data</w:t>
      </w:r>
      <w:r w:rsidR="00CE3573">
        <w:rPr>
          <w:rFonts w:asciiTheme="minorHAnsi" w:hAnsiTheme="minorHAnsi" w:cstheme="minorHAnsi"/>
        </w:rPr>
        <w:t xml:space="preserve">. </w:t>
      </w:r>
    </w:p>
    <w:p w14:paraId="36F6AEE7" w14:textId="21D0379D" w:rsidR="00A11537" w:rsidRPr="00EF1AD3" w:rsidRDefault="00D61B63" w:rsidP="009372AC">
      <w:pPr>
        <w:rPr>
          <w:rFonts w:asciiTheme="minorHAnsi" w:hAnsiTheme="minorHAnsi" w:cstheme="minorHAnsi"/>
        </w:rPr>
      </w:pPr>
      <w:r w:rsidRPr="00257A6C">
        <w:rPr>
          <w:rFonts w:asciiTheme="minorHAnsi" w:hAnsiTheme="minorHAnsi" w:cstheme="minorHAnsi"/>
          <w:u w:val="single"/>
        </w:rPr>
        <w:t xml:space="preserve">MCB </w:t>
      </w:r>
      <w:r w:rsidR="00025247" w:rsidRPr="00257A6C">
        <w:rPr>
          <w:rFonts w:asciiTheme="minorHAnsi" w:hAnsiTheme="minorHAnsi" w:cstheme="minorHAnsi"/>
          <w:u w:val="single"/>
        </w:rPr>
        <w:t>does not intend to use this report</w:t>
      </w:r>
      <w:r w:rsidR="00C3216D" w:rsidRPr="00257A6C">
        <w:rPr>
          <w:rFonts w:asciiTheme="minorHAnsi" w:hAnsiTheme="minorHAnsi" w:cstheme="minorHAnsi"/>
          <w:u w:val="single"/>
        </w:rPr>
        <w:t xml:space="preserve"> to </w:t>
      </w:r>
      <w:r w:rsidR="00577D42" w:rsidRPr="00257A6C">
        <w:rPr>
          <w:rFonts w:asciiTheme="minorHAnsi" w:hAnsiTheme="minorHAnsi" w:cstheme="minorHAnsi"/>
          <w:u w:val="single"/>
        </w:rPr>
        <w:t xml:space="preserve">request </w:t>
      </w:r>
      <w:r w:rsidR="00C3216D" w:rsidRPr="00257A6C">
        <w:rPr>
          <w:rFonts w:asciiTheme="minorHAnsi" w:hAnsiTheme="minorHAnsi" w:cstheme="minorHAnsi"/>
          <w:u w:val="single"/>
        </w:rPr>
        <w:t>additional funding for its programs</w:t>
      </w:r>
      <w:r w:rsidR="00023A87" w:rsidRPr="00257A6C">
        <w:rPr>
          <w:rFonts w:asciiTheme="minorHAnsi" w:hAnsiTheme="minorHAnsi" w:cstheme="minorHAnsi"/>
          <w:u w:val="single"/>
        </w:rPr>
        <w:t xml:space="preserve">, nor is </w:t>
      </w:r>
      <w:r w:rsidR="008B6A94" w:rsidRPr="00257A6C">
        <w:rPr>
          <w:rFonts w:asciiTheme="minorHAnsi" w:hAnsiTheme="minorHAnsi" w:cstheme="minorHAnsi"/>
          <w:u w:val="single"/>
        </w:rPr>
        <w:t xml:space="preserve">MCB attempting to </w:t>
      </w:r>
      <w:r w:rsidRPr="00257A6C">
        <w:rPr>
          <w:rFonts w:asciiTheme="minorHAnsi" w:hAnsiTheme="minorHAnsi" w:cstheme="minorHAnsi"/>
          <w:u w:val="single"/>
        </w:rPr>
        <w:t xml:space="preserve">justify </w:t>
      </w:r>
      <w:r w:rsidR="00ED25C4" w:rsidRPr="00257A6C">
        <w:rPr>
          <w:rFonts w:asciiTheme="minorHAnsi" w:hAnsiTheme="minorHAnsi" w:cstheme="minorHAnsi"/>
          <w:u w:val="single"/>
        </w:rPr>
        <w:t xml:space="preserve">any </w:t>
      </w:r>
      <w:r w:rsidR="00023A87" w:rsidRPr="00257A6C">
        <w:rPr>
          <w:rFonts w:asciiTheme="minorHAnsi" w:hAnsiTheme="minorHAnsi" w:cstheme="minorHAnsi"/>
          <w:u w:val="single"/>
        </w:rPr>
        <w:t>limits</w:t>
      </w:r>
      <w:r w:rsidR="009B4A68" w:rsidRPr="00257A6C">
        <w:rPr>
          <w:rFonts w:asciiTheme="minorHAnsi" w:hAnsiTheme="minorHAnsi" w:cstheme="minorHAnsi"/>
          <w:u w:val="single"/>
        </w:rPr>
        <w:t xml:space="preserve"> </w:t>
      </w:r>
      <w:r w:rsidR="00023A87" w:rsidRPr="00257A6C">
        <w:rPr>
          <w:rFonts w:asciiTheme="minorHAnsi" w:hAnsiTheme="minorHAnsi" w:cstheme="minorHAnsi"/>
          <w:u w:val="single"/>
        </w:rPr>
        <w:t xml:space="preserve">to </w:t>
      </w:r>
      <w:r w:rsidR="00ED25C4" w:rsidRPr="00257A6C">
        <w:rPr>
          <w:rFonts w:asciiTheme="minorHAnsi" w:hAnsiTheme="minorHAnsi" w:cstheme="minorHAnsi"/>
          <w:u w:val="single"/>
        </w:rPr>
        <w:t xml:space="preserve">its </w:t>
      </w:r>
      <w:r w:rsidR="00023A87" w:rsidRPr="00257A6C">
        <w:rPr>
          <w:rFonts w:asciiTheme="minorHAnsi" w:hAnsiTheme="minorHAnsi" w:cstheme="minorHAnsi"/>
          <w:u w:val="single"/>
        </w:rPr>
        <w:t>program funding</w:t>
      </w:r>
      <w:r w:rsidR="009B4A68" w:rsidRPr="00257A6C">
        <w:rPr>
          <w:rFonts w:asciiTheme="minorHAnsi" w:hAnsiTheme="minorHAnsi" w:cstheme="minorHAnsi"/>
          <w:u w:val="single"/>
        </w:rPr>
        <w:t xml:space="preserve"> or services</w:t>
      </w:r>
      <w:r w:rsidRPr="00257A6C">
        <w:rPr>
          <w:rFonts w:asciiTheme="minorHAnsi" w:hAnsiTheme="minorHAnsi" w:cstheme="minorHAnsi"/>
          <w:u w:val="single"/>
        </w:rPr>
        <w:t xml:space="preserve">. </w:t>
      </w:r>
      <w:r w:rsidR="006B2CBC" w:rsidRPr="00257A6C">
        <w:rPr>
          <w:rFonts w:asciiTheme="minorHAnsi" w:hAnsiTheme="minorHAnsi" w:cstheme="minorHAnsi"/>
          <w:u w:val="single"/>
        </w:rPr>
        <w:t xml:space="preserve">MCB </w:t>
      </w:r>
      <w:r w:rsidR="00F11FDA" w:rsidRPr="00257A6C">
        <w:rPr>
          <w:rFonts w:asciiTheme="minorHAnsi" w:hAnsiTheme="minorHAnsi" w:cstheme="minorHAnsi"/>
          <w:u w:val="single"/>
        </w:rPr>
        <w:t xml:space="preserve">simply </w:t>
      </w:r>
      <w:r w:rsidR="00E774EC" w:rsidRPr="00257A6C">
        <w:rPr>
          <w:rFonts w:asciiTheme="minorHAnsi" w:hAnsiTheme="minorHAnsi" w:cstheme="minorHAnsi"/>
          <w:u w:val="single"/>
        </w:rPr>
        <w:t>seeks</w:t>
      </w:r>
      <w:r w:rsidR="001373EB" w:rsidRPr="00257A6C">
        <w:rPr>
          <w:rFonts w:asciiTheme="minorHAnsi" w:hAnsiTheme="minorHAnsi" w:cstheme="minorHAnsi"/>
          <w:u w:val="single"/>
        </w:rPr>
        <w:t xml:space="preserve"> </w:t>
      </w:r>
      <w:r w:rsidR="00063264" w:rsidRPr="00257A6C">
        <w:rPr>
          <w:rFonts w:asciiTheme="minorHAnsi" w:hAnsiTheme="minorHAnsi" w:cstheme="minorHAnsi"/>
          <w:u w:val="single"/>
        </w:rPr>
        <w:t>to demonstrate how valuable it is for those with blindness or visual impairments to have a job</w:t>
      </w:r>
      <w:r w:rsidR="006B2CBC" w:rsidRPr="00257A6C">
        <w:rPr>
          <w:rFonts w:asciiTheme="minorHAnsi" w:hAnsiTheme="minorHAnsi" w:cstheme="minorHAnsi"/>
          <w:u w:val="single"/>
        </w:rPr>
        <w:t xml:space="preserve">. </w:t>
      </w:r>
      <w:r w:rsidR="00AA72C1">
        <w:rPr>
          <w:rFonts w:asciiTheme="minorHAnsi" w:hAnsiTheme="minorHAnsi" w:cstheme="minorHAnsi"/>
        </w:rPr>
        <w:t xml:space="preserve">The </w:t>
      </w:r>
      <w:r w:rsidR="006A0771">
        <w:rPr>
          <w:rFonts w:asciiTheme="minorHAnsi" w:hAnsiTheme="minorHAnsi" w:cstheme="minorHAnsi"/>
        </w:rPr>
        <w:t xml:space="preserve">sole intent </w:t>
      </w:r>
      <w:r w:rsidR="00AA72C1">
        <w:rPr>
          <w:rFonts w:asciiTheme="minorHAnsi" w:hAnsiTheme="minorHAnsi" w:cstheme="minorHAnsi"/>
        </w:rPr>
        <w:t xml:space="preserve">of this project </w:t>
      </w:r>
      <w:r w:rsidR="006A0771">
        <w:rPr>
          <w:rFonts w:asciiTheme="minorHAnsi" w:hAnsiTheme="minorHAnsi" w:cstheme="minorHAnsi"/>
        </w:rPr>
        <w:t>is to</w:t>
      </w:r>
      <w:r w:rsidR="001373EB">
        <w:rPr>
          <w:rFonts w:asciiTheme="minorHAnsi" w:hAnsiTheme="minorHAnsi" w:cstheme="minorHAnsi"/>
        </w:rPr>
        <w:t xml:space="preserve"> benefit MCB’s VR consumers </w:t>
      </w:r>
      <w:r w:rsidR="00A368B4">
        <w:rPr>
          <w:rFonts w:asciiTheme="minorHAnsi" w:hAnsiTheme="minorHAnsi" w:cstheme="minorHAnsi"/>
        </w:rPr>
        <w:t>by helping</w:t>
      </w:r>
      <w:r w:rsidR="00CE3573">
        <w:rPr>
          <w:rFonts w:asciiTheme="minorHAnsi" w:hAnsiTheme="minorHAnsi" w:cstheme="minorHAnsi"/>
        </w:rPr>
        <w:t xml:space="preserve"> MCB </w:t>
      </w:r>
      <w:r w:rsidR="00C2791D">
        <w:rPr>
          <w:rFonts w:asciiTheme="minorHAnsi" w:hAnsiTheme="minorHAnsi" w:cstheme="minorHAnsi"/>
        </w:rPr>
        <w:t>improve</w:t>
      </w:r>
      <w:r w:rsidR="00CE3573">
        <w:rPr>
          <w:rFonts w:asciiTheme="minorHAnsi" w:hAnsiTheme="minorHAnsi" w:cstheme="minorHAnsi"/>
        </w:rPr>
        <w:t xml:space="preserve"> programs </w:t>
      </w:r>
      <w:r w:rsidR="002629E0">
        <w:rPr>
          <w:rFonts w:asciiTheme="minorHAnsi" w:hAnsiTheme="minorHAnsi" w:cstheme="minorHAnsi"/>
        </w:rPr>
        <w:t xml:space="preserve">(future services, new initiatives, etc.) </w:t>
      </w:r>
      <w:r w:rsidR="00CE3573">
        <w:rPr>
          <w:rFonts w:asciiTheme="minorHAnsi" w:hAnsiTheme="minorHAnsi" w:cstheme="minorHAnsi"/>
        </w:rPr>
        <w:t xml:space="preserve">and service delivery mechanisms that </w:t>
      </w:r>
      <w:r w:rsidR="00171B22">
        <w:rPr>
          <w:rFonts w:asciiTheme="minorHAnsi" w:hAnsiTheme="minorHAnsi" w:cstheme="minorHAnsi"/>
        </w:rPr>
        <w:t xml:space="preserve">will </w:t>
      </w:r>
      <w:r w:rsidR="00CE3573">
        <w:rPr>
          <w:rFonts w:asciiTheme="minorHAnsi" w:hAnsiTheme="minorHAnsi" w:cstheme="minorHAnsi"/>
        </w:rPr>
        <w:t xml:space="preserve">have </w:t>
      </w:r>
      <w:r w:rsidR="002629E0">
        <w:rPr>
          <w:rFonts w:asciiTheme="minorHAnsi" w:hAnsiTheme="minorHAnsi" w:cstheme="minorHAnsi"/>
        </w:rPr>
        <w:t xml:space="preserve">a </w:t>
      </w:r>
      <w:r w:rsidR="00CE3573">
        <w:rPr>
          <w:rFonts w:asciiTheme="minorHAnsi" w:hAnsiTheme="minorHAnsi" w:cstheme="minorHAnsi"/>
        </w:rPr>
        <w:t xml:space="preserve">positive, statewide </w:t>
      </w:r>
      <w:r w:rsidR="002629E0">
        <w:rPr>
          <w:rFonts w:asciiTheme="minorHAnsi" w:hAnsiTheme="minorHAnsi" w:cstheme="minorHAnsi"/>
        </w:rPr>
        <w:t>impact</w:t>
      </w:r>
      <w:r w:rsidR="00386991">
        <w:rPr>
          <w:rFonts w:asciiTheme="minorHAnsi" w:hAnsiTheme="minorHAnsi" w:cstheme="minorHAnsi"/>
        </w:rPr>
        <w:t xml:space="preserve"> on – and improve outcomes for – those </w:t>
      </w:r>
      <w:r w:rsidR="00CE3573">
        <w:rPr>
          <w:rFonts w:asciiTheme="minorHAnsi" w:hAnsiTheme="minorHAnsi" w:cstheme="minorHAnsi"/>
        </w:rPr>
        <w:t>who are blind</w:t>
      </w:r>
      <w:r w:rsidR="00293C54">
        <w:rPr>
          <w:rFonts w:asciiTheme="minorHAnsi" w:hAnsiTheme="minorHAnsi" w:cstheme="minorHAnsi"/>
        </w:rPr>
        <w:t>.</w:t>
      </w:r>
      <w:r w:rsidR="00A11537" w:rsidRPr="00454A9A">
        <w:rPr>
          <w:rFonts w:asciiTheme="minorHAnsi" w:hAnsiTheme="minorHAnsi" w:cstheme="minorHAnsi"/>
        </w:rPr>
        <w:br w:type="page"/>
      </w:r>
    </w:p>
    <w:p w14:paraId="220BE0C7" w14:textId="46B6493A" w:rsidR="00DA4753" w:rsidRPr="00454A9A" w:rsidRDefault="00360DC7" w:rsidP="00F67F56">
      <w:pPr>
        <w:pStyle w:val="Heading1"/>
        <w:jc w:val="both"/>
        <w:rPr>
          <w:rFonts w:asciiTheme="minorHAnsi" w:hAnsiTheme="minorHAnsi" w:cstheme="minorHAnsi"/>
        </w:rPr>
      </w:pPr>
      <w:bookmarkStart w:id="9" w:name="_Toc83808852"/>
      <w:r>
        <w:rPr>
          <w:rFonts w:asciiTheme="minorHAnsi" w:hAnsiTheme="minorHAnsi" w:cstheme="minorHAnsi"/>
        </w:rPr>
        <w:lastRenderedPageBreak/>
        <w:t>Methodology</w:t>
      </w:r>
      <w:bookmarkEnd w:id="9"/>
    </w:p>
    <w:p w14:paraId="31EEC4B3" w14:textId="5C7312E7" w:rsidR="00F416B4" w:rsidRPr="00F416B4" w:rsidRDefault="006D6F53" w:rsidP="00F67F56">
      <w:pPr>
        <w:rPr>
          <w:rFonts w:asciiTheme="minorHAnsi" w:hAnsiTheme="minorHAnsi" w:cstheme="minorHAnsi"/>
        </w:rPr>
      </w:pPr>
      <w:r>
        <w:rPr>
          <w:rFonts w:asciiTheme="minorHAnsi" w:hAnsiTheme="minorHAnsi" w:cstheme="minorHAnsi"/>
        </w:rPr>
        <w:t>In this section we explain</w:t>
      </w:r>
      <w:r w:rsidR="00D24EBF" w:rsidRPr="00D24EBF">
        <w:rPr>
          <w:rFonts w:asciiTheme="minorHAnsi" w:hAnsiTheme="minorHAnsi" w:cstheme="minorHAnsi"/>
        </w:rPr>
        <w:t xml:space="preserve"> how PCG collected and analyzed data to produce the results and recommendations in this report.</w:t>
      </w:r>
      <w:r w:rsidR="00D32F32">
        <w:rPr>
          <w:rFonts w:asciiTheme="minorHAnsi" w:hAnsiTheme="minorHAnsi" w:cstheme="minorHAnsi"/>
        </w:rPr>
        <w:t xml:space="preserve"> </w:t>
      </w:r>
      <w:r w:rsidR="00A2567A">
        <w:rPr>
          <w:rFonts w:asciiTheme="minorHAnsi" w:hAnsiTheme="minorHAnsi" w:cstheme="minorHAnsi"/>
        </w:rPr>
        <w:t xml:space="preserve">PCG </w:t>
      </w:r>
      <w:r w:rsidR="0010533B">
        <w:rPr>
          <w:rFonts w:asciiTheme="minorHAnsi" w:hAnsiTheme="minorHAnsi" w:cstheme="minorHAnsi"/>
        </w:rPr>
        <w:t>used</w:t>
      </w:r>
      <w:r w:rsidR="00A2567A">
        <w:rPr>
          <w:rFonts w:asciiTheme="minorHAnsi" w:hAnsiTheme="minorHAnsi" w:cstheme="minorHAnsi"/>
        </w:rPr>
        <w:t xml:space="preserve"> a multipronged approach to conduct </w:t>
      </w:r>
      <w:r w:rsidR="00482404">
        <w:rPr>
          <w:rFonts w:asciiTheme="minorHAnsi" w:hAnsiTheme="minorHAnsi" w:cstheme="minorHAnsi"/>
        </w:rPr>
        <w:t xml:space="preserve">the study. </w:t>
      </w:r>
      <w:r w:rsidR="009F4E55">
        <w:rPr>
          <w:rFonts w:asciiTheme="minorHAnsi" w:hAnsiTheme="minorHAnsi" w:cstheme="minorHAnsi"/>
        </w:rPr>
        <w:t>We</w:t>
      </w:r>
      <w:r w:rsidR="002028B1">
        <w:rPr>
          <w:rFonts w:asciiTheme="minorHAnsi" w:hAnsiTheme="minorHAnsi" w:cstheme="minorHAnsi"/>
        </w:rPr>
        <w:t xml:space="preserve"> first </w:t>
      </w:r>
      <w:r w:rsidR="00131EFB">
        <w:rPr>
          <w:rFonts w:asciiTheme="minorHAnsi" w:hAnsiTheme="minorHAnsi" w:cstheme="minorHAnsi"/>
        </w:rPr>
        <w:t xml:space="preserve">analyzed RSA-911 data to assess the monetary ROI for VR services in Massachusetts. </w:t>
      </w:r>
      <w:r w:rsidR="00903E7F">
        <w:rPr>
          <w:rFonts w:asciiTheme="minorHAnsi" w:hAnsiTheme="minorHAnsi" w:cstheme="minorHAnsi"/>
        </w:rPr>
        <w:t xml:space="preserve">PCG also conducted focus groups with MCB consumers in Massachusetts who had cases </w:t>
      </w:r>
      <w:r w:rsidR="00D41EB3">
        <w:rPr>
          <w:rFonts w:asciiTheme="minorHAnsi" w:hAnsiTheme="minorHAnsi" w:cstheme="minorHAnsi"/>
        </w:rPr>
        <w:t>that</w:t>
      </w:r>
      <w:r w:rsidR="00BF5E2D">
        <w:rPr>
          <w:rFonts w:asciiTheme="minorHAnsi" w:hAnsiTheme="minorHAnsi" w:cstheme="minorHAnsi"/>
        </w:rPr>
        <w:t xml:space="preserve"> were successfully closed. Finally</w:t>
      </w:r>
      <w:r w:rsidR="00C72BCE">
        <w:rPr>
          <w:rFonts w:asciiTheme="minorHAnsi" w:hAnsiTheme="minorHAnsi" w:cstheme="minorHAnsi"/>
        </w:rPr>
        <w:t>,</w:t>
      </w:r>
      <w:r w:rsidR="00BF5E2D">
        <w:rPr>
          <w:rFonts w:asciiTheme="minorHAnsi" w:hAnsiTheme="minorHAnsi" w:cstheme="minorHAnsi"/>
        </w:rPr>
        <w:t xml:space="preserve"> PCG </w:t>
      </w:r>
      <w:r w:rsidR="005A095B">
        <w:rPr>
          <w:rFonts w:asciiTheme="minorHAnsi" w:hAnsiTheme="minorHAnsi" w:cstheme="minorHAnsi"/>
        </w:rPr>
        <w:t xml:space="preserve">conducted a literature review of existing Vocational Rehabilitation (VR) programs and their return on investment (ROI) for consumers. </w:t>
      </w:r>
      <w:r w:rsidR="00123925">
        <w:rPr>
          <w:rFonts w:asciiTheme="minorHAnsi" w:hAnsiTheme="minorHAnsi" w:cstheme="minorHAnsi"/>
        </w:rPr>
        <w:t>We have also included the l</w:t>
      </w:r>
      <w:r w:rsidR="00AC5BCF" w:rsidRPr="00AC5BCF">
        <w:rPr>
          <w:rFonts w:asciiTheme="minorHAnsi" w:hAnsiTheme="minorHAnsi" w:cstheme="minorHAnsi"/>
        </w:rPr>
        <w:t>imitations</w:t>
      </w:r>
      <w:r w:rsidR="00A83A26">
        <w:rPr>
          <w:rFonts w:asciiTheme="minorHAnsi" w:hAnsiTheme="minorHAnsi" w:cstheme="minorHAnsi"/>
        </w:rPr>
        <w:t xml:space="preserve"> of th</w:t>
      </w:r>
      <w:r w:rsidR="00123925">
        <w:rPr>
          <w:rFonts w:asciiTheme="minorHAnsi" w:hAnsiTheme="minorHAnsi" w:cstheme="minorHAnsi"/>
        </w:rPr>
        <w:t>is methodology in this section of our report.</w:t>
      </w:r>
      <w:r w:rsidR="00D32F32" w:rsidRPr="00AC5BCF">
        <w:rPr>
          <w:rFonts w:asciiTheme="minorHAnsi" w:hAnsiTheme="minorHAnsi" w:cstheme="minorHAnsi"/>
        </w:rPr>
        <w:t xml:space="preserve"> </w:t>
      </w:r>
    </w:p>
    <w:p w14:paraId="23189A12" w14:textId="529428B8" w:rsidR="005A1A16" w:rsidRDefault="005A1A16" w:rsidP="005A1A16">
      <w:pPr>
        <w:pStyle w:val="Heading2"/>
      </w:pPr>
      <w:bookmarkStart w:id="10" w:name="_Toc83808853"/>
      <w:r>
        <w:t>Data Analysis</w:t>
      </w:r>
      <w:bookmarkEnd w:id="10"/>
    </w:p>
    <w:p w14:paraId="01DB685A" w14:textId="1FF7700D" w:rsidR="005A1A16" w:rsidRDefault="005A1A16" w:rsidP="005A1A16">
      <w:pPr>
        <w:rPr>
          <w:rFonts w:asciiTheme="minorHAnsi" w:hAnsiTheme="minorHAnsi" w:cstheme="minorHAnsi"/>
        </w:rPr>
      </w:pPr>
      <w:r w:rsidRPr="004331A2">
        <w:rPr>
          <w:rFonts w:asciiTheme="minorHAnsi" w:hAnsiTheme="minorHAnsi" w:cstheme="minorHAnsi"/>
        </w:rPr>
        <w:t xml:space="preserve">PCG collected and reviewed </w:t>
      </w:r>
      <w:r>
        <w:rPr>
          <w:rFonts w:asciiTheme="minorHAnsi" w:hAnsiTheme="minorHAnsi" w:cstheme="minorHAnsi"/>
        </w:rPr>
        <w:t>data</w:t>
      </w:r>
      <w:r w:rsidRPr="004331A2">
        <w:rPr>
          <w:rFonts w:asciiTheme="minorHAnsi" w:hAnsiTheme="minorHAnsi" w:cstheme="minorHAnsi"/>
        </w:rPr>
        <w:t xml:space="preserve"> from the federal Rehabilitation Services Administration’s Case Service Report (RSA-911), the administrative data collected by each state Vocational Rehabilitation (VR) agency on consumers closed in a fiscal year. </w:t>
      </w:r>
      <w:r w:rsidRPr="004331A2">
        <w:rPr>
          <w:rFonts w:asciiTheme="minorHAnsi" w:hAnsiTheme="minorHAnsi" w:cstheme="minorHAnsi"/>
          <w:shd w:val="clear" w:color="auto" w:fill="FFFFFF"/>
        </w:rPr>
        <w:t>RSA-911 data includes information on demographics, disability, service</w:t>
      </w:r>
      <w:r w:rsidRPr="009D42D2">
        <w:rPr>
          <w:rFonts w:asciiTheme="minorHAnsi" w:hAnsiTheme="minorHAnsi" w:cstheme="minorHAnsi"/>
          <w:shd w:val="clear" w:color="auto" w:fill="FFFFFF"/>
        </w:rPr>
        <w:t xml:space="preserve"> interventions, reason for case closure, sources of financial support, and employment status at closure. </w:t>
      </w:r>
      <w:r>
        <w:rPr>
          <w:rFonts w:asciiTheme="minorHAnsi" w:hAnsiTheme="minorHAnsi" w:cstheme="minorHAnsi"/>
          <w:shd w:val="clear" w:color="auto" w:fill="FFFFFF"/>
        </w:rPr>
        <w:t>L</w:t>
      </w:r>
      <w:r w:rsidRPr="009D42D2">
        <w:rPr>
          <w:rFonts w:asciiTheme="minorHAnsi" w:hAnsiTheme="minorHAnsi" w:cstheme="minorHAnsi"/>
          <w:shd w:val="clear" w:color="auto" w:fill="FFFFFF"/>
        </w:rPr>
        <w:t>imited work-related information (e.g., income and hours worked per week) is reported during application for services</w:t>
      </w:r>
      <w:r>
        <w:rPr>
          <w:rFonts w:asciiTheme="minorHAnsi" w:hAnsiTheme="minorHAnsi" w:cstheme="minorHAnsi"/>
          <w:shd w:val="clear" w:color="auto" w:fill="FFFFFF"/>
        </w:rPr>
        <w:t>,</w:t>
      </w:r>
      <w:r w:rsidRPr="009D42D2">
        <w:rPr>
          <w:rFonts w:asciiTheme="minorHAnsi" w:hAnsiTheme="minorHAnsi" w:cstheme="minorHAnsi"/>
          <w:shd w:val="clear" w:color="auto" w:fill="FFFFFF"/>
        </w:rPr>
        <w:t xml:space="preserve"> and at service closure. </w:t>
      </w:r>
      <w:r w:rsidRPr="009D42D2">
        <w:rPr>
          <w:rFonts w:asciiTheme="minorHAnsi" w:hAnsiTheme="minorHAnsi" w:cstheme="minorHAnsi"/>
        </w:rPr>
        <w:t>PCG reviewed RSA-911 data for Performance Years (PY) 2015 through 2019 encompassing data from July 1, 2015 through June 30, 2020.</w:t>
      </w:r>
      <w:r w:rsidR="0092557F">
        <w:rPr>
          <w:rFonts w:asciiTheme="minorHAnsi" w:hAnsiTheme="minorHAnsi" w:cstheme="minorHAnsi"/>
        </w:rPr>
        <w:t xml:space="preserve"> </w:t>
      </w:r>
    </w:p>
    <w:p w14:paraId="79ECFEC9" w14:textId="67ABB19E" w:rsidR="00983C0D" w:rsidRDefault="00983C0D" w:rsidP="005A1A16">
      <w:pPr>
        <w:rPr>
          <w:rFonts w:asciiTheme="minorHAnsi" w:hAnsiTheme="minorHAnsi" w:cstheme="minorHAnsi"/>
        </w:rPr>
      </w:pPr>
      <w:r>
        <w:rPr>
          <w:rFonts w:asciiTheme="minorHAnsi" w:hAnsiTheme="minorHAnsi" w:cstheme="minorHAnsi"/>
        </w:rPr>
        <w:t xml:space="preserve">PCG also completed several scopes of work for the Massachusetts Commission for the Blind during 2019 – 2020, which included a Comprehensive Statewide Needs Assessment (CSNA) for Vocational Rehabilitation Services, and a Vocational Rehabilitation Needs Assessment. These specific reports were </w:t>
      </w:r>
      <w:r w:rsidR="00EF35D1">
        <w:rPr>
          <w:rFonts w:asciiTheme="minorHAnsi" w:hAnsiTheme="minorHAnsi" w:cstheme="minorHAnsi"/>
        </w:rPr>
        <w:t xml:space="preserve">used </w:t>
      </w:r>
      <w:r w:rsidR="009E06B7">
        <w:rPr>
          <w:rFonts w:asciiTheme="minorHAnsi" w:hAnsiTheme="minorHAnsi" w:cstheme="minorHAnsi"/>
        </w:rPr>
        <w:t>to provide baseline</w:t>
      </w:r>
      <w:r w:rsidR="00D1710E">
        <w:rPr>
          <w:rFonts w:asciiTheme="minorHAnsi" w:hAnsiTheme="minorHAnsi" w:cstheme="minorHAnsi"/>
        </w:rPr>
        <w:t xml:space="preserve"> data and a recap of vocational service needs. </w:t>
      </w:r>
    </w:p>
    <w:p w14:paraId="593F06EE" w14:textId="7C3FB41A" w:rsidR="005A1A16" w:rsidRPr="00D41786" w:rsidRDefault="005A1A16" w:rsidP="005A1A16">
      <w:pPr>
        <w:rPr>
          <w:rFonts w:asciiTheme="minorHAnsi" w:hAnsiTheme="minorHAnsi" w:cstheme="minorHAnsi"/>
        </w:rPr>
      </w:pPr>
      <w:r>
        <w:rPr>
          <w:rFonts w:asciiTheme="minorHAnsi" w:hAnsiTheme="minorHAnsi" w:cstheme="minorHAnsi"/>
        </w:rPr>
        <w:t xml:space="preserve">In addition to RSA-911 data for PY 2015-2019, PCG analyzed Social Security Administration (SSA) reimbursement data and participant data from MCB’s Aware case management system. PCG </w:t>
      </w:r>
      <w:r w:rsidR="00293C54">
        <w:rPr>
          <w:rFonts w:asciiTheme="minorHAnsi" w:hAnsiTheme="minorHAnsi" w:cstheme="minorHAnsi"/>
        </w:rPr>
        <w:t xml:space="preserve">reviewed </w:t>
      </w:r>
      <w:r>
        <w:rPr>
          <w:rFonts w:asciiTheme="minorHAnsi" w:hAnsiTheme="minorHAnsi" w:cstheme="minorHAnsi"/>
        </w:rPr>
        <w:t xml:space="preserve">SSA data for 2016-2019 that included </w:t>
      </w:r>
      <w:r w:rsidR="00A420A4">
        <w:rPr>
          <w:rFonts w:asciiTheme="minorHAnsi" w:hAnsiTheme="minorHAnsi" w:cstheme="minorHAnsi"/>
        </w:rPr>
        <w:t xml:space="preserve">outcome payment </w:t>
      </w:r>
      <w:r>
        <w:rPr>
          <w:rFonts w:asciiTheme="minorHAnsi" w:hAnsiTheme="minorHAnsi" w:cstheme="minorHAnsi"/>
        </w:rPr>
        <w:t xml:space="preserve">reimbursement amounts received for VR participants. Aware participant information </w:t>
      </w:r>
      <w:r w:rsidR="00293C54">
        <w:rPr>
          <w:rFonts w:asciiTheme="minorHAnsi" w:hAnsiTheme="minorHAnsi" w:cstheme="minorHAnsi"/>
        </w:rPr>
        <w:t>reviewed</w:t>
      </w:r>
      <w:r>
        <w:rPr>
          <w:rFonts w:asciiTheme="minorHAnsi" w:hAnsiTheme="minorHAnsi" w:cstheme="minorHAnsi"/>
        </w:rPr>
        <w:t xml:space="preserve"> included closed rehabilitated </w:t>
      </w:r>
      <w:r w:rsidR="00B67562">
        <w:rPr>
          <w:rFonts w:asciiTheme="minorHAnsi" w:hAnsiTheme="minorHAnsi" w:cstheme="minorHAnsi"/>
        </w:rPr>
        <w:t>individuals a</w:t>
      </w:r>
      <w:r>
        <w:rPr>
          <w:rFonts w:asciiTheme="minorHAnsi" w:hAnsiTheme="minorHAnsi" w:cstheme="minorHAnsi"/>
        </w:rPr>
        <w:t xml:space="preserve">nd closed other than rehabilitated after plan </w:t>
      </w:r>
      <w:r w:rsidR="00B67562">
        <w:rPr>
          <w:rFonts w:asciiTheme="minorHAnsi" w:hAnsiTheme="minorHAnsi" w:cstheme="minorHAnsi"/>
        </w:rPr>
        <w:t>individuals</w:t>
      </w:r>
      <w:r>
        <w:rPr>
          <w:rFonts w:asciiTheme="minorHAnsi" w:hAnsiTheme="minorHAnsi" w:cstheme="minorHAnsi"/>
        </w:rPr>
        <w:t xml:space="preserve"> </w:t>
      </w:r>
      <w:r w:rsidR="00B67562">
        <w:rPr>
          <w:rFonts w:asciiTheme="minorHAnsi" w:hAnsiTheme="minorHAnsi" w:cstheme="minorHAnsi"/>
        </w:rPr>
        <w:t xml:space="preserve">for </w:t>
      </w:r>
      <w:r>
        <w:rPr>
          <w:rFonts w:asciiTheme="minorHAnsi" w:hAnsiTheme="minorHAnsi" w:cstheme="minorHAnsi"/>
        </w:rPr>
        <w:t>PY 2015-2019. It also included application, eligibility, plan, and closure dates, disability priority, participant overall plan costs, closure outcome, and participant ID information.</w:t>
      </w:r>
      <w:r w:rsidR="0092557F">
        <w:rPr>
          <w:rFonts w:asciiTheme="minorHAnsi" w:hAnsiTheme="minorHAnsi" w:cstheme="minorHAnsi"/>
        </w:rPr>
        <w:t xml:space="preserve"> </w:t>
      </w:r>
    </w:p>
    <w:p w14:paraId="61F9C82E" w14:textId="6E432864" w:rsidR="005A1A16" w:rsidRDefault="005A1A16" w:rsidP="005A1A16">
      <w:pPr>
        <w:rPr>
          <w:rFonts w:asciiTheme="minorHAnsi" w:hAnsiTheme="minorHAnsi" w:cstheme="minorHAnsi"/>
        </w:rPr>
      </w:pPr>
      <w:r>
        <w:rPr>
          <w:rFonts w:asciiTheme="minorHAnsi" w:hAnsiTheme="minorHAnsi" w:cstheme="minorHAnsi"/>
        </w:rPr>
        <w:t xml:space="preserve">PCG used </w:t>
      </w:r>
      <w:r w:rsidR="00293C54">
        <w:rPr>
          <w:rFonts w:asciiTheme="minorHAnsi" w:hAnsiTheme="minorHAnsi" w:cstheme="minorHAnsi"/>
        </w:rPr>
        <w:t xml:space="preserve">general population </w:t>
      </w:r>
      <w:r>
        <w:rPr>
          <w:rFonts w:asciiTheme="minorHAnsi" w:hAnsiTheme="minorHAnsi" w:cstheme="minorHAnsi"/>
        </w:rPr>
        <w:t>information available from Mass.gov and taxfoundation.org to analyze overall income across tax revenue percentages.</w:t>
      </w:r>
      <w:r w:rsidR="0092557F">
        <w:rPr>
          <w:rFonts w:asciiTheme="minorHAnsi" w:hAnsiTheme="minorHAnsi" w:cstheme="minorHAnsi"/>
        </w:rPr>
        <w:t xml:space="preserve"> </w:t>
      </w:r>
      <w:r w:rsidR="007323EF">
        <w:rPr>
          <w:rFonts w:cs="Arial"/>
        </w:rPr>
        <w:t xml:space="preserve"> </w:t>
      </w:r>
      <w:r w:rsidR="00F906BC">
        <w:rPr>
          <w:rFonts w:cs="Arial"/>
        </w:rPr>
        <w:t>P</w:t>
      </w:r>
      <w:r w:rsidR="007323EF">
        <w:rPr>
          <w:rFonts w:cs="Arial"/>
        </w:rPr>
        <w:t>ercent</w:t>
      </w:r>
      <w:r w:rsidR="00F906BC">
        <w:rPr>
          <w:rFonts w:cs="Arial"/>
        </w:rPr>
        <w:t xml:space="preserve"> </w:t>
      </w:r>
      <w:r>
        <w:rPr>
          <w:rFonts w:cs="Arial"/>
        </w:rPr>
        <w:t>Information from Mass.gov indicated that property taxes can vary depending upon county and an exemption opportunity for individuals who are legally blind, so PCG obtained additional tax information from taxfoundation.org. According to taxfoundation.org, the average state-local tax burden for Massachusetts in 2019 was 10.5</w:t>
      </w:r>
      <w:r w:rsidR="007323EF">
        <w:rPr>
          <w:rFonts w:cs="Arial"/>
        </w:rPr>
        <w:t xml:space="preserve"> percent</w:t>
      </w:r>
      <w:r>
        <w:rPr>
          <w:rFonts w:cs="Arial"/>
        </w:rPr>
        <w:t>. PCG applied this average state-local tax rate to the average earnings of cases closed rehabilitated to calculate the average paid tax ROI.</w:t>
      </w:r>
    </w:p>
    <w:p w14:paraId="468176E2" w14:textId="29CCD9DB" w:rsidR="005A1A16" w:rsidRDefault="005A1A16" w:rsidP="005A1A16">
      <w:pPr>
        <w:rPr>
          <w:rFonts w:asciiTheme="minorHAnsi" w:hAnsiTheme="minorHAnsi" w:cstheme="minorHAnsi"/>
        </w:rPr>
      </w:pPr>
      <w:r>
        <w:rPr>
          <w:rFonts w:asciiTheme="minorHAnsi" w:hAnsiTheme="minorHAnsi" w:cstheme="minorHAnsi"/>
        </w:rPr>
        <w:t>Our data analysis was impacted by the implementation of the Work Investment Opportunity Act (WIOA, signed into law July 2014). WIOA change</w:t>
      </w:r>
      <w:r w:rsidR="00EA210E">
        <w:rPr>
          <w:rFonts w:asciiTheme="minorHAnsi" w:hAnsiTheme="minorHAnsi" w:cstheme="minorHAnsi"/>
        </w:rPr>
        <w:t>d</w:t>
      </w:r>
      <w:r>
        <w:rPr>
          <w:rFonts w:asciiTheme="minorHAnsi" w:hAnsiTheme="minorHAnsi" w:cstheme="minorHAnsi"/>
        </w:rPr>
        <w:t xml:space="preserve"> certain RSA data collection procedures and elements, including adding / modifying data elements and changing reporting requirements from annually to quarterly. To account for these major data changes (fall 2017), and for analysis purposes, we grouped RSA-911 data into two separate buckets: the first for PY 2015-2016 and the second for PY 2017-2019. </w:t>
      </w:r>
    </w:p>
    <w:p w14:paraId="6FBAA4B3" w14:textId="5EE5A19E" w:rsidR="005A1A16" w:rsidRDefault="005A1A16" w:rsidP="005A1A16">
      <w:pPr>
        <w:rPr>
          <w:rFonts w:asciiTheme="minorHAnsi" w:hAnsiTheme="minorHAnsi" w:cstheme="minorHAnsi"/>
        </w:rPr>
      </w:pPr>
      <w:r>
        <w:rPr>
          <w:rFonts w:asciiTheme="minorHAnsi" w:hAnsiTheme="minorHAnsi" w:cstheme="minorHAnsi"/>
        </w:rPr>
        <w:t>PCG also contacted the RSA to discuss the best way to calculate average participant case cost. Since our goal was to calculate total participant spending, RSA recommended collecting service data for the VR life of the case for the target populations. PCG obtained from MCB total plan cost service data for the targeted populations to calculate average cost of services per participant.</w:t>
      </w:r>
    </w:p>
    <w:p w14:paraId="664D56BE" w14:textId="7495052D" w:rsidR="005A1A16" w:rsidRDefault="005A1A16" w:rsidP="005A1A16">
      <w:pPr>
        <w:pStyle w:val="Heading3"/>
      </w:pPr>
      <w:bookmarkStart w:id="11" w:name="_Toc83808854"/>
      <w:r>
        <w:lastRenderedPageBreak/>
        <w:t>Data Limitations</w:t>
      </w:r>
      <w:bookmarkEnd w:id="11"/>
    </w:p>
    <w:p w14:paraId="4005B0A2" w14:textId="2A762655" w:rsidR="005A1A16" w:rsidRDefault="005A1A16" w:rsidP="005A1A16">
      <w:r>
        <w:t xml:space="preserve">PCG analyzed RSA-911 data collected for PY 2015-2016 using a count of participants by SSN. However, RSA-911 data collection later updated requirements making SSN an optional field replacing the requirement by using workforce ID, along with changing to quarterly reporting, so PCG analyzed data for PY 2017-2019 using unique counts of workforce ID’s by participant case(s). </w:t>
      </w:r>
    </w:p>
    <w:p w14:paraId="35560920" w14:textId="583EF641" w:rsidR="005A1A16" w:rsidRDefault="005A1A16" w:rsidP="005A1A16">
      <w:r>
        <w:t xml:space="preserve">In </w:t>
      </w:r>
      <w:r w:rsidR="0083705F">
        <w:t>early calendar year 2018,</w:t>
      </w:r>
      <w:r>
        <w:t xml:space="preserve"> MCB converted their case management data into their new Aware case management system. Because this change occurred during PCG’s analysis time period, subtle differences in the way case statuses were tracked in Aware may have impacted converted case statuses. However, because the RSA-911 was PCG’s primary data source, this change minimally impacted our analysis.</w:t>
      </w:r>
      <w:r w:rsidR="0092557F">
        <w:t xml:space="preserve"> </w:t>
      </w:r>
    </w:p>
    <w:p w14:paraId="40A8D509" w14:textId="32ED532A" w:rsidR="005A1A16" w:rsidRPr="00DF1B2A" w:rsidRDefault="005A1A16" w:rsidP="005A1A16">
      <w:r>
        <w:rPr>
          <w:rFonts w:cs="Arial"/>
        </w:rPr>
        <w:t>PCG excluded PY 2015 SSA data from our analysis</w:t>
      </w:r>
      <w:r>
        <w:t xml:space="preserve"> because there were limitations in obtaining and using </w:t>
      </w:r>
      <w:r w:rsidRPr="00D94F5F">
        <w:rPr>
          <w:rFonts w:cs="Arial"/>
        </w:rPr>
        <w:t>Social Security Administration (SSA) reimbursement information</w:t>
      </w:r>
      <w:r>
        <w:rPr>
          <w:rFonts w:cs="Arial"/>
        </w:rPr>
        <w:t xml:space="preserve"> </w:t>
      </w:r>
      <w:r>
        <w:t>d</w:t>
      </w:r>
      <w:r w:rsidRPr="00D94F5F">
        <w:rPr>
          <w:rFonts w:cs="Arial"/>
        </w:rPr>
        <w:t>ue to changes in tracking.</w:t>
      </w:r>
      <w:r w:rsidRPr="00D94F5F">
        <w:rPr>
          <w:rFonts w:cs="Arial"/>
          <w:i/>
          <w:iCs/>
        </w:rPr>
        <w:t xml:space="preserve"> </w:t>
      </w:r>
    </w:p>
    <w:p w14:paraId="33D1D5C2" w14:textId="141949C5" w:rsidR="00360DC7" w:rsidRDefault="00360DC7" w:rsidP="006A1EB2">
      <w:pPr>
        <w:pStyle w:val="Heading2"/>
        <w:spacing w:before="240"/>
      </w:pPr>
      <w:bookmarkStart w:id="12" w:name="_Toc83808855"/>
      <w:r>
        <w:t>Focus Groups</w:t>
      </w:r>
      <w:bookmarkEnd w:id="12"/>
    </w:p>
    <w:p w14:paraId="11121FB2" w14:textId="6C0BE415" w:rsidR="00561F2B" w:rsidRDefault="00171CA1" w:rsidP="00884367">
      <w:pPr>
        <w:pStyle w:val="Heading3"/>
      </w:pPr>
      <w:bookmarkStart w:id="13" w:name="_Toc83808856"/>
      <w:r>
        <w:t xml:space="preserve">Focus Group </w:t>
      </w:r>
      <w:r w:rsidR="006C3742">
        <w:t>Participants</w:t>
      </w:r>
      <w:bookmarkEnd w:id="13"/>
    </w:p>
    <w:p w14:paraId="2E942DCC" w14:textId="5173757C" w:rsidR="00BB0CF3" w:rsidRDefault="00DF3D44" w:rsidP="00884367">
      <w:pPr>
        <w:rPr>
          <w:rFonts w:asciiTheme="minorHAnsi" w:hAnsiTheme="minorHAnsi" w:cstheme="minorHAnsi"/>
        </w:rPr>
      </w:pPr>
      <w:r w:rsidRPr="00DF3D44">
        <w:rPr>
          <w:rFonts w:asciiTheme="minorHAnsi" w:hAnsiTheme="minorHAnsi" w:cstheme="minorHAnsi"/>
        </w:rPr>
        <w:t xml:space="preserve">PCG conducted focus groups to </w:t>
      </w:r>
      <w:r w:rsidR="002F58E5">
        <w:rPr>
          <w:rFonts w:asciiTheme="minorHAnsi" w:hAnsiTheme="minorHAnsi" w:cstheme="minorHAnsi"/>
        </w:rPr>
        <w:t xml:space="preserve">gather information on </w:t>
      </w:r>
      <w:r w:rsidR="0009075D">
        <w:rPr>
          <w:rFonts w:asciiTheme="minorHAnsi" w:hAnsiTheme="minorHAnsi" w:cstheme="minorHAnsi"/>
        </w:rPr>
        <w:t xml:space="preserve">the </w:t>
      </w:r>
      <w:r w:rsidR="00C73760">
        <w:rPr>
          <w:rFonts w:asciiTheme="minorHAnsi" w:hAnsiTheme="minorHAnsi" w:cstheme="minorHAnsi"/>
        </w:rPr>
        <w:t xml:space="preserve">positive </w:t>
      </w:r>
      <w:r w:rsidR="0009075D">
        <w:rPr>
          <w:rFonts w:asciiTheme="minorHAnsi" w:hAnsiTheme="minorHAnsi" w:cstheme="minorHAnsi"/>
        </w:rPr>
        <w:t xml:space="preserve">value and impact VR programs and services </w:t>
      </w:r>
      <w:r w:rsidR="0019473E">
        <w:rPr>
          <w:rFonts w:asciiTheme="minorHAnsi" w:hAnsiTheme="minorHAnsi" w:cstheme="minorHAnsi"/>
        </w:rPr>
        <w:t>provide to MCB consumers and stakeholders.</w:t>
      </w:r>
      <w:r w:rsidRPr="00DF3D44">
        <w:rPr>
          <w:rFonts w:asciiTheme="minorHAnsi" w:hAnsiTheme="minorHAnsi" w:cstheme="minorHAnsi"/>
        </w:rPr>
        <w:t xml:space="preserve"> </w:t>
      </w:r>
      <w:r w:rsidR="0019473E">
        <w:rPr>
          <w:rFonts w:asciiTheme="minorHAnsi" w:hAnsiTheme="minorHAnsi" w:cstheme="minorHAnsi"/>
        </w:rPr>
        <w:t>PCG</w:t>
      </w:r>
      <w:r w:rsidR="00BF06C6">
        <w:rPr>
          <w:rFonts w:asciiTheme="minorHAnsi" w:hAnsiTheme="minorHAnsi" w:cstheme="minorHAnsi"/>
        </w:rPr>
        <w:t xml:space="preserve"> conducted focus groups with </w:t>
      </w:r>
      <w:r w:rsidR="00296A3F">
        <w:rPr>
          <w:rFonts w:asciiTheme="minorHAnsi" w:hAnsiTheme="minorHAnsi" w:cstheme="minorHAnsi"/>
        </w:rPr>
        <w:t>individuals</w:t>
      </w:r>
      <w:r w:rsidR="00964954">
        <w:rPr>
          <w:rFonts w:asciiTheme="minorHAnsi" w:hAnsiTheme="minorHAnsi" w:cstheme="minorHAnsi"/>
        </w:rPr>
        <w:t xml:space="preserve"> </w:t>
      </w:r>
      <w:r w:rsidR="00E21F54">
        <w:rPr>
          <w:rFonts w:asciiTheme="minorHAnsi" w:hAnsiTheme="minorHAnsi" w:cstheme="minorHAnsi"/>
        </w:rPr>
        <w:t xml:space="preserve">who were former MCB consumers </w:t>
      </w:r>
      <w:r w:rsidR="00964954">
        <w:rPr>
          <w:rFonts w:asciiTheme="minorHAnsi" w:hAnsiTheme="minorHAnsi" w:cstheme="minorHAnsi"/>
        </w:rPr>
        <w:t>who ha</w:t>
      </w:r>
      <w:r w:rsidR="00296A3F">
        <w:rPr>
          <w:rFonts w:asciiTheme="minorHAnsi" w:hAnsiTheme="minorHAnsi" w:cstheme="minorHAnsi"/>
        </w:rPr>
        <w:t>d</w:t>
      </w:r>
      <w:r w:rsidR="00964954">
        <w:rPr>
          <w:rFonts w:asciiTheme="minorHAnsi" w:hAnsiTheme="minorHAnsi" w:cstheme="minorHAnsi"/>
        </w:rPr>
        <w:t xml:space="preserve"> received MCB’s vocational rehabilitation (VR) services in the past</w:t>
      </w:r>
      <w:r w:rsidR="002107A4">
        <w:rPr>
          <w:rFonts w:asciiTheme="minorHAnsi" w:hAnsiTheme="minorHAnsi" w:cstheme="minorHAnsi"/>
        </w:rPr>
        <w:t xml:space="preserve"> whose cases have closed</w:t>
      </w:r>
      <w:r w:rsidR="00DE158D">
        <w:rPr>
          <w:rFonts w:asciiTheme="minorHAnsi" w:hAnsiTheme="minorHAnsi" w:cstheme="minorHAnsi"/>
        </w:rPr>
        <w:t>,</w:t>
      </w:r>
      <w:r w:rsidR="00AB7917">
        <w:rPr>
          <w:rFonts w:asciiTheme="minorHAnsi" w:hAnsiTheme="minorHAnsi" w:cstheme="minorHAnsi"/>
        </w:rPr>
        <w:t xml:space="preserve"> and </w:t>
      </w:r>
      <w:r w:rsidRPr="00DF3D44">
        <w:rPr>
          <w:rFonts w:asciiTheme="minorHAnsi" w:hAnsiTheme="minorHAnsi" w:cstheme="minorHAnsi"/>
        </w:rPr>
        <w:t>individuals</w:t>
      </w:r>
      <w:r w:rsidR="00296A3F">
        <w:rPr>
          <w:rFonts w:asciiTheme="minorHAnsi" w:hAnsiTheme="minorHAnsi" w:cstheme="minorHAnsi"/>
        </w:rPr>
        <w:t xml:space="preserve"> </w:t>
      </w:r>
      <w:r w:rsidR="004D0320">
        <w:rPr>
          <w:rFonts w:asciiTheme="minorHAnsi" w:hAnsiTheme="minorHAnsi" w:cstheme="minorHAnsi"/>
        </w:rPr>
        <w:t xml:space="preserve">who were </w:t>
      </w:r>
      <w:r w:rsidR="00DE158D">
        <w:rPr>
          <w:rFonts w:asciiTheme="minorHAnsi" w:hAnsiTheme="minorHAnsi" w:cstheme="minorHAnsi"/>
        </w:rPr>
        <w:t xml:space="preserve">receiving MCB services and working as </w:t>
      </w:r>
      <w:r w:rsidR="00296A3F">
        <w:rPr>
          <w:rFonts w:asciiTheme="minorHAnsi" w:hAnsiTheme="minorHAnsi" w:cstheme="minorHAnsi"/>
        </w:rPr>
        <w:t xml:space="preserve">MCB interns. </w:t>
      </w:r>
    </w:p>
    <w:p w14:paraId="64B46263" w14:textId="62207ED3" w:rsidR="00CE6A91" w:rsidRPr="005A1670" w:rsidRDefault="003B7B0B" w:rsidP="00884367">
      <w:r>
        <w:t xml:space="preserve">PCG worked closely with MCB </w:t>
      </w:r>
      <w:r w:rsidR="00E21DB7">
        <w:t xml:space="preserve">to </w:t>
      </w:r>
      <w:r w:rsidR="00482884">
        <w:t>identif</w:t>
      </w:r>
      <w:r w:rsidR="001A72FC">
        <w:t xml:space="preserve">y </w:t>
      </w:r>
      <w:r w:rsidR="0084509B">
        <w:t>focus group participant</w:t>
      </w:r>
      <w:r w:rsidR="00C5280B">
        <w:t xml:space="preserve">s. </w:t>
      </w:r>
      <w:r w:rsidR="00536728">
        <w:t xml:space="preserve">MCB provided a list of past participants and contact information </w:t>
      </w:r>
      <w:r w:rsidR="00C75027">
        <w:t>and PCG conducted direct outreach</w:t>
      </w:r>
      <w:r w:rsidR="002670A5">
        <w:t xml:space="preserve"> with them to schedule focus groups</w:t>
      </w:r>
      <w:r w:rsidR="00C75027">
        <w:t>.</w:t>
      </w:r>
      <w:r w:rsidR="002670A5">
        <w:t xml:space="preserve"> MCB recruited </w:t>
      </w:r>
      <w:r w:rsidR="002275D8">
        <w:t xml:space="preserve">participants and scheduled the </w:t>
      </w:r>
      <w:r w:rsidR="00D9167E">
        <w:t>inter</w:t>
      </w:r>
      <w:r w:rsidR="005E1C1E">
        <w:t>n</w:t>
      </w:r>
      <w:r w:rsidR="00D9167E">
        <w:t xml:space="preserve"> </w:t>
      </w:r>
      <w:r w:rsidR="002275D8">
        <w:t>focus group</w:t>
      </w:r>
      <w:r w:rsidR="00F60784">
        <w:t>.</w:t>
      </w:r>
      <w:r w:rsidR="002275D8">
        <w:t xml:space="preserve"> </w:t>
      </w:r>
      <w:r w:rsidR="0067143D" w:rsidRPr="0067143D">
        <w:rPr>
          <w:rFonts w:asciiTheme="minorHAnsi" w:hAnsiTheme="minorHAnsi" w:cstheme="minorHAnsi"/>
        </w:rPr>
        <w:t>PCG</w:t>
      </w:r>
      <w:r w:rsidR="00EE0C11">
        <w:rPr>
          <w:rFonts w:asciiTheme="minorHAnsi" w:hAnsiTheme="minorHAnsi" w:cstheme="minorHAnsi"/>
        </w:rPr>
        <w:t xml:space="preserve"> conducted </w:t>
      </w:r>
      <w:r w:rsidR="007779E7">
        <w:rPr>
          <w:rFonts w:asciiTheme="minorHAnsi" w:hAnsiTheme="minorHAnsi" w:cstheme="minorHAnsi"/>
        </w:rPr>
        <w:t>five</w:t>
      </w:r>
      <w:r w:rsidR="00561F2B" w:rsidRPr="0067143D">
        <w:rPr>
          <w:rFonts w:asciiTheme="minorHAnsi" w:hAnsiTheme="minorHAnsi" w:cstheme="minorHAnsi"/>
        </w:rPr>
        <w:t xml:space="preserve"> </w:t>
      </w:r>
      <w:r w:rsidR="00EE0C11">
        <w:rPr>
          <w:rFonts w:asciiTheme="minorHAnsi" w:hAnsiTheme="minorHAnsi" w:cstheme="minorHAnsi"/>
        </w:rPr>
        <w:t>f</w:t>
      </w:r>
      <w:r w:rsidR="00561F2B" w:rsidRPr="0067143D">
        <w:rPr>
          <w:rFonts w:asciiTheme="minorHAnsi" w:hAnsiTheme="minorHAnsi" w:cstheme="minorHAnsi"/>
        </w:rPr>
        <w:t xml:space="preserve">ocus </w:t>
      </w:r>
      <w:r w:rsidR="00EE0C11">
        <w:rPr>
          <w:rFonts w:asciiTheme="minorHAnsi" w:hAnsiTheme="minorHAnsi" w:cstheme="minorHAnsi"/>
        </w:rPr>
        <w:t>g</w:t>
      </w:r>
      <w:r w:rsidR="00561F2B" w:rsidRPr="0067143D">
        <w:rPr>
          <w:rFonts w:asciiTheme="minorHAnsi" w:hAnsiTheme="minorHAnsi" w:cstheme="minorHAnsi"/>
        </w:rPr>
        <w:t>roups</w:t>
      </w:r>
      <w:r w:rsidR="00EE0C11">
        <w:rPr>
          <w:rFonts w:asciiTheme="minorHAnsi" w:hAnsiTheme="minorHAnsi" w:cstheme="minorHAnsi"/>
        </w:rPr>
        <w:t xml:space="preserve"> with MCB </w:t>
      </w:r>
      <w:r w:rsidR="007779E7">
        <w:rPr>
          <w:rFonts w:asciiTheme="minorHAnsi" w:hAnsiTheme="minorHAnsi" w:cstheme="minorHAnsi"/>
        </w:rPr>
        <w:t xml:space="preserve">consumers who had </w:t>
      </w:r>
      <w:r w:rsidR="009876B9">
        <w:rPr>
          <w:rFonts w:asciiTheme="minorHAnsi" w:hAnsiTheme="minorHAnsi" w:cstheme="minorHAnsi"/>
        </w:rPr>
        <w:t>successfully</w:t>
      </w:r>
      <w:r w:rsidR="007779E7">
        <w:rPr>
          <w:rFonts w:asciiTheme="minorHAnsi" w:hAnsiTheme="minorHAnsi" w:cstheme="minorHAnsi"/>
        </w:rPr>
        <w:t xml:space="preserve"> closed cases</w:t>
      </w:r>
      <w:r w:rsidR="001935CC">
        <w:rPr>
          <w:rFonts w:asciiTheme="minorHAnsi" w:hAnsiTheme="minorHAnsi" w:cstheme="minorHAnsi"/>
        </w:rPr>
        <w:t xml:space="preserve"> and one focus group </w:t>
      </w:r>
      <w:r w:rsidR="006B2067">
        <w:rPr>
          <w:rFonts w:asciiTheme="minorHAnsi" w:hAnsiTheme="minorHAnsi" w:cstheme="minorHAnsi"/>
        </w:rPr>
        <w:t>comprised of current</w:t>
      </w:r>
      <w:r w:rsidR="001935CC">
        <w:rPr>
          <w:rFonts w:asciiTheme="minorHAnsi" w:hAnsiTheme="minorHAnsi" w:cstheme="minorHAnsi"/>
        </w:rPr>
        <w:t xml:space="preserve"> MCB interns</w:t>
      </w:r>
      <w:r w:rsidR="00C103F6">
        <w:rPr>
          <w:rFonts w:asciiTheme="minorHAnsi" w:hAnsiTheme="minorHAnsi" w:cstheme="minorHAnsi"/>
        </w:rPr>
        <w:t xml:space="preserve">. </w:t>
      </w:r>
      <w:r w:rsidR="009621F1">
        <w:t xml:space="preserve">In addition, PCG conducted a one-on-one interview with an individual who was unable to </w:t>
      </w:r>
      <w:r w:rsidR="009621F1" w:rsidRPr="00960E96">
        <w:t>attend one of our focus groups</w:t>
      </w:r>
      <w:r w:rsidR="009621F1">
        <w:t>.</w:t>
      </w:r>
      <w:r w:rsidR="009621F1">
        <w:rPr>
          <w:rFonts w:asciiTheme="minorHAnsi" w:hAnsiTheme="minorHAnsi" w:cstheme="minorHAnsi"/>
        </w:rPr>
        <w:t xml:space="preserve"> </w:t>
      </w:r>
      <w:r w:rsidR="006B2067">
        <w:rPr>
          <w:rFonts w:asciiTheme="minorHAnsi" w:hAnsiTheme="minorHAnsi" w:cstheme="minorHAnsi"/>
        </w:rPr>
        <w:t>We scheduled and conducted all focus</w:t>
      </w:r>
      <w:r w:rsidR="00C103F6">
        <w:rPr>
          <w:rFonts w:asciiTheme="minorHAnsi" w:hAnsiTheme="minorHAnsi" w:cstheme="minorHAnsi"/>
        </w:rPr>
        <w:t xml:space="preserve"> groups between July 15, </w:t>
      </w:r>
      <w:r w:rsidR="00AF64D9">
        <w:rPr>
          <w:rFonts w:asciiTheme="minorHAnsi" w:hAnsiTheme="minorHAnsi" w:cstheme="minorHAnsi"/>
        </w:rPr>
        <w:t>2021,</w:t>
      </w:r>
      <w:r w:rsidR="00C103F6">
        <w:rPr>
          <w:rFonts w:asciiTheme="minorHAnsi" w:hAnsiTheme="minorHAnsi" w:cstheme="minorHAnsi"/>
        </w:rPr>
        <w:t xml:space="preserve"> and A</w:t>
      </w:r>
      <w:r w:rsidR="00AF64D9">
        <w:rPr>
          <w:rFonts w:asciiTheme="minorHAnsi" w:hAnsiTheme="minorHAnsi" w:cstheme="minorHAnsi"/>
        </w:rPr>
        <w:t>ugust 11</w:t>
      </w:r>
      <w:r w:rsidR="00CE6A91">
        <w:rPr>
          <w:rFonts w:asciiTheme="minorHAnsi" w:hAnsiTheme="minorHAnsi" w:cstheme="minorHAnsi"/>
        </w:rPr>
        <w:t>, 2021.</w:t>
      </w:r>
      <w:r w:rsidR="007779E7">
        <w:rPr>
          <w:rFonts w:asciiTheme="minorHAnsi" w:hAnsiTheme="minorHAnsi" w:cstheme="minorHAnsi"/>
        </w:rPr>
        <w:t xml:space="preserve"> </w:t>
      </w:r>
      <w:r w:rsidR="00CE6A91">
        <w:rPr>
          <w:rFonts w:asciiTheme="minorHAnsi" w:hAnsiTheme="minorHAnsi" w:cstheme="minorHAnsi"/>
        </w:rPr>
        <w:t xml:space="preserve">A total of 26 individuals participated </w:t>
      </w:r>
      <w:r w:rsidR="006B2067">
        <w:rPr>
          <w:rFonts w:asciiTheme="minorHAnsi" w:hAnsiTheme="minorHAnsi" w:cstheme="minorHAnsi"/>
        </w:rPr>
        <w:t xml:space="preserve">in our focus groups as seen in </w:t>
      </w:r>
      <w:r w:rsidR="006C3742">
        <w:rPr>
          <w:rFonts w:asciiTheme="minorHAnsi" w:hAnsiTheme="minorHAnsi" w:cstheme="minorHAnsi"/>
        </w:rPr>
        <w:fldChar w:fldCharType="begin"/>
      </w:r>
      <w:r w:rsidR="006C3742">
        <w:rPr>
          <w:rFonts w:asciiTheme="minorHAnsi" w:hAnsiTheme="minorHAnsi" w:cstheme="minorHAnsi"/>
        </w:rPr>
        <w:instrText xml:space="preserve"> REF _Ref82177639 \h </w:instrText>
      </w:r>
      <w:r w:rsidR="006C3742">
        <w:rPr>
          <w:rFonts w:asciiTheme="minorHAnsi" w:hAnsiTheme="minorHAnsi" w:cstheme="minorHAnsi"/>
        </w:rPr>
      </w:r>
      <w:r w:rsidR="006C3742">
        <w:rPr>
          <w:rFonts w:asciiTheme="minorHAnsi" w:hAnsiTheme="minorHAnsi" w:cstheme="minorHAnsi"/>
        </w:rPr>
        <w:fldChar w:fldCharType="separate"/>
      </w:r>
      <w:r w:rsidR="006A1553">
        <w:t xml:space="preserve">Table </w:t>
      </w:r>
      <w:r w:rsidR="006A1553">
        <w:rPr>
          <w:noProof/>
        </w:rPr>
        <w:t>1</w:t>
      </w:r>
      <w:r w:rsidR="006C3742">
        <w:rPr>
          <w:rFonts w:asciiTheme="minorHAnsi" w:hAnsiTheme="minorHAnsi" w:cstheme="minorHAnsi"/>
        </w:rPr>
        <w:fldChar w:fldCharType="end"/>
      </w:r>
      <w:r w:rsidR="006C3742">
        <w:rPr>
          <w:rFonts w:asciiTheme="minorHAnsi" w:hAnsiTheme="minorHAnsi" w:cstheme="minorHAnsi"/>
        </w:rPr>
        <w:t xml:space="preserve"> </w:t>
      </w:r>
      <w:r w:rsidR="00CE6A91">
        <w:rPr>
          <w:rFonts w:asciiTheme="minorHAnsi" w:hAnsiTheme="minorHAnsi" w:cstheme="minorHAnsi"/>
        </w:rPr>
        <w:t>below.</w:t>
      </w:r>
    </w:p>
    <w:p w14:paraId="6227D7D0" w14:textId="5EC33A5E" w:rsidR="00CE6A91" w:rsidRDefault="00CE6A91" w:rsidP="00CE6A91">
      <w:pPr>
        <w:pStyle w:val="Caption"/>
        <w:keepNext/>
      </w:pPr>
      <w:bookmarkStart w:id="14" w:name="_Ref82177639"/>
      <w:r>
        <w:t xml:space="preserve">Table </w:t>
      </w:r>
      <w:fldSimple w:instr=" SEQ Table \* ARABIC ">
        <w:r w:rsidR="006A1553">
          <w:rPr>
            <w:noProof/>
          </w:rPr>
          <w:t>1</w:t>
        </w:r>
      </w:fldSimple>
      <w:bookmarkEnd w:id="14"/>
      <w:r>
        <w:t xml:space="preserve">. </w:t>
      </w:r>
      <w:r w:rsidR="006C3742">
        <w:t>Breakdown of Focus Group Participants</w:t>
      </w:r>
    </w:p>
    <w:tbl>
      <w:tblPr>
        <w:tblStyle w:val="TableGrid2"/>
        <w:tblW w:w="0" w:type="auto"/>
        <w:tblLook w:val="04A0" w:firstRow="1" w:lastRow="0" w:firstColumn="1" w:lastColumn="0" w:noHBand="0" w:noVBand="1"/>
      </w:tblPr>
      <w:tblGrid>
        <w:gridCol w:w="4669"/>
        <w:gridCol w:w="4669"/>
      </w:tblGrid>
      <w:tr w:rsidR="00BF7E4D" w:rsidRPr="00BF7E4D" w14:paraId="333042CE" w14:textId="77777777" w:rsidTr="002249DD">
        <w:trPr>
          <w:trHeight w:val="307"/>
        </w:trPr>
        <w:tc>
          <w:tcPr>
            <w:tcW w:w="4669" w:type="dxa"/>
            <w:shd w:val="clear" w:color="auto" w:fill="0B3677" w:themeFill="accent1"/>
            <w:vAlign w:val="center"/>
          </w:tcPr>
          <w:p w14:paraId="38FC5877" w14:textId="77777777" w:rsidR="00BF7E4D" w:rsidRPr="00BF7E4D" w:rsidRDefault="00BF7E4D" w:rsidP="002249DD">
            <w:pPr>
              <w:spacing w:after="0"/>
              <w:jc w:val="center"/>
              <w:rPr>
                <w:b/>
                <w:bCs/>
                <w:color w:val="FFFFFF" w:themeColor="background1"/>
              </w:rPr>
            </w:pPr>
            <w:r w:rsidRPr="00BF7E4D">
              <w:rPr>
                <w:b/>
                <w:bCs/>
                <w:color w:val="FFFFFF" w:themeColor="background1"/>
              </w:rPr>
              <w:t>Focus Group</w:t>
            </w:r>
          </w:p>
        </w:tc>
        <w:tc>
          <w:tcPr>
            <w:tcW w:w="4669" w:type="dxa"/>
            <w:shd w:val="clear" w:color="auto" w:fill="0B3677" w:themeFill="accent1"/>
            <w:vAlign w:val="center"/>
          </w:tcPr>
          <w:p w14:paraId="43DA926D" w14:textId="77777777" w:rsidR="00BF7E4D" w:rsidRPr="00BF7E4D" w:rsidRDefault="00BF7E4D" w:rsidP="002249DD">
            <w:pPr>
              <w:spacing w:after="0"/>
              <w:jc w:val="center"/>
              <w:rPr>
                <w:b/>
                <w:bCs/>
                <w:color w:val="FFFFFF" w:themeColor="background1"/>
              </w:rPr>
            </w:pPr>
            <w:r w:rsidRPr="00BF7E4D">
              <w:rPr>
                <w:b/>
                <w:bCs/>
                <w:color w:val="FFFFFF" w:themeColor="background1"/>
              </w:rPr>
              <w:t>Number of Participants</w:t>
            </w:r>
          </w:p>
        </w:tc>
      </w:tr>
      <w:tr w:rsidR="00BF7E4D" w:rsidRPr="00BF7E4D" w14:paraId="36910422" w14:textId="77777777" w:rsidTr="002249DD">
        <w:trPr>
          <w:trHeight w:val="314"/>
        </w:trPr>
        <w:tc>
          <w:tcPr>
            <w:tcW w:w="4669" w:type="dxa"/>
            <w:vAlign w:val="center"/>
          </w:tcPr>
          <w:p w14:paraId="5D7F9F31" w14:textId="77777777" w:rsidR="00BF7E4D" w:rsidRPr="00BF7E4D" w:rsidRDefault="00BF7E4D" w:rsidP="002249DD">
            <w:pPr>
              <w:spacing w:after="0"/>
              <w:jc w:val="center"/>
            </w:pPr>
            <w:r w:rsidRPr="00BF7E4D">
              <w:t>Past MCB Participants</w:t>
            </w:r>
          </w:p>
        </w:tc>
        <w:tc>
          <w:tcPr>
            <w:tcW w:w="4669" w:type="dxa"/>
            <w:vAlign w:val="center"/>
          </w:tcPr>
          <w:p w14:paraId="040B0A26" w14:textId="77777777" w:rsidR="00BF7E4D" w:rsidRPr="00BF7E4D" w:rsidRDefault="00BF7E4D" w:rsidP="002249DD">
            <w:pPr>
              <w:spacing w:after="0"/>
              <w:jc w:val="center"/>
            </w:pPr>
            <w:r w:rsidRPr="00BF7E4D">
              <w:t>12</w:t>
            </w:r>
          </w:p>
        </w:tc>
      </w:tr>
      <w:tr w:rsidR="00BF7E4D" w:rsidRPr="00BF7E4D" w14:paraId="0A857792" w14:textId="77777777" w:rsidTr="002249DD">
        <w:trPr>
          <w:trHeight w:val="307"/>
        </w:trPr>
        <w:tc>
          <w:tcPr>
            <w:tcW w:w="4669" w:type="dxa"/>
            <w:vAlign w:val="center"/>
          </w:tcPr>
          <w:p w14:paraId="74586C42" w14:textId="77777777" w:rsidR="00BF7E4D" w:rsidRPr="00BF7E4D" w:rsidRDefault="00BF7E4D" w:rsidP="002249DD">
            <w:pPr>
              <w:spacing w:after="0"/>
              <w:jc w:val="center"/>
            </w:pPr>
            <w:r w:rsidRPr="00BF7E4D">
              <w:t>MCB Interns</w:t>
            </w:r>
          </w:p>
        </w:tc>
        <w:tc>
          <w:tcPr>
            <w:tcW w:w="4669" w:type="dxa"/>
            <w:vAlign w:val="center"/>
          </w:tcPr>
          <w:p w14:paraId="7F3E0CFE" w14:textId="77777777" w:rsidR="00BF7E4D" w:rsidRPr="00BF7E4D" w:rsidRDefault="00BF7E4D" w:rsidP="002249DD">
            <w:pPr>
              <w:spacing w:after="0"/>
              <w:jc w:val="center"/>
            </w:pPr>
            <w:r w:rsidRPr="00BF7E4D">
              <w:t>14</w:t>
            </w:r>
          </w:p>
        </w:tc>
      </w:tr>
      <w:tr w:rsidR="00BF7E4D" w:rsidRPr="00BF7E4D" w14:paraId="3E7A71E2" w14:textId="77777777" w:rsidTr="002249DD">
        <w:trPr>
          <w:trHeight w:val="307"/>
        </w:trPr>
        <w:tc>
          <w:tcPr>
            <w:tcW w:w="4669" w:type="dxa"/>
            <w:shd w:val="clear" w:color="auto" w:fill="00A0CA" w:themeFill="accent2"/>
            <w:vAlign w:val="center"/>
          </w:tcPr>
          <w:p w14:paraId="3D48C2ED" w14:textId="77777777" w:rsidR="00BF7E4D" w:rsidRPr="00F36F5C" w:rsidRDefault="00BF7E4D" w:rsidP="002249DD">
            <w:pPr>
              <w:spacing w:after="0"/>
              <w:jc w:val="center"/>
              <w:rPr>
                <w:b/>
                <w:color w:val="051B3B" w:themeColor="text2"/>
              </w:rPr>
            </w:pPr>
            <w:r w:rsidRPr="00F36F5C">
              <w:rPr>
                <w:b/>
                <w:color w:val="051B3B" w:themeColor="text2"/>
              </w:rPr>
              <w:t>Total</w:t>
            </w:r>
          </w:p>
        </w:tc>
        <w:tc>
          <w:tcPr>
            <w:tcW w:w="4669" w:type="dxa"/>
            <w:shd w:val="clear" w:color="auto" w:fill="00A0CA" w:themeFill="accent2"/>
            <w:vAlign w:val="center"/>
          </w:tcPr>
          <w:p w14:paraId="2B6AE25A" w14:textId="77777777" w:rsidR="00BF7E4D" w:rsidRPr="00F36F5C" w:rsidRDefault="00BF7E4D" w:rsidP="002249DD">
            <w:pPr>
              <w:spacing w:after="0"/>
              <w:jc w:val="center"/>
              <w:rPr>
                <w:b/>
                <w:color w:val="051B3B" w:themeColor="text2"/>
              </w:rPr>
            </w:pPr>
            <w:r w:rsidRPr="00F36F5C">
              <w:rPr>
                <w:b/>
                <w:color w:val="051B3B" w:themeColor="text2"/>
              </w:rPr>
              <w:t>26</w:t>
            </w:r>
          </w:p>
        </w:tc>
      </w:tr>
    </w:tbl>
    <w:p w14:paraId="74F51A86" w14:textId="32B54611" w:rsidR="00F855DD" w:rsidRDefault="00F855DD" w:rsidP="00F855DD">
      <w:pPr>
        <w:spacing w:before="240"/>
      </w:pPr>
      <w:r w:rsidRPr="00F855DD">
        <w:t xml:space="preserve">Due to the ongoing Covid-19 pandemic, PCG digitally conducted all focus groups using the Zoom videoconferencing software platform. We chose Zoom because of the relatively high degree of familiarity and accessibility for individuals who are blind or </w:t>
      </w:r>
      <w:r w:rsidR="00E35B38">
        <w:t>who have low vision</w:t>
      </w:r>
      <w:r w:rsidRPr="00F855DD">
        <w:t>.</w:t>
      </w:r>
    </w:p>
    <w:p w14:paraId="022525A7" w14:textId="0CC4C59C" w:rsidR="001E67AD" w:rsidRDefault="00171CA1" w:rsidP="00E54120">
      <w:pPr>
        <w:pStyle w:val="Heading3"/>
        <w:spacing w:before="240"/>
      </w:pPr>
      <w:bookmarkStart w:id="15" w:name="_Toc83808857"/>
      <w:r>
        <w:t>Focus Group Themes</w:t>
      </w:r>
      <w:bookmarkEnd w:id="15"/>
    </w:p>
    <w:p w14:paraId="7084F197" w14:textId="26BDE0F3" w:rsidR="002B6CFA" w:rsidRPr="00884367" w:rsidRDefault="001F3DAE" w:rsidP="00975CCC">
      <w:r>
        <w:t xml:space="preserve">PCG </w:t>
      </w:r>
      <w:r w:rsidR="00800D53">
        <w:t xml:space="preserve">gathered and </w:t>
      </w:r>
      <w:r w:rsidRPr="00884367">
        <w:t xml:space="preserve">analyzed focus group </w:t>
      </w:r>
      <w:r w:rsidR="005023A4" w:rsidRPr="00884367">
        <w:t>information</w:t>
      </w:r>
      <w:r w:rsidR="00592164" w:rsidRPr="00884367">
        <w:t xml:space="preserve"> to illustrate how the services MCB provides to </w:t>
      </w:r>
      <w:r w:rsidR="00AC5D7C" w:rsidRPr="00884367">
        <w:t>their consumers positively impact</w:t>
      </w:r>
      <w:r w:rsidR="008A43FD">
        <w:t>s</w:t>
      </w:r>
      <w:r w:rsidR="00AC5D7C" w:rsidRPr="00884367">
        <w:t xml:space="preserve"> individuals</w:t>
      </w:r>
      <w:r w:rsidR="008A43FD">
        <w:t>’</w:t>
      </w:r>
      <w:r w:rsidR="00AC5D7C" w:rsidRPr="00884367">
        <w:t xml:space="preserve"> wellbeing</w:t>
      </w:r>
      <w:r w:rsidR="00772078" w:rsidRPr="00884367">
        <w:t>.</w:t>
      </w:r>
      <w:r w:rsidR="009638BD" w:rsidRPr="00884367">
        <w:t xml:space="preserve"> </w:t>
      </w:r>
      <w:r w:rsidR="003D102F">
        <w:t>We touched upon t</w:t>
      </w:r>
      <w:r w:rsidR="009638BD" w:rsidRPr="00884367">
        <w:t xml:space="preserve">he following themes </w:t>
      </w:r>
      <w:r w:rsidR="003D102F">
        <w:t xml:space="preserve">in our focus groups </w:t>
      </w:r>
      <w:r w:rsidR="009E035A">
        <w:t>so we could</w:t>
      </w:r>
      <w:r w:rsidR="009638BD" w:rsidRPr="00884367">
        <w:t xml:space="preserve"> better understand the overall impact </w:t>
      </w:r>
      <w:r w:rsidR="00226DC8">
        <w:t xml:space="preserve">of </w:t>
      </w:r>
      <w:r w:rsidR="009638BD" w:rsidRPr="00884367">
        <w:t>MCB services on consumers:</w:t>
      </w:r>
      <w:r w:rsidR="007323EF">
        <w:t xml:space="preserve"> </w:t>
      </w:r>
    </w:p>
    <w:p w14:paraId="78081DF2" w14:textId="559C46B3" w:rsidR="004D2C36" w:rsidRPr="00884367" w:rsidRDefault="005E1C1E" w:rsidP="00E93004">
      <w:pPr>
        <w:pStyle w:val="ListParagraph"/>
        <w:numPr>
          <w:ilvl w:val="0"/>
          <w:numId w:val="13"/>
        </w:numPr>
      </w:pPr>
      <w:r>
        <w:t>Increased c</w:t>
      </w:r>
      <w:r w:rsidR="009638BD" w:rsidRPr="00884367">
        <w:t xml:space="preserve">onfidence gained </w:t>
      </w:r>
      <w:r w:rsidR="005365C7">
        <w:t xml:space="preserve">by consumers </w:t>
      </w:r>
      <w:r w:rsidR="009638BD" w:rsidRPr="00884367">
        <w:t>after receiving MCB services</w:t>
      </w:r>
      <w:r w:rsidR="005365C7">
        <w:t>;</w:t>
      </w:r>
    </w:p>
    <w:p w14:paraId="4FECED96" w14:textId="67513610" w:rsidR="00A73FFC" w:rsidRPr="00884367" w:rsidRDefault="005E1C1E" w:rsidP="00E93004">
      <w:pPr>
        <w:pStyle w:val="ListParagraph"/>
        <w:numPr>
          <w:ilvl w:val="0"/>
          <w:numId w:val="13"/>
        </w:numPr>
      </w:pPr>
      <w:r>
        <w:t>Increased i</w:t>
      </w:r>
      <w:r w:rsidR="00A73FFC" w:rsidRPr="00884367">
        <w:t xml:space="preserve">ndependence </w:t>
      </w:r>
      <w:r w:rsidR="009638BD" w:rsidRPr="00884367">
        <w:t>a</w:t>
      </w:r>
      <w:r w:rsidR="00A73FFC" w:rsidRPr="00884367">
        <w:t xml:space="preserve">chieved </w:t>
      </w:r>
      <w:r w:rsidR="005365C7">
        <w:t xml:space="preserve">by consumers </w:t>
      </w:r>
      <w:r w:rsidR="009638BD" w:rsidRPr="00884367">
        <w:t>after receiving</w:t>
      </w:r>
      <w:r w:rsidR="00A73FFC" w:rsidRPr="00884367">
        <w:t xml:space="preserve"> MCB services</w:t>
      </w:r>
      <w:r w:rsidR="005365C7">
        <w:t>;</w:t>
      </w:r>
      <w:r w:rsidR="00A73FFC" w:rsidRPr="00884367">
        <w:t xml:space="preserve"> </w:t>
      </w:r>
    </w:p>
    <w:p w14:paraId="2BA2D4FB" w14:textId="43C063AE" w:rsidR="00A73FFC" w:rsidRPr="00884367" w:rsidRDefault="00A73FFC" w:rsidP="00E93004">
      <w:pPr>
        <w:pStyle w:val="ListParagraph"/>
        <w:numPr>
          <w:ilvl w:val="0"/>
          <w:numId w:val="13"/>
        </w:numPr>
      </w:pPr>
      <w:r w:rsidRPr="00884367">
        <w:t xml:space="preserve">Impact MCB services had on </w:t>
      </w:r>
      <w:r w:rsidR="005365C7">
        <w:t xml:space="preserve">consumers’ </w:t>
      </w:r>
      <w:r w:rsidRPr="00884367">
        <w:t>social and emotional wellbeing</w:t>
      </w:r>
      <w:r w:rsidR="005365C7">
        <w:t>;</w:t>
      </w:r>
      <w:r w:rsidRPr="00884367">
        <w:t xml:space="preserve"> </w:t>
      </w:r>
    </w:p>
    <w:p w14:paraId="2504EFA4" w14:textId="46BCF309" w:rsidR="00A73FFC" w:rsidRPr="00884367" w:rsidRDefault="00F7136E" w:rsidP="00E93004">
      <w:pPr>
        <w:pStyle w:val="ListParagraph"/>
        <w:numPr>
          <w:ilvl w:val="0"/>
          <w:numId w:val="13"/>
        </w:numPr>
      </w:pPr>
      <w:r w:rsidRPr="00884367">
        <w:t xml:space="preserve">Impact MCB services had on </w:t>
      </w:r>
      <w:r w:rsidR="005365C7">
        <w:t xml:space="preserve">consumers’ </w:t>
      </w:r>
      <w:r w:rsidRPr="00884367">
        <w:t>physical wellbeing</w:t>
      </w:r>
      <w:r w:rsidR="005365C7">
        <w:t>;</w:t>
      </w:r>
    </w:p>
    <w:p w14:paraId="4B5E54AA" w14:textId="0C89DC48" w:rsidR="00F7136E" w:rsidRPr="00884367" w:rsidRDefault="00BA15F5" w:rsidP="00E93004">
      <w:pPr>
        <w:pStyle w:val="ListParagraph"/>
        <w:numPr>
          <w:ilvl w:val="0"/>
          <w:numId w:val="13"/>
        </w:numPr>
      </w:pPr>
      <w:r w:rsidRPr="00884367">
        <w:lastRenderedPageBreak/>
        <w:t xml:space="preserve">Social ties developed </w:t>
      </w:r>
      <w:r w:rsidR="005365C7">
        <w:t xml:space="preserve">by consumers </w:t>
      </w:r>
      <w:r w:rsidRPr="00884367">
        <w:t>through MCB services</w:t>
      </w:r>
      <w:r w:rsidR="005365C7">
        <w:t xml:space="preserve">; and </w:t>
      </w:r>
    </w:p>
    <w:p w14:paraId="3A7D4BA4" w14:textId="1FD46823" w:rsidR="00BA15F5" w:rsidRDefault="00185C7C" w:rsidP="00E93004">
      <w:pPr>
        <w:pStyle w:val="ListParagraph"/>
        <w:numPr>
          <w:ilvl w:val="0"/>
          <w:numId w:val="13"/>
        </w:numPr>
      </w:pPr>
      <w:r w:rsidRPr="00884367">
        <w:t xml:space="preserve">Networking opportunities </w:t>
      </w:r>
      <w:r w:rsidR="009638BD" w:rsidRPr="00884367">
        <w:t xml:space="preserve">developed </w:t>
      </w:r>
      <w:r w:rsidR="005365C7">
        <w:t xml:space="preserve">by consumers </w:t>
      </w:r>
      <w:r w:rsidRPr="00884367">
        <w:t>through MCB services</w:t>
      </w:r>
      <w:r w:rsidR="005365C7">
        <w:t>.</w:t>
      </w:r>
      <w:r w:rsidRPr="00884367">
        <w:t xml:space="preserve"> </w:t>
      </w:r>
    </w:p>
    <w:p w14:paraId="1697F6B8" w14:textId="49EF675A" w:rsidR="00914ED2" w:rsidRPr="00884367" w:rsidRDefault="00914ED2" w:rsidP="00975CCC">
      <w:r>
        <w:t xml:space="preserve">We have included </w:t>
      </w:r>
      <w:r w:rsidR="00365D05">
        <w:t xml:space="preserve">our Focus Group Protocols for </w:t>
      </w:r>
      <w:r w:rsidR="00210362">
        <w:t>former MCB consumers and MCB interns in the Appendix section of this report.</w:t>
      </w:r>
    </w:p>
    <w:p w14:paraId="05AA486F" w14:textId="2A54D2F9" w:rsidR="00105820" w:rsidRPr="00105820" w:rsidRDefault="00105820" w:rsidP="00061BC7">
      <w:pPr>
        <w:pStyle w:val="Heading2"/>
        <w:rPr>
          <w:noProof/>
        </w:rPr>
      </w:pPr>
      <w:bookmarkStart w:id="16" w:name="_Toc83808858"/>
      <w:r w:rsidRPr="00105820">
        <w:rPr>
          <w:noProof/>
        </w:rPr>
        <w:t>Literature Review</w:t>
      </w:r>
      <w:bookmarkEnd w:id="16"/>
    </w:p>
    <w:p w14:paraId="7419C40E" w14:textId="42724813" w:rsidR="00264557" w:rsidRDefault="005A1A16" w:rsidP="00061BC7">
      <w:r>
        <w:t xml:space="preserve">PCG conducted a literature review on previous return on investment (ROI) studies for VR-related programs and services. Our goal was to identify the most recently published articles relevant to VR-related ROI that included quantitative and / or qualitative data. We narrowed our search to more recent articles published between </w:t>
      </w:r>
      <w:r w:rsidRPr="009C0125">
        <w:t>200</w:t>
      </w:r>
      <w:r w:rsidR="00C12E78">
        <w:t>6</w:t>
      </w:r>
      <w:r w:rsidRPr="009C0125">
        <w:t xml:space="preserve"> – 2020</w:t>
      </w:r>
      <w:r w:rsidR="0088778D">
        <w:t xml:space="preserve">. </w:t>
      </w:r>
      <w:r w:rsidR="0017261D">
        <w:t xml:space="preserve">Articles </w:t>
      </w:r>
      <w:r w:rsidR="00453B60">
        <w:t>older than 15 years old</w:t>
      </w:r>
      <w:r w:rsidR="0017261D">
        <w:t xml:space="preserve"> were excluded to </w:t>
      </w:r>
      <w:r w:rsidR="00453B60">
        <w:t xml:space="preserve">ensure </w:t>
      </w:r>
      <w:r w:rsidR="0017261D">
        <w:t xml:space="preserve">the </w:t>
      </w:r>
      <w:r w:rsidR="008B707A">
        <w:t xml:space="preserve">evidence base was relevant to current VR funding practices. </w:t>
      </w:r>
      <w:r w:rsidR="000C166E">
        <w:t xml:space="preserve">Articles </w:t>
      </w:r>
      <w:r w:rsidR="00061BC7">
        <w:t>that</w:t>
      </w:r>
      <w:r w:rsidR="000C166E">
        <w:t xml:space="preserve"> discussed the cost-effectiveness</w:t>
      </w:r>
      <w:r w:rsidR="00684BDF">
        <w:t>, funding decision making, employment benefits</w:t>
      </w:r>
      <w:r w:rsidR="001C5DC1">
        <w:t>, and consumers</w:t>
      </w:r>
      <w:r w:rsidR="005E1C1E">
        <w:t>’</w:t>
      </w:r>
      <w:r w:rsidR="001C5DC1">
        <w:t xml:space="preserve"> stated meaningfulness of vocational rehabilitation services were all included </w:t>
      </w:r>
      <w:r w:rsidR="00A63142">
        <w:t xml:space="preserve">in </w:t>
      </w:r>
      <w:r w:rsidR="001C5DC1">
        <w:t>the review and analysis.</w:t>
      </w:r>
      <w:r w:rsidR="000C166E">
        <w:t xml:space="preserve"> </w:t>
      </w:r>
    </w:p>
    <w:p w14:paraId="24A7BDBD" w14:textId="1A5FC93E" w:rsidR="00264557" w:rsidRDefault="00061BC7" w:rsidP="00061BC7">
      <w:r>
        <w:t>We used the following k</w:t>
      </w:r>
      <w:r w:rsidR="00264557" w:rsidRPr="009C0125">
        <w:t xml:space="preserve">eywords to search for </w:t>
      </w:r>
      <w:r>
        <w:t xml:space="preserve">electronic </w:t>
      </w:r>
      <w:r w:rsidR="00264557" w:rsidRPr="009C0125">
        <w:t>articles</w:t>
      </w:r>
      <w:r w:rsidR="00264557">
        <w:t>:</w:t>
      </w:r>
    </w:p>
    <w:p w14:paraId="41DC0DC0" w14:textId="55822232" w:rsidR="00264557" w:rsidRDefault="00264557" w:rsidP="00061BC7">
      <w:pPr>
        <w:pStyle w:val="ListParagraph"/>
        <w:numPr>
          <w:ilvl w:val="0"/>
          <w:numId w:val="19"/>
        </w:numPr>
        <w:ind w:left="720"/>
      </w:pPr>
      <w:r>
        <w:t>V</w:t>
      </w:r>
      <w:r w:rsidRPr="00264557">
        <w:t xml:space="preserve">ocational </w:t>
      </w:r>
      <w:r>
        <w:t>R</w:t>
      </w:r>
      <w:r w:rsidRPr="00264557">
        <w:t>ehabilitation</w:t>
      </w:r>
      <w:r w:rsidR="005A1A16">
        <w:t xml:space="preserve"> return on investment</w:t>
      </w:r>
      <w:r>
        <w:t>;</w:t>
      </w:r>
      <w:r w:rsidRPr="00264557">
        <w:t xml:space="preserve"> </w:t>
      </w:r>
    </w:p>
    <w:p w14:paraId="020B0F43" w14:textId="0C880DDD" w:rsidR="00264557" w:rsidRDefault="00264557" w:rsidP="00061BC7">
      <w:pPr>
        <w:pStyle w:val="ListParagraph"/>
        <w:numPr>
          <w:ilvl w:val="0"/>
          <w:numId w:val="19"/>
        </w:numPr>
        <w:ind w:left="720"/>
      </w:pPr>
      <w:r>
        <w:t>V</w:t>
      </w:r>
      <w:r w:rsidRPr="00264557">
        <w:t xml:space="preserve">ocational </w:t>
      </w:r>
      <w:r>
        <w:t>R</w:t>
      </w:r>
      <w:r w:rsidRPr="00264557">
        <w:t>ehabilitation</w:t>
      </w:r>
      <w:r w:rsidR="005A1A16">
        <w:t xml:space="preserve"> life improvements</w:t>
      </w:r>
      <w:r>
        <w:t>;</w:t>
      </w:r>
    </w:p>
    <w:p w14:paraId="00BA8D43" w14:textId="5F08CD42" w:rsidR="00264557" w:rsidRDefault="00264557" w:rsidP="00061BC7">
      <w:pPr>
        <w:pStyle w:val="ListParagraph"/>
        <w:numPr>
          <w:ilvl w:val="0"/>
          <w:numId w:val="19"/>
        </w:numPr>
        <w:ind w:left="720"/>
      </w:pPr>
      <w:r>
        <w:t>V</w:t>
      </w:r>
      <w:r w:rsidRPr="00264557">
        <w:t xml:space="preserve">ocational </w:t>
      </w:r>
      <w:r>
        <w:t>R</w:t>
      </w:r>
      <w:r w:rsidRPr="00264557">
        <w:t>ehabilitation</w:t>
      </w:r>
      <w:r w:rsidR="005A1A16">
        <w:t xml:space="preserve"> non-monetary benefits</w:t>
      </w:r>
      <w:r>
        <w:t>;</w:t>
      </w:r>
      <w:r w:rsidRPr="00264557">
        <w:t xml:space="preserve"> </w:t>
      </w:r>
      <w:r w:rsidR="001C5DC1">
        <w:t>and,</w:t>
      </w:r>
      <w:r w:rsidR="0092557F">
        <w:t xml:space="preserve"> </w:t>
      </w:r>
    </w:p>
    <w:p w14:paraId="70A97C00" w14:textId="76692004" w:rsidR="005A1A16" w:rsidRPr="00A71257" w:rsidRDefault="00264557" w:rsidP="00061BC7">
      <w:pPr>
        <w:pStyle w:val="ListParagraph"/>
        <w:numPr>
          <w:ilvl w:val="0"/>
          <w:numId w:val="19"/>
        </w:numPr>
        <w:ind w:left="720"/>
      </w:pPr>
      <w:r>
        <w:t>V</w:t>
      </w:r>
      <w:r w:rsidRPr="00264557">
        <w:t xml:space="preserve">ocational </w:t>
      </w:r>
      <w:r>
        <w:t>R</w:t>
      </w:r>
      <w:r w:rsidRPr="00264557">
        <w:t>ehabilitation</w:t>
      </w:r>
      <w:r w:rsidR="00652543">
        <w:t xml:space="preserve"> social return on investment</w:t>
      </w:r>
      <w:r w:rsidR="001C5DC1">
        <w:t>.</w:t>
      </w:r>
      <w:r w:rsidR="005A1A16" w:rsidRPr="009C0125">
        <w:t xml:space="preserve"> </w:t>
      </w:r>
    </w:p>
    <w:p w14:paraId="7321BE9A" w14:textId="669B951C" w:rsidR="005A1A16" w:rsidRPr="009C0125" w:rsidRDefault="00061BC7" w:rsidP="00061BC7">
      <w:r>
        <w:t>Listed below are the articles we reviewed</w:t>
      </w:r>
      <w:r w:rsidR="005A1A16">
        <w:t>. We used information in these reports to understand financial and</w:t>
      </w:r>
      <w:r w:rsidR="0092557F">
        <w:t xml:space="preserve"> </w:t>
      </w:r>
      <w:r w:rsidR="005A1A16">
        <w:t xml:space="preserve">non-financial ROI study approaches and results, including comparison data from other VR programs, and quality of life improvements. </w:t>
      </w:r>
    </w:p>
    <w:tbl>
      <w:tblPr>
        <w:tblStyle w:val="TableGrid"/>
        <w:tblW w:w="0" w:type="auto"/>
        <w:tblLook w:val="04A0" w:firstRow="1" w:lastRow="0" w:firstColumn="1" w:lastColumn="0" w:noHBand="0" w:noVBand="1"/>
      </w:tblPr>
      <w:tblGrid>
        <w:gridCol w:w="9350"/>
      </w:tblGrid>
      <w:tr w:rsidR="005A1A16" w14:paraId="61EA2122" w14:textId="77777777" w:rsidTr="00220B5C">
        <w:trPr>
          <w:trHeight w:val="251"/>
          <w:tblHeader/>
        </w:trPr>
        <w:tc>
          <w:tcPr>
            <w:tcW w:w="9350" w:type="dxa"/>
            <w:shd w:val="clear" w:color="auto" w:fill="0B3677" w:themeFill="accent1"/>
            <w:vAlign w:val="center"/>
          </w:tcPr>
          <w:p w14:paraId="709A137A" w14:textId="77777777" w:rsidR="005A1A16" w:rsidRPr="000E5AA9" w:rsidRDefault="005A1A16" w:rsidP="00835A67">
            <w:pPr>
              <w:jc w:val="center"/>
              <w:rPr>
                <w:b/>
                <w:bCs/>
                <w:color w:val="FFFFFF" w:themeColor="background1"/>
              </w:rPr>
            </w:pPr>
            <w:r>
              <w:rPr>
                <w:b/>
                <w:bCs/>
                <w:color w:val="FFFFFF" w:themeColor="background1"/>
              </w:rPr>
              <w:t>Articles Reviewed</w:t>
            </w:r>
          </w:p>
        </w:tc>
      </w:tr>
      <w:tr w:rsidR="005A1A16" w14:paraId="79F73FF2" w14:textId="77777777" w:rsidTr="00835A67">
        <w:trPr>
          <w:trHeight w:val="539"/>
        </w:trPr>
        <w:tc>
          <w:tcPr>
            <w:tcW w:w="9350" w:type="dxa"/>
            <w:vAlign w:val="center"/>
          </w:tcPr>
          <w:p w14:paraId="6E061241" w14:textId="77777777" w:rsidR="005A1A16" w:rsidRPr="00662E73" w:rsidRDefault="005A1A16" w:rsidP="00835A67">
            <w:pPr>
              <w:spacing w:after="0" w:line="240" w:lineRule="auto"/>
              <w:jc w:val="left"/>
              <w:rPr>
                <w:rFonts w:asciiTheme="minorHAnsi" w:hAnsiTheme="minorHAnsi" w:cstheme="minorHAnsi"/>
                <w:color w:val="000000"/>
              </w:rPr>
            </w:pPr>
            <w:r w:rsidRPr="00662E73">
              <w:rPr>
                <w:rFonts w:asciiTheme="minorHAnsi" w:hAnsiTheme="minorHAnsi" w:cstheme="minorHAnsi"/>
                <w:color w:val="000000"/>
              </w:rPr>
              <w:t xml:space="preserve">Aetna. (2016). Vocational rehabilitation: an effective, cost-efficient solution to help employees back to work </w:t>
            </w:r>
            <w:r>
              <w:rPr>
                <w:rFonts w:asciiTheme="minorHAnsi" w:hAnsiTheme="minorHAnsi" w:cstheme="minorHAnsi"/>
                <w:color w:val="000000"/>
              </w:rPr>
              <w:t>(</w:t>
            </w:r>
            <w:r w:rsidRPr="00662E73">
              <w:rPr>
                <w:rFonts w:asciiTheme="minorHAnsi" w:hAnsiTheme="minorHAnsi" w:cstheme="minorHAnsi"/>
                <w:color w:val="000000"/>
              </w:rPr>
              <w:t>White Paper</w:t>
            </w:r>
            <w:r>
              <w:rPr>
                <w:rFonts w:asciiTheme="minorHAnsi" w:hAnsiTheme="minorHAnsi" w:cstheme="minorHAnsi"/>
                <w:color w:val="000000"/>
              </w:rPr>
              <w:t>)</w:t>
            </w:r>
            <w:r w:rsidRPr="00662E73">
              <w:rPr>
                <w:rFonts w:asciiTheme="minorHAnsi" w:hAnsiTheme="minorHAnsi" w:cstheme="minorHAnsi"/>
                <w:color w:val="000000"/>
              </w:rPr>
              <w:t xml:space="preserve">. </w:t>
            </w:r>
          </w:p>
        </w:tc>
      </w:tr>
      <w:tr w:rsidR="7F42EB7D" w14:paraId="506A0B53" w14:textId="77777777" w:rsidTr="00FE3294">
        <w:trPr>
          <w:trHeight w:val="764"/>
        </w:trPr>
        <w:tc>
          <w:tcPr>
            <w:tcW w:w="9350" w:type="dxa"/>
            <w:vAlign w:val="center"/>
          </w:tcPr>
          <w:p w14:paraId="6AD97BC7" w14:textId="7FD1D1E2" w:rsidR="7F42EB7D" w:rsidRDefault="4633C170" w:rsidP="19D10B07">
            <w:pPr>
              <w:jc w:val="left"/>
            </w:pPr>
            <w:r w:rsidRPr="19D10B07">
              <w:rPr>
                <w:rFonts w:eastAsia="Arial" w:cs="Arial"/>
              </w:rPr>
              <w:t>Anderson, P., Bradshaw, H., Colvin, C., Dickerson, D., Evans, J., Johnson, G., ...Wood, J. (2006). The VR-Business Network: Charting your course. Thirty-second Institute on Rehabilitation Issues. Hot Springs, AR: University of Arkansas</w:t>
            </w:r>
          </w:p>
        </w:tc>
      </w:tr>
      <w:tr w:rsidR="7F42EB7D" w14:paraId="192AAF84" w14:textId="77777777" w:rsidTr="00FE3294">
        <w:trPr>
          <w:trHeight w:val="665"/>
        </w:trPr>
        <w:tc>
          <w:tcPr>
            <w:tcW w:w="9350" w:type="dxa"/>
            <w:vAlign w:val="center"/>
          </w:tcPr>
          <w:p w14:paraId="66EC576A" w14:textId="5C7A1AFA" w:rsidR="4633C170" w:rsidRDefault="4633C170" w:rsidP="7F42EB7D">
            <w:pPr>
              <w:jc w:val="left"/>
            </w:pPr>
            <w:r w:rsidRPr="7F42EB7D">
              <w:rPr>
                <w:rFonts w:eastAsia="Arial" w:cs="Arial"/>
              </w:rPr>
              <w:t xml:space="preserve">Bell, E. C., &amp; Mino, N. M. (2013). Blind and Visually Impaired Adult Rehabilitation and Employment Survey: Final Results. </w:t>
            </w:r>
            <w:r w:rsidRPr="7F42EB7D">
              <w:rPr>
                <w:rFonts w:eastAsia="Arial" w:cs="Arial"/>
                <w:i/>
                <w:iCs/>
              </w:rPr>
              <w:t>Journal of Blindness Innovation and Research</w:t>
            </w:r>
            <w:r w:rsidRPr="7F42EB7D">
              <w:rPr>
                <w:rFonts w:eastAsia="Arial" w:cs="Arial"/>
              </w:rPr>
              <w:t xml:space="preserve">, </w:t>
            </w:r>
            <w:r w:rsidRPr="7F42EB7D">
              <w:rPr>
                <w:rFonts w:eastAsia="Arial" w:cs="Arial"/>
                <w:i/>
                <w:iCs/>
              </w:rPr>
              <w:t>3</w:t>
            </w:r>
            <w:r w:rsidRPr="7F42EB7D">
              <w:rPr>
                <w:rFonts w:eastAsia="Arial" w:cs="Arial"/>
              </w:rPr>
              <w:t xml:space="preserve">(1). </w:t>
            </w:r>
            <w:hyperlink r:id="rId13" w:history="1">
              <w:r w:rsidR="004550DD" w:rsidRPr="00FA6923">
                <w:rPr>
                  <w:rStyle w:val="Hyperlink"/>
                </w:rPr>
                <w:t>https://doi.org/10.5241/2f1-35</w:t>
              </w:r>
            </w:hyperlink>
          </w:p>
        </w:tc>
      </w:tr>
      <w:tr w:rsidR="005A1A16" w14:paraId="18148E45" w14:textId="77777777" w:rsidTr="00835A67">
        <w:trPr>
          <w:trHeight w:val="800"/>
        </w:trPr>
        <w:tc>
          <w:tcPr>
            <w:tcW w:w="9350" w:type="dxa"/>
            <w:vAlign w:val="center"/>
          </w:tcPr>
          <w:p w14:paraId="1D5D1C54" w14:textId="77777777" w:rsidR="005A1A16" w:rsidRPr="00662E73" w:rsidRDefault="005A1A16" w:rsidP="00835A67">
            <w:pPr>
              <w:spacing w:after="0" w:line="240" w:lineRule="auto"/>
              <w:jc w:val="left"/>
              <w:rPr>
                <w:rFonts w:asciiTheme="minorHAnsi" w:hAnsiTheme="minorHAnsi" w:cstheme="minorHAnsi"/>
                <w:color w:val="000000"/>
              </w:rPr>
            </w:pPr>
            <w:r w:rsidRPr="00662E73">
              <w:rPr>
                <w:rFonts w:asciiTheme="minorHAnsi" w:hAnsiTheme="minorHAnsi" w:cstheme="minorHAnsi"/>
                <w:color w:val="000000"/>
              </w:rPr>
              <w:t xml:space="preserve">Clapp, C. M., Pepper, J. V., Schmidt, R., &amp;amp; Stern, S. (2020). Overview of Vocational Rehabilitation Data about People with Visual Impairments: Demographics, Services, and Long-Run Labor Market Trends. </w:t>
            </w:r>
            <w:r w:rsidRPr="00F8526D">
              <w:rPr>
                <w:rFonts w:asciiTheme="minorHAnsi" w:hAnsiTheme="minorHAnsi" w:cstheme="minorHAnsi"/>
                <w:i/>
                <w:iCs/>
                <w:color w:val="000000"/>
              </w:rPr>
              <w:t>Journal of Visual Impairment &amp; Blindness</w:t>
            </w:r>
            <w:r w:rsidRPr="00662E73">
              <w:rPr>
                <w:rFonts w:asciiTheme="minorHAnsi" w:hAnsiTheme="minorHAnsi" w:cstheme="minorHAnsi"/>
                <w:color w:val="000000"/>
              </w:rPr>
              <w:t xml:space="preserve">, 114(1), 43–56. </w:t>
            </w:r>
          </w:p>
        </w:tc>
      </w:tr>
      <w:tr w:rsidR="005A1A16" w14:paraId="76D2689E" w14:textId="77777777" w:rsidTr="00835A67">
        <w:trPr>
          <w:trHeight w:val="791"/>
        </w:trPr>
        <w:tc>
          <w:tcPr>
            <w:tcW w:w="9350" w:type="dxa"/>
            <w:vAlign w:val="center"/>
          </w:tcPr>
          <w:p w14:paraId="1FB17B42" w14:textId="1798357C" w:rsidR="005A1A16" w:rsidRPr="00662E73" w:rsidRDefault="0383B6C2" w:rsidP="00835A67">
            <w:pPr>
              <w:spacing w:after="0" w:line="240" w:lineRule="auto"/>
              <w:jc w:val="left"/>
              <w:rPr>
                <w:rFonts w:asciiTheme="minorHAnsi" w:hAnsiTheme="minorHAnsi" w:cstheme="minorBidi"/>
                <w:color w:val="000000"/>
              </w:rPr>
            </w:pPr>
            <w:r w:rsidRPr="28F2A290">
              <w:rPr>
                <w:rFonts w:asciiTheme="minorHAnsi" w:hAnsiTheme="minorHAnsi" w:cstheme="minorBidi"/>
                <w:color w:val="000000"/>
              </w:rPr>
              <w:t>Darensbourg</w:t>
            </w:r>
            <w:r w:rsidRPr="28F2A290">
              <w:rPr>
                <w:rFonts w:asciiTheme="minorHAnsi" w:hAnsiTheme="minorHAnsi" w:cstheme="minorBidi"/>
                <w:color w:val="333333"/>
              </w:rPr>
              <w:t>, B.L. (2008). </w:t>
            </w:r>
            <w:r w:rsidRPr="28F2A290">
              <w:rPr>
                <w:rFonts w:asciiTheme="minorHAnsi" w:hAnsiTheme="minorHAnsi" w:cstheme="minorBidi"/>
                <w:i/>
                <w:iCs/>
                <w:color w:val="000000"/>
              </w:rPr>
              <w:t>An Investigation of the Variables Related to Competitive Employment and Earnings of Vocational Rehabilitation Consumers with Blindness or Visual Impairments</w:t>
            </w:r>
            <w:r w:rsidRPr="28F2A290">
              <w:rPr>
                <w:rFonts w:asciiTheme="minorHAnsi" w:hAnsiTheme="minorHAnsi" w:cstheme="minorBidi"/>
                <w:color w:val="333333"/>
              </w:rPr>
              <w:t> (3324837) (Doctoral dissertation, University of Texas at Austin).</w:t>
            </w:r>
          </w:p>
        </w:tc>
      </w:tr>
      <w:tr w:rsidR="005A1A16" w14:paraId="20EA203F" w14:textId="77777777" w:rsidTr="00835A67">
        <w:trPr>
          <w:trHeight w:val="719"/>
        </w:trPr>
        <w:tc>
          <w:tcPr>
            <w:tcW w:w="9350" w:type="dxa"/>
            <w:vAlign w:val="center"/>
          </w:tcPr>
          <w:p w14:paraId="010466D8" w14:textId="3622B824" w:rsidR="005A1A16" w:rsidRPr="00662E73" w:rsidRDefault="0383B6C2" w:rsidP="00835A67">
            <w:pPr>
              <w:spacing w:after="0" w:line="240" w:lineRule="auto"/>
              <w:jc w:val="left"/>
              <w:rPr>
                <w:rFonts w:eastAsia="Arial" w:cs="Arial"/>
              </w:rPr>
            </w:pPr>
            <w:r w:rsidRPr="29C1875D">
              <w:rPr>
                <w:rFonts w:eastAsia="Arial" w:cs="Arial"/>
              </w:rPr>
              <w:t xml:space="preserve">Garcia, V., </w:t>
            </w:r>
            <w:proofErr w:type="spellStart"/>
            <w:r w:rsidRPr="29C1875D">
              <w:rPr>
                <w:rFonts w:eastAsia="Arial" w:cs="Arial"/>
              </w:rPr>
              <w:t>Porlier</w:t>
            </w:r>
            <w:proofErr w:type="spellEnd"/>
            <w:r w:rsidRPr="29C1875D">
              <w:rPr>
                <w:rFonts w:eastAsia="Arial" w:cs="Arial"/>
              </w:rPr>
              <w:t xml:space="preserve">, S., </w:t>
            </w:r>
            <w:proofErr w:type="spellStart"/>
            <w:r w:rsidRPr="29C1875D">
              <w:rPr>
                <w:rFonts w:eastAsia="Arial" w:cs="Arial"/>
              </w:rPr>
              <w:t>Faleschini</w:t>
            </w:r>
            <w:proofErr w:type="spellEnd"/>
            <w:r w:rsidRPr="29C1875D">
              <w:rPr>
                <w:rFonts w:eastAsia="Arial" w:cs="Arial"/>
              </w:rPr>
              <w:t xml:space="preserve">, S., &amp; Boucher, N. (2016). The Meaning and Importance Attributed to Work for Visually Impaired People of the Metropolitan Area of Quebec. </w:t>
            </w:r>
            <w:r w:rsidRPr="29C1875D">
              <w:rPr>
                <w:rFonts w:eastAsia="Arial" w:cs="Arial"/>
                <w:i/>
                <w:iCs/>
              </w:rPr>
              <w:t>Journal of Blindness Innovation and Research</w:t>
            </w:r>
            <w:r w:rsidRPr="29C1875D">
              <w:rPr>
                <w:rFonts w:eastAsia="Arial" w:cs="Arial"/>
              </w:rPr>
              <w:t xml:space="preserve">, </w:t>
            </w:r>
            <w:r w:rsidRPr="29C1875D">
              <w:rPr>
                <w:rFonts w:eastAsia="Arial" w:cs="Arial"/>
                <w:i/>
                <w:iCs/>
              </w:rPr>
              <w:t>6</w:t>
            </w:r>
            <w:r w:rsidRPr="29C1875D">
              <w:rPr>
                <w:rFonts w:eastAsia="Arial" w:cs="Arial"/>
              </w:rPr>
              <w:t xml:space="preserve">(2). </w:t>
            </w:r>
            <w:hyperlink r:id="rId14" w:history="1">
              <w:r w:rsidR="004550DD" w:rsidRPr="00FA6923">
                <w:rPr>
                  <w:rStyle w:val="Hyperlink"/>
                </w:rPr>
                <w:t>https://doi.org/10.5241/6-84</w:t>
              </w:r>
            </w:hyperlink>
          </w:p>
        </w:tc>
      </w:tr>
      <w:tr w:rsidR="005A1A16" w14:paraId="4FE4FEF2" w14:textId="77777777" w:rsidTr="00835A67">
        <w:trPr>
          <w:trHeight w:val="530"/>
        </w:trPr>
        <w:tc>
          <w:tcPr>
            <w:tcW w:w="9350" w:type="dxa"/>
            <w:vAlign w:val="center"/>
          </w:tcPr>
          <w:p w14:paraId="50E3D812" w14:textId="383D27E2" w:rsidR="005A1A16" w:rsidRPr="00662E73" w:rsidRDefault="0383B6C2" w:rsidP="00835A67">
            <w:pPr>
              <w:spacing w:after="0" w:line="240" w:lineRule="auto"/>
              <w:jc w:val="left"/>
            </w:pPr>
            <w:r w:rsidRPr="6B2D9737">
              <w:rPr>
                <w:rFonts w:eastAsia="Arial" w:cs="Arial"/>
                <w:color w:val="000000"/>
              </w:rPr>
              <w:t>Giesen, J. Martin; Hierholzer, Anne (2016). Vocational rehabilitation services and employment for SSDI beneficiaries with visual impairments. Journal of Vocational Rehabilitation, 44 (2), 175-189.</w:t>
            </w:r>
          </w:p>
        </w:tc>
      </w:tr>
      <w:tr w:rsidR="263440BA" w14:paraId="197765F2" w14:textId="77777777" w:rsidTr="263440BA">
        <w:trPr>
          <w:trHeight w:val="530"/>
        </w:trPr>
        <w:tc>
          <w:tcPr>
            <w:tcW w:w="9350" w:type="dxa"/>
            <w:vAlign w:val="center"/>
          </w:tcPr>
          <w:p w14:paraId="1D1ED992" w14:textId="7FC252FF" w:rsidR="5A23EEA4" w:rsidRDefault="5A23EEA4" w:rsidP="263440BA">
            <w:pPr>
              <w:spacing w:line="240" w:lineRule="auto"/>
              <w:jc w:val="left"/>
            </w:pPr>
            <w:r w:rsidRPr="00FE3294">
              <w:rPr>
                <w:rFonts w:eastAsia="Arial" w:cs="Arial"/>
                <w:color w:val="000000"/>
              </w:rPr>
              <w:t>Hopkins, B. (2019). Social Return on Investment: An Important Consideration for State Vocational Rehabilitation Programs. Journal of Rehabilitation Administration, 40(1), 11–16.</w:t>
            </w:r>
          </w:p>
        </w:tc>
      </w:tr>
      <w:tr w:rsidR="005A1A16" w14:paraId="13500CE6" w14:textId="77777777" w:rsidTr="00835A67">
        <w:trPr>
          <w:trHeight w:val="710"/>
        </w:trPr>
        <w:tc>
          <w:tcPr>
            <w:tcW w:w="9350" w:type="dxa"/>
            <w:vAlign w:val="center"/>
          </w:tcPr>
          <w:p w14:paraId="1F156853" w14:textId="77777777" w:rsidR="005A1A16" w:rsidRPr="00662E73" w:rsidRDefault="005A1A16" w:rsidP="00835A67">
            <w:pPr>
              <w:spacing w:after="0" w:line="240" w:lineRule="auto"/>
              <w:jc w:val="left"/>
              <w:rPr>
                <w:rFonts w:asciiTheme="minorHAnsi" w:hAnsiTheme="minorHAnsi" w:cstheme="minorHAnsi"/>
                <w:color w:val="000000"/>
              </w:rPr>
            </w:pPr>
            <w:r w:rsidRPr="00662E73">
              <w:rPr>
                <w:rFonts w:asciiTheme="minorHAnsi" w:hAnsiTheme="minorHAnsi" w:cstheme="minorHAnsi"/>
                <w:color w:val="000000"/>
              </w:rPr>
              <w:lastRenderedPageBreak/>
              <w:t xml:space="preserve">Lund, E. M., &amp; Cmar, J. L. (2019). Factors Related to Employment Outcomes for Vocational Rehabilitation Consumers with Visual Impairments: A Systematic Review. </w:t>
            </w:r>
            <w:r w:rsidRPr="00662E73">
              <w:rPr>
                <w:rFonts w:asciiTheme="minorHAnsi" w:hAnsiTheme="minorHAnsi" w:cstheme="minorHAnsi"/>
                <w:i/>
                <w:iCs/>
                <w:color w:val="000000"/>
              </w:rPr>
              <w:t>Journal of Visual Impairment &amp; Blindness</w:t>
            </w:r>
            <w:r w:rsidRPr="00662E73">
              <w:rPr>
                <w:rFonts w:asciiTheme="minorHAnsi" w:hAnsiTheme="minorHAnsi" w:cstheme="minorHAnsi"/>
                <w:color w:val="000000"/>
              </w:rPr>
              <w:t xml:space="preserve">, </w:t>
            </w:r>
            <w:r w:rsidRPr="00662E73">
              <w:rPr>
                <w:rFonts w:asciiTheme="minorHAnsi" w:hAnsiTheme="minorHAnsi" w:cstheme="minorHAnsi"/>
                <w:i/>
                <w:iCs/>
                <w:color w:val="000000"/>
              </w:rPr>
              <w:t>113</w:t>
            </w:r>
            <w:r w:rsidRPr="00662E73">
              <w:rPr>
                <w:rFonts w:asciiTheme="minorHAnsi" w:hAnsiTheme="minorHAnsi" w:cstheme="minorHAnsi"/>
                <w:color w:val="000000"/>
              </w:rPr>
              <w:t xml:space="preserve">(6), 518–537. </w:t>
            </w:r>
          </w:p>
        </w:tc>
      </w:tr>
      <w:tr w:rsidR="005A1A16" w14:paraId="34C912BD" w14:textId="77777777" w:rsidTr="00835A67">
        <w:trPr>
          <w:trHeight w:val="800"/>
        </w:trPr>
        <w:tc>
          <w:tcPr>
            <w:tcW w:w="9350" w:type="dxa"/>
            <w:vAlign w:val="center"/>
          </w:tcPr>
          <w:p w14:paraId="010B97BE" w14:textId="77777777" w:rsidR="005A1A16" w:rsidRPr="00662E73" w:rsidRDefault="005A1A16" w:rsidP="00835A67">
            <w:pPr>
              <w:spacing w:after="0" w:line="240" w:lineRule="auto"/>
              <w:jc w:val="left"/>
              <w:rPr>
                <w:rFonts w:asciiTheme="minorHAnsi" w:hAnsiTheme="minorHAnsi" w:cstheme="minorHAnsi"/>
                <w:color w:val="000000"/>
              </w:rPr>
            </w:pPr>
            <w:r w:rsidRPr="00662E73">
              <w:rPr>
                <w:rFonts w:asciiTheme="minorHAnsi" w:hAnsiTheme="minorHAnsi" w:cstheme="minorHAnsi"/>
                <w:color w:val="000000"/>
              </w:rPr>
              <w:t xml:space="preserve">McDonnall, M. C. (2015). The Relationship Between Vocational Rehabilitation Professional’s Interactions With Businesses and Employment Outcomes for Consumers Who Are Blind or Visually Impaired. </w:t>
            </w:r>
            <w:r w:rsidRPr="00662E73">
              <w:rPr>
                <w:rFonts w:asciiTheme="minorHAnsi" w:hAnsiTheme="minorHAnsi" w:cstheme="minorHAnsi"/>
                <w:i/>
                <w:iCs/>
                <w:color w:val="000000"/>
              </w:rPr>
              <w:t>Rehabilitation Counseling Bulletin</w:t>
            </w:r>
            <w:r w:rsidRPr="00662E73">
              <w:rPr>
                <w:rFonts w:asciiTheme="minorHAnsi" w:hAnsiTheme="minorHAnsi" w:cstheme="minorHAnsi"/>
                <w:color w:val="000000"/>
              </w:rPr>
              <w:t xml:space="preserve">, </w:t>
            </w:r>
            <w:r w:rsidRPr="00662E73">
              <w:rPr>
                <w:rFonts w:asciiTheme="minorHAnsi" w:hAnsiTheme="minorHAnsi" w:cstheme="minorHAnsi"/>
                <w:i/>
                <w:iCs/>
                <w:color w:val="000000"/>
              </w:rPr>
              <w:t>59</w:t>
            </w:r>
            <w:r w:rsidRPr="00662E73">
              <w:rPr>
                <w:rFonts w:asciiTheme="minorHAnsi" w:hAnsiTheme="minorHAnsi" w:cstheme="minorHAnsi"/>
                <w:color w:val="000000"/>
              </w:rPr>
              <w:t>(4), 203–212.</w:t>
            </w:r>
          </w:p>
        </w:tc>
      </w:tr>
      <w:tr w:rsidR="005A1A16" w14:paraId="67F70779" w14:textId="77777777" w:rsidTr="00835A67">
        <w:trPr>
          <w:trHeight w:val="521"/>
        </w:trPr>
        <w:tc>
          <w:tcPr>
            <w:tcW w:w="9350" w:type="dxa"/>
            <w:vAlign w:val="center"/>
          </w:tcPr>
          <w:p w14:paraId="20E0B7C7" w14:textId="77777777" w:rsidR="005A1A16" w:rsidRPr="00662E73" w:rsidRDefault="005A1A16" w:rsidP="00835A67">
            <w:pPr>
              <w:spacing w:after="0" w:line="240" w:lineRule="auto"/>
              <w:jc w:val="left"/>
              <w:rPr>
                <w:rFonts w:asciiTheme="minorHAnsi" w:hAnsiTheme="minorHAnsi" w:cstheme="minorHAnsi"/>
                <w:color w:val="000000"/>
              </w:rPr>
            </w:pPr>
            <w:r w:rsidRPr="00662E73">
              <w:rPr>
                <w:rFonts w:asciiTheme="minorHAnsi" w:hAnsiTheme="minorHAnsi" w:cstheme="minorHAnsi"/>
                <w:color w:val="000000"/>
              </w:rPr>
              <w:t xml:space="preserve">Mississippi Department of Rehabilitation Services. (2018). (Rep). The Value of Vocational Rehabilitation Services. </w:t>
            </w:r>
          </w:p>
        </w:tc>
      </w:tr>
      <w:tr w:rsidR="005A1A16" w14:paraId="4BEE9DBA" w14:textId="77777777" w:rsidTr="00835A67">
        <w:trPr>
          <w:trHeight w:val="989"/>
        </w:trPr>
        <w:tc>
          <w:tcPr>
            <w:tcW w:w="9350" w:type="dxa"/>
            <w:vAlign w:val="center"/>
          </w:tcPr>
          <w:p w14:paraId="0AE69BAB" w14:textId="3966380D" w:rsidR="005A1A16" w:rsidRPr="00662E73" w:rsidRDefault="005A1A16" w:rsidP="00835A67">
            <w:pPr>
              <w:spacing w:after="0" w:line="240" w:lineRule="auto"/>
              <w:jc w:val="left"/>
              <w:rPr>
                <w:rFonts w:asciiTheme="minorHAnsi" w:hAnsiTheme="minorHAnsi" w:cstheme="minorBidi"/>
                <w:color w:val="000000"/>
              </w:rPr>
            </w:pPr>
            <w:r w:rsidRPr="19D10B07">
              <w:rPr>
                <w:rFonts w:asciiTheme="minorHAnsi" w:hAnsiTheme="minorHAnsi" w:cstheme="minorBidi"/>
                <w:color w:val="000000"/>
              </w:rPr>
              <w:t xml:space="preserve">Social Security Administration, Office of the Inspector General. (2017, October 20). The Cost-effectiveness of Vocational Rehabilitation Services (A-02-17-14048) (Audit Report). Social Security Administration, Office of the Inspector General. </w:t>
            </w:r>
            <w:r w:rsidR="28DD8BB5" w:rsidRPr="19D10B07">
              <w:rPr>
                <w:rFonts w:asciiTheme="minorHAnsi" w:hAnsiTheme="minorHAnsi" w:cstheme="minorBidi"/>
                <w:color w:val="000000"/>
              </w:rPr>
              <w:t xml:space="preserve">Retrieved July 7, 2021, from </w:t>
            </w:r>
            <w:r w:rsidR="28DD8BB5" w:rsidRPr="19D10B07">
              <w:rPr>
                <w:rFonts w:asciiTheme="minorHAnsi" w:hAnsiTheme="minorHAnsi" w:cstheme="minorBidi"/>
              </w:rPr>
              <w:t>https://oig.ssa.gov/audits-and-investigations/audit-reports/A-02-17-14048</w:t>
            </w:r>
            <w:r w:rsidR="28DD8BB5" w:rsidRPr="19D10B07">
              <w:rPr>
                <w:rFonts w:asciiTheme="minorHAnsi" w:hAnsiTheme="minorHAnsi" w:cstheme="minorBidi"/>
                <w:color w:val="000000"/>
              </w:rPr>
              <w:t xml:space="preserve"> </w:t>
            </w:r>
          </w:p>
        </w:tc>
      </w:tr>
      <w:tr w:rsidR="005A1A16" w14:paraId="6F83491B" w14:textId="77777777" w:rsidTr="00835A67">
        <w:trPr>
          <w:trHeight w:val="710"/>
        </w:trPr>
        <w:tc>
          <w:tcPr>
            <w:tcW w:w="9350" w:type="dxa"/>
            <w:vAlign w:val="center"/>
          </w:tcPr>
          <w:p w14:paraId="1C25C1AA" w14:textId="77777777" w:rsidR="005A1A16" w:rsidRPr="00662E73" w:rsidRDefault="005A1A16" w:rsidP="00835A67">
            <w:pPr>
              <w:spacing w:after="0" w:line="240" w:lineRule="auto"/>
              <w:jc w:val="left"/>
              <w:rPr>
                <w:rFonts w:asciiTheme="minorHAnsi" w:hAnsiTheme="minorHAnsi" w:cstheme="minorHAnsi"/>
                <w:color w:val="000000"/>
              </w:rPr>
            </w:pPr>
            <w:r w:rsidRPr="00662E73">
              <w:rPr>
                <w:rFonts w:asciiTheme="minorHAnsi" w:hAnsiTheme="minorHAnsi" w:cstheme="minorHAnsi"/>
                <w:color w:val="000000"/>
              </w:rPr>
              <w:t xml:space="preserve">Steinman, B. A., Kwan, N., </w:t>
            </w:r>
            <w:proofErr w:type="spellStart"/>
            <w:r w:rsidRPr="00662E73">
              <w:rPr>
                <w:rFonts w:asciiTheme="minorHAnsi" w:hAnsiTheme="minorHAnsi" w:cstheme="minorHAnsi"/>
                <w:color w:val="000000"/>
              </w:rPr>
              <w:t>Boeltzig</w:t>
            </w:r>
            <w:proofErr w:type="spellEnd"/>
            <w:r w:rsidRPr="00662E73">
              <w:rPr>
                <w:rFonts w:asciiTheme="minorHAnsi" w:hAnsiTheme="minorHAnsi" w:cstheme="minorHAnsi"/>
                <w:color w:val="000000"/>
              </w:rPr>
              <w:t xml:space="preserve">-Brown, H., Haines, K., Halliday, J., &amp; Foley, S. M. (2013). Agency Decision-Making Control and Employment Outcomes by Vocational Rehabilitation Consumers who are Blind or Visually Impaired. </w:t>
            </w:r>
            <w:r w:rsidRPr="00662E73">
              <w:rPr>
                <w:rFonts w:asciiTheme="minorHAnsi" w:hAnsiTheme="minorHAnsi" w:cstheme="minorHAnsi"/>
                <w:i/>
                <w:iCs/>
                <w:color w:val="000000"/>
              </w:rPr>
              <w:t>Journal of Visual Impairment &amp; Blindness</w:t>
            </w:r>
            <w:r w:rsidRPr="00662E73">
              <w:rPr>
                <w:rFonts w:asciiTheme="minorHAnsi" w:hAnsiTheme="minorHAnsi" w:cstheme="minorHAnsi"/>
                <w:color w:val="000000"/>
              </w:rPr>
              <w:t xml:space="preserve">, </w:t>
            </w:r>
            <w:r w:rsidRPr="00662E73">
              <w:rPr>
                <w:rFonts w:asciiTheme="minorHAnsi" w:hAnsiTheme="minorHAnsi" w:cstheme="minorHAnsi"/>
                <w:i/>
                <w:iCs/>
                <w:color w:val="000000"/>
              </w:rPr>
              <w:t>107</w:t>
            </w:r>
            <w:r w:rsidRPr="00662E73">
              <w:rPr>
                <w:rFonts w:asciiTheme="minorHAnsi" w:hAnsiTheme="minorHAnsi" w:cstheme="minorHAnsi"/>
                <w:color w:val="000000"/>
              </w:rPr>
              <w:t xml:space="preserve">(6), 437–451. </w:t>
            </w:r>
          </w:p>
        </w:tc>
      </w:tr>
      <w:tr w:rsidR="64799195" w14:paraId="3E1A9188" w14:textId="77777777" w:rsidTr="64799195">
        <w:trPr>
          <w:trHeight w:val="710"/>
        </w:trPr>
        <w:tc>
          <w:tcPr>
            <w:tcW w:w="9350" w:type="dxa"/>
            <w:vAlign w:val="center"/>
          </w:tcPr>
          <w:p w14:paraId="01DBEA3C" w14:textId="3579DACA" w:rsidR="64799195" w:rsidRDefault="4C6296D4" w:rsidP="64799195">
            <w:pPr>
              <w:spacing w:line="240" w:lineRule="auto"/>
              <w:jc w:val="left"/>
            </w:pPr>
            <w:r w:rsidRPr="286AADEB">
              <w:rPr>
                <w:rFonts w:eastAsia="Arial" w:cs="Arial"/>
              </w:rPr>
              <w:t>Warren-Peace, P. (2009). Models that predict competitive employment outcomes in the United States federal/state vocational rehabilitation program for consumers who are blind and consumers with other disabilities. Dissertation Abstracts International: Section A. Humanities and Social Science,70(4-A),1181.</w:t>
            </w:r>
          </w:p>
        </w:tc>
      </w:tr>
    </w:tbl>
    <w:p w14:paraId="27ECF5A8" w14:textId="77777777" w:rsidR="00AF58E4" w:rsidRDefault="00AF58E4">
      <w:pPr>
        <w:spacing w:after="0" w:line="240" w:lineRule="auto"/>
        <w:jc w:val="left"/>
        <w:rPr>
          <w:rFonts w:ascii="Arial Bold" w:eastAsia="SimSun" w:hAnsi="Arial Bold" w:hint="eastAsia"/>
          <w:b/>
          <w:caps/>
          <w:color w:val="0B3677" w:themeColor="accent1"/>
          <w:spacing w:val="10"/>
          <w:sz w:val="32"/>
          <w:szCs w:val="24"/>
        </w:rPr>
      </w:pPr>
      <w:r>
        <w:rPr>
          <w:rFonts w:hint="eastAsia"/>
        </w:rPr>
        <w:br w:type="page"/>
      </w:r>
    </w:p>
    <w:p w14:paraId="7E0C60D5" w14:textId="091807C3" w:rsidR="00360DC7" w:rsidRPr="00454A9A" w:rsidRDefault="00B46B47" w:rsidP="00220B5C">
      <w:pPr>
        <w:pStyle w:val="Heading1"/>
        <w:spacing w:before="240"/>
        <w:rPr>
          <w:rFonts w:hint="eastAsia"/>
        </w:rPr>
      </w:pPr>
      <w:bookmarkStart w:id="17" w:name="_Toc83808859"/>
      <w:r>
        <w:lastRenderedPageBreak/>
        <w:t>Findings and Results</w:t>
      </w:r>
      <w:bookmarkEnd w:id="17"/>
    </w:p>
    <w:p w14:paraId="0C6ABAB9" w14:textId="10691B2E" w:rsidR="00B30902" w:rsidRDefault="00DA78C7" w:rsidP="00220B5C">
      <w:pPr>
        <w:rPr>
          <w:rFonts w:asciiTheme="minorHAnsi" w:hAnsiTheme="minorHAnsi" w:cstheme="minorHAnsi"/>
        </w:rPr>
      </w:pPr>
      <w:r>
        <w:rPr>
          <w:rFonts w:asciiTheme="minorHAnsi" w:hAnsiTheme="minorHAnsi" w:cstheme="minorHAnsi"/>
        </w:rPr>
        <w:t xml:space="preserve">This </w:t>
      </w:r>
      <w:r w:rsidR="005D2A8A">
        <w:rPr>
          <w:rFonts w:asciiTheme="minorHAnsi" w:hAnsiTheme="minorHAnsi" w:cstheme="minorHAnsi"/>
        </w:rPr>
        <w:t xml:space="preserve">Findings and Results </w:t>
      </w:r>
      <w:r>
        <w:rPr>
          <w:rFonts w:asciiTheme="minorHAnsi" w:hAnsiTheme="minorHAnsi" w:cstheme="minorHAnsi"/>
        </w:rPr>
        <w:t xml:space="preserve">section </w:t>
      </w:r>
      <w:r w:rsidR="005D2A8A">
        <w:rPr>
          <w:rFonts w:asciiTheme="minorHAnsi" w:hAnsiTheme="minorHAnsi" w:cstheme="minorHAnsi"/>
        </w:rPr>
        <w:t>of our report</w:t>
      </w:r>
      <w:r w:rsidR="003D3925">
        <w:rPr>
          <w:rFonts w:asciiTheme="minorHAnsi" w:hAnsiTheme="minorHAnsi" w:cstheme="minorHAnsi"/>
        </w:rPr>
        <w:t xml:space="preserve"> </w:t>
      </w:r>
      <w:r w:rsidR="006B2F66">
        <w:rPr>
          <w:rFonts w:asciiTheme="minorHAnsi" w:hAnsiTheme="minorHAnsi" w:cstheme="minorHAnsi"/>
        </w:rPr>
        <w:t xml:space="preserve">is </w:t>
      </w:r>
      <w:r w:rsidR="003D3925">
        <w:rPr>
          <w:rFonts w:asciiTheme="minorHAnsi" w:hAnsiTheme="minorHAnsi" w:cstheme="minorHAnsi"/>
        </w:rPr>
        <w:t>divided</w:t>
      </w:r>
      <w:r w:rsidR="005D2A8A">
        <w:rPr>
          <w:rFonts w:asciiTheme="minorHAnsi" w:hAnsiTheme="minorHAnsi" w:cstheme="minorHAnsi"/>
        </w:rPr>
        <w:t xml:space="preserve"> into two mai</w:t>
      </w:r>
      <w:r w:rsidR="00546485">
        <w:rPr>
          <w:rFonts w:asciiTheme="minorHAnsi" w:hAnsiTheme="minorHAnsi" w:cstheme="minorHAnsi"/>
        </w:rPr>
        <w:t>n</w:t>
      </w:r>
      <w:r w:rsidR="005D2A8A">
        <w:rPr>
          <w:rFonts w:asciiTheme="minorHAnsi" w:hAnsiTheme="minorHAnsi" w:cstheme="minorHAnsi"/>
        </w:rPr>
        <w:t xml:space="preserve"> subsections</w:t>
      </w:r>
      <w:r w:rsidR="00A76DA9">
        <w:rPr>
          <w:rFonts w:asciiTheme="minorHAnsi" w:hAnsiTheme="minorHAnsi" w:cstheme="minorHAnsi"/>
        </w:rPr>
        <w:t xml:space="preserve"> – Financial</w:t>
      </w:r>
      <w:r w:rsidR="0092557F">
        <w:rPr>
          <w:rFonts w:asciiTheme="minorHAnsi" w:hAnsiTheme="minorHAnsi" w:cstheme="minorHAnsi"/>
        </w:rPr>
        <w:t xml:space="preserve"> </w:t>
      </w:r>
      <w:r w:rsidR="003D3925">
        <w:rPr>
          <w:rFonts w:asciiTheme="minorHAnsi" w:hAnsiTheme="minorHAnsi" w:cstheme="minorHAnsi"/>
        </w:rPr>
        <w:t>Return on Investment and Non-Financial Return on Investment</w:t>
      </w:r>
      <w:r w:rsidR="00A76DA9">
        <w:rPr>
          <w:rFonts w:asciiTheme="minorHAnsi" w:hAnsiTheme="minorHAnsi" w:cstheme="minorHAnsi"/>
        </w:rPr>
        <w:t xml:space="preserve"> – </w:t>
      </w:r>
      <w:r w:rsidR="006B2F66">
        <w:rPr>
          <w:rFonts w:asciiTheme="minorHAnsi" w:hAnsiTheme="minorHAnsi" w:cstheme="minorHAnsi"/>
        </w:rPr>
        <w:t xml:space="preserve">and </w:t>
      </w:r>
      <w:r w:rsidR="00A76DA9">
        <w:rPr>
          <w:rFonts w:asciiTheme="minorHAnsi" w:hAnsiTheme="minorHAnsi" w:cstheme="minorHAnsi"/>
        </w:rPr>
        <w:t xml:space="preserve">summarizes </w:t>
      </w:r>
      <w:r w:rsidR="00480584">
        <w:rPr>
          <w:rFonts w:asciiTheme="minorHAnsi" w:hAnsiTheme="minorHAnsi" w:cstheme="minorHAnsi"/>
        </w:rPr>
        <w:t xml:space="preserve">the </w:t>
      </w:r>
      <w:r>
        <w:rPr>
          <w:rFonts w:asciiTheme="minorHAnsi" w:hAnsiTheme="minorHAnsi" w:cstheme="minorHAnsi"/>
        </w:rPr>
        <w:t>o</w:t>
      </w:r>
      <w:r w:rsidR="00F65A0D">
        <w:rPr>
          <w:rFonts w:asciiTheme="minorHAnsi" w:hAnsiTheme="minorHAnsi" w:cstheme="minorHAnsi"/>
        </w:rPr>
        <w:t xml:space="preserve">verall findings and results from </w:t>
      </w:r>
      <w:r>
        <w:rPr>
          <w:rFonts w:asciiTheme="minorHAnsi" w:hAnsiTheme="minorHAnsi" w:cstheme="minorHAnsi"/>
        </w:rPr>
        <w:t xml:space="preserve">our </w:t>
      </w:r>
      <w:r w:rsidR="00F65A0D">
        <w:rPr>
          <w:rFonts w:asciiTheme="minorHAnsi" w:hAnsiTheme="minorHAnsi" w:cstheme="minorHAnsi"/>
        </w:rPr>
        <w:t>data analysis</w:t>
      </w:r>
      <w:r w:rsidR="00480584">
        <w:rPr>
          <w:rFonts w:asciiTheme="minorHAnsi" w:hAnsiTheme="minorHAnsi" w:cstheme="minorHAnsi"/>
        </w:rPr>
        <w:t xml:space="preserve"> </w:t>
      </w:r>
      <w:r w:rsidR="00222E49">
        <w:rPr>
          <w:rFonts w:asciiTheme="minorHAnsi" w:hAnsiTheme="minorHAnsi" w:cstheme="minorHAnsi"/>
        </w:rPr>
        <w:t>(</w:t>
      </w:r>
      <w:r w:rsidR="00F65A0D">
        <w:rPr>
          <w:rFonts w:asciiTheme="minorHAnsi" w:hAnsiTheme="minorHAnsi" w:cstheme="minorHAnsi"/>
        </w:rPr>
        <w:t>RSA, SSA reimbursement</w:t>
      </w:r>
      <w:r>
        <w:rPr>
          <w:rFonts w:asciiTheme="minorHAnsi" w:hAnsiTheme="minorHAnsi" w:cstheme="minorHAnsi"/>
        </w:rPr>
        <w:t>,</w:t>
      </w:r>
      <w:r w:rsidR="00F65A0D">
        <w:rPr>
          <w:rFonts w:asciiTheme="minorHAnsi" w:hAnsiTheme="minorHAnsi" w:cstheme="minorHAnsi"/>
        </w:rPr>
        <w:t xml:space="preserve"> Aware case management data</w:t>
      </w:r>
      <w:r w:rsidR="00F51E96">
        <w:rPr>
          <w:rFonts w:asciiTheme="minorHAnsi" w:hAnsiTheme="minorHAnsi" w:cstheme="minorHAnsi"/>
        </w:rPr>
        <w:t xml:space="preserve">, and state tax </w:t>
      </w:r>
      <w:r w:rsidR="00E96E84">
        <w:rPr>
          <w:rFonts w:asciiTheme="minorHAnsi" w:hAnsiTheme="minorHAnsi" w:cstheme="minorHAnsi"/>
        </w:rPr>
        <w:t>data</w:t>
      </w:r>
      <w:r w:rsidR="00C44E27">
        <w:rPr>
          <w:rFonts w:asciiTheme="minorHAnsi" w:hAnsiTheme="minorHAnsi" w:cstheme="minorHAnsi"/>
        </w:rPr>
        <w:t>)</w:t>
      </w:r>
      <w:r w:rsidR="00700ECC">
        <w:rPr>
          <w:rFonts w:asciiTheme="minorHAnsi" w:hAnsiTheme="minorHAnsi" w:cstheme="minorHAnsi"/>
        </w:rPr>
        <w:t>, literature review</w:t>
      </w:r>
      <w:r w:rsidR="00F57586">
        <w:rPr>
          <w:rFonts w:asciiTheme="minorHAnsi" w:hAnsiTheme="minorHAnsi" w:cstheme="minorHAnsi"/>
        </w:rPr>
        <w:t>,</w:t>
      </w:r>
      <w:r w:rsidR="00700ECC">
        <w:rPr>
          <w:rFonts w:asciiTheme="minorHAnsi" w:hAnsiTheme="minorHAnsi" w:cstheme="minorHAnsi"/>
        </w:rPr>
        <w:t xml:space="preserve"> and focus group sessions</w:t>
      </w:r>
      <w:r w:rsidR="00F65A0D">
        <w:rPr>
          <w:rFonts w:asciiTheme="minorHAnsi" w:hAnsiTheme="minorHAnsi" w:cstheme="minorHAnsi"/>
        </w:rPr>
        <w:t>.</w:t>
      </w:r>
      <w:r w:rsidR="00447333">
        <w:rPr>
          <w:rFonts w:asciiTheme="minorHAnsi" w:hAnsiTheme="minorHAnsi" w:cstheme="minorHAnsi"/>
        </w:rPr>
        <w:t xml:space="preserve"> </w:t>
      </w:r>
      <w:r w:rsidR="00173169">
        <w:rPr>
          <w:rFonts w:asciiTheme="minorHAnsi" w:hAnsiTheme="minorHAnsi" w:cstheme="minorHAnsi"/>
        </w:rPr>
        <w:t xml:space="preserve">Findings are </w:t>
      </w:r>
      <w:r w:rsidR="00C761D1">
        <w:rPr>
          <w:rFonts w:asciiTheme="minorHAnsi" w:hAnsiTheme="minorHAnsi" w:cstheme="minorHAnsi"/>
        </w:rPr>
        <w:t xml:space="preserve">depicted in the table below, and </w:t>
      </w:r>
      <w:r w:rsidR="00173169">
        <w:rPr>
          <w:rFonts w:asciiTheme="minorHAnsi" w:hAnsiTheme="minorHAnsi" w:cstheme="minorHAnsi"/>
        </w:rPr>
        <w:t xml:space="preserve">organized </w:t>
      </w:r>
      <w:r w:rsidR="00824168">
        <w:rPr>
          <w:rFonts w:asciiTheme="minorHAnsi" w:hAnsiTheme="minorHAnsi" w:cstheme="minorHAnsi"/>
        </w:rPr>
        <w:t xml:space="preserve">by ROI </w:t>
      </w:r>
      <w:r w:rsidR="00C761D1">
        <w:rPr>
          <w:rFonts w:asciiTheme="minorHAnsi" w:hAnsiTheme="minorHAnsi" w:cstheme="minorHAnsi"/>
        </w:rPr>
        <w:t xml:space="preserve">Type (Financial or Non-Financial), Overall Theme, and Finding. </w:t>
      </w:r>
      <w:r w:rsidR="00FE1AA9">
        <w:rPr>
          <w:rFonts w:asciiTheme="minorHAnsi" w:hAnsiTheme="minorHAnsi" w:cstheme="minorHAnsi"/>
        </w:rPr>
        <w:t xml:space="preserve">These findings are described in detail in the narrative that follows </w:t>
      </w:r>
    </w:p>
    <w:tbl>
      <w:tblPr>
        <w:tblStyle w:val="GridTable4"/>
        <w:tblW w:w="9586" w:type="dxa"/>
        <w:tblLook w:val="0420" w:firstRow="1" w:lastRow="0" w:firstColumn="0" w:lastColumn="0" w:noHBand="0" w:noVBand="1"/>
      </w:tblPr>
      <w:tblGrid>
        <w:gridCol w:w="1525"/>
        <w:gridCol w:w="3150"/>
        <w:gridCol w:w="4911"/>
      </w:tblGrid>
      <w:tr w:rsidR="005E6024" w:rsidRPr="005E6024" w14:paraId="467B987D" w14:textId="77777777" w:rsidTr="005335CE">
        <w:trPr>
          <w:cnfStyle w:val="100000000000" w:firstRow="1" w:lastRow="0" w:firstColumn="0" w:lastColumn="0" w:oddVBand="0" w:evenVBand="0" w:oddHBand="0" w:evenHBand="0" w:firstRowFirstColumn="0" w:firstRowLastColumn="0" w:lastRowFirstColumn="0" w:lastRowLastColumn="0"/>
          <w:trHeight w:val="440"/>
        </w:trPr>
        <w:tc>
          <w:tcPr>
            <w:tcW w:w="1525" w:type="dxa"/>
          </w:tcPr>
          <w:p w14:paraId="7567206B" w14:textId="77777777" w:rsidR="005E6024" w:rsidRPr="005E6024" w:rsidRDefault="005E6024" w:rsidP="005E6024">
            <w:pPr>
              <w:spacing w:after="0"/>
              <w:jc w:val="center"/>
              <w:rPr>
                <w:rFonts w:asciiTheme="minorHAnsi" w:hAnsiTheme="minorHAnsi" w:cstheme="minorHAnsi"/>
                <w:sz w:val="20"/>
                <w:szCs w:val="20"/>
              </w:rPr>
            </w:pPr>
            <w:r w:rsidRPr="005E6024">
              <w:rPr>
                <w:rFonts w:asciiTheme="minorHAnsi" w:hAnsiTheme="minorHAnsi" w:cstheme="minorHAnsi"/>
                <w:sz w:val="20"/>
                <w:szCs w:val="20"/>
              </w:rPr>
              <w:t>ROI Type</w:t>
            </w:r>
          </w:p>
        </w:tc>
        <w:tc>
          <w:tcPr>
            <w:tcW w:w="3150" w:type="dxa"/>
          </w:tcPr>
          <w:p w14:paraId="10539C44" w14:textId="77777777" w:rsidR="005E6024" w:rsidRPr="005E6024" w:rsidRDefault="005E6024" w:rsidP="005E6024">
            <w:pPr>
              <w:spacing w:after="0"/>
              <w:jc w:val="center"/>
              <w:rPr>
                <w:rFonts w:asciiTheme="minorHAnsi" w:hAnsiTheme="minorHAnsi" w:cstheme="minorHAnsi"/>
                <w:sz w:val="20"/>
                <w:szCs w:val="20"/>
              </w:rPr>
            </w:pPr>
            <w:r w:rsidRPr="005E6024">
              <w:rPr>
                <w:rFonts w:asciiTheme="minorHAnsi" w:hAnsiTheme="minorHAnsi" w:cstheme="minorHAnsi"/>
                <w:sz w:val="20"/>
                <w:szCs w:val="20"/>
              </w:rPr>
              <w:t>Overall Theme</w:t>
            </w:r>
          </w:p>
        </w:tc>
        <w:tc>
          <w:tcPr>
            <w:tcW w:w="4911" w:type="dxa"/>
          </w:tcPr>
          <w:p w14:paraId="729E85B0" w14:textId="77777777" w:rsidR="005E6024" w:rsidRPr="005E6024" w:rsidRDefault="005E6024" w:rsidP="005E6024">
            <w:pPr>
              <w:pStyle w:val="CommentText"/>
              <w:spacing w:after="0"/>
              <w:jc w:val="center"/>
              <w:rPr>
                <w:rFonts w:asciiTheme="minorHAnsi" w:hAnsiTheme="minorHAnsi" w:cstheme="minorHAnsi"/>
                <w:sz w:val="20"/>
                <w:szCs w:val="20"/>
              </w:rPr>
            </w:pPr>
            <w:r w:rsidRPr="005E6024">
              <w:rPr>
                <w:rFonts w:asciiTheme="minorHAnsi" w:hAnsiTheme="minorHAnsi" w:cstheme="minorHAnsi"/>
                <w:sz w:val="20"/>
                <w:szCs w:val="20"/>
              </w:rPr>
              <w:t>Finding</w:t>
            </w:r>
          </w:p>
        </w:tc>
      </w:tr>
      <w:tr w:rsidR="005E6024" w:rsidRPr="005E6024" w14:paraId="28AA27C2" w14:textId="77777777" w:rsidTr="005335CE">
        <w:trPr>
          <w:cnfStyle w:val="000000100000" w:firstRow="0" w:lastRow="0" w:firstColumn="0" w:lastColumn="0" w:oddVBand="0" w:evenVBand="0" w:oddHBand="1" w:evenHBand="0" w:firstRowFirstColumn="0" w:firstRowLastColumn="0" w:lastRowFirstColumn="0" w:lastRowLastColumn="0"/>
        </w:trPr>
        <w:tc>
          <w:tcPr>
            <w:tcW w:w="1525" w:type="dxa"/>
            <w:shd w:val="clear" w:color="auto" w:fill="FFFFFF" w:themeFill="background1"/>
          </w:tcPr>
          <w:p w14:paraId="241DDFDB" w14:textId="2A9D0F14" w:rsidR="005E6024" w:rsidRPr="005E6024" w:rsidRDefault="005E6024" w:rsidP="003E5754">
            <w:pPr>
              <w:spacing w:after="0"/>
              <w:rPr>
                <w:rFonts w:asciiTheme="minorHAnsi" w:hAnsiTheme="minorHAnsi" w:cstheme="minorHAnsi"/>
                <w:b/>
                <w:bCs/>
                <w:sz w:val="20"/>
                <w:szCs w:val="20"/>
              </w:rPr>
            </w:pPr>
            <w:r w:rsidRPr="005E6024">
              <w:rPr>
                <w:rFonts w:asciiTheme="minorHAnsi" w:hAnsiTheme="minorHAnsi" w:cstheme="minorHAnsi"/>
                <w:b/>
                <w:bCs/>
                <w:sz w:val="20"/>
                <w:szCs w:val="20"/>
              </w:rPr>
              <w:t>Financial ROI</w:t>
            </w:r>
          </w:p>
        </w:tc>
        <w:tc>
          <w:tcPr>
            <w:tcW w:w="3150" w:type="dxa"/>
            <w:shd w:val="clear" w:color="auto" w:fill="F2F2F2" w:themeFill="background1" w:themeFillShade="F2"/>
          </w:tcPr>
          <w:p w14:paraId="29219260" w14:textId="77777777" w:rsidR="005E6024" w:rsidRPr="005E6024" w:rsidRDefault="005E6024" w:rsidP="005E602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Use of Public Supports </w:t>
            </w:r>
          </w:p>
        </w:tc>
        <w:tc>
          <w:tcPr>
            <w:tcW w:w="4911" w:type="dxa"/>
            <w:shd w:val="clear" w:color="auto" w:fill="F2F2F2" w:themeFill="background1" w:themeFillShade="F2"/>
          </w:tcPr>
          <w:p w14:paraId="07F94119" w14:textId="77777777" w:rsidR="005E6024" w:rsidRPr="005E6024" w:rsidRDefault="005E6024" w:rsidP="005E6024">
            <w:pPr>
              <w:pStyle w:val="CommentText"/>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Finding 1: </w:t>
            </w:r>
          </w:p>
          <w:p w14:paraId="004315DB" w14:textId="77777777" w:rsidR="005E6024" w:rsidRPr="005E6024" w:rsidRDefault="005E6024" w:rsidP="005E6024">
            <w:pPr>
              <w:pStyle w:val="CommentText"/>
              <w:spacing w:after="0"/>
              <w:jc w:val="left"/>
              <w:rPr>
                <w:rFonts w:asciiTheme="minorHAnsi" w:hAnsiTheme="minorHAnsi" w:cstheme="minorHAnsi"/>
                <w:sz w:val="20"/>
                <w:szCs w:val="20"/>
              </w:rPr>
            </w:pPr>
            <w:r w:rsidRPr="005E6024">
              <w:rPr>
                <w:rFonts w:asciiTheme="minorHAnsi" w:hAnsiTheme="minorHAnsi" w:cstheme="minorHAnsi"/>
                <w:sz w:val="20"/>
                <w:szCs w:val="20"/>
              </w:rPr>
              <w:t>Overall, MCB Participants Showed Reduced Public Support</w:t>
            </w:r>
          </w:p>
        </w:tc>
      </w:tr>
      <w:tr w:rsidR="005E6024" w:rsidRPr="005E6024" w14:paraId="1459F11E" w14:textId="77777777" w:rsidTr="005335CE">
        <w:tc>
          <w:tcPr>
            <w:tcW w:w="1525" w:type="dxa"/>
            <w:shd w:val="clear" w:color="auto" w:fill="FFFFFF" w:themeFill="background1"/>
          </w:tcPr>
          <w:p w14:paraId="22C415F8" w14:textId="581098BC" w:rsidR="005E6024" w:rsidRPr="005E6024" w:rsidRDefault="003E5754" w:rsidP="005E6024">
            <w:pPr>
              <w:spacing w:after="0"/>
              <w:rPr>
                <w:rFonts w:asciiTheme="minorHAnsi" w:hAnsiTheme="minorHAnsi" w:cstheme="minorHAnsi"/>
                <w:b/>
                <w:bCs/>
                <w:sz w:val="20"/>
                <w:szCs w:val="20"/>
              </w:rPr>
            </w:pPr>
            <w:r w:rsidRPr="005E6024">
              <w:rPr>
                <w:rFonts w:asciiTheme="minorHAnsi" w:hAnsiTheme="minorHAnsi" w:cstheme="minorHAnsi"/>
                <w:b/>
                <w:bCs/>
                <w:sz w:val="20"/>
                <w:szCs w:val="20"/>
              </w:rPr>
              <w:t>Financial ROI</w:t>
            </w:r>
          </w:p>
        </w:tc>
        <w:tc>
          <w:tcPr>
            <w:tcW w:w="3150" w:type="dxa"/>
          </w:tcPr>
          <w:p w14:paraId="578BA0D0" w14:textId="77777777" w:rsidR="005E6024" w:rsidRPr="005E6024" w:rsidRDefault="005E6024" w:rsidP="005E602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Wages and Hours Worked </w:t>
            </w:r>
          </w:p>
        </w:tc>
        <w:tc>
          <w:tcPr>
            <w:tcW w:w="4911" w:type="dxa"/>
          </w:tcPr>
          <w:p w14:paraId="22A51D9C" w14:textId="77777777" w:rsidR="005E6024" w:rsidRPr="005E6024" w:rsidRDefault="005E6024" w:rsidP="005E6024">
            <w:pPr>
              <w:pStyle w:val="CommentText"/>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Finding 2: </w:t>
            </w:r>
          </w:p>
          <w:p w14:paraId="336DBF8A" w14:textId="77777777" w:rsidR="005E6024" w:rsidRPr="005E6024" w:rsidRDefault="005E6024" w:rsidP="005E6024">
            <w:pPr>
              <w:pStyle w:val="CommentText"/>
              <w:spacing w:after="0"/>
              <w:jc w:val="left"/>
              <w:rPr>
                <w:rFonts w:asciiTheme="minorHAnsi" w:hAnsiTheme="minorHAnsi" w:cstheme="minorHAnsi"/>
                <w:sz w:val="20"/>
                <w:szCs w:val="20"/>
              </w:rPr>
            </w:pPr>
            <w:r w:rsidRPr="005E6024">
              <w:rPr>
                <w:rFonts w:asciiTheme="minorHAnsi" w:hAnsiTheme="minorHAnsi" w:cstheme="minorHAnsi"/>
                <w:sz w:val="20"/>
                <w:szCs w:val="20"/>
              </w:rPr>
              <w:t>Wages and Average Hours per Week Increased from Plan to Closure</w:t>
            </w:r>
          </w:p>
        </w:tc>
      </w:tr>
      <w:tr w:rsidR="005E6024" w:rsidRPr="005E6024" w14:paraId="5C28C7DA" w14:textId="77777777" w:rsidTr="005335CE">
        <w:trPr>
          <w:cnfStyle w:val="000000100000" w:firstRow="0" w:lastRow="0" w:firstColumn="0" w:lastColumn="0" w:oddVBand="0" w:evenVBand="0" w:oddHBand="1" w:evenHBand="0" w:firstRowFirstColumn="0" w:firstRowLastColumn="0" w:lastRowFirstColumn="0" w:lastRowLastColumn="0"/>
        </w:trPr>
        <w:tc>
          <w:tcPr>
            <w:tcW w:w="1525" w:type="dxa"/>
            <w:shd w:val="clear" w:color="auto" w:fill="FFFFFF" w:themeFill="background1"/>
          </w:tcPr>
          <w:p w14:paraId="5983D986" w14:textId="2C51D59F" w:rsidR="005E6024" w:rsidRPr="005E6024" w:rsidRDefault="003E5754" w:rsidP="005E6024">
            <w:pPr>
              <w:spacing w:after="0"/>
              <w:rPr>
                <w:rFonts w:asciiTheme="minorHAnsi" w:hAnsiTheme="minorHAnsi" w:cstheme="minorHAnsi"/>
                <w:b/>
                <w:bCs/>
                <w:sz w:val="20"/>
                <w:szCs w:val="20"/>
              </w:rPr>
            </w:pPr>
            <w:r w:rsidRPr="005E6024">
              <w:rPr>
                <w:rFonts w:asciiTheme="minorHAnsi" w:hAnsiTheme="minorHAnsi" w:cstheme="minorHAnsi"/>
                <w:b/>
                <w:bCs/>
                <w:sz w:val="20"/>
                <w:szCs w:val="20"/>
              </w:rPr>
              <w:t>Financial ROI</w:t>
            </w:r>
          </w:p>
        </w:tc>
        <w:tc>
          <w:tcPr>
            <w:tcW w:w="3150" w:type="dxa"/>
            <w:shd w:val="clear" w:color="auto" w:fill="F2F2F2" w:themeFill="background1" w:themeFillShade="F2"/>
          </w:tcPr>
          <w:p w14:paraId="323CCA6A" w14:textId="77777777" w:rsidR="005E6024" w:rsidRPr="005E6024" w:rsidRDefault="005E6024" w:rsidP="005E602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Overall Financial Return on Investment</w:t>
            </w:r>
          </w:p>
        </w:tc>
        <w:tc>
          <w:tcPr>
            <w:tcW w:w="4911" w:type="dxa"/>
            <w:shd w:val="clear" w:color="auto" w:fill="F2F2F2" w:themeFill="background1" w:themeFillShade="F2"/>
          </w:tcPr>
          <w:p w14:paraId="612E0B17" w14:textId="77777777" w:rsidR="005E6024" w:rsidRPr="005E6024" w:rsidRDefault="005E6024" w:rsidP="005E602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Finding 3: </w:t>
            </w:r>
          </w:p>
          <w:p w14:paraId="3E6C4F3E" w14:textId="77777777" w:rsidR="005E6024" w:rsidRPr="005E6024" w:rsidRDefault="005E6024" w:rsidP="005E6024">
            <w:pPr>
              <w:spacing w:after="0"/>
              <w:jc w:val="left"/>
              <w:rPr>
                <w:rFonts w:asciiTheme="minorHAnsi" w:hAnsiTheme="minorHAnsi" w:cstheme="minorHAnsi"/>
                <w:sz w:val="20"/>
                <w:szCs w:val="20"/>
              </w:rPr>
            </w:pPr>
            <w:r w:rsidRPr="005E6024">
              <w:rPr>
                <w:rFonts w:asciiTheme="minorHAnsi" w:hAnsiTheme="minorHAnsi" w:cstheme="minorHAnsi"/>
                <w:sz w:val="20"/>
                <w:szCs w:val="20"/>
              </w:rPr>
              <w:t xml:space="preserve">The Return on Investment is $11.02 per Dollar Spent </w:t>
            </w:r>
          </w:p>
        </w:tc>
      </w:tr>
      <w:tr w:rsidR="005E6024" w:rsidRPr="005E6024" w14:paraId="20D98879" w14:textId="77777777" w:rsidTr="005335CE">
        <w:tc>
          <w:tcPr>
            <w:tcW w:w="1525" w:type="dxa"/>
            <w:shd w:val="clear" w:color="auto" w:fill="FFFFFF" w:themeFill="background1"/>
          </w:tcPr>
          <w:p w14:paraId="2387D73B" w14:textId="53A6C16E" w:rsidR="005E6024" w:rsidRPr="005E6024" w:rsidRDefault="003E5754" w:rsidP="005E6024">
            <w:pPr>
              <w:spacing w:after="0"/>
              <w:rPr>
                <w:rFonts w:asciiTheme="minorHAnsi" w:hAnsiTheme="minorHAnsi" w:cstheme="minorHAnsi"/>
                <w:b/>
                <w:bCs/>
                <w:sz w:val="20"/>
                <w:szCs w:val="20"/>
              </w:rPr>
            </w:pPr>
            <w:r w:rsidRPr="005E6024">
              <w:rPr>
                <w:rFonts w:asciiTheme="minorHAnsi" w:hAnsiTheme="minorHAnsi" w:cstheme="minorHAnsi"/>
                <w:b/>
                <w:bCs/>
                <w:sz w:val="20"/>
                <w:szCs w:val="20"/>
              </w:rPr>
              <w:t>Financial ROI</w:t>
            </w:r>
          </w:p>
        </w:tc>
        <w:tc>
          <w:tcPr>
            <w:tcW w:w="3150" w:type="dxa"/>
          </w:tcPr>
          <w:p w14:paraId="2D58AE87" w14:textId="77777777" w:rsidR="005E6024" w:rsidRPr="005E6024" w:rsidRDefault="005E6024" w:rsidP="005E602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Long-Term Return on Investment</w:t>
            </w:r>
          </w:p>
        </w:tc>
        <w:tc>
          <w:tcPr>
            <w:tcW w:w="4911" w:type="dxa"/>
          </w:tcPr>
          <w:p w14:paraId="3E2C3E72" w14:textId="77777777" w:rsidR="005E6024" w:rsidRPr="005E6024" w:rsidRDefault="005E6024" w:rsidP="005E602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Finding 4: </w:t>
            </w:r>
          </w:p>
          <w:p w14:paraId="4264673E" w14:textId="3193F960" w:rsidR="005E6024" w:rsidRPr="005E6024" w:rsidRDefault="005E6024" w:rsidP="005E6024">
            <w:pPr>
              <w:spacing w:after="0"/>
              <w:jc w:val="left"/>
              <w:rPr>
                <w:rFonts w:asciiTheme="minorHAnsi" w:hAnsiTheme="minorHAnsi" w:cstheme="minorHAnsi"/>
                <w:sz w:val="20"/>
                <w:szCs w:val="20"/>
              </w:rPr>
            </w:pPr>
            <w:r w:rsidRPr="005E6024">
              <w:rPr>
                <w:rFonts w:asciiTheme="minorHAnsi" w:hAnsiTheme="minorHAnsi" w:cstheme="minorHAnsi"/>
                <w:sz w:val="20"/>
                <w:szCs w:val="20"/>
              </w:rPr>
              <w:t xml:space="preserve">The Long-Term Return on Investment Extends on an Average </w:t>
            </w:r>
            <w:r w:rsidR="005E1C1E">
              <w:rPr>
                <w:rFonts w:asciiTheme="minorHAnsi" w:hAnsiTheme="minorHAnsi" w:cstheme="minorHAnsi"/>
                <w:sz w:val="20"/>
                <w:szCs w:val="20"/>
              </w:rPr>
              <w:t>to</w:t>
            </w:r>
            <w:r w:rsidR="005E1C1E" w:rsidRPr="005E6024">
              <w:rPr>
                <w:rFonts w:asciiTheme="minorHAnsi" w:hAnsiTheme="minorHAnsi" w:cstheme="minorHAnsi"/>
                <w:sz w:val="20"/>
                <w:szCs w:val="20"/>
              </w:rPr>
              <w:t xml:space="preserve"> </w:t>
            </w:r>
            <w:r w:rsidRPr="005E6024">
              <w:rPr>
                <w:rFonts w:asciiTheme="minorHAnsi" w:hAnsiTheme="minorHAnsi" w:cstheme="minorHAnsi"/>
                <w:sz w:val="20"/>
                <w:szCs w:val="20"/>
              </w:rPr>
              <w:t>18 Additional Working Years</w:t>
            </w:r>
            <w:r w:rsidRPr="005E6024">
              <w:rPr>
                <w:rFonts w:asciiTheme="minorHAnsi" w:hAnsiTheme="minorHAnsi" w:cstheme="minorHAnsi"/>
                <w:noProof/>
                <w:sz w:val="20"/>
                <w:szCs w:val="20"/>
              </w:rPr>
              <w:t xml:space="preserve"> </w:t>
            </w:r>
          </w:p>
        </w:tc>
      </w:tr>
      <w:tr w:rsidR="005E6024" w:rsidRPr="005E6024" w14:paraId="6CD2BD37" w14:textId="77777777" w:rsidTr="005335CE">
        <w:trPr>
          <w:cnfStyle w:val="000000100000" w:firstRow="0" w:lastRow="0" w:firstColumn="0" w:lastColumn="0" w:oddVBand="0" w:evenVBand="0" w:oddHBand="1" w:evenHBand="0" w:firstRowFirstColumn="0" w:firstRowLastColumn="0" w:lastRowFirstColumn="0" w:lastRowLastColumn="0"/>
        </w:trPr>
        <w:tc>
          <w:tcPr>
            <w:tcW w:w="1525" w:type="dxa"/>
            <w:shd w:val="clear" w:color="auto" w:fill="FFFFFF" w:themeFill="background1"/>
          </w:tcPr>
          <w:p w14:paraId="6592B7F3" w14:textId="46AF933C" w:rsidR="005E6024" w:rsidRPr="005E6024" w:rsidRDefault="005E6024" w:rsidP="005E6024">
            <w:pPr>
              <w:spacing w:after="0"/>
              <w:rPr>
                <w:rFonts w:asciiTheme="minorHAnsi" w:hAnsiTheme="minorHAnsi" w:cstheme="minorHAnsi"/>
                <w:b/>
                <w:bCs/>
                <w:sz w:val="20"/>
                <w:szCs w:val="20"/>
              </w:rPr>
            </w:pPr>
            <w:r w:rsidRPr="005E6024">
              <w:rPr>
                <w:rFonts w:asciiTheme="minorHAnsi" w:hAnsiTheme="minorHAnsi" w:cstheme="minorHAnsi"/>
                <w:b/>
                <w:bCs/>
                <w:sz w:val="20"/>
                <w:szCs w:val="20"/>
              </w:rPr>
              <w:t>Non-Financial ROI</w:t>
            </w:r>
          </w:p>
        </w:tc>
        <w:tc>
          <w:tcPr>
            <w:tcW w:w="3150" w:type="dxa"/>
            <w:shd w:val="clear" w:color="auto" w:fill="F2F2F2" w:themeFill="background1" w:themeFillShade="F2"/>
          </w:tcPr>
          <w:p w14:paraId="48A7DDC3" w14:textId="77777777" w:rsidR="005E6024" w:rsidRPr="005E6024" w:rsidRDefault="005E6024" w:rsidP="005E602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Health and Well-Being</w:t>
            </w:r>
          </w:p>
        </w:tc>
        <w:tc>
          <w:tcPr>
            <w:tcW w:w="4911" w:type="dxa"/>
            <w:shd w:val="clear" w:color="auto" w:fill="F2F2F2" w:themeFill="background1" w:themeFillShade="F2"/>
          </w:tcPr>
          <w:p w14:paraId="6AF35EAC" w14:textId="77777777" w:rsidR="005E6024" w:rsidRPr="005E6024" w:rsidRDefault="005E6024" w:rsidP="005E6024">
            <w:pPr>
              <w:pStyle w:val="CommentText"/>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Finding 5: </w:t>
            </w:r>
          </w:p>
          <w:p w14:paraId="1583EEB6" w14:textId="77777777" w:rsidR="005E6024" w:rsidRPr="005E6024" w:rsidRDefault="005E6024" w:rsidP="005E6024">
            <w:pPr>
              <w:pStyle w:val="CommentText"/>
              <w:spacing w:after="0"/>
              <w:jc w:val="left"/>
              <w:rPr>
                <w:rFonts w:asciiTheme="minorHAnsi" w:hAnsiTheme="minorHAnsi" w:cstheme="minorHAnsi"/>
                <w:sz w:val="20"/>
                <w:szCs w:val="20"/>
              </w:rPr>
            </w:pPr>
            <w:r w:rsidRPr="005E6024">
              <w:rPr>
                <w:rFonts w:asciiTheme="minorHAnsi" w:hAnsiTheme="minorHAnsi" w:cstheme="minorHAnsi"/>
                <w:sz w:val="20"/>
                <w:szCs w:val="20"/>
              </w:rPr>
              <w:t xml:space="preserve">MCB services give consumers greater confidence and independence </w:t>
            </w:r>
          </w:p>
          <w:p w14:paraId="01698A46" w14:textId="77777777" w:rsidR="005E6024" w:rsidRPr="005E6024" w:rsidRDefault="005E6024" w:rsidP="005E6024">
            <w:pPr>
              <w:pStyle w:val="CommentText"/>
              <w:spacing w:after="0"/>
              <w:jc w:val="left"/>
              <w:rPr>
                <w:rFonts w:asciiTheme="minorHAnsi" w:hAnsiTheme="minorHAnsi" w:cstheme="minorHAnsi"/>
                <w:sz w:val="20"/>
                <w:szCs w:val="20"/>
              </w:rPr>
            </w:pPr>
          </w:p>
          <w:p w14:paraId="48EA3DDA" w14:textId="77777777" w:rsidR="005E6024" w:rsidRPr="005E6024" w:rsidRDefault="005E6024" w:rsidP="005E602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Finding 6: </w:t>
            </w:r>
          </w:p>
          <w:p w14:paraId="5D53A44B" w14:textId="77777777" w:rsidR="005E6024" w:rsidRPr="005E6024" w:rsidRDefault="005E6024" w:rsidP="005E6024">
            <w:pPr>
              <w:spacing w:after="0"/>
              <w:jc w:val="left"/>
              <w:rPr>
                <w:rFonts w:asciiTheme="minorHAnsi" w:hAnsiTheme="minorHAnsi" w:cstheme="minorHAnsi"/>
                <w:sz w:val="20"/>
                <w:szCs w:val="20"/>
              </w:rPr>
            </w:pPr>
            <w:r w:rsidRPr="005E6024">
              <w:rPr>
                <w:rFonts w:asciiTheme="minorHAnsi" w:hAnsiTheme="minorHAnsi" w:cstheme="minorHAnsi"/>
                <w:sz w:val="20"/>
                <w:szCs w:val="20"/>
              </w:rPr>
              <w:t>MCB services help to improve consumers’ mental and physical health</w:t>
            </w:r>
          </w:p>
        </w:tc>
      </w:tr>
      <w:tr w:rsidR="003E5754" w:rsidRPr="005E6024" w14:paraId="0FEE29A0" w14:textId="77777777" w:rsidTr="005335CE">
        <w:tc>
          <w:tcPr>
            <w:tcW w:w="1525" w:type="dxa"/>
            <w:shd w:val="clear" w:color="auto" w:fill="FFFFFF" w:themeFill="background1"/>
          </w:tcPr>
          <w:p w14:paraId="6BB1DD5D" w14:textId="55CA5587" w:rsidR="003E5754" w:rsidRPr="005E6024" w:rsidRDefault="003E5754" w:rsidP="003E5754">
            <w:pPr>
              <w:spacing w:after="0"/>
              <w:rPr>
                <w:rFonts w:asciiTheme="minorHAnsi" w:hAnsiTheme="minorHAnsi" w:cstheme="minorHAnsi"/>
                <w:color w:val="00A0CA" w:themeColor="accent2"/>
                <w:sz w:val="20"/>
                <w:szCs w:val="20"/>
              </w:rPr>
            </w:pPr>
            <w:r w:rsidRPr="005E6024">
              <w:rPr>
                <w:rFonts w:asciiTheme="minorHAnsi" w:hAnsiTheme="minorHAnsi" w:cstheme="minorHAnsi"/>
                <w:b/>
                <w:bCs/>
                <w:sz w:val="20"/>
                <w:szCs w:val="20"/>
              </w:rPr>
              <w:t>Non-Financial ROI</w:t>
            </w:r>
          </w:p>
        </w:tc>
        <w:tc>
          <w:tcPr>
            <w:tcW w:w="3150" w:type="dxa"/>
          </w:tcPr>
          <w:p w14:paraId="218638B1" w14:textId="77777777" w:rsidR="003E5754" w:rsidRPr="005E6024" w:rsidRDefault="003E5754" w:rsidP="003E575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Accessibility and Mobility</w:t>
            </w:r>
          </w:p>
        </w:tc>
        <w:tc>
          <w:tcPr>
            <w:tcW w:w="4911" w:type="dxa"/>
          </w:tcPr>
          <w:p w14:paraId="3539942D" w14:textId="77777777" w:rsidR="003E5754" w:rsidRPr="005E6024" w:rsidRDefault="003E5754" w:rsidP="003E575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Finding 7: </w:t>
            </w:r>
          </w:p>
          <w:p w14:paraId="7CF64CD3" w14:textId="14D2B17E" w:rsidR="003E5754" w:rsidRPr="005E6024" w:rsidRDefault="003E5754" w:rsidP="003E5754">
            <w:pPr>
              <w:spacing w:after="0"/>
              <w:jc w:val="left"/>
              <w:rPr>
                <w:rFonts w:asciiTheme="minorHAnsi" w:hAnsiTheme="minorHAnsi" w:cstheme="minorHAnsi"/>
                <w:sz w:val="20"/>
                <w:szCs w:val="20"/>
              </w:rPr>
            </w:pPr>
            <w:r w:rsidRPr="005E6024">
              <w:rPr>
                <w:rFonts w:asciiTheme="minorHAnsi" w:hAnsiTheme="minorHAnsi" w:cstheme="minorHAnsi"/>
                <w:sz w:val="20"/>
                <w:szCs w:val="20"/>
              </w:rPr>
              <w:t xml:space="preserve">MCB provides services that give consumers </w:t>
            </w:r>
            <w:r w:rsidR="005E1C1E">
              <w:rPr>
                <w:rFonts w:asciiTheme="minorHAnsi" w:hAnsiTheme="minorHAnsi" w:cstheme="minorHAnsi"/>
                <w:sz w:val="20"/>
                <w:szCs w:val="20"/>
              </w:rPr>
              <w:t>increased</w:t>
            </w:r>
            <w:r w:rsidR="005E1C1E" w:rsidRPr="005E6024">
              <w:rPr>
                <w:rFonts w:asciiTheme="minorHAnsi" w:hAnsiTheme="minorHAnsi" w:cstheme="minorHAnsi"/>
                <w:sz w:val="20"/>
                <w:szCs w:val="20"/>
              </w:rPr>
              <w:t xml:space="preserve"> </w:t>
            </w:r>
            <w:r w:rsidRPr="005E6024">
              <w:rPr>
                <w:rFonts w:asciiTheme="minorHAnsi" w:hAnsiTheme="minorHAnsi" w:cstheme="minorHAnsi"/>
                <w:sz w:val="20"/>
                <w:szCs w:val="20"/>
              </w:rPr>
              <w:t>ability to live and travel independently</w:t>
            </w:r>
          </w:p>
        </w:tc>
      </w:tr>
      <w:tr w:rsidR="003E5754" w:rsidRPr="005E6024" w14:paraId="26BC00A4" w14:textId="77777777" w:rsidTr="005335CE">
        <w:trPr>
          <w:cnfStyle w:val="000000100000" w:firstRow="0" w:lastRow="0" w:firstColumn="0" w:lastColumn="0" w:oddVBand="0" w:evenVBand="0" w:oddHBand="1" w:evenHBand="0" w:firstRowFirstColumn="0" w:firstRowLastColumn="0" w:lastRowFirstColumn="0" w:lastRowLastColumn="0"/>
        </w:trPr>
        <w:tc>
          <w:tcPr>
            <w:tcW w:w="1525" w:type="dxa"/>
            <w:shd w:val="clear" w:color="auto" w:fill="FFFFFF" w:themeFill="background1"/>
          </w:tcPr>
          <w:p w14:paraId="3EBF930D" w14:textId="707D65AF" w:rsidR="003E5754" w:rsidRPr="005E6024" w:rsidRDefault="003E5754" w:rsidP="003E5754">
            <w:pPr>
              <w:spacing w:after="0"/>
              <w:rPr>
                <w:rFonts w:asciiTheme="minorHAnsi" w:hAnsiTheme="minorHAnsi" w:cstheme="minorHAnsi"/>
                <w:color w:val="00A0CA" w:themeColor="accent2"/>
                <w:sz w:val="20"/>
                <w:szCs w:val="20"/>
              </w:rPr>
            </w:pPr>
            <w:r w:rsidRPr="005E6024">
              <w:rPr>
                <w:rFonts w:asciiTheme="minorHAnsi" w:hAnsiTheme="minorHAnsi" w:cstheme="minorHAnsi"/>
                <w:b/>
                <w:bCs/>
                <w:sz w:val="20"/>
                <w:szCs w:val="20"/>
              </w:rPr>
              <w:t>Non-Financial ROI</w:t>
            </w:r>
          </w:p>
        </w:tc>
        <w:tc>
          <w:tcPr>
            <w:tcW w:w="3150" w:type="dxa"/>
            <w:shd w:val="clear" w:color="auto" w:fill="F2F2F2" w:themeFill="background1" w:themeFillShade="F2"/>
          </w:tcPr>
          <w:p w14:paraId="56792ED7" w14:textId="77777777" w:rsidR="003E5754" w:rsidRPr="005E6024" w:rsidRDefault="003E5754" w:rsidP="003E575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Social and Community Engagement</w:t>
            </w:r>
          </w:p>
        </w:tc>
        <w:tc>
          <w:tcPr>
            <w:tcW w:w="4911" w:type="dxa"/>
            <w:shd w:val="clear" w:color="auto" w:fill="F2F2F2" w:themeFill="background1" w:themeFillShade="F2"/>
          </w:tcPr>
          <w:p w14:paraId="0206D523" w14:textId="77777777" w:rsidR="003E5754" w:rsidRPr="005E6024" w:rsidRDefault="003E5754" w:rsidP="003E575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Finding 8: </w:t>
            </w:r>
          </w:p>
          <w:p w14:paraId="5B2B49D3" w14:textId="5175083F" w:rsidR="003E5754" w:rsidRPr="005E6024" w:rsidRDefault="003E5754" w:rsidP="003E5754">
            <w:pPr>
              <w:spacing w:after="0"/>
              <w:jc w:val="left"/>
              <w:rPr>
                <w:rFonts w:asciiTheme="minorHAnsi" w:hAnsiTheme="minorHAnsi" w:cstheme="minorHAnsi"/>
                <w:sz w:val="20"/>
                <w:szCs w:val="20"/>
              </w:rPr>
            </w:pPr>
            <w:r w:rsidRPr="005E6024">
              <w:rPr>
                <w:rFonts w:asciiTheme="minorHAnsi" w:hAnsiTheme="minorHAnsi" w:cstheme="minorHAnsi"/>
                <w:sz w:val="20"/>
                <w:szCs w:val="20"/>
              </w:rPr>
              <w:t>MCB services provide consumers with a</w:t>
            </w:r>
            <w:r w:rsidR="005E1C1E">
              <w:rPr>
                <w:rFonts w:asciiTheme="minorHAnsi" w:hAnsiTheme="minorHAnsi" w:cstheme="minorHAnsi"/>
                <w:sz w:val="20"/>
                <w:szCs w:val="20"/>
              </w:rPr>
              <w:t xml:space="preserve"> </w:t>
            </w:r>
            <w:r w:rsidR="004550DD">
              <w:rPr>
                <w:rFonts w:asciiTheme="minorHAnsi" w:hAnsiTheme="minorHAnsi" w:cstheme="minorHAnsi"/>
                <w:sz w:val="20"/>
                <w:szCs w:val="20"/>
              </w:rPr>
              <w:t xml:space="preserve">larger </w:t>
            </w:r>
            <w:r w:rsidR="004550DD" w:rsidRPr="005E6024">
              <w:rPr>
                <w:rFonts w:asciiTheme="minorHAnsi" w:hAnsiTheme="minorHAnsi" w:cstheme="minorHAnsi"/>
                <w:sz w:val="20"/>
                <w:szCs w:val="20"/>
              </w:rPr>
              <w:t>network</w:t>
            </w:r>
            <w:r w:rsidRPr="005E6024">
              <w:rPr>
                <w:rFonts w:asciiTheme="minorHAnsi" w:hAnsiTheme="minorHAnsi" w:cstheme="minorHAnsi"/>
                <w:sz w:val="20"/>
                <w:szCs w:val="20"/>
              </w:rPr>
              <w:t xml:space="preserve"> of peer support and friendships</w:t>
            </w:r>
          </w:p>
        </w:tc>
      </w:tr>
      <w:tr w:rsidR="003E5754" w:rsidRPr="005E6024" w14:paraId="64DB6B01" w14:textId="77777777" w:rsidTr="005335CE">
        <w:tc>
          <w:tcPr>
            <w:tcW w:w="1525" w:type="dxa"/>
            <w:shd w:val="clear" w:color="auto" w:fill="FFFFFF" w:themeFill="background1"/>
          </w:tcPr>
          <w:p w14:paraId="15716E05" w14:textId="08FD052B" w:rsidR="003E5754" w:rsidRPr="005E6024" w:rsidRDefault="003E5754" w:rsidP="003E5754">
            <w:pPr>
              <w:spacing w:after="0"/>
              <w:rPr>
                <w:rFonts w:asciiTheme="minorHAnsi" w:hAnsiTheme="minorHAnsi" w:cstheme="minorHAnsi"/>
                <w:color w:val="00A0CA" w:themeColor="accent2"/>
                <w:sz w:val="20"/>
                <w:szCs w:val="20"/>
              </w:rPr>
            </w:pPr>
            <w:r w:rsidRPr="005E6024">
              <w:rPr>
                <w:rFonts w:asciiTheme="minorHAnsi" w:hAnsiTheme="minorHAnsi" w:cstheme="minorHAnsi"/>
                <w:b/>
                <w:bCs/>
                <w:sz w:val="20"/>
                <w:szCs w:val="20"/>
              </w:rPr>
              <w:t>Non-Financial ROI</w:t>
            </w:r>
          </w:p>
        </w:tc>
        <w:tc>
          <w:tcPr>
            <w:tcW w:w="3150" w:type="dxa"/>
          </w:tcPr>
          <w:p w14:paraId="3B967282" w14:textId="79517874" w:rsidR="003E5754" w:rsidRPr="005E6024" w:rsidRDefault="003E5754" w:rsidP="003E575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Educational Access and Technical Training</w:t>
            </w:r>
            <w:r>
              <w:rPr>
                <w:rFonts w:asciiTheme="minorHAnsi" w:hAnsiTheme="minorHAnsi" w:cstheme="minorHAnsi"/>
                <w:b/>
                <w:bCs/>
                <w:sz w:val="20"/>
                <w:szCs w:val="20"/>
              </w:rPr>
              <w:t xml:space="preserve"> </w:t>
            </w:r>
          </w:p>
        </w:tc>
        <w:tc>
          <w:tcPr>
            <w:tcW w:w="4911" w:type="dxa"/>
          </w:tcPr>
          <w:p w14:paraId="15B3C404" w14:textId="77777777" w:rsidR="003E5754" w:rsidRPr="005E6024" w:rsidRDefault="003E5754" w:rsidP="003E5754">
            <w:pPr>
              <w:spacing w:after="0"/>
              <w:jc w:val="left"/>
              <w:rPr>
                <w:rFonts w:asciiTheme="minorHAnsi" w:hAnsiTheme="minorHAnsi" w:cstheme="minorHAnsi"/>
                <w:b/>
                <w:bCs/>
                <w:sz w:val="20"/>
                <w:szCs w:val="20"/>
              </w:rPr>
            </w:pPr>
            <w:r w:rsidRPr="005E6024">
              <w:rPr>
                <w:rFonts w:asciiTheme="minorHAnsi" w:hAnsiTheme="minorHAnsi" w:cstheme="minorHAnsi"/>
                <w:b/>
                <w:bCs/>
                <w:sz w:val="20"/>
                <w:szCs w:val="20"/>
              </w:rPr>
              <w:t xml:space="preserve">Finding 9: </w:t>
            </w:r>
          </w:p>
          <w:p w14:paraId="2C737850" w14:textId="1C2BF2E3" w:rsidR="003E5754" w:rsidRPr="005E6024" w:rsidRDefault="003E5754" w:rsidP="003E5754">
            <w:pPr>
              <w:spacing w:after="0"/>
              <w:jc w:val="left"/>
              <w:rPr>
                <w:rFonts w:asciiTheme="minorHAnsi" w:hAnsiTheme="minorHAnsi" w:cstheme="minorHAnsi"/>
                <w:sz w:val="20"/>
                <w:szCs w:val="20"/>
              </w:rPr>
            </w:pPr>
            <w:r w:rsidRPr="005E6024">
              <w:rPr>
                <w:rFonts w:asciiTheme="minorHAnsi" w:hAnsiTheme="minorHAnsi" w:cstheme="minorHAnsi"/>
                <w:sz w:val="20"/>
                <w:szCs w:val="20"/>
              </w:rPr>
              <w:t xml:space="preserve">MCB provides </w:t>
            </w:r>
            <w:r w:rsidR="005E1C1E">
              <w:rPr>
                <w:rFonts w:asciiTheme="minorHAnsi" w:hAnsiTheme="minorHAnsi" w:cstheme="minorHAnsi"/>
                <w:sz w:val="20"/>
                <w:szCs w:val="20"/>
              </w:rPr>
              <w:t>services</w:t>
            </w:r>
            <w:r w:rsidRPr="005E6024">
              <w:rPr>
                <w:rFonts w:asciiTheme="minorHAnsi" w:hAnsiTheme="minorHAnsi" w:cstheme="minorHAnsi"/>
                <w:sz w:val="20"/>
                <w:szCs w:val="20"/>
              </w:rPr>
              <w:t xml:space="preserve"> and support to consumers to advance their education and technical skills </w:t>
            </w:r>
          </w:p>
        </w:tc>
      </w:tr>
    </w:tbl>
    <w:p w14:paraId="3B60A81E" w14:textId="263BB05B" w:rsidR="00E81F21" w:rsidRDefault="00E81F21" w:rsidP="007D660A">
      <w:pPr>
        <w:rPr>
          <w:rFonts w:asciiTheme="minorHAnsi" w:hAnsiTheme="minorHAnsi" w:cstheme="minorHAnsi"/>
        </w:rPr>
      </w:pPr>
    </w:p>
    <w:p w14:paraId="452004EF" w14:textId="5EE8D17C" w:rsidR="00D3689E" w:rsidRDefault="00B57EB8" w:rsidP="00561F2B">
      <w:pPr>
        <w:pStyle w:val="Heading2"/>
      </w:pPr>
      <w:bookmarkStart w:id="18" w:name="_Toc83808860"/>
      <w:r>
        <w:t xml:space="preserve">Financial </w:t>
      </w:r>
      <w:r w:rsidR="00E74A04">
        <w:t>Return On Investment</w:t>
      </w:r>
      <w:bookmarkEnd w:id="18"/>
    </w:p>
    <w:p w14:paraId="56BAF5F4" w14:textId="48683DD1" w:rsidR="00656A54" w:rsidRPr="00656A54" w:rsidRDefault="002F58E5" w:rsidP="00656A54">
      <w:r>
        <w:t>This section presents</w:t>
      </w:r>
      <w:r w:rsidR="00AF5D64">
        <w:t xml:space="preserve"> data for overall rehabilitated </w:t>
      </w:r>
      <w:r>
        <w:t xml:space="preserve">case </w:t>
      </w:r>
      <w:r w:rsidR="00AF5D64">
        <w:t xml:space="preserve">closures </w:t>
      </w:r>
      <w:r>
        <w:t>for</w:t>
      </w:r>
      <w:r w:rsidR="00AF5D64">
        <w:t xml:space="preserve"> performance years </w:t>
      </w:r>
      <w:r>
        <w:t xml:space="preserve">(PY) </w:t>
      </w:r>
      <w:r w:rsidR="00AF5D64">
        <w:t>2015-2019.</w:t>
      </w:r>
      <w:r w:rsidR="0092557F">
        <w:t xml:space="preserve"> </w:t>
      </w:r>
      <w:r w:rsidR="00AF5D64">
        <w:t>This information provide</w:t>
      </w:r>
      <w:r>
        <w:t>d</w:t>
      </w:r>
      <w:r w:rsidR="00AF5D64">
        <w:t xml:space="preserve"> a baseline for </w:t>
      </w:r>
      <w:r>
        <w:t>our</w:t>
      </w:r>
      <w:r w:rsidR="00AF5D64">
        <w:t xml:space="preserve"> analysis, </w:t>
      </w:r>
      <w:r>
        <w:t xml:space="preserve">and </w:t>
      </w:r>
      <w:r w:rsidR="003C7089">
        <w:t xml:space="preserve">from </w:t>
      </w:r>
      <w:r w:rsidR="00AF5D64">
        <w:t xml:space="preserve">which </w:t>
      </w:r>
      <w:r>
        <w:t>our ROI</w:t>
      </w:r>
      <w:r w:rsidR="00AF5D64">
        <w:t xml:space="preserve"> findings were derived based on rehabilitated </w:t>
      </w:r>
      <w:r w:rsidR="009F210E">
        <w:t xml:space="preserve">case </w:t>
      </w:r>
      <w:r w:rsidR="00AF5D64">
        <w:t>closure</w:t>
      </w:r>
      <w:r w:rsidR="009F210E">
        <w:t xml:space="preserve"> counts</w:t>
      </w:r>
      <w:r w:rsidR="00AF5D64">
        <w:t xml:space="preserve"> and </w:t>
      </w:r>
      <w:r w:rsidR="009F210E">
        <w:t>participant</w:t>
      </w:r>
      <w:r w:rsidR="00AF5D64">
        <w:t xml:space="preserve"> </w:t>
      </w:r>
      <w:r w:rsidR="00470A5F">
        <w:t>attributes</w:t>
      </w:r>
      <w:r w:rsidR="00AF5D64">
        <w:t xml:space="preserve"> (age, </w:t>
      </w:r>
      <w:r w:rsidR="00470A5F">
        <w:t xml:space="preserve">case cost, </w:t>
      </w:r>
      <w:r w:rsidR="00AF5D64">
        <w:t>wages, hours, long-term unemployed)</w:t>
      </w:r>
      <w:r w:rsidR="00470A5F">
        <w:t>.</w:t>
      </w:r>
      <w:r w:rsidR="0092557F">
        <w:t xml:space="preserve"> </w:t>
      </w:r>
    </w:p>
    <w:p w14:paraId="09FDC757" w14:textId="5C1F41DD" w:rsidR="0008590A" w:rsidRDefault="0008590A" w:rsidP="0008590A">
      <w:pPr>
        <w:rPr>
          <w:rFonts w:asciiTheme="minorHAnsi" w:hAnsiTheme="minorHAnsi" w:cstheme="minorHAnsi"/>
        </w:rPr>
      </w:pPr>
      <w:r>
        <w:rPr>
          <w:rFonts w:asciiTheme="minorHAnsi" w:hAnsiTheme="minorHAnsi" w:cstheme="minorHAnsi"/>
        </w:rPr>
        <w:t xml:space="preserve">To reiterate, our data analysis time-period encompassed the WIOA implementation timeframe. Because WIOA modified some RSA data collection procedures and elements, we grouped data by performance year (PY) 2015-2016 and 2017-2019 in order to delineate the major data element changes. We compared our findings with the overall number of cases rehabilitated during PY 2015-2016 and 2017-2019. Cases with a status of ‘closed rehabilitated’ represent vocational rehabilitation (VR) consumer cases that received services and exited with competitive integrated employment. Cases with a status of ‘closed other than </w:t>
      </w:r>
      <w:r>
        <w:rPr>
          <w:rFonts w:asciiTheme="minorHAnsi" w:hAnsiTheme="minorHAnsi" w:cstheme="minorHAnsi"/>
        </w:rPr>
        <w:lastRenderedPageBreak/>
        <w:t>rehabilitated’ are also listed in some tables and represent VR consumer cases that received services but exited without competitive integrated employment.</w:t>
      </w:r>
      <w:r w:rsidR="0092557F">
        <w:rPr>
          <w:rFonts w:asciiTheme="minorHAnsi" w:hAnsiTheme="minorHAnsi" w:cstheme="minorHAnsi"/>
        </w:rPr>
        <w:t xml:space="preserve"> </w:t>
      </w:r>
    </w:p>
    <w:p w14:paraId="1A9BBAE5" w14:textId="0E5A30B7" w:rsidR="00830C97" w:rsidRDefault="00864F0F" w:rsidP="00561F2B">
      <w:pPr>
        <w:pStyle w:val="Heading3"/>
      </w:pPr>
      <w:bookmarkStart w:id="19" w:name="_Toc83808861"/>
      <w:r>
        <w:t xml:space="preserve">Vocational </w:t>
      </w:r>
      <w:r w:rsidR="00830C97">
        <w:t xml:space="preserve">Rehabilitation </w:t>
      </w:r>
      <w:r>
        <w:t>Case Closures</w:t>
      </w:r>
      <w:bookmarkEnd w:id="19"/>
      <w:r>
        <w:t xml:space="preserve"> </w:t>
      </w:r>
    </w:p>
    <w:p w14:paraId="50845C4A" w14:textId="5D11BBB7" w:rsidR="002B6F4F" w:rsidRDefault="002B6F4F" w:rsidP="007D660A">
      <w:pPr>
        <w:rPr>
          <w:rFonts w:asciiTheme="minorHAnsi" w:hAnsiTheme="minorHAnsi" w:cstheme="minorHAnsi"/>
        </w:rPr>
      </w:pPr>
      <w:r>
        <w:rPr>
          <w:rFonts w:asciiTheme="minorHAnsi" w:hAnsiTheme="minorHAnsi" w:cstheme="minorHAnsi"/>
        </w:rPr>
        <w:t xml:space="preserve">The </w:t>
      </w:r>
      <w:r w:rsidR="00864F0F">
        <w:rPr>
          <w:rFonts w:asciiTheme="minorHAnsi" w:hAnsiTheme="minorHAnsi" w:cstheme="minorHAnsi"/>
        </w:rPr>
        <w:t>data</w:t>
      </w:r>
      <w:r>
        <w:rPr>
          <w:rFonts w:asciiTheme="minorHAnsi" w:hAnsiTheme="minorHAnsi" w:cstheme="minorHAnsi"/>
        </w:rPr>
        <w:t xml:space="preserve"> below displays the baseline data for closed vocational rehabilitation case</w:t>
      </w:r>
      <w:r w:rsidR="00864F0F">
        <w:rPr>
          <w:rFonts w:asciiTheme="minorHAnsi" w:hAnsiTheme="minorHAnsi" w:cstheme="minorHAnsi"/>
        </w:rPr>
        <w:t xml:space="preserve"> counts and percentages by performance year. It</w:t>
      </w:r>
      <w:r>
        <w:rPr>
          <w:rFonts w:asciiTheme="minorHAnsi" w:hAnsiTheme="minorHAnsi" w:cstheme="minorHAnsi"/>
        </w:rPr>
        <w:t xml:space="preserve"> further explores the financial return on investment (ROI) for cases closed rehabilitated including reduced public support, overall average wages plan versus exit, average wages at exit, overall average case cost, ROI compared to case cost alongside SSA reimbursement, state and federal taxes, and long-term ROI looking at age groups and number of working years post closure for rehabilitated closures.</w:t>
      </w:r>
      <w:r w:rsidR="0092557F">
        <w:rPr>
          <w:rFonts w:asciiTheme="minorHAnsi" w:hAnsiTheme="minorHAnsi" w:cstheme="minorHAnsi"/>
        </w:rPr>
        <w:t xml:space="preserve"> </w:t>
      </w:r>
    </w:p>
    <w:p w14:paraId="7AB77484" w14:textId="4B0AD0F9" w:rsidR="00F132FC" w:rsidRDefault="00D9167B" w:rsidP="007D660A">
      <w:r>
        <w:t>Overall rehabilitation count</w:t>
      </w:r>
      <w:r w:rsidR="00B72344">
        <w:t>s</w:t>
      </w:r>
      <w:r>
        <w:t xml:space="preserve"> and percentages </w:t>
      </w:r>
      <w:r w:rsidR="00B72344">
        <w:t>by PY 2015-2016 and PY 2017-2019</w:t>
      </w:r>
      <w:r w:rsidR="00D7360E">
        <w:t xml:space="preserve"> are displayed </w:t>
      </w:r>
      <w:r>
        <w:t xml:space="preserve">in the figures below. </w:t>
      </w:r>
      <w:r w:rsidR="00D7360E">
        <w:t>O</w:t>
      </w:r>
      <w:r w:rsidR="00B743EE">
        <w:t>f note, WIOA was implemented d</w:t>
      </w:r>
      <w:r w:rsidR="002E3397">
        <w:t xml:space="preserve">uring the </w:t>
      </w:r>
      <w:r>
        <w:t>2017 performance year</w:t>
      </w:r>
      <w:r w:rsidR="00B743EE">
        <w:t xml:space="preserve">. </w:t>
      </w:r>
      <w:r w:rsidR="008E1836">
        <w:t>During the WIOA implementation</w:t>
      </w:r>
      <w:r w:rsidR="006E7D2E">
        <w:t>,</w:t>
      </w:r>
      <w:r>
        <w:t xml:space="preserve"> major changes </w:t>
      </w:r>
      <w:r w:rsidR="006E7D2E">
        <w:t xml:space="preserve">were made </w:t>
      </w:r>
      <w:r>
        <w:t>to data collection procedures</w:t>
      </w:r>
      <w:r w:rsidR="00A40978">
        <w:t>,</w:t>
      </w:r>
      <w:r w:rsidR="00A86DF6">
        <w:t xml:space="preserve"> regulation, guidance, and </w:t>
      </w:r>
      <w:r w:rsidR="00A40978">
        <w:t>service provision.</w:t>
      </w:r>
      <w:r w:rsidR="00A86DF6">
        <w:t xml:space="preserve"> </w:t>
      </w:r>
      <w:r w:rsidR="00F52140">
        <w:t>For example</w:t>
      </w:r>
      <w:r w:rsidR="00A311D3">
        <w:t xml:space="preserve">, </w:t>
      </w:r>
      <w:r w:rsidR="00436010">
        <w:t>a vocational goal of a</w:t>
      </w:r>
      <w:r w:rsidR="00011C38">
        <w:t xml:space="preserve"> ‘homemaker’ w</w:t>
      </w:r>
      <w:r w:rsidR="00F52140">
        <w:t>as</w:t>
      </w:r>
      <w:r w:rsidR="00011C38">
        <w:t xml:space="preserve"> no longer </w:t>
      </w:r>
      <w:r w:rsidR="00436010">
        <w:t>permitted, and as a result many agencies, especially those agencies that serve individuals with visual impairments</w:t>
      </w:r>
      <w:r w:rsidR="00FB5248">
        <w:t>,</w:t>
      </w:r>
      <w:r w:rsidR="00436010">
        <w:t xml:space="preserve"> experienced a reduction in rehabilitated closures. </w:t>
      </w:r>
      <w:r w:rsidR="008E1836">
        <w:t>The data below reflects this decrease in rehabilitated closures</w:t>
      </w:r>
      <w:r w:rsidR="005E1AC7">
        <w:t xml:space="preserve">. </w:t>
      </w:r>
      <w:r w:rsidR="009868AD">
        <w:t>Although</w:t>
      </w:r>
      <w:r w:rsidR="008E1836">
        <w:t xml:space="preserve"> these participants </w:t>
      </w:r>
      <w:r w:rsidR="005E1AC7">
        <w:t>were still</w:t>
      </w:r>
      <w:r w:rsidR="008E1836">
        <w:t xml:space="preserve"> being served, </w:t>
      </w:r>
      <w:r w:rsidR="009868AD">
        <w:t xml:space="preserve">those </w:t>
      </w:r>
      <w:r w:rsidR="008E1836">
        <w:t>not seeking paid employment were referred to MCB’s</w:t>
      </w:r>
      <w:r w:rsidR="005E1C1E">
        <w:t xml:space="preserve"> Independent Living</w:t>
      </w:r>
      <w:r w:rsidR="008E1836">
        <w:t xml:space="preserve"> Social Service</w:t>
      </w:r>
      <w:r w:rsidR="005E1C1E">
        <w:t>s</w:t>
      </w:r>
      <w:r w:rsidR="008E1836">
        <w:t xml:space="preserve"> program </w:t>
      </w:r>
      <w:r w:rsidR="009868AD">
        <w:t>(</w:t>
      </w:r>
      <w:r w:rsidR="008E1836">
        <w:t xml:space="preserve">separate funding source and </w:t>
      </w:r>
      <w:r w:rsidR="00061A66">
        <w:t xml:space="preserve">service </w:t>
      </w:r>
      <w:r w:rsidR="008E1836">
        <w:t>staff</w:t>
      </w:r>
      <w:r w:rsidR="009868AD">
        <w:t>)</w:t>
      </w:r>
      <w:r w:rsidR="008E1836">
        <w:t xml:space="preserve">. </w:t>
      </w:r>
      <w:r w:rsidR="00D21C38">
        <w:t>D</w:t>
      </w:r>
      <w:r w:rsidR="00F66D48">
        <w:t>uring this transition</w:t>
      </w:r>
      <w:r w:rsidR="00D21C38">
        <w:t>,</w:t>
      </w:r>
      <w:r w:rsidR="008E1836">
        <w:t xml:space="preserve"> resources and technical assistance w</w:t>
      </w:r>
      <w:r w:rsidR="00646F90">
        <w:t>ere</w:t>
      </w:r>
      <w:r w:rsidR="008E1836">
        <w:t xml:space="preserve"> provided </w:t>
      </w:r>
      <w:r w:rsidR="008D5BB2">
        <w:t>during</w:t>
      </w:r>
      <w:r w:rsidR="008E1836">
        <w:t xml:space="preserve"> prior and subsequent WIOA </w:t>
      </w:r>
      <w:r w:rsidR="00F66D48">
        <w:t>changeover</w:t>
      </w:r>
      <w:r w:rsidR="008E1836">
        <w:t xml:space="preserve"> years to </w:t>
      </w:r>
      <w:r w:rsidR="0071501F">
        <w:t>help implement</w:t>
      </w:r>
      <w:r w:rsidR="008E1836">
        <w:t xml:space="preserve"> and </w:t>
      </w:r>
      <w:r w:rsidR="0071501F">
        <w:t>refine</w:t>
      </w:r>
      <w:r w:rsidR="008E1836">
        <w:t xml:space="preserve"> the new processes</w:t>
      </w:r>
      <w:r w:rsidR="0071501F">
        <w:t>. This</w:t>
      </w:r>
      <w:r w:rsidR="008E1836">
        <w:t xml:space="preserve"> is reflected throughout the data.</w:t>
      </w:r>
    </w:p>
    <w:p w14:paraId="3200CD14" w14:textId="1E1696FE" w:rsidR="00D57E54" w:rsidRDefault="00D57E54" w:rsidP="00156C22">
      <w:pPr>
        <w:pStyle w:val="ListParagraph"/>
        <w:numPr>
          <w:ilvl w:val="0"/>
          <w:numId w:val="24"/>
        </w:numPr>
      </w:pPr>
      <w:r>
        <w:t xml:space="preserve">For PY 2015 – 2016, there were </w:t>
      </w:r>
      <w:r w:rsidR="00653419">
        <w:t>548 rehabilitated closures</w:t>
      </w:r>
    </w:p>
    <w:p w14:paraId="3FA98A85" w14:textId="5613E140" w:rsidR="00653419" w:rsidRDefault="00653419" w:rsidP="00156C22">
      <w:pPr>
        <w:pStyle w:val="ListParagraph"/>
        <w:numPr>
          <w:ilvl w:val="0"/>
          <w:numId w:val="24"/>
        </w:numPr>
      </w:pPr>
      <w:r>
        <w:t xml:space="preserve">For PY 2017 – 2019, there were 416 rehabilitated closures </w:t>
      </w:r>
    </w:p>
    <w:p w14:paraId="6EAF3D60" w14:textId="01C98F83" w:rsidR="00F132FC" w:rsidRDefault="00F307C2" w:rsidP="007D660A">
      <w:pPr>
        <w:jc w:val="left"/>
      </w:pPr>
      <w:fldSimple w:instr=" REF _Ref78876506 ">
        <w:r w:rsidR="00D94FF1">
          <w:t xml:space="preserve">Figure </w:t>
        </w:r>
        <w:r w:rsidR="00D94FF1">
          <w:rPr>
            <w:noProof/>
          </w:rPr>
          <w:t>1</w:t>
        </w:r>
      </w:fldSimple>
      <w:r w:rsidR="00D94FF1">
        <w:t xml:space="preserve"> </w:t>
      </w:r>
      <w:r w:rsidR="00D7360E">
        <w:t xml:space="preserve">displays </w:t>
      </w:r>
      <w:r w:rsidR="00F132FC">
        <w:t xml:space="preserve">the count and percentage of </w:t>
      </w:r>
      <w:r w:rsidR="00F16C83">
        <w:t>VR</w:t>
      </w:r>
      <w:r w:rsidR="00F132FC">
        <w:t xml:space="preserve"> case closures</w:t>
      </w:r>
      <w:r w:rsidR="00F16C83">
        <w:t xml:space="preserve"> that</w:t>
      </w:r>
      <w:r w:rsidR="00F132FC">
        <w:t xml:space="preserve"> received services for </w:t>
      </w:r>
      <w:r w:rsidR="0018483E">
        <w:t>PY</w:t>
      </w:r>
      <w:r w:rsidR="00F132FC">
        <w:t xml:space="preserve"> 2015-2016. </w:t>
      </w:r>
      <w:r w:rsidR="00F16C83">
        <w:t>O</w:t>
      </w:r>
      <w:r w:rsidR="00F132FC">
        <w:t>verall, there were 548 rehabilitated closures during this time</w:t>
      </w:r>
      <w:r w:rsidR="006D220F">
        <w:t xml:space="preserve"> </w:t>
      </w:r>
      <w:r w:rsidR="00F132FC">
        <w:t>period.</w:t>
      </w:r>
      <w:r w:rsidR="007323EF">
        <w:t xml:space="preserve"> </w:t>
      </w:r>
    </w:p>
    <w:p w14:paraId="251800A7" w14:textId="2740DCDF" w:rsidR="00670604" w:rsidRDefault="00670604" w:rsidP="007D660A">
      <w:pPr>
        <w:pStyle w:val="Caption"/>
        <w:spacing w:line="259" w:lineRule="auto"/>
      </w:pPr>
      <w:bookmarkStart w:id="20" w:name="_Ref78876506"/>
      <w:r>
        <w:t xml:space="preserve">Figure </w:t>
      </w:r>
      <w:fldSimple w:instr=" SEQ Figure \* ARABIC ">
        <w:r w:rsidR="002E0814">
          <w:rPr>
            <w:noProof/>
          </w:rPr>
          <w:t>1</w:t>
        </w:r>
      </w:fldSimple>
      <w:bookmarkEnd w:id="20"/>
      <w:r w:rsidR="00E61298">
        <w:rPr>
          <w:noProof/>
        </w:rPr>
        <w:t>.</w:t>
      </w:r>
      <w:r>
        <w:t xml:space="preserve"> </w:t>
      </w:r>
      <w:r w:rsidR="002D2C1D">
        <w:t>C</w:t>
      </w:r>
      <w:r w:rsidR="00F251DA">
        <w:t xml:space="preserve">losure </w:t>
      </w:r>
      <w:r w:rsidR="00E61298">
        <w:t>T</w:t>
      </w:r>
      <w:r w:rsidR="00F251DA">
        <w:t xml:space="preserve">ype </w:t>
      </w:r>
      <w:r w:rsidR="00E61298">
        <w:t>B</w:t>
      </w:r>
      <w:r w:rsidR="00F251DA">
        <w:t xml:space="preserve">y Performance Year </w:t>
      </w:r>
      <w:r w:rsidR="00E61298">
        <w:t>O</w:t>
      </w:r>
      <w:r w:rsidR="00F251DA">
        <w:t xml:space="preserve">f Closure Date </w:t>
      </w:r>
      <w:r w:rsidR="00E61298">
        <w:t>F</w:t>
      </w:r>
      <w:r w:rsidR="00F251DA">
        <w:t xml:space="preserve">or </w:t>
      </w:r>
      <w:r w:rsidR="00E61298">
        <w:t>P</w:t>
      </w:r>
      <w:r>
        <w:t xml:space="preserve">erformance </w:t>
      </w:r>
      <w:r w:rsidR="00E61298">
        <w:t>Y</w:t>
      </w:r>
      <w:r>
        <w:t xml:space="preserve">ears </w:t>
      </w:r>
      <w:r w:rsidR="00E61298">
        <w:t>PY</w:t>
      </w:r>
      <w:r>
        <w:t xml:space="preserve"> 2015</w:t>
      </w:r>
      <w:r w:rsidR="00E61298">
        <w:t>-</w:t>
      </w:r>
      <w:r>
        <w:t>2016</w:t>
      </w:r>
      <w:r w:rsidR="007323EF">
        <w:t xml:space="preserve"> </w:t>
      </w:r>
    </w:p>
    <w:p w14:paraId="197F2DEF" w14:textId="63D1916A" w:rsidR="00376A7F" w:rsidRPr="00F41813" w:rsidRDefault="00F41813" w:rsidP="00F41813">
      <w:r>
        <w:rPr>
          <w:noProof/>
        </w:rPr>
        <w:drawing>
          <wp:inline distT="0" distB="0" distL="0" distR="0" wp14:anchorId="10DF8373" wp14:editId="6FF71BAA">
            <wp:extent cx="5937250" cy="2286000"/>
            <wp:effectExtent l="0" t="0" r="6350" b="0"/>
            <wp:docPr id="36" name="Chart 36" descr="Bar graph &#10;PY 15 84% Rehabilitated/16 % Other than Rehabilitated after Plan &#10;PY 16 70% Rehabilitated/30% Other than Rehabilitated after Plan &#10;Grand Total: 77% Rehabilitated/23% Other than Rehabilitated after Plan &#10;">
              <a:extLst xmlns:a="http://schemas.openxmlformats.org/drawingml/2006/main">
                <a:ext uri="{FF2B5EF4-FFF2-40B4-BE49-F238E27FC236}">
                  <a16:creationId xmlns:a16="http://schemas.microsoft.com/office/drawing/2014/main" id="{CF8D1474-C34F-4178-9301-786136F689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007971" w14:textId="2FC0A023" w:rsidR="00F132FC" w:rsidRDefault="00F307C2" w:rsidP="00561F2B">
      <w:fldSimple w:instr=" REF _Ref78876534 ">
        <w:r w:rsidR="00D94FF1">
          <w:t xml:space="preserve">Figure </w:t>
        </w:r>
        <w:r w:rsidR="00D94FF1">
          <w:rPr>
            <w:noProof/>
          </w:rPr>
          <w:t>2</w:t>
        </w:r>
      </w:fldSimple>
      <w:r w:rsidR="00F132FC">
        <w:t xml:space="preserve"> </w:t>
      </w:r>
      <w:r w:rsidR="0018483E">
        <w:t>displays</w:t>
      </w:r>
      <w:r w:rsidR="00F132FC">
        <w:t xml:space="preserve"> the count and percentage of </w:t>
      </w:r>
      <w:r w:rsidR="00DF66BD">
        <w:t>VR</w:t>
      </w:r>
      <w:r w:rsidR="00F132FC">
        <w:t xml:space="preserve"> case closures </w:t>
      </w:r>
      <w:r w:rsidR="00DF66BD">
        <w:t>that</w:t>
      </w:r>
      <w:r w:rsidR="00F132FC">
        <w:t xml:space="preserve"> received services for </w:t>
      </w:r>
      <w:r w:rsidR="001D4C7A">
        <w:t>PY</w:t>
      </w:r>
      <w:r w:rsidR="00F132FC">
        <w:t xml:space="preserve"> 2017-2019.</w:t>
      </w:r>
      <w:r w:rsidR="001D4C7A">
        <w:t xml:space="preserve"> O</w:t>
      </w:r>
      <w:r w:rsidR="00F132FC">
        <w:t>verall, there were 416 rehabilitated closures during this time</w:t>
      </w:r>
      <w:r w:rsidR="000056A5">
        <w:t>-</w:t>
      </w:r>
      <w:r w:rsidR="00F132FC">
        <w:t>period.</w:t>
      </w:r>
      <w:r w:rsidR="007323EF">
        <w:t xml:space="preserve"> </w:t>
      </w:r>
    </w:p>
    <w:p w14:paraId="7F33C0B0" w14:textId="77777777" w:rsidR="00AB66AA" w:rsidRDefault="00AB66AA">
      <w:pPr>
        <w:spacing w:after="0" w:line="240" w:lineRule="auto"/>
        <w:jc w:val="left"/>
        <w:rPr>
          <w:b/>
          <w:bCs/>
          <w:smallCaps/>
          <w:color w:val="44546A"/>
        </w:rPr>
      </w:pPr>
      <w:bookmarkStart w:id="21" w:name="_Ref78876534"/>
      <w:r>
        <w:br w:type="page"/>
      </w:r>
    </w:p>
    <w:p w14:paraId="410F2794" w14:textId="61C289F7" w:rsidR="0034047B" w:rsidRDefault="00B73AB8" w:rsidP="00561F2B">
      <w:pPr>
        <w:pStyle w:val="Caption"/>
        <w:spacing w:line="259" w:lineRule="auto"/>
        <w:rPr>
          <w:rFonts w:asciiTheme="minorHAnsi" w:hAnsiTheme="minorHAnsi" w:cstheme="minorHAnsi"/>
        </w:rPr>
      </w:pPr>
      <w:r>
        <w:lastRenderedPageBreak/>
        <w:t xml:space="preserve">Figure </w:t>
      </w:r>
      <w:fldSimple w:instr=" SEQ Figure \* ARABIC ">
        <w:r w:rsidR="002E0814">
          <w:rPr>
            <w:noProof/>
          </w:rPr>
          <w:t>2</w:t>
        </w:r>
      </w:fldSimple>
      <w:bookmarkEnd w:id="21"/>
      <w:r w:rsidR="00EE7CE7">
        <w:rPr>
          <w:noProof/>
        </w:rPr>
        <w:t>.</w:t>
      </w:r>
      <w:r w:rsidR="00E03825">
        <w:t xml:space="preserve"> </w:t>
      </w:r>
      <w:r w:rsidR="00797C37">
        <w:t xml:space="preserve">Closure type by Performance Year of Closure Date for </w:t>
      </w:r>
      <w:r w:rsidR="008B7ADB">
        <w:t xml:space="preserve">performance years </w:t>
      </w:r>
      <w:r w:rsidR="00EE7CE7">
        <w:t>PY</w:t>
      </w:r>
      <w:r w:rsidR="008B7ADB">
        <w:t xml:space="preserve"> 2017</w:t>
      </w:r>
      <w:r w:rsidR="00797C37">
        <w:t>-</w:t>
      </w:r>
      <w:r w:rsidR="008B7ADB">
        <w:t xml:space="preserve"> 2019 </w:t>
      </w:r>
    </w:p>
    <w:p w14:paraId="04812CFB" w14:textId="047C6E49" w:rsidR="00621B52" w:rsidRDefault="00AB66AA" w:rsidP="00322659">
      <w:pPr>
        <w:rPr>
          <w:rFonts w:asciiTheme="minorHAnsi" w:hAnsiTheme="minorHAnsi" w:cstheme="minorHAnsi"/>
        </w:rPr>
      </w:pPr>
      <w:r>
        <w:rPr>
          <w:noProof/>
        </w:rPr>
        <w:drawing>
          <wp:inline distT="0" distB="0" distL="0" distR="0" wp14:anchorId="06AC973D" wp14:editId="4264A4A3">
            <wp:extent cx="5937250" cy="2286000"/>
            <wp:effectExtent l="0" t="0" r="6350" b="0"/>
            <wp:docPr id="37" name="Chart 37" descr="Bar graph&#10;PY 17 -51% Rehabilitated/49% Other than Rehabilitated after Plan &#10;&#10;PY 18-59% Rehabilitated/41% Other than Rehabilitated after Plan &#10;&#10;PY19-54% Rehabilitated/46% Other than Rehabilitated after Plan &#10;&#10;Grand Total-54% Rehabilitated/46% Other than Rehabilitated after Plan ">
              <a:extLst xmlns:a="http://schemas.openxmlformats.org/drawingml/2006/main">
                <a:ext uri="{FF2B5EF4-FFF2-40B4-BE49-F238E27FC236}">
                  <a16:creationId xmlns:a16="http://schemas.microsoft.com/office/drawing/2014/main" id="{6BFCD913-61B1-4383-8268-880B2967D0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527215" w14:textId="655CF199" w:rsidR="00E90469" w:rsidRDefault="00E90469" w:rsidP="00E90469">
      <w:pPr>
        <w:pStyle w:val="Heading3"/>
      </w:pPr>
      <w:bookmarkStart w:id="22" w:name="_Toc83808862"/>
      <w:r>
        <w:t>Use of Public Supports</w:t>
      </w:r>
      <w:bookmarkEnd w:id="22"/>
      <w:r>
        <w:t xml:space="preserve"> </w:t>
      </w:r>
    </w:p>
    <w:p w14:paraId="2FB26A23" w14:textId="6952D215" w:rsidR="00035C80" w:rsidRDefault="00656A54" w:rsidP="008B7C7C">
      <w:pPr>
        <w:pStyle w:val="Heading4"/>
      </w:pPr>
      <w:r>
        <w:t xml:space="preserve">Finding 1: </w:t>
      </w:r>
      <w:r w:rsidR="002C640F">
        <w:t xml:space="preserve">Overall, </w:t>
      </w:r>
      <w:r w:rsidR="00614A54">
        <w:t xml:space="preserve">MCB </w:t>
      </w:r>
      <w:r w:rsidR="003917E2">
        <w:t xml:space="preserve">Participants </w:t>
      </w:r>
      <w:r w:rsidR="00615A9E">
        <w:t xml:space="preserve">Showed </w:t>
      </w:r>
      <w:r w:rsidR="009E5685">
        <w:t>Reduced</w:t>
      </w:r>
      <w:r w:rsidR="00035C80">
        <w:t xml:space="preserve"> Public Support</w:t>
      </w:r>
    </w:p>
    <w:p w14:paraId="5353CE67" w14:textId="53CA78E9" w:rsidR="00D31910" w:rsidRPr="00D31910" w:rsidRDefault="00D31910" w:rsidP="00945D43">
      <w:r>
        <w:t xml:space="preserve">In reviewing financial gains as a </w:t>
      </w:r>
      <w:r w:rsidR="0016672D">
        <w:t>ROI,</w:t>
      </w:r>
      <w:r>
        <w:t xml:space="preserve"> </w:t>
      </w:r>
      <w:r w:rsidR="005B778E">
        <w:t xml:space="preserve">it is important to </w:t>
      </w:r>
      <w:r w:rsidR="00BA00DA">
        <w:t>review and compare</w:t>
      </w:r>
      <w:r w:rsidR="005B778E">
        <w:t xml:space="preserve"> the </w:t>
      </w:r>
      <w:r>
        <w:t xml:space="preserve">primary source of support at application </w:t>
      </w:r>
      <w:r w:rsidR="00BA00DA">
        <w:t>with the</w:t>
      </w:r>
      <w:r w:rsidR="005B778E">
        <w:t xml:space="preserve"> primary source of support at</w:t>
      </w:r>
      <w:r w:rsidR="00486802">
        <w:t xml:space="preserve"> </w:t>
      </w:r>
      <w:r w:rsidR="005B2B59">
        <w:t>closure</w:t>
      </w:r>
      <w:r w:rsidR="003629C4">
        <w:t xml:space="preserve"> (evaluating</w:t>
      </w:r>
      <w:r w:rsidR="005B2B59">
        <w:t xml:space="preserve"> personal income compared to other sources of support</w:t>
      </w:r>
      <w:r w:rsidR="003629C4">
        <w:t>,</w:t>
      </w:r>
      <w:r w:rsidR="005B2B59">
        <w:t xml:space="preserve"> such as public support, family and friends, and other sources</w:t>
      </w:r>
      <w:r w:rsidR="003629C4">
        <w:t>)</w:t>
      </w:r>
      <w:r w:rsidR="005B2B59">
        <w:t xml:space="preserve">. In addition, </w:t>
      </w:r>
      <w:r w:rsidR="00BB3834">
        <w:t>comparing</w:t>
      </w:r>
      <w:r w:rsidR="005B2B59">
        <w:t xml:space="preserve"> Medicaid coverage at application </w:t>
      </w:r>
      <w:r w:rsidR="00BB3834">
        <w:t xml:space="preserve">to </w:t>
      </w:r>
      <w:r w:rsidR="00D8305F">
        <w:t xml:space="preserve">Medicaid coverage at </w:t>
      </w:r>
      <w:r w:rsidR="00F92379">
        <w:t>closure</w:t>
      </w:r>
      <w:r w:rsidR="005B2B59">
        <w:t xml:space="preserve"> can </w:t>
      </w:r>
      <w:r w:rsidR="00F92379">
        <w:t>highlight</w:t>
      </w:r>
      <w:r w:rsidR="005B2B59">
        <w:t xml:space="preserve"> the impact of financial gains from </w:t>
      </w:r>
      <w:r w:rsidR="00256C48">
        <w:t xml:space="preserve">MCB </w:t>
      </w:r>
      <w:r w:rsidR="005B2B59">
        <w:t xml:space="preserve">services </w:t>
      </w:r>
      <w:r w:rsidR="00F92379">
        <w:t xml:space="preserve">in the context of </w:t>
      </w:r>
      <w:r w:rsidR="005B2B59">
        <w:t xml:space="preserve">reducing </w:t>
      </w:r>
      <w:r w:rsidR="00256C48">
        <w:t xml:space="preserve">the </w:t>
      </w:r>
      <w:r w:rsidR="005B2B59">
        <w:t xml:space="preserve">overall need for public support. </w:t>
      </w:r>
    </w:p>
    <w:p w14:paraId="591724F9" w14:textId="19AC92F9" w:rsidR="000F61A7" w:rsidRPr="00E90469" w:rsidRDefault="000F61A7" w:rsidP="00945D43">
      <w:pPr>
        <w:rPr>
          <w:b/>
          <w:i/>
          <w:color w:val="0B3677" w:themeColor="accent1"/>
        </w:rPr>
      </w:pPr>
      <w:r w:rsidRPr="00E90469">
        <w:rPr>
          <w:b/>
          <w:i/>
          <w:color w:val="0B3677" w:themeColor="accent1"/>
        </w:rPr>
        <w:t>Highlights:</w:t>
      </w:r>
    </w:p>
    <w:p w14:paraId="0E00F93E" w14:textId="1C1ABF8F" w:rsidR="000F61A7" w:rsidRDefault="000F61A7" w:rsidP="00E93004">
      <w:pPr>
        <w:pStyle w:val="ListParagraph"/>
        <w:numPr>
          <w:ilvl w:val="0"/>
          <w:numId w:val="6"/>
        </w:numPr>
        <w:contextualSpacing w:val="0"/>
        <w:rPr>
          <w:rFonts w:cs="Arial"/>
        </w:rPr>
      </w:pPr>
      <w:r>
        <w:rPr>
          <w:rFonts w:cs="Arial"/>
        </w:rPr>
        <w:t>For</w:t>
      </w:r>
      <w:r w:rsidRPr="003520FD">
        <w:rPr>
          <w:rFonts w:cs="Arial"/>
        </w:rPr>
        <w:t xml:space="preserve"> combined PY15-16 averages, </w:t>
      </w:r>
      <w:r w:rsidR="000A07CB">
        <w:rPr>
          <w:rFonts w:cs="Arial"/>
        </w:rPr>
        <w:t xml:space="preserve">looking at rehabilitated closures, </w:t>
      </w:r>
      <w:r w:rsidRPr="003520FD">
        <w:rPr>
          <w:rFonts w:cs="Arial"/>
        </w:rPr>
        <w:t>public support as a primary source of income decreased by 26</w:t>
      </w:r>
      <w:r w:rsidR="007323EF">
        <w:rPr>
          <w:rFonts w:cs="Arial"/>
        </w:rPr>
        <w:t xml:space="preserve"> percent</w:t>
      </w:r>
      <w:r w:rsidRPr="003520FD">
        <w:rPr>
          <w:rFonts w:cs="Arial"/>
        </w:rPr>
        <w:t xml:space="preserve"> and family and friends </w:t>
      </w:r>
      <w:r w:rsidR="005E1C1E">
        <w:rPr>
          <w:rFonts w:cs="Arial"/>
        </w:rPr>
        <w:t xml:space="preserve">(self-reported) </w:t>
      </w:r>
      <w:r w:rsidRPr="003520FD">
        <w:rPr>
          <w:rFonts w:cs="Arial"/>
        </w:rPr>
        <w:t>as a primary source of support decreased by 58</w:t>
      </w:r>
      <w:r w:rsidR="007323EF">
        <w:rPr>
          <w:rFonts w:cs="Arial"/>
        </w:rPr>
        <w:t xml:space="preserve"> percent</w:t>
      </w:r>
      <w:r w:rsidRPr="003520FD">
        <w:rPr>
          <w:rFonts w:cs="Arial"/>
        </w:rPr>
        <w:t>. Furthermore, personal income as the primary source of support increased 55</w:t>
      </w:r>
      <w:r w:rsidR="007323EF">
        <w:rPr>
          <w:rFonts w:cs="Arial"/>
        </w:rPr>
        <w:t xml:space="preserve"> percent</w:t>
      </w:r>
      <w:r w:rsidRPr="003520FD">
        <w:rPr>
          <w:rFonts w:cs="Arial"/>
        </w:rPr>
        <w:t xml:space="preserve"> from application to</w:t>
      </w:r>
      <w:r w:rsidR="000A07CB">
        <w:rPr>
          <w:rFonts w:cs="Arial"/>
        </w:rPr>
        <w:t xml:space="preserve"> rehabilitated</w:t>
      </w:r>
      <w:r w:rsidRPr="003520FD">
        <w:rPr>
          <w:rFonts w:cs="Arial"/>
        </w:rPr>
        <w:t xml:space="preserve"> closure.</w:t>
      </w:r>
    </w:p>
    <w:p w14:paraId="5666885A" w14:textId="349CB184" w:rsidR="000F61A7" w:rsidRPr="003520FD" w:rsidRDefault="000F61A7" w:rsidP="00E93004">
      <w:pPr>
        <w:pStyle w:val="ListParagraph"/>
        <w:numPr>
          <w:ilvl w:val="0"/>
          <w:numId w:val="6"/>
        </w:numPr>
        <w:contextualSpacing w:val="0"/>
        <w:rPr>
          <w:rFonts w:cs="Arial"/>
        </w:rPr>
      </w:pPr>
      <w:r w:rsidRPr="003520FD">
        <w:rPr>
          <w:rFonts w:cs="Arial"/>
        </w:rPr>
        <w:t>For combined PY17-19 averages</w:t>
      </w:r>
      <w:r w:rsidR="007D33C2">
        <w:rPr>
          <w:rFonts w:cs="Arial"/>
        </w:rPr>
        <w:t>,</w:t>
      </w:r>
      <w:r w:rsidRPr="003520FD">
        <w:rPr>
          <w:rFonts w:cs="Arial"/>
        </w:rPr>
        <w:t xml:space="preserve"> </w:t>
      </w:r>
      <w:r w:rsidR="000A07CB">
        <w:rPr>
          <w:rFonts w:cs="Arial"/>
        </w:rPr>
        <w:t xml:space="preserve">looking at rehabilitated closures, </w:t>
      </w:r>
      <w:r w:rsidRPr="003520FD">
        <w:rPr>
          <w:rFonts w:cs="Arial"/>
        </w:rPr>
        <w:t>public support as a primary source of support decreased by 58</w:t>
      </w:r>
      <w:r w:rsidR="007323EF">
        <w:rPr>
          <w:rFonts w:cs="Arial"/>
        </w:rPr>
        <w:t xml:space="preserve"> percent</w:t>
      </w:r>
      <w:r w:rsidRPr="003520FD">
        <w:rPr>
          <w:rFonts w:cs="Arial"/>
        </w:rPr>
        <w:t xml:space="preserve"> and family and friends as a primary source of support decreased by 85</w:t>
      </w:r>
      <w:r w:rsidR="007323EF">
        <w:rPr>
          <w:rFonts w:cs="Arial"/>
        </w:rPr>
        <w:t xml:space="preserve"> percent</w:t>
      </w:r>
      <w:r w:rsidRPr="003520FD">
        <w:rPr>
          <w:rFonts w:cs="Arial"/>
        </w:rPr>
        <w:t>. Furthermore, personal income as the primary source of support increased 64</w:t>
      </w:r>
      <w:r w:rsidR="007323EF">
        <w:rPr>
          <w:rFonts w:cs="Arial"/>
        </w:rPr>
        <w:t xml:space="preserve"> percent</w:t>
      </w:r>
      <w:r w:rsidRPr="003520FD">
        <w:rPr>
          <w:rFonts w:cs="Arial"/>
        </w:rPr>
        <w:t xml:space="preserve"> from application to </w:t>
      </w:r>
      <w:r w:rsidR="000A07CB">
        <w:rPr>
          <w:rFonts w:cs="Arial"/>
        </w:rPr>
        <w:t xml:space="preserve">rehabilitated </w:t>
      </w:r>
      <w:r w:rsidRPr="003520FD">
        <w:rPr>
          <w:rFonts w:cs="Arial"/>
        </w:rPr>
        <w:t>closure.</w:t>
      </w:r>
      <w:r w:rsidR="007323EF">
        <w:rPr>
          <w:rFonts w:cs="Arial"/>
        </w:rPr>
        <w:t xml:space="preserve"> </w:t>
      </w:r>
    </w:p>
    <w:p w14:paraId="626AB1C8" w14:textId="3074BAC5" w:rsidR="006C1542" w:rsidRPr="006562E9" w:rsidRDefault="000F61A7" w:rsidP="00E93004">
      <w:pPr>
        <w:pStyle w:val="ListParagraph"/>
        <w:numPr>
          <w:ilvl w:val="0"/>
          <w:numId w:val="6"/>
        </w:numPr>
        <w:contextualSpacing w:val="0"/>
        <w:rPr>
          <w:rFonts w:cs="Arial"/>
        </w:rPr>
      </w:pPr>
      <w:r>
        <w:rPr>
          <w:rFonts w:cs="Arial"/>
        </w:rPr>
        <w:t>For</w:t>
      </w:r>
      <w:r w:rsidRPr="003520FD">
        <w:rPr>
          <w:rFonts w:cs="Arial"/>
        </w:rPr>
        <w:t xml:space="preserve"> PY15-16 averages, </w:t>
      </w:r>
      <w:r w:rsidR="00075C27">
        <w:rPr>
          <w:rFonts w:cs="Arial"/>
        </w:rPr>
        <w:t xml:space="preserve">participants that had </w:t>
      </w:r>
      <w:r w:rsidRPr="003520FD">
        <w:rPr>
          <w:rFonts w:cs="Arial"/>
        </w:rPr>
        <w:t xml:space="preserve">Medicaid at application versus </w:t>
      </w:r>
      <w:r w:rsidR="001D244D">
        <w:rPr>
          <w:rFonts w:cs="Arial"/>
        </w:rPr>
        <w:t>cases closed rehabilitated</w:t>
      </w:r>
      <w:r w:rsidRPr="003520FD">
        <w:rPr>
          <w:rFonts w:cs="Arial"/>
        </w:rPr>
        <w:t xml:space="preserve"> decreased by 6</w:t>
      </w:r>
      <w:r w:rsidR="007323EF">
        <w:rPr>
          <w:rFonts w:cs="Arial"/>
        </w:rPr>
        <w:t xml:space="preserve"> percent</w:t>
      </w:r>
      <w:r w:rsidRPr="003520FD">
        <w:rPr>
          <w:rFonts w:cs="Arial"/>
        </w:rPr>
        <w:t xml:space="preserve">. </w:t>
      </w:r>
      <w:r>
        <w:rPr>
          <w:rFonts w:cs="Arial"/>
        </w:rPr>
        <w:t>For</w:t>
      </w:r>
      <w:r w:rsidRPr="003520FD">
        <w:rPr>
          <w:rFonts w:cs="Arial"/>
        </w:rPr>
        <w:t xml:space="preserve"> PY 17-19 averages, </w:t>
      </w:r>
      <w:r w:rsidR="008D0693">
        <w:rPr>
          <w:rFonts w:cs="Arial"/>
        </w:rPr>
        <w:t>p</w:t>
      </w:r>
      <w:r w:rsidRPr="003520FD">
        <w:rPr>
          <w:rFonts w:cs="Arial"/>
        </w:rPr>
        <w:t xml:space="preserve">articipants that had Medicaid at application versus </w:t>
      </w:r>
      <w:r w:rsidR="00984288">
        <w:rPr>
          <w:rFonts w:cs="Arial"/>
        </w:rPr>
        <w:t>cases closed rehabilitated</w:t>
      </w:r>
      <w:r w:rsidR="00984288" w:rsidRPr="003520FD">
        <w:rPr>
          <w:rFonts w:cs="Arial"/>
        </w:rPr>
        <w:t xml:space="preserve"> </w:t>
      </w:r>
      <w:r w:rsidRPr="003520FD">
        <w:rPr>
          <w:rFonts w:cs="Arial"/>
        </w:rPr>
        <w:t>decreased by 37.5</w:t>
      </w:r>
      <w:r w:rsidR="007323EF">
        <w:rPr>
          <w:rFonts w:cs="Arial"/>
        </w:rPr>
        <w:t xml:space="preserve"> percent</w:t>
      </w:r>
      <w:r w:rsidRPr="003520FD">
        <w:rPr>
          <w:rFonts w:cs="Arial"/>
        </w:rPr>
        <w:t>.</w:t>
      </w:r>
      <w:r w:rsidR="0092557F">
        <w:rPr>
          <w:rFonts w:cs="Arial"/>
        </w:rPr>
        <w:t xml:space="preserve"> </w:t>
      </w:r>
    </w:p>
    <w:p w14:paraId="2B35C169" w14:textId="31DCD1F5" w:rsidR="005B2B59" w:rsidRPr="00E03855" w:rsidRDefault="00614A54" w:rsidP="008B7C7C">
      <w:pPr>
        <w:rPr>
          <w:b/>
          <w:i/>
        </w:rPr>
      </w:pPr>
      <w:r w:rsidRPr="00E03855">
        <w:rPr>
          <w:b/>
          <w:i/>
        </w:rPr>
        <w:t xml:space="preserve">MCB Participants </w:t>
      </w:r>
      <w:r w:rsidR="00643372" w:rsidRPr="00E03855">
        <w:rPr>
          <w:b/>
          <w:i/>
        </w:rPr>
        <w:t>Primary Source of Sup</w:t>
      </w:r>
      <w:r w:rsidR="00D31910" w:rsidRPr="00E03855">
        <w:rPr>
          <w:b/>
          <w:i/>
        </w:rPr>
        <w:t xml:space="preserve">port </w:t>
      </w:r>
      <w:r w:rsidRPr="00E03855">
        <w:rPr>
          <w:b/>
          <w:i/>
        </w:rPr>
        <w:t>Shifted from Public Support to Personal Income</w:t>
      </w:r>
    </w:p>
    <w:p w14:paraId="0D5CF431" w14:textId="4491C5E7" w:rsidR="00285BE2" w:rsidRDefault="00B04221" w:rsidP="00945D43">
      <w:r>
        <w:t xml:space="preserve">MCB participants are asked </w:t>
      </w:r>
      <w:r w:rsidR="00043C1F">
        <w:t xml:space="preserve">about their primary source of income support </w:t>
      </w:r>
      <w:r w:rsidR="00C32414">
        <w:t xml:space="preserve">and whether they have Medicaid for insurance coverage </w:t>
      </w:r>
      <w:r w:rsidR="00043C1F">
        <w:t>during both</w:t>
      </w:r>
      <w:r w:rsidR="00EC7C75">
        <w:t xml:space="preserve"> the initial intake application</w:t>
      </w:r>
      <w:r w:rsidR="00BF58DE">
        <w:t xml:space="preserve"> and at </w:t>
      </w:r>
      <w:r w:rsidR="00043C1F">
        <w:t xml:space="preserve">case </w:t>
      </w:r>
      <w:r w:rsidR="00BF58DE">
        <w:t>closure</w:t>
      </w:r>
      <w:r w:rsidR="005B671B">
        <w:t xml:space="preserve">. The </w:t>
      </w:r>
      <w:r w:rsidR="00C32414">
        <w:t xml:space="preserve">figures </w:t>
      </w:r>
      <w:r w:rsidR="005B671B">
        <w:t>below</w:t>
      </w:r>
      <w:r w:rsidR="00C32414">
        <w:t xml:space="preserve"> display participant</w:t>
      </w:r>
      <w:r w:rsidR="005B671B">
        <w:t xml:space="preserve"> responses </w:t>
      </w:r>
      <w:r w:rsidR="0004111B">
        <w:t>who</w:t>
      </w:r>
      <w:r w:rsidR="005B671B">
        <w:t xml:space="preserve"> were closed rehabilitated during the performance years noted.</w:t>
      </w:r>
    </w:p>
    <w:p w14:paraId="60C1A36C" w14:textId="39D23ED9" w:rsidR="005B778E" w:rsidRPr="005B2B59" w:rsidRDefault="00062102" w:rsidP="00945D43">
      <w:r>
        <w:fldChar w:fldCharType="begin"/>
      </w:r>
      <w:r>
        <w:instrText xml:space="preserve"> REF _Ref78876544 </w:instrText>
      </w:r>
      <w:r w:rsidR="00A00FC4">
        <w:instrText xml:space="preserve"> \* MERGEFORMAT </w:instrText>
      </w:r>
      <w:r>
        <w:fldChar w:fldCharType="separate"/>
      </w:r>
      <w:r w:rsidR="00D94FF1">
        <w:t xml:space="preserve">Figure </w:t>
      </w:r>
      <w:r w:rsidR="00D94FF1">
        <w:rPr>
          <w:noProof/>
        </w:rPr>
        <w:t>3</w:t>
      </w:r>
      <w:r>
        <w:rPr>
          <w:noProof/>
        </w:rPr>
        <w:fldChar w:fldCharType="end"/>
      </w:r>
      <w:r w:rsidR="005B778E">
        <w:t xml:space="preserve"> </w:t>
      </w:r>
      <w:r w:rsidR="00B30375">
        <w:t>displays</w:t>
      </w:r>
      <w:r w:rsidR="0004111B">
        <w:t xml:space="preserve"> primary sources of support at application for cases closed rehabilitated. </w:t>
      </w:r>
      <w:r w:rsidR="00B30375">
        <w:t>P</w:t>
      </w:r>
      <w:r w:rsidR="0004111B">
        <w:t>erformance years 2015 and 2016 were similar</w:t>
      </w:r>
      <w:r w:rsidR="000D64D6">
        <w:t xml:space="preserve">: participants whose primary source of support </w:t>
      </w:r>
      <w:r w:rsidR="007B5169">
        <w:t>was public support at application ranged</w:t>
      </w:r>
      <w:r w:rsidR="004E1380">
        <w:t xml:space="preserve"> </w:t>
      </w:r>
      <w:r w:rsidR="00077264">
        <w:t>from</w:t>
      </w:r>
      <w:r w:rsidR="004E1380">
        <w:t xml:space="preserve"> 29</w:t>
      </w:r>
      <w:r w:rsidR="007323EF">
        <w:t xml:space="preserve"> percent</w:t>
      </w:r>
      <w:r w:rsidR="00077264">
        <w:t xml:space="preserve"> to </w:t>
      </w:r>
      <w:r w:rsidR="00984288">
        <w:t>32</w:t>
      </w:r>
      <w:r w:rsidR="007323EF">
        <w:t xml:space="preserve"> percent</w:t>
      </w:r>
      <w:r w:rsidR="00984288">
        <w:t xml:space="preserve"> and</w:t>
      </w:r>
      <w:r w:rsidR="00077264">
        <w:t xml:space="preserve"> </w:t>
      </w:r>
      <w:r w:rsidR="004E1380">
        <w:t>averag</w:t>
      </w:r>
      <w:r w:rsidR="007B5169">
        <w:t>ed</w:t>
      </w:r>
      <w:r w:rsidR="004E1380">
        <w:t xml:space="preserve"> 31</w:t>
      </w:r>
      <w:r w:rsidR="007323EF">
        <w:t xml:space="preserve"> percent</w:t>
      </w:r>
      <w:r w:rsidR="004E1380">
        <w:t xml:space="preserve"> for both PYs. </w:t>
      </w:r>
    </w:p>
    <w:p w14:paraId="75C02D88" w14:textId="041ABB34" w:rsidR="00AA7E84" w:rsidRDefault="00F13FC8" w:rsidP="00945D43">
      <w:pPr>
        <w:pStyle w:val="Caption"/>
        <w:spacing w:line="259" w:lineRule="auto"/>
      </w:pPr>
      <w:bookmarkStart w:id="23" w:name="_Ref78876544"/>
      <w:r>
        <w:lastRenderedPageBreak/>
        <w:t xml:space="preserve">Figure </w:t>
      </w:r>
      <w:fldSimple w:instr=" SEQ Figure \* ARABIC ">
        <w:r w:rsidR="002E0814">
          <w:rPr>
            <w:noProof/>
          </w:rPr>
          <w:t>3</w:t>
        </w:r>
      </w:fldSimple>
      <w:bookmarkEnd w:id="23"/>
      <w:r w:rsidR="00AC50B0">
        <w:t>. P</w:t>
      </w:r>
      <w:r>
        <w:t xml:space="preserve">rimary </w:t>
      </w:r>
      <w:r w:rsidR="00AC50B0">
        <w:t>S</w:t>
      </w:r>
      <w:r>
        <w:t xml:space="preserve">ource </w:t>
      </w:r>
      <w:r w:rsidR="00AC50B0">
        <w:t>O</w:t>
      </w:r>
      <w:r>
        <w:t xml:space="preserve">f </w:t>
      </w:r>
      <w:r w:rsidR="00AC50B0">
        <w:t>S</w:t>
      </w:r>
      <w:r>
        <w:t xml:space="preserve">upport </w:t>
      </w:r>
      <w:r w:rsidR="00AC50B0">
        <w:t>A</w:t>
      </w:r>
      <w:r>
        <w:t xml:space="preserve">t </w:t>
      </w:r>
      <w:r w:rsidR="00AC50B0">
        <w:t>A</w:t>
      </w:r>
      <w:r>
        <w:t xml:space="preserve">pplication </w:t>
      </w:r>
      <w:r w:rsidR="00AC50B0">
        <w:t>F</w:t>
      </w:r>
      <w:r>
        <w:t xml:space="preserve">or </w:t>
      </w:r>
      <w:r w:rsidR="00AC50B0">
        <w:t>P</w:t>
      </w:r>
      <w:r>
        <w:t xml:space="preserve">articipants </w:t>
      </w:r>
      <w:r w:rsidR="00AC50B0">
        <w:t>C</w:t>
      </w:r>
      <w:r>
        <w:t xml:space="preserve">losed </w:t>
      </w:r>
      <w:r w:rsidR="00AC50B0">
        <w:t>R</w:t>
      </w:r>
      <w:r>
        <w:t xml:space="preserve">ehabilitated </w:t>
      </w:r>
      <w:r w:rsidR="00AC50B0">
        <w:t>B</w:t>
      </w:r>
      <w:r>
        <w:t xml:space="preserve">y </w:t>
      </w:r>
      <w:r w:rsidR="00AC50B0">
        <w:t>E</w:t>
      </w:r>
      <w:r>
        <w:t xml:space="preserve">ach </w:t>
      </w:r>
      <w:r w:rsidR="00AC50B0">
        <w:t>P</w:t>
      </w:r>
      <w:r>
        <w:t xml:space="preserve">erformance </w:t>
      </w:r>
      <w:r w:rsidR="00AC50B0">
        <w:t>Y</w:t>
      </w:r>
      <w:r>
        <w:t xml:space="preserve">ear </w:t>
      </w:r>
      <w:r w:rsidR="00AC50B0">
        <w:t>C</w:t>
      </w:r>
      <w:r>
        <w:t>losed</w:t>
      </w:r>
      <w:r w:rsidR="00AC50B0">
        <w:t xml:space="preserve"> PY 2015-2016</w:t>
      </w:r>
    </w:p>
    <w:p w14:paraId="108C78FC" w14:textId="3AB2DB33" w:rsidR="00C653DB" w:rsidRPr="00C653DB" w:rsidRDefault="00C653DB" w:rsidP="00C653DB">
      <w:r>
        <w:rPr>
          <w:noProof/>
        </w:rPr>
        <w:drawing>
          <wp:inline distT="0" distB="0" distL="0" distR="0" wp14:anchorId="7A8FFF34" wp14:editId="7FFB5728">
            <wp:extent cx="5937250" cy="2286000"/>
            <wp:effectExtent l="0" t="0" r="6350" b="0"/>
            <wp:docPr id="38" name="Chart 38" descr="Bar Graph: &#10;Support at Application by Closure Year &#10;Other Source at Application:  &#10;PY 15-3%&#10;PY 16-3%&#10;Total: 3%&#10;Family and Friends at application: &#10;PY 15: 24%&#10;PY 16:23%&#10;Total: : 24%&#10;Public Support at Application:&#10;PY 15: 32%&#10;PY 16: 29%&#10;Total: 31%&#10;Personal Income at Application: &#10;PY 15: 40%&#10;PY 16: 45%&#10;Total: 42%">
              <a:extLst xmlns:a="http://schemas.openxmlformats.org/drawingml/2006/main">
                <a:ext uri="{FF2B5EF4-FFF2-40B4-BE49-F238E27FC236}">
                  <a16:creationId xmlns:a16="http://schemas.microsoft.com/office/drawing/2014/main" id="{EC5CA8D5-547C-4858-90DD-47E5E7DA64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6D3D454" w14:textId="2EF18F7F" w:rsidR="00360DC7" w:rsidRPr="00454A9A" w:rsidRDefault="00360DC7" w:rsidP="00E37BB7">
      <w:pPr>
        <w:jc w:val="center"/>
        <w:rPr>
          <w:rFonts w:asciiTheme="minorHAnsi" w:hAnsiTheme="minorHAnsi" w:cstheme="minorHAnsi"/>
        </w:rPr>
      </w:pPr>
    </w:p>
    <w:p w14:paraId="78EBB311" w14:textId="53D51DBB" w:rsidR="00F70D66" w:rsidRPr="00F70D66" w:rsidRDefault="00062102" w:rsidP="00561F2B">
      <w:r>
        <w:fldChar w:fldCharType="begin"/>
      </w:r>
      <w:r>
        <w:instrText xml:space="preserve"> REF _Ref78876551 </w:instrText>
      </w:r>
      <w:r w:rsidR="00A00FC4">
        <w:instrText xml:space="preserve"> \* MERGEFORMAT </w:instrText>
      </w:r>
      <w:r>
        <w:fldChar w:fldCharType="separate"/>
      </w:r>
      <w:r w:rsidR="00D94FF1">
        <w:t xml:space="preserve">Figure </w:t>
      </w:r>
      <w:r w:rsidR="00D94FF1">
        <w:rPr>
          <w:noProof/>
        </w:rPr>
        <w:t>4</w:t>
      </w:r>
      <w:r>
        <w:rPr>
          <w:noProof/>
        </w:rPr>
        <w:fldChar w:fldCharType="end"/>
      </w:r>
      <w:r w:rsidR="00F70D66">
        <w:t xml:space="preserve"> </w:t>
      </w:r>
      <w:r w:rsidR="00162413">
        <w:t xml:space="preserve">displays </w:t>
      </w:r>
      <w:r w:rsidR="00F70D66">
        <w:t xml:space="preserve">primary sources of support at application for cases closed rehabilitated. </w:t>
      </w:r>
      <w:r w:rsidR="00907C53">
        <w:t>P</w:t>
      </w:r>
      <w:r w:rsidR="00F70D66">
        <w:t>erformance years 2017-2019 were similar</w:t>
      </w:r>
      <w:r w:rsidR="00907C53">
        <w:t>:</w:t>
      </w:r>
      <w:r w:rsidR="00FB2B8E">
        <w:t xml:space="preserve"> participants whose primary source of support was public support at application ranged from </w:t>
      </w:r>
      <w:r w:rsidR="00AA3CB0">
        <w:t>20</w:t>
      </w:r>
      <w:r w:rsidR="007323EF">
        <w:t xml:space="preserve"> percent</w:t>
      </w:r>
      <w:r w:rsidR="00FB2B8E">
        <w:t xml:space="preserve"> to </w:t>
      </w:r>
      <w:r w:rsidR="00AA3CB0">
        <w:t>27</w:t>
      </w:r>
      <w:r w:rsidR="007323EF">
        <w:t xml:space="preserve"> percent</w:t>
      </w:r>
      <w:r w:rsidR="00F70D66">
        <w:t xml:space="preserve"> </w:t>
      </w:r>
      <w:r w:rsidR="00E91428">
        <w:t xml:space="preserve">and averaged </w:t>
      </w:r>
      <w:r w:rsidR="00AA3CB0">
        <w:t>24</w:t>
      </w:r>
      <w:r w:rsidR="007323EF">
        <w:t xml:space="preserve"> percent</w:t>
      </w:r>
      <w:r w:rsidR="00F70D66">
        <w:t xml:space="preserve"> </w:t>
      </w:r>
      <w:r w:rsidR="00E91428">
        <w:t xml:space="preserve">for </w:t>
      </w:r>
      <w:r w:rsidR="006121E7">
        <w:t>the three</w:t>
      </w:r>
      <w:r w:rsidR="00E91428">
        <w:t xml:space="preserve"> PYs</w:t>
      </w:r>
      <w:r w:rsidR="00F70D66">
        <w:t xml:space="preserve">. </w:t>
      </w:r>
    </w:p>
    <w:p w14:paraId="44FD5552" w14:textId="54FD908C" w:rsidR="0094296A" w:rsidRDefault="0094296A" w:rsidP="00213A35">
      <w:pPr>
        <w:pStyle w:val="Caption"/>
        <w:spacing w:line="259" w:lineRule="auto"/>
        <w:rPr>
          <w:rFonts w:asciiTheme="minorHAnsi" w:hAnsiTheme="minorHAnsi" w:cstheme="minorHAnsi"/>
        </w:rPr>
      </w:pPr>
      <w:bookmarkStart w:id="24" w:name="_Ref78876551"/>
      <w:r>
        <w:t xml:space="preserve">Figure </w:t>
      </w:r>
      <w:fldSimple w:instr=" SEQ Figure \* ARABIC ">
        <w:r w:rsidR="002E0814">
          <w:rPr>
            <w:noProof/>
          </w:rPr>
          <w:t>4</w:t>
        </w:r>
      </w:fldSimple>
      <w:bookmarkEnd w:id="24"/>
      <w:r w:rsidR="00AC50B0">
        <w:t>. P</w:t>
      </w:r>
      <w:r>
        <w:t xml:space="preserve">rimary </w:t>
      </w:r>
      <w:r w:rsidR="00AC50B0">
        <w:t>S</w:t>
      </w:r>
      <w:r>
        <w:t xml:space="preserve">ource </w:t>
      </w:r>
      <w:r w:rsidR="00AC50B0">
        <w:t>O</w:t>
      </w:r>
      <w:r>
        <w:t xml:space="preserve">f </w:t>
      </w:r>
      <w:r w:rsidR="00AC50B0">
        <w:t>S</w:t>
      </w:r>
      <w:r>
        <w:t xml:space="preserve">upport </w:t>
      </w:r>
      <w:r w:rsidR="00AC50B0">
        <w:t>A</w:t>
      </w:r>
      <w:r>
        <w:t xml:space="preserve">t </w:t>
      </w:r>
      <w:r w:rsidR="00AC50B0">
        <w:t>A</w:t>
      </w:r>
      <w:r>
        <w:t xml:space="preserve">pplication </w:t>
      </w:r>
      <w:r w:rsidR="00AC50B0">
        <w:t>F</w:t>
      </w:r>
      <w:r>
        <w:t xml:space="preserve">or </w:t>
      </w:r>
      <w:r w:rsidR="00AC50B0">
        <w:t>P</w:t>
      </w:r>
      <w:r>
        <w:t xml:space="preserve">articipants </w:t>
      </w:r>
      <w:r w:rsidR="00AC50B0">
        <w:t>C</w:t>
      </w:r>
      <w:r>
        <w:t xml:space="preserve">losed </w:t>
      </w:r>
      <w:r w:rsidR="00AC50B0">
        <w:t>R</w:t>
      </w:r>
      <w:r>
        <w:t xml:space="preserve">ehabilitated </w:t>
      </w:r>
      <w:r w:rsidR="00AC50B0">
        <w:t>B</w:t>
      </w:r>
      <w:r>
        <w:t xml:space="preserve">y </w:t>
      </w:r>
      <w:r w:rsidR="00AC50B0">
        <w:t>E</w:t>
      </w:r>
      <w:r>
        <w:t xml:space="preserve">ach </w:t>
      </w:r>
      <w:r w:rsidR="00AC50B0">
        <w:t>P</w:t>
      </w:r>
      <w:r>
        <w:t xml:space="preserve">erformance </w:t>
      </w:r>
      <w:r w:rsidR="00AC50B0">
        <w:t>Y</w:t>
      </w:r>
      <w:r>
        <w:t xml:space="preserve">ear </w:t>
      </w:r>
      <w:r w:rsidR="00AC50B0">
        <w:t>C</w:t>
      </w:r>
      <w:r>
        <w:t xml:space="preserve">losed </w:t>
      </w:r>
      <w:r w:rsidR="00AC50B0">
        <w:t>PY 2017-2019</w:t>
      </w:r>
    </w:p>
    <w:p w14:paraId="6A23FBF0" w14:textId="582235C0" w:rsidR="00D31507" w:rsidRDefault="00D31507" w:rsidP="00D31507">
      <w:pPr>
        <w:rPr>
          <w:rFonts w:asciiTheme="minorHAnsi" w:hAnsiTheme="minorHAnsi" w:cstheme="minorHAnsi"/>
        </w:rPr>
      </w:pPr>
      <w:r>
        <w:rPr>
          <w:noProof/>
        </w:rPr>
        <w:drawing>
          <wp:inline distT="0" distB="0" distL="0" distR="0" wp14:anchorId="3374DAD2" wp14:editId="12BEA8C9">
            <wp:extent cx="5937250" cy="2286000"/>
            <wp:effectExtent l="0" t="0" r="6350" b="0"/>
            <wp:docPr id="39" name="Chart 39" descr="Bar Graph: &#10;Support at Application by Closure Year &#10;Other Source at Application:  &#10;PY 17-2%&#10;PY 18-2%&#10;PY19: 3%&#10;Total: 3%&#10;Family and Friends at application: &#10;PY 17-21%&#10;PY 18-19%&#10;PY19: 21%&#10;Total: 20%&#10;Public Support at Application:&#10;PY 17-27%&#10;PY 18-22%&#10;PY19: 20%&#10;Total: 24%&#10;Personal Income at Application: &#10;PY 17-50%&#10;PY 18-56%&#10;PY19: 56%&#10;Total: 53%">
              <a:extLst xmlns:a="http://schemas.openxmlformats.org/drawingml/2006/main">
                <a:ext uri="{FF2B5EF4-FFF2-40B4-BE49-F238E27FC236}">
                  <a16:creationId xmlns:a16="http://schemas.microsoft.com/office/drawing/2014/main" id="{4E871C25-0643-45BA-ABDF-7F6B18321E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852799A" w14:textId="5D14C0DB" w:rsidR="005B7407" w:rsidRPr="005B7407" w:rsidRDefault="00D94FF1" w:rsidP="00391185">
      <w:pP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REF _Ref78876560 </w:instrText>
      </w:r>
      <w:r>
        <w:rPr>
          <w:rFonts w:asciiTheme="minorHAnsi" w:hAnsiTheme="minorHAnsi" w:cstheme="minorHAnsi"/>
        </w:rPr>
        <w:fldChar w:fldCharType="separate"/>
      </w:r>
      <w:r>
        <w:t xml:space="preserve">Figure </w:t>
      </w:r>
      <w:r>
        <w:rPr>
          <w:noProof/>
        </w:rPr>
        <w:t>5</w:t>
      </w:r>
      <w:r>
        <w:rPr>
          <w:rFonts w:asciiTheme="minorHAnsi" w:hAnsiTheme="minorHAnsi" w:cstheme="minorHAnsi"/>
        </w:rPr>
        <w:fldChar w:fldCharType="end"/>
      </w:r>
      <w:r w:rsidR="005B7407">
        <w:rPr>
          <w:rFonts w:asciiTheme="minorHAnsi" w:hAnsiTheme="minorHAnsi" w:cstheme="minorHAnsi"/>
        </w:rPr>
        <w:t xml:space="preserve"> </w:t>
      </w:r>
      <w:r w:rsidR="0012401C">
        <w:rPr>
          <w:rFonts w:asciiTheme="minorHAnsi" w:hAnsiTheme="minorHAnsi" w:cstheme="minorHAnsi"/>
        </w:rPr>
        <w:t>displays</w:t>
      </w:r>
      <w:r w:rsidR="005B7407">
        <w:rPr>
          <w:rFonts w:asciiTheme="minorHAnsi" w:hAnsiTheme="minorHAnsi" w:cstheme="minorHAnsi"/>
        </w:rPr>
        <w:t xml:space="preserve"> PY 2015-2016 primary source of support at closure for participants </w:t>
      </w:r>
      <w:r w:rsidR="0069639B">
        <w:rPr>
          <w:rFonts w:asciiTheme="minorHAnsi" w:hAnsiTheme="minorHAnsi" w:cstheme="minorHAnsi"/>
        </w:rPr>
        <w:t xml:space="preserve">who are </w:t>
      </w:r>
      <w:r w:rsidR="005B7407">
        <w:rPr>
          <w:rFonts w:asciiTheme="minorHAnsi" w:hAnsiTheme="minorHAnsi" w:cstheme="minorHAnsi"/>
        </w:rPr>
        <w:t xml:space="preserve">closed rehabilitated. Overall, </w:t>
      </w:r>
      <w:r w:rsidR="004A2E6A">
        <w:rPr>
          <w:rFonts w:asciiTheme="minorHAnsi" w:hAnsiTheme="minorHAnsi" w:cstheme="minorHAnsi"/>
        </w:rPr>
        <w:t>53</w:t>
      </w:r>
      <w:r w:rsidR="007323EF">
        <w:rPr>
          <w:rFonts w:asciiTheme="minorHAnsi" w:hAnsiTheme="minorHAnsi" w:cstheme="minorHAnsi"/>
        </w:rPr>
        <w:t xml:space="preserve"> percent</w:t>
      </w:r>
      <w:r w:rsidR="004A2E6A">
        <w:rPr>
          <w:rFonts w:asciiTheme="minorHAnsi" w:hAnsiTheme="minorHAnsi" w:cstheme="minorHAnsi"/>
        </w:rPr>
        <w:t xml:space="preserve"> of </w:t>
      </w:r>
      <w:r w:rsidR="003A0AB6">
        <w:rPr>
          <w:rFonts w:asciiTheme="minorHAnsi" w:hAnsiTheme="minorHAnsi" w:cstheme="minorHAnsi"/>
        </w:rPr>
        <w:t xml:space="preserve">cases </w:t>
      </w:r>
      <w:r w:rsidR="0069639B">
        <w:rPr>
          <w:rFonts w:asciiTheme="minorHAnsi" w:hAnsiTheme="minorHAnsi" w:cstheme="minorHAnsi"/>
        </w:rPr>
        <w:t xml:space="preserve">closed rehabilitated </w:t>
      </w:r>
      <w:r w:rsidR="004A2E6A">
        <w:rPr>
          <w:rFonts w:asciiTheme="minorHAnsi" w:hAnsiTheme="minorHAnsi" w:cstheme="minorHAnsi"/>
        </w:rPr>
        <w:t>participants reported personal income as their primary source of support</w:t>
      </w:r>
      <w:r w:rsidR="00392C98">
        <w:rPr>
          <w:rFonts w:asciiTheme="minorHAnsi" w:hAnsiTheme="minorHAnsi" w:cstheme="minorHAnsi"/>
        </w:rPr>
        <w:t xml:space="preserve"> at closure</w:t>
      </w:r>
      <w:r w:rsidR="004A2E6A">
        <w:rPr>
          <w:rFonts w:asciiTheme="minorHAnsi" w:hAnsiTheme="minorHAnsi" w:cstheme="minorHAnsi"/>
        </w:rPr>
        <w:t xml:space="preserve">. </w:t>
      </w:r>
      <w:r w:rsidR="00D35B5E">
        <w:rPr>
          <w:rFonts w:asciiTheme="minorHAnsi" w:hAnsiTheme="minorHAnsi" w:cstheme="minorHAnsi"/>
        </w:rPr>
        <w:t>23</w:t>
      </w:r>
      <w:r w:rsidR="007323EF">
        <w:rPr>
          <w:rFonts w:asciiTheme="minorHAnsi" w:hAnsiTheme="minorHAnsi" w:cstheme="minorHAnsi"/>
        </w:rPr>
        <w:t xml:space="preserve"> percent</w:t>
      </w:r>
      <w:r w:rsidR="00D35B5E">
        <w:rPr>
          <w:rFonts w:asciiTheme="minorHAnsi" w:hAnsiTheme="minorHAnsi" w:cstheme="minorHAnsi"/>
        </w:rPr>
        <w:t xml:space="preserve"> of participants </w:t>
      </w:r>
      <w:r w:rsidR="00881266">
        <w:rPr>
          <w:rFonts w:asciiTheme="minorHAnsi" w:hAnsiTheme="minorHAnsi" w:cstheme="minorHAnsi"/>
        </w:rPr>
        <w:t xml:space="preserve">noted </w:t>
      </w:r>
      <w:r w:rsidR="003B0628">
        <w:rPr>
          <w:rFonts w:asciiTheme="minorHAnsi" w:hAnsiTheme="minorHAnsi" w:cstheme="minorHAnsi"/>
        </w:rPr>
        <w:t xml:space="preserve">‘public support’ as </w:t>
      </w:r>
      <w:r w:rsidR="00881266">
        <w:rPr>
          <w:rFonts w:asciiTheme="minorHAnsi" w:hAnsiTheme="minorHAnsi" w:cstheme="minorHAnsi"/>
        </w:rPr>
        <w:t xml:space="preserve">their </w:t>
      </w:r>
      <w:r w:rsidR="00D35B5E">
        <w:rPr>
          <w:rFonts w:asciiTheme="minorHAnsi" w:hAnsiTheme="minorHAnsi" w:cstheme="minorHAnsi"/>
        </w:rPr>
        <w:t xml:space="preserve">primary source of support at </w:t>
      </w:r>
      <w:r w:rsidR="00392C98">
        <w:rPr>
          <w:rFonts w:asciiTheme="minorHAnsi" w:hAnsiTheme="minorHAnsi" w:cstheme="minorHAnsi"/>
        </w:rPr>
        <w:t>closure</w:t>
      </w:r>
      <w:r w:rsidR="004A2E6A">
        <w:rPr>
          <w:rFonts w:asciiTheme="minorHAnsi" w:hAnsiTheme="minorHAnsi" w:cstheme="minorHAnsi"/>
        </w:rPr>
        <w:t>,</w:t>
      </w:r>
      <w:r w:rsidR="00D35B5E">
        <w:rPr>
          <w:rFonts w:asciiTheme="minorHAnsi" w:hAnsiTheme="minorHAnsi" w:cstheme="minorHAnsi"/>
        </w:rPr>
        <w:t xml:space="preserve"> </w:t>
      </w:r>
      <w:r w:rsidR="002B1CD2">
        <w:rPr>
          <w:rFonts w:asciiTheme="minorHAnsi" w:hAnsiTheme="minorHAnsi" w:cstheme="minorHAnsi"/>
        </w:rPr>
        <w:t xml:space="preserve">while </w:t>
      </w:r>
      <w:r w:rsidR="003B0628">
        <w:rPr>
          <w:rFonts w:asciiTheme="minorHAnsi" w:hAnsiTheme="minorHAnsi" w:cstheme="minorHAnsi"/>
        </w:rPr>
        <w:t>‘</w:t>
      </w:r>
      <w:r w:rsidR="000A19DA">
        <w:rPr>
          <w:rFonts w:asciiTheme="minorHAnsi" w:hAnsiTheme="minorHAnsi" w:cstheme="minorHAnsi"/>
        </w:rPr>
        <w:t xml:space="preserve">family and </w:t>
      </w:r>
      <w:r w:rsidR="00D35B5E">
        <w:rPr>
          <w:rFonts w:asciiTheme="minorHAnsi" w:hAnsiTheme="minorHAnsi" w:cstheme="minorHAnsi"/>
        </w:rPr>
        <w:t>friends</w:t>
      </w:r>
      <w:r w:rsidR="003B0628">
        <w:rPr>
          <w:rFonts w:asciiTheme="minorHAnsi" w:hAnsiTheme="minorHAnsi" w:cstheme="minorHAnsi"/>
        </w:rPr>
        <w:t>’</w:t>
      </w:r>
      <w:r w:rsidR="00D35B5E">
        <w:rPr>
          <w:rFonts w:asciiTheme="minorHAnsi" w:hAnsiTheme="minorHAnsi" w:cstheme="minorHAnsi"/>
        </w:rPr>
        <w:t xml:space="preserve"> averaged 10</w:t>
      </w:r>
      <w:r w:rsidR="007323EF">
        <w:rPr>
          <w:rFonts w:asciiTheme="minorHAnsi" w:hAnsiTheme="minorHAnsi" w:cstheme="minorHAnsi"/>
        </w:rPr>
        <w:t xml:space="preserve"> percent</w:t>
      </w:r>
      <w:r w:rsidR="00D35B5E">
        <w:rPr>
          <w:rFonts w:asciiTheme="minorHAnsi" w:hAnsiTheme="minorHAnsi" w:cstheme="minorHAnsi"/>
        </w:rPr>
        <w:t xml:space="preserve"> and ‘</w:t>
      </w:r>
      <w:r w:rsidR="003B0628">
        <w:rPr>
          <w:rFonts w:asciiTheme="minorHAnsi" w:hAnsiTheme="minorHAnsi" w:cstheme="minorHAnsi"/>
        </w:rPr>
        <w:t>o</w:t>
      </w:r>
      <w:r w:rsidR="00D35B5E">
        <w:rPr>
          <w:rFonts w:asciiTheme="minorHAnsi" w:hAnsiTheme="minorHAnsi" w:cstheme="minorHAnsi"/>
        </w:rPr>
        <w:t xml:space="preserve">ther </w:t>
      </w:r>
      <w:r w:rsidR="003B0628">
        <w:rPr>
          <w:rFonts w:asciiTheme="minorHAnsi" w:hAnsiTheme="minorHAnsi" w:cstheme="minorHAnsi"/>
        </w:rPr>
        <w:t>s</w:t>
      </w:r>
      <w:r w:rsidR="00D35B5E">
        <w:rPr>
          <w:rFonts w:asciiTheme="minorHAnsi" w:hAnsiTheme="minorHAnsi" w:cstheme="minorHAnsi"/>
        </w:rPr>
        <w:t>ources’ averaged 2</w:t>
      </w:r>
      <w:r w:rsidR="007323EF">
        <w:rPr>
          <w:rFonts w:asciiTheme="minorHAnsi" w:hAnsiTheme="minorHAnsi" w:cstheme="minorHAnsi"/>
        </w:rPr>
        <w:t xml:space="preserve"> percent</w:t>
      </w:r>
      <w:r w:rsidR="00D35B5E">
        <w:rPr>
          <w:rFonts w:asciiTheme="minorHAnsi" w:hAnsiTheme="minorHAnsi" w:cstheme="minorHAnsi"/>
        </w:rPr>
        <w:t>.</w:t>
      </w:r>
      <w:r w:rsidR="0092557F">
        <w:rPr>
          <w:rFonts w:asciiTheme="minorHAnsi" w:hAnsiTheme="minorHAnsi" w:cstheme="minorHAnsi"/>
        </w:rPr>
        <w:t xml:space="preserve"> </w:t>
      </w:r>
    </w:p>
    <w:p w14:paraId="2934AD8C" w14:textId="77777777" w:rsidR="00F4390A" w:rsidRDefault="00F4390A">
      <w:pPr>
        <w:spacing w:after="0" w:line="240" w:lineRule="auto"/>
        <w:jc w:val="left"/>
        <w:rPr>
          <w:b/>
          <w:bCs/>
          <w:smallCaps/>
          <w:color w:val="44546A"/>
        </w:rPr>
      </w:pPr>
      <w:bookmarkStart w:id="25" w:name="_Ref78876560"/>
      <w:r>
        <w:br w:type="page"/>
      </w:r>
    </w:p>
    <w:p w14:paraId="0F41F2F5" w14:textId="375DEC08" w:rsidR="00E81083" w:rsidRDefault="00E81083" w:rsidP="00391185">
      <w:pPr>
        <w:pStyle w:val="Caption"/>
        <w:spacing w:line="259" w:lineRule="auto"/>
      </w:pPr>
      <w:r>
        <w:lastRenderedPageBreak/>
        <w:t xml:space="preserve">Figure </w:t>
      </w:r>
      <w:fldSimple w:instr=" SEQ Figure \* ARABIC ">
        <w:r w:rsidR="002E0814">
          <w:rPr>
            <w:noProof/>
          </w:rPr>
          <w:t>5</w:t>
        </w:r>
      </w:fldSimple>
      <w:bookmarkEnd w:id="25"/>
      <w:r w:rsidR="00EB6689">
        <w:t>. P</w:t>
      </w:r>
      <w:r w:rsidR="00C8772B">
        <w:t xml:space="preserve">rimary </w:t>
      </w:r>
      <w:r w:rsidR="00EB6689">
        <w:t>S</w:t>
      </w:r>
      <w:r w:rsidR="00C8772B">
        <w:t xml:space="preserve">ource </w:t>
      </w:r>
      <w:r w:rsidR="00EB6689">
        <w:t>O</w:t>
      </w:r>
      <w:r w:rsidR="00C8772B">
        <w:t xml:space="preserve">f </w:t>
      </w:r>
      <w:r w:rsidR="00EB6689">
        <w:t>S</w:t>
      </w:r>
      <w:r w:rsidR="00C8772B">
        <w:t xml:space="preserve">upport </w:t>
      </w:r>
      <w:r w:rsidR="00EB6689">
        <w:t>A</w:t>
      </w:r>
      <w:r w:rsidR="00C8772B">
        <w:t xml:space="preserve">t </w:t>
      </w:r>
      <w:r w:rsidR="00EB6689">
        <w:t>C</w:t>
      </w:r>
      <w:r w:rsidR="00C8772B">
        <w:t xml:space="preserve">losure </w:t>
      </w:r>
      <w:r w:rsidR="00EB6689">
        <w:t>F</w:t>
      </w:r>
      <w:r w:rsidR="00C8772B">
        <w:t xml:space="preserve">or </w:t>
      </w:r>
      <w:r w:rsidR="00EB6689">
        <w:t>P</w:t>
      </w:r>
      <w:r w:rsidR="00C8772B">
        <w:t xml:space="preserve">articipants </w:t>
      </w:r>
      <w:r w:rsidR="00EB6689">
        <w:t>C</w:t>
      </w:r>
      <w:r w:rsidR="00C8772B">
        <w:t xml:space="preserve">losed </w:t>
      </w:r>
      <w:r w:rsidR="00EB6689">
        <w:t>R</w:t>
      </w:r>
      <w:r w:rsidR="00C8772B">
        <w:t xml:space="preserve">ehabilitated </w:t>
      </w:r>
      <w:r w:rsidR="00EB6689">
        <w:t>B</w:t>
      </w:r>
      <w:r w:rsidR="00C8772B">
        <w:t xml:space="preserve">y </w:t>
      </w:r>
      <w:r w:rsidR="00EB6689">
        <w:t>E</w:t>
      </w:r>
      <w:r w:rsidR="00C8772B">
        <w:t xml:space="preserve">ach </w:t>
      </w:r>
      <w:r w:rsidR="00EB6689">
        <w:t>P</w:t>
      </w:r>
      <w:r w:rsidR="00C8772B">
        <w:t xml:space="preserve">erformance </w:t>
      </w:r>
      <w:r w:rsidR="00EB6689">
        <w:t>Y</w:t>
      </w:r>
      <w:r w:rsidR="00C8772B">
        <w:t xml:space="preserve">ear </w:t>
      </w:r>
      <w:r w:rsidR="00EB6689">
        <w:t>C</w:t>
      </w:r>
      <w:r w:rsidR="00C8772B">
        <w:t>losed</w:t>
      </w:r>
      <w:r w:rsidR="00EB6689">
        <w:t xml:space="preserve"> PY 2015-2016</w:t>
      </w:r>
    </w:p>
    <w:p w14:paraId="56C5D76B" w14:textId="57AC9B3B" w:rsidR="00E81083" w:rsidRDefault="00B37712" w:rsidP="007455A9">
      <w:r w:rsidRPr="00293C25">
        <w:rPr>
          <w:rFonts w:asciiTheme="minorHAnsi" w:hAnsiTheme="minorHAnsi" w:cstheme="minorHAnsi"/>
          <w:noProof/>
        </w:rPr>
        <mc:AlternateContent>
          <mc:Choice Requires="wps">
            <w:drawing>
              <wp:anchor distT="0" distB="0" distL="114300" distR="114300" simplePos="0" relativeHeight="251683840" behindDoc="0" locked="0" layoutInCell="1" allowOverlap="1" wp14:anchorId="6C2C66F1" wp14:editId="13CC05AC">
                <wp:simplePos x="0" y="0"/>
                <wp:positionH relativeFrom="column">
                  <wp:posOffset>3911600</wp:posOffset>
                </wp:positionH>
                <wp:positionV relativeFrom="paragraph">
                  <wp:posOffset>2854960</wp:posOffset>
                </wp:positionV>
                <wp:extent cx="1882775" cy="869950"/>
                <wp:effectExtent l="0" t="0" r="0" b="6350"/>
                <wp:wrapSquare wrapText="bothSides"/>
                <wp:docPr id="2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869950"/>
                        </a:xfrm>
                        <a:prstGeom prst="rect">
                          <a:avLst/>
                        </a:prstGeom>
                        <a:noFill/>
                        <a:ln w="9525">
                          <a:noFill/>
                          <a:miter lim="800000"/>
                          <a:headEnd/>
                          <a:tailEnd/>
                        </a:ln>
                      </wps:spPr>
                      <wps:txbx>
                        <w:txbxContent>
                          <w:p w14:paraId="7F9B8F94" w14:textId="77777777" w:rsidR="00A63142" w:rsidRPr="004F5A69" w:rsidRDefault="00A63142" w:rsidP="00A362F3">
                            <w:pPr>
                              <w:pBdr>
                                <w:top w:val="single" w:sz="24" w:space="8" w:color="0B3677" w:themeColor="accent1"/>
                                <w:bottom w:val="single" w:sz="24" w:space="8" w:color="0B3677" w:themeColor="accent1"/>
                              </w:pBdr>
                              <w:spacing w:after="0"/>
                              <w:jc w:val="center"/>
                              <w:rPr>
                                <w:b/>
                                <w:bCs/>
                                <w:i/>
                                <w:iCs/>
                                <w:color w:val="0B3677" w:themeColor="accent1"/>
                                <w:sz w:val="22"/>
                                <w:szCs w:val="18"/>
                              </w:rPr>
                            </w:pPr>
                            <w:r w:rsidRPr="004F5A69">
                              <w:rPr>
                                <w:rFonts w:asciiTheme="minorHAnsi" w:hAnsiTheme="minorHAnsi" w:cstheme="minorHAnsi"/>
                                <w:b/>
                                <w:bCs/>
                                <w:i/>
                                <w:iCs/>
                              </w:rPr>
                              <w:t>For PY17-19, public support as a primary source of income decreased by 58%</w:t>
                            </w:r>
                          </w:p>
                        </w:txbxContent>
                      </wps:txbx>
                      <wps:bodyPr rot="0" vert="horz" wrap="square" lIns="91440" tIns="45720" rIns="91440" bIns="45720" anchor="t" anchorCtr="0">
                        <a:noAutofit/>
                      </wps:bodyPr>
                    </wps:wsp>
                  </a:graphicData>
                </a:graphic>
              </wp:anchor>
            </w:drawing>
          </mc:Choice>
          <mc:Fallback>
            <w:pict>
              <v:shapetype w14:anchorId="6C2C66F1" id="_x0000_t202" coordsize="21600,21600" o:spt="202" path="m,l,21600r21600,l21600,xe">
                <v:stroke joinstyle="miter"/>
                <v:path gradientshapeok="t" o:connecttype="rect"/>
              </v:shapetype>
              <v:shape id="Text Box 2" o:spid="_x0000_s1026" type="#_x0000_t202" style="position:absolute;left:0;text-align:left;margin-left:308pt;margin-top:224.8pt;width:148.25pt;height:68.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" filled="f" stroked="f">
                <v:textbox>
                  <w:txbxContent>
                    <w:p w14:paraId="7F9B8F94" w14:textId="77777777" w:rsidR="00A63142" w:rsidRPr="004F5A69" w:rsidRDefault="00A63142" w:rsidP="00A362F3">
                      <w:pPr>
                        <w:pBdr>
                          <w:top w:val="single" w:sz="24" w:space="8" w:color="0B3677" w:themeColor="accent1"/>
                          <w:bottom w:val="single" w:sz="24" w:space="8" w:color="0B3677" w:themeColor="accent1"/>
                        </w:pBdr>
                        <w:spacing w:after="0"/>
                        <w:jc w:val="center"/>
                        <w:rPr>
                          <w:b/>
                          <w:bCs/>
                          <w:i/>
                          <w:iCs/>
                          <w:color w:val="0B3677" w:themeColor="accent1"/>
                          <w:sz w:val="22"/>
                          <w:szCs w:val="18"/>
                        </w:rPr>
                      </w:pPr>
                      <w:r w:rsidRPr="004F5A69">
                        <w:rPr>
                          <w:rFonts w:asciiTheme="minorHAnsi" w:hAnsiTheme="minorHAnsi" w:cstheme="minorHAnsi"/>
                          <w:b/>
                          <w:bCs/>
                          <w:i/>
                          <w:iCs/>
                        </w:rPr>
                        <w:t>For PY17-19, public support as a primary source of income decreased by 58%</w:t>
                      </w:r>
                    </w:p>
                  </w:txbxContent>
                </v:textbox>
                <w10:wrap type="square"/>
              </v:shape>
            </w:pict>
          </mc:Fallback>
        </mc:AlternateContent>
      </w:r>
      <w:r w:rsidR="007455A9">
        <w:rPr>
          <w:noProof/>
        </w:rPr>
        <w:drawing>
          <wp:inline distT="0" distB="0" distL="0" distR="0" wp14:anchorId="03A02D95" wp14:editId="4170488E">
            <wp:extent cx="5937250" cy="2286000"/>
            <wp:effectExtent l="0" t="0" r="6350" b="0"/>
            <wp:docPr id="43" name="Chart 43" descr="Bar Graph: &#10;Support at Closure by Closure Year &#10;Other Source at Application:  &#10;PY 15-2%&#10;PY 16-2%&#10;Total: 2%&#10;Family and Friends at application: &#10;PY 15: 9%&#10;PY 16: 11%&#10;Total: : 10%&#10;Public Support at Application:&#10;PY 15: 27%&#10;PY 16: 19%&#10;Total: 23%&#10;Personal Income at Application: &#10;PY 15: 63%&#10;PY 16: 68%&#10;Total: 65%">
              <a:extLst xmlns:a="http://schemas.openxmlformats.org/drawingml/2006/main">
                <a:ext uri="{FF2B5EF4-FFF2-40B4-BE49-F238E27FC236}">
                  <a16:creationId xmlns:a16="http://schemas.microsoft.com/office/drawing/2014/main" id="{D53DE283-5F50-451E-94EB-CD5A6F82B8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F62FEF" w14:textId="3062C1AB" w:rsidR="00D35B5E" w:rsidRPr="00D35B5E" w:rsidRDefault="00D94FF1" w:rsidP="00561F2B">
      <w:pP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REF _Ref78876568 </w:instrText>
      </w:r>
      <w:r>
        <w:rPr>
          <w:rFonts w:asciiTheme="minorHAnsi" w:hAnsiTheme="minorHAnsi" w:cstheme="minorHAnsi"/>
        </w:rPr>
        <w:fldChar w:fldCharType="separate"/>
      </w:r>
      <w:r>
        <w:t xml:space="preserve">Figure </w:t>
      </w:r>
      <w:r>
        <w:rPr>
          <w:noProof/>
        </w:rPr>
        <w:t>6</w:t>
      </w:r>
      <w:r>
        <w:rPr>
          <w:rFonts w:asciiTheme="minorHAnsi" w:hAnsiTheme="minorHAnsi" w:cstheme="minorHAnsi"/>
        </w:rPr>
        <w:fldChar w:fldCharType="end"/>
      </w:r>
      <w:r w:rsidR="00D35B5E">
        <w:rPr>
          <w:rFonts w:asciiTheme="minorHAnsi" w:hAnsiTheme="minorHAnsi" w:cstheme="minorHAnsi"/>
        </w:rPr>
        <w:t xml:space="preserve"> </w:t>
      </w:r>
      <w:r w:rsidR="00990D25">
        <w:rPr>
          <w:rFonts w:asciiTheme="minorHAnsi" w:hAnsiTheme="minorHAnsi" w:cstheme="minorHAnsi"/>
        </w:rPr>
        <w:t>displays</w:t>
      </w:r>
      <w:r w:rsidR="00D35B5E">
        <w:rPr>
          <w:rFonts w:asciiTheme="minorHAnsi" w:hAnsiTheme="minorHAnsi" w:cstheme="minorHAnsi"/>
        </w:rPr>
        <w:t xml:space="preserve"> PY 2017-2019 primary source of support at closure for participants </w:t>
      </w:r>
      <w:r w:rsidR="00161FAF">
        <w:rPr>
          <w:rFonts w:asciiTheme="minorHAnsi" w:hAnsiTheme="minorHAnsi" w:cstheme="minorHAnsi"/>
        </w:rPr>
        <w:t xml:space="preserve">who are </w:t>
      </w:r>
      <w:r w:rsidR="00D35B5E">
        <w:rPr>
          <w:rFonts w:asciiTheme="minorHAnsi" w:hAnsiTheme="minorHAnsi" w:cstheme="minorHAnsi"/>
        </w:rPr>
        <w:t>closed rehabilitated. Overall,</w:t>
      </w:r>
      <w:r w:rsidR="00881266">
        <w:rPr>
          <w:rFonts w:asciiTheme="minorHAnsi" w:hAnsiTheme="minorHAnsi" w:cstheme="minorHAnsi"/>
        </w:rPr>
        <w:t xml:space="preserve"> </w:t>
      </w:r>
      <w:r w:rsidR="0040077A">
        <w:rPr>
          <w:rFonts w:asciiTheme="minorHAnsi" w:hAnsiTheme="minorHAnsi" w:cstheme="minorHAnsi"/>
        </w:rPr>
        <w:t>65</w:t>
      </w:r>
      <w:r w:rsidR="007323EF">
        <w:rPr>
          <w:rFonts w:asciiTheme="minorHAnsi" w:hAnsiTheme="minorHAnsi" w:cstheme="minorHAnsi"/>
        </w:rPr>
        <w:t xml:space="preserve"> percent</w:t>
      </w:r>
      <w:r w:rsidR="0040077A">
        <w:rPr>
          <w:rFonts w:asciiTheme="minorHAnsi" w:hAnsiTheme="minorHAnsi" w:cstheme="minorHAnsi"/>
        </w:rPr>
        <w:t xml:space="preserve"> of </w:t>
      </w:r>
      <w:r w:rsidR="00161FAF">
        <w:rPr>
          <w:rFonts w:asciiTheme="minorHAnsi" w:hAnsiTheme="minorHAnsi" w:cstheme="minorHAnsi"/>
        </w:rPr>
        <w:t xml:space="preserve">closed rehabilitated </w:t>
      </w:r>
      <w:r w:rsidR="0040077A">
        <w:rPr>
          <w:rFonts w:asciiTheme="minorHAnsi" w:hAnsiTheme="minorHAnsi" w:cstheme="minorHAnsi"/>
        </w:rPr>
        <w:t>participant</w:t>
      </w:r>
      <w:r w:rsidR="00160803">
        <w:rPr>
          <w:rFonts w:asciiTheme="minorHAnsi" w:hAnsiTheme="minorHAnsi" w:cstheme="minorHAnsi"/>
        </w:rPr>
        <w:t>s reported</w:t>
      </w:r>
      <w:r w:rsidR="0040077A">
        <w:rPr>
          <w:rFonts w:asciiTheme="minorHAnsi" w:hAnsiTheme="minorHAnsi" w:cstheme="minorHAnsi"/>
        </w:rPr>
        <w:t xml:space="preserve"> personal income </w:t>
      </w:r>
      <w:r w:rsidR="00160803">
        <w:rPr>
          <w:rFonts w:asciiTheme="minorHAnsi" w:hAnsiTheme="minorHAnsi" w:cstheme="minorHAnsi"/>
        </w:rPr>
        <w:t>as</w:t>
      </w:r>
      <w:r w:rsidR="0040077A">
        <w:rPr>
          <w:rFonts w:asciiTheme="minorHAnsi" w:hAnsiTheme="minorHAnsi" w:cstheme="minorHAnsi"/>
        </w:rPr>
        <w:t xml:space="preserve"> their primary source of support at </w:t>
      </w:r>
      <w:r w:rsidR="00160803">
        <w:rPr>
          <w:rFonts w:asciiTheme="minorHAnsi" w:hAnsiTheme="minorHAnsi" w:cstheme="minorHAnsi"/>
        </w:rPr>
        <w:t>closure</w:t>
      </w:r>
      <w:r w:rsidR="0040077A">
        <w:rPr>
          <w:rFonts w:asciiTheme="minorHAnsi" w:hAnsiTheme="minorHAnsi" w:cstheme="minorHAnsi"/>
        </w:rPr>
        <w:t xml:space="preserve">. </w:t>
      </w:r>
      <w:r w:rsidR="00881266">
        <w:rPr>
          <w:rFonts w:asciiTheme="minorHAnsi" w:hAnsiTheme="minorHAnsi" w:cstheme="minorHAnsi"/>
        </w:rPr>
        <w:t>10</w:t>
      </w:r>
      <w:r w:rsidR="007323EF">
        <w:rPr>
          <w:rFonts w:asciiTheme="minorHAnsi" w:hAnsiTheme="minorHAnsi" w:cstheme="minorHAnsi"/>
        </w:rPr>
        <w:t xml:space="preserve"> percent</w:t>
      </w:r>
      <w:r w:rsidR="00D35B5E">
        <w:rPr>
          <w:rFonts w:asciiTheme="minorHAnsi" w:hAnsiTheme="minorHAnsi" w:cstheme="minorHAnsi"/>
        </w:rPr>
        <w:t xml:space="preserve"> of participants </w:t>
      </w:r>
      <w:r w:rsidR="00881266">
        <w:rPr>
          <w:rFonts w:asciiTheme="minorHAnsi" w:hAnsiTheme="minorHAnsi" w:cstheme="minorHAnsi"/>
        </w:rPr>
        <w:t xml:space="preserve">noted </w:t>
      </w:r>
      <w:r w:rsidR="007D2462">
        <w:rPr>
          <w:rFonts w:asciiTheme="minorHAnsi" w:hAnsiTheme="minorHAnsi" w:cstheme="minorHAnsi"/>
        </w:rPr>
        <w:t xml:space="preserve">‘public support’ as </w:t>
      </w:r>
      <w:r w:rsidR="00881266">
        <w:rPr>
          <w:rFonts w:asciiTheme="minorHAnsi" w:hAnsiTheme="minorHAnsi" w:cstheme="minorHAnsi"/>
        </w:rPr>
        <w:t xml:space="preserve">their </w:t>
      </w:r>
      <w:r w:rsidR="00D35B5E">
        <w:rPr>
          <w:rFonts w:asciiTheme="minorHAnsi" w:hAnsiTheme="minorHAnsi" w:cstheme="minorHAnsi"/>
        </w:rPr>
        <w:t>primary source of support at closure</w:t>
      </w:r>
      <w:r w:rsidR="007D2462">
        <w:rPr>
          <w:rFonts w:asciiTheme="minorHAnsi" w:hAnsiTheme="minorHAnsi" w:cstheme="minorHAnsi"/>
        </w:rPr>
        <w:t>, while ‘</w:t>
      </w:r>
      <w:r w:rsidR="00D35B5E">
        <w:rPr>
          <w:rFonts w:asciiTheme="minorHAnsi" w:hAnsiTheme="minorHAnsi" w:cstheme="minorHAnsi"/>
        </w:rPr>
        <w:t>family and friends</w:t>
      </w:r>
      <w:r w:rsidR="000A19DA">
        <w:rPr>
          <w:rFonts w:asciiTheme="minorHAnsi" w:hAnsiTheme="minorHAnsi" w:cstheme="minorHAnsi"/>
        </w:rPr>
        <w:t>’</w:t>
      </w:r>
      <w:r w:rsidR="00D35B5E">
        <w:rPr>
          <w:rFonts w:asciiTheme="minorHAnsi" w:hAnsiTheme="minorHAnsi" w:cstheme="minorHAnsi"/>
        </w:rPr>
        <w:t xml:space="preserve"> averaged </w:t>
      </w:r>
      <w:r w:rsidR="00881266">
        <w:rPr>
          <w:rFonts w:asciiTheme="minorHAnsi" w:hAnsiTheme="minorHAnsi" w:cstheme="minorHAnsi"/>
        </w:rPr>
        <w:t>3</w:t>
      </w:r>
      <w:r w:rsidR="007323EF">
        <w:rPr>
          <w:rFonts w:asciiTheme="minorHAnsi" w:hAnsiTheme="minorHAnsi" w:cstheme="minorHAnsi"/>
        </w:rPr>
        <w:t xml:space="preserve"> percent</w:t>
      </w:r>
      <w:r w:rsidR="00D35B5E">
        <w:rPr>
          <w:rFonts w:asciiTheme="minorHAnsi" w:hAnsiTheme="minorHAnsi" w:cstheme="minorHAnsi"/>
        </w:rPr>
        <w:t xml:space="preserve"> and ‘</w:t>
      </w:r>
      <w:r w:rsidR="000A19DA">
        <w:rPr>
          <w:rFonts w:asciiTheme="minorHAnsi" w:hAnsiTheme="minorHAnsi" w:cstheme="minorHAnsi"/>
        </w:rPr>
        <w:t>o</w:t>
      </w:r>
      <w:r w:rsidR="00D35B5E">
        <w:rPr>
          <w:rFonts w:asciiTheme="minorHAnsi" w:hAnsiTheme="minorHAnsi" w:cstheme="minorHAnsi"/>
        </w:rPr>
        <w:t xml:space="preserve">ther </w:t>
      </w:r>
      <w:r w:rsidR="000A19DA">
        <w:rPr>
          <w:rFonts w:asciiTheme="minorHAnsi" w:hAnsiTheme="minorHAnsi" w:cstheme="minorHAnsi"/>
        </w:rPr>
        <w:t>s</w:t>
      </w:r>
      <w:r w:rsidR="00D35B5E">
        <w:rPr>
          <w:rFonts w:asciiTheme="minorHAnsi" w:hAnsiTheme="minorHAnsi" w:cstheme="minorHAnsi"/>
        </w:rPr>
        <w:t xml:space="preserve">ources’ averaged </w:t>
      </w:r>
      <w:r w:rsidR="00881266">
        <w:rPr>
          <w:rFonts w:asciiTheme="minorHAnsi" w:hAnsiTheme="minorHAnsi" w:cstheme="minorHAnsi"/>
        </w:rPr>
        <w:t>less than 1</w:t>
      </w:r>
      <w:r w:rsidR="007323EF">
        <w:rPr>
          <w:rFonts w:asciiTheme="minorHAnsi" w:hAnsiTheme="minorHAnsi" w:cstheme="minorHAnsi"/>
        </w:rPr>
        <w:t xml:space="preserve"> percent</w:t>
      </w:r>
      <w:r w:rsidR="00881266">
        <w:rPr>
          <w:rFonts w:asciiTheme="minorHAnsi" w:hAnsiTheme="minorHAnsi" w:cstheme="minorHAnsi"/>
        </w:rPr>
        <w:t>.</w:t>
      </w:r>
      <w:r w:rsidR="0092557F">
        <w:rPr>
          <w:rFonts w:asciiTheme="minorHAnsi" w:hAnsiTheme="minorHAnsi" w:cstheme="minorHAnsi"/>
        </w:rPr>
        <w:t xml:space="preserve"> </w:t>
      </w:r>
    </w:p>
    <w:p w14:paraId="73511EBA" w14:textId="3C04CBE9" w:rsidR="00530C69" w:rsidRDefault="00E81083" w:rsidP="00561F2B">
      <w:pPr>
        <w:pStyle w:val="Caption"/>
        <w:spacing w:line="259" w:lineRule="auto"/>
      </w:pPr>
      <w:bookmarkStart w:id="26" w:name="_Ref78876568"/>
      <w:r>
        <w:t xml:space="preserve">Figure </w:t>
      </w:r>
      <w:fldSimple w:instr=" SEQ Figure \* ARABIC ">
        <w:r w:rsidR="002E0814">
          <w:rPr>
            <w:noProof/>
          </w:rPr>
          <w:t>6</w:t>
        </w:r>
      </w:fldSimple>
      <w:bookmarkEnd w:id="26"/>
      <w:r w:rsidR="00E90469">
        <w:rPr>
          <w:noProof/>
        </w:rPr>
        <w:t xml:space="preserve">. </w:t>
      </w:r>
      <w:r w:rsidR="00E90469">
        <w:t>P</w:t>
      </w:r>
      <w:r w:rsidR="00530C69">
        <w:t xml:space="preserve">rimary </w:t>
      </w:r>
      <w:r w:rsidR="00E90469">
        <w:t>S</w:t>
      </w:r>
      <w:r w:rsidR="00530C69">
        <w:t xml:space="preserve">ource </w:t>
      </w:r>
      <w:r w:rsidR="00E90469">
        <w:t>O</w:t>
      </w:r>
      <w:r w:rsidR="00530C69">
        <w:t xml:space="preserve">f </w:t>
      </w:r>
      <w:r w:rsidR="00E90469">
        <w:t>S</w:t>
      </w:r>
      <w:r w:rsidR="00530C69">
        <w:t xml:space="preserve">upport </w:t>
      </w:r>
      <w:r w:rsidR="00E90469">
        <w:t>A</w:t>
      </w:r>
      <w:r w:rsidR="00530C69">
        <w:t xml:space="preserve">t </w:t>
      </w:r>
      <w:r w:rsidR="00E90469">
        <w:t>C</w:t>
      </w:r>
      <w:r w:rsidR="00530C69">
        <w:t xml:space="preserve">losure </w:t>
      </w:r>
      <w:r w:rsidR="00E90469">
        <w:t>F</w:t>
      </w:r>
      <w:r w:rsidR="00530C69">
        <w:t xml:space="preserve">or </w:t>
      </w:r>
      <w:r w:rsidR="00E90469">
        <w:t>P</w:t>
      </w:r>
      <w:r w:rsidR="00530C69">
        <w:t xml:space="preserve">articipants </w:t>
      </w:r>
      <w:r w:rsidR="00E90469">
        <w:t>C</w:t>
      </w:r>
      <w:r w:rsidR="00530C69">
        <w:t xml:space="preserve">losed </w:t>
      </w:r>
      <w:r w:rsidR="00E90469">
        <w:t>R</w:t>
      </w:r>
      <w:r w:rsidR="00530C69">
        <w:t xml:space="preserve">ehabilitated </w:t>
      </w:r>
      <w:r w:rsidR="00E90469">
        <w:t>B</w:t>
      </w:r>
      <w:r w:rsidR="00530C69">
        <w:t xml:space="preserve">y </w:t>
      </w:r>
      <w:r w:rsidR="00E90469">
        <w:t>E</w:t>
      </w:r>
      <w:r w:rsidR="00530C69">
        <w:t xml:space="preserve">ach </w:t>
      </w:r>
      <w:r w:rsidR="00E90469">
        <w:t>P</w:t>
      </w:r>
      <w:r w:rsidR="00530C69">
        <w:t xml:space="preserve">erformance </w:t>
      </w:r>
      <w:r w:rsidR="00E90469">
        <w:t>Y</w:t>
      </w:r>
      <w:r w:rsidR="00530C69">
        <w:t xml:space="preserve">ear </w:t>
      </w:r>
      <w:r w:rsidR="00E90469">
        <w:t>C</w:t>
      </w:r>
      <w:r w:rsidR="00530C69">
        <w:t>losed</w:t>
      </w:r>
      <w:r w:rsidR="00E90469">
        <w:t xml:space="preserve"> PY 2017-2019</w:t>
      </w:r>
    </w:p>
    <w:p w14:paraId="257B90A3" w14:textId="134F75FD" w:rsidR="00E81083" w:rsidRDefault="008C1016" w:rsidP="002D305D">
      <w:r>
        <w:rPr>
          <w:noProof/>
        </w:rPr>
        <w:drawing>
          <wp:inline distT="0" distB="0" distL="0" distR="0" wp14:anchorId="7EDD0706" wp14:editId="705AA343">
            <wp:extent cx="5937250" cy="2286000"/>
            <wp:effectExtent l="0" t="0" r="6350" b="0"/>
            <wp:docPr id="44" name="Chart 44" descr="Bar Graph: &#10;Support at Application by Closure Year &#10;Other Source at Application:  &#10;PY 17-1%&#10;PY 18-1%&#10;PY19: 0% (less than 1%)&#10;Total: 0% (less than 1%)&#10;Family and Friends at application: &#10;PY 17-3%&#10;PY 18-4%&#10;PY19: 2%&#10;Total: 3%&#10;Public Support at Application:&#10;PY 17-10%&#10;PY 18-10%&#10;PY19: 9%&#10;Total: 10%&#10;Personal Income at Application: &#10;PY 17-87%&#10;PY 18-86%&#10;PY19: 88%&#10;Total: 87%">
              <a:extLst xmlns:a="http://schemas.openxmlformats.org/drawingml/2006/main">
                <a:ext uri="{FF2B5EF4-FFF2-40B4-BE49-F238E27FC236}">
                  <a16:creationId xmlns:a16="http://schemas.microsoft.com/office/drawing/2014/main" id="{1442528E-994A-400D-85F2-758BCD2A2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E16666" w14:textId="5BCAA5F7" w:rsidR="00460062" w:rsidRPr="00460062" w:rsidRDefault="006163DA" w:rsidP="00561F2B">
      <w:pP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REF _Ref78876848 </w:instrText>
      </w:r>
      <w:r>
        <w:rPr>
          <w:rFonts w:asciiTheme="minorHAnsi" w:hAnsiTheme="minorHAnsi" w:cstheme="minorHAnsi"/>
        </w:rPr>
        <w:fldChar w:fldCharType="separate"/>
      </w:r>
      <w:r>
        <w:t xml:space="preserve">Figure </w:t>
      </w:r>
      <w:r>
        <w:rPr>
          <w:noProof/>
        </w:rPr>
        <w:t>7</w:t>
      </w:r>
      <w:r>
        <w:rPr>
          <w:rFonts w:asciiTheme="minorHAnsi" w:hAnsiTheme="minorHAnsi" w:cstheme="minorHAnsi"/>
        </w:rPr>
        <w:fldChar w:fldCharType="end"/>
      </w:r>
      <w:r w:rsidR="00460062">
        <w:rPr>
          <w:rFonts w:asciiTheme="minorHAnsi" w:hAnsiTheme="minorHAnsi" w:cstheme="minorHAnsi"/>
        </w:rPr>
        <w:t xml:space="preserve"> </w:t>
      </w:r>
      <w:r w:rsidR="0053584F">
        <w:rPr>
          <w:rFonts w:asciiTheme="minorHAnsi" w:hAnsiTheme="minorHAnsi" w:cstheme="minorHAnsi"/>
        </w:rPr>
        <w:t>displays</w:t>
      </w:r>
      <w:r w:rsidR="00460062">
        <w:rPr>
          <w:rFonts w:asciiTheme="minorHAnsi" w:hAnsiTheme="minorHAnsi" w:cstheme="minorHAnsi"/>
        </w:rPr>
        <w:t xml:space="preserve"> PY 2015-2016 primary source of support at application versus closure for closed rehabilitated</w:t>
      </w:r>
      <w:r w:rsidR="0053584F">
        <w:rPr>
          <w:rFonts w:asciiTheme="minorHAnsi" w:hAnsiTheme="minorHAnsi" w:cstheme="minorHAnsi"/>
        </w:rPr>
        <w:t xml:space="preserve"> participants</w:t>
      </w:r>
      <w:r w:rsidR="00460062">
        <w:rPr>
          <w:rFonts w:asciiTheme="minorHAnsi" w:hAnsiTheme="minorHAnsi" w:cstheme="minorHAnsi"/>
        </w:rPr>
        <w:t xml:space="preserve">. </w:t>
      </w:r>
      <w:r w:rsidR="005D6DCC">
        <w:rPr>
          <w:rFonts w:asciiTheme="minorHAnsi" w:hAnsiTheme="minorHAnsi" w:cstheme="minorHAnsi"/>
        </w:rPr>
        <w:t xml:space="preserve">Overall, </w:t>
      </w:r>
      <w:r w:rsidR="001C250A">
        <w:rPr>
          <w:rFonts w:asciiTheme="minorHAnsi" w:hAnsiTheme="minorHAnsi" w:cstheme="minorHAnsi"/>
        </w:rPr>
        <w:t>‘</w:t>
      </w:r>
      <w:r w:rsidR="005D6DCC">
        <w:rPr>
          <w:rFonts w:asciiTheme="minorHAnsi" w:hAnsiTheme="minorHAnsi" w:cstheme="minorHAnsi"/>
        </w:rPr>
        <w:t>public support</w:t>
      </w:r>
      <w:r w:rsidR="001C250A">
        <w:rPr>
          <w:rFonts w:asciiTheme="minorHAnsi" w:hAnsiTheme="minorHAnsi" w:cstheme="minorHAnsi"/>
        </w:rPr>
        <w:t>’</w:t>
      </w:r>
      <w:r w:rsidR="005D6DCC">
        <w:rPr>
          <w:rFonts w:asciiTheme="minorHAnsi" w:hAnsiTheme="minorHAnsi" w:cstheme="minorHAnsi"/>
        </w:rPr>
        <w:t xml:space="preserve"> decreased by </w:t>
      </w:r>
      <w:r w:rsidR="00AC0EBA">
        <w:rPr>
          <w:rFonts w:asciiTheme="minorHAnsi" w:hAnsiTheme="minorHAnsi" w:cstheme="minorHAnsi"/>
        </w:rPr>
        <w:t>26</w:t>
      </w:r>
      <w:r w:rsidR="007323EF">
        <w:rPr>
          <w:rFonts w:asciiTheme="minorHAnsi" w:hAnsiTheme="minorHAnsi" w:cstheme="minorHAnsi"/>
        </w:rPr>
        <w:t xml:space="preserve"> percent</w:t>
      </w:r>
      <w:r w:rsidR="005D6DCC">
        <w:rPr>
          <w:rFonts w:asciiTheme="minorHAnsi" w:hAnsiTheme="minorHAnsi" w:cstheme="minorHAnsi"/>
        </w:rPr>
        <w:t xml:space="preserve"> and </w:t>
      </w:r>
      <w:r w:rsidR="001C250A">
        <w:rPr>
          <w:rFonts w:asciiTheme="minorHAnsi" w:hAnsiTheme="minorHAnsi" w:cstheme="minorHAnsi"/>
        </w:rPr>
        <w:t>‘</w:t>
      </w:r>
      <w:r w:rsidR="005D6DCC">
        <w:rPr>
          <w:rFonts w:asciiTheme="minorHAnsi" w:hAnsiTheme="minorHAnsi" w:cstheme="minorHAnsi"/>
        </w:rPr>
        <w:t>family and friends</w:t>
      </w:r>
      <w:r w:rsidR="00722045">
        <w:rPr>
          <w:rFonts w:asciiTheme="minorHAnsi" w:hAnsiTheme="minorHAnsi" w:cstheme="minorHAnsi"/>
        </w:rPr>
        <w:t>’</w:t>
      </w:r>
      <w:r w:rsidR="005D6DCC">
        <w:rPr>
          <w:rFonts w:asciiTheme="minorHAnsi" w:hAnsiTheme="minorHAnsi" w:cstheme="minorHAnsi"/>
        </w:rPr>
        <w:t xml:space="preserve"> decreased by </w:t>
      </w:r>
      <w:r w:rsidR="00AC0EBA">
        <w:rPr>
          <w:rFonts w:asciiTheme="minorHAnsi" w:hAnsiTheme="minorHAnsi" w:cstheme="minorHAnsi"/>
        </w:rPr>
        <w:t>58</w:t>
      </w:r>
      <w:r w:rsidR="007323EF">
        <w:rPr>
          <w:rFonts w:asciiTheme="minorHAnsi" w:hAnsiTheme="minorHAnsi" w:cstheme="minorHAnsi"/>
        </w:rPr>
        <w:t xml:space="preserve"> percent</w:t>
      </w:r>
      <w:r w:rsidR="00722045">
        <w:rPr>
          <w:rFonts w:asciiTheme="minorHAnsi" w:hAnsiTheme="minorHAnsi" w:cstheme="minorHAnsi"/>
        </w:rPr>
        <w:t xml:space="preserve"> as primary sources of income / support</w:t>
      </w:r>
      <w:r w:rsidR="00A17234">
        <w:rPr>
          <w:rFonts w:asciiTheme="minorHAnsi" w:hAnsiTheme="minorHAnsi" w:cstheme="minorHAnsi"/>
        </w:rPr>
        <w:t>, and p</w:t>
      </w:r>
      <w:r w:rsidR="00EA76E7">
        <w:rPr>
          <w:rFonts w:asciiTheme="minorHAnsi" w:hAnsiTheme="minorHAnsi" w:cstheme="minorHAnsi"/>
        </w:rPr>
        <w:t>ersonal income</w:t>
      </w:r>
      <w:r w:rsidR="005D6DCC">
        <w:rPr>
          <w:rFonts w:asciiTheme="minorHAnsi" w:hAnsiTheme="minorHAnsi" w:cstheme="minorHAnsi"/>
        </w:rPr>
        <w:t xml:space="preserve"> as the primary source of support increased 55</w:t>
      </w:r>
      <w:r w:rsidR="007323EF">
        <w:rPr>
          <w:rFonts w:asciiTheme="minorHAnsi" w:hAnsiTheme="minorHAnsi" w:cstheme="minorHAnsi"/>
        </w:rPr>
        <w:t xml:space="preserve"> percent</w:t>
      </w:r>
      <w:r w:rsidR="00EE0F8A">
        <w:rPr>
          <w:rFonts w:asciiTheme="minorHAnsi" w:hAnsiTheme="minorHAnsi" w:cstheme="minorHAnsi"/>
        </w:rPr>
        <w:t xml:space="preserve"> </w:t>
      </w:r>
      <w:r w:rsidR="005D6DCC">
        <w:rPr>
          <w:rFonts w:asciiTheme="minorHAnsi" w:hAnsiTheme="minorHAnsi" w:cstheme="minorHAnsi"/>
        </w:rPr>
        <w:t>from application to closure.</w:t>
      </w:r>
      <w:r w:rsidR="007323EF">
        <w:rPr>
          <w:rFonts w:asciiTheme="minorHAnsi" w:hAnsiTheme="minorHAnsi" w:cstheme="minorHAnsi"/>
        </w:rPr>
        <w:t xml:space="preserve"> </w:t>
      </w:r>
    </w:p>
    <w:p w14:paraId="05E4CA55" w14:textId="77777777" w:rsidR="0062141E" w:rsidRDefault="0062141E">
      <w:pPr>
        <w:spacing w:after="0" w:line="240" w:lineRule="auto"/>
        <w:jc w:val="left"/>
        <w:rPr>
          <w:b/>
          <w:bCs/>
          <w:smallCaps/>
          <w:color w:val="44546A"/>
        </w:rPr>
      </w:pPr>
      <w:bookmarkStart w:id="27" w:name="_Ref78876848"/>
      <w:r>
        <w:br w:type="page"/>
      </w:r>
    </w:p>
    <w:p w14:paraId="62832269" w14:textId="0B9C4A8D" w:rsidR="000B2780" w:rsidRDefault="008F0C81" w:rsidP="00A80538">
      <w:pPr>
        <w:pStyle w:val="Caption"/>
        <w:spacing w:line="259" w:lineRule="auto"/>
      </w:pPr>
      <w:r>
        <w:lastRenderedPageBreak/>
        <w:t xml:space="preserve">Figure </w:t>
      </w:r>
      <w:fldSimple w:instr=" SEQ Figure \* ARABIC ">
        <w:r w:rsidR="002E0814">
          <w:rPr>
            <w:noProof/>
          </w:rPr>
          <w:t>7</w:t>
        </w:r>
      </w:fldSimple>
      <w:bookmarkEnd w:id="27"/>
      <w:r w:rsidR="00D70C6E">
        <w:rPr>
          <w:noProof/>
        </w:rPr>
        <w:t>.</w:t>
      </w:r>
      <w:r>
        <w:t xml:space="preserve"> Comparison of primary source of support at application versus closure for closures rehabilitated</w:t>
      </w:r>
      <w:r w:rsidR="00D70C6E">
        <w:t xml:space="preserve"> PY 2015-2016</w:t>
      </w:r>
    </w:p>
    <w:p w14:paraId="096D6F2F" w14:textId="071A47F9" w:rsidR="00E7442E" w:rsidRPr="00E7442E" w:rsidRDefault="006C7784" w:rsidP="00E81A8D">
      <w:pPr>
        <w:jc w:val="left"/>
      </w:pPr>
      <w:r>
        <w:rPr>
          <w:noProof/>
        </w:rPr>
        <w:drawing>
          <wp:inline distT="0" distB="0" distL="0" distR="0" wp14:anchorId="542D2860" wp14:editId="7E7F3B31">
            <wp:extent cx="5937250" cy="2213264"/>
            <wp:effectExtent l="0" t="0" r="6350" b="15875"/>
            <wp:docPr id="19" name="Chart 19" descr="Figure 7 displays PY 2015-2016 primary source of support at application versus closure for closed rehabilitated participants. Overall, ‘public support’ decreased by 26% and ‘family and friends’ decreased by 58% as primary sources of income / support, and personal income as the primary source of support increased 55% from application to closure.   ">
              <a:extLst xmlns:a="http://schemas.openxmlformats.org/drawingml/2006/main">
                <a:ext uri="{FF2B5EF4-FFF2-40B4-BE49-F238E27FC236}">
                  <a16:creationId xmlns:a16="http://schemas.microsoft.com/office/drawing/2014/main" id="{F0A694AD-384E-4ECC-9E8A-B7401A23E4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3A8EA7E" w14:textId="5AEE5D6F" w:rsidR="00AB1D72" w:rsidRDefault="006163DA" w:rsidP="00561F2B">
      <w:pP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REF _Ref78876857 </w:instrText>
      </w:r>
      <w:r>
        <w:rPr>
          <w:rFonts w:asciiTheme="minorHAnsi" w:hAnsiTheme="minorHAnsi" w:cstheme="minorHAnsi"/>
        </w:rPr>
        <w:fldChar w:fldCharType="separate"/>
      </w:r>
      <w:r>
        <w:t xml:space="preserve">Figure </w:t>
      </w:r>
      <w:r>
        <w:rPr>
          <w:noProof/>
        </w:rPr>
        <w:t>8</w:t>
      </w:r>
      <w:r>
        <w:rPr>
          <w:rFonts w:asciiTheme="minorHAnsi" w:hAnsiTheme="minorHAnsi" w:cstheme="minorHAnsi"/>
        </w:rPr>
        <w:fldChar w:fldCharType="end"/>
      </w:r>
      <w:r w:rsidR="000F1CA1">
        <w:rPr>
          <w:rFonts w:asciiTheme="minorHAnsi" w:hAnsiTheme="minorHAnsi" w:cstheme="minorHAnsi"/>
        </w:rPr>
        <w:t xml:space="preserve"> </w:t>
      </w:r>
      <w:r w:rsidR="003120F1">
        <w:rPr>
          <w:rFonts w:asciiTheme="minorHAnsi" w:hAnsiTheme="minorHAnsi" w:cstheme="minorHAnsi"/>
        </w:rPr>
        <w:t>displays</w:t>
      </w:r>
      <w:r w:rsidR="000F1CA1">
        <w:rPr>
          <w:rFonts w:asciiTheme="minorHAnsi" w:hAnsiTheme="minorHAnsi" w:cstheme="minorHAnsi"/>
        </w:rPr>
        <w:t xml:space="preserve"> PY 2017-2019 primary source of support at application versus closure for closed rehabilitated</w:t>
      </w:r>
      <w:r w:rsidR="00FE3BB9">
        <w:rPr>
          <w:rFonts w:asciiTheme="minorHAnsi" w:hAnsiTheme="minorHAnsi" w:cstheme="minorHAnsi"/>
        </w:rPr>
        <w:t xml:space="preserve"> participants</w:t>
      </w:r>
      <w:r w:rsidR="000F1CA1">
        <w:rPr>
          <w:rFonts w:asciiTheme="minorHAnsi" w:hAnsiTheme="minorHAnsi" w:cstheme="minorHAnsi"/>
        </w:rPr>
        <w:t xml:space="preserve">. </w:t>
      </w:r>
      <w:r w:rsidR="003010CF">
        <w:rPr>
          <w:rFonts w:asciiTheme="minorHAnsi" w:hAnsiTheme="minorHAnsi" w:cstheme="minorHAnsi"/>
        </w:rPr>
        <w:t>Overall</w:t>
      </w:r>
      <w:r w:rsidR="00FE3BB9">
        <w:rPr>
          <w:rFonts w:asciiTheme="minorHAnsi" w:hAnsiTheme="minorHAnsi" w:cstheme="minorHAnsi"/>
        </w:rPr>
        <w:t>, ‘</w:t>
      </w:r>
      <w:r w:rsidR="003010CF">
        <w:rPr>
          <w:rFonts w:asciiTheme="minorHAnsi" w:hAnsiTheme="minorHAnsi" w:cstheme="minorHAnsi"/>
        </w:rPr>
        <w:t>public support</w:t>
      </w:r>
      <w:r w:rsidR="00FE3BB9">
        <w:rPr>
          <w:rFonts w:asciiTheme="minorHAnsi" w:hAnsiTheme="minorHAnsi" w:cstheme="minorHAnsi"/>
        </w:rPr>
        <w:t>’</w:t>
      </w:r>
      <w:r w:rsidR="003010CF">
        <w:rPr>
          <w:rFonts w:asciiTheme="minorHAnsi" w:hAnsiTheme="minorHAnsi" w:cstheme="minorHAnsi"/>
        </w:rPr>
        <w:t xml:space="preserve"> decreased by 58</w:t>
      </w:r>
      <w:r w:rsidR="007323EF">
        <w:rPr>
          <w:rFonts w:asciiTheme="minorHAnsi" w:hAnsiTheme="minorHAnsi" w:cstheme="minorHAnsi"/>
        </w:rPr>
        <w:t xml:space="preserve"> percent</w:t>
      </w:r>
      <w:r w:rsidR="000F1CA1">
        <w:rPr>
          <w:rFonts w:asciiTheme="minorHAnsi" w:hAnsiTheme="minorHAnsi" w:cstheme="minorHAnsi"/>
        </w:rPr>
        <w:t xml:space="preserve"> and </w:t>
      </w:r>
      <w:r w:rsidR="00191C18">
        <w:rPr>
          <w:rFonts w:asciiTheme="minorHAnsi" w:hAnsiTheme="minorHAnsi" w:cstheme="minorHAnsi"/>
        </w:rPr>
        <w:t>‘</w:t>
      </w:r>
      <w:r w:rsidR="000F1CA1">
        <w:rPr>
          <w:rFonts w:asciiTheme="minorHAnsi" w:hAnsiTheme="minorHAnsi" w:cstheme="minorHAnsi"/>
        </w:rPr>
        <w:t>family and friends</w:t>
      </w:r>
      <w:r w:rsidR="00191C18">
        <w:rPr>
          <w:rFonts w:asciiTheme="minorHAnsi" w:hAnsiTheme="minorHAnsi" w:cstheme="minorHAnsi"/>
        </w:rPr>
        <w:t>’</w:t>
      </w:r>
      <w:r w:rsidR="000F1CA1">
        <w:rPr>
          <w:rFonts w:asciiTheme="minorHAnsi" w:hAnsiTheme="minorHAnsi" w:cstheme="minorHAnsi"/>
        </w:rPr>
        <w:t xml:space="preserve"> decreased by </w:t>
      </w:r>
      <w:r w:rsidR="00781BA6">
        <w:rPr>
          <w:rFonts w:asciiTheme="minorHAnsi" w:hAnsiTheme="minorHAnsi" w:cstheme="minorHAnsi"/>
        </w:rPr>
        <w:t>85</w:t>
      </w:r>
      <w:r w:rsidR="007323EF">
        <w:rPr>
          <w:rFonts w:asciiTheme="minorHAnsi" w:hAnsiTheme="minorHAnsi" w:cstheme="minorHAnsi"/>
        </w:rPr>
        <w:t xml:space="preserve"> percent</w:t>
      </w:r>
      <w:r w:rsidR="00191C18">
        <w:rPr>
          <w:rFonts w:asciiTheme="minorHAnsi" w:hAnsiTheme="minorHAnsi" w:cstheme="minorHAnsi"/>
        </w:rPr>
        <w:t xml:space="preserve"> as primary sources of income / support</w:t>
      </w:r>
      <w:r w:rsidR="00031B52">
        <w:rPr>
          <w:rFonts w:asciiTheme="minorHAnsi" w:hAnsiTheme="minorHAnsi" w:cstheme="minorHAnsi"/>
        </w:rPr>
        <w:t xml:space="preserve">, and </w:t>
      </w:r>
      <w:r w:rsidR="00357770">
        <w:rPr>
          <w:rFonts w:asciiTheme="minorHAnsi" w:hAnsiTheme="minorHAnsi" w:cstheme="minorHAnsi"/>
        </w:rPr>
        <w:t>p</w:t>
      </w:r>
      <w:r w:rsidR="000F1CA1">
        <w:rPr>
          <w:rFonts w:asciiTheme="minorHAnsi" w:hAnsiTheme="minorHAnsi" w:cstheme="minorHAnsi"/>
        </w:rPr>
        <w:t xml:space="preserve">ersonal income as the primary source of support increased </w:t>
      </w:r>
      <w:r w:rsidR="00781BA6">
        <w:rPr>
          <w:rFonts w:asciiTheme="minorHAnsi" w:hAnsiTheme="minorHAnsi" w:cstheme="minorHAnsi"/>
        </w:rPr>
        <w:t>64</w:t>
      </w:r>
      <w:r w:rsidR="007323EF">
        <w:rPr>
          <w:rFonts w:asciiTheme="minorHAnsi" w:hAnsiTheme="minorHAnsi" w:cstheme="minorHAnsi"/>
        </w:rPr>
        <w:t xml:space="preserve"> percent</w:t>
      </w:r>
      <w:r w:rsidR="000F1CA1">
        <w:rPr>
          <w:rFonts w:asciiTheme="minorHAnsi" w:hAnsiTheme="minorHAnsi" w:cstheme="minorHAnsi"/>
        </w:rPr>
        <w:t xml:space="preserve"> from application to closure.</w:t>
      </w:r>
    </w:p>
    <w:p w14:paraId="5EF6703A" w14:textId="7A12E1E6" w:rsidR="000B2780" w:rsidRDefault="000B2780" w:rsidP="00933C3B">
      <w:pPr>
        <w:pStyle w:val="Caption"/>
        <w:spacing w:line="259" w:lineRule="auto"/>
      </w:pPr>
      <w:bookmarkStart w:id="28" w:name="_Ref78876857"/>
      <w:r>
        <w:t xml:space="preserve">Figure </w:t>
      </w:r>
      <w:fldSimple w:instr=" SEQ Figure \* ARABIC ">
        <w:r w:rsidR="002E0814">
          <w:rPr>
            <w:noProof/>
          </w:rPr>
          <w:t>8</w:t>
        </w:r>
      </w:fldSimple>
      <w:bookmarkEnd w:id="28"/>
      <w:r w:rsidR="00D70C6E">
        <w:rPr>
          <w:noProof/>
        </w:rPr>
        <w:t>.</w:t>
      </w:r>
      <w:r>
        <w:t xml:space="preserve"> Comparison of primary source of support at application versus closure for closures rehabilitated </w:t>
      </w:r>
      <w:r w:rsidR="00D70C6E">
        <w:t>PY 2017-2019</w:t>
      </w:r>
    </w:p>
    <w:p w14:paraId="78029A93" w14:textId="1D763638" w:rsidR="00A75353" w:rsidRPr="00A75353" w:rsidRDefault="00AC6C5B" w:rsidP="00E81A8D">
      <w:pPr>
        <w:jc w:val="left"/>
      </w:pPr>
      <w:r>
        <w:rPr>
          <w:noProof/>
        </w:rPr>
        <w:drawing>
          <wp:inline distT="0" distB="0" distL="0" distR="0" wp14:anchorId="5B0ABD76" wp14:editId="03CD6693">
            <wp:extent cx="5937250" cy="2286000"/>
            <wp:effectExtent l="0" t="0" r="6350" b="0"/>
            <wp:docPr id="20" name="Chart 20" descr="Figure displays PY 2017-2019 primary source of support at application versus closure for closed rehabilitated participants. Overall, ‘public support’ decreased by 58% and ‘family and friends’ decreased by 85% as primary sources of income / support, and personal income as the primary source of support increased 64% from application to closure">
              <a:extLst xmlns:a="http://schemas.openxmlformats.org/drawingml/2006/main">
                <a:ext uri="{FF2B5EF4-FFF2-40B4-BE49-F238E27FC236}">
                  <a16:creationId xmlns:a16="http://schemas.microsoft.com/office/drawing/2014/main" id="{B0A89E43-A14D-4D7F-8C72-3308EC3E87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07D0568" w14:textId="39C3C856" w:rsidR="00277A7D" w:rsidRPr="00E14580" w:rsidRDefault="00457DAF" w:rsidP="008E0B0A">
      <w:pPr>
        <w:pStyle w:val="paragraph"/>
        <w:spacing w:before="240" w:beforeAutospacing="0" w:after="160" w:afterAutospacing="0" w:line="259" w:lineRule="auto"/>
        <w:jc w:val="both"/>
        <w:textAlignment w:val="baseline"/>
        <w:rPr>
          <w:rFonts w:asciiTheme="minorHAnsi" w:hAnsiTheme="minorHAnsi" w:cstheme="minorBidi"/>
          <w:sz w:val="20"/>
          <w:szCs w:val="20"/>
        </w:rPr>
      </w:pPr>
      <w:r w:rsidRPr="1E8315B6">
        <w:rPr>
          <w:rStyle w:val="normaltextrun"/>
          <w:rFonts w:asciiTheme="minorHAnsi" w:hAnsiTheme="minorHAnsi" w:cstheme="minorBidi"/>
          <w:sz w:val="20"/>
          <w:szCs w:val="20"/>
        </w:rPr>
        <w:t xml:space="preserve">Findings from the literature review </w:t>
      </w:r>
      <w:r w:rsidR="00B12D94" w:rsidRPr="1E8315B6">
        <w:rPr>
          <w:rStyle w:val="normaltextrun"/>
          <w:rFonts w:asciiTheme="minorHAnsi" w:hAnsiTheme="minorHAnsi" w:cstheme="minorBidi"/>
          <w:sz w:val="20"/>
          <w:szCs w:val="20"/>
        </w:rPr>
        <w:t>support the finding that MCB recipients have reduced reliance on public support.</w:t>
      </w:r>
      <w:r w:rsidRPr="1E8315B6">
        <w:rPr>
          <w:rStyle w:val="normaltextrun"/>
          <w:rFonts w:asciiTheme="minorHAnsi" w:hAnsiTheme="minorHAnsi" w:cstheme="minorBidi"/>
          <w:sz w:val="20"/>
          <w:szCs w:val="20"/>
        </w:rPr>
        <w:t xml:space="preserve"> </w:t>
      </w:r>
      <w:r w:rsidR="00D1575F" w:rsidRPr="1E8315B6">
        <w:rPr>
          <w:rStyle w:val="normaltextrun"/>
          <w:rFonts w:asciiTheme="minorHAnsi" w:hAnsiTheme="minorHAnsi" w:cstheme="minorBidi"/>
          <w:sz w:val="20"/>
          <w:szCs w:val="20"/>
        </w:rPr>
        <w:t xml:space="preserve">According to the literature, </w:t>
      </w:r>
      <w:r w:rsidR="00022156" w:rsidRPr="1E8315B6">
        <w:rPr>
          <w:rStyle w:val="normaltextrun"/>
          <w:rFonts w:asciiTheme="minorHAnsi" w:hAnsiTheme="minorHAnsi" w:cstheme="minorBidi"/>
          <w:sz w:val="20"/>
          <w:szCs w:val="20"/>
        </w:rPr>
        <w:t xml:space="preserve">VR services provide a critical step for accessing employment for many and these services </w:t>
      </w:r>
      <w:r w:rsidR="00EB605A" w:rsidRPr="1E8315B6">
        <w:rPr>
          <w:rStyle w:val="normaltextrun"/>
          <w:rFonts w:asciiTheme="minorHAnsi" w:hAnsiTheme="minorHAnsi" w:cstheme="minorBidi"/>
          <w:sz w:val="20"/>
          <w:szCs w:val="20"/>
        </w:rPr>
        <w:t xml:space="preserve">have </w:t>
      </w:r>
      <w:r w:rsidR="00022156" w:rsidRPr="1E8315B6">
        <w:rPr>
          <w:rStyle w:val="normaltextrun"/>
          <w:rFonts w:asciiTheme="minorHAnsi" w:hAnsiTheme="minorHAnsi" w:cstheme="minorBidi"/>
          <w:sz w:val="20"/>
          <w:szCs w:val="20"/>
        </w:rPr>
        <w:t xml:space="preserve">been shown to increase the odds of employment compared to individuals with disabilities that do not use VR services </w:t>
      </w:r>
      <w:r w:rsidR="000E03BC" w:rsidRPr="1E8315B6">
        <w:rPr>
          <w:rStyle w:val="normaltextrun"/>
          <w:rFonts w:asciiTheme="minorHAnsi" w:hAnsiTheme="minorHAnsi" w:cstheme="minorBidi"/>
          <w:sz w:val="20"/>
          <w:szCs w:val="20"/>
        </w:rPr>
        <w:t>(</w:t>
      </w:r>
      <w:r w:rsidR="00022156" w:rsidRPr="1E8315B6">
        <w:rPr>
          <w:rStyle w:val="normaltextrun"/>
          <w:rFonts w:asciiTheme="minorHAnsi" w:hAnsiTheme="minorHAnsi" w:cstheme="minorBidi"/>
          <w:sz w:val="20"/>
          <w:szCs w:val="20"/>
        </w:rPr>
        <w:t>Clapp et al., 2020, Lund and Cmar, 2019, Darensbourg, 2008</w:t>
      </w:r>
      <w:r w:rsidR="000E03BC" w:rsidRPr="1E8315B6">
        <w:rPr>
          <w:rStyle w:val="normaltextrun"/>
          <w:rFonts w:asciiTheme="minorHAnsi" w:hAnsiTheme="minorHAnsi" w:cstheme="minorBidi"/>
          <w:sz w:val="20"/>
          <w:szCs w:val="20"/>
        </w:rPr>
        <w:t>)</w:t>
      </w:r>
      <w:r w:rsidR="00022156" w:rsidRPr="1E8315B6">
        <w:rPr>
          <w:rStyle w:val="normaltextrun"/>
          <w:rFonts w:asciiTheme="minorHAnsi" w:hAnsiTheme="minorHAnsi" w:cstheme="minorBidi"/>
          <w:sz w:val="20"/>
          <w:szCs w:val="20"/>
        </w:rPr>
        <w:t>.</w:t>
      </w:r>
      <w:r w:rsidR="755DAB2B" w:rsidRPr="4EADC403">
        <w:rPr>
          <w:rStyle w:val="normaltextrun"/>
          <w:rFonts w:asciiTheme="minorHAnsi" w:hAnsiTheme="minorHAnsi" w:cstheme="minorBidi"/>
          <w:sz w:val="20"/>
          <w:szCs w:val="20"/>
        </w:rPr>
        <w:t xml:space="preserve"> </w:t>
      </w:r>
      <w:r w:rsidR="343E28B1" w:rsidRPr="5F2109FF">
        <w:rPr>
          <w:rFonts w:ascii="Arial" w:eastAsia="Arial" w:hAnsi="Arial" w:cs="Arial"/>
          <w:color w:val="000000"/>
          <w:sz w:val="20"/>
          <w:szCs w:val="20"/>
        </w:rPr>
        <w:t>I</w:t>
      </w:r>
      <w:r w:rsidR="253A4C11" w:rsidRPr="5F2109FF">
        <w:rPr>
          <w:rFonts w:ascii="Arial" w:eastAsia="Arial" w:hAnsi="Arial" w:cs="Arial"/>
          <w:color w:val="000000"/>
          <w:sz w:val="20"/>
          <w:szCs w:val="20"/>
        </w:rPr>
        <w:t xml:space="preserve">ndividuals that used VR services achieved </w:t>
      </w:r>
      <w:r w:rsidR="4A21420D" w:rsidRPr="5F2109FF">
        <w:rPr>
          <w:rFonts w:ascii="Arial" w:eastAsia="Arial" w:hAnsi="Arial" w:cs="Arial"/>
          <w:color w:val="000000"/>
          <w:sz w:val="20"/>
          <w:szCs w:val="20"/>
        </w:rPr>
        <w:t>competitive employment in 11.7</w:t>
      </w:r>
      <w:r w:rsidR="007323EF">
        <w:rPr>
          <w:rFonts w:ascii="Arial" w:eastAsia="Arial" w:hAnsi="Arial" w:cs="Arial"/>
          <w:color w:val="000000"/>
          <w:sz w:val="20"/>
          <w:szCs w:val="20"/>
        </w:rPr>
        <w:t xml:space="preserve"> percent</w:t>
      </w:r>
      <w:r w:rsidR="4A21420D" w:rsidRPr="5F2109FF">
        <w:rPr>
          <w:rFonts w:ascii="Arial" w:eastAsia="Arial" w:hAnsi="Arial" w:cs="Arial"/>
          <w:color w:val="000000"/>
          <w:sz w:val="20"/>
          <w:szCs w:val="20"/>
        </w:rPr>
        <w:t xml:space="preserve"> more cases than those that did not use VR services, when compiling data from three states</w:t>
      </w:r>
      <w:r w:rsidR="674AD3E7" w:rsidRPr="5F2109FF">
        <w:rPr>
          <w:rFonts w:ascii="Arial" w:eastAsia="Arial" w:hAnsi="Arial" w:cs="Arial"/>
          <w:color w:val="000000"/>
          <w:sz w:val="20"/>
          <w:szCs w:val="20"/>
        </w:rPr>
        <w:t xml:space="preserve"> (Clapp e</w:t>
      </w:r>
      <w:r w:rsidR="3983F2EC" w:rsidRPr="5F2109FF">
        <w:rPr>
          <w:rFonts w:ascii="Arial" w:eastAsia="Arial" w:hAnsi="Arial" w:cs="Arial"/>
          <w:color w:val="000000"/>
          <w:sz w:val="20"/>
          <w:szCs w:val="20"/>
        </w:rPr>
        <w:t>t</w:t>
      </w:r>
      <w:r w:rsidR="674AD3E7" w:rsidRPr="5F2109FF">
        <w:rPr>
          <w:rFonts w:ascii="Arial" w:eastAsia="Arial" w:hAnsi="Arial" w:cs="Arial"/>
          <w:color w:val="000000"/>
          <w:sz w:val="20"/>
          <w:szCs w:val="20"/>
        </w:rPr>
        <w:t xml:space="preserve"> al., 2020). </w:t>
      </w:r>
      <w:r w:rsidR="5C2FC1ED" w:rsidRPr="5F2109FF">
        <w:rPr>
          <w:rFonts w:ascii="Arial" w:eastAsia="Arial" w:hAnsi="Arial" w:cs="Arial"/>
          <w:color w:val="000000"/>
          <w:sz w:val="20"/>
          <w:szCs w:val="20"/>
        </w:rPr>
        <w:t>After two years, the increased rate of employment could still be seen with those that used VR services achieving compet</w:t>
      </w:r>
      <w:r w:rsidR="4A582553" w:rsidRPr="5F2109FF">
        <w:rPr>
          <w:rFonts w:ascii="Arial" w:eastAsia="Arial" w:hAnsi="Arial" w:cs="Arial"/>
          <w:color w:val="000000"/>
          <w:sz w:val="20"/>
          <w:szCs w:val="20"/>
        </w:rPr>
        <w:t>i</w:t>
      </w:r>
      <w:r w:rsidR="5C2FC1ED" w:rsidRPr="5F2109FF">
        <w:rPr>
          <w:rFonts w:ascii="Arial" w:eastAsia="Arial" w:hAnsi="Arial" w:cs="Arial"/>
          <w:color w:val="000000"/>
          <w:sz w:val="20"/>
          <w:szCs w:val="20"/>
        </w:rPr>
        <w:t>tive employment</w:t>
      </w:r>
      <w:r w:rsidR="39F0BD59" w:rsidRPr="5F2109FF">
        <w:rPr>
          <w:rFonts w:ascii="Arial" w:eastAsia="Arial" w:hAnsi="Arial" w:cs="Arial"/>
          <w:color w:val="000000"/>
          <w:sz w:val="20"/>
          <w:szCs w:val="20"/>
        </w:rPr>
        <w:t xml:space="preserve"> at a</w:t>
      </w:r>
      <w:r w:rsidR="1D96104C" w:rsidRPr="5F2109FF">
        <w:rPr>
          <w:rFonts w:ascii="Arial" w:eastAsia="Arial" w:hAnsi="Arial" w:cs="Arial"/>
          <w:color w:val="000000"/>
          <w:sz w:val="20"/>
          <w:szCs w:val="20"/>
        </w:rPr>
        <w:t xml:space="preserve"> </w:t>
      </w:r>
      <w:r w:rsidR="46CBB391" w:rsidRPr="5F2109FF">
        <w:rPr>
          <w:rFonts w:ascii="Arial" w:eastAsia="Arial" w:hAnsi="Arial" w:cs="Arial"/>
          <w:color w:val="000000"/>
          <w:sz w:val="20"/>
          <w:szCs w:val="20"/>
        </w:rPr>
        <w:t>rate 7.2</w:t>
      </w:r>
      <w:r w:rsidR="007323EF">
        <w:rPr>
          <w:rFonts w:ascii="Arial" w:eastAsia="Arial" w:hAnsi="Arial" w:cs="Arial"/>
          <w:color w:val="000000"/>
          <w:sz w:val="20"/>
          <w:szCs w:val="20"/>
        </w:rPr>
        <w:t xml:space="preserve"> percent</w:t>
      </w:r>
      <w:r w:rsidR="46CBB391" w:rsidRPr="5F2109FF">
        <w:rPr>
          <w:rFonts w:ascii="Arial" w:eastAsia="Arial" w:hAnsi="Arial" w:cs="Arial"/>
          <w:color w:val="000000"/>
          <w:sz w:val="20"/>
          <w:szCs w:val="20"/>
        </w:rPr>
        <w:t xml:space="preserve"> higher than those that did not use services</w:t>
      </w:r>
      <w:r w:rsidR="3A22FE32" w:rsidRPr="5F2109FF">
        <w:rPr>
          <w:rFonts w:ascii="Arial" w:eastAsia="Arial" w:hAnsi="Arial" w:cs="Arial"/>
          <w:color w:val="000000"/>
          <w:sz w:val="20"/>
          <w:szCs w:val="20"/>
        </w:rPr>
        <w:t xml:space="preserve"> (Clapp </w:t>
      </w:r>
      <w:r w:rsidR="00412ED6">
        <w:rPr>
          <w:rFonts w:ascii="Arial" w:eastAsia="Arial" w:hAnsi="Arial" w:cs="Arial"/>
          <w:color w:val="000000"/>
          <w:sz w:val="20"/>
          <w:szCs w:val="20"/>
        </w:rPr>
        <w:t>e</w:t>
      </w:r>
      <w:r w:rsidR="3A22FE32" w:rsidRPr="5F2109FF">
        <w:rPr>
          <w:rFonts w:ascii="Arial" w:eastAsia="Arial" w:hAnsi="Arial" w:cs="Arial"/>
          <w:color w:val="000000"/>
          <w:sz w:val="20"/>
          <w:szCs w:val="20"/>
        </w:rPr>
        <w:t>t al., 2020)</w:t>
      </w:r>
      <w:r w:rsidR="46CBB391" w:rsidRPr="5F2109FF">
        <w:rPr>
          <w:rFonts w:ascii="Arial" w:eastAsia="Arial" w:hAnsi="Arial" w:cs="Arial"/>
          <w:color w:val="000000"/>
          <w:sz w:val="20"/>
          <w:szCs w:val="20"/>
        </w:rPr>
        <w:t>.</w:t>
      </w:r>
      <w:r w:rsidR="0092557F">
        <w:rPr>
          <w:rFonts w:ascii="Arial" w:eastAsia="Arial" w:hAnsi="Arial" w:cs="Arial"/>
          <w:color w:val="000000"/>
          <w:sz w:val="20"/>
          <w:szCs w:val="20"/>
        </w:rPr>
        <w:t xml:space="preserve"> </w:t>
      </w:r>
      <w:r w:rsidR="00A74C1E" w:rsidRPr="1E8315B6">
        <w:rPr>
          <w:rFonts w:asciiTheme="minorHAnsi" w:hAnsiTheme="minorHAnsi" w:cstheme="minorBidi"/>
          <w:sz w:val="20"/>
          <w:szCs w:val="20"/>
        </w:rPr>
        <w:t xml:space="preserve">MCB has shown </w:t>
      </w:r>
      <w:r w:rsidR="006D64FE" w:rsidRPr="1E8315B6">
        <w:rPr>
          <w:rFonts w:asciiTheme="minorHAnsi" w:hAnsiTheme="minorHAnsi" w:cstheme="minorBidi"/>
          <w:sz w:val="20"/>
          <w:szCs w:val="20"/>
        </w:rPr>
        <w:t xml:space="preserve">decreases </w:t>
      </w:r>
      <w:r w:rsidR="0068305D" w:rsidRPr="1E8315B6">
        <w:rPr>
          <w:rFonts w:asciiTheme="minorHAnsi" w:hAnsiTheme="minorHAnsi" w:cstheme="minorBidi"/>
          <w:sz w:val="20"/>
          <w:szCs w:val="20"/>
        </w:rPr>
        <w:t xml:space="preserve">in </w:t>
      </w:r>
      <w:r w:rsidR="00AA5D36" w:rsidRPr="1E8315B6">
        <w:rPr>
          <w:rFonts w:asciiTheme="minorHAnsi" w:hAnsiTheme="minorHAnsi" w:cstheme="minorBidi"/>
          <w:sz w:val="20"/>
          <w:szCs w:val="20"/>
        </w:rPr>
        <w:t xml:space="preserve">consumer reliance on public support at case closure compared to case application. </w:t>
      </w:r>
    </w:p>
    <w:p w14:paraId="23192616" w14:textId="77777777" w:rsidR="00E31100" w:rsidRDefault="00E31100">
      <w:pPr>
        <w:spacing w:after="0" w:line="240" w:lineRule="auto"/>
        <w:jc w:val="left"/>
        <w:rPr>
          <w:b/>
          <w:i/>
        </w:rPr>
      </w:pPr>
      <w:r>
        <w:rPr>
          <w:b/>
          <w:i/>
        </w:rPr>
        <w:br w:type="page"/>
      </w:r>
    </w:p>
    <w:p w14:paraId="46D5BA50" w14:textId="23523071" w:rsidR="00C9394C" w:rsidRPr="00E03855" w:rsidRDefault="00614A54" w:rsidP="008B7C7C">
      <w:pPr>
        <w:rPr>
          <w:b/>
          <w:i/>
        </w:rPr>
      </w:pPr>
      <w:r w:rsidRPr="00E03855">
        <w:rPr>
          <w:b/>
          <w:i/>
        </w:rPr>
        <w:lastRenderedPageBreak/>
        <w:t xml:space="preserve">MCB Participants </w:t>
      </w:r>
      <w:r w:rsidR="00E72679" w:rsidRPr="00E03855">
        <w:rPr>
          <w:b/>
          <w:i/>
        </w:rPr>
        <w:t xml:space="preserve">Showed a Reduction in </w:t>
      </w:r>
      <w:r w:rsidR="00643372" w:rsidRPr="00E03855">
        <w:rPr>
          <w:b/>
          <w:i/>
        </w:rPr>
        <w:t>Medicaid</w:t>
      </w:r>
      <w:r w:rsidR="00643372">
        <w:rPr>
          <w:b/>
          <w:i/>
        </w:rPr>
        <w:t xml:space="preserve"> </w:t>
      </w:r>
      <w:r w:rsidR="003539B0">
        <w:rPr>
          <w:b/>
          <w:i/>
          <w:iCs/>
        </w:rPr>
        <w:t>Coverage</w:t>
      </w:r>
      <w:r w:rsidR="00643372" w:rsidRPr="00E03855">
        <w:rPr>
          <w:b/>
          <w:i/>
          <w:iCs/>
        </w:rPr>
        <w:t xml:space="preserve"> </w:t>
      </w:r>
    </w:p>
    <w:p w14:paraId="48B33CE7" w14:textId="5F0C1403" w:rsidR="009D70F5" w:rsidRPr="009D70F5" w:rsidRDefault="006163DA" w:rsidP="00403F80">
      <w:pP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REF _Ref78876865 </w:instrText>
      </w:r>
      <w:r>
        <w:rPr>
          <w:rFonts w:asciiTheme="minorHAnsi" w:hAnsiTheme="minorHAnsi" w:cstheme="minorHAnsi"/>
        </w:rPr>
        <w:fldChar w:fldCharType="separate"/>
      </w:r>
      <w:r>
        <w:t xml:space="preserve">Figure </w:t>
      </w:r>
      <w:r>
        <w:rPr>
          <w:noProof/>
        </w:rPr>
        <w:t>9</w:t>
      </w:r>
      <w:r>
        <w:rPr>
          <w:rFonts w:asciiTheme="minorHAnsi" w:hAnsiTheme="minorHAnsi" w:cstheme="minorHAnsi"/>
        </w:rPr>
        <w:fldChar w:fldCharType="end"/>
      </w:r>
      <w:r w:rsidR="009D70F5">
        <w:rPr>
          <w:rFonts w:asciiTheme="minorHAnsi" w:hAnsiTheme="minorHAnsi" w:cstheme="minorHAnsi"/>
        </w:rPr>
        <w:t xml:space="preserve"> </w:t>
      </w:r>
      <w:r w:rsidR="004070A6">
        <w:rPr>
          <w:rFonts w:asciiTheme="minorHAnsi" w:hAnsiTheme="minorHAnsi" w:cstheme="minorHAnsi"/>
        </w:rPr>
        <w:t>displays</w:t>
      </w:r>
      <w:r w:rsidR="009D70F5">
        <w:rPr>
          <w:rFonts w:asciiTheme="minorHAnsi" w:hAnsiTheme="minorHAnsi" w:cstheme="minorHAnsi"/>
        </w:rPr>
        <w:t xml:space="preserve"> PY 2015-2016 comparison of </w:t>
      </w:r>
      <w:r w:rsidR="005E2F08">
        <w:rPr>
          <w:rFonts w:asciiTheme="minorHAnsi" w:hAnsiTheme="minorHAnsi" w:cstheme="minorHAnsi"/>
        </w:rPr>
        <w:t xml:space="preserve">Medicaid coverage at </w:t>
      </w:r>
      <w:r w:rsidR="009D70F5">
        <w:rPr>
          <w:rFonts w:asciiTheme="minorHAnsi" w:hAnsiTheme="minorHAnsi" w:cstheme="minorHAnsi"/>
        </w:rPr>
        <w:t xml:space="preserve">application versus </w:t>
      </w:r>
      <w:r w:rsidR="003A0AB6">
        <w:rPr>
          <w:rFonts w:cs="Arial"/>
        </w:rPr>
        <w:t>cases closed rehabilitated</w:t>
      </w:r>
      <w:r w:rsidR="009D70F5" w:rsidRPr="003520FD">
        <w:rPr>
          <w:rFonts w:cs="Arial"/>
        </w:rPr>
        <w:t>.</w:t>
      </w:r>
      <w:r w:rsidR="009D70F5">
        <w:rPr>
          <w:rFonts w:asciiTheme="minorHAnsi" w:hAnsiTheme="minorHAnsi" w:cstheme="minorHAnsi"/>
        </w:rPr>
        <w:t xml:space="preserve"> Overall, PY15-16 </w:t>
      </w:r>
      <w:r w:rsidR="005E2F08">
        <w:rPr>
          <w:rFonts w:asciiTheme="minorHAnsi" w:hAnsiTheme="minorHAnsi" w:cstheme="minorHAnsi"/>
        </w:rPr>
        <w:t xml:space="preserve">Medicaid at application versus </w:t>
      </w:r>
      <w:r w:rsidR="003A0AB6">
        <w:rPr>
          <w:rFonts w:cs="Arial"/>
        </w:rPr>
        <w:t>cases closed rehabilitated</w:t>
      </w:r>
      <w:r w:rsidR="003A0AB6" w:rsidRPr="003520FD">
        <w:rPr>
          <w:rFonts w:cs="Arial"/>
        </w:rPr>
        <w:t xml:space="preserve"> </w:t>
      </w:r>
      <w:r w:rsidR="005E2F08">
        <w:rPr>
          <w:rFonts w:cs="Arial"/>
        </w:rPr>
        <w:t>decreased</w:t>
      </w:r>
      <w:r w:rsidR="005E2F08">
        <w:rPr>
          <w:rFonts w:asciiTheme="minorHAnsi" w:hAnsiTheme="minorHAnsi" w:cstheme="minorHAnsi"/>
        </w:rPr>
        <w:t xml:space="preserve"> by </w:t>
      </w:r>
      <w:r w:rsidR="004E665A">
        <w:rPr>
          <w:rFonts w:asciiTheme="minorHAnsi" w:hAnsiTheme="minorHAnsi" w:cstheme="minorHAnsi"/>
        </w:rPr>
        <w:t>6</w:t>
      </w:r>
      <w:r w:rsidR="007323EF">
        <w:rPr>
          <w:rFonts w:asciiTheme="minorHAnsi" w:hAnsiTheme="minorHAnsi" w:cstheme="minorHAnsi"/>
        </w:rPr>
        <w:t xml:space="preserve"> percent</w:t>
      </w:r>
      <w:r w:rsidR="004E665A">
        <w:rPr>
          <w:rFonts w:asciiTheme="minorHAnsi" w:hAnsiTheme="minorHAnsi" w:cstheme="minorHAnsi"/>
        </w:rPr>
        <w:t>.</w:t>
      </w:r>
      <w:r w:rsidR="0092557F">
        <w:rPr>
          <w:rFonts w:asciiTheme="minorHAnsi" w:hAnsiTheme="minorHAnsi" w:cstheme="minorHAnsi"/>
        </w:rPr>
        <w:t xml:space="preserve"> </w:t>
      </w:r>
    </w:p>
    <w:p w14:paraId="7C9962D4" w14:textId="5B8326C5" w:rsidR="00C45661" w:rsidRDefault="00C45661" w:rsidP="00403F80">
      <w:pPr>
        <w:pStyle w:val="Caption"/>
        <w:spacing w:line="259" w:lineRule="auto"/>
      </w:pPr>
      <w:bookmarkStart w:id="29" w:name="_Ref78876865"/>
      <w:r>
        <w:t xml:space="preserve">Figure </w:t>
      </w:r>
      <w:fldSimple w:instr=" SEQ Figure \* ARABIC ">
        <w:r w:rsidR="002E0814">
          <w:rPr>
            <w:noProof/>
          </w:rPr>
          <w:t>9</w:t>
        </w:r>
      </w:fldSimple>
      <w:bookmarkEnd w:id="29"/>
      <w:r w:rsidR="00E90469">
        <w:t xml:space="preserve">. </w:t>
      </w:r>
      <w:r>
        <w:t xml:space="preserve">Percentage </w:t>
      </w:r>
      <w:r w:rsidR="00E90469">
        <w:t>O</w:t>
      </w:r>
      <w:r>
        <w:t xml:space="preserve">f </w:t>
      </w:r>
      <w:r w:rsidR="00E90469">
        <w:t>R</w:t>
      </w:r>
      <w:r>
        <w:t xml:space="preserve">ehabilitated </w:t>
      </w:r>
      <w:r w:rsidR="00E90469">
        <w:t>P</w:t>
      </w:r>
      <w:r>
        <w:t xml:space="preserve">articipants </w:t>
      </w:r>
      <w:r w:rsidR="00E90469">
        <w:t>W</w:t>
      </w:r>
      <w:r>
        <w:t xml:space="preserve">ith Medicaid </w:t>
      </w:r>
      <w:r w:rsidR="00E90469">
        <w:t>A</w:t>
      </w:r>
      <w:r>
        <w:t xml:space="preserve">t </w:t>
      </w:r>
      <w:r w:rsidR="00E90469">
        <w:t>A</w:t>
      </w:r>
      <w:r>
        <w:t xml:space="preserve">pplication </w:t>
      </w:r>
      <w:r w:rsidR="00E90469">
        <w:t>C</w:t>
      </w:r>
      <w:r>
        <w:t xml:space="preserve">ompared </w:t>
      </w:r>
      <w:r w:rsidR="00E90469">
        <w:t>T</w:t>
      </w:r>
      <w:r>
        <w:t xml:space="preserve">o </w:t>
      </w:r>
      <w:r w:rsidR="004D49CE">
        <w:t>Closure</w:t>
      </w:r>
      <w:r>
        <w:t xml:space="preserve"> </w:t>
      </w:r>
      <w:r w:rsidR="00E90469">
        <w:t>A</w:t>
      </w:r>
      <w:r>
        <w:t xml:space="preserve">t </w:t>
      </w:r>
      <w:r w:rsidR="00E90469">
        <w:t>E</w:t>
      </w:r>
      <w:r>
        <w:t xml:space="preserve">xit </w:t>
      </w:r>
      <w:r w:rsidR="00E90469">
        <w:t>PY 15-16</w:t>
      </w:r>
    </w:p>
    <w:p w14:paraId="79B750C9" w14:textId="353FB2B2" w:rsidR="00F30BFB" w:rsidRPr="00F30BFB" w:rsidRDefault="00434330" w:rsidP="00434330">
      <w:r>
        <w:rPr>
          <w:noProof/>
        </w:rPr>
        <w:drawing>
          <wp:inline distT="0" distB="0" distL="0" distR="0" wp14:anchorId="30A232C6" wp14:editId="6A5B0E43">
            <wp:extent cx="5937250" cy="2286000"/>
            <wp:effectExtent l="0" t="0" r="6350" b="0"/>
            <wp:docPr id="50" name="Chart 50" descr="Medicaid at Application Bar Graph PY 15-16&#10;At Application:&#10;67%-No Medicaid &#10;33% Medicaid &#10;At Closure: &#10;69%-No Medicaid &#10;31% Medicaid ">
              <a:extLst xmlns:a="http://schemas.openxmlformats.org/drawingml/2006/main">
                <a:ext uri="{FF2B5EF4-FFF2-40B4-BE49-F238E27FC236}">
                  <a16:creationId xmlns:a16="http://schemas.microsoft.com/office/drawing/2014/main" id="{7BC94DAB-C8C0-460B-A965-60E62115BD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6163DA">
        <w:rPr>
          <w:rFonts w:asciiTheme="minorHAnsi" w:hAnsiTheme="minorHAnsi" w:cstheme="minorHAnsi"/>
        </w:rPr>
        <w:fldChar w:fldCharType="begin"/>
      </w:r>
      <w:r w:rsidR="006163DA">
        <w:rPr>
          <w:rFonts w:asciiTheme="minorHAnsi" w:hAnsiTheme="minorHAnsi" w:cstheme="minorHAnsi"/>
        </w:rPr>
        <w:instrText xml:space="preserve"> REF _Ref78876874 </w:instrText>
      </w:r>
      <w:r w:rsidR="006530B7">
        <w:rPr>
          <w:rFonts w:asciiTheme="minorHAnsi" w:hAnsiTheme="minorHAnsi" w:cstheme="minorHAnsi"/>
        </w:rPr>
        <w:instrText xml:space="preserve"> \* MERGEFORMAT </w:instrText>
      </w:r>
      <w:r w:rsidR="006163DA">
        <w:rPr>
          <w:rFonts w:asciiTheme="minorHAnsi" w:hAnsiTheme="minorHAnsi" w:cstheme="minorHAnsi"/>
        </w:rPr>
        <w:fldChar w:fldCharType="separate"/>
      </w:r>
    </w:p>
    <w:p w14:paraId="7185E160" w14:textId="7A4DF0B6" w:rsidR="00434330" w:rsidRDefault="00E31100" w:rsidP="000A317B">
      <w:pPr>
        <w:rPr>
          <w:rFonts w:asciiTheme="minorHAnsi" w:hAnsiTheme="minorHAnsi" w:cstheme="minorHAnsi"/>
        </w:rPr>
      </w:pPr>
      <w:r w:rsidRPr="009150BB">
        <w:rPr>
          <w:rFonts w:asciiTheme="minorHAnsi" w:hAnsiTheme="minorHAnsi" w:cstheme="minorHAnsi"/>
          <w:noProof/>
        </w:rPr>
        <mc:AlternateContent>
          <mc:Choice Requires="wps">
            <w:drawing>
              <wp:anchor distT="91440" distB="91440" distL="114300" distR="114300" simplePos="0" relativeHeight="251639808" behindDoc="0" locked="0" layoutInCell="1" allowOverlap="1" wp14:anchorId="22A8389A" wp14:editId="3C372D2E">
                <wp:simplePos x="0" y="0"/>
                <wp:positionH relativeFrom="margin">
                  <wp:posOffset>3074323</wp:posOffset>
                </wp:positionH>
                <wp:positionV relativeFrom="paragraph">
                  <wp:posOffset>8387</wp:posOffset>
                </wp:positionV>
                <wp:extent cx="2653030" cy="918210"/>
                <wp:effectExtent l="0" t="0" r="0" b="0"/>
                <wp:wrapSquare wrapText="bothSides"/>
                <wp:docPr id="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918210"/>
                        </a:xfrm>
                        <a:prstGeom prst="rect">
                          <a:avLst/>
                        </a:prstGeom>
                        <a:noFill/>
                        <a:ln w="9525">
                          <a:noFill/>
                          <a:miter lim="800000"/>
                          <a:headEnd/>
                          <a:tailEnd/>
                        </a:ln>
                      </wps:spPr>
                      <wps:txbx>
                        <w:txbxContent>
                          <w:p w14:paraId="4C842832" w14:textId="76DC45D8" w:rsidR="00A63142" w:rsidRPr="009150BB" w:rsidRDefault="00A63142" w:rsidP="006530B7">
                            <w:pPr>
                              <w:pBdr>
                                <w:top w:val="single" w:sz="24" w:space="8" w:color="0B3677" w:themeColor="accent1"/>
                                <w:bottom w:val="single" w:sz="24" w:space="8" w:color="0B3677" w:themeColor="accent1"/>
                              </w:pBdr>
                              <w:spacing w:after="0"/>
                              <w:jc w:val="center"/>
                              <w:rPr>
                                <w:b/>
                                <w:bCs/>
                                <w:i/>
                                <w:iCs/>
                                <w:color w:val="0B3677" w:themeColor="accent1"/>
                                <w:sz w:val="24"/>
                              </w:rPr>
                            </w:pPr>
                            <w:r>
                              <w:rPr>
                                <w:rFonts w:asciiTheme="minorHAnsi" w:hAnsiTheme="minorHAnsi" w:cstheme="minorHAnsi"/>
                                <w:b/>
                                <w:bCs/>
                                <w:i/>
                                <w:iCs/>
                              </w:rPr>
                              <w:t>For</w:t>
                            </w:r>
                            <w:r w:rsidRPr="009150BB">
                              <w:rPr>
                                <w:rFonts w:asciiTheme="minorHAnsi" w:hAnsiTheme="minorHAnsi" w:cstheme="minorHAnsi"/>
                                <w:b/>
                                <w:bCs/>
                                <w:i/>
                                <w:iCs/>
                              </w:rPr>
                              <w:t xml:space="preserve"> PY17-19</w:t>
                            </w:r>
                            <w:r>
                              <w:rPr>
                                <w:rFonts w:asciiTheme="minorHAnsi" w:hAnsiTheme="minorHAnsi" w:cstheme="minorHAnsi"/>
                                <w:b/>
                                <w:bCs/>
                                <w:i/>
                                <w:iCs/>
                              </w:rPr>
                              <w:t>,</w:t>
                            </w:r>
                            <w:r w:rsidRPr="009150BB">
                              <w:rPr>
                                <w:rFonts w:asciiTheme="minorHAnsi" w:hAnsiTheme="minorHAnsi" w:cstheme="minorHAnsi"/>
                                <w:b/>
                                <w:bCs/>
                                <w:i/>
                                <w:iCs/>
                              </w:rPr>
                              <w:t xml:space="preserve"> </w:t>
                            </w:r>
                            <w:r>
                              <w:rPr>
                                <w:rFonts w:asciiTheme="minorHAnsi" w:hAnsiTheme="minorHAnsi" w:cstheme="minorHAnsi"/>
                                <w:b/>
                                <w:bCs/>
                                <w:i/>
                                <w:iCs/>
                              </w:rPr>
                              <w:t xml:space="preserve">participants with </w:t>
                            </w:r>
                            <w:r w:rsidRPr="009150BB">
                              <w:rPr>
                                <w:rFonts w:asciiTheme="minorHAnsi" w:hAnsiTheme="minorHAnsi" w:cstheme="minorHAnsi"/>
                                <w:b/>
                                <w:bCs/>
                                <w:i/>
                                <w:iCs/>
                              </w:rPr>
                              <w:t>Medicaid</w:t>
                            </w:r>
                            <w:r>
                              <w:rPr>
                                <w:rFonts w:asciiTheme="minorHAnsi" w:hAnsiTheme="minorHAnsi" w:cstheme="minorHAnsi"/>
                                <w:b/>
                                <w:bCs/>
                                <w:i/>
                                <w:iCs/>
                              </w:rPr>
                              <w:t xml:space="preserve"> insurance coverage</w:t>
                            </w:r>
                            <w:r w:rsidRPr="009150BB">
                              <w:rPr>
                                <w:rFonts w:asciiTheme="minorHAnsi" w:hAnsiTheme="minorHAnsi" w:cstheme="minorHAnsi"/>
                                <w:b/>
                                <w:bCs/>
                                <w:i/>
                                <w:iCs/>
                              </w:rPr>
                              <w:t xml:space="preserve"> at application versus closure decreased by 37.5%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8389A" id="_x0000_s1027" type="#_x0000_t202" style="position:absolute;left:0;text-align:left;margin-left:242.05pt;margin-top:.65pt;width:208.9pt;height:72.3pt;z-index:251639808;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" filled="f" stroked="f">
                <v:textbox>
                  <w:txbxContent>
                    <w:p w14:paraId="4C842832" w14:textId="76DC45D8" w:rsidR="00A63142" w:rsidRPr="009150BB" w:rsidRDefault="00A63142" w:rsidP="006530B7">
                      <w:pPr>
                        <w:pBdr>
                          <w:top w:val="single" w:sz="24" w:space="8" w:color="0B3677" w:themeColor="accent1"/>
                          <w:bottom w:val="single" w:sz="24" w:space="8" w:color="0B3677" w:themeColor="accent1"/>
                        </w:pBdr>
                        <w:spacing w:after="0"/>
                        <w:jc w:val="center"/>
                        <w:rPr>
                          <w:b/>
                          <w:bCs/>
                          <w:i/>
                          <w:iCs/>
                          <w:color w:val="0B3677" w:themeColor="accent1"/>
                          <w:sz w:val="24"/>
                        </w:rPr>
                      </w:pPr>
                      <w:r>
                        <w:rPr>
                          <w:rFonts w:asciiTheme="minorHAnsi" w:hAnsiTheme="minorHAnsi" w:cstheme="minorHAnsi"/>
                          <w:b/>
                          <w:bCs/>
                          <w:i/>
                          <w:iCs/>
                        </w:rPr>
                        <w:t>For</w:t>
                      </w:r>
                      <w:r w:rsidRPr="009150BB">
                        <w:rPr>
                          <w:rFonts w:asciiTheme="minorHAnsi" w:hAnsiTheme="minorHAnsi" w:cstheme="minorHAnsi"/>
                          <w:b/>
                          <w:bCs/>
                          <w:i/>
                          <w:iCs/>
                        </w:rPr>
                        <w:t xml:space="preserve"> PY17-19</w:t>
                      </w:r>
                      <w:r>
                        <w:rPr>
                          <w:rFonts w:asciiTheme="minorHAnsi" w:hAnsiTheme="minorHAnsi" w:cstheme="minorHAnsi"/>
                          <w:b/>
                          <w:bCs/>
                          <w:i/>
                          <w:iCs/>
                        </w:rPr>
                        <w:t>,</w:t>
                      </w:r>
                      <w:r w:rsidRPr="009150BB">
                        <w:rPr>
                          <w:rFonts w:asciiTheme="minorHAnsi" w:hAnsiTheme="minorHAnsi" w:cstheme="minorHAnsi"/>
                          <w:b/>
                          <w:bCs/>
                          <w:i/>
                          <w:iCs/>
                        </w:rPr>
                        <w:t xml:space="preserve"> </w:t>
                      </w:r>
                      <w:r>
                        <w:rPr>
                          <w:rFonts w:asciiTheme="minorHAnsi" w:hAnsiTheme="minorHAnsi" w:cstheme="minorHAnsi"/>
                          <w:b/>
                          <w:bCs/>
                          <w:i/>
                          <w:iCs/>
                        </w:rPr>
                        <w:t xml:space="preserve">participants with </w:t>
                      </w:r>
                      <w:r w:rsidRPr="009150BB">
                        <w:rPr>
                          <w:rFonts w:asciiTheme="minorHAnsi" w:hAnsiTheme="minorHAnsi" w:cstheme="minorHAnsi"/>
                          <w:b/>
                          <w:bCs/>
                          <w:i/>
                          <w:iCs/>
                        </w:rPr>
                        <w:t>Medicaid</w:t>
                      </w:r>
                      <w:r>
                        <w:rPr>
                          <w:rFonts w:asciiTheme="minorHAnsi" w:hAnsiTheme="minorHAnsi" w:cstheme="minorHAnsi"/>
                          <w:b/>
                          <w:bCs/>
                          <w:i/>
                          <w:iCs/>
                        </w:rPr>
                        <w:t xml:space="preserve"> insurance coverage</w:t>
                      </w:r>
                      <w:r w:rsidRPr="009150BB">
                        <w:rPr>
                          <w:rFonts w:asciiTheme="minorHAnsi" w:hAnsiTheme="minorHAnsi" w:cstheme="minorHAnsi"/>
                          <w:b/>
                          <w:bCs/>
                          <w:i/>
                          <w:iCs/>
                        </w:rPr>
                        <w:t xml:space="preserve"> at application versus closure decreased by 37.5%</w:t>
                      </w:r>
                    </w:p>
                  </w:txbxContent>
                </v:textbox>
                <w10:wrap type="square" anchorx="margin"/>
              </v:shape>
            </w:pict>
          </mc:Fallback>
        </mc:AlternateContent>
      </w:r>
      <w:r w:rsidR="00F30BFB">
        <w:t>Figure</w:t>
      </w:r>
      <w:r w:rsidR="00F30BFB">
        <w:rPr>
          <w:noProof/>
        </w:rPr>
        <w:t xml:space="preserve"> 10</w:t>
      </w:r>
      <w:r w:rsidR="006163DA">
        <w:rPr>
          <w:rFonts w:asciiTheme="minorHAnsi" w:hAnsiTheme="minorHAnsi" w:cstheme="minorHAnsi"/>
        </w:rPr>
        <w:fldChar w:fldCharType="end"/>
      </w:r>
      <w:r w:rsidR="00F167AB">
        <w:rPr>
          <w:rFonts w:asciiTheme="minorHAnsi" w:hAnsiTheme="minorHAnsi" w:cstheme="minorHAnsi"/>
        </w:rPr>
        <w:t xml:space="preserve"> </w:t>
      </w:r>
      <w:r w:rsidR="00405332">
        <w:rPr>
          <w:rFonts w:asciiTheme="minorHAnsi" w:hAnsiTheme="minorHAnsi" w:cstheme="minorHAnsi"/>
        </w:rPr>
        <w:t>displays</w:t>
      </w:r>
      <w:r w:rsidR="00F167AB">
        <w:rPr>
          <w:rFonts w:asciiTheme="minorHAnsi" w:hAnsiTheme="minorHAnsi" w:cstheme="minorHAnsi"/>
        </w:rPr>
        <w:t xml:space="preserve"> PY 2017-2019 comparison of Medicaid coverage at application versus closure for </w:t>
      </w:r>
      <w:r w:rsidR="003A0AB6">
        <w:rPr>
          <w:rFonts w:cs="Arial"/>
        </w:rPr>
        <w:t>cases closed rehabilitated</w:t>
      </w:r>
      <w:r w:rsidR="00F167AB" w:rsidRPr="003520FD">
        <w:rPr>
          <w:rFonts w:cs="Arial"/>
        </w:rPr>
        <w:t>.</w:t>
      </w:r>
      <w:r w:rsidR="00F167AB">
        <w:rPr>
          <w:rFonts w:asciiTheme="minorHAnsi" w:hAnsiTheme="minorHAnsi" w:cstheme="minorHAnsi"/>
        </w:rPr>
        <w:t xml:space="preserve"> </w:t>
      </w:r>
      <w:r w:rsidR="00B25B1C">
        <w:rPr>
          <w:rFonts w:asciiTheme="minorHAnsi" w:hAnsiTheme="minorHAnsi" w:cstheme="minorHAnsi"/>
        </w:rPr>
        <w:t xml:space="preserve">Overall, </w:t>
      </w:r>
      <w:r w:rsidR="00CE58D0">
        <w:rPr>
          <w:rFonts w:asciiTheme="minorHAnsi" w:hAnsiTheme="minorHAnsi" w:cstheme="minorHAnsi"/>
        </w:rPr>
        <w:t>PY</w:t>
      </w:r>
      <w:r w:rsidR="00B25B1C">
        <w:rPr>
          <w:rFonts w:asciiTheme="minorHAnsi" w:hAnsiTheme="minorHAnsi" w:cstheme="minorHAnsi"/>
        </w:rPr>
        <w:t xml:space="preserve"> 17-19 </w:t>
      </w:r>
      <w:r w:rsidR="00CE58D0">
        <w:rPr>
          <w:rFonts w:asciiTheme="minorHAnsi" w:hAnsiTheme="minorHAnsi" w:cstheme="minorHAnsi"/>
        </w:rPr>
        <w:t>Medicaid at</w:t>
      </w:r>
      <w:r w:rsidR="00B25B1C">
        <w:rPr>
          <w:rFonts w:asciiTheme="minorHAnsi" w:hAnsiTheme="minorHAnsi" w:cstheme="minorHAnsi"/>
        </w:rPr>
        <w:t xml:space="preserve"> application versus closure for </w:t>
      </w:r>
      <w:r w:rsidR="003A0AB6">
        <w:rPr>
          <w:rFonts w:cs="Arial"/>
        </w:rPr>
        <w:t>cases closed rehabilitated</w:t>
      </w:r>
      <w:r w:rsidR="003A0AB6" w:rsidRPr="003520FD">
        <w:rPr>
          <w:rFonts w:cs="Arial"/>
        </w:rPr>
        <w:t xml:space="preserve"> </w:t>
      </w:r>
      <w:r w:rsidR="00B25B1C">
        <w:rPr>
          <w:rFonts w:asciiTheme="minorHAnsi" w:hAnsiTheme="minorHAnsi" w:cstheme="minorHAnsi"/>
        </w:rPr>
        <w:t>decreased by 37.5</w:t>
      </w:r>
      <w:r w:rsidR="007323EF">
        <w:rPr>
          <w:rFonts w:asciiTheme="minorHAnsi" w:hAnsiTheme="minorHAnsi" w:cstheme="minorHAnsi"/>
        </w:rPr>
        <w:t xml:space="preserve"> percent</w:t>
      </w:r>
      <w:r>
        <w:rPr>
          <w:rFonts w:asciiTheme="minorHAnsi" w:hAnsiTheme="minorHAnsi" w:cstheme="minorHAnsi"/>
        </w:rPr>
        <w:t>.</w:t>
      </w:r>
      <w:r w:rsidR="00B25B1C">
        <w:rPr>
          <w:rFonts w:asciiTheme="minorHAnsi" w:hAnsiTheme="minorHAnsi" w:cstheme="minorHAnsi"/>
        </w:rPr>
        <w:t>.</w:t>
      </w:r>
      <w:r w:rsidR="0092557F">
        <w:rPr>
          <w:rFonts w:asciiTheme="minorHAnsi" w:hAnsiTheme="minorHAnsi" w:cstheme="minorHAnsi"/>
        </w:rPr>
        <w:t xml:space="preserve"> </w:t>
      </w:r>
      <w:bookmarkStart w:id="30" w:name="_Ref78876874"/>
    </w:p>
    <w:p w14:paraId="2A0E5FFB" w14:textId="46889A1B" w:rsidR="002E0814" w:rsidRDefault="002E0814" w:rsidP="00E31100">
      <w:pPr>
        <w:pStyle w:val="Caption"/>
      </w:pPr>
      <w:r>
        <w:t xml:space="preserve">Figure </w:t>
      </w:r>
      <w:fldSimple w:instr=" SEQ Figure \* ARABIC ">
        <w:r>
          <w:rPr>
            <w:noProof/>
          </w:rPr>
          <w:t>10</w:t>
        </w:r>
      </w:fldSimple>
      <w:bookmarkEnd w:id="30"/>
      <w:r w:rsidR="00E90469">
        <w:t xml:space="preserve">. </w:t>
      </w:r>
      <w:r>
        <w:t xml:space="preserve">Percentage </w:t>
      </w:r>
      <w:r w:rsidR="00E90469">
        <w:t>O</w:t>
      </w:r>
      <w:r>
        <w:t xml:space="preserve">f </w:t>
      </w:r>
      <w:r w:rsidR="00E90469">
        <w:t>R</w:t>
      </w:r>
      <w:r>
        <w:t xml:space="preserve">ehabilitated </w:t>
      </w:r>
      <w:r w:rsidR="00E90469">
        <w:t>P</w:t>
      </w:r>
      <w:r>
        <w:t xml:space="preserve">articipants </w:t>
      </w:r>
      <w:r w:rsidR="00E90469">
        <w:t>W</w:t>
      </w:r>
      <w:r>
        <w:t xml:space="preserve">ith Medicaid </w:t>
      </w:r>
      <w:r w:rsidR="00E90469">
        <w:t>A</w:t>
      </w:r>
      <w:r>
        <w:t xml:space="preserve">t </w:t>
      </w:r>
      <w:r w:rsidR="00E90469">
        <w:t>A</w:t>
      </w:r>
      <w:r>
        <w:t xml:space="preserve">pplication </w:t>
      </w:r>
      <w:r w:rsidR="00E90469">
        <w:t>C</w:t>
      </w:r>
      <w:r>
        <w:t xml:space="preserve">ompared </w:t>
      </w:r>
      <w:r w:rsidR="00E90469">
        <w:t>T</w:t>
      </w:r>
      <w:r>
        <w:t xml:space="preserve">o Medicaid </w:t>
      </w:r>
      <w:r w:rsidR="00E90469">
        <w:t>A</w:t>
      </w:r>
      <w:r>
        <w:t xml:space="preserve">t </w:t>
      </w:r>
      <w:r w:rsidR="00E90469">
        <w:t>E</w:t>
      </w:r>
      <w:r>
        <w:t>xit</w:t>
      </w:r>
      <w:r w:rsidR="00E90469">
        <w:t xml:space="preserve"> PY 17-19</w:t>
      </w:r>
    </w:p>
    <w:p w14:paraId="0EF231FB" w14:textId="19A5968E" w:rsidR="002E0814" w:rsidRPr="002E0814" w:rsidRDefault="001D75BC" w:rsidP="001D75BC">
      <w:r>
        <w:rPr>
          <w:noProof/>
        </w:rPr>
        <w:drawing>
          <wp:inline distT="0" distB="0" distL="0" distR="0" wp14:anchorId="4309F4FE" wp14:editId="331D83B9">
            <wp:extent cx="5937250" cy="2286000"/>
            <wp:effectExtent l="0" t="0" r="6350" b="0"/>
            <wp:docPr id="52" name="Chart 52" descr="Medicaid at Application Bar Graph PY 17-19&#10;At Application:&#10;68%-No Medicaid &#10;32% Medicaid &#10;At Closure: &#10;80%-No Medicaid &#10;20% Medicaid ">
              <a:extLst xmlns:a="http://schemas.openxmlformats.org/drawingml/2006/main">
                <a:ext uri="{FF2B5EF4-FFF2-40B4-BE49-F238E27FC236}">
                  <a16:creationId xmlns:a16="http://schemas.microsoft.com/office/drawing/2014/main" id="{33A6B7EA-03D4-40DE-B2B0-1A1981ACE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59965F" w14:textId="360BE6AA" w:rsidR="00AE27B1" w:rsidRDefault="00AE27B1" w:rsidP="0062141E">
      <w:pPr>
        <w:pStyle w:val="Heading3"/>
      </w:pPr>
      <w:bookmarkStart w:id="31" w:name="_Toc83808863"/>
      <w:r>
        <w:t>Wages and Hours Worked</w:t>
      </w:r>
      <w:bookmarkEnd w:id="31"/>
      <w:r>
        <w:t xml:space="preserve"> </w:t>
      </w:r>
    </w:p>
    <w:p w14:paraId="01BE326D" w14:textId="6C5AD2E5" w:rsidR="00D71B9E" w:rsidRDefault="00783D34" w:rsidP="00202CBF">
      <w:pPr>
        <w:pStyle w:val="Heading4"/>
      </w:pPr>
      <w:r>
        <w:t xml:space="preserve">Finding 2: </w:t>
      </w:r>
      <w:r w:rsidR="00D71B9E">
        <w:t>Wages</w:t>
      </w:r>
      <w:r>
        <w:t xml:space="preserve"> Increased from Plan to Closure</w:t>
      </w:r>
      <w:r w:rsidR="00D8583B">
        <w:t xml:space="preserve"> and Average Hours per Week Increased</w:t>
      </w:r>
      <w:r w:rsidR="00D71B9E">
        <w:t xml:space="preserve"> </w:t>
      </w:r>
    </w:p>
    <w:p w14:paraId="63D699A8" w14:textId="77777777" w:rsidR="00F22E71" w:rsidRPr="008435CD" w:rsidRDefault="00F22E71" w:rsidP="00D93B79">
      <w:pPr>
        <w:rPr>
          <w:b/>
          <w:i/>
          <w:color w:val="0B3677" w:themeColor="accent1"/>
        </w:rPr>
      </w:pPr>
      <w:r w:rsidRPr="008435CD">
        <w:rPr>
          <w:b/>
          <w:i/>
          <w:color w:val="0B3677" w:themeColor="accent1"/>
        </w:rPr>
        <w:t>Highlights:</w:t>
      </w:r>
    </w:p>
    <w:p w14:paraId="1D759E83" w14:textId="18772BC3" w:rsidR="00F22E71" w:rsidRDefault="00F22E71" w:rsidP="00E93004">
      <w:pPr>
        <w:pStyle w:val="ListParagraph"/>
        <w:numPr>
          <w:ilvl w:val="0"/>
          <w:numId w:val="7"/>
        </w:numPr>
        <w:contextualSpacing w:val="0"/>
        <w:rPr>
          <w:rFonts w:cs="Arial"/>
        </w:rPr>
      </w:pPr>
      <w:r>
        <w:rPr>
          <w:rFonts w:cs="Arial"/>
        </w:rPr>
        <w:lastRenderedPageBreak/>
        <w:t>For</w:t>
      </w:r>
      <w:r w:rsidRPr="00F22E71">
        <w:rPr>
          <w:rFonts w:cs="Arial"/>
        </w:rPr>
        <w:t xml:space="preserve"> PY 17-19, wages increased $6.58 </w:t>
      </w:r>
      <w:r w:rsidR="00D61F8E">
        <w:rPr>
          <w:rFonts w:cs="Arial"/>
        </w:rPr>
        <w:t xml:space="preserve">on average </w:t>
      </w:r>
      <w:r>
        <w:rPr>
          <w:rFonts w:cs="Arial"/>
        </w:rPr>
        <w:t xml:space="preserve">from </w:t>
      </w:r>
      <w:r w:rsidR="0031208C">
        <w:rPr>
          <w:rFonts w:cs="Arial"/>
        </w:rPr>
        <w:t>development of Individualized Plan for Employment (IPE)</w:t>
      </w:r>
      <w:r>
        <w:rPr>
          <w:rFonts w:cs="Arial"/>
        </w:rPr>
        <w:t xml:space="preserve"> to </w:t>
      </w:r>
      <w:r w:rsidR="0065134E">
        <w:rPr>
          <w:rFonts w:cs="Arial"/>
        </w:rPr>
        <w:t xml:space="preserve">case </w:t>
      </w:r>
      <w:r>
        <w:rPr>
          <w:rFonts w:cs="Arial"/>
        </w:rPr>
        <w:t xml:space="preserve">closure </w:t>
      </w:r>
      <w:r w:rsidRPr="00F22E71">
        <w:rPr>
          <w:rFonts w:cs="Arial"/>
        </w:rPr>
        <w:t xml:space="preserve">for </w:t>
      </w:r>
      <w:r w:rsidR="003A0AB6">
        <w:rPr>
          <w:rFonts w:cs="Arial"/>
        </w:rPr>
        <w:t>cases closed rehabilitated</w:t>
      </w:r>
      <w:r>
        <w:rPr>
          <w:rFonts w:cs="Arial"/>
        </w:rPr>
        <w:t>.</w:t>
      </w:r>
      <w:r w:rsidR="0092557F">
        <w:rPr>
          <w:rFonts w:cs="Arial"/>
        </w:rPr>
        <w:t xml:space="preserve"> </w:t>
      </w:r>
    </w:p>
    <w:p w14:paraId="444ED0F2" w14:textId="3BF15ED0" w:rsidR="00F22E71" w:rsidRPr="00F22E71" w:rsidRDefault="00F22E71" w:rsidP="00E93004">
      <w:pPr>
        <w:pStyle w:val="ListParagraph"/>
        <w:numPr>
          <w:ilvl w:val="0"/>
          <w:numId w:val="7"/>
        </w:numPr>
        <w:contextualSpacing w:val="0"/>
        <w:rPr>
          <w:rFonts w:cs="Arial"/>
        </w:rPr>
      </w:pPr>
      <w:r>
        <w:rPr>
          <w:rFonts w:cs="Arial"/>
        </w:rPr>
        <w:t>For</w:t>
      </w:r>
      <w:r w:rsidRPr="00F22E71">
        <w:rPr>
          <w:rFonts w:cs="Arial"/>
        </w:rPr>
        <w:t xml:space="preserve"> PY 17-19</w:t>
      </w:r>
      <w:r w:rsidR="00783176">
        <w:rPr>
          <w:rFonts w:cs="Arial"/>
        </w:rPr>
        <w:t xml:space="preserve">, </w:t>
      </w:r>
      <w:r w:rsidRPr="00F22E71">
        <w:rPr>
          <w:rFonts w:cs="Arial"/>
        </w:rPr>
        <w:t>26</w:t>
      </w:r>
      <w:r w:rsidR="007323EF">
        <w:rPr>
          <w:rFonts w:cs="Arial"/>
        </w:rPr>
        <w:t xml:space="preserve"> percent</w:t>
      </w:r>
      <w:r w:rsidRPr="00F22E71">
        <w:rPr>
          <w:rFonts w:cs="Arial"/>
        </w:rPr>
        <w:t xml:space="preserve"> of participants experienced an overall wage increase from </w:t>
      </w:r>
      <w:r w:rsidR="00C56B2A">
        <w:rPr>
          <w:rFonts w:cs="Arial"/>
        </w:rPr>
        <w:t xml:space="preserve">development of </w:t>
      </w:r>
      <w:r w:rsidR="004550DD">
        <w:rPr>
          <w:rFonts w:cs="Arial"/>
        </w:rPr>
        <w:t>IPE</w:t>
      </w:r>
      <w:r w:rsidR="00C56B2A">
        <w:rPr>
          <w:rFonts w:cs="Arial"/>
        </w:rPr>
        <w:t xml:space="preserve"> to case closure for </w:t>
      </w:r>
      <w:r w:rsidR="003A0AB6">
        <w:rPr>
          <w:rFonts w:cs="Arial"/>
        </w:rPr>
        <w:t>cases closed rehabilitated</w:t>
      </w:r>
      <w:r w:rsidRPr="00F22E71">
        <w:rPr>
          <w:rFonts w:cs="Arial"/>
        </w:rPr>
        <w:t>.</w:t>
      </w:r>
      <w:r w:rsidR="0092557F">
        <w:rPr>
          <w:rFonts w:cs="Arial"/>
        </w:rPr>
        <w:t xml:space="preserve"> </w:t>
      </w:r>
    </w:p>
    <w:p w14:paraId="46C0C24C" w14:textId="40B931D2" w:rsidR="00F22E71" w:rsidRPr="00F22E71" w:rsidRDefault="00F22E71" w:rsidP="00E93004">
      <w:pPr>
        <w:pStyle w:val="ListParagraph"/>
        <w:numPr>
          <w:ilvl w:val="0"/>
          <w:numId w:val="7"/>
        </w:numPr>
        <w:contextualSpacing w:val="0"/>
        <w:rPr>
          <w:rFonts w:cs="Arial"/>
        </w:rPr>
      </w:pPr>
      <w:r w:rsidRPr="00F22E71">
        <w:rPr>
          <w:rFonts w:cs="Arial"/>
        </w:rPr>
        <w:t>For PY 15-16, participants averaged $23.04 per hour</w:t>
      </w:r>
      <w:r w:rsidR="009765C3">
        <w:rPr>
          <w:rFonts w:cs="Arial"/>
        </w:rPr>
        <w:t>, working an</w:t>
      </w:r>
      <w:r w:rsidRPr="00F22E71">
        <w:rPr>
          <w:rFonts w:cs="Arial"/>
        </w:rPr>
        <w:t xml:space="preserve"> average of 19.9 hours per week. </w:t>
      </w:r>
      <w:r w:rsidR="00604C4A">
        <w:rPr>
          <w:rFonts w:cs="Arial"/>
        </w:rPr>
        <w:t xml:space="preserve">Using these figures, participants earned approximately </w:t>
      </w:r>
      <w:r w:rsidRPr="00F22E71">
        <w:rPr>
          <w:rFonts w:cs="Arial"/>
        </w:rPr>
        <w:t>$23,841.79 annually</w:t>
      </w:r>
      <w:r w:rsidR="006052E3">
        <w:rPr>
          <w:rFonts w:cs="Arial"/>
        </w:rPr>
        <w:t xml:space="preserve"> ($23.04 x 19.9 x 52 weeks</w:t>
      </w:r>
      <w:r w:rsidR="00A536C3">
        <w:rPr>
          <w:rFonts w:cs="Arial"/>
        </w:rPr>
        <w:t>)</w:t>
      </w:r>
      <w:r w:rsidR="00783176">
        <w:rPr>
          <w:rFonts w:cs="Arial"/>
        </w:rPr>
        <w:t>.</w:t>
      </w:r>
    </w:p>
    <w:p w14:paraId="23F48653" w14:textId="2947CB10" w:rsidR="00F22E71" w:rsidRPr="00F22E71" w:rsidRDefault="00A65689" w:rsidP="00E93004">
      <w:pPr>
        <w:pStyle w:val="ListParagraph"/>
        <w:numPr>
          <w:ilvl w:val="0"/>
          <w:numId w:val="7"/>
        </w:numPr>
        <w:contextualSpacing w:val="0"/>
        <w:rPr>
          <w:rFonts w:cs="Arial"/>
        </w:rPr>
      </w:pPr>
      <w:r>
        <w:rPr>
          <w:rFonts w:cs="Arial"/>
        </w:rPr>
        <w:t xml:space="preserve">For </w:t>
      </w:r>
      <w:r w:rsidR="00F22E71" w:rsidRPr="00F22E71">
        <w:rPr>
          <w:rFonts w:cs="Arial"/>
        </w:rPr>
        <w:t>PY 17-19, participants averaged $22.77 per hour</w:t>
      </w:r>
      <w:r w:rsidR="00033E41">
        <w:rPr>
          <w:rFonts w:cs="Arial"/>
        </w:rPr>
        <w:t>, working</w:t>
      </w:r>
      <w:r w:rsidR="00F22E71" w:rsidRPr="00F22E71">
        <w:rPr>
          <w:rFonts w:cs="Arial"/>
        </w:rPr>
        <w:t xml:space="preserve"> an average of 30.4 hours per week</w:t>
      </w:r>
      <w:r w:rsidR="00033E41">
        <w:rPr>
          <w:rFonts w:cs="Arial"/>
        </w:rPr>
        <w:t>. Using these figures</w:t>
      </w:r>
      <w:r w:rsidR="00F22E71" w:rsidRPr="00F22E71">
        <w:rPr>
          <w:rFonts w:cs="Arial"/>
        </w:rPr>
        <w:t xml:space="preserve">, </w:t>
      </w:r>
      <w:r w:rsidR="00033E41">
        <w:rPr>
          <w:rFonts w:cs="Arial"/>
        </w:rPr>
        <w:t>participants earned</w:t>
      </w:r>
      <w:r w:rsidR="00F22E71" w:rsidRPr="00F22E71">
        <w:rPr>
          <w:rFonts w:cs="Arial"/>
        </w:rPr>
        <w:t xml:space="preserve"> </w:t>
      </w:r>
      <w:r w:rsidR="006823DB">
        <w:rPr>
          <w:rFonts w:cs="Arial"/>
        </w:rPr>
        <w:t>approximately</w:t>
      </w:r>
      <w:r w:rsidR="00F22E71" w:rsidRPr="00F22E71">
        <w:rPr>
          <w:rFonts w:cs="Arial"/>
        </w:rPr>
        <w:t xml:space="preserve"> $35,994.81 annually</w:t>
      </w:r>
      <w:r w:rsidR="006823DB">
        <w:rPr>
          <w:rFonts w:cs="Arial"/>
        </w:rPr>
        <w:t xml:space="preserve"> ($22.77 x 30</w:t>
      </w:r>
      <w:r w:rsidR="00783176">
        <w:rPr>
          <w:rFonts w:cs="Arial"/>
        </w:rPr>
        <w:t>.</w:t>
      </w:r>
      <w:r w:rsidR="006823DB">
        <w:rPr>
          <w:rFonts w:cs="Arial"/>
        </w:rPr>
        <w:t>4 x 52 weeks).</w:t>
      </w:r>
    </w:p>
    <w:p w14:paraId="6F0429E0" w14:textId="64AD4386" w:rsidR="00F22E71" w:rsidRPr="00F22E71" w:rsidRDefault="00F22E71" w:rsidP="00E93004">
      <w:pPr>
        <w:pStyle w:val="ListParagraph"/>
        <w:numPr>
          <w:ilvl w:val="0"/>
          <w:numId w:val="7"/>
        </w:numPr>
        <w:contextualSpacing w:val="0"/>
        <w:rPr>
          <w:rFonts w:cs="Arial"/>
        </w:rPr>
      </w:pPr>
      <w:r w:rsidRPr="00F22E71">
        <w:rPr>
          <w:rFonts w:cs="Arial"/>
        </w:rPr>
        <w:t>On average, approximately 15-16</w:t>
      </w:r>
      <w:r w:rsidR="007323EF">
        <w:rPr>
          <w:rFonts w:cs="Arial"/>
        </w:rPr>
        <w:t xml:space="preserve"> percent</w:t>
      </w:r>
      <w:r w:rsidRPr="00F22E71">
        <w:rPr>
          <w:rFonts w:cs="Arial"/>
        </w:rPr>
        <w:t xml:space="preserve"> of </w:t>
      </w:r>
      <w:r w:rsidR="003A0AB6">
        <w:rPr>
          <w:rFonts w:cs="Arial"/>
        </w:rPr>
        <w:t>cases closed rehabilitated</w:t>
      </w:r>
      <w:r w:rsidR="003A0AB6" w:rsidRPr="003520FD">
        <w:rPr>
          <w:rFonts w:cs="Arial"/>
        </w:rPr>
        <w:t xml:space="preserve"> </w:t>
      </w:r>
      <w:r w:rsidR="008C0EA8">
        <w:rPr>
          <w:rFonts w:cs="Arial"/>
        </w:rPr>
        <w:t>in</w:t>
      </w:r>
      <w:r w:rsidRPr="00F22E71">
        <w:rPr>
          <w:rFonts w:cs="Arial"/>
        </w:rPr>
        <w:t xml:space="preserve"> PY 2017-2019 identified as long-term unemployed </w:t>
      </w:r>
      <w:r w:rsidRPr="00655DAA">
        <w:rPr>
          <w:rFonts w:cs="Arial"/>
          <w:i/>
          <w:iCs/>
        </w:rPr>
        <w:t xml:space="preserve">(Long-term unemployed is </w:t>
      </w:r>
      <w:r w:rsidR="008C0EA8">
        <w:rPr>
          <w:rFonts w:cs="Arial"/>
          <w:i/>
          <w:iCs/>
        </w:rPr>
        <w:t>defined as</w:t>
      </w:r>
      <w:r w:rsidRPr="00655DAA">
        <w:rPr>
          <w:rFonts w:cs="Arial"/>
          <w:i/>
          <w:iCs/>
        </w:rPr>
        <w:t xml:space="preserve"> any individual that has been unemployed for 27 or more consecutive weeks).</w:t>
      </w:r>
      <w:r w:rsidRPr="00F22E71">
        <w:rPr>
          <w:rFonts w:cs="Arial"/>
        </w:rPr>
        <w:t xml:space="preserve"> </w:t>
      </w:r>
    </w:p>
    <w:p w14:paraId="1B65EB2B" w14:textId="4F0BAC69" w:rsidR="00F857EA" w:rsidRPr="00E03855" w:rsidRDefault="00F857EA" w:rsidP="008435CD">
      <w:pPr>
        <w:rPr>
          <w:b/>
          <w:i/>
        </w:rPr>
      </w:pPr>
      <w:r w:rsidRPr="00E03855">
        <w:rPr>
          <w:b/>
          <w:i/>
        </w:rPr>
        <w:t xml:space="preserve">Average Wages at Plan </w:t>
      </w:r>
      <w:r w:rsidR="000F61A7" w:rsidRPr="00E03855">
        <w:rPr>
          <w:b/>
          <w:i/>
        </w:rPr>
        <w:t>versus</w:t>
      </w:r>
      <w:r w:rsidRPr="00E03855">
        <w:rPr>
          <w:b/>
          <w:i/>
        </w:rPr>
        <w:t xml:space="preserve"> Exit </w:t>
      </w:r>
      <w:r w:rsidR="00183326" w:rsidRPr="00E03855">
        <w:rPr>
          <w:b/>
          <w:i/>
        </w:rPr>
        <w:t xml:space="preserve">Increased </w:t>
      </w:r>
    </w:p>
    <w:p w14:paraId="4277F9C0" w14:textId="39964FB9" w:rsidR="004A5B15" w:rsidRDefault="00076195" w:rsidP="006530B7">
      <w:r>
        <w:t xml:space="preserve">WIOA implementation required </w:t>
      </w:r>
      <w:r w:rsidR="000D59C8">
        <w:t xml:space="preserve">the collection of a new data element </w:t>
      </w:r>
      <w:r w:rsidR="0031208C">
        <w:t>collecting</w:t>
      </w:r>
      <w:r w:rsidR="000D59C8">
        <w:t xml:space="preserve"> </w:t>
      </w:r>
      <w:r w:rsidR="004A5B15">
        <w:t xml:space="preserve">wages at plan. </w:t>
      </w:r>
      <w:r w:rsidR="0031208C">
        <w:t xml:space="preserve">This element captures the participants wages at the time of </w:t>
      </w:r>
      <w:r w:rsidR="00F32FC6">
        <w:t xml:space="preserve">the </w:t>
      </w:r>
      <w:r w:rsidR="0031208C">
        <w:rPr>
          <w:rFonts w:cs="Arial"/>
        </w:rPr>
        <w:t xml:space="preserve">development of </w:t>
      </w:r>
      <w:r w:rsidR="00F32FC6">
        <w:rPr>
          <w:rFonts w:cs="Arial"/>
        </w:rPr>
        <w:t xml:space="preserve">an </w:t>
      </w:r>
      <w:r w:rsidR="0031208C">
        <w:rPr>
          <w:rFonts w:cs="Arial"/>
        </w:rPr>
        <w:t>Individualized Plan for Employment</w:t>
      </w:r>
      <w:r w:rsidR="00F32FC6">
        <w:rPr>
          <w:rFonts w:cs="Arial"/>
        </w:rPr>
        <w:t xml:space="preserve"> (IPE).</w:t>
      </w:r>
      <w:r w:rsidR="0031208C">
        <w:rPr>
          <w:rFonts w:cs="Arial"/>
        </w:rPr>
        <w:t xml:space="preserve"> </w:t>
      </w:r>
      <w:r w:rsidR="001B0520">
        <w:t xml:space="preserve">The figures below show average hourly </w:t>
      </w:r>
      <w:r w:rsidR="004A5B15">
        <w:t xml:space="preserve">wages at plan compared to </w:t>
      </w:r>
      <w:r w:rsidR="00E91A3F">
        <w:t>average hourly wages at</w:t>
      </w:r>
      <w:r w:rsidR="004A5B15">
        <w:t xml:space="preserve"> exit for </w:t>
      </w:r>
      <w:r w:rsidR="007962A3">
        <w:t xml:space="preserve">PY 2017-2019 </w:t>
      </w:r>
      <w:r w:rsidR="004A5B15">
        <w:t>cases.</w:t>
      </w:r>
      <w:r w:rsidR="0092557F">
        <w:t xml:space="preserve"> </w:t>
      </w:r>
    </w:p>
    <w:p w14:paraId="4E10112C" w14:textId="1EF7EBE7" w:rsidR="004A5B15" w:rsidRPr="004A5B15" w:rsidRDefault="00062102" w:rsidP="006530B7">
      <w:r>
        <w:fldChar w:fldCharType="begin"/>
      </w:r>
      <w:r>
        <w:instrText xml:space="preserve"> REF _Ref78876883 </w:instrText>
      </w:r>
      <w:r w:rsidR="006530B7">
        <w:instrText xml:space="preserve"> \* MERGEFORMAT </w:instrText>
      </w:r>
      <w:r>
        <w:fldChar w:fldCharType="separate"/>
      </w:r>
      <w:r w:rsidR="006163DA">
        <w:t xml:space="preserve">Figure </w:t>
      </w:r>
      <w:r w:rsidR="006163DA">
        <w:rPr>
          <w:noProof/>
        </w:rPr>
        <w:t>11</w:t>
      </w:r>
      <w:r>
        <w:rPr>
          <w:noProof/>
        </w:rPr>
        <w:fldChar w:fldCharType="end"/>
      </w:r>
      <w:r w:rsidR="004A5B15">
        <w:t xml:space="preserve"> shows average hourly wage</w:t>
      </w:r>
      <w:r w:rsidR="00954043">
        <w:t>s</w:t>
      </w:r>
      <w:r w:rsidR="004A5B15">
        <w:t xml:space="preserve"> at plan compared to average hourly wage</w:t>
      </w:r>
      <w:r w:rsidR="00954043">
        <w:t>s</w:t>
      </w:r>
      <w:r w:rsidR="004A5B15">
        <w:t xml:space="preserve"> at exit </w:t>
      </w:r>
      <w:r w:rsidR="001B0520">
        <w:t xml:space="preserve">for </w:t>
      </w:r>
      <w:r w:rsidR="003A0AB6">
        <w:t xml:space="preserve">cases </w:t>
      </w:r>
      <w:r w:rsidR="001B0520">
        <w:t xml:space="preserve">closed rehabilitated </w:t>
      </w:r>
      <w:r w:rsidR="004A5B15">
        <w:t xml:space="preserve">cases. </w:t>
      </w:r>
      <w:r w:rsidR="00954043">
        <w:t>O</w:t>
      </w:r>
      <w:r w:rsidR="00B036A9">
        <w:t>verall,</w:t>
      </w:r>
      <w:r w:rsidR="00345C37">
        <w:t xml:space="preserve"> PY 17-19 wages increased </w:t>
      </w:r>
      <w:r w:rsidR="00B5787B">
        <w:t xml:space="preserve">an average of </w:t>
      </w:r>
      <w:r w:rsidR="00345C37">
        <w:t>$6.58 for participants</w:t>
      </w:r>
      <w:r w:rsidR="002416FF">
        <w:t xml:space="preserve"> at closure compared to wages at plan</w:t>
      </w:r>
      <w:r w:rsidR="00345C37">
        <w:t>.</w:t>
      </w:r>
      <w:r w:rsidR="0092557F">
        <w:t xml:space="preserve"> </w:t>
      </w:r>
    </w:p>
    <w:p w14:paraId="5864D3CA" w14:textId="0DF194D0" w:rsidR="00431EC6" w:rsidRDefault="00431EC6" w:rsidP="004F31FA">
      <w:pPr>
        <w:pStyle w:val="Caption"/>
        <w:spacing w:line="259" w:lineRule="auto"/>
        <w:rPr>
          <w:noProof/>
        </w:rPr>
      </w:pPr>
      <w:bookmarkStart w:id="32" w:name="_Ref78876883"/>
      <w:r>
        <w:t xml:space="preserve">Figure </w:t>
      </w:r>
      <w:fldSimple w:instr=" SEQ Figure \* ARABIC ">
        <w:r w:rsidR="002E0814">
          <w:rPr>
            <w:noProof/>
          </w:rPr>
          <w:t>11</w:t>
        </w:r>
      </w:fldSimple>
      <w:bookmarkEnd w:id="32"/>
      <w:r w:rsidR="008435CD">
        <w:rPr>
          <w:noProof/>
        </w:rPr>
        <w:t>.</w:t>
      </w:r>
      <w:r>
        <w:rPr>
          <w:noProof/>
        </w:rPr>
        <w:t xml:space="preserve"> Average Hourly Wage </w:t>
      </w:r>
      <w:r w:rsidR="008435CD">
        <w:rPr>
          <w:noProof/>
        </w:rPr>
        <w:t>A</w:t>
      </w:r>
      <w:r>
        <w:rPr>
          <w:noProof/>
        </w:rPr>
        <w:t xml:space="preserve">t Plan Compared </w:t>
      </w:r>
      <w:r w:rsidR="008435CD">
        <w:rPr>
          <w:noProof/>
        </w:rPr>
        <w:t>T</w:t>
      </w:r>
      <w:r>
        <w:rPr>
          <w:noProof/>
        </w:rPr>
        <w:t xml:space="preserve">o Average Hourly Wage </w:t>
      </w:r>
      <w:r w:rsidR="008435CD">
        <w:rPr>
          <w:noProof/>
        </w:rPr>
        <w:t>A</w:t>
      </w:r>
      <w:r>
        <w:rPr>
          <w:noProof/>
        </w:rPr>
        <w:t xml:space="preserve">t Exit </w:t>
      </w:r>
      <w:r w:rsidR="008435CD">
        <w:rPr>
          <w:noProof/>
        </w:rPr>
        <w:t>B</w:t>
      </w:r>
      <w:r>
        <w:rPr>
          <w:noProof/>
        </w:rPr>
        <w:t xml:space="preserve">y Closure </w:t>
      </w:r>
      <w:r w:rsidR="008435CD">
        <w:rPr>
          <w:noProof/>
        </w:rPr>
        <w:t>P</w:t>
      </w:r>
      <w:r>
        <w:rPr>
          <w:noProof/>
        </w:rPr>
        <w:t xml:space="preserve">erformance </w:t>
      </w:r>
      <w:r w:rsidR="008435CD">
        <w:rPr>
          <w:noProof/>
        </w:rPr>
        <w:t>Y</w:t>
      </w:r>
      <w:r>
        <w:rPr>
          <w:noProof/>
        </w:rPr>
        <w:t xml:space="preserve">ear </w:t>
      </w:r>
      <w:r w:rsidR="008435CD">
        <w:rPr>
          <w:noProof/>
        </w:rPr>
        <w:t>F</w:t>
      </w:r>
      <w:r>
        <w:rPr>
          <w:noProof/>
        </w:rPr>
        <w:t xml:space="preserve">or </w:t>
      </w:r>
      <w:r w:rsidR="008435CD">
        <w:rPr>
          <w:noProof/>
        </w:rPr>
        <w:t>C</w:t>
      </w:r>
      <w:r>
        <w:rPr>
          <w:noProof/>
        </w:rPr>
        <w:t xml:space="preserve">ases </w:t>
      </w:r>
      <w:r w:rsidR="008435CD">
        <w:rPr>
          <w:noProof/>
        </w:rPr>
        <w:t>C</w:t>
      </w:r>
      <w:r>
        <w:rPr>
          <w:noProof/>
        </w:rPr>
        <w:t xml:space="preserve">losed </w:t>
      </w:r>
      <w:r w:rsidR="008435CD">
        <w:rPr>
          <w:noProof/>
        </w:rPr>
        <w:t>R</w:t>
      </w:r>
      <w:r>
        <w:rPr>
          <w:noProof/>
        </w:rPr>
        <w:t xml:space="preserve">ehabilitated </w:t>
      </w:r>
      <w:r w:rsidR="008435CD">
        <w:rPr>
          <w:noProof/>
        </w:rPr>
        <w:t>W</w:t>
      </w:r>
      <w:r>
        <w:rPr>
          <w:noProof/>
        </w:rPr>
        <w:t xml:space="preserve">ith </w:t>
      </w:r>
      <w:r w:rsidR="008435CD">
        <w:rPr>
          <w:noProof/>
        </w:rPr>
        <w:t>C</w:t>
      </w:r>
      <w:r>
        <w:rPr>
          <w:noProof/>
        </w:rPr>
        <w:t xml:space="preserve">ompetitive </w:t>
      </w:r>
      <w:r w:rsidR="008435CD">
        <w:rPr>
          <w:noProof/>
        </w:rPr>
        <w:t>E</w:t>
      </w:r>
      <w:r>
        <w:rPr>
          <w:noProof/>
        </w:rPr>
        <w:t>mployment</w:t>
      </w:r>
      <w:r w:rsidR="008435CD">
        <w:rPr>
          <w:noProof/>
        </w:rPr>
        <w:t xml:space="preserve"> PY 2017-2019</w:t>
      </w:r>
    </w:p>
    <w:p w14:paraId="24584BD8" w14:textId="799D0C36" w:rsidR="00B108B2" w:rsidRPr="00B108B2" w:rsidRDefault="007D685B" w:rsidP="007D685B">
      <w:pPr>
        <w:jc w:val="left"/>
      </w:pPr>
      <w:r>
        <w:rPr>
          <w:noProof/>
        </w:rPr>
        <w:drawing>
          <wp:inline distT="0" distB="0" distL="0" distR="0" wp14:anchorId="52E557E2" wp14:editId="7CD902B0">
            <wp:extent cx="5937250" cy="2286000"/>
            <wp:effectExtent l="0" t="0" r="6350" b="0"/>
            <wp:docPr id="53" name="Chart 53" descr="Average hourly wage at plan versus at closure PY 2017-2019&#10;PY 17 &#10;Wage at plan: $14.52&#10;Wage at closure: $22.25&#10;PY 18&#10;Wage at plan: $15.58&#10;Wage at closure: $22.73&#10;PY 19 &#10;Wage at plan: $20.80&#10;Wage at closure: $23.93&#10;Grand Total: &#10;Wage at plan: $16.19&#10;Wage at closure: $22.77">
              <a:extLst xmlns:a="http://schemas.openxmlformats.org/drawingml/2006/main">
                <a:ext uri="{FF2B5EF4-FFF2-40B4-BE49-F238E27FC236}">
                  <a16:creationId xmlns:a16="http://schemas.microsoft.com/office/drawing/2014/main" id="{885103D4-B746-43A3-A060-F414560CCE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20C44AF" w14:textId="0CDB4C3E" w:rsidR="00D55424" w:rsidRPr="00D55424" w:rsidRDefault="00062102" w:rsidP="00561F2B">
      <w:r>
        <w:fldChar w:fldCharType="begin"/>
      </w:r>
      <w:r>
        <w:instrText xml:space="preserve"> REF _Ref78876894 </w:instrText>
      </w:r>
      <w:r w:rsidR="006530B7">
        <w:instrText xml:space="preserve"> \* MERGEFORMAT </w:instrText>
      </w:r>
      <w:r>
        <w:fldChar w:fldCharType="separate"/>
      </w:r>
      <w:r w:rsidR="00F30BFB">
        <w:t xml:space="preserve">Table </w:t>
      </w:r>
      <w:r w:rsidR="00F30BFB">
        <w:rPr>
          <w:noProof/>
        </w:rPr>
        <w:t>2</w:t>
      </w:r>
      <w:r>
        <w:rPr>
          <w:noProof/>
        </w:rPr>
        <w:fldChar w:fldCharType="end"/>
      </w:r>
      <w:r w:rsidR="00D55424">
        <w:t xml:space="preserve"> </w:t>
      </w:r>
      <w:r w:rsidR="006E5E80">
        <w:t>displays</w:t>
      </w:r>
      <w:r w:rsidR="00D55424">
        <w:t xml:space="preserve"> the percent of </w:t>
      </w:r>
      <w:r w:rsidR="001A3D0A">
        <w:t>c</w:t>
      </w:r>
      <w:r w:rsidR="003A0AB6">
        <w:t>ases c</w:t>
      </w:r>
      <w:r w:rsidR="001A3D0A">
        <w:t xml:space="preserve">losed rehabilitated </w:t>
      </w:r>
      <w:r w:rsidR="00D55424">
        <w:t>participants who</w:t>
      </w:r>
      <w:r w:rsidR="001A3D0A">
        <w:t xml:space="preserve"> </w:t>
      </w:r>
      <w:r w:rsidR="00D55424">
        <w:t>experienced a wage increase. Overall, 26</w:t>
      </w:r>
      <w:r w:rsidR="007323EF">
        <w:t xml:space="preserve"> percent</w:t>
      </w:r>
      <w:r w:rsidR="00D55424">
        <w:t xml:space="preserve"> of participants experienced an overall wage increase from plan to exit. </w:t>
      </w:r>
      <w:r w:rsidR="001B6855">
        <w:t>Generally, participants report</w:t>
      </w:r>
      <w:r w:rsidR="00CC11E1">
        <w:t>ing</w:t>
      </w:r>
      <w:r w:rsidR="001B6855">
        <w:t xml:space="preserve"> wages at plan are participants </w:t>
      </w:r>
      <w:r w:rsidR="00CC11E1">
        <w:t xml:space="preserve">that </w:t>
      </w:r>
      <w:r w:rsidR="001B6855">
        <w:t>requir</w:t>
      </w:r>
      <w:r w:rsidR="00CC11E1">
        <w:t>e</w:t>
      </w:r>
      <w:r w:rsidR="001B6855">
        <w:t xml:space="preserve"> VR services to maintain </w:t>
      </w:r>
      <w:r w:rsidR="00067D7C">
        <w:t>employment</w:t>
      </w:r>
      <w:r w:rsidR="009F2DBD">
        <w:t>.</w:t>
      </w:r>
      <w:r w:rsidR="00894B9D">
        <w:t xml:space="preserve"> </w:t>
      </w:r>
      <w:r w:rsidR="00DD27B5">
        <w:t>On average, at</w:t>
      </w:r>
      <w:r w:rsidR="00894B9D">
        <w:t xml:space="preserve"> application 53 percent of </w:t>
      </w:r>
      <w:r w:rsidR="007323EF">
        <w:t>VR</w:t>
      </w:r>
      <w:r w:rsidR="00DD27B5">
        <w:t xml:space="preserve"> participants are </w:t>
      </w:r>
      <w:r w:rsidR="0084131F">
        <w:t>self-sufficient</w:t>
      </w:r>
      <w:r w:rsidR="006876BF">
        <w:t xml:space="preserve"> earning personal income</w:t>
      </w:r>
      <w:r w:rsidR="00C80BC0">
        <w:t xml:space="preserve">. At closure of </w:t>
      </w:r>
      <w:r w:rsidR="007323EF">
        <w:t>VR</w:t>
      </w:r>
      <w:r w:rsidR="00C80BC0">
        <w:t xml:space="preserve"> services 87 percent of </w:t>
      </w:r>
      <w:r w:rsidR="007323EF">
        <w:t>VR</w:t>
      </w:r>
      <w:r w:rsidR="00C80BC0">
        <w:t xml:space="preserve"> participants earn personal income to independently support themselves,</w:t>
      </w:r>
      <w:r w:rsidR="00BC4DD3">
        <w:t xml:space="preserve">. This </w:t>
      </w:r>
      <w:r w:rsidR="00C80BC0">
        <w:t>accoun</w:t>
      </w:r>
      <w:r w:rsidR="00BC4DD3">
        <w:t xml:space="preserve">ts </w:t>
      </w:r>
      <w:r w:rsidR="00C80BC0">
        <w:t xml:space="preserve">for a </w:t>
      </w:r>
      <w:r w:rsidR="006119AD">
        <w:t>35-percentage</w:t>
      </w:r>
      <w:r w:rsidR="00F37EF1">
        <w:t xml:space="preserve"> point increase in self-sufficiency</w:t>
      </w:r>
      <w:r w:rsidR="00BC4DD3">
        <w:t xml:space="preserve"> for </w:t>
      </w:r>
      <w:r w:rsidR="007323EF">
        <w:t>VR</w:t>
      </w:r>
      <w:r w:rsidR="00BC4DD3">
        <w:t xml:space="preserve"> consumers who receive services</w:t>
      </w:r>
      <w:r w:rsidR="00F37EF1">
        <w:t xml:space="preserve">. </w:t>
      </w:r>
    </w:p>
    <w:p w14:paraId="7A5B3A24" w14:textId="3D636C44" w:rsidR="00431EC6" w:rsidRPr="000000A4" w:rsidRDefault="00431EC6" w:rsidP="002B4927">
      <w:pPr>
        <w:pStyle w:val="Caption"/>
        <w:spacing w:line="259" w:lineRule="auto"/>
        <w:rPr>
          <w:rFonts w:cs="Arial"/>
        </w:rPr>
      </w:pPr>
      <w:bookmarkStart w:id="33" w:name="_Ref78876894"/>
      <w:r>
        <w:lastRenderedPageBreak/>
        <w:t xml:space="preserve">Table </w:t>
      </w:r>
      <w:fldSimple w:instr=" SEQ Table \* ARABIC ">
        <w:r w:rsidR="00F30BFB">
          <w:rPr>
            <w:noProof/>
          </w:rPr>
          <w:t>2</w:t>
        </w:r>
      </w:fldSimple>
      <w:bookmarkEnd w:id="33"/>
      <w:r w:rsidR="008761FE">
        <w:t xml:space="preserve">. </w:t>
      </w:r>
      <w:r w:rsidR="007414D0">
        <w:t>P</w:t>
      </w:r>
      <w:r w:rsidRPr="0027460A">
        <w:rPr>
          <w:rFonts w:cs="Arial"/>
        </w:rPr>
        <w:t xml:space="preserve">articipants </w:t>
      </w:r>
      <w:r w:rsidR="007414D0">
        <w:rPr>
          <w:rFonts w:cs="Arial"/>
        </w:rPr>
        <w:t>W</w:t>
      </w:r>
      <w:r>
        <w:rPr>
          <w:rFonts w:cs="Arial"/>
        </w:rPr>
        <w:t xml:space="preserve">ho </w:t>
      </w:r>
      <w:r w:rsidR="007414D0">
        <w:rPr>
          <w:rFonts w:cs="Arial"/>
        </w:rPr>
        <w:t>E</w:t>
      </w:r>
      <w:r>
        <w:rPr>
          <w:rFonts w:cs="Arial"/>
        </w:rPr>
        <w:t xml:space="preserve">xited </w:t>
      </w:r>
      <w:r w:rsidR="007414D0">
        <w:rPr>
          <w:rFonts w:cs="Arial"/>
        </w:rPr>
        <w:t>W</w:t>
      </w:r>
      <w:r>
        <w:rPr>
          <w:rFonts w:cs="Arial"/>
        </w:rPr>
        <w:t xml:space="preserve">ith </w:t>
      </w:r>
      <w:r w:rsidR="007414D0">
        <w:rPr>
          <w:rFonts w:cs="Arial"/>
        </w:rPr>
        <w:t>E</w:t>
      </w:r>
      <w:r>
        <w:rPr>
          <w:rFonts w:cs="Arial"/>
        </w:rPr>
        <w:t xml:space="preserve">mployment </w:t>
      </w:r>
      <w:r w:rsidR="007414D0">
        <w:rPr>
          <w:rFonts w:cs="Arial"/>
        </w:rPr>
        <w:t>Who</w:t>
      </w:r>
      <w:r>
        <w:rPr>
          <w:rFonts w:cs="Arial"/>
        </w:rPr>
        <w:t xml:space="preserve"> </w:t>
      </w:r>
      <w:r w:rsidR="007414D0">
        <w:rPr>
          <w:rFonts w:cs="Arial"/>
        </w:rPr>
        <w:t>E</w:t>
      </w:r>
      <w:r>
        <w:rPr>
          <w:rFonts w:cs="Arial"/>
        </w:rPr>
        <w:t xml:space="preserve">xperienced </w:t>
      </w:r>
      <w:r w:rsidR="007414D0">
        <w:rPr>
          <w:rFonts w:cs="Arial"/>
        </w:rPr>
        <w:t>A</w:t>
      </w:r>
      <w:r>
        <w:rPr>
          <w:rFonts w:cs="Arial"/>
        </w:rPr>
        <w:t xml:space="preserve"> </w:t>
      </w:r>
      <w:r w:rsidR="007414D0">
        <w:rPr>
          <w:rFonts w:cs="Arial"/>
        </w:rPr>
        <w:t>W</w:t>
      </w:r>
      <w:r w:rsidRPr="0027460A">
        <w:rPr>
          <w:rFonts w:cs="Arial"/>
        </w:rPr>
        <w:t xml:space="preserve">age </w:t>
      </w:r>
      <w:r w:rsidR="007414D0">
        <w:rPr>
          <w:rFonts w:cs="Arial"/>
        </w:rPr>
        <w:t>I</w:t>
      </w:r>
      <w:r w:rsidRPr="0027460A">
        <w:rPr>
          <w:rFonts w:cs="Arial"/>
        </w:rPr>
        <w:t xml:space="preserve">ncrease </w:t>
      </w:r>
      <w:r w:rsidR="007414D0">
        <w:rPr>
          <w:rFonts w:cs="Arial"/>
        </w:rPr>
        <w:t>F</w:t>
      </w:r>
      <w:r>
        <w:rPr>
          <w:rFonts w:cs="Arial"/>
        </w:rPr>
        <w:t xml:space="preserve">rom </w:t>
      </w:r>
      <w:r w:rsidR="007414D0">
        <w:rPr>
          <w:rFonts w:cs="Arial"/>
        </w:rPr>
        <w:t>P</w:t>
      </w:r>
      <w:r>
        <w:rPr>
          <w:rFonts w:cs="Arial"/>
        </w:rPr>
        <w:t xml:space="preserve">lan </w:t>
      </w:r>
      <w:r w:rsidR="007414D0">
        <w:rPr>
          <w:rFonts w:cs="Arial"/>
        </w:rPr>
        <w:t>T</w:t>
      </w:r>
      <w:r>
        <w:rPr>
          <w:rFonts w:cs="Arial"/>
        </w:rPr>
        <w:t xml:space="preserve">o </w:t>
      </w:r>
      <w:r w:rsidR="007414D0">
        <w:rPr>
          <w:rFonts w:cs="Arial"/>
        </w:rPr>
        <w:t>E</w:t>
      </w:r>
      <w:r>
        <w:rPr>
          <w:rFonts w:cs="Arial"/>
        </w:rPr>
        <w:t xml:space="preserve">xit </w:t>
      </w:r>
      <w:r w:rsidR="007414D0">
        <w:rPr>
          <w:rFonts w:cs="Arial"/>
        </w:rPr>
        <w:t>F</w:t>
      </w:r>
      <w:r w:rsidRPr="0027460A">
        <w:rPr>
          <w:rFonts w:cs="Arial"/>
        </w:rPr>
        <w:t>or PY 2017-2019</w:t>
      </w:r>
    </w:p>
    <w:tbl>
      <w:tblPr>
        <w:tblW w:w="9360" w:type="dxa"/>
        <w:tblLook w:val="04A0" w:firstRow="1" w:lastRow="0" w:firstColumn="1" w:lastColumn="0" w:noHBand="0" w:noVBand="1"/>
      </w:tblPr>
      <w:tblGrid>
        <w:gridCol w:w="7380"/>
        <w:gridCol w:w="1980"/>
      </w:tblGrid>
      <w:tr w:rsidR="00FD2FF7" w:rsidRPr="00A76775" w14:paraId="259FEAD0" w14:textId="77777777" w:rsidTr="00A76775">
        <w:trPr>
          <w:trHeight w:val="280"/>
          <w:tblHeader/>
        </w:trPr>
        <w:tc>
          <w:tcPr>
            <w:tcW w:w="7380" w:type="dxa"/>
            <w:tcBorders>
              <w:top w:val="single" w:sz="4" w:space="0" w:color="auto"/>
              <w:left w:val="single" w:sz="4" w:space="0" w:color="auto"/>
              <w:bottom w:val="single" w:sz="4" w:space="0" w:color="auto"/>
              <w:right w:val="single" w:sz="4" w:space="0" w:color="auto"/>
            </w:tcBorders>
            <w:shd w:val="clear" w:color="000000" w:fill="0B3677"/>
            <w:vAlign w:val="center"/>
          </w:tcPr>
          <w:p w14:paraId="18D27B08" w14:textId="77777777" w:rsidR="00431EC6" w:rsidRPr="00A76775" w:rsidRDefault="00431EC6" w:rsidP="00451F09">
            <w:pPr>
              <w:spacing w:after="0"/>
              <w:jc w:val="center"/>
              <w:rPr>
                <w:rFonts w:cs="Arial"/>
                <w:b/>
                <w:bCs/>
                <w:color w:val="FFFFFF"/>
              </w:rPr>
            </w:pPr>
            <w:r w:rsidRPr="00A76775">
              <w:rPr>
                <w:rFonts w:cs="Arial"/>
                <w:b/>
                <w:bCs/>
                <w:color w:val="FFFFFF"/>
              </w:rPr>
              <w:t xml:space="preserve">Employed Applicants Needing VR Support </w:t>
            </w:r>
          </w:p>
        </w:tc>
        <w:tc>
          <w:tcPr>
            <w:tcW w:w="1980" w:type="dxa"/>
            <w:tcBorders>
              <w:top w:val="single" w:sz="4" w:space="0" w:color="auto"/>
              <w:left w:val="nil"/>
              <w:bottom w:val="single" w:sz="4" w:space="0" w:color="auto"/>
              <w:right w:val="single" w:sz="4" w:space="0" w:color="auto"/>
            </w:tcBorders>
            <w:shd w:val="clear" w:color="000000" w:fill="0B3677"/>
            <w:vAlign w:val="center"/>
          </w:tcPr>
          <w:p w14:paraId="5DC6906F" w14:textId="7B952AFE" w:rsidR="00431EC6" w:rsidRPr="00A76775" w:rsidRDefault="007323EF" w:rsidP="00451F09">
            <w:pPr>
              <w:spacing w:after="0"/>
              <w:jc w:val="center"/>
              <w:rPr>
                <w:rFonts w:cs="Arial"/>
                <w:b/>
                <w:bCs/>
                <w:color w:val="FFFFFF"/>
              </w:rPr>
            </w:pPr>
            <w:r>
              <w:rPr>
                <w:rFonts w:cs="Arial"/>
                <w:b/>
                <w:bCs/>
                <w:color w:val="FFFFFF"/>
              </w:rPr>
              <w:t xml:space="preserve"> percent</w:t>
            </w:r>
          </w:p>
        </w:tc>
      </w:tr>
      <w:tr w:rsidR="00BC7B83" w:rsidRPr="00A76775" w14:paraId="6D572B5A" w14:textId="77777777" w:rsidTr="00A76775">
        <w:trPr>
          <w:trHeight w:val="280"/>
        </w:trPr>
        <w:tc>
          <w:tcPr>
            <w:tcW w:w="7380" w:type="dxa"/>
            <w:tcBorders>
              <w:top w:val="nil"/>
              <w:left w:val="single" w:sz="4" w:space="0" w:color="auto"/>
              <w:bottom w:val="single" w:sz="4" w:space="0" w:color="auto"/>
              <w:right w:val="single" w:sz="4" w:space="0" w:color="auto"/>
            </w:tcBorders>
            <w:shd w:val="clear" w:color="auto" w:fill="auto"/>
            <w:noWrap/>
            <w:vAlign w:val="center"/>
          </w:tcPr>
          <w:p w14:paraId="02FFE40A" w14:textId="77777777" w:rsidR="00431EC6" w:rsidRPr="00A76775" w:rsidRDefault="00431EC6" w:rsidP="00451F09">
            <w:pPr>
              <w:spacing w:after="0"/>
              <w:jc w:val="left"/>
              <w:rPr>
                <w:rFonts w:cs="Arial"/>
                <w:color w:val="000000"/>
              </w:rPr>
            </w:pPr>
            <w:r w:rsidRPr="00A76775">
              <w:rPr>
                <w:rFonts w:cs="Arial"/>
                <w:color w:val="000000"/>
              </w:rPr>
              <w:t>Participants who had employment wages at plan and exited experiencing a wage increase</w:t>
            </w:r>
          </w:p>
        </w:tc>
        <w:tc>
          <w:tcPr>
            <w:tcW w:w="1980" w:type="dxa"/>
            <w:tcBorders>
              <w:top w:val="nil"/>
              <w:left w:val="nil"/>
              <w:bottom w:val="single" w:sz="4" w:space="0" w:color="auto"/>
              <w:right w:val="single" w:sz="4" w:space="0" w:color="auto"/>
            </w:tcBorders>
            <w:shd w:val="clear" w:color="auto" w:fill="auto"/>
            <w:noWrap/>
            <w:vAlign w:val="center"/>
          </w:tcPr>
          <w:p w14:paraId="2DDC0922" w14:textId="0E0C7101" w:rsidR="00431EC6" w:rsidRPr="00A76775" w:rsidRDefault="00431EC6" w:rsidP="00451F09">
            <w:pPr>
              <w:spacing w:after="0"/>
              <w:jc w:val="center"/>
              <w:rPr>
                <w:rFonts w:cs="Arial"/>
                <w:color w:val="000000"/>
              </w:rPr>
            </w:pPr>
            <w:r w:rsidRPr="00A76775">
              <w:rPr>
                <w:rFonts w:cs="Arial"/>
                <w:color w:val="000000"/>
              </w:rPr>
              <w:t>26</w:t>
            </w:r>
            <w:r w:rsidR="007323EF">
              <w:rPr>
                <w:rFonts w:cs="Arial"/>
                <w:color w:val="000000"/>
              </w:rPr>
              <w:t xml:space="preserve"> percent</w:t>
            </w:r>
          </w:p>
        </w:tc>
      </w:tr>
    </w:tbl>
    <w:p w14:paraId="445FE2E3" w14:textId="7C164861" w:rsidR="00650EC9" w:rsidRPr="00E03855" w:rsidRDefault="00183326" w:rsidP="008761FE">
      <w:pPr>
        <w:spacing w:before="240"/>
        <w:rPr>
          <w:b/>
          <w:i/>
        </w:rPr>
      </w:pPr>
      <w:r w:rsidRPr="00E03855">
        <w:rPr>
          <w:b/>
          <w:i/>
        </w:rPr>
        <w:t xml:space="preserve">Average Hours and Annual Salary Increased </w:t>
      </w:r>
    </w:p>
    <w:p w14:paraId="59A84CB1" w14:textId="3673785C" w:rsidR="00650EC9" w:rsidRPr="00650EC9" w:rsidRDefault="00062102" w:rsidP="00A02AAB">
      <w:r>
        <w:fldChar w:fldCharType="begin"/>
      </w:r>
      <w:r>
        <w:instrText xml:space="preserve"> REF _Ref78876905 </w:instrText>
      </w:r>
      <w:r w:rsidR="006530B7">
        <w:instrText xml:space="preserve"> \* MERGEFORMAT </w:instrText>
      </w:r>
      <w:r>
        <w:fldChar w:fldCharType="separate"/>
      </w:r>
      <w:r w:rsidR="006163DA">
        <w:t xml:space="preserve">Figure </w:t>
      </w:r>
      <w:r w:rsidR="006163DA">
        <w:rPr>
          <w:noProof/>
        </w:rPr>
        <w:t>12</w:t>
      </w:r>
      <w:r>
        <w:rPr>
          <w:noProof/>
        </w:rPr>
        <w:fldChar w:fldCharType="end"/>
      </w:r>
      <w:r w:rsidR="00650EC9">
        <w:t xml:space="preserve"> </w:t>
      </w:r>
      <w:r w:rsidR="005B4EA3">
        <w:t>displays</w:t>
      </w:r>
      <w:r w:rsidR="00650EC9">
        <w:t xml:space="preserve"> average hourly wage</w:t>
      </w:r>
      <w:r w:rsidR="009B0543">
        <w:t>s</w:t>
      </w:r>
      <w:r w:rsidR="00650EC9">
        <w:t xml:space="preserve"> and weekly hours of </w:t>
      </w:r>
      <w:r w:rsidR="003A0AB6">
        <w:t xml:space="preserve">case </w:t>
      </w:r>
      <w:r w:rsidR="00017697">
        <w:t xml:space="preserve">closed rehabilitated </w:t>
      </w:r>
      <w:r w:rsidR="00650EC9">
        <w:t>participants for PY 15-16. Overal</w:t>
      </w:r>
      <w:r w:rsidR="009B0543">
        <w:t>l</w:t>
      </w:r>
      <w:r w:rsidR="00650EC9">
        <w:t xml:space="preserve">, </w:t>
      </w:r>
      <w:r w:rsidR="003A0AB6">
        <w:t xml:space="preserve">cases </w:t>
      </w:r>
      <w:r w:rsidR="009B0543">
        <w:t xml:space="preserve">closed rehabilitated </w:t>
      </w:r>
      <w:r w:rsidR="00650EC9">
        <w:t xml:space="preserve">averaged $23.04 per hour and worked </w:t>
      </w:r>
      <w:r w:rsidR="009B0543">
        <w:t xml:space="preserve">an average of </w:t>
      </w:r>
      <w:r w:rsidR="00650EC9">
        <w:t xml:space="preserve">19.9 hours per week. </w:t>
      </w:r>
    </w:p>
    <w:p w14:paraId="5671D891" w14:textId="059677A7" w:rsidR="008D4F89" w:rsidRDefault="0028405B" w:rsidP="0028405B">
      <w:pPr>
        <w:pStyle w:val="Caption"/>
      </w:pPr>
      <w:bookmarkStart w:id="34" w:name="_Ref78876905"/>
      <w:r>
        <w:t>F</w:t>
      </w:r>
      <w:r w:rsidR="008D4F89">
        <w:t xml:space="preserve">igure </w:t>
      </w:r>
      <w:fldSimple w:instr=" SEQ Figure \* ARABIC ">
        <w:r w:rsidR="002E0814">
          <w:rPr>
            <w:noProof/>
          </w:rPr>
          <w:t>12</w:t>
        </w:r>
      </w:fldSimple>
      <w:bookmarkEnd w:id="34"/>
      <w:r w:rsidR="008761FE">
        <w:t>. A</w:t>
      </w:r>
      <w:r w:rsidR="008D4F89">
        <w:t xml:space="preserve">verage </w:t>
      </w:r>
      <w:r w:rsidR="008761FE">
        <w:t>H</w:t>
      </w:r>
      <w:r w:rsidR="008D4F89">
        <w:t xml:space="preserve">ourly </w:t>
      </w:r>
      <w:r w:rsidR="008761FE">
        <w:t>W</w:t>
      </w:r>
      <w:r w:rsidR="008D4F89">
        <w:t>age</w:t>
      </w:r>
      <w:r w:rsidR="00E110A1">
        <w:t xml:space="preserve"> and</w:t>
      </w:r>
      <w:r w:rsidR="008D4F89">
        <w:t xml:space="preserve"> </w:t>
      </w:r>
      <w:r w:rsidR="008761FE">
        <w:t>W</w:t>
      </w:r>
      <w:r w:rsidR="008D4F89">
        <w:t xml:space="preserve">eekly </w:t>
      </w:r>
      <w:r w:rsidR="008761FE">
        <w:t>H</w:t>
      </w:r>
      <w:r w:rsidR="008D4F89">
        <w:t xml:space="preserve">ours </w:t>
      </w:r>
      <w:r w:rsidR="008761FE">
        <w:t>O</w:t>
      </w:r>
      <w:r w:rsidR="008D4F89">
        <w:t xml:space="preserve">f </w:t>
      </w:r>
      <w:r w:rsidR="008761FE">
        <w:t>P</w:t>
      </w:r>
      <w:r w:rsidR="008D4F89">
        <w:t xml:space="preserve">articipants </w:t>
      </w:r>
      <w:r w:rsidR="008761FE">
        <w:t>A</w:t>
      </w:r>
      <w:r w:rsidR="008D4F89">
        <w:t xml:space="preserve">t </w:t>
      </w:r>
      <w:r w:rsidR="008761FE">
        <w:t>E</w:t>
      </w:r>
      <w:r w:rsidR="008D4F89">
        <w:t xml:space="preserve">xit </w:t>
      </w:r>
      <w:r w:rsidR="008761FE">
        <w:t>B</w:t>
      </w:r>
      <w:r w:rsidR="008D4F89">
        <w:t xml:space="preserve">y </w:t>
      </w:r>
      <w:r w:rsidR="008761FE">
        <w:t>P</w:t>
      </w:r>
      <w:r w:rsidR="008D4F89">
        <w:t xml:space="preserve">erformance </w:t>
      </w:r>
      <w:r w:rsidR="008761FE">
        <w:t>Y</w:t>
      </w:r>
      <w:r w:rsidR="008D4F89">
        <w:t xml:space="preserve">ear </w:t>
      </w:r>
      <w:r w:rsidR="008761FE">
        <w:t>E</w:t>
      </w:r>
      <w:r w:rsidR="008D4F89">
        <w:t xml:space="preserve">xited </w:t>
      </w:r>
      <w:r w:rsidR="008761FE">
        <w:t>F</w:t>
      </w:r>
      <w:r w:rsidR="008D4F89">
        <w:t xml:space="preserve">or </w:t>
      </w:r>
      <w:r w:rsidR="008761FE">
        <w:t>C</w:t>
      </w:r>
      <w:r w:rsidR="008D4F89">
        <w:t xml:space="preserve">ases </w:t>
      </w:r>
      <w:r w:rsidR="008761FE">
        <w:t>C</w:t>
      </w:r>
      <w:r w:rsidR="008D4F89">
        <w:t xml:space="preserve">losed </w:t>
      </w:r>
      <w:r w:rsidR="008761FE">
        <w:t>R</w:t>
      </w:r>
      <w:r w:rsidR="008D4F89">
        <w:t>ehabilitated</w:t>
      </w:r>
      <w:r w:rsidR="008761FE">
        <w:t xml:space="preserve"> PY 2015-2016</w:t>
      </w:r>
      <w:r w:rsidR="0092557F">
        <w:t xml:space="preserve"> </w:t>
      </w:r>
    </w:p>
    <w:p w14:paraId="792FF543" w14:textId="4ABC2C62" w:rsidR="008D4F89" w:rsidRPr="008D4F89" w:rsidRDefault="00996AC0" w:rsidP="00996AC0">
      <w:r>
        <w:rPr>
          <w:noProof/>
        </w:rPr>
        <w:drawing>
          <wp:inline distT="0" distB="0" distL="0" distR="0" wp14:anchorId="6FEBC1A6" wp14:editId="5C46A861">
            <wp:extent cx="5937250" cy="2286000"/>
            <wp:effectExtent l="0" t="0" r="6350" b="0"/>
            <wp:docPr id="54" name="Chart 54" descr="Average hourly wage and weekly hours at closure PY 15-16&#10;PY 15: &#10;Wages: $24.95&#10;Hours: 19.4&#10;PY 16: &#10;Wages: $21.13&#10;Hours: 20.5&#10;Grand Total: &#10;Wages: $23.04&#10;Hours: 19.9&#10;">
              <a:extLst xmlns:a="http://schemas.openxmlformats.org/drawingml/2006/main">
                <a:ext uri="{FF2B5EF4-FFF2-40B4-BE49-F238E27FC236}">
                  <a16:creationId xmlns:a16="http://schemas.microsoft.com/office/drawing/2014/main" id="{DD90AE6B-996F-435E-B813-C0E2BB73A5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7693D52" w14:textId="779403B9" w:rsidR="00650EC9" w:rsidRPr="00650EC9" w:rsidRDefault="00062102" w:rsidP="00561F2B">
      <w:r>
        <w:fldChar w:fldCharType="begin"/>
      </w:r>
      <w:r>
        <w:instrText xml:space="preserve"> REF _Ref78876915 </w:instrText>
      </w:r>
      <w:r w:rsidR="006530B7">
        <w:instrText xml:space="preserve"> \* MERGEFORMAT </w:instrText>
      </w:r>
      <w:r>
        <w:fldChar w:fldCharType="separate"/>
      </w:r>
      <w:r w:rsidR="00F30BFB">
        <w:t xml:space="preserve">Table </w:t>
      </w:r>
      <w:r w:rsidR="00F30BFB">
        <w:rPr>
          <w:noProof/>
        </w:rPr>
        <w:t>3</w:t>
      </w:r>
      <w:r>
        <w:rPr>
          <w:noProof/>
        </w:rPr>
        <w:fldChar w:fldCharType="end"/>
      </w:r>
      <w:r w:rsidR="00650EC9">
        <w:t xml:space="preserve"> </w:t>
      </w:r>
      <w:r w:rsidR="000B15EB">
        <w:t xml:space="preserve">displays </w:t>
      </w:r>
      <w:r w:rsidR="00650EC9">
        <w:t xml:space="preserve">the average annual salary for </w:t>
      </w:r>
      <w:r w:rsidR="003A0AB6">
        <w:rPr>
          <w:rFonts w:cs="Arial"/>
        </w:rPr>
        <w:t>cases closed rehabilitated</w:t>
      </w:r>
      <w:r w:rsidR="003A0AB6" w:rsidRPr="003520FD">
        <w:rPr>
          <w:rFonts w:cs="Arial"/>
        </w:rPr>
        <w:t xml:space="preserve"> </w:t>
      </w:r>
      <w:r w:rsidR="00650EC9">
        <w:t>for PY15-16. Overall,</w:t>
      </w:r>
      <w:r w:rsidR="008446F8">
        <w:t xml:space="preserve"> </w:t>
      </w:r>
      <w:r w:rsidR="00650EC9">
        <w:t xml:space="preserve">participants earned an </w:t>
      </w:r>
      <w:r w:rsidR="00650EC9" w:rsidRPr="00650EC9">
        <w:t xml:space="preserve">average of </w:t>
      </w:r>
      <w:r w:rsidR="00650EC9" w:rsidRPr="00650EC9">
        <w:rPr>
          <w:rFonts w:cs="Arial"/>
          <w:color w:val="000000"/>
        </w:rPr>
        <w:t>$23,841.79 annually</w:t>
      </w:r>
      <w:r w:rsidR="005B088C">
        <w:rPr>
          <w:rFonts w:cs="Arial"/>
          <w:color w:val="000000"/>
        </w:rPr>
        <w:t>.</w:t>
      </w:r>
    </w:p>
    <w:p w14:paraId="48B76BF3" w14:textId="1A577984" w:rsidR="00CF7D41" w:rsidRDefault="007F2641" w:rsidP="00A02AAB">
      <w:pPr>
        <w:pStyle w:val="Caption"/>
        <w:spacing w:line="259" w:lineRule="auto"/>
      </w:pPr>
      <w:bookmarkStart w:id="35" w:name="_Ref78876915"/>
      <w:r>
        <w:t xml:space="preserve">Table </w:t>
      </w:r>
      <w:fldSimple w:instr=" SEQ Table \* ARABIC ">
        <w:r w:rsidR="00F30BFB">
          <w:rPr>
            <w:noProof/>
          </w:rPr>
          <w:t>3</w:t>
        </w:r>
      </w:fldSimple>
      <w:bookmarkEnd w:id="35"/>
      <w:r w:rsidR="008761FE">
        <w:t xml:space="preserve">. </w:t>
      </w:r>
      <w:r w:rsidR="003644FB">
        <w:t xml:space="preserve">Average </w:t>
      </w:r>
      <w:r w:rsidR="008761FE">
        <w:t>A</w:t>
      </w:r>
      <w:r w:rsidR="003644FB">
        <w:t xml:space="preserve">nnual </w:t>
      </w:r>
      <w:r w:rsidR="008761FE">
        <w:t>S</w:t>
      </w:r>
      <w:r w:rsidR="003644FB">
        <w:t xml:space="preserve">alary </w:t>
      </w:r>
      <w:r w:rsidR="008761FE">
        <w:t>F</w:t>
      </w:r>
      <w:r w:rsidR="003644FB">
        <w:t xml:space="preserve">or </w:t>
      </w:r>
      <w:r w:rsidR="008761FE">
        <w:t>P</w:t>
      </w:r>
      <w:r w:rsidR="003644FB">
        <w:t xml:space="preserve">articipants </w:t>
      </w:r>
      <w:r w:rsidR="008761FE">
        <w:t>C</w:t>
      </w:r>
      <w:r w:rsidR="003644FB">
        <w:t xml:space="preserve">losed </w:t>
      </w:r>
      <w:r w:rsidR="008761FE">
        <w:t>R</w:t>
      </w:r>
      <w:r w:rsidR="003644FB">
        <w:t xml:space="preserve">ehabilitated </w:t>
      </w:r>
      <w:r w:rsidR="008761FE">
        <w:t>PY 2015-2016</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700"/>
        <w:gridCol w:w="4230"/>
      </w:tblGrid>
      <w:tr w:rsidR="001A0EDE" w:rsidRPr="00D64D01" w14:paraId="5C44312D" w14:textId="77777777" w:rsidTr="004929DA">
        <w:trPr>
          <w:trHeight w:val="280"/>
          <w:tblHeader/>
        </w:trPr>
        <w:tc>
          <w:tcPr>
            <w:tcW w:w="2515" w:type="dxa"/>
            <w:shd w:val="clear" w:color="000000" w:fill="0B3677"/>
            <w:vAlign w:val="center"/>
          </w:tcPr>
          <w:p w14:paraId="01A13D8A" w14:textId="68290C41" w:rsidR="001A0EDE" w:rsidRPr="00D64D01" w:rsidRDefault="00A7561D" w:rsidP="00451F09">
            <w:pPr>
              <w:spacing w:after="0"/>
              <w:jc w:val="center"/>
              <w:rPr>
                <w:rFonts w:cs="Arial"/>
                <w:b/>
              </w:rPr>
            </w:pPr>
            <w:r w:rsidRPr="00D64D01">
              <w:rPr>
                <w:rFonts w:cs="Arial"/>
                <w:b/>
              </w:rPr>
              <w:t xml:space="preserve">Combined </w:t>
            </w:r>
            <w:r w:rsidR="001A0EDE" w:rsidRPr="00D64D01">
              <w:rPr>
                <w:rFonts w:cs="Arial"/>
                <w:b/>
              </w:rPr>
              <w:t xml:space="preserve">PY 2015-2016 Average Hourly Wage </w:t>
            </w:r>
          </w:p>
        </w:tc>
        <w:tc>
          <w:tcPr>
            <w:tcW w:w="2700" w:type="dxa"/>
            <w:shd w:val="clear" w:color="000000" w:fill="0B3677"/>
            <w:vAlign w:val="center"/>
          </w:tcPr>
          <w:p w14:paraId="21C28225" w14:textId="5B850B0D" w:rsidR="001A0EDE" w:rsidRPr="00D64D01" w:rsidRDefault="001A0EDE" w:rsidP="00451F09">
            <w:pPr>
              <w:spacing w:after="0"/>
              <w:jc w:val="center"/>
              <w:rPr>
                <w:rFonts w:cs="Arial"/>
                <w:b/>
                <w:color w:val="FFFFFF"/>
              </w:rPr>
            </w:pPr>
            <w:r w:rsidRPr="00D64D01">
              <w:rPr>
                <w:rFonts w:cs="Arial"/>
                <w:b/>
              </w:rPr>
              <w:t>PY 2015-2016 Average Weekly Hours</w:t>
            </w:r>
          </w:p>
        </w:tc>
        <w:tc>
          <w:tcPr>
            <w:tcW w:w="4230" w:type="dxa"/>
            <w:shd w:val="clear" w:color="000000" w:fill="0B3677"/>
            <w:vAlign w:val="center"/>
          </w:tcPr>
          <w:p w14:paraId="4137DB37" w14:textId="77777777" w:rsidR="001A0EDE" w:rsidRPr="00D64D01" w:rsidRDefault="001A0EDE" w:rsidP="00451F09">
            <w:pPr>
              <w:spacing w:after="0"/>
              <w:jc w:val="center"/>
              <w:rPr>
                <w:rFonts w:cs="Arial"/>
                <w:b/>
                <w:color w:val="FFFFFF"/>
              </w:rPr>
            </w:pPr>
            <w:r w:rsidRPr="00D64D01">
              <w:rPr>
                <w:rFonts w:cs="Arial"/>
                <w:b/>
              </w:rPr>
              <w:t>Overall Average Annual Wages</w:t>
            </w:r>
          </w:p>
        </w:tc>
      </w:tr>
      <w:tr w:rsidR="001A0EDE" w:rsidRPr="00D64D01" w14:paraId="0DB62E0A" w14:textId="77777777" w:rsidTr="004929DA">
        <w:trPr>
          <w:trHeight w:val="20"/>
        </w:trPr>
        <w:tc>
          <w:tcPr>
            <w:tcW w:w="2515" w:type="dxa"/>
            <w:shd w:val="clear" w:color="auto" w:fill="auto"/>
            <w:noWrap/>
            <w:vAlign w:val="center"/>
          </w:tcPr>
          <w:p w14:paraId="3F1F7B11" w14:textId="08B447C6" w:rsidR="001A0EDE" w:rsidRPr="00D64D01" w:rsidRDefault="001A0EDE" w:rsidP="00451F09">
            <w:pPr>
              <w:spacing w:after="0"/>
              <w:jc w:val="center"/>
              <w:rPr>
                <w:rFonts w:cs="Arial"/>
              </w:rPr>
            </w:pPr>
            <w:r w:rsidRPr="00D64D01">
              <w:rPr>
                <w:rFonts w:cs="Arial"/>
              </w:rPr>
              <w:t>$ 23.04</w:t>
            </w:r>
          </w:p>
        </w:tc>
        <w:tc>
          <w:tcPr>
            <w:tcW w:w="2700" w:type="dxa"/>
            <w:shd w:val="clear" w:color="auto" w:fill="auto"/>
            <w:noWrap/>
            <w:vAlign w:val="center"/>
          </w:tcPr>
          <w:p w14:paraId="35C10E59" w14:textId="649ECE02" w:rsidR="001A0EDE" w:rsidRPr="00D64D01" w:rsidRDefault="001A0EDE" w:rsidP="00451F09">
            <w:pPr>
              <w:spacing w:after="0"/>
              <w:jc w:val="center"/>
              <w:rPr>
                <w:rFonts w:cs="Arial"/>
                <w:color w:val="000000"/>
              </w:rPr>
            </w:pPr>
            <w:r w:rsidRPr="00D64D01">
              <w:rPr>
                <w:rFonts w:cs="Arial"/>
                <w:color w:val="000000"/>
              </w:rPr>
              <w:t>19.9</w:t>
            </w:r>
          </w:p>
        </w:tc>
        <w:tc>
          <w:tcPr>
            <w:tcW w:w="4230" w:type="dxa"/>
            <w:shd w:val="clear" w:color="auto" w:fill="auto"/>
            <w:noWrap/>
            <w:vAlign w:val="center"/>
          </w:tcPr>
          <w:p w14:paraId="027330C0" w14:textId="05771287" w:rsidR="001A0EDE" w:rsidRPr="00D64D01" w:rsidRDefault="00743473" w:rsidP="00451F09">
            <w:pPr>
              <w:spacing w:after="0"/>
              <w:jc w:val="center"/>
              <w:rPr>
                <w:rFonts w:cs="Arial"/>
              </w:rPr>
            </w:pPr>
            <w:r w:rsidRPr="00D64D01">
              <w:rPr>
                <w:rFonts w:cs="Arial"/>
                <w:color w:val="000000"/>
              </w:rPr>
              <w:t>$23,841.</w:t>
            </w:r>
            <w:r w:rsidR="00AD6A99" w:rsidRPr="00D64D01">
              <w:rPr>
                <w:rFonts w:cs="Arial"/>
                <w:color w:val="000000"/>
              </w:rPr>
              <w:t>79</w:t>
            </w:r>
          </w:p>
        </w:tc>
      </w:tr>
    </w:tbl>
    <w:p w14:paraId="3CCB14A9" w14:textId="6082123C" w:rsidR="00746BB3" w:rsidRPr="00746BB3" w:rsidRDefault="00A91A16" w:rsidP="00A02AAB">
      <w:pPr>
        <w:spacing w:before="240"/>
      </w:pPr>
      <w:r w:rsidRPr="00B0293F">
        <w:fldChar w:fldCharType="begin"/>
      </w:r>
      <w:r w:rsidRPr="00B0293F">
        <w:instrText xml:space="preserve"> REF _Ref78876929 </w:instrText>
      </w:r>
      <w:r w:rsidR="002F0C16" w:rsidRPr="00B0293F">
        <w:instrText xml:space="preserve"> \* MERGEFORMAT </w:instrText>
      </w:r>
      <w:r w:rsidRPr="00B0293F">
        <w:fldChar w:fldCharType="separate"/>
      </w:r>
      <w:r w:rsidR="006163DA" w:rsidRPr="00B0293F">
        <w:t xml:space="preserve">Figure </w:t>
      </w:r>
      <w:r w:rsidR="006163DA" w:rsidRPr="00B0293F">
        <w:rPr>
          <w:noProof/>
        </w:rPr>
        <w:t>13</w:t>
      </w:r>
      <w:r w:rsidRPr="00B0293F">
        <w:rPr>
          <w:noProof/>
        </w:rPr>
        <w:fldChar w:fldCharType="end"/>
      </w:r>
      <w:r w:rsidR="00746BB3" w:rsidRPr="00B0293F">
        <w:t xml:space="preserve"> </w:t>
      </w:r>
      <w:r w:rsidR="001163D6" w:rsidRPr="00B0293F">
        <w:t>displays</w:t>
      </w:r>
      <w:r w:rsidR="00746BB3" w:rsidRPr="00B0293F">
        <w:t xml:space="preserve"> average hourly wag</w:t>
      </w:r>
      <w:r w:rsidR="006021EB" w:rsidRPr="00B0293F">
        <w:t>e</w:t>
      </w:r>
      <w:r w:rsidR="00746BB3" w:rsidRPr="00B0293F">
        <w:t xml:space="preserve"> and weekly hours for participants who were closed rehabilitated for PY 17-19. Overall</w:t>
      </w:r>
      <w:r w:rsidR="00DA09A5" w:rsidRPr="00B0293F">
        <w:t xml:space="preserve">, </w:t>
      </w:r>
      <w:r w:rsidR="003A0AB6">
        <w:rPr>
          <w:rFonts w:cs="Arial"/>
        </w:rPr>
        <w:t>cases closed rehabilitated</w:t>
      </w:r>
      <w:r w:rsidR="003A0AB6" w:rsidRPr="003520FD">
        <w:rPr>
          <w:rFonts w:cs="Arial"/>
        </w:rPr>
        <w:t xml:space="preserve"> </w:t>
      </w:r>
      <w:r w:rsidR="00746BB3" w:rsidRPr="00B0293F">
        <w:t xml:space="preserve">averaged $22.77 per hour and worked an average of </w:t>
      </w:r>
      <w:r w:rsidR="002177E3" w:rsidRPr="00B0293F">
        <w:t>30.4</w:t>
      </w:r>
      <w:r w:rsidR="002177E3">
        <w:t xml:space="preserve"> </w:t>
      </w:r>
      <w:r w:rsidR="00746BB3">
        <w:t>hours per week.</w:t>
      </w:r>
    </w:p>
    <w:p w14:paraId="57A6BCF7" w14:textId="77777777" w:rsidR="0028405B" w:rsidRDefault="0028405B">
      <w:pPr>
        <w:spacing w:after="0" w:line="240" w:lineRule="auto"/>
        <w:jc w:val="left"/>
        <w:rPr>
          <w:b/>
          <w:bCs/>
          <w:smallCaps/>
          <w:color w:val="44546A"/>
        </w:rPr>
      </w:pPr>
      <w:bookmarkStart w:id="36" w:name="_Ref78876929"/>
      <w:r>
        <w:br w:type="page"/>
      </w:r>
    </w:p>
    <w:p w14:paraId="7A1AA5D3" w14:textId="14F00970" w:rsidR="00226C88" w:rsidRDefault="00226C88" w:rsidP="00A02AAB">
      <w:pPr>
        <w:pStyle w:val="Caption"/>
        <w:spacing w:line="259" w:lineRule="auto"/>
      </w:pPr>
      <w:r>
        <w:lastRenderedPageBreak/>
        <w:t xml:space="preserve">Figure </w:t>
      </w:r>
      <w:fldSimple w:instr=" SEQ Figure \* ARABIC ">
        <w:r w:rsidR="002E0814">
          <w:rPr>
            <w:noProof/>
          </w:rPr>
          <w:t>13</w:t>
        </w:r>
      </w:fldSimple>
      <w:bookmarkEnd w:id="36"/>
      <w:r w:rsidR="000209F8">
        <w:t>. A</w:t>
      </w:r>
      <w:r w:rsidR="005F4D04">
        <w:t xml:space="preserve">verage </w:t>
      </w:r>
      <w:r w:rsidR="000209F8">
        <w:t>H</w:t>
      </w:r>
      <w:r w:rsidR="005F4D04">
        <w:t xml:space="preserve">ourly </w:t>
      </w:r>
      <w:r w:rsidR="000209F8">
        <w:t>W</w:t>
      </w:r>
      <w:r w:rsidR="005F4D04">
        <w:t>age</w:t>
      </w:r>
      <w:r w:rsidR="00BF5038">
        <w:t xml:space="preserve"> and</w:t>
      </w:r>
      <w:r w:rsidR="008D4F89">
        <w:t xml:space="preserve"> </w:t>
      </w:r>
      <w:r w:rsidR="000209F8">
        <w:t>W</w:t>
      </w:r>
      <w:r w:rsidR="008D4F89">
        <w:t xml:space="preserve">eekly </w:t>
      </w:r>
      <w:r w:rsidR="000209F8">
        <w:t>H</w:t>
      </w:r>
      <w:r w:rsidR="008D4F89">
        <w:t>ours</w:t>
      </w:r>
      <w:r w:rsidR="0092557F">
        <w:t xml:space="preserve"> </w:t>
      </w:r>
      <w:r w:rsidR="000209F8">
        <w:t>A</w:t>
      </w:r>
      <w:r w:rsidR="005F4D04">
        <w:t xml:space="preserve">t </w:t>
      </w:r>
      <w:r w:rsidR="000209F8">
        <w:t>E</w:t>
      </w:r>
      <w:r w:rsidR="005F4D04">
        <w:t xml:space="preserve">xit </w:t>
      </w:r>
      <w:r w:rsidR="000209F8">
        <w:t>B</w:t>
      </w:r>
      <w:r w:rsidR="005F4D04">
        <w:t xml:space="preserve">y </w:t>
      </w:r>
      <w:r w:rsidR="000209F8">
        <w:t>P</w:t>
      </w:r>
      <w:r w:rsidR="005F4D04">
        <w:t xml:space="preserve">erformance </w:t>
      </w:r>
      <w:r w:rsidR="000209F8">
        <w:t>Y</w:t>
      </w:r>
      <w:r w:rsidR="005F4D04">
        <w:t xml:space="preserve">ear </w:t>
      </w:r>
      <w:r w:rsidR="000209F8">
        <w:t>E</w:t>
      </w:r>
      <w:r w:rsidR="005F4D04">
        <w:t xml:space="preserve">xited </w:t>
      </w:r>
      <w:r w:rsidR="000209F8">
        <w:t>F</w:t>
      </w:r>
      <w:r w:rsidR="005F4D04">
        <w:t xml:space="preserve">or </w:t>
      </w:r>
      <w:r w:rsidR="000209F8">
        <w:t>C</w:t>
      </w:r>
      <w:r w:rsidR="005F4D04">
        <w:t xml:space="preserve">ases </w:t>
      </w:r>
      <w:r w:rsidR="000209F8">
        <w:t>C</w:t>
      </w:r>
      <w:r w:rsidR="005F4D04">
        <w:t xml:space="preserve">losed </w:t>
      </w:r>
      <w:r w:rsidR="000209F8">
        <w:t>R</w:t>
      </w:r>
      <w:r w:rsidR="005F4D04">
        <w:t>ehabilitated</w:t>
      </w:r>
      <w:r w:rsidR="000209F8">
        <w:t xml:space="preserve"> PY 2017-2019</w:t>
      </w:r>
      <w:r w:rsidR="0092557F">
        <w:t xml:space="preserve"> </w:t>
      </w:r>
    </w:p>
    <w:p w14:paraId="29E71571" w14:textId="0A1B73EB" w:rsidR="005F4D04" w:rsidRPr="005F4D04" w:rsidRDefault="004379AB" w:rsidP="00FE19A0">
      <w:r>
        <w:rPr>
          <w:noProof/>
        </w:rPr>
        <w:drawing>
          <wp:inline distT="0" distB="0" distL="0" distR="0" wp14:anchorId="26B38851" wp14:editId="585EA587">
            <wp:extent cx="5943600" cy="2011680"/>
            <wp:effectExtent l="0" t="0" r="0" b="7620"/>
            <wp:docPr id="56" name="Chart 56" descr="Average hourly wage and weekly hours at closure PY 17-19&#10;PY 17: &#10;Wages: $22.25&#10;Hours: 29.5&#10;PY 18: &#10;Wages: $22.73&#10;Hours: 31.3&#10;PY 19: &#10;Wages: $23.93&#10;Hours: 30.8&#10;Grand Total: &#10;Wages: $22.77&#10;Hours: 30.4">
              <a:extLst xmlns:a="http://schemas.openxmlformats.org/drawingml/2006/main">
                <a:ext uri="{FF2B5EF4-FFF2-40B4-BE49-F238E27FC236}">
                  <a16:creationId xmlns:a16="http://schemas.microsoft.com/office/drawing/2014/main" id="{16032413-EE90-40D4-9E2A-CE09C976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262C0C9" w14:textId="07E4AEA4" w:rsidR="00A7561D" w:rsidRDefault="00F307C2" w:rsidP="00561F2B">
      <w:fldSimple w:instr=" REF _Ref78876954 ">
        <w:r w:rsidR="00F30BFB">
          <w:t xml:space="preserve">Table </w:t>
        </w:r>
        <w:r w:rsidR="00F30BFB">
          <w:rPr>
            <w:noProof/>
          </w:rPr>
          <w:t>4</w:t>
        </w:r>
      </w:fldSimple>
      <w:r w:rsidR="00CB4F04">
        <w:t xml:space="preserve"> </w:t>
      </w:r>
      <w:r w:rsidR="00C928BE">
        <w:t>displays</w:t>
      </w:r>
      <w:r w:rsidR="00CB4F04">
        <w:t xml:space="preserve"> the average annual salary for </w:t>
      </w:r>
      <w:r w:rsidR="00F62E7C">
        <w:rPr>
          <w:rFonts w:cs="Arial"/>
        </w:rPr>
        <w:t>cases closed rehabilitated</w:t>
      </w:r>
      <w:r w:rsidR="00F62E7C" w:rsidRPr="003520FD">
        <w:rPr>
          <w:rFonts w:cs="Arial"/>
        </w:rPr>
        <w:t xml:space="preserve"> </w:t>
      </w:r>
      <w:r w:rsidR="00CB4F04">
        <w:t>for PY17-19.</w:t>
      </w:r>
      <w:r w:rsidR="00A24B45">
        <w:t xml:space="preserve"> </w:t>
      </w:r>
      <w:r w:rsidR="00CB4F04">
        <w:t xml:space="preserve">Overall, participants earned an </w:t>
      </w:r>
      <w:r w:rsidR="00CB4F04" w:rsidRPr="00650EC9">
        <w:t xml:space="preserve">average of </w:t>
      </w:r>
      <w:r w:rsidR="00CB4F04" w:rsidRPr="00650EC9">
        <w:rPr>
          <w:rFonts w:cs="Arial"/>
          <w:color w:val="000000"/>
        </w:rPr>
        <w:t>$</w:t>
      </w:r>
      <w:r w:rsidR="00CB4F04">
        <w:rPr>
          <w:rFonts w:cs="Arial"/>
          <w:color w:val="000000"/>
        </w:rPr>
        <w:t>35,994.81</w:t>
      </w:r>
      <w:r w:rsidR="00CB4F04" w:rsidRPr="00650EC9">
        <w:rPr>
          <w:rFonts w:cs="Arial"/>
          <w:color w:val="000000"/>
        </w:rPr>
        <w:t xml:space="preserve"> annually.</w:t>
      </w:r>
      <w:r w:rsidR="00CB4F04">
        <w:rPr>
          <w:rFonts w:cs="Arial"/>
          <w:color w:val="000000"/>
          <w:sz w:val="18"/>
          <w:szCs w:val="18"/>
        </w:rPr>
        <w:t xml:space="preserve"> </w:t>
      </w:r>
    </w:p>
    <w:p w14:paraId="218A8F0D" w14:textId="519977B7" w:rsidR="00A7561D" w:rsidRDefault="00A7561D" w:rsidP="00A02AAB">
      <w:pPr>
        <w:pStyle w:val="Caption"/>
        <w:spacing w:line="259" w:lineRule="auto"/>
      </w:pPr>
      <w:bookmarkStart w:id="37" w:name="_Ref78876954"/>
      <w:r>
        <w:t xml:space="preserve">Table </w:t>
      </w:r>
      <w:fldSimple w:instr=" SEQ Table \* ARABIC ">
        <w:r w:rsidR="00F30BFB">
          <w:rPr>
            <w:noProof/>
          </w:rPr>
          <w:t>4</w:t>
        </w:r>
      </w:fldSimple>
      <w:bookmarkEnd w:id="37"/>
      <w:r w:rsidR="001F4A10">
        <w:t xml:space="preserve">. </w:t>
      </w:r>
      <w:r>
        <w:t xml:space="preserve">Average </w:t>
      </w:r>
      <w:r w:rsidR="001F4A10">
        <w:t>A</w:t>
      </w:r>
      <w:r>
        <w:t xml:space="preserve">nnual </w:t>
      </w:r>
      <w:r w:rsidR="001F4A10">
        <w:t>S</w:t>
      </w:r>
      <w:r>
        <w:t xml:space="preserve">alary </w:t>
      </w:r>
      <w:r w:rsidR="001F4A10">
        <w:t>F</w:t>
      </w:r>
      <w:r>
        <w:t xml:space="preserve">or </w:t>
      </w:r>
      <w:r w:rsidR="001F4A10">
        <w:t>P</w:t>
      </w:r>
      <w:r>
        <w:t xml:space="preserve">articipants </w:t>
      </w:r>
      <w:r w:rsidR="001F4A10">
        <w:t>C</w:t>
      </w:r>
      <w:r>
        <w:t xml:space="preserve">losed </w:t>
      </w:r>
      <w:r w:rsidR="001F4A10">
        <w:t>R</w:t>
      </w:r>
      <w:r>
        <w:t xml:space="preserve">ehabilitated </w:t>
      </w:r>
      <w:r w:rsidR="001F4A10">
        <w:t>PY 2017-2019</w:t>
      </w:r>
    </w:p>
    <w:tbl>
      <w:tblPr>
        <w:tblW w:w="9445" w:type="dxa"/>
        <w:tblLook w:val="04A0" w:firstRow="1" w:lastRow="0" w:firstColumn="1" w:lastColumn="0" w:noHBand="0" w:noVBand="1"/>
      </w:tblPr>
      <w:tblGrid>
        <w:gridCol w:w="2515"/>
        <w:gridCol w:w="2700"/>
        <w:gridCol w:w="4230"/>
      </w:tblGrid>
      <w:tr w:rsidR="00A7561D" w:rsidRPr="0092557F" w14:paraId="48514AEA" w14:textId="77777777" w:rsidTr="00F5434E">
        <w:trPr>
          <w:trHeight w:val="465"/>
          <w:tblHeader/>
        </w:trPr>
        <w:tc>
          <w:tcPr>
            <w:tcW w:w="2515" w:type="dxa"/>
            <w:tcBorders>
              <w:top w:val="single" w:sz="4" w:space="0" w:color="auto"/>
              <w:left w:val="single" w:sz="4" w:space="0" w:color="auto"/>
              <w:bottom w:val="single" w:sz="4" w:space="0" w:color="auto"/>
              <w:right w:val="single" w:sz="4" w:space="0" w:color="auto"/>
            </w:tcBorders>
            <w:shd w:val="clear" w:color="auto" w:fill="0B3677" w:themeFill="accent1"/>
            <w:vAlign w:val="center"/>
          </w:tcPr>
          <w:p w14:paraId="5B9EA9C2" w14:textId="5D9CAB46" w:rsidR="00A7561D" w:rsidRPr="0092557F" w:rsidRDefault="00A7561D" w:rsidP="00451F09">
            <w:pPr>
              <w:spacing w:after="0"/>
              <w:jc w:val="center"/>
              <w:rPr>
                <w:rFonts w:cs="Arial"/>
                <w:b/>
              </w:rPr>
            </w:pPr>
            <w:r w:rsidRPr="0092557F">
              <w:rPr>
                <w:rFonts w:cs="Arial"/>
                <w:b/>
              </w:rPr>
              <w:t>Combined PY 201</w:t>
            </w:r>
            <w:r w:rsidR="000A160C" w:rsidRPr="0092557F">
              <w:rPr>
                <w:rFonts w:cs="Arial"/>
                <w:b/>
              </w:rPr>
              <w:t>7</w:t>
            </w:r>
            <w:r w:rsidRPr="0092557F">
              <w:rPr>
                <w:rFonts w:cs="Arial"/>
                <w:b/>
              </w:rPr>
              <w:t>-201</w:t>
            </w:r>
            <w:r w:rsidR="000A160C" w:rsidRPr="0092557F">
              <w:rPr>
                <w:rFonts w:cs="Arial"/>
                <w:b/>
              </w:rPr>
              <w:t>9</w:t>
            </w:r>
            <w:r w:rsidRPr="0092557F">
              <w:rPr>
                <w:rFonts w:cs="Arial"/>
                <w:b/>
              </w:rPr>
              <w:t xml:space="preserve"> Average Hourly Wage </w:t>
            </w:r>
          </w:p>
        </w:tc>
        <w:tc>
          <w:tcPr>
            <w:tcW w:w="2700" w:type="dxa"/>
            <w:tcBorders>
              <w:top w:val="single" w:sz="4" w:space="0" w:color="auto"/>
              <w:left w:val="nil"/>
              <w:bottom w:val="single" w:sz="4" w:space="0" w:color="auto"/>
              <w:right w:val="single" w:sz="4" w:space="0" w:color="auto"/>
            </w:tcBorders>
            <w:shd w:val="clear" w:color="auto" w:fill="0B3677" w:themeFill="accent1"/>
            <w:vAlign w:val="center"/>
          </w:tcPr>
          <w:p w14:paraId="70E3659E" w14:textId="3ADE02AD" w:rsidR="00A7561D" w:rsidRPr="0092557F" w:rsidRDefault="00A7561D" w:rsidP="00451F09">
            <w:pPr>
              <w:spacing w:after="0"/>
              <w:jc w:val="center"/>
              <w:rPr>
                <w:rFonts w:cs="Arial"/>
                <w:b/>
                <w:color w:val="FFFFFF"/>
              </w:rPr>
            </w:pPr>
            <w:r w:rsidRPr="0092557F">
              <w:rPr>
                <w:rFonts w:cs="Arial"/>
                <w:b/>
              </w:rPr>
              <w:t xml:space="preserve">PY </w:t>
            </w:r>
            <w:r w:rsidR="000A160C" w:rsidRPr="0092557F">
              <w:rPr>
                <w:rFonts w:cs="Arial"/>
                <w:b/>
              </w:rPr>
              <w:t xml:space="preserve">2017-2019 </w:t>
            </w:r>
            <w:r w:rsidRPr="0092557F">
              <w:rPr>
                <w:rFonts w:cs="Arial"/>
                <w:b/>
              </w:rPr>
              <w:t>Average Weekly Hours</w:t>
            </w:r>
          </w:p>
        </w:tc>
        <w:tc>
          <w:tcPr>
            <w:tcW w:w="4230" w:type="dxa"/>
            <w:tcBorders>
              <w:top w:val="single" w:sz="4" w:space="0" w:color="auto"/>
              <w:left w:val="single" w:sz="4" w:space="0" w:color="auto"/>
              <w:bottom w:val="single" w:sz="4" w:space="0" w:color="auto"/>
              <w:right w:val="single" w:sz="4" w:space="0" w:color="auto"/>
            </w:tcBorders>
            <w:shd w:val="clear" w:color="auto" w:fill="0B3677" w:themeFill="accent1"/>
            <w:vAlign w:val="center"/>
          </w:tcPr>
          <w:p w14:paraId="5EBE5F0C" w14:textId="77777777" w:rsidR="00A7561D" w:rsidRPr="0092557F" w:rsidRDefault="00A7561D" w:rsidP="00451F09">
            <w:pPr>
              <w:spacing w:after="0"/>
              <w:jc w:val="center"/>
              <w:rPr>
                <w:rFonts w:cs="Arial"/>
                <w:b/>
                <w:color w:val="FFFFFF"/>
              </w:rPr>
            </w:pPr>
            <w:r w:rsidRPr="0092557F">
              <w:rPr>
                <w:rFonts w:cs="Arial"/>
                <w:b/>
              </w:rPr>
              <w:t>Overall Average Annual Wages</w:t>
            </w:r>
          </w:p>
        </w:tc>
      </w:tr>
      <w:tr w:rsidR="00A7561D" w:rsidRPr="0092557F" w14:paraId="00C7EA42" w14:textId="77777777" w:rsidTr="00F5434E">
        <w:trPr>
          <w:trHeight w:val="296"/>
        </w:trPr>
        <w:tc>
          <w:tcPr>
            <w:tcW w:w="2515" w:type="dxa"/>
            <w:tcBorders>
              <w:top w:val="nil"/>
              <w:left w:val="single" w:sz="4" w:space="0" w:color="auto"/>
              <w:bottom w:val="single" w:sz="4" w:space="0" w:color="auto"/>
              <w:right w:val="single" w:sz="4" w:space="0" w:color="auto"/>
            </w:tcBorders>
            <w:shd w:val="clear" w:color="auto" w:fill="auto"/>
            <w:noWrap/>
            <w:vAlign w:val="center"/>
          </w:tcPr>
          <w:p w14:paraId="71B3E100" w14:textId="2332F01A" w:rsidR="00A7561D" w:rsidRPr="0092557F" w:rsidRDefault="00A7561D" w:rsidP="00451F09">
            <w:pPr>
              <w:spacing w:after="0"/>
              <w:jc w:val="center"/>
              <w:rPr>
                <w:rFonts w:cs="Arial"/>
              </w:rPr>
            </w:pPr>
            <w:r w:rsidRPr="0092557F">
              <w:rPr>
                <w:rFonts w:cs="Arial"/>
              </w:rPr>
              <w:t>$ 22.77</w:t>
            </w:r>
          </w:p>
        </w:tc>
        <w:tc>
          <w:tcPr>
            <w:tcW w:w="2700" w:type="dxa"/>
            <w:tcBorders>
              <w:top w:val="nil"/>
              <w:left w:val="nil"/>
              <w:bottom w:val="single" w:sz="4" w:space="0" w:color="auto"/>
              <w:right w:val="single" w:sz="4" w:space="0" w:color="auto"/>
            </w:tcBorders>
            <w:shd w:val="clear" w:color="auto" w:fill="auto"/>
            <w:noWrap/>
            <w:vAlign w:val="center"/>
          </w:tcPr>
          <w:p w14:paraId="1CCBAFB8" w14:textId="514D5C44" w:rsidR="00A7561D" w:rsidRPr="0092557F" w:rsidRDefault="00A7561D" w:rsidP="00451F09">
            <w:pPr>
              <w:spacing w:after="0"/>
              <w:jc w:val="center"/>
              <w:rPr>
                <w:rFonts w:cs="Arial"/>
                <w:color w:val="000000"/>
              </w:rPr>
            </w:pPr>
            <w:r w:rsidRPr="0092557F">
              <w:rPr>
                <w:rFonts w:cs="Arial"/>
                <w:color w:val="000000"/>
              </w:rPr>
              <w:t>30.4</w:t>
            </w:r>
          </w:p>
        </w:tc>
        <w:tc>
          <w:tcPr>
            <w:tcW w:w="4230" w:type="dxa"/>
            <w:tcBorders>
              <w:top w:val="nil"/>
              <w:left w:val="single" w:sz="4" w:space="0" w:color="auto"/>
              <w:bottom w:val="single" w:sz="4" w:space="0" w:color="auto"/>
              <w:right w:val="single" w:sz="4" w:space="0" w:color="auto"/>
            </w:tcBorders>
            <w:shd w:val="clear" w:color="auto" w:fill="auto"/>
            <w:noWrap/>
            <w:vAlign w:val="center"/>
          </w:tcPr>
          <w:p w14:paraId="4D20DCEA" w14:textId="2F6F9D93" w:rsidR="00A7561D" w:rsidRPr="0092557F" w:rsidRDefault="00A7561D" w:rsidP="00451F09">
            <w:pPr>
              <w:spacing w:after="0"/>
              <w:jc w:val="center"/>
              <w:rPr>
                <w:rFonts w:cs="Arial"/>
              </w:rPr>
            </w:pPr>
            <w:r w:rsidRPr="0092557F">
              <w:rPr>
                <w:rFonts w:cs="Arial"/>
                <w:color w:val="000000"/>
              </w:rPr>
              <w:t>$</w:t>
            </w:r>
            <w:r w:rsidR="003746C9" w:rsidRPr="0092557F">
              <w:rPr>
                <w:rFonts w:cs="Arial"/>
                <w:color w:val="000000"/>
              </w:rPr>
              <w:t>35,994.81</w:t>
            </w:r>
          </w:p>
        </w:tc>
      </w:tr>
    </w:tbl>
    <w:p w14:paraId="1AD4EBE9" w14:textId="5CBE3D98" w:rsidR="00E519AF" w:rsidRDefault="00F5434E" w:rsidP="00A02AAB">
      <w:pPr>
        <w:spacing w:before="240"/>
      </w:pPr>
      <w:r w:rsidRPr="009150BB">
        <w:rPr>
          <w:rFonts w:asciiTheme="minorHAnsi" w:hAnsiTheme="minorHAnsi" w:cstheme="minorHAnsi"/>
          <w:noProof/>
        </w:rPr>
        <mc:AlternateContent>
          <mc:Choice Requires="wps">
            <w:drawing>
              <wp:anchor distT="91440" distB="91440" distL="114300" distR="114300" simplePos="0" relativeHeight="251643904" behindDoc="0" locked="0" layoutInCell="1" allowOverlap="1" wp14:anchorId="6C30BCDE" wp14:editId="60C185C1">
                <wp:simplePos x="0" y="0"/>
                <wp:positionH relativeFrom="margin">
                  <wp:posOffset>2933065</wp:posOffset>
                </wp:positionH>
                <wp:positionV relativeFrom="paragraph">
                  <wp:posOffset>274320</wp:posOffset>
                </wp:positionV>
                <wp:extent cx="2795270" cy="1168400"/>
                <wp:effectExtent l="0" t="0" r="0" b="0"/>
                <wp:wrapSquare wrapText="bothSides"/>
                <wp:docPr id="2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1168400"/>
                        </a:xfrm>
                        <a:prstGeom prst="rect">
                          <a:avLst/>
                        </a:prstGeom>
                        <a:noFill/>
                        <a:ln w="9525">
                          <a:noFill/>
                          <a:miter lim="800000"/>
                          <a:headEnd/>
                          <a:tailEnd/>
                        </a:ln>
                      </wps:spPr>
                      <wps:txbx>
                        <w:txbxContent>
                          <w:p w14:paraId="4BC499A0" w14:textId="30868C50" w:rsidR="00A63142" w:rsidRPr="003B621A" w:rsidRDefault="00A63142" w:rsidP="006530B7">
                            <w:pPr>
                              <w:pBdr>
                                <w:top w:val="single" w:sz="24" w:space="8" w:color="0B3677" w:themeColor="accent1"/>
                                <w:bottom w:val="single" w:sz="24" w:space="8" w:color="0B3677" w:themeColor="accent1"/>
                              </w:pBdr>
                              <w:spacing w:after="0"/>
                              <w:jc w:val="center"/>
                              <w:rPr>
                                <w:b/>
                                <w:i/>
                                <w:color w:val="0B3677" w:themeColor="accent1"/>
                              </w:rPr>
                            </w:pPr>
                            <w:r>
                              <w:rPr>
                                <w:b/>
                                <w:bCs/>
                                <w:i/>
                                <w:iCs/>
                              </w:rPr>
                              <w:t xml:space="preserve">On average, MCB helped </w:t>
                            </w:r>
                            <w:r w:rsidRPr="003B621A">
                              <w:rPr>
                                <w:b/>
                                <w:bCs/>
                                <w:i/>
                                <w:iCs/>
                              </w:rPr>
                              <w:t>15% of closed rehabilitated participants</w:t>
                            </w:r>
                            <w:r>
                              <w:rPr>
                                <w:b/>
                                <w:bCs/>
                                <w:i/>
                                <w:iCs/>
                              </w:rPr>
                              <w:t xml:space="preserve"> who</w:t>
                            </w:r>
                            <w:r w:rsidRPr="003B621A">
                              <w:rPr>
                                <w:b/>
                                <w:bCs/>
                                <w:i/>
                                <w:iCs/>
                              </w:rPr>
                              <w:t xml:space="preserve"> identified as long-term unemployed </w:t>
                            </w:r>
                            <w:r>
                              <w:rPr>
                                <w:rFonts w:asciiTheme="minorHAnsi" w:hAnsiTheme="minorHAnsi" w:cstheme="minorHAnsi"/>
                                <w:b/>
                                <w:bCs/>
                                <w:i/>
                                <w:iCs/>
                              </w:rPr>
                              <w:t>(any individual that has been unemployed for 27 or more consecutive weeks) secure employment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0BCDE" id="_x0000_s1028" type="#_x0000_t202" style="position:absolute;left:0;text-align:left;margin-left:230.95pt;margin-top:21.6pt;width:220.1pt;height:92pt;z-index:2516439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" filled="f" stroked="f">
                <v:textbox>
                  <w:txbxContent>
                    <w:p w14:paraId="4BC499A0" w14:textId="30868C50" w:rsidR="00A63142" w:rsidRPr="003B621A" w:rsidRDefault="00A63142" w:rsidP="006530B7">
                      <w:pPr>
                        <w:pBdr>
                          <w:top w:val="single" w:sz="24" w:space="8" w:color="0B3677" w:themeColor="accent1"/>
                          <w:bottom w:val="single" w:sz="24" w:space="8" w:color="0B3677" w:themeColor="accent1"/>
                        </w:pBdr>
                        <w:spacing w:after="0"/>
                        <w:jc w:val="center"/>
                        <w:rPr>
                          <w:b/>
                          <w:i/>
                          <w:color w:val="0B3677" w:themeColor="accent1"/>
                        </w:rPr>
                      </w:pPr>
                      <w:r>
                        <w:rPr>
                          <w:b/>
                          <w:bCs/>
                          <w:i/>
                          <w:iCs/>
                        </w:rPr>
                        <w:t xml:space="preserve">On average, MCB helped </w:t>
                      </w:r>
                      <w:r w:rsidRPr="003B621A">
                        <w:rPr>
                          <w:b/>
                          <w:bCs/>
                          <w:i/>
                          <w:iCs/>
                        </w:rPr>
                        <w:t>15% of closed rehabilitated participants</w:t>
                      </w:r>
                      <w:r>
                        <w:rPr>
                          <w:b/>
                          <w:bCs/>
                          <w:i/>
                          <w:iCs/>
                        </w:rPr>
                        <w:t xml:space="preserve"> who</w:t>
                      </w:r>
                      <w:r w:rsidRPr="003B621A">
                        <w:rPr>
                          <w:b/>
                          <w:bCs/>
                          <w:i/>
                          <w:iCs/>
                        </w:rPr>
                        <w:t xml:space="preserve"> identified as long-term unemployed </w:t>
                      </w:r>
                      <w:r>
                        <w:rPr>
                          <w:rFonts w:asciiTheme="minorHAnsi" w:hAnsiTheme="minorHAnsi" w:cstheme="minorHAnsi"/>
                          <w:b/>
                          <w:bCs/>
                          <w:i/>
                          <w:iCs/>
                        </w:rPr>
                        <w:t>(any individual that has been unemployed for 27 or more consecutive weeks) secure employment</w:t>
                      </w:r>
                    </w:p>
                  </w:txbxContent>
                </v:textbox>
                <w10:wrap type="square" anchorx="margin"/>
              </v:shape>
            </w:pict>
          </mc:Fallback>
        </mc:AlternateContent>
      </w:r>
      <w:r w:rsidR="00A91A16" w:rsidRPr="003B29CF">
        <w:fldChar w:fldCharType="begin"/>
      </w:r>
      <w:r w:rsidR="00A91A16" w:rsidRPr="003B29CF">
        <w:instrText xml:space="preserve"> REF _Ref78876938 </w:instrText>
      </w:r>
      <w:r w:rsidR="00765132" w:rsidRPr="003B29CF">
        <w:instrText xml:space="preserve"> \* MERGEFORMAT </w:instrText>
      </w:r>
      <w:r w:rsidR="00A91A16" w:rsidRPr="003B29CF">
        <w:fldChar w:fldCharType="separate"/>
      </w:r>
      <w:r w:rsidR="006163DA" w:rsidRPr="003B29CF">
        <w:t xml:space="preserve">Figure </w:t>
      </w:r>
      <w:r w:rsidR="006163DA" w:rsidRPr="003B29CF">
        <w:rPr>
          <w:noProof/>
        </w:rPr>
        <w:t>14</w:t>
      </w:r>
      <w:r w:rsidR="00A91A16" w:rsidRPr="003B29CF">
        <w:rPr>
          <w:noProof/>
        </w:rPr>
        <w:fldChar w:fldCharType="end"/>
      </w:r>
      <w:r w:rsidR="00CB4F04" w:rsidRPr="003B29CF">
        <w:t xml:space="preserve"> </w:t>
      </w:r>
      <w:r w:rsidR="003A1E43" w:rsidRPr="003B29CF">
        <w:t>displays</w:t>
      </w:r>
      <w:r w:rsidR="00CB4F04" w:rsidRPr="003B29CF">
        <w:t xml:space="preserve"> </w:t>
      </w:r>
      <w:r w:rsidR="00E13A4F">
        <w:t xml:space="preserve">the </w:t>
      </w:r>
      <w:r w:rsidR="003A1E43" w:rsidRPr="003B29CF">
        <w:t>percentage</w:t>
      </w:r>
      <w:r w:rsidR="00CB4F04" w:rsidRPr="003B29CF">
        <w:t xml:space="preserve"> of </w:t>
      </w:r>
      <w:r w:rsidR="003A1E43" w:rsidRPr="003B29CF">
        <w:t>c</w:t>
      </w:r>
      <w:r w:rsidR="00F62E7C">
        <w:t xml:space="preserve">ases </w:t>
      </w:r>
      <w:r w:rsidR="00F62E7C" w:rsidRPr="003B29CF">
        <w:t>closed</w:t>
      </w:r>
      <w:r w:rsidR="003A1E43" w:rsidRPr="003B29CF">
        <w:t xml:space="preserve"> rehabilitated </w:t>
      </w:r>
      <w:r w:rsidR="00CB4F04" w:rsidRPr="003B29CF">
        <w:t xml:space="preserve">who identified as long term unemployed at plan, meaning the participant </w:t>
      </w:r>
      <w:r w:rsidR="003B29CF" w:rsidRPr="003B29CF">
        <w:t>was</w:t>
      </w:r>
      <w:r w:rsidR="00CB4F04" w:rsidRPr="003B29CF">
        <w:t xml:space="preserve"> unemployed for 27 or more consecutive weeks</w:t>
      </w:r>
      <w:r w:rsidR="0001713C">
        <w:t xml:space="preserve"> prior to receiving MCB services</w:t>
      </w:r>
      <w:r w:rsidR="00CB4F04" w:rsidRPr="003B29CF">
        <w:t xml:space="preserve">. </w:t>
      </w:r>
      <w:r w:rsidR="0082490C" w:rsidRPr="003B29CF">
        <w:t>On average, approximately 15</w:t>
      </w:r>
      <w:r w:rsidR="007323EF">
        <w:t xml:space="preserve"> percent</w:t>
      </w:r>
      <w:r w:rsidR="0082490C" w:rsidRPr="003B29CF">
        <w:t xml:space="preserve"> of </w:t>
      </w:r>
      <w:r w:rsidR="007452B8">
        <w:t xml:space="preserve">MCB closed rehabilitated </w:t>
      </w:r>
      <w:r w:rsidR="003B621A">
        <w:t>participants</w:t>
      </w:r>
      <w:r w:rsidR="003B29CF" w:rsidRPr="003B29CF">
        <w:t xml:space="preserve"> </w:t>
      </w:r>
      <w:r w:rsidR="00C23791">
        <w:t>had been unemployed 27 or more weeks (</w:t>
      </w:r>
      <w:r w:rsidR="0082490C" w:rsidRPr="003B29CF">
        <w:t>identified as long-term unemployed</w:t>
      </w:r>
      <w:r w:rsidR="00C23791">
        <w:t>)</w:t>
      </w:r>
      <w:r w:rsidR="003B29CF" w:rsidRPr="003B29CF">
        <w:t xml:space="preserve"> between </w:t>
      </w:r>
      <w:r w:rsidR="003B621A">
        <w:t xml:space="preserve">PY </w:t>
      </w:r>
      <w:r w:rsidR="003B29CF" w:rsidRPr="003B29CF">
        <w:t>2017-2019</w:t>
      </w:r>
      <w:r w:rsidR="00AC3296">
        <w:t xml:space="preserve"> </w:t>
      </w:r>
      <w:r w:rsidR="00695AFB">
        <w:t>before</w:t>
      </w:r>
      <w:r w:rsidR="00AC3296">
        <w:t xml:space="preserve"> MCB helped them secure employment</w:t>
      </w:r>
      <w:r w:rsidR="0082490C" w:rsidRPr="003B29CF">
        <w:t>.</w:t>
      </w:r>
      <w:r w:rsidR="0082490C">
        <w:t xml:space="preserve"> </w:t>
      </w:r>
    </w:p>
    <w:p w14:paraId="388FB929" w14:textId="5466B1DF" w:rsidR="00EF5CA6" w:rsidRPr="00EF5CA6" w:rsidRDefault="008512A9" w:rsidP="00EF5CA6">
      <w:pPr>
        <w:pStyle w:val="Caption"/>
        <w:spacing w:line="259" w:lineRule="auto"/>
        <w:rPr>
          <w:noProof/>
        </w:rPr>
      </w:pPr>
      <w:bookmarkStart w:id="38" w:name="_Ref78876938"/>
      <w:r>
        <w:t xml:space="preserve">Figure </w:t>
      </w:r>
      <w:fldSimple w:instr=" SEQ Figure \* ARABIC ">
        <w:r w:rsidR="002E0814">
          <w:rPr>
            <w:noProof/>
          </w:rPr>
          <w:t>14</w:t>
        </w:r>
      </w:fldSimple>
      <w:bookmarkEnd w:id="38"/>
      <w:r w:rsidR="001F4A10">
        <w:rPr>
          <w:noProof/>
        </w:rPr>
        <w:t>. T</w:t>
      </w:r>
      <w:r w:rsidR="002012FB">
        <w:rPr>
          <w:noProof/>
        </w:rPr>
        <w:t xml:space="preserve">he </w:t>
      </w:r>
      <w:r w:rsidR="001F4A10">
        <w:rPr>
          <w:noProof/>
        </w:rPr>
        <w:t>P</w:t>
      </w:r>
      <w:r w:rsidR="002012FB">
        <w:rPr>
          <w:noProof/>
        </w:rPr>
        <w:t xml:space="preserve">ercentage </w:t>
      </w:r>
      <w:r w:rsidR="001F4A10">
        <w:rPr>
          <w:noProof/>
        </w:rPr>
        <w:t>A</w:t>
      </w:r>
      <w:r w:rsidR="002012FB">
        <w:rPr>
          <w:noProof/>
        </w:rPr>
        <w:t xml:space="preserve">nd </w:t>
      </w:r>
      <w:r w:rsidR="001F4A10">
        <w:rPr>
          <w:noProof/>
        </w:rPr>
        <w:t>C</w:t>
      </w:r>
      <w:r w:rsidR="002012FB">
        <w:rPr>
          <w:noProof/>
        </w:rPr>
        <w:t xml:space="preserve">ount </w:t>
      </w:r>
      <w:r w:rsidR="001F4A10">
        <w:rPr>
          <w:noProof/>
        </w:rPr>
        <w:t>O</w:t>
      </w:r>
      <w:r w:rsidR="002012FB">
        <w:rPr>
          <w:noProof/>
        </w:rPr>
        <w:t xml:space="preserve">f </w:t>
      </w:r>
      <w:r w:rsidR="001F4A10">
        <w:rPr>
          <w:noProof/>
        </w:rPr>
        <w:t>P</w:t>
      </w:r>
      <w:r w:rsidR="002012FB">
        <w:rPr>
          <w:noProof/>
        </w:rPr>
        <w:t xml:space="preserve">articipants </w:t>
      </w:r>
      <w:r w:rsidR="001F4A10">
        <w:rPr>
          <w:noProof/>
        </w:rPr>
        <w:t>C</w:t>
      </w:r>
      <w:r w:rsidR="00CE564C">
        <w:rPr>
          <w:noProof/>
        </w:rPr>
        <w:t xml:space="preserve">losed </w:t>
      </w:r>
      <w:r w:rsidR="001F4A10">
        <w:rPr>
          <w:noProof/>
        </w:rPr>
        <w:t>R</w:t>
      </w:r>
      <w:r w:rsidR="00CE564C">
        <w:rPr>
          <w:noProof/>
        </w:rPr>
        <w:t>ehabilitated</w:t>
      </w:r>
      <w:r w:rsidR="002012FB">
        <w:rPr>
          <w:noProof/>
        </w:rPr>
        <w:t xml:space="preserve"> </w:t>
      </w:r>
      <w:r w:rsidR="001F4A10">
        <w:rPr>
          <w:noProof/>
        </w:rPr>
        <w:t>B</w:t>
      </w:r>
      <w:r w:rsidR="00CE564C">
        <w:rPr>
          <w:noProof/>
        </w:rPr>
        <w:t xml:space="preserve">y </w:t>
      </w:r>
      <w:r w:rsidR="001F4A10">
        <w:rPr>
          <w:noProof/>
        </w:rPr>
        <w:t>E</w:t>
      </w:r>
      <w:r w:rsidR="002012FB">
        <w:rPr>
          <w:noProof/>
        </w:rPr>
        <w:t xml:space="preserve">xit </w:t>
      </w:r>
      <w:r w:rsidR="004B0361">
        <w:rPr>
          <w:noProof/>
        </w:rPr>
        <w:t>W</w:t>
      </w:r>
      <w:r w:rsidR="002012FB">
        <w:rPr>
          <w:noProof/>
        </w:rPr>
        <w:t>ho</w:t>
      </w:r>
      <w:r w:rsidR="004B0361">
        <w:rPr>
          <w:noProof/>
        </w:rPr>
        <w:t>m W</w:t>
      </w:r>
      <w:r w:rsidR="002012FB">
        <w:rPr>
          <w:noProof/>
        </w:rPr>
        <w:t xml:space="preserve">ere </w:t>
      </w:r>
      <w:r w:rsidR="004B0361">
        <w:rPr>
          <w:noProof/>
        </w:rPr>
        <w:t>L</w:t>
      </w:r>
      <w:r w:rsidR="002012FB">
        <w:rPr>
          <w:noProof/>
        </w:rPr>
        <w:t>ong</w:t>
      </w:r>
      <w:r w:rsidR="004B0361">
        <w:rPr>
          <w:noProof/>
        </w:rPr>
        <w:t>T</w:t>
      </w:r>
      <w:r w:rsidR="002012FB">
        <w:rPr>
          <w:noProof/>
        </w:rPr>
        <w:t xml:space="preserve">erm </w:t>
      </w:r>
      <w:r w:rsidR="004B0361">
        <w:rPr>
          <w:noProof/>
        </w:rPr>
        <w:t>U</w:t>
      </w:r>
      <w:r w:rsidR="002012FB">
        <w:rPr>
          <w:noProof/>
        </w:rPr>
        <w:t xml:space="preserve">nemployed </w:t>
      </w:r>
      <w:r w:rsidR="004B0361">
        <w:rPr>
          <w:noProof/>
        </w:rPr>
        <w:t>A</w:t>
      </w:r>
      <w:r w:rsidR="002012FB">
        <w:rPr>
          <w:noProof/>
        </w:rPr>
        <w:t xml:space="preserve">t </w:t>
      </w:r>
      <w:r w:rsidR="004B0361">
        <w:rPr>
          <w:noProof/>
        </w:rPr>
        <w:t>P</w:t>
      </w:r>
      <w:r w:rsidR="002012FB">
        <w:rPr>
          <w:noProof/>
        </w:rPr>
        <w:t>lan</w:t>
      </w:r>
      <w:r w:rsidR="001F4A10">
        <w:rPr>
          <w:noProof/>
        </w:rPr>
        <w:t xml:space="preserve"> PY 2017-2019</w:t>
      </w:r>
    </w:p>
    <w:p w14:paraId="2FEAE1A1" w14:textId="2144BDF4" w:rsidR="008512A9" w:rsidRDefault="005070FA" w:rsidP="00EF5CA6">
      <w:r>
        <w:rPr>
          <w:noProof/>
        </w:rPr>
        <w:drawing>
          <wp:inline distT="0" distB="0" distL="0" distR="0" wp14:anchorId="65380744" wp14:editId="7E0EB67A">
            <wp:extent cx="5937250" cy="2011680"/>
            <wp:effectExtent l="0" t="0" r="6350" b="7620"/>
            <wp:docPr id="57" name="Chart 57" descr="Bar Chart of Long-term Unemployed at Plan for Rehabilitated Closures  PY 17-19&#10;Long-term Unemployed at Plan: &#10;PY17: 15%&#10;PY 18: 15%&#10;PY 19: 16 %&#10;Not Long-term Unemployed at Plan:&#10;PY17: 85%&#10;PY 18: 85%&#10;PY 19: 84 %">
              <a:extLst xmlns:a="http://schemas.openxmlformats.org/drawingml/2006/main">
                <a:ext uri="{FF2B5EF4-FFF2-40B4-BE49-F238E27FC236}">
                  <a16:creationId xmlns:a16="http://schemas.microsoft.com/office/drawing/2014/main" id="{48A35ADD-CA4B-4653-999A-B83F3BBFA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4AF95DE" w14:textId="30B1D265" w:rsidR="00B85FE9" w:rsidRPr="005070FA" w:rsidRDefault="007F6E1F" w:rsidP="001E266C">
      <w:pPr>
        <w:rPr>
          <w:rFonts w:eastAsia="Arial"/>
        </w:rPr>
      </w:pPr>
      <w:r>
        <w:rPr>
          <w:rFonts w:eastAsia="Arial" w:cs="Arial"/>
        </w:rPr>
        <w:lastRenderedPageBreak/>
        <w:t xml:space="preserve">As the data </w:t>
      </w:r>
      <w:r w:rsidR="002A4716">
        <w:rPr>
          <w:rFonts w:eastAsia="Arial" w:cs="Arial"/>
        </w:rPr>
        <w:t>suggests</w:t>
      </w:r>
      <w:r w:rsidR="00AF6EBD">
        <w:rPr>
          <w:rFonts w:eastAsia="Arial" w:cs="Arial"/>
        </w:rPr>
        <w:t>,</w:t>
      </w:r>
      <w:r>
        <w:rPr>
          <w:rFonts w:eastAsia="Arial" w:cs="Arial"/>
        </w:rPr>
        <w:t xml:space="preserve"> </w:t>
      </w:r>
      <w:r w:rsidR="00F25E35">
        <w:rPr>
          <w:rFonts w:eastAsia="Arial" w:cs="Arial"/>
        </w:rPr>
        <w:t>MCB</w:t>
      </w:r>
      <w:r w:rsidR="00976E78">
        <w:rPr>
          <w:rFonts w:eastAsia="Arial" w:cs="Arial"/>
        </w:rPr>
        <w:t xml:space="preserve"> has </w:t>
      </w:r>
      <w:r w:rsidR="00B77D50">
        <w:rPr>
          <w:rFonts w:eastAsia="Arial" w:cs="Arial"/>
        </w:rPr>
        <w:t>been able to achieve</w:t>
      </w:r>
      <w:r w:rsidR="000B41A7">
        <w:rPr>
          <w:rFonts w:eastAsia="Arial" w:cs="Arial"/>
        </w:rPr>
        <w:t xml:space="preserve"> increased wages and hours for</w:t>
      </w:r>
      <w:r w:rsidR="001E266C" w:rsidRPr="00105820">
        <w:rPr>
          <w:rFonts w:eastAsia="Arial" w:cs="Arial"/>
        </w:rPr>
        <w:t xml:space="preserve"> consumers</w:t>
      </w:r>
      <w:r w:rsidR="00C35641">
        <w:rPr>
          <w:rFonts w:eastAsia="Arial" w:cs="Arial"/>
        </w:rPr>
        <w:t xml:space="preserve"> that used VR services</w:t>
      </w:r>
      <w:r w:rsidR="00AB3C1A">
        <w:rPr>
          <w:rFonts w:eastAsia="Arial" w:cs="Arial"/>
        </w:rPr>
        <w:t xml:space="preserve">. </w:t>
      </w:r>
      <w:r w:rsidR="003D0A23">
        <w:rPr>
          <w:rFonts w:eastAsia="Arial" w:cs="Arial"/>
        </w:rPr>
        <w:t>According to the literature,</w:t>
      </w:r>
      <w:r w:rsidR="006B0D24">
        <w:rPr>
          <w:rFonts w:eastAsia="Arial" w:cs="Arial"/>
        </w:rPr>
        <w:t xml:space="preserve"> </w:t>
      </w:r>
      <w:r w:rsidR="00C52536">
        <w:rPr>
          <w:rFonts w:eastAsia="Arial" w:cs="Arial"/>
        </w:rPr>
        <w:t>si</w:t>
      </w:r>
      <w:r w:rsidR="006A2779">
        <w:rPr>
          <w:rFonts w:eastAsia="Arial" w:cs="Arial"/>
        </w:rPr>
        <w:t>milar increases in wages</w:t>
      </w:r>
      <w:r w:rsidR="006B0D24">
        <w:rPr>
          <w:rFonts w:eastAsia="Arial" w:cs="Arial"/>
        </w:rPr>
        <w:t xml:space="preserve"> </w:t>
      </w:r>
      <w:r w:rsidR="00017AFD">
        <w:rPr>
          <w:rFonts w:eastAsia="Arial" w:cs="Arial"/>
        </w:rPr>
        <w:t>have been seen in other VR programs</w:t>
      </w:r>
      <w:r>
        <w:rPr>
          <w:rFonts w:eastAsia="Arial" w:cs="Arial"/>
        </w:rPr>
        <w:t xml:space="preserve"> across the country</w:t>
      </w:r>
      <w:r w:rsidR="00017AFD">
        <w:rPr>
          <w:rFonts w:eastAsia="Arial" w:cs="Arial"/>
        </w:rPr>
        <w:t>, with o</w:t>
      </w:r>
      <w:r w:rsidR="006D18AB">
        <w:rPr>
          <w:rFonts w:eastAsia="Arial" w:cs="Arial"/>
        </w:rPr>
        <w:t xml:space="preserve">ne article </w:t>
      </w:r>
      <w:r w:rsidR="00017AFD">
        <w:rPr>
          <w:rFonts w:eastAsia="Arial" w:cs="Arial"/>
        </w:rPr>
        <w:t>finding</w:t>
      </w:r>
      <w:r w:rsidR="006D18AB">
        <w:rPr>
          <w:rFonts w:eastAsia="Arial" w:cs="Arial"/>
        </w:rPr>
        <w:t xml:space="preserve"> that on average, </w:t>
      </w:r>
      <w:r w:rsidR="001E266C" w:rsidRPr="00105820">
        <w:rPr>
          <w:rFonts w:eastAsia="Arial" w:cs="Arial"/>
        </w:rPr>
        <w:t xml:space="preserve">after case closure </w:t>
      </w:r>
      <w:r w:rsidR="006D18AB">
        <w:rPr>
          <w:rFonts w:eastAsia="Arial" w:cs="Arial"/>
        </w:rPr>
        <w:t>consumers</w:t>
      </w:r>
      <w:r w:rsidR="001E266C" w:rsidRPr="00105820">
        <w:rPr>
          <w:rFonts w:eastAsia="Arial" w:cs="Arial"/>
        </w:rPr>
        <w:t xml:space="preserve"> earned $810 more per quarter in the first 1.5 years after case closure than those that applied for, but did not participate in, VR services. </w:t>
      </w:r>
      <w:r w:rsidR="000E03BC">
        <w:rPr>
          <w:rFonts w:eastAsia="Arial" w:cs="Arial"/>
        </w:rPr>
        <w:t>(</w:t>
      </w:r>
      <w:r w:rsidR="001E266C" w:rsidRPr="00105820">
        <w:rPr>
          <w:rFonts w:eastAsia="Arial" w:cs="Arial"/>
        </w:rPr>
        <w:t>Clapp et al., 2020</w:t>
      </w:r>
      <w:r w:rsidR="000E03BC">
        <w:rPr>
          <w:rFonts w:eastAsia="Arial" w:cs="Arial"/>
        </w:rPr>
        <w:t>)</w:t>
      </w:r>
      <w:r w:rsidR="001E266C" w:rsidRPr="00105820">
        <w:rPr>
          <w:rFonts w:eastAsia="Arial" w:cs="Arial"/>
        </w:rPr>
        <w:t xml:space="preserve"> VR consumer earnings increased to an average of $940 per quarter </w:t>
      </w:r>
      <w:r w:rsidR="001E266C" w:rsidRPr="00105820">
        <w:rPr>
          <w:rFonts w:eastAsia="Arial" w:cs="Arial"/>
          <w:i/>
          <w:iCs/>
        </w:rPr>
        <w:t>more than</w:t>
      </w:r>
      <w:r w:rsidR="001E266C" w:rsidRPr="00105820">
        <w:rPr>
          <w:rFonts w:eastAsia="Arial" w:cs="Arial"/>
        </w:rPr>
        <w:t xml:space="preserve"> non-VR consumers over the next three and a half years. </w:t>
      </w:r>
      <w:r w:rsidR="000E03BC">
        <w:rPr>
          <w:rFonts w:eastAsia="Arial" w:cs="Arial"/>
        </w:rPr>
        <w:t>(</w:t>
      </w:r>
      <w:r w:rsidR="001E266C" w:rsidRPr="00105820">
        <w:rPr>
          <w:rFonts w:eastAsia="Arial" w:cs="Arial"/>
        </w:rPr>
        <w:t>Clapp et al., 2020</w:t>
      </w:r>
      <w:r w:rsidR="000E03BC">
        <w:rPr>
          <w:rFonts w:eastAsia="Arial" w:cs="Arial"/>
        </w:rPr>
        <w:t>)</w:t>
      </w:r>
      <w:r w:rsidR="001E266C" w:rsidRPr="00105820">
        <w:rPr>
          <w:rFonts w:eastAsia="Arial" w:cs="Arial"/>
        </w:rPr>
        <w:t>. The results from earnings analyses indicate that consumers with visual impairments that use VR services see higher earnings after exiting the program.</w:t>
      </w:r>
      <w:r w:rsidR="007323EF">
        <w:rPr>
          <w:rFonts w:eastAsia="Arial" w:cs="Arial"/>
        </w:rPr>
        <w:t xml:space="preserve"> </w:t>
      </w:r>
    </w:p>
    <w:p w14:paraId="4DCC2EE8" w14:textId="539BFA38" w:rsidR="00F93FE4" w:rsidRDefault="00F93FE4" w:rsidP="00F93FE4">
      <w:pPr>
        <w:pStyle w:val="Heading3"/>
      </w:pPr>
      <w:bookmarkStart w:id="39" w:name="_Toc83808864"/>
      <w:r>
        <w:t>Overall Financial Return on Investment</w:t>
      </w:r>
      <w:bookmarkEnd w:id="39"/>
      <w:r>
        <w:t xml:space="preserve"> </w:t>
      </w:r>
    </w:p>
    <w:p w14:paraId="5C7368F0" w14:textId="50A08846" w:rsidR="00A96695" w:rsidRDefault="0023516D" w:rsidP="00F93FE4">
      <w:pPr>
        <w:pStyle w:val="Heading4"/>
      </w:pPr>
      <w:r>
        <w:t xml:space="preserve">Finding </w:t>
      </w:r>
      <w:r w:rsidR="00183326">
        <w:t>3</w:t>
      </w:r>
      <w:r>
        <w:t xml:space="preserve">: The </w:t>
      </w:r>
      <w:r w:rsidR="00CB39F6">
        <w:t xml:space="preserve">Return on Investment </w:t>
      </w:r>
      <w:r>
        <w:t>is $1</w:t>
      </w:r>
      <w:r w:rsidR="00D029EC">
        <w:t>1.02</w:t>
      </w:r>
      <w:r>
        <w:t xml:space="preserve"> per Dollar Spent</w:t>
      </w:r>
      <w:r w:rsidR="0092557F">
        <w:t xml:space="preserve"> </w:t>
      </w:r>
    </w:p>
    <w:p w14:paraId="74DE3661" w14:textId="19DAF5B1" w:rsidR="002F3C65" w:rsidRPr="0031142A" w:rsidRDefault="002F3C65" w:rsidP="002F3C65">
      <w:pPr>
        <w:rPr>
          <w:b/>
          <w:i/>
        </w:rPr>
      </w:pPr>
      <w:r w:rsidRPr="0031142A">
        <w:rPr>
          <w:b/>
          <w:i/>
        </w:rPr>
        <w:t>Highlights:</w:t>
      </w:r>
    </w:p>
    <w:p w14:paraId="3BC3D76C" w14:textId="5B156801" w:rsidR="002F3C65" w:rsidRPr="0031142A" w:rsidRDefault="001E693B" w:rsidP="006B7099">
      <w:pPr>
        <w:pStyle w:val="ListParagraph"/>
        <w:numPr>
          <w:ilvl w:val="0"/>
          <w:numId w:val="22"/>
        </w:numPr>
        <w:contextualSpacing w:val="0"/>
        <w:rPr>
          <w:rFonts w:cs="Arial"/>
        </w:rPr>
      </w:pPr>
      <w:r w:rsidRPr="0031142A">
        <w:rPr>
          <w:rFonts w:cs="Arial"/>
        </w:rPr>
        <w:t>By c</w:t>
      </w:r>
      <w:r w:rsidR="007E78CD" w:rsidRPr="0031142A">
        <w:rPr>
          <w:rFonts w:cs="Arial"/>
        </w:rPr>
        <w:t>omparing</w:t>
      </w:r>
      <w:r w:rsidR="002F3C65" w:rsidRPr="0031142A">
        <w:rPr>
          <w:rFonts w:cs="Arial"/>
        </w:rPr>
        <w:t xml:space="preserve"> </w:t>
      </w:r>
      <w:r w:rsidR="00077E52" w:rsidRPr="0031142A">
        <w:rPr>
          <w:rFonts w:cs="Arial"/>
        </w:rPr>
        <w:t xml:space="preserve">the </w:t>
      </w:r>
      <w:r w:rsidR="002C3533" w:rsidRPr="0031142A">
        <w:rPr>
          <w:rFonts w:cs="Arial"/>
        </w:rPr>
        <w:t xml:space="preserve">overall </w:t>
      </w:r>
      <w:r w:rsidR="002F3C65" w:rsidRPr="0031142A">
        <w:rPr>
          <w:rFonts w:cs="Arial"/>
        </w:rPr>
        <w:t xml:space="preserve">average </w:t>
      </w:r>
      <w:r w:rsidR="0044261A" w:rsidRPr="0031142A">
        <w:rPr>
          <w:rFonts w:cs="Arial"/>
        </w:rPr>
        <w:t>annual</w:t>
      </w:r>
      <w:r w:rsidR="002F3C65" w:rsidRPr="0031142A">
        <w:rPr>
          <w:rFonts w:cs="Arial"/>
        </w:rPr>
        <w:t xml:space="preserve"> cost of</w:t>
      </w:r>
      <w:r w:rsidR="00723605" w:rsidRPr="0031142A">
        <w:rPr>
          <w:rFonts w:cs="Arial"/>
        </w:rPr>
        <w:t xml:space="preserve"> closed rehabilitated </w:t>
      </w:r>
      <w:r w:rsidR="004709D4" w:rsidRPr="0031142A">
        <w:rPr>
          <w:rFonts w:cs="Arial"/>
        </w:rPr>
        <w:t xml:space="preserve">cases </w:t>
      </w:r>
      <w:r w:rsidR="005F264A" w:rsidRPr="0031142A">
        <w:rPr>
          <w:rFonts w:cs="Arial"/>
        </w:rPr>
        <w:t>($2,897.</w:t>
      </w:r>
      <w:r w:rsidR="0014212B" w:rsidRPr="0031142A">
        <w:rPr>
          <w:rFonts w:cs="Arial"/>
        </w:rPr>
        <w:t xml:space="preserve">46) </w:t>
      </w:r>
      <w:r w:rsidR="002F3C65" w:rsidRPr="0031142A">
        <w:rPr>
          <w:rFonts w:cs="Arial"/>
        </w:rPr>
        <w:t xml:space="preserve">to </w:t>
      </w:r>
      <w:r w:rsidRPr="0031142A">
        <w:rPr>
          <w:rFonts w:cs="Arial"/>
        </w:rPr>
        <w:t xml:space="preserve">the </w:t>
      </w:r>
      <w:r w:rsidR="002F3C65" w:rsidRPr="0031142A">
        <w:rPr>
          <w:rFonts w:cs="Arial"/>
        </w:rPr>
        <w:t>overall average annual wages</w:t>
      </w:r>
      <w:r w:rsidR="00645FB1" w:rsidRPr="0031142A">
        <w:rPr>
          <w:rFonts w:cs="Arial"/>
        </w:rPr>
        <w:t xml:space="preserve"> </w:t>
      </w:r>
      <w:r w:rsidR="0014212B" w:rsidRPr="0031142A">
        <w:rPr>
          <w:rFonts w:cs="Arial"/>
        </w:rPr>
        <w:t>($</w:t>
      </w:r>
      <w:r w:rsidR="00543FD3" w:rsidRPr="0031142A">
        <w:rPr>
          <w:rFonts w:cs="Arial"/>
        </w:rPr>
        <w:t>29,918.30</w:t>
      </w:r>
      <w:r w:rsidR="0014212B" w:rsidRPr="0031142A">
        <w:rPr>
          <w:rFonts w:cs="Arial"/>
        </w:rPr>
        <w:t xml:space="preserve">) </w:t>
      </w:r>
      <w:r w:rsidR="00841830" w:rsidRPr="0031142A">
        <w:rPr>
          <w:rFonts w:cs="Arial"/>
        </w:rPr>
        <w:t>for</w:t>
      </w:r>
      <w:r w:rsidR="002F3C65" w:rsidRPr="0031142A">
        <w:rPr>
          <w:rFonts w:cs="Arial"/>
        </w:rPr>
        <w:t xml:space="preserve"> PY 2015-2019</w:t>
      </w:r>
      <w:r w:rsidRPr="0031142A">
        <w:rPr>
          <w:rFonts w:cs="Arial"/>
        </w:rPr>
        <w:t>, we calculate</w:t>
      </w:r>
      <w:r w:rsidR="007E78CD" w:rsidRPr="0031142A">
        <w:rPr>
          <w:rFonts w:cs="Arial"/>
        </w:rPr>
        <w:t xml:space="preserve"> an</w:t>
      </w:r>
      <w:r w:rsidR="002F3C65" w:rsidRPr="0031142A">
        <w:rPr>
          <w:rFonts w:cs="Arial"/>
        </w:rPr>
        <w:t xml:space="preserve"> overall </w:t>
      </w:r>
      <w:r w:rsidR="009B5778" w:rsidRPr="0031142A">
        <w:rPr>
          <w:rFonts w:cs="Arial"/>
        </w:rPr>
        <w:t>ROI</w:t>
      </w:r>
      <w:r w:rsidR="002F3C65" w:rsidRPr="0031142A">
        <w:rPr>
          <w:rFonts w:cs="Arial"/>
        </w:rPr>
        <w:t xml:space="preserve"> </w:t>
      </w:r>
      <w:r w:rsidR="00BC5B6F" w:rsidRPr="0031142A">
        <w:rPr>
          <w:rFonts w:cs="Arial"/>
        </w:rPr>
        <w:t>of</w:t>
      </w:r>
      <w:r w:rsidR="002F3C65" w:rsidRPr="0031142A">
        <w:rPr>
          <w:rFonts w:cs="Arial"/>
        </w:rPr>
        <w:t xml:space="preserve"> $10.32 for every dollar invested and $48.48 for every state </w:t>
      </w:r>
      <w:r w:rsidR="00F756A5" w:rsidRPr="0031142A">
        <w:rPr>
          <w:rFonts w:cs="Arial"/>
        </w:rPr>
        <w:t>dollar invested</w:t>
      </w:r>
      <w:r w:rsidR="002F3C65" w:rsidRPr="0031142A">
        <w:rPr>
          <w:rFonts w:cs="Arial"/>
        </w:rPr>
        <w:t xml:space="preserve"> (21.3</w:t>
      </w:r>
      <w:r w:rsidR="007323EF">
        <w:rPr>
          <w:rFonts w:cs="Arial"/>
        </w:rPr>
        <w:t xml:space="preserve"> %)</w:t>
      </w:r>
      <w:r w:rsidR="000A3DEB" w:rsidRPr="0031142A">
        <w:rPr>
          <w:rFonts w:cs="Arial"/>
        </w:rPr>
        <w:t xml:space="preserve"> </w:t>
      </w:r>
      <w:r w:rsidR="000A3DEB" w:rsidRPr="0031142A">
        <w:rPr>
          <w:rFonts w:cs="Arial"/>
          <w:i/>
        </w:rPr>
        <w:t>not including social security reimbursements, income tax paid, and other benefits</w:t>
      </w:r>
      <w:r w:rsidR="002516BB" w:rsidRPr="0031142A">
        <w:rPr>
          <w:rFonts w:cs="Arial"/>
          <w:i/>
        </w:rPr>
        <w:t>.</w:t>
      </w:r>
    </w:p>
    <w:p w14:paraId="3159A16E" w14:textId="756ACB41" w:rsidR="003443C5" w:rsidRPr="0031142A" w:rsidRDefault="00E440B7" w:rsidP="006B7099">
      <w:pPr>
        <w:pStyle w:val="ListParagraph"/>
        <w:numPr>
          <w:ilvl w:val="0"/>
          <w:numId w:val="22"/>
        </w:numPr>
        <w:contextualSpacing w:val="0"/>
        <w:rPr>
          <w:rFonts w:cs="Arial"/>
        </w:rPr>
      </w:pPr>
      <w:r w:rsidRPr="0031142A">
        <w:rPr>
          <w:rFonts w:eastAsia="Yu Gothic" w:cs="Arial"/>
        </w:rPr>
        <w:t>T</w:t>
      </w:r>
      <w:r w:rsidRPr="0031142A">
        <w:rPr>
          <w:rFonts w:cs="Arial"/>
        </w:rPr>
        <w:t>he 2019 state-local Massachusetts tax burden of 10.5</w:t>
      </w:r>
      <w:r w:rsidR="007323EF">
        <w:rPr>
          <w:rFonts w:cs="Arial"/>
        </w:rPr>
        <w:t xml:space="preserve"> percent</w:t>
      </w:r>
      <w:r w:rsidRPr="0031142A">
        <w:rPr>
          <w:rFonts w:cs="Arial"/>
        </w:rPr>
        <w:t xml:space="preserve"> (Tax Foundation) applied to </w:t>
      </w:r>
      <w:r w:rsidR="00D44E2D" w:rsidRPr="0031142A">
        <w:rPr>
          <w:rFonts w:cs="Arial"/>
        </w:rPr>
        <w:t xml:space="preserve">the average earnings of </w:t>
      </w:r>
      <w:r w:rsidRPr="0031142A">
        <w:rPr>
          <w:rFonts w:cs="Arial"/>
        </w:rPr>
        <w:t>closed rehabilitated case</w:t>
      </w:r>
      <w:r w:rsidR="00D44E2D" w:rsidRPr="0031142A">
        <w:rPr>
          <w:rFonts w:cs="Arial"/>
        </w:rPr>
        <w:t>s</w:t>
      </w:r>
      <w:r w:rsidRPr="0031142A">
        <w:rPr>
          <w:rFonts w:cs="Arial"/>
        </w:rPr>
        <w:t xml:space="preserve"> equals a total average tax return of $3,141.42 back to Massachusetts for PY15-19.</w:t>
      </w:r>
    </w:p>
    <w:p w14:paraId="16D6CD17" w14:textId="533AC63B" w:rsidR="00181B19" w:rsidRPr="0031142A" w:rsidRDefault="002F3C65" w:rsidP="006B7099">
      <w:pPr>
        <w:pStyle w:val="ListParagraph"/>
        <w:numPr>
          <w:ilvl w:val="0"/>
          <w:numId w:val="22"/>
        </w:numPr>
        <w:contextualSpacing w:val="0"/>
        <w:rPr>
          <w:rFonts w:cs="Arial"/>
        </w:rPr>
      </w:pPr>
      <w:r w:rsidRPr="0031142A">
        <w:rPr>
          <w:rFonts w:cs="Arial"/>
        </w:rPr>
        <w:t xml:space="preserve">Massachusetts </w:t>
      </w:r>
      <w:r w:rsidR="007B07D4" w:rsidRPr="0031142A">
        <w:rPr>
          <w:rFonts w:cs="Arial"/>
        </w:rPr>
        <w:t>achieved a net</w:t>
      </w:r>
      <w:r w:rsidRPr="0031142A">
        <w:rPr>
          <w:rFonts w:cs="Arial"/>
        </w:rPr>
        <w:t xml:space="preserve"> gain </w:t>
      </w:r>
      <w:r w:rsidR="007B07D4" w:rsidRPr="0031142A">
        <w:rPr>
          <w:rFonts w:cs="Arial"/>
        </w:rPr>
        <w:t>of</w:t>
      </w:r>
      <w:r w:rsidRPr="0031142A">
        <w:rPr>
          <w:rFonts w:cs="Arial"/>
        </w:rPr>
        <w:t xml:space="preserve"> $2</w:t>
      </w:r>
      <w:r w:rsidR="007B07D4" w:rsidRPr="0031142A">
        <w:rPr>
          <w:rFonts w:cs="Arial"/>
        </w:rPr>
        <w:t>,</w:t>
      </w:r>
      <w:r w:rsidRPr="0031142A">
        <w:rPr>
          <w:rFonts w:cs="Arial"/>
        </w:rPr>
        <w:t xml:space="preserve">021.97 </w:t>
      </w:r>
      <w:r w:rsidR="00AB4259" w:rsidRPr="0031142A">
        <w:rPr>
          <w:rFonts w:cs="Arial"/>
        </w:rPr>
        <w:t xml:space="preserve">in PY 15-16 </w:t>
      </w:r>
      <w:r w:rsidRPr="0031142A">
        <w:rPr>
          <w:rFonts w:cs="Arial"/>
          <w:i/>
        </w:rPr>
        <w:t>(</w:t>
      </w:r>
      <w:r w:rsidR="007B07D4" w:rsidRPr="0031142A">
        <w:rPr>
          <w:rFonts w:cs="Arial"/>
          <w:i/>
        </w:rPr>
        <w:t xml:space="preserve">average </w:t>
      </w:r>
      <w:r w:rsidRPr="0031142A">
        <w:rPr>
          <w:rFonts w:cs="Arial"/>
          <w:i/>
        </w:rPr>
        <w:t>tax gain</w:t>
      </w:r>
      <w:r w:rsidR="007B07D4" w:rsidRPr="0031142A">
        <w:rPr>
          <w:rFonts w:cs="Arial"/>
          <w:i/>
        </w:rPr>
        <w:t xml:space="preserve"> of</w:t>
      </w:r>
      <w:r w:rsidRPr="0031142A">
        <w:rPr>
          <w:rFonts w:cs="Arial"/>
          <w:i/>
        </w:rPr>
        <w:t xml:space="preserve"> $2</w:t>
      </w:r>
      <w:r w:rsidR="007B07D4" w:rsidRPr="0031142A">
        <w:rPr>
          <w:rFonts w:cs="Arial"/>
          <w:i/>
        </w:rPr>
        <w:t>,</w:t>
      </w:r>
      <w:r w:rsidRPr="0031142A">
        <w:rPr>
          <w:rFonts w:cs="Arial"/>
          <w:i/>
        </w:rPr>
        <w:t>503.38</w:t>
      </w:r>
      <w:r w:rsidR="007B07D4" w:rsidRPr="0031142A">
        <w:rPr>
          <w:rFonts w:cs="Arial"/>
          <w:i/>
        </w:rPr>
        <w:t xml:space="preserve"> minus</w:t>
      </w:r>
      <w:r w:rsidRPr="0031142A">
        <w:rPr>
          <w:rFonts w:cs="Arial"/>
          <w:i/>
        </w:rPr>
        <w:t xml:space="preserve"> $481.41 </w:t>
      </w:r>
      <w:r w:rsidR="007B07D4" w:rsidRPr="0031142A">
        <w:rPr>
          <w:rFonts w:cs="Arial"/>
          <w:i/>
        </w:rPr>
        <w:t>average</w:t>
      </w:r>
      <w:r w:rsidRPr="0031142A">
        <w:rPr>
          <w:rFonts w:cs="Arial"/>
          <w:i/>
        </w:rPr>
        <w:t xml:space="preserve"> cost</w:t>
      </w:r>
      <w:r w:rsidR="007B07D4" w:rsidRPr="0031142A">
        <w:rPr>
          <w:rFonts w:cs="Arial"/>
          <w:i/>
        </w:rPr>
        <w:t xml:space="preserve"> per case</w:t>
      </w:r>
      <w:r w:rsidRPr="0031142A">
        <w:rPr>
          <w:rFonts w:cs="Arial"/>
          <w:i/>
        </w:rPr>
        <w:t>)</w:t>
      </w:r>
      <w:r w:rsidRPr="0031142A">
        <w:rPr>
          <w:rFonts w:cs="Arial"/>
        </w:rPr>
        <w:t xml:space="preserve"> and</w:t>
      </w:r>
      <w:r w:rsidR="00AB4259" w:rsidRPr="0031142A">
        <w:rPr>
          <w:rFonts w:cs="Arial"/>
        </w:rPr>
        <w:t xml:space="preserve"> a net gain of</w:t>
      </w:r>
      <w:r w:rsidRPr="0031142A">
        <w:rPr>
          <w:rFonts w:cs="Arial"/>
        </w:rPr>
        <w:t xml:space="preserve"> $3</w:t>
      </w:r>
      <w:r w:rsidR="007B07D4" w:rsidRPr="0031142A">
        <w:rPr>
          <w:rFonts w:cs="Arial"/>
        </w:rPr>
        <w:t>,</w:t>
      </w:r>
      <w:r w:rsidRPr="0031142A">
        <w:rPr>
          <w:rFonts w:cs="Arial"/>
        </w:rPr>
        <w:t xml:space="preserve">026.54 </w:t>
      </w:r>
      <w:r w:rsidR="00AB4259" w:rsidRPr="0031142A">
        <w:rPr>
          <w:rFonts w:cs="Arial"/>
        </w:rPr>
        <w:t>in PY17-19</w:t>
      </w:r>
      <w:r w:rsidRPr="0031142A">
        <w:rPr>
          <w:rFonts w:cs="Arial"/>
        </w:rPr>
        <w:t xml:space="preserve"> </w:t>
      </w:r>
      <w:r w:rsidRPr="0031142A">
        <w:rPr>
          <w:rFonts w:cs="Arial"/>
          <w:i/>
        </w:rPr>
        <w:t>(</w:t>
      </w:r>
      <w:r w:rsidR="007B07D4" w:rsidRPr="0031142A">
        <w:rPr>
          <w:rFonts w:cs="Arial"/>
          <w:i/>
        </w:rPr>
        <w:t xml:space="preserve">average </w:t>
      </w:r>
      <w:r w:rsidRPr="0031142A">
        <w:rPr>
          <w:rFonts w:cs="Arial"/>
          <w:i/>
        </w:rPr>
        <w:t>tax gain</w:t>
      </w:r>
      <w:r w:rsidR="007B07D4" w:rsidRPr="0031142A">
        <w:rPr>
          <w:rFonts w:cs="Arial"/>
          <w:i/>
        </w:rPr>
        <w:t xml:space="preserve"> of</w:t>
      </w:r>
      <w:r w:rsidRPr="0031142A">
        <w:rPr>
          <w:rFonts w:cs="Arial"/>
          <w:i/>
        </w:rPr>
        <w:t xml:space="preserve"> $3</w:t>
      </w:r>
      <w:r w:rsidR="007B07D4" w:rsidRPr="0031142A">
        <w:rPr>
          <w:rFonts w:cs="Arial"/>
          <w:i/>
        </w:rPr>
        <w:t>,</w:t>
      </w:r>
      <w:r w:rsidRPr="0031142A">
        <w:rPr>
          <w:rFonts w:cs="Arial"/>
          <w:i/>
        </w:rPr>
        <w:t>779.45</w:t>
      </w:r>
      <w:r w:rsidR="007B07D4" w:rsidRPr="0031142A">
        <w:rPr>
          <w:rFonts w:cs="Arial"/>
          <w:i/>
        </w:rPr>
        <w:t xml:space="preserve"> minus</w:t>
      </w:r>
      <w:r w:rsidRPr="0031142A">
        <w:rPr>
          <w:rFonts w:cs="Arial"/>
          <w:i/>
        </w:rPr>
        <w:t xml:space="preserve"> $752.91 </w:t>
      </w:r>
      <w:r w:rsidR="007B07D4" w:rsidRPr="0031142A">
        <w:rPr>
          <w:rFonts w:cs="Arial"/>
          <w:i/>
        </w:rPr>
        <w:t>average</w:t>
      </w:r>
      <w:r w:rsidRPr="0031142A">
        <w:rPr>
          <w:rFonts w:cs="Arial"/>
          <w:i/>
        </w:rPr>
        <w:t xml:space="preserve"> cost</w:t>
      </w:r>
      <w:r w:rsidR="007B07D4" w:rsidRPr="0031142A">
        <w:rPr>
          <w:rFonts w:cs="Arial"/>
          <w:i/>
        </w:rPr>
        <w:t xml:space="preserve"> per case</w:t>
      </w:r>
      <w:r w:rsidRPr="0031142A">
        <w:rPr>
          <w:rFonts w:cs="Arial"/>
          <w:i/>
        </w:rPr>
        <w:t>)</w:t>
      </w:r>
      <w:r w:rsidRPr="0031142A">
        <w:rPr>
          <w:rFonts w:cs="Arial"/>
        </w:rPr>
        <w:t xml:space="preserve"> in </w:t>
      </w:r>
      <w:r w:rsidR="007B07D4" w:rsidRPr="0031142A">
        <w:rPr>
          <w:rFonts w:cs="Arial"/>
        </w:rPr>
        <w:t xml:space="preserve">average annual </w:t>
      </w:r>
      <w:r w:rsidRPr="0031142A">
        <w:rPr>
          <w:rFonts w:cs="Arial"/>
        </w:rPr>
        <w:t xml:space="preserve">revenue </w:t>
      </w:r>
      <w:r w:rsidR="007B07D4" w:rsidRPr="0031142A">
        <w:rPr>
          <w:rFonts w:cs="Arial"/>
        </w:rPr>
        <w:t>for each</w:t>
      </w:r>
      <w:r w:rsidR="00723605" w:rsidRPr="0031142A">
        <w:rPr>
          <w:rFonts w:cs="Arial"/>
        </w:rPr>
        <w:t xml:space="preserve"> closed rehabilitated </w:t>
      </w:r>
      <w:r w:rsidR="007B07D4" w:rsidRPr="0031142A">
        <w:rPr>
          <w:rFonts w:cs="Arial"/>
        </w:rPr>
        <w:t>case</w:t>
      </w:r>
      <w:r w:rsidRPr="0031142A">
        <w:rPr>
          <w:rFonts w:cs="Arial"/>
        </w:rPr>
        <w:t>.</w:t>
      </w:r>
    </w:p>
    <w:p w14:paraId="2AC9B2A2" w14:textId="6B9B4321" w:rsidR="00181B19" w:rsidRPr="0031142A" w:rsidRDefault="002516BB" w:rsidP="006B7099">
      <w:pPr>
        <w:pStyle w:val="ListParagraph"/>
        <w:numPr>
          <w:ilvl w:val="0"/>
          <w:numId w:val="22"/>
        </w:numPr>
        <w:contextualSpacing w:val="0"/>
        <w:rPr>
          <w:rFonts w:cs="Arial"/>
        </w:rPr>
      </w:pPr>
      <w:r w:rsidRPr="0031142A">
        <w:rPr>
          <w:rFonts w:cs="Arial"/>
        </w:rPr>
        <w:t xml:space="preserve">Social Security reimbursed MCB an average of $289,732.88 per year (or $2,064.60 per consumer) for substantial gainful activity (SGA) for PY17-19. </w:t>
      </w:r>
    </w:p>
    <w:p w14:paraId="5880C65F" w14:textId="4794F6DB" w:rsidR="00845658" w:rsidRPr="0031142A" w:rsidRDefault="00F500AE" w:rsidP="006B7099">
      <w:pPr>
        <w:pStyle w:val="ListParagraph"/>
        <w:numPr>
          <w:ilvl w:val="0"/>
          <w:numId w:val="22"/>
        </w:numPr>
        <w:rPr>
          <w:rFonts w:cs="Arial"/>
        </w:rPr>
      </w:pPr>
      <w:r w:rsidRPr="0031142A">
        <w:rPr>
          <w:rFonts w:cs="Arial"/>
        </w:rPr>
        <w:t>By comparing the overall average annual cost of closed rehabilitated cases ($3,063.85) to the overall average annual wages ($29,259.70) for PY 2016-2019, we calculate an overall ROI of $11.02 for every dollar invested and $51.74 for every state dollar invested (21.3</w:t>
      </w:r>
      <w:r w:rsidR="007323EF">
        <w:rPr>
          <w:rFonts w:cs="Arial"/>
        </w:rPr>
        <w:t xml:space="preserve"> %)</w:t>
      </w:r>
      <w:r w:rsidRPr="0031142A">
        <w:rPr>
          <w:rFonts w:cs="Arial"/>
        </w:rPr>
        <w:t>. These figures include an average social security reimbursement of $1,432.70 and an average income tax return of $3,072.27. (We excluded PY 2015 SS data due to data limitations).</w:t>
      </w:r>
      <w:r w:rsidR="0092557F">
        <w:rPr>
          <w:rFonts w:cs="Arial"/>
        </w:rPr>
        <w:t xml:space="preserve"> </w:t>
      </w:r>
    </w:p>
    <w:p w14:paraId="5483F589" w14:textId="07092516" w:rsidR="00D005F4" w:rsidRDefault="00FA0007" w:rsidP="00911557">
      <w:r>
        <w:fldChar w:fldCharType="begin"/>
      </w:r>
      <w:r>
        <w:instrText xml:space="preserve"> REF _Ref82178397 \h </w:instrText>
      </w:r>
      <w:r>
        <w:fldChar w:fldCharType="separate"/>
      </w:r>
      <w:r>
        <w:t xml:space="preserve">Table </w:t>
      </w:r>
      <w:r>
        <w:rPr>
          <w:noProof/>
        </w:rPr>
        <w:t>5</w:t>
      </w:r>
      <w:r>
        <w:fldChar w:fldCharType="end"/>
      </w:r>
      <w:r w:rsidR="00D005F4" w:rsidRPr="00E47A9C">
        <w:t xml:space="preserve"> </w:t>
      </w:r>
      <w:r w:rsidR="00D005F4">
        <w:t>displays</w:t>
      </w:r>
      <w:r w:rsidR="00D005F4" w:rsidRPr="00E47A9C">
        <w:t xml:space="preserve"> the overall average case cost per VR case for </w:t>
      </w:r>
      <w:r w:rsidR="00D005F4" w:rsidRPr="004A3CF7">
        <w:t>P</w:t>
      </w:r>
      <w:r w:rsidR="00D005F4">
        <w:t>Y</w:t>
      </w:r>
      <w:r w:rsidR="00D005F4" w:rsidRPr="00E47A9C">
        <w:t xml:space="preserve"> 2015-2019 for cases</w:t>
      </w:r>
      <w:r w:rsidR="00D005F4">
        <w:t xml:space="preserve"> ‘closed </w:t>
      </w:r>
      <w:r w:rsidR="00D005F4" w:rsidRPr="004A3CF7">
        <w:t>rehabilitated</w:t>
      </w:r>
      <w:r w:rsidR="00D005F4">
        <w:t xml:space="preserve">’ and cases </w:t>
      </w:r>
      <w:r w:rsidR="006E32C3">
        <w:t>‘</w:t>
      </w:r>
      <w:r w:rsidR="00D005F4">
        <w:t xml:space="preserve">closed </w:t>
      </w:r>
      <w:r w:rsidR="006E32C3">
        <w:t xml:space="preserve">other than </w:t>
      </w:r>
      <w:r w:rsidR="00D005F4">
        <w:t>rehabilitated after plan</w:t>
      </w:r>
      <w:r w:rsidR="006E32C3">
        <w:t>’</w:t>
      </w:r>
      <w:r w:rsidR="00D005F4">
        <w:t xml:space="preserve">. Cases ‘closed other than </w:t>
      </w:r>
      <w:r w:rsidR="00D005F4" w:rsidRPr="004A3CF7">
        <w:t>rehabilitated</w:t>
      </w:r>
      <w:r w:rsidR="00D005F4">
        <w:t xml:space="preserve">’ with a plan had a slightly higher </w:t>
      </w:r>
      <w:r w:rsidR="00D005F4" w:rsidRPr="004A3CF7">
        <w:t xml:space="preserve">average </w:t>
      </w:r>
      <w:r w:rsidR="00D005F4">
        <w:t xml:space="preserve">cost than cases closed rehabilitated. </w:t>
      </w:r>
      <w:r w:rsidR="009A05B6">
        <w:t xml:space="preserve">This </w:t>
      </w:r>
      <w:r w:rsidR="00DC61F9">
        <w:t>finding is similar to</w:t>
      </w:r>
      <w:r w:rsidR="009A05B6">
        <w:t xml:space="preserve"> other states where </w:t>
      </w:r>
      <w:r w:rsidR="00CE6AB0">
        <w:t xml:space="preserve">service </w:t>
      </w:r>
      <w:r w:rsidR="009A05B6">
        <w:t>costs can be higher for</w:t>
      </w:r>
      <w:r w:rsidR="00393C46">
        <w:t xml:space="preserve"> individuals who have more difficulty </w:t>
      </w:r>
      <w:r w:rsidR="00122D0C">
        <w:t xml:space="preserve">finding and </w:t>
      </w:r>
      <w:r w:rsidR="00393C46">
        <w:t>keeping a job</w:t>
      </w:r>
      <w:r w:rsidR="002A1640">
        <w:t xml:space="preserve"> and may require more services and training over a longer period of time</w:t>
      </w:r>
      <w:r w:rsidR="004F0E61">
        <w:t>.</w:t>
      </w:r>
      <w:r w:rsidR="0092557F">
        <w:t xml:space="preserve"> </w:t>
      </w:r>
      <w:r w:rsidR="00D005F4">
        <w:t xml:space="preserve">Overall, the average </w:t>
      </w:r>
      <w:r w:rsidR="00D005F4" w:rsidRPr="004A3CF7">
        <w:t>cost</w:t>
      </w:r>
      <w:r w:rsidR="00D005F4">
        <w:t xml:space="preserve"> for PY 2015-2019</w:t>
      </w:r>
      <w:r w:rsidR="00EF28B2">
        <w:t xml:space="preserve"> is </w:t>
      </w:r>
      <w:r w:rsidR="00D005F4" w:rsidRPr="00D005F4">
        <w:rPr>
          <w:rFonts w:asciiTheme="minorHAnsi" w:hAnsiTheme="minorHAnsi" w:cstheme="minorHAnsi"/>
          <w:color w:val="000000"/>
        </w:rPr>
        <w:t>$3,089.56 for both closure types</w:t>
      </w:r>
      <w:r w:rsidR="00D005F4">
        <w:t>.</w:t>
      </w:r>
      <w:r w:rsidR="0092557F">
        <w:t xml:space="preserve"> </w:t>
      </w:r>
    </w:p>
    <w:p w14:paraId="656F5A24" w14:textId="676FE52A" w:rsidR="00D005F4" w:rsidRPr="00E47A9C" w:rsidRDefault="00D005F4" w:rsidP="00506E98">
      <w:pPr>
        <w:pStyle w:val="Caption"/>
        <w:spacing w:line="259" w:lineRule="auto"/>
        <w:rPr>
          <w:rFonts w:cs="Arial"/>
          <w:sz w:val="18"/>
          <w:szCs w:val="18"/>
        </w:rPr>
      </w:pPr>
      <w:bookmarkStart w:id="40" w:name="_Ref82178397"/>
      <w:r>
        <w:t xml:space="preserve">Table </w:t>
      </w:r>
      <w:fldSimple w:instr=" SEQ Table \* ARABIC ">
        <w:r w:rsidR="00F30BFB">
          <w:rPr>
            <w:noProof/>
          </w:rPr>
          <w:t>5</w:t>
        </w:r>
      </w:fldSimple>
      <w:bookmarkEnd w:id="40"/>
      <w:r w:rsidR="00F93FE4">
        <w:t xml:space="preserve">. </w:t>
      </w:r>
      <w:r w:rsidR="00F93FE4">
        <w:rPr>
          <w:rFonts w:cs="Arial"/>
        </w:rPr>
        <w:t>T</w:t>
      </w:r>
      <w:r w:rsidRPr="0027460A">
        <w:rPr>
          <w:rFonts w:cs="Arial"/>
        </w:rPr>
        <w:t xml:space="preserve">he Average Cost </w:t>
      </w:r>
      <w:r w:rsidR="00F93FE4">
        <w:rPr>
          <w:rFonts w:cs="Arial"/>
        </w:rPr>
        <w:t>P</w:t>
      </w:r>
      <w:r w:rsidRPr="0027460A">
        <w:rPr>
          <w:rFonts w:cs="Arial"/>
        </w:rPr>
        <w:t xml:space="preserve">er VR Case PY </w:t>
      </w:r>
      <w:r>
        <w:rPr>
          <w:rFonts w:cs="Arial"/>
        </w:rPr>
        <w:t>2015-2019</w:t>
      </w: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1800"/>
        <w:gridCol w:w="1980"/>
        <w:gridCol w:w="3237"/>
      </w:tblGrid>
      <w:tr w:rsidR="00D005F4" w:rsidRPr="0092557F" w14:paraId="3EC94726" w14:textId="77777777" w:rsidTr="00E07A1C">
        <w:trPr>
          <w:trHeight w:val="280"/>
          <w:tblHeader/>
          <w:jc w:val="center"/>
        </w:trPr>
        <w:tc>
          <w:tcPr>
            <w:tcW w:w="2245" w:type="dxa"/>
            <w:shd w:val="clear" w:color="000000" w:fill="0B3677"/>
            <w:vAlign w:val="center"/>
          </w:tcPr>
          <w:p w14:paraId="7BE1FAF4" w14:textId="77777777" w:rsidR="00D005F4" w:rsidRPr="0092557F" w:rsidRDefault="00D005F4" w:rsidP="00E07A1C">
            <w:pPr>
              <w:spacing w:after="0"/>
              <w:jc w:val="center"/>
              <w:rPr>
                <w:rFonts w:cs="Arial"/>
                <w:b/>
              </w:rPr>
            </w:pPr>
            <w:r w:rsidRPr="0092557F">
              <w:rPr>
                <w:rFonts w:cs="Arial"/>
                <w:b/>
              </w:rPr>
              <w:t>Average Cost Per Case</w:t>
            </w:r>
          </w:p>
        </w:tc>
        <w:tc>
          <w:tcPr>
            <w:tcW w:w="1800" w:type="dxa"/>
            <w:shd w:val="clear" w:color="000000" w:fill="0B3677"/>
            <w:vAlign w:val="center"/>
          </w:tcPr>
          <w:p w14:paraId="276567B7" w14:textId="77777777" w:rsidR="00D005F4" w:rsidRPr="0092557F" w:rsidRDefault="00D005F4" w:rsidP="00E07A1C">
            <w:pPr>
              <w:spacing w:after="0"/>
              <w:jc w:val="center"/>
              <w:rPr>
                <w:rFonts w:cs="Arial"/>
                <w:b/>
              </w:rPr>
            </w:pPr>
            <w:r w:rsidRPr="0092557F">
              <w:rPr>
                <w:rFonts w:cs="Arial"/>
                <w:b/>
              </w:rPr>
              <w:t>Closed Rehabilitated</w:t>
            </w:r>
          </w:p>
        </w:tc>
        <w:tc>
          <w:tcPr>
            <w:tcW w:w="1980" w:type="dxa"/>
            <w:shd w:val="clear" w:color="000000" w:fill="0B3677"/>
            <w:vAlign w:val="center"/>
          </w:tcPr>
          <w:p w14:paraId="7848A1BB" w14:textId="77777777" w:rsidR="00D005F4" w:rsidRPr="0092557F" w:rsidRDefault="00D005F4" w:rsidP="00E07A1C">
            <w:pPr>
              <w:spacing w:after="0"/>
              <w:jc w:val="center"/>
              <w:rPr>
                <w:rFonts w:cs="Arial"/>
                <w:b/>
              </w:rPr>
            </w:pPr>
            <w:r w:rsidRPr="0092557F">
              <w:rPr>
                <w:rFonts w:cs="Arial"/>
                <w:b/>
              </w:rPr>
              <w:t>Closed Other Than Rehabilitated (Exited after IPE)</w:t>
            </w:r>
          </w:p>
        </w:tc>
        <w:tc>
          <w:tcPr>
            <w:tcW w:w="3237" w:type="dxa"/>
            <w:shd w:val="clear" w:color="000000" w:fill="0B3677"/>
            <w:vAlign w:val="center"/>
          </w:tcPr>
          <w:p w14:paraId="1571835D" w14:textId="77777777" w:rsidR="00D005F4" w:rsidRPr="0092557F" w:rsidRDefault="00D005F4" w:rsidP="00E07A1C">
            <w:pPr>
              <w:spacing w:after="0"/>
              <w:jc w:val="center"/>
              <w:rPr>
                <w:rFonts w:cs="Arial"/>
                <w:b/>
              </w:rPr>
            </w:pPr>
            <w:r w:rsidRPr="0092557F">
              <w:rPr>
                <w:rFonts w:cs="Arial"/>
                <w:b/>
              </w:rPr>
              <w:t>Combined Cost for both Closed Rehabilitated and Closed Other than Rehabilitated after IPE</w:t>
            </w:r>
          </w:p>
        </w:tc>
      </w:tr>
      <w:tr w:rsidR="00D005F4" w:rsidRPr="0092557F" w14:paraId="05AF0CF2" w14:textId="77777777" w:rsidTr="00E07A1C">
        <w:trPr>
          <w:trHeight w:val="296"/>
          <w:jc w:val="center"/>
        </w:trPr>
        <w:tc>
          <w:tcPr>
            <w:tcW w:w="2245" w:type="dxa"/>
            <w:shd w:val="clear" w:color="auto" w:fill="auto"/>
            <w:noWrap/>
            <w:vAlign w:val="center"/>
          </w:tcPr>
          <w:p w14:paraId="4ABB57C4" w14:textId="77777777" w:rsidR="00D005F4" w:rsidRPr="0092557F" w:rsidRDefault="00D005F4" w:rsidP="00E07A1C">
            <w:pPr>
              <w:spacing w:after="0"/>
              <w:jc w:val="center"/>
              <w:rPr>
                <w:rFonts w:asciiTheme="minorHAnsi" w:hAnsiTheme="minorHAnsi" w:cstheme="minorHAnsi"/>
              </w:rPr>
            </w:pPr>
            <w:r w:rsidRPr="0092557F">
              <w:rPr>
                <w:rFonts w:asciiTheme="minorHAnsi" w:hAnsiTheme="minorHAnsi" w:cstheme="minorHAnsi"/>
              </w:rPr>
              <w:t>2015-2016</w:t>
            </w:r>
          </w:p>
        </w:tc>
        <w:tc>
          <w:tcPr>
            <w:tcW w:w="1800" w:type="dxa"/>
            <w:vAlign w:val="center"/>
          </w:tcPr>
          <w:p w14:paraId="1022E7AD" w14:textId="77777777" w:rsidR="00D005F4" w:rsidRPr="0092557F" w:rsidRDefault="00D005F4" w:rsidP="00E07A1C">
            <w:pPr>
              <w:spacing w:after="0"/>
              <w:jc w:val="center"/>
              <w:rPr>
                <w:rFonts w:asciiTheme="minorHAnsi" w:hAnsiTheme="minorHAnsi" w:cstheme="minorHAnsi"/>
              </w:rPr>
            </w:pPr>
            <w:r w:rsidRPr="0092557F">
              <w:rPr>
                <w:rFonts w:asciiTheme="minorHAnsi" w:hAnsiTheme="minorHAnsi" w:cstheme="minorHAnsi"/>
              </w:rPr>
              <w:t>$2,260.13</w:t>
            </w:r>
          </w:p>
        </w:tc>
        <w:tc>
          <w:tcPr>
            <w:tcW w:w="1980" w:type="dxa"/>
            <w:vAlign w:val="center"/>
          </w:tcPr>
          <w:p w14:paraId="261E99C9" w14:textId="77777777" w:rsidR="00D005F4" w:rsidRPr="0092557F" w:rsidRDefault="00D005F4" w:rsidP="00E07A1C">
            <w:pPr>
              <w:spacing w:after="0"/>
              <w:jc w:val="center"/>
              <w:rPr>
                <w:rFonts w:asciiTheme="minorHAnsi" w:hAnsiTheme="minorHAnsi" w:cstheme="minorHAnsi"/>
              </w:rPr>
            </w:pPr>
            <w:r w:rsidRPr="0092557F">
              <w:rPr>
                <w:rFonts w:asciiTheme="minorHAnsi" w:hAnsiTheme="minorHAnsi" w:cstheme="minorHAnsi"/>
              </w:rPr>
              <w:t>$3,011.71</w:t>
            </w:r>
          </w:p>
        </w:tc>
        <w:tc>
          <w:tcPr>
            <w:tcW w:w="3237" w:type="dxa"/>
            <w:vAlign w:val="center"/>
          </w:tcPr>
          <w:p w14:paraId="7EFE87DC" w14:textId="77777777" w:rsidR="00D005F4" w:rsidRPr="0092557F" w:rsidRDefault="00D005F4" w:rsidP="00E07A1C">
            <w:pPr>
              <w:spacing w:after="0"/>
              <w:jc w:val="center"/>
              <w:rPr>
                <w:rFonts w:asciiTheme="minorHAnsi" w:hAnsiTheme="minorHAnsi" w:cstheme="minorHAnsi"/>
              </w:rPr>
            </w:pPr>
            <w:r w:rsidRPr="0092557F">
              <w:rPr>
                <w:rFonts w:asciiTheme="minorHAnsi" w:hAnsiTheme="minorHAnsi" w:cstheme="minorHAnsi"/>
              </w:rPr>
              <w:t>$2,635.92</w:t>
            </w:r>
          </w:p>
        </w:tc>
      </w:tr>
      <w:tr w:rsidR="00D005F4" w:rsidRPr="0092557F" w14:paraId="0003451E" w14:textId="77777777" w:rsidTr="00E07A1C">
        <w:trPr>
          <w:trHeight w:val="280"/>
          <w:jc w:val="center"/>
        </w:trPr>
        <w:tc>
          <w:tcPr>
            <w:tcW w:w="2245" w:type="dxa"/>
            <w:shd w:val="clear" w:color="auto" w:fill="auto"/>
            <w:noWrap/>
            <w:vAlign w:val="center"/>
          </w:tcPr>
          <w:p w14:paraId="27904382" w14:textId="77777777" w:rsidR="00D005F4" w:rsidRPr="0092557F" w:rsidRDefault="00D005F4" w:rsidP="00E07A1C">
            <w:pPr>
              <w:spacing w:after="0"/>
              <w:jc w:val="center"/>
              <w:rPr>
                <w:rFonts w:asciiTheme="minorHAnsi" w:hAnsiTheme="minorHAnsi" w:cstheme="minorHAnsi"/>
              </w:rPr>
            </w:pPr>
            <w:r w:rsidRPr="0092557F">
              <w:rPr>
                <w:rFonts w:asciiTheme="minorHAnsi" w:hAnsiTheme="minorHAnsi" w:cstheme="minorHAnsi"/>
              </w:rPr>
              <w:t>2017-2019</w:t>
            </w:r>
          </w:p>
        </w:tc>
        <w:tc>
          <w:tcPr>
            <w:tcW w:w="1800" w:type="dxa"/>
            <w:vAlign w:val="center"/>
          </w:tcPr>
          <w:p w14:paraId="647A906A" w14:textId="77777777" w:rsidR="00D005F4" w:rsidRPr="0092557F" w:rsidRDefault="00D005F4" w:rsidP="00E07A1C">
            <w:pPr>
              <w:spacing w:after="0"/>
              <w:jc w:val="center"/>
              <w:rPr>
                <w:rFonts w:asciiTheme="minorHAnsi" w:hAnsiTheme="minorHAnsi" w:cstheme="minorHAnsi"/>
              </w:rPr>
            </w:pPr>
            <w:r w:rsidRPr="0092557F">
              <w:rPr>
                <w:rFonts w:asciiTheme="minorHAnsi" w:hAnsiTheme="minorHAnsi" w:cstheme="minorHAnsi"/>
              </w:rPr>
              <w:t>$3,534.79</w:t>
            </w:r>
          </w:p>
        </w:tc>
        <w:tc>
          <w:tcPr>
            <w:tcW w:w="1980" w:type="dxa"/>
            <w:vAlign w:val="center"/>
          </w:tcPr>
          <w:p w14:paraId="4D032992" w14:textId="77777777" w:rsidR="00D005F4" w:rsidRPr="0092557F" w:rsidRDefault="00D005F4" w:rsidP="00E07A1C">
            <w:pPr>
              <w:spacing w:after="0"/>
              <w:jc w:val="center"/>
              <w:rPr>
                <w:rFonts w:asciiTheme="minorHAnsi" w:hAnsiTheme="minorHAnsi" w:cstheme="minorHAnsi"/>
              </w:rPr>
            </w:pPr>
            <w:r w:rsidRPr="0092557F">
              <w:rPr>
                <w:rFonts w:asciiTheme="minorHAnsi" w:hAnsiTheme="minorHAnsi" w:cstheme="minorHAnsi"/>
              </w:rPr>
              <w:t>$3,551.60</w:t>
            </w:r>
          </w:p>
        </w:tc>
        <w:tc>
          <w:tcPr>
            <w:tcW w:w="3237" w:type="dxa"/>
            <w:vAlign w:val="center"/>
          </w:tcPr>
          <w:p w14:paraId="0D5E9192" w14:textId="77777777" w:rsidR="00D005F4" w:rsidRPr="0092557F" w:rsidRDefault="00D005F4" w:rsidP="00E07A1C">
            <w:pPr>
              <w:spacing w:after="0"/>
              <w:jc w:val="center"/>
              <w:rPr>
                <w:rFonts w:asciiTheme="minorHAnsi" w:hAnsiTheme="minorHAnsi" w:cstheme="minorHAnsi"/>
              </w:rPr>
            </w:pPr>
            <w:r w:rsidRPr="0092557F">
              <w:rPr>
                <w:rFonts w:asciiTheme="minorHAnsi" w:hAnsiTheme="minorHAnsi" w:cstheme="minorHAnsi"/>
              </w:rPr>
              <w:t>$3,543.19</w:t>
            </w:r>
          </w:p>
        </w:tc>
      </w:tr>
      <w:tr w:rsidR="00D005F4" w:rsidRPr="0092557F" w14:paraId="5D21D87A" w14:textId="77777777" w:rsidTr="00E07A1C">
        <w:trPr>
          <w:trHeight w:val="280"/>
          <w:jc w:val="center"/>
        </w:trPr>
        <w:tc>
          <w:tcPr>
            <w:tcW w:w="2245" w:type="dxa"/>
            <w:shd w:val="clear" w:color="auto" w:fill="00A0CA" w:themeFill="accent2"/>
            <w:noWrap/>
            <w:vAlign w:val="center"/>
          </w:tcPr>
          <w:p w14:paraId="187F306C" w14:textId="77777777" w:rsidR="00D005F4" w:rsidRPr="0092557F" w:rsidRDefault="00D005F4" w:rsidP="00E07A1C">
            <w:pPr>
              <w:spacing w:after="0"/>
              <w:jc w:val="center"/>
              <w:rPr>
                <w:rFonts w:asciiTheme="minorHAnsi" w:hAnsiTheme="minorHAnsi" w:cstheme="minorHAnsi"/>
                <w:b/>
                <w:color w:val="051B3B" w:themeColor="text2"/>
              </w:rPr>
            </w:pPr>
            <w:r w:rsidRPr="0092557F">
              <w:rPr>
                <w:rFonts w:asciiTheme="minorHAnsi" w:hAnsiTheme="minorHAnsi" w:cstheme="minorHAnsi"/>
                <w:b/>
                <w:color w:val="051B3B" w:themeColor="text2"/>
              </w:rPr>
              <w:t>Overall Total Average</w:t>
            </w:r>
          </w:p>
        </w:tc>
        <w:tc>
          <w:tcPr>
            <w:tcW w:w="1800" w:type="dxa"/>
            <w:shd w:val="clear" w:color="auto" w:fill="00A0CA" w:themeFill="accent2"/>
            <w:vAlign w:val="center"/>
          </w:tcPr>
          <w:p w14:paraId="62714C44" w14:textId="2A3263E1" w:rsidR="00D005F4" w:rsidRPr="0092557F" w:rsidRDefault="00D005F4" w:rsidP="00E07A1C">
            <w:pPr>
              <w:spacing w:after="0"/>
              <w:jc w:val="center"/>
              <w:rPr>
                <w:rFonts w:asciiTheme="minorHAnsi" w:hAnsiTheme="minorHAnsi" w:cstheme="minorHAnsi"/>
                <w:b/>
                <w:color w:val="051B3B" w:themeColor="text2"/>
              </w:rPr>
            </w:pPr>
            <w:r w:rsidRPr="0092557F">
              <w:rPr>
                <w:rFonts w:asciiTheme="minorHAnsi" w:hAnsiTheme="minorHAnsi" w:cstheme="minorHAnsi"/>
                <w:b/>
                <w:color w:val="051B3B" w:themeColor="text2"/>
              </w:rPr>
              <w:t>$2,897.46</w:t>
            </w:r>
          </w:p>
        </w:tc>
        <w:tc>
          <w:tcPr>
            <w:tcW w:w="1980" w:type="dxa"/>
            <w:shd w:val="clear" w:color="auto" w:fill="00A0CA" w:themeFill="accent2"/>
            <w:vAlign w:val="center"/>
          </w:tcPr>
          <w:p w14:paraId="2F87BABD" w14:textId="6A2E6788" w:rsidR="00D005F4" w:rsidRPr="0092557F" w:rsidRDefault="00D005F4" w:rsidP="00E07A1C">
            <w:pPr>
              <w:spacing w:after="0"/>
              <w:jc w:val="center"/>
              <w:rPr>
                <w:rFonts w:asciiTheme="minorHAnsi" w:hAnsiTheme="minorHAnsi" w:cstheme="minorHAnsi"/>
                <w:b/>
                <w:color w:val="051B3B" w:themeColor="text2"/>
              </w:rPr>
            </w:pPr>
            <w:r w:rsidRPr="0092557F">
              <w:rPr>
                <w:rFonts w:asciiTheme="minorHAnsi" w:hAnsiTheme="minorHAnsi" w:cstheme="minorHAnsi"/>
                <w:b/>
                <w:color w:val="051B3B" w:themeColor="text2"/>
              </w:rPr>
              <w:t>$3,281.66</w:t>
            </w:r>
          </w:p>
        </w:tc>
        <w:tc>
          <w:tcPr>
            <w:tcW w:w="3237" w:type="dxa"/>
            <w:shd w:val="clear" w:color="auto" w:fill="00A0CA" w:themeFill="accent2"/>
            <w:vAlign w:val="center"/>
          </w:tcPr>
          <w:p w14:paraId="0513A15B" w14:textId="1146C079" w:rsidR="00D005F4" w:rsidRPr="0092557F" w:rsidRDefault="00D005F4" w:rsidP="00E07A1C">
            <w:pPr>
              <w:spacing w:after="0"/>
              <w:jc w:val="center"/>
              <w:rPr>
                <w:rFonts w:asciiTheme="minorHAnsi" w:hAnsiTheme="minorHAnsi" w:cstheme="minorHAnsi"/>
                <w:b/>
                <w:color w:val="051B3B" w:themeColor="text2"/>
              </w:rPr>
            </w:pPr>
            <w:r w:rsidRPr="0092557F">
              <w:rPr>
                <w:rFonts w:asciiTheme="minorHAnsi" w:hAnsiTheme="minorHAnsi" w:cstheme="minorHAnsi"/>
                <w:b/>
                <w:color w:val="051B3B" w:themeColor="text2"/>
              </w:rPr>
              <w:t>$3,089.56</w:t>
            </w:r>
          </w:p>
        </w:tc>
      </w:tr>
    </w:tbl>
    <w:p w14:paraId="5F6FC9A6" w14:textId="6448E5BB" w:rsidR="00EF28B2" w:rsidRDefault="00E41052" w:rsidP="002E5923">
      <w:pPr>
        <w:spacing w:before="240"/>
      </w:pPr>
      <w:r>
        <w:lastRenderedPageBreak/>
        <w:t>We</w:t>
      </w:r>
      <w:r w:rsidR="00EF28B2">
        <w:t xml:space="preserve"> evaluated </w:t>
      </w:r>
      <w:r>
        <w:t>return</w:t>
      </w:r>
      <w:r w:rsidR="00EF28B2">
        <w:t xml:space="preserve"> on </w:t>
      </w:r>
      <w:r>
        <w:t>i</w:t>
      </w:r>
      <w:r w:rsidR="00EF28B2">
        <w:t>nvestment using a multitudinal approach</w:t>
      </w:r>
      <w:r w:rsidR="00E8214B">
        <w:t>. This included</w:t>
      </w:r>
      <w:r w:rsidR="00EF28B2">
        <w:t xml:space="preserve"> </w:t>
      </w:r>
      <w:r w:rsidR="000F0A05">
        <w:t>comparing</w:t>
      </w:r>
      <w:r w:rsidR="000C06A7">
        <w:t xml:space="preserve"> </w:t>
      </w:r>
      <w:r w:rsidR="00FE5D87">
        <w:t xml:space="preserve">average case costs to average wages and </w:t>
      </w:r>
      <w:r w:rsidR="00723605">
        <w:t xml:space="preserve">closed </w:t>
      </w:r>
      <w:r w:rsidR="00FE5D87">
        <w:t>rehabilitated</w:t>
      </w:r>
      <w:r w:rsidR="002E0063">
        <w:t xml:space="preserve"> case counts</w:t>
      </w:r>
      <w:r w:rsidR="00FE5D87">
        <w:t>, st</w:t>
      </w:r>
      <w:r w:rsidR="000C06A7">
        <w:t>ate portion percentages versus overall costs,</w:t>
      </w:r>
      <w:r w:rsidR="00FE5D87" w:rsidRPr="00FE5D87">
        <w:t xml:space="preserve"> </w:t>
      </w:r>
      <w:r w:rsidR="00FE5D87">
        <w:t xml:space="preserve">reviewing Social Security (SS) reimbursement to </w:t>
      </w:r>
      <w:r w:rsidR="00FD7639">
        <w:t>MCB</w:t>
      </w:r>
      <w:r w:rsidR="00FE5D87">
        <w:t xml:space="preserve"> for participant costs,</w:t>
      </w:r>
      <w:r w:rsidR="000C06A7">
        <w:t xml:space="preserve"> </w:t>
      </w:r>
      <w:r w:rsidR="00687C40">
        <w:t xml:space="preserve">and average overall </w:t>
      </w:r>
      <w:r w:rsidR="00B66A8C">
        <w:t>state taxes paid on earnings costs</w:t>
      </w:r>
      <w:r w:rsidR="00687C40">
        <w:t>.</w:t>
      </w:r>
    </w:p>
    <w:p w14:paraId="691C96D6" w14:textId="751EC135" w:rsidR="00A96695" w:rsidRPr="00E03855" w:rsidRDefault="00FC7AB6" w:rsidP="00CE756C">
      <w:pPr>
        <w:rPr>
          <w:b/>
          <w:i/>
        </w:rPr>
      </w:pPr>
      <w:r>
        <w:rPr>
          <w:b/>
          <w:i/>
        </w:rPr>
        <w:t xml:space="preserve">Average Salary Exceeds </w:t>
      </w:r>
      <w:r w:rsidR="005F769F" w:rsidRPr="00E03855">
        <w:rPr>
          <w:b/>
          <w:i/>
        </w:rPr>
        <w:t xml:space="preserve">Case Cost </w:t>
      </w:r>
      <w:r w:rsidR="00337DEF" w:rsidRPr="00E03855">
        <w:rPr>
          <w:b/>
          <w:i/>
        </w:rPr>
        <w:t>for</w:t>
      </w:r>
      <w:r w:rsidR="005F769F" w:rsidRPr="00E03855">
        <w:rPr>
          <w:b/>
          <w:i/>
        </w:rPr>
        <w:t xml:space="preserve"> Rehabilitated </w:t>
      </w:r>
      <w:r w:rsidR="00337DEF" w:rsidRPr="00E03855">
        <w:rPr>
          <w:b/>
          <w:i/>
        </w:rPr>
        <w:t xml:space="preserve">Closures </w:t>
      </w:r>
    </w:p>
    <w:p w14:paraId="4CEFE8B7" w14:textId="4C9DE99D" w:rsidR="00E7707B" w:rsidRDefault="00E7707B" w:rsidP="00FE5D87">
      <w:r>
        <w:t>Although some participants were employed at plan</w:t>
      </w:r>
      <w:r w:rsidR="0020502C">
        <w:t xml:space="preserve"> (employed when they began receiving VR services)</w:t>
      </w:r>
      <w:r>
        <w:t xml:space="preserve">, it is important to note in order for these participants to meet eligibility criteria, they would have required MCB services to </w:t>
      </w:r>
      <w:r w:rsidR="008B4FBB">
        <w:t>maintain</w:t>
      </w:r>
      <w:r w:rsidR="002A1640">
        <w:t xml:space="preserve"> their</w:t>
      </w:r>
      <w:r w:rsidR="008B4FBB">
        <w:t xml:space="preserve"> employment.</w:t>
      </w:r>
      <w:r w:rsidR="0092557F">
        <w:t xml:space="preserve"> </w:t>
      </w:r>
      <w:r w:rsidR="008B4FBB">
        <w:t>Furthermore, of those cases closed rehabilitated 15-16</w:t>
      </w:r>
      <w:r w:rsidR="007323EF">
        <w:t xml:space="preserve"> percent</w:t>
      </w:r>
      <w:r w:rsidR="008B4FBB">
        <w:t xml:space="preserve"> were identified as long-term unemployed, meaning unemployed for 27 weeks or longer.</w:t>
      </w:r>
      <w:r w:rsidR="007323EF">
        <w:t xml:space="preserve"> </w:t>
      </w:r>
    </w:p>
    <w:p w14:paraId="2164DEA8" w14:textId="775DFA1B" w:rsidR="00FE5D87" w:rsidRPr="00FE5D87" w:rsidRDefault="00934935" w:rsidP="00FE5D87">
      <w:r w:rsidRPr="00CB5A05">
        <w:fldChar w:fldCharType="begin"/>
      </w:r>
      <w:r w:rsidRPr="00CB5A05">
        <w:instrText xml:space="preserve"> REF _Ref78876978 \h </w:instrText>
      </w:r>
      <w:r w:rsidR="000507BF" w:rsidRPr="00CB5A05">
        <w:instrText xml:space="preserve"> \* MERGEFORMAT </w:instrText>
      </w:r>
      <w:r w:rsidRPr="00CB5A05">
        <w:fldChar w:fldCharType="separate"/>
      </w:r>
      <w:r w:rsidR="00F30BFB" w:rsidRPr="0027460A">
        <w:rPr>
          <w:rFonts w:cs="Arial"/>
        </w:rPr>
        <w:t xml:space="preserve">Table </w:t>
      </w:r>
      <w:r w:rsidR="00F30BFB">
        <w:rPr>
          <w:rFonts w:cs="Arial"/>
        </w:rPr>
        <w:t>6</w:t>
      </w:r>
      <w:r w:rsidRPr="00CB5A05">
        <w:fldChar w:fldCharType="end"/>
      </w:r>
      <w:r w:rsidR="00FE5D87" w:rsidRPr="00CB5A05">
        <w:t xml:space="preserve"> </w:t>
      </w:r>
      <w:r w:rsidR="00794894" w:rsidRPr="00CB5A05">
        <w:t>displays</w:t>
      </w:r>
      <w:r w:rsidR="00FE5D87">
        <w:t xml:space="preserve"> federal and state averages for the initial first year </w:t>
      </w:r>
      <w:r w:rsidR="004655C8" w:rsidRPr="00CB5A05">
        <w:t>ROI</w:t>
      </w:r>
      <w:r w:rsidR="00FE5D87">
        <w:t xml:space="preserve"> for closed rehabilitated </w:t>
      </w:r>
      <w:r w:rsidR="00AD1AC4" w:rsidRPr="00CB5A05">
        <w:t>cases for PY</w:t>
      </w:r>
      <w:r w:rsidR="00FE5D87" w:rsidRPr="00CB5A05">
        <w:t xml:space="preserve"> 2015-2019</w:t>
      </w:r>
      <w:r w:rsidR="00FE5D87">
        <w:t>.</w:t>
      </w:r>
      <w:r w:rsidR="003F7557">
        <w:t xml:space="preserve"> </w:t>
      </w:r>
      <w:r w:rsidR="00FE5D87">
        <w:t xml:space="preserve">This table </w:t>
      </w:r>
      <w:r w:rsidR="00A849A7">
        <w:t>compares</w:t>
      </w:r>
      <w:r w:rsidR="0023300F">
        <w:t xml:space="preserve"> the average case cost to </w:t>
      </w:r>
      <w:r w:rsidR="00D06F8C" w:rsidRPr="00CB5A05">
        <w:t xml:space="preserve">average </w:t>
      </w:r>
      <w:r w:rsidR="0023300F">
        <w:t>annual wages.</w:t>
      </w:r>
      <w:r w:rsidR="0092557F">
        <w:t xml:space="preserve"> </w:t>
      </w:r>
      <w:r w:rsidR="0023300F">
        <w:t>This table also factors state portion of 21.3</w:t>
      </w:r>
      <w:r w:rsidR="007323EF">
        <w:t xml:space="preserve"> percent</w:t>
      </w:r>
      <w:r w:rsidR="0023300F">
        <w:t xml:space="preserve"> (to the federal dollar match) to determine </w:t>
      </w:r>
      <w:r w:rsidR="00132324">
        <w:t xml:space="preserve">the </w:t>
      </w:r>
      <w:r w:rsidR="0023300F">
        <w:t xml:space="preserve">state portion of </w:t>
      </w:r>
      <w:r w:rsidR="001861D6">
        <w:t xml:space="preserve">the overall </w:t>
      </w:r>
      <w:r w:rsidR="00132324">
        <w:t>ROI</w:t>
      </w:r>
      <w:r w:rsidR="0023300F">
        <w:t xml:space="preserve">. </w:t>
      </w:r>
      <w:r w:rsidR="00E454C2">
        <w:t>T</w:t>
      </w:r>
      <w:r w:rsidR="001861D6">
        <w:t xml:space="preserve">he overall return on investment was $10.32 for every dollar invested and $48.48 for </w:t>
      </w:r>
      <w:r w:rsidR="00007376">
        <w:t>the</w:t>
      </w:r>
      <w:r w:rsidR="001861D6">
        <w:t xml:space="preserve"> state portion (21.3</w:t>
      </w:r>
      <w:r w:rsidR="007323EF">
        <w:t xml:space="preserve"> %)</w:t>
      </w:r>
      <w:r w:rsidR="001861D6">
        <w:t xml:space="preserve"> of </w:t>
      </w:r>
      <w:r w:rsidR="00007376">
        <w:t xml:space="preserve">every </w:t>
      </w:r>
      <w:r w:rsidR="001861D6">
        <w:t>dollar invested</w:t>
      </w:r>
      <w:r w:rsidR="00200B93">
        <w:t xml:space="preserve"> for average cost of cases closed rehabilitated compared to overall average annual wages for PY 2015-2019</w:t>
      </w:r>
      <w:r w:rsidR="001861D6">
        <w:t>.</w:t>
      </w:r>
      <w:r w:rsidR="0092557F">
        <w:t xml:space="preserve"> </w:t>
      </w:r>
      <w:r w:rsidR="003F7557">
        <w:t>Note: Due to limitations i</w:t>
      </w:r>
      <w:r w:rsidR="00B35A5D">
        <w:t>n</w:t>
      </w:r>
      <w:r w:rsidR="00FE1E8A">
        <w:t xml:space="preserve"> wage</w:t>
      </w:r>
      <w:r w:rsidR="00B35A5D">
        <w:t xml:space="preserve"> data for cases </w:t>
      </w:r>
      <w:r w:rsidR="003F7557">
        <w:t xml:space="preserve">closed </w:t>
      </w:r>
      <w:r w:rsidR="00B35A5D">
        <w:t>other than rehabilitated with a plan, only cases closed rehabilitated were evaluated.</w:t>
      </w:r>
      <w:r w:rsidR="0092557F">
        <w:t xml:space="preserve"> </w:t>
      </w:r>
    </w:p>
    <w:p w14:paraId="519C3954" w14:textId="29FA51C9" w:rsidR="00C33B51" w:rsidRPr="00C35257" w:rsidRDefault="00C33B51" w:rsidP="00FE5D87">
      <w:r w:rsidRPr="00C35257">
        <w:t xml:space="preserve">Descriptive </w:t>
      </w:r>
      <w:r w:rsidR="009D54DF" w:rsidRPr="00C35257">
        <w:t>c</w:t>
      </w:r>
      <w:r w:rsidRPr="00C35257">
        <w:t xml:space="preserve">olumn headings </w:t>
      </w:r>
      <w:r w:rsidR="009D54DF" w:rsidRPr="00C35257">
        <w:t xml:space="preserve">are: </w:t>
      </w:r>
    </w:p>
    <w:p w14:paraId="3D13B077" w14:textId="4F5868A3" w:rsidR="009D54DF" w:rsidRPr="00C35257" w:rsidRDefault="009D54DF" w:rsidP="00E93004">
      <w:pPr>
        <w:pStyle w:val="ListParagraph"/>
        <w:numPr>
          <w:ilvl w:val="0"/>
          <w:numId w:val="14"/>
        </w:numPr>
        <w:ind w:left="720"/>
      </w:pPr>
      <w:r w:rsidRPr="00C35257">
        <w:t xml:space="preserve">One Year ROI Analysis for </w:t>
      </w:r>
      <w:r w:rsidRPr="00C35257">
        <w:rPr>
          <w:rFonts w:cs="Arial"/>
        </w:rPr>
        <w:t>Cases Exited as Rehabilitated</w:t>
      </w:r>
    </w:p>
    <w:p w14:paraId="3821EF0E" w14:textId="12167D63" w:rsidR="009D54DF" w:rsidRPr="00C35257" w:rsidRDefault="009D54DF" w:rsidP="00E93004">
      <w:pPr>
        <w:pStyle w:val="ListParagraph"/>
        <w:numPr>
          <w:ilvl w:val="0"/>
          <w:numId w:val="14"/>
        </w:numPr>
        <w:ind w:left="720"/>
      </w:pPr>
      <w:r w:rsidRPr="00C35257">
        <w:rPr>
          <w:rFonts w:cs="Arial"/>
        </w:rPr>
        <w:t>Average Case Cost - Cases Exited as Rehabilitated</w:t>
      </w:r>
    </w:p>
    <w:p w14:paraId="2E840645" w14:textId="17D2314E" w:rsidR="007342F8" w:rsidRPr="00C35257" w:rsidRDefault="009D54DF" w:rsidP="00E93004">
      <w:pPr>
        <w:pStyle w:val="ListParagraph"/>
        <w:numPr>
          <w:ilvl w:val="0"/>
          <w:numId w:val="14"/>
        </w:numPr>
        <w:ind w:left="720"/>
      </w:pPr>
      <w:r w:rsidRPr="00C35257">
        <w:t>State Portion (21.3</w:t>
      </w:r>
      <w:r w:rsidR="007323EF">
        <w:t xml:space="preserve"> %)</w:t>
      </w:r>
      <w:r w:rsidRPr="00C35257">
        <w:t xml:space="preserve"> of Average Case Cost (Cases Exited as Rehabilitated)</w:t>
      </w:r>
    </w:p>
    <w:p w14:paraId="4930701F" w14:textId="0C522381" w:rsidR="007342F8" w:rsidRPr="00C35257" w:rsidRDefault="007342F8" w:rsidP="00E93004">
      <w:pPr>
        <w:pStyle w:val="ListParagraph"/>
        <w:numPr>
          <w:ilvl w:val="0"/>
          <w:numId w:val="14"/>
        </w:numPr>
        <w:ind w:left="720"/>
      </w:pPr>
      <w:r w:rsidRPr="00C35257">
        <w:t>Average Annual Wages</w:t>
      </w:r>
    </w:p>
    <w:p w14:paraId="215CA8D4" w14:textId="4FDEB9A0" w:rsidR="007342F8" w:rsidRPr="00C35257" w:rsidRDefault="007342F8" w:rsidP="00E93004">
      <w:pPr>
        <w:pStyle w:val="ListParagraph"/>
        <w:numPr>
          <w:ilvl w:val="0"/>
          <w:numId w:val="14"/>
        </w:numPr>
        <w:ind w:left="720"/>
      </w:pPr>
      <w:r w:rsidRPr="00C35257">
        <w:rPr>
          <w:rFonts w:cs="Arial"/>
        </w:rPr>
        <w:t>Cost ROI (Average Annual Wages divided by Average Case Cost)</w:t>
      </w:r>
    </w:p>
    <w:p w14:paraId="13BA516D" w14:textId="35C0498F" w:rsidR="009D54DF" w:rsidRPr="00C35257" w:rsidRDefault="007342F8" w:rsidP="00E93004">
      <w:pPr>
        <w:pStyle w:val="ListParagraph"/>
        <w:numPr>
          <w:ilvl w:val="0"/>
          <w:numId w:val="14"/>
        </w:numPr>
        <w:ind w:left="720"/>
      </w:pPr>
      <w:r w:rsidRPr="00C35257">
        <w:t>State ROI (Average Annual Wages divided by State Portion of Average Case Cost)</w:t>
      </w:r>
    </w:p>
    <w:p w14:paraId="6FF3C388" w14:textId="78CDA8DB" w:rsidR="00A96695" w:rsidRPr="0027460A" w:rsidRDefault="00A96695" w:rsidP="0092557F">
      <w:pPr>
        <w:pStyle w:val="Caption"/>
      </w:pPr>
      <w:bookmarkStart w:id="41" w:name="_Ref78876978"/>
      <w:r w:rsidRPr="0027460A">
        <w:t xml:space="preserve">Table </w:t>
      </w:r>
      <w:r w:rsidRPr="0027460A">
        <w:fldChar w:fldCharType="begin"/>
      </w:r>
      <w:r w:rsidRPr="0027460A">
        <w:instrText>SEQ Table \* ARABIC</w:instrText>
      </w:r>
      <w:r w:rsidRPr="0027460A">
        <w:fldChar w:fldCharType="separate"/>
      </w:r>
      <w:r w:rsidR="00F30BFB">
        <w:rPr>
          <w:noProof/>
        </w:rPr>
        <w:t>6</w:t>
      </w:r>
      <w:r w:rsidRPr="0027460A">
        <w:fldChar w:fldCharType="end"/>
      </w:r>
      <w:bookmarkEnd w:id="41"/>
      <w:r w:rsidR="00BC2AB1">
        <w:t>.</w:t>
      </w:r>
      <w:r w:rsidRPr="0027460A">
        <w:t xml:space="preserve"> One-</w:t>
      </w:r>
      <w:r w:rsidR="00CE756C">
        <w:t>Y</w:t>
      </w:r>
      <w:r w:rsidRPr="0027460A">
        <w:t xml:space="preserve">ear Return </w:t>
      </w:r>
      <w:r w:rsidR="00CE756C">
        <w:t>O</w:t>
      </w:r>
      <w:r w:rsidRPr="0027460A">
        <w:t xml:space="preserve">n </w:t>
      </w:r>
      <w:r w:rsidR="00CE756C">
        <w:t>I</w:t>
      </w:r>
      <w:r w:rsidRPr="0027460A">
        <w:t xml:space="preserve">nvestment </w:t>
      </w:r>
      <w:r w:rsidR="00CE756C">
        <w:t>F</w:t>
      </w:r>
      <w:r w:rsidRPr="0027460A">
        <w:t xml:space="preserve">or Cases Closed Rehabilitated </w:t>
      </w:r>
      <w:r w:rsidR="0003230A">
        <w:t>PY</w:t>
      </w:r>
      <w:r w:rsidRPr="0027460A">
        <w:t xml:space="preserve"> 201</w:t>
      </w:r>
      <w:r w:rsidR="00E0153E">
        <w:t>5</w:t>
      </w:r>
      <w:r w:rsidRPr="0027460A">
        <w:t>-2019</w:t>
      </w:r>
      <w:r w:rsidR="00FE5D87">
        <w:t xml:space="preserve"> </w:t>
      </w:r>
    </w:p>
    <w:tbl>
      <w:tblPr>
        <w:tblW w:w="9349" w:type="dxa"/>
        <w:tblLayout w:type="fixed"/>
        <w:tblLook w:val="04A0" w:firstRow="1" w:lastRow="0" w:firstColumn="1" w:lastColumn="0" w:noHBand="0" w:noVBand="1"/>
      </w:tblPr>
      <w:tblGrid>
        <w:gridCol w:w="1615"/>
        <w:gridCol w:w="1501"/>
        <w:gridCol w:w="1559"/>
        <w:gridCol w:w="1558"/>
        <w:gridCol w:w="1322"/>
        <w:gridCol w:w="1794"/>
      </w:tblGrid>
      <w:tr w:rsidR="00A96695" w:rsidRPr="0092557F" w14:paraId="11F8D162" w14:textId="77777777" w:rsidTr="0048085F">
        <w:trPr>
          <w:trHeight w:val="280"/>
          <w:tblHeader/>
        </w:trPr>
        <w:tc>
          <w:tcPr>
            <w:tcW w:w="1615" w:type="dxa"/>
            <w:tcBorders>
              <w:top w:val="single" w:sz="4" w:space="0" w:color="auto"/>
              <w:left w:val="single" w:sz="4" w:space="0" w:color="auto"/>
              <w:bottom w:val="single" w:sz="4" w:space="0" w:color="auto"/>
              <w:right w:val="single" w:sz="4" w:space="0" w:color="auto"/>
            </w:tcBorders>
            <w:shd w:val="clear" w:color="000000" w:fill="0B3677"/>
            <w:vAlign w:val="center"/>
          </w:tcPr>
          <w:p w14:paraId="75A12E31" w14:textId="6671A9A9" w:rsidR="00A96695" w:rsidRPr="0092557F" w:rsidRDefault="00A96695" w:rsidP="0002285B">
            <w:pPr>
              <w:spacing w:after="0"/>
              <w:jc w:val="center"/>
              <w:rPr>
                <w:rFonts w:cs="Arial"/>
                <w:b/>
              </w:rPr>
            </w:pPr>
            <w:r w:rsidRPr="0092557F">
              <w:rPr>
                <w:rFonts w:cs="Arial"/>
                <w:b/>
              </w:rPr>
              <w:t>Cases Exited as Rehabilitated</w:t>
            </w:r>
          </w:p>
        </w:tc>
        <w:tc>
          <w:tcPr>
            <w:tcW w:w="1501" w:type="dxa"/>
            <w:tcBorders>
              <w:top w:val="single" w:sz="4" w:space="0" w:color="auto"/>
              <w:left w:val="nil"/>
              <w:bottom w:val="single" w:sz="4" w:space="0" w:color="auto"/>
              <w:right w:val="single" w:sz="4" w:space="0" w:color="auto"/>
            </w:tcBorders>
            <w:shd w:val="clear" w:color="000000" w:fill="0B3677"/>
            <w:vAlign w:val="center"/>
          </w:tcPr>
          <w:p w14:paraId="4375FC52" w14:textId="22B84407" w:rsidR="00A96695" w:rsidRPr="0092557F" w:rsidRDefault="006F67D4" w:rsidP="0002285B">
            <w:pPr>
              <w:spacing w:after="0"/>
              <w:jc w:val="center"/>
              <w:rPr>
                <w:rFonts w:cs="Arial"/>
                <w:b/>
                <w:color w:val="FFFFFF"/>
              </w:rPr>
            </w:pPr>
            <w:r w:rsidRPr="0092557F">
              <w:rPr>
                <w:rFonts w:cs="Arial"/>
                <w:b/>
                <w:bCs/>
                <w:color w:val="FFFFFF"/>
              </w:rPr>
              <w:t>Average Case Cost</w:t>
            </w:r>
          </w:p>
        </w:tc>
        <w:tc>
          <w:tcPr>
            <w:tcW w:w="1559" w:type="dxa"/>
            <w:tcBorders>
              <w:top w:val="single" w:sz="4" w:space="0" w:color="auto"/>
              <w:left w:val="nil"/>
              <w:bottom w:val="single" w:sz="4" w:space="0" w:color="auto"/>
              <w:right w:val="single" w:sz="4" w:space="0" w:color="auto"/>
            </w:tcBorders>
            <w:shd w:val="clear" w:color="000000" w:fill="0B3677"/>
            <w:vAlign w:val="center"/>
          </w:tcPr>
          <w:p w14:paraId="205DACA2" w14:textId="5DAE9382" w:rsidR="00A96695" w:rsidRPr="0092557F" w:rsidRDefault="00A96695" w:rsidP="0002285B">
            <w:pPr>
              <w:spacing w:after="0"/>
              <w:jc w:val="center"/>
              <w:rPr>
                <w:rFonts w:cs="Arial"/>
                <w:b/>
              </w:rPr>
            </w:pPr>
            <w:r w:rsidRPr="0092557F">
              <w:rPr>
                <w:rFonts w:cs="Arial"/>
                <w:b/>
              </w:rPr>
              <w:t xml:space="preserve">State Portion of </w:t>
            </w:r>
            <w:r w:rsidRPr="0092557F">
              <w:rPr>
                <w:rFonts w:cs="Arial"/>
                <w:b/>
                <w:color w:val="FFFFFF"/>
              </w:rPr>
              <w:t>Average Case Cost</w:t>
            </w:r>
          </w:p>
        </w:tc>
        <w:tc>
          <w:tcPr>
            <w:tcW w:w="1558" w:type="dxa"/>
            <w:tcBorders>
              <w:top w:val="single" w:sz="4" w:space="0" w:color="auto"/>
              <w:left w:val="single" w:sz="4" w:space="0" w:color="auto"/>
              <w:bottom w:val="single" w:sz="4" w:space="0" w:color="auto"/>
              <w:right w:val="single" w:sz="4" w:space="0" w:color="auto"/>
            </w:tcBorders>
            <w:shd w:val="clear" w:color="000000" w:fill="0B3677"/>
            <w:vAlign w:val="center"/>
          </w:tcPr>
          <w:p w14:paraId="50BD48B3" w14:textId="6B901074" w:rsidR="006F67D4" w:rsidRPr="0092557F" w:rsidRDefault="006F67D4" w:rsidP="0002285B">
            <w:pPr>
              <w:spacing w:after="0"/>
              <w:jc w:val="center"/>
              <w:rPr>
                <w:rFonts w:cs="Arial"/>
                <w:b/>
                <w:color w:val="FFFFFF" w:themeColor="background1"/>
              </w:rPr>
            </w:pPr>
            <w:r w:rsidRPr="0092557F">
              <w:rPr>
                <w:rFonts w:cs="Arial"/>
                <w:b/>
                <w:color w:val="FFFFFF" w:themeColor="background1"/>
              </w:rPr>
              <w:t>Average Annual Wages</w:t>
            </w:r>
          </w:p>
        </w:tc>
        <w:tc>
          <w:tcPr>
            <w:tcW w:w="1322" w:type="dxa"/>
            <w:tcBorders>
              <w:top w:val="single" w:sz="4" w:space="0" w:color="auto"/>
              <w:left w:val="single" w:sz="4" w:space="0" w:color="auto"/>
              <w:bottom w:val="single" w:sz="4" w:space="0" w:color="auto"/>
              <w:right w:val="single" w:sz="4" w:space="0" w:color="auto"/>
            </w:tcBorders>
            <w:shd w:val="clear" w:color="000000" w:fill="0B3677"/>
            <w:vAlign w:val="center"/>
          </w:tcPr>
          <w:p w14:paraId="3753AAEC" w14:textId="197A7D4D" w:rsidR="006F67D4" w:rsidRPr="0092557F" w:rsidRDefault="006F67D4" w:rsidP="0002285B">
            <w:pPr>
              <w:spacing w:after="0"/>
              <w:jc w:val="center"/>
              <w:rPr>
                <w:rFonts w:cs="Arial"/>
                <w:b/>
                <w:color w:val="FFFFFF"/>
              </w:rPr>
            </w:pPr>
            <w:r w:rsidRPr="0092557F">
              <w:rPr>
                <w:rFonts w:cs="Arial"/>
                <w:b/>
                <w:bCs/>
                <w:color w:val="FFFFFF"/>
              </w:rPr>
              <w:t>Cost R</w:t>
            </w:r>
            <w:r w:rsidR="001D1E5B" w:rsidRPr="0092557F">
              <w:rPr>
                <w:rFonts w:cs="Arial"/>
                <w:b/>
                <w:bCs/>
                <w:color w:val="FFFFFF"/>
              </w:rPr>
              <w:t>OI</w:t>
            </w:r>
          </w:p>
        </w:tc>
        <w:tc>
          <w:tcPr>
            <w:tcW w:w="1794" w:type="dxa"/>
            <w:tcBorders>
              <w:top w:val="single" w:sz="4" w:space="0" w:color="auto"/>
              <w:left w:val="single" w:sz="4" w:space="0" w:color="auto"/>
              <w:bottom w:val="single" w:sz="4" w:space="0" w:color="auto"/>
              <w:right w:val="single" w:sz="4" w:space="0" w:color="auto"/>
            </w:tcBorders>
            <w:shd w:val="clear" w:color="000000" w:fill="0B3677"/>
            <w:vAlign w:val="center"/>
          </w:tcPr>
          <w:p w14:paraId="22F7250F" w14:textId="0B25C519" w:rsidR="006F67D4" w:rsidRPr="0092557F" w:rsidRDefault="006F67D4" w:rsidP="0002285B">
            <w:pPr>
              <w:spacing w:after="0"/>
              <w:jc w:val="center"/>
              <w:rPr>
                <w:rFonts w:cs="Arial"/>
                <w:b/>
                <w:color w:val="FFFFFF"/>
              </w:rPr>
            </w:pPr>
            <w:r w:rsidRPr="0092557F">
              <w:rPr>
                <w:rFonts w:cs="Arial"/>
                <w:b/>
                <w:bCs/>
                <w:color w:val="FFFFFF"/>
              </w:rPr>
              <w:t>State R</w:t>
            </w:r>
            <w:r w:rsidR="00F10962" w:rsidRPr="0092557F">
              <w:rPr>
                <w:rFonts w:cs="Arial"/>
                <w:b/>
                <w:bCs/>
                <w:color w:val="FFFFFF"/>
              </w:rPr>
              <w:t>OI</w:t>
            </w:r>
          </w:p>
        </w:tc>
      </w:tr>
      <w:tr w:rsidR="00CA197F" w:rsidRPr="0092557F" w14:paraId="15A15536" w14:textId="77777777" w:rsidTr="0074179C">
        <w:trPr>
          <w:trHeight w:val="20"/>
        </w:trPr>
        <w:tc>
          <w:tcPr>
            <w:tcW w:w="1615" w:type="dxa"/>
            <w:tcBorders>
              <w:top w:val="nil"/>
              <w:left w:val="single" w:sz="4" w:space="0" w:color="auto"/>
              <w:bottom w:val="single" w:sz="4" w:space="0" w:color="auto"/>
              <w:right w:val="single" w:sz="4" w:space="0" w:color="auto"/>
            </w:tcBorders>
            <w:shd w:val="clear" w:color="auto" w:fill="auto"/>
            <w:noWrap/>
            <w:vAlign w:val="center"/>
          </w:tcPr>
          <w:p w14:paraId="71471416" w14:textId="10DDE159" w:rsidR="00CA197F" w:rsidRPr="0092557F" w:rsidRDefault="00CA197F" w:rsidP="0002285B">
            <w:pPr>
              <w:spacing w:after="0"/>
              <w:jc w:val="center"/>
              <w:rPr>
                <w:rFonts w:cs="Arial"/>
              </w:rPr>
            </w:pPr>
            <w:r w:rsidRPr="0092557F">
              <w:rPr>
                <w:rFonts w:cs="Arial"/>
              </w:rPr>
              <w:t>Averages for PY 2015-2016</w:t>
            </w:r>
          </w:p>
        </w:tc>
        <w:tc>
          <w:tcPr>
            <w:tcW w:w="1501" w:type="dxa"/>
            <w:tcBorders>
              <w:top w:val="nil"/>
              <w:left w:val="nil"/>
              <w:bottom w:val="single" w:sz="4" w:space="0" w:color="auto"/>
              <w:right w:val="single" w:sz="4" w:space="0" w:color="auto"/>
            </w:tcBorders>
            <w:shd w:val="clear" w:color="auto" w:fill="auto"/>
            <w:noWrap/>
            <w:vAlign w:val="center"/>
          </w:tcPr>
          <w:p w14:paraId="4EDA7153" w14:textId="198A3C0B" w:rsidR="00CA197F" w:rsidRPr="0092557F" w:rsidRDefault="00EF28B2" w:rsidP="0002285B">
            <w:pPr>
              <w:spacing w:after="0"/>
              <w:jc w:val="center"/>
              <w:rPr>
                <w:rFonts w:cs="Arial"/>
              </w:rPr>
            </w:pPr>
            <w:r w:rsidRPr="0092557F">
              <w:rPr>
                <w:rFonts w:cs="Arial"/>
              </w:rPr>
              <w:t>$2,260.13</w:t>
            </w:r>
          </w:p>
        </w:tc>
        <w:tc>
          <w:tcPr>
            <w:tcW w:w="1559" w:type="dxa"/>
            <w:tcBorders>
              <w:top w:val="single" w:sz="4" w:space="0" w:color="auto"/>
              <w:left w:val="nil"/>
              <w:bottom w:val="single" w:sz="4" w:space="0" w:color="auto"/>
              <w:right w:val="single" w:sz="4" w:space="0" w:color="auto"/>
            </w:tcBorders>
            <w:vAlign w:val="center"/>
          </w:tcPr>
          <w:p w14:paraId="2D3A5532" w14:textId="0BAC8764" w:rsidR="00CA197F" w:rsidRPr="0092557F" w:rsidRDefault="00CA197F" w:rsidP="0002285B">
            <w:pPr>
              <w:spacing w:after="0"/>
              <w:jc w:val="center"/>
              <w:rPr>
                <w:rFonts w:cs="Arial"/>
              </w:rPr>
            </w:pPr>
            <w:r w:rsidRPr="0092557F">
              <w:rPr>
                <w:rFonts w:cs="Arial"/>
              </w:rPr>
              <w:t>$</w:t>
            </w:r>
            <w:r w:rsidR="001E046C" w:rsidRPr="0092557F">
              <w:rPr>
                <w:rFonts w:cs="Arial"/>
              </w:rPr>
              <w:t>481.41</w:t>
            </w:r>
          </w:p>
        </w:tc>
        <w:tc>
          <w:tcPr>
            <w:tcW w:w="1558" w:type="dxa"/>
            <w:tcBorders>
              <w:top w:val="nil"/>
              <w:left w:val="single" w:sz="4" w:space="0" w:color="auto"/>
              <w:bottom w:val="single" w:sz="4" w:space="0" w:color="auto"/>
              <w:right w:val="single" w:sz="4" w:space="0" w:color="auto"/>
            </w:tcBorders>
            <w:vAlign w:val="center"/>
          </w:tcPr>
          <w:p w14:paraId="509A2C36" w14:textId="194107B1" w:rsidR="006F67D4" w:rsidRPr="0092557F" w:rsidRDefault="006F67D4" w:rsidP="0002285B">
            <w:pPr>
              <w:spacing w:after="0"/>
              <w:jc w:val="center"/>
              <w:rPr>
                <w:rFonts w:cs="Arial"/>
              </w:rPr>
            </w:pPr>
            <w:r w:rsidRPr="0092557F">
              <w:rPr>
                <w:rFonts w:cs="Arial"/>
              </w:rPr>
              <w:t>$23,841.79</w:t>
            </w:r>
          </w:p>
        </w:tc>
        <w:tc>
          <w:tcPr>
            <w:tcW w:w="1322" w:type="dxa"/>
            <w:tcBorders>
              <w:top w:val="nil"/>
              <w:left w:val="single" w:sz="4" w:space="0" w:color="auto"/>
              <w:bottom w:val="single" w:sz="4" w:space="0" w:color="auto"/>
              <w:right w:val="single" w:sz="4" w:space="0" w:color="auto"/>
            </w:tcBorders>
            <w:vAlign w:val="center"/>
          </w:tcPr>
          <w:p w14:paraId="30AB4143" w14:textId="0BA341BB" w:rsidR="006F67D4" w:rsidRPr="0092557F" w:rsidRDefault="006F67D4" w:rsidP="0002285B">
            <w:pPr>
              <w:spacing w:after="0"/>
              <w:jc w:val="center"/>
              <w:rPr>
                <w:rFonts w:cs="Arial"/>
                <w:shd w:val="clear" w:color="auto" w:fill="FFFFFF"/>
              </w:rPr>
            </w:pPr>
            <w:r w:rsidRPr="0092557F">
              <w:rPr>
                <w:rFonts w:cs="Arial"/>
                <w:shd w:val="clear" w:color="auto" w:fill="FFFFFF"/>
              </w:rPr>
              <w:t>$10.54 ROI per dollar invested</w:t>
            </w:r>
          </w:p>
        </w:tc>
        <w:tc>
          <w:tcPr>
            <w:tcW w:w="1794" w:type="dxa"/>
            <w:tcBorders>
              <w:top w:val="nil"/>
              <w:left w:val="single" w:sz="4" w:space="0" w:color="auto"/>
              <w:bottom w:val="single" w:sz="4" w:space="0" w:color="auto"/>
              <w:right w:val="single" w:sz="4" w:space="0" w:color="auto"/>
            </w:tcBorders>
            <w:vAlign w:val="center"/>
          </w:tcPr>
          <w:p w14:paraId="739EB64E" w14:textId="376E7474" w:rsidR="006F67D4" w:rsidRPr="0092557F" w:rsidRDefault="006F67D4" w:rsidP="0002285B">
            <w:pPr>
              <w:spacing w:after="0"/>
              <w:jc w:val="center"/>
              <w:rPr>
                <w:rFonts w:cs="Arial"/>
                <w:shd w:val="clear" w:color="auto" w:fill="FFFFFF"/>
              </w:rPr>
            </w:pPr>
            <w:r w:rsidRPr="0092557F">
              <w:rPr>
                <w:rFonts w:cs="Arial"/>
                <w:shd w:val="clear" w:color="auto" w:fill="FFFFFF"/>
              </w:rPr>
              <w:t>$49.52</w:t>
            </w:r>
            <w:r w:rsidR="003955F6" w:rsidRPr="0092557F">
              <w:rPr>
                <w:rFonts w:cs="Arial"/>
                <w:shd w:val="clear" w:color="auto" w:fill="FFFFFF"/>
              </w:rPr>
              <w:t xml:space="preserve"> </w:t>
            </w:r>
            <w:r w:rsidRPr="0092557F">
              <w:rPr>
                <w:rFonts w:cs="Arial"/>
                <w:shd w:val="clear" w:color="auto" w:fill="FFFFFF"/>
              </w:rPr>
              <w:t xml:space="preserve">ROI per </w:t>
            </w:r>
            <w:r w:rsidR="00007C03" w:rsidRPr="0092557F">
              <w:rPr>
                <w:rFonts w:cs="Arial"/>
                <w:shd w:val="clear" w:color="auto" w:fill="FFFFFF"/>
              </w:rPr>
              <w:t>s</w:t>
            </w:r>
            <w:r w:rsidRPr="0092557F">
              <w:rPr>
                <w:rFonts w:cs="Arial"/>
                <w:shd w:val="clear" w:color="auto" w:fill="FFFFFF"/>
              </w:rPr>
              <w:t>tate dollar invested</w:t>
            </w:r>
          </w:p>
        </w:tc>
      </w:tr>
      <w:tr w:rsidR="00A96695" w:rsidRPr="0092557F" w14:paraId="027C2417" w14:textId="77777777" w:rsidTr="0074179C">
        <w:trPr>
          <w:trHeight w:val="20"/>
        </w:trPr>
        <w:tc>
          <w:tcPr>
            <w:tcW w:w="1615" w:type="dxa"/>
            <w:tcBorders>
              <w:top w:val="nil"/>
              <w:left w:val="single" w:sz="4" w:space="0" w:color="auto"/>
              <w:bottom w:val="single" w:sz="4" w:space="0" w:color="auto"/>
              <w:right w:val="single" w:sz="4" w:space="0" w:color="auto"/>
            </w:tcBorders>
            <w:shd w:val="clear" w:color="auto" w:fill="auto"/>
            <w:noWrap/>
            <w:vAlign w:val="center"/>
          </w:tcPr>
          <w:p w14:paraId="118554E0" w14:textId="77777777" w:rsidR="00A96695" w:rsidRPr="0092557F" w:rsidRDefault="00A96695" w:rsidP="0002285B">
            <w:pPr>
              <w:spacing w:after="0"/>
              <w:jc w:val="center"/>
              <w:rPr>
                <w:rFonts w:cs="Arial"/>
              </w:rPr>
            </w:pPr>
            <w:r w:rsidRPr="0092557F">
              <w:rPr>
                <w:rFonts w:cs="Arial"/>
              </w:rPr>
              <w:t>Averages for PY 2017-2019</w:t>
            </w:r>
          </w:p>
        </w:tc>
        <w:tc>
          <w:tcPr>
            <w:tcW w:w="1501" w:type="dxa"/>
            <w:tcBorders>
              <w:top w:val="nil"/>
              <w:left w:val="nil"/>
              <w:bottom w:val="single" w:sz="4" w:space="0" w:color="auto"/>
              <w:right w:val="single" w:sz="4" w:space="0" w:color="auto"/>
            </w:tcBorders>
            <w:shd w:val="clear" w:color="auto" w:fill="auto"/>
            <w:noWrap/>
            <w:vAlign w:val="center"/>
          </w:tcPr>
          <w:p w14:paraId="4315D8A9" w14:textId="71499815" w:rsidR="00A96695" w:rsidRPr="0092557F" w:rsidRDefault="00A96695" w:rsidP="0002285B">
            <w:pPr>
              <w:spacing w:after="0"/>
              <w:jc w:val="center"/>
              <w:rPr>
                <w:rFonts w:cs="Arial"/>
              </w:rPr>
            </w:pPr>
            <w:r w:rsidRPr="0092557F">
              <w:rPr>
                <w:rFonts w:cs="Arial"/>
              </w:rPr>
              <w:t xml:space="preserve">$ </w:t>
            </w:r>
            <w:r w:rsidR="006F67D4" w:rsidRPr="0092557F">
              <w:rPr>
                <w:rFonts w:cs="Arial"/>
              </w:rPr>
              <w:t>3,534</w:t>
            </w:r>
            <w:r w:rsidRPr="0092557F">
              <w:rPr>
                <w:rFonts w:cs="Arial"/>
              </w:rPr>
              <w:t>.79</w:t>
            </w:r>
          </w:p>
        </w:tc>
        <w:tc>
          <w:tcPr>
            <w:tcW w:w="1559" w:type="dxa"/>
            <w:tcBorders>
              <w:top w:val="single" w:sz="4" w:space="0" w:color="auto"/>
              <w:left w:val="nil"/>
              <w:bottom w:val="single" w:sz="4" w:space="0" w:color="auto"/>
              <w:right w:val="single" w:sz="4" w:space="0" w:color="auto"/>
            </w:tcBorders>
            <w:vAlign w:val="center"/>
          </w:tcPr>
          <w:p w14:paraId="3825A995" w14:textId="77777777" w:rsidR="00A96695" w:rsidRPr="0092557F" w:rsidRDefault="00A96695" w:rsidP="0002285B">
            <w:pPr>
              <w:spacing w:after="0"/>
              <w:jc w:val="center"/>
              <w:rPr>
                <w:rFonts w:cs="Arial"/>
              </w:rPr>
            </w:pPr>
            <w:r w:rsidRPr="0092557F">
              <w:rPr>
                <w:rFonts w:cs="Arial"/>
              </w:rPr>
              <w:t>$752.91</w:t>
            </w:r>
          </w:p>
        </w:tc>
        <w:tc>
          <w:tcPr>
            <w:tcW w:w="1558" w:type="dxa"/>
            <w:tcBorders>
              <w:top w:val="nil"/>
              <w:left w:val="single" w:sz="4" w:space="0" w:color="auto"/>
              <w:bottom w:val="single" w:sz="4" w:space="0" w:color="auto"/>
              <w:right w:val="single" w:sz="4" w:space="0" w:color="auto"/>
            </w:tcBorders>
            <w:vAlign w:val="center"/>
          </w:tcPr>
          <w:p w14:paraId="052A1D9E" w14:textId="6ED0C6A6" w:rsidR="006F67D4" w:rsidRPr="0092557F" w:rsidRDefault="006F67D4" w:rsidP="0002285B">
            <w:pPr>
              <w:spacing w:after="0"/>
              <w:jc w:val="center"/>
              <w:rPr>
                <w:rFonts w:cs="Arial"/>
              </w:rPr>
            </w:pPr>
            <w:r w:rsidRPr="0092557F">
              <w:rPr>
                <w:rFonts w:cs="Arial"/>
              </w:rPr>
              <w:t>$35,994.81</w:t>
            </w:r>
          </w:p>
        </w:tc>
        <w:tc>
          <w:tcPr>
            <w:tcW w:w="1322" w:type="dxa"/>
            <w:tcBorders>
              <w:top w:val="nil"/>
              <w:left w:val="single" w:sz="4" w:space="0" w:color="auto"/>
              <w:bottom w:val="single" w:sz="4" w:space="0" w:color="auto"/>
              <w:right w:val="single" w:sz="4" w:space="0" w:color="auto"/>
            </w:tcBorders>
            <w:vAlign w:val="center"/>
          </w:tcPr>
          <w:p w14:paraId="37C2F250" w14:textId="541C4C02" w:rsidR="006F67D4" w:rsidRPr="0092557F" w:rsidRDefault="006F67D4" w:rsidP="0002285B">
            <w:pPr>
              <w:spacing w:after="0"/>
              <w:jc w:val="center"/>
              <w:rPr>
                <w:rFonts w:cs="Arial"/>
                <w:shd w:val="clear" w:color="auto" w:fill="FFFFFF"/>
              </w:rPr>
            </w:pPr>
            <w:r w:rsidRPr="0092557F">
              <w:rPr>
                <w:rFonts w:cs="Arial"/>
                <w:shd w:val="clear" w:color="auto" w:fill="FFFFFF"/>
              </w:rPr>
              <w:t>$10.18 ROI per dollar invested</w:t>
            </w:r>
          </w:p>
        </w:tc>
        <w:tc>
          <w:tcPr>
            <w:tcW w:w="1794" w:type="dxa"/>
            <w:tcBorders>
              <w:top w:val="nil"/>
              <w:left w:val="single" w:sz="4" w:space="0" w:color="auto"/>
              <w:bottom w:val="single" w:sz="4" w:space="0" w:color="auto"/>
              <w:right w:val="single" w:sz="4" w:space="0" w:color="auto"/>
            </w:tcBorders>
            <w:vAlign w:val="center"/>
          </w:tcPr>
          <w:p w14:paraId="5C9CDD04" w14:textId="77777777" w:rsidR="006F67D4" w:rsidRPr="0092557F" w:rsidRDefault="006F67D4" w:rsidP="0002285B">
            <w:pPr>
              <w:spacing w:after="0"/>
              <w:jc w:val="center"/>
              <w:rPr>
                <w:rFonts w:cs="Arial"/>
                <w:shd w:val="clear" w:color="auto" w:fill="FFFFFF"/>
              </w:rPr>
            </w:pPr>
            <w:r w:rsidRPr="0092557F">
              <w:rPr>
                <w:rFonts w:cs="Arial"/>
                <w:shd w:val="clear" w:color="auto" w:fill="FFFFFF"/>
              </w:rPr>
              <w:t>$47.81</w:t>
            </w:r>
          </w:p>
          <w:p w14:paraId="308BD8E1" w14:textId="687889B2" w:rsidR="006F67D4" w:rsidRPr="0092557F" w:rsidRDefault="006F67D4" w:rsidP="0002285B">
            <w:pPr>
              <w:spacing w:after="0"/>
              <w:jc w:val="center"/>
              <w:rPr>
                <w:rFonts w:cs="Arial"/>
                <w:shd w:val="clear" w:color="auto" w:fill="FFFFFF"/>
              </w:rPr>
            </w:pPr>
            <w:r w:rsidRPr="0092557F">
              <w:rPr>
                <w:rFonts w:cs="Arial"/>
                <w:shd w:val="clear" w:color="auto" w:fill="FFFFFF"/>
              </w:rPr>
              <w:t xml:space="preserve">ROI per </w:t>
            </w:r>
            <w:r w:rsidR="00007C03" w:rsidRPr="0092557F">
              <w:rPr>
                <w:rFonts w:cs="Arial"/>
                <w:shd w:val="clear" w:color="auto" w:fill="FFFFFF"/>
              </w:rPr>
              <w:t>s</w:t>
            </w:r>
            <w:r w:rsidRPr="0092557F">
              <w:rPr>
                <w:rFonts w:cs="Arial"/>
                <w:shd w:val="clear" w:color="auto" w:fill="FFFFFF"/>
              </w:rPr>
              <w:t>tate dollar invested</w:t>
            </w:r>
          </w:p>
        </w:tc>
      </w:tr>
      <w:tr w:rsidR="0023300F" w:rsidRPr="0092557F" w14:paraId="5950E847" w14:textId="77777777" w:rsidTr="00C87C9D">
        <w:trPr>
          <w:trHeight w:val="20"/>
        </w:trPr>
        <w:tc>
          <w:tcPr>
            <w:tcW w:w="1615" w:type="dxa"/>
            <w:tcBorders>
              <w:top w:val="single" w:sz="4" w:space="0" w:color="auto"/>
              <w:left w:val="single" w:sz="4" w:space="0" w:color="auto"/>
              <w:bottom w:val="single" w:sz="4" w:space="0" w:color="auto"/>
              <w:right w:val="single" w:sz="4" w:space="0" w:color="auto"/>
            </w:tcBorders>
            <w:shd w:val="clear" w:color="auto" w:fill="00A0CA" w:themeFill="accent2"/>
            <w:noWrap/>
            <w:vAlign w:val="center"/>
          </w:tcPr>
          <w:p w14:paraId="78EA8EE4" w14:textId="6FC69A4E" w:rsidR="0023300F" w:rsidRPr="0092557F" w:rsidRDefault="0023300F" w:rsidP="0002285B">
            <w:pPr>
              <w:spacing w:after="0"/>
              <w:jc w:val="center"/>
              <w:rPr>
                <w:rFonts w:cs="Arial"/>
                <w:b/>
                <w:color w:val="051B3B" w:themeColor="text2"/>
              </w:rPr>
            </w:pPr>
            <w:r w:rsidRPr="0092557F">
              <w:rPr>
                <w:rFonts w:cs="Arial"/>
                <w:b/>
                <w:color w:val="051B3B" w:themeColor="text2"/>
              </w:rPr>
              <w:t>Total Averages for PY 2015-2019</w:t>
            </w:r>
          </w:p>
        </w:tc>
        <w:tc>
          <w:tcPr>
            <w:tcW w:w="1501" w:type="dxa"/>
            <w:tcBorders>
              <w:top w:val="single" w:sz="4" w:space="0" w:color="auto"/>
              <w:left w:val="nil"/>
              <w:bottom w:val="single" w:sz="4" w:space="0" w:color="auto"/>
              <w:right w:val="single" w:sz="4" w:space="0" w:color="auto"/>
            </w:tcBorders>
            <w:shd w:val="clear" w:color="auto" w:fill="00A0CA" w:themeFill="accent2"/>
            <w:noWrap/>
            <w:vAlign w:val="center"/>
          </w:tcPr>
          <w:p w14:paraId="5978B946" w14:textId="73F1B9A1" w:rsidR="0023300F" w:rsidRPr="0092557F" w:rsidRDefault="00E52F37" w:rsidP="0002285B">
            <w:pPr>
              <w:spacing w:after="0"/>
              <w:jc w:val="center"/>
              <w:rPr>
                <w:rFonts w:cs="Arial"/>
                <w:b/>
                <w:color w:val="051B3B" w:themeColor="text2"/>
              </w:rPr>
            </w:pPr>
            <w:r w:rsidRPr="0092557F">
              <w:rPr>
                <w:rFonts w:cs="Arial"/>
                <w:b/>
                <w:color w:val="051B3B" w:themeColor="text2"/>
              </w:rPr>
              <w:t>$2,897.46</w:t>
            </w:r>
          </w:p>
        </w:tc>
        <w:tc>
          <w:tcPr>
            <w:tcW w:w="1559" w:type="dxa"/>
            <w:tcBorders>
              <w:top w:val="single" w:sz="4" w:space="0" w:color="auto"/>
              <w:left w:val="nil"/>
              <w:bottom w:val="single" w:sz="4" w:space="0" w:color="auto"/>
              <w:right w:val="single" w:sz="4" w:space="0" w:color="auto"/>
            </w:tcBorders>
            <w:shd w:val="clear" w:color="auto" w:fill="00A0CA" w:themeFill="accent2"/>
            <w:vAlign w:val="center"/>
          </w:tcPr>
          <w:p w14:paraId="07689F01" w14:textId="65E0A95E" w:rsidR="0023300F" w:rsidRPr="0092557F" w:rsidRDefault="007D71A3" w:rsidP="0002285B">
            <w:pPr>
              <w:spacing w:after="0"/>
              <w:jc w:val="center"/>
              <w:rPr>
                <w:rFonts w:cs="Arial"/>
                <w:b/>
                <w:color w:val="051B3B" w:themeColor="text2"/>
              </w:rPr>
            </w:pPr>
            <w:r w:rsidRPr="0092557F">
              <w:rPr>
                <w:rFonts w:cs="Arial"/>
                <w:b/>
                <w:color w:val="051B3B" w:themeColor="text2"/>
              </w:rPr>
              <w:t>$617.16</w:t>
            </w:r>
          </w:p>
        </w:tc>
        <w:tc>
          <w:tcPr>
            <w:tcW w:w="1558"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1372C752" w14:textId="5A61B4BB" w:rsidR="006F67D4" w:rsidRPr="0092557F" w:rsidRDefault="006F67D4" w:rsidP="0002285B">
            <w:pPr>
              <w:spacing w:after="0"/>
              <w:jc w:val="center"/>
              <w:rPr>
                <w:rFonts w:cs="Arial"/>
                <w:b/>
                <w:color w:val="051B3B" w:themeColor="text2"/>
              </w:rPr>
            </w:pPr>
            <w:r w:rsidRPr="0092557F">
              <w:rPr>
                <w:rFonts w:cs="Arial"/>
                <w:b/>
                <w:color w:val="051B3B" w:themeColor="text2"/>
              </w:rPr>
              <w:t>$29,918.30</w:t>
            </w:r>
          </w:p>
        </w:tc>
        <w:tc>
          <w:tcPr>
            <w:tcW w:w="1322" w:type="dxa"/>
            <w:tcBorders>
              <w:top w:val="single" w:sz="4" w:space="0" w:color="auto"/>
              <w:left w:val="single" w:sz="4" w:space="0" w:color="auto"/>
              <w:bottom w:val="single" w:sz="4" w:space="0" w:color="auto"/>
              <w:right w:val="single" w:sz="4" w:space="0" w:color="auto"/>
            </w:tcBorders>
            <w:shd w:val="clear" w:color="auto" w:fill="00A0CA" w:themeFill="accent2"/>
          </w:tcPr>
          <w:p w14:paraId="14CC2404" w14:textId="63B3CCD5" w:rsidR="006F67D4" w:rsidRPr="0092557F" w:rsidRDefault="006F67D4" w:rsidP="0002285B">
            <w:pPr>
              <w:spacing w:after="0"/>
              <w:jc w:val="center"/>
              <w:rPr>
                <w:rFonts w:cs="Arial"/>
                <w:b/>
                <w:color w:val="051B3B" w:themeColor="text2"/>
              </w:rPr>
            </w:pPr>
            <w:r w:rsidRPr="0092557F">
              <w:rPr>
                <w:rFonts w:cs="Arial"/>
                <w:b/>
                <w:color w:val="051B3B" w:themeColor="text2"/>
              </w:rPr>
              <w:t>$10.32 ROI per dollar invested</w:t>
            </w:r>
          </w:p>
        </w:tc>
        <w:tc>
          <w:tcPr>
            <w:tcW w:w="1794" w:type="dxa"/>
            <w:tcBorders>
              <w:top w:val="single" w:sz="4" w:space="0" w:color="auto"/>
              <w:left w:val="single" w:sz="4" w:space="0" w:color="auto"/>
              <w:bottom w:val="single" w:sz="4" w:space="0" w:color="auto"/>
              <w:right w:val="single" w:sz="4" w:space="0" w:color="auto"/>
            </w:tcBorders>
            <w:shd w:val="clear" w:color="auto" w:fill="00A0CA" w:themeFill="accent2"/>
          </w:tcPr>
          <w:p w14:paraId="0F2522DE" w14:textId="57499ACD" w:rsidR="006F67D4" w:rsidRPr="0092557F" w:rsidRDefault="006F67D4" w:rsidP="0002285B">
            <w:pPr>
              <w:spacing w:after="0"/>
              <w:jc w:val="center"/>
              <w:rPr>
                <w:rFonts w:cs="Arial"/>
                <w:b/>
                <w:color w:val="051B3B" w:themeColor="text2"/>
              </w:rPr>
            </w:pPr>
            <w:r w:rsidRPr="0092557F">
              <w:rPr>
                <w:rFonts w:cs="Arial"/>
                <w:b/>
                <w:color w:val="051B3B" w:themeColor="text2"/>
              </w:rPr>
              <w:t>$48.48 ROI per state dollar invested</w:t>
            </w:r>
          </w:p>
        </w:tc>
      </w:tr>
    </w:tbl>
    <w:p w14:paraId="7903D77C" w14:textId="236E9F78" w:rsidR="00CE756C" w:rsidRDefault="00CE756C" w:rsidP="00CE756C">
      <w:pPr>
        <w:rPr>
          <w:rFonts w:cs="Arial"/>
        </w:rPr>
      </w:pPr>
      <w:r w:rsidRPr="00BF197B">
        <w:rPr>
          <w:rFonts w:cs="Arial"/>
          <w:i/>
          <w:iCs/>
        </w:rPr>
        <w:t>*Does not include social security</w:t>
      </w:r>
      <w:r>
        <w:rPr>
          <w:rFonts w:cs="Arial"/>
          <w:i/>
          <w:iCs/>
        </w:rPr>
        <w:t xml:space="preserve"> reimbursements</w:t>
      </w:r>
      <w:r w:rsidRPr="00BF197B">
        <w:rPr>
          <w:rFonts w:cs="Arial"/>
          <w:i/>
          <w:iCs/>
        </w:rPr>
        <w:t>, income tax</w:t>
      </w:r>
      <w:r>
        <w:rPr>
          <w:rFonts w:cs="Arial"/>
          <w:i/>
          <w:iCs/>
        </w:rPr>
        <w:t xml:space="preserve"> paid</w:t>
      </w:r>
      <w:r w:rsidRPr="00BF197B">
        <w:rPr>
          <w:rFonts w:cs="Arial"/>
          <w:i/>
          <w:iCs/>
        </w:rPr>
        <w:t>, and other benefits.</w:t>
      </w:r>
    </w:p>
    <w:p w14:paraId="7B7CFE5D" w14:textId="4194DE8C" w:rsidR="00981318" w:rsidRPr="00881368" w:rsidRDefault="00611BEC" w:rsidP="0016240A">
      <w:pPr>
        <w:spacing w:before="240"/>
        <w:rPr>
          <w:rFonts w:cs="Arial"/>
        </w:rPr>
      </w:pPr>
      <w:r>
        <w:rPr>
          <w:rFonts w:cs="Arial"/>
        </w:rPr>
        <w:t>As seen above, o</w:t>
      </w:r>
      <w:r w:rsidR="00A96695" w:rsidRPr="00B11117">
        <w:rPr>
          <w:rFonts w:cs="Arial"/>
        </w:rPr>
        <w:t>n average</w:t>
      </w:r>
      <w:r w:rsidR="008A58CB">
        <w:rPr>
          <w:rFonts w:cs="Arial"/>
        </w:rPr>
        <w:t>,</w:t>
      </w:r>
      <w:r w:rsidR="00A96695" w:rsidRPr="00B11117">
        <w:rPr>
          <w:rFonts w:cs="Arial"/>
        </w:rPr>
        <w:t xml:space="preserve"> individuals </w:t>
      </w:r>
      <w:r w:rsidR="0094579D">
        <w:rPr>
          <w:rFonts w:cs="Arial"/>
        </w:rPr>
        <w:t xml:space="preserve">closed rehabilitated </w:t>
      </w:r>
      <w:r w:rsidR="00A96695" w:rsidRPr="00B11117">
        <w:rPr>
          <w:rFonts w:cs="Arial"/>
        </w:rPr>
        <w:t xml:space="preserve">earned </w:t>
      </w:r>
      <w:r w:rsidR="00333935" w:rsidRPr="00B11117">
        <w:rPr>
          <w:rFonts w:cs="Arial"/>
          <w:color w:val="000000"/>
        </w:rPr>
        <w:t xml:space="preserve">$23,841.79 </w:t>
      </w:r>
      <w:r w:rsidR="00994ECE" w:rsidRPr="00B11117">
        <w:rPr>
          <w:rFonts w:cs="Arial"/>
        </w:rPr>
        <w:t xml:space="preserve">during PY 15-16 and </w:t>
      </w:r>
      <w:r w:rsidR="009C4F80" w:rsidRPr="00B11117">
        <w:rPr>
          <w:rFonts w:cs="Arial"/>
          <w:color w:val="000000"/>
        </w:rPr>
        <w:t>$35,994.81</w:t>
      </w:r>
      <w:r w:rsidR="00994ECE" w:rsidRPr="00B11117">
        <w:rPr>
          <w:rFonts w:cs="Arial"/>
          <w:color w:val="000000"/>
        </w:rPr>
        <w:t xml:space="preserve"> during PY 17-19</w:t>
      </w:r>
      <w:r w:rsidR="008E3678" w:rsidRPr="00B11117">
        <w:rPr>
          <w:rFonts w:cs="Arial"/>
          <w:color w:val="000000"/>
        </w:rPr>
        <w:t xml:space="preserve"> </w:t>
      </w:r>
      <w:r w:rsidR="00A96695" w:rsidRPr="00B11117">
        <w:rPr>
          <w:rFonts w:cs="Arial"/>
        </w:rPr>
        <w:t>annually. Through this net income, MCB contribute</w:t>
      </w:r>
      <w:r w:rsidR="00143131">
        <w:rPr>
          <w:rFonts w:cs="Arial"/>
        </w:rPr>
        <w:t>s</w:t>
      </w:r>
      <w:r w:rsidR="00A96695" w:rsidRPr="00B11117">
        <w:rPr>
          <w:rFonts w:cs="Arial"/>
        </w:rPr>
        <w:t xml:space="preserve"> to the state economy in several ways</w:t>
      </w:r>
      <w:r w:rsidR="00B856CC">
        <w:rPr>
          <w:rFonts w:cs="Arial"/>
        </w:rPr>
        <w:t xml:space="preserve"> </w:t>
      </w:r>
      <w:r w:rsidR="00143131">
        <w:rPr>
          <w:rFonts w:cs="Arial"/>
        </w:rPr>
        <w:t>–</w:t>
      </w:r>
      <w:r w:rsidR="00B856CC">
        <w:rPr>
          <w:rFonts w:cs="Arial"/>
        </w:rPr>
        <w:t xml:space="preserve"> through</w:t>
      </w:r>
      <w:r w:rsidR="00A96695" w:rsidRPr="00B11117">
        <w:rPr>
          <w:rFonts w:cs="Arial"/>
        </w:rPr>
        <w:t xml:space="preserve"> state income </w:t>
      </w:r>
      <w:r w:rsidR="00B856CC">
        <w:rPr>
          <w:rFonts w:cs="Arial"/>
        </w:rPr>
        <w:t xml:space="preserve">taxes </w:t>
      </w:r>
      <w:r w:rsidR="0097532C">
        <w:rPr>
          <w:rFonts w:cs="Arial"/>
        </w:rPr>
        <w:t xml:space="preserve">paid by </w:t>
      </w:r>
      <w:r w:rsidR="00B856CC">
        <w:rPr>
          <w:rFonts w:cs="Arial"/>
        </w:rPr>
        <w:t>participants,</w:t>
      </w:r>
      <w:r w:rsidR="00A96695" w:rsidRPr="00B11117">
        <w:rPr>
          <w:rFonts w:cs="Arial"/>
        </w:rPr>
        <w:t xml:space="preserve"> local income and sales </w:t>
      </w:r>
      <w:r w:rsidR="00B856CC">
        <w:rPr>
          <w:rFonts w:cs="Arial"/>
        </w:rPr>
        <w:t xml:space="preserve">taxes, and </w:t>
      </w:r>
      <w:r w:rsidR="00A96695" w:rsidRPr="00B11117">
        <w:rPr>
          <w:rFonts w:cs="Arial"/>
        </w:rPr>
        <w:t xml:space="preserve">property </w:t>
      </w:r>
      <w:r w:rsidR="00B856CC">
        <w:rPr>
          <w:rFonts w:cs="Arial"/>
        </w:rPr>
        <w:t>taxes</w:t>
      </w:r>
      <w:r w:rsidR="00A96695" w:rsidRPr="00B11117">
        <w:rPr>
          <w:rFonts w:cs="Arial"/>
        </w:rPr>
        <w:t xml:space="preserve">. </w:t>
      </w:r>
      <w:r w:rsidR="00A76512" w:rsidRPr="00881368">
        <w:rPr>
          <w:rFonts w:cs="Arial"/>
        </w:rPr>
        <w:t>A</w:t>
      </w:r>
      <w:r w:rsidR="00A96695" w:rsidRPr="00881368">
        <w:rPr>
          <w:rFonts w:cs="Arial"/>
        </w:rPr>
        <w:t xml:space="preserve">ccording to statistics from Tax Foundation, the </w:t>
      </w:r>
      <w:r w:rsidR="004C33C9" w:rsidRPr="00881368">
        <w:rPr>
          <w:rFonts w:cs="Arial"/>
        </w:rPr>
        <w:t>s</w:t>
      </w:r>
      <w:r w:rsidR="00A96695" w:rsidRPr="00881368">
        <w:rPr>
          <w:rFonts w:cs="Arial"/>
        </w:rPr>
        <w:t>tate-</w:t>
      </w:r>
      <w:r w:rsidR="004C33C9" w:rsidRPr="00881368">
        <w:rPr>
          <w:rFonts w:cs="Arial"/>
        </w:rPr>
        <w:t>l</w:t>
      </w:r>
      <w:r w:rsidR="00A96695" w:rsidRPr="00881368">
        <w:rPr>
          <w:rFonts w:cs="Arial"/>
        </w:rPr>
        <w:t xml:space="preserve">ocal </w:t>
      </w:r>
      <w:r w:rsidR="004C33C9" w:rsidRPr="00881368">
        <w:rPr>
          <w:rFonts w:cs="Arial"/>
        </w:rPr>
        <w:t>t</w:t>
      </w:r>
      <w:r w:rsidR="00A96695" w:rsidRPr="00881368">
        <w:rPr>
          <w:rFonts w:cs="Arial"/>
        </w:rPr>
        <w:t>ax burden for Massachusetts in 2019 was 10.5</w:t>
      </w:r>
      <w:r w:rsidR="007323EF">
        <w:rPr>
          <w:rFonts w:cs="Arial"/>
        </w:rPr>
        <w:t xml:space="preserve"> percent</w:t>
      </w:r>
      <w:r w:rsidR="00A96695" w:rsidRPr="00881368">
        <w:rPr>
          <w:rFonts w:cs="Arial"/>
        </w:rPr>
        <w:t xml:space="preserve">. By applying this tax rate to the average earnings of </w:t>
      </w:r>
      <w:r w:rsidR="00186C31" w:rsidRPr="00881368">
        <w:rPr>
          <w:rFonts w:cs="Arial"/>
        </w:rPr>
        <w:t>cases closed rehabilitated</w:t>
      </w:r>
      <w:r w:rsidR="00A96695" w:rsidRPr="00881368">
        <w:rPr>
          <w:rFonts w:cs="Arial"/>
        </w:rPr>
        <w:t xml:space="preserve">, </w:t>
      </w:r>
      <w:r w:rsidR="00844DDB" w:rsidRPr="00881368">
        <w:rPr>
          <w:rFonts w:cs="Arial"/>
        </w:rPr>
        <w:t xml:space="preserve">we </w:t>
      </w:r>
      <w:r w:rsidR="001F4202" w:rsidRPr="00881368">
        <w:rPr>
          <w:rFonts w:cs="Arial"/>
        </w:rPr>
        <w:t xml:space="preserve">can </w:t>
      </w:r>
      <w:r w:rsidR="00844DDB" w:rsidRPr="00881368">
        <w:rPr>
          <w:rFonts w:cs="Arial"/>
        </w:rPr>
        <w:t>calculate</w:t>
      </w:r>
      <w:r w:rsidR="00C43DAD" w:rsidRPr="00881368">
        <w:rPr>
          <w:rFonts w:cs="Arial"/>
        </w:rPr>
        <w:t xml:space="preserve"> the paid </w:t>
      </w:r>
      <w:r w:rsidR="004553ED" w:rsidRPr="00881368">
        <w:rPr>
          <w:rFonts w:cs="Arial"/>
        </w:rPr>
        <w:t>tax ROI to the state</w:t>
      </w:r>
      <w:r w:rsidR="00C43DAD" w:rsidRPr="00881368">
        <w:rPr>
          <w:rFonts w:cs="Arial"/>
        </w:rPr>
        <w:t>.</w:t>
      </w:r>
      <w:r w:rsidR="00663072">
        <w:rPr>
          <w:rFonts w:cs="Arial"/>
        </w:rPr>
        <w:t xml:space="preserve"> We used the 2019</w:t>
      </w:r>
      <w:r w:rsidR="00695DBC">
        <w:rPr>
          <w:rFonts w:cs="Arial"/>
        </w:rPr>
        <w:t xml:space="preserve"> Massachusetts</w:t>
      </w:r>
      <w:r w:rsidR="00663072">
        <w:rPr>
          <w:rFonts w:cs="Arial"/>
        </w:rPr>
        <w:t xml:space="preserve"> tax burden of 10.5</w:t>
      </w:r>
      <w:r w:rsidR="007323EF">
        <w:rPr>
          <w:rFonts w:cs="Arial"/>
        </w:rPr>
        <w:t xml:space="preserve"> percent</w:t>
      </w:r>
      <w:r w:rsidR="00663072">
        <w:rPr>
          <w:rFonts w:cs="Arial"/>
        </w:rPr>
        <w:t xml:space="preserve"> as a proxy for the </w:t>
      </w:r>
      <w:r w:rsidR="00695DBC">
        <w:rPr>
          <w:rFonts w:cs="Arial"/>
        </w:rPr>
        <w:t xml:space="preserve">Massachusetts </w:t>
      </w:r>
      <w:r w:rsidR="00663072">
        <w:rPr>
          <w:rFonts w:cs="Arial"/>
        </w:rPr>
        <w:t>tax burden</w:t>
      </w:r>
      <w:r w:rsidR="00695DBC">
        <w:rPr>
          <w:rFonts w:cs="Arial"/>
        </w:rPr>
        <w:t>s</w:t>
      </w:r>
      <w:r w:rsidR="00663072">
        <w:rPr>
          <w:rFonts w:cs="Arial"/>
        </w:rPr>
        <w:t xml:space="preserve"> in PY 15-18 </w:t>
      </w:r>
      <w:r w:rsidR="00695DBC">
        <w:rPr>
          <w:rFonts w:cs="Arial"/>
        </w:rPr>
        <w:t>(</w:t>
      </w:r>
      <w:r w:rsidR="00663072">
        <w:rPr>
          <w:rFonts w:cs="Arial"/>
        </w:rPr>
        <w:t>earlier MA tax burden</w:t>
      </w:r>
      <w:r w:rsidR="00695DBC">
        <w:rPr>
          <w:rFonts w:cs="Arial"/>
        </w:rPr>
        <w:t>s</w:t>
      </w:r>
      <w:r w:rsidR="00663072">
        <w:rPr>
          <w:rFonts w:cs="Arial"/>
        </w:rPr>
        <w:t xml:space="preserve"> were not </w:t>
      </w:r>
      <w:r w:rsidR="00695DBC">
        <w:rPr>
          <w:rFonts w:cs="Arial"/>
        </w:rPr>
        <w:t xml:space="preserve">included in </w:t>
      </w:r>
      <w:r w:rsidR="00663072">
        <w:rPr>
          <w:rFonts w:cs="Arial"/>
        </w:rPr>
        <w:t>Tax Foundation</w:t>
      </w:r>
      <w:r w:rsidR="00695DBC">
        <w:rPr>
          <w:rFonts w:cs="Arial"/>
        </w:rPr>
        <w:t xml:space="preserve"> statistics)</w:t>
      </w:r>
      <w:r w:rsidR="00663072">
        <w:rPr>
          <w:rFonts w:cs="Arial"/>
        </w:rPr>
        <w:t>.</w:t>
      </w:r>
    </w:p>
    <w:p w14:paraId="1E65E328" w14:textId="05ABDFF1" w:rsidR="00981318" w:rsidRPr="00B11117" w:rsidRDefault="000507BF" w:rsidP="00A96695">
      <w:pPr>
        <w:rPr>
          <w:rFonts w:cs="Arial"/>
        </w:rPr>
      </w:pPr>
      <w:r w:rsidRPr="00881368">
        <w:rPr>
          <w:rFonts w:cs="Arial"/>
        </w:rPr>
        <w:lastRenderedPageBreak/>
        <w:fldChar w:fldCharType="begin"/>
      </w:r>
      <w:r w:rsidRPr="00881368">
        <w:rPr>
          <w:rFonts w:cs="Arial"/>
        </w:rPr>
        <w:instrText xml:space="preserve"> REF _Ref78876997 \h </w:instrText>
      </w:r>
      <w:r w:rsidR="00105CE6" w:rsidRPr="00881368">
        <w:rPr>
          <w:rFonts w:cs="Arial"/>
        </w:rPr>
        <w:instrText xml:space="preserve"> \* MERGEFORMAT </w:instrText>
      </w:r>
      <w:r w:rsidRPr="00881368">
        <w:rPr>
          <w:rFonts w:cs="Arial"/>
        </w:rPr>
      </w:r>
      <w:r w:rsidRPr="00881368">
        <w:rPr>
          <w:rFonts w:cs="Arial"/>
        </w:rPr>
        <w:fldChar w:fldCharType="separate"/>
      </w:r>
      <w:r w:rsidR="00F30BFB" w:rsidRPr="00881368">
        <w:t>Table 7</w:t>
      </w:r>
      <w:r w:rsidRPr="00881368">
        <w:rPr>
          <w:rFonts w:cs="Arial"/>
        </w:rPr>
        <w:fldChar w:fldCharType="end"/>
      </w:r>
      <w:r w:rsidR="00981318" w:rsidRPr="00881368">
        <w:rPr>
          <w:rFonts w:cs="Arial"/>
        </w:rPr>
        <w:t xml:space="preserve"> shows average taxes paid </w:t>
      </w:r>
      <w:r w:rsidR="00405E2C" w:rsidRPr="00881368">
        <w:rPr>
          <w:rFonts w:cs="Arial"/>
        </w:rPr>
        <w:t>(10.5</w:t>
      </w:r>
      <w:r w:rsidR="007323EF">
        <w:rPr>
          <w:rFonts w:cs="Arial"/>
        </w:rPr>
        <w:t xml:space="preserve"> percent</w:t>
      </w:r>
      <w:r w:rsidR="00405E2C" w:rsidRPr="00881368">
        <w:rPr>
          <w:rFonts w:cs="Arial"/>
        </w:rPr>
        <w:t xml:space="preserve"> of earnings)</w:t>
      </w:r>
      <w:r w:rsidR="00981318" w:rsidRPr="00881368">
        <w:rPr>
          <w:rFonts w:cs="Arial"/>
        </w:rPr>
        <w:t xml:space="preserve"> on overall average annual wages for </w:t>
      </w:r>
      <w:r w:rsidR="00100F49" w:rsidRPr="00881368">
        <w:rPr>
          <w:rFonts w:cs="Arial"/>
        </w:rPr>
        <w:t xml:space="preserve">cases closed rehabilitated for </w:t>
      </w:r>
      <w:r w:rsidR="00981318" w:rsidRPr="00881368">
        <w:rPr>
          <w:rFonts w:cs="Arial"/>
        </w:rPr>
        <w:t>PY15-16 and PY17-19</w:t>
      </w:r>
      <w:r w:rsidR="00DC50B8" w:rsidRPr="00881368">
        <w:rPr>
          <w:rFonts w:cs="Arial"/>
        </w:rPr>
        <w:t xml:space="preserve">. </w:t>
      </w:r>
      <w:r w:rsidR="003D1D76" w:rsidRPr="00881368">
        <w:rPr>
          <w:rFonts w:cs="Arial"/>
        </w:rPr>
        <w:t>The t</w:t>
      </w:r>
      <w:r w:rsidR="00C22D38" w:rsidRPr="00881368">
        <w:rPr>
          <w:rFonts w:cs="Arial"/>
        </w:rPr>
        <w:t xml:space="preserve">otal average tax return to </w:t>
      </w:r>
      <w:r w:rsidR="001C35EC" w:rsidRPr="00881368">
        <w:rPr>
          <w:rFonts w:cs="Arial"/>
        </w:rPr>
        <w:t xml:space="preserve">the </w:t>
      </w:r>
      <w:r w:rsidR="00C22D38" w:rsidRPr="00881368">
        <w:rPr>
          <w:rFonts w:cs="Arial"/>
        </w:rPr>
        <w:t>state for PY</w:t>
      </w:r>
      <w:r w:rsidR="001C35EC" w:rsidRPr="00881368">
        <w:rPr>
          <w:rFonts w:cs="Arial"/>
        </w:rPr>
        <w:t>15-19 was $3,141.42.</w:t>
      </w:r>
      <w:r w:rsidR="00BF7A0B">
        <w:rPr>
          <w:rFonts w:cs="Arial"/>
        </w:rPr>
        <w:t xml:space="preserve"> </w:t>
      </w:r>
    </w:p>
    <w:p w14:paraId="1FA30DC9" w14:textId="747C2694" w:rsidR="00A96695" w:rsidRDefault="00637651" w:rsidP="0016240A">
      <w:pPr>
        <w:pStyle w:val="Caption"/>
        <w:spacing w:line="259" w:lineRule="auto"/>
        <w:rPr>
          <w:rFonts w:cs="Arial"/>
          <w:sz w:val="18"/>
          <w:szCs w:val="18"/>
        </w:rPr>
      </w:pPr>
      <w:bookmarkStart w:id="42" w:name="_Ref78876997"/>
      <w:r>
        <w:t xml:space="preserve">Table </w:t>
      </w:r>
      <w:fldSimple w:instr=" SEQ Table \* ARABIC ">
        <w:r w:rsidR="00F30BFB">
          <w:rPr>
            <w:noProof/>
          </w:rPr>
          <w:t>7</w:t>
        </w:r>
      </w:fldSimple>
      <w:bookmarkEnd w:id="42"/>
      <w:r>
        <w:t xml:space="preserve"> shows the average state taxes based on earnings for PY 15-16 and PY 17-19</w:t>
      </w:r>
    </w:p>
    <w:tbl>
      <w:tblPr>
        <w:tblW w:w="9355" w:type="dxa"/>
        <w:tblLayout w:type="fixed"/>
        <w:tblLook w:val="04A0" w:firstRow="1" w:lastRow="0" w:firstColumn="1" w:lastColumn="0" w:noHBand="0" w:noVBand="1"/>
      </w:tblPr>
      <w:tblGrid>
        <w:gridCol w:w="3235"/>
        <w:gridCol w:w="2610"/>
        <w:gridCol w:w="3510"/>
      </w:tblGrid>
      <w:tr w:rsidR="00C43DAD" w:rsidRPr="00D64D01" w14:paraId="5702B283" w14:textId="77777777" w:rsidTr="00B06332">
        <w:trPr>
          <w:trHeight w:val="280"/>
          <w:tblHeader/>
        </w:trPr>
        <w:tc>
          <w:tcPr>
            <w:tcW w:w="3235" w:type="dxa"/>
            <w:tcBorders>
              <w:top w:val="single" w:sz="4" w:space="0" w:color="auto"/>
              <w:left w:val="single" w:sz="4" w:space="0" w:color="auto"/>
              <w:bottom w:val="single" w:sz="4" w:space="0" w:color="auto"/>
              <w:right w:val="single" w:sz="4" w:space="0" w:color="auto"/>
            </w:tcBorders>
            <w:shd w:val="clear" w:color="000000" w:fill="0B3677"/>
            <w:vAlign w:val="center"/>
          </w:tcPr>
          <w:p w14:paraId="132D738E" w14:textId="564AB068" w:rsidR="00C43DAD" w:rsidRPr="00D64D01" w:rsidRDefault="00C43DAD" w:rsidP="0002285B">
            <w:pPr>
              <w:spacing w:after="0"/>
              <w:jc w:val="center"/>
              <w:rPr>
                <w:rFonts w:cs="Arial"/>
                <w:b/>
              </w:rPr>
            </w:pPr>
            <w:r w:rsidRPr="00D64D01">
              <w:rPr>
                <w:rFonts w:cs="Arial"/>
                <w:b/>
              </w:rPr>
              <w:t>R</w:t>
            </w:r>
            <w:r w:rsidR="00C231BE" w:rsidRPr="00D64D01">
              <w:rPr>
                <w:rFonts w:cs="Arial"/>
                <w:b/>
              </w:rPr>
              <w:t>OI</w:t>
            </w:r>
            <w:r w:rsidRPr="00D64D01">
              <w:rPr>
                <w:rFonts w:cs="Arial"/>
                <w:b/>
              </w:rPr>
              <w:t xml:space="preserve"> Analysis for Cases Exited as Rehabilitated</w:t>
            </w:r>
          </w:p>
        </w:tc>
        <w:tc>
          <w:tcPr>
            <w:tcW w:w="2610" w:type="dxa"/>
            <w:tcBorders>
              <w:top w:val="single" w:sz="4" w:space="0" w:color="auto"/>
              <w:left w:val="nil"/>
              <w:bottom w:val="single" w:sz="4" w:space="0" w:color="auto"/>
              <w:right w:val="single" w:sz="4" w:space="0" w:color="auto"/>
            </w:tcBorders>
            <w:shd w:val="clear" w:color="000000" w:fill="0B3677"/>
            <w:vAlign w:val="center"/>
          </w:tcPr>
          <w:p w14:paraId="66498869" w14:textId="78702A0A" w:rsidR="00C43DAD" w:rsidRPr="00D64D01" w:rsidRDefault="00C43DAD" w:rsidP="0002285B">
            <w:pPr>
              <w:spacing w:after="0"/>
              <w:jc w:val="center"/>
              <w:rPr>
                <w:rFonts w:cs="Arial"/>
                <w:b/>
                <w:color w:val="FFFFFF"/>
              </w:rPr>
            </w:pPr>
            <w:r w:rsidRPr="00D64D01">
              <w:rPr>
                <w:rFonts w:cs="Arial"/>
                <w:b/>
              </w:rPr>
              <w:t>Average Annual Wages</w:t>
            </w:r>
          </w:p>
        </w:tc>
        <w:tc>
          <w:tcPr>
            <w:tcW w:w="3510" w:type="dxa"/>
            <w:tcBorders>
              <w:top w:val="single" w:sz="4" w:space="0" w:color="auto"/>
              <w:left w:val="single" w:sz="4" w:space="0" w:color="auto"/>
              <w:bottom w:val="single" w:sz="4" w:space="0" w:color="auto"/>
              <w:right w:val="single" w:sz="4" w:space="0" w:color="auto"/>
            </w:tcBorders>
            <w:shd w:val="clear" w:color="000000" w:fill="0B3677"/>
            <w:vAlign w:val="center"/>
          </w:tcPr>
          <w:p w14:paraId="51B6B8B2" w14:textId="060E8949" w:rsidR="00C43DAD" w:rsidRPr="00D64D01" w:rsidRDefault="00C43DAD" w:rsidP="0002285B">
            <w:pPr>
              <w:spacing w:after="0"/>
              <w:jc w:val="center"/>
              <w:rPr>
                <w:rFonts w:cs="Arial"/>
                <w:b/>
                <w:color w:val="FFFFFF"/>
              </w:rPr>
            </w:pPr>
            <w:r w:rsidRPr="00D64D01">
              <w:rPr>
                <w:rFonts w:cs="Arial"/>
                <w:b/>
              </w:rPr>
              <w:t xml:space="preserve">Approximate Tax </w:t>
            </w:r>
            <w:r w:rsidR="00484000" w:rsidRPr="00D64D01">
              <w:rPr>
                <w:rFonts w:cs="Arial"/>
                <w:b/>
              </w:rPr>
              <w:t xml:space="preserve">Return to the State </w:t>
            </w:r>
            <w:r w:rsidR="00DA7E88" w:rsidRPr="00D64D01">
              <w:rPr>
                <w:rFonts w:cs="Arial"/>
                <w:b/>
              </w:rPr>
              <w:t>Using</w:t>
            </w:r>
            <w:r w:rsidRPr="00D64D01">
              <w:rPr>
                <w:rFonts w:cs="Arial"/>
                <w:b/>
              </w:rPr>
              <w:t xml:space="preserve"> Average </w:t>
            </w:r>
            <w:r w:rsidR="00BE73E8" w:rsidRPr="00D64D01">
              <w:rPr>
                <w:rFonts w:cs="Arial"/>
                <w:b/>
              </w:rPr>
              <w:t>Annual Wages</w:t>
            </w:r>
            <w:r w:rsidRPr="00D64D01">
              <w:rPr>
                <w:rFonts w:cs="Arial"/>
                <w:b/>
              </w:rPr>
              <w:t xml:space="preserve"> </w:t>
            </w:r>
            <w:r w:rsidR="00484000" w:rsidRPr="00D64D01">
              <w:rPr>
                <w:rFonts w:cs="Arial"/>
                <w:b/>
              </w:rPr>
              <w:t xml:space="preserve">and </w:t>
            </w:r>
            <w:r w:rsidR="00DA7E88" w:rsidRPr="00D64D01">
              <w:rPr>
                <w:rFonts w:cs="Arial"/>
                <w:b/>
              </w:rPr>
              <w:t xml:space="preserve">MA </w:t>
            </w:r>
            <w:r w:rsidR="00484000" w:rsidRPr="00D64D01">
              <w:rPr>
                <w:rFonts w:cs="Arial"/>
                <w:b/>
              </w:rPr>
              <w:t>Tax</w:t>
            </w:r>
            <w:r w:rsidR="00DA7E88" w:rsidRPr="00D64D01">
              <w:rPr>
                <w:rFonts w:cs="Arial"/>
                <w:b/>
              </w:rPr>
              <w:t xml:space="preserve"> Burden</w:t>
            </w:r>
            <w:r w:rsidR="00484000" w:rsidRPr="00D64D01">
              <w:rPr>
                <w:rFonts w:cs="Arial"/>
                <w:b/>
              </w:rPr>
              <w:t xml:space="preserve"> </w:t>
            </w:r>
            <w:r w:rsidRPr="00D64D01">
              <w:rPr>
                <w:rFonts w:cs="Arial"/>
                <w:b/>
              </w:rPr>
              <w:t>(10.5</w:t>
            </w:r>
            <w:r w:rsidR="007323EF">
              <w:rPr>
                <w:rFonts w:cs="Arial"/>
                <w:b/>
              </w:rPr>
              <w:t xml:space="preserve"> %)</w:t>
            </w:r>
          </w:p>
        </w:tc>
      </w:tr>
      <w:tr w:rsidR="00C43DAD" w:rsidRPr="00D64D01" w14:paraId="26BE309B" w14:textId="77777777" w:rsidTr="00B06332">
        <w:trPr>
          <w:trHeight w:val="20"/>
        </w:trPr>
        <w:tc>
          <w:tcPr>
            <w:tcW w:w="3235" w:type="dxa"/>
            <w:tcBorders>
              <w:top w:val="nil"/>
              <w:left w:val="single" w:sz="4" w:space="0" w:color="auto"/>
              <w:bottom w:val="single" w:sz="4" w:space="0" w:color="auto"/>
              <w:right w:val="single" w:sz="4" w:space="0" w:color="auto"/>
            </w:tcBorders>
            <w:shd w:val="clear" w:color="auto" w:fill="auto"/>
            <w:noWrap/>
            <w:vAlign w:val="center"/>
          </w:tcPr>
          <w:p w14:paraId="1D872894" w14:textId="77777777" w:rsidR="00C43DAD" w:rsidRPr="00D64D01" w:rsidRDefault="00C43DAD" w:rsidP="0002285B">
            <w:pPr>
              <w:spacing w:after="0"/>
              <w:jc w:val="center"/>
              <w:rPr>
                <w:rFonts w:cs="Arial"/>
              </w:rPr>
            </w:pPr>
            <w:r w:rsidRPr="00D64D01">
              <w:rPr>
                <w:rFonts w:cs="Arial"/>
              </w:rPr>
              <w:t>Averages for PY 2015-2016</w:t>
            </w:r>
          </w:p>
        </w:tc>
        <w:tc>
          <w:tcPr>
            <w:tcW w:w="2610" w:type="dxa"/>
            <w:tcBorders>
              <w:top w:val="single" w:sz="4" w:space="0" w:color="auto"/>
              <w:left w:val="nil"/>
              <w:bottom w:val="single" w:sz="4" w:space="0" w:color="auto"/>
              <w:right w:val="single" w:sz="4" w:space="0" w:color="auto"/>
            </w:tcBorders>
            <w:vAlign w:val="center"/>
          </w:tcPr>
          <w:p w14:paraId="7C688CBA" w14:textId="3A2203C4" w:rsidR="00C43DAD" w:rsidRPr="00D64D01" w:rsidRDefault="006D7837" w:rsidP="0002285B">
            <w:pPr>
              <w:spacing w:after="0"/>
              <w:jc w:val="center"/>
              <w:rPr>
                <w:rFonts w:cs="Arial"/>
              </w:rPr>
            </w:pPr>
            <w:r w:rsidRPr="00D64D01">
              <w:rPr>
                <w:rFonts w:cs="Arial"/>
                <w:color w:val="000000"/>
              </w:rPr>
              <w:t>$23,841.79</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C7933" w14:textId="560162B9" w:rsidR="00C43DAD" w:rsidRPr="00D64D01" w:rsidRDefault="00C43DAD" w:rsidP="0002285B">
            <w:pPr>
              <w:spacing w:after="0"/>
              <w:jc w:val="center"/>
              <w:rPr>
                <w:rFonts w:cs="Arial"/>
              </w:rPr>
            </w:pPr>
            <w:r w:rsidRPr="00D64D01">
              <w:rPr>
                <w:rFonts w:cs="Arial"/>
              </w:rPr>
              <w:t>$</w:t>
            </w:r>
            <w:r w:rsidR="009E5E8D" w:rsidRPr="00D64D01">
              <w:rPr>
                <w:rFonts w:cs="Arial"/>
              </w:rPr>
              <w:t>2,</w:t>
            </w:r>
            <w:r w:rsidR="00333935" w:rsidRPr="00D64D01">
              <w:rPr>
                <w:rFonts w:cs="Arial"/>
              </w:rPr>
              <w:t>503</w:t>
            </w:r>
            <w:r w:rsidR="00B761DC" w:rsidRPr="00D64D01">
              <w:rPr>
                <w:rFonts w:cs="Arial"/>
              </w:rPr>
              <w:t>.38</w:t>
            </w:r>
          </w:p>
        </w:tc>
      </w:tr>
      <w:tr w:rsidR="00C43DAD" w:rsidRPr="00D64D01" w14:paraId="1D80BAB5" w14:textId="77777777" w:rsidTr="00B06332">
        <w:trPr>
          <w:trHeight w:val="20"/>
        </w:trPr>
        <w:tc>
          <w:tcPr>
            <w:tcW w:w="3235" w:type="dxa"/>
            <w:tcBorders>
              <w:top w:val="nil"/>
              <w:left w:val="single" w:sz="4" w:space="0" w:color="auto"/>
              <w:bottom w:val="single" w:sz="4" w:space="0" w:color="auto"/>
              <w:right w:val="single" w:sz="4" w:space="0" w:color="auto"/>
            </w:tcBorders>
            <w:shd w:val="clear" w:color="auto" w:fill="auto"/>
            <w:noWrap/>
            <w:vAlign w:val="center"/>
          </w:tcPr>
          <w:p w14:paraId="695B80D9" w14:textId="77777777" w:rsidR="00C43DAD" w:rsidRPr="00D64D01" w:rsidRDefault="00C43DAD" w:rsidP="0002285B">
            <w:pPr>
              <w:spacing w:after="0"/>
              <w:jc w:val="center"/>
              <w:rPr>
                <w:rFonts w:cs="Arial"/>
              </w:rPr>
            </w:pPr>
            <w:r w:rsidRPr="00D64D01">
              <w:rPr>
                <w:rFonts w:cs="Arial"/>
              </w:rPr>
              <w:t>Averages for PY 2017-2019</w:t>
            </w:r>
          </w:p>
        </w:tc>
        <w:tc>
          <w:tcPr>
            <w:tcW w:w="2610" w:type="dxa"/>
            <w:tcBorders>
              <w:top w:val="single" w:sz="4" w:space="0" w:color="auto"/>
              <w:left w:val="nil"/>
              <w:bottom w:val="single" w:sz="4" w:space="0" w:color="auto"/>
              <w:right w:val="single" w:sz="4" w:space="0" w:color="auto"/>
            </w:tcBorders>
            <w:vAlign w:val="center"/>
          </w:tcPr>
          <w:p w14:paraId="72B76E83" w14:textId="38456248" w:rsidR="00C43DAD" w:rsidRPr="00D64D01" w:rsidRDefault="00C43DAD" w:rsidP="0002285B">
            <w:pPr>
              <w:spacing w:after="0"/>
              <w:jc w:val="center"/>
              <w:rPr>
                <w:rFonts w:cs="Arial"/>
              </w:rPr>
            </w:pPr>
            <w:r w:rsidRPr="00D64D01">
              <w:rPr>
                <w:rFonts w:cs="Arial"/>
                <w:color w:val="000000"/>
              </w:rPr>
              <w:t>$35,994.81</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AFD2A" w14:textId="06763E18" w:rsidR="00C43DAD" w:rsidRPr="00D64D01" w:rsidRDefault="00C43DAD" w:rsidP="0002285B">
            <w:pPr>
              <w:spacing w:after="0"/>
              <w:jc w:val="center"/>
              <w:rPr>
                <w:rFonts w:cs="Arial"/>
                <w:color w:val="000000"/>
              </w:rPr>
            </w:pPr>
            <w:r w:rsidRPr="00D64D01">
              <w:rPr>
                <w:rFonts w:cs="Arial"/>
              </w:rPr>
              <w:t>$</w:t>
            </w:r>
            <w:r w:rsidR="009E5E8D" w:rsidRPr="00D64D01">
              <w:rPr>
                <w:rFonts w:cs="Arial"/>
              </w:rPr>
              <w:t>3,779.45</w:t>
            </w:r>
          </w:p>
        </w:tc>
      </w:tr>
      <w:tr w:rsidR="00F75B0F" w:rsidRPr="00D64D01" w14:paraId="6C60BC87" w14:textId="77777777" w:rsidTr="00982F20">
        <w:trPr>
          <w:trHeight w:val="20"/>
        </w:trPr>
        <w:tc>
          <w:tcPr>
            <w:tcW w:w="3235" w:type="dxa"/>
            <w:tcBorders>
              <w:top w:val="single" w:sz="4" w:space="0" w:color="auto"/>
              <w:left w:val="single" w:sz="4" w:space="0" w:color="auto"/>
              <w:bottom w:val="single" w:sz="4" w:space="0" w:color="auto"/>
              <w:right w:val="single" w:sz="4" w:space="0" w:color="auto"/>
            </w:tcBorders>
            <w:shd w:val="clear" w:color="auto" w:fill="00A0CA" w:themeFill="accent2"/>
            <w:noWrap/>
            <w:vAlign w:val="center"/>
          </w:tcPr>
          <w:p w14:paraId="7B8350E0" w14:textId="7E57DD7E" w:rsidR="00F75B0F" w:rsidRPr="00D64D01" w:rsidRDefault="00F75B0F" w:rsidP="0002285B">
            <w:pPr>
              <w:spacing w:after="0"/>
              <w:jc w:val="center"/>
              <w:rPr>
                <w:rFonts w:cs="Arial"/>
                <w:b/>
                <w:color w:val="051B3B" w:themeColor="text2"/>
              </w:rPr>
            </w:pPr>
            <w:r w:rsidRPr="00D64D01">
              <w:rPr>
                <w:rFonts w:cs="Arial"/>
                <w:b/>
                <w:color w:val="051B3B" w:themeColor="text2"/>
              </w:rPr>
              <w:t>Total Averages for PY 2015-2019</w:t>
            </w:r>
          </w:p>
        </w:tc>
        <w:tc>
          <w:tcPr>
            <w:tcW w:w="2610" w:type="dxa"/>
            <w:tcBorders>
              <w:top w:val="single" w:sz="4" w:space="0" w:color="auto"/>
              <w:left w:val="nil"/>
              <w:bottom w:val="single" w:sz="4" w:space="0" w:color="auto"/>
              <w:right w:val="single" w:sz="4" w:space="0" w:color="auto"/>
            </w:tcBorders>
            <w:shd w:val="clear" w:color="auto" w:fill="00A0CA" w:themeFill="accent2"/>
            <w:vAlign w:val="center"/>
          </w:tcPr>
          <w:p w14:paraId="77C2AD90" w14:textId="6E0ECD37" w:rsidR="00F75B0F" w:rsidRPr="00D64D01" w:rsidRDefault="00C17015" w:rsidP="0002285B">
            <w:pPr>
              <w:spacing w:after="0"/>
              <w:jc w:val="center"/>
              <w:rPr>
                <w:rFonts w:cs="Arial"/>
                <w:b/>
                <w:color w:val="051B3B" w:themeColor="text2"/>
              </w:rPr>
            </w:pPr>
            <w:r w:rsidRPr="00D64D01">
              <w:rPr>
                <w:rFonts w:cs="Arial"/>
                <w:b/>
                <w:color w:val="051B3B" w:themeColor="text2"/>
              </w:rPr>
              <w:t>$29,918.30</w:t>
            </w:r>
          </w:p>
        </w:tc>
        <w:tc>
          <w:tcPr>
            <w:tcW w:w="3510" w:type="dxa"/>
            <w:tcBorders>
              <w:top w:val="single" w:sz="4" w:space="0" w:color="auto"/>
              <w:left w:val="single" w:sz="4" w:space="0" w:color="auto"/>
              <w:bottom w:val="single" w:sz="4" w:space="0" w:color="auto"/>
              <w:right w:val="single" w:sz="4" w:space="0" w:color="auto"/>
            </w:tcBorders>
            <w:shd w:val="clear" w:color="auto" w:fill="00A0CA" w:themeFill="accent2"/>
            <w:noWrap/>
            <w:vAlign w:val="center"/>
          </w:tcPr>
          <w:p w14:paraId="028967D3" w14:textId="5808ACE0" w:rsidR="00F75B0F" w:rsidRPr="00D64D01" w:rsidRDefault="00BF7A0B" w:rsidP="0002285B">
            <w:pPr>
              <w:spacing w:after="0"/>
              <w:jc w:val="center"/>
              <w:rPr>
                <w:rFonts w:cs="Arial"/>
                <w:b/>
                <w:color w:val="051B3B" w:themeColor="text2"/>
              </w:rPr>
            </w:pPr>
            <w:r w:rsidRPr="00D64D01">
              <w:rPr>
                <w:rFonts w:cs="Arial"/>
                <w:b/>
                <w:color w:val="051B3B" w:themeColor="text2"/>
              </w:rPr>
              <w:t>$</w:t>
            </w:r>
            <w:r w:rsidR="00C17015" w:rsidRPr="00D64D01">
              <w:rPr>
                <w:rFonts w:cs="Arial"/>
                <w:b/>
                <w:color w:val="051B3B" w:themeColor="text2"/>
              </w:rPr>
              <w:t>3,141</w:t>
            </w:r>
            <w:r w:rsidRPr="00D64D01">
              <w:rPr>
                <w:rFonts w:cs="Arial"/>
                <w:b/>
                <w:color w:val="051B3B" w:themeColor="text2"/>
              </w:rPr>
              <w:t>.42</w:t>
            </w:r>
          </w:p>
        </w:tc>
      </w:tr>
    </w:tbl>
    <w:p w14:paraId="6FD4C35F" w14:textId="2941C809" w:rsidR="00B0065F" w:rsidRDefault="00B0065F" w:rsidP="006530B7">
      <w:pPr>
        <w:spacing w:before="240"/>
        <w:rPr>
          <w:rFonts w:cs="Arial"/>
        </w:rPr>
      </w:pPr>
      <w:r>
        <w:rPr>
          <w:rFonts w:cs="Arial"/>
        </w:rPr>
        <w:t>The state portion (21.5</w:t>
      </w:r>
      <w:r w:rsidR="007323EF">
        <w:rPr>
          <w:rFonts w:cs="Arial"/>
        </w:rPr>
        <w:t xml:space="preserve"> %)</w:t>
      </w:r>
      <w:r>
        <w:rPr>
          <w:rFonts w:cs="Arial"/>
        </w:rPr>
        <w:t xml:space="preserve"> of the average case cost </w:t>
      </w:r>
      <w:r w:rsidR="00B71AB2">
        <w:rPr>
          <w:rFonts w:cs="Arial"/>
        </w:rPr>
        <w:t>of closed rehabilitated cases is $481.41 for PY15-16 and $752.91 for PY 17-19</w:t>
      </w:r>
      <w:r w:rsidR="00255085">
        <w:rPr>
          <w:rFonts w:cs="Arial"/>
        </w:rPr>
        <w:t xml:space="preserve">. </w:t>
      </w:r>
      <w:r w:rsidR="006A6AE2">
        <w:rPr>
          <w:rFonts w:cs="Arial"/>
        </w:rPr>
        <w:t xml:space="preserve">Comparing the state portion of the average case cost (closed rehabilitated) to </w:t>
      </w:r>
      <w:r w:rsidR="00D23768">
        <w:rPr>
          <w:rFonts w:cs="Arial"/>
        </w:rPr>
        <w:t>the average annual state taxes</w:t>
      </w:r>
      <w:r w:rsidR="008F2781">
        <w:rPr>
          <w:rFonts w:cs="Arial"/>
        </w:rPr>
        <w:t xml:space="preserve"> collected</w:t>
      </w:r>
      <w:r w:rsidR="00D23768">
        <w:rPr>
          <w:rFonts w:cs="Arial"/>
        </w:rPr>
        <w:t xml:space="preserve">, </w:t>
      </w:r>
      <w:r w:rsidR="00FD1EFD">
        <w:rPr>
          <w:rFonts w:cs="Arial"/>
        </w:rPr>
        <w:t>MA earned $2,021.97 ($2,503.38 taxes collected minu</w:t>
      </w:r>
      <w:r w:rsidR="008F2781">
        <w:rPr>
          <w:rFonts w:cs="Arial"/>
        </w:rPr>
        <w:t>s</w:t>
      </w:r>
      <w:r w:rsidR="00FD1EFD">
        <w:rPr>
          <w:rFonts w:cs="Arial"/>
        </w:rPr>
        <w:t xml:space="preserve"> $481.41 participant cost) for </w:t>
      </w:r>
      <w:r w:rsidR="008F2781">
        <w:rPr>
          <w:rFonts w:cs="Arial"/>
        </w:rPr>
        <w:t>PY 15-16 and $4,026.54 (</w:t>
      </w:r>
      <w:r w:rsidR="00F7162D">
        <w:rPr>
          <w:rFonts w:cs="Arial"/>
        </w:rPr>
        <w:t xml:space="preserve">$3,779.45 taxes collected minus $752.91 participant cost) for PY </w:t>
      </w:r>
      <w:r w:rsidR="00373B14">
        <w:rPr>
          <w:rFonts w:cs="Arial"/>
        </w:rPr>
        <w:t xml:space="preserve">17-19 </w:t>
      </w:r>
      <w:r w:rsidR="00F472B6">
        <w:rPr>
          <w:rFonts w:cs="Arial"/>
        </w:rPr>
        <w:t>in average annual revenue per rehabilitated participant.</w:t>
      </w:r>
    </w:p>
    <w:p w14:paraId="2B13D525" w14:textId="1CB5564D" w:rsidR="007046E8" w:rsidRPr="00A56FB3" w:rsidRDefault="007E0AC6" w:rsidP="00A96695">
      <w:pPr>
        <w:rPr>
          <w:rFonts w:cs="Arial"/>
          <w:color w:val="000000"/>
        </w:rPr>
      </w:pPr>
      <w:r>
        <w:rPr>
          <w:rFonts w:cs="Arial"/>
        </w:rPr>
        <w:t>The above</w:t>
      </w:r>
      <w:r w:rsidR="00A96695" w:rsidRPr="00A2684A">
        <w:rPr>
          <w:rFonts w:cs="Arial"/>
        </w:rPr>
        <w:t xml:space="preserve"> does not </w:t>
      </w:r>
      <w:r w:rsidR="00F8149B">
        <w:rPr>
          <w:rFonts w:cs="Arial"/>
        </w:rPr>
        <w:t>include</w:t>
      </w:r>
      <w:r w:rsidR="00A96695" w:rsidRPr="00A2684A">
        <w:rPr>
          <w:rFonts w:cs="Arial"/>
        </w:rPr>
        <w:t xml:space="preserve"> additional revenue received for Social Security Reimbursements</w:t>
      </w:r>
      <w:r w:rsidR="00CF320B">
        <w:rPr>
          <w:rFonts w:cs="Arial"/>
        </w:rPr>
        <w:t>. These</w:t>
      </w:r>
      <w:r w:rsidR="00A96695" w:rsidRPr="00A2684A">
        <w:rPr>
          <w:rFonts w:cs="Arial"/>
        </w:rPr>
        <w:t xml:space="preserve"> averaged $</w:t>
      </w:r>
      <w:r w:rsidR="002B6DCF">
        <w:rPr>
          <w:rFonts w:cs="Arial"/>
          <w:color w:val="000000"/>
        </w:rPr>
        <w:t>289,</w:t>
      </w:r>
      <w:r w:rsidR="00DE6FC4">
        <w:rPr>
          <w:rFonts w:cs="Arial"/>
          <w:color w:val="000000"/>
        </w:rPr>
        <w:t>732.88</w:t>
      </w:r>
      <w:r w:rsidR="00A96695" w:rsidRPr="00A2684A">
        <w:rPr>
          <w:rFonts w:cs="Arial"/>
          <w:color w:val="000000"/>
        </w:rPr>
        <w:t xml:space="preserve"> per year</w:t>
      </w:r>
      <w:r w:rsidR="00DA1405" w:rsidRPr="00A2684A">
        <w:rPr>
          <w:rFonts w:cs="Arial"/>
          <w:color w:val="000000"/>
        </w:rPr>
        <w:t xml:space="preserve"> </w:t>
      </w:r>
      <w:r w:rsidR="00A56FB3">
        <w:rPr>
          <w:rFonts w:cs="Arial"/>
          <w:color w:val="000000"/>
        </w:rPr>
        <w:t>or $</w:t>
      </w:r>
      <w:r w:rsidR="00DE6FC4">
        <w:rPr>
          <w:rFonts w:cs="Arial"/>
          <w:color w:val="000000"/>
        </w:rPr>
        <w:t>2064.60</w:t>
      </w:r>
      <w:r w:rsidR="00A56FB3">
        <w:rPr>
          <w:rFonts w:cs="Arial"/>
          <w:color w:val="000000"/>
        </w:rPr>
        <w:t xml:space="preserve"> per participant </w:t>
      </w:r>
      <w:r w:rsidR="00DD0EAE">
        <w:rPr>
          <w:rFonts w:cs="Arial"/>
          <w:color w:val="000000"/>
        </w:rPr>
        <w:t>(</w:t>
      </w:r>
      <w:r w:rsidR="00DA1405" w:rsidRPr="00A2684A">
        <w:rPr>
          <w:rFonts w:cs="Arial"/>
          <w:color w:val="000000"/>
        </w:rPr>
        <w:t>PY17-19</w:t>
      </w:r>
      <w:r w:rsidR="00697539" w:rsidRPr="00A2684A">
        <w:rPr>
          <w:rFonts w:cs="Arial"/>
          <w:color w:val="000000"/>
        </w:rPr>
        <w:t xml:space="preserve"> combined</w:t>
      </w:r>
      <w:r w:rsidR="0006687E" w:rsidRPr="00A2684A">
        <w:rPr>
          <w:rFonts w:cs="Arial"/>
          <w:color w:val="000000"/>
        </w:rPr>
        <w:t xml:space="preserve"> </w:t>
      </w:r>
      <w:r w:rsidR="00DD0EAE">
        <w:rPr>
          <w:rFonts w:cs="Arial"/>
          <w:color w:val="000000"/>
        </w:rPr>
        <w:t xml:space="preserve">average) </w:t>
      </w:r>
      <w:r w:rsidR="0006687E" w:rsidRPr="00A2684A">
        <w:rPr>
          <w:rFonts w:cs="Arial"/>
          <w:color w:val="000000"/>
        </w:rPr>
        <w:t>and $10</w:t>
      </w:r>
      <w:r w:rsidR="007046E8" w:rsidRPr="00A2684A">
        <w:rPr>
          <w:rFonts w:cs="Arial"/>
          <w:color w:val="000000"/>
        </w:rPr>
        <w:t xml:space="preserve">0,741 </w:t>
      </w:r>
      <w:r w:rsidR="00A56FB3">
        <w:rPr>
          <w:rFonts w:cs="Arial"/>
          <w:color w:val="000000"/>
        </w:rPr>
        <w:t xml:space="preserve">per year or $393.51 per participant </w:t>
      </w:r>
      <w:r w:rsidR="007046E8" w:rsidRPr="00A2684A">
        <w:rPr>
          <w:rFonts w:cs="Arial"/>
          <w:color w:val="000000"/>
        </w:rPr>
        <w:t>for PY 16*</w:t>
      </w:r>
      <w:r w:rsidR="00A96695" w:rsidRPr="00A2684A">
        <w:rPr>
          <w:rFonts w:cs="Arial"/>
          <w:color w:val="000000"/>
        </w:rPr>
        <w:t xml:space="preserve">. </w:t>
      </w:r>
      <w:r w:rsidR="007046E8" w:rsidRPr="00A2684A">
        <w:rPr>
          <w:rFonts w:cs="Arial"/>
          <w:color w:val="000000"/>
        </w:rPr>
        <w:t xml:space="preserve">The </w:t>
      </w:r>
      <w:r w:rsidR="00050467">
        <w:rPr>
          <w:rFonts w:cs="Arial"/>
          <w:color w:val="000000"/>
        </w:rPr>
        <w:t xml:space="preserve">chart </w:t>
      </w:r>
      <w:r w:rsidR="007046E8" w:rsidRPr="00A2684A">
        <w:rPr>
          <w:rFonts w:cs="Arial"/>
          <w:color w:val="000000"/>
        </w:rPr>
        <w:t>below c</w:t>
      </w:r>
      <w:r w:rsidR="00050467">
        <w:rPr>
          <w:rFonts w:cs="Arial"/>
          <w:color w:val="000000"/>
        </w:rPr>
        <w:t>aptures</w:t>
      </w:r>
      <w:r w:rsidR="007046E8" w:rsidRPr="00A2684A">
        <w:rPr>
          <w:rFonts w:cs="Arial"/>
          <w:color w:val="000000"/>
        </w:rPr>
        <w:t xml:space="preserve"> the additional benefits from average state taxes paid and Social Security (SS) Reimbursement averages for each performance year.</w:t>
      </w:r>
      <w:r w:rsidR="0092557F">
        <w:rPr>
          <w:rFonts w:cs="Arial"/>
          <w:color w:val="000000"/>
        </w:rPr>
        <w:t xml:space="preserve"> </w:t>
      </w:r>
    </w:p>
    <w:p w14:paraId="41E355A7" w14:textId="627BC568" w:rsidR="005F25B2" w:rsidRDefault="00390EFA" w:rsidP="006530B7">
      <w:r>
        <w:fldChar w:fldCharType="begin"/>
      </w:r>
      <w:r>
        <w:instrText xml:space="preserve"> REF _Ref78877072 \h </w:instrText>
      </w:r>
      <w:r w:rsidR="006530B7">
        <w:instrText xml:space="preserve"> \* MERGEFORMAT </w:instrText>
      </w:r>
      <w:r>
        <w:fldChar w:fldCharType="separate"/>
      </w:r>
      <w:r w:rsidR="00F30BFB" w:rsidRPr="0027460A">
        <w:rPr>
          <w:rFonts w:cs="Arial"/>
        </w:rPr>
        <w:t xml:space="preserve">Table </w:t>
      </w:r>
      <w:r w:rsidR="00F30BFB">
        <w:rPr>
          <w:rFonts w:cs="Arial"/>
          <w:noProof/>
        </w:rPr>
        <w:t>8</w:t>
      </w:r>
      <w:r>
        <w:fldChar w:fldCharType="end"/>
      </w:r>
      <w:r w:rsidR="005F25B2">
        <w:t xml:space="preserve"> </w:t>
      </w:r>
      <w:r w:rsidR="00E201BD">
        <w:t>displays</w:t>
      </w:r>
      <w:r w:rsidR="005F25B2">
        <w:t xml:space="preserve"> Social Security (SS) reimbursements received in </w:t>
      </w:r>
      <w:r w:rsidR="00E201BD">
        <w:t>PY</w:t>
      </w:r>
      <w:r w:rsidR="005F25B2">
        <w:t xml:space="preserve"> 2016 for participant closures</w:t>
      </w:r>
      <w:r w:rsidR="00E717A8">
        <w:t xml:space="preserve"> who met SSA criteria, </w:t>
      </w:r>
      <w:r w:rsidR="0021587A">
        <w:t>which includes participants</w:t>
      </w:r>
      <w:r w:rsidR="00E717A8">
        <w:t xml:space="preserve"> obtaining above </w:t>
      </w:r>
      <w:r w:rsidR="00E9147D">
        <w:t>Su</w:t>
      </w:r>
      <w:r w:rsidR="00E717A8">
        <w:t xml:space="preserve">bstantial </w:t>
      </w:r>
      <w:r w:rsidR="00E9147D">
        <w:t>G</w:t>
      </w:r>
      <w:r w:rsidR="00E717A8">
        <w:t xml:space="preserve">ainful </w:t>
      </w:r>
      <w:r w:rsidR="00E9147D">
        <w:t>A</w:t>
      </w:r>
      <w:r w:rsidR="00E717A8">
        <w:t>ctivity (SGA) for reimbursement payments</w:t>
      </w:r>
      <w:r w:rsidR="005F25B2">
        <w:t xml:space="preserve">. </w:t>
      </w:r>
      <w:r w:rsidR="00A2041E">
        <w:t>Due</w:t>
      </w:r>
      <w:r w:rsidR="005F25B2" w:rsidRPr="00687C40">
        <w:t xml:space="preserve"> to </w:t>
      </w:r>
      <w:r w:rsidR="00A2041E">
        <w:t xml:space="preserve">data </w:t>
      </w:r>
      <w:r w:rsidR="00E717A8" w:rsidRPr="00687C40">
        <w:t>limitations,</w:t>
      </w:r>
      <w:r w:rsidR="005F25B2" w:rsidRPr="00687C40">
        <w:t xml:space="preserve"> </w:t>
      </w:r>
      <w:r w:rsidR="00A2041E">
        <w:t>we were unable to obtain</w:t>
      </w:r>
      <w:r w:rsidR="005F25B2" w:rsidRPr="00687C40">
        <w:t xml:space="preserve"> PY 2015 SS information. Overall, </w:t>
      </w:r>
      <w:r w:rsidR="00692BAD">
        <w:t xml:space="preserve">in </w:t>
      </w:r>
      <w:r w:rsidR="005F25B2" w:rsidRPr="00687C40">
        <w:t xml:space="preserve">PY 2016 </w:t>
      </w:r>
      <w:r w:rsidR="00C10A31">
        <w:t xml:space="preserve">MCB </w:t>
      </w:r>
      <w:r w:rsidR="005F25B2" w:rsidRPr="00687C40">
        <w:t>received $100,741.00 in reimbursements.</w:t>
      </w:r>
      <w:r w:rsidR="005F25B2">
        <w:rPr>
          <w:sz w:val="18"/>
          <w:szCs w:val="18"/>
        </w:rPr>
        <w:t xml:space="preserve"> </w:t>
      </w:r>
    </w:p>
    <w:p w14:paraId="4959AE2D" w14:textId="0EE8082C" w:rsidR="005F25B2" w:rsidRDefault="005F25B2" w:rsidP="006530B7">
      <w:pPr>
        <w:pStyle w:val="Caption"/>
        <w:spacing w:line="259" w:lineRule="auto"/>
        <w:rPr>
          <w:rFonts w:cs="Arial"/>
        </w:rPr>
      </w:pPr>
      <w:bookmarkStart w:id="43" w:name="_Ref78877072"/>
      <w:r w:rsidRPr="0027460A">
        <w:rPr>
          <w:rFonts w:cs="Arial"/>
        </w:rPr>
        <w:t xml:space="preserve">Table </w:t>
      </w:r>
      <w:r w:rsidRPr="0027460A">
        <w:rPr>
          <w:rFonts w:cs="Arial"/>
          <w:i/>
          <w:iCs/>
        </w:rPr>
        <w:fldChar w:fldCharType="begin"/>
      </w:r>
      <w:r w:rsidRPr="0027460A">
        <w:rPr>
          <w:rFonts w:cs="Arial"/>
        </w:rPr>
        <w:instrText xml:space="preserve"> SEQ Table \* ARABIC </w:instrText>
      </w:r>
      <w:r w:rsidRPr="0027460A">
        <w:rPr>
          <w:rFonts w:cs="Arial"/>
          <w:i/>
          <w:iCs/>
        </w:rPr>
        <w:fldChar w:fldCharType="separate"/>
      </w:r>
      <w:r w:rsidR="00F30BFB">
        <w:rPr>
          <w:rFonts w:cs="Arial"/>
          <w:noProof/>
        </w:rPr>
        <w:t>8</w:t>
      </w:r>
      <w:r w:rsidRPr="0027460A">
        <w:rPr>
          <w:rFonts w:cs="Arial"/>
          <w:i/>
          <w:iCs/>
        </w:rPr>
        <w:fldChar w:fldCharType="end"/>
      </w:r>
      <w:bookmarkEnd w:id="43"/>
      <w:r w:rsidR="005A323A">
        <w:rPr>
          <w:rFonts w:cs="Arial"/>
          <w:i/>
          <w:iCs/>
        </w:rPr>
        <w:t>.</w:t>
      </w:r>
      <w:r w:rsidRPr="0027460A">
        <w:rPr>
          <w:rFonts w:cs="Arial"/>
        </w:rPr>
        <w:t xml:space="preserve"> Social Security Reimbursement </w:t>
      </w:r>
      <w:r w:rsidR="005A323A">
        <w:rPr>
          <w:rFonts w:cs="Arial"/>
        </w:rPr>
        <w:t>F</w:t>
      </w:r>
      <w:r w:rsidRPr="0027460A">
        <w:rPr>
          <w:rFonts w:cs="Arial"/>
        </w:rPr>
        <w:t xml:space="preserve">or Participant Costs </w:t>
      </w:r>
      <w:r w:rsidR="005A323A">
        <w:rPr>
          <w:rFonts w:cs="Arial"/>
        </w:rPr>
        <w:t>F</w:t>
      </w:r>
      <w:r>
        <w:rPr>
          <w:rFonts w:cs="Arial"/>
        </w:rPr>
        <w:t>or</w:t>
      </w:r>
      <w:r w:rsidRPr="0027460A">
        <w:rPr>
          <w:rFonts w:cs="Arial"/>
        </w:rPr>
        <w:t xml:space="preserve"> Performance Year </w:t>
      </w:r>
      <w:r>
        <w:rPr>
          <w:rFonts w:cs="Arial"/>
        </w:rPr>
        <w:t>2016</w:t>
      </w:r>
    </w:p>
    <w:tbl>
      <w:tblPr>
        <w:tblW w:w="9370" w:type="dxa"/>
        <w:tblInd w:w="-5" w:type="dxa"/>
        <w:tblLayout w:type="fixed"/>
        <w:tblLook w:val="04A0" w:firstRow="1" w:lastRow="0" w:firstColumn="1" w:lastColumn="0" w:noHBand="0" w:noVBand="1"/>
      </w:tblPr>
      <w:tblGrid>
        <w:gridCol w:w="1890"/>
        <w:gridCol w:w="2532"/>
        <w:gridCol w:w="2652"/>
        <w:gridCol w:w="2296"/>
      </w:tblGrid>
      <w:tr w:rsidR="00953150" w:rsidRPr="00D64D01" w14:paraId="47CB1CB1" w14:textId="77777777" w:rsidTr="00D64D01">
        <w:trPr>
          <w:trHeight w:val="280"/>
          <w:tblHeader/>
        </w:trPr>
        <w:tc>
          <w:tcPr>
            <w:tcW w:w="1890" w:type="dxa"/>
            <w:tcBorders>
              <w:top w:val="single" w:sz="4" w:space="0" w:color="auto"/>
              <w:left w:val="single" w:sz="4" w:space="0" w:color="auto"/>
              <w:bottom w:val="single" w:sz="4" w:space="0" w:color="auto"/>
              <w:right w:val="single" w:sz="4" w:space="0" w:color="auto"/>
            </w:tcBorders>
            <w:shd w:val="clear" w:color="000000" w:fill="0B3677"/>
          </w:tcPr>
          <w:p w14:paraId="16FF21DD" w14:textId="77777777" w:rsidR="00892C54" w:rsidRPr="00D64D01" w:rsidRDefault="00892C54" w:rsidP="0002285B">
            <w:pPr>
              <w:spacing w:after="0"/>
              <w:jc w:val="center"/>
              <w:rPr>
                <w:rFonts w:cs="Arial"/>
                <w:b/>
              </w:rPr>
            </w:pPr>
            <w:r w:rsidRPr="00D64D01">
              <w:rPr>
                <w:rFonts w:cs="Arial"/>
                <w:b/>
              </w:rPr>
              <w:t xml:space="preserve">Social Security Reimbursements for Program Year </w:t>
            </w:r>
          </w:p>
        </w:tc>
        <w:tc>
          <w:tcPr>
            <w:tcW w:w="2532" w:type="dxa"/>
            <w:tcBorders>
              <w:top w:val="single" w:sz="4" w:space="0" w:color="auto"/>
              <w:left w:val="nil"/>
              <w:bottom w:val="single" w:sz="4" w:space="0" w:color="auto"/>
              <w:right w:val="single" w:sz="4" w:space="0" w:color="auto"/>
            </w:tcBorders>
            <w:shd w:val="clear" w:color="000000" w:fill="0B3677"/>
          </w:tcPr>
          <w:p w14:paraId="54C2EC0F" w14:textId="77777777" w:rsidR="00892C54" w:rsidRPr="00D64D01" w:rsidRDefault="00892C54" w:rsidP="0002285B">
            <w:pPr>
              <w:spacing w:after="0"/>
              <w:jc w:val="center"/>
              <w:rPr>
                <w:rFonts w:cs="Arial"/>
                <w:b/>
                <w:color w:val="FFFFFF"/>
              </w:rPr>
            </w:pPr>
            <w:r w:rsidRPr="00D64D01">
              <w:rPr>
                <w:rFonts w:cs="Arial"/>
                <w:b/>
              </w:rPr>
              <w:t>Overall Average Annual Wages</w:t>
            </w:r>
          </w:p>
        </w:tc>
        <w:tc>
          <w:tcPr>
            <w:tcW w:w="2652" w:type="dxa"/>
            <w:tcBorders>
              <w:top w:val="single" w:sz="4" w:space="0" w:color="auto"/>
              <w:left w:val="single" w:sz="4" w:space="0" w:color="auto"/>
              <w:bottom w:val="single" w:sz="4" w:space="0" w:color="auto"/>
              <w:right w:val="single" w:sz="4" w:space="0" w:color="auto"/>
            </w:tcBorders>
            <w:shd w:val="clear" w:color="000000" w:fill="0B3677"/>
          </w:tcPr>
          <w:p w14:paraId="54E6CDF2" w14:textId="77777777" w:rsidR="00892C54" w:rsidRPr="00D64D01" w:rsidRDefault="00892C54" w:rsidP="0002285B">
            <w:pPr>
              <w:spacing w:after="0"/>
              <w:jc w:val="center"/>
              <w:rPr>
                <w:rFonts w:cs="Arial"/>
                <w:b/>
              </w:rPr>
            </w:pPr>
            <w:r w:rsidRPr="00D64D01">
              <w:rPr>
                <w:rFonts w:cs="Arial"/>
                <w:b/>
                <w:color w:val="FFFFFF"/>
              </w:rPr>
              <w:t>Count of Participants Exiting Rehabilitated in Program Year</w:t>
            </w:r>
          </w:p>
        </w:tc>
        <w:tc>
          <w:tcPr>
            <w:tcW w:w="2296" w:type="dxa"/>
            <w:tcBorders>
              <w:top w:val="single" w:sz="4" w:space="0" w:color="auto"/>
              <w:left w:val="single" w:sz="4" w:space="0" w:color="auto"/>
              <w:bottom w:val="single" w:sz="4" w:space="0" w:color="auto"/>
              <w:right w:val="single" w:sz="4" w:space="0" w:color="auto"/>
            </w:tcBorders>
            <w:shd w:val="clear" w:color="000000" w:fill="0B3677"/>
          </w:tcPr>
          <w:p w14:paraId="3577963B" w14:textId="77777777" w:rsidR="00892C54" w:rsidRPr="00D64D01" w:rsidRDefault="00892C54" w:rsidP="0002285B">
            <w:pPr>
              <w:spacing w:after="0"/>
              <w:jc w:val="center"/>
              <w:rPr>
                <w:rFonts w:cs="Arial"/>
                <w:b/>
              </w:rPr>
            </w:pPr>
            <w:r w:rsidRPr="00D64D01">
              <w:rPr>
                <w:rFonts w:cs="Arial"/>
                <w:b/>
                <w:color w:val="FFFFFF"/>
              </w:rPr>
              <w:t xml:space="preserve">Average Reimbursement per Rehabilitated Exit </w:t>
            </w:r>
          </w:p>
        </w:tc>
      </w:tr>
      <w:tr w:rsidR="00FD2FF7" w:rsidRPr="00D64D01" w14:paraId="4FB15003" w14:textId="77777777" w:rsidTr="00D64D01">
        <w:trPr>
          <w:trHeight w:val="20"/>
        </w:trPr>
        <w:tc>
          <w:tcPr>
            <w:tcW w:w="1890" w:type="dxa"/>
            <w:tcBorders>
              <w:top w:val="nil"/>
              <w:left w:val="single" w:sz="4" w:space="0" w:color="auto"/>
              <w:bottom w:val="single" w:sz="4" w:space="0" w:color="auto"/>
              <w:right w:val="single" w:sz="4" w:space="0" w:color="auto"/>
            </w:tcBorders>
            <w:shd w:val="clear" w:color="auto" w:fill="auto"/>
            <w:noWrap/>
            <w:vAlign w:val="center"/>
          </w:tcPr>
          <w:p w14:paraId="5618822C" w14:textId="77777777" w:rsidR="00892C54" w:rsidRPr="00D64D01" w:rsidRDefault="00892C54" w:rsidP="0002285B">
            <w:pPr>
              <w:spacing w:after="0"/>
              <w:jc w:val="center"/>
              <w:rPr>
                <w:rFonts w:cs="Arial"/>
              </w:rPr>
            </w:pPr>
            <w:r w:rsidRPr="00D64D01">
              <w:rPr>
                <w:rFonts w:cs="Arial"/>
              </w:rPr>
              <w:t>2016</w:t>
            </w:r>
          </w:p>
        </w:tc>
        <w:tc>
          <w:tcPr>
            <w:tcW w:w="2532" w:type="dxa"/>
            <w:tcBorders>
              <w:top w:val="single" w:sz="4" w:space="0" w:color="auto"/>
              <w:left w:val="nil"/>
              <w:bottom w:val="single" w:sz="4" w:space="0" w:color="auto"/>
              <w:right w:val="single" w:sz="4" w:space="0" w:color="auto"/>
            </w:tcBorders>
            <w:vAlign w:val="center"/>
          </w:tcPr>
          <w:p w14:paraId="0546C3F4" w14:textId="77777777" w:rsidR="00892C54" w:rsidRPr="00D64D01" w:rsidRDefault="00892C54" w:rsidP="0002285B">
            <w:pPr>
              <w:spacing w:after="0"/>
              <w:jc w:val="center"/>
              <w:rPr>
                <w:rFonts w:cs="Arial"/>
              </w:rPr>
            </w:pPr>
            <w:r w:rsidRPr="00D64D01">
              <w:t>$100,741.00</w:t>
            </w:r>
          </w:p>
        </w:tc>
        <w:tc>
          <w:tcPr>
            <w:tcW w:w="2652" w:type="dxa"/>
            <w:tcBorders>
              <w:top w:val="single" w:sz="4" w:space="0" w:color="auto"/>
              <w:left w:val="single" w:sz="4" w:space="0" w:color="auto"/>
              <w:bottom w:val="single" w:sz="4" w:space="0" w:color="auto"/>
              <w:right w:val="single" w:sz="4" w:space="0" w:color="auto"/>
            </w:tcBorders>
            <w:vAlign w:val="center"/>
          </w:tcPr>
          <w:p w14:paraId="06D825AF" w14:textId="77777777" w:rsidR="00892C54" w:rsidRPr="00D64D01" w:rsidRDefault="00892C54" w:rsidP="0002285B">
            <w:pPr>
              <w:spacing w:after="0"/>
              <w:jc w:val="center"/>
              <w:rPr>
                <w:rFonts w:cs="Arial"/>
              </w:rPr>
            </w:pPr>
            <w:r w:rsidRPr="00D64D01">
              <w:rPr>
                <w:rFonts w:cs="Arial"/>
              </w:rPr>
              <w:t>256</w:t>
            </w:r>
          </w:p>
        </w:tc>
        <w:tc>
          <w:tcPr>
            <w:tcW w:w="2296" w:type="dxa"/>
            <w:tcBorders>
              <w:top w:val="single" w:sz="4" w:space="0" w:color="auto"/>
              <w:left w:val="single" w:sz="4" w:space="0" w:color="auto"/>
              <w:bottom w:val="single" w:sz="4" w:space="0" w:color="auto"/>
              <w:right w:val="single" w:sz="4" w:space="0" w:color="auto"/>
            </w:tcBorders>
            <w:vAlign w:val="center"/>
          </w:tcPr>
          <w:p w14:paraId="2D2A6D56" w14:textId="77777777" w:rsidR="00892C54" w:rsidRPr="00D64D01" w:rsidRDefault="00892C54" w:rsidP="0002285B">
            <w:pPr>
              <w:spacing w:after="0"/>
              <w:jc w:val="center"/>
              <w:rPr>
                <w:rFonts w:cs="Arial"/>
              </w:rPr>
            </w:pPr>
            <w:r w:rsidRPr="00D64D01">
              <w:rPr>
                <w:rFonts w:cs="Arial"/>
              </w:rPr>
              <w:t>$393.51</w:t>
            </w:r>
          </w:p>
        </w:tc>
      </w:tr>
    </w:tbl>
    <w:p w14:paraId="04D08552" w14:textId="1A9615B2" w:rsidR="005F25B2" w:rsidRDefault="005F25B2" w:rsidP="005F25B2">
      <w:pPr>
        <w:rPr>
          <w:rFonts w:cs="Arial"/>
          <w:i/>
          <w:iCs/>
          <w:sz w:val="18"/>
          <w:szCs w:val="18"/>
        </w:rPr>
      </w:pPr>
      <w:r w:rsidRPr="00F07B7B">
        <w:rPr>
          <w:rFonts w:cs="Arial"/>
          <w:i/>
          <w:iCs/>
          <w:sz w:val="18"/>
          <w:szCs w:val="18"/>
        </w:rPr>
        <w:t xml:space="preserve">*Due to limitations in SS data for PY 2015, PY 2015 data was excluded in the above table. </w:t>
      </w:r>
    </w:p>
    <w:p w14:paraId="4E973E14" w14:textId="69EC0E3A" w:rsidR="005F25B2" w:rsidRPr="00EF28B2" w:rsidRDefault="00390EFA" w:rsidP="000527D3">
      <w:r>
        <w:fldChar w:fldCharType="begin"/>
      </w:r>
      <w:r>
        <w:instrText xml:space="preserve"> REF _Ref78877086 \h </w:instrText>
      </w:r>
      <w:r w:rsidR="006530B7">
        <w:instrText xml:space="preserve"> \* MERGEFORMAT </w:instrText>
      </w:r>
      <w:r>
        <w:fldChar w:fldCharType="separate"/>
      </w:r>
      <w:r w:rsidR="00F30BFB" w:rsidRPr="00B30288">
        <w:rPr>
          <w:rFonts w:cs="Arial"/>
        </w:rPr>
        <w:t xml:space="preserve">Table </w:t>
      </w:r>
      <w:r w:rsidR="00F30BFB">
        <w:rPr>
          <w:rFonts w:cs="Arial"/>
          <w:noProof/>
        </w:rPr>
        <w:t>9</w:t>
      </w:r>
      <w:r>
        <w:fldChar w:fldCharType="end"/>
      </w:r>
      <w:r w:rsidR="005F25B2">
        <w:t xml:space="preserve"> </w:t>
      </w:r>
      <w:r w:rsidR="00F874F3">
        <w:t>displays</w:t>
      </w:r>
      <w:r w:rsidR="005F25B2">
        <w:t xml:space="preserve"> the Social Security (SS) reimbursements received in </w:t>
      </w:r>
      <w:r w:rsidR="00777960">
        <w:t>PY</w:t>
      </w:r>
      <w:r w:rsidR="005F25B2">
        <w:t xml:space="preserve"> 2017-2019 for participant closures. </w:t>
      </w:r>
      <w:r w:rsidR="00A444A0">
        <w:t>In 2019</w:t>
      </w:r>
      <w:r w:rsidR="005F25B2" w:rsidRPr="00687C40">
        <w:t xml:space="preserve"> </w:t>
      </w:r>
      <w:r w:rsidR="005F25B2">
        <w:t xml:space="preserve">changes occurred in MCB’s electronic data exchange system which </w:t>
      </w:r>
      <w:r w:rsidR="005F25B2" w:rsidRPr="00A043FF">
        <w:t xml:space="preserve">contributed to increased reimbursement viability. </w:t>
      </w:r>
      <w:r w:rsidR="00861D59">
        <w:t>In 2019 MCB implemented a new, electronic data exchange with the Department of Revenue and Social Security Administration</w:t>
      </w:r>
      <w:r w:rsidR="00171C54">
        <w:t xml:space="preserve"> (run bi-weekly on all VR cases in MCB’s case management system). </w:t>
      </w:r>
      <w:r w:rsidR="00403DFB">
        <w:t xml:space="preserve">MCB identifies and </w:t>
      </w:r>
      <w:r w:rsidR="003E48C6">
        <w:t>initiates review of claim viability for a</w:t>
      </w:r>
      <w:r w:rsidR="00171C54">
        <w:t xml:space="preserve">ll VR claim eligible cases in all statuses </w:t>
      </w:r>
      <w:r w:rsidR="00403DFB">
        <w:t>that meet the two required logics</w:t>
      </w:r>
      <w:r w:rsidR="003E48C6">
        <w:t xml:space="preserve">. As a result of this change, MCB was able to identify older closed VR cases </w:t>
      </w:r>
      <w:r w:rsidR="00033812">
        <w:t xml:space="preserve">and claim reimbursement on these cases. </w:t>
      </w:r>
      <w:r w:rsidR="005F25B2" w:rsidRPr="00A043FF">
        <w:t>Overall,</w:t>
      </w:r>
      <w:r w:rsidR="00A47BB2">
        <w:t xml:space="preserve"> in</w:t>
      </w:r>
      <w:r w:rsidR="005F25B2" w:rsidRPr="00A043FF">
        <w:t xml:space="preserve"> PY 2017-2019 received an average of </w:t>
      </w:r>
      <w:r w:rsidR="005F25B2" w:rsidRPr="00A043FF">
        <w:rPr>
          <w:rFonts w:cs="Arial"/>
          <w:color w:val="000000"/>
        </w:rPr>
        <w:t>$</w:t>
      </w:r>
      <w:r w:rsidR="00B82702">
        <w:rPr>
          <w:rFonts w:cs="Arial"/>
          <w:color w:val="000000"/>
        </w:rPr>
        <w:t>289,732.88</w:t>
      </w:r>
      <w:r w:rsidR="005F25B2" w:rsidRPr="00A043FF">
        <w:rPr>
          <w:rFonts w:cs="Arial"/>
          <w:color w:val="000000"/>
        </w:rPr>
        <w:t xml:space="preserve"> </w:t>
      </w:r>
      <w:r w:rsidR="005F25B2" w:rsidRPr="00A043FF">
        <w:t>in reimbursements</w:t>
      </w:r>
      <w:r w:rsidR="00F40F43">
        <w:t xml:space="preserve"> annually</w:t>
      </w:r>
      <w:r w:rsidR="005F25B2" w:rsidRPr="00A043FF">
        <w:t>.</w:t>
      </w:r>
      <w:r w:rsidR="005F25B2">
        <w:rPr>
          <w:sz w:val="18"/>
          <w:szCs w:val="18"/>
        </w:rPr>
        <w:t xml:space="preserve"> </w:t>
      </w:r>
    </w:p>
    <w:p w14:paraId="1021EFCC" w14:textId="77777777" w:rsidR="004541C3" w:rsidRDefault="004541C3">
      <w:pPr>
        <w:spacing w:after="0" w:line="240" w:lineRule="auto"/>
        <w:jc w:val="left"/>
        <w:rPr>
          <w:b/>
          <w:bCs/>
          <w:smallCaps/>
          <w:color w:val="44546A"/>
        </w:rPr>
      </w:pPr>
      <w:bookmarkStart w:id="44" w:name="_Ref78877086"/>
      <w:r>
        <w:br w:type="page"/>
      </w:r>
    </w:p>
    <w:p w14:paraId="1B357450" w14:textId="6C1C2E1D" w:rsidR="005F25B2" w:rsidRDefault="005F25B2" w:rsidP="0002285B">
      <w:pPr>
        <w:pStyle w:val="Caption"/>
      </w:pPr>
      <w:r w:rsidRPr="00B30288">
        <w:lastRenderedPageBreak/>
        <w:t xml:space="preserve">Table </w:t>
      </w:r>
      <w:fldSimple w:instr=" SEQ Table \* ARABIC ">
        <w:r w:rsidR="00F30BFB">
          <w:rPr>
            <w:noProof/>
          </w:rPr>
          <w:t>9</w:t>
        </w:r>
      </w:fldSimple>
      <w:bookmarkEnd w:id="44"/>
      <w:r w:rsidR="005A323A">
        <w:t>.</w:t>
      </w:r>
      <w:r w:rsidRPr="00B30288">
        <w:t xml:space="preserve"> Social Security Reimbursement for Participant Costs </w:t>
      </w:r>
      <w:r w:rsidR="005A323A">
        <w:t>B</w:t>
      </w:r>
      <w:r w:rsidRPr="00B30288">
        <w:t>y Performance Year</w:t>
      </w:r>
      <w:r w:rsidRPr="0027460A">
        <w:t xml:space="preserve"> </w:t>
      </w:r>
      <w:r w:rsidR="00942C82">
        <w:t>2017-19</w:t>
      </w:r>
    </w:p>
    <w:tbl>
      <w:tblPr>
        <w:tblW w:w="9370" w:type="dxa"/>
        <w:tblInd w:w="-5" w:type="dxa"/>
        <w:tblLayout w:type="fixed"/>
        <w:tblLook w:val="04A0" w:firstRow="1" w:lastRow="0" w:firstColumn="1" w:lastColumn="0" w:noHBand="0" w:noVBand="1"/>
      </w:tblPr>
      <w:tblGrid>
        <w:gridCol w:w="2160"/>
        <w:gridCol w:w="2340"/>
        <w:gridCol w:w="2430"/>
        <w:gridCol w:w="2440"/>
      </w:tblGrid>
      <w:tr w:rsidR="00953150" w:rsidRPr="00FE19A0" w14:paraId="5203C2F4" w14:textId="77777777" w:rsidTr="00AB16A6">
        <w:trPr>
          <w:trHeight w:val="280"/>
          <w:tblHeader/>
        </w:trPr>
        <w:tc>
          <w:tcPr>
            <w:tcW w:w="2160" w:type="dxa"/>
            <w:tcBorders>
              <w:top w:val="single" w:sz="4" w:space="0" w:color="auto"/>
              <w:left w:val="single" w:sz="4" w:space="0" w:color="auto"/>
              <w:bottom w:val="single" w:sz="4" w:space="0" w:color="auto"/>
              <w:right w:val="single" w:sz="4" w:space="0" w:color="auto"/>
            </w:tcBorders>
            <w:shd w:val="clear" w:color="000000" w:fill="0B3677"/>
          </w:tcPr>
          <w:p w14:paraId="3B2A3689" w14:textId="77777777" w:rsidR="00383E7D" w:rsidRPr="00FE19A0" w:rsidRDefault="00383E7D" w:rsidP="0002285B">
            <w:pPr>
              <w:spacing w:after="0"/>
              <w:jc w:val="center"/>
              <w:rPr>
                <w:rFonts w:cs="Arial"/>
                <w:b/>
              </w:rPr>
            </w:pPr>
            <w:r w:rsidRPr="00FE19A0">
              <w:rPr>
                <w:rFonts w:cs="Arial"/>
                <w:b/>
              </w:rPr>
              <w:t xml:space="preserve">Social Security Reimbursements for Program Year </w:t>
            </w:r>
          </w:p>
        </w:tc>
        <w:tc>
          <w:tcPr>
            <w:tcW w:w="2340" w:type="dxa"/>
            <w:tcBorders>
              <w:top w:val="single" w:sz="4" w:space="0" w:color="auto"/>
              <w:left w:val="nil"/>
              <w:bottom w:val="single" w:sz="4" w:space="0" w:color="auto"/>
              <w:right w:val="single" w:sz="4" w:space="0" w:color="auto"/>
            </w:tcBorders>
            <w:shd w:val="clear" w:color="000000" w:fill="0B3677"/>
          </w:tcPr>
          <w:p w14:paraId="5D7AFD22" w14:textId="77777777" w:rsidR="00383E7D" w:rsidRPr="00FE19A0" w:rsidRDefault="00383E7D" w:rsidP="0002285B">
            <w:pPr>
              <w:spacing w:after="0"/>
              <w:jc w:val="center"/>
              <w:rPr>
                <w:rFonts w:cs="Arial"/>
                <w:b/>
                <w:color w:val="FFFFFF"/>
              </w:rPr>
            </w:pPr>
            <w:r w:rsidRPr="00FE19A0">
              <w:rPr>
                <w:rFonts w:cs="Arial"/>
                <w:b/>
              </w:rPr>
              <w:t>Overall Average Annual Wages</w:t>
            </w:r>
          </w:p>
        </w:tc>
        <w:tc>
          <w:tcPr>
            <w:tcW w:w="2430" w:type="dxa"/>
            <w:tcBorders>
              <w:top w:val="single" w:sz="4" w:space="0" w:color="auto"/>
              <w:left w:val="single" w:sz="4" w:space="0" w:color="auto"/>
              <w:bottom w:val="single" w:sz="4" w:space="0" w:color="auto"/>
              <w:right w:val="single" w:sz="4" w:space="0" w:color="auto"/>
            </w:tcBorders>
            <w:shd w:val="clear" w:color="000000" w:fill="0B3677"/>
          </w:tcPr>
          <w:p w14:paraId="524DF99C" w14:textId="77777777" w:rsidR="00383E7D" w:rsidRPr="00FE19A0" w:rsidRDefault="00383E7D" w:rsidP="0002285B">
            <w:pPr>
              <w:spacing w:after="0"/>
              <w:jc w:val="center"/>
              <w:rPr>
                <w:rFonts w:cs="Arial"/>
                <w:b/>
              </w:rPr>
            </w:pPr>
            <w:r w:rsidRPr="00FE19A0">
              <w:rPr>
                <w:rFonts w:cs="Arial"/>
                <w:b/>
                <w:color w:val="FFFFFF"/>
              </w:rPr>
              <w:t>Count of Participants Exiting Rehabilitated in Program Year</w:t>
            </w:r>
          </w:p>
        </w:tc>
        <w:tc>
          <w:tcPr>
            <w:tcW w:w="2440" w:type="dxa"/>
            <w:tcBorders>
              <w:top w:val="single" w:sz="4" w:space="0" w:color="auto"/>
              <w:left w:val="single" w:sz="4" w:space="0" w:color="auto"/>
              <w:bottom w:val="single" w:sz="4" w:space="0" w:color="auto"/>
              <w:right w:val="single" w:sz="4" w:space="0" w:color="auto"/>
            </w:tcBorders>
            <w:shd w:val="clear" w:color="000000" w:fill="0B3677"/>
          </w:tcPr>
          <w:p w14:paraId="146DC3F8" w14:textId="77777777" w:rsidR="00383E7D" w:rsidRPr="00FE19A0" w:rsidRDefault="00383E7D" w:rsidP="0002285B">
            <w:pPr>
              <w:spacing w:after="0"/>
              <w:jc w:val="center"/>
              <w:rPr>
                <w:rFonts w:cs="Arial"/>
                <w:b/>
              </w:rPr>
            </w:pPr>
            <w:r w:rsidRPr="00FE19A0">
              <w:rPr>
                <w:rFonts w:cs="Arial"/>
                <w:b/>
                <w:color w:val="FFFFFF"/>
              </w:rPr>
              <w:t xml:space="preserve">Average Reimbursement per Rehabilitated Exit </w:t>
            </w:r>
          </w:p>
        </w:tc>
      </w:tr>
      <w:tr w:rsidR="00FD2FF7" w:rsidRPr="00FE19A0" w14:paraId="0B99F019" w14:textId="77777777" w:rsidTr="00AB16A6">
        <w:trPr>
          <w:trHeight w:val="20"/>
        </w:trPr>
        <w:tc>
          <w:tcPr>
            <w:tcW w:w="2160" w:type="dxa"/>
            <w:tcBorders>
              <w:top w:val="nil"/>
              <w:left w:val="single" w:sz="4" w:space="0" w:color="auto"/>
              <w:bottom w:val="single" w:sz="4" w:space="0" w:color="auto"/>
              <w:right w:val="single" w:sz="4" w:space="0" w:color="auto"/>
            </w:tcBorders>
            <w:shd w:val="clear" w:color="auto" w:fill="auto"/>
            <w:noWrap/>
            <w:vAlign w:val="center"/>
          </w:tcPr>
          <w:p w14:paraId="755AFDE1" w14:textId="77777777" w:rsidR="00FD2FF7" w:rsidRPr="00FE19A0" w:rsidRDefault="00FD2FF7" w:rsidP="0002285B">
            <w:pPr>
              <w:spacing w:after="0"/>
              <w:jc w:val="center"/>
              <w:rPr>
                <w:rFonts w:cs="Arial"/>
              </w:rPr>
            </w:pPr>
            <w:r w:rsidRPr="00FE19A0">
              <w:rPr>
                <w:rFonts w:cs="Arial"/>
              </w:rPr>
              <w:t>2017</w:t>
            </w:r>
          </w:p>
        </w:tc>
        <w:tc>
          <w:tcPr>
            <w:tcW w:w="2340" w:type="dxa"/>
            <w:tcBorders>
              <w:top w:val="single" w:sz="4" w:space="0" w:color="auto"/>
              <w:left w:val="nil"/>
              <w:bottom w:val="single" w:sz="4" w:space="0" w:color="auto"/>
              <w:right w:val="single" w:sz="4" w:space="0" w:color="auto"/>
            </w:tcBorders>
            <w:vAlign w:val="center"/>
          </w:tcPr>
          <w:p w14:paraId="3ECA8884" w14:textId="58B740E1" w:rsidR="00FD2FF7" w:rsidRPr="00FE19A0" w:rsidRDefault="00FD2FF7" w:rsidP="0002285B">
            <w:pPr>
              <w:spacing w:after="0"/>
              <w:jc w:val="center"/>
              <w:rPr>
                <w:rFonts w:cs="Arial"/>
              </w:rPr>
            </w:pPr>
            <w:r w:rsidRPr="00FE19A0">
              <w:rPr>
                <w:rFonts w:cs="Arial"/>
                <w:color w:val="000000"/>
              </w:rPr>
              <w:t xml:space="preserve">$104,304.00 </w:t>
            </w:r>
          </w:p>
        </w:tc>
        <w:tc>
          <w:tcPr>
            <w:tcW w:w="2430" w:type="dxa"/>
            <w:tcBorders>
              <w:top w:val="single" w:sz="4" w:space="0" w:color="auto"/>
              <w:left w:val="single" w:sz="4" w:space="0" w:color="auto"/>
              <w:bottom w:val="single" w:sz="4" w:space="0" w:color="auto"/>
              <w:right w:val="single" w:sz="4" w:space="0" w:color="auto"/>
            </w:tcBorders>
            <w:vAlign w:val="center"/>
          </w:tcPr>
          <w:p w14:paraId="7AE3F974" w14:textId="17BA80AC" w:rsidR="00FD2FF7" w:rsidRPr="00FE19A0" w:rsidRDefault="00FD2FF7" w:rsidP="0002285B">
            <w:pPr>
              <w:spacing w:after="0"/>
              <w:jc w:val="center"/>
              <w:rPr>
                <w:rFonts w:cs="Arial"/>
              </w:rPr>
            </w:pPr>
            <w:r w:rsidRPr="00FE19A0">
              <w:rPr>
                <w:rFonts w:cs="Arial"/>
                <w:color w:val="000000"/>
              </w:rPr>
              <w:t>156</w:t>
            </w:r>
          </w:p>
        </w:tc>
        <w:tc>
          <w:tcPr>
            <w:tcW w:w="2440" w:type="dxa"/>
            <w:tcBorders>
              <w:top w:val="single" w:sz="4" w:space="0" w:color="auto"/>
              <w:left w:val="single" w:sz="4" w:space="0" w:color="auto"/>
              <w:bottom w:val="single" w:sz="4" w:space="0" w:color="auto"/>
              <w:right w:val="single" w:sz="4" w:space="0" w:color="auto"/>
            </w:tcBorders>
            <w:vAlign w:val="center"/>
          </w:tcPr>
          <w:p w14:paraId="16E5DE9D" w14:textId="014975F2" w:rsidR="00FD2FF7" w:rsidRPr="00FE19A0" w:rsidRDefault="00FD2FF7" w:rsidP="0002285B">
            <w:pPr>
              <w:spacing w:after="0"/>
              <w:jc w:val="center"/>
              <w:rPr>
                <w:rFonts w:cs="Arial"/>
              </w:rPr>
            </w:pPr>
            <w:r w:rsidRPr="00FE19A0">
              <w:rPr>
                <w:rFonts w:cs="Arial"/>
                <w:color w:val="000000"/>
              </w:rPr>
              <w:t xml:space="preserve">$668.62 </w:t>
            </w:r>
          </w:p>
        </w:tc>
      </w:tr>
      <w:tr w:rsidR="00FD2FF7" w:rsidRPr="00FE19A0" w14:paraId="4AD15ED2" w14:textId="77777777" w:rsidTr="00AB16A6">
        <w:trPr>
          <w:trHeight w:val="20"/>
        </w:trPr>
        <w:tc>
          <w:tcPr>
            <w:tcW w:w="2160" w:type="dxa"/>
            <w:tcBorders>
              <w:top w:val="nil"/>
              <w:left w:val="single" w:sz="4" w:space="0" w:color="auto"/>
              <w:bottom w:val="single" w:sz="4" w:space="0" w:color="auto"/>
              <w:right w:val="single" w:sz="4" w:space="0" w:color="auto"/>
            </w:tcBorders>
            <w:shd w:val="clear" w:color="auto" w:fill="auto"/>
            <w:noWrap/>
            <w:vAlign w:val="center"/>
          </w:tcPr>
          <w:p w14:paraId="2B9CB85D" w14:textId="77777777" w:rsidR="00FD2FF7" w:rsidRPr="00FE19A0" w:rsidRDefault="00FD2FF7" w:rsidP="0002285B">
            <w:pPr>
              <w:spacing w:after="0"/>
              <w:jc w:val="center"/>
              <w:rPr>
                <w:rFonts w:cs="Arial"/>
              </w:rPr>
            </w:pPr>
            <w:r w:rsidRPr="00FE19A0">
              <w:rPr>
                <w:rFonts w:cs="Arial"/>
              </w:rPr>
              <w:t>2018</w:t>
            </w:r>
          </w:p>
        </w:tc>
        <w:tc>
          <w:tcPr>
            <w:tcW w:w="2340" w:type="dxa"/>
            <w:tcBorders>
              <w:top w:val="single" w:sz="4" w:space="0" w:color="auto"/>
              <w:left w:val="nil"/>
              <w:bottom w:val="single" w:sz="4" w:space="0" w:color="auto"/>
              <w:right w:val="single" w:sz="4" w:space="0" w:color="auto"/>
            </w:tcBorders>
            <w:vAlign w:val="center"/>
          </w:tcPr>
          <w:p w14:paraId="365993FD" w14:textId="4B387382" w:rsidR="00FD2FF7" w:rsidRPr="00FE19A0" w:rsidRDefault="00FD2FF7" w:rsidP="0002285B">
            <w:pPr>
              <w:spacing w:after="0"/>
              <w:jc w:val="center"/>
              <w:rPr>
                <w:rFonts w:cs="Arial"/>
              </w:rPr>
            </w:pPr>
            <w:r w:rsidRPr="00FE19A0">
              <w:rPr>
                <w:rFonts w:cs="Arial"/>
                <w:color w:val="000000"/>
              </w:rPr>
              <w:t xml:space="preserve">$446,718 </w:t>
            </w:r>
          </w:p>
        </w:tc>
        <w:tc>
          <w:tcPr>
            <w:tcW w:w="2430" w:type="dxa"/>
            <w:tcBorders>
              <w:top w:val="single" w:sz="4" w:space="0" w:color="auto"/>
              <w:left w:val="single" w:sz="4" w:space="0" w:color="auto"/>
              <w:bottom w:val="single" w:sz="4" w:space="0" w:color="auto"/>
              <w:right w:val="single" w:sz="4" w:space="0" w:color="auto"/>
            </w:tcBorders>
            <w:vAlign w:val="center"/>
          </w:tcPr>
          <w:p w14:paraId="258F2056" w14:textId="4B3E0E81" w:rsidR="00FD2FF7" w:rsidRPr="00FE19A0" w:rsidRDefault="00FD2FF7" w:rsidP="0002285B">
            <w:pPr>
              <w:spacing w:after="0"/>
              <w:jc w:val="center"/>
              <w:rPr>
                <w:rFonts w:cs="Arial"/>
              </w:rPr>
            </w:pPr>
            <w:r w:rsidRPr="00FE19A0">
              <w:rPr>
                <w:rFonts w:cs="Arial"/>
                <w:color w:val="000000"/>
              </w:rPr>
              <w:t>139</w:t>
            </w:r>
          </w:p>
        </w:tc>
        <w:tc>
          <w:tcPr>
            <w:tcW w:w="2440" w:type="dxa"/>
            <w:tcBorders>
              <w:top w:val="single" w:sz="4" w:space="0" w:color="auto"/>
              <w:left w:val="single" w:sz="4" w:space="0" w:color="auto"/>
              <w:bottom w:val="single" w:sz="4" w:space="0" w:color="auto"/>
              <w:right w:val="single" w:sz="4" w:space="0" w:color="auto"/>
            </w:tcBorders>
            <w:vAlign w:val="center"/>
          </w:tcPr>
          <w:p w14:paraId="7ED84B65" w14:textId="11E6C8A3" w:rsidR="00FD2FF7" w:rsidRPr="00FE19A0" w:rsidRDefault="00FD2FF7" w:rsidP="0002285B">
            <w:pPr>
              <w:spacing w:after="0"/>
              <w:jc w:val="center"/>
              <w:rPr>
                <w:rFonts w:cs="Arial"/>
              </w:rPr>
            </w:pPr>
            <w:r w:rsidRPr="00FE19A0">
              <w:rPr>
                <w:rFonts w:cs="Arial"/>
                <w:color w:val="000000"/>
              </w:rPr>
              <w:t xml:space="preserve">$3,213.80 </w:t>
            </w:r>
          </w:p>
        </w:tc>
      </w:tr>
      <w:tr w:rsidR="00FD2FF7" w:rsidRPr="00FE19A0" w14:paraId="089ED097" w14:textId="77777777" w:rsidTr="00AB16A6">
        <w:trPr>
          <w:trHeight w:val="20"/>
        </w:trPr>
        <w:tc>
          <w:tcPr>
            <w:tcW w:w="2160" w:type="dxa"/>
            <w:tcBorders>
              <w:top w:val="nil"/>
              <w:left w:val="single" w:sz="4" w:space="0" w:color="auto"/>
              <w:bottom w:val="single" w:sz="4" w:space="0" w:color="auto"/>
              <w:right w:val="single" w:sz="4" w:space="0" w:color="auto"/>
            </w:tcBorders>
            <w:shd w:val="clear" w:color="auto" w:fill="auto"/>
            <w:noWrap/>
            <w:vAlign w:val="center"/>
          </w:tcPr>
          <w:p w14:paraId="5D2F8550" w14:textId="77777777" w:rsidR="00FD2FF7" w:rsidRPr="00FE19A0" w:rsidRDefault="00FD2FF7" w:rsidP="0002285B">
            <w:pPr>
              <w:spacing w:after="0"/>
              <w:jc w:val="center"/>
              <w:rPr>
                <w:rFonts w:cs="Arial"/>
              </w:rPr>
            </w:pPr>
            <w:r w:rsidRPr="00FE19A0">
              <w:rPr>
                <w:rFonts w:cs="Arial"/>
              </w:rPr>
              <w:t>2019</w:t>
            </w:r>
          </w:p>
        </w:tc>
        <w:tc>
          <w:tcPr>
            <w:tcW w:w="2340" w:type="dxa"/>
            <w:tcBorders>
              <w:top w:val="single" w:sz="4" w:space="0" w:color="auto"/>
              <w:left w:val="nil"/>
              <w:bottom w:val="single" w:sz="4" w:space="0" w:color="auto"/>
              <w:right w:val="single" w:sz="4" w:space="0" w:color="auto"/>
            </w:tcBorders>
            <w:vAlign w:val="center"/>
          </w:tcPr>
          <w:p w14:paraId="031A44E7" w14:textId="21E3041D" w:rsidR="00FD2FF7" w:rsidRPr="00FE19A0" w:rsidRDefault="00FD2FF7" w:rsidP="0002285B">
            <w:pPr>
              <w:spacing w:after="0"/>
              <w:jc w:val="center"/>
              <w:rPr>
                <w:rFonts w:cs="Arial"/>
              </w:rPr>
            </w:pPr>
            <w:r w:rsidRPr="00FE19A0">
              <w:rPr>
                <w:rFonts w:cs="Arial"/>
                <w:color w:val="000000"/>
              </w:rPr>
              <w:t>$318,176.20</w:t>
            </w:r>
          </w:p>
        </w:tc>
        <w:tc>
          <w:tcPr>
            <w:tcW w:w="2430" w:type="dxa"/>
            <w:tcBorders>
              <w:top w:val="single" w:sz="4" w:space="0" w:color="auto"/>
              <w:left w:val="single" w:sz="4" w:space="0" w:color="auto"/>
              <w:bottom w:val="single" w:sz="4" w:space="0" w:color="auto"/>
              <w:right w:val="single" w:sz="4" w:space="0" w:color="auto"/>
            </w:tcBorders>
            <w:vAlign w:val="center"/>
          </w:tcPr>
          <w:p w14:paraId="21D2088B" w14:textId="2BAB6892" w:rsidR="00FD2FF7" w:rsidRPr="00FE19A0" w:rsidRDefault="00FD2FF7" w:rsidP="0002285B">
            <w:pPr>
              <w:spacing w:after="0"/>
              <w:jc w:val="center"/>
              <w:rPr>
                <w:rFonts w:cs="Arial"/>
              </w:rPr>
            </w:pPr>
            <w:r w:rsidRPr="00FE19A0">
              <w:rPr>
                <w:rFonts w:cs="Arial"/>
                <w:color w:val="000000"/>
              </w:rPr>
              <w:t>126</w:t>
            </w:r>
          </w:p>
        </w:tc>
        <w:tc>
          <w:tcPr>
            <w:tcW w:w="2440" w:type="dxa"/>
            <w:tcBorders>
              <w:top w:val="single" w:sz="4" w:space="0" w:color="auto"/>
              <w:left w:val="single" w:sz="4" w:space="0" w:color="auto"/>
              <w:bottom w:val="single" w:sz="4" w:space="0" w:color="auto"/>
              <w:right w:val="single" w:sz="4" w:space="0" w:color="auto"/>
            </w:tcBorders>
            <w:vAlign w:val="center"/>
          </w:tcPr>
          <w:p w14:paraId="119E7FF0" w14:textId="094C5FDE" w:rsidR="00FD2FF7" w:rsidRPr="00FE19A0" w:rsidRDefault="00FD2FF7" w:rsidP="0002285B">
            <w:pPr>
              <w:spacing w:after="0"/>
              <w:jc w:val="center"/>
              <w:rPr>
                <w:rFonts w:cs="Arial"/>
              </w:rPr>
            </w:pPr>
            <w:r w:rsidRPr="00FE19A0">
              <w:rPr>
                <w:rFonts w:cs="Arial"/>
                <w:color w:val="000000"/>
              </w:rPr>
              <w:t xml:space="preserve">$2,525.21 </w:t>
            </w:r>
          </w:p>
        </w:tc>
      </w:tr>
      <w:tr w:rsidR="00953150" w:rsidRPr="00FE19A0" w14:paraId="728964BC" w14:textId="77777777" w:rsidTr="00F00176">
        <w:trPr>
          <w:trHeight w:val="20"/>
        </w:trPr>
        <w:tc>
          <w:tcPr>
            <w:tcW w:w="2160" w:type="dxa"/>
            <w:tcBorders>
              <w:top w:val="single" w:sz="4" w:space="0" w:color="auto"/>
              <w:left w:val="single" w:sz="4" w:space="0" w:color="auto"/>
              <w:bottom w:val="single" w:sz="4" w:space="0" w:color="auto"/>
              <w:right w:val="single" w:sz="4" w:space="0" w:color="auto"/>
            </w:tcBorders>
            <w:shd w:val="clear" w:color="auto" w:fill="00A0CA" w:themeFill="accent2"/>
            <w:noWrap/>
            <w:vAlign w:val="center"/>
          </w:tcPr>
          <w:p w14:paraId="4FB4DF63" w14:textId="77777777" w:rsidR="00FD2FF7" w:rsidRPr="00FE19A0" w:rsidRDefault="00FD2FF7" w:rsidP="0002285B">
            <w:pPr>
              <w:spacing w:after="0"/>
              <w:jc w:val="center"/>
              <w:rPr>
                <w:rFonts w:cs="Arial"/>
                <w:b/>
                <w:color w:val="051B3B" w:themeColor="text2"/>
              </w:rPr>
            </w:pPr>
            <w:r w:rsidRPr="00FE19A0">
              <w:rPr>
                <w:rFonts w:cs="Arial"/>
                <w:b/>
                <w:color w:val="051B3B" w:themeColor="text2"/>
              </w:rPr>
              <w:t>Total Average PY 2017-2019</w:t>
            </w:r>
          </w:p>
        </w:tc>
        <w:tc>
          <w:tcPr>
            <w:tcW w:w="2340" w:type="dxa"/>
            <w:tcBorders>
              <w:top w:val="single" w:sz="4" w:space="0" w:color="auto"/>
              <w:left w:val="nil"/>
              <w:bottom w:val="single" w:sz="4" w:space="0" w:color="auto"/>
              <w:right w:val="single" w:sz="4" w:space="0" w:color="auto"/>
            </w:tcBorders>
            <w:shd w:val="clear" w:color="auto" w:fill="00A0CA" w:themeFill="accent2"/>
            <w:vAlign w:val="center"/>
          </w:tcPr>
          <w:p w14:paraId="68EAAB16" w14:textId="180F1C66" w:rsidR="00FD2FF7" w:rsidRPr="00FE19A0" w:rsidRDefault="00FD2FF7" w:rsidP="0002285B">
            <w:pPr>
              <w:spacing w:after="0"/>
              <w:jc w:val="center"/>
              <w:rPr>
                <w:rFonts w:cs="Arial"/>
                <w:b/>
                <w:color w:val="051B3B" w:themeColor="text2"/>
              </w:rPr>
            </w:pPr>
            <w:r w:rsidRPr="00FE19A0">
              <w:rPr>
                <w:rFonts w:cs="Arial"/>
                <w:b/>
                <w:i/>
                <w:color w:val="051B3B" w:themeColor="text2"/>
              </w:rPr>
              <w:t>$289,732.88 per year</w:t>
            </w:r>
          </w:p>
        </w:tc>
        <w:tc>
          <w:tcPr>
            <w:tcW w:w="2430"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0DB247D5" w14:textId="7C09DBE3" w:rsidR="00FD2FF7" w:rsidRPr="00FE19A0" w:rsidRDefault="00FD2FF7" w:rsidP="0002285B">
            <w:pPr>
              <w:spacing w:after="0"/>
              <w:jc w:val="center"/>
              <w:rPr>
                <w:rFonts w:cs="Arial"/>
                <w:b/>
                <w:color w:val="051B3B" w:themeColor="text2"/>
              </w:rPr>
            </w:pPr>
            <w:r w:rsidRPr="00FE19A0">
              <w:rPr>
                <w:rFonts w:cs="Arial"/>
                <w:b/>
                <w:color w:val="051B3B" w:themeColor="text2"/>
              </w:rPr>
              <w:t>140</w:t>
            </w:r>
          </w:p>
        </w:tc>
        <w:tc>
          <w:tcPr>
            <w:tcW w:w="2440"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0B7A6BE2" w14:textId="66A9650B" w:rsidR="00FD2FF7" w:rsidRPr="00FE19A0" w:rsidRDefault="0039482F" w:rsidP="0002285B">
            <w:pPr>
              <w:spacing w:after="0" w:line="240" w:lineRule="auto"/>
              <w:jc w:val="center"/>
              <w:rPr>
                <w:rFonts w:cs="Arial"/>
                <w:b/>
                <w:color w:val="051B3B" w:themeColor="text2"/>
              </w:rPr>
            </w:pPr>
            <w:r w:rsidRPr="00FE19A0">
              <w:rPr>
                <w:rFonts w:cs="Arial"/>
                <w:b/>
                <w:color w:val="051B3B" w:themeColor="text2"/>
              </w:rPr>
              <w:t>$2,064.60</w:t>
            </w:r>
          </w:p>
        </w:tc>
      </w:tr>
    </w:tbl>
    <w:p w14:paraId="5C67A932" w14:textId="33064D4D" w:rsidR="00DC50B8" w:rsidRPr="00FF6DF9" w:rsidRDefault="00304FB3" w:rsidP="0012054F">
      <w:pPr>
        <w:pStyle w:val="xmsonormal"/>
        <w:spacing w:before="240" w:after="160" w:line="259" w:lineRule="auto"/>
        <w:rPr>
          <w:rFonts w:asciiTheme="minorHAnsi" w:hAnsiTheme="minorHAnsi" w:cstheme="minorHAnsi"/>
          <w:sz w:val="20"/>
          <w:szCs w:val="20"/>
        </w:rPr>
      </w:pPr>
      <w:r w:rsidRPr="00491D34">
        <w:rPr>
          <w:rFonts w:asciiTheme="minorHAnsi" w:hAnsiTheme="minorHAnsi" w:cstheme="minorHAnsi"/>
          <w:sz w:val="20"/>
          <w:szCs w:val="20"/>
        </w:rPr>
        <w:fldChar w:fldCharType="begin"/>
      </w:r>
      <w:r w:rsidRPr="00491D34">
        <w:rPr>
          <w:rFonts w:asciiTheme="minorHAnsi" w:hAnsiTheme="minorHAnsi" w:cstheme="minorHAnsi"/>
          <w:sz w:val="20"/>
          <w:szCs w:val="20"/>
        </w:rPr>
        <w:instrText xml:space="preserve"> REF _Ref78877098 \h </w:instrText>
      </w:r>
      <w:r w:rsidR="006F5FAB" w:rsidRPr="00491D34">
        <w:rPr>
          <w:rFonts w:asciiTheme="minorHAnsi" w:hAnsiTheme="minorHAnsi" w:cstheme="minorHAnsi"/>
          <w:sz w:val="20"/>
          <w:szCs w:val="20"/>
        </w:rPr>
        <w:instrText xml:space="preserve"> \* MERGEFORMAT </w:instrText>
      </w:r>
      <w:r w:rsidRPr="00491D34">
        <w:rPr>
          <w:rFonts w:asciiTheme="minorHAnsi" w:hAnsiTheme="minorHAnsi" w:cstheme="minorHAnsi"/>
          <w:sz w:val="20"/>
          <w:szCs w:val="20"/>
        </w:rPr>
      </w:r>
      <w:r w:rsidRPr="00491D34">
        <w:rPr>
          <w:rFonts w:asciiTheme="minorHAnsi" w:hAnsiTheme="minorHAnsi" w:cstheme="minorHAnsi"/>
          <w:sz w:val="20"/>
          <w:szCs w:val="20"/>
        </w:rPr>
        <w:fldChar w:fldCharType="separate"/>
      </w:r>
      <w:r w:rsidR="00F30BFB" w:rsidRPr="00491D34">
        <w:rPr>
          <w:rFonts w:asciiTheme="minorHAnsi" w:hAnsiTheme="minorHAnsi" w:cstheme="minorHAnsi"/>
          <w:sz w:val="20"/>
          <w:szCs w:val="20"/>
        </w:rPr>
        <w:t>Table 10</w:t>
      </w:r>
      <w:r w:rsidRPr="00491D34">
        <w:rPr>
          <w:rFonts w:asciiTheme="minorHAnsi" w:hAnsiTheme="minorHAnsi" w:cstheme="minorHAnsi"/>
          <w:sz w:val="20"/>
          <w:szCs w:val="20"/>
        </w:rPr>
        <w:fldChar w:fldCharType="end"/>
      </w:r>
      <w:r w:rsidR="00DC50B8" w:rsidRPr="00491D34">
        <w:rPr>
          <w:rFonts w:asciiTheme="minorHAnsi" w:hAnsiTheme="minorHAnsi" w:cstheme="minorHAnsi"/>
          <w:sz w:val="20"/>
          <w:szCs w:val="20"/>
        </w:rPr>
        <w:t xml:space="preserve"> </w:t>
      </w:r>
      <w:r w:rsidR="00FA76F6" w:rsidRPr="00491D34">
        <w:rPr>
          <w:rFonts w:asciiTheme="minorHAnsi" w:hAnsiTheme="minorHAnsi" w:cstheme="minorHAnsi"/>
          <w:sz w:val="20"/>
          <w:szCs w:val="20"/>
        </w:rPr>
        <w:t>displays</w:t>
      </w:r>
      <w:r w:rsidR="00DC50B8" w:rsidRPr="00491D34">
        <w:rPr>
          <w:rFonts w:asciiTheme="minorHAnsi" w:hAnsiTheme="minorHAnsi" w:cstheme="minorHAnsi"/>
          <w:sz w:val="20"/>
          <w:szCs w:val="20"/>
        </w:rPr>
        <w:t xml:space="preserve"> </w:t>
      </w:r>
      <w:r w:rsidR="00D22D51" w:rsidRPr="00491D34">
        <w:rPr>
          <w:rFonts w:asciiTheme="minorHAnsi" w:hAnsiTheme="minorHAnsi" w:cstheme="minorHAnsi"/>
          <w:sz w:val="20"/>
          <w:szCs w:val="20"/>
        </w:rPr>
        <w:t xml:space="preserve">the </w:t>
      </w:r>
      <w:r w:rsidR="00984DE0" w:rsidRPr="00491D34">
        <w:rPr>
          <w:rFonts w:asciiTheme="minorHAnsi" w:hAnsiTheme="minorHAnsi" w:cstheme="minorHAnsi"/>
          <w:sz w:val="20"/>
          <w:szCs w:val="20"/>
        </w:rPr>
        <w:t>ROI</w:t>
      </w:r>
      <w:r w:rsidR="00D22D51" w:rsidRPr="00491D34">
        <w:rPr>
          <w:rFonts w:asciiTheme="minorHAnsi" w:hAnsiTheme="minorHAnsi" w:cstheme="minorHAnsi"/>
          <w:sz w:val="20"/>
          <w:szCs w:val="20"/>
        </w:rPr>
        <w:t xml:space="preserve"> for closed rehabilitated </w:t>
      </w:r>
      <w:r w:rsidR="009D3998" w:rsidRPr="00491D34">
        <w:rPr>
          <w:rFonts w:asciiTheme="minorHAnsi" w:hAnsiTheme="minorHAnsi" w:cstheme="minorHAnsi"/>
          <w:sz w:val="20"/>
          <w:szCs w:val="20"/>
        </w:rPr>
        <w:t>cases</w:t>
      </w:r>
      <w:r w:rsidR="00497724" w:rsidRPr="00491D34">
        <w:rPr>
          <w:rFonts w:asciiTheme="minorHAnsi" w:hAnsiTheme="minorHAnsi" w:cstheme="minorHAnsi"/>
          <w:sz w:val="20"/>
          <w:szCs w:val="20"/>
        </w:rPr>
        <w:t>. It c</w:t>
      </w:r>
      <w:r w:rsidR="007534A4" w:rsidRPr="00491D34">
        <w:rPr>
          <w:rFonts w:asciiTheme="minorHAnsi" w:hAnsiTheme="minorHAnsi" w:cstheme="minorHAnsi"/>
          <w:sz w:val="20"/>
          <w:szCs w:val="20"/>
        </w:rPr>
        <w:t>ompares</w:t>
      </w:r>
      <w:r w:rsidR="00D22D51" w:rsidRPr="00491D34">
        <w:rPr>
          <w:rFonts w:asciiTheme="minorHAnsi" w:hAnsiTheme="minorHAnsi" w:cstheme="minorHAnsi"/>
          <w:sz w:val="20"/>
          <w:szCs w:val="20"/>
        </w:rPr>
        <w:t xml:space="preserve"> average annual wages to overall case, state portion of case cost, average SS reimbursement, and tax earnings to determine </w:t>
      </w:r>
      <w:r w:rsidR="0044695D" w:rsidRPr="00491D34">
        <w:rPr>
          <w:rFonts w:asciiTheme="minorHAnsi" w:hAnsiTheme="minorHAnsi" w:cstheme="minorHAnsi"/>
          <w:sz w:val="20"/>
          <w:szCs w:val="20"/>
        </w:rPr>
        <w:t>both overall and state ROI</w:t>
      </w:r>
      <w:r w:rsidR="00D22D51" w:rsidRPr="00491D34">
        <w:rPr>
          <w:rFonts w:asciiTheme="minorHAnsi" w:hAnsiTheme="minorHAnsi" w:cstheme="minorHAnsi"/>
          <w:sz w:val="20"/>
          <w:szCs w:val="20"/>
        </w:rPr>
        <w:t xml:space="preserve"> per dollar. </w:t>
      </w:r>
      <w:r w:rsidR="001E7BEF" w:rsidRPr="00491D34">
        <w:rPr>
          <w:rFonts w:asciiTheme="minorHAnsi" w:hAnsiTheme="minorHAnsi" w:cstheme="minorHAnsi"/>
          <w:sz w:val="20"/>
          <w:szCs w:val="20"/>
        </w:rPr>
        <w:t xml:space="preserve">By </w:t>
      </w:r>
      <w:r w:rsidR="009A002A" w:rsidRPr="00491D34">
        <w:rPr>
          <w:rFonts w:asciiTheme="minorHAnsi" w:hAnsiTheme="minorHAnsi" w:cstheme="minorHAnsi"/>
          <w:sz w:val="20"/>
          <w:szCs w:val="20"/>
        </w:rPr>
        <w:t xml:space="preserve">comparing </w:t>
      </w:r>
      <w:r w:rsidR="005C6779" w:rsidRPr="00491D34">
        <w:rPr>
          <w:rFonts w:asciiTheme="minorHAnsi" w:hAnsiTheme="minorHAnsi" w:cstheme="minorHAnsi"/>
          <w:sz w:val="20"/>
          <w:szCs w:val="20"/>
        </w:rPr>
        <w:t xml:space="preserve">overall case cost and average wages of </w:t>
      </w:r>
      <w:r w:rsidR="00186C31" w:rsidRPr="00491D34">
        <w:rPr>
          <w:rFonts w:asciiTheme="minorHAnsi" w:hAnsiTheme="minorHAnsi" w:cstheme="minorHAnsi"/>
          <w:sz w:val="20"/>
          <w:szCs w:val="20"/>
        </w:rPr>
        <w:t>closed rehabilitated</w:t>
      </w:r>
      <w:r w:rsidR="009A002A" w:rsidRPr="00491D34">
        <w:rPr>
          <w:rFonts w:asciiTheme="minorHAnsi" w:hAnsiTheme="minorHAnsi" w:cstheme="minorHAnsi"/>
          <w:sz w:val="20"/>
          <w:szCs w:val="20"/>
        </w:rPr>
        <w:t xml:space="preserve"> cases to </w:t>
      </w:r>
      <w:r w:rsidR="009D6B7A" w:rsidRPr="00491D34">
        <w:rPr>
          <w:rFonts w:asciiTheme="minorHAnsi" w:hAnsiTheme="minorHAnsi" w:cstheme="minorHAnsi"/>
          <w:sz w:val="20"/>
          <w:szCs w:val="20"/>
        </w:rPr>
        <w:t>state tax earnings and SS reimbursement</w:t>
      </w:r>
      <w:r w:rsidR="009A002A" w:rsidRPr="00491D34">
        <w:rPr>
          <w:rFonts w:asciiTheme="minorHAnsi" w:hAnsiTheme="minorHAnsi" w:cstheme="minorHAnsi"/>
          <w:sz w:val="20"/>
          <w:szCs w:val="20"/>
        </w:rPr>
        <w:t xml:space="preserve">, </w:t>
      </w:r>
      <w:r w:rsidR="00982BEE" w:rsidRPr="00491D34">
        <w:rPr>
          <w:rFonts w:asciiTheme="minorHAnsi" w:hAnsiTheme="minorHAnsi" w:cstheme="minorHAnsi"/>
          <w:sz w:val="20"/>
          <w:szCs w:val="20"/>
        </w:rPr>
        <w:t xml:space="preserve">the </w:t>
      </w:r>
      <w:r w:rsidR="005C6779" w:rsidRPr="00491D34">
        <w:rPr>
          <w:rFonts w:asciiTheme="minorHAnsi" w:hAnsiTheme="minorHAnsi" w:cstheme="minorHAnsi"/>
          <w:sz w:val="20"/>
          <w:szCs w:val="20"/>
        </w:rPr>
        <w:t xml:space="preserve">average </w:t>
      </w:r>
      <w:r w:rsidR="008A45EB" w:rsidRPr="00491D34">
        <w:rPr>
          <w:rFonts w:asciiTheme="minorHAnsi" w:hAnsiTheme="minorHAnsi" w:cstheme="minorHAnsi"/>
          <w:sz w:val="20"/>
          <w:szCs w:val="20"/>
        </w:rPr>
        <w:t>ROI</w:t>
      </w:r>
      <w:r w:rsidR="008D28F0" w:rsidRPr="00491D34">
        <w:rPr>
          <w:rFonts w:asciiTheme="minorHAnsi" w:hAnsiTheme="minorHAnsi" w:cstheme="minorHAnsi"/>
          <w:sz w:val="20"/>
          <w:szCs w:val="20"/>
        </w:rPr>
        <w:t xml:space="preserve"> </w:t>
      </w:r>
      <w:r w:rsidR="005C6779" w:rsidRPr="00491D34">
        <w:rPr>
          <w:rFonts w:asciiTheme="minorHAnsi" w:hAnsiTheme="minorHAnsi" w:cstheme="minorHAnsi"/>
          <w:sz w:val="20"/>
          <w:szCs w:val="20"/>
        </w:rPr>
        <w:t>for PY16-19</w:t>
      </w:r>
      <w:r w:rsidR="00982BEE" w:rsidRPr="00491D34">
        <w:rPr>
          <w:rFonts w:asciiTheme="minorHAnsi" w:hAnsiTheme="minorHAnsi" w:cstheme="minorHAnsi"/>
          <w:sz w:val="20"/>
          <w:szCs w:val="20"/>
        </w:rPr>
        <w:t xml:space="preserve"> was $</w:t>
      </w:r>
      <w:r w:rsidR="00CE243A">
        <w:rPr>
          <w:rFonts w:asciiTheme="minorHAnsi" w:hAnsiTheme="minorHAnsi" w:cstheme="minorHAnsi"/>
          <w:sz w:val="20"/>
          <w:szCs w:val="20"/>
        </w:rPr>
        <w:t>11.02</w:t>
      </w:r>
      <w:r w:rsidR="00EE3644" w:rsidRPr="00491D34">
        <w:rPr>
          <w:rFonts w:asciiTheme="minorHAnsi" w:hAnsiTheme="minorHAnsi" w:cstheme="minorHAnsi"/>
          <w:sz w:val="20"/>
          <w:szCs w:val="20"/>
        </w:rPr>
        <w:t xml:space="preserve"> (</w:t>
      </w:r>
      <w:r w:rsidR="00982BEE" w:rsidRPr="00491D34">
        <w:rPr>
          <w:rFonts w:asciiTheme="minorHAnsi" w:hAnsiTheme="minorHAnsi" w:cstheme="minorHAnsi"/>
          <w:sz w:val="20"/>
          <w:szCs w:val="20"/>
        </w:rPr>
        <w:t>$</w:t>
      </w:r>
      <w:r w:rsidR="00CE243A">
        <w:rPr>
          <w:rFonts w:asciiTheme="minorHAnsi" w:hAnsiTheme="minorHAnsi" w:cstheme="minorHAnsi"/>
          <w:sz w:val="20"/>
          <w:szCs w:val="20"/>
        </w:rPr>
        <w:t>51.74</w:t>
      </w:r>
      <w:r w:rsidR="00982BEE" w:rsidRPr="00491D34">
        <w:rPr>
          <w:rFonts w:asciiTheme="minorHAnsi" w:hAnsiTheme="minorHAnsi" w:cstheme="minorHAnsi"/>
          <w:sz w:val="20"/>
          <w:szCs w:val="20"/>
        </w:rPr>
        <w:t xml:space="preserve"> </w:t>
      </w:r>
      <w:r w:rsidR="00790CC7" w:rsidRPr="00491D34">
        <w:rPr>
          <w:rFonts w:asciiTheme="minorHAnsi" w:hAnsiTheme="minorHAnsi" w:cstheme="minorHAnsi"/>
          <w:sz w:val="20"/>
          <w:szCs w:val="20"/>
        </w:rPr>
        <w:t xml:space="preserve">if just looking at the </w:t>
      </w:r>
      <w:r w:rsidR="00EE3644" w:rsidRPr="00491D34">
        <w:rPr>
          <w:rFonts w:asciiTheme="minorHAnsi" w:hAnsiTheme="minorHAnsi" w:cstheme="minorHAnsi"/>
          <w:sz w:val="20"/>
          <w:szCs w:val="20"/>
        </w:rPr>
        <w:t>s</w:t>
      </w:r>
      <w:r w:rsidR="00982BEE" w:rsidRPr="00491D34">
        <w:rPr>
          <w:rFonts w:asciiTheme="minorHAnsi" w:hAnsiTheme="minorHAnsi" w:cstheme="minorHAnsi"/>
          <w:sz w:val="20"/>
          <w:szCs w:val="20"/>
        </w:rPr>
        <w:t xml:space="preserve">tate dollar portion </w:t>
      </w:r>
      <w:r w:rsidR="00EE3644" w:rsidRPr="00491D34">
        <w:rPr>
          <w:rFonts w:asciiTheme="minorHAnsi" w:hAnsiTheme="minorHAnsi" w:cstheme="minorHAnsi"/>
          <w:sz w:val="20"/>
          <w:szCs w:val="20"/>
        </w:rPr>
        <w:t xml:space="preserve">of </w:t>
      </w:r>
      <w:r w:rsidR="00982BEE" w:rsidRPr="00491D34">
        <w:rPr>
          <w:rFonts w:asciiTheme="minorHAnsi" w:hAnsiTheme="minorHAnsi" w:cstheme="minorHAnsi"/>
          <w:sz w:val="20"/>
          <w:szCs w:val="20"/>
        </w:rPr>
        <w:t>21.3</w:t>
      </w:r>
      <w:r w:rsidR="007323EF">
        <w:rPr>
          <w:rFonts w:asciiTheme="minorHAnsi" w:hAnsiTheme="minorHAnsi" w:cstheme="minorHAnsi"/>
          <w:sz w:val="20"/>
          <w:szCs w:val="20"/>
        </w:rPr>
        <w:t xml:space="preserve"> %)</w:t>
      </w:r>
      <w:r w:rsidR="00982BEE" w:rsidRPr="00491D34">
        <w:rPr>
          <w:rFonts w:asciiTheme="minorHAnsi" w:hAnsiTheme="minorHAnsi" w:cstheme="minorHAnsi"/>
          <w:sz w:val="20"/>
          <w:szCs w:val="20"/>
        </w:rPr>
        <w:t>.</w:t>
      </w:r>
      <w:r w:rsidR="0092557F">
        <w:rPr>
          <w:rFonts w:asciiTheme="minorHAnsi" w:hAnsiTheme="minorHAnsi" w:cstheme="minorHAnsi"/>
          <w:sz w:val="20"/>
          <w:szCs w:val="20"/>
        </w:rPr>
        <w:t xml:space="preserve"> </w:t>
      </w:r>
    </w:p>
    <w:p w14:paraId="69A737AD" w14:textId="5E56349D" w:rsidR="005A323A" w:rsidRPr="00C35257" w:rsidRDefault="005A323A" w:rsidP="005A323A">
      <w:r w:rsidRPr="00C35257">
        <w:t xml:space="preserve">Descriptive column headings are: </w:t>
      </w:r>
    </w:p>
    <w:p w14:paraId="42736755" w14:textId="77777777" w:rsidR="00207290" w:rsidRDefault="00207290" w:rsidP="00E93004">
      <w:pPr>
        <w:pStyle w:val="xmsonormal"/>
        <w:numPr>
          <w:ilvl w:val="0"/>
          <w:numId w:val="15"/>
        </w:numPr>
        <w:spacing w:after="160" w:line="259" w:lineRule="auto"/>
        <w:ind w:left="720"/>
        <w:contextualSpacing/>
        <w:rPr>
          <w:rFonts w:asciiTheme="minorHAnsi" w:hAnsiTheme="minorHAnsi" w:cstheme="minorHAnsi"/>
          <w:sz w:val="20"/>
          <w:szCs w:val="20"/>
        </w:rPr>
      </w:pPr>
      <w:r w:rsidRPr="00207290">
        <w:rPr>
          <w:rFonts w:asciiTheme="minorHAnsi" w:hAnsiTheme="minorHAnsi" w:cstheme="minorHAnsi"/>
          <w:sz w:val="20"/>
          <w:szCs w:val="20"/>
        </w:rPr>
        <w:t>ROI Analysis for Cases Exited as Rehabilitated</w:t>
      </w:r>
      <w:r w:rsidRPr="00207290">
        <w:rPr>
          <w:rFonts w:asciiTheme="minorHAnsi" w:hAnsiTheme="minorHAnsi" w:cstheme="minorHAnsi"/>
          <w:sz w:val="20"/>
          <w:szCs w:val="20"/>
        </w:rPr>
        <w:tab/>
      </w:r>
    </w:p>
    <w:p w14:paraId="7A4A4B66" w14:textId="77777777" w:rsidR="00207290" w:rsidRDefault="00207290" w:rsidP="00E93004">
      <w:pPr>
        <w:pStyle w:val="xmsonormal"/>
        <w:numPr>
          <w:ilvl w:val="0"/>
          <w:numId w:val="15"/>
        </w:numPr>
        <w:spacing w:after="160" w:line="259" w:lineRule="auto"/>
        <w:ind w:left="720"/>
        <w:contextualSpacing/>
        <w:rPr>
          <w:rFonts w:asciiTheme="minorHAnsi" w:hAnsiTheme="minorHAnsi" w:cstheme="minorHAnsi"/>
          <w:sz w:val="20"/>
          <w:szCs w:val="20"/>
        </w:rPr>
      </w:pPr>
      <w:r w:rsidRPr="00207290">
        <w:rPr>
          <w:rFonts w:asciiTheme="minorHAnsi" w:hAnsiTheme="minorHAnsi" w:cstheme="minorHAnsi"/>
          <w:sz w:val="20"/>
          <w:szCs w:val="20"/>
        </w:rPr>
        <w:t>Overall Average Annual Wages</w:t>
      </w:r>
      <w:r w:rsidRPr="00207290">
        <w:rPr>
          <w:rFonts w:asciiTheme="minorHAnsi" w:hAnsiTheme="minorHAnsi" w:cstheme="minorHAnsi"/>
          <w:sz w:val="20"/>
          <w:szCs w:val="20"/>
        </w:rPr>
        <w:tab/>
      </w:r>
    </w:p>
    <w:p w14:paraId="77B696DD" w14:textId="77777777" w:rsidR="00207290" w:rsidRDefault="00207290" w:rsidP="00E93004">
      <w:pPr>
        <w:pStyle w:val="xmsonormal"/>
        <w:numPr>
          <w:ilvl w:val="0"/>
          <w:numId w:val="15"/>
        </w:numPr>
        <w:spacing w:after="160" w:line="259" w:lineRule="auto"/>
        <w:ind w:left="720"/>
        <w:contextualSpacing/>
        <w:rPr>
          <w:rFonts w:asciiTheme="minorHAnsi" w:hAnsiTheme="minorHAnsi" w:cstheme="minorHAnsi"/>
          <w:sz w:val="20"/>
          <w:szCs w:val="20"/>
        </w:rPr>
      </w:pPr>
      <w:r w:rsidRPr="00207290">
        <w:rPr>
          <w:rFonts w:asciiTheme="minorHAnsi" w:hAnsiTheme="minorHAnsi" w:cstheme="minorHAnsi"/>
          <w:sz w:val="20"/>
          <w:szCs w:val="20"/>
        </w:rPr>
        <w:t>Overall Rehabilitated Exit Average Case Cost</w:t>
      </w:r>
      <w:r w:rsidRPr="00207290">
        <w:rPr>
          <w:rFonts w:asciiTheme="minorHAnsi" w:hAnsiTheme="minorHAnsi" w:cstheme="minorHAnsi"/>
          <w:sz w:val="20"/>
          <w:szCs w:val="20"/>
        </w:rPr>
        <w:tab/>
      </w:r>
    </w:p>
    <w:p w14:paraId="080F5D81" w14:textId="3B64F11F" w:rsidR="00207290" w:rsidRDefault="00207290" w:rsidP="00E93004">
      <w:pPr>
        <w:pStyle w:val="xmsonormal"/>
        <w:numPr>
          <w:ilvl w:val="0"/>
          <w:numId w:val="15"/>
        </w:numPr>
        <w:spacing w:after="160" w:line="259" w:lineRule="auto"/>
        <w:ind w:left="720"/>
        <w:contextualSpacing/>
        <w:rPr>
          <w:rFonts w:asciiTheme="minorHAnsi" w:hAnsiTheme="minorHAnsi" w:cstheme="minorHAnsi"/>
          <w:sz w:val="20"/>
          <w:szCs w:val="20"/>
        </w:rPr>
      </w:pPr>
      <w:r w:rsidRPr="00207290">
        <w:rPr>
          <w:rFonts w:asciiTheme="minorHAnsi" w:hAnsiTheme="minorHAnsi" w:cstheme="minorHAnsi"/>
          <w:sz w:val="20"/>
          <w:szCs w:val="20"/>
        </w:rPr>
        <w:t>State Portion 21.3</w:t>
      </w:r>
      <w:r w:rsidR="007323EF">
        <w:rPr>
          <w:rFonts w:asciiTheme="minorHAnsi" w:hAnsiTheme="minorHAnsi" w:cstheme="minorHAnsi"/>
          <w:sz w:val="20"/>
          <w:szCs w:val="20"/>
        </w:rPr>
        <w:t xml:space="preserve"> percent</w:t>
      </w:r>
      <w:r w:rsidRPr="00207290">
        <w:rPr>
          <w:rFonts w:asciiTheme="minorHAnsi" w:hAnsiTheme="minorHAnsi" w:cstheme="minorHAnsi"/>
          <w:sz w:val="20"/>
          <w:szCs w:val="20"/>
        </w:rPr>
        <w:t xml:space="preserve"> of Rehabilitated Exit Average Case Cost</w:t>
      </w:r>
      <w:r w:rsidRPr="00207290">
        <w:rPr>
          <w:rFonts w:asciiTheme="minorHAnsi" w:hAnsiTheme="minorHAnsi" w:cstheme="minorHAnsi"/>
          <w:sz w:val="20"/>
          <w:szCs w:val="20"/>
        </w:rPr>
        <w:tab/>
      </w:r>
    </w:p>
    <w:p w14:paraId="450D6F22" w14:textId="77777777" w:rsidR="00207290" w:rsidRDefault="00207290" w:rsidP="00E93004">
      <w:pPr>
        <w:pStyle w:val="xmsonormal"/>
        <w:numPr>
          <w:ilvl w:val="0"/>
          <w:numId w:val="15"/>
        </w:numPr>
        <w:spacing w:after="160" w:line="259" w:lineRule="auto"/>
        <w:ind w:left="720"/>
        <w:contextualSpacing/>
        <w:rPr>
          <w:rFonts w:asciiTheme="minorHAnsi" w:hAnsiTheme="minorHAnsi" w:cstheme="minorHAnsi"/>
          <w:sz w:val="20"/>
          <w:szCs w:val="20"/>
        </w:rPr>
      </w:pPr>
      <w:r w:rsidRPr="00207290">
        <w:rPr>
          <w:rFonts w:asciiTheme="minorHAnsi" w:hAnsiTheme="minorHAnsi" w:cstheme="minorHAnsi"/>
          <w:sz w:val="20"/>
          <w:szCs w:val="20"/>
        </w:rPr>
        <w:t>Average SS Reimbursement per person Rehabilitated (PY divided by # of Rehab Participants)</w:t>
      </w:r>
      <w:r w:rsidRPr="00207290">
        <w:rPr>
          <w:rFonts w:asciiTheme="minorHAnsi" w:hAnsiTheme="minorHAnsi" w:cstheme="minorHAnsi"/>
          <w:sz w:val="20"/>
          <w:szCs w:val="20"/>
        </w:rPr>
        <w:tab/>
      </w:r>
    </w:p>
    <w:p w14:paraId="0C2FAF8E" w14:textId="7DED5036" w:rsidR="00207290" w:rsidRDefault="00207290" w:rsidP="00E93004">
      <w:pPr>
        <w:pStyle w:val="xmsonormal"/>
        <w:numPr>
          <w:ilvl w:val="0"/>
          <w:numId w:val="15"/>
        </w:numPr>
        <w:spacing w:after="160" w:line="259" w:lineRule="auto"/>
        <w:ind w:left="720"/>
        <w:contextualSpacing/>
        <w:rPr>
          <w:rFonts w:asciiTheme="minorHAnsi" w:hAnsiTheme="minorHAnsi" w:cstheme="minorHAnsi"/>
          <w:sz w:val="20"/>
          <w:szCs w:val="20"/>
        </w:rPr>
      </w:pPr>
      <w:r w:rsidRPr="00207290">
        <w:rPr>
          <w:rFonts w:asciiTheme="minorHAnsi" w:hAnsiTheme="minorHAnsi" w:cstheme="minorHAnsi"/>
          <w:sz w:val="20"/>
          <w:szCs w:val="20"/>
        </w:rPr>
        <w:t>Approximate Tax Return to the State Based on Average Earnings and Taxes (10.5</w:t>
      </w:r>
      <w:r w:rsidR="007323EF">
        <w:rPr>
          <w:rFonts w:asciiTheme="minorHAnsi" w:hAnsiTheme="minorHAnsi" w:cstheme="minorHAnsi"/>
          <w:sz w:val="20"/>
          <w:szCs w:val="20"/>
        </w:rPr>
        <w:t xml:space="preserve"> percent</w:t>
      </w:r>
      <w:r w:rsidRPr="00207290">
        <w:rPr>
          <w:rFonts w:asciiTheme="minorHAnsi" w:hAnsiTheme="minorHAnsi" w:cstheme="minorHAnsi"/>
          <w:sz w:val="20"/>
          <w:szCs w:val="20"/>
        </w:rPr>
        <w:t xml:space="preserve"> of earnings)</w:t>
      </w:r>
      <w:r w:rsidRPr="00207290">
        <w:rPr>
          <w:rFonts w:asciiTheme="minorHAnsi" w:hAnsiTheme="minorHAnsi" w:cstheme="minorHAnsi"/>
          <w:sz w:val="20"/>
          <w:szCs w:val="20"/>
        </w:rPr>
        <w:tab/>
      </w:r>
    </w:p>
    <w:p w14:paraId="5B29CC81" w14:textId="5A02F890" w:rsidR="00207290" w:rsidRDefault="00207290" w:rsidP="00E93004">
      <w:pPr>
        <w:pStyle w:val="xmsonormal"/>
        <w:numPr>
          <w:ilvl w:val="0"/>
          <w:numId w:val="15"/>
        </w:numPr>
        <w:spacing w:after="160" w:line="259" w:lineRule="auto"/>
        <w:ind w:left="720"/>
        <w:contextualSpacing/>
        <w:rPr>
          <w:rFonts w:asciiTheme="minorHAnsi" w:hAnsiTheme="minorHAnsi" w:cstheme="minorHAnsi"/>
          <w:sz w:val="20"/>
          <w:szCs w:val="20"/>
        </w:rPr>
      </w:pPr>
      <w:r w:rsidRPr="00207290">
        <w:rPr>
          <w:rFonts w:asciiTheme="minorHAnsi" w:hAnsiTheme="minorHAnsi" w:cstheme="minorHAnsi"/>
          <w:sz w:val="20"/>
          <w:szCs w:val="20"/>
        </w:rPr>
        <w:t>Overall ROI (Annual Wages + Avg SS Reimbursement + Approx. Tax Return divided by Overall Case Cost)</w:t>
      </w:r>
      <w:r w:rsidRPr="00207290">
        <w:rPr>
          <w:rFonts w:asciiTheme="minorHAnsi" w:hAnsiTheme="minorHAnsi" w:cstheme="minorHAnsi"/>
          <w:sz w:val="20"/>
          <w:szCs w:val="20"/>
        </w:rPr>
        <w:tab/>
      </w:r>
    </w:p>
    <w:p w14:paraId="2B9E0EB6" w14:textId="36295A4E" w:rsidR="005A323A" w:rsidRPr="00FF6DF9" w:rsidRDefault="00207290" w:rsidP="00E93004">
      <w:pPr>
        <w:pStyle w:val="xmsonormal"/>
        <w:numPr>
          <w:ilvl w:val="0"/>
          <w:numId w:val="15"/>
        </w:numPr>
        <w:spacing w:after="160" w:line="259" w:lineRule="auto"/>
        <w:ind w:left="720"/>
        <w:contextualSpacing/>
        <w:rPr>
          <w:rFonts w:asciiTheme="minorHAnsi" w:hAnsiTheme="minorHAnsi" w:cstheme="minorHAnsi"/>
          <w:sz w:val="20"/>
          <w:szCs w:val="20"/>
        </w:rPr>
      </w:pPr>
      <w:r w:rsidRPr="00207290">
        <w:rPr>
          <w:rFonts w:asciiTheme="minorHAnsi" w:hAnsiTheme="minorHAnsi" w:cstheme="minorHAnsi"/>
          <w:sz w:val="20"/>
          <w:szCs w:val="20"/>
        </w:rPr>
        <w:t>State Portion ROI (Annual Wages+ Avg SS Reimbursement + Approx. Tax Return divided by State Portion of Case Cost)</w:t>
      </w:r>
    </w:p>
    <w:p w14:paraId="17135BE5" w14:textId="27F96F5B" w:rsidR="00B847B5" w:rsidRPr="00812427" w:rsidRDefault="007046E8" w:rsidP="006F5FAB">
      <w:pPr>
        <w:pStyle w:val="Caption"/>
        <w:spacing w:line="259" w:lineRule="auto"/>
        <w:rPr>
          <w:rFonts w:cs="Arial"/>
        </w:rPr>
      </w:pPr>
      <w:bookmarkStart w:id="45" w:name="_Ref78877098"/>
      <w:r>
        <w:t xml:space="preserve">Table </w:t>
      </w:r>
      <w:fldSimple w:instr=" SEQ Table \* ARABIC ">
        <w:r w:rsidR="00F30BFB">
          <w:rPr>
            <w:noProof/>
          </w:rPr>
          <w:t>10</w:t>
        </w:r>
      </w:fldSimple>
      <w:bookmarkEnd w:id="45"/>
      <w:r w:rsidR="004C53A4">
        <w:rPr>
          <w:noProof/>
        </w:rPr>
        <w:t>.</w:t>
      </w:r>
      <w:r>
        <w:t xml:space="preserve"> </w:t>
      </w:r>
      <w:r w:rsidR="00B66A8C">
        <w:t>return</w:t>
      </w:r>
      <w:r w:rsidR="00B66A8C" w:rsidRPr="00812427">
        <w:t xml:space="preserve"> on investment</w:t>
      </w:r>
      <w:r w:rsidRPr="00812427">
        <w:t xml:space="preserve"> analysis for cases closed rehabilitated </w:t>
      </w:r>
      <w:r w:rsidR="00B20025" w:rsidRPr="00812427">
        <w:t>for PY 2016-2019</w:t>
      </w:r>
      <w:r w:rsidR="0092557F">
        <w:t xml:space="preserve"> </w:t>
      </w:r>
    </w:p>
    <w:tbl>
      <w:tblPr>
        <w:tblW w:w="9350" w:type="dxa"/>
        <w:tblLayout w:type="fixed"/>
        <w:tblLook w:val="04A0" w:firstRow="1" w:lastRow="0" w:firstColumn="1" w:lastColumn="0" w:noHBand="0" w:noVBand="1"/>
      </w:tblPr>
      <w:tblGrid>
        <w:gridCol w:w="1076"/>
        <w:gridCol w:w="1259"/>
        <w:gridCol w:w="1170"/>
        <w:gridCol w:w="1080"/>
        <w:gridCol w:w="1710"/>
        <w:gridCol w:w="1260"/>
        <w:gridCol w:w="900"/>
        <w:gridCol w:w="895"/>
      </w:tblGrid>
      <w:tr w:rsidR="009F0366" w:rsidRPr="00D64D01" w14:paraId="27C0ECFC" w14:textId="0E86FE38" w:rsidTr="00D64D01">
        <w:trPr>
          <w:trHeight w:val="280"/>
          <w:tblHeader/>
        </w:trPr>
        <w:tc>
          <w:tcPr>
            <w:tcW w:w="1076" w:type="dxa"/>
            <w:tcBorders>
              <w:top w:val="single" w:sz="4" w:space="0" w:color="auto"/>
              <w:left w:val="single" w:sz="4" w:space="0" w:color="auto"/>
              <w:bottom w:val="single" w:sz="4" w:space="0" w:color="auto"/>
              <w:right w:val="single" w:sz="4" w:space="0" w:color="auto"/>
            </w:tcBorders>
            <w:shd w:val="clear" w:color="auto" w:fill="0B3677" w:themeFill="accent1"/>
            <w:vAlign w:val="center"/>
          </w:tcPr>
          <w:p w14:paraId="0558913E" w14:textId="7801606B" w:rsidR="009F0366" w:rsidRPr="00D64D01" w:rsidRDefault="009F0366" w:rsidP="0002285B">
            <w:pPr>
              <w:spacing w:after="0"/>
              <w:jc w:val="center"/>
              <w:rPr>
                <w:rFonts w:cs="Arial"/>
                <w:bCs/>
                <w:sz w:val="18"/>
                <w:szCs w:val="18"/>
              </w:rPr>
            </w:pPr>
            <w:r w:rsidRPr="00D64D01">
              <w:rPr>
                <w:rFonts w:cs="Arial"/>
                <w:bCs/>
                <w:sz w:val="18"/>
                <w:szCs w:val="18"/>
              </w:rPr>
              <w:t>R</w:t>
            </w:r>
            <w:r w:rsidR="009A3D1B" w:rsidRPr="00D64D01">
              <w:rPr>
                <w:rFonts w:cs="Arial"/>
                <w:bCs/>
                <w:sz w:val="18"/>
                <w:szCs w:val="18"/>
              </w:rPr>
              <w:t>OI</w:t>
            </w:r>
            <w:r w:rsidRPr="00D64D01">
              <w:rPr>
                <w:rFonts w:cs="Arial"/>
                <w:bCs/>
                <w:sz w:val="18"/>
                <w:szCs w:val="18"/>
              </w:rPr>
              <w:t xml:space="preserve"> Analysis for Cases Exited</w:t>
            </w:r>
          </w:p>
        </w:tc>
        <w:tc>
          <w:tcPr>
            <w:tcW w:w="1259" w:type="dxa"/>
            <w:tcBorders>
              <w:top w:val="single" w:sz="4" w:space="0" w:color="auto"/>
              <w:left w:val="nil"/>
              <w:bottom w:val="single" w:sz="4" w:space="0" w:color="auto"/>
              <w:right w:val="single" w:sz="4" w:space="0" w:color="auto"/>
            </w:tcBorders>
            <w:shd w:val="clear" w:color="auto" w:fill="0B3677" w:themeFill="accent1"/>
            <w:vAlign w:val="center"/>
          </w:tcPr>
          <w:p w14:paraId="31C8A621" w14:textId="77777777" w:rsidR="009F0366" w:rsidRPr="00D64D01" w:rsidRDefault="009F0366" w:rsidP="0002285B">
            <w:pPr>
              <w:spacing w:after="0"/>
              <w:jc w:val="center"/>
              <w:rPr>
                <w:rFonts w:cs="Arial"/>
                <w:bCs/>
                <w:color w:val="FFFFFF"/>
                <w:sz w:val="18"/>
                <w:szCs w:val="18"/>
              </w:rPr>
            </w:pPr>
            <w:r w:rsidRPr="00D64D01">
              <w:rPr>
                <w:rFonts w:cs="Arial"/>
                <w:bCs/>
                <w:sz w:val="18"/>
                <w:szCs w:val="18"/>
              </w:rPr>
              <w:t>Overall Average Annual Wages</w:t>
            </w:r>
          </w:p>
        </w:tc>
        <w:tc>
          <w:tcPr>
            <w:tcW w:w="1170" w:type="dxa"/>
            <w:tcBorders>
              <w:top w:val="single" w:sz="4" w:space="0" w:color="auto"/>
              <w:left w:val="single" w:sz="4" w:space="0" w:color="auto"/>
              <w:bottom w:val="single" w:sz="4" w:space="0" w:color="auto"/>
              <w:right w:val="single" w:sz="4" w:space="0" w:color="auto"/>
            </w:tcBorders>
            <w:shd w:val="clear" w:color="auto" w:fill="0B3677" w:themeFill="accent1"/>
            <w:vAlign w:val="center"/>
          </w:tcPr>
          <w:p w14:paraId="7B491C33" w14:textId="40811448" w:rsidR="009F0366" w:rsidRPr="00D64D01" w:rsidRDefault="009F0366" w:rsidP="0002285B">
            <w:pPr>
              <w:spacing w:after="0"/>
              <w:jc w:val="center"/>
              <w:rPr>
                <w:rFonts w:cs="Arial"/>
                <w:bCs/>
                <w:sz w:val="18"/>
                <w:szCs w:val="18"/>
              </w:rPr>
            </w:pPr>
            <w:r w:rsidRPr="00D64D01">
              <w:rPr>
                <w:rFonts w:cs="Arial"/>
                <w:bCs/>
                <w:color w:val="FFFFFF"/>
                <w:sz w:val="18"/>
                <w:szCs w:val="18"/>
              </w:rPr>
              <w:t>Overall Exit Average Case Cost</w:t>
            </w:r>
          </w:p>
        </w:tc>
        <w:tc>
          <w:tcPr>
            <w:tcW w:w="1080" w:type="dxa"/>
            <w:tcBorders>
              <w:top w:val="single" w:sz="4" w:space="0" w:color="auto"/>
              <w:left w:val="single" w:sz="4" w:space="0" w:color="auto"/>
              <w:bottom w:val="single" w:sz="4" w:space="0" w:color="auto"/>
              <w:right w:val="single" w:sz="4" w:space="0" w:color="auto"/>
            </w:tcBorders>
            <w:shd w:val="clear" w:color="auto" w:fill="0B3677" w:themeFill="accent1"/>
            <w:vAlign w:val="center"/>
          </w:tcPr>
          <w:p w14:paraId="4289B836" w14:textId="578C4A7C" w:rsidR="009F0366" w:rsidRPr="00D64D01" w:rsidRDefault="009F0366" w:rsidP="0002285B">
            <w:pPr>
              <w:spacing w:after="0"/>
              <w:jc w:val="center"/>
              <w:rPr>
                <w:rFonts w:cs="Arial"/>
                <w:bCs/>
                <w:sz w:val="18"/>
                <w:szCs w:val="18"/>
              </w:rPr>
            </w:pPr>
            <w:r w:rsidRPr="00D64D01">
              <w:rPr>
                <w:rFonts w:cs="Arial"/>
                <w:bCs/>
                <w:sz w:val="18"/>
                <w:szCs w:val="18"/>
              </w:rPr>
              <w:t>State Portion 21.3</w:t>
            </w:r>
            <w:r w:rsidR="007323EF">
              <w:rPr>
                <w:rFonts w:cs="Arial"/>
                <w:bCs/>
                <w:sz w:val="18"/>
                <w:szCs w:val="18"/>
              </w:rPr>
              <w:t xml:space="preserve"> percent</w:t>
            </w:r>
            <w:r w:rsidRPr="00D64D01">
              <w:rPr>
                <w:rFonts w:cs="Arial"/>
                <w:bCs/>
                <w:sz w:val="18"/>
                <w:szCs w:val="18"/>
              </w:rPr>
              <w:t xml:space="preserve"> of </w:t>
            </w:r>
            <w:r w:rsidRPr="00D64D01">
              <w:rPr>
                <w:rFonts w:cs="Arial"/>
                <w:bCs/>
                <w:color w:val="FFFFFF"/>
                <w:sz w:val="18"/>
                <w:szCs w:val="18"/>
              </w:rPr>
              <w:t>Exit Average Case Cost</w:t>
            </w:r>
          </w:p>
        </w:tc>
        <w:tc>
          <w:tcPr>
            <w:tcW w:w="1710" w:type="dxa"/>
            <w:tcBorders>
              <w:top w:val="single" w:sz="4" w:space="0" w:color="auto"/>
              <w:left w:val="single" w:sz="4" w:space="0" w:color="auto"/>
              <w:bottom w:val="single" w:sz="4" w:space="0" w:color="auto"/>
              <w:right w:val="single" w:sz="4" w:space="0" w:color="auto"/>
            </w:tcBorders>
            <w:shd w:val="clear" w:color="auto" w:fill="0B3677" w:themeFill="accent1"/>
            <w:vAlign w:val="center"/>
          </w:tcPr>
          <w:p w14:paraId="739CFFAC" w14:textId="4B62728D" w:rsidR="009F0366" w:rsidRPr="00D64D01" w:rsidRDefault="009F0366" w:rsidP="0002285B">
            <w:pPr>
              <w:spacing w:after="0"/>
              <w:jc w:val="center"/>
              <w:rPr>
                <w:rFonts w:cs="Arial"/>
                <w:bCs/>
                <w:sz w:val="18"/>
                <w:szCs w:val="18"/>
              </w:rPr>
            </w:pPr>
            <w:r w:rsidRPr="00D64D01">
              <w:rPr>
                <w:rFonts w:cs="Arial"/>
                <w:bCs/>
                <w:sz w:val="18"/>
                <w:szCs w:val="18"/>
              </w:rPr>
              <w:t>Average SS Reimbursement per person Rehabilitated</w:t>
            </w:r>
            <w:r w:rsidR="00691D7D" w:rsidRPr="00D64D01">
              <w:rPr>
                <w:rFonts w:cs="Arial"/>
                <w:bCs/>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0B3677" w:themeFill="accent1"/>
            <w:vAlign w:val="center"/>
          </w:tcPr>
          <w:p w14:paraId="799A1913" w14:textId="1AD174E0" w:rsidR="009F0366" w:rsidRPr="00D64D01" w:rsidRDefault="009F0366" w:rsidP="0002285B">
            <w:pPr>
              <w:spacing w:after="0"/>
              <w:jc w:val="center"/>
              <w:rPr>
                <w:rFonts w:cs="Arial"/>
                <w:bCs/>
                <w:color w:val="FFFFFF"/>
                <w:sz w:val="18"/>
                <w:szCs w:val="18"/>
              </w:rPr>
            </w:pPr>
            <w:r w:rsidRPr="00D64D01">
              <w:rPr>
                <w:rFonts w:cs="Arial"/>
                <w:bCs/>
                <w:sz w:val="18"/>
                <w:szCs w:val="18"/>
              </w:rPr>
              <w:t xml:space="preserve">Approximate Tax Return to the State </w:t>
            </w:r>
          </w:p>
        </w:tc>
        <w:tc>
          <w:tcPr>
            <w:tcW w:w="900" w:type="dxa"/>
            <w:tcBorders>
              <w:top w:val="single" w:sz="4" w:space="0" w:color="auto"/>
              <w:left w:val="single" w:sz="4" w:space="0" w:color="auto"/>
              <w:bottom w:val="single" w:sz="4" w:space="0" w:color="auto"/>
              <w:right w:val="single" w:sz="4" w:space="0" w:color="auto"/>
            </w:tcBorders>
            <w:shd w:val="clear" w:color="auto" w:fill="0B3677" w:themeFill="accent1"/>
            <w:vAlign w:val="center"/>
          </w:tcPr>
          <w:p w14:paraId="60509967" w14:textId="707D6D32" w:rsidR="009F0366" w:rsidRPr="00D64D01" w:rsidRDefault="009F0366" w:rsidP="0002285B">
            <w:pPr>
              <w:spacing w:after="0"/>
              <w:jc w:val="center"/>
              <w:rPr>
                <w:rFonts w:cs="Arial"/>
                <w:bCs/>
                <w:sz w:val="18"/>
                <w:szCs w:val="18"/>
              </w:rPr>
            </w:pPr>
            <w:r w:rsidRPr="00D64D01">
              <w:rPr>
                <w:rFonts w:cs="Arial"/>
                <w:bCs/>
                <w:sz w:val="18"/>
                <w:szCs w:val="18"/>
              </w:rPr>
              <w:t>Overall R</w:t>
            </w:r>
            <w:r w:rsidR="00681E67" w:rsidRPr="00D64D01">
              <w:rPr>
                <w:rFonts w:cs="Arial"/>
                <w:bCs/>
                <w:sz w:val="18"/>
                <w:szCs w:val="18"/>
              </w:rPr>
              <w:t>OI</w:t>
            </w:r>
            <w:r w:rsidRPr="00D64D01">
              <w:rPr>
                <w:rFonts w:cs="Arial"/>
                <w:bCs/>
                <w:sz w:val="18"/>
                <w:szCs w:val="18"/>
              </w:rPr>
              <w:t xml:space="preserve"> </w:t>
            </w:r>
          </w:p>
        </w:tc>
        <w:tc>
          <w:tcPr>
            <w:tcW w:w="895" w:type="dxa"/>
            <w:tcBorders>
              <w:top w:val="single" w:sz="4" w:space="0" w:color="auto"/>
              <w:left w:val="single" w:sz="4" w:space="0" w:color="auto"/>
              <w:bottom w:val="single" w:sz="4" w:space="0" w:color="auto"/>
              <w:right w:val="single" w:sz="4" w:space="0" w:color="auto"/>
            </w:tcBorders>
            <w:shd w:val="clear" w:color="auto" w:fill="0B3677" w:themeFill="accent1"/>
            <w:vAlign w:val="center"/>
          </w:tcPr>
          <w:p w14:paraId="6BD370B3" w14:textId="16D2FD5E" w:rsidR="00873AB0" w:rsidRPr="00D64D01" w:rsidRDefault="009F0366" w:rsidP="0002285B">
            <w:pPr>
              <w:spacing w:after="0"/>
              <w:jc w:val="center"/>
              <w:rPr>
                <w:rFonts w:cs="Arial"/>
                <w:bCs/>
                <w:sz w:val="18"/>
                <w:szCs w:val="18"/>
              </w:rPr>
            </w:pPr>
            <w:r w:rsidRPr="00D64D01">
              <w:rPr>
                <w:rFonts w:cs="Arial"/>
                <w:bCs/>
                <w:sz w:val="18"/>
                <w:szCs w:val="18"/>
              </w:rPr>
              <w:t>State Portion R</w:t>
            </w:r>
            <w:r w:rsidR="00681E67" w:rsidRPr="00D64D01">
              <w:rPr>
                <w:rFonts w:cs="Arial"/>
                <w:bCs/>
                <w:sz w:val="18"/>
                <w:szCs w:val="18"/>
              </w:rPr>
              <w:t xml:space="preserve">OI </w:t>
            </w:r>
          </w:p>
        </w:tc>
      </w:tr>
      <w:tr w:rsidR="00935F52" w:rsidRPr="00D64D01" w14:paraId="2A16F135" w14:textId="7DD4D389" w:rsidTr="00D64D01">
        <w:trPr>
          <w:trHeight w:val="20"/>
        </w:trPr>
        <w:tc>
          <w:tcPr>
            <w:tcW w:w="1076" w:type="dxa"/>
            <w:tcBorders>
              <w:top w:val="nil"/>
              <w:left w:val="single" w:sz="4" w:space="0" w:color="auto"/>
              <w:bottom w:val="single" w:sz="4" w:space="0" w:color="auto"/>
              <w:right w:val="single" w:sz="4" w:space="0" w:color="auto"/>
            </w:tcBorders>
            <w:shd w:val="clear" w:color="auto" w:fill="auto"/>
            <w:noWrap/>
            <w:vAlign w:val="center"/>
          </w:tcPr>
          <w:p w14:paraId="2F50356C" w14:textId="1D684B26" w:rsidR="00935F52" w:rsidRPr="00D64D01" w:rsidRDefault="00935F52" w:rsidP="0002285B">
            <w:pPr>
              <w:spacing w:after="0"/>
              <w:jc w:val="center"/>
              <w:rPr>
                <w:rFonts w:cs="Arial"/>
                <w:bCs/>
                <w:sz w:val="18"/>
                <w:szCs w:val="18"/>
              </w:rPr>
            </w:pPr>
            <w:r w:rsidRPr="00D64D01">
              <w:rPr>
                <w:rFonts w:cs="Arial"/>
                <w:bCs/>
                <w:sz w:val="18"/>
                <w:szCs w:val="18"/>
              </w:rPr>
              <w:t>Averages for PY 2016*</w:t>
            </w:r>
          </w:p>
        </w:tc>
        <w:tc>
          <w:tcPr>
            <w:tcW w:w="1259" w:type="dxa"/>
            <w:tcBorders>
              <w:top w:val="single" w:sz="4" w:space="0" w:color="auto"/>
              <w:left w:val="nil"/>
              <w:bottom w:val="single" w:sz="4" w:space="0" w:color="auto"/>
              <w:right w:val="single" w:sz="4" w:space="0" w:color="auto"/>
            </w:tcBorders>
            <w:vAlign w:val="center"/>
          </w:tcPr>
          <w:p w14:paraId="331E3AB7" w14:textId="4F8352CC" w:rsidR="00935F52" w:rsidRPr="00D64D01" w:rsidRDefault="00935F52" w:rsidP="0002285B">
            <w:pPr>
              <w:spacing w:after="0"/>
              <w:jc w:val="center"/>
              <w:rPr>
                <w:rFonts w:cs="Arial"/>
                <w:bCs/>
                <w:sz w:val="18"/>
                <w:szCs w:val="18"/>
              </w:rPr>
            </w:pPr>
            <w:r w:rsidRPr="00D64D01">
              <w:rPr>
                <w:rFonts w:cs="Arial"/>
                <w:bCs/>
                <w:sz w:val="18"/>
                <w:szCs w:val="18"/>
              </w:rPr>
              <w:t>$22,524.58</w:t>
            </w:r>
          </w:p>
        </w:tc>
        <w:tc>
          <w:tcPr>
            <w:tcW w:w="1170" w:type="dxa"/>
            <w:tcBorders>
              <w:top w:val="single" w:sz="4" w:space="0" w:color="auto"/>
              <w:left w:val="single" w:sz="4" w:space="0" w:color="auto"/>
              <w:bottom w:val="single" w:sz="4" w:space="0" w:color="auto"/>
              <w:right w:val="single" w:sz="4" w:space="0" w:color="auto"/>
            </w:tcBorders>
            <w:vAlign w:val="center"/>
          </w:tcPr>
          <w:p w14:paraId="5ECD9EE5" w14:textId="77CDFAA3" w:rsidR="00935F52" w:rsidRPr="00D64D01" w:rsidRDefault="00935F52" w:rsidP="0002285B">
            <w:pPr>
              <w:spacing w:after="0"/>
              <w:jc w:val="center"/>
              <w:rPr>
                <w:rFonts w:cs="Arial"/>
                <w:bCs/>
                <w:sz w:val="18"/>
                <w:szCs w:val="18"/>
              </w:rPr>
            </w:pPr>
            <w:r w:rsidRPr="00D64D01">
              <w:rPr>
                <w:rFonts w:cs="Arial"/>
                <w:bCs/>
                <w:sz w:val="18"/>
                <w:szCs w:val="18"/>
              </w:rPr>
              <w:t>$2,592.91</w:t>
            </w:r>
          </w:p>
        </w:tc>
        <w:tc>
          <w:tcPr>
            <w:tcW w:w="1080" w:type="dxa"/>
            <w:tcBorders>
              <w:top w:val="single" w:sz="4" w:space="0" w:color="auto"/>
              <w:left w:val="single" w:sz="4" w:space="0" w:color="auto"/>
              <w:bottom w:val="single" w:sz="4" w:space="0" w:color="auto"/>
              <w:right w:val="single" w:sz="4" w:space="0" w:color="auto"/>
            </w:tcBorders>
            <w:vAlign w:val="center"/>
          </w:tcPr>
          <w:p w14:paraId="175B24BB" w14:textId="5D10D251" w:rsidR="00935F52" w:rsidRPr="00D64D01" w:rsidRDefault="00935F52" w:rsidP="0002285B">
            <w:pPr>
              <w:spacing w:after="0"/>
              <w:jc w:val="center"/>
              <w:rPr>
                <w:rFonts w:cs="Arial"/>
                <w:bCs/>
                <w:sz w:val="18"/>
                <w:szCs w:val="18"/>
              </w:rPr>
            </w:pPr>
            <w:r w:rsidRPr="00D64D01">
              <w:rPr>
                <w:rFonts w:cs="Arial"/>
                <w:bCs/>
                <w:sz w:val="18"/>
                <w:szCs w:val="18"/>
              </w:rPr>
              <w:t>$552.29</w:t>
            </w:r>
          </w:p>
        </w:tc>
        <w:tc>
          <w:tcPr>
            <w:tcW w:w="1710" w:type="dxa"/>
            <w:tcBorders>
              <w:top w:val="single" w:sz="4" w:space="0" w:color="auto"/>
              <w:left w:val="single" w:sz="4" w:space="0" w:color="auto"/>
              <w:bottom w:val="single" w:sz="4" w:space="0" w:color="auto"/>
              <w:right w:val="single" w:sz="4" w:space="0" w:color="auto"/>
            </w:tcBorders>
            <w:vAlign w:val="center"/>
          </w:tcPr>
          <w:p w14:paraId="55FBA798" w14:textId="42A86844" w:rsidR="00935F52" w:rsidRPr="00D64D01" w:rsidRDefault="00935F52" w:rsidP="0002285B">
            <w:pPr>
              <w:spacing w:after="0"/>
              <w:jc w:val="center"/>
              <w:rPr>
                <w:rFonts w:cs="Arial"/>
                <w:bCs/>
                <w:sz w:val="18"/>
                <w:szCs w:val="18"/>
              </w:rPr>
            </w:pPr>
            <w:r w:rsidRPr="00D64D01">
              <w:rPr>
                <w:rFonts w:cs="Arial"/>
                <w:bCs/>
                <w:sz w:val="18"/>
                <w:szCs w:val="18"/>
              </w:rPr>
              <w:t>$393.51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F4716" w14:textId="40E93582" w:rsidR="00935F52" w:rsidRPr="00D64D01" w:rsidRDefault="00935F52" w:rsidP="0002285B">
            <w:pPr>
              <w:spacing w:after="0"/>
              <w:jc w:val="center"/>
              <w:rPr>
                <w:rFonts w:cs="Arial"/>
                <w:bCs/>
                <w:sz w:val="18"/>
                <w:szCs w:val="18"/>
              </w:rPr>
            </w:pPr>
            <w:r w:rsidRPr="00D64D01">
              <w:rPr>
                <w:rFonts w:cs="Arial"/>
                <w:bCs/>
                <w:sz w:val="18"/>
                <w:szCs w:val="18"/>
              </w:rPr>
              <w:t>$2,365.08</w:t>
            </w:r>
          </w:p>
        </w:tc>
        <w:tc>
          <w:tcPr>
            <w:tcW w:w="900" w:type="dxa"/>
            <w:tcBorders>
              <w:top w:val="single" w:sz="4" w:space="0" w:color="auto"/>
              <w:left w:val="single" w:sz="4" w:space="0" w:color="auto"/>
              <w:bottom w:val="single" w:sz="4" w:space="0" w:color="auto"/>
              <w:right w:val="single" w:sz="4" w:space="0" w:color="auto"/>
            </w:tcBorders>
            <w:vAlign w:val="center"/>
          </w:tcPr>
          <w:p w14:paraId="6042BE8A" w14:textId="612F5E59" w:rsidR="00935F52" w:rsidRPr="00D64D01" w:rsidRDefault="00935F52" w:rsidP="0002285B">
            <w:pPr>
              <w:spacing w:after="0"/>
              <w:jc w:val="center"/>
              <w:rPr>
                <w:rFonts w:cs="Arial"/>
                <w:bCs/>
                <w:sz w:val="18"/>
                <w:szCs w:val="18"/>
              </w:rPr>
            </w:pPr>
            <w:r w:rsidRPr="00D64D01">
              <w:rPr>
                <w:rFonts w:cs="Arial"/>
                <w:bCs/>
                <w:sz w:val="18"/>
                <w:szCs w:val="18"/>
              </w:rPr>
              <w:t>$9.75</w:t>
            </w:r>
          </w:p>
        </w:tc>
        <w:tc>
          <w:tcPr>
            <w:tcW w:w="895" w:type="dxa"/>
            <w:tcBorders>
              <w:top w:val="single" w:sz="4" w:space="0" w:color="auto"/>
              <w:left w:val="single" w:sz="4" w:space="0" w:color="auto"/>
              <w:bottom w:val="single" w:sz="4" w:space="0" w:color="auto"/>
              <w:right w:val="single" w:sz="4" w:space="0" w:color="auto"/>
            </w:tcBorders>
            <w:vAlign w:val="center"/>
          </w:tcPr>
          <w:p w14:paraId="68C439E9" w14:textId="39ED409E" w:rsidR="00935F52" w:rsidRPr="00D64D01" w:rsidRDefault="00935F52" w:rsidP="0002285B">
            <w:pPr>
              <w:spacing w:after="0"/>
              <w:jc w:val="center"/>
              <w:rPr>
                <w:rFonts w:cs="Arial"/>
                <w:bCs/>
                <w:sz w:val="18"/>
                <w:szCs w:val="18"/>
              </w:rPr>
            </w:pPr>
            <w:r w:rsidRPr="00D64D01">
              <w:rPr>
                <w:rFonts w:cs="Arial"/>
                <w:bCs/>
                <w:sz w:val="18"/>
                <w:szCs w:val="18"/>
              </w:rPr>
              <w:t>$45.78</w:t>
            </w:r>
          </w:p>
        </w:tc>
      </w:tr>
      <w:tr w:rsidR="007D5C05" w:rsidRPr="00D64D01" w14:paraId="5638D470" w14:textId="59BBD5F5" w:rsidTr="00D64D01">
        <w:trPr>
          <w:trHeight w:val="20"/>
        </w:trPr>
        <w:tc>
          <w:tcPr>
            <w:tcW w:w="1076" w:type="dxa"/>
            <w:tcBorders>
              <w:top w:val="nil"/>
              <w:left w:val="single" w:sz="4" w:space="0" w:color="auto"/>
              <w:bottom w:val="single" w:sz="4" w:space="0" w:color="auto"/>
              <w:right w:val="single" w:sz="4" w:space="0" w:color="auto"/>
            </w:tcBorders>
            <w:shd w:val="clear" w:color="auto" w:fill="auto"/>
            <w:noWrap/>
            <w:vAlign w:val="center"/>
          </w:tcPr>
          <w:p w14:paraId="4D304C67" w14:textId="77777777" w:rsidR="007D5C05" w:rsidRPr="00D64D01" w:rsidRDefault="007D5C05" w:rsidP="0002285B">
            <w:pPr>
              <w:spacing w:after="0"/>
              <w:jc w:val="center"/>
              <w:rPr>
                <w:rFonts w:cs="Arial"/>
                <w:bCs/>
                <w:sz w:val="18"/>
                <w:szCs w:val="18"/>
              </w:rPr>
            </w:pPr>
            <w:r w:rsidRPr="00D64D01">
              <w:rPr>
                <w:rFonts w:cs="Arial"/>
                <w:bCs/>
                <w:sz w:val="18"/>
                <w:szCs w:val="18"/>
              </w:rPr>
              <w:t>Averages for PY 2017-2019</w:t>
            </w:r>
          </w:p>
        </w:tc>
        <w:tc>
          <w:tcPr>
            <w:tcW w:w="1259" w:type="dxa"/>
            <w:tcBorders>
              <w:top w:val="single" w:sz="4" w:space="0" w:color="auto"/>
              <w:left w:val="nil"/>
              <w:bottom w:val="single" w:sz="4" w:space="0" w:color="auto"/>
              <w:right w:val="single" w:sz="4" w:space="0" w:color="auto"/>
            </w:tcBorders>
            <w:vAlign w:val="center"/>
          </w:tcPr>
          <w:p w14:paraId="50EFF691" w14:textId="77777777" w:rsidR="007D5C05" w:rsidRPr="00D64D01" w:rsidRDefault="007D5C05" w:rsidP="0002285B">
            <w:pPr>
              <w:spacing w:after="0"/>
              <w:jc w:val="center"/>
              <w:rPr>
                <w:rFonts w:cs="Arial"/>
                <w:bCs/>
                <w:sz w:val="18"/>
                <w:szCs w:val="18"/>
              </w:rPr>
            </w:pPr>
            <w:r w:rsidRPr="00D64D01">
              <w:rPr>
                <w:rFonts w:cs="Arial"/>
                <w:bCs/>
                <w:sz w:val="18"/>
                <w:szCs w:val="18"/>
              </w:rPr>
              <w:t>$35,994.81</w:t>
            </w:r>
          </w:p>
        </w:tc>
        <w:tc>
          <w:tcPr>
            <w:tcW w:w="1170" w:type="dxa"/>
            <w:tcBorders>
              <w:top w:val="single" w:sz="4" w:space="0" w:color="auto"/>
              <w:left w:val="single" w:sz="4" w:space="0" w:color="auto"/>
              <w:bottom w:val="single" w:sz="4" w:space="0" w:color="auto"/>
              <w:right w:val="single" w:sz="4" w:space="0" w:color="auto"/>
            </w:tcBorders>
            <w:vAlign w:val="center"/>
          </w:tcPr>
          <w:p w14:paraId="4E23F6D2" w14:textId="2127EDB5" w:rsidR="007D5C05" w:rsidRPr="00D64D01" w:rsidRDefault="007D5C05" w:rsidP="0002285B">
            <w:pPr>
              <w:spacing w:after="0"/>
              <w:jc w:val="center"/>
              <w:rPr>
                <w:rFonts w:cs="Arial"/>
                <w:bCs/>
                <w:sz w:val="18"/>
                <w:szCs w:val="18"/>
              </w:rPr>
            </w:pPr>
            <w:r w:rsidRPr="00D64D01">
              <w:rPr>
                <w:rFonts w:cs="Arial"/>
                <w:bCs/>
                <w:sz w:val="18"/>
                <w:szCs w:val="18"/>
              </w:rPr>
              <w:t>$ 3,534.79</w:t>
            </w:r>
          </w:p>
        </w:tc>
        <w:tc>
          <w:tcPr>
            <w:tcW w:w="1080" w:type="dxa"/>
            <w:tcBorders>
              <w:top w:val="single" w:sz="4" w:space="0" w:color="auto"/>
              <w:left w:val="single" w:sz="4" w:space="0" w:color="auto"/>
              <w:bottom w:val="single" w:sz="4" w:space="0" w:color="auto"/>
              <w:right w:val="single" w:sz="4" w:space="0" w:color="auto"/>
            </w:tcBorders>
            <w:vAlign w:val="center"/>
          </w:tcPr>
          <w:p w14:paraId="51EB403C" w14:textId="0F6EB989" w:rsidR="007D5C05" w:rsidRPr="00D64D01" w:rsidRDefault="007D5C05" w:rsidP="0002285B">
            <w:pPr>
              <w:spacing w:after="0"/>
              <w:jc w:val="center"/>
              <w:rPr>
                <w:rFonts w:cs="Arial"/>
                <w:bCs/>
                <w:sz w:val="18"/>
                <w:szCs w:val="18"/>
              </w:rPr>
            </w:pPr>
            <w:r w:rsidRPr="00D64D01">
              <w:rPr>
                <w:rFonts w:cs="Arial"/>
                <w:bCs/>
                <w:sz w:val="18"/>
                <w:szCs w:val="18"/>
              </w:rPr>
              <w:t>$752.91</w:t>
            </w:r>
          </w:p>
        </w:tc>
        <w:tc>
          <w:tcPr>
            <w:tcW w:w="1710" w:type="dxa"/>
            <w:tcBorders>
              <w:top w:val="single" w:sz="4" w:space="0" w:color="auto"/>
              <w:left w:val="single" w:sz="4" w:space="0" w:color="auto"/>
              <w:bottom w:val="single" w:sz="4" w:space="0" w:color="auto"/>
              <w:right w:val="single" w:sz="4" w:space="0" w:color="auto"/>
            </w:tcBorders>
            <w:vAlign w:val="center"/>
          </w:tcPr>
          <w:p w14:paraId="1DD0A976" w14:textId="2531758D" w:rsidR="007D5C05" w:rsidRPr="00D64D01" w:rsidRDefault="007D5C05" w:rsidP="0002285B">
            <w:pPr>
              <w:spacing w:after="0"/>
              <w:jc w:val="center"/>
              <w:rPr>
                <w:rFonts w:cs="Arial"/>
                <w:bCs/>
                <w:sz w:val="18"/>
                <w:szCs w:val="18"/>
              </w:rPr>
            </w:pPr>
            <w:r w:rsidRPr="00D64D01">
              <w:rPr>
                <w:rFonts w:cs="Arial"/>
                <w:bCs/>
                <w:sz w:val="18"/>
                <w:szCs w:val="18"/>
              </w:rPr>
              <w:t>$2,064.60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2E8C7" w14:textId="73E5D634" w:rsidR="007D5C05" w:rsidRPr="00D64D01" w:rsidRDefault="007D5C05" w:rsidP="0002285B">
            <w:pPr>
              <w:spacing w:after="0"/>
              <w:jc w:val="center"/>
              <w:rPr>
                <w:rFonts w:cs="Arial"/>
                <w:bCs/>
                <w:sz w:val="18"/>
                <w:szCs w:val="18"/>
                <w:highlight w:val="magenta"/>
              </w:rPr>
            </w:pPr>
            <w:r w:rsidRPr="00D64D01">
              <w:rPr>
                <w:rFonts w:cs="Arial"/>
                <w:bCs/>
                <w:sz w:val="18"/>
                <w:szCs w:val="18"/>
              </w:rPr>
              <w:t>$3,779.45</w:t>
            </w:r>
          </w:p>
        </w:tc>
        <w:tc>
          <w:tcPr>
            <w:tcW w:w="900" w:type="dxa"/>
            <w:tcBorders>
              <w:top w:val="single" w:sz="4" w:space="0" w:color="auto"/>
              <w:left w:val="single" w:sz="4" w:space="0" w:color="auto"/>
              <w:bottom w:val="single" w:sz="4" w:space="0" w:color="auto"/>
              <w:right w:val="single" w:sz="4" w:space="0" w:color="auto"/>
            </w:tcBorders>
            <w:vAlign w:val="center"/>
          </w:tcPr>
          <w:p w14:paraId="2FE6CBEF" w14:textId="2E658B12" w:rsidR="007D5C05" w:rsidRPr="00D64D01" w:rsidRDefault="007D5C05" w:rsidP="0002285B">
            <w:pPr>
              <w:spacing w:after="0"/>
              <w:jc w:val="center"/>
              <w:rPr>
                <w:rFonts w:cs="Arial"/>
                <w:bCs/>
                <w:sz w:val="18"/>
                <w:szCs w:val="18"/>
                <w:highlight w:val="magenta"/>
              </w:rPr>
            </w:pPr>
            <w:r w:rsidRPr="00D64D01">
              <w:rPr>
                <w:rFonts w:cs="Arial"/>
                <w:bCs/>
                <w:color w:val="000000"/>
                <w:sz w:val="18"/>
                <w:szCs w:val="18"/>
              </w:rPr>
              <w:t>$11.84</w:t>
            </w:r>
          </w:p>
        </w:tc>
        <w:tc>
          <w:tcPr>
            <w:tcW w:w="895" w:type="dxa"/>
            <w:tcBorders>
              <w:top w:val="single" w:sz="4" w:space="0" w:color="auto"/>
              <w:left w:val="single" w:sz="4" w:space="0" w:color="auto"/>
              <w:bottom w:val="single" w:sz="4" w:space="0" w:color="auto"/>
              <w:right w:val="single" w:sz="4" w:space="0" w:color="auto"/>
            </w:tcBorders>
            <w:vAlign w:val="center"/>
          </w:tcPr>
          <w:p w14:paraId="160BFB10" w14:textId="08950E14" w:rsidR="007D5C05" w:rsidRPr="00D64D01" w:rsidRDefault="007D5C05" w:rsidP="0002285B">
            <w:pPr>
              <w:spacing w:after="0"/>
              <w:jc w:val="center"/>
              <w:rPr>
                <w:rFonts w:cs="Arial"/>
                <w:bCs/>
                <w:sz w:val="18"/>
                <w:szCs w:val="18"/>
                <w:highlight w:val="magenta"/>
              </w:rPr>
            </w:pPr>
            <w:r w:rsidRPr="00D64D01">
              <w:rPr>
                <w:rFonts w:cs="Arial"/>
                <w:bCs/>
                <w:color w:val="000000"/>
                <w:sz w:val="18"/>
                <w:szCs w:val="18"/>
              </w:rPr>
              <w:t>$55.57</w:t>
            </w:r>
          </w:p>
        </w:tc>
      </w:tr>
      <w:tr w:rsidR="007D5C05" w:rsidRPr="00D64D01" w14:paraId="19A96E76" w14:textId="77777777" w:rsidTr="00D64D01">
        <w:trPr>
          <w:trHeight w:val="20"/>
        </w:trPr>
        <w:tc>
          <w:tcPr>
            <w:tcW w:w="1076" w:type="dxa"/>
            <w:tcBorders>
              <w:top w:val="single" w:sz="4" w:space="0" w:color="auto"/>
              <w:left w:val="single" w:sz="4" w:space="0" w:color="auto"/>
              <w:bottom w:val="single" w:sz="4" w:space="0" w:color="auto"/>
              <w:right w:val="single" w:sz="4" w:space="0" w:color="auto"/>
            </w:tcBorders>
            <w:shd w:val="clear" w:color="auto" w:fill="00A0CA" w:themeFill="accent2"/>
            <w:noWrap/>
            <w:vAlign w:val="center"/>
          </w:tcPr>
          <w:p w14:paraId="38717D6A" w14:textId="79265F1B" w:rsidR="007D5C05" w:rsidRPr="00D64D01" w:rsidRDefault="007D5C05" w:rsidP="0002285B">
            <w:pPr>
              <w:spacing w:after="0"/>
              <w:jc w:val="center"/>
              <w:rPr>
                <w:rFonts w:cs="Arial"/>
                <w:b/>
                <w:color w:val="051B3B" w:themeColor="text2"/>
                <w:sz w:val="18"/>
                <w:szCs w:val="18"/>
              </w:rPr>
            </w:pPr>
            <w:r w:rsidRPr="00D64D01">
              <w:rPr>
                <w:rFonts w:cs="Arial"/>
                <w:b/>
                <w:color w:val="051B3B" w:themeColor="text2"/>
                <w:sz w:val="18"/>
                <w:szCs w:val="18"/>
              </w:rPr>
              <w:t>Total Average PY 2016-2019</w:t>
            </w:r>
          </w:p>
        </w:tc>
        <w:tc>
          <w:tcPr>
            <w:tcW w:w="1259" w:type="dxa"/>
            <w:tcBorders>
              <w:top w:val="single" w:sz="4" w:space="0" w:color="auto"/>
              <w:left w:val="nil"/>
              <w:bottom w:val="single" w:sz="4" w:space="0" w:color="auto"/>
              <w:right w:val="single" w:sz="4" w:space="0" w:color="auto"/>
            </w:tcBorders>
            <w:shd w:val="clear" w:color="auto" w:fill="00A0CA" w:themeFill="accent2"/>
            <w:vAlign w:val="center"/>
          </w:tcPr>
          <w:p w14:paraId="74E521E6" w14:textId="0F5D8EC4" w:rsidR="007D5C05" w:rsidRPr="00D64D01" w:rsidRDefault="007D5C05" w:rsidP="0002285B">
            <w:pPr>
              <w:spacing w:after="0"/>
              <w:jc w:val="center"/>
              <w:rPr>
                <w:rFonts w:cs="Arial"/>
                <w:b/>
                <w:color w:val="051B3B" w:themeColor="text2"/>
                <w:sz w:val="18"/>
                <w:szCs w:val="18"/>
              </w:rPr>
            </w:pPr>
            <w:r w:rsidRPr="00D64D01">
              <w:rPr>
                <w:rFonts w:cs="Arial"/>
                <w:b/>
                <w:color w:val="051B3B" w:themeColor="text2"/>
                <w:sz w:val="18"/>
                <w:szCs w:val="18"/>
              </w:rPr>
              <w:t>$29,259.70</w:t>
            </w:r>
          </w:p>
        </w:tc>
        <w:tc>
          <w:tcPr>
            <w:tcW w:w="1170"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15525EF5" w14:textId="133AC05C" w:rsidR="007D5C05" w:rsidRPr="00D64D01" w:rsidRDefault="007D5C05" w:rsidP="0002285B">
            <w:pPr>
              <w:spacing w:after="0"/>
              <w:jc w:val="center"/>
              <w:rPr>
                <w:rFonts w:cs="Arial"/>
                <w:b/>
                <w:color w:val="051B3B" w:themeColor="text2"/>
                <w:sz w:val="18"/>
                <w:szCs w:val="18"/>
              </w:rPr>
            </w:pPr>
            <w:r w:rsidRPr="00D64D01">
              <w:rPr>
                <w:rFonts w:cs="Arial"/>
                <w:b/>
                <w:color w:val="051B3B" w:themeColor="text2"/>
                <w:sz w:val="18"/>
                <w:szCs w:val="18"/>
              </w:rPr>
              <w:t>$3,063.85</w:t>
            </w:r>
          </w:p>
        </w:tc>
        <w:tc>
          <w:tcPr>
            <w:tcW w:w="1080"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14118DC9" w14:textId="4FF24404" w:rsidR="007D5C05" w:rsidRPr="00D64D01" w:rsidRDefault="007D5C05" w:rsidP="0002285B">
            <w:pPr>
              <w:spacing w:after="0"/>
              <w:jc w:val="center"/>
              <w:rPr>
                <w:rFonts w:cs="Arial"/>
                <w:b/>
                <w:color w:val="051B3B" w:themeColor="text2"/>
                <w:sz w:val="18"/>
                <w:szCs w:val="18"/>
              </w:rPr>
            </w:pPr>
            <w:r w:rsidRPr="00D64D01">
              <w:rPr>
                <w:rFonts w:cs="Arial"/>
                <w:b/>
                <w:color w:val="051B3B" w:themeColor="text2"/>
                <w:sz w:val="18"/>
                <w:szCs w:val="18"/>
              </w:rPr>
              <w:t>$652.60</w:t>
            </w:r>
          </w:p>
        </w:tc>
        <w:tc>
          <w:tcPr>
            <w:tcW w:w="1710"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00791504" w14:textId="76BCBBFC" w:rsidR="007D5C05" w:rsidRPr="00D64D01" w:rsidRDefault="007D5C05" w:rsidP="0002285B">
            <w:pPr>
              <w:spacing w:after="0" w:line="240" w:lineRule="auto"/>
              <w:jc w:val="center"/>
              <w:rPr>
                <w:rFonts w:cs="Arial"/>
                <w:b/>
                <w:color w:val="051B3B" w:themeColor="text2"/>
                <w:sz w:val="18"/>
                <w:szCs w:val="18"/>
              </w:rPr>
            </w:pPr>
            <w:r w:rsidRPr="00D64D01">
              <w:rPr>
                <w:rFonts w:cs="Arial"/>
                <w:b/>
                <w:color w:val="051B3B" w:themeColor="text2"/>
                <w:sz w:val="18"/>
                <w:szCs w:val="18"/>
              </w:rPr>
              <w:t>$1,432.70</w:t>
            </w:r>
          </w:p>
        </w:tc>
        <w:tc>
          <w:tcPr>
            <w:tcW w:w="1260" w:type="dxa"/>
            <w:tcBorders>
              <w:top w:val="single" w:sz="4" w:space="0" w:color="auto"/>
              <w:left w:val="single" w:sz="4" w:space="0" w:color="auto"/>
              <w:bottom w:val="single" w:sz="4" w:space="0" w:color="auto"/>
              <w:right w:val="single" w:sz="4" w:space="0" w:color="auto"/>
            </w:tcBorders>
            <w:shd w:val="clear" w:color="auto" w:fill="00A0CA" w:themeFill="accent2"/>
            <w:noWrap/>
            <w:vAlign w:val="center"/>
          </w:tcPr>
          <w:p w14:paraId="4027E862" w14:textId="4BB77713" w:rsidR="007D5C05" w:rsidRPr="00D64D01" w:rsidRDefault="007D5C05" w:rsidP="0002285B">
            <w:pPr>
              <w:spacing w:after="0"/>
              <w:jc w:val="center"/>
              <w:rPr>
                <w:rFonts w:cs="Arial"/>
                <w:b/>
                <w:color w:val="051B3B" w:themeColor="text2"/>
                <w:sz w:val="18"/>
                <w:szCs w:val="18"/>
                <w:highlight w:val="magenta"/>
              </w:rPr>
            </w:pPr>
            <w:r w:rsidRPr="00D64D01">
              <w:rPr>
                <w:rFonts w:cs="Arial"/>
                <w:b/>
                <w:color w:val="051B3B" w:themeColor="text2"/>
                <w:sz w:val="18"/>
                <w:szCs w:val="18"/>
              </w:rPr>
              <w:t>$3,072.27</w:t>
            </w:r>
          </w:p>
        </w:tc>
        <w:tc>
          <w:tcPr>
            <w:tcW w:w="900"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560ADEB4" w14:textId="4619E174" w:rsidR="007D5C05" w:rsidRPr="00D64D01" w:rsidRDefault="007D5C05" w:rsidP="0002285B">
            <w:pPr>
              <w:spacing w:after="0"/>
              <w:jc w:val="center"/>
              <w:rPr>
                <w:rFonts w:cs="Arial"/>
                <w:b/>
                <w:color w:val="051B3B" w:themeColor="text2"/>
                <w:sz w:val="18"/>
                <w:szCs w:val="18"/>
                <w:highlight w:val="magenta"/>
              </w:rPr>
            </w:pPr>
            <w:r w:rsidRPr="00D64D01">
              <w:rPr>
                <w:rFonts w:cs="Arial"/>
                <w:b/>
                <w:color w:val="051B3B" w:themeColor="text2"/>
                <w:sz w:val="18"/>
                <w:szCs w:val="18"/>
              </w:rPr>
              <w:t>$11.02</w:t>
            </w:r>
          </w:p>
        </w:tc>
        <w:tc>
          <w:tcPr>
            <w:tcW w:w="895"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7A0E824B" w14:textId="69EB0890" w:rsidR="007D5C05" w:rsidRPr="00D64D01" w:rsidRDefault="007D5C05" w:rsidP="0002285B">
            <w:pPr>
              <w:spacing w:after="0"/>
              <w:jc w:val="center"/>
              <w:rPr>
                <w:rFonts w:cs="Arial"/>
                <w:b/>
                <w:color w:val="051B3B" w:themeColor="text2"/>
                <w:sz w:val="18"/>
                <w:szCs w:val="18"/>
                <w:highlight w:val="magenta"/>
              </w:rPr>
            </w:pPr>
            <w:r w:rsidRPr="00D64D01">
              <w:rPr>
                <w:rFonts w:cs="Arial"/>
                <w:b/>
                <w:color w:val="051B3B" w:themeColor="text2"/>
                <w:sz w:val="18"/>
                <w:szCs w:val="18"/>
              </w:rPr>
              <w:t>$51.74</w:t>
            </w:r>
          </w:p>
        </w:tc>
      </w:tr>
    </w:tbl>
    <w:p w14:paraId="2081E573" w14:textId="541AA47F" w:rsidR="00F07B7B" w:rsidRDefault="00902F3F" w:rsidP="00A96695">
      <w:pPr>
        <w:rPr>
          <w:rFonts w:cs="Arial"/>
          <w:i/>
          <w:iCs/>
          <w:sz w:val="18"/>
          <w:szCs w:val="18"/>
        </w:rPr>
      </w:pPr>
      <w:r w:rsidRPr="00F07B7B">
        <w:rPr>
          <w:rFonts w:cs="Arial"/>
          <w:i/>
          <w:iCs/>
          <w:sz w:val="18"/>
          <w:szCs w:val="18"/>
        </w:rPr>
        <w:t>*Due to limitations in SS data</w:t>
      </w:r>
      <w:r w:rsidR="00F07B7B" w:rsidRPr="00F07B7B">
        <w:rPr>
          <w:rFonts w:cs="Arial"/>
          <w:i/>
          <w:iCs/>
          <w:sz w:val="18"/>
          <w:szCs w:val="18"/>
        </w:rPr>
        <w:t xml:space="preserve"> for PY 2015, PY 2015 data was excluded in the above table. </w:t>
      </w:r>
    </w:p>
    <w:p w14:paraId="3AC98BA2" w14:textId="4576C77E" w:rsidR="00F03377" w:rsidRPr="00AE188A" w:rsidRDefault="00011C23" w:rsidP="00A96695">
      <w:pPr>
        <w:rPr>
          <w:rFonts w:cs="Arial"/>
          <w:color w:val="FAB81F" w:themeColor="accent3"/>
        </w:rPr>
      </w:pPr>
      <w:r w:rsidRPr="00882CE1">
        <w:rPr>
          <w:rFonts w:cs="Arial"/>
          <w:i/>
          <w:iCs/>
          <w:noProof/>
          <w:sz w:val="18"/>
          <w:szCs w:val="18"/>
        </w:rPr>
        <w:lastRenderedPageBreak/>
        <mc:AlternateContent>
          <mc:Choice Requires="wps">
            <w:drawing>
              <wp:anchor distT="0" distB="0" distL="114300" distR="114300" simplePos="0" relativeHeight="251636736" behindDoc="0" locked="0" layoutInCell="1" allowOverlap="1" wp14:anchorId="543427CB" wp14:editId="4064ED4D">
                <wp:simplePos x="0" y="0"/>
                <wp:positionH relativeFrom="margin">
                  <wp:posOffset>3899140</wp:posOffset>
                </wp:positionH>
                <wp:positionV relativeFrom="paragraph">
                  <wp:posOffset>97706</wp:posOffset>
                </wp:positionV>
                <wp:extent cx="1828800" cy="1285240"/>
                <wp:effectExtent l="0" t="0" r="0" b="0"/>
                <wp:wrapSquare wrapText="bothSides"/>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85240"/>
                        </a:xfrm>
                        <a:prstGeom prst="rect">
                          <a:avLst/>
                        </a:prstGeom>
                        <a:noFill/>
                        <a:ln w="9525">
                          <a:noFill/>
                          <a:miter lim="800000"/>
                          <a:headEnd/>
                          <a:tailEnd/>
                        </a:ln>
                      </wps:spPr>
                      <wps:txbx>
                        <w:txbxContent>
                          <w:p w14:paraId="2EDB581D" w14:textId="7D6D5D9F" w:rsidR="00A63142" w:rsidRPr="0092557F" w:rsidRDefault="00A63142" w:rsidP="006530B7">
                            <w:pPr>
                              <w:pBdr>
                                <w:top w:val="single" w:sz="24" w:space="8" w:color="0B3677" w:themeColor="accent1"/>
                                <w:bottom w:val="single" w:sz="24" w:space="8" w:color="0B3677" w:themeColor="accent1"/>
                              </w:pBdr>
                              <w:spacing w:after="0"/>
                              <w:jc w:val="center"/>
                              <w:rPr>
                                <w:b/>
                                <w:bCs/>
                                <w:i/>
                                <w:iCs/>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557F">
                              <w:rPr>
                                <w:rFonts w:cs="Arial"/>
                                <w:b/>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PY17-19 Medicaid at application vs. Medicaid at closure decreased by 37.5% for rehabilitated participants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427CB" id="_x0000_s1029" type="#_x0000_t202" style="position:absolute;left:0;text-align:left;margin-left:307pt;margin-top:7.7pt;width:2in;height:101.2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" filled="f" stroked="f">
                <v:textbox>
                  <w:txbxContent>
                    <w:p w14:paraId="2EDB581D" w14:textId="7D6D5D9F" w:rsidR="00A63142" w:rsidRPr="0092557F" w:rsidRDefault="00A63142" w:rsidP="006530B7">
                      <w:pPr>
                        <w:pBdr>
                          <w:top w:val="single" w:sz="24" w:space="8" w:color="0B3677" w:themeColor="accent1"/>
                          <w:bottom w:val="single" w:sz="24" w:space="8" w:color="0B3677" w:themeColor="accent1"/>
                        </w:pBdr>
                        <w:spacing w:after="0"/>
                        <w:jc w:val="center"/>
                        <w:rPr>
                          <w:b/>
                          <w:bCs/>
                          <w:i/>
                          <w:iCs/>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557F">
                        <w:rPr>
                          <w:rFonts w:cs="Arial"/>
                          <w:b/>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PY17-19 Medicaid at application vs. Medicaid at closure decreased by 37.5% for rehabilitated participants</w:t>
                      </w:r>
                    </w:p>
                  </w:txbxContent>
                </v:textbox>
                <w10:wrap type="square" anchorx="margin"/>
              </v:shape>
            </w:pict>
          </mc:Fallback>
        </mc:AlternateContent>
      </w:r>
      <w:r w:rsidR="005D3B9B">
        <w:rPr>
          <w:rFonts w:cs="Arial"/>
        </w:rPr>
        <w:t>The</w:t>
      </w:r>
      <w:r w:rsidR="00A0138E" w:rsidRPr="00E01739">
        <w:rPr>
          <w:rFonts w:cs="Arial"/>
        </w:rPr>
        <w:t xml:space="preserve"> </w:t>
      </w:r>
      <w:r w:rsidR="00293DFB">
        <w:rPr>
          <w:rFonts w:cs="Arial"/>
        </w:rPr>
        <w:t xml:space="preserve">table </w:t>
      </w:r>
      <w:r w:rsidR="00A0138E" w:rsidRPr="00E01739">
        <w:rPr>
          <w:rFonts w:cs="Arial"/>
        </w:rPr>
        <w:t xml:space="preserve">above </w:t>
      </w:r>
      <w:r w:rsidR="00293DFB">
        <w:rPr>
          <w:rFonts w:cs="Arial"/>
        </w:rPr>
        <w:t>displays</w:t>
      </w:r>
      <w:r w:rsidR="00A0138E" w:rsidRPr="00E01739">
        <w:rPr>
          <w:rFonts w:cs="Arial"/>
        </w:rPr>
        <w:t xml:space="preserve"> reimbursement</w:t>
      </w:r>
      <w:r w:rsidR="008C479C">
        <w:rPr>
          <w:rFonts w:cs="Arial"/>
        </w:rPr>
        <w:t>s</w:t>
      </w:r>
      <w:r w:rsidR="00A0138E" w:rsidRPr="00E01739">
        <w:rPr>
          <w:rFonts w:cs="Arial"/>
        </w:rPr>
        <w:t xml:space="preserve"> and taxes paid for average salaries of </w:t>
      </w:r>
      <w:r w:rsidR="00186C31">
        <w:rPr>
          <w:rFonts w:cs="Arial"/>
        </w:rPr>
        <w:t>closed rehabilitated</w:t>
      </w:r>
      <w:r w:rsidR="00293DFB">
        <w:rPr>
          <w:rFonts w:cs="Arial"/>
        </w:rPr>
        <w:t xml:space="preserve"> cases</w:t>
      </w:r>
      <w:r w:rsidR="008C479C">
        <w:rPr>
          <w:rFonts w:cs="Arial"/>
        </w:rPr>
        <w:t xml:space="preserve">. </w:t>
      </w:r>
      <w:r w:rsidR="00291DF3">
        <w:rPr>
          <w:rFonts w:cs="Arial"/>
        </w:rPr>
        <w:t>H</w:t>
      </w:r>
      <w:r w:rsidR="008C479C">
        <w:rPr>
          <w:rFonts w:cs="Arial"/>
        </w:rPr>
        <w:t>owever, it does not include</w:t>
      </w:r>
      <w:r w:rsidR="00A0138E" w:rsidRPr="00E01739">
        <w:rPr>
          <w:rFonts w:cs="Arial"/>
        </w:rPr>
        <w:t xml:space="preserve"> </w:t>
      </w:r>
      <w:r w:rsidR="00A0138E" w:rsidRPr="00DE13AF">
        <w:rPr>
          <w:rFonts w:cs="Arial"/>
        </w:rPr>
        <w:t xml:space="preserve">additional </w:t>
      </w:r>
      <w:r w:rsidR="008C479C" w:rsidRPr="00DE13AF">
        <w:rPr>
          <w:rFonts w:cs="Arial"/>
        </w:rPr>
        <w:t>ROI including</w:t>
      </w:r>
      <w:r w:rsidR="00F03377" w:rsidRPr="002D7F79">
        <w:rPr>
          <w:rFonts w:cs="Arial"/>
          <w:color w:val="051B3B" w:themeColor="text2"/>
        </w:rPr>
        <w:t>:</w:t>
      </w:r>
    </w:p>
    <w:p w14:paraId="482AD033" w14:textId="392A6875" w:rsidR="00F03377" w:rsidRPr="00695245" w:rsidRDefault="00F03377" w:rsidP="00E93004">
      <w:pPr>
        <w:pStyle w:val="ListParagraph"/>
        <w:numPr>
          <w:ilvl w:val="0"/>
          <w:numId w:val="14"/>
        </w:numPr>
        <w:ind w:left="763"/>
        <w:rPr>
          <w:rFonts w:cs="Arial"/>
          <w:b/>
          <w:bCs/>
        </w:rPr>
      </w:pPr>
      <w:r w:rsidRPr="00E01739">
        <w:rPr>
          <w:rFonts w:cs="Arial"/>
        </w:rPr>
        <w:t>O</w:t>
      </w:r>
      <w:r w:rsidR="00A0138E" w:rsidRPr="00E01739">
        <w:rPr>
          <w:rFonts w:cs="Arial"/>
        </w:rPr>
        <w:t xml:space="preserve">verall </w:t>
      </w:r>
      <w:r w:rsidR="007046E8" w:rsidRPr="00E01739">
        <w:rPr>
          <w:rFonts w:cs="Arial"/>
        </w:rPr>
        <w:t xml:space="preserve">reduction </w:t>
      </w:r>
      <w:r w:rsidR="00EF02E4">
        <w:rPr>
          <w:rFonts w:cs="Arial"/>
        </w:rPr>
        <w:t xml:space="preserve">in the </w:t>
      </w:r>
      <w:r w:rsidR="007046E8" w:rsidRPr="00E01739">
        <w:rPr>
          <w:rFonts w:cs="Arial"/>
        </w:rPr>
        <w:t>use of public support</w:t>
      </w:r>
      <w:r w:rsidR="00976641">
        <w:rPr>
          <w:rFonts w:cs="Arial"/>
        </w:rPr>
        <w:t>. The</w:t>
      </w:r>
      <w:r w:rsidR="007046E8" w:rsidRPr="00E01739">
        <w:rPr>
          <w:rFonts w:cs="Arial"/>
        </w:rPr>
        <w:t xml:space="preserve"> charts above show</w:t>
      </w:r>
      <w:r w:rsidR="00976641">
        <w:rPr>
          <w:rFonts w:cs="Arial"/>
        </w:rPr>
        <w:t xml:space="preserve"> a reduction in the percent</w:t>
      </w:r>
      <w:r w:rsidR="007046E8" w:rsidRPr="00E01739">
        <w:rPr>
          <w:rFonts w:cs="Arial"/>
        </w:rPr>
        <w:t xml:space="preserve"> on public support as the primary source of income at exit.</w:t>
      </w:r>
      <w:r w:rsidR="0092557F">
        <w:rPr>
          <w:rFonts w:cs="Arial"/>
        </w:rPr>
        <w:t xml:space="preserve"> </w:t>
      </w:r>
    </w:p>
    <w:p w14:paraId="73D10CD6" w14:textId="3F30D5BF" w:rsidR="0070386C" w:rsidRPr="00E01739" w:rsidRDefault="00F03377" w:rsidP="00E93004">
      <w:pPr>
        <w:pStyle w:val="ListParagraph"/>
        <w:numPr>
          <w:ilvl w:val="0"/>
          <w:numId w:val="14"/>
        </w:numPr>
        <w:ind w:left="763"/>
        <w:rPr>
          <w:rFonts w:cs="Arial"/>
          <w:b/>
          <w:bCs/>
        </w:rPr>
      </w:pPr>
      <w:r w:rsidRPr="00E01739">
        <w:rPr>
          <w:rFonts w:cs="Arial"/>
        </w:rPr>
        <w:t>S</w:t>
      </w:r>
      <w:r w:rsidR="00C50AAF" w:rsidRPr="00E01739">
        <w:rPr>
          <w:rFonts w:cs="Arial"/>
        </w:rPr>
        <w:t xml:space="preserve">ubsequent years of continued </w:t>
      </w:r>
      <w:r w:rsidR="00F94925">
        <w:rPr>
          <w:rFonts w:cs="Arial"/>
        </w:rPr>
        <w:t>employment and income</w:t>
      </w:r>
      <w:r w:rsidR="00C50AAF" w:rsidRPr="00E01739">
        <w:rPr>
          <w:rFonts w:cs="Arial"/>
        </w:rPr>
        <w:t xml:space="preserve"> for </w:t>
      </w:r>
      <w:r w:rsidR="00186C31">
        <w:rPr>
          <w:rFonts w:cs="Arial"/>
        </w:rPr>
        <w:t xml:space="preserve">cases </w:t>
      </w:r>
      <w:r w:rsidR="00F94925">
        <w:rPr>
          <w:rFonts w:cs="Arial"/>
        </w:rPr>
        <w:t xml:space="preserve">that are </w:t>
      </w:r>
      <w:r w:rsidR="00186C31">
        <w:rPr>
          <w:rFonts w:cs="Arial"/>
        </w:rPr>
        <w:t>closed rehabilitated</w:t>
      </w:r>
      <w:r w:rsidR="00186C31">
        <w:rPr>
          <w:rStyle w:val="CommentReference"/>
        </w:rPr>
        <w:t>.</w:t>
      </w:r>
      <w:r w:rsidR="0092557F">
        <w:rPr>
          <w:rFonts w:cs="Arial"/>
          <w:b/>
          <w:bCs/>
        </w:rPr>
        <w:t xml:space="preserve"> </w:t>
      </w:r>
    </w:p>
    <w:p w14:paraId="32BC907D" w14:textId="2C866386" w:rsidR="004F4FD5" w:rsidRDefault="004F4FD5" w:rsidP="004F4FD5">
      <w:pPr>
        <w:pStyle w:val="Heading3"/>
      </w:pPr>
      <w:bookmarkStart w:id="46" w:name="_Toc83808865"/>
      <w:r>
        <w:t>Long-Term Return</w:t>
      </w:r>
      <w:r w:rsidR="004C53A4">
        <w:t xml:space="preserve"> on Investment</w:t>
      </w:r>
      <w:bookmarkEnd w:id="46"/>
    </w:p>
    <w:p w14:paraId="3560F63D" w14:textId="08A569C0" w:rsidR="003F308D" w:rsidRPr="003F308D" w:rsidRDefault="0023516D" w:rsidP="004F4FD5">
      <w:pPr>
        <w:pStyle w:val="Heading4"/>
      </w:pPr>
      <w:r>
        <w:t xml:space="preserve">Finding 4: The </w:t>
      </w:r>
      <w:r w:rsidR="004C53A4">
        <w:t>Long-Term</w:t>
      </w:r>
      <w:r>
        <w:t xml:space="preserve"> Return on </w:t>
      </w:r>
      <w:r w:rsidR="004C53A4">
        <w:t>Investment</w:t>
      </w:r>
      <w:r>
        <w:t xml:space="preserve"> Extends on an Average of </w:t>
      </w:r>
      <w:r w:rsidR="00183326">
        <w:t>18 Additional Working Years</w:t>
      </w:r>
    </w:p>
    <w:p w14:paraId="7E3650F6" w14:textId="72192EDF" w:rsidR="00A55065" w:rsidRPr="00A526C9" w:rsidRDefault="009213FE" w:rsidP="00A96695">
      <w:pPr>
        <w:rPr>
          <w:rFonts w:cs="Arial"/>
        </w:rPr>
      </w:pPr>
      <w:r w:rsidRPr="00A526C9">
        <w:rPr>
          <w:rFonts w:cs="Arial"/>
          <w:i/>
          <w:iCs/>
          <w:noProof/>
        </w:rPr>
        <mc:AlternateContent>
          <mc:Choice Requires="wps">
            <w:drawing>
              <wp:anchor distT="91440" distB="91440" distL="114300" distR="114300" simplePos="0" relativeHeight="251632640" behindDoc="1" locked="0" layoutInCell="1" allowOverlap="1" wp14:anchorId="10B0F36D" wp14:editId="4DBCB2FA">
                <wp:simplePos x="0" y="0"/>
                <wp:positionH relativeFrom="margin">
                  <wp:posOffset>143486</wp:posOffset>
                </wp:positionH>
                <wp:positionV relativeFrom="paragraph">
                  <wp:posOffset>67310</wp:posOffset>
                </wp:positionV>
                <wp:extent cx="2047875" cy="1295400"/>
                <wp:effectExtent l="0" t="0" r="0" b="0"/>
                <wp:wrapSquare wrapText="bothSides"/>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295400"/>
                        </a:xfrm>
                        <a:prstGeom prst="rect">
                          <a:avLst/>
                        </a:prstGeom>
                        <a:noFill/>
                        <a:ln w="9525">
                          <a:noFill/>
                          <a:miter lim="800000"/>
                          <a:headEnd/>
                          <a:tailEnd/>
                        </a:ln>
                      </wps:spPr>
                      <wps:txbx>
                        <w:txbxContent>
                          <w:p w14:paraId="7BD2743B" w14:textId="1776F9E0" w:rsidR="00A63142" w:rsidRPr="0092557F" w:rsidRDefault="00A63142" w:rsidP="00695245">
                            <w:pPr>
                              <w:pBdr>
                                <w:top w:val="single" w:sz="24" w:space="8" w:color="0B3677" w:themeColor="accent1"/>
                                <w:bottom w:val="single" w:sz="24" w:space="8" w:color="0B3677" w:themeColor="accent1"/>
                              </w:pBdr>
                              <w:spacing w:after="0"/>
                              <w:jc w:val="center"/>
                              <w:rPr>
                                <w:b/>
                                <w:bCs/>
                                <w:i/>
                                <w:iCs/>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557F">
                              <w:rPr>
                                <w:rFonts w:cs="Arial"/>
                                <w:b/>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Overall, for PY17-19 closed rehabilitated cases, personal income as the primary source of support increased 64% from application to closure.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0F36D" id="_x0000_s1030" type="#_x0000_t202" style="position:absolute;left:0;text-align:left;margin-left:11.3pt;margin-top:5.3pt;width:161.25pt;height:102pt;z-index:-2516838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" filled="f" stroked="f">
                <v:textbox>
                  <w:txbxContent>
                    <w:p w14:paraId="7BD2743B" w14:textId="1776F9E0" w:rsidR="00A63142" w:rsidRPr="0092557F" w:rsidRDefault="00A63142" w:rsidP="00695245">
                      <w:pPr>
                        <w:pBdr>
                          <w:top w:val="single" w:sz="24" w:space="8" w:color="0B3677" w:themeColor="accent1"/>
                          <w:bottom w:val="single" w:sz="24" w:space="8" w:color="0B3677" w:themeColor="accent1"/>
                        </w:pBdr>
                        <w:spacing w:after="0"/>
                        <w:jc w:val="center"/>
                        <w:rPr>
                          <w:b/>
                          <w:bCs/>
                          <w:i/>
                          <w:iCs/>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557F">
                        <w:rPr>
                          <w:rFonts w:cs="Arial"/>
                          <w:b/>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Overall, for PY17-19 closed rehabilitated cases, personal income as the primary source of support increased 64% from application to closure.</w:t>
                      </w:r>
                    </w:p>
                  </w:txbxContent>
                </v:textbox>
                <w10:wrap type="square" anchorx="margin"/>
              </v:shape>
            </w:pict>
          </mc:Fallback>
        </mc:AlternateContent>
      </w:r>
      <w:r w:rsidR="0054791F" w:rsidRPr="00A526C9">
        <w:rPr>
          <w:rFonts w:cs="Arial"/>
        </w:rPr>
        <w:t xml:space="preserve">The </w:t>
      </w:r>
      <w:r w:rsidR="006602E9">
        <w:rPr>
          <w:rFonts w:cs="Arial"/>
        </w:rPr>
        <w:t>ROI</w:t>
      </w:r>
      <w:r w:rsidR="003F308D" w:rsidRPr="00A526C9">
        <w:rPr>
          <w:rFonts w:cs="Arial"/>
        </w:rPr>
        <w:t xml:space="preserve"> </w:t>
      </w:r>
      <w:r w:rsidR="0054791F" w:rsidRPr="00A526C9">
        <w:rPr>
          <w:rFonts w:cs="Arial"/>
        </w:rPr>
        <w:t>for VR services notably exceed</w:t>
      </w:r>
      <w:r w:rsidR="00B83D7B">
        <w:rPr>
          <w:rFonts w:cs="Arial"/>
        </w:rPr>
        <w:t>s</w:t>
      </w:r>
      <w:r w:rsidR="0054791F" w:rsidRPr="00A526C9">
        <w:rPr>
          <w:rFonts w:cs="Arial"/>
        </w:rPr>
        <w:t xml:space="preserve"> the initial year of services</w:t>
      </w:r>
      <w:r w:rsidR="002045DB">
        <w:rPr>
          <w:rFonts w:cs="Arial"/>
        </w:rPr>
        <w:t>. For MCB rehabilitated closures, the benefits to both the individual a</w:t>
      </w:r>
      <w:r w:rsidR="000E54AE">
        <w:rPr>
          <w:rFonts w:cs="Arial"/>
        </w:rPr>
        <w:t>nd</w:t>
      </w:r>
      <w:r w:rsidR="002045DB">
        <w:rPr>
          <w:rFonts w:cs="Arial"/>
        </w:rPr>
        <w:t xml:space="preserve"> the state and federal government </w:t>
      </w:r>
      <w:r w:rsidR="000E54AE">
        <w:rPr>
          <w:rFonts w:cs="Arial"/>
        </w:rPr>
        <w:t>continue</w:t>
      </w:r>
      <w:r w:rsidR="002045DB">
        <w:rPr>
          <w:rFonts w:cs="Arial"/>
        </w:rPr>
        <w:t xml:space="preserve"> as the participant maintains employment.</w:t>
      </w:r>
      <w:r w:rsidR="0054791F" w:rsidRPr="00A526C9">
        <w:rPr>
          <w:rFonts w:cs="Arial"/>
        </w:rPr>
        <w:t xml:space="preserve"> </w:t>
      </w:r>
      <w:r w:rsidR="002C7F28">
        <w:rPr>
          <w:rFonts w:cs="Arial"/>
        </w:rPr>
        <w:t>As such</w:t>
      </w:r>
      <w:r w:rsidR="0054791F" w:rsidRPr="00A526C9">
        <w:rPr>
          <w:rFonts w:cs="Arial"/>
        </w:rPr>
        <w:t>, it is important to evaluate</w:t>
      </w:r>
      <w:r w:rsidR="0070386C" w:rsidRPr="00A526C9">
        <w:rPr>
          <w:rFonts w:cs="Arial"/>
        </w:rPr>
        <w:t xml:space="preserve"> the </w:t>
      </w:r>
      <w:r w:rsidR="00604A5B" w:rsidRPr="00A526C9">
        <w:rPr>
          <w:rFonts w:cs="Arial"/>
        </w:rPr>
        <w:t xml:space="preserve">impact </w:t>
      </w:r>
      <w:r w:rsidR="00F51B46">
        <w:rPr>
          <w:rFonts w:cs="Arial"/>
        </w:rPr>
        <w:t>of</w:t>
      </w:r>
      <w:r w:rsidR="00604A5B" w:rsidRPr="00A526C9">
        <w:rPr>
          <w:rFonts w:cs="Arial"/>
        </w:rPr>
        <w:t xml:space="preserve"> subsequent working years</w:t>
      </w:r>
      <w:r w:rsidR="00F867A7">
        <w:rPr>
          <w:rFonts w:cs="Arial"/>
        </w:rPr>
        <w:t xml:space="preserve"> when </w:t>
      </w:r>
      <w:r w:rsidR="003B4CFC">
        <w:rPr>
          <w:rFonts w:cs="Arial"/>
        </w:rPr>
        <w:t>calculating overall ROI</w:t>
      </w:r>
      <w:r w:rsidR="00604A5B" w:rsidRPr="00A526C9">
        <w:rPr>
          <w:rFonts w:cs="Arial"/>
        </w:rPr>
        <w:t xml:space="preserve">. The </w:t>
      </w:r>
      <w:r w:rsidR="00783EBB">
        <w:rPr>
          <w:rFonts w:cs="Arial"/>
        </w:rPr>
        <w:t>following</w:t>
      </w:r>
      <w:r w:rsidR="00604A5B" w:rsidRPr="00A526C9">
        <w:rPr>
          <w:rFonts w:cs="Arial"/>
        </w:rPr>
        <w:t xml:space="preserve"> figures and tables </w:t>
      </w:r>
      <w:r w:rsidR="00E9639A">
        <w:rPr>
          <w:rFonts w:cs="Arial"/>
        </w:rPr>
        <w:t>display</w:t>
      </w:r>
      <w:r w:rsidR="0054791F" w:rsidRPr="00A526C9">
        <w:rPr>
          <w:rFonts w:cs="Arial"/>
        </w:rPr>
        <w:t xml:space="preserve"> </w:t>
      </w:r>
      <w:r w:rsidR="009E2425" w:rsidRPr="00A526C9">
        <w:rPr>
          <w:rFonts w:cs="Arial"/>
        </w:rPr>
        <w:t xml:space="preserve">the overall </w:t>
      </w:r>
      <w:r w:rsidR="009E2425">
        <w:rPr>
          <w:rFonts w:cs="Arial"/>
        </w:rPr>
        <w:t xml:space="preserve">ROI for </w:t>
      </w:r>
      <w:r w:rsidR="004E6A19">
        <w:rPr>
          <w:rFonts w:cs="Arial"/>
        </w:rPr>
        <w:t>closed rehabilitated</w:t>
      </w:r>
      <w:r w:rsidR="004E6A19" w:rsidRPr="003520FD">
        <w:rPr>
          <w:rFonts w:cs="Arial"/>
        </w:rPr>
        <w:t xml:space="preserve"> </w:t>
      </w:r>
      <w:r w:rsidR="009E2425">
        <w:rPr>
          <w:rFonts w:cs="Arial"/>
        </w:rPr>
        <w:t xml:space="preserve">cases </w:t>
      </w:r>
      <w:r w:rsidR="00604A5B" w:rsidRPr="00A526C9">
        <w:rPr>
          <w:rFonts w:cs="Arial"/>
        </w:rPr>
        <w:t xml:space="preserve">with employment </w:t>
      </w:r>
      <w:r w:rsidR="00FF30D8">
        <w:rPr>
          <w:rFonts w:cs="Arial"/>
        </w:rPr>
        <w:t>using</w:t>
      </w:r>
      <w:r w:rsidR="0054791F" w:rsidRPr="00A526C9">
        <w:rPr>
          <w:rFonts w:cs="Arial"/>
        </w:rPr>
        <w:t xml:space="preserve"> </w:t>
      </w:r>
      <w:r w:rsidR="002C7F28">
        <w:rPr>
          <w:rFonts w:cs="Arial"/>
        </w:rPr>
        <w:t xml:space="preserve">the </w:t>
      </w:r>
      <w:r w:rsidR="0054791F" w:rsidRPr="00A526C9">
        <w:rPr>
          <w:rFonts w:cs="Arial"/>
        </w:rPr>
        <w:t xml:space="preserve">average </w:t>
      </w:r>
      <w:r w:rsidR="00E7085A" w:rsidRPr="00A526C9">
        <w:rPr>
          <w:rFonts w:cs="Arial"/>
        </w:rPr>
        <w:t xml:space="preserve">number of </w:t>
      </w:r>
      <w:r w:rsidR="0054791F" w:rsidRPr="00A526C9">
        <w:rPr>
          <w:rFonts w:cs="Arial"/>
        </w:rPr>
        <w:t>continued working years</w:t>
      </w:r>
      <w:r w:rsidR="00E7085A" w:rsidRPr="00A526C9">
        <w:rPr>
          <w:rFonts w:cs="Arial"/>
        </w:rPr>
        <w:t xml:space="preserve"> </w:t>
      </w:r>
      <w:r w:rsidR="002C7F28">
        <w:rPr>
          <w:rFonts w:cs="Arial"/>
        </w:rPr>
        <w:t>and</w:t>
      </w:r>
      <w:r w:rsidR="00E7085A" w:rsidRPr="00A526C9">
        <w:rPr>
          <w:rFonts w:cs="Arial"/>
        </w:rPr>
        <w:t xml:space="preserve"> </w:t>
      </w:r>
      <w:r w:rsidR="00B52B99">
        <w:rPr>
          <w:rFonts w:cs="Arial"/>
        </w:rPr>
        <w:t xml:space="preserve">broken down by age </w:t>
      </w:r>
      <w:r w:rsidR="00B52B99" w:rsidRPr="006C308B">
        <w:rPr>
          <w:rFonts w:cs="Arial"/>
        </w:rPr>
        <w:t>group</w:t>
      </w:r>
      <w:r w:rsidR="00E7085A" w:rsidRPr="00A526C9">
        <w:rPr>
          <w:rFonts w:cs="Arial"/>
        </w:rPr>
        <w:t>.</w:t>
      </w:r>
      <w:r w:rsidR="007323EF">
        <w:rPr>
          <w:rFonts w:cs="Arial"/>
        </w:rPr>
        <w:t xml:space="preserve"> </w:t>
      </w:r>
    </w:p>
    <w:p w14:paraId="0C10524A" w14:textId="723D3192" w:rsidR="003F308D" w:rsidRPr="004C53A4" w:rsidRDefault="00A55065" w:rsidP="00A96695">
      <w:pPr>
        <w:rPr>
          <w:rFonts w:cs="Arial"/>
          <w:b/>
          <w:i/>
          <w:color w:val="0B3677" w:themeColor="accent1"/>
        </w:rPr>
      </w:pPr>
      <w:r w:rsidRPr="004C53A4">
        <w:rPr>
          <w:rFonts w:cs="Arial"/>
          <w:b/>
          <w:i/>
          <w:color w:val="0B3677" w:themeColor="accent1"/>
        </w:rPr>
        <w:t>Highlights:</w:t>
      </w:r>
      <w:r w:rsidR="0092557F">
        <w:rPr>
          <w:rFonts w:cs="Arial"/>
          <w:b/>
          <w:i/>
          <w:color w:val="0B3677" w:themeColor="accent1"/>
        </w:rPr>
        <w:t xml:space="preserve"> </w:t>
      </w:r>
    </w:p>
    <w:p w14:paraId="30B63699" w14:textId="05A535D8" w:rsidR="00A55065" w:rsidRPr="000D74FC" w:rsidRDefault="000D74FC" w:rsidP="000D74FC">
      <w:pPr>
        <w:pStyle w:val="ListParagraph"/>
        <w:numPr>
          <w:ilvl w:val="0"/>
          <w:numId w:val="9"/>
        </w:numPr>
        <w:jc w:val="left"/>
      </w:pPr>
      <w:r w:rsidRPr="000D74FC">
        <w:rPr>
          <w:rFonts w:cs="Arial"/>
        </w:rPr>
        <w:t>For PYs 2015-2016,</w:t>
      </w:r>
      <w:r>
        <w:t xml:space="preserve"> age group 55-64 was represented highest in these two performance years at 26</w:t>
      </w:r>
      <w:r w:rsidR="007323EF">
        <w:t xml:space="preserve"> percent</w:t>
      </w:r>
      <w:r>
        <w:t>, followed by age group 45-54 at 25</w:t>
      </w:r>
      <w:r w:rsidR="007323EF">
        <w:t xml:space="preserve"> percent</w:t>
      </w:r>
      <w:r>
        <w:t xml:space="preserve">. </w:t>
      </w:r>
    </w:p>
    <w:p w14:paraId="50E8E7B4" w14:textId="3D703C37" w:rsidR="00A55065" w:rsidRPr="00A55065" w:rsidRDefault="00D41346" w:rsidP="00E93004">
      <w:pPr>
        <w:pStyle w:val="ListParagraph"/>
        <w:numPr>
          <w:ilvl w:val="0"/>
          <w:numId w:val="9"/>
        </w:numPr>
        <w:contextualSpacing w:val="0"/>
        <w:rPr>
          <w:rFonts w:cs="Arial"/>
        </w:rPr>
      </w:pPr>
      <w:r>
        <w:rPr>
          <w:rFonts w:cs="Arial"/>
        </w:rPr>
        <w:t>For</w:t>
      </w:r>
      <w:r w:rsidR="00A55065" w:rsidRPr="00A55065">
        <w:rPr>
          <w:rFonts w:cs="Arial"/>
        </w:rPr>
        <w:t xml:space="preserve"> PY</w:t>
      </w:r>
      <w:r>
        <w:rPr>
          <w:rFonts w:cs="Arial"/>
        </w:rPr>
        <w:t>s</w:t>
      </w:r>
      <w:r w:rsidR="00A55065" w:rsidRPr="00A55065">
        <w:rPr>
          <w:rFonts w:cs="Arial"/>
        </w:rPr>
        <w:t xml:space="preserve"> 2017-2019</w:t>
      </w:r>
      <w:r>
        <w:rPr>
          <w:rFonts w:cs="Arial"/>
        </w:rPr>
        <w:t xml:space="preserve">, </w:t>
      </w:r>
      <w:r w:rsidR="00A55065" w:rsidRPr="00A55065">
        <w:rPr>
          <w:rFonts w:cs="Arial"/>
        </w:rPr>
        <w:t xml:space="preserve">age </w:t>
      </w:r>
      <w:r w:rsidR="000D0DE6">
        <w:t>group 55-64 was represented highest (21</w:t>
      </w:r>
      <w:r w:rsidR="007323EF">
        <w:t xml:space="preserve"> percent</w:t>
      </w:r>
      <w:r w:rsidR="000D0DE6">
        <w:t xml:space="preserve"> average for the three PYs), closely followed by age group 45-54 (20</w:t>
      </w:r>
      <w:r w:rsidR="007323EF">
        <w:t xml:space="preserve"> %)</w:t>
      </w:r>
      <w:r w:rsidR="000D0DE6">
        <w:t xml:space="preserve"> and 25-34 (both 20</w:t>
      </w:r>
      <w:r w:rsidR="007323EF">
        <w:t xml:space="preserve"> %)</w:t>
      </w:r>
      <w:r w:rsidR="000D0DE6">
        <w:t>.</w:t>
      </w:r>
    </w:p>
    <w:p w14:paraId="52F1044A" w14:textId="0EA03D78" w:rsidR="00B40FC2" w:rsidRDefault="00D41346" w:rsidP="00E93004">
      <w:pPr>
        <w:pStyle w:val="ListParagraph"/>
        <w:numPr>
          <w:ilvl w:val="0"/>
          <w:numId w:val="9"/>
        </w:numPr>
        <w:contextualSpacing w:val="0"/>
        <w:rPr>
          <w:rFonts w:cs="Arial"/>
        </w:rPr>
      </w:pPr>
      <w:r>
        <w:rPr>
          <w:rFonts w:cs="Arial"/>
        </w:rPr>
        <w:t>The overall average</w:t>
      </w:r>
      <w:r w:rsidR="00B40FC2">
        <w:rPr>
          <w:rFonts w:cs="Arial"/>
        </w:rPr>
        <w:t xml:space="preserve"> age of rehabilitated closures for combined PYs 15-19 is </w:t>
      </w:r>
      <w:r w:rsidR="00B40FC2" w:rsidRPr="000D0DE6">
        <w:rPr>
          <w:rFonts w:cs="Arial"/>
        </w:rPr>
        <w:t>4</w:t>
      </w:r>
      <w:r w:rsidR="000D0DE6" w:rsidRPr="000D0DE6">
        <w:rPr>
          <w:rFonts w:cs="Arial"/>
        </w:rPr>
        <w:t>7</w:t>
      </w:r>
      <w:r w:rsidR="00B40FC2">
        <w:rPr>
          <w:rFonts w:cs="Arial"/>
        </w:rPr>
        <w:t xml:space="preserve"> years.</w:t>
      </w:r>
      <w:r w:rsidR="0092557F">
        <w:rPr>
          <w:rFonts w:cs="Arial"/>
        </w:rPr>
        <w:t xml:space="preserve"> </w:t>
      </w:r>
    </w:p>
    <w:p w14:paraId="382A425C" w14:textId="507A599D" w:rsidR="00A55065" w:rsidRPr="00A55065" w:rsidRDefault="00B40FC2" w:rsidP="00E93004">
      <w:pPr>
        <w:pStyle w:val="ListParagraph"/>
        <w:numPr>
          <w:ilvl w:val="0"/>
          <w:numId w:val="9"/>
        </w:numPr>
        <w:contextualSpacing w:val="0"/>
        <w:rPr>
          <w:rFonts w:cs="Arial"/>
        </w:rPr>
      </w:pPr>
      <w:r>
        <w:rPr>
          <w:rFonts w:cs="Arial"/>
        </w:rPr>
        <w:t xml:space="preserve">When looking at the </w:t>
      </w:r>
      <w:r w:rsidR="00A55065" w:rsidRPr="00A55065">
        <w:rPr>
          <w:rFonts w:cs="Arial"/>
        </w:rPr>
        <w:t xml:space="preserve">age of </w:t>
      </w:r>
      <w:r w:rsidR="004E6A19">
        <w:rPr>
          <w:rFonts w:cs="Arial"/>
        </w:rPr>
        <w:t>cases closed rehabilitated</w:t>
      </w:r>
      <w:r w:rsidR="004E6A19">
        <w:rPr>
          <w:rStyle w:val="CommentReference"/>
        </w:rPr>
        <w:t>,</w:t>
      </w:r>
      <w:r w:rsidR="00A55065" w:rsidRPr="00A55065">
        <w:rPr>
          <w:rFonts w:cs="Arial"/>
        </w:rPr>
        <w:t xml:space="preserve"> overall average annual wages, and approximate overall return on investment for remaining working years (assuming working until age 65) rehabilitated participants </w:t>
      </w:r>
      <w:r>
        <w:rPr>
          <w:rFonts w:cs="Arial"/>
        </w:rPr>
        <w:t>who exited</w:t>
      </w:r>
      <w:r w:rsidR="00A55065" w:rsidRPr="00A55065">
        <w:rPr>
          <w:rFonts w:cs="Arial"/>
        </w:rPr>
        <w:t xml:space="preserve"> in PY</w:t>
      </w:r>
      <w:r>
        <w:rPr>
          <w:rFonts w:cs="Arial"/>
        </w:rPr>
        <w:t>s</w:t>
      </w:r>
      <w:r w:rsidR="00A55065" w:rsidRPr="00A55065">
        <w:rPr>
          <w:rFonts w:cs="Arial"/>
        </w:rPr>
        <w:t xml:space="preserve">15-19 will earn </w:t>
      </w:r>
      <w:r w:rsidR="00EE7508">
        <w:rPr>
          <w:rFonts w:cs="Arial"/>
        </w:rPr>
        <w:t>an additional $519,142,342</w:t>
      </w:r>
      <w:r w:rsidR="00B40E14">
        <w:rPr>
          <w:rFonts w:cs="Arial"/>
        </w:rPr>
        <w:t>, on average,</w:t>
      </w:r>
      <w:r w:rsidR="00EE7508">
        <w:rPr>
          <w:rFonts w:cs="Arial"/>
        </w:rPr>
        <w:t xml:space="preserve"> </w:t>
      </w:r>
      <w:r w:rsidR="00A55065" w:rsidRPr="00A55065">
        <w:rPr>
          <w:rFonts w:cs="Arial"/>
        </w:rPr>
        <w:t xml:space="preserve">for their remaining work years. </w:t>
      </w:r>
      <w:r w:rsidR="00A55065" w:rsidRPr="00A55065">
        <w:rPr>
          <w:rFonts w:cs="Arial"/>
          <w:i/>
          <w:iCs/>
        </w:rPr>
        <w:t xml:space="preserve">Note: </w:t>
      </w:r>
      <w:r>
        <w:rPr>
          <w:rFonts w:cs="Arial"/>
          <w:i/>
          <w:iCs/>
        </w:rPr>
        <w:t>T</w:t>
      </w:r>
      <w:r w:rsidR="00A55065" w:rsidRPr="00A55065">
        <w:rPr>
          <w:rFonts w:cs="Arial"/>
          <w:i/>
          <w:iCs/>
        </w:rPr>
        <w:t>his does not include raises, increased hours, or income adjustments</w:t>
      </w:r>
      <w:r>
        <w:rPr>
          <w:rFonts w:cs="Arial"/>
          <w:i/>
          <w:iCs/>
        </w:rPr>
        <w:t>.</w:t>
      </w:r>
    </w:p>
    <w:p w14:paraId="6048A38E" w14:textId="5A68B08A" w:rsidR="000756DB" w:rsidRDefault="003D33F9" w:rsidP="000756DB">
      <w:r w:rsidRPr="005C21DE">
        <w:rPr>
          <w:rFonts w:cs="Arial"/>
        </w:rPr>
        <w:fldChar w:fldCharType="begin"/>
      </w:r>
      <w:r w:rsidRPr="005C21DE">
        <w:rPr>
          <w:rFonts w:cs="Arial"/>
        </w:rPr>
        <w:instrText xml:space="preserve"> REF _Ref78877373 </w:instrText>
      </w:r>
      <w:r w:rsidR="005C21DE">
        <w:rPr>
          <w:rFonts w:cs="Arial"/>
        </w:rPr>
        <w:instrText xml:space="preserve"> \* MERGEFORMAT </w:instrText>
      </w:r>
      <w:r w:rsidRPr="005C21DE">
        <w:rPr>
          <w:rFonts w:cs="Arial"/>
        </w:rPr>
        <w:fldChar w:fldCharType="separate"/>
      </w:r>
      <w:r w:rsidRPr="005C21DE">
        <w:t xml:space="preserve">Figure </w:t>
      </w:r>
      <w:r w:rsidRPr="005C21DE">
        <w:rPr>
          <w:noProof/>
        </w:rPr>
        <w:t>15</w:t>
      </w:r>
      <w:r w:rsidRPr="005C21DE">
        <w:rPr>
          <w:rFonts w:cs="Arial"/>
        </w:rPr>
        <w:fldChar w:fldCharType="end"/>
      </w:r>
      <w:r w:rsidR="005C21DE" w:rsidRPr="005C21DE">
        <w:rPr>
          <w:rFonts w:cs="Arial"/>
        </w:rPr>
        <w:t xml:space="preserve"> </w:t>
      </w:r>
      <w:r w:rsidR="00824BD0">
        <w:rPr>
          <w:rFonts w:cs="Arial"/>
        </w:rPr>
        <w:t>displays</w:t>
      </w:r>
      <w:r w:rsidR="005C21DE" w:rsidRPr="005C21DE">
        <w:rPr>
          <w:rFonts w:cs="Arial"/>
        </w:rPr>
        <w:t xml:space="preserve"> PY</w:t>
      </w:r>
      <w:r w:rsidR="00D73197">
        <w:rPr>
          <w:rFonts w:cs="Arial"/>
        </w:rPr>
        <w:t xml:space="preserve"> 2015-2016 rehabilitated participants by age group and PY exit. </w:t>
      </w:r>
      <w:r w:rsidR="006B3E2F">
        <w:rPr>
          <w:rFonts w:cs="Arial"/>
        </w:rPr>
        <w:t>For</w:t>
      </w:r>
      <w:r w:rsidR="00D73197">
        <w:rPr>
          <w:rFonts w:cs="Arial"/>
        </w:rPr>
        <w:t xml:space="preserve"> PY15</w:t>
      </w:r>
      <w:r w:rsidR="006B3E2F">
        <w:rPr>
          <w:rFonts w:cs="Arial"/>
        </w:rPr>
        <w:t>,</w:t>
      </w:r>
      <w:r w:rsidR="00D73197">
        <w:rPr>
          <w:rFonts w:cs="Arial"/>
        </w:rPr>
        <w:t xml:space="preserve"> the highest age group exiting was ages </w:t>
      </w:r>
      <w:r w:rsidR="0008345D">
        <w:rPr>
          <w:rFonts w:cs="Arial"/>
        </w:rPr>
        <w:t>55-64 (29</w:t>
      </w:r>
      <w:r w:rsidR="007323EF">
        <w:rPr>
          <w:rFonts w:cs="Arial"/>
        </w:rPr>
        <w:t xml:space="preserve"> %)</w:t>
      </w:r>
      <w:r w:rsidR="0008345D">
        <w:rPr>
          <w:rFonts w:cs="Arial"/>
        </w:rPr>
        <w:t>, followed by ages 45-54 (24</w:t>
      </w:r>
      <w:r w:rsidR="007323EF">
        <w:rPr>
          <w:rFonts w:cs="Arial"/>
        </w:rPr>
        <w:t xml:space="preserve"> %)</w:t>
      </w:r>
      <w:r w:rsidR="0008345D">
        <w:rPr>
          <w:rFonts w:cs="Arial"/>
        </w:rPr>
        <w:t>.</w:t>
      </w:r>
      <w:r w:rsidR="00D73197">
        <w:rPr>
          <w:rFonts w:cs="Arial"/>
        </w:rPr>
        <w:t xml:space="preserve"> </w:t>
      </w:r>
      <w:r w:rsidR="00CE0644">
        <w:rPr>
          <w:rFonts w:cs="Arial"/>
        </w:rPr>
        <w:t xml:space="preserve">For PY 16, </w:t>
      </w:r>
      <w:r w:rsidR="00485091">
        <w:rPr>
          <w:rFonts w:cs="Arial"/>
        </w:rPr>
        <w:t xml:space="preserve">the highest </w:t>
      </w:r>
      <w:r w:rsidR="00CE0644">
        <w:rPr>
          <w:rFonts w:cs="Arial"/>
        </w:rPr>
        <w:t xml:space="preserve">age group </w:t>
      </w:r>
      <w:r w:rsidR="00485091">
        <w:rPr>
          <w:rFonts w:cs="Arial"/>
        </w:rPr>
        <w:t xml:space="preserve">exiting was ages </w:t>
      </w:r>
      <w:r w:rsidR="0008345D">
        <w:rPr>
          <w:rFonts w:cs="Arial"/>
        </w:rPr>
        <w:t>45-</w:t>
      </w:r>
      <w:r w:rsidR="009F3C2A">
        <w:rPr>
          <w:rFonts w:cs="Arial"/>
        </w:rPr>
        <w:t>5</w:t>
      </w:r>
      <w:r w:rsidR="0008345D">
        <w:rPr>
          <w:rFonts w:cs="Arial"/>
        </w:rPr>
        <w:t>4 (27</w:t>
      </w:r>
      <w:r w:rsidR="007323EF">
        <w:rPr>
          <w:rFonts w:cs="Arial"/>
        </w:rPr>
        <w:t xml:space="preserve"> %)</w:t>
      </w:r>
      <w:r w:rsidR="00CE0644">
        <w:rPr>
          <w:rFonts w:cs="Arial"/>
        </w:rPr>
        <w:t xml:space="preserve"> followed by </w:t>
      </w:r>
      <w:r w:rsidR="0008345D">
        <w:rPr>
          <w:rFonts w:cs="Arial"/>
        </w:rPr>
        <w:t>ages 55-64</w:t>
      </w:r>
      <w:r w:rsidR="00CE0644">
        <w:rPr>
          <w:rFonts w:cs="Arial"/>
        </w:rPr>
        <w:t xml:space="preserve"> </w:t>
      </w:r>
      <w:r w:rsidR="00294870">
        <w:rPr>
          <w:rFonts w:cs="Arial"/>
        </w:rPr>
        <w:t>(</w:t>
      </w:r>
      <w:r w:rsidR="0008345D">
        <w:rPr>
          <w:rFonts w:cs="Arial"/>
        </w:rPr>
        <w:t>22</w:t>
      </w:r>
      <w:r w:rsidR="007323EF">
        <w:rPr>
          <w:rFonts w:cs="Arial"/>
        </w:rPr>
        <w:t xml:space="preserve"> %)</w:t>
      </w:r>
      <w:r w:rsidR="00CE0644">
        <w:rPr>
          <w:rFonts w:cs="Arial"/>
        </w:rPr>
        <w:t>.</w:t>
      </w:r>
      <w:r w:rsidR="0092557F">
        <w:rPr>
          <w:rFonts w:cs="Arial"/>
        </w:rPr>
        <w:t xml:space="preserve"> </w:t>
      </w:r>
      <w:bookmarkStart w:id="47" w:name="_Ref78877373"/>
    </w:p>
    <w:p w14:paraId="0E027E7A" w14:textId="689276E6" w:rsidR="00407F13" w:rsidRDefault="000756DB" w:rsidP="000756DB">
      <w:pPr>
        <w:pStyle w:val="Caption"/>
        <w:rPr>
          <w:noProof/>
        </w:rPr>
      </w:pPr>
      <w:r>
        <w:t>F</w:t>
      </w:r>
      <w:r w:rsidR="00407F13">
        <w:t xml:space="preserve">igure </w:t>
      </w:r>
      <w:fldSimple w:instr=" SEQ Figure \* ARABIC ">
        <w:r w:rsidR="002E0814">
          <w:rPr>
            <w:noProof/>
          </w:rPr>
          <w:t>15</w:t>
        </w:r>
      </w:fldSimple>
      <w:bookmarkEnd w:id="47"/>
      <w:r w:rsidR="004C53A4">
        <w:rPr>
          <w:noProof/>
        </w:rPr>
        <w:t>.</w:t>
      </w:r>
      <w:r w:rsidR="00407F13">
        <w:t xml:space="preserve"> </w:t>
      </w:r>
      <w:r w:rsidR="00EF17F9">
        <w:rPr>
          <w:noProof/>
        </w:rPr>
        <w:t>P</w:t>
      </w:r>
      <w:r w:rsidR="00407F13">
        <w:rPr>
          <w:noProof/>
        </w:rPr>
        <w:t xml:space="preserve">ercentage </w:t>
      </w:r>
      <w:r w:rsidR="00EF17F9">
        <w:rPr>
          <w:noProof/>
        </w:rPr>
        <w:t>O</w:t>
      </w:r>
      <w:r w:rsidR="00407F13">
        <w:rPr>
          <w:noProof/>
        </w:rPr>
        <w:t xml:space="preserve">f </w:t>
      </w:r>
      <w:r w:rsidR="00EF17F9">
        <w:rPr>
          <w:noProof/>
        </w:rPr>
        <w:t>P</w:t>
      </w:r>
      <w:r w:rsidR="00407F13">
        <w:rPr>
          <w:noProof/>
        </w:rPr>
        <w:t xml:space="preserve">articipants </w:t>
      </w:r>
      <w:r w:rsidR="00EF17F9">
        <w:rPr>
          <w:noProof/>
        </w:rPr>
        <w:t>B</w:t>
      </w:r>
      <w:r w:rsidR="00407F13">
        <w:rPr>
          <w:noProof/>
        </w:rPr>
        <w:t xml:space="preserve">y </w:t>
      </w:r>
      <w:r w:rsidR="00EF17F9">
        <w:rPr>
          <w:noProof/>
        </w:rPr>
        <w:t>A</w:t>
      </w:r>
      <w:r w:rsidR="00407F13">
        <w:rPr>
          <w:noProof/>
        </w:rPr>
        <w:t xml:space="preserve">ge </w:t>
      </w:r>
      <w:r w:rsidR="00EF17F9">
        <w:rPr>
          <w:noProof/>
        </w:rPr>
        <w:t>G</w:t>
      </w:r>
      <w:r w:rsidR="00407F13">
        <w:rPr>
          <w:noProof/>
        </w:rPr>
        <w:t xml:space="preserve">roup </w:t>
      </w:r>
      <w:r w:rsidR="00EF17F9">
        <w:rPr>
          <w:noProof/>
        </w:rPr>
        <w:t>A</w:t>
      </w:r>
      <w:r w:rsidR="00407F13">
        <w:rPr>
          <w:noProof/>
        </w:rPr>
        <w:t xml:space="preserve">nd </w:t>
      </w:r>
      <w:r w:rsidR="00EF17F9">
        <w:rPr>
          <w:noProof/>
        </w:rPr>
        <w:t>B</w:t>
      </w:r>
      <w:r w:rsidR="00407F13">
        <w:rPr>
          <w:noProof/>
        </w:rPr>
        <w:t xml:space="preserve">y </w:t>
      </w:r>
      <w:r w:rsidR="00EF17F9">
        <w:rPr>
          <w:noProof/>
        </w:rPr>
        <w:t>E</w:t>
      </w:r>
      <w:r w:rsidR="00407F13">
        <w:rPr>
          <w:noProof/>
        </w:rPr>
        <w:t xml:space="preserve">xit </w:t>
      </w:r>
      <w:r w:rsidR="00EF17F9">
        <w:rPr>
          <w:noProof/>
        </w:rPr>
        <w:t>W</w:t>
      </w:r>
      <w:r w:rsidR="00407F13">
        <w:rPr>
          <w:noProof/>
        </w:rPr>
        <w:t xml:space="preserve">ho </w:t>
      </w:r>
      <w:r w:rsidR="00EF17F9">
        <w:rPr>
          <w:noProof/>
        </w:rPr>
        <w:t>E</w:t>
      </w:r>
      <w:r w:rsidR="00407F13">
        <w:rPr>
          <w:noProof/>
        </w:rPr>
        <w:t xml:space="preserve">xited </w:t>
      </w:r>
      <w:r w:rsidR="00EF17F9">
        <w:rPr>
          <w:noProof/>
        </w:rPr>
        <w:t>R</w:t>
      </w:r>
      <w:r w:rsidR="00407F13">
        <w:rPr>
          <w:noProof/>
        </w:rPr>
        <w:t>ehabilitated</w:t>
      </w:r>
      <w:r w:rsidR="004C53A4">
        <w:rPr>
          <w:noProof/>
        </w:rPr>
        <w:t xml:space="preserve"> PY 2015-2016</w:t>
      </w:r>
    </w:p>
    <w:p w14:paraId="4A3AC12D" w14:textId="05C38CB0" w:rsidR="002A168C" w:rsidRPr="002A168C" w:rsidRDefault="00A65499" w:rsidP="00507893">
      <w:pPr>
        <w:jc w:val="left"/>
      </w:pPr>
      <w:r>
        <w:rPr>
          <w:noProof/>
        </w:rPr>
        <w:lastRenderedPageBreak/>
        <w:drawing>
          <wp:inline distT="0" distB="0" distL="0" distR="0" wp14:anchorId="39F8E67F" wp14:editId="6B9F93C9">
            <wp:extent cx="5943600" cy="2286000"/>
            <wp:effectExtent l="0" t="0" r="0" b="0"/>
            <wp:docPr id="257" name="Chart 257" descr="Bar Chart of Percentage of Participants by Age and by Exit Who Exited Rehabilitated PY 2015-2016:&#10;PY15:&#10;14-24: 8%&#10;25-34: 12%&#10;35-44: 13%&#10;45-54: 24%&#10;55-64: 29%&#10;65+: 14% &#10;PY16:&#10;14-24: 3%&#10;25-34: 18%&#10;35-44: 19%&#10;45-54: 27%&#10;55-64: 22%&#10;65+: 12% ">
              <a:extLst xmlns:a="http://schemas.openxmlformats.org/drawingml/2006/main">
                <a:ext uri="{FF2B5EF4-FFF2-40B4-BE49-F238E27FC236}">
                  <a16:creationId xmlns:a16="http://schemas.microsoft.com/office/drawing/2014/main" id="{0BC446FC-68F3-4C94-A5E3-F82216F877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316BC50" w14:textId="43FFE327" w:rsidR="00D24A08" w:rsidRDefault="00F307C2" w:rsidP="00D73197">
      <w:pPr>
        <w:jc w:val="left"/>
      </w:pPr>
      <w:fldSimple w:instr=" REF _Ref78877381 ">
        <w:r w:rsidR="003D33F9">
          <w:t xml:space="preserve">Figure </w:t>
        </w:r>
        <w:r w:rsidR="003D33F9">
          <w:rPr>
            <w:noProof/>
          </w:rPr>
          <w:t>16</w:t>
        </w:r>
      </w:fldSimple>
      <w:r w:rsidR="00D73197">
        <w:t xml:space="preserve"> </w:t>
      </w:r>
      <w:r w:rsidR="006C5595">
        <w:t>displays</w:t>
      </w:r>
      <w:r w:rsidR="00D73197">
        <w:t xml:space="preserve"> the combined average age groups for cases closed rehabilitated for PY 2015-2016.</w:t>
      </w:r>
      <w:r w:rsidR="0092557F">
        <w:t xml:space="preserve"> </w:t>
      </w:r>
      <w:r w:rsidR="00D73197">
        <w:t xml:space="preserve">As shown, </w:t>
      </w:r>
      <w:r w:rsidR="00B935E6">
        <w:t xml:space="preserve">age group 55-64 was represented highest in these two performance years at </w:t>
      </w:r>
      <w:r w:rsidR="002A5195">
        <w:t>26</w:t>
      </w:r>
      <w:r w:rsidR="007323EF">
        <w:t xml:space="preserve"> percent</w:t>
      </w:r>
      <w:r w:rsidR="00B935E6">
        <w:t xml:space="preserve">, followed by age group </w:t>
      </w:r>
      <w:r w:rsidR="002A5195">
        <w:t>45-54 at 25</w:t>
      </w:r>
      <w:r w:rsidR="007323EF">
        <w:t xml:space="preserve"> percent</w:t>
      </w:r>
      <w:r w:rsidR="00B935E6">
        <w:t xml:space="preserve">. </w:t>
      </w:r>
    </w:p>
    <w:p w14:paraId="566A8C1A" w14:textId="25698A23" w:rsidR="00D24A08" w:rsidRDefault="00D24A08" w:rsidP="002D7E15">
      <w:pPr>
        <w:pStyle w:val="Caption"/>
      </w:pPr>
      <w:bookmarkStart w:id="48" w:name="_Ref78877381"/>
      <w:r>
        <w:t xml:space="preserve">Figure </w:t>
      </w:r>
      <w:fldSimple w:instr=" SEQ Figure \* ARABIC ">
        <w:r w:rsidR="002E0814">
          <w:rPr>
            <w:noProof/>
          </w:rPr>
          <w:t>16</w:t>
        </w:r>
      </w:fldSimple>
      <w:bookmarkEnd w:id="48"/>
      <w:r w:rsidR="005825A4">
        <w:rPr>
          <w:noProof/>
        </w:rPr>
        <w:t>.</w:t>
      </w:r>
      <w:r>
        <w:t xml:space="preserve"> </w:t>
      </w:r>
      <w:r w:rsidR="005825A4">
        <w:t>C</w:t>
      </w:r>
      <w:r w:rsidR="00D73197">
        <w:t xml:space="preserve">ombined </w:t>
      </w:r>
      <w:r w:rsidR="005825A4">
        <w:t>A</w:t>
      </w:r>
      <w:r>
        <w:t xml:space="preserve">verage </w:t>
      </w:r>
      <w:r w:rsidR="005825A4">
        <w:t>A</w:t>
      </w:r>
      <w:r>
        <w:t xml:space="preserve">ge </w:t>
      </w:r>
      <w:r w:rsidR="005825A4">
        <w:t>G</w:t>
      </w:r>
      <w:r>
        <w:t xml:space="preserve">roup </w:t>
      </w:r>
      <w:r w:rsidR="005825A4">
        <w:t>F</w:t>
      </w:r>
      <w:r>
        <w:t xml:space="preserve">or </w:t>
      </w:r>
      <w:r w:rsidR="005825A4">
        <w:t>C</w:t>
      </w:r>
      <w:r>
        <w:t xml:space="preserve">ases </w:t>
      </w:r>
      <w:r w:rsidR="005825A4">
        <w:t>C</w:t>
      </w:r>
      <w:r>
        <w:t xml:space="preserve">losed </w:t>
      </w:r>
      <w:r w:rsidR="005825A4">
        <w:t>R</w:t>
      </w:r>
      <w:r>
        <w:t>ehabilitated</w:t>
      </w:r>
      <w:r w:rsidR="005825A4">
        <w:t xml:space="preserve"> In</w:t>
      </w:r>
      <w:r>
        <w:t xml:space="preserve"> PY 2015-2016</w:t>
      </w:r>
    </w:p>
    <w:p w14:paraId="4BF2D1EC" w14:textId="676FEEF7" w:rsidR="00981F9F" w:rsidRPr="00981F9F" w:rsidRDefault="00C075B8" w:rsidP="00507893">
      <w:pPr>
        <w:jc w:val="left"/>
      </w:pPr>
      <w:r>
        <w:rPr>
          <w:noProof/>
        </w:rPr>
        <w:drawing>
          <wp:inline distT="0" distB="0" distL="0" distR="0" wp14:anchorId="4C2F7224" wp14:editId="60E43AA6">
            <wp:extent cx="5943600" cy="2286000"/>
            <wp:effectExtent l="0" t="0" r="0" b="0"/>
            <wp:docPr id="6" name="Chart 6" descr="Bar Chart of Combined Average Age Group for Cases Closed Rehabilitated PY 2015-2016&#10;Age Group: &#10;14-24: 5%&#10;25-34: 15%&#10;35-44: 16%&#10;45-54: 25%&#10;55-64: 26%&#10;65+: 13%">
              <a:extLst xmlns:a="http://schemas.openxmlformats.org/drawingml/2006/main">
                <a:ext uri="{FF2B5EF4-FFF2-40B4-BE49-F238E27FC236}">
                  <a16:creationId xmlns:a16="http://schemas.microsoft.com/office/drawing/2014/main" id="{298B2C95-1B5D-45D5-A77B-90B0E01E9D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9E86BFF" w14:textId="41B8037E" w:rsidR="00C075B8" w:rsidRDefault="00F307C2" w:rsidP="000756DB">
      <w:fldSimple w:instr=" REF _Ref78877299 ">
        <w:r w:rsidR="003D33F9">
          <w:t xml:space="preserve">Table </w:t>
        </w:r>
        <w:r w:rsidR="003D33F9">
          <w:rPr>
            <w:noProof/>
          </w:rPr>
          <w:t>11</w:t>
        </w:r>
      </w:fldSimple>
      <w:r w:rsidR="000471B6">
        <w:t xml:space="preserve"> shows the overall average age of </w:t>
      </w:r>
      <w:r w:rsidR="004E6A19">
        <w:rPr>
          <w:rFonts w:cs="Arial"/>
        </w:rPr>
        <w:t>closed rehabilitated</w:t>
      </w:r>
      <w:r w:rsidR="004E6A19" w:rsidRPr="003520FD">
        <w:rPr>
          <w:rFonts w:cs="Arial"/>
        </w:rPr>
        <w:t xml:space="preserve"> </w:t>
      </w:r>
      <w:r w:rsidR="00971C39">
        <w:rPr>
          <w:rFonts w:cs="Arial"/>
        </w:rPr>
        <w:t xml:space="preserve">cases </w:t>
      </w:r>
      <w:r w:rsidR="000471B6">
        <w:t>in combined PY 15-16</w:t>
      </w:r>
      <w:r w:rsidR="00DB3FC0">
        <w:t xml:space="preserve"> is 4</w:t>
      </w:r>
      <w:r w:rsidR="006213FC">
        <w:t>9</w:t>
      </w:r>
      <w:r w:rsidR="00DB3FC0">
        <w:t xml:space="preserve"> years.</w:t>
      </w:r>
      <w:r w:rsidR="0092557F">
        <w:t xml:space="preserve"> </w:t>
      </w:r>
    </w:p>
    <w:p w14:paraId="0E537577" w14:textId="0483D5EE" w:rsidR="0041487B" w:rsidRDefault="0041487B" w:rsidP="00A65499">
      <w:pPr>
        <w:pStyle w:val="Caption"/>
      </w:pPr>
      <w:bookmarkStart w:id="49" w:name="_Ref78877299"/>
      <w:r>
        <w:t xml:space="preserve">Table </w:t>
      </w:r>
      <w:fldSimple w:instr=" SEQ Table \* ARABIC ">
        <w:r w:rsidR="00F30BFB">
          <w:rPr>
            <w:noProof/>
          </w:rPr>
          <w:t>11</w:t>
        </w:r>
      </w:fldSimple>
      <w:bookmarkEnd w:id="49"/>
      <w:r w:rsidR="005825A4">
        <w:t xml:space="preserve"> O</w:t>
      </w:r>
      <w:r>
        <w:t xml:space="preserve">verall </w:t>
      </w:r>
      <w:r w:rsidR="005825A4">
        <w:t>A</w:t>
      </w:r>
      <w:r>
        <w:t xml:space="preserve">verage </w:t>
      </w:r>
      <w:r w:rsidR="005825A4">
        <w:t>A</w:t>
      </w:r>
      <w:r>
        <w:t xml:space="preserve">ge </w:t>
      </w:r>
      <w:r w:rsidR="005825A4">
        <w:t>O</w:t>
      </w:r>
      <w:r>
        <w:t xml:space="preserve">f </w:t>
      </w:r>
      <w:r w:rsidR="005825A4">
        <w:t>R</w:t>
      </w:r>
      <w:r>
        <w:t xml:space="preserve">ehabilitated </w:t>
      </w:r>
      <w:r w:rsidR="005825A4">
        <w:t>C</w:t>
      </w:r>
      <w:r>
        <w:t xml:space="preserve">losures </w:t>
      </w:r>
      <w:r w:rsidR="005825A4">
        <w:t>PY 15-16</w:t>
      </w:r>
    </w:p>
    <w:tbl>
      <w:tblPr>
        <w:tblW w:w="9445" w:type="dxa"/>
        <w:tblLook w:val="04A0" w:firstRow="1" w:lastRow="0" w:firstColumn="1" w:lastColumn="0" w:noHBand="0" w:noVBand="1"/>
      </w:tblPr>
      <w:tblGrid>
        <w:gridCol w:w="3736"/>
        <w:gridCol w:w="5709"/>
      </w:tblGrid>
      <w:tr w:rsidR="0041487B" w:rsidRPr="00A65499" w14:paraId="6A0D1235" w14:textId="77777777" w:rsidTr="00EE488A">
        <w:trPr>
          <w:trHeight w:val="280"/>
          <w:tblHeader/>
        </w:trPr>
        <w:tc>
          <w:tcPr>
            <w:tcW w:w="3736" w:type="dxa"/>
            <w:tcBorders>
              <w:top w:val="single" w:sz="4" w:space="0" w:color="auto"/>
              <w:left w:val="single" w:sz="4" w:space="0" w:color="auto"/>
              <w:bottom w:val="single" w:sz="4" w:space="0" w:color="auto"/>
              <w:right w:val="single" w:sz="4" w:space="0" w:color="auto"/>
            </w:tcBorders>
            <w:shd w:val="clear" w:color="000000" w:fill="0B3677"/>
            <w:vAlign w:val="center"/>
          </w:tcPr>
          <w:p w14:paraId="4B41E1F4" w14:textId="77777777" w:rsidR="0041487B" w:rsidRPr="00A65499" w:rsidRDefault="0041487B" w:rsidP="006D5C07">
            <w:pPr>
              <w:spacing w:after="0"/>
              <w:jc w:val="center"/>
              <w:rPr>
                <w:rFonts w:cs="Arial"/>
                <w:b/>
              </w:rPr>
            </w:pPr>
            <w:r w:rsidRPr="00A65499">
              <w:rPr>
                <w:rFonts w:cs="Arial"/>
                <w:b/>
              </w:rPr>
              <w:t>Performance Years</w:t>
            </w:r>
          </w:p>
        </w:tc>
        <w:tc>
          <w:tcPr>
            <w:tcW w:w="5709" w:type="dxa"/>
            <w:tcBorders>
              <w:top w:val="single" w:sz="4" w:space="0" w:color="auto"/>
              <w:left w:val="nil"/>
              <w:bottom w:val="single" w:sz="4" w:space="0" w:color="auto"/>
              <w:right w:val="single" w:sz="4" w:space="0" w:color="auto"/>
            </w:tcBorders>
            <w:shd w:val="clear" w:color="000000" w:fill="0B3677"/>
            <w:vAlign w:val="center"/>
          </w:tcPr>
          <w:p w14:paraId="39862382" w14:textId="77777777" w:rsidR="0041487B" w:rsidRPr="00A65499" w:rsidRDefault="0041487B" w:rsidP="006D5C07">
            <w:pPr>
              <w:spacing w:after="0"/>
              <w:jc w:val="center"/>
              <w:rPr>
                <w:rFonts w:cs="Arial"/>
                <w:b/>
              </w:rPr>
            </w:pPr>
            <w:r w:rsidRPr="00A65499">
              <w:rPr>
                <w:rFonts w:cs="Arial"/>
                <w:b/>
              </w:rPr>
              <w:t>Average Age of Rehabilitated Closures</w:t>
            </w:r>
          </w:p>
        </w:tc>
      </w:tr>
      <w:tr w:rsidR="0041487B" w:rsidRPr="00A65499" w14:paraId="6650708F" w14:textId="77777777" w:rsidTr="00636D16">
        <w:trPr>
          <w:trHeight w:val="440"/>
        </w:trPr>
        <w:tc>
          <w:tcPr>
            <w:tcW w:w="3736" w:type="dxa"/>
            <w:tcBorders>
              <w:top w:val="nil"/>
              <w:left w:val="single" w:sz="4" w:space="0" w:color="auto"/>
              <w:bottom w:val="single" w:sz="4" w:space="0" w:color="auto"/>
              <w:right w:val="single" w:sz="4" w:space="0" w:color="auto"/>
            </w:tcBorders>
            <w:shd w:val="clear" w:color="auto" w:fill="auto"/>
            <w:noWrap/>
            <w:vAlign w:val="center"/>
          </w:tcPr>
          <w:p w14:paraId="12806F3F" w14:textId="38006481" w:rsidR="0041487B" w:rsidRPr="00A65499" w:rsidRDefault="0041487B" w:rsidP="006D5C07">
            <w:pPr>
              <w:spacing w:after="0"/>
              <w:jc w:val="center"/>
              <w:rPr>
                <w:rFonts w:cs="Arial"/>
              </w:rPr>
            </w:pPr>
            <w:r w:rsidRPr="00A65499">
              <w:rPr>
                <w:rFonts w:cs="Arial"/>
              </w:rPr>
              <w:t>Average</w:t>
            </w:r>
            <w:r w:rsidR="00EE488A" w:rsidRPr="00A65499">
              <w:rPr>
                <w:rFonts w:cs="Arial"/>
              </w:rPr>
              <w:t xml:space="preserve"> </w:t>
            </w:r>
            <w:r w:rsidR="00636D16" w:rsidRPr="00A65499">
              <w:rPr>
                <w:rFonts w:cs="Arial"/>
              </w:rPr>
              <w:t>Age for</w:t>
            </w:r>
            <w:r w:rsidRPr="00A65499">
              <w:rPr>
                <w:rFonts w:cs="Arial"/>
              </w:rPr>
              <w:t xml:space="preserve"> PY 2015-2016</w:t>
            </w:r>
          </w:p>
        </w:tc>
        <w:tc>
          <w:tcPr>
            <w:tcW w:w="5709" w:type="dxa"/>
            <w:tcBorders>
              <w:top w:val="single" w:sz="4" w:space="0" w:color="auto"/>
              <w:left w:val="nil"/>
              <w:bottom w:val="single" w:sz="4" w:space="0" w:color="auto"/>
              <w:right w:val="single" w:sz="4" w:space="0" w:color="auto"/>
            </w:tcBorders>
            <w:vAlign w:val="center"/>
          </w:tcPr>
          <w:p w14:paraId="64387E41" w14:textId="6038B709" w:rsidR="0041487B" w:rsidRPr="00A65499" w:rsidRDefault="00EE488A" w:rsidP="006D5C07">
            <w:pPr>
              <w:spacing w:after="0"/>
              <w:jc w:val="center"/>
              <w:rPr>
                <w:rFonts w:cs="Arial"/>
                <w:bCs/>
              </w:rPr>
            </w:pPr>
            <w:r w:rsidRPr="00A65499">
              <w:rPr>
                <w:rFonts w:cs="Arial"/>
                <w:bCs/>
              </w:rPr>
              <w:t>4</w:t>
            </w:r>
            <w:r w:rsidR="008C0590" w:rsidRPr="00A65499">
              <w:rPr>
                <w:rFonts w:cs="Arial"/>
                <w:bCs/>
              </w:rPr>
              <w:t>9</w:t>
            </w:r>
          </w:p>
        </w:tc>
      </w:tr>
    </w:tbl>
    <w:p w14:paraId="4875777A" w14:textId="49B2D8D0" w:rsidR="003D33F9" w:rsidRPr="0041487B" w:rsidRDefault="00F307C2" w:rsidP="00A526C9">
      <w:pPr>
        <w:spacing w:before="240"/>
      </w:pPr>
      <w:fldSimple w:instr=" REF _Ref78877390 ">
        <w:r w:rsidR="003D33F9">
          <w:t xml:space="preserve">Figure </w:t>
        </w:r>
        <w:r w:rsidR="003D33F9">
          <w:rPr>
            <w:noProof/>
          </w:rPr>
          <w:t>17</w:t>
        </w:r>
      </w:fldSimple>
      <w:r w:rsidR="000471B6">
        <w:t xml:space="preserve"> </w:t>
      </w:r>
      <w:r w:rsidR="00F9108A">
        <w:t>displays</w:t>
      </w:r>
      <w:r w:rsidR="000471B6" w:rsidRPr="005C21DE">
        <w:rPr>
          <w:rFonts w:cs="Arial"/>
        </w:rPr>
        <w:t xml:space="preserve"> PY</w:t>
      </w:r>
      <w:r w:rsidR="000471B6">
        <w:rPr>
          <w:rFonts w:cs="Arial"/>
        </w:rPr>
        <w:t xml:space="preserve"> 2017-2019 rehabilitated participants by age group and PY exit. </w:t>
      </w:r>
      <w:r w:rsidR="00BC0330">
        <w:rPr>
          <w:rFonts w:cs="Arial"/>
        </w:rPr>
        <w:t xml:space="preserve">In </w:t>
      </w:r>
      <w:r w:rsidR="000471B6">
        <w:rPr>
          <w:rFonts w:cs="Arial"/>
        </w:rPr>
        <w:t>PY17</w:t>
      </w:r>
      <w:r w:rsidR="00BC0330">
        <w:rPr>
          <w:rFonts w:cs="Arial"/>
        </w:rPr>
        <w:t>,</w:t>
      </w:r>
      <w:r w:rsidR="000471B6">
        <w:rPr>
          <w:rFonts w:cs="Arial"/>
        </w:rPr>
        <w:t xml:space="preserve"> the highest age group exiting was ages </w:t>
      </w:r>
      <w:r w:rsidR="00654EFE">
        <w:rPr>
          <w:rFonts w:cs="Arial"/>
        </w:rPr>
        <w:t>45-54</w:t>
      </w:r>
      <w:r w:rsidR="000471B6">
        <w:rPr>
          <w:rFonts w:cs="Arial"/>
        </w:rPr>
        <w:t xml:space="preserve"> at </w:t>
      </w:r>
      <w:r w:rsidR="00654EFE">
        <w:rPr>
          <w:rFonts w:cs="Arial"/>
        </w:rPr>
        <w:t>25</w:t>
      </w:r>
      <w:r w:rsidR="007323EF">
        <w:rPr>
          <w:rFonts w:cs="Arial"/>
        </w:rPr>
        <w:t xml:space="preserve"> percent</w:t>
      </w:r>
      <w:r w:rsidR="000471B6">
        <w:rPr>
          <w:rFonts w:cs="Arial"/>
        </w:rPr>
        <w:t>.</w:t>
      </w:r>
      <w:r w:rsidR="0092557F">
        <w:rPr>
          <w:rFonts w:cs="Arial"/>
        </w:rPr>
        <w:t xml:space="preserve"> </w:t>
      </w:r>
      <w:r w:rsidR="000471B6">
        <w:rPr>
          <w:rFonts w:cs="Arial"/>
        </w:rPr>
        <w:t>For PY 1</w:t>
      </w:r>
      <w:r w:rsidR="00F117CF">
        <w:rPr>
          <w:rFonts w:cs="Arial"/>
        </w:rPr>
        <w:t>8</w:t>
      </w:r>
      <w:r w:rsidR="000471B6">
        <w:rPr>
          <w:rFonts w:cs="Arial"/>
        </w:rPr>
        <w:t xml:space="preserve">, age group 55-64 was highest at </w:t>
      </w:r>
      <w:r w:rsidR="00F117CF">
        <w:rPr>
          <w:rFonts w:cs="Arial"/>
        </w:rPr>
        <w:t>2</w:t>
      </w:r>
      <w:r w:rsidR="00A46CBB">
        <w:rPr>
          <w:rFonts w:cs="Arial"/>
        </w:rPr>
        <w:t>4</w:t>
      </w:r>
      <w:r w:rsidR="007323EF">
        <w:rPr>
          <w:rFonts w:cs="Arial"/>
        </w:rPr>
        <w:t xml:space="preserve"> percent</w:t>
      </w:r>
      <w:r w:rsidR="00F117CF">
        <w:rPr>
          <w:rFonts w:cs="Arial"/>
        </w:rPr>
        <w:t>. For PY 19, age group</w:t>
      </w:r>
      <w:r w:rsidR="00A46CBB">
        <w:rPr>
          <w:rFonts w:cs="Arial"/>
        </w:rPr>
        <w:t>s 35-</w:t>
      </w:r>
      <w:r w:rsidR="009675C0">
        <w:rPr>
          <w:rFonts w:cs="Arial"/>
        </w:rPr>
        <w:t>34 and</w:t>
      </w:r>
      <w:r w:rsidR="00F117CF">
        <w:rPr>
          <w:rFonts w:cs="Arial"/>
        </w:rPr>
        <w:t xml:space="preserve"> 55-64 w</w:t>
      </w:r>
      <w:r w:rsidR="009675C0">
        <w:rPr>
          <w:rFonts w:cs="Arial"/>
        </w:rPr>
        <w:t>ere tied at</w:t>
      </w:r>
      <w:r w:rsidR="00F117CF">
        <w:rPr>
          <w:rFonts w:cs="Arial"/>
        </w:rPr>
        <w:t xml:space="preserve"> highest at 2</w:t>
      </w:r>
      <w:r w:rsidR="005623B7">
        <w:rPr>
          <w:rFonts w:cs="Arial"/>
        </w:rPr>
        <w:t>1</w:t>
      </w:r>
      <w:r w:rsidR="007323EF">
        <w:rPr>
          <w:rFonts w:cs="Arial"/>
        </w:rPr>
        <w:t xml:space="preserve"> percent</w:t>
      </w:r>
      <w:r w:rsidR="00F117CF">
        <w:rPr>
          <w:rFonts w:cs="Arial"/>
        </w:rPr>
        <w:t>.</w:t>
      </w:r>
      <w:r w:rsidR="005623B7">
        <w:rPr>
          <w:rFonts w:cs="Arial"/>
        </w:rPr>
        <w:t xml:space="preserve"> </w:t>
      </w:r>
    </w:p>
    <w:p w14:paraId="1C9836A3" w14:textId="77777777" w:rsidR="002D7E15" w:rsidRDefault="002D7E15">
      <w:pPr>
        <w:spacing w:after="0" w:line="240" w:lineRule="auto"/>
        <w:jc w:val="left"/>
        <w:rPr>
          <w:b/>
          <w:bCs/>
          <w:smallCaps/>
          <w:color w:val="44546A"/>
        </w:rPr>
      </w:pPr>
      <w:bookmarkStart w:id="50" w:name="_Ref78877390"/>
      <w:r>
        <w:br w:type="page"/>
      </w:r>
    </w:p>
    <w:p w14:paraId="0F846D6B" w14:textId="7390FF1F" w:rsidR="00E97A26" w:rsidRDefault="005A7CFA" w:rsidP="006D5C07">
      <w:pPr>
        <w:pStyle w:val="Caption"/>
        <w:rPr>
          <w:noProof/>
        </w:rPr>
      </w:pPr>
      <w:r>
        <w:lastRenderedPageBreak/>
        <w:t xml:space="preserve">Figure </w:t>
      </w:r>
      <w:fldSimple w:instr=" SEQ Figure \* ARABIC ">
        <w:r w:rsidR="002E0814">
          <w:rPr>
            <w:noProof/>
          </w:rPr>
          <w:t>17</w:t>
        </w:r>
      </w:fldSimple>
      <w:bookmarkEnd w:id="50"/>
      <w:r w:rsidR="008664A6">
        <w:t>.</w:t>
      </w:r>
      <w:r w:rsidR="008664A6">
        <w:rPr>
          <w:noProof/>
        </w:rPr>
        <w:t xml:space="preserve"> T</w:t>
      </w:r>
      <w:r>
        <w:rPr>
          <w:noProof/>
        </w:rPr>
        <w:t xml:space="preserve">he </w:t>
      </w:r>
      <w:r w:rsidR="008664A6">
        <w:rPr>
          <w:noProof/>
        </w:rPr>
        <w:t>P</w:t>
      </w:r>
      <w:r>
        <w:rPr>
          <w:noProof/>
        </w:rPr>
        <w:t xml:space="preserve">ercentage </w:t>
      </w:r>
      <w:r w:rsidR="008664A6">
        <w:rPr>
          <w:noProof/>
        </w:rPr>
        <w:t>A</w:t>
      </w:r>
      <w:r>
        <w:rPr>
          <w:noProof/>
        </w:rPr>
        <w:t xml:space="preserve">nd </w:t>
      </w:r>
      <w:r w:rsidR="008664A6">
        <w:rPr>
          <w:noProof/>
        </w:rPr>
        <w:t>C</w:t>
      </w:r>
      <w:r>
        <w:rPr>
          <w:noProof/>
        </w:rPr>
        <w:t xml:space="preserve">ount </w:t>
      </w:r>
      <w:r w:rsidR="008664A6">
        <w:rPr>
          <w:noProof/>
        </w:rPr>
        <w:t>O</w:t>
      </w:r>
      <w:r>
        <w:rPr>
          <w:noProof/>
        </w:rPr>
        <w:t xml:space="preserve">f </w:t>
      </w:r>
      <w:r w:rsidR="008664A6">
        <w:rPr>
          <w:noProof/>
        </w:rPr>
        <w:t>P</w:t>
      </w:r>
      <w:r>
        <w:rPr>
          <w:noProof/>
        </w:rPr>
        <w:t xml:space="preserve">articipants </w:t>
      </w:r>
      <w:r w:rsidR="008664A6">
        <w:rPr>
          <w:noProof/>
        </w:rPr>
        <w:t>B</w:t>
      </w:r>
      <w:r>
        <w:rPr>
          <w:noProof/>
        </w:rPr>
        <w:t xml:space="preserve">y </w:t>
      </w:r>
      <w:r w:rsidR="008664A6">
        <w:rPr>
          <w:noProof/>
        </w:rPr>
        <w:t>A</w:t>
      </w:r>
      <w:r>
        <w:rPr>
          <w:noProof/>
        </w:rPr>
        <w:t xml:space="preserve">ge </w:t>
      </w:r>
      <w:r w:rsidR="008664A6">
        <w:rPr>
          <w:noProof/>
        </w:rPr>
        <w:t>G</w:t>
      </w:r>
      <w:r w:rsidR="00F375DB">
        <w:rPr>
          <w:noProof/>
        </w:rPr>
        <w:t xml:space="preserve">roup </w:t>
      </w:r>
      <w:r w:rsidR="008664A6">
        <w:rPr>
          <w:noProof/>
        </w:rPr>
        <w:t>A</w:t>
      </w:r>
      <w:r>
        <w:rPr>
          <w:noProof/>
        </w:rPr>
        <w:t xml:space="preserve">nd </w:t>
      </w:r>
      <w:r w:rsidR="008664A6">
        <w:rPr>
          <w:noProof/>
        </w:rPr>
        <w:t>B</w:t>
      </w:r>
      <w:r>
        <w:rPr>
          <w:noProof/>
        </w:rPr>
        <w:t xml:space="preserve">y </w:t>
      </w:r>
      <w:r w:rsidR="008664A6">
        <w:rPr>
          <w:noProof/>
        </w:rPr>
        <w:t>E</w:t>
      </w:r>
      <w:r>
        <w:rPr>
          <w:noProof/>
        </w:rPr>
        <w:t xml:space="preserve">xit </w:t>
      </w:r>
      <w:r w:rsidR="008664A6">
        <w:rPr>
          <w:noProof/>
        </w:rPr>
        <w:t>W</w:t>
      </w:r>
      <w:r>
        <w:rPr>
          <w:noProof/>
        </w:rPr>
        <w:t xml:space="preserve">ho </w:t>
      </w:r>
      <w:r w:rsidR="008664A6">
        <w:rPr>
          <w:noProof/>
        </w:rPr>
        <w:t>E</w:t>
      </w:r>
      <w:r>
        <w:rPr>
          <w:noProof/>
        </w:rPr>
        <w:t xml:space="preserve">xited </w:t>
      </w:r>
      <w:r w:rsidR="008664A6">
        <w:rPr>
          <w:noProof/>
        </w:rPr>
        <w:t>R</w:t>
      </w:r>
      <w:r>
        <w:rPr>
          <w:noProof/>
        </w:rPr>
        <w:t>ehabilitated</w:t>
      </w:r>
      <w:r w:rsidR="008664A6">
        <w:rPr>
          <w:noProof/>
        </w:rPr>
        <w:t xml:space="preserve"> PY 2017-2019</w:t>
      </w:r>
    </w:p>
    <w:p w14:paraId="53CCAB3F" w14:textId="6FD80718" w:rsidR="00531315" w:rsidRDefault="00507893" w:rsidP="00EB549A">
      <w:r>
        <w:rPr>
          <w:noProof/>
        </w:rPr>
        <w:drawing>
          <wp:inline distT="0" distB="0" distL="0" distR="0" wp14:anchorId="41CB4057" wp14:editId="5BF41A80">
            <wp:extent cx="5937250" cy="2286000"/>
            <wp:effectExtent l="0" t="0" r="6350" b="0"/>
            <wp:docPr id="258" name="Chart 258" descr="Bar Chart of Percentage of Participants by Age and by Exit Who Exited Rehabilitated PY 2017-2019:&#10;PY17:&#10;14-24: 7%&#10;25-34: 23%&#10;35-44: 19%&#10;45-54: 25%&#10;55-64: 17%&#10;65+: 8% &#10;PY18:&#10;14-24: 10%&#10;25-34: 19%&#10;35-44: 14%&#10;45-54: 22%&#10;55-64: 24%&#10;65+: 12% &#10;PY19:&#10;14-24: 9%&#10;25-34: 19%&#10;35-44: 21%&#10;45-54: 13%&#10;55-64: 21%&#10;65+: 17% ">
              <a:extLst xmlns:a="http://schemas.openxmlformats.org/drawingml/2006/main">
                <a:ext uri="{FF2B5EF4-FFF2-40B4-BE49-F238E27FC236}">
                  <a16:creationId xmlns:a16="http://schemas.microsoft.com/office/drawing/2014/main" id="{6083E345-801C-4087-B6E9-1EED3CFB64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389A8FC" w14:textId="23E7E8C6" w:rsidR="0057045F" w:rsidRDefault="00F307C2" w:rsidP="000756DB">
      <w:pPr>
        <w:jc w:val="left"/>
      </w:pPr>
      <w:fldSimple w:instr=" REF _Ref78877402 ">
        <w:r w:rsidR="003D33F9">
          <w:t xml:space="preserve">Figure </w:t>
        </w:r>
        <w:r w:rsidR="003D33F9">
          <w:rPr>
            <w:noProof/>
          </w:rPr>
          <w:t>18</w:t>
        </w:r>
      </w:fldSimple>
      <w:r w:rsidR="00493179">
        <w:t xml:space="preserve"> </w:t>
      </w:r>
      <w:r w:rsidR="002730E3">
        <w:t>displays</w:t>
      </w:r>
      <w:r w:rsidR="00493179">
        <w:t xml:space="preserve"> </w:t>
      </w:r>
      <w:r w:rsidR="00704151">
        <w:t xml:space="preserve">the combined average age groups for closed rehabilitated </w:t>
      </w:r>
      <w:r w:rsidR="002730E3">
        <w:t xml:space="preserve">cases </w:t>
      </w:r>
      <w:r w:rsidR="00704151">
        <w:t xml:space="preserve">for PY 2017-2019. </w:t>
      </w:r>
      <w:r w:rsidR="002730E3">
        <w:t>A</w:t>
      </w:r>
      <w:r w:rsidR="00704151">
        <w:t xml:space="preserve">ge group 55-64 was represented highest </w:t>
      </w:r>
      <w:r w:rsidR="002730E3">
        <w:t>(21</w:t>
      </w:r>
      <w:r w:rsidR="007323EF">
        <w:t xml:space="preserve"> percent</w:t>
      </w:r>
      <w:r w:rsidR="00F67F29">
        <w:t xml:space="preserve"> average </w:t>
      </w:r>
      <w:r w:rsidR="00E71BB4">
        <w:t>for</w:t>
      </w:r>
      <w:r w:rsidR="00704151">
        <w:t xml:space="preserve"> </w:t>
      </w:r>
      <w:r w:rsidR="006B4350">
        <w:t xml:space="preserve">the </w:t>
      </w:r>
      <w:r w:rsidR="00704151">
        <w:t>t</w:t>
      </w:r>
      <w:r w:rsidR="00F67F29">
        <w:t xml:space="preserve">hree </w:t>
      </w:r>
      <w:r w:rsidR="00E71BB4">
        <w:t>PY</w:t>
      </w:r>
      <w:r w:rsidR="006B4350">
        <w:t>s</w:t>
      </w:r>
      <w:r w:rsidR="00F5154A">
        <w:t>)</w:t>
      </w:r>
      <w:r w:rsidR="00704151">
        <w:t xml:space="preserve">, </w:t>
      </w:r>
      <w:r w:rsidR="00F67F29">
        <w:t xml:space="preserve">closely </w:t>
      </w:r>
      <w:r w:rsidR="00704151">
        <w:t>followed by</w:t>
      </w:r>
      <w:r w:rsidR="00F67F29">
        <w:t xml:space="preserve"> </w:t>
      </w:r>
      <w:r w:rsidR="00704151">
        <w:t xml:space="preserve">age group </w:t>
      </w:r>
      <w:r w:rsidR="00F67F29">
        <w:t xml:space="preserve">45-54 </w:t>
      </w:r>
      <w:r w:rsidR="00EB7E81">
        <w:t>(</w:t>
      </w:r>
      <w:r w:rsidR="00704151">
        <w:t>2</w:t>
      </w:r>
      <w:r w:rsidR="00F67F29">
        <w:t>0</w:t>
      </w:r>
      <w:r w:rsidR="007323EF">
        <w:t xml:space="preserve"> %)</w:t>
      </w:r>
      <w:r w:rsidR="006B4350">
        <w:t xml:space="preserve"> </w:t>
      </w:r>
      <w:r w:rsidR="00F67F29">
        <w:t xml:space="preserve">and 25-34 </w:t>
      </w:r>
      <w:r w:rsidR="00EB7E81">
        <w:t>(both</w:t>
      </w:r>
      <w:r w:rsidR="00F67F29">
        <w:t xml:space="preserve"> </w:t>
      </w:r>
      <w:r w:rsidR="006B4350">
        <w:t>20</w:t>
      </w:r>
      <w:r w:rsidR="007323EF">
        <w:t xml:space="preserve"> %)</w:t>
      </w:r>
      <w:r w:rsidR="00F67F29">
        <w:t>.</w:t>
      </w:r>
    </w:p>
    <w:p w14:paraId="23212ADD" w14:textId="7B2B4D46" w:rsidR="00531315" w:rsidRDefault="000B05EE" w:rsidP="002D7E15">
      <w:pPr>
        <w:pStyle w:val="Caption"/>
      </w:pPr>
      <w:bookmarkStart w:id="51" w:name="_Ref78877402"/>
      <w:r>
        <w:t xml:space="preserve">Figure </w:t>
      </w:r>
      <w:fldSimple w:instr=" SEQ Figure \* ARABIC ">
        <w:r w:rsidR="002E0814">
          <w:rPr>
            <w:noProof/>
          </w:rPr>
          <w:t>18</w:t>
        </w:r>
      </w:fldSimple>
      <w:bookmarkEnd w:id="51"/>
      <w:r>
        <w:t xml:space="preserve"> shows combined average age group for c</w:t>
      </w:r>
      <w:r w:rsidR="0057045F">
        <w:t>a</w:t>
      </w:r>
      <w:r>
        <w:t>ses closed rehabilitated in PY 17-19</w:t>
      </w:r>
    </w:p>
    <w:p w14:paraId="7F0212A3" w14:textId="46B0255F" w:rsidR="000756DB" w:rsidRPr="000756DB" w:rsidRDefault="00D939F5" w:rsidP="00D939F5">
      <w:pPr>
        <w:jc w:val="left"/>
      </w:pPr>
      <w:r>
        <w:rPr>
          <w:noProof/>
        </w:rPr>
        <w:drawing>
          <wp:inline distT="0" distB="0" distL="0" distR="0" wp14:anchorId="6E9693F0" wp14:editId="7D1181AA">
            <wp:extent cx="5937250" cy="2286000"/>
            <wp:effectExtent l="0" t="0" r="6350" b="0"/>
            <wp:docPr id="259" name="Chart 259" descr="Bar Chart of Combined Average Age Group for Cases Closed Rehabilitated PY 2017-2019&#10;Age Group: &#10;14-24: 9%&#10;25-34: 20%&#10;35-44: 18%&#10;45-54: 20%&#10;55-64: 21%&#10;65+: 12%">
              <a:extLst xmlns:a="http://schemas.openxmlformats.org/drawingml/2006/main">
                <a:ext uri="{FF2B5EF4-FFF2-40B4-BE49-F238E27FC236}">
                  <a16:creationId xmlns:a16="http://schemas.microsoft.com/office/drawing/2014/main" id="{19811049-931D-49D0-8BCE-6F5D2E0D46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BFB229E" w14:textId="6FE68C05" w:rsidR="003D33F9" w:rsidRDefault="009F3B69" w:rsidP="00561F2B">
      <w:r>
        <w:t xml:space="preserve">In </w:t>
      </w:r>
      <w:fldSimple w:instr=" REF _Ref78877333 ">
        <w:r w:rsidR="003D33F9">
          <w:t xml:space="preserve">Table </w:t>
        </w:r>
        <w:r w:rsidR="003D33F9">
          <w:rPr>
            <w:noProof/>
          </w:rPr>
          <w:t>12</w:t>
        </w:r>
      </w:fldSimple>
      <w:r>
        <w:rPr>
          <w:noProof/>
        </w:rPr>
        <w:t>,</w:t>
      </w:r>
      <w:r w:rsidR="00734084">
        <w:t xml:space="preserve"> the overall average age of rehabilitated closures </w:t>
      </w:r>
      <w:r w:rsidR="00C22DD3">
        <w:t>for</w:t>
      </w:r>
      <w:r w:rsidR="00734084">
        <w:t xml:space="preserve"> PY 17-19 combined is 4</w:t>
      </w:r>
      <w:r w:rsidR="004C7001">
        <w:t>6</w:t>
      </w:r>
      <w:r w:rsidR="00734084">
        <w:t xml:space="preserve"> years.</w:t>
      </w:r>
      <w:r w:rsidR="0092557F">
        <w:t xml:space="preserve"> </w:t>
      </w:r>
    </w:p>
    <w:p w14:paraId="783543C9" w14:textId="76D6C7B9" w:rsidR="00EE488A" w:rsidRDefault="00EE488A" w:rsidP="00A526C9">
      <w:pPr>
        <w:pStyle w:val="Caption"/>
        <w:spacing w:line="259" w:lineRule="auto"/>
      </w:pPr>
      <w:bookmarkStart w:id="52" w:name="_Ref78877333"/>
      <w:r>
        <w:t xml:space="preserve">Table </w:t>
      </w:r>
      <w:fldSimple w:instr=" SEQ Table \* ARABIC ">
        <w:r w:rsidR="00F30BFB">
          <w:rPr>
            <w:noProof/>
          </w:rPr>
          <w:t>12</w:t>
        </w:r>
      </w:fldSimple>
      <w:bookmarkEnd w:id="52"/>
      <w:r w:rsidR="00763902">
        <w:t>. O</w:t>
      </w:r>
      <w:r>
        <w:t xml:space="preserve">verall </w:t>
      </w:r>
      <w:r w:rsidR="00763902">
        <w:t>A</w:t>
      </w:r>
      <w:r>
        <w:t xml:space="preserve">verage </w:t>
      </w:r>
      <w:r w:rsidR="00763902">
        <w:t>A</w:t>
      </w:r>
      <w:r>
        <w:t xml:space="preserve">ge </w:t>
      </w:r>
      <w:r w:rsidR="00763902">
        <w:t>O</w:t>
      </w:r>
      <w:r>
        <w:t xml:space="preserve">f </w:t>
      </w:r>
      <w:r w:rsidR="00763902">
        <w:t>R</w:t>
      </w:r>
      <w:r>
        <w:t xml:space="preserve">ehabilitated </w:t>
      </w:r>
      <w:r w:rsidR="00763902">
        <w:t>C</w:t>
      </w:r>
      <w:r>
        <w:t xml:space="preserve">losures </w:t>
      </w:r>
      <w:r w:rsidR="00763902">
        <w:t>PY 17-19</w:t>
      </w:r>
    </w:p>
    <w:tbl>
      <w:tblPr>
        <w:tblW w:w="9242" w:type="dxa"/>
        <w:tblLook w:val="04A0" w:firstRow="1" w:lastRow="0" w:firstColumn="1" w:lastColumn="0" w:noHBand="0" w:noVBand="1"/>
      </w:tblPr>
      <w:tblGrid>
        <w:gridCol w:w="3587"/>
        <w:gridCol w:w="5655"/>
      </w:tblGrid>
      <w:tr w:rsidR="00EE488A" w:rsidRPr="0027460A" w14:paraId="68CCCFE5" w14:textId="77777777" w:rsidTr="00680050">
        <w:trPr>
          <w:trHeight w:val="319"/>
          <w:tblHeader/>
        </w:trPr>
        <w:tc>
          <w:tcPr>
            <w:tcW w:w="3587" w:type="dxa"/>
            <w:tcBorders>
              <w:top w:val="single" w:sz="4" w:space="0" w:color="auto"/>
              <w:left w:val="single" w:sz="4" w:space="0" w:color="auto"/>
              <w:bottom w:val="single" w:sz="4" w:space="0" w:color="auto"/>
              <w:right w:val="single" w:sz="4" w:space="0" w:color="auto"/>
            </w:tcBorders>
            <w:shd w:val="clear" w:color="000000" w:fill="0B3677"/>
            <w:vAlign w:val="center"/>
          </w:tcPr>
          <w:p w14:paraId="2E766630" w14:textId="77777777" w:rsidR="00EE488A" w:rsidRPr="00763902" w:rsidRDefault="00EE488A" w:rsidP="00124E16">
            <w:pPr>
              <w:spacing w:after="0"/>
              <w:jc w:val="center"/>
              <w:rPr>
                <w:rFonts w:cs="Arial"/>
                <w:b/>
                <w:sz w:val="18"/>
                <w:szCs w:val="18"/>
              </w:rPr>
            </w:pPr>
            <w:r w:rsidRPr="00763902">
              <w:rPr>
                <w:rFonts w:cs="Arial"/>
                <w:b/>
                <w:sz w:val="18"/>
                <w:szCs w:val="18"/>
              </w:rPr>
              <w:t>Performance Years</w:t>
            </w:r>
          </w:p>
        </w:tc>
        <w:tc>
          <w:tcPr>
            <w:tcW w:w="5655" w:type="dxa"/>
            <w:tcBorders>
              <w:top w:val="single" w:sz="4" w:space="0" w:color="auto"/>
              <w:left w:val="nil"/>
              <w:bottom w:val="single" w:sz="4" w:space="0" w:color="auto"/>
              <w:right w:val="single" w:sz="4" w:space="0" w:color="auto"/>
            </w:tcBorders>
            <w:shd w:val="clear" w:color="000000" w:fill="0B3677"/>
            <w:vAlign w:val="center"/>
          </w:tcPr>
          <w:p w14:paraId="0F3B1622" w14:textId="77777777" w:rsidR="00EE488A" w:rsidRPr="00763902" w:rsidRDefault="00EE488A" w:rsidP="00124E16">
            <w:pPr>
              <w:spacing w:after="0"/>
              <w:jc w:val="center"/>
              <w:rPr>
                <w:rFonts w:cs="Arial"/>
                <w:b/>
                <w:sz w:val="18"/>
                <w:szCs w:val="18"/>
              </w:rPr>
            </w:pPr>
            <w:r w:rsidRPr="00763902">
              <w:rPr>
                <w:rFonts w:cs="Arial"/>
                <w:b/>
                <w:sz w:val="18"/>
                <w:szCs w:val="18"/>
              </w:rPr>
              <w:t>Average Age of Rehabilitated Closures</w:t>
            </w:r>
          </w:p>
        </w:tc>
      </w:tr>
      <w:tr w:rsidR="00EE488A" w14:paraId="34BC2D2A" w14:textId="77777777" w:rsidTr="00680050">
        <w:trPr>
          <w:trHeight w:val="22"/>
        </w:trPr>
        <w:tc>
          <w:tcPr>
            <w:tcW w:w="3587" w:type="dxa"/>
            <w:tcBorders>
              <w:top w:val="nil"/>
              <w:left w:val="single" w:sz="4" w:space="0" w:color="auto"/>
              <w:bottom w:val="single" w:sz="4" w:space="0" w:color="auto"/>
              <w:right w:val="single" w:sz="4" w:space="0" w:color="auto"/>
            </w:tcBorders>
            <w:shd w:val="clear" w:color="auto" w:fill="auto"/>
            <w:noWrap/>
            <w:vAlign w:val="center"/>
          </w:tcPr>
          <w:p w14:paraId="14507137" w14:textId="483EF914" w:rsidR="00EE488A" w:rsidRPr="0027460A" w:rsidRDefault="00EE488A" w:rsidP="00124E16">
            <w:pPr>
              <w:spacing w:after="0"/>
              <w:jc w:val="center"/>
              <w:rPr>
                <w:rFonts w:cs="Arial"/>
                <w:sz w:val="18"/>
                <w:szCs w:val="18"/>
              </w:rPr>
            </w:pPr>
            <w:r w:rsidRPr="0027460A">
              <w:rPr>
                <w:rFonts w:cs="Arial"/>
                <w:sz w:val="18"/>
                <w:szCs w:val="18"/>
              </w:rPr>
              <w:t xml:space="preserve">Averages for PY </w:t>
            </w:r>
            <w:r>
              <w:rPr>
                <w:rFonts w:cs="Arial"/>
                <w:sz w:val="18"/>
                <w:szCs w:val="18"/>
              </w:rPr>
              <w:t>2017-2019</w:t>
            </w:r>
          </w:p>
        </w:tc>
        <w:tc>
          <w:tcPr>
            <w:tcW w:w="5655" w:type="dxa"/>
            <w:tcBorders>
              <w:top w:val="single" w:sz="4" w:space="0" w:color="auto"/>
              <w:left w:val="nil"/>
              <w:bottom w:val="single" w:sz="4" w:space="0" w:color="auto"/>
              <w:right w:val="single" w:sz="4" w:space="0" w:color="auto"/>
            </w:tcBorders>
          </w:tcPr>
          <w:p w14:paraId="6D140978" w14:textId="3575BCAA" w:rsidR="00EE488A" w:rsidRDefault="006213FC" w:rsidP="00124E16">
            <w:pPr>
              <w:spacing w:after="0"/>
              <w:jc w:val="center"/>
              <w:rPr>
                <w:rFonts w:cs="Arial"/>
                <w:bCs/>
                <w:sz w:val="18"/>
                <w:szCs w:val="18"/>
              </w:rPr>
            </w:pPr>
            <w:r>
              <w:rPr>
                <w:rFonts w:cs="Arial"/>
                <w:bCs/>
                <w:sz w:val="18"/>
                <w:szCs w:val="18"/>
              </w:rPr>
              <w:t>46</w:t>
            </w:r>
          </w:p>
        </w:tc>
      </w:tr>
    </w:tbl>
    <w:p w14:paraId="6F826F17" w14:textId="7C00DF2F" w:rsidR="003D33F9" w:rsidRPr="003D33F9" w:rsidRDefault="00304FB3" w:rsidP="00A526C9">
      <w:pPr>
        <w:spacing w:before="240"/>
      </w:pPr>
      <w:r>
        <w:rPr>
          <w:noProof/>
        </w:rPr>
        <w:fldChar w:fldCharType="begin"/>
      </w:r>
      <w:r>
        <w:rPr>
          <w:noProof/>
        </w:rPr>
        <w:instrText xml:space="preserve"> REF _Ref78877351 \h </w:instrText>
      </w:r>
      <w:r>
        <w:rPr>
          <w:noProof/>
        </w:rPr>
      </w:r>
      <w:r>
        <w:rPr>
          <w:noProof/>
        </w:rPr>
        <w:fldChar w:fldCharType="separate"/>
      </w:r>
      <w:r w:rsidR="00F30BFB">
        <w:t xml:space="preserve">Table </w:t>
      </w:r>
      <w:r w:rsidR="00F30BFB">
        <w:rPr>
          <w:noProof/>
        </w:rPr>
        <w:t>13</w:t>
      </w:r>
      <w:r>
        <w:rPr>
          <w:noProof/>
        </w:rPr>
        <w:fldChar w:fldCharType="end"/>
      </w:r>
      <w:r w:rsidR="00E2152E">
        <w:rPr>
          <w:noProof/>
        </w:rPr>
        <w:t xml:space="preserve"> shows </w:t>
      </w:r>
      <w:r w:rsidR="00915532">
        <w:rPr>
          <w:noProof/>
        </w:rPr>
        <w:t>that</w:t>
      </w:r>
      <w:r w:rsidR="00F51AA1">
        <w:rPr>
          <w:noProof/>
        </w:rPr>
        <w:t xml:space="preserve"> rehabilitated </w:t>
      </w:r>
      <w:r w:rsidR="00B810FD">
        <w:rPr>
          <w:noProof/>
        </w:rPr>
        <w:t>participants who exited in PY</w:t>
      </w:r>
      <w:r w:rsidR="004F494A">
        <w:rPr>
          <w:noProof/>
        </w:rPr>
        <w:t>s</w:t>
      </w:r>
      <w:r w:rsidR="00B810FD">
        <w:rPr>
          <w:noProof/>
        </w:rPr>
        <w:t xml:space="preserve"> 15-19 will earn </w:t>
      </w:r>
      <w:r w:rsidR="00C81790">
        <w:rPr>
          <w:noProof/>
        </w:rPr>
        <w:t>an</w:t>
      </w:r>
      <w:r w:rsidR="008468D5">
        <w:rPr>
          <w:noProof/>
        </w:rPr>
        <w:t xml:space="preserve"> </w:t>
      </w:r>
      <w:r w:rsidR="00C81790">
        <w:rPr>
          <w:noProof/>
        </w:rPr>
        <w:t>additional $519,142,342</w:t>
      </w:r>
      <w:r w:rsidR="00481895">
        <w:rPr>
          <w:noProof/>
        </w:rPr>
        <w:t xml:space="preserve">, on average, </w:t>
      </w:r>
      <w:r w:rsidR="00C81790">
        <w:rPr>
          <w:noProof/>
        </w:rPr>
        <w:t>for their remaining work years</w:t>
      </w:r>
      <w:r w:rsidR="009E323B">
        <w:rPr>
          <w:noProof/>
        </w:rPr>
        <w:t xml:space="preserve"> (assuming retirement at age 65)</w:t>
      </w:r>
      <w:r w:rsidR="00481895">
        <w:rPr>
          <w:noProof/>
        </w:rPr>
        <w:t xml:space="preserve">. </w:t>
      </w:r>
      <w:r w:rsidR="00142807" w:rsidRPr="00142807">
        <w:rPr>
          <w:i/>
          <w:iCs/>
          <w:noProof/>
        </w:rPr>
        <w:t>Note: this does not include raises, increased hours, or income adjustments.</w:t>
      </w:r>
      <w:r w:rsidR="0092557F">
        <w:rPr>
          <w:noProof/>
        </w:rPr>
        <w:t xml:space="preserve"> </w:t>
      </w:r>
    </w:p>
    <w:p w14:paraId="45E0A4A2" w14:textId="77777777" w:rsidR="002D7E15" w:rsidRDefault="002D7E15">
      <w:pPr>
        <w:spacing w:after="0" w:line="240" w:lineRule="auto"/>
        <w:jc w:val="left"/>
        <w:rPr>
          <w:b/>
          <w:bCs/>
          <w:smallCaps/>
          <w:color w:val="44546A"/>
        </w:rPr>
      </w:pPr>
      <w:bookmarkStart w:id="53" w:name="_Ref78877351"/>
      <w:r>
        <w:br w:type="page"/>
      </w:r>
    </w:p>
    <w:p w14:paraId="55AB1A48" w14:textId="66DCF645" w:rsidR="00360DC7" w:rsidRDefault="003E3458" w:rsidP="00A526C9">
      <w:pPr>
        <w:pStyle w:val="Caption"/>
        <w:spacing w:line="259" w:lineRule="auto"/>
      </w:pPr>
      <w:r>
        <w:lastRenderedPageBreak/>
        <w:t xml:space="preserve">Table </w:t>
      </w:r>
      <w:fldSimple w:instr=" SEQ Table \* ARABIC ">
        <w:r w:rsidR="00F30BFB">
          <w:rPr>
            <w:noProof/>
          </w:rPr>
          <w:t>13</w:t>
        </w:r>
      </w:fldSimple>
      <w:bookmarkEnd w:id="53"/>
      <w:r>
        <w:t xml:space="preserve"> </w:t>
      </w:r>
      <w:r w:rsidR="00FC200D">
        <w:t>PY</w:t>
      </w:r>
      <w:r w:rsidR="00835C7E">
        <w:t xml:space="preserve">s </w:t>
      </w:r>
      <w:r w:rsidR="00473299">
        <w:t>G</w:t>
      </w:r>
      <w:r w:rsidR="00835C7E">
        <w:t xml:space="preserve">rouped </w:t>
      </w:r>
      <w:r w:rsidR="00473299">
        <w:t>A</w:t>
      </w:r>
      <w:r w:rsidR="00835C7E">
        <w:t xml:space="preserve">nd </w:t>
      </w:r>
      <w:r w:rsidR="00473299">
        <w:t>T</w:t>
      </w:r>
      <w:r w:rsidR="00835C7E">
        <w:t xml:space="preserve">otaled </w:t>
      </w:r>
      <w:r w:rsidR="00473299">
        <w:t>A</w:t>
      </w:r>
      <w:r w:rsidR="00835C7E">
        <w:t xml:space="preserve">s </w:t>
      </w:r>
      <w:r w:rsidR="00473299">
        <w:t>A</w:t>
      </w:r>
      <w:r w:rsidR="00835C7E">
        <w:t xml:space="preserve">n </w:t>
      </w:r>
      <w:r w:rsidR="00473299">
        <w:t>A</w:t>
      </w:r>
      <w:r w:rsidR="00835C7E">
        <w:t xml:space="preserve">verage </w:t>
      </w:r>
      <w:r w:rsidR="00473299">
        <w:t>F</w:t>
      </w:r>
      <w:r w:rsidR="00835C7E">
        <w:t xml:space="preserve">or </w:t>
      </w:r>
      <w:r w:rsidR="00473299">
        <w:t>A</w:t>
      </w:r>
      <w:r w:rsidR="00835C7E">
        <w:t xml:space="preserve">pproximate </w:t>
      </w:r>
      <w:r w:rsidR="00473299">
        <w:t>R</w:t>
      </w:r>
      <w:r w:rsidR="00835C7E">
        <w:t xml:space="preserve">eturn </w:t>
      </w:r>
      <w:r w:rsidR="00473299">
        <w:t>O</w:t>
      </w:r>
      <w:r w:rsidR="00835C7E">
        <w:t xml:space="preserve">n </w:t>
      </w:r>
      <w:r w:rsidR="00473299">
        <w:t>I</w:t>
      </w:r>
      <w:r w:rsidR="00835C7E">
        <w:t xml:space="preserve">nvestment </w:t>
      </w:r>
      <w:r w:rsidR="00473299">
        <w:t>A</w:t>
      </w:r>
      <w:r w:rsidR="00835C7E">
        <w:t xml:space="preserve">nnually </w:t>
      </w:r>
      <w:r w:rsidR="00473299">
        <w:t>A</w:t>
      </w:r>
      <w:r w:rsidR="00835C7E">
        <w:t xml:space="preserve">nd </w:t>
      </w:r>
      <w:r w:rsidR="00473299">
        <w:t>F</w:t>
      </w:r>
      <w:r w:rsidR="00835C7E">
        <w:t xml:space="preserve">or </w:t>
      </w:r>
      <w:r w:rsidR="00473299">
        <w:t>T</w:t>
      </w:r>
      <w:r w:rsidR="00835C7E">
        <w:t xml:space="preserve">he </w:t>
      </w:r>
      <w:r w:rsidR="00473299">
        <w:t>C</w:t>
      </w:r>
      <w:r w:rsidR="00835C7E">
        <w:t xml:space="preserve">ontinued </w:t>
      </w:r>
      <w:r w:rsidR="00473299">
        <w:t>R</w:t>
      </w:r>
      <w:r w:rsidR="00835C7E">
        <w:t xml:space="preserve">emaining </w:t>
      </w:r>
      <w:r w:rsidR="00473299">
        <w:t>A</w:t>
      </w:r>
      <w:r w:rsidR="00835C7E">
        <w:t xml:space="preserve">verage </w:t>
      </w:r>
      <w:r w:rsidR="00473299">
        <w:t>W</w:t>
      </w:r>
      <w:r w:rsidR="00835C7E">
        <w:t xml:space="preserve">orking </w:t>
      </w:r>
      <w:r w:rsidR="00473299">
        <w:t>Y</w:t>
      </w:r>
      <w:r w:rsidR="00835C7E">
        <w:t xml:space="preserve">ears, </w:t>
      </w:r>
      <w:r w:rsidR="00473299">
        <w:t>W</w:t>
      </w:r>
      <w:r w:rsidR="00835C7E">
        <w:t xml:space="preserve">orking </w:t>
      </w:r>
      <w:r w:rsidR="00473299">
        <w:t>T</w:t>
      </w:r>
      <w:r w:rsidR="00835C7E">
        <w:t xml:space="preserve">o </w:t>
      </w:r>
      <w:r w:rsidR="00473299">
        <w:t>A</w:t>
      </w:r>
      <w:r w:rsidR="00835C7E">
        <w:t>ge 65</w:t>
      </w:r>
    </w:p>
    <w:tbl>
      <w:tblPr>
        <w:tblW w:w="9250" w:type="dxa"/>
        <w:tblLook w:val="04A0" w:firstRow="1" w:lastRow="0" w:firstColumn="1" w:lastColumn="0" w:noHBand="0" w:noVBand="1"/>
      </w:tblPr>
      <w:tblGrid>
        <w:gridCol w:w="1342"/>
        <w:gridCol w:w="1373"/>
        <w:gridCol w:w="1342"/>
        <w:gridCol w:w="1135"/>
        <w:gridCol w:w="1342"/>
        <w:gridCol w:w="1373"/>
        <w:gridCol w:w="1343"/>
      </w:tblGrid>
      <w:tr w:rsidR="004D6C67" w:rsidRPr="00D64D01" w14:paraId="0AAFFE43" w14:textId="3C6C98E5" w:rsidTr="00D64D01">
        <w:trPr>
          <w:trHeight w:val="287"/>
          <w:tblHeader/>
        </w:trPr>
        <w:tc>
          <w:tcPr>
            <w:tcW w:w="1342" w:type="dxa"/>
            <w:tcBorders>
              <w:top w:val="single" w:sz="4" w:space="0" w:color="auto"/>
              <w:left w:val="single" w:sz="4" w:space="0" w:color="auto"/>
              <w:bottom w:val="single" w:sz="4" w:space="0" w:color="auto"/>
              <w:right w:val="single" w:sz="4" w:space="0" w:color="auto"/>
            </w:tcBorders>
            <w:shd w:val="clear" w:color="000000" w:fill="0B3677"/>
            <w:vAlign w:val="center"/>
          </w:tcPr>
          <w:p w14:paraId="16F60826" w14:textId="13C49F53" w:rsidR="00F51B5A" w:rsidRPr="00D64D01" w:rsidRDefault="00F51B5A" w:rsidP="00124E16">
            <w:pPr>
              <w:spacing w:after="0"/>
              <w:jc w:val="center"/>
              <w:rPr>
                <w:rFonts w:cs="Arial"/>
                <w:b/>
                <w:sz w:val="18"/>
                <w:szCs w:val="18"/>
              </w:rPr>
            </w:pPr>
            <w:r w:rsidRPr="00D64D01">
              <w:rPr>
                <w:rFonts w:cs="Arial"/>
                <w:b/>
                <w:sz w:val="18"/>
                <w:szCs w:val="18"/>
              </w:rPr>
              <w:t>Performance Years</w:t>
            </w:r>
          </w:p>
        </w:tc>
        <w:tc>
          <w:tcPr>
            <w:tcW w:w="1373" w:type="dxa"/>
            <w:tcBorders>
              <w:top w:val="single" w:sz="4" w:space="0" w:color="auto"/>
              <w:left w:val="nil"/>
              <w:bottom w:val="single" w:sz="4" w:space="0" w:color="auto"/>
              <w:right w:val="single" w:sz="4" w:space="0" w:color="auto"/>
            </w:tcBorders>
            <w:shd w:val="clear" w:color="000000" w:fill="0B3677"/>
            <w:vAlign w:val="center"/>
          </w:tcPr>
          <w:p w14:paraId="475ADBE7" w14:textId="50F5CD9D" w:rsidR="00F51B5A" w:rsidRPr="00D64D01" w:rsidRDefault="00F51B5A" w:rsidP="00124E16">
            <w:pPr>
              <w:spacing w:after="0"/>
              <w:jc w:val="center"/>
              <w:rPr>
                <w:rFonts w:cs="Arial"/>
                <w:b/>
                <w:sz w:val="18"/>
                <w:szCs w:val="18"/>
              </w:rPr>
            </w:pPr>
            <w:r w:rsidRPr="00D64D01">
              <w:rPr>
                <w:rFonts w:cs="Arial"/>
                <w:b/>
                <w:sz w:val="18"/>
                <w:szCs w:val="18"/>
              </w:rPr>
              <w:t>Average Age of Rehabilitated Closures</w:t>
            </w:r>
          </w:p>
        </w:tc>
        <w:tc>
          <w:tcPr>
            <w:tcW w:w="1342" w:type="dxa"/>
            <w:tcBorders>
              <w:top w:val="single" w:sz="4" w:space="0" w:color="auto"/>
              <w:left w:val="single" w:sz="4" w:space="0" w:color="auto"/>
              <w:bottom w:val="single" w:sz="4" w:space="0" w:color="auto"/>
              <w:right w:val="single" w:sz="4" w:space="0" w:color="auto"/>
            </w:tcBorders>
            <w:shd w:val="clear" w:color="000000" w:fill="0B3677"/>
            <w:vAlign w:val="center"/>
          </w:tcPr>
          <w:p w14:paraId="78B782C3" w14:textId="3FE5B84B" w:rsidR="00F51B5A" w:rsidRPr="00D64D01" w:rsidRDefault="00F51B5A" w:rsidP="00124E16">
            <w:pPr>
              <w:spacing w:after="0"/>
              <w:jc w:val="center"/>
              <w:rPr>
                <w:rFonts w:cs="Arial"/>
                <w:b/>
                <w:sz w:val="18"/>
                <w:szCs w:val="18"/>
              </w:rPr>
            </w:pPr>
            <w:r w:rsidRPr="00D64D01">
              <w:rPr>
                <w:rFonts w:cs="Arial"/>
                <w:b/>
                <w:sz w:val="18"/>
                <w:szCs w:val="18"/>
              </w:rPr>
              <w:t xml:space="preserve">Approximate Working Years if </w:t>
            </w:r>
            <w:r w:rsidR="00C64C20" w:rsidRPr="00D64D01">
              <w:rPr>
                <w:rFonts w:cs="Arial"/>
                <w:b/>
                <w:bCs/>
                <w:sz w:val="18"/>
                <w:szCs w:val="18"/>
              </w:rPr>
              <w:t>R</w:t>
            </w:r>
            <w:r w:rsidRPr="00D64D01">
              <w:rPr>
                <w:rFonts w:cs="Arial"/>
                <w:b/>
                <w:bCs/>
                <w:sz w:val="18"/>
                <w:szCs w:val="18"/>
              </w:rPr>
              <w:t>emained</w:t>
            </w:r>
            <w:r w:rsidRPr="00D64D01">
              <w:rPr>
                <w:rFonts w:cs="Arial"/>
                <w:b/>
                <w:sz w:val="18"/>
                <w:szCs w:val="18"/>
              </w:rPr>
              <w:t xml:space="preserve"> Employed</w:t>
            </w:r>
          </w:p>
        </w:tc>
        <w:tc>
          <w:tcPr>
            <w:tcW w:w="1135" w:type="dxa"/>
            <w:tcBorders>
              <w:top w:val="single" w:sz="4" w:space="0" w:color="auto"/>
              <w:left w:val="single" w:sz="4" w:space="0" w:color="auto"/>
              <w:bottom w:val="single" w:sz="4" w:space="0" w:color="auto"/>
              <w:right w:val="single" w:sz="4" w:space="0" w:color="auto"/>
            </w:tcBorders>
            <w:shd w:val="clear" w:color="000000" w:fill="0B3677"/>
            <w:vAlign w:val="center"/>
          </w:tcPr>
          <w:p w14:paraId="77A3634E" w14:textId="6972EB3D" w:rsidR="00F51B5A" w:rsidRPr="00D64D01" w:rsidRDefault="00F51B5A" w:rsidP="00124E16">
            <w:pPr>
              <w:spacing w:after="0"/>
              <w:jc w:val="center"/>
              <w:rPr>
                <w:rFonts w:cs="Arial"/>
                <w:b/>
                <w:color w:val="FFFFFF"/>
                <w:sz w:val="18"/>
                <w:szCs w:val="18"/>
              </w:rPr>
            </w:pPr>
            <w:r w:rsidRPr="00D64D01">
              <w:rPr>
                <w:rFonts w:cs="Arial"/>
                <w:b/>
                <w:sz w:val="18"/>
                <w:szCs w:val="18"/>
              </w:rPr>
              <w:t>Overall Average Annual Wages</w:t>
            </w:r>
          </w:p>
        </w:tc>
        <w:tc>
          <w:tcPr>
            <w:tcW w:w="1342" w:type="dxa"/>
            <w:tcBorders>
              <w:top w:val="single" w:sz="4" w:space="0" w:color="auto"/>
              <w:left w:val="single" w:sz="4" w:space="0" w:color="auto"/>
              <w:bottom w:val="single" w:sz="4" w:space="0" w:color="auto"/>
              <w:right w:val="single" w:sz="4" w:space="0" w:color="auto"/>
            </w:tcBorders>
            <w:shd w:val="clear" w:color="000000" w:fill="0B3677"/>
            <w:vAlign w:val="center"/>
          </w:tcPr>
          <w:p w14:paraId="5225AECE" w14:textId="6ADBFAC6" w:rsidR="00F51B5A" w:rsidRPr="00D64D01" w:rsidRDefault="00F51B5A" w:rsidP="00124E16">
            <w:pPr>
              <w:spacing w:after="0"/>
              <w:jc w:val="center"/>
              <w:rPr>
                <w:rFonts w:cs="Arial"/>
                <w:b/>
                <w:color w:val="FFFFFF"/>
                <w:sz w:val="18"/>
                <w:szCs w:val="18"/>
              </w:rPr>
            </w:pPr>
            <w:r w:rsidRPr="00D64D01">
              <w:rPr>
                <w:rFonts w:cs="Arial"/>
                <w:b/>
                <w:sz w:val="18"/>
                <w:szCs w:val="18"/>
              </w:rPr>
              <w:t>Approximate Return on Investment if Employed to Working Age 65 per Participant</w:t>
            </w:r>
          </w:p>
        </w:tc>
        <w:tc>
          <w:tcPr>
            <w:tcW w:w="1373" w:type="dxa"/>
            <w:tcBorders>
              <w:top w:val="single" w:sz="4" w:space="0" w:color="auto"/>
              <w:left w:val="single" w:sz="4" w:space="0" w:color="auto"/>
              <w:bottom w:val="single" w:sz="4" w:space="0" w:color="auto"/>
              <w:right w:val="single" w:sz="4" w:space="0" w:color="auto"/>
            </w:tcBorders>
            <w:shd w:val="clear" w:color="000000" w:fill="0B3677"/>
            <w:vAlign w:val="center"/>
          </w:tcPr>
          <w:p w14:paraId="613E39AE" w14:textId="6EDB6F34" w:rsidR="00F51B5A" w:rsidRPr="00D64D01" w:rsidRDefault="00F51B5A" w:rsidP="00124E16">
            <w:pPr>
              <w:spacing w:after="0"/>
              <w:jc w:val="center"/>
              <w:rPr>
                <w:rFonts w:cs="Arial"/>
                <w:b/>
                <w:sz w:val="18"/>
                <w:szCs w:val="18"/>
              </w:rPr>
            </w:pPr>
            <w:r w:rsidRPr="00D64D01">
              <w:rPr>
                <w:rFonts w:cs="Arial"/>
                <w:b/>
                <w:sz w:val="18"/>
                <w:szCs w:val="18"/>
              </w:rPr>
              <w:t>Number of Rehabilitated Participants for the PY’s</w:t>
            </w:r>
          </w:p>
        </w:tc>
        <w:tc>
          <w:tcPr>
            <w:tcW w:w="1343" w:type="dxa"/>
            <w:tcBorders>
              <w:top w:val="single" w:sz="4" w:space="0" w:color="auto"/>
              <w:left w:val="single" w:sz="4" w:space="0" w:color="auto"/>
              <w:bottom w:val="single" w:sz="4" w:space="0" w:color="auto"/>
              <w:right w:val="single" w:sz="4" w:space="0" w:color="auto"/>
            </w:tcBorders>
            <w:shd w:val="clear" w:color="000000" w:fill="0B3677"/>
            <w:vAlign w:val="center"/>
          </w:tcPr>
          <w:p w14:paraId="2D324AE8" w14:textId="1430737F" w:rsidR="0023682E" w:rsidRPr="00D64D01" w:rsidRDefault="00F51B5A" w:rsidP="00124E16">
            <w:pPr>
              <w:spacing w:after="0"/>
              <w:jc w:val="center"/>
              <w:rPr>
                <w:rFonts w:cs="Arial"/>
                <w:b/>
                <w:sz w:val="18"/>
                <w:szCs w:val="18"/>
              </w:rPr>
            </w:pPr>
            <w:r w:rsidRPr="00D64D01">
              <w:rPr>
                <w:rFonts w:cs="Arial"/>
                <w:b/>
                <w:sz w:val="18"/>
                <w:szCs w:val="18"/>
              </w:rPr>
              <w:t xml:space="preserve">Overall </w:t>
            </w:r>
            <w:r w:rsidR="008468D5" w:rsidRPr="00D64D01">
              <w:rPr>
                <w:rFonts w:cs="Arial"/>
                <w:b/>
                <w:sz w:val="18"/>
                <w:szCs w:val="18"/>
              </w:rPr>
              <w:t xml:space="preserve">Average </w:t>
            </w:r>
            <w:r w:rsidRPr="00D64D01">
              <w:rPr>
                <w:rFonts w:cs="Arial"/>
                <w:b/>
                <w:sz w:val="18"/>
                <w:szCs w:val="18"/>
              </w:rPr>
              <w:t xml:space="preserve">Return on Investment for PYs </w:t>
            </w:r>
            <w:r w:rsidR="0023682E" w:rsidRPr="00D64D01">
              <w:rPr>
                <w:rFonts w:cs="Arial"/>
                <w:b/>
                <w:sz w:val="18"/>
                <w:szCs w:val="18"/>
              </w:rPr>
              <w:t>through Working Age</w:t>
            </w:r>
          </w:p>
        </w:tc>
      </w:tr>
      <w:tr w:rsidR="004D6C67" w:rsidRPr="00D64D01" w14:paraId="69CCC1AF" w14:textId="6F22898A" w:rsidTr="00D64D01">
        <w:trPr>
          <w:trHeight w:val="20"/>
        </w:trPr>
        <w:tc>
          <w:tcPr>
            <w:tcW w:w="1342" w:type="dxa"/>
            <w:tcBorders>
              <w:top w:val="nil"/>
              <w:left w:val="single" w:sz="4" w:space="0" w:color="auto"/>
              <w:bottom w:val="single" w:sz="4" w:space="0" w:color="auto"/>
              <w:right w:val="single" w:sz="4" w:space="0" w:color="auto"/>
            </w:tcBorders>
            <w:shd w:val="clear" w:color="auto" w:fill="auto"/>
            <w:noWrap/>
            <w:vAlign w:val="center"/>
          </w:tcPr>
          <w:p w14:paraId="1CBA199F" w14:textId="77777777" w:rsidR="00F51B5A" w:rsidRPr="00D64D01" w:rsidRDefault="00F51B5A" w:rsidP="00124E16">
            <w:pPr>
              <w:spacing w:after="0"/>
              <w:jc w:val="center"/>
              <w:rPr>
                <w:rFonts w:cs="Arial"/>
                <w:sz w:val="18"/>
                <w:szCs w:val="18"/>
              </w:rPr>
            </w:pPr>
            <w:r w:rsidRPr="00D64D01">
              <w:rPr>
                <w:rFonts w:cs="Arial"/>
                <w:sz w:val="18"/>
                <w:szCs w:val="18"/>
              </w:rPr>
              <w:t>Averages for PY 2015-2016</w:t>
            </w:r>
          </w:p>
        </w:tc>
        <w:tc>
          <w:tcPr>
            <w:tcW w:w="1373" w:type="dxa"/>
            <w:tcBorders>
              <w:top w:val="single" w:sz="4" w:space="0" w:color="auto"/>
              <w:left w:val="nil"/>
              <w:bottom w:val="single" w:sz="4" w:space="0" w:color="auto"/>
              <w:right w:val="single" w:sz="4" w:space="0" w:color="auto"/>
            </w:tcBorders>
            <w:vAlign w:val="center"/>
          </w:tcPr>
          <w:p w14:paraId="20872FDD" w14:textId="67A3E804" w:rsidR="00F51B5A" w:rsidRPr="00D64D01" w:rsidRDefault="00F51B5A" w:rsidP="00124E16">
            <w:pPr>
              <w:spacing w:after="0"/>
              <w:jc w:val="center"/>
              <w:rPr>
                <w:rFonts w:cs="Arial"/>
                <w:bCs/>
                <w:sz w:val="18"/>
                <w:szCs w:val="18"/>
              </w:rPr>
            </w:pPr>
            <w:r w:rsidRPr="00D64D01">
              <w:rPr>
                <w:rFonts w:cs="Arial"/>
                <w:bCs/>
                <w:sz w:val="18"/>
                <w:szCs w:val="18"/>
              </w:rPr>
              <w:t>4</w:t>
            </w:r>
            <w:r w:rsidR="00D94B4B" w:rsidRPr="00D64D01">
              <w:rPr>
                <w:rFonts w:cs="Arial"/>
                <w:bCs/>
                <w:sz w:val="18"/>
                <w:szCs w:val="18"/>
              </w:rPr>
              <w:t>9</w:t>
            </w:r>
          </w:p>
        </w:tc>
        <w:tc>
          <w:tcPr>
            <w:tcW w:w="1342" w:type="dxa"/>
            <w:tcBorders>
              <w:top w:val="single" w:sz="4" w:space="0" w:color="auto"/>
              <w:left w:val="single" w:sz="4" w:space="0" w:color="auto"/>
              <w:bottom w:val="single" w:sz="4" w:space="0" w:color="auto"/>
              <w:right w:val="single" w:sz="4" w:space="0" w:color="auto"/>
            </w:tcBorders>
            <w:vAlign w:val="center"/>
          </w:tcPr>
          <w:p w14:paraId="7DA71199" w14:textId="42B39C7D" w:rsidR="00F51B5A" w:rsidRPr="00D64D01" w:rsidRDefault="00F51B5A" w:rsidP="00124E16">
            <w:pPr>
              <w:spacing w:after="0"/>
              <w:jc w:val="center"/>
              <w:rPr>
                <w:rFonts w:cs="Arial"/>
                <w:sz w:val="18"/>
                <w:szCs w:val="18"/>
              </w:rPr>
            </w:pPr>
            <w:r w:rsidRPr="00D64D01">
              <w:rPr>
                <w:rFonts w:cs="Arial"/>
                <w:sz w:val="18"/>
                <w:szCs w:val="18"/>
              </w:rPr>
              <w:t>1</w:t>
            </w:r>
            <w:r w:rsidR="001F53FC" w:rsidRPr="00D64D01">
              <w:rPr>
                <w:rFonts w:cs="Arial"/>
                <w:sz w:val="18"/>
                <w:szCs w:val="18"/>
              </w:rPr>
              <w:t>6</w:t>
            </w:r>
          </w:p>
        </w:tc>
        <w:tc>
          <w:tcPr>
            <w:tcW w:w="1135" w:type="dxa"/>
            <w:tcBorders>
              <w:top w:val="single" w:sz="4" w:space="0" w:color="auto"/>
              <w:left w:val="single" w:sz="4" w:space="0" w:color="auto"/>
              <w:bottom w:val="single" w:sz="4" w:space="0" w:color="auto"/>
              <w:right w:val="single" w:sz="4" w:space="0" w:color="auto"/>
            </w:tcBorders>
            <w:vAlign w:val="center"/>
          </w:tcPr>
          <w:p w14:paraId="2A75B4F7" w14:textId="6652CD7B" w:rsidR="00F51B5A" w:rsidRPr="00D64D01" w:rsidRDefault="00F51B5A" w:rsidP="00124E16">
            <w:pPr>
              <w:spacing w:after="0"/>
              <w:jc w:val="center"/>
              <w:rPr>
                <w:rFonts w:cs="Arial"/>
                <w:sz w:val="18"/>
                <w:szCs w:val="18"/>
              </w:rPr>
            </w:pPr>
            <w:r w:rsidRPr="00D64D01">
              <w:rPr>
                <w:rFonts w:cs="Arial"/>
                <w:color w:val="000000"/>
                <w:sz w:val="18"/>
                <w:szCs w:val="18"/>
              </w:rPr>
              <w:t>$23,841.79</w:t>
            </w:r>
          </w:p>
        </w:tc>
        <w:tc>
          <w:tcPr>
            <w:tcW w:w="13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C3729" w14:textId="42D18128" w:rsidR="00F51B5A" w:rsidRPr="00D64D01" w:rsidRDefault="00F51B5A" w:rsidP="00124E16">
            <w:pPr>
              <w:spacing w:after="0"/>
              <w:jc w:val="center"/>
              <w:rPr>
                <w:rFonts w:cs="Arial"/>
                <w:sz w:val="18"/>
                <w:szCs w:val="18"/>
              </w:rPr>
            </w:pPr>
            <w:r w:rsidRPr="00D64D01">
              <w:rPr>
                <w:rFonts w:cs="Arial"/>
                <w:sz w:val="18"/>
                <w:szCs w:val="18"/>
              </w:rPr>
              <w:t>$</w:t>
            </w:r>
            <w:r w:rsidR="00F31E64" w:rsidRPr="00D64D01">
              <w:rPr>
                <w:rFonts w:cs="Arial"/>
                <w:sz w:val="18"/>
                <w:szCs w:val="18"/>
              </w:rPr>
              <w:t>381,468.64</w:t>
            </w:r>
          </w:p>
        </w:tc>
        <w:tc>
          <w:tcPr>
            <w:tcW w:w="1373" w:type="dxa"/>
            <w:tcBorders>
              <w:top w:val="single" w:sz="4" w:space="0" w:color="auto"/>
              <w:left w:val="single" w:sz="4" w:space="0" w:color="auto"/>
              <w:bottom w:val="single" w:sz="4" w:space="0" w:color="auto"/>
              <w:right w:val="single" w:sz="4" w:space="0" w:color="auto"/>
            </w:tcBorders>
            <w:vAlign w:val="center"/>
          </w:tcPr>
          <w:p w14:paraId="23DD2A43" w14:textId="134A8CE8" w:rsidR="00F51B5A" w:rsidRPr="00D64D01" w:rsidRDefault="0023682E" w:rsidP="00124E16">
            <w:pPr>
              <w:spacing w:after="0"/>
              <w:jc w:val="center"/>
              <w:rPr>
                <w:rFonts w:cs="Arial"/>
                <w:sz w:val="18"/>
                <w:szCs w:val="18"/>
              </w:rPr>
            </w:pPr>
            <w:r w:rsidRPr="00D64D01">
              <w:rPr>
                <w:rFonts w:cs="Arial"/>
                <w:sz w:val="18"/>
                <w:szCs w:val="18"/>
              </w:rPr>
              <w:t>548</w:t>
            </w:r>
          </w:p>
        </w:tc>
        <w:tc>
          <w:tcPr>
            <w:tcW w:w="1343" w:type="dxa"/>
            <w:tcBorders>
              <w:top w:val="single" w:sz="4" w:space="0" w:color="auto"/>
              <w:left w:val="single" w:sz="4" w:space="0" w:color="auto"/>
              <w:bottom w:val="single" w:sz="4" w:space="0" w:color="auto"/>
              <w:right w:val="single" w:sz="4" w:space="0" w:color="auto"/>
            </w:tcBorders>
            <w:vAlign w:val="center"/>
          </w:tcPr>
          <w:p w14:paraId="1B035B49" w14:textId="0F125F28" w:rsidR="00F51B5A" w:rsidRPr="00D64D01" w:rsidRDefault="004D6C67" w:rsidP="00124E16">
            <w:pPr>
              <w:spacing w:after="0"/>
              <w:jc w:val="center"/>
              <w:rPr>
                <w:rFonts w:cs="Arial"/>
                <w:sz w:val="18"/>
                <w:szCs w:val="18"/>
              </w:rPr>
            </w:pPr>
            <w:r w:rsidRPr="00D64D01">
              <w:rPr>
                <w:rFonts w:cs="Arial"/>
                <w:sz w:val="18"/>
                <w:szCs w:val="18"/>
              </w:rPr>
              <w:t>$</w:t>
            </w:r>
            <w:r w:rsidR="00F31E64" w:rsidRPr="00D64D01">
              <w:rPr>
                <w:rFonts w:cs="Arial"/>
                <w:sz w:val="18"/>
                <w:szCs w:val="18"/>
              </w:rPr>
              <w:t>209,044,815</w:t>
            </w:r>
          </w:p>
        </w:tc>
      </w:tr>
      <w:tr w:rsidR="004D6C67" w:rsidRPr="00D64D01" w14:paraId="38CC9630" w14:textId="6117EF1F" w:rsidTr="00D64D01">
        <w:trPr>
          <w:trHeight w:val="20"/>
        </w:trPr>
        <w:tc>
          <w:tcPr>
            <w:tcW w:w="1342" w:type="dxa"/>
            <w:tcBorders>
              <w:top w:val="nil"/>
              <w:left w:val="single" w:sz="4" w:space="0" w:color="auto"/>
              <w:bottom w:val="single" w:sz="4" w:space="0" w:color="auto"/>
              <w:right w:val="single" w:sz="4" w:space="0" w:color="auto"/>
            </w:tcBorders>
            <w:shd w:val="clear" w:color="auto" w:fill="auto"/>
            <w:noWrap/>
            <w:vAlign w:val="center"/>
          </w:tcPr>
          <w:p w14:paraId="6F2F53B4" w14:textId="77777777" w:rsidR="00F51B5A" w:rsidRPr="00D64D01" w:rsidRDefault="00F51B5A" w:rsidP="00124E16">
            <w:pPr>
              <w:spacing w:after="0"/>
              <w:jc w:val="center"/>
              <w:rPr>
                <w:rFonts w:cs="Arial"/>
                <w:sz w:val="18"/>
                <w:szCs w:val="18"/>
              </w:rPr>
            </w:pPr>
            <w:r w:rsidRPr="00D64D01">
              <w:rPr>
                <w:rFonts w:cs="Arial"/>
                <w:sz w:val="18"/>
                <w:szCs w:val="18"/>
              </w:rPr>
              <w:t>Averages for PY 2017-2019</w:t>
            </w:r>
          </w:p>
        </w:tc>
        <w:tc>
          <w:tcPr>
            <w:tcW w:w="1373" w:type="dxa"/>
            <w:tcBorders>
              <w:top w:val="single" w:sz="4" w:space="0" w:color="auto"/>
              <w:left w:val="nil"/>
              <w:bottom w:val="single" w:sz="4" w:space="0" w:color="auto"/>
              <w:right w:val="single" w:sz="4" w:space="0" w:color="auto"/>
            </w:tcBorders>
            <w:vAlign w:val="center"/>
          </w:tcPr>
          <w:p w14:paraId="38BCCE65" w14:textId="6B3CAC90" w:rsidR="00F51B5A" w:rsidRPr="00D64D01" w:rsidRDefault="00F51B5A" w:rsidP="00124E16">
            <w:pPr>
              <w:spacing w:after="0"/>
              <w:jc w:val="center"/>
              <w:rPr>
                <w:rFonts w:cs="Arial"/>
                <w:color w:val="000000"/>
                <w:sz w:val="18"/>
                <w:szCs w:val="18"/>
              </w:rPr>
            </w:pPr>
            <w:r w:rsidRPr="00D64D01">
              <w:rPr>
                <w:rFonts w:cs="Arial"/>
                <w:color w:val="000000"/>
                <w:sz w:val="18"/>
                <w:szCs w:val="18"/>
              </w:rPr>
              <w:t>4</w:t>
            </w:r>
            <w:r w:rsidR="00D94B4B" w:rsidRPr="00D64D01">
              <w:rPr>
                <w:rFonts w:cs="Arial"/>
                <w:color w:val="000000"/>
                <w:sz w:val="18"/>
                <w:szCs w:val="18"/>
              </w:rPr>
              <w:t>6</w:t>
            </w:r>
          </w:p>
        </w:tc>
        <w:tc>
          <w:tcPr>
            <w:tcW w:w="1342" w:type="dxa"/>
            <w:tcBorders>
              <w:top w:val="single" w:sz="4" w:space="0" w:color="auto"/>
              <w:left w:val="single" w:sz="4" w:space="0" w:color="auto"/>
              <w:bottom w:val="single" w:sz="4" w:space="0" w:color="auto"/>
              <w:right w:val="single" w:sz="4" w:space="0" w:color="auto"/>
            </w:tcBorders>
            <w:vAlign w:val="center"/>
          </w:tcPr>
          <w:p w14:paraId="3BB0AE82" w14:textId="05268BAC" w:rsidR="00F51B5A" w:rsidRPr="00D64D01" w:rsidRDefault="00F51B5A" w:rsidP="00124E16">
            <w:pPr>
              <w:spacing w:after="0"/>
              <w:jc w:val="center"/>
              <w:rPr>
                <w:rFonts w:cs="Arial"/>
                <w:color w:val="000000"/>
                <w:sz w:val="18"/>
                <w:szCs w:val="18"/>
              </w:rPr>
            </w:pPr>
            <w:r w:rsidRPr="00D64D01">
              <w:rPr>
                <w:rFonts w:cs="Arial"/>
                <w:color w:val="000000"/>
                <w:sz w:val="18"/>
                <w:szCs w:val="18"/>
              </w:rPr>
              <w:t>1</w:t>
            </w:r>
            <w:r w:rsidR="001F53FC" w:rsidRPr="00D64D01">
              <w:rPr>
                <w:rFonts w:cs="Arial"/>
                <w:color w:val="000000"/>
                <w:sz w:val="18"/>
                <w:szCs w:val="18"/>
              </w:rPr>
              <w:t>9</w:t>
            </w:r>
          </w:p>
        </w:tc>
        <w:tc>
          <w:tcPr>
            <w:tcW w:w="1135" w:type="dxa"/>
            <w:tcBorders>
              <w:top w:val="single" w:sz="4" w:space="0" w:color="auto"/>
              <w:left w:val="single" w:sz="4" w:space="0" w:color="auto"/>
              <w:bottom w:val="single" w:sz="4" w:space="0" w:color="auto"/>
              <w:right w:val="single" w:sz="4" w:space="0" w:color="auto"/>
            </w:tcBorders>
            <w:vAlign w:val="center"/>
          </w:tcPr>
          <w:p w14:paraId="05AB12BC" w14:textId="34F5259C" w:rsidR="00F51B5A" w:rsidRPr="00D64D01" w:rsidRDefault="00F51B5A" w:rsidP="00124E16">
            <w:pPr>
              <w:spacing w:after="0"/>
              <w:jc w:val="center"/>
              <w:rPr>
                <w:rFonts w:cs="Arial"/>
                <w:sz w:val="18"/>
                <w:szCs w:val="18"/>
              </w:rPr>
            </w:pPr>
            <w:r w:rsidRPr="00D64D01">
              <w:rPr>
                <w:rFonts w:cs="Arial"/>
                <w:color w:val="000000"/>
                <w:sz w:val="18"/>
                <w:szCs w:val="18"/>
              </w:rPr>
              <w:t>$35,994.81</w:t>
            </w:r>
          </w:p>
        </w:tc>
        <w:tc>
          <w:tcPr>
            <w:tcW w:w="13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A70F8" w14:textId="56FA056E" w:rsidR="00F51B5A" w:rsidRPr="00D64D01" w:rsidRDefault="00F51B5A" w:rsidP="00124E16">
            <w:pPr>
              <w:spacing w:after="0"/>
              <w:jc w:val="center"/>
              <w:rPr>
                <w:rFonts w:cs="Arial"/>
                <w:color w:val="000000"/>
                <w:sz w:val="18"/>
                <w:szCs w:val="18"/>
              </w:rPr>
            </w:pPr>
            <w:r w:rsidRPr="00D64D01">
              <w:rPr>
                <w:rFonts w:cs="Arial"/>
                <w:color w:val="000000"/>
                <w:sz w:val="18"/>
                <w:szCs w:val="18"/>
              </w:rPr>
              <w:t>$</w:t>
            </w:r>
            <w:r w:rsidR="00722E2D" w:rsidRPr="00D64D01">
              <w:rPr>
                <w:rFonts w:cs="Arial"/>
                <w:color w:val="000000"/>
                <w:sz w:val="18"/>
                <w:szCs w:val="18"/>
              </w:rPr>
              <w:t>683,901.39</w:t>
            </w:r>
          </w:p>
        </w:tc>
        <w:tc>
          <w:tcPr>
            <w:tcW w:w="1373" w:type="dxa"/>
            <w:tcBorders>
              <w:top w:val="single" w:sz="4" w:space="0" w:color="auto"/>
              <w:left w:val="single" w:sz="4" w:space="0" w:color="auto"/>
              <w:bottom w:val="single" w:sz="4" w:space="0" w:color="auto"/>
              <w:right w:val="single" w:sz="4" w:space="0" w:color="auto"/>
            </w:tcBorders>
            <w:vAlign w:val="center"/>
          </w:tcPr>
          <w:p w14:paraId="626E4980" w14:textId="79712F8E" w:rsidR="00F51B5A" w:rsidRPr="00D64D01" w:rsidRDefault="0023682E" w:rsidP="00124E16">
            <w:pPr>
              <w:spacing w:after="0"/>
              <w:jc w:val="center"/>
              <w:rPr>
                <w:rFonts w:cs="Arial"/>
                <w:color w:val="000000"/>
                <w:sz w:val="18"/>
                <w:szCs w:val="18"/>
              </w:rPr>
            </w:pPr>
            <w:r w:rsidRPr="00D64D01">
              <w:rPr>
                <w:rFonts w:cs="Arial"/>
                <w:color w:val="000000"/>
                <w:sz w:val="18"/>
                <w:szCs w:val="18"/>
              </w:rPr>
              <w:t>416</w:t>
            </w:r>
          </w:p>
        </w:tc>
        <w:tc>
          <w:tcPr>
            <w:tcW w:w="1343" w:type="dxa"/>
            <w:tcBorders>
              <w:top w:val="single" w:sz="4" w:space="0" w:color="auto"/>
              <w:left w:val="single" w:sz="4" w:space="0" w:color="auto"/>
              <w:bottom w:val="single" w:sz="4" w:space="0" w:color="auto"/>
              <w:right w:val="single" w:sz="4" w:space="0" w:color="auto"/>
            </w:tcBorders>
            <w:vAlign w:val="center"/>
          </w:tcPr>
          <w:p w14:paraId="6E3D649B" w14:textId="1BD2D6A9" w:rsidR="00F51B5A" w:rsidRPr="00D64D01" w:rsidRDefault="00AA46BB" w:rsidP="00124E16">
            <w:pPr>
              <w:spacing w:after="0"/>
              <w:jc w:val="center"/>
              <w:rPr>
                <w:rFonts w:cs="Arial"/>
                <w:color w:val="000000"/>
                <w:sz w:val="18"/>
                <w:szCs w:val="18"/>
              </w:rPr>
            </w:pPr>
            <w:r w:rsidRPr="00D64D01">
              <w:rPr>
                <w:rFonts w:cs="Arial"/>
                <w:color w:val="000000"/>
                <w:sz w:val="18"/>
                <w:szCs w:val="18"/>
              </w:rPr>
              <w:t>$</w:t>
            </w:r>
            <w:r w:rsidR="00FC182B" w:rsidRPr="00D64D01">
              <w:rPr>
                <w:rFonts w:cs="Arial"/>
                <w:color w:val="000000"/>
                <w:sz w:val="18"/>
                <w:szCs w:val="18"/>
              </w:rPr>
              <w:t>284,502,978</w:t>
            </w:r>
          </w:p>
        </w:tc>
      </w:tr>
      <w:tr w:rsidR="00153386" w:rsidRPr="00D64D01" w14:paraId="7E2299F2" w14:textId="77777777" w:rsidTr="00D64D01">
        <w:trPr>
          <w:trHeight w:val="609"/>
        </w:trPr>
        <w:tc>
          <w:tcPr>
            <w:tcW w:w="1342" w:type="dxa"/>
            <w:tcBorders>
              <w:top w:val="single" w:sz="4" w:space="0" w:color="auto"/>
              <w:left w:val="single" w:sz="4" w:space="0" w:color="auto"/>
              <w:bottom w:val="single" w:sz="4" w:space="0" w:color="auto"/>
              <w:right w:val="single" w:sz="4" w:space="0" w:color="auto"/>
            </w:tcBorders>
            <w:shd w:val="clear" w:color="auto" w:fill="00A0CA" w:themeFill="accent2"/>
            <w:noWrap/>
            <w:vAlign w:val="center"/>
          </w:tcPr>
          <w:p w14:paraId="42657B28" w14:textId="2F6EBE51" w:rsidR="00153386" w:rsidRPr="00D64D01" w:rsidRDefault="00153386" w:rsidP="00124E16">
            <w:pPr>
              <w:spacing w:after="0"/>
              <w:jc w:val="center"/>
              <w:rPr>
                <w:rFonts w:cs="Arial"/>
                <w:b/>
                <w:color w:val="051B3B" w:themeColor="text2"/>
                <w:sz w:val="18"/>
                <w:szCs w:val="18"/>
              </w:rPr>
            </w:pPr>
            <w:r w:rsidRPr="00D64D01">
              <w:rPr>
                <w:rFonts w:cs="Arial"/>
                <w:b/>
                <w:color w:val="051B3B" w:themeColor="text2"/>
                <w:sz w:val="18"/>
                <w:szCs w:val="18"/>
              </w:rPr>
              <w:t>TOTAL Averages for PY 2015-2019</w:t>
            </w:r>
          </w:p>
        </w:tc>
        <w:tc>
          <w:tcPr>
            <w:tcW w:w="1373" w:type="dxa"/>
            <w:tcBorders>
              <w:top w:val="single" w:sz="4" w:space="0" w:color="auto"/>
              <w:left w:val="nil"/>
              <w:bottom w:val="single" w:sz="4" w:space="0" w:color="auto"/>
              <w:right w:val="single" w:sz="4" w:space="0" w:color="auto"/>
            </w:tcBorders>
            <w:shd w:val="clear" w:color="auto" w:fill="00A0CA" w:themeFill="accent2"/>
            <w:vAlign w:val="center"/>
          </w:tcPr>
          <w:p w14:paraId="4A328725" w14:textId="34DC27CA" w:rsidR="00153386" w:rsidRPr="00D64D01" w:rsidRDefault="00153386" w:rsidP="00124E16">
            <w:pPr>
              <w:spacing w:after="0"/>
              <w:jc w:val="center"/>
              <w:rPr>
                <w:rFonts w:cs="Arial"/>
                <w:b/>
                <w:color w:val="051B3B" w:themeColor="text2"/>
                <w:sz w:val="18"/>
                <w:szCs w:val="18"/>
              </w:rPr>
            </w:pPr>
            <w:r w:rsidRPr="00D64D01">
              <w:rPr>
                <w:rFonts w:cs="Arial"/>
                <w:b/>
                <w:color w:val="051B3B" w:themeColor="text2"/>
                <w:sz w:val="18"/>
                <w:szCs w:val="18"/>
              </w:rPr>
              <w:t>47</w:t>
            </w:r>
          </w:p>
        </w:tc>
        <w:tc>
          <w:tcPr>
            <w:tcW w:w="1342"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0F777993" w14:textId="7CEF2FD8" w:rsidR="00153386" w:rsidRPr="00D64D01" w:rsidRDefault="00153386" w:rsidP="00124E16">
            <w:pPr>
              <w:spacing w:after="0"/>
              <w:jc w:val="center"/>
              <w:rPr>
                <w:rFonts w:cs="Arial"/>
                <w:b/>
                <w:color w:val="051B3B" w:themeColor="text2"/>
                <w:sz w:val="18"/>
                <w:szCs w:val="18"/>
              </w:rPr>
            </w:pPr>
            <w:r w:rsidRPr="00D64D01">
              <w:rPr>
                <w:rFonts w:cs="Arial"/>
                <w:b/>
                <w:color w:val="051B3B" w:themeColor="text2"/>
                <w:sz w:val="18"/>
                <w:szCs w:val="18"/>
              </w:rPr>
              <w:t>18</w:t>
            </w:r>
          </w:p>
        </w:tc>
        <w:tc>
          <w:tcPr>
            <w:tcW w:w="1135"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757FBBCA" w14:textId="7F0B6BE6" w:rsidR="00153386" w:rsidRPr="00D64D01" w:rsidRDefault="00153386" w:rsidP="00124E16">
            <w:pPr>
              <w:spacing w:after="0"/>
              <w:jc w:val="center"/>
              <w:rPr>
                <w:rFonts w:cs="Arial"/>
                <w:b/>
                <w:color w:val="051B3B" w:themeColor="text2"/>
                <w:sz w:val="18"/>
                <w:szCs w:val="18"/>
              </w:rPr>
            </w:pPr>
            <w:r w:rsidRPr="00D64D01">
              <w:rPr>
                <w:rFonts w:cs="Arial"/>
                <w:b/>
                <w:color w:val="051B3B" w:themeColor="text2"/>
                <w:sz w:val="18"/>
                <w:szCs w:val="18"/>
              </w:rPr>
              <w:t>$29,918.30</w:t>
            </w:r>
          </w:p>
        </w:tc>
        <w:tc>
          <w:tcPr>
            <w:tcW w:w="1342" w:type="dxa"/>
            <w:tcBorders>
              <w:top w:val="single" w:sz="4" w:space="0" w:color="auto"/>
              <w:left w:val="single" w:sz="4" w:space="0" w:color="auto"/>
              <w:bottom w:val="single" w:sz="4" w:space="0" w:color="auto"/>
              <w:right w:val="single" w:sz="4" w:space="0" w:color="auto"/>
            </w:tcBorders>
            <w:shd w:val="clear" w:color="auto" w:fill="00A0CA" w:themeFill="accent2"/>
            <w:noWrap/>
            <w:vAlign w:val="center"/>
          </w:tcPr>
          <w:p w14:paraId="405427D9" w14:textId="74374F43" w:rsidR="00153386" w:rsidRPr="00D64D01" w:rsidRDefault="00153386" w:rsidP="00124E16">
            <w:pPr>
              <w:spacing w:after="0"/>
              <w:jc w:val="center"/>
              <w:rPr>
                <w:rFonts w:cs="Arial"/>
                <w:b/>
                <w:color w:val="051B3B" w:themeColor="text2"/>
                <w:sz w:val="18"/>
                <w:szCs w:val="18"/>
              </w:rPr>
            </w:pPr>
            <w:r w:rsidRPr="00D64D01">
              <w:rPr>
                <w:rFonts w:cs="Arial"/>
                <w:b/>
                <w:color w:val="051B3B" w:themeColor="text2"/>
                <w:sz w:val="18"/>
                <w:szCs w:val="18"/>
              </w:rPr>
              <w:t>538,529.40</w:t>
            </w:r>
          </w:p>
        </w:tc>
        <w:tc>
          <w:tcPr>
            <w:tcW w:w="1373"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77898639" w14:textId="08E8AF29" w:rsidR="00153386" w:rsidRPr="00D64D01" w:rsidRDefault="00153386" w:rsidP="00124E16">
            <w:pPr>
              <w:spacing w:after="0"/>
              <w:jc w:val="center"/>
              <w:rPr>
                <w:rFonts w:cs="Arial"/>
                <w:b/>
                <w:color w:val="051B3B" w:themeColor="text2"/>
                <w:sz w:val="18"/>
                <w:szCs w:val="18"/>
              </w:rPr>
            </w:pPr>
            <w:r w:rsidRPr="00D64D01">
              <w:rPr>
                <w:rFonts w:cs="Arial"/>
                <w:b/>
                <w:color w:val="051B3B" w:themeColor="text2"/>
                <w:sz w:val="18"/>
                <w:szCs w:val="18"/>
              </w:rPr>
              <w:t>964</w:t>
            </w:r>
          </w:p>
        </w:tc>
        <w:tc>
          <w:tcPr>
            <w:tcW w:w="1343" w:type="dxa"/>
            <w:tcBorders>
              <w:top w:val="single" w:sz="4" w:space="0" w:color="auto"/>
              <w:left w:val="single" w:sz="4" w:space="0" w:color="auto"/>
              <w:bottom w:val="single" w:sz="4" w:space="0" w:color="auto"/>
              <w:right w:val="single" w:sz="4" w:space="0" w:color="auto"/>
            </w:tcBorders>
            <w:shd w:val="clear" w:color="auto" w:fill="00A0CA" w:themeFill="accent2"/>
            <w:vAlign w:val="center"/>
          </w:tcPr>
          <w:p w14:paraId="71EF231A" w14:textId="5DF38227" w:rsidR="00153386" w:rsidRPr="00D64D01" w:rsidRDefault="00153386" w:rsidP="00124E16">
            <w:pPr>
              <w:spacing w:after="0"/>
              <w:jc w:val="center"/>
              <w:rPr>
                <w:rFonts w:cs="Arial"/>
                <w:b/>
                <w:color w:val="051B3B" w:themeColor="text2"/>
                <w:sz w:val="18"/>
                <w:szCs w:val="18"/>
              </w:rPr>
            </w:pPr>
            <w:r w:rsidRPr="00D64D01">
              <w:rPr>
                <w:rFonts w:cs="Arial"/>
                <w:b/>
                <w:color w:val="051B3B" w:themeColor="text2"/>
                <w:sz w:val="18"/>
                <w:szCs w:val="18"/>
              </w:rPr>
              <w:t>$519,142,342</w:t>
            </w:r>
          </w:p>
        </w:tc>
      </w:tr>
    </w:tbl>
    <w:p w14:paraId="3AF847BD" w14:textId="086209D4" w:rsidR="005677FB" w:rsidRDefault="009F1717" w:rsidP="00124E16">
      <w:pPr>
        <w:spacing w:before="240"/>
        <w:rPr>
          <w:b/>
          <w:i/>
        </w:rPr>
      </w:pPr>
      <w:r>
        <w:rPr>
          <w:b/>
          <w:i/>
        </w:rPr>
        <w:t xml:space="preserve">Race/Ethnicity Data </w:t>
      </w:r>
    </w:p>
    <w:p w14:paraId="15762749" w14:textId="5E67BCF3" w:rsidR="00843323" w:rsidRDefault="003D31F6" w:rsidP="00843323">
      <w:r>
        <w:t>While we were able to pull data from the 2020 CSNA regarding case closure</w:t>
      </w:r>
      <w:r w:rsidR="00F538FB">
        <w:t xml:space="preserve"> reason by race</w:t>
      </w:r>
      <w:r w:rsidR="001F3F33">
        <w:t>, PCG did not analyze successful closed cases</w:t>
      </w:r>
      <w:r w:rsidR="00F538FB">
        <w:t xml:space="preserve"> for race and ethnicity as a component of the ROI study. Nonetheless, t</w:t>
      </w:r>
      <w:r w:rsidR="00843323">
        <w:t>he CSNA found notable differences when examining MCB case closures by race and ethnicity. The graphics below show the rates of successful and unsuccessful case closures for each race and ethnicity group. Individuals who are identified as Hispanic are notably less likely to have their case closed as a successful, competitive, integrated employment outcome. Individuals who identified as white are more likely to close their case successfully – except individuals who identified as Native American, which represent a small number of cases. To some degree, these factors also compound with non-Hispanic whites having similar, but slightly improved, rates of closed successful cases.</w:t>
      </w:r>
    </w:p>
    <w:p w14:paraId="70CDCC12" w14:textId="77777777" w:rsidR="00843323" w:rsidRDefault="00843323" w:rsidP="00843323">
      <w:pPr>
        <w:pStyle w:val="Caption"/>
        <w:keepNext/>
      </w:pPr>
      <w:r>
        <w:t>Case Closure Reason by Race</w:t>
      </w:r>
    </w:p>
    <w:tbl>
      <w:tblPr>
        <w:tblW w:w="9715" w:type="dxa"/>
        <w:tblLayout w:type="fixed"/>
        <w:tblLook w:val="04A0" w:firstRow="1" w:lastRow="0" w:firstColumn="1" w:lastColumn="0" w:noHBand="0" w:noVBand="1"/>
      </w:tblPr>
      <w:tblGrid>
        <w:gridCol w:w="2425"/>
        <w:gridCol w:w="2430"/>
        <w:gridCol w:w="2430"/>
        <w:gridCol w:w="2430"/>
      </w:tblGrid>
      <w:tr w:rsidR="00843323" w:rsidRPr="00AB2510" w14:paraId="5BF7B9AC" w14:textId="77777777" w:rsidTr="00726B93">
        <w:trPr>
          <w:trHeight w:val="20"/>
          <w:tblHeader/>
        </w:trPr>
        <w:tc>
          <w:tcPr>
            <w:tcW w:w="2425"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221AC35B" w14:textId="77777777" w:rsidR="00843323" w:rsidRPr="00AB2510" w:rsidRDefault="00843323" w:rsidP="00726B93">
            <w:pPr>
              <w:spacing w:after="0" w:line="240" w:lineRule="auto"/>
              <w:rPr>
                <w:rFonts w:cs="Arial"/>
                <w:color w:val="FFFFFF"/>
                <w:szCs w:val="24"/>
              </w:rPr>
            </w:pPr>
            <w:r w:rsidRPr="00AB2510">
              <w:rPr>
                <w:rFonts w:cs="Arial"/>
                <w:color w:val="FFFFFF"/>
                <w:szCs w:val="24"/>
              </w:rPr>
              <w:t> </w:t>
            </w:r>
          </w:p>
        </w:tc>
        <w:tc>
          <w:tcPr>
            <w:tcW w:w="2430" w:type="dxa"/>
            <w:tcBorders>
              <w:top w:val="single" w:sz="4" w:space="0" w:color="auto"/>
              <w:left w:val="nil"/>
              <w:bottom w:val="single" w:sz="4" w:space="0" w:color="auto"/>
              <w:right w:val="single" w:sz="4" w:space="0" w:color="auto"/>
            </w:tcBorders>
            <w:shd w:val="clear" w:color="000000" w:fill="0B3677"/>
            <w:vAlign w:val="center"/>
            <w:hideMark/>
          </w:tcPr>
          <w:p w14:paraId="77C5346D" w14:textId="77777777" w:rsidR="00843323" w:rsidRPr="004F4FCB" w:rsidRDefault="00843323" w:rsidP="00726B93">
            <w:pPr>
              <w:spacing w:after="0" w:line="240" w:lineRule="auto"/>
              <w:jc w:val="center"/>
              <w:rPr>
                <w:rFonts w:cs="Arial"/>
                <w:b/>
                <w:color w:val="FFFFFF"/>
                <w:szCs w:val="24"/>
              </w:rPr>
            </w:pPr>
            <w:r w:rsidRPr="004F4FCB">
              <w:rPr>
                <w:rFonts w:cs="Arial"/>
                <w:b/>
                <w:color w:val="FFFFFF"/>
                <w:szCs w:val="24"/>
              </w:rPr>
              <w:t>Closed Successful</w:t>
            </w:r>
          </w:p>
        </w:tc>
        <w:tc>
          <w:tcPr>
            <w:tcW w:w="2430" w:type="dxa"/>
            <w:tcBorders>
              <w:top w:val="single" w:sz="4" w:space="0" w:color="auto"/>
              <w:left w:val="nil"/>
              <w:bottom w:val="single" w:sz="4" w:space="0" w:color="auto"/>
              <w:right w:val="single" w:sz="4" w:space="0" w:color="auto"/>
            </w:tcBorders>
            <w:shd w:val="clear" w:color="000000" w:fill="0B3677"/>
            <w:vAlign w:val="center"/>
            <w:hideMark/>
          </w:tcPr>
          <w:p w14:paraId="6379268B" w14:textId="77777777" w:rsidR="00843323" w:rsidRPr="004F4FCB" w:rsidRDefault="00843323" w:rsidP="00726B93">
            <w:pPr>
              <w:spacing w:after="0" w:line="240" w:lineRule="auto"/>
              <w:jc w:val="center"/>
              <w:rPr>
                <w:rFonts w:cs="Arial"/>
                <w:b/>
                <w:color w:val="FFFFFF"/>
                <w:szCs w:val="24"/>
              </w:rPr>
            </w:pPr>
            <w:r w:rsidRPr="004F4FCB">
              <w:rPr>
                <w:rFonts w:cs="Arial"/>
                <w:b/>
                <w:color w:val="FFFFFF"/>
                <w:szCs w:val="24"/>
              </w:rPr>
              <w:t>Closed Unsuccessful</w:t>
            </w:r>
          </w:p>
        </w:tc>
        <w:tc>
          <w:tcPr>
            <w:tcW w:w="2430" w:type="dxa"/>
            <w:tcBorders>
              <w:top w:val="single" w:sz="4" w:space="0" w:color="auto"/>
              <w:left w:val="nil"/>
              <w:bottom w:val="single" w:sz="4" w:space="0" w:color="auto"/>
              <w:right w:val="single" w:sz="4" w:space="0" w:color="auto"/>
            </w:tcBorders>
            <w:shd w:val="clear" w:color="000000" w:fill="0B3677"/>
            <w:vAlign w:val="center"/>
            <w:hideMark/>
          </w:tcPr>
          <w:p w14:paraId="39C88088" w14:textId="77777777" w:rsidR="00843323" w:rsidRPr="004F4FCB" w:rsidRDefault="00843323" w:rsidP="00726B93">
            <w:pPr>
              <w:spacing w:after="0" w:line="240" w:lineRule="auto"/>
              <w:jc w:val="center"/>
              <w:rPr>
                <w:rFonts w:cs="Arial"/>
                <w:b/>
                <w:color w:val="FFFFFF"/>
                <w:szCs w:val="24"/>
              </w:rPr>
            </w:pPr>
            <w:r w:rsidRPr="004F4FCB">
              <w:rPr>
                <w:rFonts w:cs="Arial"/>
                <w:b/>
                <w:color w:val="FFFFFF"/>
                <w:szCs w:val="24"/>
              </w:rPr>
              <w:t>Ineligible</w:t>
            </w:r>
          </w:p>
        </w:tc>
      </w:tr>
      <w:tr w:rsidR="00843323" w:rsidRPr="00AB2510" w14:paraId="42A5154B" w14:textId="77777777" w:rsidTr="00726B93">
        <w:trPr>
          <w:trHeight w:val="2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499AD446" w14:textId="77777777" w:rsidR="00843323" w:rsidRPr="00AB2510" w:rsidRDefault="00843323" w:rsidP="00726B93">
            <w:pPr>
              <w:spacing w:after="0" w:line="240" w:lineRule="auto"/>
              <w:rPr>
                <w:rFonts w:cs="Arial"/>
                <w:szCs w:val="24"/>
              </w:rPr>
            </w:pPr>
            <w:r w:rsidRPr="00AB2510">
              <w:rPr>
                <w:rFonts w:cs="Arial"/>
                <w:szCs w:val="24"/>
              </w:rPr>
              <w:t>Native American</w:t>
            </w:r>
          </w:p>
        </w:tc>
        <w:tc>
          <w:tcPr>
            <w:tcW w:w="2430" w:type="dxa"/>
            <w:tcBorders>
              <w:top w:val="nil"/>
              <w:left w:val="nil"/>
              <w:bottom w:val="single" w:sz="4" w:space="0" w:color="auto"/>
              <w:right w:val="single" w:sz="4" w:space="0" w:color="auto"/>
            </w:tcBorders>
            <w:shd w:val="clear" w:color="auto" w:fill="auto"/>
            <w:noWrap/>
            <w:vAlign w:val="center"/>
            <w:hideMark/>
          </w:tcPr>
          <w:p w14:paraId="53CE64A2" w14:textId="26285C2B" w:rsidR="00843323" w:rsidRPr="00AB2510" w:rsidRDefault="00843323" w:rsidP="00726B93">
            <w:pPr>
              <w:spacing w:after="0" w:line="240" w:lineRule="auto"/>
              <w:jc w:val="center"/>
              <w:rPr>
                <w:rFonts w:cs="Arial"/>
                <w:szCs w:val="24"/>
              </w:rPr>
            </w:pPr>
            <w:r w:rsidRPr="00AB2510">
              <w:rPr>
                <w:rFonts w:cs="Arial"/>
                <w:szCs w:val="24"/>
              </w:rPr>
              <w:t>50.0</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2FF78793" w14:textId="31105BDF" w:rsidR="00843323" w:rsidRPr="00AB2510" w:rsidRDefault="00843323" w:rsidP="00726B93">
            <w:pPr>
              <w:spacing w:after="0" w:line="240" w:lineRule="auto"/>
              <w:jc w:val="center"/>
              <w:rPr>
                <w:rFonts w:cs="Arial"/>
                <w:szCs w:val="24"/>
              </w:rPr>
            </w:pPr>
            <w:r w:rsidRPr="00AB2510">
              <w:rPr>
                <w:rFonts w:cs="Arial"/>
                <w:szCs w:val="24"/>
              </w:rPr>
              <w:t>50.0</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vAlign w:val="center"/>
            <w:hideMark/>
          </w:tcPr>
          <w:p w14:paraId="4618DB62" w14:textId="5634AE36" w:rsidR="00843323" w:rsidRPr="00AB2510" w:rsidRDefault="00843323" w:rsidP="00726B93">
            <w:pPr>
              <w:spacing w:after="0" w:line="240" w:lineRule="auto"/>
              <w:jc w:val="center"/>
              <w:rPr>
                <w:rFonts w:cs="Arial"/>
                <w:szCs w:val="24"/>
              </w:rPr>
            </w:pPr>
            <w:r w:rsidRPr="00AB2510">
              <w:rPr>
                <w:rFonts w:cs="Arial"/>
                <w:szCs w:val="24"/>
              </w:rPr>
              <w:t>0.0</w:t>
            </w:r>
            <w:r w:rsidR="007323EF">
              <w:rPr>
                <w:rFonts w:cs="Arial"/>
                <w:szCs w:val="24"/>
              </w:rPr>
              <w:t xml:space="preserve"> percent</w:t>
            </w:r>
          </w:p>
        </w:tc>
      </w:tr>
      <w:tr w:rsidR="00843323" w:rsidRPr="00AB2510" w14:paraId="3B2D978C" w14:textId="77777777" w:rsidTr="00726B93">
        <w:trPr>
          <w:trHeight w:val="2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522EBE27" w14:textId="77777777" w:rsidR="00843323" w:rsidRPr="00AB2510" w:rsidRDefault="00843323" w:rsidP="00726B93">
            <w:pPr>
              <w:spacing w:after="0" w:line="240" w:lineRule="auto"/>
              <w:rPr>
                <w:rFonts w:cs="Arial"/>
                <w:szCs w:val="24"/>
              </w:rPr>
            </w:pPr>
            <w:r w:rsidRPr="00AB2510">
              <w:rPr>
                <w:rFonts w:cs="Arial"/>
                <w:szCs w:val="24"/>
              </w:rPr>
              <w:t>White</w:t>
            </w:r>
          </w:p>
        </w:tc>
        <w:tc>
          <w:tcPr>
            <w:tcW w:w="2430" w:type="dxa"/>
            <w:tcBorders>
              <w:top w:val="nil"/>
              <w:left w:val="nil"/>
              <w:bottom w:val="single" w:sz="4" w:space="0" w:color="auto"/>
              <w:right w:val="single" w:sz="4" w:space="0" w:color="auto"/>
            </w:tcBorders>
            <w:shd w:val="clear" w:color="auto" w:fill="auto"/>
            <w:noWrap/>
            <w:vAlign w:val="center"/>
            <w:hideMark/>
          </w:tcPr>
          <w:p w14:paraId="6641CB30" w14:textId="76AB1EA2" w:rsidR="00843323" w:rsidRPr="00AB2510" w:rsidRDefault="00843323" w:rsidP="00726B93">
            <w:pPr>
              <w:spacing w:after="0" w:line="240" w:lineRule="auto"/>
              <w:jc w:val="center"/>
              <w:rPr>
                <w:rFonts w:cs="Arial"/>
                <w:szCs w:val="24"/>
              </w:rPr>
            </w:pPr>
            <w:r w:rsidRPr="00AB2510">
              <w:rPr>
                <w:rFonts w:cs="Arial"/>
                <w:szCs w:val="24"/>
              </w:rPr>
              <w:t>47.1</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051CD54B" w14:textId="6381C562" w:rsidR="00843323" w:rsidRPr="00AB2510" w:rsidRDefault="00843323" w:rsidP="00726B93">
            <w:pPr>
              <w:spacing w:after="0" w:line="240" w:lineRule="auto"/>
              <w:jc w:val="center"/>
              <w:rPr>
                <w:rFonts w:cs="Arial"/>
                <w:szCs w:val="24"/>
              </w:rPr>
            </w:pPr>
            <w:r w:rsidRPr="00AB2510">
              <w:rPr>
                <w:rFonts w:cs="Arial"/>
                <w:szCs w:val="24"/>
              </w:rPr>
              <w:t>34.2</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3E2F6474" w14:textId="776CB454" w:rsidR="00843323" w:rsidRPr="00AB2510" w:rsidRDefault="00843323" w:rsidP="00726B93">
            <w:pPr>
              <w:spacing w:after="0" w:line="240" w:lineRule="auto"/>
              <w:jc w:val="center"/>
              <w:rPr>
                <w:rFonts w:cs="Arial"/>
                <w:szCs w:val="24"/>
              </w:rPr>
            </w:pPr>
            <w:r w:rsidRPr="00AB2510">
              <w:rPr>
                <w:rFonts w:cs="Arial"/>
                <w:szCs w:val="24"/>
              </w:rPr>
              <w:t>18.7</w:t>
            </w:r>
            <w:r w:rsidR="007323EF">
              <w:rPr>
                <w:rFonts w:cs="Arial"/>
                <w:szCs w:val="24"/>
              </w:rPr>
              <w:t xml:space="preserve"> percent</w:t>
            </w:r>
          </w:p>
        </w:tc>
      </w:tr>
      <w:tr w:rsidR="00843323" w:rsidRPr="00AB2510" w14:paraId="4438F9ED" w14:textId="77777777" w:rsidTr="00726B93">
        <w:trPr>
          <w:trHeight w:val="2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5F1BB4CB" w14:textId="77777777" w:rsidR="00843323" w:rsidRPr="00AB2510" w:rsidRDefault="00843323" w:rsidP="00726B93">
            <w:pPr>
              <w:spacing w:after="0" w:line="240" w:lineRule="auto"/>
              <w:rPr>
                <w:rFonts w:cs="Arial"/>
                <w:szCs w:val="24"/>
              </w:rPr>
            </w:pPr>
            <w:r w:rsidRPr="00AB2510">
              <w:rPr>
                <w:rFonts w:cs="Arial"/>
                <w:szCs w:val="24"/>
              </w:rPr>
              <w:t>Black</w:t>
            </w:r>
          </w:p>
        </w:tc>
        <w:tc>
          <w:tcPr>
            <w:tcW w:w="2430" w:type="dxa"/>
            <w:tcBorders>
              <w:top w:val="nil"/>
              <w:left w:val="nil"/>
              <w:bottom w:val="single" w:sz="4" w:space="0" w:color="auto"/>
              <w:right w:val="single" w:sz="4" w:space="0" w:color="auto"/>
            </w:tcBorders>
            <w:shd w:val="clear" w:color="auto" w:fill="auto"/>
            <w:noWrap/>
            <w:vAlign w:val="center"/>
            <w:hideMark/>
          </w:tcPr>
          <w:p w14:paraId="44F3AEE8" w14:textId="0F7CA776" w:rsidR="00843323" w:rsidRPr="00AB2510" w:rsidRDefault="00843323" w:rsidP="00726B93">
            <w:pPr>
              <w:spacing w:after="0" w:line="240" w:lineRule="auto"/>
              <w:jc w:val="center"/>
              <w:rPr>
                <w:rFonts w:cs="Arial"/>
                <w:szCs w:val="24"/>
              </w:rPr>
            </w:pPr>
            <w:r w:rsidRPr="00AB2510">
              <w:rPr>
                <w:rFonts w:cs="Arial"/>
                <w:szCs w:val="24"/>
              </w:rPr>
              <w:t>38.5</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5389C7FB" w14:textId="4132D6A2" w:rsidR="00843323" w:rsidRPr="00AB2510" w:rsidRDefault="00843323" w:rsidP="00726B93">
            <w:pPr>
              <w:spacing w:after="0" w:line="240" w:lineRule="auto"/>
              <w:jc w:val="center"/>
              <w:rPr>
                <w:rFonts w:cs="Arial"/>
                <w:szCs w:val="24"/>
              </w:rPr>
            </w:pPr>
            <w:r w:rsidRPr="00AB2510">
              <w:rPr>
                <w:rFonts w:cs="Arial"/>
                <w:szCs w:val="24"/>
              </w:rPr>
              <w:t>38.5</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67C9CFE2" w14:textId="5B54F49A" w:rsidR="00843323" w:rsidRPr="00AB2510" w:rsidRDefault="00843323" w:rsidP="00726B93">
            <w:pPr>
              <w:spacing w:after="0" w:line="240" w:lineRule="auto"/>
              <w:jc w:val="center"/>
              <w:rPr>
                <w:rFonts w:cs="Arial"/>
                <w:szCs w:val="24"/>
              </w:rPr>
            </w:pPr>
            <w:r w:rsidRPr="00AB2510">
              <w:rPr>
                <w:rFonts w:cs="Arial"/>
                <w:szCs w:val="24"/>
              </w:rPr>
              <w:t>23.1</w:t>
            </w:r>
            <w:r w:rsidR="007323EF">
              <w:rPr>
                <w:rFonts w:cs="Arial"/>
                <w:szCs w:val="24"/>
              </w:rPr>
              <w:t xml:space="preserve"> percent</w:t>
            </w:r>
          </w:p>
        </w:tc>
      </w:tr>
      <w:tr w:rsidR="00843323" w:rsidRPr="00AB2510" w14:paraId="4348B768" w14:textId="77777777" w:rsidTr="00726B93">
        <w:trPr>
          <w:trHeight w:val="2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58D8D75B" w14:textId="77777777" w:rsidR="00843323" w:rsidRPr="00AB2510" w:rsidRDefault="00843323" w:rsidP="00726B93">
            <w:pPr>
              <w:spacing w:after="0" w:line="240" w:lineRule="auto"/>
              <w:rPr>
                <w:rFonts w:cs="Arial"/>
                <w:szCs w:val="24"/>
              </w:rPr>
            </w:pPr>
            <w:r w:rsidRPr="00AB2510">
              <w:rPr>
                <w:rFonts w:cs="Arial"/>
                <w:szCs w:val="24"/>
              </w:rPr>
              <w:t>Asian</w:t>
            </w:r>
          </w:p>
        </w:tc>
        <w:tc>
          <w:tcPr>
            <w:tcW w:w="2430" w:type="dxa"/>
            <w:tcBorders>
              <w:top w:val="nil"/>
              <w:left w:val="nil"/>
              <w:bottom w:val="single" w:sz="4" w:space="0" w:color="auto"/>
              <w:right w:val="single" w:sz="4" w:space="0" w:color="auto"/>
            </w:tcBorders>
            <w:shd w:val="clear" w:color="auto" w:fill="auto"/>
            <w:noWrap/>
            <w:vAlign w:val="center"/>
            <w:hideMark/>
          </w:tcPr>
          <w:p w14:paraId="11CAAB3B" w14:textId="4AC40993" w:rsidR="00843323" w:rsidRPr="00AB2510" w:rsidRDefault="00843323" w:rsidP="00726B93">
            <w:pPr>
              <w:spacing w:after="0" w:line="240" w:lineRule="auto"/>
              <w:jc w:val="center"/>
              <w:rPr>
                <w:rFonts w:cs="Arial"/>
                <w:szCs w:val="24"/>
              </w:rPr>
            </w:pPr>
            <w:r w:rsidRPr="00AB2510">
              <w:rPr>
                <w:rFonts w:cs="Arial"/>
                <w:szCs w:val="24"/>
              </w:rPr>
              <w:t>37.8</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2717C2DD" w14:textId="47FA5E3E" w:rsidR="00843323" w:rsidRPr="00AB2510" w:rsidRDefault="00843323" w:rsidP="00726B93">
            <w:pPr>
              <w:spacing w:after="0" w:line="240" w:lineRule="auto"/>
              <w:jc w:val="center"/>
              <w:rPr>
                <w:rFonts w:cs="Arial"/>
                <w:szCs w:val="24"/>
              </w:rPr>
            </w:pPr>
            <w:r w:rsidRPr="00AB2510">
              <w:rPr>
                <w:rFonts w:cs="Arial"/>
                <w:szCs w:val="24"/>
              </w:rPr>
              <w:t>37.8</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559B5640" w14:textId="3663DB62" w:rsidR="00843323" w:rsidRPr="00AB2510" w:rsidRDefault="00843323" w:rsidP="00726B93">
            <w:pPr>
              <w:spacing w:after="0" w:line="240" w:lineRule="auto"/>
              <w:jc w:val="center"/>
              <w:rPr>
                <w:rFonts w:cs="Arial"/>
                <w:szCs w:val="24"/>
              </w:rPr>
            </w:pPr>
            <w:r w:rsidRPr="00AB2510">
              <w:rPr>
                <w:rFonts w:cs="Arial"/>
                <w:szCs w:val="24"/>
              </w:rPr>
              <w:t>24.3</w:t>
            </w:r>
            <w:r w:rsidR="007323EF">
              <w:rPr>
                <w:rFonts w:cs="Arial"/>
                <w:szCs w:val="24"/>
              </w:rPr>
              <w:t xml:space="preserve"> percent</w:t>
            </w:r>
          </w:p>
        </w:tc>
      </w:tr>
      <w:tr w:rsidR="00843323" w:rsidRPr="00AB2510" w14:paraId="4533F3EA" w14:textId="77777777" w:rsidTr="00726B93">
        <w:trPr>
          <w:trHeight w:val="2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57B0E8AC" w14:textId="77777777" w:rsidR="00843323" w:rsidRPr="00AB2510" w:rsidRDefault="00843323" w:rsidP="00726B93">
            <w:pPr>
              <w:spacing w:after="0" w:line="240" w:lineRule="auto"/>
              <w:rPr>
                <w:rFonts w:cs="Arial"/>
                <w:szCs w:val="24"/>
              </w:rPr>
            </w:pPr>
            <w:r w:rsidRPr="00AB2510">
              <w:rPr>
                <w:rFonts w:cs="Arial"/>
                <w:szCs w:val="24"/>
              </w:rPr>
              <w:t>Multiple races</w:t>
            </w:r>
          </w:p>
        </w:tc>
        <w:tc>
          <w:tcPr>
            <w:tcW w:w="2430" w:type="dxa"/>
            <w:tcBorders>
              <w:top w:val="nil"/>
              <w:left w:val="nil"/>
              <w:bottom w:val="single" w:sz="4" w:space="0" w:color="auto"/>
              <w:right w:val="single" w:sz="4" w:space="0" w:color="auto"/>
            </w:tcBorders>
            <w:shd w:val="clear" w:color="auto" w:fill="auto"/>
            <w:vAlign w:val="center"/>
            <w:hideMark/>
          </w:tcPr>
          <w:p w14:paraId="38DAEACC" w14:textId="5BC141C6" w:rsidR="00843323" w:rsidRPr="00AB2510" w:rsidRDefault="00843323" w:rsidP="00726B93">
            <w:pPr>
              <w:spacing w:after="0" w:line="240" w:lineRule="auto"/>
              <w:jc w:val="center"/>
              <w:rPr>
                <w:rFonts w:cs="Arial"/>
                <w:szCs w:val="24"/>
              </w:rPr>
            </w:pPr>
            <w:r w:rsidRPr="00AB2510">
              <w:rPr>
                <w:rFonts w:cs="Arial"/>
                <w:szCs w:val="24"/>
              </w:rPr>
              <w:t>16.7</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416E658F" w14:textId="02FF0F9E" w:rsidR="00843323" w:rsidRPr="00AB2510" w:rsidRDefault="00843323" w:rsidP="00726B93">
            <w:pPr>
              <w:spacing w:after="0" w:line="240" w:lineRule="auto"/>
              <w:jc w:val="center"/>
              <w:rPr>
                <w:rFonts w:cs="Arial"/>
                <w:szCs w:val="24"/>
              </w:rPr>
            </w:pPr>
            <w:r w:rsidRPr="00AB2510">
              <w:rPr>
                <w:rFonts w:cs="Arial"/>
                <w:szCs w:val="24"/>
              </w:rPr>
              <w:t>66.7</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433AE36F" w14:textId="3751462C" w:rsidR="00843323" w:rsidRPr="00AB2510" w:rsidRDefault="00843323" w:rsidP="00726B93">
            <w:pPr>
              <w:spacing w:after="0" w:line="240" w:lineRule="auto"/>
              <w:jc w:val="center"/>
              <w:rPr>
                <w:rFonts w:cs="Arial"/>
                <w:szCs w:val="24"/>
              </w:rPr>
            </w:pPr>
            <w:r w:rsidRPr="00AB2510">
              <w:rPr>
                <w:rFonts w:cs="Arial"/>
                <w:szCs w:val="24"/>
              </w:rPr>
              <w:t>16.7</w:t>
            </w:r>
            <w:r w:rsidR="007323EF">
              <w:rPr>
                <w:rFonts w:cs="Arial"/>
                <w:szCs w:val="24"/>
              </w:rPr>
              <w:t xml:space="preserve"> percent</w:t>
            </w:r>
          </w:p>
        </w:tc>
      </w:tr>
      <w:tr w:rsidR="00843323" w:rsidRPr="00AB2510" w14:paraId="47D7F1D8" w14:textId="77777777" w:rsidTr="00726B93">
        <w:trPr>
          <w:trHeight w:val="2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752122A2" w14:textId="77777777" w:rsidR="00843323" w:rsidRPr="00AB2510" w:rsidRDefault="00843323" w:rsidP="00726B93">
            <w:pPr>
              <w:spacing w:after="0" w:line="240" w:lineRule="auto"/>
              <w:rPr>
                <w:rFonts w:cs="Arial"/>
                <w:szCs w:val="24"/>
              </w:rPr>
            </w:pPr>
            <w:r w:rsidRPr="00AB2510">
              <w:rPr>
                <w:rFonts w:cs="Arial"/>
                <w:szCs w:val="24"/>
              </w:rPr>
              <w:t>Pacific Islander</w:t>
            </w:r>
          </w:p>
        </w:tc>
        <w:tc>
          <w:tcPr>
            <w:tcW w:w="2430" w:type="dxa"/>
            <w:tcBorders>
              <w:top w:val="nil"/>
              <w:left w:val="nil"/>
              <w:bottom w:val="single" w:sz="4" w:space="0" w:color="auto"/>
              <w:right w:val="single" w:sz="4" w:space="0" w:color="auto"/>
            </w:tcBorders>
            <w:shd w:val="clear" w:color="auto" w:fill="auto"/>
            <w:vAlign w:val="center"/>
            <w:hideMark/>
          </w:tcPr>
          <w:p w14:paraId="133A9DC3" w14:textId="79DA3D5A" w:rsidR="00843323" w:rsidRPr="00AB2510" w:rsidRDefault="00843323" w:rsidP="00726B93">
            <w:pPr>
              <w:spacing w:after="0" w:line="240" w:lineRule="auto"/>
              <w:jc w:val="center"/>
              <w:rPr>
                <w:rFonts w:cs="Arial"/>
                <w:szCs w:val="24"/>
              </w:rPr>
            </w:pPr>
            <w:r w:rsidRPr="00AB2510">
              <w:rPr>
                <w:rFonts w:cs="Arial"/>
                <w:szCs w:val="24"/>
              </w:rPr>
              <w:t>0.0</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4AC2ED86" w14:textId="3006A0D3" w:rsidR="00843323" w:rsidRPr="00AB2510" w:rsidRDefault="00843323" w:rsidP="00726B93">
            <w:pPr>
              <w:spacing w:after="0" w:line="240" w:lineRule="auto"/>
              <w:jc w:val="center"/>
              <w:rPr>
                <w:rFonts w:cs="Arial"/>
                <w:szCs w:val="24"/>
              </w:rPr>
            </w:pPr>
            <w:r w:rsidRPr="00AB2510">
              <w:rPr>
                <w:rFonts w:cs="Arial"/>
                <w:szCs w:val="24"/>
              </w:rPr>
              <w:t>50.0</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331F038C" w14:textId="0A5A2EC1" w:rsidR="00843323" w:rsidRPr="00AB2510" w:rsidRDefault="00843323" w:rsidP="00726B93">
            <w:pPr>
              <w:spacing w:after="0" w:line="240" w:lineRule="auto"/>
              <w:jc w:val="center"/>
              <w:rPr>
                <w:rFonts w:cs="Arial"/>
                <w:szCs w:val="24"/>
              </w:rPr>
            </w:pPr>
            <w:r w:rsidRPr="00AB2510">
              <w:rPr>
                <w:rFonts w:cs="Arial"/>
                <w:szCs w:val="24"/>
              </w:rPr>
              <w:t>50.0</w:t>
            </w:r>
            <w:r w:rsidR="007323EF">
              <w:rPr>
                <w:rFonts w:cs="Arial"/>
                <w:szCs w:val="24"/>
              </w:rPr>
              <w:t xml:space="preserve"> percent</w:t>
            </w:r>
          </w:p>
        </w:tc>
      </w:tr>
      <w:tr w:rsidR="00843323" w:rsidRPr="00AB2510" w14:paraId="48C40C0C" w14:textId="77777777" w:rsidTr="00726B93">
        <w:trPr>
          <w:trHeight w:val="2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4265B918" w14:textId="77777777" w:rsidR="00843323" w:rsidRPr="00AB2510" w:rsidRDefault="00843323" w:rsidP="00726B93">
            <w:pPr>
              <w:spacing w:after="0" w:line="240" w:lineRule="auto"/>
              <w:rPr>
                <w:rFonts w:cs="Arial"/>
                <w:szCs w:val="24"/>
              </w:rPr>
            </w:pPr>
            <w:r w:rsidRPr="00AB2510">
              <w:rPr>
                <w:rFonts w:cs="Arial"/>
                <w:szCs w:val="24"/>
              </w:rPr>
              <w:t>Unknown</w:t>
            </w:r>
          </w:p>
        </w:tc>
        <w:tc>
          <w:tcPr>
            <w:tcW w:w="2430" w:type="dxa"/>
            <w:tcBorders>
              <w:top w:val="nil"/>
              <w:left w:val="nil"/>
              <w:bottom w:val="single" w:sz="4" w:space="0" w:color="auto"/>
              <w:right w:val="single" w:sz="4" w:space="0" w:color="auto"/>
            </w:tcBorders>
            <w:shd w:val="clear" w:color="auto" w:fill="auto"/>
            <w:vAlign w:val="center"/>
            <w:hideMark/>
          </w:tcPr>
          <w:p w14:paraId="537AAE73" w14:textId="2F6F1EB5" w:rsidR="00843323" w:rsidRPr="00AB2510" w:rsidRDefault="00843323" w:rsidP="00726B93">
            <w:pPr>
              <w:spacing w:after="0" w:line="240" w:lineRule="auto"/>
              <w:jc w:val="center"/>
              <w:rPr>
                <w:rFonts w:cs="Arial"/>
                <w:szCs w:val="24"/>
              </w:rPr>
            </w:pPr>
            <w:r w:rsidRPr="00AB2510">
              <w:rPr>
                <w:rFonts w:cs="Arial"/>
                <w:szCs w:val="24"/>
              </w:rPr>
              <w:t>0.0</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24835EBA" w14:textId="0F405033" w:rsidR="00843323" w:rsidRPr="00AB2510" w:rsidRDefault="00843323" w:rsidP="00726B93">
            <w:pPr>
              <w:spacing w:after="0" w:line="240" w:lineRule="auto"/>
              <w:jc w:val="center"/>
              <w:rPr>
                <w:rFonts w:cs="Arial"/>
                <w:szCs w:val="24"/>
              </w:rPr>
            </w:pPr>
            <w:r w:rsidRPr="00AB2510">
              <w:rPr>
                <w:rFonts w:cs="Arial"/>
                <w:szCs w:val="24"/>
              </w:rPr>
              <w:t>1.7</w:t>
            </w:r>
            <w:r w:rsidR="007323EF">
              <w:rPr>
                <w:rFonts w:cs="Arial"/>
                <w:szCs w:val="24"/>
              </w:rPr>
              <w:t xml:space="preserve"> percent</w:t>
            </w:r>
          </w:p>
        </w:tc>
        <w:tc>
          <w:tcPr>
            <w:tcW w:w="2430" w:type="dxa"/>
            <w:tcBorders>
              <w:top w:val="nil"/>
              <w:left w:val="nil"/>
              <w:bottom w:val="single" w:sz="4" w:space="0" w:color="auto"/>
              <w:right w:val="single" w:sz="4" w:space="0" w:color="auto"/>
            </w:tcBorders>
            <w:shd w:val="clear" w:color="auto" w:fill="auto"/>
            <w:noWrap/>
            <w:vAlign w:val="center"/>
            <w:hideMark/>
          </w:tcPr>
          <w:p w14:paraId="5ED5BD17" w14:textId="1A3829BD" w:rsidR="00843323" w:rsidRPr="00AB2510" w:rsidRDefault="00843323" w:rsidP="00726B93">
            <w:pPr>
              <w:spacing w:after="0" w:line="240" w:lineRule="auto"/>
              <w:jc w:val="center"/>
              <w:rPr>
                <w:rFonts w:cs="Arial"/>
                <w:szCs w:val="24"/>
              </w:rPr>
            </w:pPr>
            <w:r w:rsidRPr="00AB2510">
              <w:rPr>
                <w:rFonts w:cs="Arial"/>
                <w:szCs w:val="24"/>
              </w:rPr>
              <w:t>98.3</w:t>
            </w:r>
            <w:r w:rsidR="007323EF">
              <w:rPr>
                <w:rFonts w:cs="Arial"/>
                <w:szCs w:val="24"/>
              </w:rPr>
              <w:t xml:space="preserve"> percent</w:t>
            </w:r>
          </w:p>
        </w:tc>
      </w:tr>
    </w:tbl>
    <w:p w14:paraId="240F0965" w14:textId="77777777" w:rsidR="00843323" w:rsidRPr="00424B45" w:rsidRDefault="00843323" w:rsidP="00843323">
      <w:pPr>
        <w:rPr>
          <w:i/>
        </w:rPr>
      </w:pPr>
      <w:r>
        <w:rPr>
          <w:i/>
          <w:iCs/>
        </w:rPr>
        <w:t>N=756</w:t>
      </w:r>
    </w:p>
    <w:p w14:paraId="6FE823C8" w14:textId="77777777" w:rsidR="00843323" w:rsidRDefault="00843323" w:rsidP="00843323">
      <w:pPr>
        <w:pStyle w:val="Caption"/>
        <w:keepNext/>
      </w:pPr>
      <w:r>
        <w:t>Case Closure Reason by Ethnicity</w:t>
      </w:r>
    </w:p>
    <w:tbl>
      <w:tblPr>
        <w:tblW w:w="9715" w:type="dxa"/>
        <w:tblLayout w:type="fixed"/>
        <w:tblLook w:val="04A0" w:firstRow="1" w:lastRow="0" w:firstColumn="1" w:lastColumn="0" w:noHBand="0" w:noVBand="1"/>
      </w:tblPr>
      <w:tblGrid>
        <w:gridCol w:w="2436"/>
        <w:gridCol w:w="2426"/>
        <w:gridCol w:w="2426"/>
        <w:gridCol w:w="2427"/>
      </w:tblGrid>
      <w:tr w:rsidR="00843323" w:rsidRPr="00AB2510" w14:paraId="56A70E41" w14:textId="77777777" w:rsidTr="00726B93">
        <w:trPr>
          <w:trHeight w:val="20"/>
          <w:tblHeader/>
        </w:trPr>
        <w:tc>
          <w:tcPr>
            <w:tcW w:w="2436"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37B1A36C" w14:textId="77777777" w:rsidR="00843323" w:rsidRPr="00AB2510" w:rsidRDefault="00843323" w:rsidP="00A63142">
            <w:pPr>
              <w:spacing w:after="0"/>
              <w:rPr>
                <w:rFonts w:cs="Arial"/>
                <w:color w:val="FFFFFF"/>
                <w:szCs w:val="24"/>
              </w:rPr>
            </w:pPr>
            <w:r>
              <w:rPr>
                <w:rFonts w:cs="Arial"/>
                <w:color w:val="FFFFFF"/>
              </w:rPr>
              <w:t> </w:t>
            </w:r>
          </w:p>
        </w:tc>
        <w:tc>
          <w:tcPr>
            <w:tcW w:w="2426" w:type="dxa"/>
            <w:tcBorders>
              <w:top w:val="single" w:sz="4" w:space="0" w:color="auto"/>
              <w:left w:val="nil"/>
              <w:bottom w:val="single" w:sz="4" w:space="0" w:color="auto"/>
              <w:right w:val="single" w:sz="4" w:space="0" w:color="auto"/>
            </w:tcBorders>
            <w:shd w:val="clear" w:color="000000" w:fill="0B3677"/>
            <w:vAlign w:val="center"/>
            <w:hideMark/>
          </w:tcPr>
          <w:p w14:paraId="34D73223" w14:textId="77777777" w:rsidR="00843323" w:rsidRPr="004F4FCB" w:rsidRDefault="00843323" w:rsidP="00A63142">
            <w:pPr>
              <w:spacing w:after="0"/>
              <w:jc w:val="center"/>
              <w:rPr>
                <w:rFonts w:cs="Arial"/>
                <w:b/>
                <w:color w:val="FFFFFF"/>
                <w:szCs w:val="24"/>
              </w:rPr>
            </w:pPr>
            <w:r w:rsidRPr="004F4FCB">
              <w:rPr>
                <w:rFonts w:cs="Arial"/>
                <w:b/>
                <w:color w:val="FFFFFF"/>
                <w:szCs w:val="24"/>
              </w:rPr>
              <w:t>Closed Successful</w:t>
            </w:r>
          </w:p>
        </w:tc>
        <w:tc>
          <w:tcPr>
            <w:tcW w:w="2426" w:type="dxa"/>
            <w:tcBorders>
              <w:top w:val="single" w:sz="4" w:space="0" w:color="auto"/>
              <w:left w:val="nil"/>
              <w:bottom w:val="single" w:sz="4" w:space="0" w:color="auto"/>
              <w:right w:val="single" w:sz="4" w:space="0" w:color="auto"/>
            </w:tcBorders>
            <w:shd w:val="clear" w:color="000000" w:fill="0B3677"/>
            <w:vAlign w:val="center"/>
            <w:hideMark/>
          </w:tcPr>
          <w:p w14:paraId="3EAB42A1" w14:textId="77777777" w:rsidR="00843323" w:rsidRPr="004F4FCB" w:rsidRDefault="00843323" w:rsidP="00A63142">
            <w:pPr>
              <w:spacing w:after="0"/>
              <w:jc w:val="center"/>
              <w:rPr>
                <w:rFonts w:cs="Arial"/>
                <w:b/>
                <w:color w:val="FFFFFF"/>
                <w:szCs w:val="24"/>
              </w:rPr>
            </w:pPr>
            <w:r w:rsidRPr="004F4FCB">
              <w:rPr>
                <w:rFonts w:cs="Arial"/>
                <w:b/>
                <w:color w:val="FFFFFF"/>
                <w:szCs w:val="24"/>
              </w:rPr>
              <w:t>Closed Unsuccessful</w:t>
            </w:r>
          </w:p>
        </w:tc>
        <w:tc>
          <w:tcPr>
            <w:tcW w:w="2427" w:type="dxa"/>
            <w:tcBorders>
              <w:top w:val="single" w:sz="4" w:space="0" w:color="auto"/>
              <w:left w:val="nil"/>
              <w:bottom w:val="single" w:sz="4" w:space="0" w:color="auto"/>
              <w:right w:val="single" w:sz="4" w:space="0" w:color="auto"/>
            </w:tcBorders>
            <w:shd w:val="clear" w:color="000000" w:fill="0B3677"/>
            <w:vAlign w:val="center"/>
            <w:hideMark/>
          </w:tcPr>
          <w:p w14:paraId="4B27F321" w14:textId="77777777" w:rsidR="00843323" w:rsidRPr="004F4FCB" w:rsidRDefault="00843323" w:rsidP="00A63142">
            <w:pPr>
              <w:spacing w:after="0"/>
              <w:jc w:val="center"/>
              <w:rPr>
                <w:rFonts w:cs="Arial"/>
                <w:b/>
                <w:color w:val="FFFFFF"/>
                <w:szCs w:val="24"/>
              </w:rPr>
            </w:pPr>
            <w:r w:rsidRPr="004F4FCB">
              <w:rPr>
                <w:rFonts w:cs="Arial"/>
                <w:b/>
                <w:color w:val="FFFFFF"/>
                <w:szCs w:val="24"/>
              </w:rPr>
              <w:t>Ineligible</w:t>
            </w:r>
          </w:p>
        </w:tc>
      </w:tr>
      <w:tr w:rsidR="00843323" w:rsidRPr="00AB2510" w14:paraId="279621FB" w14:textId="77777777" w:rsidTr="00726B93">
        <w:trPr>
          <w:trHeight w:val="2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61DAC893" w14:textId="77777777" w:rsidR="00843323" w:rsidRPr="00AB2510" w:rsidRDefault="00843323" w:rsidP="00A63142">
            <w:pPr>
              <w:spacing w:after="0"/>
              <w:rPr>
                <w:rFonts w:cs="Arial"/>
                <w:szCs w:val="24"/>
              </w:rPr>
            </w:pPr>
            <w:r w:rsidRPr="00AB2510">
              <w:rPr>
                <w:rFonts w:cs="Arial"/>
                <w:szCs w:val="24"/>
              </w:rPr>
              <w:t>Non-Hispanic White</w:t>
            </w:r>
          </w:p>
        </w:tc>
        <w:tc>
          <w:tcPr>
            <w:tcW w:w="2426" w:type="dxa"/>
            <w:tcBorders>
              <w:top w:val="nil"/>
              <w:left w:val="nil"/>
              <w:bottom w:val="single" w:sz="4" w:space="0" w:color="auto"/>
              <w:right w:val="single" w:sz="4" w:space="0" w:color="auto"/>
            </w:tcBorders>
            <w:shd w:val="clear" w:color="auto" w:fill="auto"/>
            <w:noWrap/>
            <w:vAlign w:val="center"/>
            <w:hideMark/>
          </w:tcPr>
          <w:p w14:paraId="214D9E00" w14:textId="337C8C6A" w:rsidR="00843323" w:rsidRPr="00AB2510" w:rsidRDefault="00843323" w:rsidP="00A63142">
            <w:pPr>
              <w:spacing w:after="0"/>
              <w:jc w:val="center"/>
              <w:rPr>
                <w:rFonts w:cs="Arial"/>
                <w:szCs w:val="24"/>
              </w:rPr>
            </w:pPr>
            <w:r>
              <w:rPr>
                <w:rFonts w:cs="Arial"/>
              </w:rPr>
              <w:t>47.5</w:t>
            </w:r>
            <w:r w:rsidR="007323EF">
              <w:rPr>
                <w:rFonts w:cs="Arial"/>
              </w:rPr>
              <w:t xml:space="preserve"> percent</w:t>
            </w:r>
          </w:p>
        </w:tc>
        <w:tc>
          <w:tcPr>
            <w:tcW w:w="2426" w:type="dxa"/>
            <w:tcBorders>
              <w:top w:val="nil"/>
              <w:left w:val="nil"/>
              <w:bottom w:val="single" w:sz="4" w:space="0" w:color="auto"/>
              <w:right w:val="single" w:sz="4" w:space="0" w:color="auto"/>
            </w:tcBorders>
            <w:shd w:val="clear" w:color="auto" w:fill="auto"/>
            <w:noWrap/>
            <w:vAlign w:val="center"/>
            <w:hideMark/>
          </w:tcPr>
          <w:p w14:paraId="39B31D5F" w14:textId="09D53FD2" w:rsidR="00843323" w:rsidRPr="00AB2510" w:rsidRDefault="00843323" w:rsidP="00A63142">
            <w:pPr>
              <w:spacing w:after="0"/>
              <w:jc w:val="center"/>
              <w:rPr>
                <w:rFonts w:cs="Arial"/>
                <w:szCs w:val="24"/>
              </w:rPr>
            </w:pPr>
            <w:r>
              <w:rPr>
                <w:rFonts w:cs="Arial"/>
              </w:rPr>
              <w:t>33.2</w:t>
            </w:r>
            <w:r w:rsidR="007323EF">
              <w:rPr>
                <w:rFonts w:cs="Arial"/>
              </w:rPr>
              <w:t xml:space="preserve"> percent</w:t>
            </w:r>
          </w:p>
        </w:tc>
        <w:tc>
          <w:tcPr>
            <w:tcW w:w="2427" w:type="dxa"/>
            <w:tcBorders>
              <w:top w:val="nil"/>
              <w:left w:val="nil"/>
              <w:bottom w:val="single" w:sz="4" w:space="0" w:color="auto"/>
              <w:right w:val="single" w:sz="4" w:space="0" w:color="auto"/>
            </w:tcBorders>
            <w:shd w:val="clear" w:color="auto" w:fill="auto"/>
            <w:noWrap/>
            <w:vAlign w:val="center"/>
            <w:hideMark/>
          </w:tcPr>
          <w:p w14:paraId="277AA845" w14:textId="33EAAB75" w:rsidR="00843323" w:rsidRPr="00AB2510" w:rsidRDefault="00843323" w:rsidP="00A63142">
            <w:pPr>
              <w:spacing w:after="0"/>
              <w:jc w:val="center"/>
              <w:rPr>
                <w:rFonts w:cs="Arial"/>
                <w:szCs w:val="24"/>
              </w:rPr>
            </w:pPr>
            <w:r>
              <w:rPr>
                <w:rFonts w:cs="Arial"/>
              </w:rPr>
              <w:t>19.3</w:t>
            </w:r>
            <w:r w:rsidR="007323EF">
              <w:rPr>
                <w:rFonts w:cs="Arial"/>
              </w:rPr>
              <w:t xml:space="preserve"> percent</w:t>
            </w:r>
          </w:p>
        </w:tc>
      </w:tr>
      <w:tr w:rsidR="00843323" w:rsidRPr="00AB2510" w14:paraId="60B2CA28" w14:textId="77777777" w:rsidTr="00726B93">
        <w:trPr>
          <w:trHeight w:val="2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45A25587" w14:textId="77777777" w:rsidR="00843323" w:rsidRPr="00AB2510" w:rsidRDefault="00843323" w:rsidP="00A63142">
            <w:pPr>
              <w:spacing w:after="0"/>
              <w:rPr>
                <w:rFonts w:cs="Arial"/>
                <w:szCs w:val="24"/>
              </w:rPr>
            </w:pPr>
            <w:r w:rsidRPr="00AB2510">
              <w:rPr>
                <w:rFonts w:cs="Arial"/>
                <w:szCs w:val="24"/>
              </w:rPr>
              <w:t>All other</w:t>
            </w:r>
          </w:p>
        </w:tc>
        <w:tc>
          <w:tcPr>
            <w:tcW w:w="2426" w:type="dxa"/>
            <w:tcBorders>
              <w:top w:val="nil"/>
              <w:left w:val="nil"/>
              <w:bottom w:val="single" w:sz="4" w:space="0" w:color="auto"/>
              <w:right w:val="single" w:sz="4" w:space="0" w:color="auto"/>
            </w:tcBorders>
            <w:shd w:val="clear" w:color="auto" w:fill="auto"/>
            <w:noWrap/>
            <w:vAlign w:val="center"/>
            <w:hideMark/>
          </w:tcPr>
          <w:p w14:paraId="7FB7F07C" w14:textId="116B106B" w:rsidR="00843323" w:rsidRPr="00AB2510" w:rsidRDefault="00843323" w:rsidP="00A63142">
            <w:pPr>
              <w:spacing w:after="0"/>
              <w:jc w:val="center"/>
              <w:rPr>
                <w:rFonts w:cs="Arial"/>
                <w:szCs w:val="24"/>
              </w:rPr>
            </w:pPr>
            <w:r>
              <w:rPr>
                <w:rFonts w:cs="Arial"/>
              </w:rPr>
              <w:t>38.5</w:t>
            </w:r>
            <w:r w:rsidR="007323EF">
              <w:rPr>
                <w:rFonts w:cs="Arial"/>
              </w:rPr>
              <w:t xml:space="preserve"> percent</w:t>
            </w:r>
          </w:p>
        </w:tc>
        <w:tc>
          <w:tcPr>
            <w:tcW w:w="2426" w:type="dxa"/>
            <w:tcBorders>
              <w:top w:val="nil"/>
              <w:left w:val="nil"/>
              <w:bottom w:val="single" w:sz="4" w:space="0" w:color="auto"/>
              <w:right w:val="single" w:sz="4" w:space="0" w:color="auto"/>
            </w:tcBorders>
            <w:shd w:val="clear" w:color="auto" w:fill="auto"/>
            <w:noWrap/>
            <w:vAlign w:val="center"/>
            <w:hideMark/>
          </w:tcPr>
          <w:p w14:paraId="4E91BA16" w14:textId="614EF89F" w:rsidR="00843323" w:rsidRPr="00AB2510" w:rsidRDefault="00843323" w:rsidP="00A63142">
            <w:pPr>
              <w:spacing w:after="0"/>
              <w:jc w:val="center"/>
              <w:rPr>
                <w:rFonts w:cs="Arial"/>
                <w:szCs w:val="24"/>
              </w:rPr>
            </w:pPr>
            <w:r>
              <w:rPr>
                <w:rFonts w:cs="Arial"/>
              </w:rPr>
              <w:t>41.0</w:t>
            </w:r>
            <w:r w:rsidR="007323EF">
              <w:rPr>
                <w:rFonts w:cs="Arial"/>
              </w:rPr>
              <w:t xml:space="preserve"> percent</w:t>
            </w:r>
          </w:p>
        </w:tc>
        <w:tc>
          <w:tcPr>
            <w:tcW w:w="2427" w:type="dxa"/>
            <w:tcBorders>
              <w:top w:val="nil"/>
              <w:left w:val="nil"/>
              <w:bottom w:val="single" w:sz="4" w:space="0" w:color="auto"/>
              <w:right w:val="single" w:sz="4" w:space="0" w:color="auto"/>
            </w:tcBorders>
            <w:shd w:val="clear" w:color="auto" w:fill="auto"/>
            <w:noWrap/>
            <w:vAlign w:val="center"/>
            <w:hideMark/>
          </w:tcPr>
          <w:p w14:paraId="479CAD57" w14:textId="2851132F" w:rsidR="00843323" w:rsidRPr="00AB2510" w:rsidRDefault="00843323" w:rsidP="00A63142">
            <w:pPr>
              <w:spacing w:after="0"/>
              <w:jc w:val="center"/>
              <w:rPr>
                <w:rFonts w:cs="Arial"/>
                <w:szCs w:val="24"/>
              </w:rPr>
            </w:pPr>
            <w:r>
              <w:rPr>
                <w:rFonts w:cs="Arial"/>
              </w:rPr>
              <w:t>20.5</w:t>
            </w:r>
            <w:r w:rsidR="007323EF">
              <w:rPr>
                <w:rFonts w:cs="Arial"/>
              </w:rPr>
              <w:t xml:space="preserve"> percent</w:t>
            </w:r>
          </w:p>
        </w:tc>
      </w:tr>
      <w:tr w:rsidR="00843323" w:rsidRPr="00AB2510" w14:paraId="6DCDF66B" w14:textId="77777777" w:rsidTr="00726B93">
        <w:trPr>
          <w:trHeight w:val="2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46023B6B" w14:textId="77777777" w:rsidR="00843323" w:rsidRPr="00AB2510" w:rsidRDefault="00843323" w:rsidP="00A63142">
            <w:pPr>
              <w:spacing w:after="0"/>
              <w:rPr>
                <w:rFonts w:cs="Arial"/>
                <w:szCs w:val="24"/>
              </w:rPr>
            </w:pPr>
            <w:r w:rsidRPr="00AB2510">
              <w:rPr>
                <w:rFonts w:cs="Arial"/>
                <w:szCs w:val="24"/>
              </w:rPr>
              <w:t>Unknown</w:t>
            </w:r>
          </w:p>
        </w:tc>
        <w:tc>
          <w:tcPr>
            <w:tcW w:w="2426" w:type="dxa"/>
            <w:tcBorders>
              <w:top w:val="nil"/>
              <w:left w:val="nil"/>
              <w:bottom w:val="single" w:sz="4" w:space="0" w:color="auto"/>
              <w:right w:val="single" w:sz="4" w:space="0" w:color="auto"/>
            </w:tcBorders>
            <w:shd w:val="clear" w:color="auto" w:fill="auto"/>
            <w:vAlign w:val="center"/>
            <w:hideMark/>
          </w:tcPr>
          <w:p w14:paraId="5EAE5E5F" w14:textId="12613F2B" w:rsidR="00843323" w:rsidRPr="00AB2510" w:rsidRDefault="00843323" w:rsidP="00A63142">
            <w:pPr>
              <w:spacing w:after="0"/>
              <w:jc w:val="center"/>
              <w:rPr>
                <w:rFonts w:cs="Arial"/>
                <w:szCs w:val="24"/>
              </w:rPr>
            </w:pPr>
            <w:r>
              <w:rPr>
                <w:rFonts w:cs="Arial"/>
              </w:rPr>
              <w:t>0.0</w:t>
            </w:r>
            <w:r w:rsidR="007323EF">
              <w:rPr>
                <w:rFonts w:cs="Arial"/>
              </w:rPr>
              <w:t xml:space="preserve"> percent</w:t>
            </w:r>
          </w:p>
        </w:tc>
        <w:tc>
          <w:tcPr>
            <w:tcW w:w="2426" w:type="dxa"/>
            <w:tcBorders>
              <w:top w:val="nil"/>
              <w:left w:val="nil"/>
              <w:bottom w:val="single" w:sz="4" w:space="0" w:color="auto"/>
              <w:right w:val="single" w:sz="4" w:space="0" w:color="auto"/>
            </w:tcBorders>
            <w:shd w:val="clear" w:color="auto" w:fill="auto"/>
            <w:noWrap/>
            <w:vAlign w:val="center"/>
            <w:hideMark/>
          </w:tcPr>
          <w:p w14:paraId="62674EEE" w14:textId="062398F2" w:rsidR="00843323" w:rsidRPr="00AB2510" w:rsidRDefault="00843323" w:rsidP="00A63142">
            <w:pPr>
              <w:spacing w:after="0"/>
              <w:jc w:val="center"/>
              <w:rPr>
                <w:rFonts w:cs="Arial"/>
                <w:szCs w:val="24"/>
              </w:rPr>
            </w:pPr>
            <w:r>
              <w:rPr>
                <w:rFonts w:cs="Arial"/>
              </w:rPr>
              <w:t>1.7</w:t>
            </w:r>
            <w:r w:rsidR="007323EF">
              <w:rPr>
                <w:rFonts w:cs="Arial"/>
              </w:rPr>
              <w:t xml:space="preserve"> percent</w:t>
            </w:r>
          </w:p>
        </w:tc>
        <w:tc>
          <w:tcPr>
            <w:tcW w:w="2427" w:type="dxa"/>
            <w:tcBorders>
              <w:top w:val="nil"/>
              <w:left w:val="nil"/>
              <w:bottom w:val="single" w:sz="4" w:space="0" w:color="auto"/>
              <w:right w:val="single" w:sz="4" w:space="0" w:color="auto"/>
            </w:tcBorders>
            <w:shd w:val="clear" w:color="auto" w:fill="auto"/>
            <w:noWrap/>
            <w:vAlign w:val="center"/>
            <w:hideMark/>
          </w:tcPr>
          <w:p w14:paraId="304BFA4C" w14:textId="3F35FDF8" w:rsidR="00843323" w:rsidRPr="00AB2510" w:rsidRDefault="00843323" w:rsidP="00A63142">
            <w:pPr>
              <w:spacing w:after="0"/>
              <w:jc w:val="center"/>
              <w:rPr>
                <w:rFonts w:cs="Arial"/>
                <w:szCs w:val="24"/>
              </w:rPr>
            </w:pPr>
            <w:r>
              <w:rPr>
                <w:rFonts w:cs="Arial"/>
              </w:rPr>
              <w:t>98.3</w:t>
            </w:r>
            <w:r w:rsidR="007323EF">
              <w:rPr>
                <w:rFonts w:cs="Arial"/>
              </w:rPr>
              <w:t xml:space="preserve"> percent</w:t>
            </w:r>
          </w:p>
        </w:tc>
      </w:tr>
    </w:tbl>
    <w:p w14:paraId="33E18693" w14:textId="77777777" w:rsidR="0062141E" w:rsidRDefault="00843323" w:rsidP="0062141E">
      <w:pPr>
        <w:rPr>
          <w:rFonts w:asciiTheme="minorHAnsi" w:hAnsiTheme="minorHAnsi" w:cstheme="minorHAnsi"/>
        </w:rPr>
      </w:pPr>
      <w:r w:rsidRPr="00E22DE0">
        <w:rPr>
          <w:i/>
        </w:rPr>
        <w:t>N=756</w:t>
      </w:r>
      <w:bookmarkStart w:id="54" w:name="_Toc83808866"/>
    </w:p>
    <w:p w14:paraId="044877FD" w14:textId="6E00E86D" w:rsidR="002136BA" w:rsidRDefault="0062141E" w:rsidP="0062141E">
      <w:pPr>
        <w:pStyle w:val="Heading2"/>
      </w:pPr>
      <w:r>
        <w:lastRenderedPageBreak/>
        <w:t>N</w:t>
      </w:r>
      <w:r w:rsidR="00644E76">
        <w:t>on-</w:t>
      </w:r>
      <w:r w:rsidR="00E74A04">
        <w:t>Financial</w:t>
      </w:r>
      <w:r w:rsidR="00644E76">
        <w:t xml:space="preserve"> Return on Investment</w:t>
      </w:r>
      <w:bookmarkEnd w:id="54"/>
      <w:r w:rsidR="002136BA">
        <w:t xml:space="preserve"> </w:t>
      </w:r>
    </w:p>
    <w:p w14:paraId="37D9D8CF" w14:textId="40017EF1" w:rsidR="00E0667C" w:rsidRDefault="00E56D1D" w:rsidP="00A526C9">
      <w:pPr>
        <w:rPr>
          <w:rFonts w:asciiTheme="minorHAnsi" w:hAnsiTheme="minorHAnsi" w:cstheme="minorHAnsi"/>
        </w:rPr>
      </w:pPr>
      <w:r>
        <w:rPr>
          <w:rFonts w:asciiTheme="minorHAnsi" w:hAnsiTheme="minorHAnsi" w:cstheme="minorHAnsi"/>
        </w:rPr>
        <w:t>As part of th</w:t>
      </w:r>
      <w:r w:rsidR="000D0732">
        <w:rPr>
          <w:rFonts w:asciiTheme="minorHAnsi" w:hAnsiTheme="minorHAnsi" w:cstheme="minorHAnsi"/>
        </w:rPr>
        <w:t>is ROI</w:t>
      </w:r>
      <w:r w:rsidR="00822AA8">
        <w:rPr>
          <w:rFonts w:asciiTheme="minorHAnsi" w:hAnsiTheme="minorHAnsi" w:cstheme="minorHAnsi"/>
        </w:rPr>
        <w:t xml:space="preserve"> study, PCG</w:t>
      </w:r>
      <w:r w:rsidR="00282A99">
        <w:rPr>
          <w:rFonts w:asciiTheme="minorHAnsi" w:hAnsiTheme="minorHAnsi" w:cstheme="minorHAnsi"/>
        </w:rPr>
        <w:t xml:space="preserve"> </w:t>
      </w:r>
      <w:r w:rsidR="00DC0D4C">
        <w:rPr>
          <w:rFonts w:asciiTheme="minorHAnsi" w:hAnsiTheme="minorHAnsi" w:cstheme="minorHAnsi"/>
        </w:rPr>
        <w:t>assessed how MCB services</w:t>
      </w:r>
      <w:r w:rsidR="00DE3647">
        <w:rPr>
          <w:rFonts w:asciiTheme="minorHAnsi" w:hAnsiTheme="minorHAnsi" w:cstheme="minorHAnsi"/>
        </w:rPr>
        <w:t xml:space="preserve"> positively impacted consumer</w:t>
      </w:r>
      <w:r w:rsidR="00666258">
        <w:rPr>
          <w:rFonts w:asciiTheme="minorHAnsi" w:hAnsiTheme="minorHAnsi" w:cstheme="minorHAnsi"/>
        </w:rPr>
        <w:t xml:space="preserve">s quality of life </w:t>
      </w:r>
      <w:r w:rsidR="00C340CF">
        <w:rPr>
          <w:rFonts w:asciiTheme="minorHAnsi" w:hAnsiTheme="minorHAnsi" w:cstheme="minorHAnsi"/>
        </w:rPr>
        <w:t>in more holistic</w:t>
      </w:r>
      <w:r w:rsidR="00C947DE">
        <w:rPr>
          <w:rFonts w:asciiTheme="minorHAnsi" w:hAnsiTheme="minorHAnsi" w:cstheme="minorHAnsi"/>
        </w:rPr>
        <w:t>, qualitative</w:t>
      </w:r>
      <w:r w:rsidR="00C340CF">
        <w:rPr>
          <w:rFonts w:asciiTheme="minorHAnsi" w:hAnsiTheme="minorHAnsi" w:cstheme="minorHAnsi"/>
        </w:rPr>
        <w:t xml:space="preserve"> ways</w:t>
      </w:r>
      <w:r w:rsidR="00666258">
        <w:rPr>
          <w:rFonts w:asciiTheme="minorHAnsi" w:hAnsiTheme="minorHAnsi" w:cstheme="minorHAnsi"/>
        </w:rPr>
        <w:t>.</w:t>
      </w:r>
      <w:r w:rsidR="00666258" w:rsidRPr="00665B25">
        <w:rPr>
          <w:rFonts w:asciiTheme="minorHAnsi" w:hAnsiTheme="minorHAnsi" w:cstheme="minorHAnsi"/>
          <w:color w:val="FF0000"/>
        </w:rPr>
        <w:t xml:space="preserve"> </w:t>
      </w:r>
      <w:r w:rsidR="00AB419E">
        <w:rPr>
          <w:rFonts w:asciiTheme="minorHAnsi" w:hAnsiTheme="minorHAnsi" w:cstheme="minorHAnsi"/>
        </w:rPr>
        <w:t xml:space="preserve">Of specific interest was how </w:t>
      </w:r>
      <w:r w:rsidR="006023DE">
        <w:rPr>
          <w:rFonts w:asciiTheme="minorHAnsi" w:hAnsiTheme="minorHAnsi" w:cstheme="minorHAnsi"/>
        </w:rPr>
        <w:t>MCB services impacted consumers</w:t>
      </w:r>
      <w:r w:rsidR="00636789">
        <w:rPr>
          <w:rFonts w:asciiTheme="minorHAnsi" w:hAnsiTheme="minorHAnsi" w:cstheme="minorHAnsi"/>
        </w:rPr>
        <w:t>’</w:t>
      </w:r>
      <w:r w:rsidR="006023DE">
        <w:rPr>
          <w:rFonts w:asciiTheme="minorHAnsi" w:hAnsiTheme="minorHAnsi" w:cstheme="minorHAnsi"/>
        </w:rPr>
        <w:t xml:space="preserve"> overall quality of life</w:t>
      </w:r>
      <w:r w:rsidR="00F50336">
        <w:rPr>
          <w:rFonts w:asciiTheme="minorHAnsi" w:hAnsiTheme="minorHAnsi" w:cstheme="minorHAnsi"/>
        </w:rPr>
        <w:t xml:space="preserve">. </w:t>
      </w:r>
    </w:p>
    <w:p w14:paraId="0E67D5B7" w14:textId="26765625" w:rsidR="00252418" w:rsidRPr="00BB364A" w:rsidRDefault="00E0667C" w:rsidP="00BB364A">
      <w:pPr>
        <w:rPr>
          <w:rFonts w:asciiTheme="minorHAnsi" w:hAnsiTheme="minorHAnsi" w:cstheme="minorHAnsi"/>
        </w:rPr>
      </w:pPr>
      <w:r>
        <w:rPr>
          <w:rFonts w:asciiTheme="minorHAnsi" w:hAnsiTheme="minorHAnsi" w:cstheme="minorHAnsi"/>
        </w:rPr>
        <w:t>U</w:t>
      </w:r>
      <w:r w:rsidR="009B736D">
        <w:rPr>
          <w:rFonts w:asciiTheme="minorHAnsi" w:hAnsiTheme="minorHAnsi" w:cstheme="minorHAnsi"/>
        </w:rPr>
        <w:t>sing</w:t>
      </w:r>
      <w:r>
        <w:rPr>
          <w:rFonts w:asciiTheme="minorHAnsi" w:hAnsiTheme="minorHAnsi" w:cstheme="minorHAnsi"/>
        </w:rPr>
        <w:t xml:space="preserve"> the Quality of Life </w:t>
      </w:r>
      <w:r w:rsidR="00615670">
        <w:rPr>
          <w:rFonts w:asciiTheme="minorHAnsi" w:hAnsiTheme="minorHAnsi" w:cstheme="minorHAnsi"/>
        </w:rPr>
        <w:t>Supports</w:t>
      </w:r>
      <w:r>
        <w:rPr>
          <w:rFonts w:asciiTheme="minorHAnsi" w:hAnsiTheme="minorHAnsi" w:cstheme="minorHAnsi"/>
        </w:rPr>
        <w:t xml:space="preserve"> </w:t>
      </w:r>
      <w:r w:rsidR="0083245E">
        <w:rPr>
          <w:rFonts w:asciiTheme="minorHAnsi" w:hAnsiTheme="minorHAnsi" w:cstheme="minorHAnsi"/>
        </w:rPr>
        <w:t xml:space="preserve">Model, PCG </w:t>
      </w:r>
      <w:r w:rsidR="00BB364A">
        <w:rPr>
          <w:rFonts w:asciiTheme="minorHAnsi" w:hAnsiTheme="minorHAnsi" w:cstheme="minorHAnsi"/>
        </w:rPr>
        <w:t xml:space="preserve">assessed the impact </w:t>
      </w:r>
      <w:r w:rsidR="00284C57">
        <w:rPr>
          <w:rFonts w:asciiTheme="minorHAnsi" w:hAnsiTheme="minorHAnsi" w:cstheme="minorHAnsi"/>
        </w:rPr>
        <w:t xml:space="preserve">that </w:t>
      </w:r>
      <w:r w:rsidR="00BB364A">
        <w:rPr>
          <w:rFonts w:asciiTheme="minorHAnsi" w:hAnsiTheme="minorHAnsi" w:cstheme="minorHAnsi"/>
        </w:rPr>
        <w:t xml:space="preserve">MCB services had on consumers </w:t>
      </w:r>
      <w:r w:rsidR="001B2CCF">
        <w:rPr>
          <w:rFonts w:asciiTheme="minorHAnsi" w:hAnsiTheme="minorHAnsi" w:cstheme="minorHAnsi"/>
        </w:rPr>
        <w:t xml:space="preserve">by </w:t>
      </w:r>
      <w:r w:rsidR="001602E1">
        <w:rPr>
          <w:rFonts w:asciiTheme="minorHAnsi" w:hAnsiTheme="minorHAnsi" w:cstheme="minorHAnsi"/>
        </w:rPr>
        <w:t>posing</w:t>
      </w:r>
      <w:r w:rsidR="003F72CA">
        <w:rPr>
          <w:rFonts w:asciiTheme="minorHAnsi" w:hAnsiTheme="minorHAnsi" w:cstheme="minorHAnsi"/>
        </w:rPr>
        <w:t xml:space="preserve"> the question</w:t>
      </w:r>
      <w:r w:rsidR="001B2CCF">
        <w:rPr>
          <w:rFonts w:asciiTheme="minorHAnsi" w:hAnsiTheme="minorHAnsi" w:cstheme="minorHAnsi"/>
        </w:rPr>
        <w:t xml:space="preserve"> “</w:t>
      </w:r>
      <w:r w:rsidR="0012360C" w:rsidRPr="0012360C">
        <w:rPr>
          <w:rFonts w:asciiTheme="minorHAnsi" w:hAnsiTheme="minorHAnsi" w:cstheme="minorHAnsi"/>
        </w:rPr>
        <w:t xml:space="preserve">In what ways </w:t>
      </w:r>
      <w:r w:rsidR="001B2CCF">
        <w:rPr>
          <w:rFonts w:asciiTheme="minorHAnsi" w:hAnsiTheme="minorHAnsi" w:cstheme="minorHAnsi"/>
        </w:rPr>
        <w:t>(</w:t>
      </w:r>
      <w:r w:rsidR="0012360C" w:rsidRPr="0012360C">
        <w:rPr>
          <w:rFonts w:asciiTheme="minorHAnsi" w:hAnsiTheme="minorHAnsi" w:cstheme="minorHAnsi"/>
        </w:rPr>
        <w:t>other than assisting with finding gainful employment</w:t>
      </w:r>
      <w:r w:rsidR="001B2CCF">
        <w:rPr>
          <w:rFonts w:asciiTheme="minorHAnsi" w:hAnsiTheme="minorHAnsi" w:cstheme="minorHAnsi"/>
        </w:rPr>
        <w:t>)</w:t>
      </w:r>
      <w:r w:rsidR="0012360C" w:rsidRPr="0012360C">
        <w:rPr>
          <w:rFonts w:asciiTheme="minorHAnsi" w:hAnsiTheme="minorHAnsi" w:cstheme="minorHAnsi"/>
        </w:rPr>
        <w:t xml:space="preserve"> has MCB improved </w:t>
      </w:r>
      <w:r w:rsidR="001B2CCF">
        <w:rPr>
          <w:rFonts w:asciiTheme="minorHAnsi" w:hAnsiTheme="minorHAnsi" w:cstheme="minorHAnsi"/>
        </w:rPr>
        <w:t xml:space="preserve">consumers’ </w:t>
      </w:r>
      <w:r w:rsidR="0012360C" w:rsidRPr="0012360C">
        <w:rPr>
          <w:rFonts w:asciiTheme="minorHAnsi" w:hAnsiTheme="minorHAnsi" w:cstheme="minorHAnsi"/>
        </w:rPr>
        <w:t>quality of life</w:t>
      </w:r>
      <w:r w:rsidR="001B2CCF">
        <w:rPr>
          <w:rFonts w:asciiTheme="minorHAnsi" w:hAnsiTheme="minorHAnsi" w:cstheme="minorHAnsi"/>
        </w:rPr>
        <w:t xml:space="preserve">? </w:t>
      </w:r>
      <w:r w:rsidR="002C0A02">
        <w:rPr>
          <w:rFonts w:asciiTheme="minorHAnsi" w:hAnsiTheme="minorHAnsi" w:cstheme="minorHAnsi"/>
        </w:rPr>
        <w:t xml:space="preserve">We posed this overarching question to our focus group participants and </w:t>
      </w:r>
      <w:r w:rsidR="009F2B12">
        <w:rPr>
          <w:rFonts w:asciiTheme="minorHAnsi" w:hAnsiTheme="minorHAnsi" w:cstheme="minorHAnsi"/>
        </w:rPr>
        <w:t>categorized th</w:t>
      </w:r>
      <w:r w:rsidR="00FC16C3">
        <w:rPr>
          <w:rFonts w:asciiTheme="minorHAnsi" w:hAnsiTheme="minorHAnsi" w:cstheme="minorHAnsi"/>
        </w:rPr>
        <w:t xml:space="preserve">e information they provided to us </w:t>
      </w:r>
      <w:r w:rsidR="005C3204">
        <w:rPr>
          <w:rFonts w:asciiTheme="minorHAnsi" w:hAnsiTheme="minorHAnsi" w:cstheme="minorHAnsi"/>
        </w:rPr>
        <w:t>into f</w:t>
      </w:r>
      <w:r w:rsidR="00824C83">
        <w:rPr>
          <w:rFonts w:asciiTheme="minorHAnsi" w:hAnsiTheme="minorHAnsi" w:cstheme="minorHAnsi"/>
        </w:rPr>
        <w:t>our</w:t>
      </w:r>
      <w:r w:rsidR="005C3204">
        <w:rPr>
          <w:rFonts w:asciiTheme="minorHAnsi" w:hAnsiTheme="minorHAnsi" w:cstheme="minorHAnsi"/>
        </w:rPr>
        <w:t xml:space="preserve"> categories</w:t>
      </w:r>
      <w:r w:rsidR="00305A93">
        <w:rPr>
          <w:rFonts w:asciiTheme="minorHAnsi" w:hAnsiTheme="minorHAnsi" w:cstheme="minorHAnsi"/>
        </w:rPr>
        <w:t xml:space="preserve"> consistent with the </w:t>
      </w:r>
      <w:r w:rsidR="00615670">
        <w:rPr>
          <w:rFonts w:asciiTheme="minorHAnsi" w:hAnsiTheme="minorHAnsi" w:cstheme="minorHAnsi"/>
        </w:rPr>
        <w:t xml:space="preserve">Quality of Life Supports </w:t>
      </w:r>
      <w:r w:rsidR="00305A93">
        <w:rPr>
          <w:rFonts w:asciiTheme="minorHAnsi" w:hAnsiTheme="minorHAnsi" w:cstheme="minorHAnsi"/>
        </w:rPr>
        <w:t>Model</w:t>
      </w:r>
      <w:r w:rsidR="005C3204">
        <w:rPr>
          <w:rFonts w:asciiTheme="minorHAnsi" w:hAnsiTheme="minorHAnsi" w:cstheme="minorHAnsi"/>
        </w:rPr>
        <w:t>:</w:t>
      </w:r>
      <w:r w:rsidR="00BB364A">
        <w:rPr>
          <w:rFonts w:asciiTheme="minorHAnsi" w:hAnsiTheme="minorHAnsi" w:cstheme="minorHAnsi"/>
        </w:rPr>
        <w:t xml:space="preserve"> </w:t>
      </w:r>
      <w:r w:rsidR="005A34F2" w:rsidRPr="00BB364A">
        <w:rPr>
          <w:rFonts w:asciiTheme="minorHAnsi" w:hAnsiTheme="minorHAnsi" w:cstheme="minorHAnsi"/>
        </w:rPr>
        <w:t>Health and Well-Being</w:t>
      </w:r>
      <w:r w:rsidR="00BB364A">
        <w:rPr>
          <w:rFonts w:asciiTheme="minorHAnsi" w:hAnsiTheme="minorHAnsi" w:cstheme="minorHAnsi"/>
        </w:rPr>
        <w:t xml:space="preserve">; </w:t>
      </w:r>
      <w:r w:rsidR="00D641B2" w:rsidRPr="00BB364A">
        <w:rPr>
          <w:rFonts w:asciiTheme="minorHAnsi" w:hAnsiTheme="minorHAnsi" w:cstheme="minorHAnsi"/>
        </w:rPr>
        <w:t>Accessibility and Mobility;</w:t>
      </w:r>
      <w:r w:rsidR="00BB364A">
        <w:rPr>
          <w:rFonts w:asciiTheme="minorHAnsi" w:hAnsiTheme="minorHAnsi" w:cstheme="minorHAnsi"/>
        </w:rPr>
        <w:t xml:space="preserve"> </w:t>
      </w:r>
      <w:r w:rsidR="00252418" w:rsidRPr="00BB364A">
        <w:rPr>
          <w:rFonts w:asciiTheme="minorHAnsi" w:hAnsiTheme="minorHAnsi" w:cstheme="minorHAnsi"/>
        </w:rPr>
        <w:t xml:space="preserve">Social and Community Engagement; </w:t>
      </w:r>
      <w:r w:rsidR="000641D9" w:rsidRPr="00BB364A">
        <w:rPr>
          <w:rFonts w:asciiTheme="minorHAnsi" w:hAnsiTheme="minorHAnsi" w:cstheme="minorHAnsi"/>
        </w:rPr>
        <w:t>and</w:t>
      </w:r>
      <w:r w:rsidR="00252418" w:rsidRPr="00BB364A">
        <w:rPr>
          <w:rFonts w:asciiTheme="minorHAnsi" w:hAnsiTheme="minorHAnsi" w:cstheme="minorHAnsi"/>
        </w:rPr>
        <w:t xml:space="preserve"> </w:t>
      </w:r>
      <w:r w:rsidR="000F0893" w:rsidRPr="00BB364A">
        <w:rPr>
          <w:rFonts w:asciiTheme="minorHAnsi" w:hAnsiTheme="minorHAnsi" w:cstheme="minorHAnsi"/>
        </w:rPr>
        <w:t>Educat</w:t>
      </w:r>
      <w:r w:rsidR="00DF05A5" w:rsidRPr="00BB364A">
        <w:rPr>
          <w:rFonts w:asciiTheme="minorHAnsi" w:hAnsiTheme="minorHAnsi" w:cstheme="minorHAnsi"/>
        </w:rPr>
        <w:t>ion Access and Technical Training.</w:t>
      </w:r>
    </w:p>
    <w:p w14:paraId="25B9DBAC" w14:textId="11D1F667" w:rsidR="00B20A22" w:rsidRDefault="002E6F83" w:rsidP="00A20094">
      <w:pPr>
        <w:pStyle w:val="Heading3"/>
      </w:pPr>
      <w:bookmarkStart w:id="55" w:name="_Toc83808867"/>
      <w:r>
        <w:t>Health and Well-Being</w:t>
      </w:r>
      <w:bookmarkEnd w:id="55"/>
    </w:p>
    <w:p w14:paraId="3CDF890B" w14:textId="53550AD3" w:rsidR="008D76F6" w:rsidRDefault="00CA1366" w:rsidP="00903931">
      <w:pPr>
        <w:pStyle w:val="Heading4"/>
        <w:jc w:val="both"/>
      </w:pPr>
      <w:r>
        <w:t xml:space="preserve">Finding 5: </w:t>
      </w:r>
      <w:r w:rsidR="00C3547A">
        <w:t xml:space="preserve">MCB services give consumers greater </w:t>
      </w:r>
      <w:r w:rsidR="0058339C">
        <w:t>conf</w:t>
      </w:r>
      <w:r w:rsidR="008D76F6">
        <w:t xml:space="preserve">idence and </w:t>
      </w:r>
      <w:r w:rsidR="00C3547A">
        <w:t>independence</w:t>
      </w:r>
    </w:p>
    <w:p w14:paraId="0F52C874" w14:textId="59A67E19" w:rsidR="0024189E" w:rsidRDefault="002B09E9" w:rsidP="008D76F6">
      <w:r>
        <w:t xml:space="preserve">MCB provides </w:t>
      </w:r>
      <w:r w:rsidR="00A1129D">
        <w:t>a large number of diverse services to consumers</w:t>
      </w:r>
      <w:r w:rsidR="00947BBC">
        <w:t xml:space="preserve"> </w:t>
      </w:r>
      <w:r w:rsidR="0021419D">
        <w:t xml:space="preserve">tailored to </w:t>
      </w:r>
      <w:r w:rsidR="006F3D53">
        <w:t xml:space="preserve">each </w:t>
      </w:r>
      <w:r w:rsidR="0021419D">
        <w:t>individual</w:t>
      </w:r>
      <w:r w:rsidR="006F3D53">
        <w:t>’</w:t>
      </w:r>
      <w:r w:rsidR="0021419D">
        <w:t xml:space="preserve">s needs. </w:t>
      </w:r>
      <w:r w:rsidR="00E13CEF">
        <w:t xml:space="preserve">Aside from </w:t>
      </w:r>
      <w:r w:rsidR="00803FEB">
        <w:t xml:space="preserve">employment assistance, MCB </w:t>
      </w:r>
      <w:r w:rsidR="00166FC3">
        <w:t xml:space="preserve">also offers a host of </w:t>
      </w:r>
      <w:r w:rsidR="002A1640">
        <w:t>wrap-</w:t>
      </w:r>
      <w:r w:rsidR="004550DD">
        <w:t>around services</w:t>
      </w:r>
      <w:r w:rsidR="00166FC3">
        <w:t xml:space="preserve"> </w:t>
      </w:r>
      <w:r w:rsidR="00FF08DF">
        <w:t xml:space="preserve">to </w:t>
      </w:r>
      <w:r w:rsidR="00FA177B">
        <w:t>help</w:t>
      </w:r>
      <w:r w:rsidR="00FF08DF">
        <w:t xml:space="preserve"> consumers becom</w:t>
      </w:r>
      <w:r w:rsidR="00FA177B">
        <w:t>e</w:t>
      </w:r>
      <w:r w:rsidR="00FF08DF">
        <w:t xml:space="preserve"> more independent</w:t>
      </w:r>
      <w:r w:rsidR="002A1640">
        <w:t xml:space="preserve"> in employment and in the community</w:t>
      </w:r>
      <w:r w:rsidR="00FF08DF">
        <w:t xml:space="preserve">. </w:t>
      </w:r>
      <w:r w:rsidR="0024189E">
        <w:t>These services include</w:t>
      </w:r>
      <w:r w:rsidR="0024189E">
        <w:rPr>
          <w:rStyle w:val="FootnoteReference"/>
        </w:rPr>
        <w:footnoteReference w:id="2"/>
      </w:r>
      <w:r w:rsidR="0024189E">
        <w:t xml:space="preserve">: </w:t>
      </w:r>
    </w:p>
    <w:p w14:paraId="330C2114" w14:textId="0992AED2" w:rsidR="00CA1366" w:rsidRDefault="002542E7" w:rsidP="002542E7">
      <w:pPr>
        <w:pStyle w:val="ListParagraph"/>
        <w:numPr>
          <w:ilvl w:val="0"/>
          <w:numId w:val="16"/>
        </w:numPr>
        <w:ind w:left="720"/>
        <w:jc w:val="left"/>
      </w:pPr>
      <w:r w:rsidRPr="00293C25">
        <w:rPr>
          <w:rFonts w:asciiTheme="minorHAnsi" w:hAnsiTheme="minorHAnsi" w:cstheme="minorHAnsi"/>
          <w:noProof/>
        </w:rPr>
        <mc:AlternateContent>
          <mc:Choice Requires="wps">
            <w:drawing>
              <wp:anchor distT="91440" distB="91440" distL="114300" distR="114300" simplePos="0" relativeHeight="251651072" behindDoc="0" locked="0" layoutInCell="1" allowOverlap="1" wp14:anchorId="151709B4" wp14:editId="360D53EA">
                <wp:simplePos x="0" y="0"/>
                <wp:positionH relativeFrom="margin">
                  <wp:posOffset>2670942</wp:posOffset>
                </wp:positionH>
                <wp:positionV relativeFrom="paragraph">
                  <wp:posOffset>31750</wp:posOffset>
                </wp:positionV>
                <wp:extent cx="3159760" cy="1966595"/>
                <wp:effectExtent l="0" t="0" r="0" b="0"/>
                <wp:wrapSquare wrapText="bothSides"/>
                <wp:docPr id="26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760" cy="1966595"/>
                        </a:xfrm>
                        <a:prstGeom prst="rect">
                          <a:avLst/>
                        </a:prstGeom>
                        <a:noFill/>
                        <a:ln w="9525">
                          <a:noFill/>
                          <a:miter lim="800000"/>
                          <a:headEnd/>
                          <a:tailEnd/>
                        </a:ln>
                      </wps:spPr>
                      <wps:txbx>
                        <w:txbxContent>
                          <w:p w14:paraId="2B7B896B" w14:textId="4106AAF4" w:rsidR="00A63142" w:rsidRDefault="00A63142" w:rsidP="006D4CCF">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6D4CCF">
                              <w:rPr>
                                <w:rFonts w:asciiTheme="minorHAnsi" w:hAnsiTheme="minorHAnsi" w:cstheme="minorHAnsi"/>
                                <w:b/>
                                <w:bCs/>
                                <w:i/>
                                <w:iCs/>
                              </w:rPr>
                              <w:t>“The return on investment of MCB services are more nuanced but much higher than initially expected. They had a way of making my home life easier, and services have given me the ability to have more mental head space to spend time working on looking for jobs, or even going out and having a social life. It has allowed me to build confidence through self-advocacy.”</w:t>
                            </w:r>
                          </w:p>
                          <w:p w14:paraId="37D92284" w14:textId="77777777" w:rsidR="00A63142" w:rsidRPr="006D4CCF" w:rsidRDefault="00A63142" w:rsidP="006D4CCF">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p>
                          <w:p w14:paraId="51C22E6A" w14:textId="3D5386D1" w:rsidR="00A63142" w:rsidRPr="004F5A69" w:rsidRDefault="00A63142" w:rsidP="006D4CCF">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709B4" id="_x0000_s1031" type="#_x0000_t202" style="position:absolute;left:0;text-align:left;margin-left:210.3pt;margin-top:2.5pt;width:248.8pt;height:154.85pt;z-index:25165107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" filled="f" stroked="f">
                <v:textbox>
                  <w:txbxContent>
                    <w:p w14:paraId="2B7B896B" w14:textId="4106AAF4" w:rsidR="00A63142" w:rsidRDefault="00A63142" w:rsidP="006D4CCF">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6D4CCF">
                        <w:rPr>
                          <w:rFonts w:asciiTheme="minorHAnsi" w:hAnsiTheme="minorHAnsi" w:cstheme="minorHAnsi"/>
                          <w:b/>
                          <w:bCs/>
                          <w:i/>
                          <w:iCs/>
                        </w:rPr>
                        <w:t>“The return on investment of MCB services are more nuanced but much higher than initially expected. They had a way of making my home life easier, and services have given me the ability to have more mental head space to spend time working on looking for jobs, or even going out and having a social life. It has allowed me to build confidence through self-advocacy.”</w:t>
                      </w:r>
                    </w:p>
                    <w:p w14:paraId="37D92284" w14:textId="77777777" w:rsidR="00A63142" w:rsidRPr="006D4CCF" w:rsidRDefault="00A63142" w:rsidP="006D4CCF">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p>
                    <w:p w14:paraId="51C22E6A" w14:textId="3D5386D1" w:rsidR="00A63142" w:rsidRPr="004F5A69" w:rsidRDefault="00A63142" w:rsidP="006D4CCF">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v:textbox>
                <w10:wrap type="square" anchorx="margin"/>
              </v:shape>
            </w:pict>
          </mc:Fallback>
        </mc:AlternateContent>
      </w:r>
      <w:r w:rsidR="0024189E">
        <w:t>Low-vision Evaluations</w:t>
      </w:r>
      <w:r w:rsidR="002A1640">
        <w:t xml:space="preserve"> and Services</w:t>
      </w:r>
      <w:r w:rsidR="0024189E">
        <w:t xml:space="preserve">; </w:t>
      </w:r>
    </w:p>
    <w:p w14:paraId="4969FCB1" w14:textId="7124EDC7" w:rsidR="00137D62" w:rsidRDefault="00137D62" w:rsidP="002542E7">
      <w:pPr>
        <w:pStyle w:val="ListParagraph"/>
        <w:numPr>
          <w:ilvl w:val="0"/>
          <w:numId w:val="16"/>
        </w:numPr>
        <w:ind w:left="720"/>
        <w:jc w:val="left"/>
      </w:pPr>
      <w:r>
        <w:t xml:space="preserve">Orientation and Mobility Training; </w:t>
      </w:r>
    </w:p>
    <w:p w14:paraId="40A6BC68" w14:textId="78B7BEA2" w:rsidR="00137D62" w:rsidRDefault="008F3164" w:rsidP="002542E7">
      <w:pPr>
        <w:pStyle w:val="ListParagraph"/>
        <w:numPr>
          <w:ilvl w:val="0"/>
          <w:numId w:val="16"/>
        </w:numPr>
        <w:ind w:left="720"/>
        <w:jc w:val="left"/>
      </w:pPr>
      <w:r>
        <w:t xml:space="preserve">Rehabilitation Training; </w:t>
      </w:r>
    </w:p>
    <w:p w14:paraId="2E94B7AE" w14:textId="7DE1BE8D" w:rsidR="008F3164" w:rsidRDefault="008F3164" w:rsidP="002542E7">
      <w:pPr>
        <w:pStyle w:val="ListParagraph"/>
        <w:numPr>
          <w:ilvl w:val="0"/>
          <w:numId w:val="16"/>
        </w:numPr>
        <w:ind w:left="720"/>
        <w:jc w:val="left"/>
      </w:pPr>
      <w:r>
        <w:t xml:space="preserve">Assistive Technology; </w:t>
      </w:r>
    </w:p>
    <w:p w14:paraId="465B5C67" w14:textId="70CB40E8" w:rsidR="006E22BD" w:rsidRDefault="006E22BD" w:rsidP="002542E7">
      <w:pPr>
        <w:pStyle w:val="ListParagraph"/>
        <w:numPr>
          <w:ilvl w:val="0"/>
          <w:numId w:val="16"/>
        </w:numPr>
        <w:ind w:left="720"/>
        <w:jc w:val="left"/>
      </w:pPr>
      <w:r>
        <w:t xml:space="preserve">Peer Support; and, </w:t>
      </w:r>
    </w:p>
    <w:p w14:paraId="14A67AD0" w14:textId="6AA2E262" w:rsidR="006D4CCF" w:rsidRDefault="002A1640" w:rsidP="002542E7">
      <w:pPr>
        <w:pStyle w:val="ListParagraph"/>
        <w:numPr>
          <w:ilvl w:val="0"/>
          <w:numId w:val="16"/>
        </w:numPr>
        <w:ind w:left="720"/>
        <w:jc w:val="left"/>
      </w:pPr>
      <w:r>
        <w:t xml:space="preserve">Rehabilitation </w:t>
      </w:r>
      <w:r w:rsidR="006E22BD">
        <w:t>Counseling.</w:t>
      </w:r>
    </w:p>
    <w:p w14:paraId="1A821964" w14:textId="4279B3DD" w:rsidR="006D4CCF" w:rsidRDefault="00393858" w:rsidP="008D76F6">
      <w:r>
        <w:t xml:space="preserve">MCB consumers who participated in focus groups noted </w:t>
      </w:r>
      <w:r w:rsidR="001A2394" w:rsidRPr="005D7387">
        <w:t xml:space="preserve">that </w:t>
      </w:r>
      <w:r>
        <w:t xml:space="preserve">they </w:t>
      </w:r>
      <w:r w:rsidR="002A1640">
        <w:t xml:space="preserve">found that </w:t>
      </w:r>
      <w:r>
        <w:t>many of the MCB</w:t>
      </w:r>
      <w:r w:rsidR="007067C6" w:rsidRPr="005D7387">
        <w:t>-</w:t>
      </w:r>
      <w:r>
        <w:t xml:space="preserve">provided </w:t>
      </w:r>
      <w:r w:rsidR="007067C6" w:rsidRPr="005D7387">
        <w:t xml:space="preserve">services </w:t>
      </w:r>
      <w:r>
        <w:t>enhance</w:t>
      </w:r>
      <w:r w:rsidR="002A1640">
        <w:t>d</w:t>
      </w:r>
      <w:r>
        <w:t xml:space="preserve"> their well-being. </w:t>
      </w:r>
      <w:r w:rsidR="001264D5" w:rsidRPr="005D7387">
        <w:t xml:space="preserve">Participants indicated that </w:t>
      </w:r>
      <w:r w:rsidR="002C2A1E" w:rsidRPr="005D7387">
        <w:t>continued</w:t>
      </w:r>
      <w:r>
        <w:t xml:space="preserve"> education</w:t>
      </w:r>
      <w:r w:rsidR="00DA196A" w:rsidRPr="005D7387">
        <w:t xml:space="preserve"> –</w:t>
      </w:r>
      <w:r>
        <w:t xml:space="preserve"> including support for tuition, books, and accessibility supplies</w:t>
      </w:r>
      <w:r w:rsidR="00DA196A" w:rsidRPr="005D7387">
        <w:t xml:space="preserve"> – were </w:t>
      </w:r>
      <w:r w:rsidR="009A3AEB" w:rsidRPr="005D7387">
        <w:t>among the most helpful services</w:t>
      </w:r>
      <w:r w:rsidR="00DA196A" w:rsidRPr="005D7387">
        <w:t xml:space="preserve"> provided</w:t>
      </w:r>
      <w:r w:rsidRPr="005D7387">
        <w:t>.</w:t>
      </w:r>
      <w:r>
        <w:t xml:space="preserve"> In addition, MCB also </w:t>
      </w:r>
      <w:r w:rsidRPr="005D7387">
        <w:t>provide</w:t>
      </w:r>
      <w:r w:rsidR="00DA196A" w:rsidRPr="005D7387">
        <w:t>d</w:t>
      </w:r>
      <w:r>
        <w:t xml:space="preserve"> consumers with assistive technology devices and training on how to use them. </w:t>
      </w:r>
      <w:r w:rsidR="00C805E4" w:rsidRPr="005D7387">
        <w:t>Also mentioned as</w:t>
      </w:r>
      <w:r>
        <w:t xml:space="preserve"> incredibly helpful </w:t>
      </w:r>
      <w:r w:rsidR="00C805E4" w:rsidRPr="005D7387">
        <w:t>by</w:t>
      </w:r>
      <w:r w:rsidR="0037260E" w:rsidRPr="005D7387">
        <w:t xml:space="preserve"> focus group participants w</w:t>
      </w:r>
      <w:r w:rsidR="00C805E4" w:rsidRPr="005D7387">
        <w:t>ere</w:t>
      </w:r>
      <w:r w:rsidR="0037260E" w:rsidRPr="005D7387">
        <w:t xml:space="preserve"> </w:t>
      </w:r>
      <w:r w:rsidR="00C04BD1" w:rsidRPr="005D7387">
        <w:t xml:space="preserve">the </w:t>
      </w:r>
      <w:r w:rsidR="008531C2">
        <w:t xml:space="preserve">MCB </w:t>
      </w:r>
      <w:r w:rsidR="00752C57" w:rsidRPr="005D7387">
        <w:t xml:space="preserve">services </w:t>
      </w:r>
      <w:r w:rsidR="00A14474" w:rsidRPr="005D7387">
        <w:t>geared towards</w:t>
      </w:r>
      <w:r w:rsidR="004B6B72">
        <w:t xml:space="preserve"> making </w:t>
      </w:r>
      <w:r w:rsidR="00A14474" w:rsidRPr="005D7387">
        <w:t>homes</w:t>
      </w:r>
      <w:r w:rsidR="004B6B72">
        <w:t xml:space="preserve"> </w:t>
      </w:r>
      <w:r w:rsidR="00E07A1C">
        <w:t xml:space="preserve">more </w:t>
      </w:r>
      <w:r w:rsidR="00E07A1C" w:rsidRPr="005D7387">
        <w:t>accessible</w:t>
      </w:r>
      <w:r w:rsidR="00E07A1C">
        <w:t xml:space="preserve"> and safer</w:t>
      </w:r>
      <w:r w:rsidR="00C805E4" w:rsidRPr="005D7387">
        <w:t>. For example,</w:t>
      </w:r>
      <w:r w:rsidR="00A34064">
        <w:t xml:space="preserve"> installing  </w:t>
      </w:r>
      <w:r w:rsidR="00B76FB2">
        <w:t xml:space="preserve">tactile markings </w:t>
      </w:r>
      <w:r w:rsidR="00A34064">
        <w:t xml:space="preserve">on appliances </w:t>
      </w:r>
      <w:r w:rsidR="00A827B6">
        <w:t xml:space="preserve">with visual displays helps consumers to </w:t>
      </w:r>
      <w:r w:rsidR="00A63142">
        <w:t>function in the kitchen</w:t>
      </w:r>
      <w:r w:rsidR="00A827B6">
        <w:t xml:space="preserve"> safely. </w:t>
      </w:r>
      <w:r w:rsidR="006D7977">
        <w:t xml:space="preserve"> MCB also provides</w:t>
      </w:r>
      <w:r w:rsidR="003B5848">
        <w:t xml:space="preserve"> information and referral to</w:t>
      </w:r>
      <w:r w:rsidR="006D7977">
        <w:t xml:space="preserve"> various transportation assistance services and many connections to </w:t>
      </w:r>
      <w:r w:rsidR="00945D65">
        <w:t xml:space="preserve">social networks and events. </w:t>
      </w:r>
    </w:p>
    <w:p w14:paraId="0B0A5FF9" w14:textId="5BC8E129" w:rsidR="0036237C" w:rsidRDefault="003E2021" w:rsidP="008D76F6">
      <w:r>
        <w:t xml:space="preserve">Focus group participants </w:t>
      </w:r>
      <w:r w:rsidR="00B17E6D">
        <w:t>stated</w:t>
      </w:r>
      <w:r w:rsidR="00C44B82">
        <w:t xml:space="preserve"> </w:t>
      </w:r>
      <w:r w:rsidR="00C44B82" w:rsidRPr="005D7387">
        <w:t>th</w:t>
      </w:r>
      <w:r w:rsidR="00D54469" w:rsidRPr="005D7387">
        <w:t xml:space="preserve">at </w:t>
      </w:r>
      <w:r w:rsidR="00C44B82">
        <w:t xml:space="preserve">the </w:t>
      </w:r>
      <w:r w:rsidR="00D54469" w:rsidRPr="005D7387">
        <w:t>MCB</w:t>
      </w:r>
      <w:r w:rsidR="00C44B82" w:rsidRPr="005D7387">
        <w:t xml:space="preserve"> </w:t>
      </w:r>
      <w:r w:rsidR="00C44B82">
        <w:t>s</w:t>
      </w:r>
      <w:r w:rsidR="007F7345">
        <w:t xml:space="preserve">ervices </w:t>
      </w:r>
      <w:r w:rsidR="00D54469" w:rsidRPr="005D7387">
        <w:t>they received</w:t>
      </w:r>
      <w:r>
        <w:t xml:space="preserve"> improved their overall quality of life and well-being </w:t>
      </w:r>
      <w:r w:rsidR="00951944">
        <w:t xml:space="preserve">in a holistic way. </w:t>
      </w:r>
      <w:r w:rsidR="005C0983">
        <w:t xml:space="preserve">Specifically, </w:t>
      </w:r>
      <w:r w:rsidR="005321BC">
        <w:t>the</w:t>
      </w:r>
      <w:r w:rsidR="005C0983">
        <w:t xml:space="preserve"> combination of all the individualized services </w:t>
      </w:r>
      <w:r w:rsidR="00423629" w:rsidRPr="005D7387">
        <w:t>provided by</w:t>
      </w:r>
      <w:r w:rsidR="005C0983" w:rsidRPr="005D7387">
        <w:t xml:space="preserve"> MCB </w:t>
      </w:r>
      <w:r w:rsidR="003B5848">
        <w:t>counselors helped</w:t>
      </w:r>
      <w:r w:rsidR="007323EF">
        <w:t xml:space="preserve"> </w:t>
      </w:r>
      <w:r w:rsidR="00C91AE3">
        <w:t>consumers</w:t>
      </w:r>
      <w:r w:rsidR="003B5848">
        <w:t xml:space="preserve"> to increase their</w:t>
      </w:r>
      <w:r w:rsidR="00A51D11">
        <w:t xml:space="preserve"> </w:t>
      </w:r>
      <w:r w:rsidR="00B42A96">
        <w:t xml:space="preserve">independence. </w:t>
      </w:r>
      <w:r w:rsidR="00CC118B">
        <w:t>Moreover, the emotional support</w:t>
      </w:r>
      <w:r w:rsidR="003B5848">
        <w:t xml:space="preserve"> and</w:t>
      </w:r>
      <w:r w:rsidR="00CC118B">
        <w:t xml:space="preserve"> encouragement</w:t>
      </w:r>
      <w:r w:rsidR="00423629" w:rsidRPr="005D7387">
        <w:t>,</w:t>
      </w:r>
      <w:r w:rsidR="00CC118B">
        <w:t xml:space="preserve"> </w:t>
      </w:r>
      <w:r w:rsidR="0090493D">
        <w:t xml:space="preserve">provided by </w:t>
      </w:r>
      <w:r w:rsidR="003B5848">
        <w:t xml:space="preserve">counselors </w:t>
      </w:r>
      <w:r w:rsidR="00F4707B" w:rsidRPr="005D7387">
        <w:t xml:space="preserve">also </w:t>
      </w:r>
      <w:r w:rsidR="001F1B97">
        <w:t xml:space="preserve">gave </w:t>
      </w:r>
      <w:r w:rsidR="0036506F">
        <w:t>consumers increased confidence</w:t>
      </w:r>
      <w:r w:rsidR="00AB3CF0">
        <w:t>.</w:t>
      </w:r>
      <w:r w:rsidR="00A51D11">
        <w:t xml:space="preserve"> </w:t>
      </w:r>
      <w:r w:rsidR="007F1A59">
        <w:t xml:space="preserve">This confidence has </w:t>
      </w:r>
      <w:r w:rsidR="00415E92" w:rsidRPr="005D7387">
        <w:t xml:space="preserve">made them </w:t>
      </w:r>
      <w:r w:rsidR="007F1A59">
        <w:t xml:space="preserve">more comfortable </w:t>
      </w:r>
      <w:r w:rsidR="00C92D70" w:rsidRPr="005D7387">
        <w:t>participating in</w:t>
      </w:r>
      <w:r w:rsidR="007E16B7">
        <w:t xml:space="preserve"> activities such as </w:t>
      </w:r>
      <w:r w:rsidR="007F1A59">
        <w:t xml:space="preserve">applying and interviewing for jobs, signing up for </w:t>
      </w:r>
      <w:r w:rsidR="00133A0F">
        <w:t xml:space="preserve">clubs </w:t>
      </w:r>
      <w:r w:rsidR="00866899">
        <w:t>(for example,</w:t>
      </w:r>
      <w:r w:rsidR="00133A0F">
        <w:t xml:space="preserve"> </w:t>
      </w:r>
      <w:r w:rsidR="007E16B7">
        <w:t xml:space="preserve">the </w:t>
      </w:r>
      <w:r w:rsidR="00133A0F">
        <w:t xml:space="preserve">church </w:t>
      </w:r>
      <w:r w:rsidR="007E16B7">
        <w:t>choir</w:t>
      </w:r>
      <w:r w:rsidR="00866899">
        <w:t>)</w:t>
      </w:r>
      <w:r w:rsidR="00133A0F">
        <w:t>, playing music</w:t>
      </w:r>
      <w:r w:rsidR="002E6221">
        <w:t>,</w:t>
      </w:r>
      <w:r w:rsidR="00133A0F">
        <w:t xml:space="preserve"> including the keyboard and drums, </w:t>
      </w:r>
      <w:r w:rsidR="00F648A7">
        <w:t xml:space="preserve">and </w:t>
      </w:r>
      <w:r w:rsidR="00133A0F">
        <w:t xml:space="preserve">attending </w:t>
      </w:r>
      <w:r w:rsidR="003B5848">
        <w:t xml:space="preserve">events such as </w:t>
      </w:r>
      <w:r w:rsidR="00133A0F">
        <w:t>descriptive art installation</w:t>
      </w:r>
      <w:r w:rsidR="007E16B7">
        <w:t>s</w:t>
      </w:r>
      <w:r w:rsidR="00F648A7">
        <w:t>.</w:t>
      </w:r>
      <w:r w:rsidR="0092557F">
        <w:t xml:space="preserve"> </w:t>
      </w:r>
    </w:p>
    <w:p w14:paraId="680468DA" w14:textId="650F56F1" w:rsidR="00E665BF" w:rsidRPr="00945D65" w:rsidRDefault="00C62C06" w:rsidP="76FB5C14">
      <w:pPr>
        <w:spacing w:line="257" w:lineRule="auto"/>
        <w:rPr>
          <w:rFonts w:eastAsia="Arial" w:cs="Arial"/>
          <w:color w:val="000000"/>
        </w:rPr>
      </w:pPr>
      <w:r w:rsidRPr="00293C25">
        <w:rPr>
          <w:rFonts w:asciiTheme="minorHAnsi" w:hAnsiTheme="minorHAnsi" w:cstheme="minorHAnsi"/>
          <w:noProof/>
        </w:rPr>
        <w:lastRenderedPageBreak/>
        <mc:AlternateContent>
          <mc:Choice Requires="wps">
            <w:drawing>
              <wp:anchor distT="91440" distB="91440" distL="114300" distR="114300" simplePos="0" relativeHeight="251655168" behindDoc="0" locked="0" layoutInCell="1" allowOverlap="1" wp14:anchorId="326E7AEB" wp14:editId="38591884">
                <wp:simplePos x="0" y="0"/>
                <wp:positionH relativeFrom="margin">
                  <wp:align>left</wp:align>
                </wp:positionH>
                <wp:positionV relativeFrom="paragraph">
                  <wp:posOffset>0</wp:posOffset>
                </wp:positionV>
                <wp:extent cx="2992755" cy="1647190"/>
                <wp:effectExtent l="0" t="0" r="0" b="0"/>
                <wp:wrapSquare wrapText="bothSides"/>
                <wp:docPr id="26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755" cy="1647190"/>
                        </a:xfrm>
                        <a:prstGeom prst="rect">
                          <a:avLst/>
                        </a:prstGeom>
                        <a:noFill/>
                        <a:ln w="9525">
                          <a:noFill/>
                          <a:miter lim="800000"/>
                          <a:headEnd/>
                          <a:tailEnd/>
                        </a:ln>
                      </wps:spPr>
                      <wps:txbx>
                        <w:txbxContent>
                          <w:p w14:paraId="21ECFDD2" w14:textId="5000A0EF" w:rsidR="00A63142" w:rsidRDefault="00A63142" w:rsidP="00C62C06">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C62C06">
                              <w:rPr>
                                <w:rFonts w:asciiTheme="minorHAnsi" w:hAnsiTheme="minorHAnsi" w:cstheme="minorHAnsi"/>
                                <w:b/>
                                <w:bCs/>
                                <w:i/>
                                <w:iCs/>
                              </w:rPr>
                              <w:t>“MCB helped me to understand it’s okay to be scared and they will walk through that fear with you to teach you skills to reduce the fear and build that confidence. And now I believe I can do everything anybody who doesn’t have a visual impairment can do as well.”</w:t>
                            </w:r>
                          </w:p>
                          <w:p w14:paraId="432AC6C4" w14:textId="77777777" w:rsidR="00A63142" w:rsidRPr="006D4CCF" w:rsidRDefault="00A63142" w:rsidP="00C62C06">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p>
                          <w:p w14:paraId="1BD22939" w14:textId="77777777" w:rsidR="00A63142" w:rsidRPr="004F5A69" w:rsidRDefault="00A63142" w:rsidP="00C62C06">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E7AEB" id="_x0000_s1032" type="#_x0000_t202" style="position:absolute;left:0;text-align:left;margin-left:0;margin-top:0;width:235.65pt;height:129.7pt;z-index:251655168;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" filled="f" stroked="f">
                <v:textbox>
                  <w:txbxContent>
                    <w:p w14:paraId="21ECFDD2" w14:textId="5000A0EF" w:rsidR="00A63142" w:rsidRDefault="00A63142" w:rsidP="00C62C06">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C62C06">
                        <w:rPr>
                          <w:rFonts w:asciiTheme="minorHAnsi" w:hAnsiTheme="minorHAnsi" w:cstheme="minorHAnsi"/>
                          <w:b/>
                          <w:bCs/>
                          <w:i/>
                          <w:iCs/>
                        </w:rPr>
                        <w:t>“MCB helped me to understand it’s okay to be scared and they will walk through that fear with you to teach you skills to reduce the fear and build that confidence. And now I believe I can do everything anybody who doesn’t have a visual impairment can do as well.”</w:t>
                      </w:r>
                    </w:p>
                    <w:p w14:paraId="432AC6C4" w14:textId="77777777" w:rsidR="00A63142" w:rsidRPr="006D4CCF" w:rsidRDefault="00A63142" w:rsidP="00C62C06">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p>
                    <w:p w14:paraId="1BD22939" w14:textId="77777777" w:rsidR="00A63142" w:rsidRPr="004F5A69" w:rsidRDefault="00A63142" w:rsidP="00C62C06">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v:textbox>
                <w10:wrap type="square" anchorx="margin"/>
              </v:shape>
            </w:pict>
          </mc:Fallback>
        </mc:AlternateContent>
      </w:r>
      <w:r w:rsidR="00D3748F">
        <w:t xml:space="preserve">A literature review </w:t>
      </w:r>
      <w:r w:rsidR="00F714A7">
        <w:t xml:space="preserve">focused on the impact of VR services </w:t>
      </w:r>
      <w:r w:rsidR="00764D63">
        <w:t xml:space="preserve">on consumers </w:t>
      </w:r>
      <w:r w:rsidR="00D078CD">
        <w:t xml:space="preserve">revealed </w:t>
      </w:r>
      <w:r w:rsidR="002E3BF3">
        <w:t xml:space="preserve">theoretical </w:t>
      </w:r>
      <w:r w:rsidR="00DF47B2">
        <w:t>pathways th</w:t>
      </w:r>
      <w:r w:rsidR="002E3BF3">
        <w:t>rough which</w:t>
      </w:r>
      <w:r w:rsidR="00DF47B2">
        <w:t xml:space="preserve"> </w:t>
      </w:r>
      <w:r w:rsidR="002E3BF3">
        <w:t xml:space="preserve">consumers </w:t>
      </w:r>
      <w:r w:rsidR="00DA1A04">
        <w:t xml:space="preserve">may </w:t>
      </w:r>
      <w:r w:rsidR="004A1C42">
        <w:t xml:space="preserve">see </w:t>
      </w:r>
      <w:r w:rsidR="000A33F6">
        <w:t>improvement in their lives</w:t>
      </w:r>
      <w:r w:rsidR="002946DF">
        <w:t xml:space="preserve">. </w:t>
      </w:r>
      <w:r w:rsidR="00A274E3">
        <w:t xml:space="preserve">Consumers </w:t>
      </w:r>
      <w:r w:rsidR="00DF50C3">
        <w:t>who</w:t>
      </w:r>
      <w:r w:rsidR="00A274E3">
        <w:t xml:space="preserve"> achieve employment </w:t>
      </w:r>
      <w:r w:rsidR="000D0853">
        <w:t xml:space="preserve">may </w:t>
      </w:r>
      <w:r w:rsidR="001E4569">
        <w:t>gain a sense of self-worth from the</w:t>
      </w:r>
      <w:r w:rsidR="00694CAD">
        <w:t>ir job</w:t>
      </w:r>
      <w:r w:rsidR="00136043">
        <w:t xml:space="preserve"> and </w:t>
      </w:r>
      <w:r w:rsidR="00182265">
        <w:t xml:space="preserve">feel </w:t>
      </w:r>
      <w:r w:rsidR="00534074">
        <w:t>pride</w:t>
      </w:r>
      <w:r w:rsidR="00307EFE">
        <w:t xml:space="preserve"> as </w:t>
      </w:r>
      <w:r w:rsidR="00534074">
        <w:t>they are able to grow</w:t>
      </w:r>
      <w:r w:rsidR="00307EFE">
        <w:t xml:space="preserve"> and </w:t>
      </w:r>
      <w:r w:rsidR="00534074">
        <w:t>be challenged</w:t>
      </w:r>
      <w:r w:rsidR="003B778B">
        <w:t xml:space="preserve"> on the job</w:t>
      </w:r>
      <w:r w:rsidR="008D5289">
        <w:t xml:space="preserve"> </w:t>
      </w:r>
      <w:r w:rsidR="00534074">
        <w:t>(</w:t>
      </w:r>
      <w:r w:rsidR="00307EFE">
        <w:t>Hopkins, B</w:t>
      </w:r>
      <w:r w:rsidR="00534074">
        <w:t xml:space="preserve">, </w:t>
      </w:r>
      <w:r w:rsidR="00307EFE">
        <w:t>2019)</w:t>
      </w:r>
      <w:r w:rsidR="00F648A7">
        <w:t>.</w:t>
      </w:r>
      <w:r w:rsidR="00534074">
        <w:t xml:space="preserve"> </w:t>
      </w:r>
      <w:r w:rsidR="1163498C" w:rsidRPr="64A278DA">
        <w:rPr>
          <w:rFonts w:eastAsia="Arial" w:cs="Arial"/>
          <w:color w:val="000000"/>
        </w:rPr>
        <w:t xml:space="preserve">Careers can provide purpose in </w:t>
      </w:r>
      <w:r w:rsidR="1163498C" w:rsidRPr="00095EB0">
        <w:rPr>
          <w:rFonts w:eastAsia="Arial" w:cs="Arial"/>
          <w:color w:val="000000"/>
        </w:rPr>
        <w:t>consumers</w:t>
      </w:r>
      <w:r w:rsidR="438CC854" w:rsidRPr="00095EB0">
        <w:rPr>
          <w:rFonts w:eastAsia="Arial" w:cs="Arial"/>
          <w:color w:val="000000"/>
        </w:rPr>
        <w:t>’</w:t>
      </w:r>
      <w:r w:rsidR="1163498C" w:rsidRPr="64A278DA">
        <w:rPr>
          <w:rFonts w:eastAsia="Arial" w:cs="Arial"/>
          <w:color w:val="000000"/>
        </w:rPr>
        <w:t xml:space="preserve"> lives as they set, work towards and achieve </w:t>
      </w:r>
      <w:r w:rsidR="19DC46F9" w:rsidRPr="230AE00D">
        <w:rPr>
          <w:rFonts w:eastAsia="Arial" w:cs="Arial"/>
          <w:color w:val="000000"/>
        </w:rPr>
        <w:t xml:space="preserve">their </w:t>
      </w:r>
      <w:r w:rsidR="1163498C" w:rsidRPr="64A278DA">
        <w:rPr>
          <w:rFonts w:eastAsia="Arial" w:cs="Arial"/>
          <w:color w:val="000000"/>
        </w:rPr>
        <w:t>goals</w:t>
      </w:r>
      <w:r w:rsidR="1163498C" w:rsidRPr="1AAA944E">
        <w:rPr>
          <w:rFonts w:eastAsia="Arial" w:cs="Arial"/>
          <w:color w:val="000000"/>
        </w:rPr>
        <w:t>.</w:t>
      </w:r>
      <w:r w:rsidR="4F8D56C7" w:rsidRPr="1AAA944E">
        <w:rPr>
          <w:rFonts w:eastAsia="Arial" w:cs="Arial"/>
          <w:color w:val="000000"/>
        </w:rPr>
        <w:t xml:space="preserve"> </w:t>
      </w:r>
      <w:r w:rsidR="4F8D56C7" w:rsidRPr="4DFB9EFB">
        <w:rPr>
          <w:rFonts w:eastAsia="Arial" w:cs="Arial"/>
          <w:color w:val="000000"/>
        </w:rPr>
        <w:t xml:space="preserve">While some careers are not the consumers’ ideal job, working </w:t>
      </w:r>
      <w:r w:rsidR="0CE6C6A3" w:rsidRPr="0EFB5450">
        <w:rPr>
          <w:rFonts w:eastAsia="Arial" w:cs="Arial"/>
          <w:color w:val="000000"/>
        </w:rPr>
        <w:t xml:space="preserve">can </w:t>
      </w:r>
      <w:r w:rsidR="4F8D56C7" w:rsidRPr="0EFB5450">
        <w:rPr>
          <w:rFonts w:eastAsia="Arial" w:cs="Arial"/>
          <w:color w:val="000000"/>
        </w:rPr>
        <w:t>provide</w:t>
      </w:r>
      <w:r w:rsidR="4F8D56C7" w:rsidRPr="4DFB9EFB">
        <w:rPr>
          <w:rFonts w:eastAsia="Arial" w:cs="Arial"/>
          <w:color w:val="000000"/>
        </w:rPr>
        <w:t xml:space="preserve"> motivation </w:t>
      </w:r>
      <w:r w:rsidR="4F8D56C7" w:rsidRPr="23279AA4">
        <w:rPr>
          <w:rFonts w:eastAsia="Arial" w:cs="Arial"/>
          <w:color w:val="000000"/>
        </w:rPr>
        <w:t>to maintai</w:t>
      </w:r>
      <w:r w:rsidR="23D633D7" w:rsidRPr="23279AA4">
        <w:rPr>
          <w:rFonts w:eastAsia="Arial" w:cs="Arial"/>
          <w:color w:val="000000"/>
        </w:rPr>
        <w:t xml:space="preserve">n self-sufficiency. </w:t>
      </w:r>
    </w:p>
    <w:p w14:paraId="6B24B3B8" w14:textId="1E1B83FB" w:rsidR="00A27E32" w:rsidRDefault="00665B25" w:rsidP="0001494D">
      <w:pPr>
        <w:pStyle w:val="Heading4"/>
        <w:jc w:val="both"/>
      </w:pPr>
      <w:r>
        <w:t xml:space="preserve">Finding </w:t>
      </w:r>
      <w:r w:rsidR="003F6E8F">
        <w:t>6</w:t>
      </w:r>
      <w:r w:rsidR="00CA72FC">
        <w:t xml:space="preserve">: </w:t>
      </w:r>
      <w:r w:rsidR="004601C8">
        <w:t>MCB</w:t>
      </w:r>
      <w:r w:rsidR="00447783">
        <w:t xml:space="preserve"> services </w:t>
      </w:r>
      <w:r w:rsidR="004601C8">
        <w:t>help</w:t>
      </w:r>
      <w:r w:rsidR="00447783">
        <w:t xml:space="preserve"> to</w:t>
      </w:r>
      <w:r w:rsidR="00CA72FC" w:rsidRPr="00CA72FC">
        <w:t xml:space="preserve"> improve consumers</w:t>
      </w:r>
      <w:r w:rsidR="004601C8">
        <w:t>’</w:t>
      </w:r>
      <w:r w:rsidR="00CA72FC" w:rsidRPr="00CA72FC">
        <w:t xml:space="preserve"> mental </w:t>
      </w:r>
      <w:r w:rsidR="008D76F6">
        <w:t xml:space="preserve">and physical </w:t>
      </w:r>
      <w:r w:rsidR="00CA72FC" w:rsidRPr="00CA72FC">
        <w:t>health</w:t>
      </w:r>
    </w:p>
    <w:p w14:paraId="711BCB38" w14:textId="1A47B62B" w:rsidR="00147AE9" w:rsidRPr="002E5A5F" w:rsidRDefault="00147AE9" w:rsidP="00147AE9">
      <w:r w:rsidRPr="002E5A5F">
        <w:t>Rates of depression anxiety</w:t>
      </w:r>
      <w:r w:rsidR="00BF74BA" w:rsidRPr="009E4331">
        <w:t>,</w:t>
      </w:r>
      <w:r w:rsidRPr="002E5A5F">
        <w:t xml:space="preserve"> and risk of suicide </w:t>
      </w:r>
      <w:r w:rsidR="005C1FE4" w:rsidRPr="002E5A5F">
        <w:t xml:space="preserve">are </w:t>
      </w:r>
      <w:r w:rsidRPr="002E5A5F">
        <w:t>elevated in a wide range of visually impaired populations.</w:t>
      </w:r>
      <w:r w:rsidR="000C3D83" w:rsidRPr="002E5A5F">
        <w:t>)</w:t>
      </w:r>
      <w:r w:rsidRPr="002E5A5F">
        <w:t xml:space="preserve"> Despite the higher prevalence of </w:t>
      </w:r>
      <w:r w:rsidR="00C02F36" w:rsidRPr="009E4331">
        <w:t>these</w:t>
      </w:r>
      <w:r w:rsidRPr="002E5A5F">
        <w:t xml:space="preserve"> conditions, those with visual impairments remain largely untreated for these conditions. Vision loss </w:t>
      </w:r>
      <w:r w:rsidR="00BD4C49" w:rsidRPr="002E5A5F">
        <w:t>is associated with</w:t>
      </w:r>
      <w:r w:rsidRPr="002E5A5F">
        <w:t xml:space="preserve"> self-reported anxiety, worry, frustration, social withdrawal, and embarrassment. Those with vision loss may develop negative self-perceptions </w:t>
      </w:r>
      <w:r w:rsidR="00BD4C49" w:rsidRPr="002E5A5F">
        <w:t>because</w:t>
      </w:r>
      <w:r w:rsidRPr="002E5A5F">
        <w:t xml:space="preserve"> of social stigma.</w:t>
      </w:r>
      <w:r w:rsidR="00705A9D" w:rsidRPr="00705A9D">
        <w:t xml:space="preserve"> </w:t>
      </w:r>
      <w:r w:rsidR="00705A9D" w:rsidRPr="002E5A5F">
        <w:t>(Demmin and Silverstein 2020</w:t>
      </w:r>
    </w:p>
    <w:p w14:paraId="525017DB" w14:textId="7BDDD50D" w:rsidR="00147AE9" w:rsidRDefault="00147AE9" w:rsidP="00147AE9">
      <w:r w:rsidRPr="002E5A5F">
        <w:t>Current</w:t>
      </w:r>
      <w:r w:rsidR="00D41B30">
        <w:t xml:space="preserve"> formal</w:t>
      </w:r>
      <w:r w:rsidRPr="002E5A5F">
        <w:t xml:space="preserve"> approaches to treating mental health conditions in those with visual impairments include self-management interventions, problem-solving interventions, vision rehabilitation, cognitive behavioral interventions, and stepped care interventions. </w:t>
      </w:r>
      <w:r w:rsidR="003A2A67" w:rsidRPr="002E5A5F">
        <w:t xml:space="preserve">Literature suggests that </w:t>
      </w:r>
      <w:r w:rsidRPr="002E5A5F">
        <w:t xml:space="preserve">increased screening for mental health issues </w:t>
      </w:r>
      <w:r w:rsidR="00134036" w:rsidRPr="009E4331">
        <w:t>could</w:t>
      </w:r>
      <w:r w:rsidR="00DA3079" w:rsidRPr="009E4331">
        <w:t xml:space="preserve"> benefit</w:t>
      </w:r>
      <w:r w:rsidRPr="002E5A5F">
        <w:t xml:space="preserve"> the visually impaired, and emphasis put on reducing poor treatment adherence</w:t>
      </w:r>
      <w:r w:rsidR="004376FB" w:rsidRPr="009E4331">
        <w:t>.</w:t>
      </w:r>
      <w:r w:rsidR="00ED5467">
        <w:t xml:space="preserve"> </w:t>
      </w:r>
      <w:r w:rsidRPr="002E5A5F">
        <w:t>(Demmin and Silverstein</w:t>
      </w:r>
      <w:r w:rsidR="00ED5467">
        <w:t>,</w:t>
      </w:r>
      <w:r w:rsidRPr="002E5A5F">
        <w:t xml:space="preserve"> 2020</w:t>
      </w:r>
      <w:r w:rsidRPr="009E4331">
        <w:t>)</w:t>
      </w:r>
      <w:r w:rsidR="0092557F">
        <w:t xml:space="preserve"> </w:t>
      </w:r>
    </w:p>
    <w:p w14:paraId="1A3DA14E" w14:textId="63AB52EB" w:rsidR="00B70864" w:rsidRDefault="00C62C06" w:rsidP="00E07A1C">
      <w:r w:rsidRPr="00293C25">
        <w:rPr>
          <w:rFonts w:asciiTheme="minorHAnsi" w:hAnsiTheme="minorHAnsi" w:cstheme="minorHAnsi"/>
          <w:noProof/>
        </w:rPr>
        <mc:AlternateContent>
          <mc:Choice Requires="wps">
            <w:drawing>
              <wp:anchor distT="91440" distB="91440" distL="114300" distR="114300" simplePos="0" relativeHeight="251659264" behindDoc="0" locked="0" layoutInCell="1" allowOverlap="1" wp14:anchorId="54F3BB08" wp14:editId="4D0E57FE">
                <wp:simplePos x="0" y="0"/>
                <wp:positionH relativeFrom="margin">
                  <wp:posOffset>2793880</wp:posOffset>
                </wp:positionH>
                <wp:positionV relativeFrom="paragraph">
                  <wp:posOffset>77470</wp:posOffset>
                </wp:positionV>
                <wp:extent cx="2992755" cy="2117725"/>
                <wp:effectExtent l="0" t="0" r="0" b="0"/>
                <wp:wrapSquare wrapText="bothSides"/>
                <wp:docPr id="26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755" cy="2117725"/>
                        </a:xfrm>
                        <a:prstGeom prst="rect">
                          <a:avLst/>
                        </a:prstGeom>
                        <a:noFill/>
                        <a:ln w="9525">
                          <a:noFill/>
                          <a:miter lim="800000"/>
                          <a:headEnd/>
                          <a:tailEnd/>
                        </a:ln>
                      </wps:spPr>
                      <wps:txbx>
                        <w:txbxContent>
                          <w:p w14:paraId="4E9709FB" w14:textId="3CE0B49C" w:rsidR="00A63142" w:rsidRDefault="00A63142" w:rsidP="00C62C06">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C62C06">
                              <w:rPr>
                                <w:rFonts w:asciiTheme="minorHAnsi" w:hAnsiTheme="minorHAnsi" w:cstheme="minorHAnsi"/>
                                <w:b/>
                                <w:bCs/>
                                <w:i/>
                                <w:iCs/>
                              </w:rPr>
                              <w:t>“I have the capacity now to support myself in more basic ways, so I have more time to spend working on more robust aspects of my life. I feel more confident in doing basic tasks that could otherwise stress me out or provide frustration, which can snowball to a level of much less productivity. Because at the end of the day not having accessibility to basic independence skills is exhausting.”</w:t>
                            </w:r>
                          </w:p>
                          <w:p w14:paraId="137DAC13" w14:textId="77777777" w:rsidR="00A63142" w:rsidRPr="006D4CCF" w:rsidRDefault="00A63142" w:rsidP="00C62C06">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p>
                          <w:p w14:paraId="1366B2CF" w14:textId="77777777" w:rsidR="00A63142" w:rsidRPr="004F5A69" w:rsidRDefault="00A63142" w:rsidP="00C62C06">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3BB08" id="_x0000_s1033" type="#_x0000_t202" style="position:absolute;left:0;text-align:left;margin-left:220pt;margin-top:6.1pt;width:235.65pt;height:166.75pt;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" filled="f" stroked="f">
                <v:textbox>
                  <w:txbxContent>
                    <w:p w14:paraId="4E9709FB" w14:textId="3CE0B49C" w:rsidR="00A63142" w:rsidRDefault="00A63142" w:rsidP="00C62C06">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C62C06">
                        <w:rPr>
                          <w:rFonts w:asciiTheme="minorHAnsi" w:hAnsiTheme="minorHAnsi" w:cstheme="minorHAnsi"/>
                          <w:b/>
                          <w:bCs/>
                          <w:i/>
                          <w:iCs/>
                        </w:rPr>
                        <w:t>“I have the capacity now to support myself in more basic ways, so I have more time to spend working on more robust aspects of my life. I feel more confident in doing basic tasks that could otherwise stress me out or provide frustration, which can snowball to a level of much less productivity. Because at the end of the day not having accessibility to basic independence skills is exhausting.”</w:t>
                      </w:r>
                    </w:p>
                    <w:p w14:paraId="137DAC13" w14:textId="77777777" w:rsidR="00A63142" w:rsidRPr="006D4CCF" w:rsidRDefault="00A63142" w:rsidP="00C62C06">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p>
                    <w:p w14:paraId="1366B2CF" w14:textId="77777777" w:rsidR="00A63142" w:rsidRPr="004F5A69" w:rsidRDefault="00A63142" w:rsidP="00C62C06">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v:textbox>
                <w10:wrap type="square" anchorx="margin"/>
              </v:shape>
            </w:pict>
          </mc:Fallback>
        </mc:AlternateContent>
      </w:r>
      <w:r w:rsidR="004C079C" w:rsidRPr="004C079C">
        <w:t xml:space="preserve">Working with MCB and meeting other individuals who are blind has helped consumers </w:t>
      </w:r>
      <w:r w:rsidR="009F1F2A" w:rsidRPr="009E4331">
        <w:t xml:space="preserve">both share and </w:t>
      </w:r>
      <w:r w:rsidR="004C079C" w:rsidRPr="004C079C">
        <w:t>normalize feelings of insecurity</w:t>
      </w:r>
      <w:r w:rsidR="00B94C4E" w:rsidRPr="009E4331">
        <w:t>.</w:t>
      </w:r>
      <w:r w:rsidR="00B94C4E">
        <w:t xml:space="preserve"> MCB helps consumers </w:t>
      </w:r>
      <w:r w:rsidR="004C079C" w:rsidRPr="004C079C">
        <w:t xml:space="preserve">understand </w:t>
      </w:r>
      <w:r w:rsidR="00C718A0" w:rsidRPr="009E4331">
        <w:t>that it is</w:t>
      </w:r>
      <w:r w:rsidR="004C079C" w:rsidRPr="004C079C">
        <w:t xml:space="preserve"> possible to be </w:t>
      </w:r>
      <w:r w:rsidR="00744D89" w:rsidRPr="009E4331">
        <w:t xml:space="preserve">both </w:t>
      </w:r>
      <w:r w:rsidR="004C079C" w:rsidRPr="004C079C">
        <w:t>blind and independent</w:t>
      </w:r>
      <w:r w:rsidR="00744D89" w:rsidRPr="009E4331">
        <w:t>,</w:t>
      </w:r>
      <w:r w:rsidR="00B73BB5">
        <w:t xml:space="preserve"> and </w:t>
      </w:r>
      <w:r w:rsidR="00945D65" w:rsidRPr="00CA72FC">
        <w:t>reduc</w:t>
      </w:r>
      <w:r w:rsidR="00B73BB5">
        <w:t>es their</w:t>
      </w:r>
      <w:r w:rsidR="00945D65" w:rsidRPr="00CA72FC">
        <w:t xml:space="preserve"> feelings of isolation, anxiety and depression</w:t>
      </w:r>
      <w:r w:rsidR="00B73BB5">
        <w:t xml:space="preserve">. </w:t>
      </w:r>
      <w:r w:rsidR="00583AAE">
        <w:t xml:space="preserve">Consumers stated they were </w:t>
      </w:r>
      <w:r w:rsidR="00BC0BA7">
        <w:t>able</w:t>
      </w:r>
      <w:r w:rsidR="00583AAE">
        <w:t xml:space="preserve"> to address their vision loss and blindness through receiving </w:t>
      </w:r>
      <w:r w:rsidR="00AD58D3" w:rsidRPr="009E4331">
        <w:t>MCB</w:t>
      </w:r>
      <w:r w:rsidR="00A63142">
        <w:t xml:space="preserve"> personal adjustment to blindness</w:t>
      </w:r>
      <w:r w:rsidR="00583AAE">
        <w:t xml:space="preserve"> services</w:t>
      </w:r>
      <w:r w:rsidR="006B43D6" w:rsidRPr="009E4331">
        <w:t>.</w:t>
      </w:r>
      <w:r w:rsidR="006B43D6">
        <w:t xml:space="preserve"> This </w:t>
      </w:r>
      <w:r w:rsidR="008F598D">
        <w:t xml:space="preserve">allowed them to take steps </w:t>
      </w:r>
      <w:r w:rsidR="009052C3" w:rsidRPr="009E4331">
        <w:t xml:space="preserve">to </w:t>
      </w:r>
      <w:r w:rsidR="008F598D">
        <w:t xml:space="preserve">gain </w:t>
      </w:r>
      <w:r w:rsidR="000D65F6" w:rsidRPr="009E4331">
        <w:t xml:space="preserve">the </w:t>
      </w:r>
      <w:r w:rsidR="008F598D">
        <w:t xml:space="preserve">skills </w:t>
      </w:r>
      <w:r w:rsidR="008F598D" w:rsidRPr="009E4331">
        <w:t>ne</w:t>
      </w:r>
      <w:r w:rsidR="00B14943" w:rsidRPr="009E4331">
        <w:t>eded</w:t>
      </w:r>
      <w:r w:rsidR="008F598D" w:rsidRPr="009E4331">
        <w:t xml:space="preserve"> to </w:t>
      </w:r>
      <w:r w:rsidR="008F598D">
        <w:t>be successful in life</w:t>
      </w:r>
      <w:r w:rsidR="004D1EF4">
        <w:t xml:space="preserve"> and employment</w:t>
      </w:r>
      <w:r w:rsidR="008F598D">
        <w:t xml:space="preserve"> and not shy away from their condition. </w:t>
      </w:r>
      <w:r w:rsidR="00E83DB3">
        <w:t xml:space="preserve">In addition, </w:t>
      </w:r>
      <w:r w:rsidR="00223366" w:rsidRPr="009E4331">
        <w:t>MCB</w:t>
      </w:r>
      <w:r w:rsidR="00E83DB3">
        <w:t xml:space="preserve"> services </w:t>
      </w:r>
      <w:r w:rsidR="006B43D6">
        <w:t xml:space="preserve">made </w:t>
      </w:r>
      <w:r w:rsidR="00223366" w:rsidRPr="009E4331">
        <w:t>consumers’</w:t>
      </w:r>
      <w:r w:rsidR="006B43D6">
        <w:t xml:space="preserve"> everyday lives easier</w:t>
      </w:r>
      <w:r w:rsidR="004D1EF4">
        <w:t>.</w:t>
      </w:r>
    </w:p>
    <w:p w14:paraId="21A67EB5" w14:textId="3E98ECBE" w:rsidR="0095245F" w:rsidRDefault="00B70864" w:rsidP="00A27E32">
      <w:r w:rsidRPr="00293C25">
        <w:rPr>
          <w:rFonts w:asciiTheme="minorHAnsi" w:hAnsiTheme="minorHAnsi" w:cstheme="minorHAnsi"/>
          <w:noProof/>
        </w:rPr>
        <mc:AlternateContent>
          <mc:Choice Requires="wps">
            <w:drawing>
              <wp:anchor distT="91440" distB="91440" distL="114300" distR="114300" simplePos="0" relativeHeight="251663360" behindDoc="0" locked="0" layoutInCell="1" allowOverlap="1" wp14:anchorId="47775523" wp14:editId="3A529586">
                <wp:simplePos x="0" y="0"/>
                <wp:positionH relativeFrom="margin">
                  <wp:posOffset>68580</wp:posOffset>
                </wp:positionH>
                <wp:positionV relativeFrom="paragraph">
                  <wp:posOffset>51435</wp:posOffset>
                </wp:positionV>
                <wp:extent cx="2934335" cy="1824355"/>
                <wp:effectExtent l="0" t="0" r="0" b="4445"/>
                <wp:wrapSquare wrapText="bothSides"/>
                <wp:docPr id="26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1824355"/>
                        </a:xfrm>
                        <a:prstGeom prst="rect">
                          <a:avLst/>
                        </a:prstGeom>
                        <a:noFill/>
                        <a:ln w="9525">
                          <a:noFill/>
                          <a:miter lim="800000"/>
                          <a:headEnd/>
                          <a:tailEnd/>
                        </a:ln>
                      </wps:spPr>
                      <wps:txbx>
                        <w:txbxContent>
                          <w:p w14:paraId="6D94313C" w14:textId="7AFC9233" w:rsidR="00A63142" w:rsidRDefault="00A63142" w:rsidP="00B70864">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734161">
                              <w:rPr>
                                <w:rFonts w:asciiTheme="minorHAnsi" w:hAnsiTheme="minorHAnsi" w:cstheme="minorHAnsi"/>
                                <w:b/>
                                <w:bCs/>
                                <w:i/>
                                <w:iCs/>
                              </w:rPr>
                              <w:t>“When I came to Carroll Center I was blind for 3 years. Prior to going I was depressed, and my confidence was non-existent – going to the Center and getting the training was important. But more important to me, and I know I’m not the only one, is it allowed me to do some much needed emotional healing.”</w:t>
                            </w:r>
                          </w:p>
                          <w:p w14:paraId="4681B121" w14:textId="77777777" w:rsidR="00A63142" w:rsidRPr="006D4CCF" w:rsidRDefault="00A63142" w:rsidP="00B70864">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p>
                          <w:p w14:paraId="6931C348" w14:textId="77777777" w:rsidR="00A63142" w:rsidRPr="004F5A69" w:rsidRDefault="00A63142" w:rsidP="00B70864">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75523" id="_x0000_s1034" type="#_x0000_t202" style="position:absolute;left:0;text-align:left;margin-left:5.4pt;margin-top:4.05pt;width:231.05pt;height:143.65pt;z-index:2516633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" filled="f" stroked="f">
                <v:textbox>
                  <w:txbxContent>
                    <w:p w14:paraId="6D94313C" w14:textId="7AFC9233" w:rsidR="00A63142" w:rsidRDefault="00A63142" w:rsidP="00B70864">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734161">
                        <w:rPr>
                          <w:rFonts w:asciiTheme="minorHAnsi" w:hAnsiTheme="minorHAnsi" w:cstheme="minorHAnsi"/>
                          <w:b/>
                          <w:bCs/>
                          <w:i/>
                          <w:iCs/>
                        </w:rPr>
                        <w:t>“When I came to Carroll Center I was blind for 3 years. Prior to going I was depressed, and my confidence was non-existent – going to the Center and getting the training was important. But more important to me, and I know I’m not the only one, is it allowed me to do some much needed emotional healing.”</w:t>
                      </w:r>
                    </w:p>
                    <w:p w14:paraId="4681B121" w14:textId="77777777" w:rsidR="00A63142" w:rsidRPr="006D4CCF" w:rsidRDefault="00A63142" w:rsidP="00B70864">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p>
                    <w:p w14:paraId="6931C348" w14:textId="77777777" w:rsidR="00A63142" w:rsidRPr="004F5A69" w:rsidRDefault="00A63142" w:rsidP="00B70864">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v:textbox>
                <w10:wrap type="square" anchorx="margin"/>
              </v:shape>
            </w:pict>
          </mc:Fallback>
        </mc:AlternateContent>
      </w:r>
      <w:r w:rsidR="00736709" w:rsidRPr="009E4331">
        <w:t>M</w:t>
      </w:r>
      <w:r w:rsidR="003413F1" w:rsidRPr="009E4331">
        <w:t>any</w:t>
      </w:r>
      <w:r w:rsidR="003413F1">
        <w:t xml:space="preserve"> consumers </w:t>
      </w:r>
      <w:r w:rsidR="00736709" w:rsidRPr="009E4331">
        <w:t>noted that the Carroll Center for the Blind was</w:t>
      </w:r>
      <w:r w:rsidR="003413F1">
        <w:t xml:space="preserve"> </w:t>
      </w:r>
      <w:r w:rsidR="00EE443A">
        <w:t xml:space="preserve">particularly helpful </w:t>
      </w:r>
      <w:r w:rsidR="008A7423">
        <w:t>for improving their mental and physical health</w:t>
      </w:r>
      <w:r w:rsidR="00CF572E" w:rsidRPr="009E4331">
        <w:t>.</w:t>
      </w:r>
      <w:r w:rsidR="00CF572E">
        <w:t xml:space="preserve"> MCB provides </w:t>
      </w:r>
      <w:r w:rsidR="004D1EF4">
        <w:t>this service</w:t>
      </w:r>
      <w:r w:rsidR="00CF572E">
        <w:t xml:space="preserve"> </w:t>
      </w:r>
      <w:r w:rsidR="00B7409C" w:rsidRPr="009E4331">
        <w:t>so that</w:t>
      </w:r>
      <w:r w:rsidR="00CF572E">
        <w:t xml:space="preserve"> consumers </w:t>
      </w:r>
      <w:r w:rsidR="00B7409C" w:rsidRPr="009E4331">
        <w:t>can</w:t>
      </w:r>
      <w:r w:rsidR="00CF572E">
        <w:t xml:space="preserve"> attend </w:t>
      </w:r>
      <w:r w:rsidR="008B7F1D">
        <w:t>T</w:t>
      </w:r>
      <w:r w:rsidR="00F4793D">
        <w:t xml:space="preserve">he Carroll Center </w:t>
      </w:r>
      <w:r w:rsidR="00B7409C" w:rsidRPr="009E4331">
        <w:t>offers</w:t>
      </w:r>
      <w:r w:rsidR="00F4793D">
        <w:t xml:space="preserve"> </w:t>
      </w:r>
      <w:r w:rsidR="00DC01F1">
        <w:t xml:space="preserve">diverse services </w:t>
      </w:r>
      <w:r w:rsidR="00F12BA2">
        <w:t>for</w:t>
      </w:r>
      <w:r w:rsidR="00DC01F1">
        <w:t xml:space="preserve"> youth, teens and adults.</w:t>
      </w:r>
      <w:r w:rsidR="00C35E96">
        <w:t xml:space="preserve"> </w:t>
      </w:r>
      <w:r w:rsidR="00D557BE" w:rsidRPr="009E4331">
        <w:t>For example, consumers noted that</w:t>
      </w:r>
      <w:r w:rsidR="00C35E96">
        <w:t xml:space="preserve"> Mobility and Orientation training</w:t>
      </w:r>
      <w:r w:rsidR="005A473B">
        <w:t xml:space="preserve"> </w:t>
      </w:r>
      <w:r w:rsidR="00C35E96">
        <w:t>gave them</w:t>
      </w:r>
      <w:r w:rsidR="00FA20CA">
        <w:t xml:space="preserve"> </w:t>
      </w:r>
      <w:r w:rsidR="004D1EF4">
        <w:t xml:space="preserve">better </w:t>
      </w:r>
      <w:r w:rsidR="00FA20CA">
        <w:t xml:space="preserve">ability to participate in </w:t>
      </w:r>
      <w:r w:rsidR="00C11E01">
        <w:t xml:space="preserve">more physical activities </w:t>
      </w:r>
      <w:r w:rsidR="00B92F58">
        <w:t>such as baseball, biking, skiing</w:t>
      </w:r>
      <w:r w:rsidR="00275858" w:rsidRPr="009E4331">
        <w:t>,</w:t>
      </w:r>
      <w:r w:rsidR="00B92F58">
        <w:t xml:space="preserve"> </w:t>
      </w:r>
      <w:r w:rsidR="0038292A">
        <w:t>and kayaking</w:t>
      </w:r>
      <w:r w:rsidR="00EF6B3B" w:rsidRPr="009E4331">
        <w:t>. This</w:t>
      </w:r>
      <w:r w:rsidR="005A473B" w:rsidRPr="009E4331">
        <w:t xml:space="preserve"> improv</w:t>
      </w:r>
      <w:r w:rsidR="00EF6B3B" w:rsidRPr="009E4331">
        <w:t>ed</w:t>
      </w:r>
      <w:r w:rsidR="005A473B">
        <w:t xml:space="preserve"> both their physical and mental well-being. </w:t>
      </w:r>
      <w:r w:rsidR="008B7F1D">
        <w:t xml:space="preserve">The Carroll Center also </w:t>
      </w:r>
      <w:r w:rsidR="00EF6B3B" w:rsidRPr="009E4331">
        <w:t>offers</w:t>
      </w:r>
      <w:r w:rsidR="000659E9">
        <w:t xml:space="preserve"> an extensive </w:t>
      </w:r>
      <w:r w:rsidR="000659E9">
        <w:lastRenderedPageBreak/>
        <w:t>peer support network</w:t>
      </w:r>
      <w:r w:rsidR="000A3BB7">
        <w:t xml:space="preserve">, providing individuals </w:t>
      </w:r>
      <w:r w:rsidR="00371914" w:rsidRPr="009E4331">
        <w:t>with the opportunity</w:t>
      </w:r>
      <w:r w:rsidR="000A3BB7">
        <w:t xml:space="preserve"> to </w:t>
      </w:r>
      <w:r w:rsidR="0058022E">
        <w:t>participate in adaptive sports activities</w:t>
      </w:r>
      <w:r w:rsidR="000A3BB7">
        <w:t xml:space="preserve">. </w:t>
      </w:r>
    </w:p>
    <w:p w14:paraId="533001E3" w14:textId="0281FF02" w:rsidR="00B702CB" w:rsidRDefault="00C858F9" w:rsidP="00C858F9">
      <w:pPr>
        <w:pStyle w:val="Heading3"/>
      </w:pPr>
      <w:bookmarkStart w:id="56" w:name="_Toc83808868"/>
      <w:r>
        <w:t>Accessibility and Mobility</w:t>
      </w:r>
      <w:bookmarkEnd w:id="56"/>
    </w:p>
    <w:p w14:paraId="62065DC7" w14:textId="7F3C65B3" w:rsidR="003646A1" w:rsidRDefault="00986F85" w:rsidP="00D474A7">
      <w:pPr>
        <w:pStyle w:val="Heading4"/>
        <w:jc w:val="both"/>
      </w:pPr>
      <w:r>
        <w:t xml:space="preserve">Finding </w:t>
      </w:r>
      <w:r w:rsidR="003F6E8F">
        <w:t>7</w:t>
      </w:r>
      <w:r w:rsidR="006F6BB5">
        <w:t xml:space="preserve">: </w:t>
      </w:r>
      <w:r w:rsidR="00AE4588">
        <w:t xml:space="preserve">MCB provides services </w:t>
      </w:r>
      <w:r w:rsidR="00A67CD8">
        <w:t xml:space="preserve">that </w:t>
      </w:r>
      <w:r w:rsidR="00290164">
        <w:t>give</w:t>
      </w:r>
      <w:r w:rsidR="00AE4588">
        <w:t xml:space="preserve"> consumers </w:t>
      </w:r>
      <w:r w:rsidR="004D1EF4">
        <w:t>improved</w:t>
      </w:r>
      <w:r w:rsidR="003F6E8F">
        <w:t xml:space="preserve"> ability</w:t>
      </w:r>
      <w:r w:rsidR="003646A1" w:rsidRPr="003646A1">
        <w:t xml:space="preserve"> to live and travel independently</w:t>
      </w:r>
      <w:r w:rsidR="0092557F">
        <w:t xml:space="preserve"> </w:t>
      </w:r>
    </w:p>
    <w:p w14:paraId="37BE9079" w14:textId="1EB92CC7" w:rsidR="005C40BC" w:rsidRPr="005C40BC" w:rsidRDefault="002A0D84" w:rsidP="005C40BC">
      <w:r w:rsidRPr="0037441B">
        <w:t>Our</w:t>
      </w:r>
      <w:r w:rsidR="007619AA">
        <w:t xml:space="preserve"> literature </w:t>
      </w:r>
      <w:r w:rsidRPr="0037441B">
        <w:t>review highlighted</w:t>
      </w:r>
      <w:r w:rsidR="007619AA" w:rsidRPr="0037441B">
        <w:t xml:space="preserve"> </w:t>
      </w:r>
      <w:r w:rsidR="006C0ECF" w:rsidRPr="0037441B">
        <w:t>how</w:t>
      </w:r>
      <w:r w:rsidR="007619AA">
        <w:t xml:space="preserve"> education and employment </w:t>
      </w:r>
      <w:r w:rsidR="006C0ECF" w:rsidRPr="0037441B">
        <w:t xml:space="preserve">is important </w:t>
      </w:r>
      <w:r w:rsidR="001B315D" w:rsidRPr="0037441B">
        <w:t xml:space="preserve">to </w:t>
      </w:r>
      <w:r w:rsidR="00D853CB" w:rsidRPr="0037441B">
        <w:t>consumers</w:t>
      </w:r>
      <w:r w:rsidR="0076109E" w:rsidRPr="0037441B">
        <w:t>. However</w:t>
      </w:r>
      <w:r w:rsidR="001B315D" w:rsidRPr="0037441B">
        <w:t xml:space="preserve">, </w:t>
      </w:r>
      <w:r w:rsidR="0076109E" w:rsidRPr="0037441B">
        <w:t>consumers must also have</w:t>
      </w:r>
      <w:r w:rsidR="007619AA">
        <w:t xml:space="preserve"> the skills to safely reach their job. Transportation issues are often cited as a limitation for those with visual impairments</w:t>
      </w:r>
      <w:r w:rsidR="006F64A1" w:rsidRPr="0037441B">
        <w:t>, negatively impacting their ability t</w:t>
      </w:r>
      <w:r w:rsidR="007619AA" w:rsidRPr="0037441B">
        <w:t xml:space="preserve">o </w:t>
      </w:r>
      <w:r w:rsidR="006F64A1" w:rsidRPr="0037441B">
        <w:t xml:space="preserve">obtain or </w:t>
      </w:r>
      <w:r w:rsidR="007619AA">
        <w:t>retain a job. Transportation to and from a workplace may not be accessible</w:t>
      </w:r>
      <w:r w:rsidR="000C775E" w:rsidRPr="0037441B">
        <w:t>,</w:t>
      </w:r>
      <w:r w:rsidR="007619AA">
        <w:t xml:space="preserve"> or the amount of time </w:t>
      </w:r>
      <w:r w:rsidR="000C775E" w:rsidRPr="0037441B">
        <w:t xml:space="preserve">needed </w:t>
      </w:r>
      <w:r w:rsidR="007619AA">
        <w:t>to safely travel to and from the workplace may be exorbitant</w:t>
      </w:r>
      <w:r w:rsidR="000C775E" w:rsidRPr="0037441B">
        <w:t>.</w:t>
      </w:r>
      <w:r w:rsidR="007619AA">
        <w:t xml:space="preserve"> (Bell and Mino, 2013</w:t>
      </w:r>
      <w:r w:rsidR="007619AA" w:rsidRPr="0037441B">
        <w:t>)</w:t>
      </w:r>
    </w:p>
    <w:p w14:paraId="223826FC" w14:textId="40F78571" w:rsidR="00F55401" w:rsidRDefault="00354080" w:rsidP="008E65CC">
      <w:r w:rsidRPr="00293C25">
        <w:rPr>
          <w:rFonts w:asciiTheme="minorHAnsi" w:hAnsiTheme="minorHAnsi" w:cstheme="minorHAnsi"/>
          <w:noProof/>
        </w:rPr>
        <mc:AlternateContent>
          <mc:Choice Requires="wps">
            <w:drawing>
              <wp:anchor distT="91440" distB="91440" distL="114300" distR="114300" simplePos="0" relativeHeight="251667456" behindDoc="0" locked="0" layoutInCell="1" allowOverlap="1" wp14:anchorId="41889EA8" wp14:editId="0D3EFEE3">
                <wp:simplePos x="0" y="0"/>
                <wp:positionH relativeFrom="margin">
                  <wp:posOffset>2564130</wp:posOffset>
                </wp:positionH>
                <wp:positionV relativeFrom="paragraph">
                  <wp:posOffset>5080</wp:posOffset>
                </wp:positionV>
                <wp:extent cx="3350260" cy="1946910"/>
                <wp:effectExtent l="0" t="0" r="0" b="0"/>
                <wp:wrapSquare wrapText="bothSides"/>
                <wp:docPr id="26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0260" cy="1946910"/>
                        </a:xfrm>
                        <a:prstGeom prst="rect">
                          <a:avLst/>
                        </a:prstGeom>
                        <a:noFill/>
                        <a:ln w="9525">
                          <a:noFill/>
                          <a:miter lim="800000"/>
                          <a:headEnd/>
                          <a:tailEnd/>
                        </a:ln>
                      </wps:spPr>
                      <wps:txbx>
                        <w:txbxContent>
                          <w:p w14:paraId="6F81700C" w14:textId="77777777" w:rsidR="00A63142" w:rsidRDefault="00A63142" w:rsidP="00B70864">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B70864">
                              <w:rPr>
                                <w:rFonts w:asciiTheme="minorHAnsi" w:hAnsiTheme="minorHAnsi" w:cstheme="minorHAnsi"/>
                                <w:b/>
                                <w:bCs/>
                                <w:i/>
                                <w:iCs/>
                              </w:rPr>
                              <w:t>“MCB services had a huge positive impact on my well-being where I don’t have to think about the barriers to basic needs anymore because MCB has taken care of them. Even reaching out to them outside of employment needs for mobility or accessibility services and having that as a resource at a point in time to not have to worry about the little things has been really beneficial for me.”</w:t>
                            </w:r>
                          </w:p>
                          <w:p w14:paraId="516A6DA1" w14:textId="4CA4F615" w:rsidR="00A63142" w:rsidRDefault="00A63142" w:rsidP="00B70864">
                            <w:pPr>
                              <w:pBdr>
                                <w:top w:val="single" w:sz="24" w:space="8" w:color="0B3677" w:themeColor="accent1"/>
                                <w:bottom w:val="single" w:sz="24" w:space="8" w:color="0B3677" w:themeColor="accent1"/>
                              </w:pBdr>
                              <w:spacing w:after="0"/>
                              <w:jc w:val="right"/>
                              <w:rPr>
                                <w:rFonts w:asciiTheme="minorHAnsi" w:hAnsiTheme="minorHAnsi" w:cstheme="minorHAnsi"/>
                                <w:b/>
                                <w:bCs/>
                                <w:i/>
                                <w:iCs/>
                              </w:rPr>
                            </w:pPr>
                            <w:r w:rsidRPr="00B70864">
                              <w:rPr>
                                <w:rFonts w:asciiTheme="minorHAnsi" w:hAnsiTheme="minorHAnsi" w:cstheme="minorHAnsi"/>
                                <w:b/>
                                <w:bCs/>
                                <w:i/>
                                <w:iCs/>
                              </w:rPr>
                              <w:t xml:space="preserve"> </w:t>
                            </w:r>
                          </w:p>
                          <w:p w14:paraId="0D250693" w14:textId="1C144A13" w:rsidR="00A63142" w:rsidRPr="004F5A69" w:rsidRDefault="00A63142" w:rsidP="00B70864">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89EA8" id="_x0000_s1035" type="#_x0000_t202" style="position:absolute;left:0;text-align:left;margin-left:201.9pt;margin-top:.4pt;width:263.8pt;height:153.3pt;z-index:2516674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" filled="f" stroked="f">
                <v:textbox>
                  <w:txbxContent>
                    <w:p w14:paraId="6F81700C" w14:textId="77777777" w:rsidR="00A63142" w:rsidRDefault="00A63142" w:rsidP="00B70864">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B70864">
                        <w:rPr>
                          <w:rFonts w:asciiTheme="minorHAnsi" w:hAnsiTheme="minorHAnsi" w:cstheme="minorHAnsi"/>
                          <w:b/>
                          <w:bCs/>
                          <w:i/>
                          <w:iCs/>
                        </w:rPr>
                        <w:t>“MCB services had a huge positive impact on my well-being where I don’t have to think about the barriers to basic needs anymore because MCB has taken care of them. Even reaching out to them outside of employment needs for mobility or accessibility services and having that as a resource at a point in time to not have to worry about the little things has been really beneficial for me.”</w:t>
                      </w:r>
                    </w:p>
                    <w:p w14:paraId="516A6DA1" w14:textId="4CA4F615" w:rsidR="00A63142" w:rsidRDefault="00A63142" w:rsidP="00B70864">
                      <w:pPr>
                        <w:pBdr>
                          <w:top w:val="single" w:sz="24" w:space="8" w:color="0B3677" w:themeColor="accent1"/>
                          <w:bottom w:val="single" w:sz="24" w:space="8" w:color="0B3677" w:themeColor="accent1"/>
                        </w:pBdr>
                        <w:spacing w:after="0"/>
                        <w:jc w:val="right"/>
                        <w:rPr>
                          <w:rFonts w:asciiTheme="minorHAnsi" w:hAnsiTheme="minorHAnsi" w:cstheme="minorHAnsi"/>
                          <w:b/>
                          <w:bCs/>
                          <w:i/>
                          <w:iCs/>
                        </w:rPr>
                      </w:pPr>
                      <w:r w:rsidRPr="00B70864">
                        <w:rPr>
                          <w:rFonts w:asciiTheme="minorHAnsi" w:hAnsiTheme="minorHAnsi" w:cstheme="minorHAnsi"/>
                          <w:b/>
                          <w:bCs/>
                          <w:i/>
                          <w:iCs/>
                        </w:rPr>
                        <w:t xml:space="preserve"> </w:t>
                      </w:r>
                    </w:p>
                    <w:p w14:paraId="0D250693" w14:textId="1C144A13" w:rsidR="00A63142" w:rsidRPr="004F5A69" w:rsidRDefault="00A63142" w:rsidP="00B70864">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v:textbox>
                <w10:wrap type="square" anchorx="margin"/>
              </v:shape>
            </w:pict>
          </mc:Fallback>
        </mc:AlternateContent>
      </w:r>
      <w:r w:rsidR="00241AE0">
        <w:t xml:space="preserve">In 2020, PCG </w:t>
      </w:r>
      <w:r w:rsidR="007A2CC6">
        <w:t xml:space="preserve">also conducted a </w:t>
      </w:r>
      <w:r w:rsidR="00CA4976">
        <w:t xml:space="preserve">Comprehensive </w:t>
      </w:r>
      <w:r w:rsidR="007D0CFD">
        <w:t>Statewide</w:t>
      </w:r>
      <w:r w:rsidR="007A2CC6">
        <w:t xml:space="preserve"> Needs Assessment</w:t>
      </w:r>
      <w:r w:rsidR="007D0CFD">
        <w:t xml:space="preserve"> </w:t>
      </w:r>
      <w:r w:rsidR="006D06CE">
        <w:t>(CSNA)</w:t>
      </w:r>
      <w:r w:rsidR="007D0CFD">
        <w:t xml:space="preserve"> Study and a</w:t>
      </w:r>
      <w:r w:rsidR="007A2CC6">
        <w:t xml:space="preserve"> </w:t>
      </w:r>
      <w:r w:rsidR="009D2EA1">
        <w:t xml:space="preserve">Vocational Rehabilitation </w:t>
      </w:r>
      <w:r w:rsidR="007A2CC6">
        <w:t>Needs Assessment</w:t>
      </w:r>
      <w:r w:rsidR="007D0CFD">
        <w:t xml:space="preserve"> for MCB. </w:t>
      </w:r>
      <w:r w:rsidR="006A5191">
        <w:t xml:space="preserve">MCB clients who participated in focus groups, and </w:t>
      </w:r>
      <w:r w:rsidR="009D2EA1">
        <w:t xml:space="preserve">who </w:t>
      </w:r>
      <w:r w:rsidR="006A5191">
        <w:t xml:space="preserve">were interviewed and surveyed also cited transportation as a </w:t>
      </w:r>
      <w:r w:rsidR="00F91682">
        <w:t xml:space="preserve">significant </w:t>
      </w:r>
      <w:r w:rsidR="006A5191">
        <w:t>barrier</w:t>
      </w:r>
      <w:r w:rsidR="00F91682">
        <w:t xml:space="preserve"> </w:t>
      </w:r>
      <w:r w:rsidR="001B4C44">
        <w:t xml:space="preserve">to achieving their employment goals. </w:t>
      </w:r>
      <w:r w:rsidR="002D701E">
        <w:t xml:space="preserve">Transportation was also cited as the biggest barrier to receiving pre-ETS services and employment in the VR Needs Assessment. </w:t>
      </w:r>
    </w:p>
    <w:p w14:paraId="5714C13F" w14:textId="3D5652B0" w:rsidR="007619AA" w:rsidRDefault="008E65CC" w:rsidP="008E65CC">
      <w:r w:rsidRPr="008E65CC">
        <w:t xml:space="preserve">MCB </w:t>
      </w:r>
      <w:r w:rsidR="0092432B">
        <w:t xml:space="preserve">provides both in-home and on-site </w:t>
      </w:r>
      <w:r w:rsidR="00593A37">
        <w:t>mob</w:t>
      </w:r>
      <w:r w:rsidR="009B391D">
        <w:t>ility and orientation</w:t>
      </w:r>
      <w:r w:rsidR="00887EC5">
        <w:t xml:space="preserve"> </w:t>
      </w:r>
      <w:r w:rsidR="00533973" w:rsidRPr="0037441B">
        <w:t>services to consumers</w:t>
      </w:r>
      <w:r w:rsidR="009B391D" w:rsidRPr="0037441B">
        <w:t>.</w:t>
      </w:r>
      <w:r w:rsidR="00E11209">
        <w:t xml:space="preserve"> </w:t>
      </w:r>
      <w:r w:rsidR="00894AA6">
        <w:t xml:space="preserve">MCB </w:t>
      </w:r>
      <w:r w:rsidR="004D1EF4">
        <w:t xml:space="preserve">counselors </w:t>
      </w:r>
      <w:r w:rsidR="00054224" w:rsidRPr="0037441B">
        <w:t>help</w:t>
      </w:r>
      <w:r w:rsidR="00894AA6">
        <w:t xml:space="preserve"> consumers </w:t>
      </w:r>
      <w:r w:rsidR="00054224" w:rsidRPr="0037441B">
        <w:t>make</w:t>
      </w:r>
      <w:r w:rsidR="00894AA6">
        <w:t xml:space="preserve"> their homes </w:t>
      </w:r>
      <w:r w:rsidR="00054224" w:rsidRPr="0037441B">
        <w:t>more accessible</w:t>
      </w:r>
      <w:r w:rsidR="00894AA6">
        <w:t xml:space="preserve"> </w:t>
      </w:r>
      <w:r w:rsidR="00B631C5">
        <w:t xml:space="preserve">by installing </w:t>
      </w:r>
      <w:r w:rsidR="0058022E">
        <w:t xml:space="preserve">tactile </w:t>
      </w:r>
      <w:proofErr w:type="gramStart"/>
      <w:r w:rsidR="0058022E">
        <w:t>markings</w:t>
      </w:r>
      <w:r w:rsidR="008E388C">
        <w:t xml:space="preserve"> </w:t>
      </w:r>
      <w:r w:rsidR="004D1EF4">
        <w:t xml:space="preserve"> </w:t>
      </w:r>
      <w:r w:rsidR="00B631C5">
        <w:t>on</w:t>
      </w:r>
      <w:proofErr w:type="gramEnd"/>
      <w:r w:rsidR="00B631C5">
        <w:t xml:space="preserve"> appliances and </w:t>
      </w:r>
      <w:r w:rsidR="004D1EF4">
        <w:t xml:space="preserve">suggesting furniture placement </w:t>
      </w:r>
      <w:r w:rsidR="005A1983">
        <w:t>so individuals can move around freely.</w:t>
      </w:r>
      <w:r w:rsidR="001D1DE9">
        <w:t xml:space="preserve"> </w:t>
      </w:r>
      <w:r w:rsidR="00B06A66" w:rsidRPr="0037441B">
        <w:t xml:space="preserve">In addition to </w:t>
      </w:r>
      <w:r w:rsidR="004D1EF4">
        <w:t>helping consumers qualify</w:t>
      </w:r>
      <w:r w:rsidR="00B06A66" w:rsidRPr="0037441B">
        <w:t xml:space="preserve"> for free </w:t>
      </w:r>
      <w:r w:rsidR="004D1EF4">
        <w:t xml:space="preserve">or reduced cost public </w:t>
      </w:r>
      <w:r w:rsidR="00B06A66" w:rsidRPr="0037441B">
        <w:t xml:space="preserve">transportation, </w:t>
      </w:r>
      <w:r w:rsidR="006F3BEF">
        <w:t xml:space="preserve">MCB </w:t>
      </w:r>
      <w:r w:rsidR="004D1EF4">
        <w:t xml:space="preserve">counselors </w:t>
      </w:r>
      <w:r w:rsidR="001C2D5E">
        <w:t xml:space="preserve">also provide training to consumers on how to use public transit systems. </w:t>
      </w:r>
    </w:p>
    <w:p w14:paraId="23F763B1" w14:textId="290BF802" w:rsidR="00B70864" w:rsidRPr="008E65CC" w:rsidRDefault="007619AA" w:rsidP="008E65CC">
      <w:r>
        <w:t xml:space="preserve">MCB </w:t>
      </w:r>
      <w:r w:rsidR="00CC7A7F" w:rsidRPr="0037441B">
        <w:t>helps</w:t>
      </w:r>
      <w:r w:rsidR="00DF14B9">
        <w:t xml:space="preserve"> consumers </w:t>
      </w:r>
      <w:r w:rsidR="00DF14B9" w:rsidRPr="0037441B">
        <w:t>creat</w:t>
      </w:r>
      <w:r w:rsidR="00CC7A7F" w:rsidRPr="0037441B">
        <w:t>e</w:t>
      </w:r>
      <w:r w:rsidR="00DF14B9">
        <w:t xml:space="preserve"> travel routes in their community</w:t>
      </w:r>
      <w:r w:rsidR="00A7204C" w:rsidRPr="0037441B">
        <w:t>, providing</w:t>
      </w:r>
      <w:r w:rsidR="006F3BEF">
        <w:t xml:space="preserve"> them with the safest routes for </w:t>
      </w:r>
      <w:r w:rsidR="006F3BEF" w:rsidRPr="0037441B">
        <w:t>commut</w:t>
      </w:r>
      <w:r w:rsidR="00A7204C" w:rsidRPr="0037441B">
        <w:t>ing</w:t>
      </w:r>
      <w:r w:rsidR="006F3BEF">
        <w:t xml:space="preserve"> independently to work, </w:t>
      </w:r>
      <w:r w:rsidR="006F3BEF" w:rsidRPr="0037441B">
        <w:t>doctor</w:t>
      </w:r>
      <w:r w:rsidR="006F3BEF">
        <w:t xml:space="preserve"> visits, and social gatherings. </w:t>
      </w:r>
      <w:r w:rsidR="001360DA">
        <w:t xml:space="preserve">Consumers </w:t>
      </w:r>
      <w:r w:rsidR="00CC2E6C" w:rsidRPr="0037441B">
        <w:t xml:space="preserve">recounted how MCB </w:t>
      </w:r>
      <w:r w:rsidR="001360DA">
        <w:t>services helped them</w:t>
      </w:r>
      <w:r w:rsidR="008E65CC" w:rsidRPr="008E65CC">
        <w:t xml:space="preserve"> overcome their fears of </w:t>
      </w:r>
      <w:r w:rsidR="00CC2E6C" w:rsidRPr="0037441B">
        <w:t>performing</w:t>
      </w:r>
      <w:r w:rsidR="008E65CC" w:rsidRPr="008E65CC">
        <w:t xml:space="preserve"> tasks on their own without assistance</w:t>
      </w:r>
      <w:r w:rsidR="00CC2E6C" w:rsidRPr="0037441B">
        <w:t>,</w:t>
      </w:r>
      <w:r w:rsidR="008E65CC" w:rsidRPr="008E65CC">
        <w:t xml:space="preserve"> such as cooking and </w:t>
      </w:r>
      <w:r w:rsidR="00A54CD4">
        <w:t xml:space="preserve">traveling </w:t>
      </w:r>
      <w:r w:rsidR="0083430A">
        <w:t>independently</w:t>
      </w:r>
      <w:r w:rsidR="001360DA">
        <w:t xml:space="preserve">. </w:t>
      </w:r>
      <w:r w:rsidR="00805BB0" w:rsidRPr="0037441B">
        <w:t>MCB</w:t>
      </w:r>
      <w:r w:rsidR="002C7B8B">
        <w:t xml:space="preserve"> services </w:t>
      </w:r>
      <w:r w:rsidR="00805BB0" w:rsidRPr="0037441B">
        <w:t>oriented towards helping</w:t>
      </w:r>
      <w:r w:rsidR="002C7B8B">
        <w:t xml:space="preserve"> consumers travel independently </w:t>
      </w:r>
      <w:r w:rsidR="004D1EF4">
        <w:t xml:space="preserve">for employment purposes had an additional benefit of affording </w:t>
      </w:r>
      <w:r w:rsidR="002C7B8B">
        <w:t xml:space="preserve">them </w:t>
      </w:r>
      <w:r w:rsidR="00331224">
        <w:t>more opportunities to engage in social activities</w:t>
      </w:r>
      <w:r w:rsidR="003125A6" w:rsidRPr="0037441B">
        <w:t>,</w:t>
      </w:r>
      <w:r w:rsidR="00BF79AF">
        <w:t xml:space="preserve"> as </w:t>
      </w:r>
      <w:r w:rsidR="00B8526F" w:rsidRPr="0037441B">
        <w:t>it gave them the confidence to travel</w:t>
      </w:r>
      <w:r w:rsidR="004B086C">
        <w:t xml:space="preserve"> to meet friends </w:t>
      </w:r>
      <w:r w:rsidR="0065441D">
        <w:t>and attend events.</w:t>
      </w:r>
      <w:r w:rsidR="0092557F">
        <w:t xml:space="preserve"> </w:t>
      </w:r>
    </w:p>
    <w:p w14:paraId="460A6268" w14:textId="6B6E00CF" w:rsidR="00C858F9" w:rsidRDefault="00C858F9" w:rsidP="00A20094">
      <w:pPr>
        <w:pStyle w:val="Heading3"/>
      </w:pPr>
      <w:bookmarkStart w:id="57" w:name="_Toc83808869"/>
      <w:r>
        <w:t>Social and Community Engagement</w:t>
      </w:r>
      <w:bookmarkEnd w:id="57"/>
    </w:p>
    <w:p w14:paraId="373566D2" w14:textId="777684B6" w:rsidR="00986F85" w:rsidRDefault="00A20094" w:rsidP="0060098E">
      <w:pPr>
        <w:pStyle w:val="Heading4"/>
        <w:jc w:val="both"/>
      </w:pPr>
      <w:r>
        <w:t xml:space="preserve">Finding </w:t>
      </w:r>
      <w:r w:rsidR="003F6E8F">
        <w:t>8</w:t>
      </w:r>
      <w:r>
        <w:t xml:space="preserve">: </w:t>
      </w:r>
      <w:r w:rsidR="00986F85" w:rsidRPr="00986F85">
        <w:t xml:space="preserve">MCB </w:t>
      </w:r>
      <w:r w:rsidR="00853A00" w:rsidRPr="00DD11F5">
        <w:t xml:space="preserve">services provide </w:t>
      </w:r>
      <w:r w:rsidR="00986F85" w:rsidRPr="00986F85">
        <w:t xml:space="preserve">consumers </w:t>
      </w:r>
      <w:r w:rsidR="00853A00" w:rsidRPr="00DD11F5">
        <w:t>with</w:t>
      </w:r>
      <w:r w:rsidR="00986F85" w:rsidRPr="00986F85">
        <w:t xml:space="preserve"> a network of peer support and friendships </w:t>
      </w:r>
    </w:p>
    <w:p w14:paraId="5D01FE6F" w14:textId="528AD930" w:rsidR="00E71A69" w:rsidRDefault="007F7FE6" w:rsidP="008D5289">
      <w:r>
        <w:t>An article by Hopkins (2019)</w:t>
      </w:r>
      <w:r w:rsidR="00253591">
        <w:t xml:space="preserve"> stated that VR services have the potential to </w:t>
      </w:r>
      <w:r w:rsidR="004852C2">
        <w:t>provide a social return on investment. Consume</w:t>
      </w:r>
      <w:r w:rsidR="000C35AD">
        <w:t>r</w:t>
      </w:r>
      <w:r w:rsidR="004852C2">
        <w:t xml:space="preserve">s that achieve employment </w:t>
      </w:r>
      <w:r w:rsidR="007D548E">
        <w:t xml:space="preserve">can </w:t>
      </w:r>
      <w:r w:rsidR="00750CDF">
        <w:t>often</w:t>
      </w:r>
      <w:r w:rsidR="007D548E">
        <w:t xml:space="preserve"> feel a sense of community at their job. </w:t>
      </w:r>
      <w:r w:rsidR="00A96CB9">
        <w:t xml:space="preserve">Jobs provide </w:t>
      </w:r>
      <w:r w:rsidR="00E33000">
        <w:t xml:space="preserve">a place for social interaction with co-workers </w:t>
      </w:r>
      <w:r w:rsidR="00974FCF">
        <w:t xml:space="preserve">that are </w:t>
      </w:r>
      <w:r w:rsidR="00501E58">
        <w:t>also</w:t>
      </w:r>
      <w:r w:rsidR="00974FCF">
        <w:t xml:space="preserve"> working towards the same </w:t>
      </w:r>
      <w:r w:rsidR="00501E58">
        <w:t>goals</w:t>
      </w:r>
      <w:r w:rsidR="00974FCF">
        <w:t>.</w:t>
      </w:r>
      <w:r w:rsidR="00501E58">
        <w:t xml:space="preserve"> </w:t>
      </w:r>
    </w:p>
    <w:p w14:paraId="796D426B" w14:textId="1374684C" w:rsidR="007C6245" w:rsidRDefault="007C6245" w:rsidP="008D5289">
      <w:r w:rsidRPr="00293C25">
        <w:rPr>
          <w:rFonts w:asciiTheme="minorHAnsi" w:hAnsiTheme="minorHAnsi" w:cstheme="minorHAnsi"/>
          <w:noProof/>
        </w:rPr>
        <w:lastRenderedPageBreak/>
        <mc:AlternateContent>
          <mc:Choice Requires="wps">
            <w:drawing>
              <wp:anchor distT="91440" distB="91440" distL="114300" distR="114300" simplePos="0" relativeHeight="251671552" behindDoc="0" locked="0" layoutInCell="1" allowOverlap="1" wp14:anchorId="3BFADABA" wp14:editId="44C50FB3">
                <wp:simplePos x="0" y="0"/>
                <wp:positionH relativeFrom="margin">
                  <wp:posOffset>139113</wp:posOffset>
                </wp:positionH>
                <wp:positionV relativeFrom="paragraph">
                  <wp:posOffset>89535</wp:posOffset>
                </wp:positionV>
                <wp:extent cx="3169920" cy="2268220"/>
                <wp:effectExtent l="0" t="0" r="0" b="0"/>
                <wp:wrapSquare wrapText="bothSides"/>
                <wp:docPr id="26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2268220"/>
                        </a:xfrm>
                        <a:prstGeom prst="rect">
                          <a:avLst/>
                        </a:prstGeom>
                        <a:noFill/>
                        <a:ln w="9525">
                          <a:noFill/>
                          <a:miter lim="800000"/>
                          <a:headEnd/>
                          <a:tailEnd/>
                        </a:ln>
                      </wps:spPr>
                      <wps:txbx>
                        <w:txbxContent>
                          <w:p w14:paraId="09BCB033" w14:textId="77777777" w:rsidR="00A63142" w:rsidRDefault="00A63142" w:rsidP="007C6245">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7C6245">
                              <w:rPr>
                                <w:rFonts w:asciiTheme="minorHAnsi" w:hAnsiTheme="minorHAnsi" w:cstheme="minorHAnsi"/>
                                <w:b/>
                                <w:bCs/>
                                <w:i/>
                                <w:iCs/>
                              </w:rPr>
                              <w:t>“I was ready to accept the cards I was dealt and that made me be much more open in expressing what my struggles and needs were, and advocate for myself and being with my peers. I had never met another blind person, but dealing with people from all walks of life you naturally just open up and it becomes easier to say hey It’s not a big deal to express this feeling I’m having because they understand, and you draw strength from their struggles as well.”</w:t>
                            </w:r>
                          </w:p>
                          <w:p w14:paraId="10873DBD" w14:textId="092C7622" w:rsidR="00A63142" w:rsidRDefault="00A63142" w:rsidP="007C6245">
                            <w:pPr>
                              <w:pBdr>
                                <w:top w:val="single" w:sz="24" w:space="8" w:color="0B3677" w:themeColor="accent1"/>
                                <w:bottom w:val="single" w:sz="24" w:space="8" w:color="0B3677" w:themeColor="accent1"/>
                              </w:pBdr>
                              <w:spacing w:after="0"/>
                              <w:jc w:val="right"/>
                              <w:rPr>
                                <w:rFonts w:asciiTheme="minorHAnsi" w:hAnsiTheme="minorHAnsi" w:cstheme="minorHAnsi"/>
                                <w:b/>
                                <w:bCs/>
                                <w:i/>
                                <w:iCs/>
                              </w:rPr>
                            </w:pPr>
                            <w:r w:rsidRPr="00B70864">
                              <w:rPr>
                                <w:rFonts w:asciiTheme="minorHAnsi" w:hAnsiTheme="minorHAnsi" w:cstheme="minorHAnsi"/>
                                <w:b/>
                                <w:bCs/>
                                <w:i/>
                                <w:iCs/>
                              </w:rPr>
                              <w:t xml:space="preserve"> </w:t>
                            </w:r>
                          </w:p>
                          <w:p w14:paraId="2F582C24" w14:textId="77777777" w:rsidR="00A63142" w:rsidRPr="004F5A69" w:rsidRDefault="00A63142" w:rsidP="007C6245">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ADABA" id="_x0000_s1036" type="#_x0000_t202" style="position:absolute;left:0;text-align:left;margin-left:10.95pt;margin-top:7.05pt;width:249.6pt;height:178.6pt;z-index:2516715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" filled="f" stroked="f">
                <v:textbox>
                  <w:txbxContent>
                    <w:p w14:paraId="09BCB033" w14:textId="77777777" w:rsidR="00A63142" w:rsidRDefault="00A63142" w:rsidP="007C6245">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7C6245">
                        <w:rPr>
                          <w:rFonts w:asciiTheme="minorHAnsi" w:hAnsiTheme="minorHAnsi" w:cstheme="minorHAnsi"/>
                          <w:b/>
                          <w:bCs/>
                          <w:i/>
                          <w:iCs/>
                        </w:rPr>
                        <w:t>“I was ready to accept the cards I was dealt and that made me be much more open in expressing what my struggles and needs were, and advocate for myself and being with my peers. I had never met another blind person, but dealing with people from all walks of life you naturally just open up and it becomes easier to say hey It’s not a big deal to express this feeling I’m having because they understand, and you draw strength from their struggles as well.”</w:t>
                      </w:r>
                    </w:p>
                    <w:p w14:paraId="10873DBD" w14:textId="092C7622" w:rsidR="00A63142" w:rsidRDefault="00A63142" w:rsidP="007C6245">
                      <w:pPr>
                        <w:pBdr>
                          <w:top w:val="single" w:sz="24" w:space="8" w:color="0B3677" w:themeColor="accent1"/>
                          <w:bottom w:val="single" w:sz="24" w:space="8" w:color="0B3677" w:themeColor="accent1"/>
                        </w:pBdr>
                        <w:spacing w:after="0"/>
                        <w:jc w:val="right"/>
                        <w:rPr>
                          <w:rFonts w:asciiTheme="minorHAnsi" w:hAnsiTheme="minorHAnsi" w:cstheme="minorHAnsi"/>
                          <w:b/>
                          <w:bCs/>
                          <w:i/>
                          <w:iCs/>
                        </w:rPr>
                      </w:pPr>
                      <w:r w:rsidRPr="00B70864">
                        <w:rPr>
                          <w:rFonts w:asciiTheme="minorHAnsi" w:hAnsiTheme="minorHAnsi" w:cstheme="minorHAnsi"/>
                          <w:b/>
                          <w:bCs/>
                          <w:i/>
                          <w:iCs/>
                        </w:rPr>
                        <w:t xml:space="preserve"> </w:t>
                      </w:r>
                    </w:p>
                    <w:p w14:paraId="2F582C24" w14:textId="77777777" w:rsidR="00A63142" w:rsidRPr="004F5A69" w:rsidRDefault="00A63142" w:rsidP="007C6245">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v:textbox>
                <w10:wrap type="square" anchorx="margin"/>
              </v:shape>
            </w:pict>
          </mc:Fallback>
        </mc:AlternateContent>
      </w:r>
      <w:r w:rsidR="00BC5DC2">
        <w:t>While social interactions in the workplace are an important aspect of professional growth</w:t>
      </w:r>
      <w:r w:rsidR="009F4B80">
        <w:t xml:space="preserve">, </w:t>
      </w:r>
      <w:r w:rsidR="00844A49">
        <w:t xml:space="preserve">peer connections and social and community engagement are equally </w:t>
      </w:r>
      <w:r w:rsidR="00393C17">
        <w:t xml:space="preserve">crucial </w:t>
      </w:r>
      <w:r w:rsidR="00BF17A2">
        <w:t xml:space="preserve">to overall well-being. </w:t>
      </w:r>
      <w:r w:rsidR="00563BF8">
        <w:t xml:space="preserve">Focus group participants stated </w:t>
      </w:r>
      <w:r w:rsidR="00432B51" w:rsidRPr="00EF7D26">
        <w:t xml:space="preserve">that </w:t>
      </w:r>
      <w:r w:rsidR="00DE01D0">
        <w:t xml:space="preserve">working with MCB was instrumental in exposing them to other individuals who are also blind </w:t>
      </w:r>
      <w:r w:rsidR="00B11385">
        <w:t>or who have low vision</w:t>
      </w:r>
      <w:r w:rsidR="00DE01D0">
        <w:t xml:space="preserve">. </w:t>
      </w:r>
      <w:r w:rsidR="00384FBB" w:rsidRPr="00EF7D26">
        <w:t>The</w:t>
      </w:r>
      <w:r w:rsidR="00384FBB">
        <w:t xml:space="preserve"> peer support </w:t>
      </w:r>
      <w:r w:rsidR="00384FBB" w:rsidRPr="00EF7D26">
        <w:t xml:space="preserve">network </w:t>
      </w:r>
      <w:r w:rsidR="00384FBB">
        <w:t xml:space="preserve">and friendships gained </w:t>
      </w:r>
      <w:r w:rsidR="002774CE" w:rsidRPr="00EF7D26">
        <w:t>via</w:t>
      </w:r>
      <w:r w:rsidR="00BC520D">
        <w:t xml:space="preserve"> MCB services </w:t>
      </w:r>
      <w:r w:rsidR="00BC520D" w:rsidRPr="00EF7D26">
        <w:t>allow</w:t>
      </w:r>
      <w:r w:rsidR="001674B5" w:rsidRPr="00EF7D26">
        <w:t>ed</w:t>
      </w:r>
      <w:r w:rsidR="00BC520D">
        <w:t xml:space="preserve"> consumers to share </w:t>
      </w:r>
      <w:r w:rsidR="00BC520D" w:rsidRPr="00EF7D26">
        <w:t>the</w:t>
      </w:r>
      <w:r w:rsidR="001674B5" w:rsidRPr="00EF7D26">
        <w:t>ir</w:t>
      </w:r>
      <w:r w:rsidR="00BC520D">
        <w:t xml:space="preserve"> experiences and struggles </w:t>
      </w:r>
      <w:r w:rsidR="00276FBF">
        <w:t xml:space="preserve">with other individuals </w:t>
      </w:r>
      <w:r w:rsidR="001674B5" w:rsidRPr="00EF7D26">
        <w:t>encountering</w:t>
      </w:r>
      <w:r w:rsidR="00276FBF">
        <w:t xml:space="preserve"> similar </w:t>
      </w:r>
      <w:r w:rsidR="001674B5" w:rsidRPr="00EF7D26">
        <w:t>experiences</w:t>
      </w:r>
      <w:r w:rsidR="0067601F" w:rsidRPr="00EF7D26">
        <w:t>.</w:t>
      </w:r>
      <w:r w:rsidR="0067601F">
        <w:t xml:space="preserve"> Focus group participants </w:t>
      </w:r>
      <w:r w:rsidR="007279F5" w:rsidRPr="00EF7D26">
        <w:t>said</w:t>
      </w:r>
      <w:r w:rsidR="0067601F">
        <w:t xml:space="preserve"> this helped </w:t>
      </w:r>
      <w:r w:rsidR="0067601F" w:rsidRPr="00EF7D26">
        <w:t>t</w:t>
      </w:r>
      <w:r w:rsidR="008F259B" w:rsidRPr="00EF7D26">
        <w:t>hem</w:t>
      </w:r>
      <w:r w:rsidR="0067601F" w:rsidRPr="00EF7D26">
        <w:t xml:space="preserve"> </w:t>
      </w:r>
      <w:r w:rsidR="0067601F">
        <w:t xml:space="preserve">reduce </w:t>
      </w:r>
      <w:r w:rsidR="009239C3" w:rsidRPr="00EF7D26">
        <w:t xml:space="preserve">their </w:t>
      </w:r>
      <w:r w:rsidR="0067601F">
        <w:t>feelings of isolation</w:t>
      </w:r>
      <w:r w:rsidR="00276FBF">
        <w:t xml:space="preserve"> </w:t>
      </w:r>
      <w:r w:rsidR="009239C3" w:rsidRPr="00EF7D26">
        <w:t>by showing</w:t>
      </w:r>
      <w:r w:rsidR="009A12D0">
        <w:t xml:space="preserve"> them they are not alone.</w:t>
      </w:r>
      <w:r w:rsidR="0092557F">
        <w:t xml:space="preserve"> </w:t>
      </w:r>
    </w:p>
    <w:p w14:paraId="1610742D" w14:textId="73D1E766" w:rsidR="00266631" w:rsidRPr="008D5289" w:rsidRDefault="00031780" w:rsidP="008D5289">
      <w:r w:rsidRPr="00EF7D26">
        <w:t>Participants also</w:t>
      </w:r>
      <w:r w:rsidR="006900E4" w:rsidRPr="00EF7D26">
        <w:t xml:space="preserve"> </w:t>
      </w:r>
      <w:r w:rsidR="006900E4">
        <w:t xml:space="preserve">discussed how </w:t>
      </w:r>
      <w:r w:rsidR="00DE2EF8" w:rsidRPr="00EF7D26">
        <w:t xml:space="preserve">witnessing </w:t>
      </w:r>
      <w:r w:rsidR="002E4E6A" w:rsidRPr="00EF7D26">
        <w:t>others</w:t>
      </w:r>
      <w:r w:rsidR="00DE2EF8">
        <w:t xml:space="preserve"> who are blind or </w:t>
      </w:r>
      <w:r w:rsidR="00EF0C75">
        <w:t>who have low vision</w:t>
      </w:r>
      <w:r w:rsidR="00DE2EF8">
        <w:t xml:space="preserve"> </w:t>
      </w:r>
      <w:r w:rsidR="0078399B">
        <w:t>living active and independent lives was life changing for them.</w:t>
      </w:r>
      <w:r w:rsidR="004D1EF4">
        <w:t xml:space="preserve"> Many</w:t>
      </w:r>
      <w:r w:rsidR="00C60A90">
        <w:t xml:space="preserve"> </w:t>
      </w:r>
      <w:r w:rsidR="00D14195" w:rsidRPr="00EF7D26">
        <w:t>MCB c</w:t>
      </w:r>
      <w:r w:rsidR="00C60A90" w:rsidRPr="00EF7D26">
        <w:t xml:space="preserve">onsumers </w:t>
      </w:r>
      <w:r w:rsidR="00C44607">
        <w:t xml:space="preserve">have gone on to become ambassadors, mentoring other individuals who may be struggling with their </w:t>
      </w:r>
      <w:r w:rsidR="00A97EB2" w:rsidRPr="00EF7D26">
        <w:t xml:space="preserve">blindness or </w:t>
      </w:r>
      <w:r w:rsidR="00C44607">
        <w:t>visual impairment</w:t>
      </w:r>
      <w:r w:rsidR="00202F6F" w:rsidRPr="00EF7D26">
        <w:t>,</w:t>
      </w:r>
      <w:r w:rsidR="00C44607">
        <w:t xml:space="preserve"> and bringing awareness to the challenges </w:t>
      </w:r>
      <w:r w:rsidR="00A97EB2" w:rsidRPr="00EF7D26">
        <w:t xml:space="preserve">these </w:t>
      </w:r>
      <w:r w:rsidR="00F407F9" w:rsidRPr="00EF7D26">
        <w:t xml:space="preserve">individuals </w:t>
      </w:r>
      <w:r w:rsidR="00F407F9">
        <w:t>face.</w:t>
      </w:r>
      <w:r w:rsidR="006624AB">
        <w:t xml:space="preserve"> In addition, </w:t>
      </w:r>
      <w:r w:rsidR="00266631">
        <w:t xml:space="preserve">emotional support </w:t>
      </w:r>
      <w:r w:rsidR="002C64C6" w:rsidRPr="00EF7D26">
        <w:t>provided by</w:t>
      </w:r>
      <w:r w:rsidR="00266631" w:rsidRPr="00EF7D26">
        <w:t xml:space="preserve"> </w:t>
      </w:r>
      <w:r w:rsidR="00266631">
        <w:t xml:space="preserve">MCB </w:t>
      </w:r>
      <w:r w:rsidR="004D1EF4">
        <w:t xml:space="preserve">counselors </w:t>
      </w:r>
      <w:r w:rsidR="002C64C6" w:rsidRPr="00EF7D26">
        <w:t>helped</w:t>
      </w:r>
      <w:r w:rsidR="00266631">
        <w:t xml:space="preserve"> consumers build trust in themselves, making it easier for them to socialize with other individuals. </w:t>
      </w:r>
      <w:r w:rsidR="003F0D3C" w:rsidRPr="00EF7D26">
        <w:t>This gave</w:t>
      </w:r>
      <w:r w:rsidR="00266631">
        <w:t xml:space="preserve"> consumers the confidence to advocate for themselves</w:t>
      </w:r>
      <w:r w:rsidR="004D1EF4">
        <w:t>.</w:t>
      </w:r>
      <w:r w:rsidR="00266631">
        <w:t xml:space="preserve"> In doing so, focus group participants noted they are more comfortable socializing in </w:t>
      </w:r>
      <w:r w:rsidR="00E32C54">
        <w:t>employment</w:t>
      </w:r>
      <w:r w:rsidR="00266631">
        <w:t xml:space="preserve"> settings</w:t>
      </w:r>
      <w:r w:rsidR="00AF1C9F" w:rsidRPr="00EF7D26">
        <w:t>. This</w:t>
      </w:r>
      <w:r w:rsidR="00266631">
        <w:t xml:space="preserve"> has </w:t>
      </w:r>
      <w:r w:rsidR="00AF1C9F" w:rsidRPr="00EF7D26">
        <w:t>had the added benefit of affording</w:t>
      </w:r>
      <w:r w:rsidR="00266631">
        <w:t xml:space="preserve"> them </w:t>
      </w:r>
      <w:r w:rsidR="00E32C54">
        <w:t xml:space="preserve">professional </w:t>
      </w:r>
      <w:r w:rsidR="00266631">
        <w:t>growth opportunities</w:t>
      </w:r>
      <w:r w:rsidR="00597824">
        <w:t xml:space="preserve">. </w:t>
      </w:r>
    </w:p>
    <w:p w14:paraId="4AB52888" w14:textId="1383DDEB" w:rsidR="00C858F9" w:rsidRPr="00C858F9" w:rsidRDefault="00ED5150" w:rsidP="00C858F9">
      <w:pPr>
        <w:pStyle w:val="Heading3"/>
      </w:pPr>
      <w:bookmarkStart w:id="58" w:name="_Toc83808870"/>
      <w:r>
        <w:t xml:space="preserve">Educational Access and Technical </w:t>
      </w:r>
      <w:r w:rsidR="00180310">
        <w:t>Training</w:t>
      </w:r>
      <w:bookmarkEnd w:id="58"/>
      <w:r w:rsidR="0092557F">
        <w:t xml:space="preserve"> </w:t>
      </w:r>
    </w:p>
    <w:p w14:paraId="6E39DFE0" w14:textId="58D8C8B5" w:rsidR="004A7B78" w:rsidRDefault="00AF5AA3" w:rsidP="00ED5150">
      <w:pPr>
        <w:pStyle w:val="Heading4"/>
      </w:pPr>
      <w:r>
        <w:t xml:space="preserve">Finding </w:t>
      </w:r>
      <w:r w:rsidR="003F6E8F">
        <w:t>9</w:t>
      </w:r>
      <w:r>
        <w:t xml:space="preserve">: </w:t>
      </w:r>
      <w:r w:rsidR="009A6B0B">
        <w:t xml:space="preserve">MCB provides </w:t>
      </w:r>
      <w:r w:rsidR="004D1EF4">
        <w:t>services</w:t>
      </w:r>
      <w:r w:rsidR="009A6B0B">
        <w:t xml:space="preserve"> </w:t>
      </w:r>
      <w:r w:rsidR="005735CB">
        <w:t xml:space="preserve">and motivational support </w:t>
      </w:r>
      <w:r w:rsidR="009A6B0B">
        <w:t>to consumers to advance their education</w:t>
      </w:r>
      <w:r w:rsidR="004A7B78">
        <w:t xml:space="preserve"> and technical skills </w:t>
      </w:r>
    </w:p>
    <w:p w14:paraId="152C5E31" w14:textId="016AC388" w:rsidR="007C6245" w:rsidRDefault="007C6245" w:rsidP="004A7B78">
      <w:r w:rsidRPr="00293C25">
        <w:rPr>
          <w:rFonts w:asciiTheme="minorHAnsi" w:hAnsiTheme="minorHAnsi" w:cstheme="minorHAnsi"/>
          <w:noProof/>
        </w:rPr>
        <mc:AlternateContent>
          <mc:Choice Requires="wps">
            <w:drawing>
              <wp:anchor distT="91440" distB="91440" distL="114300" distR="114300" simplePos="0" relativeHeight="251675648" behindDoc="0" locked="0" layoutInCell="1" allowOverlap="1" wp14:anchorId="08AB44CF" wp14:editId="56F81992">
                <wp:simplePos x="0" y="0"/>
                <wp:positionH relativeFrom="margin">
                  <wp:posOffset>3072130</wp:posOffset>
                </wp:positionH>
                <wp:positionV relativeFrom="paragraph">
                  <wp:posOffset>15875</wp:posOffset>
                </wp:positionV>
                <wp:extent cx="2654300" cy="2046605"/>
                <wp:effectExtent l="0" t="0" r="0" b="0"/>
                <wp:wrapSquare wrapText="bothSides"/>
                <wp:docPr id="26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2046605"/>
                        </a:xfrm>
                        <a:prstGeom prst="rect">
                          <a:avLst/>
                        </a:prstGeom>
                        <a:noFill/>
                        <a:ln w="9525">
                          <a:noFill/>
                          <a:miter lim="800000"/>
                          <a:headEnd/>
                          <a:tailEnd/>
                        </a:ln>
                      </wps:spPr>
                      <wps:txbx>
                        <w:txbxContent>
                          <w:p w14:paraId="2E60BBD3" w14:textId="4A714E5F" w:rsidR="00A63142" w:rsidRDefault="00A63142" w:rsidP="007C6245">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7C6245">
                              <w:rPr>
                                <w:rFonts w:asciiTheme="minorHAnsi" w:hAnsiTheme="minorHAnsi" w:cstheme="minorHAnsi"/>
                                <w:b/>
                                <w:bCs/>
                                <w:i/>
                                <w:iCs/>
                              </w:rPr>
                              <w:t>“Being able to go away to college and feel comfortable living along at school has helped me to be exposed to more social opportunities, which has led me to grow as a person overall. My counselor has listened to all of my ups and downs and encourages me to have healthy relationships.”</w:t>
                            </w:r>
                          </w:p>
                          <w:p w14:paraId="71791D37" w14:textId="06B37A1F" w:rsidR="00A63142" w:rsidRDefault="00A63142" w:rsidP="007C6245">
                            <w:pPr>
                              <w:pBdr>
                                <w:top w:val="single" w:sz="24" w:space="8" w:color="0B3677" w:themeColor="accent1"/>
                                <w:bottom w:val="single" w:sz="24" w:space="8" w:color="0B3677" w:themeColor="accent1"/>
                              </w:pBdr>
                              <w:spacing w:after="0"/>
                              <w:jc w:val="right"/>
                              <w:rPr>
                                <w:rFonts w:asciiTheme="minorHAnsi" w:hAnsiTheme="minorHAnsi" w:cstheme="minorHAnsi"/>
                                <w:b/>
                                <w:bCs/>
                                <w:i/>
                                <w:iCs/>
                              </w:rPr>
                            </w:pPr>
                            <w:r w:rsidRPr="00B70864">
                              <w:rPr>
                                <w:rFonts w:asciiTheme="minorHAnsi" w:hAnsiTheme="minorHAnsi" w:cstheme="minorHAnsi"/>
                                <w:b/>
                                <w:bCs/>
                                <w:i/>
                                <w:iCs/>
                              </w:rPr>
                              <w:t xml:space="preserve"> </w:t>
                            </w:r>
                          </w:p>
                          <w:p w14:paraId="4E62C921" w14:textId="77777777" w:rsidR="00A63142" w:rsidRPr="004F5A69" w:rsidRDefault="00A63142" w:rsidP="007C6245">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B44CF" id="_x0000_s1037" type="#_x0000_t202" style="position:absolute;left:0;text-align:left;margin-left:241.9pt;margin-top:1.25pt;width:209pt;height:161.15pt;z-index:251675648;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" filled="f" stroked="f">
                <v:textbox>
                  <w:txbxContent>
                    <w:p w14:paraId="2E60BBD3" w14:textId="4A714E5F" w:rsidR="00A63142" w:rsidRDefault="00A63142" w:rsidP="007C6245">
                      <w:pPr>
                        <w:pBdr>
                          <w:top w:val="single" w:sz="24" w:space="8" w:color="0B3677" w:themeColor="accent1"/>
                          <w:bottom w:val="single" w:sz="24" w:space="8" w:color="0B3677" w:themeColor="accent1"/>
                        </w:pBdr>
                        <w:spacing w:after="0"/>
                        <w:jc w:val="center"/>
                        <w:rPr>
                          <w:rFonts w:asciiTheme="minorHAnsi" w:hAnsiTheme="minorHAnsi" w:cstheme="minorHAnsi"/>
                          <w:b/>
                          <w:bCs/>
                          <w:i/>
                          <w:iCs/>
                        </w:rPr>
                      </w:pPr>
                      <w:r w:rsidRPr="007C6245">
                        <w:rPr>
                          <w:rFonts w:asciiTheme="minorHAnsi" w:hAnsiTheme="minorHAnsi" w:cstheme="minorHAnsi"/>
                          <w:b/>
                          <w:bCs/>
                          <w:i/>
                          <w:iCs/>
                        </w:rPr>
                        <w:t>“Being able to go away to college and feel comfortable living along at school has helped me to be exposed to more social opportunities, which has led me to grow as a person overall. My counselor has listened to all of my ups and downs and encourages me to have healthy relationships.”</w:t>
                      </w:r>
                    </w:p>
                    <w:p w14:paraId="71791D37" w14:textId="06B37A1F" w:rsidR="00A63142" w:rsidRDefault="00A63142" w:rsidP="007C6245">
                      <w:pPr>
                        <w:pBdr>
                          <w:top w:val="single" w:sz="24" w:space="8" w:color="0B3677" w:themeColor="accent1"/>
                          <w:bottom w:val="single" w:sz="24" w:space="8" w:color="0B3677" w:themeColor="accent1"/>
                        </w:pBdr>
                        <w:spacing w:after="0"/>
                        <w:jc w:val="right"/>
                        <w:rPr>
                          <w:rFonts w:asciiTheme="minorHAnsi" w:hAnsiTheme="minorHAnsi" w:cstheme="minorHAnsi"/>
                          <w:b/>
                          <w:bCs/>
                          <w:i/>
                          <w:iCs/>
                        </w:rPr>
                      </w:pPr>
                      <w:r w:rsidRPr="00B70864">
                        <w:rPr>
                          <w:rFonts w:asciiTheme="minorHAnsi" w:hAnsiTheme="minorHAnsi" w:cstheme="minorHAnsi"/>
                          <w:b/>
                          <w:bCs/>
                          <w:i/>
                          <w:iCs/>
                        </w:rPr>
                        <w:t xml:space="preserve"> </w:t>
                      </w:r>
                    </w:p>
                    <w:p w14:paraId="4E62C921" w14:textId="77777777" w:rsidR="00A63142" w:rsidRPr="004F5A69" w:rsidRDefault="00A63142" w:rsidP="007C6245">
                      <w:pPr>
                        <w:pBdr>
                          <w:top w:val="single" w:sz="24" w:space="8" w:color="0B3677" w:themeColor="accent1"/>
                          <w:bottom w:val="single" w:sz="24" w:space="8" w:color="0B3677" w:themeColor="accent1"/>
                        </w:pBdr>
                        <w:spacing w:after="0"/>
                        <w:jc w:val="right"/>
                        <w:rPr>
                          <w:b/>
                          <w:bCs/>
                          <w:i/>
                          <w:iCs/>
                          <w:color w:val="0B3677" w:themeColor="accent1"/>
                          <w:sz w:val="22"/>
                          <w:szCs w:val="18"/>
                        </w:rPr>
                      </w:pPr>
                      <w:r w:rsidRPr="006D4CCF">
                        <w:rPr>
                          <w:rFonts w:asciiTheme="minorHAnsi" w:hAnsiTheme="minorHAnsi" w:cstheme="minorHAnsi"/>
                          <w:b/>
                          <w:bCs/>
                          <w:i/>
                          <w:iCs/>
                        </w:rPr>
                        <w:t>- Focus Group Participant</w:t>
                      </w:r>
                    </w:p>
                  </w:txbxContent>
                </v:textbox>
                <w10:wrap type="square" anchorx="margin"/>
              </v:shape>
            </w:pict>
          </mc:Fallback>
        </mc:AlternateContent>
      </w:r>
      <w:r w:rsidR="00D3669D">
        <w:t xml:space="preserve">In addition to providing direct </w:t>
      </w:r>
      <w:r w:rsidR="00900BB3" w:rsidRPr="003F1335">
        <w:t>VR</w:t>
      </w:r>
      <w:r w:rsidR="00D3669D">
        <w:t xml:space="preserve"> and employment services, MCB also provides </w:t>
      </w:r>
      <w:r w:rsidR="004D1EF4">
        <w:t xml:space="preserve">training services </w:t>
      </w:r>
      <w:r w:rsidR="00180310">
        <w:t xml:space="preserve">and assistance to consumers who </w:t>
      </w:r>
      <w:r w:rsidR="004D1EF4">
        <w:t>need</w:t>
      </w:r>
      <w:r w:rsidR="007323EF">
        <w:t xml:space="preserve"> </w:t>
      </w:r>
      <w:r w:rsidR="00180310">
        <w:t xml:space="preserve">to </w:t>
      </w:r>
      <w:r w:rsidR="00182A28">
        <w:t xml:space="preserve">advance their education </w:t>
      </w:r>
      <w:r w:rsidR="00442832" w:rsidRPr="003F1335">
        <w:t xml:space="preserve">and / </w:t>
      </w:r>
      <w:r w:rsidR="00182A28">
        <w:t xml:space="preserve">or technical training skills. </w:t>
      </w:r>
      <w:r w:rsidR="00737659">
        <w:t>In turn,</w:t>
      </w:r>
      <w:r w:rsidR="0092557F">
        <w:t xml:space="preserve"> </w:t>
      </w:r>
      <w:r w:rsidR="00182A28">
        <w:t>individual</w:t>
      </w:r>
      <w:r w:rsidR="00340988">
        <w:t xml:space="preserve">s </w:t>
      </w:r>
      <w:r w:rsidR="00FA0B1F" w:rsidRPr="003F1335">
        <w:t xml:space="preserve">gain additional </w:t>
      </w:r>
      <w:r w:rsidR="007A011D">
        <w:t xml:space="preserve">qualifications </w:t>
      </w:r>
      <w:r w:rsidR="00FA0B1F" w:rsidRPr="003F1335">
        <w:t>that</w:t>
      </w:r>
      <w:r w:rsidR="007A011D">
        <w:t xml:space="preserve"> can </w:t>
      </w:r>
      <w:r w:rsidR="00FA0B1F" w:rsidRPr="003F1335">
        <w:t>help them obtain</w:t>
      </w:r>
      <w:r w:rsidR="004A7B78">
        <w:t xml:space="preserve"> more robust employment opportunities</w:t>
      </w:r>
      <w:r w:rsidR="007A011D">
        <w:t xml:space="preserve">. </w:t>
      </w:r>
    </w:p>
    <w:p w14:paraId="1F33EC67" w14:textId="33AF031A" w:rsidR="00920C63" w:rsidRDefault="00080D33" w:rsidP="004A7B78">
      <w:r>
        <w:t xml:space="preserve">Focus group participants greatly </w:t>
      </w:r>
      <w:r w:rsidRPr="003F1335">
        <w:t>appreciat</w:t>
      </w:r>
      <w:r w:rsidR="00E86A14" w:rsidRPr="003F1335">
        <w:t>ed</w:t>
      </w:r>
      <w:r>
        <w:t xml:space="preserve"> MCB’s assistance </w:t>
      </w:r>
      <w:r w:rsidR="00795321">
        <w:t xml:space="preserve">with researching and applying </w:t>
      </w:r>
      <w:r w:rsidR="00E86A14" w:rsidRPr="003F1335">
        <w:t>to</w:t>
      </w:r>
      <w:r w:rsidR="00795321">
        <w:t xml:space="preserve"> college</w:t>
      </w:r>
      <w:r w:rsidR="00FE3C8E">
        <w:t>s</w:t>
      </w:r>
      <w:r w:rsidR="00795321">
        <w:t xml:space="preserve">, </w:t>
      </w:r>
      <w:r w:rsidR="00FE3C8E">
        <w:t>offering</w:t>
      </w:r>
      <w:r w:rsidR="00DA4FDB">
        <w:t xml:space="preserve"> assistive </w:t>
      </w:r>
      <w:r w:rsidR="002D75D4">
        <w:t xml:space="preserve">technology like </w:t>
      </w:r>
      <w:r w:rsidR="00DA4FDB">
        <w:t xml:space="preserve">scanners and </w:t>
      </w:r>
      <w:r w:rsidR="0058022E">
        <w:t>video magnifiers</w:t>
      </w:r>
      <w:r w:rsidR="00920C63">
        <w:t xml:space="preserve">, </w:t>
      </w:r>
      <w:r w:rsidR="00FE3C8E">
        <w:t xml:space="preserve">and providing financial assistance for tuition and books. </w:t>
      </w:r>
      <w:r w:rsidR="002423E2" w:rsidRPr="003F1335">
        <w:t xml:space="preserve">Some </w:t>
      </w:r>
      <w:r w:rsidR="00CB31ED" w:rsidRPr="003F1335">
        <w:t>even indicated that</w:t>
      </w:r>
      <w:r w:rsidR="002423E2">
        <w:t xml:space="preserve"> they would not have been able to advance their education</w:t>
      </w:r>
      <w:r w:rsidR="00CB31ED" w:rsidRPr="003F1335">
        <w:t xml:space="preserve"> without MCB’s help</w:t>
      </w:r>
      <w:r w:rsidR="002423E2" w:rsidRPr="003F1335">
        <w:t>.</w:t>
      </w:r>
      <w:r w:rsidR="002423E2">
        <w:t xml:space="preserve"> In addition</w:t>
      </w:r>
      <w:r w:rsidR="004A2025" w:rsidRPr="003F1335">
        <w:t xml:space="preserve"> to the above</w:t>
      </w:r>
      <w:r w:rsidR="002423E2">
        <w:t xml:space="preserve">, </w:t>
      </w:r>
      <w:r w:rsidR="008B778B">
        <w:t xml:space="preserve">MCB </w:t>
      </w:r>
      <w:r w:rsidR="004D1EF4">
        <w:t xml:space="preserve">counselors </w:t>
      </w:r>
      <w:r w:rsidR="008B778B">
        <w:t xml:space="preserve">provided </w:t>
      </w:r>
      <w:r w:rsidR="004A2025" w:rsidRPr="003F1335">
        <w:t xml:space="preserve">emotional support to </w:t>
      </w:r>
      <w:r w:rsidR="008B778B">
        <w:t>consumers tran</w:t>
      </w:r>
      <w:r w:rsidR="007456A3">
        <w:t xml:space="preserve">sitioning to </w:t>
      </w:r>
      <w:r w:rsidR="004A2025" w:rsidRPr="003F1335">
        <w:t xml:space="preserve">– </w:t>
      </w:r>
      <w:r w:rsidR="007456A3">
        <w:t xml:space="preserve">or newly enrolled in </w:t>
      </w:r>
      <w:r w:rsidR="004A2025" w:rsidRPr="003F1335">
        <w:t xml:space="preserve">– </w:t>
      </w:r>
      <w:r w:rsidR="007456A3">
        <w:t>college</w:t>
      </w:r>
      <w:r w:rsidR="0056314F">
        <w:t>, helping them acclimate</w:t>
      </w:r>
      <w:r w:rsidR="00CB03DF">
        <w:t xml:space="preserve"> to </w:t>
      </w:r>
      <w:r w:rsidR="004A2025" w:rsidRPr="003F1335">
        <w:t>school</w:t>
      </w:r>
      <w:r w:rsidR="0056314F">
        <w:t xml:space="preserve"> by encouraging them to join clubs and explore their professional interests. </w:t>
      </w:r>
    </w:p>
    <w:p w14:paraId="2F2B7816" w14:textId="56A7324F" w:rsidR="00536C20" w:rsidRDefault="00BC1149" w:rsidP="004A7B78">
      <w:r w:rsidRPr="003F1335">
        <w:t>MCB consumers also indicated that the</w:t>
      </w:r>
      <w:r w:rsidR="00030C84" w:rsidRPr="003F1335">
        <w:t xml:space="preserve"> technical training</w:t>
      </w:r>
      <w:r w:rsidRPr="003F1335">
        <w:t xml:space="preserve"> they received was</w:t>
      </w:r>
      <w:r w:rsidR="00C82B2C" w:rsidRPr="003F1335">
        <w:t xml:space="preserve"> empowering.</w:t>
      </w:r>
      <w:r w:rsidR="005F7108" w:rsidRPr="003F1335">
        <w:t xml:space="preserve"> </w:t>
      </w:r>
      <w:r w:rsidR="00C82B2C">
        <w:t xml:space="preserve">Focus group participants </w:t>
      </w:r>
      <w:r w:rsidR="00072F3A" w:rsidRPr="003F1335">
        <w:t>explained that</w:t>
      </w:r>
      <w:r w:rsidR="00C82B2C">
        <w:t xml:space="preserve"> being </w:t>
      </w:r>
      <w:r w:rsidR="00D316A4">
        <w:t xml:space="preserve">able to witness other people who are blind or </w:t>
      </w:r>
      <w:r w:rsidR="00EF0C75">
        <w:t>who have low vision</w:t>
      </w:r>
      <w:r w:rsidR="00D316A4">
        <w:t xml:space="preserve"> excel at </w:t>
      </w:r>
      <w:r w:rsidR="00192C26">
        <w:t xml:space="preserve">tasks </w:t>
      </w:r>
      <w:r w:rsidR="002C686C" w:rsidRPr="003F1335">
        <w:t>(for example,</w:t>
      </w:r>
      <w:r w:rsidR="00192C26">
        <w:t xml:space="preserve"> </w:t>
      </w:r>
      <w:r w:rsidR="00C82B2C">
        <w:t>typing</w:t>
      </w:r>
      <w:r w:rsidR="00192C26">
        <w:t xml:space="preserve"> and computer coding</w:t>
      </w:r>
      <w:r w:rsidR="002C686C" w:rsidRPr="003F1335">
        <w:t>)</w:t>
      </w:r>
      <w:r w:rsidR="00C82B2C">
        <w:t xml:space="preserve"> was inspiring</w:t>
      </w:r>
      <w:r w:rsidR="00192C26">
        <w:t xml:space="preserve">. This </w:t>
      </w:r>
      <w:r w:rsidR="00192C26" w:rsidRPr="003F1335">
        <w:t>expos</w:t>
      </w:r>
      <w:r w:rsidR="00072F3A" w:rsidRPr="003F1335">
        <w:t>ure</w:t>
      </w:r>
      <w:r w:rsidR="00192C26">
        <w:t xml:space="preserve"> positively impact</w:t>
      </w:r>
      <w:r w:rsidR="00C82B2C">
        <w:t>ed</w:t>
      </w:r>
      <w:r w:rsidR="00192C26">
        <w:t xml:space="preserve"> their psyche and </w:t>
      </w:r>
      <w:r w:rsidR="00C82B2C">
        <w:t>improved</w:t>
      </w:r>
      <w:r w:rsidR="00192C26">
        <w:t xml:space="preserve"> their confidence </w:t>
      </w:r>
      <w:r w:rsidR="0012693B" w:rsidRPr="003F1335">
        <w:t xml:space="preserve">in their ability </w:t>
      </w:r>
      <w:r w:rsidR="00192C26">
        <w:t>to develop these skills for themselves.</w:t>
      </w:r>
      <w:r w:rsidR="0092557F">
        <w:t xml:space="preserve"> </w:t>
      </w:r>
    </w:p>
    <w:p w14:paraId="3A3AB839" w14:textId="77777777" w:rsidR="00AF58E4" w:rsidRDefault="00AF58E4">
      <w:pPr>
        <w:spacing w:after="0" w:line="240" w:lineRule="auto"/>
        <w:jc w:val="left"/>
        <w:rPr>
          <w:rFonts w:ascii="Arial Bold" w:eastAsia="SimSun" w:hAnsi="Arial Bold" w:hint="eastAsia"/>
          <w:b/>
          <w:caps/>
          <w:noProof/>
          <w:color w:val="0B3677" w:themeColor="accent1"/>
          <w:spacing w:val="10"/>
          <w:sz w:val="32"/>
          <w:szCs w:val="24"/>
        </w:rPr>
      </w:pPr>
      <w:r>
        <w:rPr>
          <w:rFonts w:hint="eastAsia"/>
          <w:noProof/>
        </w:rPr>
        <w:br w:type="page"/>
      </w:r>
    </w:p>
    <w:p w14:paraId="7C7959F4" w14:textId="5BEE63B8" w:rsidR="005A1A16" w:rsidRDefault="005A1A16" w:rsidP="005A1A16">
      <w:pPr>
        <w:pStyle w:val="Heading1"/>
        <w:rPr>
          <w:rFonts w:hint="eastAsia"/>
          <w:noProof/>
        </w:rPr>
      </w:pPr>
      <w:bookmarkStart w:id="59" w:name="_Toc83808871"/>
      <w:r w:rsidRPr="00105820">
        <w:rPr>
          <w:noProof/>
        </w:rPr>
        <w:lastRenderedPageBreak/>
        <w:t>Literature Review</w:t>
      </w:r>
      <w:bookmarkEnd w:id="59"/>
    </w:p>
    <w:p w14:paraId="3C41781C" w14:textId="4942AA8C" w:rsidR="005A1A16" w:rsidRDefault="005A1A16" w:rsidP="005A1A16">
      <w:r>
        <w:t xml:space="preserve">As we described in the Methodology section of this report, PCG conducted a literature review of return on investment (ROI) studies for VR-related programs and services. </w:t>
      </w:r>
      <w:r w:rsidR="006A1841">
        <w:t xml:space="preserve">This section summarizes those findings and is organized by three topic areas: </w:t>
      </w:r>
    </w:p>
    <w:p w14:paraId="5D8B18C0" w14:textId="7B17C306" w:rsidR="005A1A16" w:rsidRDefault="0098555B" w:rsidP="00E93004">
      <w:pPr>
        <w:pStyle w:val="ListParagraph"/>
        <w:numPr>
          <w:ilvl w:val="0"/>
          <w:numId w:val="17"/>
        </w:numPr>
      </w:pPr>
      <w:r>
        <w:t xml:space="preserve">Vocational Rehabilitation Outcomes </w:t>
      </w:r>
    </w:p>
    <w:p w14:paraId="59A1B73D" w14:textId="6D6EC31F" w:rsidR="0098555B" w:rsidRDefault="0098555B" w:rsidP="00E93004">
      <w:pPr>
        <w:pStyle w:val="ListParagraph"/>
        <w:numPr>
          <w:ilvl w:val="0"/>
          <w:numId w:val="17"/>
        </w:numPr>
      </w:pPr>
      <w:r>
        <w:t xml:space="preserve">Monetary Return on Investment </w:t>
      </w:r>
    </w:p>
    <w:p w14:paraId="4D407CC3" w14:textId="32F30082" w:rsidR="0098555B" w:rsidRPr="005A1A16" w:rsidRDefault="0098555B" w:rsidP="00E93004">
      <w:pPr>
        <w:pStyle w:val="ListParagraph"/>
        <w:numPr>
          <w:ilvl w:val="0"/>
          <w:numId w:val="17"/>
        </w:numPr>
      </w:pPr>
      <w:r>
        <w:t xml:space="preserve">Practical Implications/ System Opportunities </w:t>
      </w:r>
    </w:p>
    <w:p w14:paraId="567CD4F2" w14:textId="77777777" w:rsidR="005A1A16" w:rsidRPr="00105820" w:rsidRDefault="005A1A16" w:rsidP="005A1A16">
      <w:pPr>
        <w:pStyle w:val="Heading2"/>
      </w:pPr>
      <w:bookmarkStart w:id="60" w:name="_Toc83808872"/>
      <w:r w:rsidRPr="00105820">
        <w:t>Vocational Rehabilitation Outcomes</w:t>
      </w:r>
      <w:bookmarkEnd w:id="60"/>
    </w:p>
    <w:p w14:paraId="0E022E58" w14:textId="77777777" w:rsidR="005A1A16" w:rsidRPr="00105820" w:rsidRDefault="005A1A16" w:rsidP="005A1A16">
      <w:pPr>
        <w:rPr>
          <w:rFonts w:eastAsia="Arial" w:cs="Arial"/>
        </w:rPr>
      </w:pPr>
      <w:r w:rsidRPr="00105820">
        <w:rPr>
          <w:rFonts w:eastAsia="Arial" w:cs="Arial"/>
        </w:rPr>
        <w:t>A Vocational Rehabilitation (VR) agency assists qualifying individuals who have a disability that is an impediment to employment by increasing their access to employment, helping them maintain a position, or helping them return to employment. VR goes beyond connecting a consumer with a job to understand</w:t>
      </w:r>
      <w:r>
        <w:rPr>
          <w:rFonts w:eastAsia="Arial" w:cs="Arial"/>
        </w:rPr>
        <w:t>ing</w:t>
      </w:r>
      <w:r w:rsidRPr="00105820">
        <w:rPr>
          <w:rFonts w:eastAsia="Arial" w:cs="Arial"/>
        </w:rPr>
        <w:t xml:space="preserve"> an individual consumer’s strengths, skills, vocational ambitions, and needs, and using this understanding to create a manageable set of goals for the consumer to work towards. </w:t>
      </w:r>
    </w:p>
    <w:p w14:paraId="04B8A510" w14:textId="44D2F80F" w:rsidR="005A1A16" w:rsidRPr="00105820" w:rsidRDefault="005A1A16" w:rsidP="005A1A16">
      <w:pPr>
        <w:rPr>
          <w:rFonts w:eastAsia="Arial" w:cs="Arial"/>
        </w:rPr>
      </w:pPr>
      <w:r w:rsidRPr="00105820">
        <w:rPr>
          <w:rFonts w:eastAsia="Arial" w:cs="Arial"/>
        </w:rPr>
        <w:t xml:space="preserve">Individuals with disabilities, including those with visual impairments, are employed at lower rates than those without disabilities. Employment has a vast array of tangible </w:t>
      </w:r>
      <w:r>
        <w:rPr>
          <w:rFonts w:eastAsia="Arial" w:cs="Arial"/>
        </w:rPr>
        <w:t xml:space="preserve">and intangible </w:t>
      </w:r>
      <w:r w:rsidRPr="00105820">
        <w:rPr>
          <w:rFonts w:eastAsia="Arial" w:cs="Arial"/>
        </w:rPr>
        <w:t xml:space="preserve">benefits, such as income and insurance, </w:t>
      </w:r>
      <w:r>
        <w:rPr>
          <w:rFonts w:eastAsia="Arial" w:cs="Arial"/>
        </w:rPr>
        <w:t>and</w:t>
      </w:r>
      <w:r w:rsidRPr="00105820">
        <w:rPr>
          <w:rFonts w:eastAsia="Arial" w:cs="Arial"/>
        </w:rPr>
        <w:t xml:space="preserve"> creating purpose and structure in a person’s life. VR services provide critical s</w:t>
      </w:r>
      <w:r>
        <w:rPr>
          <w:rFonts w:eastAsia="Arial" w:cs="Arial"/>
        </w:rPr>
        <w:t>upport</w:t>
      </w:r>
      <w:r w:rsidRPr="00105820">
        <w:rPr>
          <w:rFonts w:eastAsia="Arial" w:cs="Arial"/>
        </w:rPr>
        <w:t xml:space="preserve"> for accessing employment</w:t>
      </w:r>
      <w:r>
        <w:rPr>
          <w:rFonts w:eastAsia="Arial" w:cs="Arial"/>
        </w:rPr>
        <w:t xml:space="preserve"> for many,</w:t>
      </w:r>
      <w:r w:rsidRPr="00105820">
        <w:rPr>
          <w:rFonts w:eastAsia="Arial" w:cs="Arial"/>
        </w:rPr>
        <w:t xml:space="preserve"> and have been shown to increase the odds of employment </w:t>
      </w:r>
      <w:r>
        <w:rPr>
          <w:rFonts w:eastAsia="Arial" w:cs="Arial"/>
        </w:rPr>
        <w:t>for individuals with disabilities vs. those</w:t>
      </w:r>
      <w:r w:rsidRPr="00105820">
        <w:rPr>
          <w:rFonts w:eastAsia="Arial" w:cs="Arial"/>
        </w:rPr>
        <w:t xml:space="preserve"> that do not use VR services</w:t>
      </w:r>
      <w:r>
        <w:rPr>
          <w:rFonts w:eastAsia="Arial" w:cs="Arial"/>
        </w:rPr>
        <w:t>.</w:t>
      </w:r>
      <w:r w:rsidRPr="00105820">
        <w:rPr>
          <w:rFonts w:eastAsia="Arial" w:cs="Arial"/>
        </w:rPr>
        <w:t xml:space="preserve"> </w:t>
      </w:r>
      <w:r>
        <w:rPr>
          <w:rFonts w:eastAsia="Arial" w:cs="Arial"/>
        </w:rPr>
        <w:t>(</w:t>
      </w:r>
      <w:r w:rsidRPr="00105820">
        <w:rPr>
          <w:rFonts w:eastAsia="Arial" w:cs="Arial"/>
        </w:rPr>
        <w:t>Clapp et al., 2020, Lund and Cmar, 2019, Darensbourg, 2008</w:t>
      </w:r>
      <w:r>
        <w:rPr>
          <w:rFonts w:eastAsia="Arial" w:cs="Arial"/>
        </w:rPr>
        <w:t>)</w:t>
      </w:r>
      <w:r w:rsidRPr="00105820">
        <w:rPr>
          <w:rFonts w:eastAsia="Arial" w:cs="Arial"/>
        </w:rPr>
        <w:t xml:space="preserve"> In addition</w:t>
      </w:r>
      <w:r>
        <w:rPr>
          <w:rFonts w:eastAsia="Arial" w:cs="Arial"/>
        </w:rPr>
        <w:t>,</w:t>
      </w:r>
      <w:r w:rsidRPr="00105820">
        <w:rPr>
          <w:rFonts w:eastAsia="Arial" w:cs="Arial"/>
        </w:rPr>
        <w:t xml:space="preserve"> use of VR services, including workplace modifications, is associated with a reduction in return-to-work time and a lower duration of sick leave</w:t>
      </w:r>
      <w:r>
        <w:rPr>
          <w:rFonts w:eastAsia="Arial" w:cs="Arial"/>
        </w:rPr>
        <w:t>.</w:t>
      </w:r>
      <w:r w:rsidRPr="00105820">
        <w:rPr>
          <w:rFonts w:eastAsia="Arial" w:cs="Arial"/>
        </w:rPr>
        <w:t xml:space="preserve"> </w:t>
      </w:r>
      <w:r>
        <w:rPr>
          <w:rFonts w:eastAsia="Arial" w:cs="Arial"/>
        </w:rPr>
        <w:t>(</w:t>
      </w:r>
      <w:r w:rsidRPr="00105820">
        <w:rPr>
          <w:rFonts w:eastAsia="Arial" w:cs="Arial"/>
        </w:rPr>
        <w:t>Aetna, 2016</w:t>
      </w:r>
      <w:r>
        <w:rPr>
          <w:rFonts w:eastAsia="Arial" w:cs="Arial"/>
        </w:rPr>
        <w:t>)</w:t>
      </w:r>
      <w:r w:rsidRPr="00105820">
        <w:rPr>
          <w:rFonts w:eastAsia="Arial" w:cs="Arial"/>
        </w:rPr>
        <w:t xml:space="preserve"> </w:t>
      </w:r>
      <w:r>
        <w:rPr>
          <w:rFonts w:eastAsia="Arial" w:cs="Arial"/>
        </w:rPr>
        <w:t>I</w:t>
      </w:r>
      <w:r w:rsidRPr="00105820">
        <w:rPr>
          <w:rFonts w:eastAsia="Arial" w:cs="Arial"/>
        </w:rPr>
        <w:t xml:space="preserve">ndividuals </w:t>
      </w:r>
      <w:r>
        <w:rPr>
          <w:rFonts w:eastAsia="Arial" w:cs="Arial"/>
        </w:rPr>
        <w:t>returning to work more quickly creates</w:t>
      </w:r>
      <w:r w:rsidRPr="00105820">
        <w:rPr>
          <w:rFonts w:eastAsia="Arial" w:cs="Arial"/>
        </w:rPr>
        <w:t xml:space="preserve"> more financial security for the worker and less employee turnover for the employer. The impact of workplace modifications extends beyond time away from work; individuals that were offered workplace modifications were also less likely to enroll in short and long- term disability. </w:t>
      </w:r>
      <w:r>
        <w:rPr>
          <w:rFonts w:eastAsia="Arial" w:cs="Arial"/>
        </w:rPr>
        <w:t>(</w:t>
      </w:r>
      <w:r w:rsidRPr="00105820">
        <w:rPr>
          <w:rFonts w:eastAsia="Arial" w:cs="Arial"/>
        </w:rPr>
        <w:t>Aetna, 2016</w:t>
      </w:r>
      <w:r>
        <w:rPr>
          <w:rFonts w:eastAsia="Arial" w:cs="Arial"/>
        </w:rPr>
        <w:t>)</w:t>
      </w:r>
      <w:r w:rsidR="00AC1983">
        <w:rPr>
          <w:rFonts w:eastAsia="Arial" w:cs="Arial"/>
        </w:rPr>
        <w:t xml:space="preserve">. </w:t>
      </w:r>
    </w:p>
    <w:p w14:paraId="3AA1080B" w14:textId="4A70CA70" w:rsidR="005A1A16" w:rsidRPr="00105820" w:rsidRDefault="00480CC2" w:rsidP="005A1A16">
      <w:r w:rsidRPr="00105820">
        <w:rPr>
          <w:noProof/>
        </w:rPr>
        <mc:AlternateContent>
          <mc:Choice Requires="wps">
            <w:drawing>
              <wp:anchor distT="91440" distB="91440" distL="114300" distR="114300" simplePos="0" relativeHeight="251679744" behindDoc="0" locked="0" layoutInCell="1" allowOverlap="1" wp14:anchorId="0443E315" wp14:editId="06F9E430">
                <wp:simplePos x="0" y="0"/>
                <wp:positionH relativeFrom="page">
                  <wp:posOffset>1054100</wp:posOffset>
                </wp:positionH>
                <wp:positionV relativeFrom="paragraph">
                  <wp:posOffset>136130</wp:posOffset>
                </wp:positionV>
                <wp:extent cx="2514600" cy="1041400"/>
                <wp:effectExtent l="0" t="0" r="0" b="6350"/>
                <wp:wrapSquare wrapText="bothSides"/>
                <wp:docPr id="26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41400"/>
                        </a:xfrm>
                        <a:prstGeom prst="rect">
                          <a:avLst/>
                        </a:prstGeom>
                        <a:noFill/>
                        <a:ln w="9525">
                          <a:noFill/>
                          <a:miter lim="800000"/>
                          <a:headEnd/>
                          <a:tailEnd/>
                        </a:ln>
                      </wps:spPr>
                      <wps:txbx>
                        <w:txbxContent>
                          <w:p w14:paraId="3EA6477B" w14:textId="273A008E" w:rsidR="00A63142" w:rsidRPr="001C2124" w:rsidRDefault="00A63142" w:rsidP="00480CC2">
                            <w:pPr>
                              <w:pBdr>
                                <w:top w:val="single" w:sz="24" w:space="8" w:color="0B3677" w:themeColor="accent1"/>
                                <w:bottom w:val="single" w:sz="24" w:space="8" w:color="0B3677" w:themeColor="accent1"/>
                              </w:pBdr>
                              <w:spacing w:after="0"/>
                              <w:jc w:val="center"/>
                              <w:rPr>
                                <w:b/>
                                <w:bCs/>
                                <w:i/>
                                <w:iCs/>
                                <w:color w:val="0B3677" w:themeColor="accent1"/>
                                <w:sz w:val="24"/>
                              </w:rPr>
                            </w:pPr>
                            <w:r>
                              <w:rPr>
                                <w:b/>
                                <w:bCs/>
                                <w:i/>
                                <w:iCs/>
                              </w:rPr>
                              <w:t>VR Customers that are legally blind have a higher rate of non-competitive closures (29.5%) compared to those with other disabilities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3E315" id="_x0000_s1038" type="#_x0000_t202" style="position:absolute;left:0;text-align:left;margin-left:83pt;margin-top:10.7pt;width:198pt;height:82pt;z-index:25167974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" filled="f" stroked="f">
                <v:textbox>
                  <w:txbxContent>
                    <w:p w14:paraId="3EA6477B" w14:textId="273A008E" w:rsidR="00A63142" w:rsidRPr="001C2124" w:rsidRDefault="00A63142" w:rsidP="00480CC2">
                      <w:pPr>
                        <w:pBdr>
                          <w:top w:val="single" w:sz="24" w:space="8" w:color="0B3677" w:themeColor="accent1"/>
                          <w:bottom w:val="single" w:sz="24" w:space="8" w:color="0B3677" w:themeColor="accent1"/>
                        </w:pBdr>
                        <w:spacing w:after="0"/>
                        <w:jc w:val="center"/>
                        <w:rPr>
                          <w:b/>
                          <w:bCs/>
                          <w:i/>
                          <w:iCs/>
                          <w:color w:val="0B3677" w:themeColor="accent1"/>
                          <w:sz w:val="24"/>
                        </w:rPr>
                      </w:pPr>
                      <w:r>
                        <w:rPr>
                          <w:b/>
                          <w:bCs/>
                          <w:i/>
                          <w:iCs/>
                        </w:rPr>
                        <w:t>VR Customers that are legally blind have a higher rate of non-competitive closures (29.5%) compared to those with other disabilities (1.5%)</w:t>
                      </w:r>
                    </w:p>
                  </w:txbxContent>
                </v:textbox>
                <w10:wrap type="square" anchorx="page"/>
              </v:shape>
            </w:pict>
          </mc:Fallback>
        </mc:AlternateContent>
      </w:r>
      <w:r w:rsidR="005A1A16" w:rsidRPr="00105820">
        <w:rPr>
          <w:rFonts w:eastAsia="Arial" w:cs="Arial"/>
        </w:rPr>
        <w:t xml:space="preserve">The benefit of VR services and workplace modifications is not equal across all populations. Historically, </w:t>
      </w:r>
      <w:r w:rsidR="00905140">
        <w:rPr>
          <w:rFonts w:eastAsia="Arial" w:cs="Arial"/>
        </w:rPr>
        <w:t xml:space="preserve">in the United States </w:t>
      </w:r>
      <w:r w:rsidR="005A1A16" w:rsidRPr="00105820">
        <w:rPr>
          <w:rFonts w:eastAsia="Arial" w:cs="Arial"/>
        </w:rPr>
        <w:t xml:space="preserve">VR services do not provide the same outcomes across all disabling conditions. The rate of competitive employment has been much lower at case closure among VR consumers who are blind or visually impaired compared to those with other disabling conditions. </w:t>
      </w:r>
      <w:r w:rsidR="005A1A16">
        <w:rPr>
          <w:rFonts w:eastAsia="Arial" w:cs="Arial"/>
        </w:rPr>
        <w:t>(</w:t>
      </w:r>
      <w:r w:rsidR="005A1A16" w:rsidRPr="00105820">
        <w:rPr>
          <w:rFonts w:eastAsia="Arial" w:cs="Arial"/>
        </w:rPr>
        <w:t>Warren-Peace, 2009</w:t>
      </w:r>
      <w:r w:rsidR="005A1A16">
        <w:rPr>
          <w:rFonts w:eastAsia="Arial" w:cs="Arial"/>
        </w:rPr>
        <w:t>)</w:t>
      </w:r>
      <w:r w:rsidR="005A1A16" w:rsidRPr="00105820">
        <w:rPr>
          <w:rFonts w:eastAsia="Arial" w:cs="Arial"/>
        </w:rPr>
        <w:t xml:space="preserve"> While many individuals with different types of disabilities qualify for VR services, those that are legally blind have a higher rate of non-competitive closures (29.5</w:t>
      </w:r>
      <w:r w:rsidR="007323EF">
        <w:rPr>
          <w:rFonts w:eastAsia="Arial" w:cs="Arial"/>
        </w:rPr>
        <w:t xml:space="preserve"> %)</w:t>
      </w:r>
      <w:r w:rsidR="005A1A16" w:rsidRPr="00105820">
        <w:rPr>
          <w:rFonts w:eastAsia="Arial" w:cs="Arial"/>
        </w:rPr>
        <w:t xml:space="preserve"> compared to those with other disabilities (1.5</w:t>
      </w:r>
      <w:r w:rsidR="007323EF">
        <w:rPr>
          <w:rFonts w:eastAsia="Arial" w:cs="Arial"/>
        </w:rPr>
        <w:t xml:space="preserve"> %)</w:t>
      </w:r>
      <w:r w:rsidR="005A1A16" w:rsidRPr="00105820">
        <w:rPr>
          <w:rFonts w:eastAsia="Arial" w:cs="Arial"/>
        </w:rPr>
        <w:t xml:space="preserve">. </w:t>
      </w:r>
      <w:r w:rsidR="005A1A16">
        <w:rPr>
          <w:rFonts w:eastAsia="Arial" w:cs="Arial"/>
        </w:rPr>
        <w:t>(</w:t>
      </w:r>
      <w:r w:rsidR="005A1A16" w:rsidRPr="00105820">
        <w:rPr>
          <w:rFonts w:eastAsia="Arial" w:cs="Arial"/>
        </w:rPr>
        <w:t>Warren-Peace, 2009</w:t>
      </w:r>
      <w:r w:rsidR="005A1A16">
        <w:rPr>
          <w:rFonts w:eastAsia="Arial" w:cs="Arial"/>
        </w:rPr>
        <w:t xml:space="preserve">) </w:t>
      </w:r>
      <w:r w:rsidR="005A1A16" w:rsidRPr="00105820">
        <w:rPr>
          <w:rFonts w:eastAsia="Arial" w:cs="Arial"/>
        </w:rPr>
        <w:t xml:space="preserve">Data </w:t>
      </w:r>
      <w:r w:rsidR="00905140">
        <w:rPr>
          <w:rFonts w:eastAsia="Arial" w:cs="Arial"/>
        </w:rPr>
        <w:t xml:space="preserve">in the United States </w:t>
      </w:r>
      <w:r w:rsidR="005A1A16" w:rsidRPr="00105820">
        <w:rPr>
          <w:rFonts w:eastAsia="Arial" w:cs="Arial"/>
        </w:rPr>
        <w:t>has shown that about 37</w:t>
      </w:r>
      <w:r w:rsidR="007323EF">
        <w:rPr>
          <w:rFonts w:eastAsia="Arial" w:cs="Arial"/>
        </w:rPr>
        <w:t xml:space="preserve"> percent</w:t>
      </w:r>
      <w:r w:rsidR="005A1A16" w:rsidRPr="00105820">
        <w:rPr>
          <w:rFonts w:eastAsia="Arial" w:cs="Arial"/>
        </w:rPr>
        <w:t xml:space="preserve"> of those with visual impairments are employed, with an average annual income around $35,000. </w:t>
      </w:r>
      <w:r w:rsidR="005A1A16">
        <w:rPr>
          <w:rFonts w:eastAsia="Arial" w:cs="Arial"/>
        </w:rPr>
        <w:t>(</w:t>
      </w:r>
      <w:r w:rsidR="005A1A16" w:rsidRPr="00105820">
        <w:rPr>
          <w:rFonts w:eastAsia="Arial" w:cs="Arial"/>
        </w:rPr>
        <w:t>Warren-Peace, 2009, Bell and Mino, 2013</w:t>
      </w:r>
      <w:r w:rsidR="005A1A16">
        <w:rPr>
          <w:rFonts w:eastAsia="Arial" w:cs="Arial"/>
        </w:rPr>
        <w:t>)</w:t>
      </w:r>
    </w:p>
    <w:p w14:paraId="4EBE4E6F" w14:textId="77777777" w:rsidR="005A1A16" w:rsidRPr="00105820" w:rsidRDefault="005A1A16" w:rsidP="005A1A16">
      <w:r w:rsidRPr="00105820">
        <w:rPr>
          <w:rFonts w:eastAsia="Arial" w:cs="Arial"/>
        </w:rPr>
        <w:t xml:space="preserve">People with visual impairments face a set of unique challenges when navigating the employment process. Employers may harbor prejudices about hiring someone with a visual impairment due to their assumptions about how that person is able or unable to complete the duties required by the position. VR services work to build the skills and connections a person with a visual impairment needs to find and sustain competitive employment. </w:t>
      </w:r>
      <w:r>
        <w:rPr>
          <w:rFonts w:eastAsia="Arial" w:cs="Arial"/>
        </w:rPr>
        <w:t>These</w:t>
      </w:r>
      <w:r w:rsidRPr="00105820">
        <w:rPr>
          <w:rFonts w:eastAsia="Arial" w:cs="Arial"/>
        </w:rPr>
        <w:t xml:space="preserve"> services often include building relationships with employers to help the employer establish a more positive employer attitude towards – and develop better perceptions about – hiring workers that are blind or visually impaired. </w:t>
      </w:r>
      <w:r>
        <w:rPr>
          <w:rFonts w:eastAsia="Arial" w:cs="Arial"/>
        </w:rPr>
        <w:t>(</w:t>
      </w:r>
      <w:r w:rsidRPr="00105820">
        <w:rPr>
          <w:rFonts w:eastAsia="Arial" w:cs="Arial"/>
          <w:color w:val="1A1A1A"/>
        </w:rPr>
        <w:t>McDonnall, 2017</w:t>
      </w:r>
      <w:r>
        <w:rPr>
          <w:rFonts w:eastAsia="Arial" w:cs="Arial"/>
        </w:rPr>
        <w:t>)</w:t>
      </w:r>
      <w:r w:rsidRPr="00105820">
        <w:rPr>
          <w:rFonts w:eastAsia="Arial" w:cs="Arial"/>
        </w:rPr>
        <w:t xml:space="preserve"> Another often cited limitation to employment is a lack of accessible transportation to and from the workplace. </w:t>
      </w:r>
      <w:r>
        <w:rPr>
          <w:rFonts w:eastAsia="Arial" w:cs="Arial"/>
        </w:rPr>
        <w:t>(</w:t>
      </w:r>
      <w:r w:rsidRPr="00105820">
        <w:rPr>
          <w:rFonts w:eastAsia="Arial" w:cs="Arial"/>
        </w:rPr>
        <w:t>Bell and Mino, 2013</w:t>
      </w:r>
      <w:r>
        <w:rPr>
          <w:rFonts w:eastAsia="Arial" w:cs="Arial"/>
        </w:rPr>
        <w:t>)</w:t>
      </w:r>
      <w:r w:rsidRPr="00105820">
        <w:rPr>
          <w:rFonts w:eastAsia="Arial" w:cs="Arial"/>
        </w:rPr>
        <w:t xml:space="preserve"> Public transportation may not be reliable or accessible, making it difficult to achieve and retain employment.</w:t>
      </w:r>
    </w:p>
    <w:p w14:paraId="75D3DA41" w14:textId="753A515B" w:rsidR="005A1A16" w:rsidRPr="00105820" w:rsidRDefault="005A1A16" w:rsidP="005A1A16">
      <w:pPr>
        <w:rPr>
          <w:rFonts w:eastAsia="Arial" w:cs="Arial"/>
        </w:rPr>
      </w:pPr>
      <w:r w:rsidRPr="00105820">
        <w:rPr>
          <w:rFonts w:eastAsia="Arial" w:cs="Arial"/>
        </w:rPr>
        <w:lastRenderedPageBreak/>
        <w:t xml:space="preserve">One important VR service goal is competitive employment at case closure. Achievement of competitive employment after VR case closure is associated with a variety of sociodemographic and employment factors. The odds of competitive employment after the closure of VR services have been positively associated with </w:t>
      </w:r>
      <w:r w:rsidR="00905140">
        <w:rPr>
          <w:rFonts w:eastAsia="Arial" w:cs="Arial"/>
        </w:rPr>
        <w:t>m</w:t>
      </w:r>
      <w:r w:rsidRPr="00105820">
        <w:rPr>
          <w:rFonts w:eastAsia="Arial" w:cs="Arial"/>
        </w:rPr>
        <w:t xml:space="preserve">ale gender, ages less than 36, less severe vision loss, higher educational attainment, </w:t>
      </w:r>
      <w:r>
        <w:rPr>
          <w:rFonts w:eastAsia="Arial" w:cs="Arial"/>
        </w:rPr>
        <w:t xml:space="preserve">and </w:t>
      </w:r>
      <w:r w:rsidRPr="00105820">
        <w:rPr>
          <w:rFonts w:eastAsia="Arial" w:cs="Arial"/>
        </w:rPr>
        <w:t xml:space="preserve">more social support and earnings at application. </w:t>
      </w:r>
      <w:r>
        <w:rPr>
          <w:rFonts w:eastAsia="Arial" w:cs="Arial"/>
        </w:rPr>
        <w:t>(</w:t>
      </w:r>
      <w:r w:rsidRPr="00105820">
        <w:rPr>
          <w:rFonts w:eastAsia="Arial" w:cs="Arial"/>
        </w:rPr>
        <w:t>Lund and Cmar, 2019, Darensbourg, 2008</w:t>
      </w:r>
      <w:r>
        <w:rPr>
          <w:rFonts w:eastAsia="Arial" w:cs="Arial"/>
        </w:rPr>
        <w:t>)</w:t>
      </w:r>
      <w:r w:rsidRPr="00105820">
        <w:rPr>
          <w:rFonts w:eastAsia="Arial" w:cs="Arial"/>
        </w:rPr>
        <w:t xml:space="preserve"> </w:t>
      </w:r>
    </w:p>
    <w:p w14:paraId="5B68D8F6" w14:textId="77777777" w:rsidR="005A1A16" w:rsidRPr="00105820" w:rsidRDefault="005A1A16" w:rsidP="005A1A16">
      <w:pPr>
        <w:rPr>
          <w:rFonts w:eastAsia="Arial" w:cs="Arial"/>
        </w:rPr>
      </w:pPr>
      <w:r w:rsidRPr="00105820">
        <w:rPr>
          <w:rFonts w:eastAsia="Arial" w:cs="Arial"/>
        </w:rPr>
        <w:t xml:space="preserve">Both previous employment and employment at application was seen to be predictive of employment at case closure. The impact of previous employment extended beyond employment at application and into youth for consumers with visual impairments. Individuals that had at least two employment experiences prior to the end of high school were two times as likely to be employed as adults compared to those that did not have employment before the end of high school. </w:t>
      </w:r>
      <w:r>
        <w:rPr>
          <w:rFonts w:eastAsia="Arial" w:cs="Arial"/>
        </w:rPr>
        <w:t>(</w:t>
      </w:r>
      <w:r w:rsidRPr="00105820">
        <w:rPr>
          <w:rFonts w:eastAsia="Arial" w:cs="Arial"/>
        </w:rPr>
        <w:t>Garcia et al., 2016</w:t>
      </w:r>
      <w:r>
        <w:rPr>
          <w:rFonts w:eastAsia="Arial" w:cs="Arial"/>
        </w:rPr>
        <w:t>)</w:t>
      </w:r>
      <w:r w:rsidRPr="00105820">
        <w:rPr>
          <w:rFonts w:eastAsia="Arial" w:cs="Arial"/>
        </w:rPr>
        <w:t xml:space="preserve"> </w:t>
      </w:r>
    </w:p>
    <w:p w14:paraId="60583E31" w14:textId="4BCCA513" w:rsidR="005A1A16" w:rsidRPr="00105820" w:rsidRDefault="005A1A16" w:rsidP="005A1A16">
      <w:r w:rsidRPr="00105820">
        <w:rPr>
          <w:rFonts w:eastAsia="Arial" w:cs="Arial"/>
        </w:rPr>
        <w:t xml:space="preserve">Another set of factors shown by the research to be associated negatively with employment at the close of VR services included secondary disabilities, legal blindness, and the receipt of Social Security Insurance (SSI) or Social Security Disability Insurance (SSDI). </w:t>
      </w:r>
      <w:r>
        <w:rPr>
          <w:rFonts w:eastAsia="Arial" w:cs="Arial"/>
        </w:rPr>
        <w:t>(</w:t>
      </w:r>
      <w:r w:rsidRPr="00105820">
        <w:rPr>
          <w:rFonts w:eastAsia="Arial" w:cs="Arial"/>
          <w:color w:val="1A1A1A"/>
        </w:rPr>
        <w:t>McDonnall,2017</w:t>
      </w:r>
      <w:r w:rsidRPr="00105820">
        <w:rPr>
          <w:rFonts w:eastAsia="Arial" w:cs="Arial"/>
        </w:rPr>
        <w:t>, Lund and Cmar, 2019</w:t>
      </w:r>
      <w:r>
        <w:rPr>
          <w:rFonts w:eastAsia="Arial" w:cs="Arial"/>
        </w:rPr>
        <w:t>)</w:t>
      </w:r>
      <w:r w:rsidRPr="00105820">
        <w:rPr>
          <w:rFonts w:eastAsia="Arial" w:cs="Arial"/>
        </w:rPr>
        <w:t xml:space="preserve"> While many of these factors overlap with the odds of employment among the general public, the degree of disability and the intersectionality of these factors creates a unique set of facilitators and barriers to employment for each VR consumer. Clapp et al. (2020) found disparate results when analyzing employment among VR consumers from three states over the two years following case closure. Employment rates decreased over the two years following case closure for all VR applicants. However, employment rates among those that completed an individualized </w:t>
      </w:r>
      <w:r w:rsidR="004550DD">
        <w:rPr>
          <w:rFonts w:eastAsia="Arial" w:cs="Arial"/>
        </w:rPr>
        <w:t xml:space="preserve">plan for </w:t>
      </w:r>
      <w:r w:rsidRPr="00105820">
        <w:rPr>
          <w:rFonts w:eastAsia="Arial" w:cs="Arial"/>
        </w:rPr>
        <w:t>employment</w:t>
      </w:r>
      <w:r w:rsidR="007323EF">
        <w:rPr>
          <w:rFonts w:eastAsia="Arial" w:cs="Arial"/>
        </w:rPr>
        <w:t xml:space="preserve"> </w:t>
      </w:r>
      <w:r w:rsidRPr="00105820">
        <w:rPr>
          <w:rFonts w:eastAsia="Arial" w:cs="Arial"/>
        </w:rPr>
        <w:t>(</w:t>
      </w:r>
      <w:r w:rsidR="004550DD">
        <w:rPr>
          <w:rFonts w:eastAsia="Arial" w:cs="Arial"/>
        </w:rPr>
        <w:t>IPE</w:t>
      </w:r>
      <w:r w:rsidRPr="00105820">
        <w:rPr>
          <w:rFonts w:eastAsia="Arial" w:cs="Arial"/>
        </w:rPr>
        <w:t xml:space="preserve">) and used VR services remained higher than those that neither used VR services nor completed an </w:t>
      </w:r>
      <w:r w:rsidR="004550DD">
        <w:rPr>
          <w:rFonts w:eastAsia="Arial" w:cs="Arial"/>
        </w:rPr>
        <w:t>IPE</w:t>
      </w:r>
      <w:r w:rsidRPr="00105820">
        <w:rPr>
          <w:rFonts w:eastAsia="Arial" w:cs="Arial"/>
        </w:rPr>
        <w:t xml:space="preserve">. </w:t>
      </w:r>
      <w:r>
        <w:rPr>
          <w:rFonts w:eastAsia="Arial" w:cs="Arial"/>
        </w:rPr>
        <w:t>(</w:t>
      </w:r>
      <w:r w:rsidRPr="00105820">
        <w:rPr>
          <w:rFonts w:eastAsia="Arial" w:cs="Arial"/>
        </w:rPr>
        <w:t>Clapp et al., 2020</w:t>
      </w:r>
      <w:r>
        <w:rPr>
          <w:rFonts w:eastAsia="Arial" w:cs="Arial"/>
        </w:rPr>
        <w:t>)</w:t>
      </w:r>
      <w:r w:rsidRPr="00105820">
        <w:rPr>
          <w:rFonts w:eastAsia="Arial" w:cs="Arial"/>
        </w:rPr>
        <w:t xml:space="preserve"> Longitudinal study results were documented during a recession, which may account for part of the decrease in employment rates among both groups. </w:t>
      </w:r>
    </w:p>
    <w:p w14:paraId="3456BC10" w14:textId="477C665E" w:rsidR="005A1A16" w:rsidRPr="00105820" w:rsidRDefault="00480CC2" w:rsidP="005A1A16">
      <w:pPr>
        <w:rPr>
          <w:rFonts w:eastAsia="Arial" w:cs="Arial"/>
        </w:rPr>
      </w:pPr>
      <w:r w:rsidRPr="00105820">
        <w:rPr>
          <w:noProof/>
        </w:rPr>
        <mc:AlternateContent>
          <mc:Choice Requires="wps">
            <w:drawing>
              <wp:anchor distT="91440" distB="91440" distL="114300" distR="114300" simplePos="0" relativeHeight="251682816" behindDoc="0" locked="0" layoutInCell="1" allowOverlap="1" wp14:anchorId="336BA107" wp14:editId="3BB3B95D">
                <wp:simplePos x="0" y="0"/>
                <wp:positionH relativeFrom="page">
                  <wp:posOffset>982980</wp:posOffset>
                </wp:positionH>
                <wp:positionV relativeFrom="paragraph">
                  <wp:posOffset>-635</wp:posOffset>
                </wp:positionV>
                <wp:extent cx="2375535" cy="1254760"/>
                <wp:effectExtent l="0" t="0" r="0" b="2540"/>
                <wp:wrapSquare wrapText="bothSides"/>
                <wp:docPr id="26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254760"/>
                        </a:xfrm>
                        <a:prstGeom prst="rect">
                          <a:avLst/>
                        </a:prstGeom>
                        <a:noFill/>
                        <a:ln w="9525">
                          <a:noFill/>
                          <a:miter lim="800000"/>
                          <a:headEnd/>
                          <a:tailEnd/>
                        </a:ln>
                      </wps:spPr>
                      <wps:txbx>
                        <w:txbxContent>
                          <w:p w14:paraId="0009956E" w14:textId="79A980C4" w:rsidR="00A63142" w:rsidRPr="00480CC2" w:rsidRDefault="00A63142" w:rsidP="00480CC2">
                            <w:pPr>
                              <w:pBdr>
                                <w:top w:val="single" w:sz="24" w:space="8" w:color="0B3677" w:themeColor="accent1"/>
                                <w:bottom w:val="single" w:sz="24" w:space="8" w:color="0B3677" w:themeColor="accent1"/>
                              </w:pBdr>
                              <w:spacing w:after="0"/>
                              <w:jc w:val="center"/>
                              <w:rPr>
                                <w:b/>
                                <w:bCs/>
                                <w:i/>
                                <w:iCs/>
                                <w:szCs w:val="16"/>
                              </w:rPr>
                            </w:pPr>
                            <w:r>
                              <w:rPr>
                                <w:b/>
                                <w:bCs/>
                                <w:i/>
                                <w:iCs/>
                                <w:szCs w:val="16"/>
                              </w:rPr>
                              <w:t>Vocational Rehabilitation consumers employed at case closure earned $810.00 more per quarter than those who did not have access to VR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BA107" id="_x0000_s1039" type="#_x0000_t202" style="position:absolute;left:0;text-align:left;margin-left:77.4pt;margin-top:-.05pt;width:187.05pt;height:98.8pt;z-index:25168281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" filled="f" stroked="f">
                <v:textbox>
                  <w:txbxContent>
                    <w:p w14:paraId="0009956E" w14:textId="79A980C4" w:rsidR="00A63142" w:rsidRPr="00480CC2" w:rsidRDefault="00A63142" w:rsidP="00480CC2">
                      <w:pPr>
                        <w:pBdr>
                          <w:top w:val="single" w:sz="24" w:space="8" w:color="0B3677" w:themeColor="accent1"/>
                          <w:bottom w:val="single" w:sz="24" w:space="8" w:color="0B3677" w:themeColor="accent1"/>
                        </w:pBdr>
                        <w:spacing w:after="0"/>
                        <w:jc w:val="center"/>
                        <w:rPr>
                          <w:b/>
                          <w:bCs/>
                          <w:i/>
                          <w:iCs/>
                          <w:szCs w:val="16"/>
                        </w:rPr>
                      </w:pPr>
                      <w:r>
                        <w:rPr>
                          <w:b/>
                          <w:bCs/>
                          <w:i/>
                          <w:iCs/>
                          <w:szCs w:val="16"/>
                        </w:rPr>
                        <w:t>Vocational Rehabilitation consumers employed at case closure earned $810.00 more per quarter than those who did not have access to VR services</w:t>
                      </w:r>
                    </w:p>
                  </w:txbxContent>
                </v:textbox>
                <w10:wrap type="square" anchorx="page"/>
              </v:shape>
            </w:pict>
          </mc:Fallback>
        </mc:AlternateContent>
      </w:r>
      <w:r w:rsidR="005A1A16" w:rsidRPr="00105820">
        <w:rPr>
          <w:rFonts w:eastAsia="Arial" w:cs="Arial"/>
        </w:rPr>
        <w:t xml:space="preserve">It is important that competitive employment (jobs) secured at case closure provide consumers with stable earnings. Research has shown that the characteristics that predict the odds of employment among VR consumers overlap with the characteristics associated with higher earnings. Consumers with a higher education level, higher earnings at application, who were male, and who did not receive SSDI or SSI higher earnings at case closure </w:t>
      </w:r>
      <w:r w:rsidR="005A1A16">
        <w:rPr>
          <w:rFonts w:eastAsia="Arial" w:cs="Arial"/>
        </w:rPr>
        <w:t>(</w:t>
      </w:r>
      <w:r w:rsidR="005A1A16" w:rsidRPr="00105820">
        <w:rPr>
          <w:rFonts w:eastAsia="Arial" w:cs="Arial"/>
        </w:rPr>
        <w:t>Darensbourg, 2008</w:t>
      </w:r>
      <w:r w:rsidR="005A1A16">
        <w:rPr>
          <w:rFonts w:eastAsia="Arial" w:cs="Arial"/>
        </w:rPr>
        <w:t>)</w:t>
      </w:r>
      <w:r w:rsidR="005A1A16" w:rsidRPr="00105820">
        <w:rPr>
          <w:rFonts w:eastAsia="Arial" w:cs="Arial"/>
        </w:rPr>
        <w:t xml:space="preserve">. </w:t>
      </w:r>
    </w:p>
    <w:p w14:paraId="7E79789E" w14:textId="7A20722C" w:rsidR="005A1A16" w:rsidRPr="00105820" w:rsidRDefault="005A1A16" w:rsidP="005A1A16">
      <w:r w:rsidRPr="00105820">
        <w:rPr>
          <w:rFonts w:eastAsia="Arial" w:cs="Arial"/>
        </w:rPr>
        <w:t xml:space="preserve">Overall, consumers that received substantial services and were employed after case closure earned on average $810 more per quarter in the first 1.5 years after case closure than those that applied for, but did not participate in, VR services. </w:t>
      </w:r>
      <w:r>
        <w:rPr>
          <w:rFonts w:eastAsia="Arial" w:cs="Arial"/>
        </w:rPr>
        <w:t>(</w:t>
      </w:r>
      <w:r w:rsidRPr="00105820">
        <w:rPr>
          <w:rFonts w:eastAsia="Arial" w:cs="Arial"/>
        </w:rPr>
        <w:t>Clapp et al., 2020</w:t>
      </w:r>
      <w:r>
        <w:rPr>
          <w:rFonts w:eastAsia="Arial" w:cs="Arial"/>
        </w:rPr>
        <w:t>)</w:t>
      </w:r>
      <w:r w:rsidRPr="00105820">
        <w:rPr>
          <w:rFonts w:eastAsia="Arial" w:cs="Arial"/>
        </w:rPr>
        <w:t xml:space="preserve"> VR consumer earnings increased to an average of $940 per quarter </w:t>
      </w:r>
      <w:r w:rsidRPr="00105820">
        <w:rPr>
          <w:rFonts w:eastAsia="Arial" w:cs="Arial"/>
          <w:i/>
          <w:iCs/>
        </w:rPr>
        <w:t>more than</w:t>
      </w:r>
      <w:r w:rsidRPr="00105820">
        <w:rPr>
          <w:rFonts w:eastAsia="Arial" w:cs="Arial"/>
        </w:rPr>
        <w:t xml:space="preserve"> non-VR consumers over the next three and a half years. </w:t>
      </w:r>
      <w:r>
        <w:rPr>
          <w:rFonts w:eastAsia="Arial" w:cs="Arial"/>
        </w:rPr>
        <w:t>(</w:t>
      </w:r>
      <w:r w:rsidRPr="00105820">
        <w:rPr>
          <w:rFonts w:eastAsia="Arial" w:cs="Arial"/>
        </w:rPr>
        <w:t>Clapp et al., 2020</w:t>
      </w:r>
      <w:r>
        <w:rPr>
          <w:rFonts w:eastAsia="Arial" w:cs="Arial"/>
        </w:rPr>
        <w:t>)</w:t>
      </w:r>
      <w:r w:rsidRPr="00105820">
        <w:rPr>
          <w:rFonts w:eastAsia="Arial" w:cs="Arial"/>
        </w:rPr>
        <w:t xml:space="preserve">. These positive earnings are indicative of VR consumers with visual impairments being better connected to the labor market. </w:t>
      </w:r>
      <w:r>
        <w:rPr>
          <w:rFonts w:eastAsia="Arial" w:cs="Arial"/>
        </w:rPr>
        <w:t>(</w:t>
      </w:r>
      <w:r w:rsidRPr="00105820">
        <w:rPr>
          <w:rFonts w:eastAsia="Arial" w:cs="Arial"/>
        </w:rPr>
        <w:t>Clapp et al., 2020</w:t>
      </w:r>
      <w:r>
        <w:rPr>
          <w:rFonts w:eastAsia="Arial" w:cs="Arial"/>
        </w:rPr>
        <w:t>)</w:t>
      </w:r>
      <w:r w:rsidRPr="00105820">
        <w:rPr>
          <w:rFonts w:eastAsia="Arial" w:cs="Arial"/>
        </w:rPr>
        <w:t xml:space="preserve"> The results from earnings analyses indicate that consumers with visual impairments that use VR services see higher earnings after exiting the program, yet these outcomes are primarily the result of increased earnings from those that were employed at entry and not changes in employment rates.</w:t>
      </w:r>
      <w:r w:rsidR="007323EF">
        <w:rPr>
          <w:rFonts w:eastAsia="Arial" w:cs="Arial"/>
        </w:rPr>
        <w:t xml:space="preserve"> </w:t>
      </w:r>
    </w:p>
    <w:p w14:paraId="15153831" w14:textId="5353247F" w:rsidR="005A1A16" w:rsidRPr="00105820" w:rsidRDefault="005A1A16" w:rsidP="005A1A16">
      <w:pPr>
        <w:pStyle w:val="Heading2"/>
      </w:pPr>
      <w:bookmarkStart w:id="61" w:name="_Toc83808873"/>
      <w:r w:rsidRPr="00105820">
        <w:t>Monetary Return on Investment</w:t>
      </w:r>
      <w:bookmarkEnd w:id="61"/>
    </w:p>
    <w:p w14:paraId="6A196DC4" w14:textId="5EC86776" w:rsidR="005A1A16" w:rsidRPr="00105820" w:rsidRDefault="005A1A16" w:rsidP="005A1A16">
      <w:r w:rsidRPr="00105820">
        <w:t xml:space="preserve">Monetary return on investment (ROI) can be calculated using an array of methodologies, for example, </w:t>
      </w:r>
      <w:r>
        <w:t xml:space="preserve">by </w:t>
      </w:r>
      <w:r w:rsidRPr="00105820">
        <w:t xml:space="preserve">using control groups or looking at program specific data. </w:t>
      </w:r>
      <w:r>
        <w:t>ROI calculation</w:t>
      </w:r>
      <w:r w:rsidRPr="00105820">
        <w:t xml:space="preserve"> methodology can</w:t>
      </w:r>
      <w:r>
        <w:t xml:space="preserve"> also</w:t>
      </w:r>
      <w:r w:rsidRPr="00105820">
        <w:t xml:space="preserve"> depend upon the availability of data elements. Some ROI studies may allow for comparison using a control group, such as individuals who applied for services but were not eligible or individuals working with another human services program.</w:t>
      </w:r>
      <w:r w:rsidR="0092557F">
        <w:t xml:space="preserve"> </w:t>
      </w:r>
    </w:p>
    <w:p w14:paraId="6C94DA5B" w14:textId="1783CC8A" w:rsidR="005A1A16" w:rsidRPr="00105820" w:rsidRDefault="005A1A16" w:rsidP="005A1A16">
      <w:pPr>
        <w:spacing w:before="240"/>
      </w:pPr>
      <w:r>
        <w:t xml:space="preserve">One Mississippi Department of Rehabilitation Services (MDRS) </w:t>
      </w:r>
      <w:r w:rsidRPr="00105820">
        <w:t xml:space="preserve">study </w:t>
      </w:r>
      <w:r>
        <w:t>used the c</w:t>
      </w:r>
      <w:r w:rsidRPr="00105820">
        <w:t>ontrol group methodology</w:t>
      </w:r>
      <w:r>
        <w:t xml:space="preserve">. </w:t>
      </w:r>
      <w:r w:rsidRPr="00105820">
        <w:t xml:space="preserve">In 2018, the MDRS Office of Vocational Rehabilitation (OVR) and the Office of Vocational Rehabilitation for </w:t>
      </w:r>
      <w:r w:rsidRPr="00105820">
        <w:lastRenderedPageBreak/>
        <w:t>the Blind (O</w:t>
      </w:r>
      <w:r w:rsidR="007323EF">
        <w:t>VR</w:t>
      </w:r>
      <w:r w:rsidRPr="00105820">
        <w:t xml:space="preserve">) requested an update to the </w:t>
      </w:r>
      <w:r w:rsidR="008C491C" w:rsidRPr="00105820">
        <w:t>LifeTracks</w:t>
      </w:r>
      <w:r w:rsidRPr="00105820">
        <w:t xml:space="preserve"> study entitled ‘</w:t>
      </w:r>
      <w:r w:rsidRPr="00105820">
        <w:rPr>
          <w:i/>
          <w:iCs/>
        </w:rPr>
        <w:t>The Value of Vocational Rehabilitation Services</w:t>
      </w:r>
      <w:r w:rsidRPr="00105820">
        <w:t>’. This report merged MDRS data with state unemployment insurance</w:t>
      </w:r>
      <w:r>
        <w:t xml:space="preserve"> data</w:t>
      </w:r>
      <w:r w:rsidRPr="00105820">
        <w:t xml:space="preserve"> to track service use, demographics, employment, and earnings information. For this study, MDRS reviewed program participants from October 1, 20</w:t>
      </w:r>
      <w:r>
        <w:t>12</w:t>
      </w:r>
      <w:r w:rsidRPr="00105820">
        <w:t xml:space="preserve"> to September 20, 2013 and compared them to individuals not in the program to determine program benefit. In their research, MDRS applied mixed fixed effect models to control for the impact of demographic, service type, and type of disability on the likelihood of employment between those enrolled in services and the control group</w:t>
      </w:r>
      <w:r>
        <w:t xml:space="preserve"> (</w:t>
      </w:r>
      <w:r w:rsidRPr="00105820">
        <w:t>individuals not in the program</w:t>
      </w:r>
      <w:r>
        <w:t>)</w:t>
      </w:r>
      <w:r w:rsidRPr="00105820">
        <w:t>.</w:t>
      </w:r>
      <w:r w:rsidR="0092557F">
        <w:t xml:space="preserve"> </w:t>
      </w:r>
    </w:p>
    <w:p w14:paraId="2589D351" w14:textId="68856553" w:rsidR="005A1A16" w:rsidRPr="00105820" w:rsidRDefault="005A1A16" w:rsidP="005A1A16">
      <w:r w:rsidRPr="00105820">
        <w:rPr>
          <w:noProof/>
        </w:rPr>
        <mc:AlternateContent>
          <mc:Choice Requires="wps">
            <w:drawing>
              <wp:anchor distT="91440" distB="91440" distL="114300" distR="114300" simplePos="0" relativeHeight="251646976" behindDoc="0" locked="0" layoutInCell="1" allowOverlap="1" wp14:anchorId="6DA1E29F" wp14:editId="78DAF9E7">
                <wp:simplePos x="0" y="0"/>
                <wp:positionH relativeFrom="page">
                  <wp:posOffset>4057542</wp:posOffset>
                </wp:positionH>
                <wp:positionV relativeFrom="paragraph">
                  <wp:posOffset>165268</wp:posOffset>
                </wp:positionV>
                <wp:extent cx="2649220" cy="1740535"/>
                <wp:effectExtent l="0" t="0" r="0" b="0"/>
                <wp:wrapSquare wrapText="bothSides"/>
                <wp:docPr id="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220" cy="1740535"/>
                        </a:xfrm>
                        <a:prstGeom prst="rect">
                          <a:avLst/>
                        </a:prstGeom>
                        <a:noFill/>
                        <a:ln w="9525">
                          <a:noFill/>
                          <a:miter lim="800000"/>
                          <a:headEnd/>
                          <a:tailEnd/>
                        </a:ln>
                      </wps:spPr>
                      <wps:txbx>
                        <w:txbxContent>
                          <w:p w14:paraId="00FA8379" w14:textId="77777777" w:rsidR="00A63142" w:rsidRPr="001C2124" w:rsidRDefault="00A63142" w:rsidP="005A1A16">
                            <w:pPr>
                              <w:pBdr>
                                <w:top w:val="single" w:sz="24" w:space="8" w:color="0B3677" w:themeColor="accent1"/>
                                <w:bottom w:val="single" w:sz="24" w:space="8" w:color="0B3677" w:themeColor="accent1"/>
                              </w:pBdr>
                              <w:spacing w:after="0"/>
                              <w:jc w:val="center"/>
                              <w:rPr>
                                <w:b/>
                                <w:bCs/>
                                <w:i/>
                                <w:iCs/>
                                <w:color w:val="0B3677" w:themeColor="accent1"/>
                                <w:sz w:val="24"/>
                              </w:rPr>
                            </w:pPr>
                            <w:r w:rsidRPr="001C2124">
                              <w:rPr>
                                <w:b/>
                                <w:bCs/>
                                <w:i/>
                                <w:iCs/>
                              </w:rPr>
                              <w:t xml:space="preserve">Additional findings indicated MDRS </w:t>
                            </w:r>
                            <w:r>
                              <w:rPr>
                                <w:b/>
                                <w:bCs/>
                                <w:i/>
                                <w:iCs/>
                              </w:rPr>
                              <w:t>consumers</w:t>
                            </w:r>
                            <w:r w:rsidRPr="001C2124">
                              <w:rPr>
                                <w:b/>
                                <w:bCs/>
                                <w:i/>
                                <w:iCs/>
                              </w:rPr>
                              <w:t xml:space="preserve"> receiving </w:t>
                            </w:r>
                            <w:r>
                              <w:rPr>
                                <w:b/>
                                <w:bCs/>
                                <w:i/>
                                <w:iCs/>
                              </w:rPr>
                              <w:t xml:space="preserve">Office of </w:t>
                            </w:r>
                            <w:r w:rsidRPr="001C2124">
                              <w:rPr>
                                <w:b/>
                                <w:bCs/>
                                <w:i/>
                                <w:iCs/>
                              </w:rPr>
                              <w:t>Vocational Rehabilitation (</w:t>
                            </w:r>
                            <w:r>
                              <w:rPr>
                                <w:b/>
                                <w:bCs/>
                                <w:i/>
                                <w:iCs/>
                              </w:rPr>
                              <w:t>O</w:t>
                            </w:r>
                            <w:r w:rsidRPr="001C2124">
                              <w:rPr>
                                <w:b/>
                                <w:bCs/>
                                <w:i/>
                                <w:iCs/>
                              </w:rPr>
                              <w:t xml:space="preserve">VR) or </w:t>
                            </w:r>
                            <w:r>
                              <w:rPr>
                                <w:b/>
                                <w:bCs/>
                                <w:i/>
                                <w:iCs/>
                              </w:rPr>
                              <w:t xml:space="preserve">Office of </w:t>
                            </w:r>
                            <w:r w:rsidRPr="001C2124">
                              <w:rPr>
                                <w:b/>
                                <w:bCs/>
                                <w:i/>
                                <w:iCs/>
                              </w:rPr>
                              <w:t xml:space="preserve">Vocational Rehabilitation </w:t>
                            </w:r>
                            <w:r>
                              <w:rPr>
                                <w:b/>
                                <w:bCs/>
                                <w:i/>
                                <w:iCs/>
                              </w:rPr>
                              <w:t xml:space="preserve">for the </w:t>
                            </w:r>
                            <w:r w:rsidRPr="001C2124">
                              <w:rPr>
                                <w:b/>
                                <w:bCs/>
                                <w:i/>
                                <w:iCs/>
                              </w:rPr>
                              <w:t>Blind (</w:t>
                            </w:r>
                            <w:r>
                              <w:rPr>
                                <w:b/>
                                <w:bCs/>
                                <w:i/>
                                <w:iCs/>
                              </w:rPr>
                              <w:t>O</w:t>
                            </w:r>
                            <w:r w:rsidRPr="001C2124">
                              <w:rPr>
                                <w:b/>
                                <w:bCs/>
                                <w:i/>
                                <w:iCs/>
                              </w:rPr>
                              <w:t>VRB) services were 2.2 times more likely to gain employment than their counterparts who do not receive services</w:t>
                            </w:r>
                            <w:r>
                              <w:rPr>
                                <w:b/>
                                <w:bCs/>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1E29F" id="_x0000_s1040" type="#_x0000_t202" style="position:absolute;left:0;text-align:left;margin-left:319.5pt;margin-top:13pt;width:208.6pt;height:137.05pt;z-index:25164697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" filled="f" stroked="f">
                <v:textbox>
                  <w:txbxContent>
                    <w:p w14:paraId="00FA8379" w14:textId="77777777" w:rsidR="00A63142" w:rsidRPr="001C2124" w:rsidRDefault="00A63142" w:rsidP="005A1A16">
                      <w:pPr>
                        <w:pBdr>
                          <w:top w:val="single" w:sz="24" w:space="8" w:color="0B3677" w:themeColor="accent1"/>
                          <w:bottom w:val="single" w:sz="24" w:space="8" w:color="0B3677" w:themeColor="accent1"/>
                        </w:pBdr>
                        <w:spacing w:after="0"/>
                        <w:jc w:val="center"/>
                        <w:rPr>
                          <w:b/>
                          <w:bCs/>
                          <w:i/>
                          <w:iCs/>
                          <w:color w:val="0B3677" w:themeColor="accent1"/>
                          <w:sz w:val="24"/>
                        </w:rPr>
                      </w:pPr>
                      <w:r w:rsidRPr="001C2124">
                        <w:rPr>
                          <w:b/>
                          <w:bCs/>
                          <w:i/>
                          <w:iCs/>
                        </w:rPr>
                        <w:t xml:space="preserve">Additional findings indicated MDRS </w:t>
                      </w:r>
                      <w:r>
                        <w:rPr>
                          <w:b/>
                          <w:bCs/>
                          <w:i/>
                          <w:iCs/>
                        </w:rPr>
                        <w:t>consumers</w:t>
                      </w:r>
                      <w:r w:rsidRPr="001C2124">
                        <w:rPr>
                          <w:b/>
                          <w:bCs/>
                          <w:i/>
                          <w:iCs/>
                        </w:rPr>
                        <w:t xml:space="preserve"> receiving </w:t>
                      </w:r>
                      <w:r>
                        <w:rPr>
                          <w:b/>
                          <w:bCs/>
                          <w:i/>
                          <w:iCs/>
                        </w:rPr>
                        <w:t xml:space="preserve">Office of </w:t>
                      </w:r>
                      <w:r w:rsidRPr="001C2124">
                        <w:rPr>
                          <w:b/>
                          <w:bCs/>
                          <w:i/>
                          <w:iCs/>
                        </w:rPr>
                        <w:t>Vocational Rehabilitation (</w:t>
                      </w:r>
                      <w:r>
                        <w:rPr>
                          <w:b/>
                          <w:bCs/>
                          <w:i/>
                          <w:iCs/>
                        </w:rPr>
                        <w:t>O</w:t>
                      </w:r>
                      <w:r w:rsidRPr="001C2124">
                        <w:rPr>
                          <w:b/>
                          <w:bCs/>
                          <w:i/>
                          <w:iCs/>
                        </w:rPr>
                        <w:t xml:space="preserve">VR) or </w:t>
                      </w:r>
                      <w:r>
                        <w:rPr>
                          <w:b/>
                          <w:bCs/>
                          <w:i/>
                          <w:iCs/>
                        </w:rPr>
                        <w:t xml:space="preserve">Office of </w:t>
                      </w:r>
                      <w:r w:rsidRPr="001C2124">
                        <w:rPr>
                          <w:b/>
                          <w:bCs/>
                          <w:i/>
                          <w:iCs/>
                        </w:rPr>
                        <w:t xml:space="preserve">Vocational Rehabilitation </w:t>
                      </w:r>
                      <w:r>
                        <w:rPr>
                          <w:b/>
                          <w:bCs/>
                          <w:i/>
                          <w:iCs/>
                        </w:rPr>
                        <w:t xml:space="preserve">for the </w:t>
                      </w:r>
                      <w:r w:rsidRPr="001C2124">
                        <w:rPr>
                          <w:b/>
                          <w:bCs/>
                          <w:i/>
                          <w:iCs/>
                        </w:rPr>
                        <w:t>Blind (</w:t>
                      </w:r>
                      <w:r>
                        <w:rPr>
                          <w:b/>
                          <w:bCs/>
                          <w:i/>
                          <w:iCs/>
                        </w:rPr>
                        <w:t>O</w:t>
                      </w:r>
                      <w:r w:rsidRPr="001C2124">
                        <w:rPr>
                          <w:b/>
                          <w:bCs/>
                          <w:i/>
                          <w:iCs/>
                        </w:rPr>
                        <w:t>VRB) services were 2.2 times more likely to gain employment than their counterparts who do not receive services</w:t>
                      </w:r>
                      <w:r>
                        <w:rPr>
                          <w:b/>
                          <w:bCs/>
                          <w:i/>
                          <w:iCs/>
                        </w:rPr>
                        <w:t>.</w:t>
                      </w:r>
                    </w:p>
                  </w:txbxContent>
                </v:textbox>
                <w10:wrap type="square" anchorx="page"/>
              </v:shape>
            </w:pict>
          </mc:Fallback>
        </mc:AlternateContent>
      </w:r>
      <w:r w:rsidRPr="00105820">
        <w:t xml:space="preserve">Overall, MDRS found the impact of VR services can be seen past obtaining initial employment. </w:t>
      </w:r>
      <w:r>
        <w:t>T</w:t>
      </w:r>
      <w:r w:rsidRPr="00105820">
        <w:t xml:space="preserve">he average age of </w:t>
      </w:r>
      <w:r>
        <w:t>MDRS VR program participants in the above time period evaluated</w:t>
      </w:r>
      <w:r w:rsidRPr="00105820">
        <w:t xml:space="preserve"> was 38</w:t>
      </w:r>
      <w:r>
        <w:t xml:space="preserve"> years</w:t>
      </w:r>
      <w:r w:rsidRPr="00105820">
        <w:t xml:space="preserve">. Securing employment at </w:t>
      </w:r>
      <w:r>
        <w:t>age 38</w:t>
      </w:r>
      <w:r w:rsidRPr="00105820">
        <w:t xml:space="preserve"> could lead to an additional 28 or more years during a participant’s working lifetime. </w:t>
      </w:r>
      <w:r>
        <w:t>O</w:t>
      </w:r>
      <w:r w:rsidRPr="00105820">
        <w:t xml:space="preserve">n average, MDRS </w:t>
      </w:r>
      <w:r>
        <w:t>consumers</w:t>
      </w:r>
      <w:r w:rsidRPr="00105820">
        <w:t xml:space="preserve"> receiving OVR</w:t>
      </w:r>
      <w:r>
        <w:t xml:space="preserve"> </w:t>
      </w:r>
      <w:r w:rsidRPr="00105820">
        <w:t>/</w:t>
      </w:r>
      <w:r>
        <w:t xml:space="preserve"> </w:t>
      </w:r>
      <w:r w:rsidRPr="00105820">
        <w:t>O</w:t>
      </w:r>
      <w:r w:rsidR="007323EF">
        <w:t>VR</w:t>
      </w:r>
      <w:r w:rsidRPr="00105820">
        <w:t xml:space="preserve"> services earn $1,188 more annually and $47,510 more over a working lifetime than those who do not receive services. </w:t>
      </w:r>
      <w:r>
        <w:t xml:space="preserve">Using the same data set, </w:t>
      </w:r>
      <w:r w:rsidRPr="00105820">
        <w:t>October 1, 20</w:t>
      </w:r>
      <w:r>
        <w:t>12</w:t>
      </w:r>
      <w:r w:rsidRPr="00105820">
        <w:t xml:space="preserve"> to September 20, 2013</w:t>
      </w:r>
      <w:r>
        <w:t>, by calculating remaining working years from average age of securing employment</w:t>
      </w:r>
      <w:r w:rsidRPr="00105820">
        <w:t>, OVR</w:t>
      </w:r>
      <w:r>
        <w:t xml:space="preserve"> </w:t>
      </w:r>
      <w:r w:rsidRPr="00105820">
        <w:t>/</w:t>
      </w:r>
      <w:r>
        <w:t xml:space="preserve"> </w:t>
      </w:r>
      <w:r w:rsidRPr="00105820">
        <w:t>O</w:t>
      </w:r>
      <w:r w:rsidR="007323EF">
        <w:t>VR</w:t>
      </w:r>
      <w:r w:rsidRPr="00105820">
        <w:t xml:space="preserve"> </w:t>
      </w:r>
      <w:r>
        <w:t xml:space="preserve">found it </w:t>
      </w:r>
      <w:r w:rsidRPr="00105820">
        <w:t xml:space="preserve">contributes a total of $275,225,430 to the state economy from the net income earned by MDRS </w:t>
      </w:r>
      <w:r>
        <w:t>consumers</w:t>
      </w:r>
      <w:r w:rsidRPr="00105820">
        <w:t xml:space="preserve"> receiving OVR</w:t>
      </w:r>
      <w:r>
        <w:t xml:space="preserve"> </w:t>
      </w:r>
      <w:r w:rsidRPr="00105820">
        <w:t>/</w:t>
      </w:r>
      <w:r>
        <w:t xml:space="preserve"> </w:t>
      </w:r>
      <w:r w:rsidRPr="00105820">
        <w:t>O</w:t>
      </w:r>
      <w:r w:rsidR="007323EF">
        <w:t>VR</w:t>
      </w:r>
      <w:r w:rsidRPr="00105820">
        <w:t xml:space="preserve"> services over a working lifetime.</w:t>
      </w:r>
    </w:p>
    <w:p w14:paraId="337C8073" w14:textId="01EBC02E" w:rsidR="005A1A16" w:rsidRPr="00105820" w:rsidRDefault="005A1A16" w:rsidP="005A1A16">
      <w:r w:rsidRPr="00105820">
        <w:t>Regarding specific ROI ratios, MDRS determined that the individual ROI is 6.0. Meaning that for every state dollar invested in an individual who receives OVR</w:t>
      </w:r>
      <w:r>
        <w:t xml:space="preserve"> </w:t>
      </w:r>
      <w:r w:rsidRPr="00105820">
        <w:t>/</w:t>
      </w:r>
      <w:r>
        <w:t xml:space="preserve"> </w:t>
      </w:r>
      <w:r w:rsidRPr="00105820">
        <w:t>O</w:t>
      </w:r>
      <w:r w:rsidR="007323EF">
        <w:t>VR</w:t>
      </w:r>
      <w:r w:rsidRPr="00105820">
        <w:t xml:space="preserve"> services, an estimated additional $5.00 is returned to the state in the form of tax gains and public assistance savings. Furthermore, MDRS found that the state ROI is 2.8. In other words, for every Mississippi state dollar invested in OVR</w:t>
      </w:r>
      <w:r>
        <w:t xml:space="preserve"> </w:t>
      </w:r>
      <w:r w:rsidRPr="00105820">
        <w:t>/</w:t>
      </w:r>
      <w:r>
        <w:t xml:space="preserve"> </w:t>
      </w:r>
      <w:r w:rsidRPr="00105820">
        <w:t>O</w:t>
      </w:r>
      <w:r w:rsidR="007323EF">
        <w:t>VR</w:t>
      </w:r>
      <w:r w:rsidRPr="00105820">
        <w:t xml:space="preserve">, an estimated additional $1.80 is returned to Mississippi in the form of state tax gains and public assistance savings. </w:t>
      </w:r>
      <w:r>
        <w:t xml:space="preserve">When looking at the average age of individuals in the study, and assuming they will continue to work 28 years beyond case closure, the state and federal tax return on investments were calculated based on the increase of salary, as </w:t>
      </w:r>
      <w:r w:rsidR="00C112FD">
        <w:t>O</w:t>
      </w:r>
      <w:r>
        <w:t>VR</w:t>
      </w:r>
      <w:r w:rsidR="00C112FD">
        <w:t xml:space="preserve"> </w:t>
      </w:r>
      <w:r>
        <w:t>/</w:t>
      </w:r>
      <w:r w:rsidR="00C112FD">
        <w:t xml:space="preserve"> O</w:t>
      </w:r>
      <w:r w:rsidR="007323EF">
        <w:t>VR</w:t>
      </w:r>
      <w:r>
        <w:t xml:space="preserve"> participants made $47,510 more, on average, than those that did not receive services. Using this calculation, o</w:t>
      </w:r>
      <w:r w:rsidRPr="00105820">
        <w:t xml:space="preserve">verall, the total net benefit to the state </w:t>
      </w:r>
      <w:r>
        <w:t xml:space="preserve">in the data set </w:t>
      </w:r>
      <w:r w:rsidRPr="00105820">
        <w:t>October 1, 20</w:t>
      </w:r>
      <w:r>
        <w:t>12</w:t>
      </w:r>
      <w:r w:rsidRPr="00105820">
        <w:t xml:space="preserve"> to September 20, 2013</w:t>
      </w:r>
      <w:r>
        <w:t>,</w:t>
      </w:r>
      <w:r w:rsidRPr="00105820">
        <w:t xml:space="preserve"> was estimated at $30,991,739, including $23,669,387 in state tax gains and $7,322,352 in public assistance savings</w:t>
      </w:r>
      <w:r>
        <w:t xml:space="preserve"> (for the participants evaluated in the time period, and additional 28 average working years)</w:t>
      </w:r>
      <w:r w:rsidRPr="00105820">
        <w:t>. Lastly, MDRS found that there were also federal returns on investments as well. Findings calculated a federal ROI of 1.3. That is, for every federal dollar invested in OVR</w:t>
      </w:r>
      <w:r>
        <w:t xml:space="preserve"> </w:t>
      </w:r>
      <w:r w:rsidRPr="00105820">
        <w:t>/</w:t>
      </w:r>
      <w:r>
        <w:t xml:space="preserve"> </w:t>
      </w:r>
      <w:r w:rsidRPr="00105820">
        <w:t>O</w:t>
      </w:r>
      <w:r w:rsidR="007323EF">
        <w:t>VR</w:t>
      </w:r>
      <w:r w:rsidRPr="00105820">
        <w:t>, an estimated additional $0.30 is returned to the federal government in the form of federal tax gains. MDRS estimated the overall federal total net benefit as $62,338,560 from the participants in this study</w:t>
      </w:r>
      <w:r>
        <w:t xml:space="preserve"> (calculating the additional income from the remaining 28 average working years)</w:t>
      </w:r>
      <w:r w:rsidRPr="00105820">
        <w:t>.</w:t>
      </w:r>
      <w:r w:rsidR="0092557F">
        <w:t xml:space="preserve"> </w:t>
      </w:r>
    </w:p>
    <w:p w14:paraId="4A589431" w14:textId="58995CB0" w:rsidR="005A1A16" w:rsidRPr="00105820" w:rsidRDefault="002D701E" w:rsidP="005A1A16">
      <w:r w:rsidRPr="00105820">
        <w:rPr>
          <w:noProof/>
        </w:rPr>
        <mc:AlternateContent>
          <mc:Choice Requires="wps">
            <w:drawing>
              <wp:anchor distT="91440" distB="91440" distL="114300" distR="114300" simplePos="0" relativeHeight="251644928" behindDoc="0" locked="0" layoutInCell="1" allowOverlap="1" wp14:anchorId="23520011" wp14:editId="03B1F9F3">
                <wp:simplePos x="0" y="0"/>
                <wp:positionH relativeFrom="page">
                  <wp:posOffset>4719320</wp:posOffset>
                </wp:positionH>
                <wp:positionV relativeFrom="paragraph">
                  <wp:posOffset>24471</wp:posOffset>
                </wp:positionV>
                <wp:extent cx="2039620" cy="1016635"/>
                <wp:effectExtent l="0" t="0" r="0" b="0"/>
                <wp:wrapSquare wrapText="bothSides"/>
                <wp:docPr id="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1016635"/>
                        </a:xfrm>
                        <a:prstGeom prst="rect">
                          <a:avLst/>
                        </a:prstGeom>
                        <a:noFill/>
                        <a:ln w="9525">
                          <a:noFill/>
                          <a:miter lim="800000"/>
                          <a:headEnd/>
                          <a:tailEnd/>
                        </a:ln>
                      </wps:spPr>
                      <wps:txbx>
                        <w:txbxContent>
                          <w:p w14:paraId="259266AA" w14:textId="77777777" w:rsidR="00A63142" w:rsidRPr="001C2124" w:rsidRDefault="00A63142" w:rsidP="005A1A16">
                            <w:pPr>
                              <w:pBdr>
                                <w:top w:val="single" w:sz="24" w:space="8" w:color="0B3677" w:themeColor="accent1"/>
                                <w:bottom w:val="single" w:sz="24" w:space="8" w:color="0B3677" w:themeColor="accent1"/>
                              </w:pBdr>
                              <w:spacing w:after="0"/>
                              <w:jc w:val="center"/>
                              <w:rPr>
                                <w:b/>
                                <w:bCs/>
                                <w:i/>
                                <w:iCs/>
                                <w:color w:val="0B3677" w:themeColor="accent1"/>
                                <w:sz w:val="24"/>
                              </w:rPr>
                            </w:pPr>
                            <w:r w:rsidRPr="001C2124">
                              <w:rPr>
                                <w:b/>
                                <w:bCs/>
                                <w:i/>
                                <w:iCs/>
                              </w:rPr>
                              <w:t>SSA saved $3.71 for every $1 it paid Massachusetts for VR services, the highest State savings 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20011" id="_x0000_s1041" type="#_x0000_t202" style="position:absolute;left:0;text-align:left;margin-left:371.6pt;margin-top:1.95pt;width:160.6pt;height:80.05pt;z-index:25164492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" filled="f" stroked="f">
                <v:textbox>
                  <w:txbxContent>
                    <w:p w14:paraId="259266AA" w14:textId="77777777" w:rsidR="00A63142" w:rsidRPr="001C2124" w:rsidRDefault="00A63142" w:rsidP="005A1A16">
                      <w:pPr>
                        <w:pBdr>
                          <w:top w:val="single" w:sz="24" w:space="8" w:color="0B3677" w:themeColor="accent1"/>
                          <w:bottom w:val="single" w:sz="24" w:space="8" w:color="0B3677" w:themeColor="accent1"/>
                        </w:pBdr>
                        <w:spacing w:after="0"/>
                        <w:jc w:val="center"/>
                        <w:rPr>
                          <w:b/>
                          <w:bCs/>
                          <w:i/>
                          <w:iCs/>
                          <w:color w:val="0B3677" w:themeColor="accent1"/>
                          <w:sz w:val="24"/>
                        </w:rPr>
                      </w:pPr>
                      <w:r w:rsidRPr="001C2124">
                        <w:rPr>
                          <w:b/>
                          <w:bCs/>
                          <w:i/>
                          <w:iCs/>
                        </w:rPr>
                        <w:t>SSA saved $3.71 for every $1 it paid Massachusetts for VR services, the highest State savings rate.</w:t>
                      </w:r>
                    </w:p>
                  </w:txbxContent>
                </v:textbox>
                <w10:wrap type="square" anchorx="page"/>
              </v:shape>
            </w:pict>
          </mc:Fallback>
        </mc:AlternateContent>
      </w:r>
      <w:r w:rsidR="005A1A16" w:rsidRPr="00105820">
        <w:t xml:space="preserve">Other studies have similar return on investment findings, indicating an overall benefit on both the state and federal level. According to Aetna (2016), states have reported ROIs ranging from $21.95 (Alabama) to $5.20 (Oregon). Each state uses a different ROI calculation. However, Aetna, which looked at overall wages and benefits to VR staff and claims over time, found a 11:1 ROI for their VR services. A 2017 study completed by the Social Security Administration (SSA), Office of the Inspector General (OIG), calculated savings based on forgone benefits of participants who returned to work after they exited VR services, who earned greater than the amounts SSA paid for the VR services. The study also found that the number of beneficiaries who had substantial gainful activity (SGA) level work activity increased after they exited VR services. While each State's VR programs were cost effective, this study found that some </w:t>
      </w:r>
      <w:r w:rsidR="005A1A16" w:rsidRPr="00105820">
        <w:lastRenderedPageBreak/>
        <w:t>states served their beneficiaries more cost-effectively than others. For example, The Agency saved $1.28 for every $1 it paid Mississippi for VR services, the lowest State savings rate.</w:t>
      </w:r>
    </w:p>
    <w:p w14:paraId="433A0287" w14:textId="06069C4A" w:rsidR="005A1A16" w:rsidRPr="00105820" w:rsidRDefault="005A1A16" w:rsidP="005A1A16">
      <w:r w:rsidRPr="00105820">
        <w:t xml:space="preserve">Overall, </w:t>
      </w:r>
      <w:r>
        <w:t xml:space="preserve">ROI </w:t>
      </w:r>
      <w:r w:rsidRPr="00105820">
        <w:t xml:space="preserve">studies conducted on </w:t>
      </w:r>
      <w:r>
        <w:t>VR</w:t>
      </w:r>
      <w:r w:rsidRPr="00105820">
        <w:t xml:space="preserve"> services, regardless of the methodology used in the approach, generally find substantial state and federal savings</w:t>
      </w:r>
      <w:r>
        <w:t xml:space="preserve"> (and</w:t>
      </w:r>
      <w:r w:rsidRPr="00105820">
        <w:t xml:space="preserve"> a great range of ROI</w:t>
      </w:r>
      <w:r>
        <w:t>)</w:t>
      </w:r>
      <w:r w:rsidRPr="00105820">
        <w:t xml:space="preserve"> for VR program</w:t>
      </w:r>
      <w:r>
        <w:t>s</w:t>
      </w:r>
      <w:r w:rsidRPr="00105820">
        <w:t xml:space="preserve">. Based on previous research, ROIs were found to be anywhere from S5.20 to $21.95 per dollar spent, not </w:t>
      </w:r>
      <w:r>
        <w:t>including benefits to other programs such as SSA</w:t>
      </w:r>
      <w:r w:rsidRPr="00105820">
        <w:t>.</w:t>
      </w:r>
      <w:r w:rsidR="0092557F">
        <w:t xml:space="preserve"> </w:t>
      </w:r>
    </w:p>
    <w:p w14:paraId="237FD002" w14:textId="4E0B28D4" w:rsidR="005A1A16" w:rsidRPr="00105820" w:rsidRDefault="005A1A16" w:rsidP="005A1A16">
      <w:pPr>
        <w:pStyle w:val="Heading2"/>
      </w:pPr>
      <w:bookmarkStart w:id="62" w:name="_Toc83808874"/>
      <w:r w:rsidRPr="00105820">
        <w:t>Practical Implications/System Opportunities</w:t>
      </w:r>
      <w:bookmarkEnd w:id="62"/>
      <w:r w:rsidRPr="00105820">
        <w:t xml:space="preserve"> </w:t>
      </w:r>
    </w:p>
    <w:p w14:paraId="795BA3D5" w14:textId="77777777" w:rsidR="005A1A16" w:rsidRPr="00105820" w:rsidRDefault="005A1A16" w:rsidP="005A1A16">
      <w:r w:rsidRPr="00105820">
        <w:rPr>
          <w:rFonts w:eastAsia="Arial" w:cs="Arial"/>
        </w:rPr>
        <w:t xml:space="preserve">VR services for individuals with visual impairments vary widely from state to state, as do the administrative structures that govern them. Universally, providing VR services is a multidisciplinary effort. </w:t>
      </w:r>
      <w:r w:rsidRPr="00105820">
        <w:rPr>
          <w:rFonts w:eastAsia="Arial" w:cs="Arial"/>
          <w:color w:val="000000"/>
        </w:rPr>
        <w:t>Counselors must understand both the physical and psychological impact of the disabling condition, comprehend the social system of supports, know about the local economy, regulations</w:t>
      </w:r>
      <w:r>
        <w:rPr>
          <w:rFonts w:eastAsia="Arial" w:cs="Arial"/>
          <w:color w:val="000000"/>
        </w:rPr>
        <w:t>,</w:t>
      </w:r>
      <w:r w:rsidRPr="00105820">
        <w:rPr>
          <w:rFonts w:eastAsia="Arial" w:cs="Arial"/>
          <w:color w:val="000000"/>
        </w:rPr>
        <w:t xml:space="preserve"> and available training programs</w:t>
      </w:r>
      <w:r>
        <w:rPr>
          <w:rFonts w:eastAsia="Arial" w:cs="Arial"/>
          <w:color w:val="000000"/>
        </w:rPr>
        <w:t xml:space="preserve">, </w:t>
      </w:r>
      <w:r w:rsidRPr="00105820">
        <w:rPr>
          <w:rFonts w:eastAsia="Arial" w:cs="Arial"/>
          <w:color w:val="000000"/>
        </w:rPr>
        <w:t xml:space="preserve">and be able to guide a person to navigate the employment process. </w:t>
      </w:r>
    </w:p>
    <w:p w14:paraId="2F0B890F" w14:textId="14C3A64F" w:rsidR="005A1A16" w:rsidRPr="00105820" w:rsidRDefault="005A1A16" w:rsidP="005A1A16">
      <w:r w:rsidRPr="00105820">
        <w:rPr>
          <w:rFonts w:eastAsia="Arial" w:cs="Arial"/>
          <w:color w:val="000000"/>
        </w:rPr>
        <w:t xml:space="preserve">VR success requires active consumer participation </w:t>
      </w:r>
      <w:r>
        <w:rPr>
          <w:rFonts w:eastAsia="Arial" w:cs="Arial"/>
          <w:color w:val="000000"/>
        </w:rPr>
        <w:t xml:space="preserve">combined with </w:t>
      </w:r>
      <w:r w:rsidRPr="00105820">
        <w:rPr>
          <w:rFonts w:eastAsia="Arial" w:cs="Arial"/>
          <w:color w:val="000000"/>
        </w:rPr>
        <w:t>the cultivation of relationships with employers by VR staff</w:t>
      </w:r>
      <w:r>
        <w:rPr>
          <w:rFonts w:eastAsia="Arial" w:cs="Arial"/>
          <w:color w:val="000000"/>
        </w:rPr>
        <w:t xml:space="preserve"> on behalf of the VR consumers</w:t>
      </w:r>
      <w:r w:rsidRPr="00105820">
        <w:rPr>
          <w:rFonts w:eastAsia="Arial" w:cs="Arial"/>
          <w:color w:val="000000"/>
        </w:rPr>
        <w:t>. The Business Relations Model (BRM) or Dual Customer Approach focuses on the development of lasting relationships with businesses that can yield multiple employment opportunities for VR consumers at the same place of employment</w:t>
      </w:r>
      <w:r>
        <w:rPr>
          <w:rFonts w:eastAsia="Arial" w:cs="Arial"/>
          <w:color w:val="000000"/>
        </w:rPr>
        <w:t>.</w:t>
      </w:r>
      <w:r w:rsidRPr="00105820">
        <w:rPr>
          <w:rFonts w:eastAsia="Arial" w:cs="Arial"/>
          <w:color w:val="000000"/>
        </w:rPr>
        <w:t xml:space="preserve"> </w:t>
      </w:r>
      <w:r>
        <w:rPr>
          <w:rFonts w:eastAsia="Arial" w:cs="Arial"/>
          <w:color w:val="000000"/>
        </w:rPr>
        <w:t>(</w:t>
      </w:r>
      <w:r w:rsidRPr="00105820">
        <w:rPr>
          <w:rFonts w:eastAsia="Arial" w:cs="Arial"/>
          <w:color w:val="000000"/>
        </w:rPr>
        <w:t>Anderson, 2006</w:t>
      </w:r>
      <w:r>
        <w:rPr>
          <w:rFonts w:eastAsia="Arial" w:cs="Arial"/>
          <w:color w:val="000000"/>
        </w:rPr>
        <w:t>)</w:t>
      </w:r>
      <w:r w:rsidRPr="00105820">
        <w:rPr>
          <w:rFonts w:eastAsia="Arial" w:cs="Arial"/>
          <w:color w:val="000000"/>
        </w:rPr>
        <w:t xml:space="preserve"> Increased use of the BRM by VR staff has been associated with increased </w:t>
      </w:r>
      <w:r>
        <w:rPr>
          <w:rFonts w:eastAsia="Arial" w:cs="Arial"/>
          <w:color w:val="000000"/>
        </w:rPr>
        <w:t>odds of</w:t>
      </w:r>
      <w:r w:rsidRPr="00105820">
        <w:rPr>
          <w:rFonts w:eastAsia="Arial" w:cs="Arial"/>
          <w:color w:val="000000"/>
        </w:rPr>
        <w:t xml:space="preserve"> employment for individuals with visual impairment</w:t>
      </w:r>
      <w:r>
        <w:rPr>
          <w:rFonts w:eastAsia="Arial" w:cs="Arial"/>
          <w:color w:val="000000"/>
        </w:rPr>
        <w:t>s who were not employed during application for VR services</w:t>
      </w:r>
      <w:r w:rsidRPr="00105820">
        <w:rPr>
          <w:rFonts w:eastAsia="Arial" w:cs="Arial"/>
          <w:color w:val="000000"/>
        </w:rPr>
        <w:t xml:space="preserve">. </w:t>
      </w:r>
      <w:r>
        <w:rPr>
          <w:rFonts w:eastAsia="Arial" w:cs="Arial"/>
          <w:color w:val="000000"/>
        </w:rPr>
        <w:t>(</w:t>
      </w:r>
      <w:r w:rsidRPr="00105820">
        <w:rPr>
          <w:rFonts w:eastAsia="Arial" w:cs="Arial"/>
          <w:color w:val="000000"/>
        </w:rPr>
        <w:t>McDonnell, 2017</w:t>
      </w:r>
      <w:r>
        <w:rPr>
          <w:rFonts w:eastAsia="Arial" w:cs="Arial"/>
          <w:color w:val="000000"/>
        </w:rPr>
        <w:t>)</w:t>
      </w:r>
      <w:r w:rsidRPr="00105820">
        <w:rPr>
          <w:rFonts w:eastAsia="Arial" w:cs="Arial"/>
          <w:color w:val="000000"/>
        </w:rPr>
        <w:t xml:space="preserve"> </w:t>
      </w:r>
      <w:r>
        <w:rPr>
          <w:rFonts w:eastAsia="Arial" w:cs="Arial"/>
          <w:color w:val="000000"/>
        </w:rPr>
        <w:t xml:space="preserve">Although </w:t>
      </w:r>
      <w:r w:rsidRPr="00105820">
        <w:rPr>
          <w:rFonts w:eastAsia="Arial" w:cs="Arial"/>
          <w:color w:val="000000"/>
        </w:rPr>
        <w:t>the effect size is small</w:t>
      </w:r>
      <w:r>
        <w:rPr>
          <w:rFonts w:eastAsia="Arial" w:cs="Arial"/>
          <w:color w:val="000000"/>
        </w:rPr>
        <w:t>, indicating that the increase in odds of employment does not increase substantially</w:t>
      </w:r>
      <w:r w:rsidRPr="00105820">
        <w:rPr>
          <w:rFonts w:eastAsia="Arial" w:cs="Arial"/>
          <w:color w:val="000000"/>
        </w:rPr>
        <w:t>, these are promising results. The development of lasting business relationships focused on employing consumers with visual impairments requires a tailored approach. VR staff use relationship building techniques that are specific to those with visual impairments. Approaches include educating potential employers about how people who are blind or</w:t>
      </w:r>
      <w:r w:rsidR="00D135D8">
        <w:rPr>
          <w:rFonts w:eastAsia="Arial" w:cs="Arial"/>
          <w:color w:val="000000"/>
        </w:rPr>
        <w:t xml:space="preserve"> who have low vision</w:t>
      </w:r>
      <w:r w:rsidRPr="00105820">
        <w:rPr>
          <w:rFonts w:eastAsia="Arial" w:cs="Arial"/>
          <w:color w:val="000000"/>
        </w:rPr>
        <w:t xml:space="preserve"> can function on the job, exposing employers to successfully employed individuals who are blind or </w:t>
      </w:r>
      <w:r w:rsidR="00D135D8">
        <w:rPr>
          <w:rFonts w:eastAsia="Arial" w:cs="Arial"/>
          <w:color w:val="000000"/>
        </w:rPr>
        <w:t>who have low vision</w:t>
      </w:r>
      <w:r w:rsidRPr="00105820">
        <w:rPr>
          <w:rFonts w:eastAsia="Arial" w:cs="Arial"/>
          <w:color w:val="000000"/>
        </w:rPr>
        <w:t xml:space="preserve">, and providing employers with referrals to businesses that employ people who are blind or </w:t>
      </w:r>
      <w:r w:rsidR="00D135D8">
        <w:rPr>
          <w:rFonts w:eastAsia="Arial" w:cs="Arial"/>
          <w:color w:val="000000"/>
        </w:rPr>
        <w:t>who have low vision</w:t>
      </w:r>
      <w:r w:rsidRPr="00105820">
        <w:rPr>
          <w:rFonts w:eastAsia="Arial" w:cs="Arial"/>
          <w:color w:val="000000"/>
        </w:rPr>
        <w:t xml:space="preserve">. </w:t>
      </w:r>
    </w:p>
    <w:p w14:paraId="38DB2484" w14:textId="5AD36E75" w:rsidR="00AF58E4" w:rsidRDefault="005A1A16" w:rsidP="00AF58E4">
      <w:pPr>
        <w:rPr>
          <w:rFonts w:asciiTheme="minorHAnsi" w:eastAsia="SimSun" w:hAnsiTheme="minorHAnsi" w:cstheme="minorHAnsi"/>
          <w:b/>
          <w:caps/>
          <w:color w:val="0B3677" w:themeColor="accent1"/>
          <w:spacing w:val="10"/>
          <w:sz w:val="32"/>
          <w:szCs w:val="24"/>
        </w:rPr>
      </w:pPr>
      <w:r w:rsidRPr="00105820">
        <w:rPr>
          <w:rFonts w:eastAsia="Arial" w:cs="Arial"/>
          <w:color w:val="000000"/>
        </w:rPr>
        <w:t>VR services have an opportunity to increase co</w:t>
      </w:r>
      <w:r>
        <w:rPr>
          <w:rFonts w:eastAsia="Arial" w:cs="Arial"/>
          <w:color w:val="000000"/>
        </w:rPr>
        <w:t>llaboration</w:t>
      </w:r>
      <w:r w:rsidRPr="00105820">
        <w:rPr>
          <w:rFonts w:eastAsia="Arial" w:cs="Arial"/>
          <w:color w:val="000000"/>
        </w:rPr>
        <w:t xml:space="preserve"> within their states with other state programs that serve their consumers, including SSI and SSDI. Based on analyses of employment outcomes, VR consumers with visual impairments had lower odds of employment after exiting VR if they received SSI or SSDI. </w:t>
      </w:r>
      <w:r>
        <w:rPr>
          <w:rFonts w:eastAsia="Arial" w:cs="Arial"/>
          <w:color w:val="000000"/>
        </w:rPr>
        <w:t>(</w:t>
      </w:r>
      <w:r w:rsidRPr="00105820">
        <w:rPr>
          <w:rFonts w:eastAsia="Arial" w:cs="Arial"/>
          <w:color w:val="000000"/>
        </w:rPr>
        <w:t>M</w:t>
      </w:r>
      <w:r w:rsidRPr="00105820">
        <w:rPr>
          <w:rFonts w:eastAsia="Arial" w:cs="Arial"/>
          <w:color w:val="1A1A1A"/>
        </w:rPr>
        <w:t>cDonnall,2017</w:t>
      </w:r>
      <w:r w:rsidRPr="00105820">
        <w:rPr>
          <w:rFonts w:eastAsia="Arial" w:cs="Arial"/>
        </w:rPr>
        <w:t>, Lund and Cmar, 2019</w:t>
      </w:r>
      <w:r>
        <w:rPr>
          <w:rFonts w:eastAsia="Arial" w:cs="Arial"/>
          <w:color w:val="000000"/>
        </w:rPr>
        <w:t>)</w:t>
      </w:r>
      <w:r w:rsidRPr="00105820">
        <w:rPr>
          <w:rFonts w:eastAsia="Arial" w:cs="Arial"/>
          <w:color w:val="000000"/>
        </w:rPr>
        <w:t xml:space="preserve"> Service patterns were found among those with visual impairments that were receiving both VR services and SSI. Individuals</w:t>
      </w:r>
      <w:r>
        <w:rPr>
          <w:rFonts w:eastAsia="Arial" w:cs="Arial"/>
          <w:color w:val="000000"/>
        </w:rPr>
        <w:t xml:space="preserve"> on SSI/SSDI</w:t>
      </w:r>
      <w:r w:rsidRPr="00105820">
        <w:rPr>
          <w:rFonts w:eastAsia="Arial" w:cs="Arial"/>
          <w:color w:val="000000"/>
        </w:rPr>
        <w:t xml:space="preserve"> that engaged in job centered VR services, such as counseling, guidance, job placement, job search and job trainings had higher odds of employment. </w:t>
      </w:r>
      <w:r>
        <w:rPr>
          <w:rFonts w:eastAsia="Arial" w:cs="Arial"/>
          <w:color w:val="000000"/>
        </w:rPr>
        <w:t>(</w:t>
      </w:r>
      <w:r w:rsidRPr="00105820">
        <w:rPr>
          <w:rFonts w:eastAsia="Arial" w:cs="Arial"/>
          <w:color w:val="000000"/>
        </w:rPr>
        <w:t>Giesen and Hierholzer, 2016</w:t>
      </w:r>
      <w:r>
        <w:rPr>
          <w:rFonts w:eastAsia="Arial" w:cs="Arial"/>
          <w:color w:val="000000"/>
        </w:rPr>
        <w:t>)</w:t>
      </w:r>
      <w:r w:rsidRPr="00105820">
        <w:rPr>
          <w:rFonts w:eastAsia="Arial" w:cs="Arial"/>
          <w:color w:val="000000"/>
        </w:rPr>
        <w:t xml:space="preserve"> Those that used reader services, augmentative skills training, assessments, and interpreter services had lower odds of employment. </w:t>
      </w:r>
      <w:r>
        <w:rPr>
          <w:rFonts w:eastAsia="Arial" w:cs="Arial"/>
          <w:color w:val="000000"/>
        </w:rPr>
        <w:t>(</w:t>
      </w:r>
      <w:r w:rsidRPr="00105820">
        <w:rPr>
          <w:rFonts w:eastAsia="Arial" w:cs="Arial"/>
          <w:color w:val="000000"/>
        </w:rPr>
        <w:t>Giesen and Hierholzer, 2016</w:t>
      </w:r>
      <w:r>
        <w:rPr>
          <w:rFonts w:eastAsia="Arial" w:cs="Arial"/>
          <w:color w:val="000000"/>
        </w:rPr>
        <w:t>)</w:t>
      </w:r>
      <w:r w:rsidRPr="00105820">
        <w:rPr>
          <w:rFonts w:eastAsia="Arial" w:cs="Arial"/>
          <w:color w:val="000000"/>
        </w:rPr>
        <w:t xml:space="preserve"> The patterns of service use shed light on the needs of consumers that receive SSI and VR services and how they may find competitive employment. A</w:t>
      </w:r>
      <w:r>
        <w:rPr>
          <w:rFonts w:eastAsia="Arial" w:cs="Arial"/>
          <w:color w:val="000000"/>
        </w:rPr>
        <w:t xml:space="preserve"> better</w:t>
      </w:r>
      <w:r w:rsidRPr="00105820">
        <w:rPr>
          <w:rFonts w:eastAsia="Arial" w:cs="Arial"/>
          <w:color w:val="000000"/>
        </w:rPr>
        <w:t xml:space="preserve"> understanding </w:t>
      </w:r>
      <w:r>
        <w:rPr>
          <w:rFonts w:eastAsia="Arial" w:cs="Arial"/>
          <w:color w:val="000000"/>
        </w:rPr>
        <w:t xml:space="preserve">at a state level </w:t>
      </w:r>
      <w:r w:rsidRPr="00105820">
        <w:rPr>
          <w:rFonts w:eastAsia="Arial" w:cs="Arial"/>
          <w:color w:val="000000"/>
        </w:rPr>
        <w:t xml:space="preserve">of how </w:t>
      </w:r>
      <w:r>
        <w:rPr>
          <w:rFonts w:eastAsia="Arial" w:cs="Arial"/>
          <w:color w:val="000000"/>
        </w:rPr>
        <w:t xml:space="preserve">consumers utilize </w:t>
      </w:r>
      <w:r w:rsidRPr="00105820">
        <w:rPr>
          <w:rFonts w:eastAsia="Arial" w:cs="Arial"/>
          <w:color w:val="000000"/>
        </w:rPr>
        <w:t>SSI</w:t>
      </w:r>
      <w:r>
        <w:rPr>
          <w:rFonts w:eastAsia="Arial" w:cs="Arial"/>
          <w:color w:val="000000"/>
        </w:rPr>
        <w:t xml:space="preserve"> </w:t>
      </w:r>
      <w:r w:rsidRPr="00105820">
        <w:rPr>
          <w:rFonts w:eastAsia="Arial" w:cs="Arial"/>
          <w:color w:val="000000"/>
        </w:rPr>
        <w:t>/</w:t>
      </w:r>
      <w:r>
        <w:rPr>
          <w:rFonts w:eastAsia="Arial" w:cs="Arial"/>
          <w:color w:val="000000"/>
        </w:rPr>
        <w:t xml:space="preserve"> </w:t>
      </w:r>
      <w:r w:rsidRPr="00105820">
        <w:rPr>
          <w:rFonts w:eastAsia="Arial" w:cs="Arial"/>
          <w:color w:val="000000"/>
        </w:rPr>
        <w:t xml:space="preserve">SSDI, </w:t>
      </w:r>
      <w:r>
        <w:rPr>
          <w:rFonts w:eastAsia="Arial" w:cs="Arial"/>
          <w:color w:val="000000"/>
        </w:rPr>
        <w:t xml:space="preserve">and </w:t>
      </w:r>
      <w:r w:rsidRPr="00105820">
        <w:rPr>
          <w:rFonts w:eastAsia="Arial" w:cs="Arial"/>
          <w:color w:val="000000"/>
        </w:rPr>
        <w:t xml:space="preserve">employment </w:t>
      </w:r>
      <w:r>
        <w:rPr>
          <w:rFonts w:eastAsia="Arial" w:cs="Arial"/>
          <w:color w:val="000000"/>
        </w:rPr>
        <w:t xml:space="preserve">services </w:t>
      </w:r>
      <w:r w:rsidRPr="00105820">
        <w:rPr>
          <w:rFonts w:eastAsia="Arial" w:cs="Arial"/>
          <w:color w:val="000000"/>
        </w:rPr>
        <w:t>could provide an opportunity to better harmonize the resources for individuals with visual impairment</w:t>
      </w:r>
      <w:r>
        <w:rPr>
          <w:rFonts w:eastAsia="Arial" w:cs="Arial"/>
          <w:color w:val="000000"/>
        </w:rPr>
        <w:t>,</w:t>
      </w:r>
      <w:r w:rsidRPr="00105820">
        <w:rPr>
          <w:rFonts w:eastAsia="Arial" w:cs="Arial"/>
          <w:color w:val="000000"/>
        </w:rPr>
        <w:t xml:space="preserve"> as both programs serve this overlapping population.</w:t>
      </w:r>
      <w:r w:rsidR="00AF58E4">
        <w:rPr>
          <w:rFonts w:asciiTheme="minorHAnsi" w:hAnsiTheme="minorHAnsi" w:cstheme="minorHAnsi"/>
        </w:rPr>
        <w:br w:type="page"/>
      </w:r>
    </w:p>
    <w:p w14:paraId="46179C8D" w14:textId="1149C4BB" w:rsidR="00B46B47" w:rsidRPr="00454A9A" w:rsidRDefault="00BE575C" w:rsidP="000D7A4D">
      <w:pPr>
        <w:pStyle w:val="Heading1"/>
        <w:jc w:val="both"/>
        <w:rPr>
          <w:rFonts w:asciiTheme="minorHAnsi" w:hAnsiTheme="minorHAnsi" w:cstheme="minorHAnsi"/>
        </w:rPr>
      </w:pPr>
      <w:bookmarkStart w:id="63" w:name="_Toc83808875"/>
      <w:r>
        <w:rPr>
          <w:rFonts w:asciiTheme="minorHAnsi" w:hAnsiTheme="minorHAnsi" w:cstheme="minorHAnsi"/>
        </w:rPr>
        <w:lastRenderedPageBreak/>
        <w:t>Opportunities and Trends to Watch</w:t>
      </w:r>
      <w:bookmarkEnd w:id="63"/>
    </w:p>
    <w:p w14:paraId="79C47B2A" w14:textId="561870DD" w:rsidR="006773CD" w:rsidRPr="006773CD" w:rsidRDefault="006773CD" w:rsidP="000D7A4D">
      <w:r>
        <w:t>This section includes opportunities and trends to watch fro</w:t>
      </w:r>
      <w:r w:rsidR="00AB56CD">
        <w:t>m</w:t>
      </w:r>
      <w:r w:rsidRPr="006773CD">
        <w:t xml:space="preserve"> the </w:t>
      </w:r>
      <w:r w:rsidR="00AB56CD">
        <w:t>overall findings and results</w:t>
      </w:r>
      <w:r w:rsidRPr="006773CD">
        <w:t xml:space="preserve"> of this report. </w:t>
      </w:r>
    </w:p>
    <w:p w14:paraId="01B600C2" w14:textId="679C37A3" w:rsidR="006773CD" w:rsidRPr="006773CD" w:rsidRDefault="006773CD" w:rsidP="000D7A4D">
      <w:r w:rsidRPr="006773CD">
        <w:t xml:space="preserve">Throughout this </w:t>
      </w:r>
      <w:r w:rsidR="00AB56CD">
        <w:t>analysis</w:t>
      </w:r>
      <w:r w:rsidRPr="006773CD">
        <w:t>, PCG identified</w:t>
      </w:r>
      <w:r w:rsidR="00AB56CD">
        <w:t xml:space="preserve"> opportunities and trends that allow for continued and</w:t>
      </w:r>
      <w:r w:rsidRPr="006773CD">
        <w:t xml:space="preserve"> expanded growth and improvement.</w:t>
      </w:r>
      <w:r w:rsidR="0092557F">
        <w:t xml:space="preserve"> </w:t>
      </w:r>
      <w:r w:rsidR="00AB56CD">
        <w:t>MCB</w:t>
      </w:r>
      <w:r w:rsidRPr="006773CD">
        <w:t xml:space="preserve"> has the opportunity to build on strengths and success</w:t>
      </w:r>
      <w:r w:rsidR="00AB56CD">
        <w:t>es found</w:t>
      </w:r>
      <w:r w:rsidRPr="006773CD">
        <w:t xml:space="preserve"> </w:t>
      </w:r>
      <w:r w:rsidR="00AB56CD">
        <w:t>throughout this report to aid in strengthening services to participants served.</w:t>
      </w:r>
      <w:r w:rsidR="0092557F">
        <w:t xml:space="preserve"> </w:t>
      </w:r>
    </w:p>
    <w:p w14:paraId="739EE8AE" w14:textId="2A847AF1" w:rsidR="009A4FDC" w:rsidRDefault="00334A2D" w:rsidP="000D7A4D">
      <w:pPr>
        <w:pStyle w:val="Heading2"/>
      </w:pPr>
      <w:bookmarkStart w:id="64" w:name="_Toc83808876"/>
      <w:r>
        <w:t>R</w:t>
      </w:r>
      <w:r w:rsidR="009A4FDC">
        <w:t>ehabil</w:t>
      </w:r>
      <w:r w:rsidR="004550DD">
        <w:t xml:space="preserve">itation </w:t>
      </w:r>
      <w:r w:rsidR="00CA30C1">
        <w:t>R</w:t>
      </w:r>
      <w:r w:rsidR="009A4FDC">
        <w:t xml:space="preserve">ates </w:t>
      </w:r>
      <w:r w:rsidR="00F653F0">
        <w:t xml:space="preserve">and </w:t>
      </w:r>
      <w:r w:rsidR="00CA30C1">
        <w:t>Q</w:t>
      </w:r>
      <w:r w:rsidR="00F653F0">
        <w:t xml:space="preserve">uality </w:t>
      </w:r>
      <w:r w:rsidR="00CA30C1">
        <w:t>E</w:t>
      </w:r>
      <w:r w:rsidR="00F653F0">
        <w:t xml:space="preserve">mployment </w:t>
      </w:r>
      <w:r w:rsidR="00CA30C1">
        <w:t>O</w:t>
      </w:r>
      <w:r w:rsidR="00F653F0">
        <w:t>utcomes</w:t>
      </w:r>
      <w:bookmarkEnd w:id="64"/>
    </w:p>
    <w:p w14:paraId="3F634E7D" w14:textId="7D7A7095" w:rsidR="001E4438" w:rsidRDefault="001E4438" w:rsidP="000D7A4D">
      <w:r>
        <w:t xml:space="preserve">Over the last several years there have been significant changes </w:t>
      </w:r>
      <w:r w:rsidR="00AB553D">
        <w:t>RSA reported</w:t>
      </w:r>
      <w:r>
        <w:t xml:space="preserve"> data, particularly oriented around performance measures, data collection procedures, regulations, guidance, and service provisions.</w:t>
      </w:r>
      <w:r w:rsidR="0092557F">
        <w:t xml:space="preserve"> </w:t>
      </w:r>
      <w:r>
        <w:t>Within these changes, in addition to the recent pandemic, there has been a notable decrease in the overall rehabilitation rate.</w:t>
      </w:r>
      <w:r w:rsidR="0092557F">
        <w:t xml:space="preserve"> </w:t>
      </w:r>
      <w:r>
        <w:t>Th</w:t>
      </w:r>
      <w:r w:rsidR="00470DF9">
        <w:t>e largest impact of this</w:t>
      </w:r>
      <w:r>
        <w:t xml:space="preserve"> decrease is most likely contributed to the vocational goal of a ‘homemaker’ </w:t>
      </w:r>
      <w:r w:rsidR="004D1FFC">
        <w:t>being</w:t>
      </w:r>
      <w:r>
        <w:t xml:space="preserve"> no longer permitted</w:t>
      </w:r>
      <w:r w:rsidR="004D1FFC">
        <w:t xml:space="preserve"> as a vocational goal option</w:t>
      </w:r>
      <w:r>
        <w:t xml:space="preserve">, and as a result many agencies, especially those agencies that serve individuals with visual impairments experienced a reduction in rehabilitated closures. </w:t>
      </w:r>
      <w:r w:rsidR="004D1FFC">
        <w:t xml:space="preserve">It is notable </w:t>
      </w:r>
      <w:r w:rsidR="00905140">
        <w:t xml:space="preserve">in Massachusetts, </w:t>
      </w:r>
      <w:r w:rsidR="004D1FFC">
        <w:t xml:space="preserve">however, </w:t>
      </w:r>
      <w:r>
        <w:t>these participants remained being served</w:t>
      </w:r>
      <w:r w:rsidR="00905140">
        <w:t>.</w:t>
      </w:r>
      <w:r>
        <w:t xml:space="preserve"> </w:t>
      </w:r>
      <w:r w:rsidR="00905140">
        <w:t>If</w:t>
      </w:r>
      <w:r>
        <w:t xml:space="preserve"> they were not seeking paid employment, these individuals were referred to MCB’s </w:t>
      </w:r>
      <w:r w:rsidR="00905140">
        <w:t xml:space="preserve">Independent Living </w:t>
      </w:r>
      <w:r>
        <w:t>Social Service program which maintains a separate funding source and staff for services</w:t>
      </w:r>
      <w:r w:rsidR="00055CAA">
        <w:t>.</w:t>
      </w:r>
      <w:r w:rsidR="0092557F">
        <w:t xml:space="preserve"> </w:t>
      </w:r>
      <w:r w:rsidR="00055CAA">
        <w:t xml:space="preserve">Furthermore, </w:t>
      </w:r>
      <w:r w:rsidR="00905140">
        <w:t xml:space="preserve">there was </w:t>
      </w:r>
      <w:r w:rsidR="00055CAA">
        <w:t xml:space="preserve">a shift from employment to career oriented long-term employment, along with marketable and </w:t>
      </w:r>
      <w:r w:rsidR="00905140">
        <w:t>measurable</w:t>
      </w:r>
      <w:r w:rsidR="00055CAA">
        <w:t xml:space="preserve"> skill gains to assist participants in being competitive in the labor market. </w:t>
      </w:r>
    </w:p>
    <w:p w14:paraId="3700B5E8" w14:textId="63253D27" w:rsidR="00055CAA" w:rsidRDefault="00055CAA" w:rsidP="000D7A4D">
      <w:pPr>
        <w:pStyle w:val="Heading3"/>
      </w:pPr>
      <w:bookmarkStart w:id="65" w:name="_Toc83808877"/>
      <w:r>
        <w:t>Opportunities:</w:t>
      </w:r>
      <w:bookmarkEnd w:id="65"/>
      <w:r>
        <w:t xml:space="preserve"> </w:t>
      </w:r>
    </w:p>
    <w:p w14:paraId="64FA4241" w14:textId="0B745FB0" w:rsidR="005F439B" w:rsidRPr="00EF4F41" w:rsidRDefault="005F439B" w:rsidP="000D7A4D">
      <w:pPr>
        <w:pStyle w:val="ListParagraph"/>
        <w:numPr>
          <w:ilvl w:val="0"/>
          <w:numId w:val="11"/>
        </w:numPr>
      </w:pPr>
      <w:r w:rsidRPr="00055AC6">
        <w:rPr>
          <w:b/>
          <w:color w:val="051B3B" w:themeColor="text2"/>
        </w:rPr>
        <w:t xml:space="preserve">Set strategies to </w:t>
      </w:r>
      <w:r w:rsidR="002326D2" w:rsidRPr="00055AC6">
        <w:rPr>
          <w:b/>
          <w:bCs/>
          <w:color w:val="051B3B" w:themeColor="text2"/>
        </w:rPr>
        <w:t xml:space="preserve">continue to </w:t>
      </w:r>
      <w:r w:rsidRPr="00055AC6">
        <w:rPr>
          <w:b/>
          <w:color w:val="051B3B" w:themeColor="text2"/>
        </w:rPr>
        <w:t xml:space="preserve">improve overall opportunities to improve employment outcomes. </w:t>
      </w:r>
      <w:r w:rsidRPr="00EF4F41">
        <w:t xml:space="preserve">This should include regional and statewide supports for partnerships, training initiatives, and relationship building. </w:t>
      </w:r>
    </w:p>
    <w:p w14:paraId="6FCCB710" w14:textId="2F3902A1" w:rsidR="005F439B" w:rsidRPr="00EF4F41" w:rsidRDefault="00905140" w:rsidP="000D7A4D">
      <w:pPr>
        <w:pStyle w:val="ListParagraph"/>
        <w:numPr>
          <w:ilvl w:val="0"/>
          <w:numId w:val="11"/>
        </w:numPr>
      </w:pPr>
      <w:r>
        <w:rPr>
          <w:b/>
          <w:color w:val="051B3B" w:themeColor="text2"/>
        </w:rPr>
        <w:t>Strengthen</w:t>
      </w:r>
      <w:r w:rsidR="005F439B" w:rsidRPr="00055AC6">
        <w:rPr>
          <w:b/>
          <w:color w:val="051B3B" w:themeColor="text2"/>
        </w:rPr>
        <w:t xml:space="preserve"> partnership opportunities</w:t>
      </w:r>
      <w:r w:rsidR="005F439B" w:rsidRPr="00055AC6">
        <w:rPr>
          <w:color w:val="051B3B" w:themeColor="text2"/>
        </w:rPr>
        <w:t xml:space="preserve"> </w:t>
      </w:r>
      <w:r w:rsidR="005F439B" w:rsidRPr="00EF4F41">
        <w:t xml:space="preserve">with Workforce </w:t>
      </w:r>
      <w:r>
        <w:t>D</w:t>
      </w:r>
      <w:r w:rsidR="005F439B" w:rsidRPr="00EF4F41">
        <w:t xml:space="preserve">evelopment to </w:t>
      </w:r>
      <w:r>
        <w:t xml:space="preserve">better </w:t>
      </w:r>
      <w:r w:rsidR="005F439B" w:rsidRPr="00EF4F41">
        <w:t>identify labor market information for high wage and high need job industries.</w:t>
      </w:r>
      <w:r w:rsidR="0092557F">
        <w:t xml:space="preserve"> </w:t>
      </w:r>
    </w:p>
    <w:p w14:paraId="2C750A11" w14:textId="3926947C" w:rsidR="005F439B" w:rsidRPr="00EF4F41" w:rsidRDefault="00905140" w:rsidP="000D7A4D">
      <w:pPr>
        <w:pStyle w:val="ListParagraph"/>
        <w:numPr>
          <w:ilvl w:val="0"/>
          <w:numId w:val="11"/>
        </w:numPr>
      </w:pPr>
      <w:r>
        <w:rPr>
          <w:b/>
          <w:color w:val="051B3B" w:themeColor="text2"/>
        </w:rPr>
        <w:t>Continue to d</w:t>
      </w:r>
      <w:r w:rsidR="005F439B" w:rsidRPr="00055AC6">
        <w:rPr>
          <w:b/>
          <w:color w:val="051B3B" w:themeColor="text2"/>
        </w:rPr>
        <w:t>evelop relationships with employers</w:t>
      </w:r>
      <w:r w:rsidR="005F439B" w:rsidRPr="00055AC6">
        <w:rPr>
          <w:color w:val="051B3B" w:themeColor="text2"/>
        </w:rPr>
        <w:t xml:space="preserve"> </w:t>
      </w:r>
      <w:r w:rsidR="005F439B" w:rsidRPr="00EF4F41">
        <w:t xml:space="preserve">with high skill and high wage positions. </w:t>
      </w:r>
    </w:p>
    <w:p w14:paraId="210FF8A8" w14:textId="181B2327" w:rsidR="005F439B" w:rsidRPr="00EF4F41" w:rsidRDefault="005F439B" w:rsidP="000D7A4D">
      <w:pPr>
        <w:pStyle w:val="ListParagraph"/>
        <w:numPr>
          <w:ilvl w:val="0"/>
          <w:numId w:val="11"/>
        </w:numPr>
      </w:pPr>
      <w:r w:rsidRPr="00055AC6">
        <w:rPr>
          <w:b/>
          <w:color w:val="051B3B" w:themeColor="text2"/>
        </w:rPr>
        <w:t>Consider additional training for counselors</w:t>
      </w:r>
      <w:r w:rsidR="00905140">
        <w:rPr>
          <w:b/>
          <w:color w:val="051B3B" w:themeColor="text2"/>
        </w:rPr>
        <w:t xml:space="preserve"> on ways </w:t>
      </w:r>
      <w:r w:rsidRPr="00EF4F41">
        <w:t xml:space="preserve">to increase education and training opportunities </w:t>
      </w:r>
      <w:r w:rsidR="00EF4F41" w:rsidRPr="00EF4F41">
        <w:t>for participants</w:t>
      </w:r>
      <w:r w:rsidRPr="00EF4F41">
        <w:t xml:space="preserve"> consistent with the local labor market. </w:t>
      </w:r>
    </w:p>
    <w:p w14:paraId="4CDB8B8A" w14:textId="2EC0183C" w:rsidR="008E3901" w:rsidRPr="008E3901" w:rsidRDefault="005F439B" w:rsidP="000D7A4D">
      <w:pPr>
        <w:pStyle w:val="Heading3"/>
      </w:pPr>
      <w:bookmarkStart w:id="66" w:name="_Toc83808878"/>
      <w:r>
        <w:t>Trends:</w:t>
      </w:r>
      <w:bookmarkEnd w:id="66"/>
      <w:r>
        <w:t xml:space="preserve"> </w:t>
      </w:r>
    </w:p>
    <w:p w14:paraId="64D39C27" w14:textId="0EE4386D" w:rsidR="00BF4676" w:rsidRPr="00BF4676" w:rsidRDefault="00BF4676" w:rsidP="000D7A4D">
      <w:pPr>
        <w:pStyle w:val="ListParagraph"/>
        <w:numPr>
          <w:ilvl w:val="0"/>
          <w:numId w:val="12"/>
        </w:numPr>
        <w:rPr>
          <w:rFonts w:cstheme="minorHAnsi"/>
        </w:rPr>
      </w:pPr>
      <w:r w:rsidRPr="00BF4676">
        <w:rPr>
          <w:rFonts w:asciiTheme="minorHAnsi" w:hAnsiTheme="minorHAnsi" w:cstheme="minorHAnsi"/>
        </w:rPr>
        <w:t xml:space="preserve">Although overall rehabilitation rates have decreased in the last </w:t>
      </w:r>
      <w:r w:rsidR="00D57C71">
        <w:rPr>
          <w:rFonts w:asciiTheme="minorHAnsi" w:hAnsiTheme="minorHAnsi" w:cstheme="minorHAnsi"/>
        </w:rPr>
        <w:t xml:space="preserve">few </w:t>
      </w:r>
      <w:r w:rsidRPr="00BF4676">
        <w:rPr>
          <w:rFonts w:asciiTheme="minorHAnsi" w:hAnsiTheme="minorHAnsi" w:cstheme="minorHAnsi"/>
        </w:rPr>
        <w:t>performance years</w:t>
      </w:r>
      <w:r w:rsidR="00D57C71">
        <w:rPr>
          <w:rFonts w:asciiTheme="minorHAnsi" w:hAnsiTheme="minorHAnsi" w:cstheme="minorHAnsi"/>
        </w:rPr>
        <w:t>,</w:t>
      </w:r>
      <w:r w:rsidRPr="00BF4676">
        <w:rPr>
          <w:rFonts w:asciiTheme="minorHAnsi" w:hAnsiTheme="minorHAnsi" w:cstheme="minorHAnsi"/>
        </w:rPr>
        <w:t xml:space="preserve"> which is most likely contributed to WIOA changes</w:t>
      </w:r>
      <w:r w:rsidR="00D57C71">
        <w:rPr>
          <w:rFonts w:asciiTheme="minorHAnsi" w:hAnsiTheme="minorHAnsi" w:cstheme="minorHAnsi"/>
        </w:rPr>
        <w:t xml:space="preserve"> and the recent pandemic</w:t>
      </w:r>
      <w:r w:rsidRPr="00BF4676">
        <w:rPr>
          <w:rFonts w:asciiTheme="minorHAnsi" w:hAnsiTheme="minorHAnsi" w:cstheme="minorHAnsi"/>
        </w:rPr>
        <w:t xml:space="preserve">, </w:t>
      </w:r>
      <w:r>
        <w:rPr>
          <w:rFonts w:asciiTheme="minorHAnsi" w:hAnsiTheme="minorHAnsi" w:cstheme="minorHAnsi"/>
        </w:rPr>
        <w:t>MCB participants closed rehabilitated:</w:t>
      </w:r>
    </w:p>
    <w:p w14:paraId="0A86A69B" w14:textId="5533D650" w:rsidR="00BF4676" w:rsidRPr="00BF4676" w:rsidRDefault="00BF4676" w:rsidP="000D7A4D">
      <w:pPr>
        <w:pStyle w:val="ListParagraph"/>
        <w:numPr>
          <w:ilvl w:val="1"/>
          <w:numId w:val="12"/>
        </w:numPr>
        <w:rPr>
          <w:rFonts w:cstheme="minorHAnsi"/>
        </w:rPr>
      </w:pPr>
      <w:r w:rsidRPr="00E95081">
        <w:rPr>
          <w:rFonts w:asciiTheme="minorHAnsi" w:hAnsiTheme="minorHAnsi" w:cstheme="minorHAnsi"/>
          <w:b/>
          <w:bCs/>
          <w:color w:val="051B3B" w:themeColor="text2"/>
        </w:rPr>
        <w:t>Continue</w:t>
      </w:r>
      <w:r w:rsidR="00055AC6">
        <w:rPr>
          <w:rFonts w:asciiTheme="minorHAnsi" w:hAnsiTheme="minorHAnsi" w:cstheme="minorHAnsi"/>
          <w:b/>
          <w:bCs/>
          <w:color w:val="051B3B" w:themeColor="text2"/>
        </w:rPr>
        <w:t>d</w:t>
      </w:r>
      <w:r w:rsidRPr="00E95081">
        <w:rPr>
          <w:rFonts w:asciiTheme="minorHAnsi" w:hAnsiTheme="minorHAnsi" w:cstheme="minorHAnsi"/>
          <w:b/>
          <w:bCs/>
          <w:color w:val="051B3B" w:themeColor="text2"/>
        </w:rPr>
        <w:t xml:space="preserve"> to show a decrease in </w:t>
      </w:r>
      <w:r w:rsidRPr="00E95081">
        <w:rPr>
          <w:b/>
          <w:bCs/>
          <w:color w:val="051B3B" w:themeColor="text2"/>
        </w:rPr>
        <w:t>public support as primary source of support and an increase of primary income as the primary source of support.</w:t>
      </w:r>
      <w:r>
        <w:t xml:space="preserve"> </w:t>
      </w:r>
      <w:r w:rsidRPr="00BF4676">
        <w:rPr>
          <w:i/>
          <w:iCs/>
        </w:rPr>
        <w:t xml:space="preserve">For Py17-19 </w:t>
      </w:r>
      <w:r w:rsidRPr="00BF4676">
        <w:rPr>
          <w:rFonts w:asciiTheme="minorHAnsi" w:hAnsiTheme="minorHAnsi" w:cstheme="minorHAnsi"/>
          <w:i/>
          <w:iCs/>
        </w:rPr>
        <w:t>‘public support’ decreased by 58</w:t>
      </w:r>
      <w:r w:rsidR="007323EF">
        <w:rPr>
          <w:rFonts w:asciiTheme="minorHAnsi" w:hAnsiTheme="minorHAnsi" w:cstheme="minorHAnsi"/>
          <w:i/>
          <w:iCs/>
        </w:rPr>
        <w:t xml:space="preserve"> percent</w:t>
      </w:r>
      <w:r w:rsidRPr="00BF4676">
        <w:rPr>
          <w:rFonts w:asciiTheme="minorHAnsi" w:hAnsiTheme="minorHAnsi" w:cstheme="minorHAnsi"/>
          <w:i/>
          <w:iCs/>
        </w:rPr>
        <w:t xml:space="preserve"> and ‘family and friends’ decreased by 85</w:t>
      </w:r>
      <w:r w:rsidR="007323EF">
        <w:rPr>
          <w:rFonts w:asciiTheme="minorHAnsi" w:hAnsiTheme="minorHAnsi" w:cstheme="minorHAnsi"/>
          <w:i/>
          <w:iCs/>
        </w:rPr>
        <w:t xml:space="preserve"> percent</w:t>
      </w:r>
      <w:r w:rsidRPr="00BF4676">
        <w:rPr>
          <w:rFonts w:asciiTheme="minorHAnsi" w:hAnsiTheme="minorHAnsi" w:cstheme="minorHAnsi"/>
          <w:i/>
          <w:iCs/>
        </w:rPr>
        <w:t xml:space="preserve"> as primary sources of income / support, and personal income as the primary source of support increased 64</w:t>
      </w:r>
      <w:r w:rsidR="007323EF">
        <w:rPr>
          <w:rFonts w:asciiTheme="minorHAnsi" w:hAnsiTheme="minorHAnsi" w:cstheme="minorHAnsi"/>
          <w:i/>
          <w:iCs/>
        </w:rPr>
        <w:t xml:space="preserve"> percent</w:t>
      </w:r>
      <w:r w:rsidRPr="00BF4676">
        <w:rPr>
          <w:rFonts w:asciiTheme="minorHAnsi" w:hAnsiTheme="minorHAnsi" w:cstheme="minorHAnsi"/>
          <w:i/>
          <w:iCs/>
        </w:rPr>
        <w:t xml:space="preserve"> from application to closure</w:t>
      </w:r>
      <w:r w:rsidRPr="00BF4676">
        <w:rPr>
          <w:rFonts w:cstheme="minorHAnsi"/>
          <w:i/>
          <w:iCs/>
        </w:rPr>
        <w:t>.</w:t>
      </w:r>
      <w:r w:rsidRPr="00BF4676">
        <w:rPr>
          <w:rFonts w:cstheme="minorHAnsi"/>
        </w:rPr>
        <w:t xml:space="preserve"> </w:t>
      </w:r>
      <w:r w:rsidRPr="00BF4676">
        <w:rPr>
          <w:rFonts w:asciiTheme="minorHAnsi" w:hAnsiTheme="minorHAnsi" w:cstheme="minorHAnsi"/>
        </w:rPr>
        <w:t xml:space="preserve">PY 2017-2019 comparison of Medicaid coverage at application versus closure for </w:t>
      </w:r>
      <w:r w:rsidRPr="00BF4676">
        <w:rPr>
          <w:rFonts w:cs="Arial"/>
        </w:rPr>
        <w:t>cases closed rehabilitated.</w:t>
      </w:r>
      <w:r w:rsidRPr="00BF4676">
        <w:rPr>
          <w:rFonts w:asciiTheme="minorHAnsi" w:hAnsiTheme="minorHAnsi" w:cstheme="minorHAnsi"/>
        </w:rPr>
        <w:t xml:space="preserve"> Overall, PY 17-19 Medicaid at application versus closure for </w:t>
      </w:r>
      <w:r w:rsidRPr="00BF4676">
        <w:rPr>
          <w:rFonts w:cs="Arial"/>
        </w:rPr>
        <w:t xml:space="preserve">cases closed rehabilitated </w:t>
      </w:r>
      <w:r w:rsidRPr="00BF4676">
        <w:rPr>
          <w:rFonts w:asciiTheme="minorHAnsi" w:hAnsiTheme="minorHAnsi" w:cstheme="minorHAnsi"/>
        </w:rPr>
        <w:t>decreased by 37.5</w:t>
      </w:r>
      <w:r w:rsidR="007323EF">
        <w:rPr>
          <w:rFonts w:asciiTheme="minorHAnsi" w:hAnsiTheme="minorHAnsi" w:cstheme="minorHAnsi"/>
        </w:rPr>
        <w:t xml:space="preserve"> percent</w:t>
      </w:r>
      <w:r w:rsidRPr="00BF4676">
        <w:rPr>
          <w:rFonts w:asciiTheme="minorHAnsi" w:hAnsiTheme="minorHAnsi" w:cstheme="minorHAnsi"/>
        </w:rPr>
        <w:t>.</w:t>
      </w:r>
      <w:r w:rsidR="0092557F">
        <w:rPr>
          <w:rFonts w:asciiTheme="minorHAnsi" w:hAnsiTheme="minorHAnsi" w:cstheme="minorHAnsi"/>
        </w:rPr>
        <w:t xml:space="preserve"> </w:t>
      </w:r>
    </w:p>
    <w:p w14:paraId="2AA921B8" w14:textId="77777777" w:rsidR="00BF4676" w:rsidRPr="00BF4676" w:rsidRDefault="00BF4676" w:rsidP="000D7A4D">
      <w:pPr>
        <w:pStyle w:val="ListParagraph"/>
        <w:numPr>
          <w:ilvl w:val="0"/>
          <w:numId w:val="0"/>
        </w:numPr>
        <w:ind w:left="1440"/>
        <w:rPr>
          <w:rFonts w:cstheme="minorHAnsi"/>
        </w:rPr>
      </w:pPr>
    </w:p>
    <w:p w14:paraId="3A3253FA" w14:textId="79E359FB" w:rsidR="00E95081" w:rsidRDefault="00BF4676" w:rsidP="000D7A4D">
      <w:pPr>
        <w:pStyle w:val="ListParagraph"/>
        <w:numPr>
          <w:ilvl w:val="1"/>
          <w:numId w:val="12"/>
        </w:numPr>
        <w:rPr>
          <w:rFonts w:cstheme="minorHAnsi"/>
        </w:rPr>
      </w:pPr>
      <w:r w:rsidRPr="00E95081">
        <w:rPr>
          <w:rFonts w:asciiTheme="minorHAnsi" w:hAnsiTheme="minorHAnsi" w:cstheme="minorHAnsi"/>
          <w:b/>
          <w:bCs/>
          <w:color w:val="051B3B" w:themeColor="text2"/>
        </w:rPr>
        <w:t>Continue</w:t>
      </w:r>
      <w:r w:rsidR="00055AC6">
        <w:rPr>
          <w:rFonts w:asciiTheme="minorHAnsi" w:hAnsiTheme="minorHAnsi" w:cstheme="minorHAnsi"/>
          <w:b/>
          <w:bCs/>
          <w:color w:val="051B3B" w:themeColor="text2"/>
        </w:rPr>
        <w:t>d</w:t>
      </w:r>
      <w:r w:rsidRPr="00E95081">
        <w:rPr>
          <w:rFonts w:asciiTheme="minorHAnsi" w:hAnsiTheme="minorHAnsi" w:cstheme="minorHAnsi"/>
          <w:b/>
          <w:bCs/>
          <w:color w:val="051B3B" w:themeColor="text2"/>
        </w:rPr>
        <w:t xml:space="preserve"> to show a decrease in Medicaid coverage at application versus at closure for rehabilitated closures.</w:t>
      </w:r>
      <w:r w:rsidRPr="00E95081">
        <w:rPr>
          <w:rFonts w:asciiTheme="minorHAnsi" w:hAnsiTheme="minorHAnsi" w:cstheme="minorHAnsi"/>
          <w:color w:val="051B3B" w:themeColor="text2"/>
        </w:rPr>
        <w:t xml:space="preserve"> </w:t>
      </w:r>
      <w:r>
        <w:t xml:space="preserve">For </w:t>
      </w:r>
      <w:r w:rsidRPr="00BF4676">
        <w:rPr>
          <w:rFonts w:asciiTheme="minorHAnsi" w:hAnsiTheme="minorHAnsi" w:cstheme="minorHAnsi"/>
        </w:rPr>
        <w:t>PY</w:t>
      </w:r>
      <w:r>
        <w:rPr>
          <w:rFonts w:asciiTheme="minorHAnsi" w:hAnsiTheme="minorHAnsi" w:cstheme="minorHAnsi"/>
        </w:rPr>
        <w:t>s</w:t>
      </w:r>
      <w:r w:rsidRPr="00BF4676">
        <w:rPr>
          <w:rFonts w:asciiTheme="minorHAnsi" w:hAnsiTheme="minorHAnsi" w:cstheme="minorHAnsi"/>
        </w:rPr>
        <w:t xml:space="preserve"> 2017-201</w:t>
      </w:r>
      <w:r>
        <w:rPr>
          <w:rFonts w:asciiTheme="minorHAnsi" w:hAnsiTheme="minorHAnsi" w:cstheme="minorHAnsi"/>
        </w:rPr>
        <w:t>9, in comparison of</w:t>
      </w:r>
      <w:r w:rsidRPr="00BF4676">
        <w:rPr>
          <w:rFonts w:asciiTheme="minorHAnsi" w:hAnsiTheme="minorHAnsi" w:cstheme="minorHAnsi"/>
        </w:rPr>
        <w:t xml:space="preserve"> Medicaid coverage at application versus </w:t>
      </w:r>
      <w:r>
        <w:rPr>
          <w:rFonts w:asciiTheme="minorHAnsi" w:hAnsiTheme="minorHAnsi" w:cstheme="minorHAnsi"/>
        </w:rPr>
        <w:t xml:space="preserve">at </w:t>
      </w:r>
      <w:r w:rsidRPr="00BF4676">
        <w:rPr>
          <w:rFonts w:asciiTheme="minorHAnsi" w:hAnsiTheme="minorHAnsi" w:cstheme="minorHAnsi"/>
        </w:rPr>
        <w:t xml:space="preserve">closure for </w:t>
      </w:r>
      <w:r w:rsidRPr="00BF4676">
        <w:rPr>
          <w:rFonts w:cs="Arial"/>
        </w:rPr>
        <w:t xml:space="preserve">cases closed rehabilitated </w:t>
      </w:r>
      <w:r w:rsidRPr="00BF4676">
        <w:rPr>
          <w:rFonts w:asciiTheme="minorHAnsi" w:hAnsiTheme="minorHAnsi" w:cstheme="minorHAnsi"/>
        </w:rPr>
        <w:t>decreased by 37.5</w:t>
      </w:r>
      <w:r w:rsidR="007323EF">
        <w:rPr>
          <w:rFonts w:asciiTheme="minorHAnsi" w:hAnsiTheme="minorHAnsi" w:cstheme="minorHAnsi"/>
        </w:rPr>
        <w:t xml:space="preserve"> percent</w:t>
      </w:r>
      <w:r w:rsidRPr="00BF4676">
        <w:rPr>
          <w:rFonts w:asciiTheme="minorHAnsi" w:hAnsiTheme="minorHAnsi" w:cstheme="minorHAnsi"/>
        </w:rPr>
        <w:t>.</w:t>
      </w:r>
      <w:r w:rsidR="0092557F">
        <w:rPr>
          <w:rFonts w:asciiTheme="minorHAnsi" w:hAnsiTheme="minorHAnsi" w:cstheme="minorHAnsi"/>
        </w:rPr>
        <w:t xml:space="preserve"> </w:t>
      </w:r>
    </w:p>
    <w:p w14:paraId="37CC6620" w14:textId="77777777" w:rsidR="00E95081" w:rsidRPr="00E95081" w:rsidRDefault="00E95081" w:rsidP="000D7A4D">
      <w:pPr>
        <w:pStyle w:val="ListParagraph"/>
        <w:numPr>
          <w:ilvl w:val="0"/>
          <w:numId w:val="0"/>
        </w:numPr>
        <w:ind w:left="1440"/>
        <w:rPr>
          <w:rFonts w:asciiTheme="minorHAnsi" w:hAnsiTheme="minorHAnsi" w:cstheme="minorHAnsi"/>
        </w:rPr>
      </w:pPr>
    </w:p>
    <w:p w14:paraId="20B13B6E" w14:textId="3B4881CA" w:rsidR="00E95081" w:rsidRPr="00E95081" w:rsidRDefault="00A004C0" w:rsidP="000D7A4D">
      <w:pPr>
        <w:pStyle w:val="ListParagraph"/>
        <w:numPr>
          <w:ilvl w:val="1"/>
          <w:numId w:val="12"/>
        </w:numPr>
        <w:rPr>
          <w:rFonts w:cstheme="minorHAnsi"/>
        </w:rPr>
      </w:pPr>
      <w:r w:rsidRPr="00E95081">
        <w:rPr>
          <w:rFonts w:asciiTheme="minorHAnsi" w:hAnsiTheme="minorHAnsi" w:cstheme="minorHAnsi"/>
          <w:b/>
          <w:bCs/>
          <w:color w:val="051B3B" w:themeColor="text2"/>
        </w:rPr>
        <w:lastRenderedPageBreak/>
        <w:t>Continue</w:t>
      </w:r>
      <w:r w:rsidR="00055AC6">
        <w:rPr>
          <w:rFonts w:asciiTheme="minorHAnsi" w:hAnsiTheme="minorHAnsi" w:cstheme="minorHAnsi"/>
          <w:b/>
          <w:bCs/>
          <w:color w:val="051B3B" w:themeColor="text2"/>
        </w:rPr>
        <w:t>d</w:t>
      </w:r>
      <w:r w:rsidRPr="00E95081">
        <w:rPr>
          <w:rFonts w:asciiTheme="minorHAnsi" w:hAnsiTheme="minorHAnsi" w:cstheme="minorHAnsi"/>
          <w:b/>
          <w:bCs/>
          <w:color w:val="051B3B" w:themeColor="text2"/>
        </w:rPr>
        <w:t xml:space="preserve"> to show an increase in overall average annual salary.</w:t>
      </w:r>
      <w:r w:rsidR="0092557F">
        <w:rPr>
          <w:rFonts w:asciiTheme="minorHAnsi" w:hAnsiTheme="minorHAnsi" w:cstheme="minorHAnsi"/>
          <w:b/>
          <w:bCs/>
          <w:color w:val="051B3B" w:themeColor="text2"/>
        </w:rPr>
        <w:t xml:space="preserve"> </w:t>
      </w:r>
      <w:r w:rsidR="00754AD7" w:rsidRPr="00E95081">
        <w:rPr>
          <w:rFonts w:cs="Arial"/>
        </w:rPr>
        <w:t>For PY 17-19, participants earned approximately $35,994.81 annually</w:t>
      </w:r>
      <w:r w:rsidRPr="00E95081">
        <w:rPr>
          <w:rFonts w:cs="Arial"/>
        </w:rPr>
        <w:t>.</w:t>
      </w:r>
      <w:r w:rsidR="0092557F">
        <w:rPr>
          <w:rFonts w:cs="Arial"/>
        </w:rPr>
        <w:t xml:space="preserve"> </w:t>
      </w:r>
    </w:p>
    <w:p w14:paraId="1D13EE7F" w14:textId="77777777" w:rsidR="00E95081" w:rsidRPr="00E95081" w:rsidRDefault="00E95081" w:rsidP="000D7A4D">
      <w:pPr>
        <w:pStyle w:val="ListParagraph"/>
        <w:numPr>
          <w:ilvl w:val="0"/>
          <w:numId w:val="0"/>
        </w:numPr>
        <w:ind w:left="1440"/>
        <w:rPr>
          <w:rFonts w:cstheme="minorHAnsi"/>
        </w:rPr>
      </w:pPr>
    </w:p>
    <w:p w14:paraId="01FFB38D" w14:textId="7164A455" w:rsidR="00EA0321" w:rsidRPr="00EA0321" w:rsidRDefault="003916DD" w:rsidP="000D7A4D">
      <w:pPr>
        <w:pStyle w:val="ListParagraph"/>
        <w:numPr>
          <w:ilvl w:val="1"/>
          <w:numId w:val="12"/>
        </w:numPr>
      </w:pPr>
      <w:r w:rsidRPr="003916DD">
        <w:rPr>
          <w:rFonts w:cstheme="minorHAnsi"/>
          <w:b/>
          <w:bCs/>
          <w:color w:val="051B3B" w:themeColor="text2"/>
        </w:rPr>
        <w:t>Participants unemployed 27 or more weeks (Long-term unemployed) continue to see successful results with the assistance of MCB services.</w:t>
      </w:r>
      <w:r w:rsidR="0092557F">
        <w:rPr>
          <w:rFonts w:cstheme="minorHAnsi"/>
          <w:color w:val="051B3B" w:themeColor="text2"/>
        </w:rPr>
        <w:t xml:space="preserve"> </w:t>
      </w:r>
      <w:r w:rsidR="00754AD7" w:rsidRPr="003B29CF">
        <w:t>On average, approximately 15</w:t>
      </w:r>
      <w:r w:rsidR="007323EF">
        <w:t xml:space="preserve"> percent</w:t>
      </w:r>
      <w:r w:rsidR="00754AD7" w:rsidRPr="003B29CF">
        <w:t xml:space="preserve"> of </w:t>
      </w:r>
      <w:r w:rsidR="00754AD7">
        <w:t xml:space="preserve">participants </w:t>
      </w:r>
      <w:r w:rsidR="00754AD7" w:rsidRPr="003B29CF">
        <w:t xml:space="preserve">closed rehabilitated </w:t>
      </w:r>
      <w:r w:rsidR="00754AD7">
        <w:t>had been unemployed 27 or more weeks (</w:t>
      </w:r>
      <w:r w:rsidR="00754AD7" w:rsidRPr="003B29CF">
        <w:t>identified as long-term unemployed</w:t>
      </w:r>
      <w:r w:rsidR="00754AD7">
        <w:t>)</w:t>
      </w:r>
      <w:r w:rsidR="00754AD7" w:rsidRPr="003B29CF">
        <w:t xml:space="preserve"> between </w:t>
      </w:r>
      <w:r w:rsidR="00754AD7">
        <w:t xml:space="preserve">PY </w:t>
      </w:r>
      <w:r w:rsidR="00754AD7" w:rsidRPr="003B29CF">
        <w:t>2017-2019.</w:t>
      </w:r>
      <w:r w:rsidR="00754AD7">
        <w:t xml:space="preserve"> </w:t>
      </w:r>
    </w:p>
    <w:p w14:paraId="79610297" w14:textId="40D4A2EC" w:rsidR="00863727" w:rsidRDefault="00EA0321" w:rsidP="000D7A4D">
      <w:pPr>
        <w:pStyle w:val="Heading2"/>
      </w:pPr>
      <w:bookmarkStart w:id="67" w:name="_Toc83808879"/>
      <w:r>
        <w:t xml:space="preserve">Additional </w:t>
      </w:r>
      <w:r w:rsidR="00CA30C1">
        <w:t>D</w:t>
      </w:r>
      <w:r>
        <w:t xml:space="preserve">ata for </w:t>
      </w:r>
      <w:r w:rsidR="00CA30C1">
        <w:t>F</w:t>
      </w:r>
      <w:r>
        <w:t xml:space="preserve">uture </w:t>
      </w:r>
      <w:r w:rsidR="00CA30C1">
        <w:t>ROI</w:t>
      </w:r>
      <w:r>
        <w:t xml:space="preserve"> </w:t>
      </w:r>
      <w:r w:rsidR="00CA30C1">
        <w:t>A</w:t>
      </w:r>
      <w:r>
        <w:t>nalysis</w:t>
      </w:r>
      <w:bookmarkEnd w:id="67"/>
      <w:r>
        <w:t xml:space="preserve"> </w:t>
      </w:r>
    </w:p>
    <w:p w14:paraId="2EC0F1AD" w14:textId="42DF3256" w:rsidR="00C85040" w:rsidRDefault="003206C1" w:rsidP="000D7A4D">
      <w:r>
        <w:t xml:space="preserve">As MCB continues to refine processes, data collection tools, and </w:t>
      </w:r>
      <w:r w:rsidR="00B8168B">
        <w:t>collect additional data for WIOA performance measures, this will provide additional opportunities to measure return of investments in additional ways.</w:t>
      </w:r>
      <w:r w:rsidR="0092557F">
        <w:t xml:space="preserve"> </w:t>
      </w:r>
    </w:p>
    <w:p w14:paraId="2A47E569" w14:textId="51E750C0" w:rsidR="00B8168B" w:rsidRDefault="00B8168B" w:rsidP="000D7A4D">
      <w:pPr>
        <w:pStyle w:val="Heading3"/>
      </w:pPr>
      <w:bookmarkStart w:id="68" w:name="_Toc83808880"/>
      <w:r>
        <w:t>Opportunities:</w:t>
      </w:r>
      <w:bookmarkEnd w:id="68"/>
      <w:r>
        <w:t xml:space="preserve"> </w:t>
      </w:r>
    </w:p>
    <w:p w14:paraId="0F65006C" w14:textId="78A5FF44" w:rsidR="00B81FB5" w:rsidRPr="00B81FB5" w:rsidRDefault="00B8168B" w:rsidP="0012277A">
      <w:pPr>
        <w:pStyle w:val="ListParagraph"/>
        <w:numPr>
          <w:ilvl w:val="0"/>
          <w:numId w:val="5"/>
        </w:numPr>
        <w:ind w:left="720"/>
        <w:rPr>
          <w:rFonts w:asciiTheme="minorHAnsi" w:hAnsiTheme="minorHAnsi" w:cstheme="minorHAnsi"/>
        </w:rPr>
      </w:pPr>
      <w:r>
        <w:rPr>
          <w:rFonts w:asciiTheme="minorHAnsi" w:hAnsiTheme="minorHAnsi" w:cstheme="minorHAnsi"/>
        </w:rPr>
        <w:t xml:space="preserve">Plan </w:t>
      </w:r>
      <w:r w:rsidR="00B81FB5">
        <w:rPr>
          <w:rFonts w:asciiTheme="minorHAnsi" w:hAnsiTheme="minorHAnsi" w:cstheme="minorHAnsi"/>
        </w:rPr>
        <w:t>a future return of analysis study to include new data collected for RSA 911. This information should include:</w:t>
      </w:r>
    </w:p>
    <w:p w14:paraId="3F24EE4C" w14:textId="5C0A6906" w:rsidR="004949A6" w:rsidRDefault="00B81FB5" w:rsidP="0012277A">
      <w:pPr>
        <w:pStyle w:val="ListParagraph"/>
        <w:numPr>
          <w:ilvl w:val="1"/>
          <w:numId w:val="5"/>
        </w:numPr>
        <w:ind w:left="1440"/>
        <w:rPr>
          <w:rFonts w:asciiTheme="minorHAnsi" w:hAnsiTheme="minorHAnsi" w:cstheme="minorHAnsi"/>
        </w:rPr>
      </w:pPr>
      <w:r w:rsidRPr="00432E4D">
        <w:rPr>
          <w:rFonts w:asciiTheme="minorHAnsi" w:hAnsiTheme="minorHAnsi" w:cstheme="minorHAnsi"/>
          <w:b/>
          <w:color w:val="051B3B" w:themeColor="text2"/>
        </w:rPr>
        <w:t>Measurable Skill Gains and Educational Goals</w:t>
      </w:r>
      <w:r>
        <w:rPr>
          <w:rFonts w:asciiTheme="minorHAnsi" w:hAnsiTheme="minorHAnsi" w:cstheme="minorHAnsi"/>
        </w:rPr>
        <w:t>-Continue to refine data sharing and collection in these data elements to capture the overall educational measures also obtained while participating in MCB services.</w:t>
      </w:r>
      <w:r w:rsidR="0092557F">
        <w:rPr>
          <w:rFonts w:asciiTheme="minorHAnsi" w:hAnsiTheme="minorHAnsi" w:cstheme="minorHAnsi"/>
        </w:rPr>
        <w:t xml:space="preserve"> </w:t>
      </w:r>
    </w:p>
    <w:p w14:paraId="20C88364" w14:textId="485B3B11" w:rsidR="00993C6A" w:rsidRDefault="00B81FB5" w:rsidP="0012277A">
      <w:pPr>
        <w:pStyle w:val="ListParagraph"/>
        <w:numPr>
          <w:ilvl w:val="1"/>
          <w:numId w:val="5"/>
        </w:numPr>
        <w:ind w:left="1440"/>
        <w:rPr>
          <w:rFonts w:asciiTheme="minorHAnsi" w:hAnsiTheme="minorHAnsi" w:cstheme="minorHAnsi"/>
        </w:rPr>
      </w:pPr>
      <w:r w:rsidRPr="00432E4D">
        <w:rPr>
          <w:rFonts w:asciiTheme="minorHAnsi" w:hAnsiTheme="minorHAnsi" w:cstheme="minorHAnsi"/>
          <w:b/>
          <w:color w:val="051B3B" w:themeColor="text2"/>
        </w:rPr>
        <w:t>Second and Fourth Quarter Wages After Exit</w:t>
      </w:r>
      <w:r>
        <w:rPr>
          <w:rFonts w:asciiTheme="minorHAnsi" w:hAnsiTheme="minorHAnsi" w:cstheme="minorHAnsi"/>
        </w:rPr>
        <w:t>-</w:t>
      </w:r>
      <w:r w:rsidRPr="00432E4D">
        <w:rPr>
          <w:rFonts w:asciiTheme="minorHAnsi" w:hAnsiTheme="minorHAnsi" w:cstheme="minorHAnsi"/>
          <w:color w:val="051B3B" w:themeColor="text2"/>
        </w:rPr>
        <w:t xml:space="preserve"> </w:t>
      </w:r>
      <w:r>
        <w:rPr>
          <w:rFonts w:asciiTheme="minorHAnsi" w:hAnsiTheme="minorHAnsi" w:cstheme="minorHAnsi"/>
        </w:rPr>
        <w:t xml:space="preserve">Continue to collect this data, including </w:t>
      </w:r>
      <w:r w:rsidR="00905140">
        <w:rPr>
          <w:rFonts w:asciiTheme="minorHAnsi" w:hAnsiTheme="minorHAnsi" w:cstheme="minorHAnsi"/>
        </w:rPr>
        <w:t>use of</w:t>
      </w:r>
      <w:r>
        <w:rPr>
          <w:rFonts w:asciiTheme="minorHAnsi" w:hAnsiTheme="minorHAnsi" w:cstheme="minorHAnsi"/>
        </w:rPr>
        <w:t xml:space="preserve"> State Wage Interchange S</w:t>
      </w:r>
      <w:r w:rsidR="00C50026">
        <w:rPr>
          <w:rFonts w:asciiTheme="minorHAnsi" w:hAnsiTheme="minorHAnsi" w:cstheme="minorHAnsi"/>
        </w:rPr>
        <w:t>ystems (SWIS)</w:t>
      </w:r>
      <w:r w:rsidR="000C5F51">
        <w:rPr>
          <w:rFonts w:asciiTheme="minorHAnsi" w:hAnsiTheme="minorHAnsi" w:cstheme="minorHAnsi"/>
        </w:rPr>
        <w:t xml:space="preserve"> data </w:t>
      </w:r>
      <w:r w:rsidR="00E61E18">
        <w:rPr>
          <w:rFonts w:asciiTheme="minorHAnsi" w:hAnsiTheme="minorHAnsi" w:cstheme="minorHAnsi"/>
        </w:rPr>
        <w:t xml:space="preserve">to </w:t>
      </w:r>
      <w:r w:rsidR="00C50026">
        <w:rPr>
          <w:rFonts w:asciiTheme="minorHAnsi" w:hAnsiTheme="minorHAnsi" w:cstheme="minorHAnsi"/>
        </w:rPr>
        <w:t>monitor overall</w:t>
      </w:r>
      <w:r w:rsidR="00E61E18">
        <w:rPr>
          <w:rFonts w:asciiTheme="minorHAnsi" w:hAnsiTheme="minorHAnsi" w:cstheme="minorHAnsi"/>
        </w:rPr>
        <w:t xml:space="preserve"> long</w:t>
      </w:r>
      <w:r w:rsidR="00C50026">
        <w:rPr>
          <w:rFonts w:asciiTheme="minorHAnsi" w:hAnsiTheme="minorHAnsi" w:cstheme="minorHAnsi"/>
        </w:rPr>
        <w:t>-</w:t>
      </w:r>
      <w:r w:rsidR="00E61E18">
        <w:rPr>
          <w:rFonts w:asciiTheme="minorHAnsi" w:hAnsiTheme="minorHAnsi" w:cstheme="minorHAnsi"/>
        </w:rPr>
        <w:t xml:space="preserve">term </w:t>
      </w:r>
      <w:r w:rsidR="00C50026">
        <w:rPr>
          <w:rFonts w:asciiTheme="minorHAnsi" w:hAnsiTheme="minorHAnsi" w:cstheme="minorHAnsi"/>
        </w:rPr>
        <w:t>employment retention.</w:t>
      </w:r>
      <w:r w:rsidR="0092557F">
        <w:rPr>
          <w:rFonts w:asciiTheme="minorHAnsi" w:hAnsiTheme="minorHAnsi" w:cstheme="minorHAnsi"/>
        </w:rPr>
        <w:t xml:space="preserve"> </w:t>
      </w:r>
    </w:p>
    <w:p w14:paraId="3EB0328D" w14:textId="6F457D20" w:rsidR="00993C6A" w:rsidRDefault="00C50026" w:rsidP="0012277A">
      <w:pPr>
        <w:pStyle w:val="ListParagraph"/>
        <w:numPr>
          <w:ilvl w:val="1"/>
          <w:numId w:val="5"/>
        </w:numPr>
        <w:ind w:left="1440"/>
        <w:rPr>
          <w:rFonts w:asciiTheme="minorHAnsi" w:hAnsiTheme="minorHAnsi" w:cstheme="minorHAnsi"/>
        </w:rPr>
      </w:pPr>
      <w:r w:rsidRPr="00432E4D">
        <w:rPr>
          <w:rFonts w:asciiTheme="minorHAnsi" w:hAnsiTheme="minorHAnsi" w:cstheme="minorHAnsi"/>
          <w:b/>
          <w:color w:val="051B3B" w:themeColor="text2"/>
        </w:rPr>
        <w:t xml:space="preserve">Continue to </w:t>
      </w:r>
      <w:r w:rsidR="00C2731D" w:rsidRPr="00432E4D">
        <w:rPr>
          <w:rFonts w:asciiTheme="minorHAnsi" w:hAnsiTheme="minorHAnsi" w:cstheme="minorHAnsi"/>
          <w:b/>
          <w:color w:val="051B3B" w:themeColor="text2"/>
        </w:rPr>
        <w:t xml:space="preserve">Maximize </w:t>
      </w:r>
      <w:r w:rsidRPr="00432E4D">
        <w:rPr>
          <w:rFonts w:asciiTheme="minorHAnsi" w:hAnsiTheme="minorHAnsi" w:cstheme="minorHAnsi"/>
          <w:b/>
          <w:color w:val="051B3B" w:themeColor="text2"/>
        </w:rPr>
        <w:t>S</w:t>
      </w:r>
      <w:r w:rsidR="00C2731D" w:rsidRPr="00432E4D">
        <w:rPr>
          <w:rFonts w:asciiTheme="minorHAnsi" w:hAnsiTheme="minorHAnsi" w:cstheme="minorHAnsi"/>
          <w:b/>
          <w:color w:val="051B3B" w:themeColor="text2"/>
        </w:rPr>
        <w:t>tate-</w:t>
      </w:r>
      <w:r w:rsidRPr="00432E4D">
        <w:rPr>
          <w:rFonts w:asciiTheme="minorHAnsi" w:hAnsiTheme="minorHAnsi" w:cstheme="minorHAnsi"/>
          <w:b/>
          <w:color w:val="051B3B" w:themeColor="text2"/>
        </w:rPr>
        <w:t>F</w:t>
      </w:r>
      <w:r w:rsidR="00C2731D" w:rsidRPr="00432E4D">
        <w:rPr>
          <w:rFonts w:asciiTheme="minorHAnsi" w:hAnsiTheme="minorHAnsi" w:cstheme="minorHAnsi"/>
          <w:b/>
          <w:color w:val="051B3B" w:themeColor="text2"/>
        </w:rPr>
        <w:t>ederal</w:t>
      </w:r>
      <w:r w:rsidRPr="00432E4D">
        <w:rPr>
          <w:rFonts w:asciiTheme="minorHAnsi" w:hAnsiTheme="minorHAnsi" w:cstheme="minorHAnsi"/>
          <w:b/>
          <w:color w:val="051B3B" w:themeColor="text2"/>
        </w:rPr>
        <w:t xml:space="preserve"> Match Funding</w:t>
      </w:r>
      <w:r>
        <w:rPr>
          <w:rFonts w:asciiTheme="minorHAnsi" w:hAnsiTheme="minorHAnsi" w:cstheme="minorHAnsi"/>
        </w:rPr>
        <w:t>- to maintain budgetary needs to provide services to participants, continued state funding matches to maximize federal funding should be prioritized when considering ongoing return on investments for the program.</w:t>
      </w:r>
      <w:r w:rsidR="0092557F">
        <w:rPr>
          <w:rFonts w:asciiTheme="minorHAnsi" w:hAnsiTheme="minorHAnsi" w:cstheme="minorHAnsi"/>
        </w:rPr>
        <w:t xml:space="preserve"> </w:t>
      </w:r>
      <w:r w:rsidR="00C2731D">
        <w:rPr>
          <w:rFonts w:asciiTheme="minorHAnsi" w:hAnsiTheme="minorHAnsi" w:cstheme="minorHAnsi"/>
        </w:rPr>
        <w:t>and possible additional funding (if available annually).</w:t>
      </w:r>
      <w:r w:rsidR="0092557F">
        <w:rPr>
          <w:rFonts w:asciiTheme="minorHAnsi" w:hAnsiTheme="minorHAnsi" w:cstheme="minorHAnsi"/>
        </w:rPr>
        <w:t xml:space="preserve"> </w:t>
      </w:r>
    </w:p>
    <w:p w14:paraId="5D96884E" w14:textId="25210988" w:rsidR="004A0935" w:rsidRDefault="004A0935" w:rsidP="000D7A4D">
      <w:pPr>
        <w:pStyle w:val="Heading3"/>
      </w:pPr>
      <w:bookmarkStart w:id="69" w:name="_Toc83808881"/>
      <w:r w:rsidRPr="004A0935">
        <w:t>Trends</w:t>
      </w:r>
      <w:r>
        <w:t>:</w:t>
      </w:r>
      <w:bookmarkEnd w:id="69"/>
    </w:p>
    <w:p w14:paraId="0F975A54" w14:textId="2A037F7D" w:rsidR="004A0935" w:rsidRPr="004A0935" w:rsidRDefault="004A0935" w:rsidP="0012277A">
      <w:pPr>
        <w:pStyle w:val="ListParagraph"/>
        <w:numPr>
          <w:ilvl w:val="0"/>
          <w:numId w:val="5"/>
        </w:numPr>
        <w:ind w:left="720"/>
      </w:pPr>
      <w:r w:rsidRPr="00432E4D">
        <w:rPr>
          <w:b/>
          <w:color w:val="051B3B" w:themeColor="text2"/>
        </w:rPr>
        <w:t>Due to being relatively new data collection elements during the period of analysis</w:t>
      </w:r>
      <w:r>
        <w:t xml:space="preserve">, data was limited for measurable skill gains, educational goals, second and </w:t>
      </w:r>
      <w:r w:rsidR="00045DF0">
        <w:t>fourth</w:t>
      </w:r>
      <w:r>
        <w:t xml:space="preserve"> quarter wages after exit</w:t>
      </w:r>
      <w:r w:rsidR="00045DF0">
        <w:t xml:space="preserve">. </w:t>
      </w:r>
    </w:p>
    <w:p w14:paraId="0CEDFA3C" w14:textId="0C58C1C9" w:rsidR="005B3FB3" w:rsidRPr="005B3FB3" w:rsidRDefault="00474B47" w:rsidP="000D7A4D">
      <w:pPr>
        <w:pStyle w:val="Heading2"/>
      </w:pPr>
      <w:bookmarkStart w:id="70" w:name="_Toc83808882"/>
      <w:r>
        <w:t>Average age of rehabilitated participants</w:t>
      </w:r>
      <w:bookmarkEnd w:id="70"/>
      <w:r>
        <w:t xml:space="preserve"> </w:t>
      </w:r>
    </w:p>
    <w:p w14:paraId="5217057A" w14:textId="18356FEA" w:rsidR="00EE21DF" w:rsidRDefault="00EE21DF" w:rsidP="000D7A4D">
      <w:pPr>
        <w:pStyle w:val="Heading3"/>
      </w:pPr>
      <w:bookmarkStart w:id="71" w:name="_Toc83808883"/>
      <w:r>
        <w:t>Opportunities:</w:t>
      </w:r>
      <w:bookmarkEnd w:id="71"/>
      <w:r>
        <w:t xml:space="preserve"> </w:t>
      </w:r>
    </w:p>
    <w:p w14:paraId="44DDA3E1" w14:textId="7FF71948" w:rsidR="00EE21DF" w:rsidRPr="00EB6538" w:rsidRDefault="00EB6538" w:rsidP="0012277A">
      <w:pPr>
        <w:pStyle w:val="ListParagraph"/>
        <w:numPr>
          <w:ilvl w:val="0"/>
          <w:numId w:val="5"/>
        </w:numPr>
        <w:ind w:left="720"/>
        <w:rPr>
          <w:rFonts w:eastAsia="SimSun"/>
        </w:rPr>
      </w:pPr>
      <w:r w:rsidRPr="00EB6538">
        <w:rPr>
          <w:b/>
          <w:bCs/>
          <w:color w:val="051B3B" w:themeColor="text2"/>
        </w:rPr>
        <w:t>Continued outreach to younger populations</w:t>
      </w:r>
      <w:r>
        <w:t xml:space="preserve">- MCB </w:t>
      </w:r>
      <w:r>
        <w:rPr>
          <w:rFonts w:asciiTheme="minorHAnsi" w:hAnsiTheme="minorHAnsi" w:cstheme="minorHAnsi"/>
        </w:rPr>
        <w:t>should c</w:t>
      </w:r>
      <w:r w:rsidR="00474B47" w:rsidRPr="00EB6538">
        <w:rPr>
          <w:rFonts w:asciiTheme="minorHAnsi" w:hAnsiTheme="minorHAnsi" w:cstheme="minorHAnsi"/>
        </w:rPr>
        <w:t>ontinue to expand outreach to engage younger populations</w:t>
      </w:r>
      <w:r>
        <w:rPr>
          <w:rFonts w:asciiTheme="minorHAnsi" w:hAnsiTheme="minorHAnsi" w:cstheme="minorHAnsi"/>
        </w:rPr>
        <w:t xml:space="preserve">, </w:t>
      </w:r>
      <w:r w:rsidR="000D4E74">
        <w:rPr>
          <w:rFonts w:asciiTheme="minorHAnsi" w:hAnsiTheme="minorHAnsi" w:cstheme="minorHAnsi"/>
        </w:rPr>
        <w:t>as well as expanding opportunities such as</w:t>
      </w:r>
      <w:r>
        <w:rPr>
          <w:rFonts w:asciiTheme="minorHAnsi" w:hAnsiTheme="minorHAnsi" w:cstheme="minorHAnsi"/>
        </w:rPr>
        <w:t xml:space="preserve"> work experience</w:t>
      </w:r>
      <w:r w:rsidR="000D4E74">
        <w:rPr>
          <w:rFonts w:asciiTheme="minorHAnsi" w:hAnsiTheme="minorHAnsi" w:cstheme="minorHAnsi"/>
        </w:rPr>
        <w:t>s</w:t>
      </w:r>
      <w:r>
        <w:rPr>
          <w:rFonts w:asciiTheme="minorHAnsi" w:hAnsiTheme="minorHAnsi" w:cstheme="minorHAnsi"/>
        </w:rPr>
        <w:t xml:space="preserve"> to assist in </w:t>
      </w:r>
      <w:r w:rsidR="000D4E74">
        <w:rPr>
          <w:rFonts w:asciiTheme="minorHAnsi" w:hAnsiTheme="minorHAnsi" w:cstheme="minorHAnsi"/>
        </w:rPr>
        <w:t xml:space="preserve">serving this population early and improving overall success to reach an </w:t>
      </w:r>
      <w:r>
        <w:rPr>
          <w:rFonts w:asciiTheme="minorHAnsi" w:hAnsiTheme="minorHAnsi" w:cstheme="minorHAnsi"/>
        </w:rPr>
        <w:t>employment outcome.</w:t>
      </w:r>
      <w:r w:rsidR="0092557F">
        <w:rPr>
          <w:rFonts w:asciiTheme="minorHAnsi" w:hAnsiTheme="minorHAnsi" w:cstheme="minorHAnsi"/>
        </w:rPr>
        <w:t xml:space="preserve"> </w:t>
      </w:r>
    </w:p>
    <w:p w14:paraId="499C9DEF" w14:textId="51F1FE0E" w:rsidR="00EE21DF" w:rsidRDefault="00EE21DF" w:rsidP="000D7A4D">
      <w:pPr>
        <w:pStyle w:val="Heading3"/>
      </w:pPr>
      <w:bookmarkStart w:id="72" w:name="_Toc83808884"/>
      <w:r w:rsidRPr="004A0935">
        <w:t>Trends</w:t>
      </w:r>
      <w:r>
        <w:t>:</w:t>
      </w:r>
      <w:bookmarkEnd w:id="72"/>
    </w:p>
    <w:p w14:paraId="69728A80" w14:textId="189F5AC6" w:rsidR="00F96D98" w:rsidRPr="00EB6538" w:rsidRDefault="00EB6538" w:rsidP="000D7A4D">
      <w:pPr>
        <w:pStyle w:val="ListParagraph"/>
        <w:numPr>
          <w:ilvl w:val="0"/>
          <w:numId w:val="10"/>
        </w:numPr>
        <w:rPr>
          <w:rFonts w:eastAsia="SimSun"/>
        </w:rPr>
      </w:pPr>
      <w:r w:rsidRPr="00EB6538">
        <w:rPr>
          <w:b/>
          <w:bCs/>
          <w:color w:val="051B3B" w:themeColor="text2"/>
        </w:rPr>
        <w:t>Average age is 47 years old</w:t>
      </w:r>
      <w:r w:rsidRPr="00EB6538">
        <w:rPr>
          <w:color w:val="051B3B" w:themeColor="text2"/>
        </w:rPr>
        <w:t xml:space="preserve"> </w:t>
      </w:r>
      <w:r>
        <w:t xml:space="preserve">– </w:t>
      </w:r>
      <w:r w:rsidR="000D4E74">
        <w:t>For rehabilitated</w:t>
      </w:r>
      <w:r>
        <w:t xml:space="preserve"> closures between PYs 15-19 the average age of participants was 47 years old. </w:t>
      </w:r>
      <w:r w:rsidR="00F96D98" w:rsidRPr="00EB6538">
        <w:br w:type="page"/>
      </w:r>
    </w:p>
    <w:p w14:paraId="73CFB752" w14:textId="0D569AE8" w:rsidR="00F96D98" w:rsidRPr="00454A9A" w:rsidRDefault="00F96D98" w:rsidP="00561F2B">
      <w:pPr>
        <w:pStyle w:val="Heading1"/>
        <w:jc w:val="both"/>
        <w:rPr>
          <w:rFonts w:asciiTheme="minorHAnsi" w:hAnsiTheme="minorHAnsi" w:cstheme="minorHAnsi"/>
        </w:rPr>
      </w:pPr>
      <w:bookmarkStart w:id="73" w:name="_Toc83808885"/>
      <w:r>
        <w:rPr>
          <w:rFonts w:asciiTheme="minorHAnsi" w:hAnsiTheme="minorHAnsi" w:cstheme="minorHAnsi"/>
        </w:rPr>
        <w:lastRenderedPageBreak/>
        <w:t>Appendi</w:t>
      </w:r>
      <w:r w:rsidR="00C7451A">
        <w:rPr>
          <w:rFonts w:asciiTheme="minorHAnsi" w:hAnsiTheme="minorHAnsi" w:cstheme="minorHAnsi"/>
        </w:rPr>
        <w:t>ces</w:t>
      </w:r>
      <w:bookmarkEnd w:id="73"/>
    </w:p>
    <w:p w14:paraId="02B8B8C8" w14:textId="5411A32E" w:rsidR="00F96D98" w:rsidRDefault="00360CFF" w:rsidP="00561F2B">
      <w:pPr>
        <w:pStyle w:val="Heading2"/>
      </w:pPr>
      <w:bookmarkStart w:id="74" w:name="_Toc83808886"/>
      <w:r>
        <w:t>Appendix 1: Correspondence / Communication</w:t>
      </w:r>
      <w:bookmarkEnd w:id="74"/>
    </w:p>
    <w:p w14:paraId="6167D447" w14:textId="359129AD" w:rsidR="00264756" w:rsidRPr="002D701E" w:rsidRDefault="00EB5FE0" w:rsidP="002E11DE">
      <w:pPr>
        <w:rPr>
          <w:b/>
          <w:color w:val="051B3B" w:themeColor="text2"/>
          <w:sz w:val="24"/>
          <w:szCs w:val="24"/>
        </w:rPr>
      </w:pPr>
      <w:r w:rsidRPr="002D701E">
        <w:rPr>
          <w:b/>
          <w:color w:val="051B3B" w:themeColor="text2"/>
          <w:sz w:val="24"/>
          <w:szCs w:val="24"/>
        </w:rPr>
        <w:t>Language for Focus Group Recruitment</w:t>
      </w:r>
    </w:p>
    <w:p w14:paraId="674799FB" w14:textId="77777777" w:rsidR="00264756" w:rsidRPr="00F078E0" w:rsidRDefault="00264756" w:rsidP="00264756">
      <w:pPr>
        <w:rPr>
          <w:rFonts w:asciiTheme="minorHAnsi" w:hAnsiTheme="minorHAnsi" w:cstheme="minorHAnsi"/>
          <w:b/>
          <w:bCs/>
          <w:i/>
          <w:iCs/>
        </w:rPr>
      </w:pPr>
      <w:r w:rsidRPr="00F078E0">
        <w:rPr>
          <w:rFonts w:asciiTheme="minorHAnsi" w:hAnsiTheme="minorHAnsi" w:cstheme="minorHAnsi"/>
          <w:b/>
          <w:bCs/>
          <w:i/>
          <w:iCs/>
        </w:rPr>
        <w:t xml:space="preserve">Language for Focus Group Recruitment – People who Have Received MCB Services in the Past </w:t>
      </w:r>
    </w:p>
    <w:p w14:paraId="40EB2B7E" w14:textId="05725DEF" w:rsidR="00264756" w:rsidRPr="00F078E0" w:rsidRDefault="00264756" w:rsidP="00561F2B">
      <w:pPr>
        <w:pStyle w:val="NormalWeb"/>
        <w:spacing w:before="0" w:beforeAutospacing="0" w:after="160" w:afterAutospacing="0" w:line="259" w:lineRule="auto"/>
        <w:rPr>
          <w:rFonts w:asciiTheme="minorHAnsi" w:hAnsiTheme="minorHAnsi" w:cstheme="minorHAnsi"/>
          <w:i/>
          <w:iCs/>
          <w:sz w:val="20"/>
          <w:szCs w:val="20"/>
        </w:rPr>
      </w:pPr>
      <w:r w:rsidRPr="00F078E0">
        <w:rPr>
          <w:rFonts w:asciiTheme="minorHAnsi" w:hAnsiTheme="minorHAnsi" w:cstheme="minorHAnsi"/>
          <w:i/>
          <w:iCs/>
          <w:sz w:val="20"/>
          <w:szCs w:val="20"/>
        </w:rPr>
        <w:t>MCB</w:t>
      </w:r>
      <w:r w:rsidR="0092557F">
        <w:rPr>
          <w:rFonts w:asciiTheme="minorHAnsi" w:hAnsiTheme="minorHAnsi" w:cstheme="minorHAnsi"/>
          <w:i/>
          <w:iCs/>
          <w:sz w:val="20"/>
          <w:szCs w:val="20"/>
        </w:rPr>
        <w:t xml:space="preserve"> </w:t>
      </w:r>
      <w:r w:rsidRPr="00F078E0">
        <w:rPr>
          <w:rFonts w:asciiTheme="minorHAnsi" w:hAnsiTheme="minorHAnsi" w:cstheme="minorHAnsi"/>
          <w:i/>
          <w:iCs/>
          <w:sz w:val="20"/>
          <w:szCs w:val="20"/>
        </w:rPr>
        <w:t xml:space="preserve">is collaborating with Public Consulting Group LLC (PCG) to determine the effectiveness and impact of our programs and services. We take tremendous pride in serving our consumers, and many of you have gone on to achieve great success in obtaining and maintaining meaningful employment, furthering educational and training endeavors, and generally improving quality of life. We are using this study to measure the benefits our programs and services provide, and to identify any opportunities to improve services for people in Massachusetts who are blind or visually impaired. How can you help? As part of this study, PCG is conducting two focus groups with consumers who have received MCB’s Vocational Rehabilitation services in the past. These two focus group cohorts will consist of 1) people whose cases have closed between five and ten years ago, and 2) people whose cases have closed more than ten years ago. </w:t>
      </w:r>
    </w:p>
    <w:p w14:paraId="18F05D8A" w14:textId="77777777" w:rsidR="00264756" w:rsidRPr="00F078E0" w:rsidRDefault="00264756" w:rsidP="00561F2B">
      <w:pPr>
        <w:pStyle w:val="NormalWeb"/>
        <w:spacing w:before="0" w:beforeAutospacing="0" w:after="160" w:afterAutospacing="0" w:line="259" w:lineRule="auto"/>
        <w:rPr>
          <w:rFonts w:asciiTheme="minorHAnsi" w:hAnsiTheme="minorHAnsi" w:cstheme="minorHAnsi"/>
          <w:b/>
          <w:bCs/>
          <w:sz w:val="20"/>
          <w:szCs w:val="20"/>
        </w:rPr>
      </w:pPr>
      <w:r w:rsidRPr="00F078E0">
        <w:rPr>
          <w:rFonts w:asciiTheme="minorHAnsi" w:hAnsiTheme="minorHAnsi" w:cstheme="minorHAnsi"/>
          <w:b/>
          <w:bCs/>
          <w:sz w:val="20"/>
          <w:szCs w:val="20"/>
        </w:rPr>
        <w:t>Focus Group 1: Your case closed between June, 2011 – June, 2016 (your case closed between 5 and 10 years ago)</w:t>
      </w:r>
    </w:p>
    <w:p w14:paraId="584125AA" w14:textId="77777777" w:rsidR="00264756" w:rsidRPr="00F078E0" w:rsidRDefault="00264756" w:rsidP="00561F2B">
      <w:pPr>
        <w:pStyle w:val="NormalWeb"/>
        <w:spacing w:before="0" w:beforeAutospacing="0" w:after="160" w:afterAutospacing="0" w:line="259" w:lineRule="auto"/>
        <w:rPr>
          <w:rFonts w:asciiTheme="minorHAnsi" w:hAnsiTheme="minorHAnsi" w:cstheme="minorHAnsi"/>
          <w:sz w:val="20"/>
          <w:szCs w:val="20"/>
        </w:rPr>
      </w:pPr>
      <w:r w:rsidRPr="00F078E0">
        <w:rPr>
          <w:rFonts w:asciiTheme="minorHAnsi" w:hAnsiTheme="minorHAnsi" w:cstheme="minorHAnsi"/>
          <w:b/>
          <w:bCs/>
          <w:sz w:val="20"/>
          <w:szCs w:val="20"/>
        </w:rPr>
        <w:t>When</w:t>
      </w:r>
      <w:r w:rsidRPr="00F078E0">
        <w:rPr>
          <w:rFonts w:asciiTheme="minorHAnsi" w:hAnsiTheme="minorHAnsi" w:cstheme="minorHAnsi"/>
          <w:sz w:val="20"/>
          <w:szCs w:val="20"/>
        </w:rPr>
        <w:t xml:space="preserve">: Tuesday, July 20 at 9:00 am OR Wednesday, July 28 at 6:00 pm </w:t>
      </w:r>
    </w:p>
    <w:p w14:paraId="564EBCE1" w14:textId="77777777" w:rsidR="00264756" w:rsidRPr="00F078E0" w:rsidRDefault="00264756" w:rsidP="00561F2B">
      <w:pPr>
        <w:pStyle w:val="NormalWeb"/>
        <w:spacing w:before="0" w:beforeAutospacing="0" w:after="160" w:afterAutospacing="0" w:line="259" w:lineRule="auto"/>
        <w:rPr>
          <w:rFonts w:asciiTheme="minorHAnsi" w:hAnsiTheme="minorHAnsi" w:cstheme="minorHAnsi"/>
          <w:sz w:val="20"/>
          <w:szCs w:val="20"/>
        </w:rPr>
      </w:pPr>
      <w:r w:rsidRPr="00F078E0">
        <w:rPr>
          <w:rFonts w:asciiTheme="minorHAnsi" w:hAnsiTheme="minorHAnsi" w:cstheme="minorHAnsi"/>
          <w:b/>
          <w:bCs/>
          <w:sz w:val="20"/>
          <w:szCs w:val="20"/>
        </w:rPr>
        <w:t>Where</w:t>
      </w:r>
      <w:r w:rsidRPr="00F078E0">
        <w:rPr>
          <w:rFonts w:asciiTheme="minorHAnsi" w:hAnsiTheme="minorHAnsi" w:cstheme="minorHAnsi"/>
          <w:sz w:val="20"/>
          <w:szCs w:val="20"/>
        </w:rPr>
        <w:t xml:space="preserve">: Zoom meeting </w:t>
      </w:r>
    </w:p>
    <w:p w14:paraId="25B0E094" w14:textId="77777777" w:rsidR="00264756" w:rsidRPr="00F078E0" w:rsidRDefault="00264756" w:rsidP="00561F2B">
      <w:pPr>
        <w:pStyle w:val="NormalWeb"/>
        <w:spacing w:before="0" w:beforeAutospacing="0" w:after="160" w:afterAutospacing="0" w:line="259" w:lineRule="auto"/>
        <w:rPr>
          <w:rFonts w:asciiTheme="minorHAnsi" w:hAnsiTheme="minorHAnsi" w:cstheme="minorHAnsi"/>
          <w:b/>
          <w:bCs/>
          <w:sz w:val="20"/>
          <w:szCs w:val="20"/>
        </w:rPr>
      </w:pPr>
      <w:r w:rsidRPr="00F078E0">
        <w:rPr>
          <w:rFonts w:asciiTheme="minorHAnsi" w:hAnsiTheme="minorHAnsi" w:cstheme="minorHAnsi"/>
          <w:b/>
          <w:bCs/>
          <w:sz w:val="20"/>
          <w:szCs w:val="20"/>
        </w:rPr>
        <w:t>Focus Group 2: Your case closed before June, 2011 (your case closed more than 10 years ago)</w:t>
      </w:r>
    </w:p>
    <w:p w14:paraId="0DA44345" w14:textId="77777777" w:rsidR="00264756" w:rsidRPr="00F078E0" w:rsidRDefault="00264756" w:rsidP="00561F2B">
      <w:pPr>
        <w:pStyle w:val="NormalWeb"/>
        <w:spacing w:before="0" w:beforeAutospacing="0" w:after="160" w:afterAutospacing="0" w:line="259" w:lineRule="auto"/>
        <w:rPr>
          <w:rFonts w:asciiTheme="minorHAnsi" w:hAnsiTheme="minorHAnsi" w:cstheme="minorHAnsi"/>
          <w:sz w:val="20"/>
          <w:szCs w:val="20"/>
        </w:rPr>
      </w:pPr>
      <w:r w:rsidRPr="00F078E0">
        <w:rPr>
          <w:rFonts w:asciiTheme="minorHAnsi" w:hAnsiTheme="minorHAnsi" w:cstheme="minorHAnsi"/>
          <w:b/>
          <w:bCs/>
          <w:sz w:val="20"/>
          <w:szCs w:val="20"/>
        </w:rPr>
        <w:t>When</w:t>
      </w:r>
      <w:r w:rsidRPr="00F078E0">
        <w:rPr>
          <w:rFonts w:asciiTheme="minorHAnsi" w:hAnsiTheme="minorHAnsi" w:cstheme="minorHAnsi"/>
          <w:sz w:val="20"/>
          <w:szCs w:val="20"/>
        </w:rPr>
        <w:t xml:space="preserve">: Wednesday, July 21 at 9:00 am OR Tuesday, July 27 at 6:00 pm </w:t>
      </w:r>
    </w:p>
    <w:p w14:paraId="71B555B3" w14:textId="77777777" w:rsidR="00264756" w:rsidRPr="00F078E0" w:rsidRDefault="00264756" w:rsidP="00561F2B">
      <w:pPr>
        <w:pStyle w:val="NormalWeb"/>
        <w:spacing w:before="0" w:beforeAutospacing="0" w:after="160" w:afterAutospacing="0" w:line="259" w:lineRule="auto"/>
        <w:rPr>
          <w:rFonts w:asciiTheme="minorHAnsi" w:hAnsiTheme="minorHAnsi" w:cstheme="minorHAnsi"/>
          <w:sz w:val="20"/>
          <w:szCs w:val="20"/>
        </w:rPr>
      </w:pPr>
      <w:r w:rsidRPr="00F078E0">
        <w:rPr>
          <w:rFonts w:asciiTheme="minorHAnsi" w:hAnsiTheme="minorHAnsi" w:cstheme="minorHAnsi"/>
          <w:b/>
          <w:bCs/>
          <w:sz w:val="20"/>
          <w:szCs w:val="20"/>
        </w:rPr>
        <w:t>Where</w:t>
      </w:r>
      <w:r w:rsidRPr="00F078E0">
        <w:rPr>
          <w:rFonts w:asciiTheme="minorHAnsi" w:hAnsiTheme="minorHAnsi" w:cstheme="minorHAnsi"/>
          <w:sz w:val="20"/>
          <w:szCs w:val="20"/>
        </w:rPr>
        <w:t xml:space="preserve">: Zoom meeting </w:t>
      </w:r>
    </w:p>
    <w:p w14:paraId="6CE5BA6F" w14:textId="6271129D" w:rsidR="00D622DB" w:rsidRPr="001052A4" w:rsidRDefault="00264756" w:rsidP="00264756">
      <w:pPr>
        <w:rPr>
          <w:rFonts w:asciiTheme="minorHAnsi" w:hAnsiTheme="minorHAnsi" w:cstheme="minorHAnsi"/>
          <w:i/>
        </w:rPr>
      </w:pPr>
      <w:r w:rsidRPr="00F078E0">
        <w:rPr>
          <w:rFonts w:asciiTheme="minorHAnsi" w:hAnsiTheme="minorHAnsi" w:cstheme="minorHAnsi"/>
          <w:i/>
          <w:iCs/>
        </w:rPr>
        <w:t xml:space="preserve">If you would like to participate, please contact Tina Williams at </w:t>
      </w:r>
      <w:hyperlink r:id="rId33" w:history="1">
        <w:r w:rsidR="00D434D4" w:rsidRPr="00777F9B">
          <w:rPr>
            <w:rStyle w:val="Hyperlink"/>
            <w:rFonts w:asciiTheme="minorHAnsi" w:hAnsiTheme="minorHAnsi" w:cstheme="minorHAnsi"/>
            <w:i/>
            <w:iCs/>
          </w:rPr>
          <w:t>tiwilliams@pcgus.com</w:t>
        </w:r>
      </w:hyperlink>
      <w:r w:rsidRPr="00F078E0">
        <w:rPr>
          <w:rFonts w:asciiTheme="minorHAnsi" w:hAnsiTheme="minorHAnsi" w:cstheme="minorHAnsi"/>
          <w:i/>
          <w:iCs/>
        </w:rPr>
        <w:t xml:space="preserve"> to be added to a focus group time slot that works for you. We will send you all the details (including the Zoom link) once you confirm your availability. If you’re unable to attend one of the scheduled times, please reach out to Tina and we can work to determine an alternate method to receive your feedback.</w:t>
      </w:r>
    </w:p>
    <w:p w14:paraId="5742F207" w14:textId="45DE8A80" w:rsidR="00264756" w:rsidRPr="00F078E0" w:rsidRDefault="00264756" w:rsidP="00264756">
      <w:pPr>
        <w:rPr>
          <w:rFonts w:asciiTheme="minorHAnsi" w:hAnsiTheme="minorHAnsi" w:cstheme="minorHAnsi"/>
          <w:b/>
          <w:bCs/>
          <w:i/>
          <w:iCs/>
        </w:rPr>
      </w:pPr>
      <w:r w:rsidRPr="00F078E0">
        <w:rPr>
          <w:rFonts w:asciiTheme="minorHAnsi" w:hAnsiTheme="minorHAnsi" w:cstheme="minorHAnsi"/>
          <w:b/>
          <w:bCs/>
          <w:i/>
          <w:iCs/>
        </w:rPr>
        <w:t>Language for Focus Group Recruitment – MCB Interns</w:t>
      </w:r>
      <w:r w:rsidR="0092557F">
        <w:rPr>
          <w:rFonts w:asciiTheme="minorHAnsi" w:hAnsiTheme="minorHAnsi" w:cstheme="minorHAnsi"/>
          <w:b/>
          <w:bCs/>
          <w:i/>
          <w:iCs/>
        </w:rPr>
        <w:t xml:space="preserve"> </w:t>
      </w:r>
    </w:p>
    <w:p w14:paraId="3E4BCB36" w14:textId="555AF3D6" w:rsidR="00264756" w:rsidRPr="00F078E0" w:rsidRDefault="00264756" w:rsidP="00561F2B">
      <w:pPr>
        <w:pStyle w:val="NormalWeb"/>
        <w:spacing w:before="0" w:beforeAutospacing="0" w:after="160" w:afterAutospacing="0" w:line="259" w:lineRule="auto"/>
        <w:rPr>
          <w:rFonts w:asciiTheme="minorHAnsi" w:hAnsiTheme="minorHAnsi" w:cstheme="minorHAnsi"/>
          <w:i/>
          <w:iCs/>
          <w:sz w:val="20"/>
          <w:szCs w:val="20"/>
        </w:rPr>
      </w:pPr>
      <w:r w:rsidRPr="00F078E0">
        <w:rPr>
          <w:rFonts w:asciiTheme="minorHAnsi" w:hAnsiTheme="minorHAnsi" w:cstheme="minorHAnsi"/>
          <w:i/>
          <w:iCs/>
          <w:sz w:val="20"/>
          <w:szCs w:val="20"/>
        </w:rPr>
        <w:t>MCB</w:t>
      </w:r>
      <w:r w:rsidR="0092557F">
        <w:rPr>
          <w:rFonts w:asciiTheme="minorHAnsi" w:hAnsiTheme="minorHAnsi" w:cstheme="minorHAnsi"/>
          <w:i/>
          <w:iCs/>
          <w:sz w:val="20"/>
          <w:szCs w:val="20"/>
        </w:rPr>
        <w:t xml:space="preserve"> </w:t>
      </w:r>
      <w:r w:rsidRPr="00F078E0">
        <w:rPr>
          <w:rFonts w:asciiTheme="minorHAnsi" w:hAnsiTheme="minorHAnsi" w:cstheme="minorHAnsi"/>
          <w:i/>
          <w:iCs/>
          <w:sz w:val="20"/>
          <w:szCs w:val="20"/>
        </w:rPr>
        <w:t xml:space="preserve">is collaborating with Public Consulting Group LLC (PCG) to determine the effectiveness and impact of our programs and services. We take tremendous pride in serving our consumers, and many of you have gone on to achieve great success in obtaining and maintaining meaningful employment, furthering educational and training endeavors, and generally improving quality of life. We are using this study to measure the benefits our programs and services provide, and to identify any opportunities to improve services for people in Massachusetts who are blind or visually impaired. How can you help? As part of this study, PCG is conducting a focus group with consumers who are currently interns at MCB. </w:t>
      </w:r>
    </w:p>
    <w:p w14:paraId="7CBFBA32" w14:textId="77777777" w:rsidR="00264756" w:rsidRPr="00F078E0" w:rsidRDefault="00264756" w:rsidP="00561F2B">
      <w:pPr>
        <w:pStyle w:val="NormalWeb"/>
        <w:spacing w:before="0" w:beforeAutospacing="0" w:after="160" w:afterAutospacing="0" w:line="259" w:lineRule="auto"/>
        <w:rPr>
          <w:rFonts w:asciiTheme="minorHAnsi" w:hAnsiTheme="minorHAnsi" w:cstheme="minorHAnsi"/>
          <w:sz w:val="20"/>
          <w:szCs w:val="20"/>
        </w:rPr>
      </w:pPr>
      <w:r w:rsidRPr="00F078E0">
        <w:rPr>
          <w:rFonts w:asciiTheme="minorHAnsi" w:hAnsiTheme="minorHAnsi" w:cstheme="minorHAnsi"/>
          <w:b/>
          <w:bCs/>
          <w:sz w:val="20"/>
          <w:szCs w:val="20"/>
        </w:rPr>
        <w:t>When</w:t>
      </w:r>
      <w:r w:rsidRPr="00F078E0">
        <w:rPr>
          <w:rFonts w:asciiTheme="minorHAnsi" w:hAnsiTheme="minorHAnsi" w:cstheme="minorHAnsi"/>
          <w:sz w:val="20"/>
          <w:szCs w:val="20"/>
        </w:rPr>
        <w:t>: TBD</w:t>
      </w:r>
    </w:p>
    <w:p w14:paraId="6256F95D" w14:textId="77777777" w:rsidR="00264756" w:rsidRPr="00F078E0" w:rsidRDefault="00264756" w:rsidP="00561F2B">
      <w:pPr>
        <w:pStyle w:val="NormalWeb"/>
        <w:spacing w:before="0" w:beforeAutospacing="0" w:after="160" w:afterAutospacing="0" w:line="259" w:lineRule="auto"/>
        <w:rPr>
          <w:rFonts w:asciiTheme="minorHAnsi" w:hAnsiTheme="minorHAnsi" w:cstheme="minorHAnsi"/>
          <w:sz w:val="20"/>
          <w:szCs w:val="20"/>
        </w:rPr>
      </w:pPr>
      <w:r w:rsidRPr="00F078E0">
        <w:rPr>
          <w:rFonts w:asciiTheme="minorHAnsi" w:hAnsiTheme="minorHAnsi" w:cstheme="minorHAnsi"/>
          <w:b/>
          <w:bCs/>
          <w:sz w:val="20"/>
          <w:szCs w:val="20"/>
        </w:rPr>
        <w:t>Where</w:t>
      </w:r>
      <w:r w:rsidRPr="00F078E0">
        <w:rPr>
          <w:rFonts w:asciiTheme="minorHAnsi" w:hAnsiTheme="minorHAnsi" w:cstheme="minorHAnsi"/>
          <w:sz w:val="20"/>
          <w:szCs w:val="20"/>
        </w:rPr>
        <w:t xml:space="preserve">: Zoom meeting </w:t>
      </w:r>
    </w:p>
    <w:p w14:paraId="3DA93F86" w14:textId="26E402B4" w:rsidR="00264756" w:rsidRPr="00F078E0" w:rsidRDefault="00264756" w:rsidP="00264756">
      <w:pPr>
        <w:rPr>
          <w:rFonts w:asciiTheme="minorHAnsi" w:hAnsiTheme="minorHAnsi" w:cstheme="minorHAnsi"/>
        </w:rPr>
      </w:pPr>
      <w:r w:rsidRPr="00F078E0">
        <w:rPr>
          <w:rFonts w:asciiTheme="minorHAnsi" w:hAnsiTheme="minorHAnsi" w:cstheme="minorHAnsi"/>
          <w:i/>
          <w:iCs/>
        </w:rPr>
        <w:t xml:space="preserve">If you would like to participate, please contact Tina Williams at </w:t>
      </w:r>
      <w:hyperlink r:id="rId34" w:history="1">
        <w:r w:rsidR="00D434D4" w:rsidRPr="00777F9B">
          <w:rPr>
            <w:rStyle w:val="Hyperlink"/>
            <w:rFonts w:asciiTheme="minorHAnsi" w:hAnsiTheme="minorHAnsi" w:cstheme="minorHAnsi"/>
            <w:i/>
            <w:iCs/>
          </w:rPr>
          <w:t>tiwilliams@pcgus.com</w:t>
        </w:r>
      </w:hyperlink>
      <w:r w:rsidRPr="00F078E0">
        <w:rPr>
          <w:rFonts w:asciiTheme="minorHAnsi" w:hAnsiTheme="minorHAnsi" w:cstheme="minorHAnsi"/>
          <w:i/>
          <w:iCs/>
        </w:rPr>
        <w:t xml:space="preserve"> to be added to a focus group time slot that works for you. We will send you all the details (including the Zoom link) once you confirm your availability. If you’re unable to attend one of the scheduled times, please reach out to Tina and we can work to determine an alternate method to receive your feedback.</w:t>
      </w:r>
    </w:p>
    <w:p w14:paraId="200D6564" w14:textId="77777777" w:rsidR="0012277A" w:rsidRDefault="0012277A">
      <w:pPr>
        <w:spacing w:after="0" w:line="240" w:lineRule="auto"/>
        <w:jc w:val="left"/>
        <w:rPr>
          <w:rFonts w:asciiTheme="minorHAnsi" w:hAnsiTheme="minorHAnsi" w:cstheme="minorHAnsi"/>
          <w:b/>
          <w:bCs/>
          <w:i/>
          <w:iCs/>
        </w:rPr>
      </w:pPr>
      <w:r>
        <w:rPr>
          <w:rFonts w:asciiTheme="minorHAnsi" w:hAnsiTheme="minorHAnsi" w:cstheme="minorHAnsi"/>
          <w:b/>
          <w:bCs/>
          <w:i/>
          <w:iCs/>
        </w:rPr>
        <w:br w:type="page"/>
      </w:r>
    </w:p>
    <w:p w14:paraId="5AC3A234" w14:textId="380E84E7" w:rsidR="00A72324" w:rsidRPr="00F078E0" w:rsidRDefault="00A72324" w:rsidP="00A72324">
      <w:pPr>
        <w:rPr>
          <w:rFonts w:asciiTheme="minorHAnsi" w:hAnsiTheme="minorHAnsi" w:cstheme="minorHAnsi"/>
          <w:b/>
          <w:bCs/>
          <w:i/>
          <w:iCs/>
        </w:rPr>
      </w:pPr>
      <w:r w:rsidRPr="00F078E0">
        <w:rPr>
          <w:rFonts w:asciiTheme="minorHAnsi" w:hAnsiTheme="minorHAnsi" w:cstheme="minorHAnsi"/>
          <w:b/>
          <w:bCs/>
          <w:i/>
          <w:iCs/>
        </w:rPr>
        <w:lastRenderedPageBreak/>
        <w:t xml:space="preserve">Reminder for Employed Past Participants </w:t>
      </w:r>
    </w:p>
    <w:p w14:paraId="125D2D0F" w14:textId="726D26AA" w:rsidR="00DB028F" w:rsidRPr="001052A4" w:rsidRDefault="00A72324" w:rsidP="00A72324">
      <w:pPr>
        <w:rPr>
          <w:rFonts w:asciiTheme="minorHAnsi" w:hAnsiTheme="minorHAnsi" w:cstheme="minorHAnsi"/>
        </w:rPr>
      </w:pPr>
      <w:r w:rsidRPr="00F078E0">
        <w:rPr>
          <w:rFonts w:asciiTheme="minorHAnsi" w:hAnsiTheme="minorHAnsi" w:cstheme="minorHAnsi"/>
        </w:rPr>
        <w:t xml:space="preserve">I am following up on our phone call a couple of weeks ago where I asked you to participate in a focus group with Public Consulting Group (PCG) to help us determine the impact of MCB’s programs and services. I understand Tina Williams from PCG has reached out to you via email to ask for your participation and she will also be reaching out by phone within the next day or so. If you haven’t already, please reach out to her and let her know which focus group time slot works best for you. Thank you in advance for your help with this project! </w:t>
      </w:r>
    </w:p>
    <w:p w14:paraId="0703CBAC" w14:textId="1CFDE61B" w:rsidR="00A72324" w:rsidRPr="00F078E0" w:rsidRDefault="00A72324" w:rsidP="00A72324">
      <w:pPr>
        <w:rPr>
          <w:rFonts w:asciiTheme="minorHAnsi" w:hAnsiTheme="minorHAnsi" w:cstheme="minorHAnsi"/>
          <w:b/>
          <w:bCs/>
          <w:i/>
          <w:iCs/>
        </w:rPr>
      </w:pPr>
      <w:r w:rsidRPr="00F078E0">
        <w:rPr>
          <w:rFonts w:asciiTheme="minorHAnsi" w:hAnsiTheme="minorHAnsi" w:cstheme="minorHAnsi"/>
          <w:b/>
          <w:bCs/>
          <w:i/>
          <w:iCs/>
        </w:rPr>
        <w:t>Reminder/Date Change for Intern Focus Group</w:t>
      </w:r>
      <w:r w:rsidR="0092557F">
        <w:rPr>
          <w:rFonts w:asciiTheme="minorHAnsi" w:hAnsiTheme="minorHAnsi" w:cstheme="minorHAnsi"/>
          <w:b/>
          <w:bCs/>
          <w:i/>
          <w:iCs/>
        </w:rPr>
        <w:t xml:space="preserve"> </w:t>
      </w:r>
    </w:p>
    <w:p w14:paraId="37A933B7" w14:textId="3C4A1FB8" w:rsidR="00A72324" w:rsidRPr="00F078E0" w:rsidRDefault="00A72324" w:rsidP="002E7CD6">
      <w:pPr>
        <w:rPr>
          <w:rFonts w:asciiTheme="minorHAnsi" w:hAnsiTheme="minorHAnsi" w:cstheme="minorHAnsi"/>
        </w:rPr>
      </w:pPr>
      <w:r w:rsidRPr="00F078E0">
        <w:rPr>
          <w:rFonts w:asciiTheme="minorHAnsi" w:hAnsiTheme="minorHAnsi" w:cstheme="minorHAnsi"/>
        </w:rPr>
        <w:t xml:space="preserve">I am following up on an email I sent you asking you to participate in a focus group with Public Consulting Group (PCG) to help us determine the impact of MCB’s </w:t>
      </w:r>
      <w:r w:rsidRPr="00E51532">
        <w:rPr>
          <w:rFonts w:asciiTheme="minorHAnsi" w:hAnsiTheme="minorHAnsi" w:cstheme="minorHAnsi"/>
        </w:rPr>
        <w:t xml:space="preserve">programs and services. The focus group will take place immediately following our meeting on August 10 </w:t>
      </w:r>
      <w:r w:rsidR="000E03BC">
        <w:rPr>
          <w:rFonts w:asciiTheme="minorHAnsi" w:hAnsiTheme="minorHAnsi" w:cstheme="minorHAnsi"/>
        </w:rPr>
        <w:t>(</w:t>
      </w:r>
      <w:r w:rsidRPr="00E51532">
        <w:rPr>
          <w:rFonts w:asciiTheme="minorHAnsi" w:hAnsiTheme="minorHAnsi" w:cstheme="minorHAnsi"/>
        </w:rPr>
        <w:t>MCB ADD TIME</w:t>
      </w:r>
      <w:r w:rsidR="000E03BC">
        <w:rPr>
          <w:rFonts w:asciiTheme="minorHAnsi" w:hAnsiTheme="minorHAnsi" w:cstheme="minorHAnsi"/>
        </w:rPr>
        <w:t>)</w:t>
      </w:r>
      <w:r w:rsidRPr="00E51532">
        <w:rPr>
          <w:rFonts w:asciiTheme="minorHAnsi" w:hAnsiTheme="minorHAnsi" w:cstheme="minorHAnsi"/>
        </w:rPr>
        <w:t>. Please</w:t>
      </w:r>
      <w:r w:rsidRPr="00F078E0">
        <w:rPr>
          <w:rFonts w:asciiTheme="minorHAnsi" w:hAnsiTheme="minorHAnsi" w:cstheme="minorHAnsi"/>
        </w:rPr>
        <w:t xml:space="preserve"> reserve an hour of your time to attend this very important focus group.</w:t>
      </w:r>
      <w:r w:rsidR="0092557F">
        <w:rPr>
          <w:rFonts w:asciiTheme="minorHAnsi" w:hAnsiTheme="minorHAnsi" w:cstheme="minorHAnsi"/>
        </w:rPr>
        <w:t xml:space="preserve"> </w:t>
      </w:r>
      <w:r w:rsidRPr="00F078E0">
        <w:rPr>
          <w:rFonts w:asciiTheme="minorHAnsi" w:hAnsiTheme="minorHAnsi" w:cstheme="minorHAnsi"/>
        </w:rPr>
        <w:t xml:space="preserve">Thank you in advance for your help with this project! </w:t>
      </w:r>
    </w:p>
    <w:p w14:paraId="64512EF3" w14:textId="77777777" w:rsidR="00A23977" w:rsidRDefault="00A23977" w:rsidP="00561F2B">
      <w:pPr>
        <w:rPr>
          <w:rFonts w:asciiTheme="majorHAnsi" w:eastAsia="SimSun" w:hAnsiTheme="majorHAnsi" w:cstheme="majorHAnsi"/>
          <w:b/>
          <w:bCs/>
          <w:caps/>
          <w:color w:val="00A0CA" w:themeColor="accent2"/>
          <w:spacing w:val="6"/>
          <w:sz w:val="24"/>
          <w:szCs w:val="24"/>
        </w:rPr>
      </w:pPr>
      <w:r>
        <w:br w:type="page"/>
      </w:r>
    </w:p>
    <w:p w14:paraId="61ADA4CC" w14:textId="058FFAEE" w:rsidR="00803A03" w:rsidRDefault="00803A03" w:rsidP="00561F2B">
      <w:pPr>
        <w:pStyle w:val="Heading2"/>
      </w:pPr>
      <w:bookmarkStart w:id="75" w:name="_Toc83808887"/>
      <w:r>
        <w:lastRenderedPageBreak/>
        <w:t xml:space="preserve">Appendix 2: </w:t>
      </w:r>
      <w:r w:rsidR="006562E9">
        <w:t xml:space="preserve">Past Participant </w:t>
      </w:r>
      <w:r w:rsidR="00E643EA">
        <w:t xml:space="preserve">Focus Group </w:t>
      </w:r>
      <w:bookmarkStart w:id="76" w:name="_Toc61438682"/>
      <w:bookmarkStart w:id="77" w:name="_Toc8919160"/>
      <w:r w:rsidR="006562E9">
        <w:t>Protocols</w:t>
      </w:r>
      <w:bookmarkEnd w:id="75"/>
    </w:p>
    <w:sdt>
      <w:sdtPr>
        <w:rPr>
          <w:rFonts w:cs="Arial"/>
          <w:b/>
          <w:bCs/>
          <w:caps/>
          <w:color w:val="051B3B"/>
          <w:sz w:val="6"/>
          <w:szCs w:val="8"/>
        </w:rPr>
        <w:id w:val="-1022088582"/>
        <w:docPartObj>
          <w:docPartGallery w:val="Cover Pages"/>
          <w:docPartUnique/>
        </w:docPartObj>
      </w:sdtPr>
      <w:sdtEndPr>
        <w:rPr>
          <w:rFonts w:eastAsia="Calibri"/>
          <w:b w:val="0"/>
          <w:bCs w:val="0"/>
          <w:caps w:val="0"/>
          <w:color w:val="auto"/>
          <w:sz w:val="22"/>
          <w:szCs w:val="22"/>
        </w:rPr>
      </w:sdtEndPr>
      <w:sdtContent>
        <w:p w14:paraId="3A3D100E" w14:textId="58BB8A5A" w:rsidR="002C59DD" w:rsidRPr="002C59DD" w:rsidRDefault="002C59DD" w:rsidP="000932CD">
          <w:pPr>
            <w:contextualSpacing/>
            <w:jc w:val="center"/>
            <w:rPr>
              <w:rFonts w:cs="Arial"/>
              <w:b/>
              <w:bCs/>
              <w:color w:val="051B3B"/>
              <w:spacing w:val="-10"/>
              <w:kern w:val="28"/>
              <w:sz w:val="28"/>
              <w:szCs w:val="28"/>
            </w:rPr>
          </w:pPr>
          <w:r w:rsidRPr="002C59DD">
            <w:rPr>
              <w:rFonts w:cs="Arial"/>
              <w:b/>
              <w:bCs/>
              <w:color w:val="051B3B"/>
              <w:spacing w:val="-10"/>
              <w:kern w:val="28"/>
              <w:sz w:val="28"/>
              <w:szCs w:val="28"/>
            </w:rPr>
            <w:t xml:space="preserve">Massachusetts Commission for the Blind </w:t>
          </w:r>
          <w:r w:rsidRPr="002C59DD">
            <w:rPr>
              <w:rFonts w:cs="Arial"/>
              <w:b/>
              <w:bCs/>
              <w:color w:val="051B3B"/>
              <w:spacing w:val="-10"/>
              <w:kern w:val="28"/>
              <w:sz w:val="28"/>
              <w:szCs w:val="28"/>
            </w:rPr>
            <w:br/>
            <w:t>Focus Group Moderator Protocol</w:t>
          </w:r>
        </w:p>
        <w:tbl>
          <w:tblPr>
            <w:tblStyle w:val="TableGrid"/>
            <w:tblW w:w="9241" w:type="dxa"/>
            <w:tblLook w:val="04A0" w:firstRow="1" w:lastRow="0" w:firstColumn="1" w:lastColumn="0" w:noHBand="0" w:noVBand="1"/>
          </w:tblPr>
          <w:tblGrid>
            <w:gridCol w:w="2840"/>
            <w:gridCol w:w="6401"/>
          </w:tblGrid>
          <w:tr w:rsidR="002C59DD" w:rsidRPr="002C59DD" w14:paraId="1261DF02" w14:textId="77777777" w:rsidTr="000932CD">
            <w:trPr>
              <w:trHeight w:val="239"/>
            </w:trPr>
            <w:tc>
              <w:tcPr>
                <w:tcW w:w="2840" w:type="dxa"/>
              </w:tcPr>
              <w:p w14:paraId="3DCCAABE" w14:textId="77777777" w:rsidR="002C59DD" w:rsidRPr="002C59DD" w:rsidRDefault="002C59DD" w:rsidP="000932CD">
                <w:pPr>
                  <w:spacing w:before="240"/>
                  <w:ind w:left="360" w:hanging="360"/>
                  <w:contextualSpacing/>
                  <w:rPr>
                    <w:b/>
                    <w:bCs/>
                    <w:szCs w:val="22"/>
                  </w:rPr>
                </w:pPr>
                <w:r w:rsidRPr="002C59DD">
                  <w:rPr>
                    <w:b/>
                    <w:bCs/>
                    <w:szCs w:val="22"/>
                  </w:rPr>
                  <w:t>Time</w:t>
                </w:r>
              </w:p>
            </w:tc>
            <w:tc>
              <w:tcPr>
                <w:tcW w:w="6401" w:type="dxa"/>
              </w:tcPr>
              <w:p w14:paraId="6FBF2100" w14:textId="77777777" w:rsidR="002C59DD" w:rsidRPr="002C59DD" w:rsidRDefault="002C59DD" w:rsidP="000932CD">
                <w:pPr>
                  <w:spacing w:before="240"/>
                  <w:ind w:left="1440" w:hanging="360"/>
                  <w:contextualSpacing/>
                  <w:rPr>
                    <w:szCs w:val="22"/>
                  </w:rPr>
                </w:pPr>
              </w:p>
            </w:tc>
          </w:tr>
          <w:tr w:rsidR="002C59DD" w:rsidRPr="002C59DD" w14:paraId="30A18BE7" w14:textId="77777777" w:rsidTr="000932CD">
            <w:trPr>
              <w:trHeight w:val="266"/>
            </w:trPr>
            <w:tc>
              <w:tcPr>
                <w:tcW w:w="2840" w:type="dxa"/>
              </w:tcPr>
              <w:p w14:paraId="4FB519AE" w14:textId="77777777" w:rsidR="002C59DD" w:rsidRPr="002C59DD" w:rsidRDefault="002C59DD" w:rsidP="000932CD">
                <w:pPr>
                  <w:spacing w:before="240"/>
                  <w:ind w:left="360" w:hanging="360"/>
                  <w:contextualSpacing/>
                  <w:rPr>
                    <w:b/>
                    <w:bCs/>
                    <w:szCs w:val="22"/>
                  </w:rPr>
                </w:pPr>
                <w:r w:rsidRPr="002C59DD">
                  <w:rPr>
                    <w:b/>
                    <w:bCs/>
                    <w:szCs w:val="22"/>
                  </w:rPr>
                  <w:t>Date</w:t>
                </w:r>
              </w:p>
            </w:tc>
            <w:tc>
              <w:tcPr>
                <w:tcW w:w="6401" w:type="dxa"/>
              </w:tcPr>
              <w:p w14:paraId="71A70CC3" w14:textId="77777777" w:rsidR="002C59DD" w:rsidRPr="002C59DD" w:rsidRDefault="002C59DD" w:rsidP="000932CD">
                <w:pPr>
                  <w:spacing w:before="240"/>
                  <w:ind w:left="1440" w:hanging="360"/>
                  <w:contextualSpacing/>
                  <w:rPr>
                    <w:szCs w:val="22"/>
                  </w:rPr>
                </w:pPr>
              </w:p>
            </w:tc>
          </w:tr>
          <w:tr w:rsidR="002C59DD" w:rsidRPr="002C59DD" w14:paraId="3DBEEDF8" w14:textId="77777777" w:rsidTr="000932CD">
            <w:trPr>
              <w:trHeight w:val="266"/>
            </w:trPr>
            <w:tc>
              <w:tcPr>
                <w:tcW w:w="2840" w:type="dxa"/>
              </w:tcPr>
              <w:p w14:paraId="4080E885" w14:textId="77777777" w:rsidR="002C59DD" w:rsidRPr="002C59DD" w:rsidRDefault="002C59DD" w:rsidP="000932CD">
                <w:pPr>
                  <w:spacing w:before="240"/>
                  <w:ind w:left="360" w:hanging="360"/>
                  <w:contextualSpacing/>
                  <w:rPr>
                    <w:b/>
                    <w:bCs/>
                    <w:szCs w:val="22"/>
                  </w:rPr>
                </w:pPr>
                <w:r w:rsidRPr="002C59DD">
                  <w:rPr>
                    <w:b/>
                    <w:bCs/>
                    <w:szCs w:val="22"/>
                  </w:rPr>
                  <w:t>Location</w:t>
                </w:r>
              </w:p>
            </w:tc>
            <w:tc>
              <w:tcPr>
                <w:tcW w:w="6401" w:type="dxa"/>
              </w:tcPr>
              <w:p w14:paraId="2C651AB9" w14:textId="77777777" w:rsidR="002C59DD" w:rsidRPr="002C59DD" w:rsidRDefault="002C59DD" w:rsidP="000932CD">
                <w:pPr>
                  <w:spacing w:before="240"/>
                  <w:ind w:left="1440" w:hanging="360"/>
                  <w:contextualSpacing/>
                  <w:rPr>
                    <w:szCs w:val="22"/>
                  </w:rPr>
                </w:pPr>
              </w:p>
            </w:tc>
          </w:tr>
          <w:tr w:rsidR="002C59DD" w:rsidRPr="002C59DD" w14:paraId="07ED3663" w14:textId="77777777" w:rsidTr="000932CD">
            <w:trPr>
              <w:trHeight w:val="266"/>
            </w:trPr>
            <w:tc>
              <w:tcPr>
                <w:tcW w:w="2840" w:type="dxa"/>
              </w:tcPr>
              <w:p w14:paraId="60BC16DD" w14:textId="77777777" w:rsidR="002C59DD" w:rsidRPr="002C59DD" w:rsidRDefault="002C59DD" w:rsidP="000932CD">
                <w:pPr>
                  <w:spacing w:before="240"/>
                  <w:ind w:left="360" w:hanging="360"/>
                  <w:contextualSpacing/>
                  <w:rPr>
                    <w:b/>
                    <w:bCs/>
                    <w:szCs w:val="22"/>
                  </w:rPr>
                </w:pPr>
                <w:r w:rsidRPr="002C59DD">
                  <w:rPr>
                    <w:b/>
                    <w:bCs/>
                    <w:szCs w:val="22"/>
                  </w:rPr>
                  <w:t>Facilitator</w:t>
                </w:r>
              </w:p>
            </w:tc>
            <w:tc>
              <w:tcPr>
                <w:tcW w:w="6401" w:type="dxa"/>
              </w:tcPr>
              <w:p w14:paraId="2AC5F8F9" w14:textId="77777777" w:rsidR="002C59DD" w:rsidRPr="002C59DD" w:rsidRDefault="002C59DD" w:rsidP="000932CD">
                <w:pPr>
                  <w:spacing w:before="240"/>
                  <w:ind w:left="1440" w:hanging="360"/>
                  <w:contextualSpacing/>
                  <w:rPr>
                    <w:szCs w:val="22"/>
                  </w:rPr>
                </w:pPr>
              </w:p>
            </w:tc>
          </w:tr>
          <w:tr w:rsidR="002C59DD" w:rsidRPr="002C59DD" w14:paraId="01D916D9" w14:textId="77777777" w:rsidTr="000932CD">
            <w:trPr>
              <w:trHeight w:val="266"/>
            </w:trPr>
            <w:tc>
              <w:tcPr>
                <w:tcW w:w="2840" w:type="dxa"/>
              </w:tcPr>
              <w:p w14:paraId="324C23D8" w14:textId="77777777" w:rsidR="002C59DD" w:rsidRPr="002C59DD" w:rsidRDefault="002C59DD" w:rsidP="000932CD">
                <w:pPr>
                  <w:spacing w:before="240"/>
                  <w:ind w:left="360" w:hanging="360"/>
                  <w:contextualSpacing/>
                  <w:rPr>
                    <w:b/>
                    <w:bCs/>
                    <w:szCs w:val="22"/>
                  </w:rPr>
                </w:pPr>
                <w:r w:rsidRPr="002C59DD">
                  <w:rPr>
                    <w:b/>
                    <w:bCs/>
                    <w:szCs w:val="22"/>
                  </w:rPr>
                  <w:t>Quality Assurance</w:t>
                </w:r>
              </w:p>
            </w:tc>
            <w:tc>
              <w:tcPr>
                <w:tcW w:w="6401" w:type="dxa"/>
              </w:tcPr>
              <w:p w14:paraId="2E07F1EF" w14:textId="77777777" w:rsidR="002C59DD" w:rsidRPr="002C59DD" w:rsidRDefault="002C59DD" w:rsidP="000932CD">
                <w:pPr>
                  <w:spacing w:before="240"/>
                  <w:ind w:left="1440" w:hanging="360"/>
                  <w:contextualSpacing/>
                  <w:rPr>
                    <w:szCs w:val="22"/>
                  </w:rPr>
                </w:pPr>
              </w:p>
            </w:tc>
          </w:tr>
        </w:tbl>
        <w:p w14:paraId="004E3F14" w14:textId="77777777" w:rsidR="002C59DD" w:rsidRPr="002C59DD" w:rsidRDefault="002C59DD" w:rsidP="002C59DD">
          <w:pPr>
            <w:rPr>
              <w:rFonts w:eastAsia="Calibri" w:cs="Arial"/>
              <w:sz w:val="22"/>
              <w:szCs w:val="22"/>
            </w:rPr>
          </w:pPr>
        </w:p>
        <w:tbl>
          <w:tblPr>
            <w:tblStyle w:val="TableGrid"/>
            <w:tblW w:w="9245" w:type="dxa"/>
            <w:tblLook w:val="04A0" w:firstRow="1" w:lastRow="0" w:firstColumn="1" w:lastColumn="0" w:noHBand="0" w:noVBand="1"/>
          </w:tblPr>
          <w:tblGrid>
            <w:gridCol w:w="2841"/>
            <w:gridCol w:w="6404"/>
          </w:tblGrid>
          <w:tr w:rsidR="002C59DD" w:rsidRPr="002C59DD" w14:paraId="6E91EC8A" w14:textId="77777777" w:rsidTr="000932CD">
            <w:trPr>
              <w:trHeight w:val="324"/>
            </w:trPr>
            <w:tc>
              <w:tcPr>
                <w:tcW w:w="2841" w:type="dxa"/>
              </w:tcPr>
              <w:p w14:paraId="54D6973E" w14:textId="77777777" w:rsidR="002C59DD" w:rsidRPr="002C59DD" w:rsidRDefault="002C59DD" w:rsidP="004D60DA">
                <w:pPr>
                  <w:ind w:left="360" w:hanging="360"/>
                  <w:contextualSpacing/>
                  <w:rPr>
                    <w:b/>
                    <w:bCs/>
                    <w:szCs w:val="22"/>
                  </w:rPr>
                </w:pPr>
                <w:r w:rsidRPr="002C59DD">
                  <w:rPr>
                    <w:b/>
                    <w:bCs/>
                    <w:szCs w:val="22"/>
                  </w:rPr>
                  <w:t>Participants</w:t>
                </w:r>
              </w:p>
            </w:tc>
            <w:tc>
              <w:tcPr>
                <w:tcW w:w="6404" w:type="dxa"/>
              </w:tcPr>
              <w:p w14:paraId="4775001B" w14:textId="77777777" w:rsidR="002C59DD" w:rsidRPr="002C59DD" w:rsidRDefault="002C59DD" w:rsidP="00E40CFB">
                <w:pPr>
                  <w:ind w:left="360" w:hanging="360"/>
                  <w:contextualSpacing/>
                  <w:rPr>
                    <w:b/>
                    <w:bCs/>
                    <w:szCs w:val="22"/>
                  </w:rPr>
                </w:pPr>
                <w:r w:rsidRPr="002C59DD">
                  <w:rPr>
                    <w:b/>
                    <w:bCs/>
                    <w:szCs w:val="22"/>
                  </w:rPr>
                  <w:t>Other Notes</w:t>
                </w:r>
              </w:p>
            </w:tc>
          </w:tr>
          <w:tr w:rsidR="003E5754" w:rsidRPr="002C59DD" w14:paraId="39B4FA50" w14:textId="77777777" w:rsidTr="000932CD">
            <w:trPr>
              <w:trHeight w:val="324"/>
            </w:trPr>
            <w:tc>
              <w:tcPr>
                <w:tcW w:w="2841" w:type="dxa"/>
              </w:tcPr>
              <w:p w14:paraId="6F2C5713" w14:textId="400B80A7" w:rsidR="003E5754" w:rsidRPr="002C59DD" w:rsidRDefault="003E5754" w:rsidP="00E70B3E">
                <w:pPr>
                  <w:contextualSpacing/>
                  <w:rPr>
                    <w:szCs w:val="22"/>
                  </w:rPr>
                </w:pPr>
                <w:r>
                  <w:rPr>
                    <w:szCs w:val="22"/>
                  </w:rPr>
                  <w:t>{Blank Copy Example}</w:t>
                </w:r>
              </w:p>
            </w:tc>
            <w:tc>
              <w:tcPr>
                <w:tcW w:w="6404" w:type="dxa"/>
              </w:tcPr>
              <w:p w14:paraId="1315784E" w14:textId="5F145C9A" w:rsidR="003E5754" w:rsidRPr="002C59DD" w:rsidRDefault="003E5754" w:rsidP="002C59DD">
                <w:pPr>
                  <w:ind w:left="1440" w:hanging="360"/>
                  <w:contextualSpacing/>
                  <w:rPr>
                    <w:szCs w:val="22"/>
                  </w:rPr>
                </w:pPr>
                <w:r>
                  <w:rPr>
                    <w:szCs w:val="22"/>
                  </w:rPr>
                  <w:t>{Blank Copy Example}</w:t>
                </w:r>
              </w:p>
            </w:tc>
          </w:tr>
          <w:tr w:rsidR="003E5754" w:rsidRPr="002C59DD" w14:paraId="65EA62AE" w14:textId="77777777" w:rsidTr="000932CD">
            <w:trPr>
              <w:trHeight w:val="313"/>
            </w:trPr>
            <w:tc>
              <w:tcPr>
                <w:tcW w:w="2841" w:type="dxa"/>
              </w:tcPr>
              <w:p w14:paraId="6EF3AED1" w14:textId="77777777" w:rsidR="003E5754" w:rsidRPr="002C59DD" w:rsidRDefault="003E5754" w:rsidP="002C59DD">
                <w:pPr>
                  <w:ind w:left="1440" w:hanging="360"/>
                  <w:contextualSpacing/>
                  <w:rPr>
                    <w:szCs w:val="22"/>
                  </w:rPr>
                </w:pPr>
              </w:p>
            </w:tc>
            <w:tc>
              <w:tcPr>
                <w:tcW w:w="6404" w:type="dxa"/>
              </w:tcPr>
              <w:p w14:paraId="15868D60" w14:textId="77777777" w:rsidR="003E5754" w:rsidRPr="002C59DD" w:rsidRDefault="003E5754" w:rsidP="002C59DD">
                <w:pPr>
                  <w:ind w:left="1440" w:hanging="360"/>
                  <w:contextualSpacing/>
                  <w:rPr>
                    <w:szCs w:val="22"/>
                  </w:rPr>
                </w:pPr>
              </w:p>
            </w:tc>
          </w:tr>
          <w:tr w:rsidR="003E5754" w:rsidRPr="002C59DD" w14:paraId="53D5ECBF" w14:textId="77777777" w:rsidTr="000932CD">
            <w:trPr>
              <w:trHeight w:val="324"/>
            </w:trPr>
            <w:tc>
              <w:tcPr>
                <w:tcW w:w="2841" w:type="dxa"/>
              </w:tcPr>
              <w:p w14:paraId="6BD8A000" w14:textId="77777777" w:rsidR="003E5754" w:rsidRPr="002C59DD" w:rsidRDefault="003E5754" w:rsidP="002C59DD">
                <w:pPr>
                  <w:ind w:left="1440" w:hanging="360"/>
                  <w:contextualSpacing/>
                  <w:rPr>
                    <w:szCs w:val="22"/>
                  </w:rPr>
                </w:pPr>
              </w:p>
            </w:tc>
            <w:tc>
              <w:tcPr>
                <w:tcW w:w="6404" w:type="dxa"/>
              </w:tcPr>
              <w:p w14:paraId="707F0454" w14:textId="77777777" w:rsidR="003E5754" w:rsidRPr="002C59DD" w:rsidRDefault="003E5754" w:rsidP="002C59DD">
                <w:pPr>
                  <w:ind w:left="1440" w:hanging="360"/>
                  <w:contextualSpacing/>
                  <w:rPr>
                    <w:szCs w:val="22"/>
                  </w:rPr>
                </w:pPr>
              </w:p>
            </w:tc>
          </w:tr>
          <w:tr w:rsidR="003E5754" w:rsidRPr="002C59DD" w14:paraId="6E6C49FA" w14:textId="77777777" w:rsidTr="000932CD">
            <w:trPr>
              <w:trHeight w:val="324"/>
            </w:trPr>
            <w:tc>
              <w:tcPr>
                <w:tcW w:w="2841" w:type="dxa"/>
              </w:tcPr>
              <w:p w14:paraId="50E83A52" w14:textId="77777777" w:rsidR="003E5754" w:rsidRPr="002C59DD" w:rsidRDefault="003E5754" w:rsidP="002C59DD">
                <w:pPr>
                  <w:ind w:left="1440" w:hanging="360"/>
                  <w:contextualSpacing/>
                  <w:rPr>
                    <w:szCs w:val="22"/>
                  </w:rPr>
                </w:pPr>
              </w:p>
            </w:tc>
            <w:tc>
              <w:tcPr>
                <w:tcW w:w="6404" w:type="dxa"/>
              </w:tcPr>
              <w:p w14:paraId="78123AF2" w14:textId="77777777" w:rsidR="003E5754" w:rsidRPr="002C59DD" w:rsidRDefault="003E5754" w:rsidP="002C59DD">
                <w:pPr>
                  <w:ind w:left="1440" w:hanging="360"/>
                  <w:contextualSpacing/>
                  <w:rPr>
                    <w:szCs w:val="22"/>
                  </w:rPr>
                </w:pPr>
              </w:p>
            </w:tc>
          </w:tr>
          <w:tr w:rsidR="003E5754" w:rsidRPr="002C59DD" w14:paraId="5C4AE319" w14:textId="77777777" w:rsidTr="000932CD">
            <w:trPr>
              <w:trHeight w:val="324"/>
            </w:trPr>
            <w:tc>
              <w:tcPr>
                <w:tcW w:w="2841" w:type="dxa"/>
              </w:tcPr>
              <w:p w14:paraId="4B5EE398" w14:textId="77777777" w:rsidR="003E5754" w:rsidRPr="002C59DD" w:rsidRDefault="003E5754" w:rsidP="002C59DD">
                <w:pPr>
                  <w:ind w:left="1440" w:hanging="360"/>
                  <w:contextualSpacing/>
                  <w:rPr>
                    <w:szCs w:val="22"/>
                  </w:rPr>
                </w:pPr>
              </w:p>
            </w:tc>
            <w:tc>
              <w:tcPr>
                <w:tcW w:w="6404" w:type="dxa"/>
              </w:tcPr>
              <w:p w14:paraId="124E2E17" w14:textId="77777777" w:rsidR="003E5754" w:rsidRPr="002C59DD" w:rsidRDefault="003E5754" w:rsidP="002C59DD">
                <w:pPr>
                  <w:ind w:left="1440" w:hanging="360"/>
                  <w:contextualSpacing/>
                  <w:rPr>
                    <w:szCs w:val="22"/>
                  </w:rPr>
                </w:pPr>
              </w:p>
            </w:tc>
          </w:tr>
          <w:tr w:rsidR="003E5754" w:rsidRPr="002C59DD" w14:paraId="0BDB526F" w14:textId="77777777" w:rsidTr="000932CD">
            <w:trPr>
              <w:trHeight w:val="313"/>
            </w:trPr>
            <w:tc>
              <w:tcPr>
                <w:tcW w:w="2841" w:type="dxa"/>
              </w:tcPr>
              <w:p w14:paraId="3FF71F82" w14:textId="77777777" w:rsidR="003E5754" w:rsidRPr="002C59DD" w:rsidRDefault="003E5754" w:rsidP="002C59DD">
                <w:pPr>
                  <w:ind w:left="1440" w:hanging="360"/>
                  <w:contextualSpacing/>
                  <w:rPr>
                    <w:szCs w:val="22"/>
                  </w:rPr>
                </w:pPr>
              </w:p>
            </w:tc>
            <w:tc>
              <w:tcPr>
                <w:tcW w:w="6404" w:type="dxa"/>
              </w:tcPr>
              <w:p w14:paraId="06808783" w14:textId="77777777" w:rsidR="003E5754" w:rsidRPr="002C59DD" w:rsidRDefault="003E5754" w:rsidP="002C59DD">
                <w:pPr>
                  <w:ind w:left="1440" w:hanging="360"/>
                  <w:contextualSpacing/>
                  <w:rPr>
                    <w:szCs w:val="22"/>
                  </w:rPr>
                </w:pPr>
              </w:p>
            </w:tc>
          </w:tr>
          <w:tr w:rsidR="003E5754" w:rsidRPr="002C59DD" w14:paraId="16455F1B" w14:textId="77777777" w:rsidTr="000932CD">
            <w:trPr>
              <w:trHeight w:val="324"/>
            </w:trPr>
            <w:tc>
              <w:tcPr>
                <w:tcW w:w="2841" w:type="dxa"/>
              </w:tcPr>
              <w:p w14:paraId="77F61562" w14:textId="77777777" w:rsidR="003E5754" w:rsidRPr="002C59DD" w:rsidRDefault="003E5754" w:rsidP="002C59DD">
                <w:pPr>
                  <w:ind w:left="1440" w:hanging="360"/>
                  <w:contextualSpacing/>
                  <w:rPr>
                    <w:szCs w:val="22"/>
                  </w:rPr>
                </w:pPr>
              </w:p>
            </w:tc>
            <w:tc>
              <w:tcPr>
                <w:tcW w:w="6404" w:type="dxa"/>
              </w:tcPr>
              <w:p w14:paraId="369F3F1F" w14:textId="77777777" w:rsidR="003E5754" w:rsidRPr="002C59DD" w:rsidRDefault="003E5754" w:rsidP="002C59DD">
                <w:pPr>
                  <w:ind w:left="1440" w:hanging="360"/>
                  <w:contextualSpacing/>
                  <w:rPr>
                    <w:szCs w:val="22"/>
                  </w:rPr>
                </w:pPr>
              </w:p>
            </w:tc>
          </w:tr>
          <w:tr w:rsidR="003E5754" w:rsidRPr="002C59DD" w14:paraId="09ADEE13" w14:textId="77777777" w:rsidTr="000932CD">
            <w:trPr>
              <w:trHeight w:val="324"/>
            </w:trPr>
            <w:tc>
              <w:tcPr>
                <w:tcW w:w="2841" w:type="dxa"/>
              </w:tcPr>
              <w:p w14:paraId="7E5E5649" w14:textId="77777777" w:rsidR="003E5754" w:rsidRPr="002C59DD" w:rsidRDefault="003E5754" w:rsidP="002C59DD">
                <w:pPr>
                  <w:ind w:left="1440" w:hanging="360"/>
                  <w:contextualSpacing/>
                  <w:rPr>
                    <w:szCs w:val="22"/>
                  </w:rPr>
                </w:pPr>
              </w:p>
            </w:tc>
            <w:tc>
              <w:tcPr>
                <w:tcW w:w="6404" w:type="dxa"/>
              </w:tcPr>
              <w:p w14:paraId="042139AA" w14:textId="77777777" w:rsidR="003E5754" w:rsidRPr="002C59DD" w:rsidRDefault="003E5754" w:rsidP="002C59DD">
                <w:pPr>
                  <w:ind w:left="1440" w:hanging="360"/>
                  <w:contextualSpacing/>
                  <w:rPr>
                    <w:szCs w:val="22"/>
                  </w:rPr>
                </w:pPr>
              </w:p>
            </w:tc>
          </w:tr>
          <w:tr w:rsidR="003E5754" w:rsidRPr="002C59DD" w14:paraId="2FDF06E3" w14:textId="77777777" w:rsidTr="000932CD">
            <w:trPr>
              <w:trHeight w:val="324"/>
            </w:trPr>
            <w:tc>
              <w:tcPr>
                <w:tcW w:w="2841" w:type="dxa"/>
              </w:tcPr>
              <w:p w14:paraId="70931508" w14:textId="77777777" w:rsidR="003E5754" w:rsidRPr="002C59DD" w:rsidRDefault="003E5754" w:rsidP="002C59DD">
                <w:pPr>
                  <w:ind w:left="1440" w:hanging="360"/>
                  <w:contextualSpacing/>
                  <w:rPr>
                    <w:szCs w:val="22"/>
                  </w:rPr>
                </w:pPr>
              </w:p>
            </w:tc>
            <w:tc>
              <w:tcPr>
                <w:tcW w:w="6404" w:type="dxa"/>
              </w:tcPr>
              <w:p w14:paraId="559AD4B5" w14:textId="77777777" w:rsidR="003E5754" w:rsidRPr="002C59DD" w:rsidRDefault="003E5754" w:rsidP="002C59DD">
                <w:pPr>
                  <w:ind w:left="1440" w:hanging="360"/>
                  <w:contextualSpacing/>
                  <w:rPr>
                    <w:szCs w:val="22"/>
                  </w:rPr>
                </w:pPr>
              </w:p>
            </w:tc>
          </w:tr>
          <w:tr w:rsidR="003E5754" w:rsidRPr="002C59DD" w14:paraId="38E5C8B6" w14:textId="77777777" w:rsidTr="000932CD">
            <w:trPr>
              <w:trHeight w:val="313"/>
            </w:trPr>
            <w:tc>
              <w:tcPr>
                <w:tcW w:w="2841" w:type="dxa"/>
              </w:tcPr>
              <w:p w14:paraId="1A17F1DB" w14:textId="77777777" w:rsidR="003E5754" w:rsidRPr="002C59DD" w:rsidRDefault="003E5754" w:rsidP="002C59DD">
                <w:pPr>
                  <w:ind w:left="1440" w:hanging="360"/>
                  <w:contextualSpacing/>
                  <w:rPr>
                    <w:szCs w:val="22"/>
                  </w:rPr>
                </w:pPr>
              </w:p>
            </w:tc>
            <w:tc>
              <w:tcPr>
                <w:tcW w:w="6404" w:type="dxa"/>
              </w:tcPr>
              <w:p w14:paraId="23A62BA9" w14:textId="77777777" w:rsidR="003E5754" w:rsidRPr="002C59DD" w:rsidRDefault="003E5754" w:rsidP="002C59DD">
                <w:pPr>
                  <w:ind w:left="1440" w:hanging="360"/>
                  <w:contextualSpacing/>
                  <w:rPr>
                    <w:szCs w:val="22"/>
                  </w:rPr>
                </w:pPr>
              </w:p>
            </w:tc>
          </w:tr>
        </w:tbl>
        <w:p w14:paraId="77E0C31E" w14:textId="77777777" w:rsidR="002C59DD" w:rsidRPr="002C59DD" w:rsidRDefault="002C59DD" w:rsidP="000932CD">
          <w:pPr>
            <w:spacing w:before="240"/>
            <w:rPr>
              <w:rFonts w:eastAsia="Calibri" w:cs="Arial"/>
              <w:sz w:val="22"/>
              <w:szCs w:val="24"/>
            </w:rPr>
          </w:pPr>
          <w:r w:rsidRPr="002C59DD">
            <w:rPr>
              <w:rFonts w:eastAsia="Calibri" w:cs="Arial"/>
              <w:b/>
              <w:bCs/>
              <w:sz w:val="22"/>
              <w:szCs w:val="24"/>
            </w:rPr>
            <w:t>General Instructions</w:t>
          </w:r>
        </w:p>
        <w:p w14:paraId="04AA5F3F" w14:textId="77777777" w:rsidR="002C59DD" w:rsidRPr="002C59DD" w:rsidRDefault="002C59DD" w:rsidP="00E54120">
          <w:pPr>
            <w:numPr>
              <w:ilvl w:val="0"/>
              <w:numId w:val="2"/>
            </w:numPr>
            <w:contextualSpacing/>
            <w:rPr>
              <w:rFonts w:cs="Arial"/>
              <w:sz w:val="22"/>
              <w:szCs w:val="24"/>
            </w:rPr>
          </w:pPr>
          <w:r w:rsidRPr="002C59DD">
            <w:rPr>
              <w:rFonts w:cs="Arial"/>
              <w:sz w:val="22"/>
              <w:szCs w:val="24"/>
            </w:rPr>
            <w:t>Feedback is not to be provided—positive or negative</w:t>
          </w:r>
        </w:p>
        <w:p w14:paraId="1714A56B" w14:textId="77777777" w:rsidR="002C59DD" w:rsidRPr="002C59DD" w:rsidRDefault="002C59DD" w:rsidP="00E54120">
          <w:pPr>
            <w:numPr>
              <w:ilvl w:val="0"/>
              <w:numId w:val="2"/>
            </w:numPr>
            <w:contextualSpacing/>
            <w:rPr>
              <w:rFonts w:cs="Arial"/>
              <w:sz w:val="22"/>
              <w:szCs w:val="24"/>
            </w:rPr>
          </w:pPr>
          <w:r w:rsidRPr="002C59DD">
            <w:rPr>
              <w:rFonts w:cs="Arial"/>
              <w:sz w:val="22"/>
              <w:szCs w:val="24"/>
            </w:rPr>
            <w:t>Ask clarifying, open ended questions</w:t>
          </w:r>
        </w:p>
        <w:p w14:paraId="0E1AAFD3" w14:textId="77777777" w:rsidR="002C59DD" w:rsidRPr="002C59DD" w:rsidRDefault="002C59DD" w:rsidP="00E54120">
          <w:pPr>
            <w:numPr>
              <w:ilvl w:val="0"/>
              <w:numId w:val="2"/>
            </w:numPr>
            <w:contextualSpacing/>
            <w:rPr>
              <w:rFonts w:cs="Arial"/>
              <w:sz w:val="22"/>
              <w:szCs w:val="24"/>
            </w:rPr>
          </w:pPr>
          <w:r w:rsidRPr="002C59DD">
            <w:rPr>
              <w:rFonts w:cs="Arial"/>
              <w:sz w:val="22"/>
              <w:szCs w:val="24"/>
            </w:rPr>
            <w:t>Solicit feedback from all participants</w:t>
          </w:r>
        </w:p>
        <w:p w14:paraId="30D7DCBD" w14:textId="77777777" w:rsidR="002C59DD" w:rsidRPr="002C59DD" w:rsidRDefault="002C59DD" w:rsidP="00E54120">
          <w:pPr>
            <w:numPr>
              <w:ilvl w:val="0"/>
              <w:numId w:val="2"/>
            </w:numPr>
            <w:contextualSpacing/>
            <w:rPr>
              <w:rFonts w:cs="Arial"/>
              <w:sz w:val="22"/>
              <w:szCs w:val="24"/>
            </w:rPr>
          </w:pPr>
          <w:r w:rsidRPr="002C59DD">
            <w:rPr>
              <w:rFonts w:cs="Arial"/>
              <w:sz w:val="22"/>
              <w:szCs w:val="24"/>
            </w:rPr>
            <w:t>Collect data and responses without judgement</w:t>
          </w:r>
        </w:p>
        <w:p w14:paraId="643C0325" w14:textId="77777777" w:rsidR="002C59DD" w:rsidRPr="002C59DD" w:rsidRDefault="002C59DD" w:rsidP="00E54120">
          <w:pPr>
            <w:numPr>
              <w:ilvl w:val="0"/>
              <w:numId w:val="2"/>
            </w:numPr>
            <w:contextualSpacing/>
            <w:rPr>
              <w:rFonts w:cs="Arial"/>
              <w:sz w:val="22"/>
              <w:szCs w:val="24"/>
            </w:rPr>
          </w:pPr>
          <w:r w:rsidRPr="002C59DD">
            <w:rPr>
              <w:rFonts w:cs="Arial"/>
              <w:sz w:val="22"/>
              <w:szCs w:val="24"/>
            </w:rPr>
            <w:t>Do not change people’s words: record what they say and the way they say it</w:t>
          </w:r>
        </w:p>
        <w:p w14:paraId="6D517D07" w14:textId="77777777" w:rsidR="002C59DD" w:rsidRPr="002C59DD" w:rsidRDefault="002C59DD" w:rsidP="00E54120">
          <w:pPr>
            <w:numPr>
              <w:ilvl w:val="0"/>
              <w:numId w:val="2"/>
            </w:numPr>
            <w:contextualSpacing/>
            <w:rPr>
              <w:rFonts w:cs="Arial"/>
              <w:sz w:val="22"/>
              <w:szCs w:val="24"/>
            </w:rPr>
          </w:pPr>
          <w:r w:rsidRPr="002C59DD">
            <w:rPr>
              <w:rFonts w:cs="Arial"/>
              <w:sz w:val="22"/>
              <w:szCs w:val="24"/>
            </w:rPr>
            <w:t>The purpose of this session is to record data and stories, but not to influence opinions</w:t>
          </w:r>
        </w:p>
        <w:p w14:paraId="469171DA" w14:textId="15FE1EA4" w:rsidR="00E40CFB" w:rsidRPr="000932CD" w:rsidRDefault="002C59DD" w:rsidP="00E54120">
          <w:pPr>
            <w:numPr>
              <w:ilvl w:val="0"/>
              <w:numId w:val="2"/>
            </w:numPr>
            <w:contextualSpacing/>
            <w:rPr>
              <w:rFonts w:eastAsia="Calibri" w:cs="Arial"/>
              <w:sz w:val="22"/>
              <w:szCs w:val="24"/>
            </w:rPr>
          </w:pPr>
          <w:r w:rsidRPr="002C59DD">
            <w:rPr>
              <w:rFonts w:cs="Arial"/>
              <w:sz w:val="22"/>
              <w:szCs w:val="24"/>
            </w:rPr>
            <w:t>Do not share your experiences</w:t>
          </w:r>
          <w:bookmarkStart w:id="78" w:name="_GoBack"/>
          <w:bookmarkEnd w:id="78"/>
        </w:p>
        <w:p w14:paraId="44086C50" w14:textId="07CFB64E" w:rsidR="002C59DD" w:rsidRPr="002C59DD" w:rsidRDefault="002C59DD" w:rsidP="000932CD">
          <w:pPr>
            <w:spacing w:before="240"/>
            <w:rPr>
              <w:rFonts w:eastAsia="Calibri" w:cs="Arial"/>
              <w:sz w:val="22"/>
              <w:szCs w:val="24"/>
            </w:rPr>
          </w:pPr>
          <w:r w:rsidRPr="002C59DD">
            <w:rPr>
              <w:rFonts w:eastAsia="Calibri" w:cs="Arial"/>
              <w:b/>
              <w:bCs/>
              <w:sz w:val="22"/>
              <w:szCs w:val="24"/>
            </w:rPr>
            <w:t>Format Notes</w:t>
          </w:r>
        </w:p>
        <w:p w14:paraId="12300B0A" w14:textId="77777777" w:rsidR="002C59DD" w:rsidRPr="002C59DD" w:rsidRDefault="002C59DD" w:rsidP="00E54120">
          <w:pPr>
            <w:numPr>
              <w:ilvl w:val="0"/>
              <w:numId w:val="3"/>
            </w:numPr>
            <w:contextualSpacing/>
            <w:rPr>
              <w:rFonts w:cs="Arial"/>
              <w:sz w:val="22"/>
              <w:szCs w:val="24"/>
            </w:rPr>
          </w:pPr>
          <w:r w:rsidRPr="002C59DD">
            <w:rPr>
              <w:rFonts w:cs="Arial"/>
              <w:sz w:val="22"/>
              <w:szCs w:val="24"/>
            </w:rPr>
            <w:t>Estimated Duration: 1 hour</w:t>
          </w:r>
        </w:p>
        <w:p w14:paraId="5824272B" w14:textId="77777777" w:rsidR="002C59DD" w:rsidRPr="002C59DD" w:rsidRDefault="002C59DD" w:rsidP="00E54120">
          <w:pPr>
            <w:numPr>
              <w:ilvl w:val="0"/>
              <w:numId w:val="3"/>
            </w:numPr>
            <w:contextualSpacing/>
            <w:rPr>
              <w:rFonts w:cs="Arial"/>
              <w:sz w:val="22"/>
              <w:szCs w:val="24"/>
            </w:rPr>
          </w:pPr>
          <w:r w:rsidRPr="002C59DD">
            <w:rPr>
              <w:rFonts w:cs="Arial"/>
              <w:sz w:val="22"/>
              <w:szCs w:val="24"/>
            </w:rPr>
            <w:t>Estimated Participants: 5-10</w:t>
          </w:r>
        </w:p>
        <w:p w14:paraId="7DFF80B9" w14:textId="77777777" w:rsidR="002C59DD" w:rsidRPr="002C59DD" w:rsidRDefault="002C59DD" w:rsidP="00E54120">
          <w:pPr>
            <w:numPr>
              <w:ilvl w:val="0"/>
              <w:numId w:val="3"/>
            </w:numPr>
            <w:contextualSpacing/>
            <w:rPr>
              <w:rFonts w:cs="Arial"/>
              <w:sz w:val="22"/>
              <w:szCs w:val="24"/>
            </w:rPr>
          </w:pPr>
          <w:r w:rsidRPr="002C59DD">
            <w:rPr>
              <w:rFonts w:cs="Arial"/>
              <w:sz w:val="22"/>
              <w:szCs w:val="24"/>
            </w:rPr>
            <w:t>Participant Population: MCB Consumers with closed cases</w:t>
          </w:r>
        </w:p>
        <w:p w14:paraId="4DFA2CD2" w14:textId="77777777" w:rsidR="002C59DD" w:rsidRPr="002C59DD" w:rsidRDefault="002C59DD" w:rsidP="00E54120">
          <w:pPr>
            <w:numPr>
              <w:ilvl w:val="0"/>
              <w:numId w:val="3"/>
            </w:numPr>
            <w:contextualSpacing/>
            <w:rPr>
              <w:rFonts w:cs="Arial"/>
              <w:sz w:val="22"/>
              <w:szCs w:val="24"/>
            </w:rPr>
          </w:pPr>
          <w:r w:rsidRPr="002C59DD">
            <w:rPr>
              <w:rFonts w:cs="Arial"/>
              <w:sz w:val="22"/>
              <w:szCs w:val="24"/>
            </w:rPr>
            <w:t>Staff: 1 facilitator, 1 quality assurance staff (and note taker)</w:t>
          </w:r>
        </w:p>
        <w:p w14:paraId="1196589F" w14:textId="77777777" w:rsidR="002C59DD" w:rsidRPr="002C59DD" w:rsidRDefault="002C59DD" w:rsidP="00E54120">
          <w:pPr>
            <w:numPr>
              <w:ilvl w:val="0"/>
              <w:numId w:val="3"/>
            </w:numPr>
            <w:contextualSpacing/>
            <w:rPr>
              <w:rFonts w:cs="Arial"/>
              <w:sz w:val="22"/>
              <w:szCs w:val="24"/>
            </w:rPr>
          </w:pPr>
          <w:r w:rsidRPr="002C59DD">
            <w:rPr>
              <w:rFonts w:cs="Arial"/>
              <w:sz w:val="22"/>
              <w:szCs w:val="24"/>
            </w:rPr>
            <w:t>Software Needed: Teleconferencing software, note taking software</w:t>
          </w:r>
        </w:p>
        <w:p w14:paraId="4FD2878E" w14:textId="77777777" w:rsidR="002C59DD" w:rsidRPr="002C59DD" w:rsidRDefault="002C59DD" w:rsidP="00E54120">
          <w:pPr>
            <w:numPr>
              <w:ilvl w:val="0"/>
              <w:numId w:val="3"/>
            </w:numPr>
            <w:contextualSpacing/>
            <w:rPr>
              <w:rFonts w:cs="Arial"/>
              <w:sz w:val="22"/>
              <w:szCs w:val="24"/>
            </w:rPr>
          </w:pPr>
          <w:r w:rsidRPr="002C59DD">
            <w:rPr>
              <w:rFonts w:cs="Arial"/>
              <w:sz w:val="22"/>
              <w:szCs w:val="24"/>
            </w:rPr>
            <w:t>Record group electronically</w:t>
          </w:r>
        </w:p>
        <w:p w14:paraId="5AA72A7A" w14:textId="77777777" w:rsidR="002C59DD" w:rsidRPr="002C59DD" w:rsidRDefault="002C59DD" w:rsidP="002C59DD">
          <w:pPr>
            <w:rPr>
              <w:rFonts w:eastAsia="Calibri" w:cs="Arial"/>
              <w:sz w:val="22"/>
              <w:szCs w:val="22"/>
            </w:rPr>
          </w:pPr>
          <w:r w:rsidRPr="002C59DD">
            <w:rPr>
              <w:rFonts w:eastAsia="Calibri" w:cs="Arial"/>
              <w:b/>
              <w:bCs/>
              <w:sz w:val="22"/>
              <w:szCs w:val="24"/>
            </w:rPr>
            <w:br w:type="page"/>
          </w:r>
        </w:p>
      </w:sdtContent>
    </w:sdt>
    <w:bookmarkEnd w:id="77" w:displacedByCustomXml="prev"/>
    <w:bookmarkStart w:id="79" w:name="_Toc40186746" w:displacedByCustomXml="prev"/>
    <w:p w14:paraId="5A1566A1" w14:textId="77777777" w:rsidR="002C59DD" w:rsidRPr="002E11DE" w:rsidRDefault="002C59DD" w:rsidP="00C72C2E">
      <w:pPr>
        <w:rPr>
          <w:rFonts w:eastAsia="SimSun"/>
          <w:b/>
          <w:color w:val="0B3677" w:themeColor="accent1"/>
          <w:sz w:val="40"/>
          <w:szCs w:val="36"/>
        </w:rPr>
      </w:pPr>
      <w:r w:rsidRPr="002E11DE">
        <w:rPr>
          <w:rFonts w:eastAsia="SimSun"/>
          <w:b/>
          <w:color w:val="0B3677" w:themeColor="accent1"/>
          <w:sz w:val="24"/>
          <w:szCs w:val="24"/>
        </w:rPr>
        <w:lastRenderedPageBreak/>
        <w:t>Introduction Script</w:t>
      </w:r>
      <w:bookmarkEnd w:id="79"/>
    </w:p>
    <w:p w14:paraId="020F264D" w14:textId="7CA50EDC" w:rsidR="002C59DD" w:rsidRPr="002C59DD" w:rsidRDefault="002C59DD" w:rsidP="002C59DD">
      <w:pPr>
        <w:rPr>
          <w:rFonts w:eastAsia="Calibri" w:cs="Arial"/>
          <w:sz w:val="22"/>
          <w:szCs w:val="22"/>
        </w:rPr>
      </w:pPr>
      <w:r w:rsidRPr="002C59DD">
        <w:rPr>
          <w:rFonts w:eastAsia="Calibri" w:cs="Arial"/>
          <w:sz w:val="22"/>
          <w:szCs w:val="22"/>
        </w:rPr>
        <w:t>Welcome! Thank you for joining us today. Today, I am working with the Massachusetts Commission for the Blind or MCB to learn more your experiences working with Massachusetts Commission for the Blind.</w:t>
      </w:r>
      <w:r w:rsidR="0092557F">
        <w:rPr>
          <w:rFonts w:eastAsia="Calibri" w:cs="Arial"/>
          <w:sz w:val="22"/>
          <w:szCs w:val="22"/>
        </w:rPr>
        <w:t xml:space="preserve"> </w:t>
      </w:r>
      <w:r w:rsidRPr="002C59DD">
        <w:rPr>
          <w:rFonts w:eastAsia="Calibri" w:cs="Arial"/>
          <w:sz w:val="22"/>
          <w:szCs w:val="22"/>
        </w:rPr>
        <w:t xml:space="preserve">My name is </w:t>
      </w:r>
      <w:r w:rsidR="000E03BC">
        <w:rPr>
          <w:rFonts w:eastAsia="Calibri" w:cs="Arial"/>
          <w:sz w:val="22"/>
          <w:szCs w:val="22"/>
        </w:rPr>
        <w:t>(</w:t>
      </w:r>
      <w:r w:rsidRPr="002C59DD">
        <w:rPr>
          <w:rFonts w:eastAsia="Calibri" w:cs="Arial"/>
          <w:sz w:val="22"/>
          <w:szCs w:val="22"/>
        </w:rPr>
        <w:t>NAME</w:t>
      </w:r>
      <w:r w:rsidR="000E03BC">
        <w:rPr>
          <w:rFonts w:eastAsia="Calibri" w:cs="Arial"/>
          <w:sz w:val="22"/>
          <w:szCs w:val="22"/>
        </w:rPr>
        <w:t>)</w:t>
      </w:r>
      <w:r w:rsidRPr="002C59DD">
        <w:rPr>
          <w:rFonts w:eastAsia="Calibri" w:cs="Arial"/>
          <w:sz w:val="22"/>
          <w:szCs w:val="22"/>
        </w:rPr>
        <w:t xml:space="preserve">, and I am from Public Consulting Group (PCG) and will be facilitating this meeting on behalf of Massachusetts Commission for the Blind. </w:t>
      </w:r>
      <w:r w:rsidR="000E03BC">
        <w:rPr>
          <w:rFonts w:eastAsia="Calibri" w:cs="Arial"/>
          <w:sz w:val="22"/>
          <w:szCs w:val="22"/>
        </w:rPr>
        <w:t>(</w:t>
      </w:r>
      <w:r w:rsidRPr="002C59DD">
        <w:rPr>
          <w:rFonts w:eastAsia="Calibri" w:cs="Arial"/>
          <w:sz w:val="22"/>
          <w:szCs w:val="22"/>
        </w:rPr>
        <w:t>NAME</w:t>
      </w:r>
      <w:r w:rsidR="000E03BC">
        <w:rPr>
          <w:rFonts w:eastAsia="Calibri" w:cs="Arial"/>
          <w:sz w:val="22"/>
          <w:szCs w:val="22"/>
        </w:rPr>
        <w:t>)</w:t>
      </w:r>
      <w:r w:rsidRPr="002C59DD">
        <w:rPr>
          <w:rFonts w:eastAsia="Calibri" w:cs="Arial"/>
          <w:sz w:val="22"/>
          <w:szCs w:val="22"/>
        </w:rPr>
        <w:t xml:space="preserve"> is here to record and summarize your responses. We will talk about how services helped you with employment, and if things could have been better.</w:t>
      </w:r>
      <w:r w:rsidR="0092557F">
        <w:rPr>
          <w:rFonts w:eastAsia="Calibri" w:cs="Arial"/>
          <w:sz w:val="22"/>
          <w:szCs w:val="22"/>
        </w:rPr>
        <w:t xml:space="preserve"> </w:t>
      </w:r>
      <w:r w:rsidRPr="002C59DD">
        <w:rPr>
          <w:rFonts w:eastAsia="Calibri" w:cs="Arial"/>
          <w:sz w:val="22"/>
          <w:szCs w:val="22"/>
        </w:rPr>
        <w:t>Massachusetts Commission for the Blind is excited to partner with you to help capture information for their project.</w:t>
      </w:r>
    </w:p>
    <w:p w14:paraId="1A3D1C76" w14:textId="79E16397" w:rsidR="002C59DD" w:rsidRPr="002C59DD" w:rsidRDefault="002C59DD" w:rsidP="002C59DD">
      <w:pPr>
        <w:rPr>
          <w:rFonts w:eastAsia="Calibri" w:cs="Arial"/>
          <w:sz w:val="22"/>
          <w:szCs w:val="22"/>
        </w:rPr>
      </w:pPr>
      <w:r w:rsidRPr="002C59DD">
        <w:rPr>
          <w:rFonts w:eastAsia="Calibri" w:cs="Arial"/>
          <w:sz w:val="22"/>
          <w:szCs w:val="22"/>
        </w:rPr>
        <w:t>There are no right or wrong answers, and you do not have to answer any questions that you do not feel comfortable with.</w:t>
      </w:r>
      <w:r w:rsidR="0092557F">
        <w:rPr>
          <w:rFonts w:eastAsia="Calibri" w:cs="Arial"/>
          <w:sz w:val="22"/>
          <w:szCs w:val="22"/>
        </w:rPr>
        <w:t xml:space="preserve"> </w:t>
      </w:r>
      <w:r w:rsidRPr="002C59DD">
        <w:rPr>
          <w:rFonts w:eastAsia="Calibri" w:cs="Arial"/>
          <w:sz w:val="22"/>
          <w:szCs w:val="22"/>
        </w:rPr>
        <w:t xml:space="preserve">We want to hear about your experiences no matter what they are. </w:t>
      </w:r>
    </w:p>
    <w:p w14:paraId="35798F18" w14:textId="77777777" w:rsidR="002C59DD" w:rsidRPr="002C59DD" w:rsidRDefault="002C59DD" w:rsidP="002C59DD">
      <w:pPr>
        <w:rPr>
          <w:rFonts w:eastAsia="Calibri" w:cs="Arial"/>
          <w:sz w:val="22"/>
          <w:szCs w:val="22"/>
        </w:rPr>
      </w:pPr>
      <w:r w:rsidRPr="002C59DD">
        <w:rPr>
          <w:rFonts w:eastAsia="Calibri" w:cs="Arial"/>
          <w:sz w:val="22"/>
          <w:szCs w:val="22"/>
        </w:rPr>
        <w:t xml:space="preserve">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13736D5A" w14:textId="77777777" w:rsidR="002C59DD" w:rsidRPr="002C59DD" w:rsidRDefault="002C59DD" w:rsidP="002C59DD">
      <w:pPr>
        <w:rPr>
          <w:rFonts w:eastAsia="Calibri" w:cs="Arial"/>
          <w:sz w:val="22"/>
          <w:szCs w:val="22"/>
        </w:rPr>
      </w:pPr>
      <w:r w:rsidRPr="002C59DD">
        <w:rPr>
          <w:rFonts w:eastAsia="Calibri" w:cs="Arial"/>
          <w:sz w:val="22"/>
          <w:szCs w:val="22"/>
        </w:rPr>
        <w:t>We are very interested in learning more about all of you and your experiences with the Massachusetts Commission for the Blind. The information that you share will help us learn about what is working, and how services have impacted your lives.</w:t>
      </w:r>
    </w:p>
    <w:p w14:paraId="4E36E32C" w14:textId="77777777" w:rsidR="002C59DD" w:rsidRPr="002C59DD" w:rsidRDefault="002C59DD" w:rsidP="002C59DD">
      <w:pPr>
        <w:rPr>
          <w:rFonts w:eastAsia="Calibri" w:cs="Arial"/>
          <w:sz w:val="22"/>
          <w:szCs w:val="22"/>
        </w:rPr>
      </w:pPr>
      <w:r w:rsidRPr="002C59DD">
        <w:rPr>
          <w:rFonts w:eastAsia="Calibri" w:cs="Arial"/>
          <w:sz w:val="22"/>
          <w:szCs w:val="22"/>
        </w:rPr>
        <w:t>I would like you to know that we are recording this. This will allow us to have a more active discussion. Nothing you say here, positive or negative, will have an impact on services you receive. Your names will not be attached to anything you share.</w:t>
      </w:r>
    </w:p>
    <w:p w14:paraId="2AB5E1C8" w14:textId="77777777" w:rsidR="002C59DD" w:rsidRPr="002C59DD" w:rsidRDefault="002C59DD" w:rsidP="002C59DD">
      <w:pPr>
        <w:rPr>
          <w:rFonts w:eastAsia="Calibri" w:cs="Arial"/>
          <w:sz w:val="22"/>
          <w:szCs w:val="22"/>
        </w:rPr>
      </w:pPr>
      <w:r w:rsidRPr="002C59DD">
        <w:rPr>
          <w:rFonts w:eastAsia="Calibri" w:cs="Arial"/>
          <w:sz w:val="22"/>
          <w:szCs w:val="22"/>
        </w:rPr>
        <w:t>Now, with all that out of the way, let us go around the room and introduce ourselves. Please share your first name and one thing about yourself that you think is important for us to know.</w:t>
      </w:r>
    </w:p>
    <w:p w14:paraId="1EA3847C" w14:textId="77777777" w:rsidR="002C59DD" w:rsidRPr="002C59DD" w:rsidRDefault="002C59DD" w:rsidP="002C59DD">
      <w:pPr>
        <w:rPr>
          <w:rFonts w:eastAsia="Calibri" w:cs="Arial"/>
          <w:b/>
          <w:bCs/>
          <w:i/>
          <w:iCs/>
          <w:sz w:val="22"/>
          <w:szCs w:val="22"/>
        </w:rPr>
      </w:pPr>
      <w:bookmarkStart w:id="80" w:name="_Hlk72320712"/>
      <w:r w:rsidRPr="002C59DD">
        <w:rPr>
          <w:rFonts w:eastAsia="Calibri" w:cs="Arial"/>
          <w:b/>
          <w:bCs/>
          <w:i/>
          <w:iCs/>
          <w:sz w:val="22"/>
          <w:szCs w:val="22"/>
        </w:rPr>
        <w:t>Help participants go around the room to introduce themselves.</w:t>
      </w:r>
    </w:p>
    <w:bookmarkEnd w:id="80"/>
    <w:p w14:paraId="021E3FD3" w14:textId="77777777" w:rsidR="002C59DD" w:rsidRPr="002C59DD" w:rsidRDefault="002C59DD" w:rsidP="002C59DD">
      <w:pPr>
        <w:rPr>
          <w:rFonts w:eastAsia="Calibri" w:cs="Arial"/>
          <w:color w:val="FAB81F"/>
          <w:sz w:val="22"/>
          <w:szCs w:val="22"/>
        </w:rPr>
      </w:pPr>
      <w:r w:rsidRPr="002C59DD">
        <w:rPr>
          <w:rFonts w:eastAsia="Calibri" w:cs="Arial"/>
          <w:sz w:val="22"/>
          <w:szCs w:val="22"/>
        </w:rPr>
        <w:t>Thank you, it is nice to meet everyone. Now, all of you have worked with the Massachusetts Commission for the Blind at some point, or is working with them now, right? Or do you represent or support a person who has used Massachusetts Commission for the Blind services?</w:t>
      </w:r>
      <w:r w:rsidRPr="002C59DD">
        <w:rPr>
          <w:rFonts w:eastAsia="Calibri" w:cs="Arial"/>
          <w:color w:val="CD9004"/>
          <w:sz w:val="22"/>
          <w:szCs w:val="22"/>
        </w:rPr>
        <w:t xml:space="preserve"> </w:t>
      </w:r>
    </w:p>
    <w:p w14:paraId="5D832CA9" w14:textId="7D0184BD" w:rsidR="002C59DD" w:rsidRPr="00AF5761" w:rsidRDefault="002C59DD" w:rsidP="002E11DE">
      <w:pPr>
        <w:rPr>
          <w:rFonts w:eastAsia="SimSun"/>
          <w:b/>
          <w:color w:val="0B3677" w:themeColor="accent1"/>
          <w:sz w:val="24"/>
          <w:szCs w:val="24"/>
        </w:rPr>
      </w:pPr>
      <w:bookmarkStart w:id="81" w:name="_Toc40186748"/>
      <w:r w:rsidRPr="00AF5761">
        <w:rPr>
          <w:rFonts w:eastAsia="SimSun"/>
          <w:b/>
          <w:color w:val="0B3677" w:themeColor="accent1"/>
          <w:sz w:val="24"/>
          <w:szCs w:val="24"/>
        </w:rPr>
        <w:t>Introduction to Services</w:t>
      </w:r>
      <w:bookmarkEnd w:id="81"/>
    </w:p>
    <w:p w14:paraId="3B9CFA25" w14:textId="365324DB" w:rsidR="002C59DD" w:rsidRPr="000932CD" w:rsidRDefault="002C59DD" w:rsidP="002C59DD">
      <w:pPr>
        <w:rPr>
          <w:rFonts w:eastAsia="Calibri" w:cs="Arial"/>
          <w:sz w:val="22"/>
          <w:szCs w:val="22"/>
        </w:rPr>
      </w:pPr>
      <w:r w:rsidRPr="002C59DD">
        <w:rPr>
          <w:rFonts w:eastAsia="Calibri" w:cs="Arial"/>
          <w:sz w:val="22"/>
          <w:szCs w:val="22"/>
        </w:rPr>
        <w:t>Let’s get started. Think about the kinds of services you received from Massachusetts Commission for the Blind. By services, I mean anything that MCB has helped you with. MCB helps people get different kinds of service based on what they need.</w:t>
      </w:r>
      <w:r w:rsidR="0092557F">
        <w:rPr>
          <w:rFonts w:eastAsia="Calibri" w:cs="Arial"/>
          <w:sz w:val="22"/>
          <w:szCs w:val="22"/>
        </w:rPr>
        <w:t xml:space="preserve"> </w:t>
      </w:r>
      <w:r w:rsidRPr="002C59DD">
        <w:rPr>
          <w:rFonts w:eastAsia="Calibri" w:cs="Arial"/>
          <w:sz w:val="22"/>
          <w:szCs w:val="22"/>
        </w:rPr>
        <w:t>It could be things like helping you obtain training or education, help with finding a job, help getting assistive technology such as braille services, or help with mobility training that helps you do your job. What stands out in your memory about the services you have received?</w:t>
      </w:r>
    </w:p>
    <w:p w14:paraId="10351EA2" w14:textId="739F242F" w:rsidR="002C59DD" w:rsidRPr="00AF5761" w:rsidRDefault="002C59DD" w:rsidP="007A17EE">
      <w:pPr>
        <w:rPr>
          <w:rFonts w:eastAsia="SimSun"/>
          <w:b/>
          <w:color w:val="0B3677" w:themeColor="accent1"/>
          <w:sz w:val="24"/>
          <w:szCs w:val="24"/>
        </w:rPr>
      </w:pPr>
      <w:r w:rsidRPr="00AF5761">
        <w:rPr>
          <w:rFonts w:eastAsia="SimSun"/>
          <w:b/>
          <w:color w:val="0B3677" w:themeColor="accent1"/>
          <w:sz w:val="24"/>
          <w:szCs w:val="24"/>
        </w:rPr>
        <w:t>Achievements</w:t>
      </w:r>
    </w:p>
    <w:p w14:paraId="47A70660" w14:textId="2FC64DA4" w:rsidR="002C59DD" w:rsidRPr="000932CD" w:rsidRDefault="002C59DD" w:rsidP="002C59DD">
      <w:pPr>
        <w:rPr>
          <w:rFonts w:eastAsia="Calibri" w:cs="Arial"/>
          <w:i/>
          <w:sz w:val="22"/>
          <w:szCs w:val="22"/>
        </w:rPr>
      </w:pPr>
      <w:r w:rsidRPr="002C59DD">
        <w:rPr>
          <w:rFonts w:eastAsia="Calibri" w:cs="Arial"/>
          <w:sz w:val="22"/>
          <w:szCs w:val="22"/>
        </w:rPr>
        <w:t xml:space="preserve">When thinking about the services you received from MCB, what do you think those services have helped you achieve in your life? </w:t>
      </w:r>
      <w:r w:rsidRPr="002C59DD">
        <w:rPr>
          <w:rFonts w:eastAsia="Calibri" w:cs="Arial"/>
          <w:i/>
          <w:iCs/>
          <w:sz w:val="22"/>
          <w:szCs w:val="22"/>
        </w:rPr>
        <w:t xml:space="preserve">Probe: Greater confidence and self-assuredness? Improved physical well-being? Improved emotional well-being? Increased education credential? Better access to basic needs? </w:t>
      </w:r>
    </w:p>
    <w:p w14:paraId="5E124DF7" w14:textId="77777777" w:rsidR="00ED71A6" w:rsidRDefault="00ED71A6">
      <w:pPr>
        <w:spacing w:after="0" w:line="240" w:lineRule="auto"/>
        <w:jc w:val="left"/>
        <w:rPr>
          <w:rFonts w:eastAsia="SimSun"/>
          <w:b/>
          <w:bCs/>
          <w:color w:val="0B3677" w:themeColor="accent1"/>
          <w:sz w:val="24"/>
          <w:szCs w:val="24"/>
        </w:rPr>
      </w:pPr>
      <w:r>
        <w:rPr>
          <w:rFonts w:eastAsia="SimSun"/>
          <w:b/>
          <w:bCs/>
          <w:color w:val="0B3677" w:themeColor="accent1"/>
          <w:sz w:val="24"/>
          <w:szCs w:val="24"/>
        </w:rPr>
        <w:br w:type="page"/>
      </w:r>
    </w:p>
    <w:p w14:paraId="6DAC7D4B" w14:textId="24CCC0EF" w:rsidR="002C59DD" w:rsidRPr="00AF5761" w:rsidRDefault="002C59DD" w:rsidP="007A17EE">
      <w:pPr>
        <w:rPr>
          <w:rFonts w:eastAsia="SimSun"/>
          <w:b/>
          <w:color w:val="0B3677" w:themeColor="accent1"/>
          <w:sz w:val="24"/>
          <w:szCs w:val="28"/>
        </w:rPr>
      </w:pPr>
      <w:r w:rsidRPr="00AF5761">
        <w:rPr>
          <w:rFonts w:eastAsia="SimSun"/>
          <w:b/>
          <w:color w:val="0B3677" w:themeColor="accent1"/>
          <w:sz w:val="24"/>
          <w:szCs w:val="24"/>
        </w:rPr>
        <w:lastRenderedPageBreak/>
        <w:t>Independence</w:t>
      </w:r>
    </w:p>
    <w:p w14:paraId="0D4FA015" w14:textId="77777777" w:rsidR="002C59DD" w:rsidRPr="002C59DD" w:rsidRDefault="002C59DD" w:rsidP="002C59DD">
      <w:pPr>
        <w:rPr>
          <w:rFonts w:eastAsia="Calibri" w:cs="Arial"/>
          <w:sz w:val="22"/>
          <w:szCs w:val="22"/>
        </w:rPr>
      </w:pPr>
      <w:r w:rsidRPr="002C59DD">
        <w:rPr>
          <w:rFonts w:eastAsia="Calibri" w:cs="Arial"/>
          <w:sz w:val="22"/>
          <w:szCs w:val="22"/>
        </w:rPr>
        <w:t>How have MCB services helped you become more independent? What can you do on your own now that you may not have been able to otherwise?</w:t>
      </w:r>
    </w:p>
    <w:p w14:paraId="68B2BB33" w14:textId="7192569B" w:rsidR="002C59DD" w:rsidRPr="00AF5761" w:rsidRDefault="002C59DD" w:rsidP="007A17EE">
      <w:pPr>
        <w:rPr>
          <w:rFonts w:eastAsia="SimSun"/>
          <w:b/>
          <w:color w:val="0B3677" w:themeColor="accent1"/>
          <w:sz w:val="24"/>
          <w:szCs w:val="24"/>
        </w:rPr>
      </w:pPr>
      <w:r w:rsidRPr="00AF5761">
        <w:rPr>
          <w:rFonts w:eastAsia="SimSun"/>
          <w:b/>
          <w:color w:val="0B3677" w:themeColor="accent1"/>
          <w:sz w:val="24"/>
          <w:szCs w:val="24"/>
        </w:rPr>
        <w:t xml:space="preserve">Social and Emotional Well-Being </w:t>
      </w:r>
    </w:p>
    <w:p w14:paraId="2D6495A0" w14:textId="23BD4296" w:rsidR="002C59DD" w:rsidRPr="00ED71A6" w:rsidRDefault="002C59DD" w:rsidP="00561F2B">
      <w:pPr>
        <w:rPr>
          <w:rFonts w:eastAsia="Calibri" w:cs="Arial"/>
          <w:i/>
          <w:sz w:val="22"/>
          <w:szCs w:val="22"/>
        </w:rPr>
      </w:pPr>
      <w:r w:rsidRPr="002C59DD">
        <w:rPr>
          <w:rFonts w:eastAsia="Calibri" w:cs="Arial"/>
          <w:sz w:val="22"/>
          <w:szCs w:val="22"/>
        </w:rPr>
        <w:t xml:space="preserve">How have the services you received from MCB helped improve your social and emotional well-being.? </w:t>
      </w:r>
      <w:r w:rsidRPr="002C59DD">
        <w:rPr>
          <w:rFonts w:eastAsia="Calibri" w:cs="Arial"/>
          <w:i/>
          <w:iCs/>
          <w:sz w:val="22"/>
          <w:szCs w:val="22"/>
        </w:rPr>
        <w:t>Probe: Better connections with friends and family? Decrease in depression or anxiety? Decreased substance use? Less stress? Improved perceptions of quality of life?</w:t>
      </w:r>
      <w:r w:rsidR="0092557F">
        <w:rPr>
          <w:rFonts w:eastAsia="Calibri" w:cs="Arial"/>
          <w:i/>
          <w:iCs/>
          <w:sz w:val="22"/>
          <w:szCs w:val="22"/>
        </w:rPr>
        <w:t xml:space="preserve"> </w:t>
      </w:r>
    </w:p>
    <w:p w14:paraId="06CCF92A" w14:textId="770E0748" w:rsidR="002C59DD" w:rsidRPr="00AF5761" w:rsidRDefault="002C59DD" w:rsidP="007A17EE">
      <w:pPr>
        <w:rPr>
          <w:rFonts w:eastAsia="SimSun"/>
          <w:b/>
          <w:color w:val="0B3677" w:themeColor="accent1"/>
          <w:sz w:val="24"/>
          <w:szCs w:val="24"/>
        </w:rPr>
      </w:pPr>
      <w:r w:rsidRPr="00AF5761">
        <w:rPr>
          <w:rFonts w:eastAsia="SimSun"/>
          <w:b/>
          <w:color w:val="0B3677" w:themeColor="accent1"/>
          <w:sz w:val="24"/>
          <w:szCs w:val="24"/>
        </w:rPr>
        <w:t>Physical Well-Being</w:t>
      </w:r>
    </w:p>
    <w:p w14:paraId="007F722A" w14:textId="77777777" w:rsidR="002C59DD" w:rsidRPr="002C59DD" w:rsidRDefault="002C59DD" w:rsidP="002C59DD">
      <w:pPr>
        <w:rPr>
          <w:rFonts w:eastAsia="Calibri"/>
          <w:i/>
          <w:iCs/>
          <w:sz w:val="22"/>
          <w:szCs w:val="22"/>
        </w:rPr>
      </w:pPr>
      <w:r w:rsidRPr="002C59DD">
        <w:rPr>
          <w:rFonts w:eastAsia="Calibri"/>
          <w:sz w:val="22"/>
          <w:szCs w:val="22"/>
        </w:rPr>
        <w:t xml:space="preserve">How have the services you received from MCB helped you improve your physical health? </w:t>
      </w:r>
      <w:r w:rsidRPr="002C59DD">
        <w:rPr>
          <w:rFonts w:eastAsia="Calibri"/>
          <w:i/>
          <w:iCs/>
          <w:sz w:val="22"/>
          <w:szCs w:val="22"/>
        </w:rPr>
        <w:t xml:space="preserve">Probe: Fewer doctors’ visits? Less medication? Greater life expectancy? </w:t>
      </w:r>
    </w:p>
    <w:p w14:paraId="4BD587C8" w14:textId="7BD3C28F" w:rsidR="002C59DD" w:rsidRPr="00AF5761" w:rsidRDefault="002C59DD" w:rsidP="007A17EE">
      <w:pPr>
        <w:rPr>
          <w:rFonts w:eastAsia="SimSun"/>
          <w:b/>
          <w:color w:val="0B3677" w:themeColor="accent1"/>
          <w:sz w:val="24"/>
          <w:szCs w:val="24"/>
        </w:rPr>
      </w:pPr>
      <w:r w:rsidRPr="00AF5761">
        <w:rPr>
          <w:rFonts w:eastAsia="SimSun"/>
          <w:b/>
          <w:color w:val="0B3677" w:themeColor="accent1"/>
          <w:sz w:val="24"/>
          <w:szCs w:val="24"/>
        </w:rPr>
        <w:t>Social Ties</w:t>
      </w:r>
    </w:p>
    <w:p w14:paraId="59C6D584" w14:textId="77777777" w:rsidR="002C59DD" w:rsidRPr="002C59DD" w:rsidRDefault="002C59DD" w:rsidP="002C59DD">
      <w:pPr>
        <w:rPr>
          <w:rFonts w:eastAsia="Calibri" w:cs="Arial"/>
          <w:sz w:val="22"/>
          <w:szCs w:val="22"/>
        </w:rPr>
      </w:pPr>
      <w:r w:rsidRPr="002C59DD">
        <w:rPr>
          <w:rFonts w:eastAsia="Calibri" w:cs="Arial"/>
          <w:sz w:val="22"/>
          <w:szCs w:val="22"/>
        </w:rPr>
        <w:t>How have the services you received from MCB helped you participate more in social activities or in your communities?</w:t>
      </w:r>
    </w:p>
    <w:p w14:paraId="00F69B2C" w14:textId="6B1FFF5B" w:rsidR="002C59DD" w:rsidRPr="00AF5761" w:rsidRDefault="002C59DD" w:rsidP="007A17EE">
      <w:pPr>
        <w:rPr>
          <w:rFonts w:eastAsia="SimSun"/>
          <w:b/>
          <w:color w:val="0B3677" w:themeColor="accent1"/>
          <w:sz w:val="36"/>
          <w:szCs w:val="36"/>
        </w:rPr>
      </w:pPr>
      <w:r w:rsidRPr="00AF5761">
        <w:rPr>
          <w:rFonts w:eastAsia="SimSun"/>
          <w:b/>
          <w:color w:val="0B3677" w:themeColor="accent1"/>
          <w:sz w:val="24"/>
          <w:szCs w:val="24"/>
        </w:rPr>
        <w:t>Groups</w:t>
      </w:r>
    </w:p>
    <w:p w14:paraId="0FAB9E6F" w14:textId="77777777" w:rsidR="002C59DD" w:rsidRPr="002C59DD" w:rsidRDefault="002C59DD" w:rsidP="002C59DD">
      <w:pPr>
        <w:rPr>
          <w:rFonts w:eastAsia="Calibri" w:cs="Arial"/>
          <w:sz w:val="22"/>
          <w:szCs w:val="22"/>
        </w:rPr>
      </w:pPr>
      <w:r w:rsidRPr="002C59DD">
        <w:rPr>
          <w:rFonts w:eastAsia="Calibri" w:cs="Arial"/>
          <w:sz w:val="22"/>
          <w:szCs w:val="22"/>
        </w:rPr>
        <w:t>What sorts of groups are you involved with? This could be formal groups of people, or just groups of friends. Bowling leagues, game groups, community groups, other social gatherings, anything like that- how do you now participate in social life?</w:t>
      </w:r>
    </w:p>
    <w:p w14:paraId="3537E93B" w14:textId="63AADE27" w:rsidR="002C59DD" w:rsidRPr="00AF5761" w:rsidRDefault="002C59DD" w:rsidP="007A17EE">
      <w:pPr>
        <w:rPr>
          <w:rFonts w:eastAsia="SimSun"/>
          <w:color w:val="0B3677" w:themeColor="accent1"/>
          <w:sz w:val="22"/>
          <w:szCs w:val="22"/>
        </w:rPr>
      </w:pPr>
      <w:r w:rsidRPr="00AF5761">
        <w:rPr>
          <w:rFonts w:eastAsia="SimSun"/>
          <w:b/>
          <w:color w:val="0B3677" w:themeColor="accent1"/>
          <w:sz w:val="24"/>
          <w:szCs w:val="24"/>
        </w:rPr>
        <w:t>COVID</w:t>
      </w:r>
    </w:p>
    <w:p w14:paraId="3CFB46C3" w14:textId="77777777" w:rsidR="002C59DD" w:rsidRPr="002C59DD" w:rsidRDefault="002C59DD" w:rsidP="002C59DD">
      <w:pPr>
        <w:rPr>
          <w:rFonts w:eastAsia="Calibri" w:cs="Arial"/>
          <w:i/>
          <w:iCs/>
          <w:sz w:val="22"/>
          <w:szCs w:val="22"/>
        </w:rPr>
      </w:pPr>
      <w:r w:rsidRPr="002C59DD">
        <w:rPr>
          <w:rFonts w:eastAsia="Calibri" w:cs="Arial"/>
          <w:sz w:val="22"/>
          <w:szCs w:val="22"/>
        </w:rPr>
        <w:t xml:space="preserve">It became much harder to participate socially last year. I know MCB does a lot of work with technology – how did MCB services help you cope over the last year? </w:t>
      </w:r>
      <w:r w:rsidRPr="002C59DD">
        <w:rPr>
          <w:rFonts w:eastAsia="Calibri" w:cs="Arial"/>
          <w:i/>
          <w:iCs/>
          <w:sz w:val="22"/>
          <w:szCs w:val="22"/>
        </w:rPr>
        <w:t xml:space="preserve">Probe: Safety measures? Access to healthcare professionals? Remote work opportunities? Shopping for groceries or other basic necessities? Maintaining social connections? </w:t>
      </w:r>
    </w:p>
    <w:p w14:paraId="57275877" w14:textId="29096284" w:rsidR="002C59DD" w:rsidRPr="00AF5761" w:rsidRDefault="002C59DD" w:rsidP="007A17EE">
      <w:pPr>
        <w:rPr>
          <w:rFonts w:eastAsia="SimSun"/>
          <w:b/>
          <w:color w:val="0B3677" w:themeColor="accent1"/>
          <w:sz w:val="24"/>
          <w:szCs w:val="24"/>
        </w:rPr>
      </w:pPr>
      <w:r w:rsidRPr="00AF5761">
        <w:rPr>
          <w:rFonts w:eastAsia="SimSun"/>
          <w:b/>
          <w:color w:val="0B3677" w:themeColor="accent1"/>
          <w:sz w:val="24"/>
          <w:szCs w:val="24"/>
        </w:rPr>
        <w:t xml:space="preserve">Final Thoughts Question </w:t>
      </w:r>
    </w:p>
    <w:p w14:paraId="1B79C0FF" w14:textId="77777777" w:rsidR="002C59DD" w:rsidRPr="002C59DD" w:rsidRDefault="002C59DD" w:rsidP="002C59DD">
      <w:pPr>
        <w:rPr>
          <w:rFonts w:eastAsia="Calibri"/>
          <w:sz w:val="22"/>
          <w:szCs w:val="22"/>
        </w:rPr>
      </w:pPr>
      <w:r w:rsidRPr="002C59DD">
        <w:rPr>
          <w:rFonts w:eastAsia="Calibri"/>
          <w:sz w:val="22"/>
          <w:szCs w:val="22"/>
        </w:rPr>
        <w:t xml:space="preserve">What was the overall impact MCB services had on the way you’ve dealt with or experienced your visual impairment? What have been the most significant changes in your life as a result of receiving MCB services? </w:t>
      </w:r>
    </w:p>
    <w:p w14:paraId="444A222D" w14:textId="40FEC6A8" w:rsidR="002C59DD" w:rsidRPr="00AF5761" w:rsidRDefault="002C59DD" w:rsidP="00AF5761">
      <w:pPr>
        <w:rPr>
          <w:rFonts w:eastAsia="SimSun"/>
          <w:b/>
          <w:color w:val="0B3677" w:themeColor="accent1"/>
          <w:sz w:val="24"/>
          <w:szCs w:val="24"/>
        </w:rPr>
      </w:pPr>
      <w:r w:rsidRPr="00AF5761">
        <w:rPr>
          <w:rFonts w:eastAsia="SimSun"/>
          <w:b/>
          <w:color w:val="0B3677" w:themeColor="accent1"/>
          <w:sz w:val="24"/>
          <w:szCs w:val="24"/>
        </w:rPr>
        <w:t>END</w:t>
      </w:r>
    </w:p>
    <w:p w14:paraId="6B0DF51B" w14:textId="77777777" w:rsidR="002C59DD" w:rsidRPr="002C59DD" w:rsidRDefault="002C59DD" w:rsidP="00561F2B">
      <w:pPr>
        <w:rPr>
          <w:rFonts w:eastAsia="Calibri" w:cs="Arial"/>
          <w:sz w:val="16"/>
          <w:szCs w:val="18"/>
        </w:rPr>
      </w:pPr>
      <w:r w:rsidRPr="002C59DD">
        <w:rPr>
          <w:rFonts w:eastAsia="Calibri" w:cs="Arial"/>
          <w:sz w:val="22"/>
          <w:szCs w:val="22"/>
        </w:rPr>
        <w:t>That was our last question. Thank you very much for participating in the focus group today. Do you have any questions?</w:t>
      </w:r>
    </w:p>
    <w:bookmarkEnd w:id="76" w:displacedByCustomXml="next"/>
    <w:sdt>
      <w:sdtPr>
        <w:rPr>
          <w:caps/>
          <w:sz w:val="8"/>
          <w:szCs w:val="10"/>
        </w:rPr>
        <w:id w:val="-510225085"/>
        <w:docPartObj>
          <w:docPartGallery w:val="Cover Pages"/>
          <w:docPartUnique/>
        </w:docPartObj>
      </w:sdtPr>
      <w:sdtEndPr>
        <w:rPr>
          <w:rFonts w:eastAsia="Calibri" w:cs="Arial"/>
          <w:caps w:val="0"/>
          <w:sz w:val="22"/>
          <w:szCs w:val="22"/>
        </w:rPr>
      </w:sdtEndPr>
      <w:sdtContent>
        <w:p w14:paraId="7C6025CC" w14:textId="77777777" w:rsidR="004D60DA" w:rsidRDefault="004D60DA" w:rsidP="004D60DA">
          <w:pPr>
            <w:contextualSpacing/>
            <w:jc w:val="center"/>
            <w:rPr>
              <w:caps/>
              <w:sz w:val="8"/>
              <w:szCs w:val="10"/>
            </w:rPr>
          </w:pPr>
        </w:p>
        <w:p w14:paraId="30EAF46D" w14:textId="77777777" w:rsidR="004D60DA" w:rsidRDefault="004D60DA" w:rsidP="00561F2B">
          <w:pPr>
            <w:rPr>
              <w:caps/>
              <w:sz w:val="8"/>
              <w:szCs w:val="10"/>
            </w:rPr>
          </w:pPr>
          <w:r>
            <w:rPr>
              <w:caps/>
              <w:sz w:val="8"/>
              <w:szCs w:val="10"/>
            </w:rPr>
            <w:br w:type="page"/>
          </w:r>
        </w:p>
        <w:p w14:paraId="648238E2" w14:textId="1543B9D7" w:rsidR="00ED71A6" w:rsidRPr="006562E9" w:rsidRDefault="006562E9" w:rsidP="006562E9">
          <w:pPr>
            <w:pStyle w:val="Heading2"/>
          </w:pPr>
          <w:bookmarkStart w:id="82" w:name="_Toc83808888"/>
          <w:r>
            <w:lastRenderedPageBreak/>
            <w:t>Appendix 3: Intern Focus Group Protocols</w:t>
          </w:r>
          <w:bookmarkEnd w:id="82"/>
        </w:p>
        <w:p w14:paraId="4F289377" w14:textId="7BAA6249" w:rsidR="004D60DA" w:rsidRPr="004D60DA" w:rsidRDefault="004D60DA" w:rsidP="004D60DA">
          <w:pPr>
            <w:contextualSpacing/>
            <w:jc w:val="center"/>
            <w:rPr>
              <w:rFonts w:ascii="Arial Bold" w:eastAsiaTheme="majorEastAsia" w:hAnsi="Arial Bold" w:cstheme="majorBidi" w:hint="eastAsia"/>
              <w:b/>
              <w:color w:val="051B3B" w:themeColor="text2"/>
              <w:spacing w:val="-6"/>
              <w:kern w:val="28"/>
              <w:sz w:val="28"/>
              <w:szCs w:val="56"/>
            </w:rPr>
          </w:pPr>
          <w:r w:rsidRPr="004D60DA">
            <w:rPr>
              <w:rFonts w:ascii="Arial Bold" w:eastAsiaTheme="majorEastAsia" w:hAnsi="Arial Bold" w:cstheme="majorBidi"/>
              <w:b/>
              <w:color w:val="051B3B" w:themeColor="text2"/>
              <w:spacing w:val="-6"/>
              <w:kern w:val="28"/>
              <w:sz w:val="28"/>
              <w:szCs w:val="56"/>
            </w:rPr>
            <w:t xml:space="preserve">Massachusetts Commission for the Blind </w:t>
          </w:r>
          <w:r w:rsidRPr="004D60DA">
            <w:rPr>
              <w:rFonts w:ascii="Arial Bold" w:eastAsiaTheme="majorEastAsia" w:hAnsi="Arial Bold" w:cstheme="majorBidi"/>
              <w:b/>
              <w:color w:val="051B3B" w:themeColor="text2"/>
              <w:spacing w:val="-6"/>
              <w:kern w:val="28"/>
              <w:sz w:val="28"/>
              <w:szCs w:val="56"/>
            </w:rPr>
            <w:br/>
            <w:t>Intern Focus Group Moderator Protocol</w:t>
          </w:r>
        </w:p>
        <w:tbl>
          <w:tblPr>
            <w:tblStyle w:val="TableGrid10"/>
            <w:tblW w:w="9241" w:type="dxa"/>
            <w:tblLook w:val="04A0" w:firstRow="1" w:lastRow="0" w:firstColumn="1" w:lastColumn="0" w:noHBand="0" w:noVBand="1"/>
          </w:tblPr>
          <w:tblGrid>
            <w:gridCol w:w="2840"/>
            <w:gridCol w:w="6401"/>
          </w:tblGrid>
          <w:tr w:rsidR="004D60DA" w:rsidRPr="004D60DA" w14:paraId="4DEF34F7" w14:textId="77777777" w:rsidTr="0012277A">
            <w:trPr>
              <w:trHeight w:val="262"/>
            </w:trPr>
            <w:tc>
              <w:tcPr>
                <w:tcW w:w="2840" w:type="dxa"/>
              </w:tcPr>
              <w:p w14:paraId="5A2A9B88" w14:textId="77777777" w:rsidR="004D60DA" w:rsidRPr="004D60DA" w:rsidRDefault="004D60DA" w:rsidP="006562E9">
                <w:pPr>
                  <w:spacing w:after="0"/>
                  <w:rPr>
                    <w:rFonts w:cs="Arial"/>
                    <w:b/>
                    <w:bCs/>
                  </w:rPr>
                </w:pPr>
                <w:r w:rsidRPr="004D60DA">
                  <w:rPr>
                    <w:rFonts w:cs="Arial"/>
                    <w:b/>
                    <w:bCs/>
                  </w:rPr>
                  <w:t>Time</w:t>
                </w:r>
              </w:p>
            </w:tc>
            <w:tc>
              <w:tcPr>
                <w:tcW w:w="6401" w:type="dxa"/>
              </w:tcPr>
              <w:p w14:paraId="2F9DA5D2" w14:textId="77777777" w:rsidR="004D60DA" w:rsidRPr="004D60DA" w:rsidRDefault="004D60DA" w:rsidP="006562E9">
                <w:pPr>
                  <w:spacing w:after="0"/>
                  <w:rPr>
                    <w:rFonts w:cs="Arial"/>
                  </w:rPr>
                </w:pPr>
              </w:p>
            </w:tc>
          </w:tr>
          <w:tr w:rsidR="004D60DA" w:rsidRPr="004D60DA" w14:paraId="39271CEC" w14:textId="77777777" w:rsidTr="0012277A">
            <w:trPr>
              <w:trHeight w:val="285"/>
            </w:trPr>
            <w:tc>
              <w:tcPr>
                <w:tcW w:w="2840" w:type="dxa"/>
              </w:tcPr>
              <w:p w14:paraId="6CCFD31A" w14:textId="77777777" w:rsidR="004D60DA" w:rsidRPr="004D60DA" w:rsidRDefault="004D60DA" w:rsidP="006562E9">
                <w:pPr>
                  <w:spacing w:after="0"/>
                  <w:rPr>
                    <w:rFonts w:cs="Arial"/>
                    <w:b/>
                    <w:bCs/>
                  </w:rPr>
                </w:pPr>
                <w:r w:rsidRPr="004D60DA">
                  <w:rPr>
                    <w:rFonts w:cs="Arial"/>
                    <w:b/>
                    <w:bCs/>
                  </w:rPr>
                  <w:t>Date</w:t>
                </w:r>
              </w:p>
            </w:tc>
            <w:tc>
              <w:tcPr>
                <w:tcW w:w="6401" w:type="dxa"/>
              </w:tcPr>
              <w:p w14:paraId="7BE27172" w14:textId="77777777" w:rsidR="004D60DA" w:rsidRPr="004D60DA" w:rsidRDefault="004D60DA" w:rsidP="006562E9">
                <w:pPr>
                  <w:spacing w:after="0"/>
                  <w:rPr>
                    <w:rFonts w:cs="Arial"/>
                  </w:rPr>
                </w:pPr>
              </w:p>
            </w:tc>
          </w:tr>
          <w:tr w:rsidR="004D60DA" w:rsidRPr="004D60DA" w14:paraId="6AD4F32A" w14:textId="77777777" w:rsidTr="0012277A">
            <w:trPr>
              <w:trHeight w:val="296"/>
            </w:trPr>
            <w:tc>
              <w:tcPr>
                <w:tcW w:w="2840" w:type="dxa"/>
              </w:tcPr>
              <w:p w14:paraId="2C8D62FA" w14:textId="77777777" w:rsidR="004D60DA" w:rsidRPr="004D60DA" w:rsidRDefault="004D60DA" w:rsidP="006562E9">
                <w:pPr>
                  <w:spacing w:after="0"/>
                  <w:rPr>
                    <w:rFonts w:cs="Arial"/>
                    <w:b/>
                    <w:bCs/>
                  </w:rPr>
                </w:pPr>
                <w:r w:rsidRPr="004D60DA">
                  <w:rPr>
                    <w:rFonts w:cs="Arial"/>
                    <w:b/>
                    <w:bCs/>
                  </w:rPr>
                  <w:t>Location</w:t>
                </w:r>
              </w:p>
            </w:tc>
            <w:tc>
              <w:tcPr>
                <w:tcW w:w="6401" w:type="dxa"/>
              </w:tcPr>
              <w:p w14:paraId="471AD11C" w14:textId="77777777" w:rsidR="004D60DA" w:rsidRPr="004D60DA" w:rsidRDefault="004D60DA" w:rsidP="006562E9">
                <w:pPr>
                  <w:spacing w:after="0"/>
                  <w:rPr>
                    <w:rFonts w:cs="Arial"/>
                  </w:rPr>
                </w:pPr>
              </w:p>
            </w:tc>
          </w:tr>
          <w:tr w:rsidR="004D60DA" w:rsidRPr="004D60DA" w14:paraId="2F1900D8" w14:textId="77777777" w:rsidTr="0012277A">
            <w:trPr>
              <w:trHeight w:val="285"/>
            </w:trPr>
            <w:tc>
              <w:tcPr>
                <w:tcW w:w="2840" w:type="dxa"/>
              </w:tcPr>
              <w:p w14:paraId="068183DA" w14:textId="77777777" w:rsidR="004D60DA" w:rsidRPr="004D60DA" w:rsidRDefault="004D60DA" w:rsidP="006562E9">
                <w:pPr>
                  <w:spacing w:after="0"/>
                  <w:rPr>
                    <w:rFonts w:cs="Arial"/>
                    <w:b/>
                    <w:bCs/>
                  </w:rPr>
                </w:pPr>
                <w:r w:rsidRPr="004D60DA">
                  <w:rPr>
                    <w:rFonts w:cs="Arial"/>
                    <w:b/>
                    <w:bCs/>
                  </w:rPr>
                  <w:t>Facilitator</w:t>
                </w:r>
              </w:p>
            </w:tc>
            <w:tc>
              <w:tcPr>
                <w:tcW w:w="6401" w:type="dxa"/>
              </w:tcPr>
              <w:p w14:paraId="31AC03C2" w14:textId="77777777" w:rsidR="004D60DA" w:rsidRPr="004D60DA" w:rsidRDefault="004D60DA" w:rsidP="006562E9">
                <w:pPr>
                  <w:spacing w:after="0"/>
                  <w:rPr>
                    <w:rFonts w:cs="Arial"/>
                  </w:rPr>
                </w:pPr>
              </w:p>
            </w:tc>
          </w:tr>
          <w:tr w:rsidR="004D60DA" w:rsidRPr="004D60DA" w14:paraId="672E3D7D" w14:textId="77777777" w:rsidTr="0012277A">
            <w:trPr>
              <w:trHeight w:val="296"/>
            </w:trPr>
            <w:tc>
              <w:tcPr>
                <w:tcW w:w="2840" w:type="dxa"/>
              </w:tcPr>
              <w:p w14:paraId="6D42305D" w14:textId="77777777" w:rsidR="004D60DA" w:rsidRPr="004D60DA" w:rsidRDefault="004D60DA" w:rsidP="006562E9">
                <w:pPr>
                  <w:spacing w:after="0"/>
                  <w:rPr>
                    <w:rFonts w:cs="Arial"/>
                    <w:b/>
                    <w:bCs/>
                  </w:rPr>
                </w:pPr>
                <w:r w:rsidRPr="004D60DA">
                  <w:rPr>
                    <w:rFonts w:cs="Arial"/>
                    <w:b/>
                    <w:bCs/>
                  </w:rPr>
                  <w:t>Quality Assurance</w:t>
                </w:r>
              </w:p>
            </w:tc>
            <w:tc>
              <w:tcPr>
                <w:tcW w:w="6401" w:type="dxa"/>
              </w:tcPr>
              <w:p w14:paraId="1F464E15" w14:textId="77777777" w:rsidR="004D60DA" w:rsidRPr="004D60DA" w:rsidRDefault="004D60DA" w:rsidP="006562E9">
                <w:pPr>
                  <w:spacing w:after="0"/>
                  <w:rPr>
                    <w:rFonts w:cs="Arial"/>
                  </w:rPr>
                </w:pPr>
              </w:p>
            </w:tc>
          </w:tr>
        </w:tbl>
        <w:p w14:paraId="73F9D7A6" w14:textId="7F5EF5BD" w:rsidR="004D60DA" w:rsidRDefault="004D60DA" w:rsidP="0012277A">
          <w:pPr>
            <w:spacing w:before="240"/>
            <w:rPr>
              <w:rFonts w:eastAsia="Calibri" w:cs="Arial"/>
              <w:sz w:val="22"/>
              <w:szCs w:val="22"/>
            </w:rPr>
          </w:pPr>
        </w:p>
        <w:tbl>
          <w:tblPr>
            <w:tblStyle w:val="TableGrid10"/>
            <w:tblW w:w="9132" w:type="dxa"/>
            <w:tblLook w:val="04A0" w:firstRow="1" w:lastRow="0" w:firstColumn="1" w:lastColumn="0" w:noHBand="0" w:noVBand="1"/>
          </w:tblPr>
          <w:tblGrid>
            <w:gridCol w:w="2806"/>
            <w:gridCol w:w="6326"/>
          </w:tblGrid>
          <w:tr w:rsidR="004D60DA" w:rsidRPr="004D60DA" w14:paraId="63810775" w14:textId="77777777" w:rsidTr="0012277A">
            <w:trPr>
              <w:trHeight w:val="310"/>
            </w:trPr>
            <w:tc>
              <w:tcPr>
                <w:tcW w:w="2806" w:type="dxa"/>
              </w:tcPr>
              <w:p w14:paraId="52D2E314" w14:textId="77777777" w:rsidR="004D60DA" w:rsidRPr="004D60DA" w:rsidRDefault="004D60DA" w:rsidP="006562E9">
                <w:pPr>
                  <w:spacing w:after="0"/>
                  <w:rPr>
                    <w:rFonts w:cs="Arial"/>
                    <w:b/>
                    <w:bCs/>
                  </w:rPr>
                </w:pPr>
                <w:r w:rsidRPr="004D60DA">
                  <w:rPr>
                    <w:rFonts w:cs="Arial"/>
                    <w:b/>
                    <w:bCs/>
                  </w:rPr>
                  <w:t>Participants</w:t>
                </w:r>
              </w:p>
            </w:tc>
            <w:tc>
              <w:tcPr>
                <w:tcW w:w="6326" w:type="dxa"/>
              </w:tcPr>
              <w:p w14:paraId="7F5E6621" w14:textId="77777777" w:rsidR="004D60DA" w:rsidRPr="004D60DA" w:rsidRDefault="004D60DA" w:rsidP="006562E9">
                <w:pPr>
                  <w:spacing w:after="0"/>
                  <w:rPr>
                    <w:rFonts w:cs="Arial"/>
                    <w:b/>
                    <w:bCs/>
                  </w:rPr>
                </w:pPr>
                <w:r w:rsidRPr="004D60DA">
                  <w:rPr>
                    <w:rFonts w:cs="Arial"/>
                    <w:b/>
                    <w:bCs/>
                  </w:rPr>
                  <w:t>Other Notes</w:t>
                </w:r>
              </w:p>
            </w:tc>
          </w:tr>
          <w:tr w:rsidR="003E5754" w:rsidRPr="004D60DA" w14:paraId="4425E83A" w14:textId="77777777" w:rsidTr="0012277A">
            <w:trPr>
              <w:trHeight w:val="310"/>
            </w:trPr>
            <w:tc>
              <w:tcPr>
                <w:tcW w:w="2806" w:type="dxa"/>
              </w:tcPr>
              <w:p w14:paraId="6807FCED" w14:textId="21E927B1" w:rsidR="003E5754" w:rsidRPr="004D60DA" w:rsidRDefault="003E5754" w:rsidP="006562E9">
                <w:pPr>
                  <w:spacing w:after="0"/>
                  <w:rPr>
                    <w:rFonts w:cs="Arial"/>
                  </w:rPr>
                </w:pPr>
                <w:r>
                  <w:rPr>
                    <w:szCs w:val="22"/>
                  </w:rPr>
                  <w:t>{Blank Copy Example}</w:t>
                </w:r>
              </w:p>
            </w:tc>
            <w:tc>
              <w:tcPr>
                <w:tcW w:w="6326" w:type="dxa"/>
              </w:tcPr>
              <w:p w14:paraId="157EFFBE" w14:textId="2B316B2B" w:rsidR="003E5754" w:rsidRPr="004D60DA" w:rsidRDefault="003E5754" w:rsidP="006562E9">
                <w:pPr>
                  <w:spacing w:after="0"/>
                  <w:rPr>
                    <w:rFonts w:cs="Arial"/>
                  </w:rPr>
                </w:pPr>
                <w:r>
                  <w:rPr>
                    <w:szCs w:val="22"/>
                  </w:rPr>
                  <w:t>{Blank Copy Example}</w:t>
                </w:r>
              </w:p>
            </w:tc>
          </w:tr>
          <w:tr w:rsidR="003E5754" w:rsidRPr="004D60DA" w14:paraId="7BE5AC16" w14:textId="77777777" w:rsidTr="0012277A">
            <w:trPr>
              <w:trHeight w:val="299"/>
            </w:trPr>
            <w:tc>
              <w:tcPr>
                <w:tcW w:w="2806" w:type="dxa"/>
              </w:tcPr>
              <w:p w14:paraId="7D4AC87E" w14:textId="77777777" w:rsidR="003E5754" w:rsidRPr="004D60DA" w:rsidRDefault="003E5754" w:rsidP="006562E9">
                <w:pPr>
                  <w:spacing w:after="0"/>
                  <w:rPr>
                    <w:rFonts w:cs="Arial"/>
                  </w:rPr>
                </w:pPr>
              </w:p>
            </w:tc>
            <w:tc>
              <w:tcPr>
                <w:tcW w:w="6326" w:type="dxa"/>
              </w:tcPr>
              <w:p w14:paraId="38FA784B" w14:textId="77777777" w:rsidR="003E5754" w:rsidRPr="004D60DA" w:rsidRDefault="003E5754" w:rsidP="006562E9">
                <w:pPr>
                  <w:spacing w:after="0"/>
                  <w:rPr>
                    <w:rFonts w:cs="Arial"/>
                  </w:rPr>
                </w:pPr>
              </w:p>
            </w:tc>
          </w:tr>
          <w:tr w:rsidR="003E5754" w:rsidRPr="004D60DA" w14:paraId="05AE0EAA" w14:textId="77777777" w:rsidTr="0012277A">
            <w:trPr>
              <w:trHeight w:val="310"/>
            </w:trPr>
            <w:tc>
              <w:tcPr>
                <w:tcW w:w="2806" w:type="dxa"/>
              </w:tcPr>
              <w:p w14:paraId="3507B5D7" w14:textId="77777777" w:rsidR="003E5754" w:rsidRPr="004D60DA" w:rsidRDefault="003E5754" w:rsidP="006562E9">
                <w:pPr>
                  <w:spacing w:after="0"/>
                  <w:rPr>
                    <w:rFonts w:cs="Arial"/>
                  </w:rPr>
                </w:pPr>
              </w:p>
            </w:tc>
            <w:tc>
              <w:tcPr>
                <w:tcW w:w="6326" w:type="dxa"/>
              </w:tcPr>
              <w:p w14:paraId="03D7B7AD" w14:textId="77777777" w:rsidR="003E5754" w:rsidRPr="004D60DA" w:rsidRDefault="003E5754" w:rsidP="006562E9">
                <w:pPr>
                  <w:spacing w:after="0"/>
                  <w:rPr>
                    <w:rFonts w:cs="Arial"/>
                  </w:rPr>
                </w:pPr>
              </w:p>
            </w:tc>
          </w:tr>
          <w:tr w:rsidR="003E5754" w:rsidRPr="004D60DA" w14:paraId="33F4A9F5" w14:textId="77777777" w:rsidTr="0012277A">
            <w:trPr>
              <w:trHeight w:val="310"/>
            </w:trPr>
            <w:tc>
              <w:tcPr>
                <w:tcW w:w="2806" w:type="dxa"/>
              </w:tcPr>
              <w:p w14:paraId="017546AF" w14:textId="77777777" w:rsidR="003E5754" w:rsidRPr="004D60DA" w:rsidRDefault="003E5754" w:rsidP="006562E9">
                <w:pPr>
                  <w:spacing w:after="0"/>
                  <w:rPr>
                    <w:rFonts w:cs="Arial"/>
                  </w:rPr>
                </w:pPr>
              </w:p>
            </w:tc>
            <w:tc>
              <w:tcPr>
                <w:tcW w:w="6326" w:type="dxa"/>
              </w:tcPr>
              <w:p w14:paraId="0B256086" w14:textId="77777777" w:rsidR="003E5754" w:rsidRPr="004D60DA" w:rsidRDefault="003E5754" w:rsidP="006562E9">
                <w:pPr>
                  <w:spacing w:after="0"/>
                  <w:rPr>
                    <w:rFonts w:cs="Arial"/>
                  </w:rPr>
                </w:pPr>
              </w:p>
            </w:tc>
          </w:tr>
          <w:tr w:rsidR="003E5754" w:rsidRPr="004D60DA" w14:paraId="64ABC780" w14:textId="77777777" w:rsidTr="0012277A">
            <w:trPr>
              <w:trHeight w:val="310"/>
            </w:trPr>
            <w:tc>
              <w:tcPr>
                <w:tcW w:w="2806" w:type="dxa"/>
              </w:tcPr>
              <w:p w14:paraId="4C28E09A" w14:textId="77777777" w:rsidR="003E5754" w:rsidRPr="004D60DA" w:rsidRDefault="003E5754" w:rsidP="006562E9">
                <w:pPr>
                  <w:spacing w:after="0"/>
                  <w:rPr>
                    <w:rFonts w:cs="Arial"/>
                  </w:rPr>
                </w:pPr>
              </w:p>
            </w:tc>
            <w:tc>
              <w:tcPr>
                <w:tcW w:w="6326" w:type="dxa"/>
              </w:tcPr>
              <w:p w14:paraId="573D45CE" w14:textId="77777777" w:rsidR="003E5754" w:rsidRPr="004D60DA" w:rsidRDefault="003E5754" w:rsidP="006562E9">
                <w:pPr>
                  <w:spacing w:after="0"/>
                  <w:rPr>
                    <w:rFonts w:cs="Arial"/>
                  </w:rPr>
                </w:pPr>
              </w:p>
            </w:tc>
          </w:tr>
          <w:tr w:rsidR="003E5754" w:rsidRPr="004D60DA" w14:paraId="79093E18" w14:textId="77777777" w:rsidTr="0012277A">
            <w:trPr>
              <w:trHeight w:val="299"/>
            </w:trPr>
            <w:tc>
              <w:tcPr>
                <w:tcW w:w="2806" w:type="dxa"/>
              </w:tcPr>
              <w:p w14:paraId="2D116745" w14:textId="77777777" w:rsidR="003E5754" w:rsidRPr="004D60DA" w:rsidRDefault="003E5754" w:rsidP="006562E9">
                <w:pPr>
                  <w:spacing w:after="0"/>
                  <w:rPr>
                    <w:rFonts w:cs="Arial"/>
                  </w:rPr>
                </w:pPr>
              </w:p>
            </w:tc>
            <w:tc>
              <w:tcPr>
                <w:tcW w:w="6326" w:type="dxa"/>
              </w:tcPr>
              <w:p w14:paraId="0FB39FE1" w14:textId="77777777" w:rsidR="003E5754" w:rsidRPr="004D60DA" w:rsidRDefault="003E5754" w:rsidP="006562E9">
                <w:pPr>
                  <w:spacing w:after="0"/>
                  <w:rPr>
                    <w:rFonts w:cs="Arial"/>
                  </w:rPr>
                </w:pPr>
              </w:p>
            </w:tc>
          </w:tr>
          <w:tr w:rsidR="003E5754" w:rsidRPr="004D60DA" w14:paraId="4603457A" w14:textId="77777777" w:rsidTr="0012277A">
            <w:trPr>
              <w:trHeight w:val="310"/>
            </w:trPr>
            <w:tc>
              <w:tcPr>
                <w:tcW w:w="2806" w:type="dxa"/>
              </w:tcPr>
              <w:p w14:paraId="72A02A3C" w14:textId="77777777" w:rsidR="003E5754" w:rsidRPr="004D60DA" w:rsidRDefault="003E5754" w:rsidP="006562E9">
                <w:pPr>
                  <w:spacing w:after="0"/>
                  <w:rPr>
                    <w:rFonts w:cs="Arial"/>
                  </w:rPr>
                </w:pPr>
              </w:p>
            </w:tc>
            <w:tc>
              <w:tcPr>
                <w:tcW w:w="6326" w:type="dxa"/>
              </w:tcPr>
              <w:p w14:paraId="05812208" w14:textId="77777777" w:rsidR="003E5754" w:rsidRPr="004D60DA" w:rsidRDefault="003E5754" w:rsidP="006562E9">
                <w:pPr>
                  <w:spacing w:after="0"/>
                  <w:rPr>
                    <w:rFonts w:cs="Arial"/>
                  </w:rPr>
                </w:pPr>
              </w:p>
            </w:tc>
          </w:tr>
          <w:tr w:rsidR="003E5754" w:rsidRPr="004D60DA" w14:paraId="47955B4D" w14:textId="77777777" w:rsidTr="0012277A">
            <w:trPr>
              <w:trHeight w:val="310"/>
            </w:trPr>
            <w:tc>
              <w:tcPr>
                <w:tcW w:w="2806" w:type="dxa"/>
              </w:tcPr>
              <w:p w14:paraId="068D387C" w14:textId="77777777" w:rsidR="003E5754" w:rsidRPr="004D60DA" w:rsidRDefault="003E5754" w:rsidP="006562E9">
                <w:pPr>
                  <w:spacing w:after="0"/>
                  <w:rPr>
                    <w:rFonts w:cs="Arial"/>
                  </w:rPr>
                </w:pPr>
              </w:p>
            </w:tc>
            <w:tc>
              <w:tcPr>
                <w:tcW w:w="6326" w:type="dxa"/>
              </w:tcPr>
              <w:p w14:paraId="72BC9462" w14:textId="77777777" w:rsidR="003E5754" w:rsidRPr="004D60DA" w:rsidRDefault="003E5754" w:rsidP="006562E9">
                <w:pPr>
                  <w:spacing w:after="0"/>
                  <w:rPr>
                    <w:rFonts w:cs="Arial"/>
                  </w:rPr>
                </w:pPr>
              </w:p>
            </w:tc>
          </w:tr>
          <w:tr w:rsidR="003E5754" w:rsidRPr="004D60DA" w14:paraId="62E0FC51" w14:textId="77777777" w:rsidTr="0012277A">
            <w:trPr>
              <w:trHeight w:val="310"/>
            </w:trPr>
            <w:tc>
              <w:tcPr>
                <w:tcW w:w="2806" w:type="dxa"/>
              </w:tcPr>
              <w:p w14:paraId="47DC81CC" w14:textId="77777777" w:rsidR="003E5754" w:rsidRPr="004D60DA" w:rsidRDefault="003E5754" w:rsidP="006562E9">
                <w:pPr>
                  <w:spacing w:after="0"/>
                  <w:rPr>
                    <w:rFonts w:cs="Arial"/>
                  </w:rPr>
                </w:pPr>
              </w:p>
            </w:tc>
            <w:tc>
              <w:tcPr>
                <w:tcW w:w="6326" w:type="dxa"/>
              </w:tcPr>
              <w:p w14:paraId="716C4D5E" w14:textId="77777777" w:rsidR="003E5754" w:rsidRPr="004D60DA" w:rsidRDefault="003E5754" w:rsidP="006562E9">
                <w:pPr>
                  <w:spacing w:after="0"/>
                  <w:rPr>
                    <w:rFonts w:cs="Arial"/>
                  </w:rPr>
                </w:pPr>
              </w:p>
            </w:tc>
          </w:tr>
          <w:tr w:rsidR="003E5754" w:rsidRPr="004D60DA" w14:paraId="204DAEC0" w14:textId="77777777" w:rsidTr="0012277A">
            <w:trPr>
              <w:trHeight w:val="299"/>
            </w:trPr>
            <w:tc>
              <w:tcPr>
                <w:tcW w:w="2806" w:type="dxa"/>
              </w:tcPr>
              <w:p w14:paraId="6C3CA24A" w14:textId="77777777" w:rsidR="003E5754" w:rsidRPr="004D60DA" w:rsidRDefault="003E5754" w:rsidP="006562E9">
                <w:pPr>
                  <w:spacing w:after="0"/>
                  <w:rPr>
                    <w:rFonts w:cs="Arial"/>
                  </w:rPr>
                </w:pPr>
              </w:p>
            </w:tc>
            <w:tc>
              <w:tcPr>
                <w:tcW w:w="6326" w:type="dxa"/>
              </w:tcPr>
              <w:p w14:paraId="6D2ADC2D" w14:textId="77777777" w:rsidR="003E5754" w:rsidRPr="004D60DA" w:rsidRDefault="003E5754" w:rsidP="006562E9">
                <w:pPr>
                  <w:spacing w:after="0"/>
                  <w:rPr>
                    <w:rFonts w:cs="Arial"/>
                  </w:rPr>
                </w:pPr>
              </w:p>
            </w:tc>
          </w:tr>
        </w:tbl>
        <w:p w14:paraId="5F35ADBA" w14:textId="77777777" w:rsidR="004D60DA" w:rsidRPr="004D60DA" w:rsidRDefault="004D60DA" w:rsidP="004D60DA">
          <w:pPr>
            <w:spacing w:before="240"/>
            <w:rPr>
              <w:rFonts w:eastAsia="Calibri" w:cs="Arial"/>
              <w:sz w:val="22"/>
              <w:szCs w:val="24"/>
            </w:rPr>
          </w:pPr>
          <w:r w:rsidRPr="004D60DA">
            <w:rPr>
              <w:rFonts w:eastAsia="Calibri" w:cs="Arial"/>
              <w:b/>
              <w:bCs/>
              <w:sz w:val="22"/>
              <w:szCs w:val="24"/>
            </w:rPr>
            <w:t>General Facilitator Instructions</w:t>
          </w:r>
        </w:p>
        <w:p w14:paraId="29569855" w14:textId="77777777" w:rsidR="004D60DA" w:rsidRPr="004D60DA" w:rsidRDefault="004D60DA" w:rsidP="00E54120">
          <w:pPr>
            <w:numPr>
              <w:ilvl w:val="0"/>
              <w:numId w:val="2"/>
            </w:numPr>
            <w:contextualSpacing/>
            <w:rPr>
              <w:rFonts w:cs="Arial"/>
              <w:sz w:val="22"/>
              <w:szCs w:val="24"/>
            </w:rPr>
          </w:pPr>
          <w:r w:rsidRPr="004D60DA">
            <w:rPr>
              <w:rFonts w:cs="Arial"/>
              <w:sz w:val="22"/>
              <w:szCs w:val="24"/>
            </w:rPr>
            <w:t>Facilitators should not provide feedback—either positive or negative</w:t>
          </w:r>
        </w:p>
        <w:p w14:paraId="7A1EAD99" w14:textId="77777777" w:rsidR="004D60DA" w:rsidRPr="004D60DA" w:rsidRDefault="004D60DA" w:rsidP="00E54120">
          <w:pPr>
            <w:numPr>
              <w:ilvl w:val="0"/>
              <w:numId w:val="2"/>
            </w:numPr>
            <w:contextualSpacing/>
            <w:rPr>
              <w:rFonts w:cs="Arial"/>
              <w:sz w:val="22"/>
              <w:szCs w:val="24"/>
            </w:rPr>
          </w:pPr>
          <w:r w:rsidRPr="004D60DA">
            <w:rPr>
              <w:rFonts w:cs="Arial"/>
              <w:sz w:val="22"/>
              <w:szCs w:val="24"/>
            </w:rPr>
            <w:t>Ask clarifying, open ended questions</w:t>
          </w:r>
        </w:p>
        <w:p w14:paraId="05F6B3AE" w14:textId="77777777" w:rsidR="004D60DA" w:rsidRPr="004D60DA" w:rsidRDefault="004D60DA" w:rsidP="00E54120">
          <w:pPr>
            <w:numPr>
              <w:ilvl w:val="0"/>
              <w:numId w:val="2"/>
            </w:numPr>
            <w:contextualSpacing/>
            <w:rPr>
              <w:rFonts w:cs="Arial"/>
              <w:sz w:val="22"/>
              <w:szCs w:val="24"/>
            </w:rPr>
          </w:pPr>
          <w:r w:rsidRPr="004D60DA">
            <w:rPr>
              <w:rFonts w:cs="Arial"/>
              <w:sz w:val="22"/>
              <w:szCs w:val="24"/>
            </w:rPr>
            <w:t>Solicit feedback from all participants</w:t>
          </w:r>
        </w:p>
        <w:p w14:paraId="6457DFAB" w14:textId="77777777" w:rsidR="004D60DA" w:rsidRPr="004D60DA" w:rsidRDefault="004D60DA" w:rsidP="00E54120">
          <w:pPr>
            <w:numPr>
              <w:ilvl w:val="0"/>
              <w:numId w:val="2"/>
            </w:numPr>
            <w:contextualSpacing/>
            <w:rPr>
              <w:rFonts w:cs="Arial"/>
              <w:sz w:val="22"/>
              <w:szCs w:val="24"/>
            </w:rPr>
          </w:pPr>
          <w:r w:rsidRPr="004D60DA">
            <w:rPr>
              <w:rFonts w:cs="Arial"/>
              <w:sz w:val="22"/>
              <w:szCs w:val="24"/>
            </w:rPr>
            <w:t>Collect data and responses without judgement</w:t>
          </w:r>
        </w:p>
        <w:p w14:paraId="1A2C8B93" w14:textId="77777777" w:rsidR="004D60DA" w:rsidRPr="004D60DA" w:rsidRDefault="004D60DA" w:rsidP="00E54120">
          <w:pPr>
            <w:numPr>
              <w:ilvl w:val="0"/>
              <w:numId w:val="2"/>
            </w:numPr>
            <w:contextualSpacing/>
            <w:rPr>
              <w:rFonts w:cs="Arial"/>
              <w:sz w:val="22"/>
              <w:szCs w:val="24"/>
            </w:rPr>
          </w:pPr>
          <w:r w:rsidRPr="004D60DA">
            <w:rPr>
              <w:rFonts w:cs="Arial"/>
              <w:sz w:val="22"/>
              <w:szCs w:val="24"/>
            </w:rPr>
            <w:t>Do not change people’s words: record what they say and the way they say it</w:t>
          </w:r>
        </w:p>
        <w:p w14:paraId="39F341D2" w14:textId="77777777" w:rsidR="004D60DA" w:rsidRPr="004D60DA" w:rsidRDefault="004D60DA" w:rsidP="00E54120">
          <w:pPr>
            <w:numPr>
              <w:ilvl w:val="0"/>
              <w:numId w:val="2"/>
            </w:numPr>
            <w:contextualSpacing/>
            <w:rPr>
              <w:rFonts w:cs="Arial"/>
              <w:sz w:val="22"/>
              <w:szCs w:val="24"/>
            </w:rPr>
          </w:pPr>
          <w:r w:rsidRPr="004D60DA">
            <w:rPr>
              <w:rFonts w:cs="Arial"/>
              <w:sz w:val="22"/>
              <w:szCs w:val="24"/>
            </w:rPr>
            <w:t>The purpose of this session is not to influence opinions, but to record data and stories</w:t>
          </w:r>
        </w:p>
        <w:p w14:paraId="4430F0B4" w14:textId="77777777" w:rsidR="004D60DA" w:rsidRDefault="004D60DA" w:rsidP="00E54120">
          <w:pPr>
            <w:numPr>
              <w:ilvl w:val="0"/>
              <w:numId w:val="2"/>
            </w:numPr>
            <w:contextualSpacing/>
            <w:rPr>
              <w:rFonts w:cs="Arial"/>
              <w:sz w:val="22"/>
              <w:szCs w:val="24"/>
            </w:rPr>
          </w:pPr>
          <w:r w:rsidRPr="004D60DA">
            <w:rPr>
              <w:rFonts w:cs="Arial"/>
              <w:sz w:val="22"/>
              <w:szCs w:val="24"/>
            </w:rPr>
            <w:t>Facilitators need not share their own experiences</w:t>
          </w:r>
        </w:p>
        <w:p w14:paraId="43672EB4" w14:textId="77777777" w:rsidR="004D60DA" w:rsidRPr="004D60DA" w:rsidRDefault="004D60DA" w:rsidP="004D60DA">
          <w:pPr>
            <w:ind w:left="360"/>
            <w:contextualSpacing/>
            <w:rPr>
              <w:rFonts w:cs="Arial"/>
              <w:sz w:val="22"/>
              <w:szCs w:val="24"/>
            </w:rPr>
          </w:pPr>
        </w:p>
        <w:p w14:paraId="248EF3F2" w14:textId="77777777" w:rsidR="004D60DA" w:rsidRPr="004D60DA" w:rsidRDefault="004D60DA" w:rsidP="004D60DA">
          <w:pPr>
            <w:rPr>
              <w:rFonts w:eastAsia="Calibri" w:cs="Arial"/>
              <w:sz w:val="22"/>
              <w:szCs w:val="24"/>
            </w:rPr>
          </w:pPr>
          <w:r w:rsidRPr="004D60DA">
            <w:rPr>
              <w:rFonts w:eastAsia="Calibri" w:cs="Arial"/>
              <w:b/>
              <w:bCs/>
              <w:sz w:val="22"/>
              <w:szCs w:val="24"/>
            </w:rPr>
            <w:t>Format Notes</w:t>
          </w:r>
        </w:p>
        <w:p w14:paraId="1B315A7E" w14:textId="77777777" w:rsidR="004D60DA" w:rsidRPr="004D60DA" w:rsidRDefault="004D60DA" w:rsidP="00E54120">
          <w:pPr>
            <w:numPr>
              <w:ilvl w:val="0"/>
              <w:numId w:val="3"/>
            </w:numPr>
            <w:contextualSpacing/>
            <w:rPr>
              <w:rFonts w:cs="Arial"/>
              <w:sz w:val="22"/>
              <w:szCs w:val="24"/>
            </w:rPr>
          </w:pPr>
          <w:r w:rsidRPr="004D60DA">
            <w:rPr>
              <w:rFonts w:cs="Arial"/>
              <w:sz w:val="22"/>
              <w:szCs w:val="24"/>
            </w:rPr>
            <w:t>Estimated Duration: 1 hour</w:t>
          </w:r>
        </w:p>
        <w:p w14:paraId="4F694381" w14:textId="77777777" w:rsidR="004D60DA" w:rsidRPr="004D60DA" w:rsidRDefault="004D60DA" w:rsidP="00E54120">
          <w:pPr>
            <w:numPr>
              <w:ilvl w:val="0"/>
              <w:numId w:val="3"/>
            </w:numPr>
            <w:contextualSpacing/>
            <w:rPr>
              <w:rFonts w:cs="Arial"/>
              <w:sz w:val="22"/>
              <w:szCs w:val="24"/>
            </w:rPr>
          </w:pPr>
          <w:r w:rsidRPr="004D60DA">
            <w:rPr>
              <w:rFonts w:cs="Arial"/>
              <w:sz w:val="22"/>
              <w:szCs w:val="24"/>
            </w:rPr>
            <w:t>Estimated Participants: 5-10</w:t>
          </w:r>
        </w:p>
        <w:p w14:paraId="144F7A64" w14:textId="77777777" w:rsidR="004D60DA" w:rsidRPr="004D60DA" w:rsidRDefault="004D60DA" w:rsidP="00E54120">
          <w:pPr>
            <w:numPr>
              <w:ilvl w:val="0"/>
              <w:numId w:val="3"/>
            </w:numPr>
            <w:contextualSpacing/>
            <w:rPr>
              <w:rFonts w:cs="Arial"/>
              <w:sz w:val="22"/>
              <w:szCs w:val="24"/>
            </w:rPr>
          </w:pPr>
          <w:r w:rsidRPr="004D60DA">
            <w:rPr>
              <w:rFonts w:cs="Arial"/>
              <w:sz w:val="22"/>
              <w:szCs w:val="24"/>
            </w:rPr>
            <w:t>Participant Population: MCB consumers who have participated in the internship program</w:t>
          </w:r>
        </w:p>
        <w:p w14:paraId="48170F97" w14:textId="77777777" w:rsidR="004D60DA" w:rsidRPr="004D60DA" w:rsidRDefault="004D60DA" w:rsidP="00E54120">
          <w:pPr>
            <w:numPr>
              <w:ilvl w:val="0"/>
              <w:numId w:val="3"/>
            </w:numPr>
            <w:contextualSpacing/>
            <w:rPr>
              <w:rFonts w:cs="Arial"/>
              <w:sz w:val="22"/>
              <w:szCs w:val="24"/>
            </w:rPr>
          </w:pPr>
          <w:r w:rsidRPr="004D60DA">
            <w:rPr>
              <w:rFonts w:cs="Arial"/>
              <w:sz w:val="22"/>
              <w:szCs w:val="24"/>
            </w:rPr>
            <w:t>Staff: 1 facilitator, 1 quality assurance staff (and note taker)</w:t>
          </w:r>
        </w:p>
        <w:p w14:paraId="37BDF5B6" w14:textId="77777777" w:rsidR="004D60DA" w:rsidRPr="004D60DA" w:rsidRDefault="004D60DA" w:rsidP="00E54120">
          <w:pPr>
            <w:numPr>
              <w:ilvl w:val="0"/>
              <w:numId w:val="3"/>
            </w:numPr>
            <w:contextualSpacing/>
            <w:rPr>
              <w:rFonts w:cs="Arial"/>
              <w:sz w:val="22"/>
              <w:szCs w:val="24"/>
            </w:rPr>
          </w:pPr>
          <w:r w:rsidRPr="004D60DA">
            <w:rPr>
              <w:rFonts w:cs="Arial"/>
              <w:sz w:val="22"/>
              <w:szCs w:val="24"/>
            </w:rPr>
            <w:t>Software Needed: Teleconferencing software, note taking software</w:t>
          </w:r>
        </w:p>
        <w:p w14:paraId="0D882980" w14:textId="77777777" w:rsidR="004D60DA" w:rsidRPr="004D60DA" w:rsidRDefault="004D60DA" w:rsidP="00E54120">
          <w:pPr>
            <w:numPr>
              <w:ilvl w:val="0"/>
              <w:numId w:val="3"/>
            </w:numPr>
            <w:contextualSpacing/>
            <w:rPr>
              <w:rFonts w:cs="Arial"/>
              <w:sz w:val="22"/>
              <w:szCs w:val="24"/>
            </w:rPr>
          </w:pPr>
          <w:r w:rsidRPr="004D60DA">
            <w:rPr>
              <w:rFonts w:cs="Arial"/>
              <w:sz w:val="22"/>
              <w:szCs w:val="24"/>
            </w:rPr>
            <w:t>Record group electronically</w:t>
          </w:r>
        </w:p>
        <w:p w14:paraId="3BACD9EF" w14:textId="77777777" w:rsidR="004D60DA" w:rsidRPr="004D60DA" w:rsidRDefault="004D60DA" w:rsidP="004D60DA">
          <w:pPr>
            <w:rPr>
              <w:rFonts w:eastAsia="Calibri" w:cs="Arial"/>
              <w:sz w:val="22"/>
              <w:szCs w:val="22"/>
            </w:rPr>
          </w:pPr>
          <w:r w:rsidRPr="004D60DA">
            <w:rPr>
              <w:rFonts w:eastAsia="Calibri" w:cs="Arial"/>
              <w:b/>
              <w:bCs/>
              <w:sz w:val="22"/>
              <w:szCs w:val="24"/>
            </w:rPr>
            <w:br w:type="page"/>
          </w:r>
        </w:p>
      </w:sdtContent>
    </w:sdt>
    <w:p w14:paraId="713175C5" w14:textId="77777777" w:rsidR="004D60DA" w:rsidRPr="006562E9" w:rsidRDefault="004D60DA" w:rsidP="006562E9">
      <w:pPr>
        <w:rPr>
          <w:rFonts w:eastAsia="SimSun"/>
          <w:b/>
          <w:color w:val="0B3677" w:themeColor="accent1"/>
          <w:sz w:val="40"/>
          <w:szCs w:val="36"/>
        </w:rPr>
      </w:pPr>
      <w:r w:rsidRPr="006562E9">
        <w:rPr>
          <w:rFonts w:eastAsia="SimSun"/>
          <w:b/>
          <w:color w:val="0B3677" w:themeColor="accent1"/>
          <w:sz w:val="24"/>
          <w:szCs w:val="24"/>
        </w:rPr>
        <w:lastRenderedPageBreak/>
        <w:t>Introduction Script</w:t>
      </w:r>
    </w:p>
    <w:p w14:paraId="117FFF81" w14:textId="5F05D097" w:rsidR="004D60DA" w:rsidRPr="004D60DA" w:rsidRDefault="004D60DA" w:rsidP="004D60DA">
      <w:pPr>
        <w:rPr>
          <w:rFonts w:eastAsia="Calibri" w:cs="Arial"/>
          <w:sz w:val="22"/>
          <w:szCs w:val="22"/>
        </w:rPr>
      </w:pPr>
      <w:r w:rsidRPr="004D60DA">
        <w:rPr>
          <w:rFonts w:eastAsia="Calibri" w:cs="Arial"/>
          <w:sz w:val="22"/>
          <w:szCs w:val="22"/>
        </w:rPr>
        <w:t xml:space="preserve">Welcome! Thank you for joining us today. My name is </w:t>
      </w:r>
      <w:r w:rsidR="000E03BC">
        <w:rPr>
          <w:rFonts w:eastAsia="Calibri" w:cs="Arial"/>
          <w:sz w:val="22"/>
          <w:szCs w:val="22"/>
        </w:rPr>
        <w:t>(</w:t>
      </w:r>
      <w:r w:rsidRPr="004D60DA">
        <w:rPr>
          <w:rFonts w:eastAsia="Calibri" w:cs="Arial"/>
          <w:sz w:val="22"/>
          <w:szCs w:val="22"/>
        </w:rPr>
        <w:t>NAME</w:t>
      </w:r>
      <w:r w:rsidR="000E03BC">
        <w:rPr>
          <w:rFonts w:eastAsia="Calibri" w:cs="Arial"/>
          <w:sz w:val="22"/>
          <w:szCs w:val="22"/>
        </w:rPr>
        <w:t>)</w:t>
      </w:r>
      <w:r w:rsidRPr="004D60DA">
        <w:rPr>
          <w:rFonts w:eastAsia="Calibri" w:cs="Arial"/>
          <w:sz w:val="22"/>
          <w:szCs w:val="22"/>
        </w:rPr>
        <w:t xml:space="preserve">. I work with Public Consulting Group (PCG) and will be facilitating this meeting on behalf of the Massachusetts Commission for the Blind (MCB). My PCG colleague </w:t>
      </w:r>
      <w:r w:rsidR="000E03BC">
        <w:rPr>
          <w:rFonts w:eastAsia="Calibri" w:cs="Arial"/>
          <w:sz w:val="22"/>
          <w:szCs w:val="22"/>
        </w:rPr>
        <w:t>(</w:t>
      </w:r>
      <w:r w:rsidRPr="004D60DA">
        <w:rPr>
          <w:rFonts w:eastAsia="Calibri" w:cs="Arial"/>
          <w:sz w:val="22"/>
          <w:szCs w:val="22"/>
        </w:rPr>
        <w:t>NAME</w:t>
      </w:r>
      <w:r w:rsidR="000E03BC">
        <w:rPr>
          <w:rFonts w:eastAsia="Calibri" w:cs="Arial"/>
          <w:sz w:val="22"/>
          <w:szCs w:val="22"/>
        </w:rPr>
        <w:t>)</w:t>
      </w:r>
      <w:r w:rsidRPr="004D60DA">
        <w:rPr>
          <w:rFonts w:eastAsia="Calibri" w:cs="Arial"/>
          <w:sz w:val="22"/>
          <w:szCs w:val="22"/>
        </w:rPr>
        <w:t xml:space="preserve"> is here with me to record and summarize your responses. Before we get started we’re going to talk about the purpose of this initiative, review session guidelines, and introduce ourselves to one another. </w:t>
      </w:r>
    </w:p>
    <w:p w14:paraId="7679B1EE" w14:textId="77777777" w:rsidR="004D60DA" w:rsidRPr="004D60DA" w:rsidRDefault="004D60DA" w:rsidP="004D60DA">
      <w:pPr>
        <w:rPr>
          <w:rFonts w:eastAsia="Calibri" w:cs="Arial"/>
          <w:b/>
          <w:bCs/>
          <w:i/>
          <w:iCs/>
          <w:sz w:val="22"/>
          <w:szCs w:val="22"/>
        </w:rPr>
      </w:pPr>
      <w:r w:rsidRPr="004D60DA">
        <w:rPr>
          <w:rFonts w:eastAsia="Calibri" w:cs="Arial"/>
          <w:b/>
          <w:bCs/>
          <w:i/>
          <w:iCs/>
          <w:sz w:val="22"/>
          <w:szCs w:val="22"/>
        </w:rPr>
        <w:t>Purpose of this Initiative</w:t>
      </w:r>
    </w:p>
    <w:p w14:paraId="35ABEEE6" w14:textId="77777777" w:rsidR="004D60DA" w:rsidRPr="004D60DA" w:rsidRDefault="004D60DA" w:rsidP="004D60DA">
      <w:pPr>
        <w:rPr>
          <w:rFonts w:eastAsia="Calibri" w:cs="Arial"/>
          <w:sz w:val="22"/>
          <w:szCs w:val="22"/>
        </w:rPr>
      </w:pPr>
      <w:r w:rsidRPr="004D60DA">
        <w:rPr>
          <w:rFonts w:eastAsia="Calibri"/>
          <w:sz w:val="22"/>
          <w:szCs w:val="22"/>
        </w:rPr>
        <w:t xml:space="preserve">MCB is conducting a study to measure the benefits of its programs and services on those who are blind or visually impaired. Many of you who have received – or are currently receiving – MCB services have achieved great success in the MCB Internship Program, furthering your education and training, and improving your quality of life. Today we want to </w:t>
      </w:r>
      <w:r w:rsidRPr="004D60DA">
        <w:rPr>
          <w:rFonts w:eastAsia="Calibri" w:cs="Arial"/>
          <w:sz w:val="22"/>
          <w:szCs w:val="22"/>
        </w:rPr>
        <w:t xml:space="preserve">learn more about how MCB services have impacted your lives and helped you achieve your goals. The information you share today will help us learn more about what is and isn’t working, and </w:t>
      </w:r>
      <w:r w:rsidRPr="004D60DA">
        <w:rPr>
          <w:rFonts w:eastAsia="Calibri"/>
          <w:sz w:val="22"/>
          <w:szCs w:val="22"/>
        </w:rPr>
        <w:t>identify opportunities for MCB to improve services for people in Massachusetts who are blind or visually impaired.</w:t>
      </w:r>
    </w:p>
    <w:p w14:paraId="1FF8B5B7" w14:textId="77777777" w:rsidR="004D60DA" w:rsidRPr="004D60DA" w:rsidRDefault="004D60DA" w:rsidP="004D60DA">
      <w:pPr>
        <w:rPr>
          <w:rFonts w:eastAsia="Calibri" w:cs="Arial"/>
          <w:b/>
          <w:bCs/>
          <w:i/>
          <w:iCs/>
          <w:sz w:val="22"/>
          <w:szCs w:val="22"/>
        </w:rPr>
      </w:pPr>
      <w:r w:rsidRPr="004D60DA">
        <w:rPr>
          <w:rFonts w:eastAsia="Calibri" w:cs="Arial"/>
          <w:b/>
          <w:bCs/>
          <w:i/>
          <w:iCs/>
          <w:sz w:val="22"/>
          <w:szCs w:val="22"/>
        </w:rPr>
        <w:t>Session Guidelines / “Housekeeping”</w:t>
      </w:r>
    </w:p>
    <w:p w14:paraId="235FDDE3" w14:textId="77777777" w:rsidR="004D60DA" w:rsidRPr="004D60DA" w:rsidRDefault="004D60DA" w:rsidP="004D60DA">
      <w:pPr>
        <w:rPr>
          <w:rFonts w:eastAsia="Calibri" w:cs="Arial"/>
          <w:sz w:val="22"/>
          <w:szCs w:val="22"/>
        </w:rPr>
      </w:pPr>
      <w:r w:rsidRPr="004D60DA">
        <w:rPr>
          <w:rFonts w:eastAsia="Calibri" w:cs="Arial"/>
          <w:sz w:val="22"/>
          <w:szCs w:val="22"/>
        </w:rPr>
        <w:t>Before we get started, let’s review our session guidelines:</w:t>
      </w:r>
    </w:p>
    <w:p w14:paraId="2FD00DFB" w14:textId="77777777" w:rsidR="004D60DA" w:rsidRPr="004D60DA" w:rsidRDefault="004D60DA" w:rsidP="00E54120">
      <w:pPr>
        <w:numPr>
          <w:ilvl w:val="0"/>
          <w:numId w:val="4"/>
        </w:numPr>
        <w:rPr>
          <w:rFonts w:cs="Arial"/>
          <w:szCs w:val="22"/>
        </w:rPr>
      </w:pPr>
      <w:r w:rsidRPr="004D60DA">
        <w:rPr>
          <w:rFonts w:cs="Arial"/>
          <w:szCs w:val="22"/>
        </w:rPr>
        <w:t xml:space="preserve">There are no right or wrong answers. You don’t have to answer any questions that you don’t feel comfortable with. We want to hear about your experiences no matter what they are. </w:t>
      </w:r>
    </w:p>
    <w:p w14:paraId="5BB518B8" w14:textId="77777777" w:rsidR="004D60DA" w:rsidRPr="004D60DA" w:rsidRDefault="004D60DA" w:rsidP="00E54120">
      <w:pPr>
        <w:numPr>
          <w:ilvl w:val="0"/>
          <w:numId w:val="4"/>
        </w:numPr>
        <w:rPr>
          <w:rFonts w:cs="Arial"/>
          <w:szCs w:val="22"/>
        </w:rPr>
      </w:pPr>
      <w:r w:rsidRPr="004D60DA">
        <w:rPr>
          <w:rFonts w:cs="Arial"/>
          <w:szCs w:val="22"/>
        </w:rPr>
        <w:t xml:space="preserve">Our goal is to give everyone the opportunity to talk about their experiences. </w:t>
      </w:r>
    </w:p>
    <w:p w14:paraId="4D823012" w14:textId="77777777" w:rsidR="004D60DA" w:rsidRPr="004D60DA" w:rsidRDefault="004D60DA" w:rsidP="00E54120">
      <w:pPr>
        <w:numPr>
          <w:ilvl w:val="0"/>
          <w:numId w:val="4"/>
        </w:numPr>
        <w:rPr>
          <w:rFonts w:cs="Arial"/>
          <w:szCs w:val="22"/>
        </w:rPr>
      </w:pPr>
      <w:r w:rsidRPr="004D60DA">
        <w:rPr>
          <w:rFonts w:cs="Arial"/>
          <w:szCs w:val="22"/>
        </w:rPr>
        <w:t xml:space="preserve">There may be differences in opinions, but it’s important that we treat each other with respect. If you disagree with what someone says, remember that they’re talking about their own experiences. </w:t>
      </w:r>
    </w:p>
    <w:p w14:paraId="167B0B97" w14:textId="77777777" w:rsidR="004D60DA" w:rsidRPr="004D60DA" w:rsidRDefault="004D60DA" w:rsidP="00E54120">
      <w:pPr>
        <w:numPr>
          <w:ilvl w:val="0"/>
          <w:numId w:val="4"/>
        </w:numPr>
        <w:rPr>
          <w:rFonts w:cs="Arial"/>
          <w:szCs w:val="22"/>
        </w:rPr>
      </w:pPr>
      <w:r w:rsidRPr="004D60DA">
        <w:rPr>
          <w:rFonts w:cs="Arial"/>
          <w:szCs w:val="22"/>
        </w:rPr>
        <w:t>PCG is recording this conversation, but nothing you say here, whether positive or negative, will have any impact on the MCB services you receive now, or in the future. Your name will not be attached to anything you share.</w:t>
      </w:r>
    </w:p>
    <w:p w14:paraId="09786CA9" w14:textId="77777777" w:rsidR="004D60DA" w:rsidRPr="004D60DA" w:rsidRDefault="004D60DA" w:rsidP="00E54120">
      <w:pPr>
        <w:numPr>
          <w:ilvl w:val="0"/>
          <w:numId w:val="4"/>
        </w:numPr>
        <w:rPr>
          <w:rFonts w:cs="Arial"/>
          <w:szCs w:val="22"/>
        </w:rPr>
      </w:pPr>
      <w:r w:rsidRPr="004D60DA">
        <w:rPr>
          <w:rFonts w:cs="Arial"/>
          <w:szCs w:val="22"/>
        </w:rPr>
        <w:t>Please keep your microphone on “mute” unless you’re speaking. This will help us minimize background noise.</w:t>
      </w:r>
    </w:p>
    <w:p w14:paraId="6BED49D6" w14:textId="77777777" w:rsidR="004D60DA" w:rsidRPr="004D60DA" w:rsidRDefault="004D60DA" w:rsidP="00E54120">
      <w:pPr>
        <w:numPr>
          <w:ilvl w:val="0"/>
          <w:numId w:val="4"/>
        </w:numPr>
        <w:rPr>
          <w:rFonts w:cs="Arial"/>
          <w:szCs w:val="22"/>
        </w:rPr>
      </w:pPr>
      <w:r w:rsidRPr="004D60DA">
        <w:rPr>
          <w:rFonts w:cs="Arial"/>
          <w:szCs w:val="22"/>
        </w:rPr>
        <w:t>Feel free to use the “raise hand” or “comments” features in Zoom. We’ll do our best to answer all questions and call on everyone who wishes to speak.</w:t>
      </w:r>
    </w:p>
    <w:p w14:paraId="09368AA9" w14:textId="77777777" w:rsidR="004D60DA" w:rsidRPr="004D60DA" w:rsidRDefault="004D60DA" w:rsidP="004D60DA">
      <w:pPr>
        <w:rPr>
          <w:rFonts w:eastAsia="Calibri" w:cs="Arial"/>
          <w:b/>
          <w:bCs/>
          <w:i/>
          <w:iCs/>
          <w:sz w:val="22"/>
          <w:szCs w:val="22"/>
        </w:rPr>
      </w:pPr>
      <w:r w:rsidRPr="004D60DA">
        <w:rPr>
          <w:rFonts w:eastAsia="Calibri" w:cs="Arial"/>
          <w:b/>
          <w:bCs/>
          <w:i/>
          <w:iCs/>
          <w:sz w:val="22"/>
          <w:szCs w:val="22"/>
        </w:rPr>
        <w:t>Participant Introductions</w:t>
      </w:r>
    </w:p>
    <w:p w14:paraId="0C7228E0" w14:textId="044DA466" w:rsidR="004D60DA" w:rsidRPr="004D60DA" w:rsidRDefault="004D60DA" w:rsidP="004D60DA">
      <w:pPr>
        <w:rPr>
          <w:rFonts w:eastAsia="Calibri" w:cs="Arial"/>
          <w:color w:val="FAB81F"/>
          <w:sz w:val="22"/>
          <w:szCs w:val="22"/>
        </w:rPr>
      </w:pPr>
      <w:r w:rsidRPr="004D60DA">
        <w:rPr>
          <w:rFonts w:eastAsia="Calibri" w:cs="Arial"/>
          <w:sz w:val="22"/>
          <w:szCs w:val="22"/>
        </w:rPr>
        <w:t>Now let’s go around the room and introduce ourselves. When I call you, please share your name and</w:t>
      </w:r>
      <w:r w:rsidR="0092557F">
        <w:rPr>
          <w:rFonts w:eastAsia="Calibri" w:cs="Arial"/>
          <w:sz w:val="22"/>
          <w:szCs w:val="22"/>
        </w:rPr>
        <w:t xml:space="preserve"> </w:t>
      </w:r>
      <w:r w:rsidRPr="004D60DA">
        <w:rPr>
          <w:rFonts w:eastAsia="Calibri" w:cs="Arial"/>
          <w:sz w:val="22"/>
          <w:szCs w:val="22"/>
        </w:rPr>
        <w:t xml:space="preserve">confirm that you or the person you are representing today has been an intern for MCB. Feel free to share a few words about yourself if you’d like. Let’s start with </w:t>
      </w:r>
      <w:r w:rsidR="000E03BC">
        <w:rPr>
          <w:rFonts w:eastAsia="Calibri" w:cs="Arial"/>
          <w:sz w:val="22"/>
          <w:szCs w:val="22"/>
        </w:rPr>
        <w:t>(</w:t>
      </w:r>
      <w:r w:rsidRPr="004D60DA">
        <w:rPr>
          <w:rFonts w:eastAsia="Calibri" w:cs="Arial"/>
          <w:sz w:val="22"/>
          <w:szCs w:val="22"/>
        </w:rPr>
        <w:t>NAME</w:t>
      </w:r>
      <w:r w:rsidR="000E03BC">
        <w:rPr>
          <w:rFonts w:eastAsia="Calibri" w:cs="Arial"/>
          <w:sz w:val="22"/>
          <w:szCs w:val="22"/>
        </w:rPr>
        <w:t>)</w:t>
      </w:r>
      <w:r w:rsidRPr="004D60DA">
        <w:rPr>
          <w:rFonts w:eastAsia="Calibri" w:cs="Arial"/>
          <w:sz w:val="22"/>
          <w:szCs w:val="22"/>
        </w:rPr>
        <w:t xml:space="preserve">. </w:t>
      </w:r>
      <w:r w:rsidRPr="004D60DA">
        <w:rPr>
          <w:rFonts w:eastAsia="Calibri" w:cs="Arial"/>
          <w:i/>
          <w:iCs/>
          <w:sz w:val="22"/>
          <w:szCs w:val="22"/>
        </w:rPr>
        <w:t>Facilitator goes around the room to introduce everyone.</w:t>
      </w:r>
      <w:r w:rsidR="0092557F">
        <w:rPr>
          <w:rFonts w:eastAsia="Calibri" w:cs="Arial"/>
          <w:sz w:val="22"/>
          <w:szCs w:val="22"/>
        </w:rPr>
        <w:t xml:space="preserve"> </w:t>
      </w:r>
    </w:p>
    <w:p w14:paraId="1296C4B0" w14:textId="77777777" w:rsidR="004D60DA" w:rsidRPr="006562E9" w:rsidRDefault="004D60DA" w:rsidP="006562E9">
      <w:pPr>
        <w:rPr>
          <w:rFonts w:eastAsia="SimSun"/>
          <w:b/>
          <w:color w:val="0B3677" w:themeColor="accent1"/>
          <w:sz w:val="24"/>
          <w:szCs w:val="24"/>
        </w:rPr>
      </w:pPr>
      <w:r w:rsidRPr="006562E9">
        <w:rPr>
          <w:rFonts w:eastAsia="SimSun"/>
          <w:b/>
          <w:color w:val="0B3677" w:themeColor="accent1"/>
          <w:sz w:val="24"/>
          <w:szCs w:val="24"/>
        </w:rPr>
        <w:t>Introduction to Services</w:t>
      </w:r>
    </w:p>
    <w:p w14:paraId="3D0446F7" w14:textId="77777777" w:rsidR="004D60DA" w:rsidRPr="004D60DA" w:rsidRDefault="004D60DA" w:rsidP="004D60DA">
      <w:pPr>
        <w:rPr>
          <w:rFonts w:eastAsia="Calibri" w:cs="Arial"/>
          <w:sz w:val="22"/>
          <w:szCs w:val="22"/>
        </w:rPr>
      </w:pPr>
      <w:r w:rsidRPr="004D60DA">
        <w:rPr>
          <w:rFonts w:eastAsia="Calibri" w:cs="Arial"/>
          <w:sz w:val="22"/>
          <w:szCs w:val="22"/>
        </w:rPr>
        <w:t>Let’s get started. Think about the kinds of services you received before and while interning for the Massachusetts Commission for the Blind. By services, I mean anything that MCB has provided you with. It could be things like helping you obtain training or education, help with finding a job or internship, or help getting assistive technology. What stands out in your memory about the services you have received?</w:t>
      </w:r>
    </w:p>
    <w:p w14:paraId="2B5965C2" w14:textId="77777777" w:rsidR="004D60DA" w:rsidRPr="006562E9" w:rsidRDefault="004D60DA" w:rsidP="006562E9">
      <w:pPr>
        <w:rPr>
          <w:rFonts w:eastAsia="SimSun"/>
          <w:b/>
          <w:color w:val="0B3677" w:themeColor="accent1"/>
          <w:sz w:val="24"/>
          <w:szCs w:val="24"/>
        </w:rPr>
      </w:pPr>
      <w:r w:rsidRPr="006562E9">
        <w:rPr>
          <w:rFonts w:eastAsia="SimSun"/>
          <w:b/>
          <w:color w:val="0B3677" w:themeColor="accent1"/>
          <w:sz w:val="24"/>
          <w:szCs w:val="24"/>
        </w:rPr>
        <w:lastRenderedPageBreak/>
        <w:t>Achievements</w:t>
      </w:r>
    </w:p>
    <w:p w14:paraId="1FA18F75" w14:textId="77777777" w:rsidR="004D60DA" w:rsidRPr="004D60DA" w:rsidRDefault="004D60DA" w:rsidP="004D60DA">
      <w:pPr>
        <w:rPr>
          <w:rFonts w:eastAsia="Calibri" w:cs="Arial"/>
          <w:i/>
          <w:iCs/>
          <w:sz w:val="22"/>
          <w:szCs w:val="22"/>
        </w:rPr>
      </w:pPr>
      <w:r w:rsidRPr="004D60DA">
        <w:rPr>
          <w:rFonts w:eastAsia="Calibri" w:cs="Arial"/>
          <w:sz w:val="22"/>
          <w:szCs w:val="22"/>
        </w:rPr>
        <w:t xml:space="preserve">When thinking about the services MCB provided while you interned with them or before, what do you think those services have helped you achieve in your life? </w:t>
      </w:r>
      <w:r w:rsidRPr="004D60DA">
        <w:rPr>
          <w:rFonts w:eastAsia="Calibri" w:cs="Arial"/>
          <w:i/>
          <w:iCs/>
          <w:sz w:val="22"/>
          <w:szCs w:val="22"/>
        </w:rPr>
        <w:t xml:space="preserve">Probe: Greater confidence and self-assuredness? Improved physical well-being? Improved emotional well-being? Increased education credential? Better access to basic needs? </w:t>
      </w:r>
    </w:p>
    <w:p w14:paraId="406A58B3" w14:textId="77777777" w:rsidR="004D60DA" w:rsidRPr="006562E9" w:rsidRDefault="004D60DA" w:rsidP="006562E9">
      <w:pPr>
        <w:rPr>
          <w:rFonts w:eastAsia="SimSun"/>
          <w:b/>
          <w:color w:val="0B3677" w:themeColor="accent1"/>
          <w:sz w:val="24"/>
          <w:szCs w:val="28"/>
        </w:rPr>
      </w:pPr>
      <w:r w:rsidRPr="006562E9">
        <w:rPr>
          <w:rFonts w:eastAsia="SimSun"/>
          <w:b/>
          <w:color w:val="0B3677" w:themeColor="accent1"/>
          <w:sz w:val="24"/>
          <w:szCs w:val="24"/>
        </w:rPr>
        <w:t>Independence</w:t>
      </w:r>
    </w:p>
    <w:p w14:paraId="4AD9A0AC" w14:textId="77777777" w:rsidR="004D60DA" w:rsidRPr="004D60DA" w:rsidRDefault="004D60DA" w:rsidP="004D60DA">
      <w:pPr>
        <w:rPr>
          <w:rFonts w:eastAsia="Calibri" w:cs="Arial"/>
          <w:sz w:val="22"/>
          <w:szCs w:val="22"/>
        </w:rPr>
      </w:pPr>
      <w:r w:rsidRPr="004D60DA">
        <w:rPr>
          <w:rFonts w:eastAsia="Calibri" w:cs="Arial"/>
          <w:sz w:val="22"/>
          <w:szCs w:val="22"/>
        </w:rPr>
        <w:t>How have MCB services helped you become more independent? What can you do on your own now that you may not have been able to otherwise?</w:t>
      </w:r>
    </w:p>
    <w:p w14:paraId="01A9BB4E" w14:textId="77777777" w:rsidR="004D60DA" w:rsidRPr="006562E9" w:rsidRDefault="004D60DA" w:rsidP="006562E9">
      <w:pPr>
        <w:rPr>
          <w:rFonts w:eastAsia="SimSun"/>
          <w:b/>
          <w:color w:val="0B3677" w:themeColor="accent1"/>
          <w:sz w:val="24"/>
          <w:szCs w:val="24"/>
        </w:rPr>
      </w:pPr>
      <w:r w:rsidRPr="006562E9">
        <w:rPr>
          <w:rFonts w:eastAsia="SimSun"/>
          <w:b/>
          <w:color w:val="0B3677" w:themeColor="accent1"/>
          <w:sz w:val="24"/>
          <w:szCs w:val="24"/>
        </w:rPr>
        <w:t xml:space="preserve">Social and Emotional Well-Being </w:t>
      </w:r>
    </w:p>
    <w:p w14:paraId="67835894" w14:textId="77777777" w:rsidR="004D60DA" w:rsidRPr="004D60DA" w:rsidRDefault="004D60DA" w:rsidP="004D60DA">
      <w:pPr>
        <w:rPr>
          <w:rFonts w:eastAsia="Calibri" w:cs="Arial"/>
          <w:i/>
          <w:iCs/>
          <w:sz w:val="22"/>
          <w:szCs w:val="22"/>
        </w:rPr>
      </w:pPr>
      <w:r w:rsidRPr="004D60DA">
        <w:rPr>
          <w:rFonts w:eastAsia="Calibri" w:cs="Arial"/>
          <w:sz w:val="22"/>
          <w:szCs w:val="22"/>
        </w:rPr>
        <w:t xml:space="preserve">How have the services you received from MCB helped improve your emotional, social, and mental health? </w:t>
      </w:r>
      <w:r w:rsidRPr="004D60DA">
        <w:rPr>
          <w:rFonts w:eastAsia="Calibri" w:cs="Arial"/>
          <w:i/>
          <w:iCs/>
          <w:sz w:val="22"/>
          <w:szCs w:val="22"/>
        </w:rPr>
        <w:t xml:space="preserve">Probe: Better connections with friends and family? Decrease in depression or anxiety? Decreased substance use? Less stress? Improved perceptions of quality of life? </w:t>
      </w:r>
    </w:p>
    <w:p w14:paraId="1472073C" w14:textId="77777777" w:rsidR="004D60DA" w:rsidRPr="006562E9" w:rsidRDefault="004D60DA" w:rsidP="006562E9">
      <w:pPr>
        <w:rPr>
          <w:rFonts w:eastAsia="SimSun"/>
          <w:b/>
          <w:color w:val="0B3677" w:themeColor="accent1"/>
          <w:sz w:val="24"/>
          <w:szCs w:val="24"/>
        </w:rPr>
      </w:pPr>
      <w:r w:rsidRPr="006562E9">
        <w:rPr>
          <w:rFonts w:eastAsia="SimSun"/>
          <w:b/>
          <w:color w:val="0B3677" w:themeColor="accent1"/>
          <w:sz w:val="24"/>
          <w:szCs w:val="24"/>
        </w:rPr>
        <w:t>Physical Well-Being</w:t>
      </w:r>
    </w:p>
    <w:p w14:paraId="758C457C" w14:textId="77777777" w:rsidR="004D60DA" w:rsidRPr="004D60DA" w:rsidRDefault="004D60DA" w:rsidP="004D60DA">
      <w:pPr>
        <w:rPr>
          <w:rFonts w:eastAsia="Calibri"/>
          <w:i/>
          <w:iCs/>
          <w:sz w:val="22"/>
          <w:szCs w:val="22"/>
        </w:rPr>
      </w:pPr>
      <w:r w:rsidRPr="004D60DA">
        <w:rPr>
          <w:rFonts w:eastAsia="Calibri"/>
          <w:sz w:val="22"/>
          <w:szCs w:val="22"/>
        </w:rPr>
        <w:t xml:space="preserve">How have the services you received from MCB helped you improve your physical health? </w:t>
      </w:r>
      <w:r w:rsidRPr="004D60DA">
        <w:rPr>
          <w:rFonts w:eastAsia="Calibri"/>
          <w:i/>
          <w:iCs/>
          <w:sz w:val="22"/>
          <w:szCs w:val="22"/>
        </w:rPr>
        <w:t xml:space="preserve">Probe: Fewer doctors’ visits? Less medication? Greater life expectancy? </w:t>
      </w:r>
    </w:p>
    <w:p w14:paraId="7B7E6E75" w14:textId="77777777" w:rsidR="004D60DA" w:rsidRPr="006562E9" w:rsidRDefault="004D60DA" w:rsidP="006562E9">
      <w:pPr>
        <w:rPr>
          <w:rFonts w:eastAsia="SimSun"/>
          <w:b/>
          <w:color w:val="0B3677" w:themeColor="accent1"/>
          <w:sz w:val="24"/>
          <w:szCs w:val="24"/>
        </w:rPr>
      </w:pPr>
      <w:r w:rsidRPr="006562E9">
        <w:rPr>
          <w:rFonts w:eastAsia="SimSun"/>
          <w:b/>
          <w:color w:val="0B3677" w:themeColor="accent1"/>
          <w:sz w:val="24"/>
          <w:szCs w:val="24"/>
        </w:rPr>
        <w:t>Social Ties</w:t>
      </w:r>
    </w:p>
    <w:p w14:paraId="3C6081C7" w14:textId="77777777" w:rsidR="004D60DA" w:rsidRPr="004D60DA" w:rsidRDefault="004D60DA" w:rsidP="004D60DA">
      <w:pPr>
        <w:rPr>
          <w:rFonts w:eastAsia="Calibri" w:cs="Arial"/>
          <w:sz w:val="22"/>
          <w:szCs w:val="22"/>
        </w:rPr>
      </w:pPr>
      <w:r w:rsidRPr="004D60DA">
        <w:rPr>
          <w:rFonts w:eastAsia="Calibri" w:cs="Arial"/>
          <w:sz w:val="22"/>
          <w:szCs w:val="22"/>
        </w:rPr>
        <w:t>How have the services consumers received from MCB helped you to participate more in social activities or in your community?</w:t>
      </w:r>
    </w:p>
    <w:p w14:paraId="36759F81" w14:textId="77777777" w:rsidR="004D60DA" w:rsidRPr="006562E9" w:rsidRDefault="004D60DA" w:rsidP="006562E9">
      <w:pPr>
        <w:rPr>
          <w:rFonts w:eastAsia="SimSun"/>
          <w:b/>
          <w:color w:val="0B3677" w:themeColor="accent1"/>
          <w:sz w:val="36"/>
          <w:szCs w:val="36"/>
        </w:rPr>
      </w:pPr>
      <w:r w:rsidRPr="006562E9">
        <w:rPr>
          <w:rFonts w:eastAsia="SimSun"/>
          <w:b/>
          <w:color w:val="0B3677" w:themeColor="accent1"/>
          <w:sz w:val="24"/>
          <w:szCs w:val="24"/>
        </w:rPr>
        <w:t>Groups</w:t>
      </w:r>
    </w:p>
    <w:p w14:paraId="5974F573" w14:textId="77777777" w:rsidR="004D60DA" w:rsidRPr="004D60DA" w:rsidRDefault="004D60DA" w:rsidP="004D60DA">
      <w:pPr>
        <w:rPr>
          <w:rFonts w:eastAsia="Calibri" w:cs="Arial"/>
          <w:sz w:val="22"/>
          <w:szCs w:val="22"/>
        </w:rPr>
      </w:pPr>
      <w:r w:rsidRPr="004D60DA">
        <w:rPr>
          <w:rFonts w:eastAsia="Calibri" w:cs="Arial"/>
          <w:sz w:val="22"/>
          <w:szCs w:val="22"/>
        </w:rPr>
        <w:t>What sorts of groups are you involved with? This could be formal groups of people, or just groups of friends. Bowling leagues, game groups, community groups, other social gatherings, anything like that- how do you now participate in social life?</w:t>
      </w:r>
    </w:p>
    <w:p w14:paraId="4C24E5BC" w14:textId="77777777" w:rsidR="004D60DA" w:rsidRPr="006562E9" w:rsidRDefault="004D60DA" w:rsidP="006562E9">
      <w:pPr>
        <w:rPr>
          <w:rFonts w:eastAsia="SimSun"/>
          <w:b/>
          <w:color w:val="0B3677" w:themeColor="accent1"/>
          <w:sz w:val="24"/>
          <w:szCs w:val="24"/>
        </w:rPr>
      </w:pPr>
      <w:r w:rsidRPr="006562E9">
        <w:rPr>
          <w:rFonts w:eastAsia="SimSun"/>
          <w:b/>
          <w:color w:val="0B3677" w:themeColor="accent1"/>
          <w:sz w:val="24"/>
          <w:szCs w:val="24"/>
        </w:rPr>
        <w:t>COVID</w:t>
      </w:r>
    </w:p>
    <w:p w14:paraId="3E8E3E54" w14:textId="36007E73" w:rsidR="004D60DA" w:rsidRPr="004D60DA" w:rsidRDefault="004D60DA" w:rsidP="004D60DA">
      <w:pPr>
        <w:rPr>
          <w:rFonts w:eastAsia="Calibri" w:cs="Arial"/>
          <w:sz w:val="22"/>
          <w:szCs w:val="22"/>
        </w:rPr>
      </w:pPr>
      <w:r w:rsidRPr="004D60DA">
        <w:rPr>
          <w:rFonts w:eastAsia="Calibri" w:cs="Arial"/>
          <w:sz w:val="22"/>
          <w:szCs w:val="22"/>
        </w:rPr>
        <w:t>It became much harder to participate in in-person events last year. I know MCB does a lot of work with technology – how did the services you received from MCB help</w:t>
      </w:r>
      <w:r w:rsidR="00BB4A27">
        <w:rPr>
          <w:rFonts w:eastAsia="Calibri" w:cs="Arial"/>
          <w:sz w:val="22"/>
          <w:szCs w:val="22"/>
        </w:rPr>
        <w:t xml:space="preserve"> </w:t>
      </w:r>
      <w:r w:rsidRPr="004D60DA">
        <w:rPr>
          <w:rFonts w:eastAsia="Calibri" w:cs="Arial"/>
          <w:sz w:val="22"/>
          <w:szCs w:val="22"/>
        </w:rPr>
        <w:t>you cope over the last year?</w:t>
      </w:r>
    </w:p>
    <w:p w14:paraId="1EB763DC" w14:textId="77777777" w:rsidR="004D60DA" w:rsidRPr="006562E9" w:rsidRDefault="004D60DA" w:rsidP="006562E9">
      <w:pPr>
        <w:rPr>
          <w:rFonts w:eastAsia="SimSun"/>
          <w:b/>
          <w:color w:val="0B3677" w:themeColor="accent1"/>
          <w:sz w:val="24"/>
          <w:szCs w:val="24"/>
        </w:rPr>
      </w:pPr>
      <w:r w:rsidRPr="006562E9">
        <w:rPr>
          <w:rFonts w:eastAsia="SimSun"/>
          <w:b/>
          <w:color w:val="0B3677" w:themeColor="accent1"/>
          <w:sz w:val="24"/>
          <w:szCs w:val="24"/>
        </w:rPr>
        <w:t>END</w:t>
      </w:r>
    </w:p>
    <w:p w14:paraId="4D579103" w14:textId="06CDA60E" w:rsidR="008D1E96" w:rsidRPr="00F95B17" w:rsidRDefault="004D60DA" w:rsidP="002E7CD6">
      <w:pPr>
        <w:rPr>
          <w:rFonts w:eastAsia="Calibri" w:cs="Arial"/>
          <w:sz w:val="16"/>
          <w:szCs w:val="18"/>
        </w:rPr>
      </w:pPr>
      <w:r w:rsidRPr="004D60DA">
        <w:rPr>
          <w:rFonts w:eastAsia="Calibri" w:cs="Arial"/>
          <w:sz w:val="22"/>
          <w:szCs w:val="22"/>
        </w:rPr>
        <w:t xml:space="preserve">That was our last question. Thank you very much for participating in the focus group today. Do you have any questions or thoughts to share? </w:t>
      </w:r>
    </w:p>
    <w:sectPr w:rsidR="008D1E96" w:rsidRPr="00F95B17" w:rsidSect="00136393">
      <w:pgSz w:w="12240" w:h="15840" w:code="1"/>
      <w:pgMar w:top="1440" w:right="1440" w:bottom="1440" w:left="1440" w:header="432" w:footer="43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3DC95" w14:textId="77777777" w:rsidR="00F307C2" w:rsidRDefault="00F307C2" w:rsidP="007C0D9D">
      <w:r>
        <w:separator/>
      </w:r>
    </w:p>
  </w:endnote>
  <w:endnote w:type="continuationSeparator" w:id="0">
    <w:p w14:paraId="43D72BD6" w14:textId="77777777" w:rsidR="00F307C2" w:rsidRDefault="00F307C2" w:rsidP="007C0D9D">
      <w:r>
        <w:continuationSeparator/>
      </w:r>
    </w:p>
  </w:endnote>
  <w:endnote w:type="continuationNotice" w:id="1">
    <w:p w14:paraId="577C7984" w14:textId="77777777" w:rsidR="00F307C2" w:rsidRDefault="00F307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33466" w14:textId="6C655355" w:rsidR="00A63142" w:rsidRPr="00B0787E" w:rsidRDefault="00A63142" w:rsidP="00C11461">
    <w:pPr>
      <w:pStyle w:val="PCGFooter"/>
      <w:rPr>
        <w:rFonts w:asciiTheme="minorHAnsi" w:hAnsiTheme="minorHAnsi" w:cstheme="minorHAnsi"/>
      </w:rPr>
    </w:pPr>
    <w:r w:rsidRPr="00FB24E1">
      <w:rPr>
        <w:rFonts w:asciiTheme="minorHAnsi" w:hAnsiTheme="minorHAnsi" w:cstheme="minorHAnsi"/>
        <w:color w:val="051B3B" w:themeColor="text2"/>
      </w:rPr>
      <w:t>Public Consulting Group LLC</w:t>
    </w:r>
    <w:r w:rsidRPr="00B0787E">
      <w:rPr>
        <w:rFonts w:asciiTheme="minorHAnsi" w:hAnsiTheme="minorHAnsi" w:cstheme="minorHAnsi"/>
      </w:rPr>
      <w:tab/>
    </w:r>
    <w:r w:rsidRPr="00164796">
      <w:rPr>
        <w:rFonts w:asciiTheme="minorHAnsi" w:hAnsiTheme="minorHAnsi" w:cstheme="minorHAnsi"/>
        <w:color w:val="051B3B" w:themeColor="text2"/>
      </w:rPr>
      <w:fldChar w:fldCharType="begin"/>
    </w:r>
    <w:r w:rsidRPr="00164796">
      <w:rPr>
        <w:rFonts w:asciiTheme="minorHAnsi" w:hAnsiTheme="minorHAnsi" w:cstheme="minorHAnsi"/>
        <w:color w:val="051B3B" w:themeColor="text2"/>
      </w:rPr>
      <w:instrText xml:space="preserve"> PAGE  \* Arabic  \* MERGEFORMAT </w:instrText>
    </w:r>
    <w:r w:rsidRPr="00164796">
      <w:rPr>
        <w:rFonts w:asciiTheme="minorHAnsi" w:hAnsiTheme="minorHAnsi" w:cstheme="minorHAnsi"/>
        <w:color w:val="051B3B" w:themeColor="text2"/>
      </w:rPr>
      <w:fldChar w:fldCharType="separate"/>
    </w:r>
    <w:r w:rsidRPr="00164796">
      <w:rPr>
        <w:rFonts w:asciiTheme="minorHAnsi" w:hAnsiTheme="minorHAnsi" w:cstheme="minorHAnsi"/>
        <w:color w:val="051B3B" w:themeColor="text2"/>
      </w:rPr>
      <w:t>1</w:t>
    </w:r>
    <w:r w:rsidRPr="00164796">
      <w:rPr>
        <w:rFonts w:asciiTheme="minorHAnsi" w:hAnsiTheme="minorHAnsi" w:cstheme="minorHAnsi"/>
        <w:color w:val="051B3B"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1A71E" w14:textId="77777777" w:rsidR="00F307C2" w:rsidRDefault="00F307C2" w:rsidP="007C0D9D">
      <w:r>
        <w:separator/>
      </w:r>
    </w:p>
  </w:footnote>
  <w:footnote w:type="continuationSeparator" w:id="0">
    <w:p w14:paraId="6C50511D" w14:textId="77777777" w:rsidR="00F307C2" w:rsidRDefault="00F307C2" w:rsidP="007C0D9D">
      <w:r>
        <w:continuationSeparator/>
      </w:r>
    </w:p>
  </w:footnote>
  <w:footnote w:type="continuationNotice" w:id="1">
    <w:p w14:paraId="4685B64F" w14:textId="77777777" w:rsidR="00F307C2" w:rsidRDefault="00F307C2">
      <w:pPr>
        <w:spacing w:after="0" w:line="240" w:lineRule="auto"/>
      </w:pPr>
    </w:p>
  </w:footnote>
  <w:footnote w:id="2">
    <w:p w14:paraId="56B370B1" w14:textId="0CE2B0D7" w:rsidR="00A63142" w:rsidRDefault="00A63142">
      <w:pPr>
        <w:pStyle w:val="FootnoteText"/>
      </w:pPr>
      <w:r>
        <w:rPr>
          <w:rStyle w:val="FootnoteReference"/>
        </w:rPr>
        <w:footnoteRef/>
      </w:r>
      <w:r>
        <w:t xml:space="preserve"> </w:t>
      </w:r>
      <w:hyperlink r:id="rId1" w:history="1">
        <w:r w:rsidRPr="007510DD">
          <w:rPr>
            <w:rStyle w:val="Hyperlink"/>
          </w:rPr>
          <w:t>https://www.mass.gov/social-rehabilitation-sr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16624" w14:textId="77777777" w:rsidR="00A63142" w:rsidRPr="00FB24E1" w:rsidRDefault="00A63142" w:rsidP="00C11461">
    <w:pPr>
      <w:pStyle w:val="PCGHeader"/>
      <w:rPr>
        <w:rFonts w:asciiTheme="minorHAnsi" w:hAnsiTheme="minorHAnsi" w:cstheme="minorHAnsi"/>
        <w:color w:val="808080" w:themeColor="background1" w:themeShade="80"/>
      </w:rPr>
    </w:pPr>
    <w:r w:rsidRPr="00164796">
      <w:rPr>
        <w:rFonts w:asciiTheme="minorHAnsi" w:hAnsiTheme="minorHAnsi" w:cstheme="minorHAnsi"/>
        <w:color w:val="051B3B" w:themeColor="text2"/>
      </w:rPr>
      <w:t>Massachusetts Commission for the Blind</w:t>
    </w:r>
  </w:p>
  <w:p w14:paraId="7B0BEAD5" w14:textId="131150CF" w:rsidR="00A63142" w:rsidRPr="00FB24E1" w:rsidRDefault="00A63142" w:rsidP="00C11461">
    <w:pPr>
      <w:pStyle w:val="PCGHeader"/>
      <w:rPr>
        <w:rFonts w:asciiTheme="minorHAnsi" w:hAnsiTheme="minorHAnsi" w:cstheme="minorHAnsi"/>
        <w:color w:val="808080" w:themeColor="background1" w:themeShade="80"/>
      </w:rPr>
    </w:pPr>
    <w:r w:rsidRPr="00164796">
      <w:rPr>
        <w:rFonts w:asciiTheme="minorHAnsi" w:hAnsiTheme="minorHAnsi" w:cstheme="minorHAnsi"/>
        <w:color w:val="051B3B" w:themeColor="text2"/>
      </w:rPr>
      <w:t>Return on Investment Report</w:t>
    </w:r>
    <w:r w:rsidRPr="00FB24E1">
      <w:rPr>
        <w:rFonts w:asciiTheme="minorHAnsi" w:hAnsiTheme="minorHAnsi" w:cstheme="minorHAnsi"/>
        <w:color w:val="808080" w:themeColor="background1" w:themeShade="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A6E28"/>
    <w:multiLevelType w:val="hybridMultilevel"/>
    <w:tmpl w:val="BDD40CF8"/>
    <w:lvl w:ilvl="0" w:tplc="8E7E23AC">
      <w:start w:val="1"/>
      <w:numFmt w:val="bullet"/>
      <w:lvlText w:val=""/>
      <w:lvlJc w:val="left"/>
      <w:pPr>
        <w:ind w:left="765" w:hanging="360"/>
      </w:pPr>
      <w:rPr>
        <w:rFonts w:ascii="Symbol" w:hAnsi="Symbol"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37E1A54"/>
    <w:multiLevelType w:val="hybridMultilevel"/>
    <w:tmpl w:val="858E3286"/>
    <w:lvl w:ilvl="0" w:tplc="04090001">
      <w:start w:val="1"/>
      <w:numFmt w:val="bullet"/>
      <w:lvlText w:val=""/>
      <w:lvlJc w:val="left"/>
      <w:pPr>
        <w:ind w:left="720" w:hanging="360"/>
      </w:pPr>
      <w:rPr>
        <w:rFonts w:ascii="Symbol" w:hAnsi="Symbol" w:hint="default"/>
        <w:color w:val="0B367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672D4"/>
    <w:multiLevelType w:val="hybridMultilevel"/>
    <w:tmpl w:val="DDA475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711EA2"/>
    <w:multiLevelType w:val="hybridMultilevel"/>
    <w:tmpl w:val="46CED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37A02"/>
    <w:multiLevelType w:val="hybridMultilevel"/>
    <w:tmpl w:val="C658A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15E0719"/>
    <w:multiLevelType w:val="hybridMultilevel"/>
    <w:tmpl w:val="E9562748"/>
    <w:lvl w:ilvl="0" w:tplc="9194882E">
      <w:numFmt w:val="bullet"/>
      <w:lvlText w:val=""/>
      <w:lvlJc w:val="left"/>
      <w:pPr>
        <w:ind w:left="720" w:hanging="360"/>
      </w:pPr>
      <w:rPr>
        <w:rFonts w:ascii="Wingdings 3" w:hAnsi="Wingdings 3" w:hint="default"/>
        <w:b/>
        <w:bCs/>
        <w:color w:val="0B367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6D47"/>
    <w:multiLevelType w:val="hybridMultilevel"/>
    <w:tmpl w:val="1F3A7C4C"/>
    <w:lvl w:ilvl="0" w:tplc="04090009">
      <w:start w:val="1"/>
      <w:numFmt w:val="bullet"/>
      <w:lvlText w:val=""/>
      <w:lvlJc w:val="left"/>
      <w:pPr>
        <w:ind w:left="720" w:hanging="360"/>
      </w:pPr>
      <w:rPr>
        <w:rFonts w:ascii="Wingdings" w:hAnsi="Wingdings" w:hint="default"/>
        <w:color w:val="0B367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F5E97"/>
    <w:multiLevelType w:val="hybridMultilevel"/>
    <w:tmpl w:val="348C5A5C"/>
    <w:lvl w:ilvl="0" w:tplc="8E7E23AC">
      <w:start w:val="1"/>
      <w:numFmt w:val="bullet"/>
      <w:lvlText w:val=""/>
      <w:lvlJc w:val="left"/>
      <w:pPr>
        <w:ind w:left="776" w:hanging="360"/>
      </w:pPr>
      <w:rPr>
        <w:rFonts w:ascii="Symbol" w:hAnsi="Symbol" w:hint="default"/>
        <w:color w:val="auto"/>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9" w15:restartNumberingAfterBreak="0">
    <w:nsid w:val="2B465AFE"/>
    <w:multiLevelType w:val="hybridMultilevel"/>
    <w:tmpl w:val="14F0C278"/>
    <w:lvl w:ilvl="0" w:tplc="8E7E23A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627D2"/>
    <w:multiLevelType w:val="hybridMultilevel"/>
    <w:tmpl w:val="C7B85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9D290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36E24749"/>
    <w:multiLevelType w:val="hybridMultilevel"/>
    <w:tmpl w:val="0C3A4D7E"/>
    <w:lvl w:ilvl="0" w:tplc="FA94A200">
      <w:start w:val="1"/>
      <w:numFmt w:val="bullet"/>
      <w:lvlText w:val=""/>
      <w:lvlJc w:val="left"/>
      <w:pPr>
        <w:ind w:left="765" w:hanging="360"/>
      </w:pPr>
      <w:rPr>
        <w:rFonts w:ascii="Symbol" w:hAnsi="Symbol"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7DE6C20"/>
    <w:multiLevelType w:val="hybridMultilevel"/>
    <w:tmpl w:val="DBDAD47C"/>
    <w:lvl w:ilvl="0" w:tplc="2D1A8E4C">
      <w:start w:val="1"/>
      <w:numFmt w:val="bullet"/>
      <w:lvlText w:val=""/>
      <w:lvlJc w:val="left"/>
      <w:pPr>
        <w:ind w:left="720" w:hanging="360"/>
      </w:pPr>
      <w:rPr>
        <w:rFonts w:ascii="Wingdings" w:hAnsi="Wingdings" w:hint="default"/>
        <w:color w:val="0B367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71ADE"/>
    <w:multiLevelType w:val="hybridMultilevel"/>
    <w:tmpl w:val="C868E7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003335"/>
    <w:multiLevelType w:val="hybridMultilevel"/>
    <w:tmpl w:val="470AD1FC"/>
    <w:lvl w:ilvl="0" w:tplc="04090009">
      <w:start w:val="1"/>
      <w:numFmt w:val="bullet"/>
      <w:lvlText w:val=""/>
      <w:lvlJc w:val="left"/>
      <w:pPr>
        <w:ind w:left="720" w:hanging="360"/>
      </w:pPr>
      <w:rPr>
        <w:rFonts w:ascii="Wingdings" w:hAnsi="Wingdings" w:hint="default"/>
        <w:color w:val="0B367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A6AC7"/>
    <w:multiLevelType w:val="hybridMultilevel"/>
    <w:tmpl w:val="F0FCB360"/>
    <w:lvl w:ilvl="0" w:tplc="04090001">
      <w:start w:val="1"/>
      <w:numFmt w:val="bullet"/>
      <w:lvlText w:val=""/>
      <w:lvlJc w:val="left"/>
      <w:pPr>
        <w:ind w:left="720" w:hanging="360"/>
      </w:pPr>
      <w:rPr>
        <w:rFonts w:ascii="Symbol" w:hAnsi="Symbol" w:hint="default"/>
      </w:rPr>
    </w:lvl>
    <w:lvl w:ilvl="1" w:tplc="FC38B3B2">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DD16E9"/>
    <w:multiLevelType w:val="hybridMultilevel"/>
    <w:tmpl w:val="390A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B03567"/>
    <w:multiLevelType w:val="hybridMultilevel"/>
    <w:tmpl w:val="39307572"/>
    <w:lvl w:ilvl="0" w:tplc="1DC6B488">
      <w:start w:val="1"/>
      <w:numFmt w:val="bullet"/>
      <w:lvlText w:val=""/>
      <w:lvlJc w:val="left"/>
      <w:pPr>
        <w:ind w:left="720" w:hanging="360"/>
      </w:pPr>
      <w:rPr>
        <w:rFonts w:ascii="Wingdings" w:hAnsi="Wingdings" w:hint="default"/>
        <w:color w:val="0B367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4D0200"/>
    <w:multiLevelType w:val="hybridMultilevel"/>
    <w:tmpl w:val="DE3431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6A3EB5"/>
    <w:multiLevelType w:val="hybridMultilevel"/>
    <w:tmpl w:val="C6D21FCA"/>
    <w:lvl w:ilvl="0" w:tplc="14984AF0">
      <w:start w:val="1"/>
      <w:numFmt w:val="bullet"/>
      <w:lvlText w:val=""/>
      <w:lvlJc w:val="left"/>
      <w:pPr>
        <w:ind w:left="720" w:hanging="360"/>
      </w:pPr>
      <w:rPr>
        <w:rFonts w:ascii="Wingdings" w:hAnsi="Wingdings" w:hint="default"/>
        <w:color w:val="0B367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316A9C"/>
    <w:multiLevelType w:val="hybridMultilevel"/>
    <w:tmpl w:val="3F2CF1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C05718"/>
    <w:multiLevelType w:val="hybridMultilevel"/>
    <w:tmpl w:val="E446F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111CBB"/>
    <w:multiLevelType w:val="hybridMultilevel"/>
    <w:tmpl w:val="A6769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22"/>
  </w:num>
  <w:num w:numId="4">
    <w:abstractNumId w:val="23"/>
  </w:num>
  <w:num w:numId="5">
    <w:abstractNumId w:val="2"/>
  </w:num>
  <w:num w:numId="6">
    <w:abstractNumId w:val="14"/>
  </w:num>
  <w:num w:numId="7">
    <w:abstractNumId w:val="13"/>
  </w:num>
  <w:num w:numId="8">
    <w:abstractNumId w:val="20"/>
  </w:num>
  <w:num w:numId="9">
    <w:abstractNumId w:val="18"/>
  </w:num>
  <w:num w:numId="10">
    <w:abstractNumId w:val="17"/>
  </w:num>
  <w:num w:numId="11">
    <w:abstractNumId w:val="21"/>
  </w:num>
  <w:num w:numId="12">
    <w:abstractNumId w:val="4"/>
  </w:num>
  <w:num w:numId="13">
    <w:abstractNumId w:val="1"/>
  </w:num>
  <w:num w:numId="14">
    <w:abstractNumId w:val="0"/>
  </w:num>
  <w:num w:numId="15">
    <w:abstractNumId w:val="12"/>
  </w:num>
  <w:num w:numId="16">
    <w:abstractNumId w:val="8"/>
  </w:num>
  <w:num w:numId="17">
    <w:abstractNumId w:val="10"/>
  </w:num>
  <w:num w:numId="18">
    <w:abstractNumId w:val="6"/>
  </w:num>
  <w:num w:numId="19">
    <w:abstractNumId w:val="9"/>
  </w:num>
  <w:num w:numId="20">
    <w:abstractNumId w:val="11"/>
  </w:num>
  <w:num w:numId="21">
    <w:abstractNumId w:val="15"/>
  </w:num>
  <w:num w:numId="22">
    <w:abstractNumId w:val="7"/>
  </w:num>
  <w:num w:numId="23">
    <w:abstractNumId w:val="5"/>
  </w:num>
  <w:num w:numId="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documentProtection w:formatting="1" w:enforcement="0"/>
  <w:styleLockTheme/>
  <w:styleLockQFSet/>
  <w:defaultTabStop w:val="720"/>
  <w:drawingGridHorizontalSpacing w:val="110"/>
  <w:displayHorizontalDrawingGridEvery w:val="2"/>
  <w:characterSpacingControl w:val="doNotCompress"/>
  <w:hdrShapeDefaults>
    <o:shapedefaults v:ext="edit" spidmax="4097"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334"/>
    <w:rsid w:val="000000A4"/>
    <w:rsid w:val="00000506"/>
    <w:rsid w:val="000005C6"/>
    <w:rsid w:val="00000AC9"/>
    <w:rsid w:val="00001185"/>
    <w:rsid w:val="00001D77"/>
    <w:rsid w:val="00002257"/>
    <w:rsid w:val="000024FA"/>
    <w:rsid w:val="00002CFA"/>
    <w:rsid w:val="00002E21"/>
    <w:rsid w:val="000035F8"/>
    <w:rsid w:val="00004679"/>
    <w:rsid w:val="000050E8"/>
    <w:rsid w:val="0000567D"/>
    <w:rsid w:val="000056A5"/>
    <w:rsid w:val="00005D78"/>
    <w:rsid w:val="000060D0"/>
    <w:rsid w:val="000061F9"/>
    <w:rsid w:val="0000657B"/>
    <w:rsid w:val="0000664E"/>
    <w:rsid w:val="00006DF6"/>
    <w:rsid w:val="0000721A"/>
    <w:rsid w:val="00007376"/>
    <w:rsid w:val="00007C03"/>
    <w:rsid w:val="00007EAC"/>
    <w:rsid w:val="0001014F"/>
    <w:rsid w:val="00010D62"/>
    <w:rsid w:val="00011C23"/>
    <w:rsid w:val="00011C38"/>
    <w:rsid w:val="00012CF8"/>
    <w:rsid w:val="00012D0A"/>
    <w:rsid w:val="000135FB"/>
    <w:rsid w:val="00013D9B"/>
    <w:rsid w:val="00013E0D"/>
    <w:rsid w:val="0001419F"/>
    <w:rsid w:val="000147FA"/>
    <w:rsid w:val="0001494D"/>
    <w:rsid w:val="00014A87"/>
    <w:rsid w:val="00014D84"/>
    <w:rsid w:val="000151DB"/>
    <w:rsid w:val="0001537B"/>
    <w:rsid w:val="0001552E"/>
    <w:rsid w:val="000157FF"/>
    <w:rsid w:val="00015AFD"/>
    <w:rsid w:val="00016867"/>
    <w:rsid w:val="00016886"/>
    <w:rsid w:val="0001713C"/>
    <w:rsid w:val="00017415"/>
    <w:rsid w:val="000174DE"/>
    <w:rsid w:val="00017697"/>
    <w:rsid w:val="00017AFD"/>
    <w:rsid w:val="00017B92"/>
    <w:rsid w:val="000209F8"/>
    <w:rsid w:val="00021236"/>
    <w:rsid w:val="00021DC2"/>
    <w:rsid w:val="00021E67"/>
    <w:rsid w:val="00022156"/>
    <w:rsid w:val="00022663"/>
    <w:rsid w:val="0002285B"/>
    <w:rsid w:val="00023362"/>
    <w:rsid w:val="000236FA"/>
    <w:rsid w:val="00023A87"/>
    <w:rsid w:val="00024BF4"/>
    <w:rsid w:val="00025247"/>
    <w:rsid w:val="000254A6"/>
    <w:rsid w:val="00025E9D"/>
    <w:rsid w:val="0002652F"/>
    <w:rsid w:val="00026C80"/>
    <w:rsid w:val="00026E5F"/>
    <w:rsid w:val="00027146"/>
    <w:rsid w:val="00027B96"/>
    <w:rsid w:val="00027ECC"/>
    <w:rsid w:val="00027F52"/>
    <w:rsid w:val="000305B0"/>
    <w:rsid w:val="0003079B"/>
    <w:rsid w:val="00030C84"/>
    <w:rsid w:val="000316AB"/>
    <w:rsid w:val="00031780"/>
    <w:rsid w:val="00031B52"/>
    <w:rsid w:val="0003230A"/>
    <w:rsid w:val="00032C0C"/>
    <w:rsid w:val="00032D76"/>
    <w:rsid w:val="00032F6D"/>
    <w:rsid w:val="00033177"/>
    <w:rsid w:val="00033191"/>
    <w:rsid w:val="0003339C"/>
    <w:rsid w:val="0003340D"/>
    <w:rsid w:val="00033812"/>
    <w:rsid w:val="00033D61"/>
    <w:rsid w:val="00033E41"/>
    <w:rsid w:val="00033EC0"/>
    <w:rsid w:val="00034462"/>
    <w:rsid w:val="00035C80"/>
    <w:rsid w:val="00035FED"/>
    <w:rsid w:val="00036396"/>
    <w:rsid w:val="000367A5"/>
    <w:rsid w:val="000367AC"/>
    <w:rsid w:val="00037000"/>
    <w:rsid w:val="0003780B"/>
    <w:rsid w:val="00040F91"/>
    <w:rsid w:val="0004111B"/>
    <w:rsid w:val="0004156C"/>
    <w:rsid w:val="00042E9F"/>
    <w:rsid w:val="00043999"/>
    <w:rsid w:val="00043C1F"/>
    <w:rsid w:val="00043DC0"/>
    <w:rsid w:val="000447CD"/>
    <w:rsid w:val="00045727"/>
    <w:rsid w:val="00045DF0"/>
    <w:rsid w:val="00045FC4"/>
    <w:rsid w:val="00046210"/>
    <w:rsid w:val="00046256"/>
    <w:rsid w:val="00046275"/>
    <w:rsid w:val="000462B2"/>
    <w:rsid w:val="00046771"/>
    <w:rsid w:val="00046B57"/>
    <w:rsid w:val="00046C37"/>
    <w:rsid w:val="000470A3"/>
    <w:rsid w:val="000471B6"/>
    <w:rsid w:val="00050467"/>
    <w:rsid w:val="000507BF"/>
    <w:rsid w:val="000510A0"/>
    <w:rsid w:val="00051286"/>
    <w:rsid w:val="0005197A"/>
    <w:rsid w:val="00051F97"/>
    <w:rsid w:val="000527D3"/>
    <w:rsid w:val="00052B61"/>
    <w:rsid w:val="00052B87"/>
    <w:rsid w:val="00052C5D"/>
    <w:rsid w:val="00053199"/>
    <w:rsid w:val="0005392C"/>
    <w:rsid w:val="00054224"/>
    <w:rsid w:val="000548CA"/>
    <w:rsid w:val="00055388"/>
    <w:rsid w:val="00055AC6"/>
    <w:rsid w:val="00055CAA"/>
    <w:rsid w:val="00055E35"/>
    <w:rsid w:val="00056094"/>
    <w:rsid w:val="00056A3A"/>
    <w:rsid w:val="0005710A"/>
    <w:rsid w:val="0006026F"/>
    <w:rsid w:val="0006164D"/>
    <w:rsid w:val="00061762"/>
    <w:rsid w:val="00061A66"/>
    <w:rsid w:val="00061BC7"/>
    <w:rsid w:val="00061DDE"/>
    <w:rsid w:val="00061DF7"/>
    <w:rsid w:val="00061DF9"/>
    <w:rsid w:val="00061EB7"/>
    <w:rsid w:val="00062102"/>
    <w:rsid w:val="00062BC0"/>
    <w:rsid w:val="00062C07"/>
    <w:rsid w:val="00063264"/>
    <w:rsid w:val="00063295"/>
    <w:rsid w:val="00063443"/>
    <w:rsid w:val="000635E6"/>
    <w:rsid w:val="000641D9"/>
    <w:rsid w:val="000642F1"/>
    <w:rsid w:val="00065116"/>
    <w:rsid w:val="000659E9"/>
    <w:rsid w:val="00065C3B"/>
    <w:rsid w:val="0006687E"/>
    <w:rsid w:val="00066AF4"/>
    <w:rsid w:val="00066C10"/>
    <w:rsid w:val="00067176"/>
    <w:rsid w:val="0006743A"/>
    <w:rsid w:val="00067D7C"/>
    <w:rsid w:val="00067EAD"/>
    <w:rsid w:val="0007014F"/>
    <w:rsid w:val="000707B8"/>
    <w:rsid w:val="00071486"/>
    <w:rsid w:val="0007159B"/>
    <w:rsid w:val="00071683"/>
    <w:rsid w:val="00071749"/>
    <w:rsid w:val="00071762"/>
    <w:rsid w:val="00071C3A"/>
    <w:rsid w:val="00071E88"/>
    <w:rsid w:val="0007246E"/>
    <w:rsid w:val="00072626"/>
    <w:rsid w:val="00072657"/>
    <w:rsid w:val="00072F3A"/>
    <w:rsid w:val="00073A00"/>
    <w:rsid w:val="00073BDE"/>
    <w:rsid w:val="00073EE5"/>
    <w:rsid w:val="00073F09"/>
    <w:rsid w:val="000747B2"/>
    <w:rsid w:val="00074D8C"/>
    <w:rsid w:val="00074F10"/>
    <w:rsid w:val="000754EB"/>
    <w:rsid w:val="000756DB"/>
    <w:rsid w:val="00075765"/>
    <w:rsid w:val="00075778"/>
    <w:rsid w:val="00075C27"/>
    <w:rsid w:val="00076195"/>
    <w:rsid w:val="00076373"/>
    <w:rsid w:val="00076480"/>
    <w:rsid w:val="00076577"/>
    <w:rsid w:val="000767DA"/>
    <w:rsid w:val="00076A9B"/>
    <w:rsid w:val="00076B5A"/>
    <w:rsid w:val="00076E68"/>
    <w:rsid w:val="00077264"/>
    <w:rsid w:val="00077579"/>
    <w:rsid w:val="0007769C"/>
    <w:rsid w:val="0007781A"/>
    <w:rsid w:val="00077B69"/>
    <w:rsid w:val="00077E52"/>
    <w:rsid w:val="000800DC"/>
    <w:rsid w:val="000803F5"/>
    <w:rsid w:val="00080A18"/>
    <w:rsid w:val="00080D33"/>
    <w:rsid w:val="00081630"/>
    <w:rsid w:val="00081BCB"/>
    <w:rsid w:val="00081D2E"/>
    <w:rsid w:val="0008205D"/>
    <w:rsid w:val="00082166"/>
    <w:rsid w:val="00082240"/>
    <w:rsid w:val="00082790"/>
    <w:rsid w:val="000827A6"/>
    <w:rsid w:val="00082B14"/>
    <w:rsid w:val="000831E6"/>
    <w:rsid w:val="0008345D"/>
    <w:rsid w:val="00083DC9"/>
    <w:rsid w:val="00084097"/>
    <w:rsid w:val="0008467F"/>
    <w:rsid w:val="00084CF6"/>
    <w:rsid w:val="00084D70"/>
    <w:rsid w:val="00085223"/>
    <w:rsid w:val="00085356"/>
    <w:rsid w:val="000857A2"/>
    <w:rsid w:val="0008590A"/>
    <w:rsid w:val="000859E2"/>
    <w:rsid w:val="00085B1F"/>
    <w:rsid w:val="00086D22"/>
    <w:rsid w:val="00086FB1"/>
    <w:rsid w:val="00087F9E"/>
    <w:rsid w:val="0009075D"/>
    <w:rsid w:val="00090BED"/>
    <w:rsid w:val="000913A1"/>
    <w:rsid w:val="00091763"/>
    <w:rsid w:val="0009267E"/>
    <w:rsid w:val="000932CD"/>
    <w:rsid w:val="00093667"/>
    <w:rsid w:val="0009390F"/>
    <w:rsid w:val="00093C4D"/>
    <w:rsid w:val="00093EB4"/>
    <w:rsid w:val="000943F3"/>
    <w:rsid w:val="00094819"/>
    <w:rsid w:val="00094CB2"/>
    <w:rsid w:val="00094E2D"/>
    <w:rsid w:val="0009530A"/>
    <w:rsid w:val="00095EB0"/>
    <w:rsid w:val="00096E28"/>
    <w:rsid w:val="000972F9"/>
    <w:rsid w:val="000977A0"/>
    <w:rsid w:val="000A05B9"/>
    <w:rsid w:val="000A07CB"/>
    <w:rsid w:val="000A087B"/>
    <w:rsid w:val="000A12B0"/>
    <w:rsid w:val="000A160C"/>
    <w:rsid w:val="000A19DA"/>
    <w:rsid w:val="000A1E39"/>
    <w:rsid w:val="000A317B"/>
    <w:rsid w:val="000A31E0"/>
    <w:rsid w:val="000A33F6"/>
    <w:rsid w:val="000A34F5"/>
    <w:rsid w:val="000A3BB7"/>
    <w:rsid w:val="000A3DEB"/>
    <w:rsid w:val="000A3F12"/>
    <w:rsid w:val="000A4CBE"/>
    <w:rsid w:val="000A4E37"/>
    <w:rsid w:val="000A5E74"/>
    <w:rsid w:val="000A66EA"/>
    <w:rsid w:val="000A7387"/>
    <w:rsid w:val="000B05EE"/>
    <w:rsid w:val="000B10C5"/>
    <w:rsid w:val="000B1211"/>
    <w:rsid w:val="000B15EB"/>
    <w:rsid w:val="000B198A"/>
    <w:rsid w:val="000B1A40"/>
    <w:rsid w:val="000B2780"/>
    <w:rsid w:val="000B3FBC"/>
    <w:rsid w:val="000B41A7"/>
    <w:rsid w:val="000B4218"/>
    <w:rsid w:val="000B43A6"/>
    <w:rsid w:val="000B43A8"/>
    <w:rsid w:val="000B49CC"/>
    <w:rsid w:val="000B4E46"/>
    <w:rsid w:val="000B511B"/>
    <w:rsid w:val="000B55B2"/>
    <w:rsid w:val="000B57CF"/>
    <w:rsid w:val="000B58BA"/>
    <w:rsid w:val="000B5EB8"/>
    <w:rsid w:val="000B6598"/>
    <w:rsid w:val="000B691D"/>
    <w:rsid w:val="000B716F"/>
    <w:rsid w:val="000B7B4A"/>
    <w:rsid w:val="000B7E40"/>
    <w:rsid w:val="000C025A"/>
    <w:rsid w:val="000C0476"/>
    <w:rsid w:val="000C06A7"/>
    <w:rsid w:val="000C0D08"/>
    <w:rsid w:val="000C1017"/>
    <w:rsid w:val="000C106A"/>
    <w:rsid w:val="000C11C2"/>
    <w:rsid w:val="000C166E"/>
    <w:rsid w:val="000C1AD5"/>
    <w:rsid w:val="000C1DBF"/>
    <w:rsid w:val="000C2039"/>
    <w:rsid w:val="000C20BA"/>
    <w:rsid w:val="000C2354"/>
    <w:rsid w:val="000C29FE"/>
    <w:rsid w:val="000C2ED8"/>
    <w:rsid w:val="000C35AD"/>
    <w:rsid w:val="000C36D8"/>
    <w:rsid w:val="000C3D83"/>
    <w:rsid w:val="000C3E60"/>
    <w:rsid w:val="000C4044"/>
    <w:rsid w:val="000C421C"/>
    <w:rsid w:val="000C4678"/>
    <w:rsid w:val="000C5449"/>
    <w:rsid w:val="000C57F9"/>
    <w:rsid w:val="000C5ACC"/>
    <w:rsid w:val="000C5E6D"/>
    <w:rsid w:val="000C5F51"/>
    <w:rsid w:val="000C60B5"/>
    <w:rsid w:val="000C653F"/>
    <w:rsid w:val="000C6709"/>
    <w:rsid w:val="000C68AF"/>
    <w:rsid w:val="000C69D5"/>
    <w:rsid w:val="000C6EB8"/>
    <w:rsid w:val="000C7373"/>
    <w:rsid w:val="000C7377"/>
    <w:rsid w:val="000C775E"/>
    <w:rsid w:val="000C7C53"/>
    <w:rsid w:val="000D03A2"/>
    <w:rsid w:val="000D0732"/>
    <w:rsid w:val="000D0853"/>
    <w:rsid w:val="000D0DE6"/>
    <w:rsid w:val="000D1EA6"/>
    <w:rsid w:val="000D1F28"/>
    <w:rsid w:val="000D21A9"/>
    <w:rsid w:val="000D34DD"/>
    <w:rsid w:val="000D4334"/>
    <w:rsid w:val="000D4B1D"/>
    <w:rsid w:val="000D4CF1"/>
    <w:rsid w:val="000D4D10"/>
    <w:rsid w:val="000D4D2A"/>
    <w:rsid w:val="000D4E03"/>
    <w:rsid w:val="000D4E74"/>
    <w:rsid w:val="000D59C8"/>
    <w:rsid w:val="000D627C"/>
    <w:rsid w:val="000D64D6"/>
    <w:rsid w:val="000D65F6"/>
    <w:rsid w:val="000D6949"/>
    <w:rsid w:val="000D6A43"/>
    <w:rsid w:val="000D74FC"/>
    <w:rsid w:val="000D7A4D"/>
    <w:rsid w:val="000E0099"/>
    <w:rsid w:val="000E03BC"/>
    <w:rsid w:val="000E057C"/>
    <w:rsid w:val="000E07B3"/>
    <w:rsid w:val="000E104B"/>
    <w:rsid w:val="000E1601"/>
    <w:rsid w:val="000E1700"/>
    <w:rsid w:val="000E17BD"/>
    <w:rsid w:val="000E1B01"/>
    <w:rsid w:val="000E1F83"/>
    <w:rsid w:val="000E2072"/>
    <w:rsid w:val="000E24BC"/>
    <w:rsid w:val="000E2ADC"/>
    <w:rsid w:val="000E2DC4"/>
    <w:rsid w:val="000E2FCC"/>
    <w:rsid w:val="000E3379"/>
    <w:rsid w:val="000E3474"/>
    <w:rsid w:val="000E3490"/>
    <w:rsid w:val="000E350C"/>
    <w:rsid w:val="000E3D63"/>
    <w:rsid w:val="000E3D82"/>
    <w:rsid w:val="000E409E"/>
    <w:rsid w:val="000E40CD"/>
    <w:rsid w:val="000E40F4"/>
    <w:rsid w:val="000E42EF"/>
    <w:rsid w:val="000E5389"/>
    <w:rsid w:val="000E54AE"/>
    <w:rsid w:val="000E5AA9"/>
    <w:rsid w:val="000E6A7E"/>
    <w:rsid w:val="000E74AB"/>
    <w:rsid w:val="000E7C0A"/>
    <w:rsid w:val="000E7EE2"/>
    <w:rsid w:val="000F0170"/>
    <w:rsid w:val="000F0220"/>
    <w:rsid w:val="000F0233"/>
    <w:rsid w:val="000F0893"/>
    <w:rsid w:val="000F0A05"/>
    <w:rsid w:val="000F11C1"/>
    <w:rsid w:val="000F120D"/>
    <w:rsid w:val="000F1466"/>
    <w:rsid w:val="000F1CA1"/>
    <w:rsid w:val="000F2E3B"/>
    <w:rsid w:val="000F37A7"/>
    <w:rsid w:val="000F56C0"/>
    <w:rsid w:val="000F61A7"/>
    <w:rsid w:val="000F670B"/>
    <w:rsid w:val="000F6841"/>
    <w:rsid w:val="000F6B64"/>
    <w:rsid w:val="000F6B7F"/>
    <w:rsid w:val="000F6E5B"/>
    <w:rsid w:val="000F7170"/>
    <w:rsid w:val="000F7244"/>
    <w:rsid w:val="000F7A90"/>
    <w:rsid w:val="0010003D"/>
    <w:rsid w:val="00100819"/>
    <w:rsid w:val="00100AE2"/>
    <w:rsid w:val="00100B06"/>
    <w:rsid w:val="00100EAB"/>
    <w:rsid w:val="00100F49"/>
    <w:rsid w:val="00101296"/>
    <w:rsid w:val="001015CF"/>
    <w:rsid w:val="0010166E"/>
    <w:rsid w:val="00101994"/>
    <w:rsid w:val="00101C71"/>
    <w:rsid w:val="00101D30"/>
    <w:rsid w:val="00101E9B"/>
    <w:rsid w:val="00101FCF"/>
    <w:rsid w:val="00102326"/>
    <w:rsid w:val="00103358"/>
    <w:rsid w:val="00104107"/>
    <w:rsid w:val="0010427E"/>
    <w:rsid w:val="00104CB8"/>
    <w:rsid w:val="0010506F"/>
    <w:rsid w:val="0010525D"/>
    <w:rsid w:val="001052A4"/>
    <w:rsid w:val="0010533B"/>
    <w:rsid w:val="001055FD"/>
    <w:rsid w:val="00105820"/>
    <w:rsid w:val="0010588A"/>
    <w:rsid w:val="0010594F"/>
    <w:rsid w:val="00105CE6"/>
    <w:rsid w:val="00105E92"/>
    <w:rsid w:val="00106638"/>
    <w:rsid w:val="0010685E"/>
    <w:rsid w:val="00107476"/>
    <w:rsid w:val="001074D6"/>
    <w:rsid w:val="001076C9"/>
    <w:rsid w:val="001079FC"/>
    <w:rsid w:val="00110695"/>
    <w:rsid w:val="00110F55"/>
    <w:rsid w:val="00110FCD"/>
    <w:rsid w:val="001110CF"/>
    <w:rsid w:val="00111362"/>
    <w:rsid w:val="00111880"/>
    <w:rsid w:val="00111DF3"/>
    <w:rsid w:val="00111F78"/>
    <w:rsid w:val="00112289"/>
    <w:rsid w:val="001156F4"/>
    <w:rsid w:val="00115771"/>
    <w:rsid w:val="00115B7A"/>
    <w:rsid w:val="00116010"/>
    <w:rsid w:val="001163D6"/>
    <w:rsid w:val="0011664B"/>
    <w:rsid w:val="001167E8"/>
    <w:rsid w:val="001169CE"/>
    <w:rsid w:val="00116C5B"/>
    <w:rsid w:val="00117B42"/>
    <w:rsid w:val="0012045C"/>
    <w:rsid w:val="0012054F"/>
    <w:rsid w:val="00120585"/>
    <w:rsid w:val="00120880"/>
    <w:rsid w:val="00121123"/>
    <w:rsid w:val="00121317"/>
    <w:rsid w:val="001214C9"/>
    <w:rsid w:val="00121730"/>
    <w:rsid w:val="00121BC1"/>
    <w:rsid w:val="0012277A"/>
    <w:rsid w:val="00122B09"/>
    <w:rsid w:val="00122D0C"/>
    <w:rsid w:val="00122E19"/>
    <w:rsid w:val="0012360C"/>
    <w:rsid w:val="001236C6"/>
    <w:rsid w:val="00123925"/>
    <w:rsid w:val="00123B3F"/>
    <w:rsid w:val="0012401C"/>
    <w:rsid w:val="001241C0"/>
    <w:rsid w:val="001245FC"/>
    <w:rsid w:val="001248DA"/>
    <w:rsid w:val="00124CF3"/>
    <w:rsid w:val="00124E16"/>
    <w:rsid w:val="00125049"/>
    <w:rsid w:val="00125128"/>
    <w:rsid w:val="00125863"/>
    <w:rsid w:val="001259F0"/>
    <w:rsid w:val="00125C47"/>
    <w:rsid w:val="00125FF2"/>
    <w:rsid w:val="001264D5"/>
    <w:rsid w:val="0012693B"/>
    <w:rsid w:val="00126ADF"/>
    <w:rsid w:val="00130373"/>
    <w:rsid w:val="00130CAC"/>
    <w:rsid w:val="00130CC2"/>
    <w:rsid w:val="00131671"/>
    <w:rsid w:val="0013175E"/>
    <w:rsid w:val="00131821"/>
    <w:rsid w:val="00131EFB"/>
    <w:rsid w:val="00132059"/>
    <w:rsid w:val="00132324"/>
    <w:rsid w:val="00132476"/>
    <w:rsid w:val="001324AE"/>
    <w:rsid w:val="001331A7"/>
    <w:rsid w:val="00133630"/>
    <w:rsid w:val="00133A0F"/>
    <w:rsid w:val="00134036"/>
    <w:rsid w:val="001348B7"/>
    <w:rsid w:val="00136043"/>
    <w:rsid w:val="001360DA"/>
    <w:rsid w:val="00136393"/>
    <w:rsid w:val="001373EB"/>
    <w:rsid w:val="001376BF"/>
    <w:rsid w:val="00137D62"/>
    <w:rsid w:val="00137E63"/>
    <w:rsid w:val="00140409"/>
    <w:rsid w:val="00140596"/>
    <w:rsid w:val="00140D8E"/>
    <w:rsid w:val="0014102E"/>
    <w:rsid w:val="0014144B"/>
    <w:rsid w:val="001417E2"/>
    <w:rsid w:val="00141FE7"/>
    <w:rsid w:val="0014212B"/>
    <w:rsid w:val="001425FF"/>
    <w:rsid w:val="00142807"/>
    <w:rsid w:val="00142E61"/>
    <w:rsid w:val="00143131"/>
    <w:rsid w:val="00143C19"/>
    <w:rsid w:val="00144573"/>
    <w:rsid w:val="0014492F"/>
    <w:rsid w:val="00144DBB"/>
    <w:rsid w:val="00145150"/>
    <w:rsid w:val="001464F8"/>
    <w:rsid w:val="0014687F"/>
    <w:rsid w:val="00146A4B"/>
    <w:rsid w:val="00146F8C"/>
    <w:rsid w:val="00147475"/>
    <w:rsid w:val="00147953"/>
    <w:rsid w:val="00147AE9"/>
    <w:rsid w:val="00150967"/>
    <w:rsid w:val="001512CF"/>
    <w:rsid w:val="00151319"/>
    <w:rsid w:val="00151331"/>
    <w:rsid w:val="00151410"/>
    <w:rsid w:val="00151E13"/>
    <w:rsid w:val="0015333D"/>
    <w:rsid w:val="00153386"/>
    <w:rsid w:val="001555D5"/>
    <w:rsid w:val="00155B9E"/>
    <w:rsid w:val="00156579"/>
    <w:rsid w:val="00156C22"/>
    <w:rsid w:val="00157788"/>
    <w:rsid w:val="00157F42"/>
    <w:rsid w:val="00157F4A"/>
    <w:rsid w:val="0016011E"/>
    <w:rsid w:val="001602E1"/>
    <w:rsid w:val="0016032D"/>
    <w:rsid w:val="001605E2"/>
    <w:rsid w:val="00160803"/>
    <w:rsid w:val="00161DD3"/>
    <w:rsid w:val="00161FAF"/>
    <w:rsid w:val="00162066"/>
    <w:rsid w:val="0016240A"/>
    <w:rsid w:val="00162413"/>
    <w:rsid w:val="001624BE"/>
    <w:rsid w:val="00162BFF"/>
    <w:rsid w:val="00163323"/>
    <w:rsid w:val="001634DA"/>
    <w:rsid w:val="001635E8"/>
    <w:rsid w:val="00163617"/>
    <w:rsid w:val="00163C4F"/>
    <w:rsid w:val="00164677"/>
    <w:rsid w:val="00164796"/>
    <w:rsid w:val="0016487C"/>
    <w:rsid w:val="00164932"/>
    <w:rsid w:val="001650A5"/>
    <w:rsid w:val="001664C8"/>
    <w:rsid w:val="0016672D"/>
    <w:rsid w:val="00166B81"/>
    <w:rsid w:val="00166BC9"/>
    <w:rsid w:val="00166F40"/>
    <w:rsid w:val="00166FC3"/>
    <w:rsid w:val="0016746C"/>
    <w:rsid w:val="001674B5"/>
    <w:rsid w:val="00167DCF"/>
    <w:rsid w:val="00170C52"/>
    <w:rsid w:val="00171B22"/>
    <w:rsid w:val="00171C54"/>
    <w:rsid w:val="00171CA1"/>
    <w:rsid w:val="00171ED5"/>
    <w:rsid w:val="0017261D"/>
    <w:rsid w:val="00173169"/>
    <w:rsid w:val="00173283"/>
    <w:rsid w:val="001734A3"/>
    <w:rsid w:val="00173B5C"/>
    <w:rsid w:val="00173C63"/>
    <w:rsid w:val="00174146"/>
    <w:rsid w:val="001741D0"/>
    <w:rsid w:val="001741F1"/>
    <w:rsid w:val="00174D38"/>
    <w:rsid w:val="00175429"/>
    <w:rsid w:val="001764F5"/>
    <w:rsid w:val="00176694"/>
    <w:rsid w:val="00176E49"/>
    <w:rsid w:val="001800B1"/>
    <w:rsid w:val="0018018D"/>
    <w:rsid w:val="00180310"/>
    <w:rsid w:val="001803CB"/>
    <w:rsid w:val="00181898"/>
    <w:rsid w:val="00181B19"/>
    <w:rsid w:val="00181DC5"/>
    <w:rsid w:val="00182265"/>
    <w:rsid w:val="00182A28"/>
    <w:rsid w:val="00183326"/>
    <w:rsid w:val="00183855"/>
    <w:rsid w:val="00183949"/>
    <w:rsid w:val="00184135"/>
    <w:rsid w:val="0018483E"/>
    <w:rsid w:val="00184A0E"/>
    <w:rsid w:val="00184EA8"/>
    <w:rsid w:val="0018578E"/>
    <w:rsid w:val="00185C7C"/>
    <w:rsid w:val="0018607D"/>
    <w:rsid w:val="001861D6"/>
    <w:rsid w:val="001863E0"/>
    <w:rsid w:val="00186C31"/>
    <w:rsid w:val="0019049D"/>
    <w:rsid w:val="00190955"/>
    <w:rsid w:val="00190AFF"/>
    <w:rsid w:val="0019149C"/>
    <w:rsid w:val="0019169C"/>
    <w:rsid w:val="001919D9"/>
    <w:rsid w:val="00191B59"/>
    <w:rsid w:val="00191C18"/>
    <w:rsid w:val="001925F2"/>
    <w:rsid w:val="001927D9"/>
    <w:rsid w:val="00192C26"/>
    <w:rsid w:val="00192CAE"/>
    <w:rsid w:val="001935CC"/>
    <w:rsid w:val="001936D5"/>
    <w:rsid w:val="00193797"/>
    <w:rsid w:val="00193EC0"/>
    <w:rsid w:val="00194332"/>
    <w:rsid w:val="001946F4"/>
    <w:rsid w:val="0019473E"/>
    <w:rsid w:val="00194C06"/>
    <w:rsid w:val="00195546"/>
    <w:rsid w:val="00195AEA"/>
    <w:rsid w:val="00196140"/>
    <w:rsid w:val="001963FA"/>
    <w:rsid w:val="001969E8"/>
    <w:rsid w:val="00196A63"/>
    <w:rsid w:val="00196EA3"/>
    <w:rsid w:val="00197B60"/>
    <w:rsid w:val="001A003D"/>
    <w:rsid w:val="001A0558"/>
    <w:rsid w:val="001A084F"/>
    <w:rsid w:val="001A0B1D"/>
    <w:rsid w:val="001A0B83"/>
    <w:rsid w:val="001A0EDE"/>
    <w:rsid w:val="001A14F3"/>
    <w:rsid w:val="001A158D"/>
    <w:rsid w:val="001A192F"/>
    <w:rsid w:val="001A1E5C"/>
    <w:rsid w:val="001A200E"/>
    <w:rsid w:val="001A2394"/>
    <w:rsid w:val="001A396C"/>
    <w:rsid w:val="001A3D0A"/>
    <w:rsid w:val="001A3EAE"/>
    <w:rsid w:val="001A45C2"/>
    <w:rsid w:val="001A4BEF"/>
    <w:rsid w:val="001A4DC0"/>
    <w:rsid w:val="001A4E9F"/>
    <w:rsid w:val="001A5B27"/>
    <w:rsid w:val="001A5F4D"/>
    <w:rsid w:val="001A72FC"/>
    <w:rsid w:val="001A7843"/>
    <w:rsid w:val="001A7919"/>
    <w:rsid w:val="001A7F6A"/>
    <w:rsid w:val="001B0225"/>
    <w:rsid w:val="001B0350"/>
    <w:rsid w:val="001B0520"/>
    <w:rsid w:val="001B1894"/>
    <w:rsid w:val="001B1B33"/>
    <w:rsid w:val="001B1C95"/>
    <w:rsid w:val="001B2A14"/>
    <w:rsid w:val="001B2CCF"/>
    <w:rsid w:val="001B315D"/>
    <w:rsid w:val="001B35C4"/>
    <w:rsid w:val="001B404B"/>
    <w:rsid w:val="001B4784"/>
    <w:rsid w:val="001B4C44"/>
    <w:rsid w:val="001B60C1"/>
    <w:rsid w:val="001B62A1"/>
    <w:rsid w:val="001B664C"/>
    <w:rsid w:val="001B6855"/>
    <w:rsid w:val="001B785A"/>
    <w:rsid w:val="001C03CC"/>
    <w:rsid w:val="001C097F"/>
    <w:rsid w:val="001C2124"/>
    <w:rsid w:val="001C250A"/>
    <w:rsid w:val="001C2630"/>
    <w:rsid w:val="001C29E6"/>
    <w:rsid w:val="001C2C34"/>
    <w:rsid w:val="001C2D5E"/>
    <w:rsid w:val="001C35EC"/>
    <w:rsid w:val="001C4142"/>
    <w:rsid w:val="001C419E"/>
    <w:rsid w:val="001C4366"/>
    <w:rsid w:val="001C4A93"/>
    <w:rsid w:val="001C4CD9"/>
    <w:rsid w:val="001C4D38"/>
    <w:rsid w:val="001C4E49"/>
    <w:rsid w:val="001C55EF"/>
    <w:rsid w:val="001C5DC1"/>
    <w:rsid w:val="001C60EE"/>
    <w:rsid w:val="001C6620"/>
    <w:rsid w:val="001D033D"/>
    <w:rsid w:val="001D116C"/>
    <w:rsid w:val="001D174B"/>
    <w:rsid w:val="001D1797"/>
    <w:rsid w:val="001D1C94"/>
    <w:rsid w:val="001D1DE9"/>
    <w:rsid w:val="001D1E5B"/>
    <w:rsid w:val="001D244D"/>
    <w:rsid w:val="001D34D6"/>
    <w:rsid w:val="001D3995"/>
    <w:rsid w:val="001D3D94"/>
    <w:rsid w:val="001D41F2"/>
    <w:rsid w:val="001D47D2"/>
    <w:rsid w:val="001D4C7A"/>
    <w:rsid w:val="001D52B9"/>
    <w:rsid w:val="001D54BC"/>
    <w:rsid w:val="001D57E8"/>
    <w:rsid w:val="001D62C8"/>
    <w:rsid w:val="001D64B9"/>
    <w:rsid w:val="001D75BC"/>
    <w:rsid w:val="001E046C"/>
    <w:rsid w:val="001E0544"/>
    <w:rsid w:val="001E0911"/>
    <w:rsid w:val="001E0B08"/>
    <w:rsid w:val="001E0BF2"/>
    <w:rsid w:val="001E1336"/>
    <w:rsid w:val="001E17A3"/>
    <w:rsid w:val="001E266C"/>
    <w:rsid w:val="001E2731"/>
    <w:rsid w:val="001E4438"/>
    <w:rsid w:val="001E4569"/>
    <w:rsid w:val="001E4705"/>
    <w:rsid w:val="001E4947"/>
    <w:rsid w:val="001E49B8"/>
    <w:rsid w:val="001E50AE"/>
    <w:rsid w:val="001E51E3"/>
    <w:rsid w:val="001E5A1F"/>
    <w:rsid w:val="001E67AD"/>
    <w:rsid w:val="001E693B"/>
    <w:rsid w:val="001E6B80"/>
    <w:rsid w:val="001E6D21"/>
    <w:rsid w:val="001E7BEF"/>
    <w:rsid w:val="001E7DA1"/>
    <w:rsid w:val="001F074F"/>
    <w:rsid w:val="001F08BC"/>
    <w:rsid w:val="001F0A86"/>
    <w:rsid w:val="001F15A4"/>
    <w:rsid w:val="001F1B97"/>
    <w:rsid w:val="001F1C93"/>
    <w:rsid w:val="001F26B0"/>
    <w:rsid w:val="001F2777"/>
    <w:rsid w:val="001F2813"/>
    <w:rsid w:val="001F385B"/>
    <w:rsid w:val="001F386B"/>
    <w:rsid w:val="001F3CCD"/>
    <w:rsid w:val="001F3DAE"/>
    <w:rsid w:val="001F3F33"/>
    <w:rsid w:val="001F405F"/>
    <w:rsid w:val="001F4078"/>
    <w:rsid w:val="001F4202"/>
    <w:rsid w:val="001F4A10"/>
    <w:rsid w:val="001F4D7E"/>
    <w:rsid w:val="001F4EC0"/>
    <w:rsid w:val="001F53FC"/>
    <w:rsid w:val="001F56C9"/>
    <w:rsid w:val="001F606B"/>
    <w:rsid w:val="001F65B3"/>
    <w:rsid w:val="001F691D"/>
    <w:rsid w:val="001F6C04"/>
    <w:rsid w:val="001F705C"/>
    <w:rsid w:val="001F7C69"/>
    <w:rsid w:val="00200B93"/>
    <w:rsid w:val="0020117C"/>
    <w:rsid w:val="002012FB"/>
    <w:rsid w:val="002017FB"/>
    <w:rsid w:val="00201ABE"/>
    <w:rsid w:val="00201EDF"/>
    <w:rsid w:val="00202222"/>
    <w:rsid w:val="00202693"/>
    <w:rsid w:val="00202886"/>
    <w:rsid w:val="002028B1"/>
    <w:rsid w:val="00202CBF"/>
    <w:rsid w:val="00202F6F"/>
    <w:rsid w:val="0020311C"/>
    <w:rsid w:val="00203D66"/>
    <w:rsid w:val="0020410B"/>
    <w:rsid w:val="002045BD"/>
    <w:rsid w:val="002045DB"/>
    <w:rsid w:val="002047BA"/>
    <w:rsid w:val="00204BE8"/>
    <w:rsid w:val="00204EC6"/>
    <w:rsid w:val="0020502C"/>
    <w:rsid w:val="00205923"/>
    <w:rsid w:val="002061DF"/>
    <w:rsid w:val="002068EA"/>
    <w:rsid w:val="00206DCF"/>
    <w:rsid w:val="00207268"/>
    <w:rsid w:val="00207290"/>
    <w:rsid w:val="00207482"/>
    <w:rsid w:val="00207A67"/>
    <w:rsid w:val="00210362"/>
    <w:rsid w:val="002107A4"/>
    <w:rsid w:val="002112A7"/>
    <w:rsid w:val="002117B4"/>
    <w:rsid w:val="00211B35"/>
    <w:rsid w:val="00211BD2"/>
    <w:rsid w:val="00212F43"/>
    <w:rsid w:val="0021327C"/>
    <w:rsid w:val="0021352A"/>
    <w:rsid w:val="002136BA"/>
    <w:rsid w:val="00213A35"/>
    <w:rsid w:val="00214073"/>
    <w:rsid w:val="0021419D"/>
    <w:rsid w:val="00214431"/>
    <w:rsid w:val="002144BF"/>
    <w:rsid w:val="002157D0"/>
    <w:rsid w:val="00215836"/>
    <w:rsid w:val="0021587A"/>
    <w:rsid w:val="00215E97"/>
    <w:rsid w:val="00216069"/>
    <w:rsid w:val="002167C1"/>
    <w:rsid w:val="00216834"/>
    <w:rsid w:val="00216847"/>
    <w:rsid w:val="002177E3"/>
    <w:rsid w:val="00217C9B"/>
    <w:rsid w:val="00217FD6"/>
    <w:rsid w:val="00220040"/>
    <w:rsid w:val="00220A83"/>
    <w:rsid w:val="00220B5C"/>
    <w:rsid w:val="0022131A"/>
    <w:rsid w:val="00222167"/>
    <w:rsid w:val="00222194"/>
    <w:rsid w:val="00222383"/>
    <w:rsid w:val="00222721"/>
    <w:rsid w:val="00222CA8"/>
    <w:rsid w:val="00222E49"/>
    <w:rsid w:val="00222E56"/>
    <w:rsid w:val="002232C0"/>
    <w:rsid w:val="00223366"/>
    <w:rsid w:val="0022379A"/>
    <w:rsid w:val="002238C2"/>
    <w:rsid w:val="002249DD"/>
    <w:rsid w:val="00226451"/>
    <w:rsid w:val="00226851"/>
    <w:rsid w:val="00226C88"/>
    <w:rsid w:val="00226DC8"/>
    <w:rsid w:val="002275D8"/>
    <w:rsid w:val="00227901"/>
    <w:rsid w:val="00230299"/>
    <w:rsid w:val="002309D3"/>
    <w:rsid w:val="00230B4B"/>
    <w:rsid w:val="00230B4D"/>
    <w:rsid w:val="0023156E"/>
    <w:rsid w:val="00231E5D"/>
    <w:rsid w:val="00231EAA"/>
    <w:rsid w:val="002322DE"/>
    <w:rsid w:val="00232427"/>
    <w:rsid w:val="00232579"/>
    <w:rsid w:val="002326D2"/>
    <w:rsid w:val="0023300F"/>
    <w:rsid w:val="0023396D"/>
    <w:rsid w:val="00233B88"/>
    <w:rsid w:val="00233F82"/>
    <w:rsid w:val="00234468"/>
    <w:rsid w:val="0023516D"/>
    <w:rsid w:val="002356E8"/>
    <w:rsid w:val="00235855"/>
    <w:rsid w:val="002367A7"/>
    <w:rsid w:val="002367F8"/>
    <w:rsid w:val="0023682E"/>
    <w:rsid w:val="00237C9E"/>
    <w:rsid w:val="0024003F"/>
    <w:rsid w:val="0024064E"/>
    <w:rsid w:val="0024106B"/>
    <w:rsid w:val="002410E0"/>
    <w:rsid w:val="002411FA"/>
    <w:rsid w:val="002414FB"/>
    <w:rsid w:val="002416FF"/>
    <w:rsid w:val="0024189E"/>
    <w:rsid w:val="002418B3"/>
    <w:rsid w:val="00241AE0"/>
    <w:rsid w:val="00241CCA"/>
    <w:rsid w:val="002423E2"/>
    <w:rsid w:val="002425C0"/>
    <w:rsid w:val="0024291D"/>
    <w:rsid w:val="002429AD"/>
    <w:rsid w:val="00242A36"/>
    <w:rsid w:val="00242B27"/>
    <w:rsid w:val="00242B35"/>
    <w:rsid w:val="00242C2E"/>
    <w:rsid w:val="00242D47"/>
    <w:rsid w:val="00243302"/>
    <w:rsid w:val="0024363B"/>
    <w:rsid w:val="002447AB"/>
    <w:rsid w:val="002449C3"/>
    <w:rsid w:val="00245436"/>
    <w:rsid w:val="0024562C"/>
    <w:rsid w:val="0024607F"/>
    <w:rsid w:val="00246206"/>
    <w:rsid w:val="00246345"/>
    <w:rsid w:val="00247475"/>
    <w:rsid w:val="00247E7D"/>
    <w:rsid w:val="00250AAC"/>
    <w:rsid w:val="00250F3B"/>
    <w:rsid w:val="00250FE9"/>
    <w:rsid w:val="00251500"/>
    <w:rsid w:val="002516BB"/>
    <w:rsid w:val="002523C9"/>
    <w:rsid w:val="00252418"/>
    <w:rsid w:val="00252EF2"/>
    <w:rsid w:val="00253591"/>
    <w:rsid w:val="002542E7"/>
    <w:rsid w:val="00254472"/>
    <w:rsid w:val="00255085"/>
    <w:rsid w:val="002552B7"/>
    <w:rsid w:val="00255529"/>
    <w:rsid w:val="00255773"/>
    <w:rsid w:val="00255C0E"/>
    <w:rsid w:val="00256C48"/>
    <w:rsid w:val="00257A6C"/>
    <w:rsid w:val="00257B0E"/>
    <w:rsid w:val="00257C18"/>
    <w:rsid w:val="00257F55"/>
    <w:rsid w:val="00260D6D"/>
    <w:rsid w:val="00261058"/>
    <w:rsid w:val="0026155D"/>
    <w:rsid w:val="002621CF"/>
    <w:rsid w:val="002629E0"/>
    <w:rsid w:val="00262E7E"/>
    <w:rsid w:val="00263203"/>
    <w:rsid w:val="002637C1"/>
    <w:rsid w:val="00263D9D"/>
    <w:rsid w:val="00263E6A"/>
    <w:rsid w:val="00264557"/>
    <w:rsid w:val="0026466B"/>
    <w:rsid w:val="00264756"/>
    <w:rsid w:val="00264E6A"/>
    <w:rsid w:val="0026581E"/>
    <w:rsid w:val="00265B07"/>
    <w:rsid w:val="00265D3F"/>
    <w:rsid w:val="00265F4E"/>
    <w:rsid w:val="0026657A"/>
    <w:rsid w:val="00266631"/>
    <w:rsid w:val="002670A5"/>
    <w:rsid w:val="00267A28"/>
    <w:rsid w:val="00270C8C"/>
    <w:rsid w:val="0027186F"/>
    <w:rsid w:val="00271992"/>
    <w:rsid w:val="00272B3B"/>
    <w:rsid w:val="00272D39"/>
    <w:rsid w:val="00272ED9"/>
    <w:rsid w:val="002730E3"/>
    <w:rsid w:val="00273A0A"/>
    <w:rsid w:val="00273AC9"/>
    <w:rsid w:val="00273EBB"/>
    <w:rsid w:val="00273F1C"/>
    <w:rsid w:val="00274A19"/>
    <w:rsid w:val="00274B4E"/>
    <w:rsid w:val="00274D97"/>
    <w:rsid w:val="00275858"/>
    <w:rsid w:val="002759FB"/>
    <w:rsid w:val="00275B95"/>
    <w:rsid w:val="002761A6"/>
    <w:rsid w:val="002762C5"/>
    <w:rsid w:val="00276AF8"/>
    <w:rsid w:val="00276B78"/>
    <w:rsid w:val="00276DF9"/>
    <w:rsid w:val="00276FBF"/>
    <w:rsid w:val="002774CE"/>
    <w:rsid w:val="00277A7D"/>
    <w:rsid w:val="00277D4E"/>
    <w:rsid w:val="00280BFA"/>
    <w:rsid w:val="00281234"/>
    <w:rsid w:val="00281248"/>
    <w:rsid w:val="00281D38"/>
    <w:rsid w:val="00282A99"/>
    <w:rsid w:val="00282D45"/>
    <w:rsid w:val="00283968"/>
    <w:rsid w:val="00283DE6"/>
    <w:rsid w:val="00283F6E"/>
    <w:rsid w:val="0028405B"/>
    <w:rsid w:val="00284C57"/>
    <w:rsid w:val="00284F3D"/>
    <w:rsid w:val="002850FF"/>
    <w:rsid w:val="002858BC"/>
    <w:rsid w:val="00285BE2"/>
    <w:rsid w:val="00285BEC"/>
    <w:rsid w:val="00286068"/>
    <w:rsid w:val="002861BB"/>
    <w:rsid w:val="002865C4"/>
    <w:rsid w:val="00287E70"/>
    <w:rsid w:val="00287F48"/>
    <w:rsid w:val="00290164"/>
    <w:rsid w:val="00290397"/>
    <w:rsid w:val="00290CD4"/>
    <w:rsid w:val="00291C78"/>
    <w:rsid w:val="00291DF3"/>
    <w:rsid w:val="00291E2D"/>
    <w:rsid w:val="00291FA2"/>
    <w:rsid w:val="00292085"/>
    <w:rsid w:val="0029239D"/>
    <w:rsid w:val="00292783"/>
    <w:rsid w:val="00292C5C"/>
    <w:rsid w:val="002939A3"/>
    <w:rsid w:val="00293B32"/>
    <w:rsid w:val="00293C25"/>
    <w:rsid w:val="00293C54"/>
    <w:rsid w:val="00293DFB"/>
    <w:rsid w:val="00294634"/>
    <w:rsid w:val="002946DF"/>
    <w:rsid w:val="00294870"/>
    <w:rsid w:val="00294ACD"/>
    <w:rsid w:val="00294D06"/>
    <w:rsid w:val="00295139"/>
    <w:rsid w:val="002952F0"/>
    <w:rsid w:val="00295A25"/>
    <w:rsid w:val="00296496"/>
    <w:rsid w:val="002968BC"/>
    <w:rsid w:val="00296916"/>
    <w:rsid w:val="00296A3F"/>
    <w:rsid w:val="002972D0"/>
    <w:rsid w:val="00297B8D"/>
    <w:rsid w:val="002A02CC"/>
    <w:rsid w:val="002A0838"/>
    <w:rsid w:val="002A0859"/>
    <w:rsid w:val="002A0D84"/>
    <w:rsid w:val="002A1640"/>
    <w:rsid w:val="002A168C"/>
    <w:rsid w:val="002A23D0"/>
    <w:rsid w:val="002A2A06"/>
    <w:rsid w:val="002A2B96"/>
    <w:rsid w:val="002A42F8"/>
    <w:rsid w:val="002A4716"/>
    <w:rsid w:val="002A4CCE"/>
    <w:rsid w:val="002A4FE1"/>
    <w:rsid w:val="002A5195"/>
    <w:rsid w:val="002A6459"/>
    <w:rsid w:val="002A6A0F"/>
    <w:rsid w:val="002A73F8"/>
    <w:rsid w:val="002A7515"/>
    <w:rsid w:val="002B0825"/>
    <w:rsid w:val="002B0878"/>
    <w:rsid w:val="002B09E9"/>
    <w:rsid w:val="002B1104"/>
    <w:rsid w:val="002B143E"/>
    <w:rsid w:val="002B1650"/>
    <w:rsid w:val="002B1691"/>
    <w:rsid w:val="002B1CD2"/>
    <w:rsid w:val="002B1DBB"/>
    <w:rsid w:val="002B2260"/>
    <w:rsid w:val="002B26F6"/>
    <w:rsid w:val="002B2813"/>
    <w:rsid w:val="002B2A00"/>
    <w:rsid w:val="002B2A9F"/>
    <w:rsid w:val="002B4829"/>
    <w:rsid w:val="002B4927"/>
    <w:rsid w:val="002B4B50"/>
    <w:rsid w:val="002B4F47"/>
    <w:rsid w:val="002B5287"/>
    <w:rsid w:val="002B5420"/>
    <w:rsid w:val="002B61BB"/>
    <w:rsid w:val="002B62E0"/>
    <w:rsid w:val="002B6838"/>
    <w:rsid w:val="002B6CFA"/>
    <w:rsid w:val="002B6DCF"/>
    <w:rsid w:val="002B6F4F"/>
    <w:rsid w:val="002B7255"/>
    <w:rsid w:val="002B7358"/>
    <w:rsid w:val="002B74AC"/>
    <w:rsid w:val="002B78F1"/>
    <w:rsid w:val="002B7C3A"/>
    <w:rsid w:val="002B7CBB"/>
    <w:rsid w:val="002C024C"/>
    <w:rsid w:val="002C0A02"/>
    <w:rsid w:val="002C0C09"/>
    <w:rsid w:val="002C0C22"/>
    <w:rsid w:val="002C0CCA"/>
    <w:rsid w:val="002C0E29"/>
    <w:rsid w:val="002C10FE"/>
    <w:rsid w:val="002C16D7"/>
    <w:rsid w:val="002C1C59"/>
    <w:rsid w:val="002C2A1E"/>
    <w:rsid w:val="002C2F6B"/>
    <w:rsid w:val="002C3362"/>
    <w:rsid w:val="002C3533"/>
    <w:rsid w:val="002C3957"/>
    <w:rsid w:val="002C3BED"/>
    <w:rsid w:val="002C3E87"/>
    <w:rsid w:val="002C4A8D"/>
    <w:rsid w:val="002C4DE5"/>
    <w:rsid w:val="002C59DD"/>
    <w:rsid w:val="002C5DA9"/>
    <w:rsid w:val="002C640F"/>
    <w:rsid w:val="002C64C6"/>
    <w:rsid w:val="002C686C"/>
    <w:rsid w:val="002C7B8B"/>
    <w:rsid w:val="002C7F28"/>
    <w:rsid w:val="002D0287"/>
    <w:rsid w:val="002D14C2"/>
    <w:rsid w:val="002D190C"/>
    <w:rsid w:val="002D2C1D"/>
    <w:rsid w:val="002D2F75"/>
    <w:rsid w:val="002D305D"/>
    <w:rsid w:val="002D3E7C"/>
    <w:rsid w:val="002D432B"/>
    <w:rsid w:val="002D45F4"/>
    <w:rsid w:val="002D494E"/>
    <w:rsid w:val="002D4F95"/>
    <w:rsid w:val="002D59C7"/>
    <w:rsid w:val="002D5C30"/>
    <w:rsid w:val="002D6284"/>
    <w:rsid w:val="002D6707"/>
    <w:rsid w:val="002D69D8"/>
    <w:rsid w:val="002D6D82"/>
    <w:rsid w:val="002D6ED0"/>
    <w:rsid w:val="002D6F67"/>
    <w:rsid w:val="002D701E"/>
    <w:rsid w:val="002D7050"/>
    <w:rsid w:val="002D75D4"/>
    <w:rsid w:val="002D7E15"/>
    <w:rsid w:val="002D7F79"/>
    <w:rsid w:val="002E0063"/>
    <w:rsid w:val="002E0814"/>
    <w:rsid w:val="002E0CDD"/>
    <w:rsid w:val="002E0E6F"/>
    <w:rsid w:val="002E0F59"/>
    <w:rsid w:val="002E11DE"/>
    <w:rsid w:val="002E1792"/>
    <w:rsid w:val="002E197A"/>
    <w:rsid w:val="002E262A"/>
    <w:rsid w:val="002E28A5"/>
    <w:rsid w:val="002E2D9F"/>
    <w:rsid w:val="002E2FD3"/>
    <w:rsid w:val="002E3116"/>
    <w:rsid w:val="002E3317"/>
    <w:rsid w:val="002E3397"/>
    <w:rsid w:val="002E34A6"/>
    <w:rsid w:val="002E3BF3"/>
    <w:rsid w:val="002E3FF7"/>
    <w:rsid w:val="002E45E9"/>
    <w:rsid w:val="002E468C"/>
    <w:rsid w:val="002E4E6A"/>
    <w:rsid w:val="002E5461"/>
    <w:rsid w:val="002E5923"/>
    <w:rsid w:val="002E5A5F"/>
    <w:rsid w:val="002E6221"/>
    <w:rsid w:val="002E62FB"/>
    <w:rsid w:val="002E6538"/>
    <w:rsid w:val="002E6E1C"/>
    <w:rsid w:val="002E6F83"/>
    <w:rsid w:val="002E7699"/>
    <w:rsid w:val="002E7CD6"/>
    <w:rsid w:val="002F0710"/>
    <w:rsid w:val="002F0C16"/>
    <w:rsid w:val="002F0F22"/>
    <w:rsid w:val="002F11F0"/>
    <w:rsid w:val="002F1756"/>
    <w:rsid w:val="002F1850"/>
    <w:rsid w:val="002F18E8"/>
    <w:rsid w:val="002F248A"/>
    <w:rsid w:val="002F255E"/>
    <w:rsid w:val="002F2A7C"/>
    <w:rsid w:val="002F2CFB"/>
    <w:rsid w:val="002F34F9"/>
    <w:rsid w:val="002F378D"/>
    <w:rsid w:val="002F385A"/>
    <w:rsid w:val="002F3C65"/>
    <w:rsid w:val="002F3F58"/>
    <w:rsid w:val="002F468E"/>
    <w:rsid w:val="002F4994"/>
    <w:rsid w:val="002F58E5"/>
    <w:rsid w:val="002F5EBB"/>
    <w:rsid w:val="002F69B4"/>
    <w:rsid w:val="002F72E9"/>
    <w:rsid w:val="002F79A5"/>
    <w:rsid w:val="003000C9"/>
    <w:rsid w:val="00300151"/>
    <w:rsid w:val="0030020C"/>
    <w:rsid w:val="00300302"/>
    <w:rsid w:val="00300458"/>
    <w:rsid w:val="003006B7"/>
    <w:rsid w:val="003006D0"/>
    <w:rsid w:val="003009CF"/>
    <w:rsid w:val="00300E6E"/>
    <w:rsid w:val="003010CF"/>
    <w:rsid w:val="00301ECA"/>
    <w:rsid w:val="0030246A"/>
    <w:rsid w:val="0030254C"/>
    <w:rsid w:val="00302A4F"/>
    <w:rsid w:val="00302B6E"/>
    <w:rsid w:val="00302DBC"/>
    <w:rsid w:val="0030353F"/>
    <w:rsid w:val="00304FB3"/>
    <w:rsid w:val="00305145"/>
    <w:rsid w:val="00305A93"/>
    <w:rsid w:val="00305DE9"/>
    <w:rsid w:val="00305FC9"/>
    <w:rsid w:val="00306237"/>
    <w:rsid w:val="003067ED"/>
    <w:rsid w:val="00306B9F"/>
    <w:rsid w:val="00306E8E"/>
    <w:rsid w:val="00306EF1"/>
    <w:rsid w:val="00307D7C"/>
    <w:rsid w:val="00307EFE"/>
    <w:rsid w:val="00307FDA"/>
    <w:rsid w:val="00310468"/>
    <w:rsid w:val="003109A8"/>
    <w:rsid w:val="00310DBE"/>
    <w:rsid w:val="00311412"/>
    <w:rsid w:val="0031142A"/>
    <w:rsid w:val="00311CF9"/>
    <w:rsid w:val="0031208C"/>
    <w:rsid w:val="003120F1"/>
    <w:rsid w:val="00312204"/>
    <w:rsid w:val="003125A6"/>
    <w:rsid w:val="00313475"/>
    <w:rsid w:val="00313952"/>
    <w:rsid w:val="00314672"/>
    <w:rsid w:val="003155CE"/>
    <w:rsid w:val="00315689"/>
    <w:rsid w:val="00315C3D"/>
    <w:rsid w:val="00315D78"/>
    <w:rsid w:val="003168C7"/>
    <w:rsid w:val="00317E1B"/>
    <w:rsid w:val="00317FEB"/>
    <w:rsid w:val="0032054A"/>
    <w:rsid w:val="003206C1"/>
    <w:rsid w:val="003211B3"/>
    <w:rsid w:val="003214A4"/>
    <w:rsid w:val="00321689"/>
    <w:rsid w:val="003216D4"/>
    <w:rsid w:val="00321DFE"/>
    <w:rsid w:val="00322007"/>
    <w:rsid w:val="00322659"/>
    <w:rsid w:val="0032297E"/>
    <w:rsid w:val="003229A5"/>
    <w:rsid w:val="00322B21"/>
    <w:rsid w:val="00323BCF"/>
    <w:rsid w:val="003257CD"/>
    <w:rsid w:val="00325F4B"/>
    <w:rsid w:val="00326029"/>
    <w:rsid w:val="003262EB"/>
    <w:rsid w:val="00326D1C"/>
    <w:rsid w:val="00326D44"/>
    <w:rsid w:val="00327ECE"/>
    <w:rsid w:val="003302E6"/>
    <w:rsid w:val="00330737"/>
    <w:rsid w:val="003309B7"/>
    <w:rsid w:val="00331224"/>
    <w:rsid w:val="00331C43"/>
    <w:rsid w:val="0033366F"/>
    <w:rsid w:val="00333935"/>
    <w:rsid w:val="00333979"/>
    <w:rsid w:val="00333EEB"/>
    <w:rsid w:val="003345EF"/>
    <w:rsid w:val="00334897"/>
    <w:rsid w:val="0033490B"/>
    <w:rsid w:val="00334A2D"/>
    <w:rsid w:val="003350EA"/>
    <w:rsid w:val="00336B13"/>
    <w:rsid w:val="00337DEF"/>
    <w:rsid w:val="0034047B"/>
    <w:rsid w:val="00340988"/>
    <w:rsid w:val="003411D4"/>
    <w:rsid w:val="003413F1"/>
    <w:rsid w:val="00341812"/>
    <w:rsid w:val="00342D6E"/>
    <w:rsid w:val="00342EE0"/>
    <w:rsid w:val="003435D1"/>
    <w:rsid w:val="00343BFF"/>
    <w:rsid w:val="00343D7B"/>
    <w:rsid w:val="003443C5"/>
    <w:rsid w:val="00344516"/>
    <w:rsid w:val="00344F42"/>
    <w:rsid w:val="00345BAC"/>
    <w:rsid w:val="00345C37"/>
    <w:rsid w:val="00345CEF"/>
    <w:rsid w:val="0034656F"/>
    <w:rsid w:val="003469B3"/>
    <w:rsid w:val="00346E99"/>
    <w:rsid w:val="00347EA6"/>
    <w:rsid w:val="003514EB"/>
    <w:rsid w:val="00351702"/>
    <w:rsid w:val="00351EC0"/>
    <w:rsid w:val="00351ED7"/>
    <w:rsid w:val="003520FD"/>
    <w:rsid w:val="00352369"/>
    <w:rsid w:val="00352B1D"/>
    <w:rsid w:val="00352B3A"/>
    <w:rsid w:val="003539B0"/>
    <w:rsid w:val="00353B6D"/>
    <w:rsid w:val="00354080"/>
    <w:rsid w:val="0035429D"/>
    <w:rsid w:val="00354E78"/>
    <w:rsid w:val="00355411"/>
    <w:rsid w:val="00355596"/>
    <w:rsid w:val="003557FF"/>
    <w:rsid w:val="00355851"/>
    <w:rsid w:val="00355D3A"/>
    <w:rsid w:val="00355E7D"/>
    <w:rsid w:val="00356214"/>
    <w:rsid w:val="0035670A"/>
    <w:rsid w:val="00356808"/>
    <w:rsid w:val="00357770"/>
    <w:rsid w:val="00360492"/>
    <w:rsid w:val="00360872"/>
    <w:rsid w:val="00360963"/>
    <w:rsid w:val="00360964"/>
    <w:rsid w:val="00360CFF"/>
    <w:rsid w:val="00360DC7"/>
    <w:rsid w:val="00360E99"/>
    <w:rsid w:val="0036194C"/>
    <w:rsid w:val="00361A54"/>
    <w:rsid w:val="00361F43"/>
    <w:rsid w:val="0036237C"/>
    <w:rsid w:val="003624D2"/>
    <w:rsid w:val="00362788"/>
    <w:rsid w:val="003628C1"/>
    <w:rsid w:val="003629C4"/>
    <w:rsid w:val="00362AD0"/>
    <w:rsid w:val="0036327F"/>
    <w:rsid w:val="0036386A"/>
    <w:rsid w:val="00363FEE"/>
    <w:rsid w:val="003642B9"/>
    <w:rsid w:val="003644FB"/>
    <w:rsid w:val="003646A1"/>
    <w:rsid w:val="0036506F"/>
    <w:rsid w:val="00365305"/>
    <w:rsid w:val="00365D05"/>
    <w:rsid w:val="00365D3B"/>
    <w:rsid w:val="00366092"/>
    <w:rsid w:val="003665F9"/>
    <w:rsid w:val="00366753"/>
    <w:rsid w:val="00366B78"/>
    <w:rsid w:val="00367730"/>
    <w:rsid w:val="00367876"/>
    <w:rsid w:val="00370D8E"/>
    <w:rsid w:val="00371914"/>
    <w:rsid w:val="003722A5"/>
    <w:rsid w:val="0037260E"/>
    <w:rsid w:val="00372798"/>
    <w:rsid w:val="003731E7"/>
    <w:rsid w:val="00373B14"/>
    <w:rsid w:val="00373D69"/>
    <w:rsid w:val="00373ED0"/>
    <w:rsid w:val="0037441B"/>
    <w:rsid w:val="0037463E"/>
    <w:rsid w:val="003746C9"/>
    <w:rsid w:val="003748B9"/>
    <w:rsid w:val="00374D8F"/>
    <w:rsid w:val="0037505E"/>
    <w:rsid w:val="00375290"/>
    <w:rsid w:val="00375333"/>
    <w:rsid w:val="0037632D"/>
    <w:rsid w:val="00376A7F"/>
    <w:rsid w:val="0037752E"/>
    <w:rsid w:val="00377CEE"/>
    <w:rsid w:val="0038180A"/>
    <w:rsid w:val="00382065"/>
    <w:rsid w:val="0038292A"/>
    <w:rsid w:val="00382E3B"/>
    <w:rsid w:val="003839D0"/>
    <w:rsid w:val="00383C8F"/>
    <w:rsid w:val="00383E7D"/>
    <w:rsid w:val="00383F7E"/>
    <w:rsid w:val="0038470D"/>
    <w:rsid w:val="00384FBB"/>
    <w:rsid w:val="00384FD7"/>
    <w:rsid w:val="00385794"/>
    <w:rsid w:val="00385F05"/>
    <w:rsid w:val="00386991"/>
    <w:rsid w:val="00386A6A"/>
    <w:rsid w:val="00386AD8"/>
    <w:rsid w:val="00386EFD"/>
    <w:rsid w:val="0038743B"/>
    <w:rsid w:val="00390A66"/>
    <w:rsid w:val="00390EFA"/>
    <w:rsid w:val="00391185"/>
    <w:rsid w:val="003916DD"/>
    <w:rsid w:val="003917E2"/>
    <w:rsid w:val="0039188D"/>
    <w:rsid w:val="00392243"/>
    <w:rsid w:val="003929B1"/>
    <w:rsid w:val="00392C98"/>
    <w:rsid w:val="00393858"/>
    <w:rsid w:val="00393C17"/>
    <w:rsid w:val="00393C1E"/>
    <w:rsid w:val="00393C46"/>
    <w:rsid w:val="00394708"/>
    <w:rsid w:val="0039482F"/>
    <w:rsid w:val="00394EDA"/>
    <w:rsid w:val="003955F6"/>
    <w:rsid w:val="0039561E"/>
    <w:rsid w:val="00395F95"/>
    <w:rsid w:val="00396100"/>
    <w:rsid w:val="003964F2"/>
    <w:rsid w:val="00396F14"/>
    <w:rsid w:val="003978ED"/>
    <w:rsid w:val="003A081B"/>
    <w:rsid w:val="003A0AB6"/>
    <w:rsid w:val="003A1E43"/>
    <w:rsid w:val="003A1F63"/>
    <w:rsid w:val="003A2241"/>
    <w:rsid w:val="003A22E9"/>
    <w:rsid w:val="003A25C2"/>
    <w:rsid w:val="003A2A67"/>
    <w:rsid w:val="003A2B3D"/>
    <w:rsid w:val="003A2CF9"/>
    <w:rsid w:val="003A2DA6"/>
    <w:rsid w:val="003A39F3"/>
    <w:rsid w:val="003A439B"/>
    <w:rsid w:val="003A4876"/>
    <w:rsid w:val="003A5B47"/>
    <w:rsid w:val="003A6C5F"/>
    <w:rsid w:val="003A7470"/>
    <w:rsid w:val="003B0628"/>
    <w:rsid w:val="003B09A3"/>
    <w:rsid w:val="003B14D3"/>
    <w:rsid w:val="003B19AE"/>
    <w:rsid w:val="003B1D41"/>
    <w:rsid w:val="003B1FBC"/>
    <w:rsid w:val="003B21C4"/>
    <w:rsid w:val="003B2463"/>
    <w:rsid w:val="003B2803"/>
    <w:rsid w:val="003B29CF"/>
    <w:rsid w:val="003B2C4B"/>
    <w:rsid w:val="003B2D4E"/>
    <w:rsid w:val="003B384B"/>
    <w:rsid w:val="003B393F"/>
    <w:rsid w:val="003B3E73"/>
    <w:rsid w:val="003B40AA"/>
    <w:rsid w:val="003B4CFC"/>
    <w:rsid w:val="003B51C7"/>
    <w:rsid w:val="003B5464"/>
    <w:rsid w:val="003B5848"/>
    <w:rsid w:val="003B5A32"/>
    <w:rsid w:val="003B5D3C"/>
    <w:rsid w:val="003B621A"/>
    <w:rsid w:val="003B6446"/>
    <w:rsid w:val="003B64CE"/>
    <w:rsid w:val="003B7086"/>
    <w:rsid w:val="003B778B"/>
    <w:rsid w:val="003B79E1"/>
    <w:rsid w:val="003B7B0B"/>
    <w:rsid w:val="003B7BCA"/>
    <w:rsid w:val="003C009C"/>
    <w:rsid w:val="003C0477"/>
    <w:rsid w:val="003C0AA2"/>
    <w:rsid w:val="003C0E26"/>
    <w:rsid w:val="003C12A8"/>
    <w:rsid w:val="003C1E63"/>
    <w:rsid w:val="003C1F91"/>
    <w:rsid w:val="003C20F9"/>
    <w:rsid w:val="003C21A8"/>
    <w:rsid w:val="003C239F"/>
    <w:rsid w:val="003C4F7A"/>
    <w:rsid w:val="003C5CC9"/>
    <w:rsid w:val="003C6533"/>
    <w:rsid w:val="003C7089"/>
    <w:rsid w:val="003C734D"/>
    <w:rsid w:val="003C7702"/>
    <w:rsid w:val="003C7D83"/>
    <w:rsid w:val="003C7DD3"/>
    <w:rsid w:val="003D0328"/>
    <w:rsid w:val="003D0A23"/>
    <w:rsid w:val="003D0C4E"/>
    <w:rsid w:val="003D102F"/>
    <w:rsid w:val="003D1D76"/>
    <w:rsid w:val="003D2041"/>
    <w:rsid w:val="003D24C5"/>
    <w:rsid w:val="003D2BEE"/>
    <w:rsid w:val="003D2C4C"/>
    <w:rsid w:val="003D2C5B"/>
    <w:rsid w:val="003D31F6"/>
    <w:rsid w:val="003D33F9"/>
    <w:rsid w:val="003D34B9"/>
    <w:rsid w:val="003D3925"/>
    <w:rsid w:val="003D3DAD"/>
    <w:rsid w:val="003D3FCA"/>
    <w:rsid w:val="003D41BA"/>
    <w:rsid w:val="003D4735"/>
    <w:rsid w:val="003D4A5E"/>
    <w:rsid w:val="003D5390"/>
    <w:rsid w:val="003D5BD9"/>
    <w:rsid w:val="003D5CE9"/>
    <w:rsid w:val="003D60CF"/>
    <w:rsid w:val="003D61B8"/>
    <w:rsid w:val="003D70A0"/>
    <w:rsid w:val="003D7314"/>
    <w:rsid w:val="003D7590"/>
    <w:rsid w:val="003D7F15"/>
    <w:rsid w:val="003E1783"/>
    <w:rsid w:val="003E1F5F"/>
    <w:rsid w:val="003E2021"/>
    <w:rsid w:val="003E2334"/>
    <w:rsid w:val="003E2818"/>
    <w:rsid w:val="003E29F5"/>
    <w:rsid w:val="003E3122"/>
    <w:rsid w:val="003E314B"/>
    <w:rsid w:val="003E3458"/>
    <w:rsid w:val="003E3655"/>
    <w:rsid w:val="003E48C6"/>
    <w:rsid w:val="003E5754"/>
    <w:rsid w:val="003E5758"/>
    <w:rsid w:val="003E5BD2"/>
    <w:rsid w:val="003E6058"/>
    <w:rsid w:val="003E73A5"/>
    <w:rsid w:val="003E7E3B"/>
    <w:rsid w:val="003F0A33"/>
    <w:rsid w:val="003F0D3C"/>
    <w:rsid w:val="003F0F5F"/>
    <w:rsid w:val="003F127F"/>
    <w:rsid w:val="003F1335"/>
    <w:rsid w:val="003F16DE"/>
    <w:rsid w:val="003F1C4F"/>
    <w:rsid w:val="003F2B46"/>
    <w:rsid w:val="003F2F92"/>
    <w:rsid w:val="003F308D"/>
    <w:rsid w:val="003F52FC"/>
    <w:rsid w:val="003F5D6A"/>
    <w:rsid w:val="003F612C"/>
    <w:rsid w:val="003F67CE"/>
    <w:rsid w:val="003F69F1"/>
    <w:rsid w:val="003F6E8F"/>
    <w:rsid w:val="003F72CA"/>
    <w:rsid w:val="003F7557"/>
    <w:rsid w:val="003F79F0"/>
    <w:rsid w:val="003F7A08"/>
    <w:rsid w:val="0040077A"/>
    <w:rsid w:val="004010B5"/>
    <w:rsid w:val="00401123"/>
    <w:rsid w:val="00401301"/>
    <w:rsid w:val="004013F0"/>
    <w:rsid w:val="004014A2"/>
    <w:rsid w:val="00402010"/>
    <w:rsid w:val="00402EC3"/>
    <w:rsid w:val="004036B0"/>
    <w:rsid w:val="00403DFB"/>
    <w:rsid w:val="00403E0B"/>
    <w:rsid w:val="00403F80"/>
    <w:rsid w:val="0040496D"/>
    <w:rsid w:val="00404DDE"/>
    <w:rsid w:val="00404ED4"/>
    <w:rsid w:val="00405332"/>
    <w:rsid w:val="00405E2C"/>
    <w:rsid w:val="004070A6"/>
    <w:rsid w:val="00407690"/>
    <w:rsid w:val="00407713"/>
    <w:rsid w:val="004078CE"/>
    <w:rsid w:val="00407F13"/>
    <w:rsid w:val="004109E8"/>
    <w:rsid w:val="004113C0"/>
    <w:rsid w:val="00411455"/>
    <w:rsid w:val="004116AB"/>
    <w:rsid w:val="0041202B"/>
    <w:rsid w:val="00412038"/>
    <w:rsid w:val="00412079"/>
    <w:rsid w:val="00412CD9"/>
    <w:rsid w:val="00412ED6"/>
    <w:rsid w:val="00413562"/>
    <w:rsid w:val="00413C6D"/>
    <w:rsid w:val="00414406"/>
    <w:rsid w:val="004146ED"/>
    <w:rsid w:val="0041483B"/>
    <w:rsid w:val="0041487B"/>
    <w:rsid w:val="0041488F"/>
    <w:rsid w:val="00414A1E"/>
    <w:rsid w:val="00414A74"/>
    <w:rsid w:val="004154A7"/>
    <w:rsid w:val="00415677"/>
    <w:rsid w:val="00415D6C"/>
    <w:rsid w:val="00415E92"/>
    <w:rsid w:val="00415E94"/>
    <w:rsid w:val="00416836"/>
    <w:rsid w:val="004174F4"/>
    <w:rsid w:val="00417A1A"/>
    <w:rsid w:val="0042014D"/>
    <w:rsid w:val="004204D1"/>
    <w:rsid w:val="004206F0"/>
    <w:rsid w:val="004212F4"/>
    <w:rsid w:val="00421506"/>
    <w:rsid w:val="00421C19"/>
    <w:rsid w:val="00422090"/>
    <w:rsid w:val="00422139"/>
    <w:rsid w:val="00423629"/>
    <w:rsid w:val="00423829"/>
    <w:rsid w:val="0042386C"/>
    <w:rsid w:val="00423C5A"/>
    <w:rsid w:val="004246A0"/>
    <w:rsid w:val="004246A9"/>
    <w:rsid w:val="00426643"/>
    <w:rsid w:val="004268D0"/>
    <w:rsid w:val="004275C1"/>
    <w:rsid w:val="004276AC"/>
    <w:rsid w:val="004303A6"/>
    <w:rsid w:val="0043042D"/>
    <w:rsid w:val="0043127A"/>
    <w:rsid w:val="00431D34"/>
    <w:rsid w:val="00431D5A"/>
    <w:rsid w:val="00431DD2"/>
    <w:rsid w:val="00431EC6"/>
    <w:rsid w:val="004325C6"/>
    <w:rsid w:val="00432957"/>
    <w:rsid w:val="00432B51"/>
    <w:rsid w:val="00432DE9"/>
    <w:rsid w:val="00432E4D"/>
    <w:rsid w:val="004331A2"/>
    <w:rsid w:val="00433941"/>
    <w:rsid w:val="0043399E"/>
    <w:rsid w:val="00433C1D"/>
    <w:rsid w:val="00434330"/>
    <w:rsid w:val="004345CB"/>
    <w:rsid w:val="0043572A"/>
    <w:rsid w:val="0043585B"/>
    <w:rsid w:val="00435E78"/>
    <w:rsid w:val="00436010"/>
    <w:rsid w:val="00436606"/>
    <w:rsid w:val="00436636"/>
    <w:rsid w:val="004368F5"/>
    <w:rsid w:val="00436DD8"/>
    <w:rsid w:val="004376FB"/>
    <w:rsid w:val="004377CB"/>
    <w:rsid w:val="004379AB"/>
    <w:rsid w:val="00437F48"/>
    <w:rsid w:val="00440586"/>
    <w:rsid w:val="00440A54"/>
    <w:rsid w:val="00440F8D"/>
    <w:rsid w:val="00441FC8"/>
    <w:rsid w:val="00442353"/>
    <w:rsid w:val="004424C4"/>
    <w:rsid w:val="0044261A"/>
    <w:rsid w:val="00442832"/>
    <w:rsid w:val="0044331B"/>
    <w:rsid w:val="004436C7"/>
    <w:rsid w:val="004436D6"/>
    <w:rsid w:val="004440ED"/>
    <w:rsid w:val="00444A2F"/>
    <w:rsid w:val="00444A96"/>
    <w:rsid w:val="00445B45"/>
    <w:rsid w:val="004462CF"/>
    <w:rsid w:val="004462D1"/>
    <w:rsid w:val="004466D6"/>
    <w:rsid w:val="0044695D"/>
    <w:rsid w:val="00446A80"/>
    <w:rsid w:val="00447333"/>
    <w:rsid w:val="00447783"/>
    <w:rsid w:val="004478A2"/>
    <w:rsid w:val="00450278"/>
    <w:rsid w:val="00450553"/>
    <w:rsid w:val="004507FC"/>
    <w:rsid w:val="00450BA0"/>
    <w:rsid w:val="004515F0"/>
    <w:rsid w:val="00451776"/>
    <w:rsid w:val="004517AD"/>
    <w:rsid w:val="00451B98"/>
    <w:rsid w:val="00451F09"/>
    <w:rsid w:val="0045317C"/>
    <w:rsid w:val="0045332A"/>
    <w:rsid w:val="00453B33"/>
    <w:rsid w:val="00453B60"/>
    <w:rsid w:val="004541C3"/>
    <w:rsid w:val="00454A9A"/>
    <w:rsid w:val="004550DD"/>
    <w:rsid w:val="00455293"/>
    <w:rsid w:val="004553ED"/>
    <w:rsid w:val="00455B33"/>
    <w:rsid w:val="00456A81"/>
    <w:rsid w:val="00457202"/>
    <w:rsid w:val="0045778B"/>
    <w:rsid w:val="00457DAF"/>
    <w:rsid w:val="00460062"/>
    <w:rsid w:val="004601C8"/>
    <w:rsid w:val="00461A7C"/>
    <w:rsid w:val="00461B82"/>
    <w:rsid w:val="00462784"/>
    <w:rsid w:val="00463957"/>
    <w:rsid w:val="00463C91"/>
    <w:rsid w:val="00463F41"/>
    <w:rsid w:val="00464AA2"/>
    <w:rsid w:val="004655C8"/>
    <w:rsid w:val="00466482"/>
    <w:rsid w:val="00466B8A"/>
    <w:rsid w:val="004676F5"/>
    <w:rsid w:val="00467D22"/>
    <w:rsid w:val="00470167"/>
    <w:rsid w:val="004709D4"/>
    <w:rsid w:val="00470A5F"/>
    <w:rsid w:val="00470CB3"/>
    <w:rsid w:val="00470DF9"/>
    <w:rsid w:val="00471380"/>
    <w:rsid w:val="00472177"/>
    <w:rsid w:val="00472577"/>
    <w:rsid w:val="004726CF"/>
    <w:rsid w:val="00472C4A"/>
    <w:rsid w:val="00472CEC"/>
    <w:rsid w:val="00472F42"/>
    <w:rsid w:val="00473083"/>
    <w:rsid w:val="00473299"/>
    <w:rsid w:val="004735C9"/>
    <w:rsid w:val="0047369F"/>
    <w:rsid w:val="00473927"/>
    <w:rsid w:val="004739CD"/>
    <w:rsid w:val="004747C1"/>
    <w:rsid w:val="004749DA"/>
    <w:rsid w:val="00474B47"/>
    <w:rsid w:val="004754F7"/>
    <w:rsid w:val="00475A60"/>
    <w:rsid w:val="00476BAE"/>
    <w:rsid w:val="00477C25"/>
    <w:rsid w:val="00480584"/>
    <w:rsid w:val="0048060B"/>
    <w:rsid w:val="0048085F"/>
    <w:rsid w:val="00480AFD"/>
    <w:rsid w:val="00480CC2"/>
    <w:rsid w:val="00480E14"/>
    <w:rsid w:val="00480F28"/>
    <w:rsid w:val="0048111B"/>
    <w:rsid w:val="00481895"/>
    <w:rsid w:val="00481A17"/>
    <w:rsid w:val="00482404"/>
    <w:rsid w:val="0048249D"/>
    <w:rsid w:val="00482884"/>
    <w:rsid w:val="00482A3D"/>
    <w:rsid w:val="00483021"/>
    <w:rsid w:val="00483535"/>
    <w:rsid w:val="004838D1"/>
    <w:rsid w:val="00484000"/>
    <w:rsid w:val="004841B3"/>
    <w:rsid w:val="004846D3"/>
    <w:rsid w:val="00484ED1"/>
    <w:rsid w:val="00485091"/>
    <w:rsid w:val="00485287"/>
    <w:rsid w:val="004852BD"/>
    <w:rsid w:val="004852C2"/>
    <w:rsid w:val="00485748"/>
    <w:rsid w:val="00486288"/>
    <w:rsid w:val="0048640E"/>
    <w:rsid w:val="004866D2"/>
    <w:rsid w:val="00486802"/>
    <w:rsid w:val="00486DCF"/>
    <w:rsid w:val="00486EFE"/>
    <w:rsid w:val="00486F27"/>
    <w:rsid w:val="0048760B"/>
    <w:rsid w:val="00487AC7"/>
    <w:rsid w:val="00487AEB"/>
    <w:rsid w:val="00487B94"/>
    <w:rsid w:val="00490166"/>
    <w:rsid w:val="00490195"/>
    <w:rsid w:val="004901D2"/>
    <w:rsid w:val="004908FF"/>
    <w:rsid w:val="00491207"/>
    <w:rsid w:val="00491D34"/>
    <w:rsid w:val="00491E72"/>
    <w:rsid w:val="00491FE5"/>
    <w:rsid w:val="004922BE"/>
    <w:rsid w:val="004929DA"/>
    <w:rsid w:val="00493179"/>
    <w:rsid w:val="0049453A"/>
    <w:rsid w:val="00494543"/>
    <w:rsid w:val="004949A6"/>
    <w:rsid w:val="00494FD9"/>
    <w:rsid w:val="0049561F"/>
    <w:rsid w:val="004962DA"/>
    <w:rsid w:val="004967BA"/>
    <w:rsid w:val="00496C33"/>
    <w:rsid w:val="00496C77"/>
    <w:rsid w:val="00496EEE"/>
    <w:rsid w:val="00497724"/>
    <w:rsid w:val="00497870"/>
    <w:rsid w:val="004A0935"/>
    <w:rsid w:val="004A0970"/>
    <w:rsid w:val="004A0975"/>
    <w:rsid w:val="004A12A2"/>
    <w:rsid w:val="004A1329"/>
    <w:rsid w:val="004A1C42"/>
    <w:rsid w:val="004A2025"/>
    <w:rsid w:val="004A27BB"/>
    <w:rsid w:val="004A2919"/>
    <w:rsid w:val="004A2A87"/>
    <w:rsid w:val="004A2AAC"/>
    <w:rsid w:val="004A2C19"/>
    <w:rsid w:val="004A2E6A"/>
    <w:rsid w:val="004A30B2"/>
    <w:rsid w:val="004A3CF7"/>
    <w:rsid w:val="004A3D00"/>
    <w:rsid w:val="004A4BFF"/>
    <w:rsid w:val="004A4CD6"/>
    <w:rsid w:val="004A52FA"/>
    <w:rsid w:val="004A5A4F"/>
    <w:rsid w:val="004A5B15"/>
    <w:rsid w:val="004A6462"/>
    <w:rsid w:val="004A6F92"/>
    <w:rsid w:val="004A6F9D"/>
    <w:rsid w:val="004A7B78"/>
    <w:rsid w:val="004B0361"/>
    <w:rsid w:val="004B0847"/>
    <w:rsid w:val="004B086C"/>
    <w:rsid w:val="004B111A"/>
    <w:rsid w:val="004B1800"/>
    <w:rsid w:val="004B1FBD"/>
    <w:rsid w:val="004B265F"/>
    <w:rsid w:val="004B2E36"/>
    <w:rsid w:val="004B32AD"/>
    <w:rsid w:val="004B3FC3"/>
    <w:rsid w:val="004B4144"/>
    <w:rsid w:val="004B4154"/>
    <w:rsid w:val="004B47C8"/>
    <w:rsid w:val="004B48F4"/>
    <w:rsid w:val="004B541D"/>
    <w:rsid w:val="004B5846"/>
    <w:rsid w:val="004B60C5"/>
    <w:rsid w:val="004B6637"/>
    <w:rsid w:val="004B6716"/>
    <w:rsid w:val="004B6947"/>
    <w:rsid w:val="004B6B72"/>
    <w:rsid w:val="004B6D25"/>
    <w:rsid w:val="004B7605"/>
    <w:rsid w:val="004C0213"/>
    <w:rsid w:val="004C079C"/>
    <w:rsid w:val="004C0D11"/>
    <w:rsid w:val="004C0FC9"/>
    <w:rsid w:val="004C3121"/>
    <w:rsid w:val="004C33C9"/>
    <w:rsid w:val="004C33F7"/>
    <w:rsid w:val="004C4502"/>
    <w:rsid w:val="004C45D0"/>
    <w:rsid w:val="004C4901"/>
    <w:rsid w:val="004C4D37"/>
    <w:rsid w:val="004C53A4"/>
    <w:rsid w:val="004C5A58"/>
    <w:rsid w:val="004C699F"/>
    <w:rsid w:val="004C7001"/>
    <w:rsid w:val="004C71B2"/>
    <w:rsid w:val="004C7BE4"/>
    <w:rsid w:val="004D0320"/>
    <w:rsid w:val="004D07CB"/>
    <w:rsid w:val="004D1973"/>
    <w:rsid w:val="004D1EF4"/>
    <w:rsid w:val="004D1FFC"/>
    <w:rsid w:val="004D27D5"/>
    <w:rsid w:val="004D2C36"/>
    <w:rsid w:val="004D3076"/>
    <w:rsid w:val="004D46CF"/>
    <w:rsid w:val="004D49CE"/>
    <w:rsid w:val="004D4AF3"/>
    <w:rsid w:val="004D504A"/>
    <w:rsid w:val="004D5290"/>
    <w:rsid w:val="004D60DA"/>
    <w:rsid w:val="004D61A5"/>
    <w:rsid w:val="004D6272"/>
    <w:rsid w:val="004D6BB5"/>
    <w:rsid w:val="004D6C67"/>
    <w:rsid w:val="004D7205"/>
    <w:rsid w:val="004D7854"/>
    <w:rsid w:val="004D7AE1"/>
    <w:rsid w:val="004E03E2"/>
    <w:rsid w:val="004E1380"/>
    <w:rsid w:val="004E14AD"/>
    <w:rsid w:val="004E1506"/>
    <w:rsid w:val="004E1529"/>
    <w:rsid w:val="004E164D"/>
    <w:rsid w:val="004E166E"/>
    <w:rsid w:val="004E16EA"/>
    <w:rsid w:val="004E2E2E"/>
    <w:rsid w:val="004E31D6"/>
    <w:rsid w:val="004E48B0"/>
    <w:rsid w:val="004E4ABE"/>
    <w:rsid w:val="004E5015"/>
    <w:rsid w:val="004E5FEF"/>
    <w:rsid w:val="004E64CD"/>
    <w:rsid w:val="004E665A"/>
    <w:rsid w:val="004E6A19"/>
    <w:rsid w:val="004E6C3F"/>
    <w:rsid w:val="004E790D"/>
    <w:rsid w:val="004F06FA"/>
    <w:rsid w:val="004F0E61"/>
    <w:rsid w:val="004F0EE9"/>
    <w:rsid w:val="004F10CB"/>
    <w:rsid w:val="004F2092"/>
    <w:rsid w:val="004F20CF"/>
    <w:rsid w:val="004F2364"/>
    <w:rsid w:val="004F2456"/>
    <w:rsid w:val="004F24A8"/>
    <w:rsid w:val="004F2E8F"/>
    <w:rsid w:val="004F2ECF"/>
    <w:rsid w:val="004F2EFD"/>
    <w:rsid w:val="004F31FA"/>
    <w:rsid w:val="004F388D"/>
    <w:rsid w:val="004F3AB5"/>
    <w:rsid w:val="004F494A"/>
    <w:rsid w:val="004F4DAF"/>
    <w:rsid w:val="004F4FD5"/>
    <w:rsid w:val="004F5690"/>
    <w:rsid w:val="004F56B3"/>
    <w:rsid w:val="004F5753"/>
    <w:rsid w:val="004F5A69"/>
    <w:rsid w:val="004F5F94"/>
    <w:rsid w:val="004F6331"/>
    <w:rsid w:val="004F6344"/>
    <w:rsid w:val="004F6A03"/>
    <w:rsid w:val="004F7384"/>
    <w:rsid w:val="004F7F00"/>
    <w:rsid w:val="005001BA"/>
    <w:rsid w:val="005005EB"/>
    <w:rsid w:val="00500941"/>
    <w:rsid w:val="00500AD2"/>
    <w:rsid w:val="00500DE9"/>
    <w:rsid w:val="005015EE"/>
    <w:rsid w:val="00501CE7"/>
    <w:rsid w:val="00501E58"/>
    <w:rsid w:val="005023A4"/>
    <w:rsid w:val="005028E4"/>
    <w:rsid w:val="00503137"/>
    <w:rsid w:val="00503402"/>
    <w:rsid w:val="00503566"/>
    <w:rsid w:val="005038BB"/>
    <w:rsid w:val="00503A0A"/>
    <w:rsid w:val="00504D0C"/>
    <w:rsid w:val="00505B4F"/>
    <w:rsid w:val="00506367"/>
    <w:rsid w:val="00506D92"/>
    <w:rsid w:val="00506E98"/>
    <w:rsid w:val="005070FA"/>
    <w:rsid w:val="005075FC"/>
    <w:rsid w:val="00507830"/>
    <w:rsid w:val="00507893"/>
    <w:rsid w:val="0051021A"/>
    <w:rsid w:val="005104D0"/>
    <w:rsid w:val="00511B23"/>
    <w:rsid w:val="00512DF4"/>
    <w:rsid w:val="00513DEB"/>
    <w:rsid w:val="00513F9D"/>
    <w:rsid w:val="00514529"/>
    <w:rsid w:val="00514B96"/>
    <w:rsid w:val="00514F45"/>
    <w:rsid w:val="00515152"/>
    <w:rsid w:val="0051524B"/>
    <w:rsid w:val="00515FD3"/>
    <w:rsid w:val="00516D2E"/>
    <w:rsid w:val="00517155"/>
    <w:rsid w:val="00517303"/>
    <w:rsid w:val="00517607"/>
    <w:rsid w:val="00517B8C"/>
    <w:rsid w:val="00520276"/>
    <w:rsid w:val="0052124C"/>
    <w:rsid w:val="005212D2"/>
    <w:rsid w:val="0052270D"/>
    <w:rsid w:val="00522789"/>
    <w:rsid w:val="005227B1"/>
    <w:rsid w:val="00522DFF"/>
    <w:rsid w:val="005232A1"/>
    <w:rsid w:val="0052349C"/>
    <w:rsid w:val="0052374A"/>
    <w:rsid w:val="00523A0D"/>
    <w:rsid w:val="005249EB"/>
    <w:rsid w:val="00524C2D"/>
    <w:rsid w:val="00524EA7"/>
    <w:rsid w:val="00524F83"/>
    <w:rsid w:val="0052551D"/>
    <w:rsid w:val="005256A3"/>
    <w:rsid w:val="00525EAA"/>
    <w:rsid w:val="005260E5"/>
    <w:rsid w:val="0052625E"/>
    <w:rsid w:val="00526399"/>
    <w:rsid w:val="00526A5C"/>
    <w:rsid w:val="00527342"/>
    <w:rsid w:val="005276AD"/>
    <w:rsid w:val="00527769"/>
    <w:rsid w:val="00527FD3"/>
    <w:rsid w:val="00530326"/>
    <w:rsid w:val="00530392"/>
    <w:rsid w:val="005304B2"/>
    <w:rsid w:val="005308D4"/>
    <w:rsid w:val="00530AA2"/>
    <w:rsid w:val="00530B89"/>
    <w:rsid w:val="00530C69"/>
    <w:rsid w:val="00531315"/>
    <w:rsid w:val="005321BC"/>
    <w:rsid w:val="00532F15"/>
    <w:rsid w:val="00533177"/>
    <w:rsid w:val="005335CE"/>
    <w:rsid w:val="00533973"/>
    <w:rsid w:val="00534074"/>
    <w:rsid w:val="0053424A"/>
    <w:rsid w:val="005348A8"/>
    <w:rsid w:val="005349EF"/>
    <w:rsid w:val="00535011"/>
    <w:rsid w:val="005351DC"/>
    <w:rsid w:val="005356C0"/>
    <w:rsid w:val="00535789"/>
    <w:rsid w:val="0053584F"/>
    <w:rsid w:val="00535C3F"/>
    <w:rsid w:val="00536185"/>
    <w:rsid w:val="005365C7"/>
    <w:rsid w:val="0053664F"/>
    <w:rsid w:val="00536728"/>
    <w:rsid w:val="00536C20"/>
    <w:rsid w:val="00536E5D"/>
    <w:rsid w:val="00537023"/>
    <w:rsid w:val="005371EA"/>
    <w:rsid w:val="005372C4"/>
    <w:rsid w:val="005401AA"/>
    <w:rsid w:val="00540EBD"/>
    <w:rsid w:val="0054116B"/>
    <w:rsid w:val="00541BC5"/>
    <w:rsid w:val="005436B5"/>
    <w:rsid w:val="00543FD3"/>
    <w:rsid w:val="00544A46"/>
    <w:rsid w:val="00544E50"/>
    <w:rsid w:val="00545128"/>
    <w:rsid w:val="00545250"/>
    <w:rsid w:val="005452E4"/>
    <w:rsid w:val="00545F93"/>
    <w:rsid w:val="0054602A"/>
    <w:rsid w:val="00546072"/>
    <w:rsid w:val="005461BC"/>
    <w:rsid w:val="005461E1"/>
    <w:rsid w:val="00546485"/>
    <w:rsid w:val="00546BC4"/>
    <w:rsid w:val="00546F9A"/>
    <w:rsid w:val="005470F3"/>
    <w:rsid w:val="00547139"/>
    <w:rsid w:val="00547413"/>
    <w:rsid w:val="0054791F"/>
    <w:rsid w:val="00547CE9"/>
    <w:rsid w:val="00547D3B"/>
    <w:rsid w:val="0055074E"/>
    <w:rsid w:val="0055085B"/>
    <w:rsid w:val="00550993"/>
    <w:rsid w:val="00550DFD"/>
    <w:rsid w:val="00551394"/>
    <w:rsid w:val="00551A0E"/>
    <w:rsid w:val="00552DD2"/>
    <w:rsid w:val="00552E1A"/>
    <w:rsid w:val="00552E96"/>
    <w:rsid w:val="00553BA1"/>
    <w:rsid w:val="005540E8"/>
    <w:rsid w:val="005547BD"/>
    <w:rsid w:val="00554DAA"/>
    <w:rsid w:val="0055634C"/>
    <w:rsid w:val="00556486"/>
    <w:rsid w:val="00557F01"/>
    <w:rsid w:val="0056072E"/>
    <w:rsid w:val="00560A73"/>
    <w:rsid w:val="005614CC"/>
    <w:rsid w:val="005617DE"/>
    <w:rsid w:val="00561D8A"/>
    <w:rsid w:val="00561F2B"/>
    <w:rsid w:val="005623B7"/>
    <w:rsid w:val="005627A4"/>
    <w:rsid w:val="00562ED2"/>
    <w:rsid w:val="0056314F"/>
    <w:rsid w:val="00563BF8"/>
    <w:rsid w:val="005642E6"/>
    <w:rsid w:val="00564678"/>
    <w:rsid w:val="00564A9D"/>
    <w:rsid w:val="00564E0F"/>
    <w:rsid w:val="00565073"/>
    <w:rsid w:val="005654EF"/>
    <w:rsid w:val="00565556"/>
    <w:rsid w:val="00565CEE"/>
    <w:rsid w:val="00566D4F"/>
    <w:rsid w:val="00567126"/>
    <w:rsid w:val="0056722E"/>
    <w:rsid w:val="005672A9"/>
    <w:rsid w:val="005677FB"/>
    <w:rsid w:val="00567999"/>
    <w:rsid w:val="005679C5"/>
    <w:rsid w:val="0057045F"/>
    <w:rsid w:val="00570686"/>
    <w:rsid w:val="00571851"/>
    <w:rsid w:val="00572802"/>
    <w:rsid w:val="00572A7D"/>
    <w:rsid w:val="00573170"/>
    <w:rsid w:val="005734A3"/>
    <w:rsid w:val="005735CB"/>
    <w:rsid w:val="00573823"/>
    <w:rsid w:val="005738AB"/>
    <w:rsid w:val="00573952"/>
    <w:rsid w:val="00573D78"/>
    <w:rsid w:val="00574E1B"/>
    <w:rsid w:val="00576088"/>
    <w:rsid w:val="005761BD"/>
    <w:rsid w:val="00576BD1"/>
    <w:rsid w:val="00577889"/>
    <w:rsid w:val="00577D42"/>
    <w:rsid w:val="0058022E"/>
    <w:rsid w:val="00580F9E"/>
    <w:rsid w:val="00581DF8"/>
    <w:rsid w:val="00581F2E"/>
    <w:rsid w:val="005822D4"/>
    <w:rsid w:val="005825A4"/>
    <w:rsid w:val="005827B6"/>
    <w:rsid w:val="0058281D"/>
    <w:rsid w:val="0058335D"/>
    <w:rsid w:val="0058339C"/>
    <w:rsid w:val="0058394F"/>
    <w:rsid w:val="00583AAE"/>
    <w:rsid w:val="00584745"/>
    <w:rsid w:val="00584A3A"/>
    <w:rsid w:val="00585765"/>
    <w:rsid w:val="00585968"/>
    <w:rsid w:val="005866A9"/>
    <w:rsid w:val="00587ADB"/>
    <w:rsid w:val="00587D85"/>
    <w:rsid w:val="00587F0D"/>
    <w:rsid w:val="00587F34"/>
    <w:rsid w:val="00590003"/>
    <w:rsid w:val="00591158"/>
    <w:rsid w:val="005916CE"/>
    <w:rsid w:val="00592164"/>
    <w:rsid w:val="00592188"/>
    <w:rsid w:val="00592A04"/>
    <w:rsid w:val="00592BD6"/>
    <w:rsid w:val="0059343A"/>
    <w:rsid w:val="00593705"/>
    <w:rsid w:val="00593A37"/>
    <w:rsid w:val="00593CD5"/>
    <w:rsid w:val="00594683"/>
    <w:rsid w:val="00594799"/>
    <w:rsid w:val="0059603D"/>
    <w:rsid w:val="005964BA"/>
    <w:rsid w:val="00596B4A"/>
    <w:rsid w:val="00596B52"/>
    <w:rsid w:val="00596F9F"/>
    <w:rsid w:val="0059720F"/>
    <w:rsid w:val="0059722F"/>
    <w:rsid w:val="005976E7"/>
    <w:rsid w:val="00597824"/>
    <w:rsid w:val="005A0014"/>
    <w:rsid w:val="005A06E8"/>
    <w:rsid w:val="005A095B"/>
    <w:rsid w:val="005A0FB3"/>
    <w:rsid w:val="005A1670"/>
    <w:rsid w:val="005A1983"/>
    <w:rsid w:val="005A1A16"/>
    <w:rsid w:val="005A1A24"/>
    <w:rsid w:val="005A1D8C"/>
    <w:rsid w:val="005A25CD"/>
    <w:rsid w:val="005A2866"/>
    <w:rsid w:val="005A323A"/>
    <w:rsid w:val="005A3368"/>
    <w:rsid w:val="005A34C5"/>
    <w:rsid w:val="005A34F2"/>
    <w:rsid w:val="005A36B5"/>
    <w:rsid w:val="005A3A79"/>
    <w:rsid w:val="005A473B"/>
    <w:rsid w:val="005A5195"/>
    <w:rsid w:val="005A5763"/>
    <w:rsid w:val="005A6137"/>
    <w:rsid w:val="005A65AD"/>
    <w:rsid w:val="005A6769"/>
    <w:rsid w:val="005A6883"/>
    <w:rsid w:val="005A6998"/>
    <w:rsid w:val="005A749B"/>
    <w:rsid w:val="005A7753"/>
    <w:rsid w:val="005A7CFA"/>
    <w:rsid w:val="005B03F4"/>
    <w:rsid w:val="005B07D3"/>
    <w:rsid w:val="005B088C"/>
    <w:rsid w:val="005B16DC"/>
    <w:rsid w:val="005B1879"/>
    <w:rsid w:val="005B221A"/>
    <w:rsid w:val="005B2B59"/>
    <w:rsid w:val="005B2F59"/>
    <w:rsid w:val="005B30A6"/>
    <w:rsid w:val="005B35BC"/>
    <w:rsid w:val="005B3FB3"/>
    <w:rsid w:val="005B3FB4"/>
    <w:rsid w:val="005B40D0"/>
    <w:rsid w:val="005B4D6E"/>
    <w:rsid w:val="005B4EA3"/>
    <w:rsid w:val="005B4EE9"/>
    <w:rsid w:val="005B4EFA"/>
    <w:rsid w:val="005B671B"/>
    <w:rsid w:val="005B6CDD"/>
    <w:rsid w:val="005B7229"/>
    <w:rsid w:val="005B7407"/>
    <w:rsid w:val="005B778E"/>
    <w:rsid w:val="005C01D3"/>
    <w:rsid w:val="005C06C6"/>
    <w:rsid w:val="005C0983"/>
    <w:rsid w:val="005C0C14"/>
    <w:rsid w:val="005C1292"/>
    <w:rsid w:val="005C1781"/>
    <w:rsid w:val="005C1882"/>
    <w:rsid w:val="005C1DD1"/>
    <w:rsid w:val="005C1DE0"/>
    <w:rsid w:val="005C1FE4"/>
    <w:rsid w:val="005C21DE"/>
    <w:rsid w:val="005C2862"/>
    <w:rsid w:val="005C2BCA"/>
    <w:rsid w:val="005C3204"/>
    <w:rsid w:val="005C342E"/>
    <w:rsid w:val="005C40BC"/>
    <w:rsid w:val="005C42EF"/>
    <w:rsid w:val="005C493E"/>
    <w:rsid w:val="005C560B"/>
    <w:rsid w:val="005C57A9"/>
    <w:rsid w:val="005C5D4E"/>
    <w:rsid w:val="005C6095"/>
    <w:rsid w:val="005C6224"/>
    <w:rsid w:val="005C64A0"/>
    <w:rsid w:val="005C6559"/>
    <w:rsid w:val="005C6747"/>
    <w:rsid w:val="005C6779"/>
    <w:rsid w:val="005C68BC"/>
    <w:rsid w:val="005C6D5C"/>
    <w:rsid w:val="005C7002"/>
    <w:rsid w:val="005C76AF"/>
    <w:rsid w:val="005C7957"/>
    <w:rsid w:val="005D08BB"/>
    <w:rsid w:val="005D15AF"/>
    <w:rsid w:val="005D1B0E"/>
    <w:rsid w:val="005D1D68"/>
    <w:rsid w:val="005D1E44"/>
    <w:rsid w:val="005D2245"/>
    <w:rsid w:val="005D2432"/>
    <w:rsid w:val="005D28D8"/>
    <w:rsid w:val="005D2A8A"/>
    <w:rsid w:val="005D2DC2"/>
    <w:rsid w:val="005D2F33"/>
    <w:rsid w:val="005D374E"/>
    <w:rsid w:val="005D3A15"/>
    <w:rsid w:val="005D3B9B"/>
    <w:rsid w:val="005D3C88"/>
    <w:rsid w:val="005D5C20"/>
    <w:rsid w:val="005D6407"/>
    <w:rsid w:val="005D68FC"/>
    <w:rsid w:val="005D69EA"/>
    <w:rsid w:val="005D6DCC"/>
    <w:rsid w:val="005D7387"/>
    <w:rsid w:val="005E02B8"/>
    <w:rsid w:val="005E02DE"/>
    <w:rsid w:val="005E0710"/>
    <w:rsid w:val="005E0A32"/>
    <w:rsid w:val="005E0DE2"/>
    <w:rsid w:val="005E1151"/>
    <w:rsid w:val="005E1AC7"/>
    <w:rsid w:val="005E1C1E"/>
    <w:rsid w:val="005E1C43"/>
    <w:rsid w:val="005E207E"/>
    <w:rsid w:val="005E23E0"/>
    <w:rsid w:val="005E2945"/>
    <w:rsid w:val="005E2F08"/>
    <w:rsid w:val="005E39F1"/>
    <w:rsid w:val="005E3A52"/>
    <w:rsid w:val="005E44C7"/>
    <w:rsid w:val="005E5289"/>
    <w:rsid w:val="005E5559"/>
    <w:rsid w:val="005E6024"/>
    <w:rsid w:val="005E697E"/>
    <w:rsid w:val="005E6CB6"/>
    <w:rsid w:val="005E7182"/>
    <w:rsid w:val="005E720A"/>
    <w:rsid w:val="005F03DD"/>
    <w:rsid w:val="005F09F2"/>
    <w:rsid w:val="005F0E25"/>
    <w:rsid w:val="005F0EFA"/>
    <w:rsid w:val="005F12E2"/>
    <w:rsid w:val="005F17AF"/>
    <w:rsid w:val="005F1E13"/>
    <w:rsid w:val="005F23FC"/>
    <w:rsid w:val="005F25B2"/>
    <w:rsid w:val="005F264A"/>
    <w:rsid w:val="005F2B41"/>
    <w:rsid w:val="005F3051"/>
    <w:rsid w:val="005F36EA"/>
    <w:rsid w:val="005F3EED"/>
    <w:rsid w:val="005F3F92"/>
    <w:rsid w:val="005F439B"/>
    <w:rsid w:val="005F498F"/>
    <w:rsid w:val="005F4D04"/>
    <w:rsid w:val="005F5D74"/>
    <w:rsid w:val="005F5FF1"/>
    <w:rsid w:val="005F6122"/>
    <w:rsid w:val="005F685F"/>
    <w:rsid w:val="005F7108"/>
    <w:rsid w:val="005F769F"/>
    <w:rsid w:val="005F7A5E"/>
    <w:rsid w:val="0060036F"/>
    <w:rsid w:val="0060098E"/>
    <w:rsid w:val="006014F9"/>
    <w:rsid w:val="00601965"/>
    <w:rsid w:val="00601D91"/>
    <w:rsid w:val="00601EFA"/>
    <w:rsid w:val="006021EB"/>
    <w:rsid w:val="006023DE"/>
    <w:rsid w:val="00602410"/>
    <w:rsid w:val="00602427"/>
    <w:rsid w:val="00603317"/>
    <w:rsid w:val="0060345B"/>
    <w:rsid w:val="00603562"/>
    <w:rsid w:val="0060358B"/>
    <w:rsid w:val="0060380C"/>
    <w:rsid w:val="00603868"/>
    <w:rsid w:val="0060417F"/>
    <w:rsid w:val="006041C9"/>
    <w:rsid w:val="00604A5B"/>
    <w:rsid w:val="00604C4A"/>
    <w:rsid w:val="00604D18"/>
    <w:rsid w:val="006052E3"/>
    <w:rsid w:val="00606774"/>
    <w:rsid w:val="00606B85"/>
    <w:rsid w:val="00607085"/>
    <w:rsid w:val="00607B3D"/>
    <w:rsid w:val="00607DAD"/>
    <w:rsid w:val="00610373"/>
    <w:rsid w:val="0061088C"/>
    <w:rsid w:val="006118F8"/>
    <w:rsid w:val="006119AD"/>
    <w:rsid w:val="00611AF2"/>
    <w:rsid w:val="00611BEC"/>
    <w:rsid w:val="00611C1D"/>
    <w:rsid w:val="00612081"/>
    <w:rsid w:val="00612160"/>
    <w:rsid w:val="006121E7"/>
    <w:rsid w:val="0061228A"/>
    <w:rsid w:val="006122F5"/>
    <w:rsid w:val="006128C8"/>
    <w:rsid w:val="00612929"/>
    <w:rsid w:val="00613C4E"/>
    <w:rsid w:val="006140D4"/>
    <w:rsid w:val="00614537"/>
    <w:rsid w:val="00614A54"/>
    <w:rsid w:val="00614F4A"/>
    <w:rsid w:val="00615670"/>
    <w:rsid w:val="00615A9E"/>
    <w:rsid w:val="006163DA"/>
    <w:rsid w:val="006167E5"/>
    <w:rsid w:val="00616FE7"/>
    <w:rsid w:val="00617264"/>
    <w:rsid w:val="00617439"/>
    <w:rsid w:val="0061766A"/>
    <w:rsid w:val="00617BC0"/>
    <w:rsid w:val="0062003A"/>
    <w:rsid w:val="006209F3"/>
    <w:rsid w:val="00620CD9"/>
    <w:rsid w:val="00621243"/>
    <w:rsid w:val="0062132B"/>
    <w:rsid w:val="006213FC"/>
    <w:rsid w:val="0062141E"/>
    <w:rsid w:val="0062189E"/>
    <w:rsid w:val="00621B2A"/>
    <w:rsid w:val="00621B52"/>
    <w:rsid w:val="006222EC"/>
    <w:rsid w:val="0062239B"/>
    <w:rsid w:val="00623AD6"/>
    <w:rsid w:val="0062432A"/>
    <w:rsid w:val="00624C9D"/>
    <w:rsid w:val="00626730"/>
    <w:rsid w:val="00626768"/>
    <w:rsid w:val="00626ACD"/>
    <w:rsid w:val="00627D48"/>
    <w:rsid w:val="006301E6"/>
    <w:rsid w:val="00630C33"/>
    <w:rsid w:val="0063210F"/>
    <w:rsid w:val="00632522"/>
    <w:rsid w:val="006326D3"/>
    <w:rsid w:val="0063270D"/>
    <w:rsid w:val="00632A15"/>
    <w:rsid w:val="0063360C"/>
    <w:rsid w:val="00633A3A"/>
    <w:rsid w:val="00633E7B"/>
    <w:rsid w:val="00634451"/>
    <w:rsid w:val="006355ED"/>
    <w:rsid w:val="00635FF5"/>
    <w:rsid w:val="006363C7"/>
    <w:rsid w:val="00636789"/>
    <w:rsid w:val="00636D16"/>
    <w:rsid w:val="006370BF"/>
    <w:rsid w:val="00637651"/>
    <w:rsid w:val="00637A16"/>
    <w:rsid w:val="00637BB0"/>
    <w:rsid w:val="00637EAB"/>
    <w:rsid w:val="0064051E"/>
    <w:rsid w:val="006409E0"/>
    <w:rsid w:val="00640B71"/>
    <w:rsid w:val="00640FD1"/>
    <w:rsid w:val="00641006"/>
    <w:rsid w:val="0064134D"/>
    <w:rsid w:val="006414D7"/>
    <w:rsid w:val="006415EC"/>
    <w:rsid w:val="00641DAC"/>
    <w:rsid w:val="00642109"/>
    <w:rsid w:val="00642773"/>
    <w:rsid w:val="00642F2C"/>
    <w:rsid w:val="006430FE"/>
    <w:rsid w:val="00643340"/>
    <w:rsid w:val="00643372"/>
    <w:rsid w:val="006434BB"/>
    <w:rsid w:val="006438FF"/>
    <w:rsid w:val="00643C65"/>
    <w:rsid w:val="00644481"/>
    <w:rsid w:val="00644E76"/>
    <w:rsid w:val="00644ED4"/>
    <w:rsid w:val="00645FB1"/>
    <w:rsid w:val="00646F90"/>
    <w:rsid w:val="00647758"/>
    <w:rsid w:val="00647BA8"/>
    <w:rsid w:val="00647C69"/>
    <w:rsid w:val="00650356"/>
    <w:rsid w:val="006506CD"/>
    <w:rsid w:val="00650B2C"/>
    <w:rsid w:val="00650EC9"/>
    <w:rsid w:val="0065134E"/>
    <w:rsid w:val="00651461"/>
    <w:rsid w:val="00651A52"/>
    <w:rsid w:val="00652473"/>
    <w:rsid w:val="00652543"/>
    <w:rsid w:val="0065271E"/>
    <w:rsid w:val="00652947"/>
    <w:rsid w:val="006530B7"/>
    <w:rsid w:val="00653419"/>
    <w:rsid w:val="0065349C"/>
    <w:rsid w:val="006538A0"/>
    <w:rsid w:val="00653CDD"/>
    <w:rsid w:val="00654211"/>
    <w:rsid w:val="0065441D"/>
    <w:rsid w:val="00654EFE"/>
    <w:rsid w:val="0065514F"/>
    <w:rsid w:val="00655DAA"/>
    <w:rsid w:val="006562E9"/>
    <w:rsid w:val="00656A54"/>
    <w:rsid w:val="00656CC3"/>
    <w:rsid w:val="006573F0"/>
    <w:rsid w:val="006602E9"/>
    <w:rsid w:val="0066067C"/>
    <w:rsid w:val="00660D2F"/>
    <w:rsid w:val="006623B2"/>
    <w:rsid w:val="006624AB"/>
    <w:rsid w:val="00662563"/>
    <w:rsid w:val="0066296E"/>
    <w:rsid w:val="00662E73"/>
    <w:rsid w:val="00662EB9"/>
    <w:rsid w:val="00663072"/>
    <w:rsid w:val="0066360F"/>
    <w:rsid w:val="00663A8E"/>
    <w:rsid w:val="0066422F"/>
    <w:rsid w:val="00664B85"/>
    <w:rsid w:val="00665076"/>
    <w:rsid w:val="00665B25"/>
    <w:rsid w:val="00666258"/>
    <w:rsid w:val="00666E83"/>
    <w:rsid w:val="00667FA1"/>
    <w:rsid w:val="006701D9"/>
    <w:rsid w:val="00670604"/>
    <w:rsid w:val="00670A37"/>
    <w:rsid w:val="00670DB5"/>
    <w:rsid w:val="0067143D"/>
    <w:rsid w:val="00671FED"/>
    <w:rsid w:val="0067237A"/>
    <w:rsid w:val="0067243A"/>
    <w:rsid w:val="00672BD7"/>
    <w:rsid w:val="00673316"/>
    <w:rsid w:val="006734AC"/>
    <w:rsid w:val="0067431D"/>
    <w:rsid w:val="006746E7"/>
    <w:rsid w:val="006754E9"/>
    <w:rsid w:val="00675A4F"/>
    <w:rsid w:val="00675D42"/>
    <w:rsid w:val="0067601F"/>
    <w:rsid w:val="00676DA1"/>
    <w:rsid w:val="006773CD"/>
    <w:rsid w:val="006774F9"/>
    <w:rsid w:val="006779A4"/>
    <w:rsid w:val="00680050"/>
    <w:rsid w:val="006806B6"/>
    <w:rsid w:val="00680A5C"/>
    <w:rsid w:val="00680BBD"/>
    <w:rsid w:val="00680CCE"/>
    <w:rsid w:val="00680F9B"/>
    <w:rsid w:val="0068110A"/>
    <w:rsid w:val="0068142E"/>
    <w:rsid w:val="00681447"/>
    <w:rsid w:val="006814BF"/>
    <w:rsid w:val="00681E67"/>
    <w:rsid w:val="006823DB"/>
    <w:rsid w:val="00682CA8"/>
    <w:rsid w:val="00682D6A"/>
    <w:rsid w:val="0068305D"/>
    <w:rsid w:val="0068305F"/>
    <w:rsid w:val="00683180"/>
    <w:rsid w:val="006834FF"/>
    <w:rsid w:val="0068382A"/>
    <w:rsid w:val="0068388E"/>
    <w:rsid w:val="00683A6E"/>
    <w:rsid w:val="00683EEF"/>
    <w:rsid w:val="0068473D"/>
    <w:rsid w:val="00684BDF"/>
    <w:rsid w:val="00685856"/>
    <w:rsid w:val="0068621F"/>
    <w:rsid w:val="0068680D"/>
    <w:rsid w:val="00686FBF"/>
    <w:rsid w:val="006876BF"/>
    <w:rsid w:val="00687C1D"/>
    <w:rsid w:val="00687C40"/>
    <w:rsid w:val="006900E4"/>
    <w:rsid w:val="006904E9"/>
    <w:rsid w:val="006907AC"/>
    <w:rsid w:val="00691A85"/>
    <w:rsid w:val="00691D7D"/>
    <w:rsid w:val="00691F25"/>
    <w:rsid w:val="00692651"/>
    <w:rsid w:val="00692BAD"/>
    <w:rsid w:val="00692EAA"/>
    <w:rsid w:val="00693489"/>
    <w:rsid w:val="0069433C"/>
    <w:rsid w:val="00694ADC"/>
    <w:rsid w:val="00694CAD"/>
    <w:rsid w:val="00695245"/>
    <w:rsid w:val="00695370"/>
    <w:rsid w:val="00695763"/>
    <w:rsid w:val="00695AFB"/>
    <w:rsid w:val="00695DBC"/>
    <w:rsid w:val="006961DF"/>
    <w:rsid w:val="0069639B"/>
    <w:rsid w:val="00696A17"/>
    <w:rsid w:val="00697539"/>
    <w:rsid w:val="00697D5E"/>
    <w:rsid w:val="006A0771"/>
    <w:rsid w:val="006A0D1F"/>
    <w:rsid w:val="006A1553"/>
    <w:rsid w:val="006A166F"/>
    <w:rsid w:val="006A1841"/>
    <w:rsid w:val="006A1BA0"/>
    <w:rsid w:val="006A1EB2"/>
    <w:rsid w:val="006A1EDC"/>
    <w:rsid w:val="006A2779"/>
    <w:rsid w:val="006A2C69"/>
    <w:rsid w:val="006A2C8C"/>
    <w:rsid w:val="006A2D84"/>
    <w:rsid w:val="006A347C"/>
    <w:rsid w:val="006A36D6"/>
    <w:rsid w:val="006A3842"/>
    <w:rsid w:val="006A38A0"/>
    <w:rsid w:val="006A39ED"/>
    <w:rsid w:val="006A3B98"/>
    <w:rsid w:val="006A3D36"/>
    <w:rsid w:val="006A4CE0"/>
    <w:rsid w:val="006A5041"/>
    <w:rsid w:val="006A5191"/>
    <w:rsid w:val="006A555D"/>
    <w:rsid w:val="006A5A5A"/>
    <w:rsid w:val="006A6A53"/>
    <w:rsid w:val="006A6AE2"/>
    <w:rsid w:val="006A6D61"/>
    <w:rsid w:val="006A7596"/>
    <w:rsid w:val="006B00A4"/>
    <w:rsid w:val="006B0277"/>
    <w:rsid w:val="006B0AB6"/>
    <w:rsid w:val="006B0D24"/>
    <w:rsid w:val="006B1110"/>
    <w:rsid w:val="006B13E7"/>
    <w:rsid w:val="006B1873"/>
    <w:rsid w:val="006B2067"/>
    <w:rsid w:val="006B2406"/>
    <w:rsid w:val="006B2CBC"/>
    <w:rsid w:val="006B2EFB"/>
    <w:rsid w:val="006B2F66"/>
    <w:rsid w:val="006B326F"/>
    <w:rsid w:val="006B32E5"/>
    <w:rsid w:val="006B3B50"/>
    <w:rsid w:val="006B3D87"/>
    <w:rsid w:val="006B3E2F"/>
    <w:rsid w:val="006B3F05"/>
    <w:rsid w:val="006B42F6"/>
    <w:rsid w:val="006B4350"/>
    <w:rsid w:val="006B43D6"/>
    <w:rsid w:val="006B4DA2"/>
    <w:rsid w:val="006B5934"/>
    <w:rsid w:val="006B6002"/>
    <w:rsid w:val="006B6AF7"/>
    <w:rsid w:val="006B6B68"/>
    <w:rsid w:val="006B6D72"/>
    <w:rsid w:val="006B7099"/>
    <w:rsid w:val="006B724E"/>
    <w:rsid w:val="006B7EA5"/>
    <w:rsid w:val="006C0ECF"/>
    <w:rsid w:val="006C0F23"/>
    <w:rsid w:val="006C12A0"/>
    <w:rsid w:val="006C1542"/>
    <w:rsid w:val="006C16AB"/>
    <w:rsid w:val="006C1A9A"/>
    <w:rsid w:val="006C237A"/>
    <w:rsid w:val="006C308B"/>
    <w:rsid w:val="006C30CE"/>
    <w:rsid w:val="006C3742"/>
    <w:rsid w:val="006C3C66"/>
    <w:rsid w:val="006C3D13"/>
    <w:rsid w:val="006C3F8B"/>
    <w:rsid w:val="006C42CD"/>
    <w:rsid w:val="006C4E55"/>
    <w:rsid w:val="006C5595"/>
    <w:rsid w:val="006C592E"/>
    <w:rsid w:val="006C673E"/>
    <w:rsid w:val="006C67D5"/>
    <w:rsid w:val="006C6A20"/>
    <w:rsid w:val="006C6E23"/>
    <w:rsid w:val="006C7784"/>
    <w:rsid w:val="006C7AF4"/>
    <w:rsid w:val="006D06CE"/>
    <w:rsid w:val="006D0902"/>
    <w:rsid w:val="006D127A"/>
    <w:rsid w:val="006D1488"/>
    <w:rsid w:val="006D18AB"/>
    <w:rsid w:val="006D1EEB"/>
    <w:rsid w:val="006D2052"/>
    <w:rsid w:val="006D220F"/>
    <w:rsid w:val="006D23EA"/>
    <w:rsid w:val="006D289B"/>
    <w:rsid w:val="006D28A8"/>
    <w:rsid w:val="006D3832"/>
    <w:rsid w:val="006D4210"/>
    <w:rsid w:val="006D4CCF"/>
    <w:rsid w:val="006D4DFB"/>
    <w:rsid w:val="006D4ED5"/>
    <w:rsid w:val="006D50E4"/>
    <w:rsid w:val="006D584D"/>
    <w:rsid w:val="006D5C07"/>
    <w:rsid w:val="006D5E36"/>
    <w:rsid w:val="006D64FE"/>
    <w:rsid w:val="006D6528"/>
    <w:rsid w:val="006D6D61"/>
    <w:rsid w:val="006D6F53"/>
    <w:rsid w:val="006D7837"/>
    <w:rsid w:val="006D7977"/>
    <w:rsid w:val="006E04C8"/>
    <w:rsid w:val="006E12EA"/>
    <w:rsid w:val="006E1729"/>
    <w:rsid w:val="006E1954"/>
    <w:rsid w:val="006E1FDB"/>
    <w:rsid w:val="006E22BD"/>
    <w:rsid w:val="006E27DB"/>
    <w:rsid w:val="006E29E4"/>
    <w:rsid w:val="006E310F"/>
    <w:rsid w:val="006E32C3"/>
    <w:rsid w:val="006E3771"/>
    <w:rsid w:val="006E4796"/>
    <w:rsid w:val="006E4D5F"/>
    <w:rsid w:val="006E5447"/>
    <w:rsid w:val="006E5A84"/>
    <w:rsid w:val="006E5E80"/>
    <w:rsid w:val="006E61BA"/>
    <w:rsid w:val="006E6C15"/>
    <w:rsid w:val="006E6DC3"/>
    <w:rsid w:val="006E78A3"/>
    <w:rsid w:val="006E7A2D"/>
    <w:rsid w:val="006E7D2E"/>
    <w:rsid w:val="006F0910"/>
    <w:rsid w:val="006F0A03"/>
    <w:rsid w:val="006F0BAE"/>
    <w:rsid w:val="006F0D73"/>
    <w:rsid w:val="006F175C"/>
    <w:rsid w:val="006F186A"/>
    <w:rsid w:val="006F1B40"/>
    <w:rsid w:val="006F20A2"/>
    <w:rsid w:val="006F375A"/>
    <w:rsid w:val="006F37C8"/>
    <w:rsid w:val="006F3BEF"/>
    <w:rsid w:val="006F3D53"/>
    <w:rsid w:val="006F5985"/>
    <w:rsid w:val="006F5CFF"/>
    <w:rsid w:val="006F5E19"/>
    <w:rsid w:val="006F5FAB"/>
    <w:rsid w:val="006F64A1"/>
    <w:rsid w:val="006F660A"/>
    <w:rsid w:val="006F67D4"/>
    <w:rsid w:val="006F6BB5"/>
    <w:rsid w:val="006F6D80"/>
    <w:rsid w:val="006F7197"/>
    <w:rsid w:val="006F7A65"/>
    <w:rsid w:val="006F7E5E"/>
    <w:rsid w:val="006F7EDD"/>
    <w:rsid w:val="0070028B"/>
    <w:rsid w:val="00700460"/>
    <w:rsid w:val="00700EA3"/>
    <w:rsid w:val="00700ECC"/>
    <w:rsid w:val="00701E57"/>
    <w:rsid w:val="00701FB3"/>
    <w:rsid w:val="007020D7"/>
    <w:rsid w:val="00702198"/>
    <w:rsid w:val="00702DC8"/>
    <w:rsid w:val="007031DE"/>
    <w:rsid w:val="007037E8"/>
    <w:rsid w:val="0070386C"/>
    <w:rsid w:val="00703BE0"/>
    <w:rsid w:val="00703CC9"/>
    <w:rsid w:val="00704151"/>
    <w:rsid w:val="007046E8"/>
    <w:rsid w:val="00704704"/>
    <w:rsid w:val="00704EA9"/>
    <w:rsid w:val="00704F4F"/>
    <w:rsid w:val="00705692"/>
    <w:rsid w:val="007056A9"/>
    <w:rsid w:val="007056B0"/>
    <w:rsid w:val="007058B1"/>
    <w:rsid w:val="00705A23"/>
    <w:rsid w:val="00705A25"/>
    <w:rsid w:val="00705A9D"/>
    <w:rsid w:val="00705B1C"/>
    <w:rsid w:val="00705CCC"/>
    <w:rsid w:val="0070640D"/>
    <w:rsid w:val="00706445"/>
    <w:rsid w:val="007067C6"/>
    <w:rsid w:val="007069BD"/>
    <w:rsid w:val="00706E58"/>
    <w:rsid w:val="007074A0"/>
    <w:rsid w:val="00707AFC"/>
    <w:rsid w:val="00710258"/>
    <w:rsid w:val="00710719"/>
    <w:rsid w:val="0071076F"/>
    <w:rsid w:val="00710D72"/>
    <w:rsid w:val="007128F7"/>
    <w:rsid w:val="007138AB"/>
    <w:rsid w:val="00713DD6"/>
    <w:rsid w:val="00713EAE"/>
    <w:rsid w:val="007146D2"/>
    <w:rsid w:val="00714F91"/>
    <w:rsid w:val="0071501F"/>
    <w:rsid w:val="007152C9"/>
    <w:rsid w:val="00715653"/>
    <w:rsid w:val="00715E33"/>
    <w:rsid w:val="00716066"/>
    <w:rsid w:val="00716634"/>
    <w:rsid w:val="007173DB"/>
    <w:rsid w:val="00717431"/>
    <w:rsid w:val="007202EE"/>
    <w:rsid w:val="00720982"/>
    <w:rsid w:val="00722045"/>
    <w:rsid w:val="00722160"/>
    <w:rsid w:val="00722E2D"/>
    <w:rsid w:val="00722EF4"/>
    <w:rsid w:val="0072329F"/>
    <w:rsid w:val="007235A5"/>
    <w:rsid w:val="00723605"/>
    <w:rsid w:val="00723C9A"/>
    <w:rsid w:val="00723EBE"/>
    <w:rsid w:val="00724F4D"/>
    <w:rsid w:val="0072537A"/>
    <w:rsid w:val="00725506"/>
    <w:rsid w:val="00725791"/>
    <w:rsid w:val="007264EE"/>
    <w:rsid w:val="00726B93"/>
    <w:rsid w:val="00726ECA"/>
    <w:rsid w:val="0072746B"/>
    <w:rsid w:val="0072791C"/>
    <w:rsid w:val="007279F5"/>
    <w:rsid w:val="00727ACB"/>
    <w:rsid w:val="00730AEC"/>
    <w:rsid w:val="00731615"/>
    <w:rsid w:val="00731EF6"/>
    <w:rsid w:val="007323EF"/>
    <w:rsid w:val="007323FE"/>
    <w:rsid w:val="0073242D"/>
    <w:rsid w:val="00734084"/>
    <w:rsid w:val="00734161"/>
    <w:rsid w:val="007342F8"/>
    <w:rsid w:val="0073468F"/>
    <w:rsid w:val="00734AE5"/>
    <w:rsid w:val="00734CCE"/>
    <w:rsid w:val="00735641"/>
    <w:rsid w:val="00736511"/>
    <w:rsid w:val="00736709"/>
    <w:rsid w:val="00736778"/>
    <w:rsid w:val="00736AA4"/>
    <w:rsid w:val="00736F04"/>
    <w:rsid w:val="00737659"/>
    <w:rsid w:val="00737713"/>
    <w:rsid w:val="00740155"/>
    <w:rsid w:val="00740BA4"/>
    <w:rsid w:val="0074137E"/>
    <w:rsid w:val="007414D0"/>
    <w:rsid w:val="00741666"/>
    <w:rsid w:val="0074179C"/>
    <w:rsid w:val="0074253D"/>
    <w:rsid w:val="00742C83"/>
    <w:rsid w:val="00743086"/>
    <w:rsid w:val="00743473"/>
    <w:rsid w:val="0074394A"/>
    <w:rsid w:val="007441F7"/>
    <w:rsid w:val="00744799"/>
    <w:rsid w:val="00744D89"/>
    <w:rsid w:val="00744E5F"/>
    <w:rsid w:val="00745001"/>
    <w:rsid w:val="007451C3"/>
    <w:rsid w:val="007452B8"/>
    <w:rsid w:val="007455A9"/>
    <w:rsid w:val="007456A3"/>
    <w:rsid w:val="00745BCE"/>
    <w:rsid w:val="00746013"/>
    <w:rsid w:val="00746BB3"/>
    <w:rsid w:val="00746C4A"/>
    <w:rsid w:val="00746CF7"/>
    <w:rsid w:val="007473A4"/>
    <w:rsid w:val="00747620"/>
    <w:rsid w:val="00747AAF"/>
    <w:rsid w:val="007500F1"/>
    <w:rsid w:val="007502F8"/>
    <w:rsid w:val="0075031E"/>
    <w:rsid w:val="00750CDF"/>
    <w:rsid w:val="00751367"/>
    <w:rsid w:val="00751E87"/>
    <w:rsid w:val="00752A65"/>
    <w:rsid w:val="00752C57"/>
    <w:rsid w:val="00752F1E"/>
    <w:rsid w:val="007534A4"/>
    <w:rsid w:val="00753AE8"/>
    <w:rsid w:val="007545AA"/>
    <w:rsid w:val="00754AD7"/>
    <w:rsid w:val="00756155"/>
    <w:rsid w:val="00756C2A"/>
    <w:rsid w:val="00757553"/>
    <w:rsid w:val="00757751"/>
    <w:rsid w:val="00760858"/>
    <w:rsid w:val="0076109E"/>
    <w:rsid w:val="0076111E"/>
    <w:rsid w:val="007619AA"/>
    <w:rsid w:val="00762B6D"/>
    <w:rsid w:val="00763409"/>
    <w:rsid w:val="00763650"/>
    <w:rsid w:val="00763902"/>
    <w:rsid w:val="0076400A"/>
    <w:rsid w:val="00764BF5"/>
    <w:rsid w:val="00764D63"/>
    <w:rsid w:val="00765132"/>
    <w:rsid w:val="0076549B"/>
    <w:rsid w:val="007654E4"/>
    <w:rsid w:val="0076565D"/>
    <w:rsid w:val="007658B4"/>
    <w:rsid w:val="00765FEF"/>
    <w:rsid w:val="00766217"/>
    <w:rsid w:val="00767909"/>
    <w:rsid w:val="00767E39"/>
    <w:rsid w:val="00770F9F"/>
    <w:rsid w:val="007710A7"/>
    <w:rsid w:val="0077160F"/>
    <w:rsid w:val="007718D1"/>
    <w:rsid w:val="00772078"/>
    <w:rsid w:val="00772079"/>
    <w:rsid w:val="00772C87"/>
    <w:rsid w:val="007730FE"/>
    <w:rsid w:val="00773BD2"/>
    <w:rsid w:val="00773BF1"/>
    <w:rsid w:val="007744A6"/>
    <w:rsid w:val="00775724"/>
    <w:rsid w:val="00775D63"/>
    <w:rsid w:val="00776AE1"/>
    <w:rsid w:val="00776BAE"/>
    <w:rsid w:val="00777108"/>
    <w:rsid w:val="00777780"/>
    <w:rsid w:val="00777960"/>
    <w:rsid w:val="007779E7"/>
    <w:rsid w:val="00777C78"/>
    <w:rsid w:val="00780011"/>
    <w:rsid w:val="007803C8"/>
    <w:rsid w:val="00780ED4"/>
    <w:rsid w:val="00781BA6"/>
    <w:rsid w:val="00782253"/>
    <w:rsid w:val="007828B0"/>
    <w:rsid w:val="00782F39"/>
    <w:rsid w:val="00783176"/>
    <w:rsid w:val="00783891"/>
    <w:rsid w:val="0078399B"/>
    <w:rsid w:val="00783D34"/>
    <w:rsid w:val="00783EBB"/>
    <w:rsid w:val="00784FFB"/>
    <w:rsid w:val="0078517A"/>
    <w:rsid w:val="007853A3"/>
    <w:rsid w:val="00785ECA"/>
    <w:rsid w:val="00786890"/>
    <w:rsid w:val="00786C62"/>
    <w:rsid w:val="00786EB2"/>
    <w:rsid w:val="00786F67"/>
    <w:rsid w:val="007871A7"/>
    <w:rsid w:val="007871D8"/>
    <w:rsid w:val="0078791D"/>
    <w:rsid w:val="00787C6B"/>
    <w:rsid w:val="007900A1"/>
    <w:rsid w:val="00790CC7"/>
    <w:rsid w:val="00791012"/>
    <w:rsid w:val="00791EB5"/>
    <w:rsid w:val="007922C0"/>
    <w:rsid w:val="007923BD"/>
    <w:rsid w:val="00792836"/>
    <w:rsid w:val="007928BF"/>
    <w:rsid w:val="00792935"/>
    <w:rsid w:val="00792AA7"/>
    <w:rsid w:val="0079308C"/>
    <w:rsid w:val="00793190"/>
    <w:rsid w:val="007931C4"/>
    <w:rsid w:val="007938FD"/>
    <w:rsid w:val="00794249"/>
    <w:rsid w:val="007946E6"/>
    <w:rsid w:val="00794894"/>
    <w:rsid w:val="00795321"/>
    <w:rsid w:val="00795C68"/>
    <w:rsid w:val="00795FF8"/>
    <w:rsid w:val="007962A3"/>
    <w:rsid w:val="00796A80"/>
    <w:rsid w:val="00796C1E"/>
    <w:rsid w:val="00796E86"/>
    <w:rsid w:val="00797C37"/>
    <w:rsid w:val="00797F19"/>
    <w:rsid w:val="007A011D"/>
    <w:rsid w:val="007A0E5A"/>
    <w:rsid w:val="007A17EE"/>
    <w:rsid w:val="007A29DB"/>
    <w:rsid w:val="007A2CC6"/>
    <w:rsid w:val="007A3559"/>
    <w:rsid w:val="007A5079"/>
    <w:rsid w:val="007A587D"/>
    <w:rsid w:val="007A6553"/>
    <w:rsid w:val="007A6D7D"/>
    <w:rsid w:val="007A752C"/>
    <w:rsid w:val="007B07D4"/>
    <w:rsid w:val="007B1AE8"/>
    <w:rsid w:val="007B2CA3"/>
    <w:rsid w:val="007B3349"/>
    <w:rsid w:val="007B3866"/>
    <w:rsid w:val="007B3A4B"/>
    <w:rsid w:val="007B4298"/>
    <w:rsid w:val="007B45F9"/>
    <w:rsid w:val="007B5169"/>
    <w:rsid w:val="007B5B92"/>
    <w:rsid w:val="007B5DA2"/>
    <w:rsid w:val="007B7452"/>
    <w:rsid w:val="007C04ED"/>
    <w:rsid w:val="007C0C40"/>
    <w:rsid w:val="007C0D9D"/>
    <w:rsid w:val="007C0E66"/>
    <w:rsid w:val="007C20B7"/>
    <w:rsid w:val="007C20E3"/>
    <w:rsid w:val="007C218A"/>
    <w:rsid w:val="007C28C7"/>
    <w:rsid w:val="007C28F4"/>
    <w:rsid w:val="007C3039"/>
    <w:rsid w:val="007C305D"/>
    <w:rsid w:val="007C3A6D"/>
    <w:rsid w:val="007C3C33"/>
    <w:rsid w:val="007C40FF"/>
    <w:rsid w:val="007C4AD8"/>
    <w:rsid w:val="007C4DBB"/>
    <w:rsid w:val="007C5351"/>
    <w:rsid w:val="007C5F35"/>
    <w:rsid w:val="007C5F3F"/>
    <w:rsid w:val="007C6196"/>
    <w:rsid w:val="007C6245"/>
    <w:rsid w:val="007C6B50"/>
    <w:rsid w:val="007C6F76"/>
    <w:rsid w:val="007C75AB"/>
    <w:rsid w:val="007C777E"/>
    <w:rsid w:val="007C77EB"/>
    <w:rsid w:val="007D0563"/>
    <w:rsid w:val="007D0CFD"/>
    <w:rsid w:val="007D0E1C"/>
    <w:rsid w:val="007D181F"/>
    <w:rsid w:val="007D1B9A"/>
    <w:rsid w:val="007D2031"/>
    <w:rsid w:val="007D22B4"/>
    <w:rsid w:val="007D2462"/>
    <w:rsid w:val="007D2A4C"/>
    <w:rsid w:val="007D31A2"/>
    <w:rsid w:val="007D325A"/>
    <w:rsid w:val="007D329E"/>
    <w:rsid w:val="007D33C2"/>
    <w:rsid w:val="007D3EDC"/>
    <w:rsid w:val="007D45BF"/>
    <w:rsid w:val="007D4A6E"/>
    <w:rsid w:val="007D4B34"/>
    <w:rsid w:val="007D4D79"/>
    <w:rsid w:val="007D548E"/>
    <w:rsid w:val="007D59F4"/>
    <w:rsid w:val="007D5A07"/>
    <w:rsid w:val="007D5C05"/>
    <w:rsid w:val="007D5D3A"/>
    <w:rsid w:val="007D6123"/>
    <w:rsid w:val="007D65A3"/>
    <w:rsid w:val="007D660A"/>
    <w:rsid w:val="007D685B"/>
    <w:rsid w:val="007D6E79"/>
    <w:rsid w:val="007D71A3"/>
    <w:rsid w:val="007D77A4"/>
    <w:rsid w:val="007D7A1D"/>
    <w:rsid w:val="007D7E2F"/>
    <w:rsid w:val="007E015D"/>
    <w:rsid w:val="007E0457"/>
    <w:rsid w:val="007E0877"/>
    <w:rsid w:val="007E0A2B"/>
    <w:rsid w:val="007E0AC6"/>
    <w:rsid w:val="007E16B7"/>
    <w:rsid w:val="007E1AB5"/>
    <w:rsid w:val="007E2517"/>
    <w:rsid w:val="007E341C"/>
    <w:rsid w:val="007E34E3"/>
    <w:rsid w:val="007E35BC"/>
    <w:rsid w:val="007E4444"/>
    <w:rsid w:val="007E4D20"/>
    <w:rsid w:val="007E5862"/>
    <w:rsid w:val="007E5F23"/>
    <w:rsid w:val="007E5FFD"/>
    <w:rsid w:val="007E6783"/>
    <w:rsid w:val="007E6850"/>
    <w:rsid w:val="007E6D7E"/>
    <w:rsid w:val="007E78CD"/>
    <w:rsid w:val="007F044A"/>
    <w:rsid w:val="007F083D"/>
    <w:rsid w:val="007F11BA"/>
    <w:rsid w:val="007F1386"/>
    <w:rsid w:val="007F15E4"/>
    <w:rsid w:val="007F1687"/>
    <w:rsid w:val="007F1A59"/>
    <w:rsid w:val="007F20FF"/>
    <w:rsid w:val="007F22B8"/>
    <w:rsid w:val="007F22D4"/>
    <w:rsid w:val="007F23D3"/>
    <w:rsid w:val="007F2641"/>
    <w:rsid w:val="007F2C37"/>
    <w:rsid w:val="007F2D7D"/>
    <w:rsid w:val="007F30C5"/>
    <w:rsid w:val="007F3654"/>
    <w:rsid w:val="007F44EB"/>
    <w:rsid w:val="007F4EA2"/>
    <w:rsid w:val="007F5315"/>
    <w:rsid w:val="007F55D0"/>
    <w:rsid w:val="007F657A"/>
    <w:rsid w:val="007F6E1F"/>
    <w:rsid w:val="007F71F1"/>
    <w:rsid w:val="007F7345"/>
    <w:rsid w:val="007F7FE6"/>
    <w:rsid w:val="00800B2A"/>
    <w:rsid w:val="00800D53"/>
    <w:rsid w:val="008018BD"/>
    <w:rsid w:val="00801F85"/>
    <w:rsid w:val="008029BF"/>
    <w:rsid w:val="008039D7"/>
    <w:rsid w:val="00803A03"/>
    <w:rsid w:val="00803FEB"/>
    <w:rsid w:val="008040D1"/>
    <w:rsid w:val="0080503E"/>
    <w:rsid w:val="00805181"/>
    <w:rsid w:val="00805BB0"/>
    <w:rsid w:val="00805BF7"/>
    <w:rsid w:val="008061C9"/>
    <w:rsid w:val="00806E06"/>
    <w:rsid w:val="0080715E"/>
    <w:rsid w:val="00807794"/>
    <w:rsid w:val="00807B0A"/>
    <w:rsid w:val="00810079"/>
    <w:rsid w:val="008107FC"/>
    <w:rsid w:val="0081170B"/>
    <w:rsid w:val="00811F89"/>
    <w:rsid w:val="00812427"/>
    <w:rsid w:val="0081268A"/>
    <w:rsid w:val="00812965"/>
    <w:rsid w:val="00812CC9"/>
    <w:rsid w:val="00814260"/>
    <w:rsid w:val="00814349"/>
    <w:rsid w:val="00814633"/>
    <w:rsid w:val="00815003"/>
    <w:rsid w:val="00815582"/>
    <w:rsid w:val="00815815"/>
    <w:rsid w:val="00816012"/>
    <w:rsid w:val="00816261"/>
    <w:rsid w:val="008177D6"/>
    <w:rsid w:val="00817C9B"/>
    <w:rsid w:val="0082031D"/>
    <w:rsid w:val="0082048C"/>
    <w:rsid w:val="00820ED5"/>
    <w:rsid w:val="00820EFE"/>
    <w:rsid w:val="00820F77"/>
    <w:rsid w:val="00821C42"/>
    <w:rsid w:val="00822043"/>
    <w:rsid w:val="008224A5"/>
    <w:rsid w:val="008225CD"/>
    <w:rsid w:val="00822727"/>
    <w:rsid w:val="00822AA8"/>
    <w:rsid w:val="00822AB9"/>
    <w:rsid w:val="00824168"/>
    <w:rsid w:val="00824634"/>
    <w:rsid w:val="0082490C"/>
    <w:rsid w:val="00824BD0"/>
    <w:rsid w:val="00824C83"/>
    <w:rsid w:val="00825410"/>
    <w:rsid w:val="008256C3"/>
    <w:rsid w:val="00826011"/>
    <w:rsid w:val="0082699D"/>
    <w:rsid w:val="00826A5E"/>
    <w:rsid w:val="00826C16"/>
    <w:rsid w:val="008274F0"/>
    <w:rsid w:val="0082799C"/>
    <w:rsid w:val="00827B5C"/>
    <w:rsid w:val="008301C4"/>
    <w:rsid w:val="00830255"/>
    <w:rsid w:val="008303FA"/>
    <w:rsid w:val="00830C97"/>
    <w:rsid w:val="00830F6C"/>
    <w:rsid w:val="0083245E"/>
    <w:rsid w:val="00832F14"/>
    <w:rsid w:val="00833B43"/>
    <w:rsid w:val="00833EC7"/>
    <w:rsid w:val="0083430A"/>
    <w:rsid w:val="008343AE"/>
    <w:rsid w:val="00834EE0"/>
    <w:rsid w:val="00835146"/>
    <w:rsid w:val="0083591B"/>
    <w:rsid w:val="00835A67"/>
    <w:rsid w:val="00835B17"/>
    <w:rsid w:val="00835C7E"/>
    <w:rsid w:val="00836008"/>
    <w:rsid w:val="008367A4"/>
    <w:rsid w:val="0083705F"/>
    <w:rsid w:val="0083707F"/>
    <w:rsid w:val="0083723F"/>
    <w:rsid w:val="0084024E"/>
    <w:rsid w:val="00840450"/>
    <w:rsid w:val="00840C3C"/>
    <w:rsid w:val="0084131F"/>
    <w:rsid w:val="00841830"/>
    <w:rsid w:val="00841C29"/>
    <w:rsid w:val="00841E8C"/>
    <w:rsid w:val="00842013"/>
    <w:rsid w:val="008428AF"/>
    <w:rsid w:val="00843323"/>
    <w:rsid w:val="0084334E"/>
    <w:rsid w:val="008435CD"/>
    <w:rsid w:val="00843A95"/>
    <w:rsid w:val="008444F0"/>
    <w:rsid w:val="008446F2"/>
    <w:rsid w:val="008446F8"/>
    <w:rsid w:val="00844A49"/>
    <w:rsid w:val="00844C1B"/>
    <w:rsid w:val="00844D80"/>
    <w:rsid w:val="00844DDB"/>
    <w:rsid w:val="00844DFC"/>
    <w:rsid w:val="00844FD9"/>
    <w:rsid w:val="0084509B"/>
    <w:rsid w:val="0084517D"/>
    <w:rsid w:val="0084521B"/>
    <w:rsid w:val="008452C6"/>
    <w:rsid w:val="00845658"/>
    <w:rsid w:val="00845BBB"/>
    <w:rsid w:val="00845C44"/>
    <w:rsid w:val="0084653C"/>
    <w:rsid w:val="008468D5"/>
    <w:rsid w:val="008470BE"/>
    <w:rsid w:val="00847741"/>
    <w:rsid w:val="0085012A"/>
    <w:rsid w:val="008503F0"/>
    <w:rsid w:val="0085088D"/>
    <w:rsid w:val="008512A9"/>
    <w:rsid w:val="008520F7"/>
    <w:rsid w:val="008531C2"/>
    <w:rsid w:val="008532A5"/>
    <w:rsid w:val="00853790"/>
    <w:rsid w:val="0085395D"/>
    <w:rsid w:val="00853A00"/>
    <w:rsid w:val="00854098"/>
    <w:rsid w:val="00854564"/>
    <w:rsid w:val="008549FB"/>
    <w:rsid w:val="00854D86"/>
    <w:rsid w:val="008559B7"/>
    <w:rsid w:val="0085602F"/>
    <w:rsid w:val="0085616D"/>
    <w:rsid w:val="0085684F"/>
    <w:rsid w:val="008568E2"/>
    <w:rsid w:val="008571A5"/>
    <w:rsid w:val="00857218"/>
    <w:rsid w:val="00857755"/>
    <w:rsid w:val="00860BC0"/>
    <w:rsid w:val="00861D59"/>
    <w:rsid w:val="00861DBC"/>
    <w:rsid w:val="00861F1C"/>
    <w:rsid w:val="00863727"/>
    <w:rsid w:val="0086382B"/>
    <w:rsid w:val="00863897"/>
    <w:rsid w:val="008638EC"/>
    <w:rsid w:val="00863C3E"/>
    <w:rsid w:val="00863FC3"/>
    <w:rsid w:val="0086476A"/>
    <w:rsid w:val="00864F0F"/>
    <w:rsid w:val="00865B65"/>
    <w:rsid w:val="008664A6"/>
    <w:rsid w:val="00866634"/>
    <w:rsid w:val="00866899"/>
    <w:rsid w:val="00866C2F"/>
    <w:rsid w:val="0086736E"/>
    <w:rsid w:val="00867989"/>
    <w:rsid w:val="00867BBF"/>
    <w:rsid w:val="0087023D"/>
    <w:rsid w:val="008707EA"/>
    <w:rsid w:val="00870982"/>
    <w:rsid w:val="0087171B"/>
    <w:rsid w:val="00871969"/>
    <w:rsid w:val="00871CD7"/>
    <w:rsid w:val="008728CE"/>
    <w:rsid w:val="00872AF6"/>
    <w:rsid w:val="008738C7"/>
    <w:rsid w:val="0087395E"/>
    <w:rsid w:val="00873AB0"/>
    <w:rsid w:val="0087413A"/>
    <w:rsid w:val="00874EAB"/>
    <w:rsid w:val="00875B3E"/>
    <w:rsid w:val="008761FE"/>
    <w:rsid w:val="00876315"/>
    <w:rsid w:val="00876448"/>
    <w:rsid w:val="008768E1"/>
    <w:rsid w:val="008778BB"/>
    <w:rsid w:val="00877B46"/>
    <w:rsid w:val="008801A7"/>
    <w:rsid w:val="008807DC"/>
    <w:rsid w:val="008809A8"/>
    <w:rsid w:val="00881266"/>
    <w:rsid w:val="00881368"/>
    <w:rsid w:val="00881423"/>
    <w:rsid w:val="00882672"/>
    <w:rsid w:val="00882CE1"/>
    <w:rsid w:val="00882DFB"/>
    <w:rsid w:val="00883115"/>
    <w:rsid w:val="0088386D"/>
    <w:rsid w:val="008839A7"/>
    <w:rsid w:val="00884367"/>
    <w:rsid w:val="008855BE"/>
    <w:rsid w:val="00885CB3"/>
    <w:rsid w:val="00886456"/>
    <w:rsid w:val="00887093"/>
    <w:rsid w:val="008872AF"/>
    <w:rsid w:val="00887444"/>
    <w:rsid w:val="0088778D"/>
    <w:rsid w:val="008879E2"/>
    <w:rsid w:val="00887EC5"/>
    <w:rsid w:val="00890AE5"/>
    <w:rsid w:val="00890F8C"/>
    <w:rsid w:val="00892416"/>
    <w:rsid w:val="00892C54"/>
    <w:rsid w:val="00892DF4"/>
    <w:rsid w:val="00893081"/>
    <w:rsid w:val="00893153"/>
    <w:rsid w:val="008934AC"/>
    <w:rsid w:val="008936B0"/>
    <w:rsid w:val="00893C9F"/>
    <w:rsid w:val="00894120"/>
    <w:rsid w:val="00894AA6"/>
    <w:rsid w:val="00894B9D"/>
    <w:rsid w:val="008951C2"/>
    <w:rsid w:val="00895455"/>
    <w:rsid w:val="0089592D"/>
    <w:rsid w:val="00896482"/>
    <w:rsid w:val="00896F81"/>
    <w:rsid w:val="008971D4"/>
    <w:rsid w:val="008A01FB"/>
    <w:rsid w:val="008A027F"/>
    <w:rsid w:val="008A0B32"/>
    <w:rsid w:val="008A0CEF"/>
    <w:rsid w:val="008A137F"/>
    <w:rsid w:val="008A331A"/>
    <w:rsid w:val="008A3753"/>
    <w:rsid w:val="008A3F40"/>
    <w:rsid w:val="008A43FD"/>
    <w:rsid w:val="008A45EB"/>
    <w:rsid w:val="008A4843"/>
    <w:rsid w:val="008A48DD"/>
    <w:rsid w:val="008A4CC7"/>
    <w:rsid w:val="008A5563"/>
    <w:rsid w:val="008A58CB"/>
    <w:rsid w:val="008A6900"/>
    <w:rsid w:val="008A71D9"/>
    <w:rsid w:val="008A7423"/>
    <w:rsid w:val="008A7F44"/>
    <w:rsid w:val="008B09CB"/>
    <w:rsid w:val="008B0AD7"/>
    <w:rsid w:val="008B1368"/>
    <w:rsid w:val="008B15E3"/>
    <w:rsid w:val="008B237D"/>
    <w:rsid w:val="008B2832"/>
    <w:rsid w:val="008B31A6"/>
    <w:rsid w:val="008B4738"/>
    <w:rsid w:val="008B4EC9"/>
    <w:rsid w:val="008B4FBB"/>
    <w:rsid w:val="008B5680"/>
    <w:rsid w:val="008B5FA1"/>
    <w:rsid w:val="008B60F0"/>
    <w:rsid w:val="008B6A94"/>
    <w:rsid w:val="008B707A"/>
    <w:rsid w:val="008B778B"/>
    <w:rsid w:val="008B7ADB"/>
    <w:rsid w:val="008B7C7C"/>
    <w:rsid w:val="008B7F1D"/>
    <w:rsid w:val="008C0060"/>
    <w:rsid w:val="008C0145"/>
    <w:rsid w:val="008C0590"/>
    <w:rsid w:val="008C0EA8"/>
    <w:rsid w:val="008C1016"/>
    <w:rsid w:val="008C1B4B"/>
    <w:rsid w:val="008C226D"/>
    <w:rsid w:val="008C26C2"/>
    <w:rsid w:val="008C2833"/>
    <w:rsid w:val="008C2D60"/>
    <w:rsid w:val="008C2F61"/>
    <w:rsid w:val="008C479C"/>
    <w:rsid w:val="008C491C"/>
    <w:rsid w:val="008C4ED6"/>
    <w:rsid w:val="008C4F16"/>
    <w:rsid w:val="008C4F8C"/>
    <w:rsid w:val="008C5505"/>
    <w:rsid w:val="008C57F1"/>
    <w:rsid w:val="008C679B"/>
    <w:rsid w:val="008D0693"/>
    <w:rsid w:val="008D0E7D"/>
    <w:rsid w:val="008D1E96"/>
    <w:rsid w:val="008D2314"/>
    <w:rsid w:val="008D260C"/>
    <w:rsid w:val="008D28F0"/>
    <w:rsid w:val="008D30AE"/>
    <w:rsid w:val="008D33A8"/>
    <w:rsid w:val="008D34B7"/>
    <w:rsid w:val="008D3A53"/>
    <w:rsid w:val="008D3CCD"/>
    <w:rsid w:val="008D408E"/>
    <w:rsid w:val="008D40F3"/>
    <w:rsid w:val="008D4104"/>
    <w:rsid w:val="008D459C"/>
    <w:rsid w:val="008D4F89"/>
    <w:rsid w:val="008D5095"/>
    <w:rsid w:val="008D5289"/>
    <w:rsid w:val="008D52A5"/>
    <w:rsid w:val="008D52FE"/>
    <w:rsid w:val="008D57A1"/>
    <w:rsid w:val="008D5BB2"/>
    <w:rsid w:val="008D617F"/>
    <w:rsid w:val="008D65CA"/>
    <w:rsid w:val="008D76F6"/>
    <w:rsid w:val="008D7BCF"/>
    <w:rsid w:val="008E0934"/>
    <w:rsid w:val="008E0B0A"/>
    <w:rsid w:val="008E1111"/>
    <w:rsid w:val="008E1836"/>
    <w:rsid w:val="008E1E63"/>
    <w:rsid w:val="008E24A8"/>
    <w:rsid w:val="008E25F9"/>
    <w:rsid w:val="008E27BD"/>
    <w:rsid w:val="008E2C17"/>
    <w:rsid w:val="008E3678"/>
    <w:rsid w:val="008E388C"/>
    <w:rsid w:val="008E38E0"/>
    <w:rsid w:val="008E3901"/>
    <w:rsid w:val="008E404B"/>
    <w:rsid w:val="008E41F2"/>
    <w:rsid w:val="008E4405"/>
    <w:rsid w:val="008E452F"/>
    <w:rsid w:val="008E4E00"/>
    <w:rsid w:val="008E4F5E"/>
    <w:rsid w:val="008E5163"/>
    <w:rsid w:val="008E56AF"/>
    <w:rsid w:val="008E5DA5"/>
    <w:rsid w:val="008E5EC7"/>
    <w:rsid w:val="008E65CC"/>
    <w:rsid w:val="008E668A"/>
    <w:rsid w:val="008E6D51"/>
    <w:rsid w:val="008E7045"/>
    <w:rsid w:val="008E779B"/>
    <w:rsid w:val="008F0005"/>
    <w:rsid w:val="008F03E9"/>
    <w:rsid w:val="008F0847"/>
    <w:rsid w:val="008F09EF"/>
    <w:rsid w:val="008F0C81"/>
    <w:rsid w:val="008F1137"/>
    <w:rsid w:val="008F11A8"/>
    <w:rsid w:val="008F1B48"/>
    <w:rsid w:val="008F2344"/>
    <w:rsid w:val="008F259B"/>
    <w:rsid w:val="008F2781"/>
    <w:rsid w:val="008F2846"/>
    <w:rsid w:val="008F2972"/>
    <w:rsid w:val="008F299E"/>
    <w:rsid w:val="008F2B36"/>
    <w:rsid w:val="008F30B8"/>
    <w:rsid w:val="008F3147"/>
    <w:rsid w:val="008F3164"/>
    <w:rsid w:val="008F38BB"/>
    <w:rsid w:val="008F3946"/>
    <w:rsid w:val="008F3B80"/>
    <w:rsid w:val="008F45A9"/>
    <w:rsid w:val="008F512F"/>
    <w:rsid w:val="008F534F"/>
    <w:rsid w:val="008F556A"/>
    <w:rsid w:val="008F598B"/>
    <w:rsid w:val="008F598D"/>
    <w:rsid w:val="008F6073"/>
    <w:rsid w:val="0090003B"/>
    <w:rsid w:val="0090062D"/>
    <w:rsid w:val="00900BB3"/>
    <w:rsid w:val="00900C39"/>
    <w:rsid w:val="00900DD8"/>
    <w:rsid w:val="0090118C"/>
    <w:rsid w:val="00901951"/>
    <w:rsid w:val="00901DA8"/>
    <w:rsid w:val="00901FDE"/>
    <w:rsid w:val="009020E5"/>
    <w:rsid w:val="009022AF"/>
    <w:rsid w:val="009028B0"/>
    <w:rsid w:val="00902B46"/>
    <w:rsid w:val="00902CAF"/>
    <w:rsid w:val="00902D2F"/>
    <w:rsid w:val="00902F3F"/>
    <w:rsid w:val="0090308D"/>
    <w:rsid w:val="0090356B"/>
    <w:rsid w:val="00903931"/>
    <w:rsid w:val="00903E7F"/>
    <w:rsid w:val="00904373"/>
    <w:rsid w:val="0090493D"/>
    <w:rsid w:val="00905140"/>
    <w:rsid w:val="009052C3"/>
    <w:rsid w:val="0090610B"/>
    <w:rsid w:val="009073A2"/>
    <w:rsid w:val="00907C53"/>
    <w:rsid w:val="00910E44"/>
    <w:rsid w:val="009112F6"/>
    <w:rsid w:val="00911486"/>
    <w:rsid w:val="00911557"/>
    <w:rsid w:val="00911733"/>
    <w:rsid w:val="00911773"/>
    <w:rsid w:val="00911B33"/>
    <w:rsid w:val="00911EED"/>
    <w:rsid w:val="00911FD7"/>
    <w:rsid w:val="009126D5"/>
    <w:rsid w:val="00913578"/>
    <w:rsid w:val="00913B86"/>
    <w:rsid w:val="00913F8A"/>
    <w:rsid w:val="00914020"/>
    <w:rsid w:val="00914470"/>
    <w:rsid w:val="0091467D"/>
    <w:rsid w:val="00914C03"/>
    <w:rsid w:val="00914ED2"/>
    <w:rsid w:val="009150BB"/>
    <w:rsid w:val="00915532"/>
    <w:rsid w:val="00915D0D"/>
    <w:rsid w:val="00915FD3"/>
    <w:rsid w:val="009160C8"/>
    <w:rsid w:val="00916F64"/>
    <w:rsid w:val="00917771"/>
    <w:rsid w:val="00920178"/>
    <w:rsid w:val="00920C63"/>
    <w:rsid w:val="00920EA4"/>
    <w:rsid w:val="0092127F"/>
    <w:rsid w:val="009213FE"/>
    <w:rsid w:val="00921A2F"/>
    <w:rsid w:val="0092298B"/>
    <w:rsid w:val="00922C59"/>
    <w:rsid w:val="009239C3"/>
    <w:rsid w:val="0092432B"/>
    <w:rsid w:val="0092557F"/>
    <w:rsid w:val="0092558B"/>
    <w:rsid w:val="009255A1"/>
    <w:rsid w:val="00925FF9"/>
    <w:rsid w:val="009262E4"/>
    <w:rsid w:val="00926505"/>
    <w:rsid w:val="009265D7"/>
    <w:rsid w:val="009273AF"/>
    <w:rsid w:val="0092770C"/>
    <w:rsid w:val="00927DF6"/>
    <w:rsid w:val="00930055"/>
    <w:rsid w:val="0093047C"/>
    <w:rsid w:val="009305C8"/>
    <w:rsid w:val="00930C67"/>
    <w:rsid w:val="00931416"/>
    <w:rsid w:val="00932038"/>
    <w:rsid w:val="0093247D"/>
    <w:rsid w:val="00932D44"/>
    <w:rsid w:val="009335C0"/>
    <w:rsid w:val="00933684"/>
    <w:rsid w:val="00933C3B"/>
    <w:rsid w:val="00933CCF"/>
    <w:rsid w:val="00934449"/>
    <w:rsid w:val="00934935"/>
    <w:rsid w:val="00934BB9"/>
    <w:rsid w:val="0093524B"/>
    <w:rsid w:val="009357A2"/>
    <w:rsid w:val="00935840"/>
    <w:rsid w:val="00935A00"/>
    <w:rsid w:val="00935B3C"/>
    <w:rsid w:val="00935F52"/>
    <w:rsid w:val="009360AB"/>
    <w:rsid w:val="00936147"/>
    <w:rsid w:val="00936492"/>
    <w:rsid w:val="0093711F"/>
    <w:rsid w:val="009372AC"/>
    <w:rsid w:val="00937BC2"/>
    <w:rsid w:val="00937EE8"/>
    <w:rsid w:val="009408FC"/>
    <w:rsid w:val="00940BD4"/>
    <w:rsid w:val="00942040"/>
    <w:rsid w:val="0094267A"/>
    <w:rsid w:val="0094296A"/>
    <w:rsid w:val="00942C82"/>
    <w:rsid w:val="00943167"/>
    <w:rsid w:val="00943E16"/>
    <w:rsid w:val="0094413F"/>
    <w:rsid w:val="009448DC"/>
    <w:rsid w:val="009449EF"/>
    <w:rsid w:val="00945644"/>
    <w:rsid w:val="0094579D"/>
    <w:rsid w:val="00945D43"/>
    <w:rsid w:val="00945D65"/>
    <w:rsid w:val="00945EC0"/>
    <w:rsid w:val="00946A93"/>
    <w:rsid w:val="009471E3"/>
    <w:rsid w:val="00947269"/>
    <w:rsid w:val="009479BE"/>
    <w:rsid w:val="00947BBC"/>
    <w:rsid w:val="00950909"/>
    <w:rsid w:val="0095170F"/>
    <w:rsid w:val="00951776"/>
    <w:rsid w:val="00951944"/>
    <w:rsid w:val="0095245F"/>
    <w:rsid w:val="00952946"/>
    <w:rsid w:val="00952EC2"/>
    <w:rsid w:val="00953150"/>
    <w:rsid w:val="00953925"/>
    <w:rsid w:val="00953F4D"/>
    <w:rsid w:val="00954043"/>
    <w:rsid w:val="0095463D"/>
    <w:rsid w:val="00954957"/>
    <w:rsid w:val="00954A2A"/>
    <w:rsid w:val="0095501E"/>
    <w:rsid w:val="00955635"/>
    <w:rsid w:val="00955940"/>
    <w:rsid w:val="00955E53"/>
    <w:rsid w:val="009562C7"/>
    <w:rsid w:val="00957ED2"/>
    <w:rsid w:val="00960BBE"/>
    <w:rsid w:val="00960CDC"/>
    <w:rsid w:val="009615A4"/>
    <w:rsid w:val="0096161D"/>
    <w:rsid w:val="00961B98"/>
    <w:rsid w:val="009621F1"/>
    <w:rsid w:val="00962432"/>
    <w:rsid w:val="00962746"/>
    <w:rsid w:val="00962A62"/>
    <w:rsid w:val="00962EB7"/>
    <w:rsid w:val="0096352E"/>
    <w:rsid w:val="009635AD"/>
    <w:rsid w:val="009638BD"/>
    <w:rsid w:val="00963E7D"/>
    <w:rsid w:val="00964519"/>
    <w:rsid w:val="009646D4"/>
    <w:rsid w:val="00964954"/>
    <w:rsid w:val="00964E2C"/>
    <w:rsid w:val="00964EE1"/>
    <w:rsid w:val="009652C9"/>
    <w:rsid w:val="009654D6"/>
    <w:rsid w:val="009659F8"/>
    <w:rsid w:val="00965B59"/>
    <w:rsid w:val="00965C50"/>
    <w:rsid w:val="00966371"/>
    <w:rsid w:val="009668B5"/>
    <w:rsid w:val="009675C0"/>
    <w:rsid w:val="00967B66"/>
    <w:rsid w:val="00967EB4"/>
    <w:rsid w:val="009717CD"/>
    <w:rsid w:val="00971C39"/>
    <w:rsid w:val="0097256A"/>
    <w:rsid w:val="00972A8F"/>
    <w:rsid w:val="00972C1B"/>
    <w:rsid w:val="009730DA"/>
    <w:rsid w:val="009732F1"/>
    <w:rsid w:val="00973FFE"/>
    <w:rsid w:val="00974906"/>
    <w:rsid w:val="00974FCF"/>
    <w:rsid w:val="00975092"/>
    <w:rsid w:val="00975211"/>
    <w:rsid w:val="0097532C"/>
    <w:rsid w:val="00975474"/>
    <w:rsid w:val="009754EA"/>
    <w:rsid w:val="00975CCC"/>
    <w:rsid w:val="00976069"/>
    <w:rsid w:val="009765C3"/>
    <w:rsid w:val="00976641"/>
    <w:rsid w:val="0097688D"/>
    <w:rsid w:val="00976E78"/>
    <w:rsid w:val="009770EE"/>
    <w:rsid w:val="009774B3"/>
    <w:rsid w:val="00977876"/>
    <w:rsid w:val="009779C3"/>
    <w:rsid w:val="00980DEC"/>
    <w:rsid w:val="00981318"/>
    <w:rsid w:val="0098167D"/>
    <w:rsid w:val="00981B10"/>
    <w:rsid w:val="00981BFC"/>
    <w:rsid w:val="00981F9F"/>
    <w:rsid w:val="00981FFE"/>
    <w:rsid w:val="00982BEE"/>
    <w:rsid w:val="00982F20"/>
    <w:rsid w:val="00983C0D"/>
    <w:rsid w:val="00984288"/>
    <w:rsid w:val="009842BF"/>
    <w:rsid w:val="00984817"/>
    <w:rsid w:val="00984DE0"/>
    <w:rsid w:val="00984F83"/>
    <w:rsid w:val="0098524A"/>
    <w:rsid w:val="0098555B"/>
    <w:rsid w:val="00986399"/>
    <w:rsid w:val="00986560"/>
    <w:rsid w:val="009868AD"/>
    <w:rsid w:val="00986EFA"/>
    <w:rsid w:val="00986F85"/>
    <w:rsid w:val="009876B9"/>
    <w:rsid w:val="0098777E"/>
    <w:rsid w:val="00987AEF"/>
    <w:rsid w:val="00987BCE"/>
    <w:rsid w:val="00987C7E"/>
    <w:rsid w:val="009907AC"/>
    <w:rsid w:val="00990CA6"/>
    <w:rsid w:val="00990D25"/>
    <w:rsid w:val="00990E00"/>
    <w:rsid w:val="0099219D"/>
    <w:rsid w:val="00992467"/>
    <w:rsid w:val="0099267D"/>
    <w:rsid w:val="00993C6A"/>
    <w:rsid w:val="00993FCD"/>
    <w:rsid w:val="00994300"/>
    <w:rsid w:val="00994ECE"/>
    <w:rsid w:val="00995D5D"/>
    <w:rsid w:val="00996705"/>
    <w:rsid w:val="00996756"/>
    <w:rsid w:val="00996920"/>
    <w:rsid w:val="00996AC0"/>
    <w:rsid w:val="00996D8E"/>
    <w:rsid w:val="009978EB"/>
    <w:rsid w:val="009A002A"/>
    <w:rsid w:val="009A05B6"/>
    <w:rsid w:val="009A0E3A"/>
    <w:rsid w:val="009A12D0"/>
    <w:rsid w:val="009A16D5"/>
    <w:rsid w:val="009A22B7"/>
    <w:rsid w:val="009A277C"/>
    <w:rsid w:val="009A2922"/>
    <w:rsid w:val="009A39F6"/>
    <w:rsid w:val="009A3AEB"/>
    <w:rsid w:val="009A3C32"/>
    <w:rsid w:val="009A3C8D"/>
    <w:rsid w:val="009A3D1B"/>
    <w:rsid w:val="009A4EDD"/>
    <w:rsid w:val="009A4FDC"/>
    <w:rsid w:val="009A5553"/>
    <w:rsid w:val="009A568F"/>
    <w:rsid w:val="009A5780"/>
    <w:rsid w:val="009A62CB"/>
    <w:rsid w:val="009A63A1"/>
    <w:rsid w:val="009A67BD"/>
    <w:rsid w:val="009A67F4"/>
    <w:rsid w:val="009A68AF"/>
    <w:rsid w:val="009A6B0B"/>
    <w:rsid w:val="009A6E6C"/>
    <w:rsid w:val="009A7BF2"/>
    <w:rsid w:val="009B0519"/>
    <w:rsid w:val="009B0543"/>
    <w:rsid w:val="009B07AB"/>
    <w:rsid w:val="009B0C55"/>
    <w:rsid w:val="009B1183"/>
    <w:rsid w:val="009B2514"/>
    <w:rsid w:val="009B2D31"/>
    <w:rsid w:val="009B391D"/>
    <w:rsid w:val="009B3CDB"/>
    <w:rsid w:val="009B4407"/>
    <w:rsid w:val="009B4710"/>
    <w:rsid w:val="009B4A68"/>
    <w:rsid w:val="009B51C5"/>
    <w:rsid w:val="009B557B"/>
    <w:rsid w:val="009B5778"/>
    <w:rsid w:val="009B58F7"/>
    <w:rsid w:val="009B5938"/>
    <w:rsid w:val="009B5FB5"/>
    <w:rsid w:val="009B6358"/>
    <w:rsid w:val="009B736D"/>
    <w:rsid w:val="009B7539"/>
    <w:rsid w:val="009B7808"/>
    <w:rsid w:val="009C0125"/>
    <w:rsid w:val="009C01E6"/>
    <w:rsid w:val="009C02A0"/>
    <w:rsid w:val="009C0A02"/>
    <w:rsid w:val="009C1030"/>
    <w:rsid w:val="009C1040"/>
    <w:rsid w:val="009C15A9"/>
    <w:rsid w:val="009C1A2D"/>
    <w:rsid w:val="009C1F48"/>
    <w:rsid w:val="009C25F6"/>
    <w:rsid w:val="009C2833"/>
    <w:rsid w:val="009C2B4A"/>
    <w:rsid w:val="009C2B8A"/>
    <w:rsid w:val="009C35EF"/>
    <w:rsid w:val="009C4520"/>
    <w:rsid w:val="009C457D"/>
    <w:rsid w:val="009C4F80"/>
    <w:rsid w:val="009C51BD"/>
    <w:rsid w:val="009C53E5"/>
    <w:rsid w:val="009C55A1"/>
    <w:rsid w:val="009C5AF2"/>
    <w:rsid w:val="009C5FBA"/>
    <w:rsid w:val="009C6992"/>
    <w:rsid w:val="009C6CC5"/>
    <w:rsid w:val="009C6CD9"/>
    <w:rsid w:val="009C71E1"/>
    <w:rsid w:val="009D02CC"/>
    <w:rsid w:val="009D16D8"/>
    <w:rsid w:val="009D29C5"/>
    <w:rsid w:val="009D2EA1"/>
    <w:rsid w:val="009D2EAA"/>
    <w:rsid w:val="009D36E4"/>
    <w:rsid w:val="009D3998"/>
    <w:rsid w:val="009D3B8D"/>
    <w:rsid w:val="009D3CB9"/>
    <w:rsid w:val="009D42D2"/>
    <w:rsid w:val="009D4407"/>
    <w:rsid w:val="009D4CBE"/>
    <w:rsid w:val="009D4CED"/>
    <w:rsid w:val="009D4FCC"/>
    <w:rsid w:val="009D52E0"/>
    <w:rsid w:val="009D54DF"/>
    <w:rsid w:val="009D5592"/>
    <w:rsid w:val="009D681C"/>
    <w:rsid w:val="009D6B7A"/>
    <w:rsid w:val="009D6DDB"/>
    <w:rsid w:val="009D70F5"/>
    <w:rsid w:val="009D7577"/>
    <w:rsid w:val="009D780E"/>
    <w:rsid w:val="009E035A"/>
    <w:rsid w:val="009E04AF"/>
    <w:rsid w:val="009E04C2"/>
    <w:rsid w:val="009E06B7"/>
    <w:rsid w:val="009E07C0"/>
    <w:rsid w:val="009E0AAD"/>
    <w:rsid w:val="009E0BF5"/>
    <w:rsid w:val="009E1455"/>
    <w:rsid w:val="009E18C4"/>
    <w:rsid w:val="009E1DFE"/>
    <w:rsid w:val="009E2034"/>
    <w:rsid w:val="009E2425"/>
    <w:rsid w:val="009E2FAB"/>
    <w:rsid w:val="009E323B"/>
    <w:rsid w:val="009E3A9D"/>
    <w:rsid w:val="009E3DDD"/>
    <w:rsid w:val="009E41E5"/>
    <w:rsid w:val="009E4331"/>
    <w:rsid w:val="009E4AE8"/>
    <w:rsid w:val="009E4BFE"/>
    <w:rsid w:val="009E4D4D"/>
    <w:rsid w:val="009E563A"/>
    <w:rsid w:val="009E5685"/>
    <w:rsid w:val="009E5704"/>
    <w:rsid w:val="009E5E8D"/>
    <w:rsid w:val="009E68F5"/>
    <w:rsid w:val="009E6C3E"/>
    <w:rsid w:val="009E6D0A"/>
    <w:rsid w:val="009E6E37"/>
    <w:rsid w:val="009E708C"/>
    <w:rsid w:val="009E712B"/>
    <w:rsid w:val="009E715A"/>
    <w:rsid w:val="009E7C33"/>
    <w:rsid w:val="009E7ED6"/>
    <w:rsid w:val="009F0366"/>
    <w:rsid w:val="009F1717"/>
    <w:rsid w:val="009F1F2A"/>
    <w:rsid w:val="009F210E"/>
    <w:rsid w:val="009F292A"/>
    <w:rsid w:val="009F29C3"/>
    <w:rsid w:val="009F2B12"/>
    <w:rsid w:val="009F2DBD"/>
    <w:rsid w:val="009F2FFA"/>
    <w:rsid w:val="009F327E"/>
    <w:rsid w:val="009F3B69"/>
    <w:rsid w:val="009F3C2A"/>
    <w:rsid w:val="009F3D0A"/>
    <w:rsid w:val="009F4A07"/>
    <w:rsid w:val="009F4B80"/>
    <w:rsid w:val="009F4DEF"/>
    <w:rsid w:val="009F4E55"/>
    <w:rsid w:val="009F67C6"/>
    <w:rsid w:val="009F6A84"/>
    <w:rsid w:val="009F6E86"/>
    <w:rsid w:val="009F7EB7"/>
    <w:rsid w:val="009F7F5A"/>
    <w:rsid w:val="00A004C0"/>
    <w:rsid w:val="00A00906"/>
    <w:rsid w:val="00A0099D"/>
    <w:rsid w:val="00A00FC4"/>
    <w:rsid w:val="00A0138E"/>
    <w:rsid w:val="00A01640"/>
    <w:rsid w:val="00A01E95"/>
    <w:rsid w:val="00A01E98"/>
    <w:rsid w:val="00A01EB7"/>
    <w:rsid w:val="00A01FCF"/>
    <w:rsid w:val="00A029FA"/>
    <w:rsid w:val="00A02AAB"/>
    <w:rsid w:val="00A0313C"/>
    <w:rsid w:val="00A0314F"/>
    <w:rsid w:val="00A03C3E"/>
    <w:rsid w:val="00A043FF"/>
    <w:rsid w:val="00A045A7"/>
    <w:rsid w:val="00A05E43"/>
    <w:rsid w:val="00A069E1"/>
    <w:rsid w:val="00A06F53"/>
    <w:rsid w:val="00A078CD"/>
    <w:rsid w:val="00A07EAC"/>
    <w:rsid w:val="00A1011A"/>
    <w:rsid w:val="00A1073E"/>
    <w:rsid w:val="00A1129D"/>
    <w:rsid w:val="00A11537"/>
    <w:rsid w:val="00A116C3"/>
    <w:rsid w:val="00A11BBC"/>
    <w:rsid w:val="00A12A01"/>
    <w:rsid w:val="00A12AE9"/>
    <w:rsid w:val="00A1310E"/>
    <w:rsid w:val="00A131A4"/>
    <w:rsid w:val="00A1328C"/>
    <w:rsid w:val="00A13546"/>
    <w:rsid w:val="00A13BCD"/>
    <w:rsid w:val="00A14474"/>
    <w:rsid w:val="00A144E3"/>
    <w:rsid w:val="00A145D8"/>
    <w:rsid w:val="00A146ED"/>
    <w:rsid w:val="00A15971"/>
    <w:rsid w:val="00A15B31"/>
    <w:rsid w:val="00A15E05"/>
    <w:rsid w:val="00A15FBC"/>
    <w:rsid w:val="00A1607E"/>
    <w:rsid w:val="00A160D6"/>
    <w:rsid w:val="00A161E1"/>
    <w:rsid w:val="00A164F0"/>
    <w:rsid w:val="00A16655"/>
    <w:rsid w:val="00A16D41"/>
    <w:rsid w:val="00A1712E"/>
    <w:rsid w:val="00A171CB"/>
    <w:rsid w:val="00A17234"/>
    <w:rsid w:val="00A1732E"/>
    <w:rsid w:val="00A17A6F"/>
    <w:rsid w:val="00A17D84"/>
    <w:rsid w:val="00A17F0A"/>
    <w:rsid w:val="00A2008A"/>
    <w:rsid w:val="00A20094"/>
    <w:rsid w:val="00A20293"/>
    <w:rsid w:val="00A2041E"/>
    <w:rsid w:val="00A204BA"/>
    <w:rsid w:val="00A20908"/>
    <w:rsid w:val="00A209EC"/>
    <w:rsid w:val="00A20F3E"/>
    <w:rsid w:val="00A2109B"/>
    <w:rsid w:val="00A212A2"/>
    <w:rsid w:val="00A2175B"/>
    <w:rsid w:val="00A21A18"/>
    <w:rsid w:val="00A221CC"/>
    <w:rsid w:val="00A224B1"/>
    <w:rsid w:val="00A22E3D"/>
    <w:rsid w:val="00A236E9"/>
    <w:rsid w:val="00A23977"/>
    <w:rsid w:val="00A23A7B"/>
    <w:rsid w:val="00A24B45"/>
    <w:rsid w:val="00A2567A"/>
    <w:rsid w:val="00A2684A"/>
    <w:rsid w:val="00A26AA8"/>
    <w:rsid w:val="00A2730A"/>
    <w:rsid w:val="00A274E3"/>
    <w:rsid w:val="00A27661"/>
    <w:rsid w:val="00A2773D"/>
    <w:rsid w:val="00A27E32"/>
    <w:rsid w:val="00A27E5B"/>
    <w:rsid w:val="00A30754"/>
    <w:rsid w:val="00A309A9"/>
    <w:rsid w:val="00A30F0F"/>
    <w:rsid w:val="00A31109"/>
    <w:rsid w:val="00A311D3"/>
    <w:rsid w:val="00A3122D"/>
    <w:rsid w:val="00A31AF2"/>
    <w:rsid w:val="00A31FA0"/>
    <w:rsid w:val="00A325FD"/>
    <w:rsid w:val="00A32C2A"/>
    <w:rsid w:val="00A3385C"/>
    <w:rsid w:val="00A34064"/>
    <w:rsid w:val="00A3437C"/>
    <w:rsid w:val="00A347C3"/>
    <w:rsid w:val="00A35CFB"/>
    <w:rsid w:val="00A3604C"/>
    <w:rsid w:val="00A362F3"/>
    <w:rsid w:val="00A368B4"/>
    <w:rsid w:val="00A368FB"/>
    <w:rsid w:val="00A376B2"/>
    <w:rsid w:val="00A37754"/>
    <w:rsid w:val="00A37953"/>
    <w:rsid w:val="00A40337"/>
    <w:rsid w:val="00A40669"/>
    <w:rsid w:val="00A40978"/>
    <w:rsid w:val="00A40C2E"/>
    <w:rsid w:val="00A4180C"/>
    <w:rsid w:val="00A41B7C"/>
    <w:rsid w:val="00A41C98"/>
    <w:rsid w:val="00A41E68"/>
    <w:rsid w:val="00A420A4"/>
    <w:rsid w:val="00A43693"/>
    <w:rsid w:val="00A443BA"/>
    <w:rsid w:val="00A444A0"/>
    <w:rsid w:val="00A44F10"/>
    <w:rsid w:val="00A44F4C"/>
    <w:rsid w:val="00A45D9F"/>
    <w:rsid w:val="00A4601F"/>
    <w:rsid w:val="00A46CBB"/>
    <w:rsid w:val="00A47BB2"/>
    <w:rsid w:val="00A5014C"/>
    <w:rsid w:val="00A508B2"/>
    <w:rsid w:val="00A51585"/>
    <w:rsid w:val="00A51D11"/>
    <w:rsid w:val="00A51F55"/>
    <w:rsid w:val="00A52575"/>
    <w:rsid w:val="00A5262B"/>
    <w:rsid w:val="00A526C9"/>
    <w:rsid w:val="00A52D8F"/>
    <w:rsid w:val="00A5302A"/>
    <w:rsid w:val="00A53160"/>
    <w:rsid w:val="00A53394"/>
    <w:rsid w:val="00A533A0"/>
    <w:rsid w:val="00A536C3"/>
    <w:rsid w:val="00A539E4"/>
    <w:rsid w:val="00A53A3A"/>
    <w:rsid w:val="00A53BF6"/>
    <w:rsid w:val="00A53C43"/>
    <w:rsid w:val="00A54244"/>
    <w:rsid w:val="00A54BEC"/>
    <w:rsid w:val="00A54CD4"/>
    <w:rsid w:val="00A55065"/>
    <w:rsid w:val="00A555A2"/>
    <w:rsid w:val="00A56FA8"/>
    <w:rsid w:val="00A56FB3"/>
    <w:rsid w:val="00A574AB"/>
    <w:rsid w:val="00A57E9A"/>
    <w:rsid w:val="00A602EF"/>
    <w:rsid w:val="00A6119E"/>
    <w:rsid w:val="00A611A5"/>
    <w:rsid w:val="00A61E85"/>
    <w:rsid w:val="00A626EA"/>
    <w:rsid w:val="00A628ED"/>
    <w:rsid w:val="00A62C55"/>
    <w:rsid w:val="00A62E0E"/>
    <w:rsid w:val="00A63142"/>
    <w:rsid w:val="00A635F4"/>
    <w:rsid w:val="00A6365C"/>
    <w:rsid w:val="00A6439B"/>
    <w:rsid w:val="00A64454"/>
    <w:rsid w:val="00A64785"/>
    <w:rsid w:val="00A647A4"/>
    <w:rsid w:val="00A64F06"/>
    <w:rsid w:val="00A652BE"/>
    <w:rsid w:val="00A65499"/>
    <w:rsid w:val="00A65689"/>
    <w:rsid w:val="00A662F8"/>
    <w:rsid w:val="00A66411"/>
    <w:rsid w:val="00A667D5"/>
    <w:rsid w:val="00A66D52"/>
    <w:rsid w:val="00A67AD5"/>
    <w:rsid w:val="00A67CD8"/>
    <w:rsid w:val="00A67CE9"/>
    <w:rsid w:val="00A67DB8"/>
    <w:rsid w:val="00A70782"/>
    <w:rsid w:val="00A71257"/>
    <w:rsid w:val="00A71471"/>
    <w:rsid w:val="00A718A6"/>
    <w:rsid w:val="00A7204C"/>
    <w:rsid w:val="00A72109"/>
    <w:rsid w:val="00A72324"/>
    <w:rsid w:val="00A7363D"/>
    <w:rsid w:val="00A73A10"/>
    <w:rsid w:val="00A73FFC"/>
    <w:rsid w:val="00A74951"/>
    <w:rsid w:val="00A74C1E"/>
    <w:rsid w:val="00A74F7B"/>
    <w:rsid w:val="00A75169"/>
    <w:rsid w:val="00A752DB"/>
    <w:rsid w:val="00A75353"/>
    <w:rsid w:val="00A7561D"/>
    <w:rsid w:val="00A758A9"/>
    <w:rsid w:val="00A75EF4"/>
    <w:rsid w:val="00A75FF5"/>
    <w:rsid w:val="00A7601F"/>
    <w:rsid w:val="00A76512"/>
    <w:rsid w:val="00A76775"/>
    <w:rsid w:val="00A76870"/>
    <w:rsid w:val="00A76DA9"/>
    <w:rsid w:val="00A77272"/>
    <w:rsid w:val="00A77598"/>
    <w:rsid w:val="00A775AC"/>
    <w:rsid w:val="00A776E0"/>
    <w:rsid w:val="00A77998"/>
    <w:rsid w:val="00A77F17"/>
    <w:rsid w:val="00A80538"/>
    <w:rsid w:val="00A80F1F"/>
    <w:rsid w:val="00A81169"/>
    <w:rsid w:val="00A8215A"/>
    <w:rsid w:val="00A82505"/>
    <w:rsid w:val="00A827B6"/>
    <w:rsid w:val="00A82D6A"/>
    <w:rsid w:val="00A82D9C"/>
    <w:rsid w:val="00A83861"/>
    <w:rsid w:val="00A83A0A"/>
    <w:rsid w:val="00A83A26"/>
    <w:rsid w:val="00A84402"/>
    <w:rsid w:val="00A849A7"/>
    <w:rsid w:val="00A84CCB"/>
    <w:rsid w:val="00A85F6D"/>
    <w:rsid w:val="00A86C2F"/>
    <w:rsid w:val="00A86D5C"/>
    <w:rsid w:val="00A86DF6"/>
    <w:rsid w:val="00A8756A"/>
    <w:rsid w:val="00A9028A"/>
    <w:rsid w:val="00A91584"/>
    <w:rsid w:val="00A9168A"/>
    <w:rsid w:val="00A91755"/>
    <w:rsid w:val="00A91A16"/>
    <w:rsid w:val="00A91BC7"/>
    <w:rsid w:val="00A92519"/>
    <w:rsid w:val="00A934AD"/>
    <w:rsid w:val="00A93F0B"/>
    <w:rsid w:val="00A94025"/>
    <w:rsid w:val="00A95112"/>
    <w:rsid w:val="00A961B3"/>
    <w:rsid w:val="00A96695"/>
    <w:rsid w:val="00A966AE"/>
    <w:rsid w:val="00A96B0C"/>
    <w:rsid w:val="00A96CB9"/>
    <w:rsid w:val="00A96D48"/>
    <w:rsid w:val="00A97130"/>
    <w:rsid w:val="00A97735"/>
    <w:rsid w:val="00A9789E"/>
    <w:rsid w:val="00A97959"/>
    <w:rsid w:val="00A97EB2"/>
    <w:rsid w:val="00AA012A"/>
    <w:rsid w:val="00AA0B73"/>
    <w:rsid w:val="00AA191E"/>
    <w:rsid w:val="00AA2388"/>
    <w:rsid w:val="00AA25C1"/>
    <w:rsid w:val="00AA278B"/>
    <w:rsid w:val="00AA2A5D"/>
    <w:rsid w:val="00AA30CA"/>
    <w:rsid w:val="00AA37FD"/>
    <w:rsid w:val="00AA39D2"/>
    <w:rsid w:val="00AA3CB0"/>
    <w:rsid w:val="00AA3D50"/>
    <w:rsid w:val="00AA401A"/>
    <w:rsid w:val="00AA4489"/>
    <w:rsid w:val="00AA4624"/>
    <w:rsid w:val="00AA46BB"/>
    <w:rsid w:val="00AA4E7E"/>
    <w:rsid w:val="00AA5011"/>
    <w:rsid w:val="00AA543C"/>
    <w:rsid w:val="00AA5D36"/>
    <w:rsid w:val="00AA5D61"/>
    <w:rsid w:val="00AA654E"/>
    <w:rsid w:val="00AA65A3"/>
    <w:rsid w:val="00AA6A30"/>
    <w:rsid w:val="00AA6D33"/>
    <w:rsid w:val="00AA72C1"/>
    <w:rsid w:val="00AA736B"/>
    <w:rsid w:val="00AA7E84"/>
    <w:rsid w:val="00AB0B03"/>
    <w:rsid w:val="00AB167C"/>
    <w:rsid w:val="00AB16A6"/>
    <w:rsid w:val="00AB177E"/>
    <w:rsid w:val="00AB1D72"/>
    <w:rsid w:val="00AB1FDA"/>
    <w:rsid w:val="00AB323D"/>
    <w:rsid w:val="00AB3C1A"/>
    <w:rsid w:val="00AB3CF0"/>
    <w:rsid w:val="00AB3F95"/>
    <w:rsid w:val="00AB419E"/>
    <w:rsid w:val="00AB4259"/>
    <w:rsid w:val="00AB4F2E"/>
    <w:rsid w:val="00AB553D"/>
    <w:rsid w:val="00AB56CD"/>
    <w:rsid w:val="00AB6265"/>
    <w:rsid w:val="00AB66AA"/>
    <w:rsid w:val="00AB69EB"/>
    <w:rsid w:val="00AB7018"/>
    <w:rsid w:val="00AB718E"/>
    <w:rsid w:val="00AB7917"/>
    <w:rsid w:val="00AB7AEB"/>
    <w:rsid w:val="00AC032C"/>
    <w:rsid w:val="00AC04B8"/>
    <w:rsid w:val="00AC063B"/>
    <w:rsid w:val="00AC0EBA"/>
    <w:rsid w:val="00AC1043"/>
    <w:rsid w:val="00AC135F"/>
    <w:rsid w:val="00AC1983"/>
    <w:rsid w:val="00AC236F"/>
    <w:rsid w:val="00AC261C"/>
    <w:rsid w:val="00AC290D"/>
    <w:rsid w:val="00AC2FE8"/>
    <w:rsid w:val="00AC327D"/>
    <w:rsid w:val="00AC3296"/>
    <w:rsid w:val="00AC485F"/>
    <w:rsid w:val="00AC4AAB"/>
    <w:rsid w:val="00AC4EBC"/>
    <w:rsid w:val="00AC50B0"/>
    <w:rsid w:val="00AC5BCF"/>
    <w:rsid w:val="00AC5D7C"/>
    <w:rsid w:val="00AC630D"/>
    <w:rsid w:val="00AC697C"/>
    <w:rsid w:val="00AC6A1D"/>
    <w:rsid w:val="00AC6C5B"/>
    <w:rsid w:val="00AC7EA5"/>
    <w:rsid w:val="00AD020B"/>
    <w:rsid w:val="00AD0880"/>
    <w:rsid w:val="00AD0E69"/>
    <w:rsid w:val="00AD0EEE"/>
    <w:rsid w:val="00AD0F40"/>
    <w:rsid w:val="00AD1AC4"/>
    <w:rsid w:val="00AD2365"/>
    <w:rsid w:val="00AD2EBC"/>
    <w:rsid w:val="00AD438C"/>
    <w:rsid w:val="00AD46A6"/>
    <w:rsid w:val="00AD4997"/>
    <w:rsid w:val="00AD5089"/>
    <w:rsid w:val="00AD5369"/>
    <w:rsid w:val="00AD53B8"/>
    <w:rsid w:val="00AD58D3"/>
    <w:rsid w:val="00AD5B9D"/>
    <w:rsid w:val="00AD5E8F"/>
    <w:rsid w:val="00AD673D"/>
    <w:rsid w:val="00AD6A99"/>
    <w:rsid w:val="00AD7667"/>
    <w:rsid w:val="00AD7960"/>
    <w:rsid w:val="00AD7E55"/>
    <w:rsid w:val="00AE119F"/>
    <w:rsid w:val="00AE12DA"/>
    <w:rsid w:val="00AE151D"/>
    <w:rsid w:val="00AE188A"/>
    <w:rsid w:val="00AE1D91"/>
    <w:rsid w:val="00AE2010"/>
    <w:rsid w:val="00AE24F8"/>
    <w:rsid w:val="00AE27B1"/>
    <w:rsid w:val="00AE2B12"/>
    <w:rsid w:val="00AE2FCC"/>
    <w:rsid w:val="00AE305D"/>
    <w:rsid w:val="00AE34D6"/>
    <w:rsid w:val="00AE3686"/>
    <w:rsid w:val="00AE3796"/>
    <w:rsid w:val="00AE3D15"/>
    <w:rsid w:val="00AE3EC5"/>
    <w:rsid w:val="00AE4040"/>
    <w:rsid w:val="00AE4511"/>
    <w:rsid w:val="00AE4588"/>
    <w:rsid w:val="00AE49F6"/>
    <w:rsid w:val="00AE4D21"/>
    <w:rsid w:val="00AE5484"/>
    <w:rsid w:val="00AE59D0"/>
    <w:rsid w:val="00AE5D0E"/>
    <w:rsid w:val="00AE68F2"/>
    <w:rsid w:val="00AE6ACB"/>
    <w:rsid w:val="00AE6EC9"/>
    <w:rsid w:val="00AE76A7"/>
    <w:rsid w:val="00AF0431"/>
    <w:rsid w:val="00AF06E0"/>
    <w:rsid w:val="00AF0926"/>
    <w:rsid w:val="00AF126F"/>
    <w:rsid w:val="00AF1A4B"/>
    <w:rsid w:val="00AF1C9F"/>
    <w:rsid w:val="00AF2204"/>
    <w:rsid w:val="00AF2541"/>
    <w:rsid w:val="00AF286F"/>
    <w:rsid w:val="00AF2A55"/>
    <w:rsid w:val="00AF2CD7"/>
    <w:rsid w:val="00AF3A99"/>
    <w:rsid w:val="00AF3D85"/>
    <w:rsid w:val="00AF403E"/>
    <w:rsid w:val="00AF47EE"/>
    <w:rsid w:val="00AF4BDB"/>
    <w:rsid w:val="00AF4BEF"/>
    <w:rsid w:val="00AF503F"/>
    <w:rsid w:val="00AF518B"/>
    <w:rsid w:val="00AF5761"/>
    <w:rsid w:val="00AF58E4"/>
    <w:rsid w:val="00AF5AA3"/>
    <w:rsid w:val="00AF5D64"/>
    <w:rsid w:val="00AF6106"/>
    <w:rsid w:val="00AF626D"/>
    <w:rsid w:val="00AF64D9"/>
    <w:rsid w:val="00AF6AF8"/>
    <w:rsid w:val="00AF6EBD"/>
    <w:rsid w:val="00AF6F15"/>
    <w:rsid w:val="00AF7B79"/>
    <w:rsid w:val="00B002F1"/>
    <w:rsid w:val="00B0065F"/>
    <w:rsid w:val="00B00B54"/>
    <w:rsid w:val="00B01A8D"/>
    <w:rsid w:val="00B01F68"/>
    <w:rsid w:val="00B0206B"/>
    <w:rsid w:val="00B024FD"/>
    <w:rsid w:val="00B028C4"/>
    <w:rsid w:val="00B0293F"/>
    <w:rsid w:val="00B02E73"/>
    <w:rsid w:val="00B02EF7"/>
    <w:rsid w:val="00B0351F"/>
    <w:rsid w:val="00B036A9"/>
    <w:rsid w:val="00B04221"/>
    <w:rsid w:val="00B043C2"/>
    <w:rsid w:val="00B044E8"/>
    <w:rsid w:val="00B04E5F"/>
    <w:rsid w:val="00B05324"/>
    <w:rsid w:val="00B05CD5"/>
    <w:rsid w:val="00B05DE9"/>
    <w:rsid w:val="00B05E6D"/>
    <w:rsid w:val="00B061E7"/>
    <w:rsid w:val="00B06332"/>
    <w:rsid w:val="00B06A66"/>
    <w:rsid w:val="00B06C7D"/>
    <w:rsid w:val="00B0787E"/>
    <w:rsid w:val="00B07EDE"/>
    <w:rsid w:val="00B10039"/>
    <w:rsid w:val="00B10713"/>
    <w:rsid w:val="00B108B2"/>
    <w:rsid w:val="00B10C10"/>
    <w:rsid w:val="00B11117"/>
    <w:rsid w:val="00B112E9"/>
    <w:rsid w:val="00B11385"/>
    <w:rsid w:val="00B11776"/>
    <w:rsid w:val="00B118D4"/>
    <w:rsid w:val="00B121A3"/>
    <w:rsid w:val="00B125AA"/>
    <w:rsid w:val="00B127FD"/>
    <w:rsid w:val="00B12863"/>
    <w:rsid w:val="00B12D94"/>
    <w:rsid w:val="00B13260"/>
    <w:rsid w:val="00B13ECF"/>
    <w:rsid w:val="00B14943"/>
    <w:rsid w:val="00B14C43"/>
    <w:rsid w:val="00B14DCB"/>
    <w:rsid w:val="00B152E6"/>
    <w:rsid w:val="00B165D0"/>
    <w:rsid w:val="00B172B1"/>
    <w:rsid w:val="00B17E6D"/>
    <w:rsid w:val="00B20025"/>
    <w:rsid w:val="00B20A0C"/>
    <w:rsid w:val="00B20A22"/>
    <w:rsid w:val="00B211B3"/>
    <w:rsid w:val="00B21F99"/>
    <w:rsid w:val="00B23AE4"/>
    <w:rsid w:val="00B23EB1"/>
    <w:rsid w:val="00B24874"/>
    <w:rsid w:val="00B24FFF"/>
    <w:rsid w:val="00B25422"/>
    <w:rsid w:val="00B254BE"/>
    <w:rsid w:val="00B25B1C"/>
    <w:rsid w:val="00B262B7"/>
    <w:rsid w:val="00B263AF"/>
    <w:rsid w:val="00B26683"/>
    <w:rsid w:val="00B26BD6"/>
    <w:rsid w:val="00B275B6"/>
    <w:rsid w:val="00B27724"/>
    <w:rsid w:val="00B27D6E"/>
    <w:rsid w:val="00B30196"/>
    <w:rsid w:val="00B30288"/>
    <w:rsid w:val="00B30375"/>
    <w:rsid w:val="00B3069A"/>
    <w:rsid w:val="00B30722"/>
    <w:rsid w:val="00B30744"/>
    <w:rsid w:val="00B30902"/>
    <w:rsid w:val="00B30EC1"/>
    <w:rsid w:val="00B31601"/>
    <w:rsid w:val="00B31DF8"/>
    <w:rsid w:val="00B31F89"/>
    <w:rsid w:val="00B31FEC"/>
    <w:rsid w:val="00B32151"/>
    <w:rsid w:val="00B32D85"/>
    <w:rsid w:val="00B33123"/>
    <w:rsid w:val="00B339B9"/>
    <w:rsid w:val="00B34238"/>
    <w:rsid w:val="00B35275"/>
    <w:rsid w:val="00B35729"/>
    <w:rsid w:val="00B35A5D"/>
    <w:rsid w:val="00B35AE9"/>
    <w:rsid w:val="00B35DB6"/>
    <w:rsid w:val="00B35F2E"/>
    <w:rsid w:val="00B3682D"/>
    <w:rsid w:val="00B3748B"/>
    <w:rsid w:val="00B374E0"/>
    <w:rsid w:val="00B37712"/>
    <w:rsid w:val="00B400B4"/>
    <w:rsid w:val="00B400CB"/>
    <w:rsid w:val="00B40E14"/>
    <w:rsid w:val="00B40FC2"/>
    <w:rsid w:val="00B41762"/>
    <w:rsid w:val="00B41F0D"/>
    <w:rsid w:val="00B41F6A"/>
    <w:rsid w:val="00B42A96"/>
    <w:rsid w:val="00B42C25"/>
    <w:rsid w:val="00B42CEF"/>
    <w:rsid w:val="00B433FF"/>
    <w:rsid w:val="00B448D9"/>
    <w:rsid w:val="00B44A4C"/>
    <w:rsid w:val="00B4581B"/>
    <w:rsid w:val="00B45B72"/>
    <w:rsid w:val="00B45E68"/>
    <w:rsid w:val="00B46875"/>
    <w:rsid w:val="00B46923"/>
    <w:rsid w:val="00B469C7"/>
    <w:rsid w:val="00B46B47"/>
    <w:rsid w:val="00B46EAC"/>
    <w:rsid w:val="00B474EE"/>
    <w:rsid w:val="00B475AA"/>
    <w:rsid w:val="00B47922"/>
    <w:rsid w:val="00B47BFD"/>
    <w:rsid w:val="00B47C60"/>
    <w:rsid w:val="00B5000A"/>
    <w:rsid w:val="00B50E06"/>
    <w:rsid w:val="00B5211C"/>
    <w:rsid w:val="00B52B99"/>
    <w:rsid w:val="00B534F9"/>
    <w:rsid w:val="00B540EB"/>
    <w:rsid w:val="00B54196"/>
    <w:rsid w:val="00B54A0B"/>
    <w:rsid w:val="00B54D86"/>
    <w:rsid w:val="00B554D9"/>
    <w:rsid w:val="00B557AE"/>
    <w:rsid w:val="00B55845"/>
    <w:rsid w:val="00B559CD"/>
    <w:rsid w:val="00B56274"/>
    <w:rsid w:val="00B56454"/>
    <w:rsid w:val="00B56B20"/>
    <w:rsid w:val="00B57018"/>
    <w:rsid w:val="00B575F2"/>
    <w:rsid w:val="00B57705"/>
    <w:rsid w:val="00B5787B"/>
    <w:rsid w:val="00B57EB8"/>
    <w:rsid w:val="00B61282"/>
    <w:rsid w:val="00B61A82"/>
    <w:rsid w:val="00B61D40"/>
    <w:rsid w:val="00B6211E"/>
    <w:rsid w:val="00B62AD5"/>
    <w:rsid w:val="00B631C5"/>
    <w:rsid w:val="00B63683"/>
    <w:rsid w:val="00B637DA"/>
    <w:rsid w:val="00B6398D"/>
    <w:rsid w:val="00B63D43"/>
    <w:rsid w:val="00B64361"/>
    <w:rsid w:val="00B650AD"/>
    <w:rsid w:val="00B658F5"/>
    <w:rsid w:val="00B65C06"/>
    <w:rsid w:val="00B6655F"/>
    <w:rsid w:val="00B66A8C"/>
    <w:rsid w:val="00B67562"/>
    <w:rsid w:val="00B702CB"/>
    <w:rsid w:val="00B70603"/>
    <w:rsid w:val="00B707D4"/>
    <w:rsid w:val="00B70864"/>
    <w:rsid w:val="00B71AB2"/>
    <w:rsid w:val="00B72344"/>
    <w:rsid w:val="00B72C6F"/>
    <w:rsid w:val="00B73031"/>
    <w:rsid w:val="00B735E1"/>
    <w:rsid w:val="00B73AB8"/>
    <w:rsid w:val="00B73BB5"/>
    <w:rsid w:val="00B7409C"/>
    <w:rsid w:val="00B743EE"/>
    <w:rsid w:val="00B75625"/>
    <w:rsid w:val="00B75695"/>
    <w:rsid w:val="00B75B7F"/>
    <w:rsid w:val="00B761DC"/>
    <w:rsid w:val="00B7639A"/>
    <w:rsid w:val="00B76491"/>
    <w:rsid w:val="00B76F6A"/>
    <w:rsid w:val="00B76FB2"/>
    <w:rsid w:val="00B77D50"/>
    <w:rsid w:val="00B80117"/>
    <w:rsid w:val="00B808AB"/>
    <w:rsid w:val="00B810FD"/>
    <w:rsid w:val="00B811FE"/>
    <w:rsid w:val="00B814F5"/>
    <w:rsid w:val="00B81516"/>
    <w:rsid w:val="00B8168B"/>
    <w:rsid w:val="00B81A42"/>
    <w:rsid w:val="00B81EC0"/>
    <w:rsid w:val="00B81EF5"/>
    <w:rsid w:val="00B81FB5"/>
    <w:rsid w:val="00B82618"/>
    <w:rsid w:val="00B82702"/>
    <w:rsid w:val="00B82C5B"/>
    <w:rsid w:val="00B82F19"/>
    <w:rsid w:val="00B83D7B"/>
    <w:rsid w:val="00B847B5"/>
    <w:rsid w:val="00B84A7F"/>
    <w:rsid w:val="00B8526F"/>
    <w:rsid w:val="00B856CC"/>
    <w:rsid w:val="00B85C24"/>
    <w:rsid w:val="00B85E75"/>
    <w:rsid w:val="00B85FE9"/>
    <w:rsid w:val="00B86F5D"/>
    <w:rsid w:val="00B87251"/>
    <w:rsid w:val="00B87BCA"/>
    <w:rsid w:val="00B87EC0"/>
    <w:rsid w:val="00B90397"/>
    <w:rsid w:val="00B9045A"/>
    <w:rsid w:val="00B90C73"/>
    <w:rsid w:val="00B91131"/>
    <w:rsid w:val="00B9136D"/>
    <w:rsid w:val="00B92076"/>
    <w:rsid w:val="00B9236D"/>
    <w:rsid w:val="00B92812"/>
    <w:rsid w:val="00B92813"/>
    <w:rsid w:val="00B92E1F"/>
    <w:rsid w:val="00B92F58"/>
    <w:rsid w:val="00B93562"/>
    <w:rsid w:val="00B935BB"/>
    <w:rsid w:val="00B935E6"/>
    <w:rsid w:val="00B93769"/>
    <w:rsid w:val="00B93FB8"/>
    <w:rsid w:val="00B946A6"/>
    <w:rsid w:val="00B94C4E"/>
    <w:rsid w:val="00B97FFB"/>
    <w:rsid w:val="00BA00DA"/>
    <w:rsid w:val="00BA012F"/>
    <w:rsid w:val="00BA0769"/>
    <w:rsid w:val="00BA0A6D"/>
    <w:rsid w:val="00BA112B"/>
    <w:rsid w:val="00BA1481"/>
    <w:rsid w:val="00BA15F5"/>
    <w:rsid w:val="00BA1855"/>
    <w:rsid w:val="00BA1AE8"/>
    <w:rsid w:val="00BA1C1A"/>
    <w:rsid w:val="00BA1CCD"/>
    <w:rsid w:val="00BA2026"/>
    <w:rsid w:val="00BA262B"/>
    <w:rsid w:val="00BA27F9"/>
    <w:rsid w:val="00BA2A38"/>
    <w:rsid w:val="00BA2B92"/>
    <w:rsid w:val="00BA33D7"/>
    <w:rsid w:val="00BA38A2"/>
    <w:rsid w:val="00BA3BEF"/>
    <w:rsid w:val="00BA4653"/>
    <w:rsid w:val="00BA4BCB"/>
    <w:rsid w:val="00BA4F30"/>
    <w:rsid w:val="00BA54C5"/>
    <w:rsid w:val="00BA574D"/>
    <w:rsid w:val="00BA666A"/>
    <w:rsid w:val="00BA66F1"/>
    <w:rsid w:val="00BA6F16"/>
    <w:rsid w:val="00BA7212"/>
    <w:rsid w:val="00BB0987"/>
    <w:rsid w:val="00BB0B92"/>
    <w:rsid w:val="00BB0CF3"/>
    <w:rsid w:val="00BB10E5"/>
    <w:rsid w:val="00BB364A"/>
    <w:rsid w:val="00BB3834"/>
    <w:rsid w:val="00BB3C78"/>
    <w:rsid w:val="00BB419E"/>
    <w:rsid w:val="00BB41DD"/>
    <w:rsid w:val="00BB4A27"/>
    <w:rsid w:val="00BB4D91"/>
    <w:rsid w:val="00BB529A"/>
    <w:rsid w:val="00BB6C24"/>
    <w:rsid w:val="00BB6EEB"/>
    <w:rsid w:val="00BB74D6"/>
    <w:rsid w:val="00BC0330"/>
    <w:rsid w:val="00BC0BA7"/>
    <w:rsid w:val="00BC0EC5"/>
    <w:rsid w:val="00BC1149"/>
    <w:rsid w:val="00BC1983"/>
    <w:rsid w:val="00BC1BB5"/>
    <w:rsid w:val="00BC1C6A"/>
    <w:rsid w:val="00BC273D"/>
    <w:rsid w:val="00BC29FA"/>
    <w:rsid w:val="00BC2AB1"/>
    <w:rsid w:val="00BC2F71"/>
    <w:rsid w:val="00BC35DF"/>
    <w:rsid w:val="00BC3DB7"/>
    <w:rsid w:val="00BC4DD3"/>
    <w:rsid w:val="00BC520D"/>
    <w:rsid w:val="00BC55C2"/>
    <w:rsid w:val="00BC5A7D"/>
    <w:rsid w:val="00BC5B6F"/>
    <w:rsid w:val="00BC5DC2"/>
    <w:rsid w:val="00BC5F8C"/>
    <w:rsid w:val="00BC62E1"/>
    <w:rsid w:val="00BC667C"/>
    <w:rsid w:val="00BC6C4A"/>
    <w:rsid w:val="00BC74CF"/>
    <w:rsid w:val="00BC754C"/>
    <w:rsid w:val="00BC7777"/>
    <w:rsid w:val="00BC7B83"/>
    <w:rsid w:val="00BC7CCD"/>
    <w:rsid w:val="00BD04A5"/>
    <w:rsid w:val="00BD24C2"/>
    <w:rsid w:val="00BD3072"/>
    <w:rsid w:val="00BD4C49"/>
    <w:rsid w:val="00BD54AA"/>
    <w:rsid w:val="00BD5C8A"/>
    <w:rsid w:val="00BD5CA8"/>
    <w:rsid w:val="00BD5F9F"/>
    <w:rsid w:val="00BD707D"/>
    <w:rsid w:val="00BD7D8E"/>
    <w:rsid w:val="00BE0560"/>
    <w:rsid w:val="00BE1133"/>
    <w:rsid w:val="00BE11AF"/>
    <w:rsid w:val="00BE287F"/>
    <w:rsid w:val="00BE2AE5"/>
    <w:rsid w:val="00BE32DF"/>
    <w:rsid w:val="00BE434F"/>
    <w:rsid w:val="00BE44ED"/>
    <w:rsid w:val="00BE575C"/>
    <w:rsid w:val="00BE57B7"/>
    <w:rsid w:val="00BE61A9"/>
    <w:rsid w:val="00BE69BB"/>
    <w:rsid w:val="00BE703A"/>
    <w:rsid w:val="00BE733F"/>
    <w:rsid w:val="00BE73E8"/>
    <w:rsid w:val="00BE78E4"/>
    <w:rsid w:val="00BE7E53"/>
    <w:rsid w:val="00BF06C6"/>
    <w:rsid w:val="00BF0910"/>
    <w:rsid w:val="00BF17A2"/>
    <w:rsid w:val="00BF1908"/>
    <w:rsid w:val="00BF197B"/>
    <w:rsid w:val="00BF212B"/>
    <w:rsid w:val="00BF26C9"/>
    <w:rsid w:val="00BF3822"/>
    <w:rsid w:val="00BF4659"/>
    <w:rsid w:val="00BF4676"/>
    <w:rsid w:val="00BF4D13"/>
    <w:rsid w:val="00BF5038"/>
    <w:rsid w:val="00BF5503"/>
    <w:rsid w:val="00BF5574"/>
    <w:rsid w:val="00BF578E"/>
    <w:rsid w:val="00BF58DE"/>
    <w:rsid w:val="00BF5E2D"/>
    <w:rsid w:val="00BF74BA"/>
    <w:rsid w:val="00BF79AF"/>
    <w:rsid w:val="00BF7A0B"/>
    <w:rsid w:val="00BF7D85"/>
    <w:rsid w:val="00BF7E4D"/>
    <w:rsid w:val="00C00297"/>
    <w:rsid w:val="00C022B8"/>
    <w:rsid w:val="00C02627"/>
    <w:rsid w:val="00C02F36"/>
    <w:rsid w:val="00C03031"/>
    <w:rsid w:val="00C030C9"/>
    <w:rsid w:val="00C045D8"/>
    <w:rsid w:val="00C04BD1"/>
    <w:rsid w:val="00C075B8"/>
    <w:rsid w:val="00C077EA"/>
    <w:rsid w:val="00C07DD9"/>
    <w:rsid w:val="00C10065"/>
    <w:rsid w:val="00C103F6"/>
    <w:rsid w:val="00C105B8"/>
    <w:rsid w:val="00C10A31"/>
    <w:rsid w:val="00C110B8"/>
    <w:rsid w:val="00C112FD"/>
    <w:rsid w:val="00C11461"/>
    <w:rsid w:val="00C1178D"/>
    <w:rsid w:val="00C11855"/>
    <w:rsid w:val="00C11E01"/>
    <w:rsid w:val="00C123E5"/>
    <w:rsid w:val="00C12E78"/>
    <w:rsid w:val="00C12FB4"/>
    <w:rsid w:val="00C13AF6"/>
    <w:rsid w:val="00C13C42"/>
    <w:rsid w:val="00C14267"/>
    <w:rsid w:val="00C1433B"/>
    <w:rsid w:val="00C146E9"/>
    <w:rsid w:val="00C15EDD"/>
    <w:rsid w:val="00C15FC7"/>
    <w:rsid w:val="00C16A6D"/>
    <w:rsid w:val="00C16D57"/>
    <w:rsid w:val="00C17015"/>
    <w:rsid w:val="00C17A92"/>
    <w:rsid w:val="00C17C78"/>
    <w:rsid w:val="00C2012E"/>
    <w:rsid w:val="00C202B5"/>
    <w:rsid w:val="00C205A9"/>
    <w:rsid w:val="00C20623"/>
    <w:rsid w:val="00C20704"/>
    <w:rsid w:val="00C20E1D"/>
    <w:rsid w:val="00C21D78"/>
    <w:rsid w:val="00C22D38"/>
    <w:rsid w:val="00C22DD3"/>
    <w:rsid w:val="00C22ED9"/>
    <w:rsid w:val="00C22FE9"/>
    <w:rsid w:val="00C230AF"/>
    <w:rsid w:val="00C231BE"/>
    <w:rsid w:val="00C2323B"/>
    <w:rsid w:val="00C23551"/>
    <w:rsid w:val="00C23791"/>
    <w:rsid w:val="00C23A96"/>
    <w:rsid w:val="00C24277"/>
    <w:rsid w:val="00C2467F"/>
    <w:rsid w:val="00C24F87"/>
    <w:rsid w:val="00C2525D"/>
    <w:rsid w:val="00C255EE"/>
    <w:rsid w:val="00C2579F"/>
    <w:rsid w:val="00C2607C"/>
    <w:rsid w:val="00C266B0"/>
    <w:rsid w:val="00C2701D"/>
    <w:rsid w:val="00C271D5"/>
    <w:rsid w:val="00C2731D"/>
    <w:rsid w:val="00C2748D"/>
    <w:rsid w:val="00C2791D"/>
    <w:rsid w:val="00C30C55"/>
    <w:rsid w:val="00C30ED1"/>
    <w:rsid w:val="00C30FFC"/>
    <w:rsid w:val="00C314A8"/>
    <w:rsid w:val="00C3216D"/>
    <w:rsid w:val="00C321D2"/>
    <w:rsid w:val="00C32414"/>
    <w:rsid w:val="00C3278B"/>
    <w:rsid w:val="00C32B4E"/>
    <w:rsid w:val="00C33B51"/>
    <w:rsid w:val="00C340CF"/>
    <w:rsid w:val="00C345D5"/>
    <w:rsid w:val="00C34680"/>
    <w:rsid w:val="00C34894"/>
    <w:rsid w:val="00C3509A"/>
    <w:rsid w:val="00C350A1"/>
    <w:rsid w:val="00C35257"/>
    <w:rsid w:val="00C352A0"/>
    <w:rsid w:val="00C3547A"/>
    <w:rsid w:val="00C35641"/>
    <w:rsid w:val="00C35692"/>
    <w:rsid w:val="00C357BB"/>
    <w:rsid w:val="00C35A51"/>
    <w:rsid w:val="00C35B91"/>
    <w:rsid w:val="00C35E96"/>
    <w:rsid w:val="00C367D1"/>
    <w:rsid w:val="00C3704B"/>
    <w:rsid w:val="00C37C05"/>
    <w:rsid w:val="00C4001B"/>
    <w:rsid w:val="00C41E41"/>
    <w:rsid w:val="00C42EDA"/>
    <w:rsid w:val="00C42F6E"/>
    <w:rsid w:val="00C43063"/>
    <w:rsid w:val="00C43185"/>
    <w:rsid w:val="00C43DAD"/>
    <w:rsid w:val="00C43DFD"/>
    <w:rsid w:val="00C44607"/>
    <w:rsid w:val="00C446ED"/>
    <w:rsid w:val="00C44B82"/>
    <w:rsid w:val="00C44B9C"/>
    <w:rsid w:val="00C44BB5"/>
    <w:rsid w:val="00C44E27"/>
    <w:rsid w:val="00C450E2"/>
    <w:rsid w:val="00C45661"/>
    <w:rsid w:val="00C45D09"/>
    <w:rsid w:val="00C47AE7"/>
    <w:rsid w:val="00C50026"/>
    <w:rsid w:val="00C5008F"/>
    <w:rsid w:val="00C50453"/>
    <w:rsid w:val="00C5059C"/>
    <w:rsid w:val="00C50749"/>
    <w:rsid w:val="00C50AAF"/>
    <w:rsid w:val="00C50FC9"/>
    <w:rsid w:val="00C51014"/>
    <w:rsid w:val="00C519F0"/>
    <w:rsid w:val="00C5202C"/>
    <w:rsid w:val="00C52254"/>
    <w:rsid w:val="00C52536"/>
    <w:rsid w:val="00C5280B"/>
    <w:rsid w:val="00C52993"/>
    <w:rsid w:val="00C52AEF"/>
    <w:rsid w:val="00C52DBA"/>
    <w:rsid w:val="00C53021"/>
    <w:rsid w:val="00C5302F"/>
    <w:rsid w:val="00C53248"/>
    <w:rsid w:val="00C538A1"/>
    <w:rsid w:val="00C53B6F"/>
    <w:rsid w:val="00C53CD5"/>
    <w:rsid w:val="00C546D8"/>
    <w:rsid w:val="00C54A9F"/>
    <w:rsid w:val="00C5519E"/>
    <w:rsid w:val="00C559CF"/>
    <w:rsid w:val="00C55A91"/>
    <w:rsid w:val="00C55E7F"/>
    <w:rsid w:val="00C5612D"/>
    <w:rsid w:val="00C566C8"/>
    <w:rsid w:val="00C568E8"/>
    <w:rsid w:val="00C56B2A"/>
    <w:rsid w:val="00C56E51"/>
    <w:rsid w:val="00C5748A"/>
    <w:rsid w:val="00C57821"/>
    <w:rsid w:val="00C57A58"/>
    <w:rsid w:val="00C60124"/>
    <w:rsid w:val="00C60379"/>
    <w:rsid w:val="00C60719"/>
    <w:rsid w:val="00C60A90"/>
    <w:rsid w:val="00C60B59"/>
    <w:rsid w:val="00C61AAF"/>
    <w:rsid w:val="00C624CE"/>
    <w:rsid w:val="00C62BCE"/>
    <w:rsid w:val="00C62C06"/>
    <w:rsid w:val="00C63604"/>
    <w:rsid w:val="00C6381E"/>
    <w:rsid w:val="00C640AE"/>
    <w:rsid w:val="00C6451C"/>
    <w:rsid w:val="00C6485C"/>
    <w:rsid w:val="00C64869"/>
    <w:rsid w:val="00C649EA"/>
    <w:rsid w:val="00C649FE"/>
    <w:rsid w:val="00C64C20"/>
    <w:rsid w:val="00C64CAD"/>
    <w:rsid w:val="00C64D13"/>
    <w:rsid w:val="00C65077"/>
    <w:rsid w:val="00C653DB"/>
    <w:rsid w:val="00C654B9"/>
    <w:rsid w:val="00C65D54"/>
    <w:rsid w:val="00C65E97"/>
    <w:rsid w:val="00C66406"/>
    <w:rsid w:val="00C66666"/>
    <w:rsid w:val="00C66D77"/>
    <w:rsid w:val="00C67A34"/>
    <w:rsid w:val="00C67E84"/>
    <w:rsid w:val="00C67F5D"/>
    <w:rsid w:val="00C70C36"/>
    <w:rsid w:val="00C718A0"/>
    <w:rsid w:val="00C71D0B"/>
    <w:rsid w:val="00C71E01"/>
    <w:rsid w:val="00C72A5B"/>
    <w:rsid w:val="00C72BC1"/>
    <w:rsid w:val="00C72BCE"/>
    <w:rsid w:val="00C72C2E"/>
    <w:rsid w:val="00C73180"/>
    <w:rsid w:val="00C73229"/>
    <w:rsid w:val="00C73760"/>
    <w:rsid w:val="00C73C44"/>
    <w:rsid w:val="00C73CC7"/>
    <w:rsid w:val="00C74244"/>
    <w:rsid w:val="00C7451A"/>
    <w:rsid w:val="00C746D8"/>
    <w:rsid w:val="00C74A59"/>
    <w:rsid w:val="00C75027"/>
    <w:rsid w:val="00C75976"/>
    <w:rsid w:val="00C75FC5"/>
    <w:rsid w:val="00C761D1"/>
    <w:rsid w:val="00C77468"/>
    <w:rsid w:val="00C77996"/>
    <w:rsid w:val="00C804C1"/>
    <w:rsid w:val="00C805E4"/>
    <w:rsid w:val="00C80BC0"/>
    <w:rsid w:val="00C80EC4"/>
    <w:rsid w:val="00C80F05"/>
    <w:rsid w:val="00C81790"/>
    <w:rsid w:val="00C81C9D"/>
    <w:rsid w:val="00C81CA5"/>
    <w:rsid w:val="00C824B5"/>
    <w:rsid w:val="00C826EA"/>
    <w:rsid w:val="00C82B2C"/>
    <w:rsid w:val="00C83102"/>
    <w:rsid w:val="00C83D62"/>
    <w:rsid w:val="00C84B9F"/>
    <w:rsid w:val="00C84C8D"/>
    <w:rsid w:val="00C84C95"/>
    <w:rsid w:val="00C85040"/>
    <w:rsid w:val="00C85515"/>
    <w:rsid w:val="00C8551C"/>
    <w:rsid w:val="00C858F9"/>
    <w:rsid w:val="00C85A8C"/>
    <w:rsid w:val="00C85AD4"/>
    <w:rsid w:val="00C85C2F"/>
    <w:rsid w:val="00C8624E"/>
    <w:rsid w:val="00C868D5"/>
    <w:rsid w:val="00C870E7"/>
    <w:rsid w:val="00C8748D"/>
    <w:rsid w:val="00C8772B"/>
    <w:rsid w:val="00C87884"/>
    <w:rsid w:val="00C87C9D"/>
    <w:rsid w:val="00C87F45"/>
    <w:rsid w:val="00C90E49"/>
    <w:rsid w:val="00C91AE3"/>
    <w:rsid w:val="00C91B3A"/>
    <w:rsid w:val="00C91B62"/>
    <w:rsid w:val="00C92642"/>
    <w:rsid w:val="00C928BE"/>
    <w:rsid w:val="00C92D70"/>
    <w:rsid w:val="00C92E6B"/>
    <w:rsid w:val="00C93243"/>
    <w:rsid w:val="00C9394C"/>
    <w:rsid w:val="00C947DE"/>
    <w:rsid w:val="00C948B7"/>
    <w:rsid w:val="00C94E5F"/>
    <w:rsid w:val="00C94ED2"/>
    <w:rsid w:val="00C94F74"/>
    <w:rsid w:val="00C95E67"/>
    <w:rsid w:val="00C9650F"/>
    <w:rsid w:val="00C96DFC"/>
    <w:rsid w:val="00C97411"/>
    <w:rsid w:val="00C97939"/>
    <w:rsid w:val="00C97B73"/>
    <w:rsid w:val="00C97DC7"/>
    <w:rsid w:val="00CA06AA"/>
    <w:rsid w:val="00CA0A2E"/>
    <w:rsid w:val="00CA0E3F"/>
    <w:rsid w:val="00CA1366"/>
    <w:rsid w:val="00CA15E2"/>
    <w:rsid w:val="00CA181A"/>
    <w:rsid w:val="00CA197F"/>
    <w:rsid w:val="00CA238A"/>
    <w:rsid w:val="00CA2507"/>
    <w:rsid w:val="00CA2748"/>
    <w:rsid w:val="00CA2B65"/>
    <w:rsid w:val="00CA30C1"/>
    <w:rsid w:val="00CA3310"/>
    <w:rsid w:val="00CA3729"/>
    <w:rsid w:val="00CA41F9"/>
    <w:rsid w:val="00CA4785"/>
    <w:rsid w:val="00CA4976"/>
    <w:rsid w:val="00CA5D11"/>
    <w:rsid w:val="00CA639B"/>
    <w:rsid w:val="00CA6578"/>
    <w:rsid w:val="00CA65DD"/>
    <w:rsid w:val="00CA7225"/>
    <w:rsid w:val="00CA72FC"/>
    <w:rsid w:val="00CA787D"/>
    <w:rsid w:val="00CA7DD2"/>
    <w:rsid w:val="00CB03DF"/>
    <w:rsid w:val="00CB047A"/>
    <w:rsid w:val="00CB0710"/>
    <w:rsid w:val="00CB1ED3"/>
    <w:rsid w:val="00CB1F64"/>
    <w:rsid w:val="00CB2310"/>
    <w:rsid w:val="00CB2751"/>
    <w:rsid w:val="00CB2B70"/>
    <w:rsid w:val="00CB2C01"/>
    <w:rsid w:val="00CB2D55"/>
    <w:rsid w:val="00CB31ED"/>
    <w:rsid w:val="00CB3227"/>
    <w:rsid w:val="00CB3946"/>
    <w:rsid w:val="00CB39F6"/>
    <w:rsid w:val="00CB3E0D"/>
    <w:rsid w:val="00CB3E4F"/>
    <w:rsid w:val="00CB4F04"/>
    <w:rsid w:val="00CB54FC"/>
    <w:rsid w:val="00CB5A05"/>
    <w:rsid w:val="00CB62BF"/>
    <w:rsid w:val="00CB6468"/>
    <w:rsid w:val="00CB6A22"/>
    <w:rsid w:val="00CB6A90"/>
    <w:rsid w:val="00CB6B99"/>
    <w:rsid w:val="00CB781F"/>
    <w:rsid w:val="00CB7884"/>
    <w:rsid w:val="00CB78FF"/>
    <w:rsid w:val="00CB7AEF"/>
    <w:rsid w:val="00CC0D04"/>
    <w:rsid w:val="00CC118B"/>
    <w:rsid w:val="00CC11E1"/>
    <w:rsid w:val="00CC1422"/>
    <w:rsid w:val="00CC18F7"/>
    <w:rsid w:val="00CC1AC4"/>
    <w:rsid w:val="00CC25A3"/>
    <w:rsid w:val="00CC2974"/>
    <w:rsid w:val="00CC2E6C"/>
    <w:rsid w:val="00CC30C4"/>
    <w:rsid w:val="00CC329B"/>
    <w:rsid w:val="00CC33F4"/>
    <w:rsid w:val="00CC42C9"/>
    <w:rsid w:val="00CC45E5"/>
    <w:rsid w:val="00CC4CBA"/>
    <w:rsid w:val="00CC52E6"/>
    <w:rsid w:val="00CC53A1"/>
    <w:rsid w:val="00CC7340"/>
    <w:rsid w:val="00CC7A7F"/>
    <w:rsid w:val="00CD0398"/>
    <w:rsid w:val="00CD0AC9"/>
    <w:rsid w:val="00CD16B3"/>
    <w:rsid w:val="00CD188A"/>
    <w:rsid w:val="00CD1A41"/>
    <w:rsid w:val="00CD1C34"/>
    <w:rsid w:val="00CD200C"/>
    <w:rsid w:val="00CD2EB8"/>
    <w:rsid w:val="00CD2F2E"/>
    <w:rsid w:val="00CD3771"/>
    <w:rsid w:val="00CD3B0C"/>
    <w:rsid w:val="00CD41CD"/>
    <w:rsid w:val="00CD42C4"/>
    <w:rsid w:val="00CD4B06"/>
    <w:rsid w:val="00CD4FAF"/>
    <w:rsid w:val="00CD663A"/>
    <w:rsid w:val="00CD761E"/>
    <w:rsid w:val="00CE0586"/>
    <w:rsid w:val="00CE0644"/>
    <w:rsid w:val="00CE1345"/>
    <w:rsid w:val="00CE1616"/>
    <w:rsid w:val="00CE1ADE"/>
    <w:rsid w:val="00CE1B4B"/>
    <w:rsid w:val="00CE1F36"/>
    <w:rsid w:val="00CE243A"/>
    <w:rsid w:val="00CE3573"/>
    <w:rsid w:val="00CE3E93"/>
    <w:rsid w:val="00CE5461"/>
    <w:rsid w:val="00CE564C"/>
    <w:rsid w:val="00CE58D0"/>
    <w:rsid w:val="00CE5B88"/>
    <w:rsid w:val="00CE5CD3"/>
    <w:rsid w:val="00CE61F5"/>
    <w:rsid w:val="00CE67D2"/>
    <w:rsid w:val="00CE6A91"/>
    <w:rsid w:val="00CE6AB0"/>
    <w:rsid w:val="00CE6EDC"/>
    <w:rsid w:val="00CE756C"/>
    <w:rsid w:val="00CE7F18"/>
    <w:rsid w:val="00CF0032"/>
    <w:rsid w:val="00CF0512"/>
    <w:rsid w:val="00CF2202"/>
    <w:rsid w:val="00CF27DF"/>
    <w:rsid w:val="00CF320B"/>
    <w:rsid w:val="00CF392A"/>
    <w:rsid w:val="00CF3A1B"/>
    <w:rsid w:val="00CF442F"/>
    <w:rsid w:val="00CF4933"/>
    <w:rsid w:val="00CF52D2"/>
    <w:rsid w:val="00CF572E"/>
    <w:rsid w:val="00CF63DE"/>
    <w:rsid w:val="00CF63FA"/>
    <w:rsid w:val="00CF685E"/>
    <w:rsid w:val="00CF7458"/>
    <w:rsid w:val="00CF7705"/>
    <w:rsid w:val="00CF7D41"/>
    <w:rsid w:val="00D005F4"/>
    <w:rsid w:val="00D00E7E"/>
    <w:rsid w:val="00D01230"/>
    <w:rsid w:val="00D015F8"/>
    <w:rsid w:val="00D01E24"/>
    <w:rsid w:val="00D02020"/>
    <w:rsid w:val="00D029EC"/>
    <w:rsid w:val="00D03165"/>
    <w:rsid w:val="00D03E3F"/>
    <w:rsid w:val="00D04102"/>
    <w:rsid w:val="00D04476"/>
    <w:rsid w:val="00D04A4D"/>
    <w:rsid w:val="00D04D0B"/>
    <w:rsid w:val="00D051EE"/>
    <w:rsid w:val="00D052CA"/>
    <w:rsid w:val="00D053D6"/>
    <w:rsid w:val="00D05AF4"/>
    <w:rsid w:val="00D05CDE"/>
    <w:rsid w:val="00D06B61"/>
    <w:rsid w:val="00D06F8C"/>
    <w:rsid w:val="00D078CD"/>
    <w:rsid w:val="00D105B8"/>
    <w:rsid w:val="00D10FCC"/>
    <w:rsid w:val="00D11762"/>
    <w:rsid w:val="00D1236A"/>
    <w:rsid w:val="00D135D8"/>
    <w:rsid w:val="00D14195"/>
    <w:rsid w:val="00D1451B"/>
    <w:rsid w:val="00D1541B"/>
    <w:rsid w:val="00D1575F"/>
    <w:rsid w:val="00D15B41"/>
    <w:rsid w:val="00D15E42"/>
    <w:rsid w:val="00D1671F"/>
    <w:rsid w:val="00D16ED5"/>
    <w:rsid w:val="00D1710E"/>
    <w:rsid w:val="00D171BD"/>
    <w:rsid w:val="00D17AAC"/>
    <w:rsid w:val="00D207B8"/>
    <w:rsid w:val="00D20B0C"/>
    <w:rsid w:val="00D20FAD"/>
    <w:rsid w:val="00D21190"/>
    <w:rsid w:val="00D21194"/>
    <w:rsid w:val="00D21305"/>
    <w:rsid w:val="00D2168F"/>
    <w:rsid w:val="00D21C38"/>
    <w:rsid w:val="00D21E24"/>
    <w:rsid w:val="00D21E47"/>
    <w:rsid w:val="00D21F9D"/>
    <w:rsid w:val="00D2223A"/>
    <w:rsid w:val="00D22D51"/>
    <w:rsid w:val="00D2324B"/>
    <w:rsid w:val="00D23768"/>
    <w:rsid w:val="00D237F3"/>
    <w:rsid w:val="00D244DD"/>
    <w:rsid w:val="00D246FE"/>
    <w:rsid w:val="00D249A3"/>
    <w:rsid w:val="00D24A08"/>
    <w:rsid w:val="00D24B7C"/>
    <w:rsid w:val="00D24EBF"/>
    <w:rsid w:val="00D25434"/>
    <w:rsid w:val="00D26EBC"/>
    <w:rsid w:val="00D26EE6"/>
    <w:rsid w:val="00D27C39"/>
    <w:rsid w:val="00D27C95"/>
    <w:rsid w:val="00D3035B"/>
    <w:rsid w:val="00D30E8C"/>
    <w:rsid w:val="00D3104A"/>
    <w:rsid w:val="00D31507"/>
    <w:rsid w:val="00D3167A"/>
    <w:rsid w:val="00D316A4"/>
    <w:rsid w:val="00D31910"/>
    <w:rsid w:val="00D31A39"/>
    <w:rsid w:val="00D31B7B"/>
    <w:rsid w:val="00D31F31"/>
    <w:rsid w:val="00D32A61"/>
    <w:rsid w:val="00D32F32"/>
    <w:rsid w:val="00D331D1"/>
    <w:rsid w:val="00D334B6"/>
    <w:rsid w:val="00D336EE"/>
    <w:rsid w:val="00D33A3D"/>
    <w:rsid w:val="00D33A5F"/>
    <w:rsid w:val="00D34411"/>
    <w:rsid w:val="00D35483"/>
    <w:rsid w:val="00D35B5E"/>
    <w:rsid w:val="00D363CA"/>
    <w:rsid w:val="00D363D7"/>
    <w:rsid w:val="00D3669D"/>
    <w:rsid w:val="00D3689E"/>
    <w:rsid w:val="00D36B10"/>
    <w:rsid w:val="00D36B8F"/>
    <w:rsid w:val="00D371AF"/>
    <w:rsid w:val="00D3748F"/>
    <w:rsid w:val="00D379CA"/>
    <w:rsid w:val="00D37A31"/>
    <w:rsid w:val="00D40A85"/>
    <w:rsid w:val="00D40BFB"/>
    <w:rsid w:val="00D41346"/>
    <w:rsid w:val="00D41786"/>
    <w:rsid w:val="00D41939"/>
    <w:rsid w:val="00D41B30"/>
    <w:rsid w:val="00D41DE9"/>
    <w:rsid w:val="00D41EB3"/>
    <w:rsid w:val="00D42345"/>
    <w:rsid w:val="00D42851"/>
    <w:rsid w:val="00D42BE7"/>
    <w:rsid w:val="00D42DC0"/>
    <w:rsid w:val="00D434D4"/>
    <w:rsid w:val="00D44098"/>
    <w:rsid w:val="00D44106"/>
    <w:rsid w:val="00D44468"/>
    <w:rsid w:val="00D44D89"/>
    <w:rsid w:val="00D44E2D"/>
    <w:rsid w:val="00D4515C"/>
    <w:rsid w:val="00D45412"/>
    <w:rsid w:val="00D45724"/>
    <w:rsid w:val="00D45725"/>
    <w:rsid w:val="00D45A88"/>
    <w:rsid w:val="00D45CB0"/>
    <w:rsid w:val="00D46547"/>
    <w:rsid w:val="00D466CA"/>
    <w:rsid w:val="00D4688B"/>
    <w:rsid w:val="00D46A1E"/>
    <w:rsid w:val="00D47181"/>
    <w:rsid w:val="00D474A7"/>
    <w:rsid w:val="00D47BF0"/>
    <w:rsid w:val="00D47ED0"/>
    <w:rsid w:val="00D5055B"/>
    <w:rsid w:val="00D50B98"/>
    <w:rsid w:val="00D50CC6"/>
    <w:rsid w:val="00D50D00"/>
    <w:rsid w:val="00D515B3"/>
    <w:rsid w:val="00D52352"/>
    <w:rsid w:val="00D5243E"/>
    <w:rsid w:val="00D5284A"/>
    <w:rsid w:val="00D532CD"/>
    <w:rsid w:val="00D535E1"/>
    <w:rsid w:val="00D543F0"/>
    <w:rsid w:val="00D54469"/>
    <w:rsid w:val="00D54553"/>
    <w:rsid w:val="00D55424"/>
    <w:rsid w:val="00D557BE"/>
    <w:rsid w:val="00D5582C"/>
    <w:rsid w:val="00D55D52"/>
    <w:rsid w:val="00D5632F"/>
    <w:rsid w:val="00D56E1E"/>
    <w:rsid w:val="00D5720D"/>
    <w:rsid w:val="00D57A47"/>
    <w:rsid w:val="00D57C71"/>
    <w:rsid w:val="00D57E54"/>
    <w:rsid w:val="00D60ACD"/>
    <w:rsid w:val="00D60FD6"/>
    <w:rsid w:val="00D6100C"/>
    <w:rsid w:val="00D61B63"/>
    <w:rsid w:val="00D61D84"/>
    <w:rsid w:val="00D61F8E"/>
    <w:rsid w:val="00D61FC6"/>
    <w:rsid w:val="00D622DB"/>
    <w:rsid w:val="00D62A8B"/>
    <w:rsid w:val="00D6377D"/>
    <w:rsid w:val="00D6385A"/>
    <w:rsid w:val="00D63C4F"/>
    <w:rsid w:val="00D6410E"/>
    <w:rsid w:val="00D6411C"/>
    <w:rsid w:val="00D641B2"/>
    <w:rsid w:val="00D64868"/>
    <w:rsid w:val="00D64D01"/>
    <w:rsid w:val="00D6538C"/>
    <w:rsid w:val="00D656EF"/>
    <w:rsid w:val="00D65807"/>
    <w:rsid w:val="00D65999"/>
    <w:rsid w:val="00D65DE2"/>
    <w:rsid w:val="00D67004"/>
    <w:rsid w:val="00D67410"/>
    <w:rsid w:val="00D67461"/>
    <w:rsid w:val="00D67AFA"/>
    <w:rsid w:val="00D67BF1"/>
    <w:rsid w:val="00D70086"/>
    <w:rsid w:val="00D7039D"/>
    <w:rsid w:val="00D70C6E"/>
    <w:rsid w:val="00D70F05"/>
    <w:rsid w:val="00D71B9E"/>
    <w:rsid w:val="00D71DD0"/>
    <w:rsid w:val="00D7218B"/>
    <w:rsid w:val="00D7242F"/>
    <w:rsid w:val="00D73197"/>
    <w:rsid w:val="00D7360E"/>
    <w:rsid w:val="00D73D8D"/>
    <w:rsid w:val="00D73F60"/>
    <w:rsid w:val="00D7525C"/>
    <w:rsid w:val="00D75B35"/>
    <w:rsid w:val="00D75F26"/>
    <w:rsid w:val="00D7725F"/>
    <w:rsid w:val="00D80156"/>
    <w:rsid w:val="00D80DF1"/>
    <w:rsid w:val="00D811D3"/>
    <w:rsid w:val="00D815A0"/>
    <w:rsid w:val="00D82731"/>
    <w:rsid w:val="00D827B2"/>
    <w:rsid w:val="00D82969"/>
    <w:rsid w:val="00D82ACC"/>
    <w:rsid w:val="00D82FDD"/>
    <w:rsid w:val="00D8305F"/>
    <w:rsid w:val="00D83589"/>
    <w:rsid w:val="00D83DC1"/>
    <w:rsid w:val="00D8451E"/>
    <w:rsid w:val="00D84DB2"/>
    <w:rsid w:val="00D84DC3"/>
    <w:rsid w:val="00D853CB"/>
    <w:rsid w:val="00D8583B"/>
    <w:rsid w:val="00D8586F"/>
    <w:rsid w:val="00D858E3"/>
    <w:rsid w:val="00D85D71"/>
    <w:rsid w:val="00D86063"/>
    <w:rsid w:val="00D86A4E"/>
    <w:rsid w:val="00D86D9F"/>
    <w:rsid w:val="00D871EA"/>
    <w:rsid w:val="00D8758C"/>
    <w:rsid w:val="00D87FE5"/>
    <w:rsid w:val="00D90393"/>
    <w:rsid w:val="00D904D9"/>
    <w:rsid w:val="00D9079A"/>
    <w:rsid w:val="00D90CC9"/>
    <w:rsid w:val="00D9167B"/>
    <w:rsid w:val="00D9167E"/>
    <w:rsid w:val="00D929FF"/>
    <w:rsid w:val="00D939F5"/>
    <w:rsid w:val="00D93B79"/>
    <w:rsid w:val="00D93F25"/>
    <w:rsid w:val="00D94502"/>
    <w:rsid w:val="00D94B4B"/>
    <w:rsid w:val="00D94F5F"/>
    <w:rsid w:val="00D94FF1"/>
    <w:rsid w:val="00D95D89"/>
    <w:rsid w:val="00D9679D"/>
    <w:rsid w:val="00D968B0"/>
    <w:rsid w:val="00D97589"/>
    <w:rsid w:val="00D97595"/>
    <w:rsid w:val="00D975E2"/>
    <w:rsid w:val="00DA09A5"/>
    <w:rsid w:val="00DA0A54"/>
    <w:rsid w:val="00DA1405"/>
    <w:rsid w:val="00DA185B"/>
    <w:rsid w:val="00DA196A"/>
    <w:rsid w:val="00DA1A04"/>
    <w:rsid w:val="00DA1E20"/>
    <w:rsid w:val="00DA3079"/>
    <w:rsid w:val="00DA38B9"/>
    <w:rsid w:val="00DA39BD"/>
    <w:rsid w:val="00DA41CF"/>
    <w:rsid w:val="00DA4753"/>
    <w:rsid w:val="00DA48CC"/>
    <w:rsid w:val="00DA4CFC"/>
    <w:rsid w:val="00DA4FDB"/>
    <w:rsid w:val="00DA57C6"/>
    <w:rsid w:val="00DA5E9A"/>
    <w:rsid w:val="00DA64E6"/>
    <w:rsid w:val="00DA6857"/>
    <w:rsid w:val="00DA69C2"/>
    <w:rsid w:val="00DA70A2"/>
    <w:rsid w:val="00DA743D"/>
    <w:rsid w:val="00DA75E2"/>
    <w:rsid w:val="00DA78C7"/>
    <w:rsid w:val="00DA7D80"/>
    <w:rsid w:val="00DA7E88"/>
    <w:rsid w:val="00DADC76"/>
    <w:rsid w:val="00DB0035"/>
    <w:rsid w:val="00DB028F"/>
    <w:rsid w:val="00DB07B1"/>
    <w:rsid w:val="00DB0FEA"/>
    <w:rsid w:val="00DB1513"/>
    <w:rsid w:val="00DB1669"/>
    <w:rsid w:val="00DB1C4B"/>
    <w:rsid w:val="00DB31DF"/>
    <w:rsid w:val="00DB3C29"/>
    <w:rsid w:val="00DB3FC0"/>
    <w:rsid w:val="00DB4976"/>
    <w:rsid w:val="00DB49D0"/>
    <w:rsid w:val="00DB603F"/>
    <w:rsid w:val="00DB63A6"/>
    <w:rsid w:val="00DB651D"/>
    <w:rsid w:val="00DB667F"/>
    <w:rsid w:val="00DB70AB"/>
    <w:rsid w:val="00DB7904"/>
    <w:rsid w:val="00DB799F"/>
    <w:rsid w:val="00DC01F1"/>
    <w:rsid w:val="00DC0329"/>
    <w:rsid w:val="00DC0563"/>
    <w:rsid w:val="00DC0D4C"/>
    <w:rsid w:val="00DC16AD"/>
    <w:rsid w:val="00DC1796"/>
    <w:rsid w:val="00DC1F1F"/>
    <w:rsid w:val="00DC2638"/>
    <w:rsid w:val="00DC26A0"/>
    <w:rsid w:val="00DC2957"/>
    <w:rsid w:val="00DC2E36"/>
    <w:rsid w:val="00DC3788"/>
    <w:rsid w:val="00DC3E2A"/>
    <w:rsid w:val="00DC3F1B"/>
    <w:rsid w:val="00DC50B8"/>
    <w:rsid w:val="00DC52BE"/>
    <w:rsid w:val="00DC536B"/>
    <w:rsid w:val="00DC5B1D"/>
    <w:rsid w:val="00DC5EB9"/>
    <w:rsid w:val="00DC61F0"/>
    <w:rsid w:val="00DC61F9"/>
    <w:rsid w:val="00DC67F4"/>
    <w:rsid w:val="00DC6CA0"/>
    <w:rsid w:val="00DC7C59"/>
    <w:rsid w:val="00DC7D9C"/>
    <w:rsid w:val="00DC7E3C"/>
    <w:rsid w:val="00DD08BD"/>
    <w:rsid w:val="00DD0E93"/>
    <w:rsid w:val="00DD0EAE"/>
    <w:rsid w:val="00DD11F5"/>
    <w:rsid w:val="00DD11FC"/>
    <w:rsid w:val="00DD132A"/>
    <w:rsid w:val="00DD137D"/>
    <w:rsid w:val="00DD1ACD"/>
    <w:rsid w:val="00DD1ADD"/>
    <w:rsid w:val="00DD27B5"/>
    <w:rsid w:val="00DD3A56"/>
    <w:rsid w:val="00DD3E76"/>
    <w:rsid w:val="00DD58F8"/>
    <w:rsid w:val="00DD590D"/>
    <w:rsid w:val="00DD5D2E"/>
    <w:rsid w:val="00DD5EF9"/>
    <w:rsid w:val="00DD616E"/>
    <w:rsid w:val="00DD636C"/>
    <w:rsid w:val="00DD64BF"/>
    <w:rsid w:val="00DD69A2"/>
    <w:rsid w:val="00DD69CE"/>
    <w:rsid w:val="00DD6ABB"/>
    <w:rsid w:val="00DD7062"/>
    <w:rsid w:val="00DD76F5"/>
    <w:rsid w:val="00DE01D0"/>
    <w:rsid w:val="00DE13AF"/>
    <w:rsid w:val="00DE158D"/>
    <w:rsid w:val="00DE1BEA"/>
    <w:rsid w:val="00DE231F"/>
    <w:rsid w:val="00DE27C6"/>
    <w:rsid w:val="00DE2D32"/>
    <w:rsid w:val="00DE2EF8"/>
    <w:rsid w:val="00DE3647"/>
    <w:rsid w:val="00DE3949"/>
    <w:rsid w:val="00DE39CB"/>
    <w:rsid w:val="00DE3EC0"/>
    <w:rsid w:val="00DE4D3E"/>
    <w:rsid w:val="00DE5613"/>
    <w:rsid w:val="00DE6FC4"/>
    <w:rsid w:val="00DE70D2"/>
    <w:rsid w:val="00DE7CDD"/>
    <w:rsid w:val="00DF0541"/>
    <w:rsid w:val="00DF05A5"/>
    <w:rsid w:val="00DF06D3"/>
    <w:rsid w:val="00DF0AA0"/>
    <w:rsid w:val="00DF112C"/>
    <w:rsid w:val="00DF14B9"/>
    <w:rsid w:val="00DF156A"/>
    <w:rsid w:val="00DF1AD6"/>
    <w:rsid w:val="00DF1B2A"/>
    <w:rsid w:val="00DF1C76"/>
    <w:rsid w:val="00DF1EDA"/>
    <w:rsid w:val="00DF1F3A"/>
    <w:rsid w:val="00DF2179"/>
    <w:rsid w:val="00DF304F"/>
    <w:rsid w:val="00DF3288"/>
    <w:rsid w:val="00DF3317"/>
    <w:rsid w:val="00DF3542"/>
    <w:rsid w:val="00DF3D44"/>
    <w:rsid w:val="00DF3F7B"/>
    <w:rsid w:val="00DF4049"/>
    <w:rsid w:val="00DF40BB"/>
    <w:rsid w:val="00DF430C"/>
    <w:rsid w:val="00DF47B2"/>
    <w:rsid w:val="00DF4AD8"/>
    <w:rsid w:val="00DF50C3"/>
    <w:rsid w:val="00DF51A3"/>
    <w:rsid w:val="00DF52B0"/>
    <w:rsid w:val="00DF52D6"/>
    <w:rsid w:val="00DF5703"/>
    <w:rsid w:val="00DF5AC8"/>
    <w:rsid w:val="00DF66BD"/>
    <w:rsid w:val="00DF7BC1"/>
    <w:rsid w:val="00E00106"/>
    <w:rsid w:val="00E00759"/>
    <w:rsid w:val="00E0113D"/>
    <w:rsid w:val="00E014A4"/>
    <w:rsid w:val="00E0153E"/>
    <w:rsid w:val="00E01646"/>
    <w:rsid w:val="00E01739"/>
    <w:rsid w:val="00E01B38"/>
    <w:rsid w:val="00E0258B"/>
    <w:rsid w:val="00E02731"/>
    <w:rsid w:val="00E02C86"/>
    <w:rsid w:val="00E03825"/>
    <w:rsid w:val="00E03855"/>
    <w:rsid w:val="00E04229"/>
    <w:rsid w:val="00E05BB9"/>
    <w:rsid w:val="00E06183"/>
    <w:rsid w:val="00E06623"/>
    <w:rsid w:val="00E0667C"/>
    <w:rsid w:val="00E0681A"/>
    <w:rsid w:val="00E06F24"/>
    <w:rsid w:val="00E06F5A"/>
    <w:rsid w:val="00E071E0"/>
    <w:rsid w:val="00E07491"/>
    <w:rsid w:val="00E07A1C"/>
    <w:rsid w:val="00E07FF0"/>
    <w:rsid w:val="00E10131"/>
    <w:rsid w:val="00E104BD"/>
    <w:rsid w:val="00E10AC3"/>
    <w:rsid w:val="00E10E5F"/>
    <w:rsid w:val="00E110A1"/>
    <w:rsid w:val="00E11209"/>
    <w:rsid w:val="00E116AC"/>
    <w:rsid w:val="00E11DA5"/>
    <w:rsid w:val="00E11F93"/>
    <w:rsid w:val="00E12237"/>
    <w:rsid w:val="00E122BD"/>
    <w:rsid w:val="00E12622"/>
    <w:rsid w:val="00E12D68"/>
    <w:rsid w:val="00E130BF"/>
    <w:rsid w:val="00E139CB"/>
    <w:rsid w:val="00E13A4F"/>
    <w:rsid w:val="00E13B2F"/>
    <w:rsid w:val="00E13C7C"/>
    <w:rsid w:val="00E13CEF"/>
    <w:rsid w:val="00E14580"/>
    <w:rsid w:val="00E148AF"/>
    <w:rsid w:val="00E149CF"/>
    <w:rsid w:val="00E14CD1"/>
    <w:rsid w:val="00E151A2"/>
    <w:rsid w:val="00E1521E"/>
    <w:rsid w:val="00E15A8F"/>
    <w:rsid w:val="00E163D5"/>
    <w:rsid w:val="00E16556"/>
    <w:rsid w:val="00E167DD"/>
    <w:rsid w:val="00E169D3"/>
    <w:rsid w:val="00E17554"/>
    <w:rsid w:val="00E1765A"/>
    <w:rsid w:val="00E17874"/>
    <w:rsid w:val="00E17BE7"/>
    <w:rsid w:val="00E17D9F"/>
    <w:rsid w:val="00E201BD"/>
    <w:rsid w:val="00E208A0"/>
    <w:rsid w:val="00E214E3"/>
    <w:rsid w:val="00E2152E"/>
    <w:rsid w:val="00E21A49"/>
    <w:rsid w:val="00E21DB7"/>
    <w:rsid w:val="00E21F54"/>
    <w:rsid w:val="00E22468"/>
    <w:rsid w:val="00E22775"/>
    <w:rsid w:val="00E22919"/>
    <w:rsid w:val="00E22D28"/>
    <w:rsid w:val="00E2338E"/>
    <w:rsid w:val="00E235CC"/>
    <w:rsid w:val="00E23825"/>
    <w:rsid w:val="00E24AA3"/>
    <w:rsid w:val="00E27993"/>
    <w:rsid w:val="00E279D6"/>
    <w:rsid w:val="00E30D33"/>
    <w:rsid w:val="00E30D3A"/>
    <w:rsid w:val="00E30E13"/>
    <w:rsid w:val="00E31100"/>
    <w:rsid w:val="00E315DE"/>
    <w:rsid w:val="00E31B03"/>
    <w:rsid w:val="00E32319"/>
    <w:rsid w:val="00E32973"/>
    <w:rsid w:val="00E32C54"/>
    <w:rsid w:val="00E32D9F"/>
    <w:rsid w:val="00E33000"/>
    <w:rsid w:val="00E33108"/>
    <w:rsid w:val="00E335C1"/>
    <w:rsid w:val="00E33DBD"/>
    <w:rsid w:val="00E343DE"/>
    <w:rsid w:val="00E3511D"/>
    <w:rsid w:val="00E352AD"/>
    <w:rsid w:val="00E35406"/>
    <w:rsid w:val="00E35B38"/>
    <w:rsid w:val="00E36E3D"/>
    <w:rsid w:val="00E372B6"/>
    <w:rsid w:val="00E37BB7"/>
    <w:rsid w:val="00E37BD8"/>
    <w:rsid w:val="00E40435"/>
    <w:rsid w:val="00E40CCF"/>
    <w:rsid w:val="00E40CFB"/>
    <w:rsid w:val="00E41052"/>
    <w:rsid w:val="00E41154"/>
    <w:rsid w:val="00E412A6"/>
    <w:rsid w:val="00E42950"/>
    <w:rsid w:val="00E437E0"/>
    <w:rsid w:val="00E43CF3"/>
    <w:rsid w:val="00E440B7"/>
    <w:rsid w:val="00E444F4"/>
    <w:rsid w:val="00E454C2"/>
    <w:rsid w:val="00E458BA"/>
    <w:rsid w:val="00E459C0"/>
    <w:rsid w:val="00E45B64"/>
    <w:rsid w:val="00E45FBD"/>
    <w:rsid w:val="00E477B5"/>
    <w:rsid w:val="00E47A9C"/>
    <w:rsid w:val="00E47DCE"/>
    <w:rsid w:val="00E47E4A"/>
    <w:rsid w:val="00E501DE"/>
    <w:rsid w:val="00E503E1"/>
    <w:rsid w:val="00E505A4"/>
    <w:rsid w:val="00E50759"/>
    <w:rsid w:val="00E50922"/>
    <w:rsid w:val="00E50B0A"/>
    <w:rsid w:val="00E50C77"/>
    <w:rsid w:val="00E51532"/>
    <w:rsid w:val="00E519AF"/>
    <w:rsid w:val="00E51D92"/>
    <w:rsid w:val="00E5210C"/>
    <w:rsid w:val="00E528BE"/>
    <w:rsid w:val="00E52ABA"/>
    <w:rsid w:val="00E52F37"/>
    <w:rsid w:val="00E53A06"/>
    <w:rsid w:val="00E54120"/>
    <w:rsid w:val="00E546EE"/>
    <w:rsid w:val="00E555D2"/>
    <w:rsid w:val="00E55C7B"/>
    <w:rsid w:val="00E566DC"/>
    <w:rsid w:val="00E56D1D"/>
    <w:rsid w:val="00E56EAE"/>
    <w:rsid w:val="00E571BC"/>
    <w:rsid w:val="00E5726C"/>
    <w:rsid w:val="00E573D4"/>
    <w:rsid w:val="00E57560"/>
    <w:rsid w:val="00E579CD"/>
    <w:rsid w:val="00E57E1B"/>
    <w:rsid w:val="00E60072"/>
    <w:rsid w:val="00E602E7"/>
    <w:rsid w:val="00E60575"/>
    <w:rsid w:val="00E61298"/>
    <w:rsid w:val="00E619CE"/>
    <w:rsid w:val="00E61AA0"/>
    <w:rsid w:val="00E61B9A"/>
    <w:rsid w:val="00E61CA3"/>
    <w:rsid w:val="00E61D01"/>
    <w:rsid w:val="00E61E18"/>
    <w:rsid w:val="00E62362"/>
    <w:rsid w:val="00E634D9"/>
    <w:rsid w:val="00E636FA"/>
    <w:rsid w:val="00E639BE"/>
    <w:rsid w:val="00E63C7A"/>
    <w:rsid w:val="00E63E3F"/>
    <w:rsid w:val="00E64014"/>
    <w:rsid w:val="00E643EA"/>
    <w:rsid w:val="00E64E84"/>
    <w:rsid w:val="00E658A5"/>
    <w:rsid w:val="00E6590B"/>
    <w:rsid w:val="00E65E4E"/>
    <w:rsid w:val="00E66259"/>
    <w:rsid w:val="00E665BF"/>
    <w:rsid w:val="00E66CE6"/>
    <w:rsid w:val="00E6732F"/>
    <w:rsid w:val="00E67B28"/>
    <w:rsid w:val="00E67FEF"/>
    <w:rsid w:val="00E701C7"/>
    <w:rsid w:val="00E70771"/>
    <w:rsid w:val="00E7085A"/>
    <w:rsid w:val="00E70B3E"/>
    <w:rsid w:val="00E70E22"/>
    <w:rsid w:val="00E715A0"/>
    <w:rsid w:val="00E715FA"/>
    <w:rsid w:val="00E717A8"/>
    <w:rsid w:val="00E71977"/>
    <w:rsid w:val="00E71A69"/>
    <w:rsid w:val="00E71BB4"/>
    <w:rsid w:val="00E71D99"/>
    <w:rsid w:val="00E72476"/>
    <w:rsid w:val="00E72679"/>
    <w:rsid w:val="00E72B0D"/>
    <w:rsid w:val="00E73A3B"/>
    <w:rsid w:val="00E73D25"/>
    <w:rsid w:val="00E73DB5"/>
    <w:rsid w:val="00E7442E"/>
    <w:rsid w:val="00E747EC"/>
    <w:rsid w:val="00E7493E"/>
    <w:rsid w:val="00E74A04"/>
    <w:rsid w:val="00E74FF4"/>
    <w:rsid w:val="00E7547B"/>
    <w:rsid w:val="00E756CE"/>
    <w:rsid w:val="00E757F5"/>
    <w:rsid w:val="00E75AFF"/>
    <w:rsid w:val="00E75B24"/>
    <w:rsid w:val="00E75D40"/>
    <w:rsid w:val="00E76468"/>
    <w:rsid w:val="00E76AA9"/>
    <w:rsid w:val="00E7707B"/>
    <w:rsid w:val="00E7736C"/>
    <w:rsid w:val="00E774EC"/>
    <w:rsid w:val="00E77F07"/>
    <w:rsid w:val="00E80886"/>
    <w:rsid w:val="00E80F99"/>
    <w:rsid w:val="00E81083"/>
    <w:rsid w:val="00E8123E"/>
    <w:rsid w:val="00E81754"/>
    <w:rsid w:val="00E81806"/>
    <w:rsid w:val="00E81A1A"/>
    <w:rsid w:val="00E81A8D"/>
    <w:rsid w:val="00E81CC7"/>
    <w:rsid w:val="00E81F21"/>
    <w:rsid w:val="00E8214B"/>
    <w:rsid w:val="00E82EF5"/>
    <w:rsid w:val="00E835EE"/>
    <w:rsid w:val="00E83CFE"/>
    <w:rsid w:val="00E83DB3"/>
    <w:rsid w:val="00E83F17"/>
    <w:rsid w:val="00E851A6"/>
    <w:rsid w:val="00E856D5"/>
    <w:rsid w:val="00E85D9A"/>
    <w:rsid w:val="00E86A14"/>
    <w:rsid w:val="00E86FC8"/>
    <w:rsid w:val="00E877C8"/>
    <w:rsid w:val="00E8793F"/>
    <w:rsid w:val="00E90469"/>
    <w:rsid w:val="00E91428"/>
    <w:rsid w:val="00E9147D"/>
    <w:rsid w:val="00E914AA"/>
    <w:rsid w:val="00E91819"/>
    <w:rsid w:val="00E918E2"/>
    <w:rsid w:val="00E91985"/>
    <w:rsid w:val="00E91A03"/>
    <w:rsid w:val="00E91A3F"/>
    <w:rsid w:val="00E92156"/>
    <w:rsid w:val="00E93004"/>
    <w:rsid w:val="00E93038"/>
    <w:rsid w:val="00E933B4"/>
    <w:rsid w:val="00E9358C"/>
    <w:rsid w:val="00E93746"/>
    <w:rsid w:val="00E95081"/>
    <w:rsid w:val="00E950CF"/>
    <w:rsid w:val="00E9639A"/>
    <w:rsid w:val="00E96D05"/>
    <w:rsid w:val="00E96E84"/>
    <w:rsid w:val="00E97A26"/>
    <w:rsid w:val="00E97FC7"/>
    <w:rsid w:val="00EA027A"/>
    <w:rsid w:val="00EA0321"/>
    <w:rsid w:val="00EA079A"/>
    <w:rsid w:val="00EA0A29"/>
    <w:rsid w:val="00EA0E21"/>
    <w:rsid w:val="00EA12C5"/>
    <w:rsid w:val="00EA15FE"/>
    <w:rsid w:val="00EA1790"/>
    <w:rsid w:val="00EA1D0B"/>
    <w:rsid w:val="00EA1E7D"/>
    <w:rsid w:val="00EA210E"/>
    <w:rsid w:val="00EA2372"/>
    <w:rsid w:val="00EA2B89"/>
    <w:rsid w:val="00EA2D7F"/>
    <w:rsid w:val="00EA385E"/>
    <w:rsid w:val="00EA3EE4"/>
    <w:rsid w:val="00EA4B1A"/>
    <w:rsid w:val="00EA52BE"/>
    <w:rsid w:val="00EA617A"/>
    <w:rsid w:val="00EA6755"/>
    <w:rsid w:val="00EA6889"/>
    <w:rsid w:val="00EA76E7"/>
    <w:rsid w:val="00EA7AB4"/>
    <w:rsid w:val="00EB013E"/>
    <w:rsid w:val="00EB04D9"/>
    <w:rsid w:val="00EB0679"/>
    <w:rsid w:val="00EB127E"/>
    <w:rsid w:val="00EB16ED"/>
    <w:rsid w:val="00EB2887"/>
    <w:rsid w:val="00EB30CB"/>
    <w:rsid w:val="00EB366E"/>
    <w:rsid w:val="00EB369E"/>
    <w:rsid w:val="00EB38ED"/>
    <w:rsid w:val="00EB3951"/>
    <w:rsid w:val="00EB399A"/>
    <w:rsid w:val="00EB3A37"/>
    <w:rsid w:val="00EB42D4"/>
    <w:rsid w:val="00EB466E"/>
    <w:rsid w:val="00EB4F33"/>
    <w:rsid w:val="00EB533B"/>
    <w:rsid w:val="00EB549A"/>
    <w:rsid w:val="00EB5FE0"/>
    <w:rsid w:val="00EB605A"/>
    <w:rsid w:val="00EB628E"/>
    <w:rsid w:val="00EB6538"/>
    <w:rsid w:val="00EB6689"/>
    <w:rsid w:val="00EB6B2E"/>
    <w:rsid w:val="00EB6BEE"/>
    <w:rsid w:val="00EB75A7"/>
    <w:rsid w:val="00EB79FA"/>
    <w:rsid w:val="00EB7E81"/>
    <w:rsid w:val="00EC0CE5"/>
    <w:rsid w:val="00EC1C10"/>
    <w:rsid w:val="00EC1D64"/>
    <w:rsid w:val="00EC2010"/>
    <w:rsid w:val="00EC26A5"/>
    <w:rsid w:val="00EC2ADF"/>
    <w:rsid w:val="00EC2C5D"/>
    <w:rsid w:val="00EC3A6C"/>
    <w:rsid w:val="00EC3D0F"/>
    <w:rsid w:val="00EC406A"/>
    <w:rsid w:val="00EC4769"/>
    <w:rsid w:val="00EC49EA"/>
    <w:rsid w:val="00EC4DD3"/>
    <w:rsid w:val="00EC5C96"/>
    <w:rsid w:val="00EC64D2"/>
    <w:rsid w:val="00EC68B2"/>
    <w:rsid w:val="00EC7286"/>
    <w:rsid w:val="00EC7332"/>
    <w:rsid w:val="00EC748D"/>
    <w:rsid w:val="00EC78E4"/>
    <w:rsid w:val="00EC7C75"/>
    <w:rsid w:val="00EC7D02"/>
    <w:rsid w:val="00ED0415"/>
    <w:rsid w:val="00ED05F3"/>
    <w:rsid w:val="00ED0728"/>
    <w:rsid w:val="00ED0ED4"/>
    <w:rsid w:val="00ED0F4D"/>
    <w:rsid w:val="00ED17B5"/>
    <w:rsid w:val="00ED25C4"/>
    <w:rsid w:val="00ED2643"/>
    <w:rsid w:val="00ED2676"/>
    <w:rsid w:val="00ED2CE6"/>
    <w:rsid w:val="00ED3023"/>
    <w:rsid w:val="00ED3A43"/>
    <w:rsid w:val="00ED3D0E"/>
    <w:rsid w:val="00ED409B"/>
    <w:rsid w:val="00ED4751"/>
    <w:rsid w:val="00ED49FD"/>
    <w:rsid w:val="00ED5150"/>
    <w:rsid w:val="00ED5467"/>
    <w:rsid w:val="00ED54C3"/>
    <w:rsid w:val="00ED628E"/>
    <w:rsid w:val="00ED65DF"/>
    <w:rsid w:val="00ED6DC1"/>
    <w:rsid w:val="00ED71A6"/>
    <w:rsid w:val="00ED71E6"/>
    <w:rsid w:val="00EE05D4"/>
    <w:rsid w:val="00EE0C11"/>
    <w:rsid w:val="00EE0F8A"/>
    <w:rsid w:val="00EE10D0"/>
    <w:rsid w:val="00EE2154"/>
    <w:rsid w:val="00EE21DF"/>
    <w:rsid w:val="00EE231C"/>
    <w:rsid w:val="00EE293E"/>
    <w:rsid w:val="00EE3047"/>
    <w:rsid w:val="00EE3152"/>
    <w:rsid w:val="00EE3644"/>
    <w:rsid w:val="00EE3C00"/>
    <w:rsid w:val="00EE3DA5"/>
    <w:rsid w:val="00EE43AE"/>
    <w:rsid w:val="00EE441C"/>
    <w:rsid w:val="00EE443A"/>
    <w:rsid w:val="00EE4545"/>
    <w:rsid w:val="00EE4817"/>
    <w:rsid w:val="00EE488A"/>
    <w:rsid w:val="00EE48BE"/>
    <w:rsid w:val="00EE4F64"/>
    <w:rsid w:val="00EE5638"/>
    <w:rsid w:val="00EE59D6"/>
    <w:rsid w:val="00EE5FED"/>
    <w:rsid w:val="00EE6153"/>
    <w:rsid w:val="00EE654D"/>
    <w:rsid w:val="00EE6937"/>
    <w:rsid w:val="00EE7104"/>
    <w:rsid w:val="00EE7508"/>
    <w:rsid w:val="00EE7CE2"/>
    <w:rsid w:val="00EE7CE7"/>
    <w:rsid w:val="00EE7DD9"/>
    <w:rsid w:val="00EF02E4"/>
    <w:rsid w:val="00EF058B"/>
    <w:rsid w:val="00EF0C75"/>
    <w:rsid w:val="00EF17F9"/>
    <w:rsid w:val="00EF185F"/>
    <w:rsid w:val="00EF18DE"/>
    <w:rsid w:val="00EF1AD3"/>
    <w:rsid w:val="00EF2517"/>
    <w:rsid w:val="00EF28B2"/>
    <w:rsid w:val="00EF316C"/>
    <w:rsid w:val="00EF35D1"/>
    <w:rsid w:val="00EF3B3B"/>
    <w:rsid w:val="00EF400F"/>
    <w:rsid w:val="00EF412E"/>
    <w:rsid w:val="00EF434D"/>
    <w:rsid w:val="00EF4F41"/>
    <w:rsid w:val="00EF517D"/>
    <w:rsid w:val="00EF5CA6"/>
    <w:rsid w:val="00EF6230"/>
    <w:rsid w:val="00EF6B3B"/>
    <w:rsid w:val="00EF6C5A"/>
    <w:rsid w:val="00EF6EA5"/>
    <w:rsid w:val="00EF7126"/>
    <w:rsid w:val="00EF72C5"/>
    <w:rsid w:val="00EF74F9"/>
    <w:rsid w:val="00EF78CB"/>
    <w:rsid w:val="00EF7D26"/>
    <w:rsid w:val="00F00176"/>
    <w:rsid w:val="00F0041F"/>
    <w:rsid w:val="00F007FD"/>
    <w:rsid w:val="00F01066"/>
    <w:rsid w:val="00F01DA3"/>
    <w:rsid w:val="00F01ED5"/>
    <w:rsid w:val="00F03284"/>
    <w:rsid w:val="00F03377"/>
    <w:rsid w:val="00F033F5"/>
    <w:rsid w:val="00F03BA0"/>
    <w:rsid w:val="00F04CF7"/>
    <w:rsid w:val="00F04D55"/>
    <w:rsid w:val="00F05EFE"/>
    <w:rsid w:val="00F065FD"/>
    <w:rsid w:val="00F078E0"/>
    <w:rsid w:val="00F07B7B"/>
    <w:rsid w:val="00F10962"/>
    <w:rsid w:val="00F11607"/>
    <w:rsid w:val="00F117CF"/>
    <w:rsid w:val="00F118BC"/>
    <w:rsid w:val="00F11D6E"/>
    <w:rsid w:val="00F11FDA"/>
    <w:rsid w:val="00F12883"/>
    <w:rsid w:val="00F12BA2"/>
    <w:rsid w:val="00F132FC"/>
    <w:rsid w:val="00F13A53"/>
    <w:rsid w:val="00F13F45"/>
    <w:rsid w:val="00F13FC8"/>
    <w:rsid w:val="00F1424F"/>
    <w:rsid w:val="00F14A76"/>
    <w:rsid w:val="00F14B10"/>
    <w:rsid w:val="00F14C66"/>
    <w:rsid w:val="00F15911"/>
    <w:rsid w:val="00F167AB"/>
    <w:rsid w:val="00F16C83"/>
    <w:rsid w:val="00F16D04"/>
    <w:rsid w:val="00F16EEA"/>
    <w:rsid w:val="00F16F27"/>
    <w:rsid w:val="00F1716C"/>
    <w:rsid w:val="00F17431"/>
    <w:rsid w:val="00F17753"/>
    <w:rsid w:val="00F17F60"/>
    <w:rsid w:val="00F2070C"/>
    <w:rsid w:val="00F20805"/>
    <w:rsid w:val="00F20923"/>
    <w:rsid w:val="00F20F59"/>
    <w:rsid w:val="00F2100D"/>
    <w:rsid w:val="00F21067"/>
    <w:rsid w:val="00F213E1"/>
    <w:rsid w:val="00F21433"/>
    <w:rsid w:val="00F2180F"/>
    <w:rsid w:val="00F22E71"/>
    <w:rsid w:val="00F2306E"/>
    <w:rsid w:val="00F2386A"/>
    <w:rsid w:val="00F23D49"/>
    <w:rsid w:val="00F24272"/>
    <w:rsid w:val="00F2436E"/>
    <w:rsid w:val="00F24491"/>
    <w:rsid w:val="00F2485C"/>
    <w:rsid w:val="00F24CE3"/>
    <w:rsid w:val="00F24D90"/>
    <w:rsid w:val="00F24F90"/>
    <w:rsid w:val="00F25058"/>
    <w:rsid w:val="00F251DA"/>
    <w:rsid w:val="00F25E35"/>
    <w:rsid w:val="00F26D73"/>
    <w:rsid w:val="00F26F10"/>
    <w:rsid w:val="00F2773F"/>
    <w:rsid w:val="00F3006A"/>
    <w:rsid w:val="00F307C2"/>
    <w:rsid w:val="00F309A6"/>
    <w:rsid w:val="00F30BFB"/>
    <w:rsid w:val="00F313A7"/>
    <w:rsid w:val="00F31A00"/>
    <w:rsid w:val="00F31E64"/>
    <w:rsid w:val="00F322E6"/>
    <w:rsid w:val="00F32FC6"/>
    <w:rsid w:val="00F33242"/>
    <w:rsid w:val="00F337FE"/>
    <w:rsid w:val="00F3400F"/>
    <w:rsid w:val="00F34188"/>
    <w:rsid w:val="00F3477B"/>
    <w:rsid w:val="00F348BB"/>
    <w:rsid w:val="00F34A14"/>
    <w:rsid w:val="00F35C9D"/>
    <w:rsid w:val="00F36C3C"/>
    <w:rsid w:val="00F36CF1"/>
    <w:rsid w:val="00F36DD0"/>
    <w:rsid w:val="00F36F06"/>
    <w:rsid w:val="00F36F4F"/>
    <w:rsid w:val="00F36F5C"/>
    <w:rsid w:val="00F375DB"/>
    <w:rsid w:val="00F376FA"/>
    <w:rsid w:val="00F37EF1"/>
    <w:rsid w:val="00F401AF"/>
    <w:rsid w:val="00F407F9"/>
    <w:rsid w:val="00F40F43"/>
    <w:rsid w:val="00F40F6B"/>
    <w:rsid w:val="00F41491"/>
    <w:rsid w:val="00F416B4"/>
    <w:rsid w:val="00F41813"/>
    <w:rsid w:val="00F41B85"/>
    <w:rsid w:val="00F41C0C"/>
    <w:rsid w:val="00F4201F"/>
    <w:rsid w:val="00F429E3"/>
    <w:rsid w:val="00F42FAB"/>
    <w:rsid w:val="00F43130"/>
    <w:rsid w:val="00F4390A"/>
    <w:rsid w:val="00F43947"/>
    <w:rsid w:val="00F43D10"/>
    <w:rsid w:val="00F43E60"/>
    <w:rsid w:val="00F44EAD"/>
    <w:rsid w:val="00F45648"/>
    <w:rsid w:val="00F4707B"/>
    <w:rsid w:val="00F472B6"/>
    <w:rsid w:val="00F478FB"/>
    <w:rsid w:val="00F4793D"/>
    <w:rsid w:val="00F47FB3"/>
    <w:rsid w:val="00F500AE"/>
    <w:rsid w:val="00F50244"/>
    <w:rsid w:val="00F50336"/>
    <w:rsid w:val="00F50F08"/>
    <w:rsid w:val="00F511FA"/>
    <w:rsid w:val="00F5154A"/>
    <w:rsid w:val="00F51AA1"/>
    <w:rsid w:val="00F51B46"/>
    <w:rsid w:val="00F51B5A"/>
    <w:rsid w:val="00F51E96"/>
    <w:rsid w:val="00F52140"/>
    <w:rsid w:val="00F52306"/>
    <w:rsid w:val="00F52B86"/>
    <w:rsid w:val="00F52E94"/>
    <w:rsid w:val="00F53223"/>
    <w:rsid w:val="00F538FB"/>
    <w:rsid w:val="00F53F55"/>
    <w:rsid w:val="00F5434E"/>
    <w:rsid w:val="00F5456D"/>
    <w:rsid w:val="00F54A22"/>
    <w:rsid w:val="00F54F6C"/>
    <w:rsid w:val="00F55401"/>
    <w:rsid w:val="00F55A3D"/>
    <w:rsid w:val="00F55AA6"/>
    <w:rsid w:val="00F55C5A"/>
    <w:rsid w:val="00F56316"/>
    <w:rsid w:val="00F574D5"/>
    <w:rsid w:val="00F57586"/>
    <w:rsid w:val="00F602D3"/>
    <w:rsid w:val="00F60784"/>
    <w:rsid w:val="00F62E7C"/>
    <w:rsid w:val="00F62F3D"/>
    <w:rsid w:val="00F62FE0"/>
    <w:rsid w:val="00F6350C"/>
    <w:rsid w:val="00F637F8"/>
    <w:rsid w:val="00F64020"/>
    <w:rsid w:val="00F640A0"/>
    <w:rsid w:val="00F64237"/>
    <w:rsid w:val="00F648A7"/>
    <w:rsid w:val="00F653F0"/>
    <w:rsid w:val="00F658C2"/>
    <w:rsid w:val="00F65A0D"/>
    <w:rsid w:val="00F65F7E"/>
    <w:rsid w:val="00F660D4"/>
    <w:rsid w:val="00F66D48"/>
    <w:rsid w:val="00F6754F"/>
    <w:rsid w:val="00F67993"/>
    <w:rsid w:val="00F67EE9"/>
    <w:rsid w:val="00F67F29"/>
    <w:rsid w:val="00F67F2F"/>
    <w:rsid w:val="00F67F56"/>
    <w:rsid w:val="00F67F99"/>
    <w:rsid w:val="00F70D66"/>
    <w:rsid w:val="00F70EB1"/>
    <w:rsid w:val="00F711B1"/>
    <w:rsid w:val="00F71221"/>
    <w:rsid w:val="00F7136E"/>
    <w:rsid w:val="00F714A7"/>
    <w:rsid w:val="00F715D1"/>
    <w:rsid w:val="00F7162D"/>
    <w:rsid w:val="00F71E6D"/>
    <w:rsid w:val="00F721BA"/>
    <w:rsid w:val="00F72498"/>
    <w:rsid w:val="00F72D71"/>
    <w:rsid w:val="00F72E7E"/>
    <w:rsid w:val="00F73190"/>
    <w:rsid w:val="00F73250"/>
    <w:rsid w:val="00F735C5"/>
    <w:rsid w:val="00F740CB"/>
    <w:rsid w:val="00F747BA"/>
    <w:rsid w:val="00F74A8F"/>
    <w:rsid w:val="00F74DB1"/>
    <w:rsid w:val="00F756A5"/>
    <w:rsid w:val="00F75AC8"/>
    <w:rsid w:val="00F75B0F"/>
    <w:rsid w:val="00F75C12"/>
    <w:rsid w:val="00F76A1B"/>
    <w:rsid w:val="00F77B29"/>
    <w:rsid w:val="00F77CBB"/>
    <w:rsid w:val="00F77FEF"/>
    <w:rsid w:val="00F8008D"/>
    <w:rsid w:val="00F80124"/>
    <w:rsid w:val="00F80D6C"/>
    <w:rsid w:val="00F80E07"/>
    <w:rsid w:val="00F8149B"/>
    <w:rsid w:val="00F81B10"/>
    <w:rsid w:val="00F82EF9"/>
    <w:rsid w:val="00F83063"/>
    <w:rsid w:val="00F834C7"/>
    <w:rsid w:val="00F84022"/>
    <w:rsid w:val="00F84814"/>
    <w:rsid w:val="00F84827"/>
    <w:rsid w:val="00F84A8E"/>
    <w:rsid w:val="00F84E18"/>
    <w:rsid w:val="00F8526D"/>
    <w:rsid w:val="00F854C4"/>
    <w:rsid w:val="00F855DD"/>
    <w:rsid w:val="00F857EA"/>
    <w:rsid w:val="00F858DA"/>
    <w:rsid w:val="00F860E6"/>
    <w:rsid w:val="00F8677A"/>
    <w:rsid w:val="00F867A7"/>
    <w:rsid w:val="00F86C70"/>
    <w:rsid w:val="00F86E4C"/>
    <w:rsid w:val="00F874F3"/>
    <w:rsid w:val="00F8755F"/>
    <w:rsid w:val="00F906BC"/>
    <w:rsid w:val="00F90BF3"/>
    <w:rsid w:val="00F9108A"/>
    <w:rsid w:val="00F91682"/>
    <w:rsid w:val="00F92379"/>
    <w:rsid w:val="00F92597"/>
    <w:rsid w:val="00F9271F"/>
    <w:rsid w:val="00F92963"/>
    <w:rsid w:val="00F92EEF"/>
    <w:rsid w:val="00F92FA2"/>
    <w:rsid w:val="00F93A42"/>
    <w:rsid w:val="00F93FE4"/>
    <w:rsid w:val="00F94925"/>
    <w:rsid w:val="00F95B17"/>
    <w:rsid w:val="00F96138"/>
    <w:rsid w:val="00F96D98"/>
    <w:rsid w:val="00F97266"/>
    <w:rsid w:val="00FA0007"/>
    <w:rsid w:val="00FA0B1F"/>
    <w:rsid w:val="00FA0D29"/>
    <w:rsid w:val="00FA1132"/>
    <w:rsid w:val="00FA177B"/>
    <w:rsid w:val="00FA20CA"/>
    <w:rsid w:val="00FA22E4"/>
    <w:rsid w:val="00FA296D"/>
    <w:rsid w:val="00FA29AC"/>
    <w:rsid w:val="00FA2A44"/>
    <w:rsid w:val="00FA37FB"/>
    <w:rsid w:val="00FA3AFA"/>
    <w:rsid w:val="00FA3F9A"/>
    <w:rsid w:val="00FA45A9"/>
    <w:rsid w:val="00FA475D"/>
    <w:rsid w:val="00FA551F"/>
    <w:rsid w:val="00FA571E"/>
    <w:rsid w:val="00FA5E5F"/>
    <w:rsid w:val="00FA6775"/>
    <w:rsid w:val="00FA76DE"/>
    <w:rsid w:val="00FA76F6"/>
    <w:rsid w:val="00FA7770"/>
    <w:rsid w:val="00FB059E"/>
    <w:rsid w:val="00FB0630"/>
    <w:rsid w:val="00FB0B4C"/>
    <w:rsid w:val="00FB0FCD"/>
    <w:rsid w:val="00FB208E"/>
    <w:rsid w:val="00FB24E1"/>
    <w:rsid w:val="00FB266E"/>
    <w:rsid w:val="00FB273E"/>
    <w:rsid w:val="00FB2B8E"/>
    <w:rsid w:val="00FB3112"/>
    <w:rsid w:val="00FB3A12"/>
    <w:rsid w:val="00FB3BD9"/>
    <w:rsid w:val="00FB4814"/>
    <w:rsid w:val="00FB4F06"/>
    <w:rsid w:val="00FB5248"/>
    <w:rsid w:val="00FB5511"/>
    <w:rsid w:val="00FB5F61"/>
    <w:rsid w:val="00FB62C2"/>
    <w:rsid w:val="00FB640C"/>
    <w:rsid w:val="00FB6EB9"/>
    <w:rsid w:val="00FC10B9"/>
    <w:rsid w:val="00FC1212"/>
    <w:rsid w:val="00FC163C"/>
    <w:rsid w:val="00FC16C3"/>
    <w:rsid w:val="00FC182B"/>
    <w:rsid w:val="00FC200D"/>
    <w:rsid w:val="00FC3106"/>
    <w:rsid w:val="00FC32D9"/>
    <w:rsid w:val="00FC3BAB"/>
    <w:rsid w:val="00FC3BFA"/>
    <w:rsid w:val="00FC3EDB"/>
    <w:rsid w:val="00FC4C8E"/>
    <w:rsid w:val="00FC4CEB"/>
    <w:rsid w:val="00FC5425"/>
    <w:rsid w:val="00FC65C1"/>
    <w:rsid w:val="00FC67A0"/>
    <w:rsid w:val="00FC6BA9"/>
    <w:rsid w:val="00FC71B2"/>
    <w:rsid w:val="00FC7AB6"/>
    <w:rsid w:val="00FD0AE6"/>
    <w:rsid w:val="00FD0DE3"/>
    <w:rsid w:val="00FD11B6"/>
    <w:rsid w:val="00FD1527"/>
    <w:rsid w:val="00FD16E3"/>
    <w:rsid w:val="00FD1EFD"/>
    <w:rsid w:val="00FD1F4A"/>
    <w:rsid w:val="00FD21E0"/>
    <w:rsid w:val="00FD2A53"/>
    <w:rsid w:val="00FD2B38"/>
    <w:rsid w:val="00FD2C81"/>
    <w:rsid w:val="00FD2D75"/>
    <w:rsid w:val="00FD2F6C"/>
    <w:rsid w:val="00FD2FF7"/>
    <w:rsid w:val="00FD3F13"/>
    <w:rsid w:val="00FD4B25"/>
    <w:rsid w:val="00FD5634"/>
    <w:rsid w:val="00FD5EFA"/>
    <w:rsid w:val="00FD6C92"/>
    <w:rsid w:val="00FD74E2"/>
    <w:rsid w:val="00FD75CF"/>
    <w:rsid w:val="00FD7639"/>
    <w:rsid w:val="00FD78EF"/>
    <w:rsid w:val="00FD7B85"/>
    <w:rsid w:val="00FD7D37"/>
    <w:rsid w:val="00FE012E"/>
    <w:rsid w:val="00FE018A"/>
    <w:rsid w:val="00FE0B8A"/>
    <w:rsid w:val="00FE0F3A"/>
    <w:rsid w:val="00FE117C"/>
    <w:rsid w:val="00FE16CB"/>
    <w:rsid w:val="00FE19A0"/>
    <w:rsid w:val="00FE1AA9"/>
    <w:rsid w:val="00FE1E8A"/>
    <w:rsid w:val="00FE2E2F"/>
    <w:rsid w:val="00FE3294"/>
    <w:rsid w:val="00FE3BB9"/>
    <w:rsid w:val="00FE3C8E"/>
    <w:rsid w:val="00FE3E41"/>
    <w:rsid w:val="00FE3E75"/>
    <w:rsid w:val="00FE3F41"/>
    <w:rsid w:val="00FE4021"/>
    <w:rsid w:val="00FE426F"/>
    <w:rsid w:val="00FE510C"/>
    <w:rsid w:val="00FE56AE"/>
    <w:rsid w:val="00FE5706"/>
    <w:rsid w:val="00FE571C"/>
    <w:rsid w:val="00FE5D87"/>
    <w:rsid w:val="00FE5E59"/>
    <w:rsid w:val="00FE6250"/>
    <w:rsid w:val="00FE6AB0"/>
    <w:rsid w:val="00FF011F"/>
    <w:rsid w:val="00FF0870"/>
    <w:rsid w:val="00FF08DF"/>
    <w:rsid w:val="00FF0CC4"/>
    <w:rsid w:val="00FF0F85"/>
    <w:rsid w:val="00FF132B"/>
    <w:rsid w:val="00FF1808"/>
    <w:rsid w:val="00FF1B99"/>
    <w:rsid w:val="00FF1EB1"/>
    <w:rsid w:val="00FF26F3"/>
    <w:rsid w:val="00FF29DF"/>
    <w:rsid w:val="00FF2A75"/>
    <w:rsid w:val="00FF2E98"/>
    <w:rsid w:val="00FF30D8"/>
    <w:rsid w:val="00FF32F7"/>
    <w:rsid w:val="00FF3608"/>
    <w:rsid w:val="00FF3880"/>
    <w:rsid w:val="00FF3916"/>
    <w:rsid w:val="00FF40BA"/>
    <w:rsid w:val="00FF448C"/>
    <w:rsid w:val="00FF4645"/>
    <w:rsid w:val="00FF47DF"/>
    <w:rsid w:val="00FF4DC1"/>
    <w:rsid w:val="00FF4ECF"/>
    <w:rsid w:val="00FF5078"/>
    <w:rsid w:val="00FF5383"/>
    <w:rsid w:val="00FF545D"/>
    <w:rsid w:val="00FF5528"/>
    <w:rsid w:val="00FF5B00"/>
    <w:rsid w:val="00FF646A"/>
    <w:rsid w:val="00FF65CD"/>
    <w:rsid w:val="00FF6D1A"/>
    <w:rsid w:val="00FF6DF9"/>
    <w:rsid w:val="00FF7032"/>
    <w:rsid w:val="00FF70FF"/>
    <w:rsid w:val="00FF76F6"/>
    <w:rsid w:val="012A859B"/>
    <w:rsid w:val="014AA5D8"/>
    <w:rsid w:val="014DF11D"/>
    <w:rsid w:val="016EB9B5"/>
    <w:rsid w:val="02030829"/>
    <w:rsid w:val="029E08A5"/>
    <w:rsid w:val="03408732"/>
    <w:rsid w:val="0383B6C2"/>
    <w:rsid w:val="0384C3D6"/>
    <w:rsid w:val="0386971C"/>
    <w:rsid w:val="03C5FE65"/>
    <w:rsid w:val="04A061F3"/>
    <w:rsid w:val="05E071E1"/>
    <w:rsid w:val="06AFEA4E"/>
    <w:rsid w:val="06BD6DCB"/>
    <w:rsid w:val="0716F254"/>
    <w:rsid w:val="078CC1B9"/>
    <w:rsid w:val="07C60D5F"/>
    <w:rsid w:val="0802804B"/>
    <w:rsid w:val="090D0BAD"/>
    <w:rsid w:val="0920D848"/>
    <w:rsid w:val="097E3438"/>
    <w:rsid w:val="09B73AA5"/>
    <w:rsid w:val="09CF717B"/>
    <w:rsid w:val="0AB9BF3F"/>
    <w:rsid w:val="0B8C2490"/>
    <w:rsid w:val="0B907A11"/>
    <w:rsid w:val="0BC5A187"/>
    <w:rsid w:val="0CE6C6A3"/>
    <w:rsid w:val="0D063D5C"/>
    <w:rsid w:val="0D0E3271"/>
    <w:rsid w:val="0D26646B"/>
    <w:rsid w:val="0D5E8823"/>
    <w:rsid w:val="0DE95BF5"/>
    <w:rsid w:val="0E496338"/>
    <w:rsid w:val="0E70F732"/>
    <w:rsid w:val="0EFB5450"/>
    <w:rsid w:val="108A2E2A"/>
    <w:rsid w:val="11597F27"/>
    <w:rsid w:val="1163498C"/>
    <w:rsid w:val="1193C3C1"/>
    <w:rsid w:val="121010FE"/>
    <w:rsid w:val="13478188"/>
    <w:rsid w:val="1377A31D"/>
    <w:rsid w:val="139E7D82"/>
    <w:rsid w:val="14741FEA"/>
    <w:rsid w:val="153DE81C"/>
    <w:rsid w:val="154A18B7"/>
    <w:rsid w:val="1575AC38"/>
    <w:rsid w:val="1582AC3A"/>
    <w:rsid w:val="15AB4E5E"/>
    <w:rsid w:val="162F056E"/>
    <w:rsid w:val="16C38578"/>
    <w:rsid w:val="17533F6A"/>
    <w:rsid w:val="1766E442"/>
    <w:rsid w:val="17D5AA95"/>
    <w:rsid w:val="185BDEDD"/>
    <w:rsid w:val="19041F73"/>
    <w:rsid w:val="195B0FEC"/>
    <w:rsid w:val="199071BD"/>
    <w:rsid w:val="19D10B07"/>
    <w:rsid w:val="19DC46F9"/>
    <w:rsid w:val="1A0A1F04"/>
    <w:rsid w:val="1A0E7A12"/>
    <w:rsid w:val="1A8B9EE2"/>
    <w:rsid w:val="1AAA944E"/>
    <w:rsid w:val="1B64525C"/>
    <w:rsid w:val="1B6A834F"/>
    <w:rsid w:val="1B88A25B"/>
    <w:rsid w:val="1BD4977C"/>
    <w:rsid w:val="1BE5FA77"/>
    <w:rsid w:val="1BFF604D"/>
    <w:rsid w:val="1C41D75A"/>
    <w:rsid w:val="1C5BC2D3"/>
    <w:rsid w:val="1CC26622"/>
    <w:rsid w:val="1D31A2A4"/>
    <w:rsid w:val="1D486289"/>
    <w:rsid w:val="1D96104C"/>
    <w:rsid w:val="1DA423F5"/>
    <w:rsid w:val="1E8315B6"/>
    <w:rsid w:val="1F31869E"/>
    <w:rsid w:val="2089C744"/>
    <w:rsid w:val="211D61A7"/>
    <w:rsid w:val="212FFE3F"/>
    <w:rsid w:val="21C9773D"/>
    <w:rsid w:val="221D8EF1"/>
    <w:rsid w:val="2274C813"/>
    <w:rsid w:val="22AC7605"/>
    <w:rsid w:val="22B7C2F3"/>
    <w:rsid w:val="22FA9D22"/>
    <w:rsid w:val="230AE00D"/>
    <w:rsid w:val="23102E17"/>
    <w:rsid w:val="23279AA4"/>
    <w:rsid w:val="2330B61F"/>
    <w:rsid w:val="23869D1C"/>
    <w:rsid w:val="23926140"/>
    <w:rsid w:val="23D633D7"/>
    <w:rsid w:val="23E6A560"/>
    <w:rsid w:val="2486E5B7"/>
    <w:rsid w:val="24BBAA65"/>
    <w:rsid w:val="24CC781C"/>
    <w:rsid w:val="253A4C11"/>
    <w:rsid w:val="2553CE17"/>
    <w:rsid w:val="255C131E"/>
    <w:rsid w:val="25691B8E"/>
    <w:rsid w:val="25A6255D"/>
    <w:rsid w:val="263440BA"/>
    <w:rsid w:val="26424A8B"/>
    <w:rsid w:val="268A85AB"/>
    <w:rsid w:val="282978A0"/>
    <w:rsid w:val="28460221"/>
    <w:rsid w:val="286AADEB"/>
    <w:rsid w:val="287A0C2F"/>
    <w:rsid w:val="28BEE6FE"/>
    <w:rsid w:val="28DD8BB5"/>
    <w:rsid w:val="28F2A290"/>
    <w:rsid w:val="29C1875D"/>
    <w:rsid w:val="29F9EFFB"/>
    <w:rsid w:val="2A194379"/>
    <w:rsid w:val="2ABE1CCF"/>
    <w:rsid w:val="2B161ABE"/>
    <w:rsid w:val="2B6FDE2B"/>
    <w:rsid w:val="2B9424D9"/>
    <w:rsid w:val="2BA53872"/>
    <w:rsid w:val="2C705306"/>
    <w:rsid w:val="2DCF4BD4"/>
    <w:rsid w:val="2E17A475"/>
    <w:rsid w:val="2E6AA605"/>
    <w:rsid w:val="2E7E605F"/>
    <w:rsid w:val="2ED51681"/>
    <w:rsid w:val="2F5D50DE"/>
    <w:rsid w:val="2FC03593"/>
    <w:rsid w:val="2FCE6585"/>
    <w:rsid w:val="2FE691C3"/>
    <w:rsid w:val="300DCFCA"/>
    <w:rsid w:val="3049DB13"/>
    <w:rsid w:val="307CFEB8"/>
    <w:rsid w:val="30F9A336"/>
    <w:rsid w:val="320A56C9"/>
    <w:rsid w:val="3237F65B"/>
    <w:rsid w:val="3334FEEE"/>
    <w:rsid w:val="33E9FABC"/>
    <w:rsid w:val="343E28B1"/>
    <w:rsid w:val="343F24D0"/>
    <w:rsid w:val="344252D5"/>
    <w:rsid w:val="34900FEC"/>
    <w:rsid w:val="34F44D47"/>
    <w:rsid w:val="35AE67E9"/>
    <w:rsid w:val="361E5889"/>
    <w:rsid w:val="36456C56"/>
    <w:rsid w:val="36C8DEFB"/>
    <w:rsid w:val="36E2F074"/>
    <w:rsid w:val="37325A24"/>
    <w:rsid w:val="37401FB5"/>
    <w:rsid w:val="382CFD5A"/>
    <w:rsid w:val="3843C4C8"/>
    <w:rsid w:val="389E3D54"/>
    <w:rsid w:val="38B4A978"/>
    <w:rsid w:val="38D15BD7"/>
    <w:rsid w:val="38D58C8A"/>
    <w:rsid w:val="3962071E"/>
    <w:rsid w:val="396EBC06"/>
    <w:rsid w:val="3983F2EC"/>
    <w:rsid w:val="39A59736"/>
    <w:rsid w:val="39F0BD59"/>
    <w:rsid w:val="3A22FE32"/>
    <w:rsid w:val="3A8E5DCA"/>
    <w:rsid w:val="3B5D1638"/>
    <w:rsid w:val="3BAFA578"/>
    <w:rsid w:val="3BEB9F09"/>
    <w:rsid w:val="3BFBCA3C"/>
    <w:rsid w:val="3C915FC3"/>
    <w:rsid w:val="3D1F41A5"/>
    <w:rsid w:val="3DF2EBCF"/>
    <w:rsid w:val="3E2C28C1"/>
    <w:rsid w:val="3EB9B140"/>
    <w:rsid w:val="3EC70FF3"/>
    <w:rsid w:val="3FA07461"/>
    <w:rsid w:val="407C788F"/>
    <w:rsid w:val="40CF6AE8"/>
    <w:rsid w:val="40DFA668"/>
    <w:rsid w:val="411E2D42"/>
    <w:rsid w:val="41B34B7F"/>
    <w:rsid w:val="41CB1165"/>
    <w:rsid w:val="41CEDC54"/>
    <w:rsid w:val="41FA3BA7"/>
    <w:rsid w:val="4307EC79"/>
    <w:rsid w:val="438CC854"/>
    <w:rsid w:val="444F2D0F"/>
    <w:rsid w:val="44A3659C"/>
    <w:rsid w:val="44DE77C2"/>
    <w:rsid w:val="45243CB3"/>
    <w:rsid w:val="453F6EC5"/>
    <w:rsid w:val="458DCFAB"/>
    <w:rsid w:val="45AD0185"/>
    <w:rsid w:val="45EA494D"/>
    <w:rsid w:val="4633C170"/>
    <w:rsid w:val="46CBB391"/>
    <w:rsid w:val="47B3010A"/>
    <w:rsid w:val="494A2935"/>
    <w:rsid w:val="496010FE"/>
    <w:rsid w:val="4A21420D"/>
    <w:rsid w:val="4A565EEB"/>
    <w:rsid w:val="4A582553"/>
    <w:rsid w:val="4A95945E"/>
    <w:rsid w:val="4A9BED52"/>
    <w:rsid w:val="4B1BCE47"/>
    <w:rsid w:val="4B497BF1"/>
    <w:rsid w:val="4B6D9D7F"/>
    <w:rsid w:val="4C6296D4"/>
    <w:rsid w:val="4CB3D551"/>
    <w:rsid w:val="4D2AE2F8"/>
    <w:rsid w:val="4D7CF35B"/>
    <w:rsid w:val="4DC71814"/>
    <w:rsid w:val="4DFB9EFB"/>
    <w:rsid w:val="4E009729"/>
    <w:rsid w:val="4E153697"/>
    <w:rsid w:val="4EADC403"/>
    <w:rsid w:val="4F01CDCF"/>
    <w:rsid w:val="4F2FB7BE"/>
    <w:rsid w:val="4F46A503"/>
    <w:rsid w:val="4F8D56C7"/>
    <w:rsid w:val="53C486C1"/>
    <w:rsid w:val="53DF0CF4"/>
    <w:rsid w:val="54A47579"/>
    <w:rsid w:val="565ACA66"/>
    <w:rsid w:val="569EA6D4"/>
    <w:rsid w:val="5706692C"/>
    <w:rsid w:val="57C0A0D1"/>
    <w:rsid w:val="5811DA69"/>
    <w:rsid w:val="58224BF2"/>
    <w:rsid w:val="58694450"/>
    <w:rsid w:val="58BC3DFF"/>
    <w:rsid w:val="58D78715"/>
    <w:rsid w:val="5910946F"/>
    <w:rsid w:val="5913945F"/>
    <w:rsid w:val="5A23EEA4"/>
    <w:rsid w:val="5B7D6919"/>
    <w:rsid w:val="5BA4A51F"/>
    <w:rsid w:val="5C2FC1ED"/>
    <w:rsid w:val="5C5373E0"/>
    <w:rsid w:val="5C63AFDB"/>
    <w:rsid w:val="5CA71BE2"/>
    <w:rsid w:val="5D4271D1"/>
    <w:rsid w:val="5D843D7F"/>
    <w:rsid w:val="5DF6490F"/>
    <w:rsid w:val="5DF6DB19"/>
    <w:rsid w:val="5E0DDC6C"/>
    <w:rsid w:val="5F2109FF"/>
    <w:rsid w:val="5F662084"/>
    <w:rsid w:val="5FA58421"/>
    <w:rsid w:val="6029ADE6"/>
    <w:rsid w:val="602E2636"/>
    <w:rsid w:val="609FCDA0"/>
    <w:rsid w:val="6176DC68"/>
    <w:rsid w:val="6234AA67"/>
    <w:rsid w:val="62434905"/>
    <w:rsid w:val="62626FFB"/>
    <w:rsid w:val="6308410E"/>
    <w:rsid w:val="639887E0"/>
    <w:rsid w:val="63BF9115"/>
    <w:rsid w:val="64133325"/>
    <w:rsid w:val="64799195"/>
    <w:rsid w:val="64A278DA"/>
    <w:rsid w:val="65552A0C"/>
    <w:rsid w:val="674AD3E7"/>
    <w:rsid w:val="6798CE7F"/>
    <w:rsid w:val="67A5AEEA"/>
    <w:rsid w:val="67BA911B"/>
    <w:rsid w:val="6829D9CB"/>
    <w:rsid w:val="6843F3AF"/>
    <w:rsid w:val="693FD503"/>
    <w:rsid w:val="698A30BE"/>
    <w:rsid w:val="69B0B3CB"/>
    <w:rsid w:val="69E77DCA"/>
    <w:rsid w:val="6A3D7DBA"/>
    <w:rsid w:val="6B2D9737"/>
    <w:rsid w:val="6B67EE45"/>
    <w:rsid w:val="6C2EF3AE"/>
    <w:rsid w:val="6C768FD1"/>
    <w:rsid w:val="6D716A6E"/>
    <w:rsid w:val="6E0A8289"/>
    <w:rsid w:val="6E4F9029"/>
    <w:rsid w:val="6EA1DF4E"/>
    <w:rsid w:val="6F126460"/>
    <w:rsid w:val="6F2EFD69"/>
    <w:rsid w:val="6FEB56A2"/>
    <w:rsid w:val="7048142D"/>
    <w:rsid w:val="70CF1CD3"/>
    <w:rsid w:val="70E20EED"/>
    <w:rsid w:val="71370580"/>
    <w:rsid w:val="71EF91AB"/>
    <w:rsid w:val="71F82AE8"/>
    <w:rsid w:val="72904A69"/>
    <w:rsid w:val="72C8C47C"/>
    <w:rsid w:val="73706CA5"/>
    <w:rsid w:val="739AC4FD"/>
    <w:rsid w:val="74171B9A"/>
    <w:rsid w:val="747700E6"/>
    <w:rsid w:val="74A26E9D"/>
    <w:rsid w:val="755DAB2B"/>
    <w:rsid w:val="759D8C32"/>
    <w:rsid w:val="75BB418C"/>
    <w:rsid w:val="76119471"/>
    <w:rsid w:val="76C4D2DD"/>
    <w:rsid w:val="76D07E0E"/>
    <w:rsid w:val="76FB5C14"/>
    <w:rsid w:val="770838F2"/>
    <w:rsid w:val="77451860"/>
    <w:rsid w:val="777DB67B"/>
    <w:rsid w:val="788F7E19"/>
    <w:rsid w:val="7A2B76ED"/>
    <w:rsid w:val="7A62E9F9"/>
    <w:rsid w:val="7A951736"/>
    <w:rsid w:val="7B3A49ED"/>
    <w:rsid w:val="7B9B22CE"/>
    <w:rsid w:val="7BBB2477"/>
    <w:rsid w:val="7C1D7C27"/>
    <w:rsid w:val="7C251066"/>
    <w:rsid w:val="7D0D532D"/>
    <w:rsid w:val="7F42EB7D"/>
    <w:rsid w:val="7FD1FAEA"/>
    <w:rsid w:val="7FF4E4AA"/>
    <w:rsid w:val="7FFF62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style="mso-position-horizontal-relative:margin;v-text-anchor:middle" fillcolor="#6cb33f" stroke="f">
      <v:fill color="#6cb33f"/>
      <v:stroke on="f"/>
      <o:colormru v:ext="edit" colors="#6cb33f,#002b5c,#007dc3,#6cb3a3,#00aad2,#00549e,#000c7d"/>
    </o:shapedefaults>
    <o:shapelayout v:ext="edit">
      <o:idmap v:ext="edit" data="1"/>
    </o:shapelayout>
  </w:shapeDefaults>
  <w:decimalSymbol w:val="."/>
  <w:listSeparator w:val=","/>
  <w14:docId w14:val="2BB70914"/>
  <w15:chartTrackingRefBased/>
  <w15:docId w15:val="{0CE82AC6-55AA-4C6C-92BC-5C5C9844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754"/>
    <w:pPr>
      <w:spacing w:after="160" w:line="259" w:lineRule="auto"/>
      <w:jc w:val="both"/>
    </w:pPr>
    <w:rPr>
      <w:rFonts w:ascii="Arial" w:hAnsi="Arial"/>
    </w:rPr>
  </w:style>
  <w:style w:type="paragraph" w:styleId="Heading1">
    <w:name w:val="heading 1"/>
    <w:next w:val="Normal"/>
    <w:link w:val="Heading1Char"/>
    <w:uiPriority w:val="9"/>
    <w:qFormat/>
    <w:rsid w:val="00561F2B"/>
    <w:pPr>
      <w:keepNext/>
      <w:keepLines/>
      <w:numPr>
        <w:numId w:val="20"/>
      </w:numPr>
      <w:spacing w:after="160" w:line="259" w:lineRule="auto"/>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B211B3"/>
    <w:pPr>
      <w:keepNext/>
      <w:keepLines/>
      <w:numPr>
        <w:ilvl w:val="1"/>
        <w:numId w:val="20"/>
      </w:numPr>
      <w:spacing w:after="160" w:line="259" w:lineRule="auto"/>
      <w:outlineLvl w:val="1"/>
    </w:pPr>
    <w:rPr>
      <w:rFonts w:asciiTheme="majorHAnsi" w:eastAsia="SimSun" w:hAnsiTheme="majorHAnsi" w:cstheme="majorHAnsi"/>
      <w:b/>
      <w:bCs/>
      <w:caps/>
      <w:color w:val="A11B7E" w:themeColor="accent4"/>
      <w:spacing w:val="6"/>
      <w:sz w:val="28"/>
      <w:szCs w:val="24"/>
    </w:rPr>
  </w:style>
  <w:style w:type="paragraph" w:styleId="Heading3">
    <w:name w:val="heading 3"/>
    <w:basedOn w:val="Normal"/>
    <w:next w:val="Normal"/>
    <w:link w:val="Heading3Char"/>
    <w:uiPriority w:val="9"/>
    <w:unhideWhenUsed/>
    <w:qFormat/>
    <w:rsid w:val="00B211B3"/>
    <w:pPr>
      <w:keepNext/>
      <w:keepLines/>
      <w:numPr>
        <w:ilvl w:val="2"/>
        <w:numId w:val="20"/>
      </w:numPr>
      <w:outlineLvl w:val="2"/>
    </w:pPr>
    <w:rPr>
      <w:rFonts w:asciiTheme="minorHAnsi" w:eastAsia="SimSun" w:hAnsiTheme="minorHAnsi" w:cstheme="minorHAnsi"/>
      <w:b/>
      <w:iCs/>
      <w:noProof/>
      <w:color w:val="051B3B" w:themeColor="text2"/>
      <w:spacing w:val="4"/>
      <w:sz w:val="24"/>
      <w:szCs w:val="28"/>
    </w:rPr>
  </w:style>
  <w:style w:type="paragraph" w:styleId="Heading4">
    <w:name w:val="heading 4"/>
    <w:next w:val="Normal"/>
    <w:link w:val="Heading4Char"/>
    <w:uiPriority w:val="9"/>
    <w:unhideWhenUsed/>
    <w:qFormat/>
    <w:rsid w:val="006C42CD"/>
    <w:pPr>
      <w:keepNext/>
      <w:keepLines/>
      <w:numPr>
        <w:ilvl w:val="3"/>
        <w:numId w:val="20"/>
      </w:numPr>
      <w:spacing w:after="160" w:line="259" w:lineRule="auto"/>
      <w:outlineLvl w:val="3"/>
    </w:pPr>
    <w:rPr>
      <w:rFonts w:asciiTheme="minorHAnsi" w:eastAsia="SimSun" w:hAnsiTheme="minorHAnsi" w:cstheme="minorHAnsi"/>
      <w:b/>
      <w:iCs/>
      <w:color w:val="3B3B3B" w:themeColor="text1"/>
      <w:spacing w:val="4"/>
      <w:szCs w:val="24"/>
    </w:rPr>
  </w:style>
  <w:style w:type="paragraph" w:styleId="Heading5">
    <w:name w:val="heading 5"/>
    <w:basedOn w:val="Normal"/>
    <w:next w:val="Normal"/>
    <w:link w:val="Heading5Char"/>
    <w:uiPriority w:val="9"/>
    <w:unhideWhenUsed/>
    <w:rsid w:val="00C546D8"/>
    <w:pPr>
      <w:keepNext/>
      <w:keepLines/>
      <w:numPr>
        <w:ilvl w:val="4"/>
        <w:numId w:val="20"/>
      </w:numPr>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numPr>
        <w:ilvl w:val="5"/>
        <w:numId w:val="20"/>
      </w:numPr>
      <w:spacing w:before="40" w:after="0"/>
      <w:outlineLvl w:val="5"/>
    </w:pPr>
    <w:rPr>
      <w:rFonts w:ascii="Calibri Light" w:eastAsia="SimSun" w:hAnsi="Calibri Light"/>
      <w:i/>
      <w:iCs/>
      <w:caps/>
      <w:color w:val="1F4E79"/>
    </w:rPr>
  </w:style>
  <w:style w:type="paragraph" w:styleId="Heading7">
    <w:name w:val="heading 7"/>
    <w:basedOn w:val="Normal"/>
    <w:next w:val="Normal"/>
    <w:link w:val="Heading7Char"/>
    <w:uiPriority w:val="9"/>
    <w:semiHidden/>
    <w:unhideWhenUsed/>
    <w:qFormat/>
    <w:rsid w:val="006B0AB6"/>
    <w:pPr>
      <w:keepNext/>
      <w:keepLines/>
      <w:numPr>
        <w:ilvl w:val="6"/>
        <w:numId w:val="20"/>
      </w:numPr>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semiHidden/>
    <w:unhideWhenUsed/>
    <w:qFormat/>
    <w:rsid w:val="006B0AB6"/>
    <w:pPr>
      <w:keepNext/>
      <w:keepLines/>
      <w:numPr>
        <w:ilvl w:val="7"/>
        <w:numId w:val="20"/>
      </w:numPr>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6B0AB6"/>
    <w:pPr>
      <w:keepNext/>
      <w:keepLines/>
      <w:numPr>
        <w:ilvl w:val="8"/>
        <w:numId w:val="20"/>
      </w:numPr>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3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basedOn w:val="Normal"/>
    <w:uiPriority w:val="34"/>
    <w:qFormat/>
    <w:rsid w:val="006B0AB6"/>
    <w:pPr>
      <w:numPr>
        <w:numId w:val="1"/>
      </w:numPr>
      <w:contextualSpacing/>
    </w:pPr>
  </w:style>
  <w:style w:type="paragraph" w:styleId="Title">
    <w:name w:val="Title"/>
    <w:basedOn w:val="Normal"/>
    <w:next w:val="Normal"/>
    <w:link w:val="TitleChar"/>
    <w:uiPriority w:val="10"/>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A11B7E" w:themeColor="accent4"/>
      <w:spacing w:val="6"/>
      <w:sz w:val="28"/>
      <w:szCs w:val="24"/>
    </w:rPr>
  </w:style>
  <w:style w:type="character" w:customStyle="1" w:styleId="Heading3Char">
    <w:name w:val="Heading 3 Char"/>
    <w:link w:val="Heading3"/>
    <w:uiPriority w:val="9"/>
    <w:rsid w:val="00D44D89"/>
    <w:rPr>
      <w:rFonts w:asciiTheme="minorHAnsi" w:eastAsia="SimSun" w:hAnsiTheme="minorHAnsi" w:cstheme="minorHAnsi"/>
      <w:b/>
      <w:iCs/>
      <w:noProof/>
      <w:color w:val="051B3B" w:themeColor="text2"/>
      <w:spacing w:val="4"/>
      <w:sz w:val="24"/>
      <w:szCs w:val="28"/>
    </w:rPr>
  </w:style>
  <w:style w:type="character" w:customStyle="1" w:styleId="Heading4Char">
    <w:name w:val="Heading 4 Char"/>
    <w:link w:val="Heading4"/>
    <w:uiPriority w:val="9"/>
    <w:rsid w:val="00D44D89"/>
    <w:rPr>
      <w:rFonts w:asciiTheme="minorHAnsi" w:eastAsia="SimSun" w:hAnsiTheme="minorHAnsi" w:cstheme="minorHAnsi"/>
      <w:b/>
      <w:iCs/>
      <w:color w:val="3B3B3B" w:themeColor="text1"/>
      <w:spacing w:val="4"/>
      <w:szCs w:val="24"/>
    </w:rPr>
  </w:style>
  <w:style w:type="character" w:customStyle="1" w:styleId="Heading5Char">
    <w:name w:val="Heading 5 Char"/>
    <w:link w:val="Heading5"/>
    <w:uiPriority w:val="9"/>
    <w:rsid w:val="00C546D8"/>
    <w:rPr>
      <w:rFonts w:ascii="Calibri Light" w:eastAsia="SimSun" w:hAnsi="Calibri Light"/>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semiHidden/>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347EA6"/>
    <w:pPr>
      <w:tabs>
        <w:tab w:val="right" w:leader="dot" w:pos="9900"/>
      </w:tabs>
      <w:spacing w:after="100" w:line="240" w:lineRule="auto"/>
      <w:ind w:left="446"/>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character" w:styleId="CommentReference">
    <w:name w:val="annotation reference"/>
    <w:basedOn w:val="DefaultParagraphFont"/>
    <w:uiPriority w:val="99"/>
    <w:semiHidden/>
    <w:unhideWhenUsed/>
    <w:rsid w:val="008B5680"/>
    <w:rPr>
      <w:sz w:val="16"/>
      <w:szCs w:val="16"/>
    </w:rPr>
  </w:style>
  <w:style w:type="paragraph" w:styleId="CommentText">
    <w:name w:val="annotation text"/>
    <w:basedOn w:val="Normal"/>
    <w:link w:val="CommentTextChar"/>
    <w:uiPriority w:val="99"/>
    <w:unhideWhenUsed/>
    <w:rsid w:val="008B5680"/>
    <w:pPr>
      <w:spacing w:line="240" w:lineRule="auto"/>
    </w:pPr>
  </w:style>
  <w:style w:type="character" w:customStyle="1" w:styleId="CommentTextChar">
    <w:name w:val="Comment Text Char"/>
    <w:basedOn w:val="DefaultParagraphFont"/>
    <w:link w:val="CommentText"/>
    <w:uiPriority w:val="99"/>
    <w:rsid w:val="008B5680"/>
  </w:style>
  <w:style w:type="paragraph" w:styleId="CommentSubject">
    <w:name w:val="annotation subject"/>
    <w:basedOn w:val="CommentText"/>
    <w:next w:val="CommentText"/>
    <w:link w:val="CommentSubjectChar"/>
    <w:uiPriority w:val="99"/>
    <w:semiHidden/>
    <w:unhideWhenUsed/>
    <w:rsid w:val="008B5680"/>
    <w:rPr>
      <w:b/>
      <w:bCs/>
    </w:rPr>
  </w:style>
  <w:style w:type="character" w:customStyle="1" w:styleId="CommentSubjectChar">
    <w:name w:val="Comment Subject Char"/>
    <w:basedOn w:val="CommentTextChar"/>
    <w:link w:val="CommentSubject"/>
    <w:uiPriority w:val="99"/>
    <w:semiHidden/>
    <w:rsid w:val="008B5680"/>
    <w:rPr>
      <w:b/>
      <w:bCs/>
    </w:rPr>
  </w:style>
  <w:style w:type="table" w:customStyle="1" w:styleId="TableGrid10">
    <w:name w:val="Table Grid1"/>
    <w:basedOn w:val="TableNormal"/>
    <w:next w:val="TableGrid"/>
    <w:uiPriority w:val="39"/>
    <w:rsid w:val="004D6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2D4E"/>
    <w:rPr>
      <w:color w:val="808080"/>
    </w:rPr>
  </w:style>
  <w:style w:type="paragraph" w:customStyle="1" w:styleId="xmsonormal">
    <w:name w:val="x_msonormal"/>
    <w:basedOn w:val="Normal"/>
    <w:rsid w:val="00C045D8"/>
    <w:pPr>
      <w:spacing w:after="0" w:line="240" w:lineRule="auto"/>
    </w:pPr>
    <w:rPr>
      <w:rFonts w:ascii="Calibri" w:eastAsiaTheme="minorHAnsi" w:hAnsi="Calibri" w:cs="Calibri"/>
      <w:sz w:val="22"/>
      <w:szCs w:val="22"/>
    </w:rPr>
  </w:style>
  <w:style w:type="character" w:styleId="UnresolvedMention">
    <w:name w:val="Unresolved Mention"/>
    <w:basedOn w:val="DefaultParagraphFont"/>
    <w:uiPriority w:val="99"/>
    <w:unhideWhenUsed/>
    <w:rsid w:val="00C045D8"/>
    <w:rPr>
      <w:color w:val="605E5C"/>
      <w:shd w:val="clear" w:color="auto" w:fill="E1DFDD"/>
    </w:rPr>
  </w:style>
  <w:style w:type="paragraph" w:styleId="TableofFigures">
    <w:name w:val="table of figures"/>
    <w:basedOn w:val="Normal"/>
    <w:next w:val="Normal"/>
    <w:uiPriority w:val="99"/>
    <w:unhideWhenUsed/>
    <w:rsid w:val="00B13ECF"/>
    <w:pPr>
      <w:spacing w:after="0"/>
    </w:pPr>
  </w:style>
  <w:style w:type="character" w:styleId="FollowedHyperlink">
    <w:name w:val="FollowedHyperlink"/>
    <w:basedOn w:val="DefaultParagraphFont"/>
    <w:uiPriority w:val="99"/>
    <w:semiHidden/>
    <w:unhideWhenUsed/>
    <w:rsid w:val="005C1882"/>
    <w:rPr>
      <w:color w:val="5A6E8C" w:themeColor="followedHyperlink"/>
      <w:u w:val="single"/>
    </w:rPr>
  </w:style>
  <w:style w:type="table" w:customStyle="1" w:styleId="TableGrid2">
    <w:name w:val="Table Grid2"/>
    <w:basedOn w:val="TableNormal"/>
    <w:next w:val="TableGrid"/>
    <w:uiPriority w:val="59"/>
    <w:rsid w:val="00F30BFB"/>
    <w:pPr>
      <w:spacing w:after="160" w:line="259" w:lineRule="auto"/>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30BFB"/>
    <w:pPr>
      <w:spacing w:after="0" w:line="240" w:lineRule="auto"/>
    </w:pPr>
  </w:style>
  <w:style w:type="character" w:customStyle="1" w:styleId="FootnoteTextChar">
    <w:name w:val="Footnote Text Char"/>
    <w:basedOn w:val="DefaultParagraphFont"/>
    <w:link w:val="FootnoteText"/>
    <w:uiPriority w:val="99"/>
    <w:semiHidden/>
    <w:rsid w:val="00F30BFB"/>
    <w:rPr>
      <w:rFonts w:ascii="Arial" w:hAnsi="Arial"/>
    </w:rPr>
  </w:style>
  <w:style w:type="character" w:styleId="FootnoteReference">
    <w:name w:val="footnote reference"/>
    <w:basedOn w:val="DefaultParagraphFont"/>
    <w:uiPriority w:val="99"/>
    <w:semiHidden/>
    <w:unhideWhenUsed/>
    <w:rsid w:val="00F30BFB"/>
    <w:rPr>
      <w:vertAlign w:val="superscript"/>
    </w:rPr>
  </w:style>
  <w:style w:type="character" w:customStyle="1" w:styleId="normaltextrun">
    <w:name w:val="normaltextrun"/>
    <w:basedOn w:val="DefaultParagraphFont"/>
    <w:rsid w:val="00F30BFB"/>
  </w:style>
  <w:style w:type="character" w:customStyle="1" w:styleId="eop">
    <w:name w:val="eop"/>
    <w:basedOn w:val="DefaultParagraphFont"/>
    <w:rsid w:val="00F30BFB"/>
  </w:style>
  <w:style w:type="paragraph" w:customStyle="1" w:styleId="paragraph">
    <w:name w:val="paragraph"/>
    <w:basedOn w:val="Normal"/>
    <w:rsid w:val="00F30BFB"/>
    <w:pPr>
      <w:spacing w:before="100" w:beforeAutospacing="1" w:after="100" w:afterAutospacing="1" w:line="240" w:lineRule="auto"/>
      <w:jc w:val="left"/>
    </w:pPr>
    <w:rPr>
      <w:rFonts w:ascii="Times New Roman" w:hAnsi="Times New Roman"/>
      <w:sz w:val="24"/>
      <w:szCs w:val="24"/>
    </w:rPr>
  </w:style>
  <w:style w:type="character" w:styleId="Mention">
    <w:name w:val="Mention"/>
    <w:basedOn w:val="DefaultParagraphFont"/>
    <w:uiPriority w:val="99"/>
    <w:unhideWhenUsed/>
    <w:rsid w:val="00F30BFB"/>
    <w:rPr>
      <w:color w:val="2B579A"/>
      <w:shd w:val="clear" w:color="auto" w:fill="E1DFDD"/>
    </w:rPr>
  </w:style>
  <w:style w:type="paragraph" w:styleId="Revision">
    <w:name w:val="Revision"/>
    <w:hidden/>
    <w:uiPriority w:val="99"/>
    <w:semiHidden/>
    <w:rsid w:val="00EA2D7F"/>
    <w:rPr>
      <w:rFonts w:ascii="Arial" w:hAnsi="Arial"/>
    </w:rPr>
  </w:style>
  <w:style w:type="table" w:styleId="GridTable4-Accent1">
    <w:name w:val="Grid Table 4 Accent 1"/>
    <w:basedOn w:val="TableNormal"/>
    <w:uiPriority w:val="49"/>
    <w:rsid w:val="004B541D"/>
    <w:tblPr>
      <w:tblStyleRowBandSize w:val="1"/>
      <w:tblStyleColBandSize w:val="1"/>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styleId="GridTable4">
    <w:name w:val="Grid Table 4"/>
    <w:basedOn w:val="TableNormal"/>
    <w:uiPriority w:val="49"/>
    <w:rsid w:val="009A67F4"/>
    <w:rPr>
      <w:rFonts w:asciiTheme="minorHAnsi" w:eastAsiaTheme="minorHAnsi" w:hAnsiTheme="minorHAnsi" w:cstheme="minorBidi"/>
      <w:sz w:val="22"/>
      <w:szCs w:val="22"/>
    </w:rPr>
    <w:tblPr>
      <w:tblStyleRowBandSize w:val="1"/>
      <w:tblStyleColBandSize w:val="1"/>
      <w:tblBorders>
        <w:top w:val="single" w:sz="4" w:space="0" w:color="898989" w:themeColor="text1" w:themeTint="99"/>
        <w:left w:val="single" w:sz="4" w:space="0" w:color="898989" w:themeColor="text1" w:themeTint="99"/>
        <w:bottom w:val="single" w:sz="4" w:space="0" w:color="898989" w:themeColor="text1" w:themeTint="99"/>
        <w:right w:val="single" w:sz="4" w:space="0" w:color="898989" w:themeColor="text1" w:themeTint="99"/>
        <w:insideH w:val="single" w:sz="4" w:space="0" w:color="898989" w:themeColor="text1" w:themeTint="99"/>
        <w:insideV w:val="single" w:sz="4" w:space="0" w:color="898989" w:themeColor="text1" w:themeTint="99"/>
      </w:tblBorders>
    </w:tblPr>
    <w:tblStylePr w:type="firstRow">
      <w:rPr>
        <w:b/>
        <w:bCs/>
        <w:color w:val="FFFFFF" w:themeColor="background1"/>
      </w:rPr>
      <w:tblPr/>
      <w:tcPr>
        <w:tcBorders>
          <w:top w:val="single" w:sz="4" w:space="0" w:color="3B3B3B" w:themeColor="text1"/>
          <w:left w:val="single" w:sz="4" w:space="0" w:color="3B3B3B" w:themeColor="text1"/>
          <w:bottom w:val="single" w:sz="4" w:space="0" w:color="3B3B3B" w:themeColor="text1"/>
          <w:right w:val="single" w:sz="4" w:space="0" w:color="3B3B3B" w:themeColor="text1"/>
          <w:insideH w:val="nil"/>
          <w:insideV w:val="nil"/>
        </w:tcBorders>
        <w:shd w:val="clear" w:color="auto" w:fill="3B3B3B" w:themeFill="text1"/>
      </w:tcPr>
    </w:tblStylePr>
    <w:tblStylePr w:type="lastRow">
      <w:rPr>
        <w:b/>
        <w:bCs/>
      </w:rPr>
      <w:tblPr/>
      <w:tcPr>
        <w:tcBorders>
          <w:top w:val="double" w:sz="4" w:space="0" w:color="3B3B3B" w:themeColor="text1"/>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43110">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63616752">
      <w:bodyDiv w:val="1"/>
      <w:marLeft w:val="0"/>
      <w:marRight w:val="0"/>
      <w:marTop w:val="0"/>
      <w:marBottom w:val="0"/>
      <w:divBdr>
        <w:top w:val="none" w:sz="0" w:space="0" w:color="auto"/>
        <w:left w:val="none" w:sz="0" w:space="0" w:color="auto"/>
        <w:bottom w:val="none" w:sz="0" w:space="0" w:color="auto"/>
        <w:right w:val="none" w:sz="0" w:space="0" w:color="auto"/>
      </w:divBdr>
    </w:div>
    <w:div w:id="355544405">
      <w:bodyDiv w:val="1"/>
      <w:marLeft w:val="0"/>
      <w:marRight w:val="0"/>
      <w:marTop w:val="0"/>
      <w:marBottom w:val="0"/>
      <w:divBdr>
        <w:top w:val="none" w:sz="0" w:space="0" w:color="auto"/>
        <w:left w:val="none" w:sz="0" w:space="0" w:color="auto"/>
        <w:bottom w:val="none" w:sz="0" w:space="0" w:color="auto"/>
        <w:right w:val="none" w:sz="0" w:space="0" w:color="auto"/>
      </w:divBdr>
    </w:div>
    <w:div w:id="440799840">
      <w:bodyDiv w:val="1"/>
      <w:marLeft w:val="0"/>
      <w:marRight w:val="0"/>
      <w:marTop w:val="0"/>
      <w:marBottom w:val="0"/>
      <w:divBdr>
        <w:top w:val="none" w:sz="0" w:space="0" w:color="auto"/>
        <w:left w:val="none" w:sz="0" w:space="0" w:color="auto"/>
        <w:bottom w:val="none" w:sz="0" w:space="0" w:color="auto"/>
        <w:right w:val="none" w:sz="0" w:space="0" w:color="auto"/>
      </w:divBdr>
    </w:div>
    <w:div w:id="444929807">
      <w:bodyDiv w:val="1"/>
      <w:marLeft w:val="0"/>
      <w:marRight w:val="0"/>
      <w:marTop w:val="0"/>
      <w:marBottom w:val="0"/>
      <w:divBdr>
        <w:top w:val="none" w:sz="0" w:space="0" w:color="auto"/>
        <w:left w:val="none" w:sz="0" w:space="0" w:color="auto"/>
        <w:bottom w:val="none" w:sz="0" w:space="0" w:color="auto"/>
        <w:right w:val="none" w:sz="0" w:space="0" w:color="auto"/>
      </w:divBdr>
    </w:div>
    <w:div w:id="450520356">
      <w:bodyDiv w:val="1"/>
      <w:marLeft w:val="0"/>
      <w:marRight w:val="0"/>
      <w:marTop w:val="0"/>
      <w:marBottom w:val="0"/>
      <w:divBdr>
        <w:top w:val="none" w:sz="0" w:space="0" w:color="auto"/>
        <w:left w:val="none" w:sz="0" w:space="0" w:color="auto"/>
        <w:bottom w:val="none" w:sz="0" w:space="0" w:color="auto"/>
        <w:right w:val="none" w:sz="0" w:space="0" w:color="auto"/>
      </w:divBdr>
    </w:div>
    <w:div w:id="468135442">
      <w:bodyDiv w:val="1"/>
      <w:marLeft w:val="0"/>
      <w:marRight w:val="0"/>
      <w:marTop w:val="0"/>
      <w:marBottom w:val="0"/>
      <w:divBdr>
        <w:top w:val="none" w:sz="0" w:space="0" w:color="auto"/>
        <w:left w:val="none" w:sz="0" w:space="0" w:color="auto"/>
        <w:bottom w:val="none" w:sz="0" w:space="0" w:color="auto"/>
        <w:right w:val="none" w:sz="0" w:space="0" w:color="auto"/>
      </w:divBdr>
    </w:div>
    <w:div w:id="473833176">
      <w:bodyDiv w:val="1"/>
      <w:marLeft w:val="0"/>
      <w:marRight w:val="0"/>
      <w:marTop w:val="0"/>
      <w:marBottom w:val="0"/>
      <w:divBdr>
        <w:top w:val="none" w:sz="0" w:space="0" w:color="auto"/>
        <w:left w:val="none" w:sz="0" w:space="0" w:color="auto"/>
        <w:bottom w:val="none" w:sz="0" w:space="0" w:color="auto"/>
        <w:right w:val="none" w:sz="0" w:space="0" w:color="auto"/>
      </w:divBdr>
    </w:div>
    <w:div w:id="553006956">
      <w:bodyDiv w:val="1"/>
      <w:marLeft w:val="0"/>
      <w:marRight w:val="0"/>
      <w:marTop w:val="0"/>
      <w:marBottom w:val="0"/>
      <w:divBdr>
        <w:top w:val="none" w:sz="0" w:space="0" w:color="auto"/>
        <w:left w:val="none" w:sz="0" w:space="0" w:color="auto"/>
        <w:bottom w:val="none" w:sz="0" w:space="0" w:color="auto"/>
        <w:right w:val="none" w:sz="0" w:space="0" w:color="auto"/>
      </w:divBdr>
    </w:div>
    <w:div w:id="678390600">
      <w:bodyDiv w:val="1"/>
      <w:marLeft w:val="0"/>
      <w:marRight w:val="0"/>
      <w:marTop w:val="0"/>
      <w:marBottom w:val="0"/>
      <w:divBdr>
        <w:top w:val="none" w:sz="0" w:space="0" w:color="auto"/>
        <w:left w:val="none" w:sz="0" w:space="0" w:color="auto"/>
        <w:bottom w:val="none" w:sz="0" w:space="0" w:color="auto"/>
        <w:right w:val="none" w:sz="0" w:space="0" w:color="auto"/>
      </w:divBdr>
    </w:div>
    <w:div w:id="810486866">
      <w:bodyDiv w:val="1"/>
      <w:marLeft w:val="0"/>
      <w:marRight w:val="0"/>
      <w:marTop w:val="0"/>
      <w:marBottom w:val="0"/>
      <w:divBdr>
        <w:top w:val="none" w:sz="0" w:space="0" w:color="auto"/>
        <w:left w:val="none" w:sz="0" w:space="0" w:color="auto"/>
        <w:bottom w:val="none" w:sz="0" w:space="0" w:color="auto"/>
        <w:right w:val="none" w:sz="0" w:space="0" w:color="auto"/>
      </w:divBdr>
    </w:div>
    <w:div w:id="820733089">
      <w:bodyDiv w:val="1"/>
      <w:marLeft w:val="0"/>
      <w:marRight w:val="0"/>
      <w:marTop w:val="0"/>
      <w:marBottom w:val="0"/>
      <w:divBdr>
        <w:top w:val="none" w:sz="0" w:space="0" w:color="auto"/>
        <w:left w:val="none" w:sz="0" w:space="0" w:color="auto"/>
        <w:bottom w:val="none" w:sz="0" w:space="0" w:color="auto"/>
        <w:right w:val="none" w:sz="0" w:space="0" w:color="auto"/>
      </w:divBdr>
    </w:div>
    <w:div w:id="899055298">
      <w:bodyDiv w:val="1"/>
      <w:marLeft w:val="0"/>
      <w:marRight w:val="0"/>
      <w:marTop w:val="0"/>
      <w:marBottom w:val="0"/>
      <w:divBdr>
        <w:top w:val="none" w:sz="0" w:space="0" w:color="auto"/>
        <w:left w:val="none" w:sz="0" w:space="0" w:color="auto"/>
        <w:bottom w:val="none" w:sz="0" w:space="0" w:color="auto"/>
        <w:right w:val="none" w:sz="0" w:space="0" w:color="auto"/>
      </w:divBdr>
    </w:div>
    <w:div w:id="982664602">
      <w:bodyDiv w:val="1"/>
      <w:marLeft w:val="0"/>
      <w:marRight w:val="0"/>
      <w:marTop w:val="0"/>
      <w:marBottom w:val="0"/>
      <w:divBdr>
        <w:top w:val="none" w:sz="0" w:space="0" w:color="auto"/>
        <w:left w:val="none" w:sz="0" w:space="0" w:color="auto"/>
        <w:bottom w:val="none" w:sz="0" w:space="0" w:color="auto"/>
        <w:right w:val="none" w:sz="0" w:space="0" w:color="auto"/>
      </w:divBdr>
    </w:div>
    <w:div w:id="994258759">
      <w:bodyDiv w:val="1"/>
      <w:marLeft w:val="0"/>
      <w:marRight w:val="0"/>
      <w:marTop w:val="0"/>
      <w:marBottom w:val="0"/>
      <w:divBdr>
        <w:top w:val="none" w:sz="0" w:space="0" w:color="auto"/>
        <w:left w:val="none" w:sz="0" w:space="0" w:color="auto"/>
        <w:bottom w:val="none" w:sz="0" w:space="0" w:color="auto"/>
        <w:right w:val="none" w:sz="0" w:space="0" w:color="auto"/>
      </w:divBdr>
    </w:div>
    <w:div w:id="1001547740">
      <w:bodyDiv w:val="1"/>
      <w:marLeft w:val="0"/>
      <w:marRight w:val="0"/>
      <w:marTop w:val="0"/>
      <w:marBottom w:val="0"/>
      <w:divBdr>
        <w:top w:val="none" w:sz="0" w:space="0" w:color="auto"/>
        <w:left w:val="none" w:sz="0" w:space="0" w:color="auto"/>
        <w:bottom w:val="none" w:sz="0" w:space="0" w:color="auto"/>
        <w:right w:val="none" w:sz="0" w:space="0" w:color="auto"/>
      </w:divBdr>
    </w:div>
    <w:div w:id="1005209873">
      <w:bodyDiv w:val="1"/>
      <w:marLeft w:val="0"/>
      <w:marRight w:val="0"/>
      <w:marTop w:val="0"/>
      <w:marBottom w:val="0"/>
      <w:divBdr>
        <w:top w:val="none" w:sz="0" w:space="0" w:color="auto"/>
        <w:left w:val="none" w:sz="0" w:space="0" w:color="auto"/>
        <w:bottom w:val="none" w:sz="0" w:space="0" w:color="auto"/>
        <w:right w:val="none" w:sz="0" w:space="0" w:color="auto"/>
      </w:divBdr>
    </w:div>
    <w:div w:id="1072971304">
      <w:bodyDiv w:val="1"/>
      <w:marLeft w:val="0"/>
      <w:marRight w:val="0"/>
      <w:marTop w:val="0"/>
      <w:marBottom w:val="0"/>
      <w:divBdr>
        <w:top w:val="none" w:sz="0" w:space="0" w:color="auto"/>
        <w:left w:val="none" w:sz="0" w:space="0" w:color="auto"/>
        <w:bottom w:val="none" w:sz="0" w:space="0" w:color="auto"/>
        <w:right w:val="none" w:sz="0" w:space="0" w:color="auto"/>
      </w:divBdr>
    </w:div>
    <w:div w:id="1098914240">
      <w:bodyDiv w:val="1"/>
      <w:marLeft w:val="0"/>
      <w:marRight w:val="0"/>
      <w:marTop w:val="0"/>
      <w:marBottom w:val="0"/>
      <w:divBdr>
        <w:top w:val="none" w:sz="0" w:space="0" w:color="auto"/>
        <w:left w:val="none" w:sz="0" w:space="0" w:color="auto"/>
        <w:bottom w:val="none" w:sz="0" w:space="0" w:color="auto"/>
        <w:right w:val="none" w:sz="0" w:space="0" w:color="auto"/>
      </w:divBdr>
    </w:div>
    <w:div w:id="1110931064">
      <w:bodyDiv w:val="1"/>
      <w:marLeft w:val="0"/>
      <w:marRight w:val="0"/>
      <w:marTop w:val="0"/>
      <w:marBottom w:val="0"/>
      <w:divBdr>
        <w:top w:val="none" w:sz="0" w:space="0" w:color="auto"/>
        <w:left w:val="none" w:sz="0" w:space="0" w:color="auto"/>
        <w:bottom w:val="none" w:sz="0" w:space="0" w:color="auto"/>
        <w:right w:val="none" w:sz="0" w:space="0" w:color="auto"/>
      </w:divBdr>
    </w:div>
    <w:div w:id="1116559386">
      <w:bodyDiv w:val="1"/>
      <w:marLeft w:val="0"/>
      <w:marRight w:val="0"/>
      <w:marTop w:val="0"/>
      <w:marBottom w:val="0"/>
      <w:divBdr>
        <w:top w:val="none" w:sz="0" w:space="0" w:color="auto"/>
        <w:left w:val="none" w:sz="0" w:space="0" w:color="auto"/>
        <w:bottom w:val="none" w:sz="0" w:space="0" w:color="auto"/>
        <w:right w:val="none" w:sz="0" w:space="0" w:color="auto"/>
      </w:divBdr>
    </w:div>
    <w:div w:id="1144354283">
      <w:bodyDiv w:val="1"/>
      <w:marLeft w:val="0"/>
      <w:marRight w:val="0"/>
      <w:marTop w:val="0"/>
      <w:marBottom w:val="0"/>
      <w:divBdr>
        <w:top w:val="none" w:sz="0" w:space="0" w:color="auto"/>
        <w:left w:val="none" w:sz="0" w:space="0" w:color="auto"/>
        <w:bottom w:val="none" w:sz="0" w:space="0" w:color="auto"/>
        <w:right w:val="none" w:sz="0" w:space="0" w:color="auto"/>
      </w:divBdr>
    </w:div>
    <w:div w:id="1415783016">
      <w:bodyDiv w:val="1"/>
      <w:marLeft w:val="0"/>
      <w:marRight w:val="0"/>
      <w:marTop w:val="0"/>
      <w:marBottom w:val="0"/>
      <w:divBdr>
        <w:top w:val="none" w:sz="0" w:space="0" w:color="auto"/>
        <w:left w:val="none" w:sz="0" w:space="0" w:color="auto"/>
        <w:bottom w:val="none" w:sz="0" w:space="0" w:color="auto"/>
        <w:right w:val="none" w:sz="0" w:space="0" w:color="auto"/>
      </w:divBdr>
    </w:div>
    <w:div w:id="1511677315">
      <w:bodyDiv w:val="1"/>
      <w:marLeft w:val="0"/>
      <w:marRight w:val="0"/>
      <w:marTop w:val="0"/>
      <w:marBottom w:val="0"/>
      <w:divBdr>
        <w:top w:val="none" w:sz="0" w:space="0" w:color="auto"/>
        <w:left w:val="none" w:sz="0" w:space="0" w:color="auto"/>
        <w:bottom w:val="none" w:sz="0" w:space="0" w:color="auto"/>
        <w:right w:val="none" w:sz="0" w:space="0" w:color="auto"/>
      </w:divBdr>
    </w:div>
    <w:div w:id="1521434511">
      <w:bodyDiv w:val="1"/>
      <w:marLeft w:val="0"/>
      <w:marRight w:val="0"/>
      <w:marTop w:val="0"/>
      <w:marBottom w:val="0"/>
      <w:divBdr>
        <w:top w:val="none" w:sz="0" w:space="0" w:color="auto"/>
        <w:left w:val="none" w:sz="0" w:space="0" w:color="auto"/>
        <w:bottom w:val="none" w:sz="0" w:space="0" w:color="auto"/>
        <w:right w:val="none" w:sz="0" w:space="0" w:color="auto"/>
      </w:divBdr>
    </w:div>
    <w:div w:id="1666127974">
      <w:bodyDiv w:val="1"/>
      <w:marLeft w:val="0"/>
      <w:marRight w:val="0"/>
      <w:marTop w:val="0"/>
      <w:marBottom w:val="0"/>
      <w:divBdr>
        <w:top w:val="none" w:sz="0" w:space="0" w:color="auto"/>
        <w:left w:val="none" w:sz="0" w:space="0" w:color="auto"/>
        <w:bottom w:val="none" w:sz="0" w:space="0" w:color="auto"/>
        <w:right w:val="none" w:sz="0" w:space="0" w:color="auto"/>
      </w:divBdr>
    </w:div>
    <w:div w:id="1712462572">
      <w:bodyDiv w:val="1"/>
      <w:marLeft w:val="0"/>
      <w:marRight w:val="0"/>
      <w:marTop w:val="0"/>
      <w:marBottom w:val="0"/>
      <w:divBdr>
        <w:top w:val="none" w:sz="0" w:space="0" w:color="auto"/>
        <w:left w:val="none" w:sz="0" w:space="0" w:color="auto"/>
        <w:bottom w:val="none" w:sz="0" w:space="0" w:color="auto"/>
        <w:right w:val="none" w:sz="0" w:space="0" w:color="auto"/>
      </w:divBdr>
    </w:div>
    <w:div w:id="1716468367">
      <w:bodyDiv w:val="1"/>
      <w:marLeft w:val="0"/>
      <w:marRight w:val="0"/>
      <w:marTop w:val="0"/>
      <w:marBottom w:val="0"/>
      <w:divBdr>
        <w:top w:val="none" w:sz="0" w:space="0" w:color="auto"/>
        <w:left w:val="none" w:sz="0" w:space="0" w:color="auto"/>
        <w:bottom w:val="none" w:sz="0" w:space="0" w:color="auto"/>
        <w:right w:val="none" w:sz="0" w:space="0" w:color="auto"/>
      </w:divBdr>
    </w:div>
    <w:div w:id="1731803362">
      <w:bodyDiv w:val="1"/>
      <w:marLeft w:val="0"/>
      <w:marRight w:val="0"/>
      <w:marTop w:val="0"/>
      <w:marBottom w:val="0"/>
      <w:divBdr>
        <w:top w:val="none" w:sz="0" w:space="0" w:color="auto"/>
        <w:left w:val="none" w:sz="0" w:space="0" w:color="auto"/>
        <w:bottom w:val="none" w:sz="0" w:space="0" w:color="auto"/>
        <w:right w:val="none" w:sz="0" w:space="0" w:color="auto"/>
      </w:divBdr>
    </w:div>
    <w:div w:id="1740011868">
      <w:bodyDiv w:val="1"/>
      <w:marLeft w:val="0"/>
      <w:marRight w:val="0"/>
      <w:marTop w:val="0"/>
      <w:marBottom w:val="0"/>
      <w:divBdr>
        <w:top w:val="none" w:sz="0" w:space="0" w:color="auto"/>
        <w:left w:val="none" w:sz="0" w:space="0" w:color="auto"/>
        <w:bottom w:val="none" w:sz="0" w:space="0" w:color="auto"/>
        <w:right w:val="none" w:sz="0" w:space="0" w:color="auto"/>
      </w:divBdr>
    </w:div>
    <w:div w:id="1824273641">
      <w:bodyDiv w:val="1"/>
      <w:marLeft w:val="0"/>
      <w:marRight w:val="0"/>
      <w:marTop w:val="0"/>
      <w:marBottom w:val="0"/>
      <w:divBdr>
        <w:top w:val="none" w:sz="0" w:space="0" w:color="auto"/>
        <w:left w:val="none" w:sz="0" w:space="0" w:color="auto"/>
        <w:bottom w:val="none" w:sz="0" w:space="0" w:color="auto"/>
        <w:right w:val="none" w:sz="0" w:space="0" w:color="auto"/>
      </w:divBdr>
    </w:div>
    <w:div w:id="1843081113">
      <w:bodyDiv w:val="1"/>
      <w:marLeft w:val="0"/>
      <w:marRight w:val="0"/>
      <w:marTop w:val="0"/>
      <w:marBottom w:val="0"/>
      <w:divBdr>
        <w:top w:val="none" w:sz="0" w:space="0" w:color="auto"/>
        <w:left w:val="none" w:sz="0" w:space="0" w:color="auto"/>
        <w:bottom w:val="none" w:sz="0" w:space="0" w:color="auto"/>
        <w:right w:val="none" w:sz="0" w:space="0" w:color="auto"/>
      </w:divBdr>
    </w:div>
    <w:div w:id="1945724187">
      <w:bodyDiv w:val="1"/>
      <w:marLeft w:val="0"/>
      <w:marRight w:val="0"/>
      <w:marTop w:val="0"/>
      <w:marBottom w:val="0"/>
      <w:divBdr>
        <w:top w:val="none" w:sz="0" w:space="0" w:color="auto"/>
        <w:left w:val="none" w:sz="0" w:space="0" w:color="auto"/>
        <w:bottom w:val="none" w:sz="0" w:space="0" w:color="auto"/>
        <w:right w:val="none" w:sz="0" w:space="0" w:color="auto"/>
      </w:divBdr>
    </w:div>
    <w:div w:id="210464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5241/2f1-35" TargetMode="Externa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customXml" Target="../customXml/item3.xml"/><Relationship Id="rId21" Type="http://schemas.openxmlformats.org/officeDocument/2006/relationships/chart" Target="charts/chart7.xml"/><Relationship Id="rId34" Type="http://schemas.openxmlformats.org/officeDocument/2006/relationships/hyperlink" Target="mailto:tiwilliams@pcgu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mailto:tiwilliams@pcgus.com" TargetMode="Externa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10.xml"/><Relationship Id="rId32" Type="http://schemas.openxmlformats.org/officeDocument/2006/relationships/chart" Target="charts/chart18.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chart" Target="charts/chart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241/6-84" TargetMode="Externa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social-rehabilitation-s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fawcett\OneDrive%20-%20Public%20Consulting%20Group,%20Inc\Ashley%202021\Proposals\_Tools%20-%20Including%202019%20Templates%20Rebrand\PCG_BLUE%20Report%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8.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0.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1.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2.xlsx"/></Relationships>
</file>

<file path=word/charts/_rels/chart16.xml.rels><?xml version="1.0" encoding="UTF-8" standalone="yes"?>
<Relationships xmlns="http://schemas.openxmlformats.org/package/2006/relationships"><Relationship Id="rId3" Type="http://schemas.openxmlformats.org/officeDocument/2006/relationships/oleObject" Target="https://publicconsultinggroup-my.sharepoint.com/personal/bdowning_pcgus_com/Documents/Project-MA%20ROI/Data/Combined%20with%20Duplicates%20Identified/Clean/Figures%20to%20update%20via%20table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oleObject" Target="https://publicconsultinggroup.sharepoint.com/sites/GrpHUSMAMCBVRROITM/Shared%20Documents/General/DATA/primary%20source%20of%20support%20excel%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publicconsultinggroup.sharepoint.com/sites/GrpHUSMAMCBVRROITM/Shared%20Documents/General/DATA/primary%20source%20of%20support%20excel%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'Figure 1'!$A$3</c:f>
              <c:strCache>
                <c:ptCount val="1"/>
                <c:pt idx="0">
                  <c:v>Other than Rehabilitated-After IPE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1'!$B$2:$D$2</c:f>
              <c:strCache>
                <c:ptCount val="3"/>
                <c:pt idx="0">
                  <c:v>PY15 Closure Date </c:v>
                </c:pt>
                <c:pt idx="1">
                  <c:v>PY 2016 Closure Date </c:v>
                </c:pt>
                <c:pt idx="2">
                  <c:v>Grand Total</c:v>
                </c:pt>
              </c:strCache>
            </c:strRef>
          </c:cat>
          <c:val>
            <c:numRef>
              <c:f>'Figure 1'!$B$3:$D$3</c:f>
              <c:numCache>
                <c:formatCode>0%</c:formatCode>
                <c:ptCount val="3"/>
                <c:pt idx="0">
                  <c:v>0.16</c:v>
                </c:pt>
                <c:pt idx="1">
                  <c:v>0.3</c:v>
                </c:pt>
                <c:pt idx="2">
                  <c:v>0.23</c:v>
                </c:pt>
              </c:numCache>
            </c:numRef>
          </c:val>
          <c:extLst>
            <c:ext xmlns:c16="http://schemas.microsoft.com/office/drawing/2014/chart" uri="{C3380CC4-5D6E-409C-BE32-E72D297353CC}">
              <c16:uniqueId val="{00000000-081F-448D-AD49-DEB9AB997261}"/>
            </c:ext>
          </c:extLst>
        </c:ser>
        <c:ser>
          <c:idx val="1"/>
          <c:order val="1"/>
          <c:tx>
            <c:strRef>
              <c:f>'Figure 1'!$A$4</c:f>
              <c:strCache>
                <c:ptCount val="1"/>
                <c:pt idx="0">
                  <c:v>Rehabilitated: Exited w/ Employment Outcome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1'!$B$2:$D$2</c:f>
              <c:strCache>
                <c:ptCount val="3"/>
                <c:pt idx="0">
                  <c:v>PY15 Closure Date </c:v>
                </c:pt>
                <c:pt idx="1">
                  <c:v>PY 2016 Closure Date </c:v>
                </c:pt>
                <c:pt idx="2">
                  <c:v>Grand Total</c:v>
                </c:pt>
              </c:strCache>
            </c:strRef>
          </c:cat>
          <c:val>
            <c:numRef>
              <c:f>'Figure 1'!$B$4:$D$4</c:f>
              <c:numCache>
                <c:formatCode>0%</c:formatCode>
                <c:ptCount val="3"/>
                <c:pt idx="0">
                  <c:v>0.84</c:v>
                </c:pt>
                <c:pt idx="1">
                  <c:v>0.7</c:v>
                </c:pt>
                <c:pt idx="2">
                  <c:v>0.77</c:v>
                </c:pt>
              </c:numCache>
            </c:numRef>
          </c:val>
          <c:extLst>
            <c:ext xmlns:c16="http://schemas.microsoft.com/office/drawing/2014/chart" uri="{C3380CC4-5D6E-409C-BE32-E72D297353CC}">
              <c16:uniqueId val="{00000001-081F-448D-AD49-DEB9AB997261}"/>
            </c:ext>
          </c:extLst>
        </c:ser>
        <c:dLbls>
          <c:dLblPos val="ctr"/>
          <c:showLegendKey val="0"/>
          <c:showVal val="1"/>
          <c:showCatName val="0"/>
          <c:showSerName val="0"/>
          <c:showPercent val="0"/>
          <c:showBubbleSize val="0"/>
        </c:dLbls>
        <c:gapWidth val="150"/>
        <c:overlap val="100"/>
        <c:axId val="891881392"/>
        <c:axId val="891889712"/>
      </c:barChart>
      <c:catAx>
        <c:axId val="8918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889712"/>
        <c:crosses val="autoZero"/>
        <c:auto val="1"/>
        <c:lblAlgn val="ctr"/>
        <c:lblOffset val="100"/>
        <c:noMultiLvlLbl val="0"/>
      </c:catAx>
      <c:valAx>
        <c:axId val="89188971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881392"/>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 10'!$B$12</c:f>
              <c:strCache>
                <c:ptCount val="1"/>
                <c:pt idx="0">
                  <c:v>At Application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10'!$A$13:$A$14</c:f>
              <c:strCache>
                <c:ptCount val="2"/>
                <c:pt idx="0">
                  <c:v>No Medicaid</c:v>
                </c:pt>
                <c:pt idx="1">
                  <c:v>Medicaid</c:v>
                </c:pt>
              </c:strCache>
            </c:strRef>
          </c:cat>
          <c:val>
            <c:numRef>
              <c:f>'Fig 10'!$B$13:$B$14</c:f>
              <c:numCache>
                <c:formatCode>0%</c:formatCode>
                <c:ptCount val="2"/>
                <c:pt idx="0">
                  <c:v>0.68342245989304817</c:v>
                </c:pt>
                <c:pt idx="1">
                  <c:v>0.31657754010695188</c:v>
                </c:pt>
              </c:numCache>
            </c:numRef>
          </c:val>
          <c:extLst>
            <c:ext xmlns:c16="http://schemas.microsoft.com/office/drawing/2014/chart" uri="{C3380CC4-5D6E-409C-BE32-E72D297353CC}">
              <c16:uniqueId val="{00000000-0102-4CF7-B9CD-2786A3BB5A39}"/>
            </c:ext>
          </c:extLst>
        </c:ser>
        <c:ser>
          <c:idx val="1"/>
          <c:order val="1"/>
          <c:tx>
            <c:strRef>
              <c:f>'Fig 10'!$C$12</c:f>
              <c:strCache>
                <c:ptCount val="1"/>
                <c:pt idx="0">
                  <c:v>At Closure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10'!$A$13:$A$14</c:f>
              <c:strCache>
                <c:ptCount val="2"/>
                <c:pt idx="0">
                  <c:v>No Medicaid</c:v>
                </c:pt>
                <c:pt idx="1">
                  <c:v>Medicaid</c:v>
                </c:pt>
              </c:strCache>
            </c:strRef>
          </c:cat>
          <c:val>
            <c:numRef>
              <c:f>'Fig 10'!$C$13:$C$14</c:f>
              <c:numCache>
                <c:formatCode>0%</c:formatCode>
                <c:ptCount val="2"/>
                <c:pt idx="0">
                  <c:v>0.79807692307692313</c:v>
                </c:pt>
                <c:pt idx="1">
                  <c:v>0.20192307692307693</c:v>
                </c:pt>
              </c:numCache>
            </c:numRef>
          </c:val>
          <c:extLst>
            <c:ext xmlns:c16="http://schemas.microsoft.com/office/drawing/2014/chart" uri="{C3380CC4-5D6E-409C-BE32-E72D297353CC}">
              <c16:uniqueId val="{00000001-0102-4CF7-B9CD-2786A3BB5A39}"/>
            </c:ext>
          </c:extLst>
        </c:ser>
        <c:dLbls>
          <c:dLblPos val="outEnd"/>
          <c:showLegendKey val="0"/>
          <c:showVal val="1"/>
          <c:showCatName val="0"/>
          <c:showSerName val="0"/>
          <c:showPercent val="0"/>
          <c:showBubbleSize val="0"/>
        </c:dLbls>
        <c:gapWidth val="219"/>
        <c:overlap val="-27"/>
        <c:axId val="1018044784"/>
        <c:axId val="1018044368"/>
      </c:barChart>
      <c:catAx>
        <c:axId val="101804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8044368"/>
        <c:crosses val="autoZero"/>
        <c:auto val="1"/>
        <c:lblAlgn val="ctr"/>
        <c:lblOffset val="100"/>
        <c:noMultiLvlLbl val="0"/>
      </c:catAx>
      <c:valAx>
        <c:axId val="101804436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8044784"/>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 11'!$A$4</c:f>
              <c:strCache>
                <c:ptCount val="1"/>
                <c:pt idx="0">
                  <c:v>Avg. Hourly Wage at IPE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11'!$B$3:$E$3</c:f>
              <c:strCache>
                <c:ptCount val="4"/>
                <c:pt idx="0">
                  <c:v>PY17 Closure Date </c:v>
                </c:pt>
                <c:pt idx="1">
                  <c:v>PY18 Closure Date </c:v>
                </c:pt>
                <c:pt idx="2">
                  <c:v>PY19 Closure Date</c:v>
                </c:pt>
                <c:pt idx="3">
                  <c:v>Grand Total</c:v>
                </c:pt>
              </c:strCache>
            </c:strRef>
          </c:cat>
          <c:val>
            <c:numRef>
              <c:f>'Fig 11'!$B$4:$E$4</c:f>
              <c:numCache>
                <c:formatCode>[$$-409]#,##0.00;\([$$-409]#,##0.00\)</c:formatCode>
                <c:ptCount val="4"/>
                <c:pt idx="0">
                  <c:v>14.515423076923076</c:v>
                </c:pt>
                <c:pt idx="1">
                  <c:v>15.58302904564315</c:v>
                </c:pt>
                <c:pt idx="2">
                  <c:v>20.79714285714287</c:v>
                </c:pt>
                <c:pt idx="3">
                  <c:v>16.188133971291879</c:v>
                </c:pt>
              </c:numCache>
            </c:numRef>
          </c:val>
          <c:extLst>
            <c:ext xmlns:c16="http://schemas.microsoft.com/office/drawing/2014/chart" uri="{C3380CC4-5D6E-409C-BE32-E72D297353CC}">
              <c16:uniqueId val="{00000000-5300-4555-A523-BA36B64686A9}"/>
            </c:ext>
          </c:extLst>
        </c:ser>
        <c:ser>
          <c:idx val="1"/>
          <c:order val="1"/>
          <c:tx>
            <c:strRef>
              <c:f>'Fig 11'!$A$5</c:f>
              <c:strCache>
                <c:ptCount val="1"/>
                <c:pt idx="0">
                  <c:v>Avg Hourly Wage at Exit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11'!$B$3:$E$3</c:f>
              <c:strCache>
                <c:ptCount val="4"/>
                <c:pt idx="0">
                  <c:v>PY17 Closure Date </c:v>
                </c:pt>
                <c:pt idx="1">
                  <c:v>PY18 Closure Date </c:v>
                </c:pt>
                <c:pt idx="2">
                  <c:v>PY19 Closure Date</c:v>
                </c:pt>
                <c:pt idx="3">
                  <c:v>Grand Total</c:v>
                </c:pt>
              </c:strCache>
            </c:strRef>
          </c:cat>
          <c:val>
            <c:numRef>
              <c:f>'Fig 11'!$B$5:$E$5</c:f>
              <c:numCache>
                <c:formatCode>"$"#,##0.00;\("$"#,##0.00\)</c:formatCode>
                <c:ptCount val="4"/>
                <c:pt idx="0">
                  <c:v>22.251884615384618</c:v>
                </c:pt>
                <c:pt idx="1">
                  <c:v>22.733858921161829</c:v>
                </c:pt>
                <c:pt idx="2">
                  <c:v>23.929365079365095</c:v>
                </c:pt>
                <c:pt idx="3">
                  <c:v>22.774242424242434</c:v>
                </c:pt>
              </c:numCache>
            </c:numRef>
          </c:val>
          <c:extLst>
            <c:ext xmlns:c16="http://schemas.microsoft.com/office/drawing/2014/chart" uri="{C3380CC4-5D6E-409C-BE32-E72D297353CC}">
              <c16:uniqueId val="{00000001-5300-4555-A523-BA36B64686A9}"/>
            </c:ext>
          </c:extLst>
        </c:ser>
        <c:dLbls>
          <c:dLblPos val="outEnd"/>
          <c:showLegendKey val="0"/>
          <c:showVal val="1"/>
          <c:showCatName val="0"/>
          <c:showSerName val="0"/>
          <c:showPercent val="0"/>
          <c:showBubbleSize val="0"/>
        </c:dLbls>
        <c:gapWidth val="100"/>
        <c:overlap val="-25"/>
        <c:axId val="59448512"/>
        <c:axId val="59437280"/>
      </c:barChart>
      <c:catAx>
        <c:axId val="5944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7280"/>
        <c:crosses val="autoZero"/>
        <c:auto val="1"/>
        <c:lblAlgn val="ctr"/>
        <c:lblOffset val="100"/>
        <c:noMultiLvlLbl val="0"/>
      </c:catAx>
      <c:valAx>
        <c:axId val="59437280"/>
        <c:scaling>
          <c:orientation val="minMax"/>
        </c:scaling>
        <c:delete val="0"/>
        <c:axPos val="l"/>
        <c:numFmt formatCode="[$$-409]#,##0.00;\([$$-409]#,##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48512"/>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 12'!$B$3</c:f>
              <c:strCache>
                <c:ptCount val="1"/>
                <c:pt idx="0">
                  <c:v>PY15 Closure Date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12'!$A$4:$A$5</c:f>
              <c:strCache>
                <c:ptCount val="2"/>
                <c:pt idx="0">
                  <c:v>Avg Hourly Wage at Exit</c:v>
                </c:pt>
                <c:pt idx="1">
                  <c:v>Avg Hours worked in a week</c:v>
                </c:pt>
              </c:strCache>
            </c:strRef>
          </c:cat>
          <c:val>
            <c:numRef>
              <c:f>'Fig 12'!$B$4:$B$5</c:f>
              <c:numCache>
                <c:formatCode>General</c:formatCode>
                <c:ptCount val="2"/>
                <c:pt idx="0" formatCode="&quot;$&quot;#,##0.00_);[Red]\(&quot;$&quot;#,##0.00\)">
                  <c:v>24.95</c:v>
                </c:pt>
                <c:pt idx="1">
                  <c:v>19.399999999999999</c:v>
                </c:pt>
              </c:numCache>
            </c:numRef>
          </c:val>
          <c:extLst>
            <c:ext xmlns:c16="http://schemas.microsoft.com/office/drawing/2014/chart" uri="{C3380CC4-5D6E-409C-BE32-E72D297353CC}">
              <c16:uniqueId val="{00000000-48BA-46D4-BF52-D6C2D3D2AA02}"/>
            </c:ext>
          </c:extLst>
        </c:ser>
        <c:ser>
          <c:idx val="1"/>
          <c:order val="1"/>
          <c:tx>
            <c:strRef>
              <c:f>'Fig 12'!$C$3</c:f>
              <c:strCache>
                <c:ptCount val="1"/>
                <c:pt idx="0">
                  <c:v>PY 2016 Closure Date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12'!$A$4:$A$5</c:f>
              <c:strCache>
                <c:ptCount val="2"/>
                <c:pt idx="0">
                  <c:v>Avg Hourly Wage at Exit</c:v>
                </c:pt>
                <c:pt idx="1">
                  <c:v>Avg Hours worked in a week</c:v>
                </c:pt>
              </c:strCache>
            </c:strRef>
          </c:cat>
          <c:val>
            <c:numRef>
              <c:f>'Fig 12'!$C$4:$C$5</c:f>
              <c:numCache>
                <c:formatCode>General</c:formatCode>
                <c:ptCount val="2"/>
                <c:pt idx="0" formatCode="&quot;$&quot;#,##0.00_);[Red]\(&quot;$&quot;#,##0.00\)">
                  <c:v>21.13</c:v>
                </c:pt>
                <c:pt idx="1">
                  <c:v>20.5</c:v>
                </c:pt>
              </c:numCache>
            </c:numRef>
          </c:val>
          <c:extLst>
            <c:ext xmlns:c16="http://schemas.microsoft.com/office/drawing/2014/chart" uri="{C3380CC4-5D6E-409C-BE32-E72D297353CC}">
              <c16:uniqueId val="{00000001-48BA-46D4-BF52-D6C2D3D2AA02}"/>
            </c:ext>
          </c:extLst>
        </c:ser>
        <c:ser>
          <c:idx val="2"/>
          <c:order val="2"/>
          <c:tx>
            <c:strRef>
              <c:f>'Fig 12'!$D$3</c:f>
              <c:strCache>
                <c:ptCount val="1"/>
                <c:pt idx="0">
                  <c:v>Grand 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12'!$A$4:$A$5</c:f>
              <c:strCache>
                <c:ptCount val="2"/>
                <c:pt idx="0">
                  <c:v>Avg Hourly Wage at Exit</c:v>
                </c:pt>
                <c:pt idx="1">
                  <c:v>Avg Hours worked in a week</c:v>
                </c:pt>
              </c:strCache>
            </c:strRef>
          </c:cat>
          <c:val>
            <c:numRef>
              <c:f>'Fig 12'!$D$4:$D$5</c:f>
              <c:numCache>
                <c:formatCode>General</c:formatCode>
                <c:ptCount val="2"/>
                <c:pt idx="0" formatCode="&quot;$&quot;#,##0.00_);[Red]\(&quot;$&quot;#,##0.00\)">
                  <c:v>23.04</c:v>
                </c:pt>
                <c:pt idx="1">
                  <c:v>19.899999999999999</c:v>
                </c:pt>
              </c:numCache>
            </c:numRef>
          </c:val>
          <c:extLst>
            <c:ext xmlns:c16="http://schemas.microsoft.com/office/drawing/2014/chart" uri="{C3380CC4-5D6E-409C-BE32-E72D297353CC}">
              <c16:uniqueId val="{00000002-48BA-46D4-BF52-D6C2D3D2AA02}"/>
            </c:ext>
          </c:extLst>
        </c:ser>
        <c:dLbls>
          <c:dLblPos val="outEnd"/>
          <c:showLegendKey val="0"/>
          <c:showVal val="1"/>
          <c:showCatName val="0"/>
          <c:showSerName val="0"/>
          <c:showPercent val="0"/>
          <c:showBubbleSize val="0"/>
        </c:dLbls>
        <c:gapWidth val="219"/>
        <c:overlap val="-27"/>
        <c:axId val="2048592032"/>
        <c:axId val="2048603264"/>
      </c:barChart>
      <c:catAx>
        <c:axId val="2048592032"/>
        <c:scaling>
          <c:orientation val="minMax"/>
        </c:scaling>
        <c:delete val="1"/>
        <c:axPos val="b"/>
        <c:numFmt formatCode="General" sourceLinked="1"/>
        <c:majorTickMark val="out"/>
        <c:minorTickMark val="none"/>
        <c:tickLblPos val="nextTo"/>
        <c:crossAx val="2048603264"/>
        <c:crosses val="autoZero"/>
        <c:auto val="1"/>
        <c:lblAlgn val="ctr"/>
        <c:lblOffset val="100"/>
        <c:noMultiLvlLbl val="0"/>
      </c:catAx>
      <c:valAx>
        <c:axId val="2048603264"/>
        <c:scaling>
          <c:orientation val="minMax"/>
        </c:scaling>
        <c:delete val="1"/>
        <c:axPos val="l"/>
        <c:numFmt formatCode="&quot;$&quot;#,##0.00_);[Red]\(&quot;$&quot;#,##0.00\)" sourceLinked="1"/>
        <c:majorTickMark val="out"/>
        <c:minorTickMark val="none"/>
        <c:tickLblPos val="nextTo"/>
        <c:crossAx val="2048592032"/>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 13'!$B$3</c:f>
              <c:strCache>
                <c:ptCount val="1"/>
                <c:pt idx="0">
                  <c:v>PY17 Closure Date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13'!$A$4:$A$5</c:f>
              <c:strCache>
                <c:ptCount val="2"/>
                <c:pt idx="0">
                  <c:v>Avg Hourly Wage at Exit</c:v>
                </c:pt>
                <c:pt idx="1">
                  <c:v>Avg Hours Weekly at Exit</c:v>
                </c:pt>
              </c:strCache>
            </c:strRef>
          </c:cat>
          <c:val>
            <c:numRef>
              <c:f>'Fig 13'!$B$4:$B$5</c:f>
              <c:numCache>
                <c:formatCode>#,##0.0</c:formatCode>
                <c:ptCount val="2"/>
                <c:pt idx="0" formatCode="[$$-409]#,##0.00;\([$$-409]#,##0.00\)">
                  <c:v>22.251884615384618</c:v>
                </c:pt>
                <c:pt idx="1">
                  <c:v>29.526923076923076</c:v>
                </c:pt>
              </c:numCache>
            </c:numRef>
          </c:val>
          <c:extLst>
            <c:ext xmlns:c16="http://schemas.microsoft.com/office/drawing/2014/chart" uri="{C3380CC4-5D6E-409C-BE32-E72D297353CC}">
              <c16:uniqueId val="{00000000-C1A4-4B08-A990-ABE2BFC8D8A1}"/>
            </c:ext>
          </c:extLst>
        </c:ser>
        <c:ser>
          <c:idx val="1"/>
          <c:order val="1"/>
          <c:tx>
            <c:strRef>
              <c:f>'Fig 13'!$C$3</c:f>
              <c:strCache>
                <c:ptCount val="1"/>
                <c:pt idx="0">
                  <c:v>PY18 Closure Date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13'!$A$4:$A$5</c:f>
              <c:strCache>
                <c:ptCount val="2"/>
                <c:pt idx="0">
                  <c:v>Avg Hourly Wage at Exit</c:v>
                </c:pt>
                <c:pt idx="1">
                  <c:v>Avg Hours Weekly at Exit</c:v>
                </c:pt>
              </c:strCache>
            </c:strRef>
          </c:cat>
          <c:val>
            <c:numRef>
              <c:f>'Fig 13'!$C$4:$C$5</c:f>
              <c:numCache>
                <c:formatCode>#,##0.0</c:formatCode>
                <c:ptCount val="2"/>
                <c:pt idx="0" formatCode="[$$-409]#,##0.00;\([$$-409]#,##0.00\)">
                  <c:v>22.733858921161829</c:v>
                </c:pt>
                <c:pt idx="1">
                  <c:v>31.257261410788381</c:v>
                </c:pt>
              </c:numCache>
            </c:numRef>
          </c:val>
          <c:extLst>
            <c:ext xmlns:c16="http://schemas.microsoft.com/office/drawing/2014/chart" uri="{C3380CC4-5D6E-409C-BE32-E72D297353CC}">
              <c16:uniqueId val="{00000001-C1A4-4B08-A990-ABE2BFC8D8A1}"/>
            </c:ext>
          </c:extLst>
        </c:ser>
        <c:ser>
          <c:idx val="2"/>
          <c:order val="2"/>
          <c:tx>
            <c:strRef>
              <c:f>'Fig 13'!$D$3</c:f>
              <c:strCache>
                <c:ptCount val="1"/>
                <c:pt idx="0">
                  <c:v>PY19 Closure Date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13'!$A$4:$A$5</c:f>
              <c:strCache>
                <c:ptCount val="2"/>
                <c:pt idx="0">
                  <c:v>Avg Hourly Wage at Exit</c:v>
                </c:pt>
                <c:pt idx="1">
                  <c:v>Avg Hours Weekly at Exit</c:v>
                </c:pt>
              </c:strCache>
            </c:strRef>
          </c:cat>
          <c:val>
            <c:numRef>
              <c:f>'Fig 13'!$D$4:$D$5</c:f>
              <c:numCache>
                <c:formatCode>#,##0.0</c:formatCode>
                <c:ptCount val="2"/>
                <c:pt idx="0" formatCode="[$$-409]#,##0.00;\([$$-409]#,##0.00\)">
                  <c:v>23.929365079365095</c:v>
                </c:pt>
                <c:pt idx="1">
                  <c:v>30.769841269841269</c:v>
                </c:pt>
              </c:numCache>
            </c:numRef>
          </c:val>
          <c:extLst>
            <c:ext xmlns:c16="http://schemas.microsoft.com/office/drawing/2014/chart" uri="{C3380CC4-5D6E-409C-BE32-E72D297353CC}">
              <c16:uniqueId val="{00000002-C1A4-4B08-A990-ABE2BFC8D8A1}"/>
            </c:ext>
          </c:extLst>
        </c:ser>
        <c:ser>
          <c:idx val="3"/>
          <c:order val="3"/>
          <c:tx>
            <c:strRef>
              <c:f>'Fig 13'!$E$3</c:f>
              <c:strCache>
                <c:ptCount val="1"/>
                <c:pt idx="0">
                  <c:v>Grand Total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13'!$A$4:$A$5</c:f>
              <c:strCache>
                <c:ptCount val="2"/>
                <c:pt idx="0">
                  <c:v>Avg Hourly Wage at Exit</c:v>
                </c:pt>
                <c:pt idx="1">
                  <c:v>Avg Hours Weekly at Exit</c:v>
                </c:pt>
              </c:strCache>
            </c:strRef>
          </c:cat>
          <c:val>
            <c:numRef>
              <c:f>'Fig 13'!$E$4:$E$5</c:f>
              <c:numCache>
                <c:formatCode>#,##0.0</c:formatCode>
                <c:ptCount val="2"/>
                <c:pt idx="0" formatCode="[$$-409]#,##0.00;\([$$-409]#,##0.00\)">
                  <c:v>22.774242424242434</c:v>
                </c:pt>
                <c:pt idx="1">
                  <c:v>30.441786283891545</c:v>
                </c:pt>
              </c:numCache>
            </c:numRef>
          </c:val>
          <c:extLst>
            <c:ext xmlns:c16="http://schemas.microsoft.com/office/drawing/2014/chart" uri="{C3380CC4-5D6E-409C-BE32-E72D297353CC}">
              <c16:uniqueId val="{00000003-C1A4-4B08-A990-ABE2BFC8D8A1}"/>
            </c:ext>
          </c:extLst>
        </c:ser>
        <c:dLbls>
          <c:dLblPos val="outEnd"/>
          <c:showLegendKey val="0"/>
          <c:showVal val="1"/>
          <c:showCatName val="0"/>
          <c:showSerName val="0"/>
          <c:showPercent val="0"/>
          <c:showBubbleSize val="0"/>
        </c:dLbls>
        <c:gapWidth val="100"/>
        <c:overlap val="-25"/>
        <c:axId val="107912512"/>
        <c:axId val="107907936"/>
      </c:barChart>
      <c:catAx>
        <c:axId val="10791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907936"/>
        <c:crosses val="autoZero"/>
        <c:auto val="1"/>
        <c:lblAlgn val="ctr"/>
        <c:lblOffset val="100"/>
        <c:noMultiLvlLbl val="0"/>
      </c:catAx>
      <c:valAx>
        <c:axId val="107907936"/>
        <c:scaling>
          <c:orientation val="minMax"/>
        </c:scaling>
        <c:delete val="1"/>
        <c:axPos val="l"/>
        <c:numFmt formatCode="[$$-409]#,##0.00;\([$$-409]#,##0.00\)" sourceLinked="1"/>
        <c:majorTickMark val="none"/>
        <c:minorTickMark val="none"/>
        <c:tickLblPos val="nextTo"/>
        <c:crossAx val="107912512"/>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 14'!$A$14</c:f>
              <c:strCache>
                <c:ptCount val="1"/>
                <c:pt idx="0">
                  <c:v>PY19 Closure Date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14'!$B$13:$C$13</c:f>
              <c:strCache>
                <c:ptCount val="2"/>
                <c:pt idx="0">
                  <c:v>Not Long Term Unemployed at Plan </c:v>
                </c:pt>
                <c:pt idx="1">
                  <c:v>Long Term Unemployed at Plan </c:v>
                </c:pt>
              </c:strCache>
            </c:strRef>
          </c:cat>
          <c:val>
            <c:numRef>
              <c:f>'Fig 14'!$B$14:$C$14</c:f>
              <c:numCache>
                <c:formatCode>0%</c:formatCode>
                <c:ptCount val="2"/>
                <c:pt idx="0">
                  <c:v>0.84126984126984128</c:v>
                </c:pt>
                <c:pt idx="1">
                  <c:v>0.15873015873015872</c:v>
                </c:pt>
              </c:numCache>
            </c:numRef>
          </c:val>
          <c:extLst>
            <c:ext xmlns:c16="http://schemas.microsoft.com/office/drawing/2014/chart" uri="{C3380CC4-5D6E-409C-BE32-E72D297353CC}">
              <c16:uniqueId val="{00000000-14B9-4023-B60D-C706621492FA}"/>
            </c:ext>
          </c:extLst>
        </c:ser>
        <c:ser>
          <c:idx val="1"/>
          <c:order val="1"/>
          <c:tx>
            <c:strRef>
              <c:f>'Fig 14'!$A$15</c:f>
              <c:strCache>
                <c:ptCount val="1"/>
                <c:pt idx="0">
                  <c:v>PY18 Closure Date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14'!$B$13:$C$13</c:f>
              <c:strCache>
                <c:ptCount val="2"/>
                <c:pt idx="0">
                  <c:v>Not Long Term Unemployed at Plan </c:v>
                </c:pt>
                <c:pt idx="1">
                  <c:v>Long Term Unemployed at Plan </c:v>
                </c:pt>
              </c:strCache>
            </c:strRef>
          </c:cat>
          <c:val>
            <c:numRef>
              <c:f>'Fig 14'!$B$15:$C$15</c:f>
              <c:numCache>
                <c:formatCode>0%</c:formatCode>
                <c:ptCount val="2"/>
                <c:pt idx="0">
                  <c:v>0.84892086330935257</c:v>
                </c:pt>
                <c:pt idx="1">
                  <c:v>0.15107913669064749</c:v>
                </c:pt>
              </c:numCache>
            </c:numRef>
          </c:val>
          <c:extLst>
            <c:ext xmlns:c16="http://schemas.microsoft.com/office/drawing/2014/chart" uri="{C3380CC4-5D6E-409C-BE32-E72D297353CC}">
              <c16:uniqueId val="{00000001-14B9-4023-B60D-C706621492FA}"/>
            </c:ext>
          </c:extLst>
        </c:ser>
        <c:ser>
          <c:idx val="2"/>
          <c:order val="2"/>
          <c:tx>
            <c:strRef>
              <c:f>'Fig 14'!$A$16</c:f>
              <c:strCache>
                <c:ptCount val="1"/>
                <c:pt idx="0">
                  <c:v>PY17 Closure Date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14'!$B$13:$C$13</c:f>
              <c:strCache>
                <c:ptCount val="2"/>
                <c:pt idx="0">
                  <c:v>Not Long Term Unemployed at Plan </c:v>
                </c:pt>
                <c:pt idx="1">
                  <c:v>Long Term Unemployed at Plan </c:v>
                </c:pt>
              </c:strCache>
            </c:strRef>
          </c:cat>
          <c:val>
            <c:numRef>
              <c:f>'Fig 14'!$B$16:$C$16</c:f>
              <c:numCache>
                <c:formatCode>0%</c:formatCode>
                <c:ptCount val="2"/>
                <c:pt idx="0">
                  <c:v>0.85256410256410253</c:v>
                </c:pt>
                <c:pt idx="1">
                  <c:v>0.14743589743589744</c:v>
                </c:pt>
              </c:numCache>
            </c:numRef>
          </c:val>
          <c:extLst>
            <c:ext xmlns:c16="http://schemas.microsoft.com/office/drawing/2014/chart" uri="{C3380CC4-5D6E-409C-BE32-E72D297353CC}">
              <c16:uniqueId val="{00000002-14B9-4023-B60D-C706621492FA}"/>
            </c:ext>
          </c:extLst>
        </c:ser>
        <c:dLbls>
          <c:dLblPos val="outEnd"/>
          <c:showLegendKey val="0"/>
          <c:showVal val="1"/>
          <c:showCatName val="0"/>
          <c:showSerName val="0"/>
          <c:showPercent val="0"/>
          <c:showBubbleSize val="0"/>
        </c:dLbls>
        <c:gapWidth val="182"/>
        <c:axId val="2047134128"/>
        <c:axId val="2047118736"/>
      </c:barChart>
      <c:catAx>
        <c:axId val="2047134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7118736"/>
        <c:crosses val="autoZero"/>
        <c:auto val="1"/>
        <c:lblAlgn val="ctr"/>
        <c:lblOffset val="100"/>
        <c:noMultiLvlLbl val="0"/>
      </c:catAx>
      <c:valAx>
        <c:axId val="204711873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7134128"/>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483912748504352E-2"/>
          <c:y val="4.1825107579146606E-2"/>
          <c:w val="0.91351608725149569"/>
          <c:h val="0.68862774695998863"/>
        </c:manualLayout>
      </c:layout>
      <c:barChart>
        <c:barDir val="col"/>
        <c:grouping val="clustered"/>
        <c:varyColors val="0"/>
        <c:ser>
          <c:idx val="0"/>
          <c:order val="0"/>
          <c:tx>
            <c:strRef>
              <c:f>'Figure 15 '!$B$44</c:f>
              <c:strCache>
                <c:ptCount val="1"/>
                <c:pt idx="0">
                  <c:v>PY 15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15 '!$A$45:$A$50</c:f>
              <c:strCache>
                <c:ptCount val="6"/>
                <c:pt idx="0">
                  <c:v>14-24</c:v>
                </c:pt>
                <c:pt idx="1">
                  <c:v>25-34</c:v>
                </c:pt>
                <c:pt idx="2">
                  <c:v>35-44</c:v>
                </c:pt>
                <c:pt idx="3">
                  <c:v>45-54</c:v>
                </c:pt>
                <c:pt idx="4">
                  <c:v>55-64</c:v>
                </c:pt>
                <c:pt idx="5">
                  <c:v>65+</c:v>
                </c:pt>
              </c:strCache>
            </c:strRef>
          </c:cat>
          <c:val>
            <c:numRef>
              <c:f>'Figure 15 '!$B$45:$B$50</c:f>
              <c:numCache>
                <c:formatCode>0%</c:formatCode>
                <c:ptCount val="6"/>
                <c:pt idx="0">
                  <c:v>7.5342465753424653E-2</c:v>
                </c:pt>
                <c:pt idx="1">
                  <c:v>0.11643835616438356</c:v>
                </c:pt>
                <c:pt idx="2">
                  <c:v>0.13356164383561644</c:v>
                </c:pt>
                <c:pt idx="3">
                  <c:v>0.23972602739726026</c:v>
                </c:pt>
                <c:pt idx="4">
                  <c:v>0.29452054794520549</c:v>
                </c:pt>
                <c:pt idx="5">
                  <c:v>0.14383561643835616</c:v>
                </c:pt>
              </c:numCache>
            </c:numRef>
          </c:val>
          <c:extLst>
            <c:ext xmlns:c16="http://schemas.microsoft.com/office/drawing/2014/chart" uri="{C3380CC4-5D6E-409C-BE32-E72D297353CC}">
              <c16:uniqueId val="{00000000-A947-490D-AA90-6BDE792CCC60}"/>
            </c:ext>
          </c:extLst>
        </c:ser>
        <c:ser>
          <c:idx val="1"/>
          <c:order val="1"/>
          <c:tx>
            <c:strRef>
              <c:f>'Figure 15 '!$C$44</c:f>
              <c:strCache>
                <c:ptCount val="1"/>
                <c:pt idx="0">
                  <c:v>PY 16</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15 '!$A$45:$A$50</c:f>
              <c:strCache>
                <c:ptCount val="6"/>
                <c:pt idx="0">
                  <c:v>14-24</c:v>
                </c:pt>
                <c:pt idx="1">
                  <c:v>25-34</c:v>
                </c:pt>
                <c:pt idx="2">
                  <c:v>35-44</c:v>
                </c:pt>
                <c:pt idx="3">
                  <c:v>45-54</c:v>
                </c:pt>
                <c:pt idx="4">
                  <c:v>55-64</c:v>
                </c:pt>
                <c:pt idx="5">
                  <c:v>65+</c:v>
                </c:pt>
              </c:strCache>
            </c:strRef>
          </c:cat>
          <c:val>
            <c:numRef>
              <c:f>'Figure 15 '!$C$45:$C$50</c:f>
              <c:numCache>
                <c:formatCode>0%</c:formatCode>
                <c:ptCount val="6"/>
                <c:pt idx="0">
                  <c:v>3.125E-2</c:v>
                </c:pt>
                <c:pt idx="1">
                  <c:v>0.18359375</c:v>
                </c:pt>
                <c:pt idx="2">
                  <c:v>0.1875</c:v>
                </c:pt>
                <c:pt idx="3">
                  <c:v>0.265625</c:v>
                </c:pt>
                <c:pt idx="4">
                  <c:v>0.21875</c:v>
                </c:pt>
                <c:pt idx="5">
                  <c:v>0.12109375</c:v>
                </c:pt>
              </c:numCache>
            </c:numRef>
          </c:val>
          <c:extLst>
            <c:ext xmlns:c16="http://schemas.microsoft.com/office/drawing/2014/chart" uri="{C3380CC4-5D6E-409C-BE32-E72D297353CC}">
              <c16:uniqueId val="{00000001-A947-490D-AA90-6BDE792CCC60}"/>
            </c:ext>
          </c:extLst>
        </c:ser>
        <c:dLbls>
          <c:dLblPos val="outEnd"/>
          <c:showLegendKey val="0"/>
          <c:showVal val="1"/>
          <c:showCatName val="0"/>
          <c:showSerName val="0"/>
          <c:showPercent val="0"/>
          <c:showBubbleSize val="0"/>
        </c:dLbls>
        <c:gapWidth val="219"/>
        <c:overlap val="-27"/>
        <c:axId val="1669622143"/>
        <c:axId val="1669626719"/>
      </c:barChart>
      <c:catAx>
        <c:axId val="1669622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9626719"/>
        <c:crosses val="autoZero"/>
        <c:auto val="1"/>
        <c:lblAlgn val="ctr"/>
        <c:lblOffset val="100"/>
        <c:noMultiLvlLbl val="0"/>
      </c:catAx>
      <c:valAx>
        <c:axId val="166962671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9622143"/>
        <c:crosses val="autoZero"/>
        <c:crossBetween val="between"/>
      </c:valAx>
      <c:spPr>
        <a:solidFill>
          <a:srgbClr val="FFFFFF">
            <a:lumMod val="95000"/>
          </a:srgbClr>
        </a:solidFill>
        <a:ln w="25400">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'Figure 16'!$B$31</c:f>
              <c:strCache>
                <c:ptCount val="1"/>
                <c:pt idx="0">
                  <c:v>Combined</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16'!$C$30:$H$30</c:f>
              <c:strCache>
                <c:ptCount val="6"/>
                <c:pt idx="0">
                  <c:v>14-24</c:v>
                </c:pt>
                <c:pt idx="1">
                  <c:v>25-34</c:v>
                </c:pt>
                <c:pt idx="2">
                  <c:v>35-44</c:v>
                </c:pt>
                <c:pt idx="3">
                  <c:v>45-54</c:v>
                </c:pt>
                <c:pt idx="4">
                  <c:v>55-64</c:v>
                </c:pt>
                <c:pt idx="5">
                  <c:v>65+</c:v>
                </c:pt>
              </c:strCache>
            </c:strRef>
          </c:cat>
          <c:val>
            <c:numRef>
              <c:f>'Figure 16'!$C$31:$H$31</c:f>
              <c:numCache>
                <c:formatCode>0%</c:formatCode>
                <c:ptCount val="6"/>
                <c:pt idx="0">
                  <c:v>5.4744525547445258E-2</c:v>
                </c:pt>
                <c:pt idx="1">
                  <c:v>0.1478102189781022</c:v>
                </c:pt>
                <c:pt idx="2">
                  <c:v>0.15875912408759124</c:v>
                </c:pt>
                <c:pt idx="3">
                  <c:v>0.2518248175182482</c:v>
                </c:pt>
                <c:pt idx="4">
                  <c:v>0.25912408759124089</c:v>
                </c:pt>
                <c:pt idx="5">
                  <c:v>0.13321167883211679</c:v>
                </c:pt>
              </c:numCache>
            </c:numRef>
          </c:val>
          <c:extLst>
            <c:ext xmlns:c16="http://schemas.microsoft.com/office/drawing/2014/chart" uri="{C3380CC4-5D6E-409C-BE32-E72D297353CC}">
              <c16:uniqueId val="{00000000-E1D3-4971-9166-0A7F557FAB4A}"/>
            </c:ext>
          </c:extLst>
        </c:ser>
        <c:dLbls>
          <c:dLblPos val="outEnd"/>
          <c:showLegendKey val="0"/>
          <c:showVal val="1"/>
          <c:showCatName val="0"/>
          <c:showSerName val="0"/>
          <c:showPercent val="0"/>
          <c:showBubbleSize val="0"/>
        </c:dLbls>
        <c:gapWidth val="100"/>
        <c:overlap val="-25"/>
        <c:axId val="270304911"/>
        <c:axId val="270292015"/>
      </c:barChart>
      <c:catAx>
        <c:axId val="270304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0292015"/>
        <c:crosses val="autoZero"/>
        <c:auto val="1"/>
        <c:lblAlgn val="ctr"/>
        <c:lblOffset val="100"/>
        <c:noMultiLvlLbl val="0"/>
      </c:catAx>
      <c:valAx>
        <c:axId val="27029201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0304911"/>
        <c:crosses val="autoZero"/>
        <c:crossBetween val="between"/>
      </c:valAx>
      <c:spPr>
        <a:solidFill>
          <a:schemeClr val="bg2">
            <a:lumMod val="95000"/>
          </a:schemeClr>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190266266725619E-2"/>
          <c:y val="4.5506240804693662E-2"/>
          <c:w val="0.90804183012205286"/>
          <c:h val="0.74028047610277392"/>
        </c:manualLayout>
      </c:layout>
      <c:barChart>
        <c:barDir val="col"/>
        <c:grouping val="clustered"/>
        <c:varyColors val="0"/>
        <c:ser>
          <c:idx val="0"/>
          <c:order val="0"/>
          <c:tx>
            <c:strRef>
              <c:f>'Figure 17'!$A$8</c:f>
              <c:strCache>
                <c:ptCount val="1"/>
                <c:pt idx="0">
                  <c:v>PY 17</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17'!$B$7:$G$7</c:f>
              <c:strCache>
                <c:ptCount val="6"/>
                <c:pt idx="0">
                  <c:v>14-24</c:v>
                </c:pt>
                <c:pt idx="1">
                  <c:v>25-34</c:v>
                </c:pt>
                <c:pt idx="2">
                  <c:v>35-44</c:v>
                </c:pt>
                <c:pt idx="3">
                  <c:v>45-54</c:v>
                </c:pt>
                <c:pt idx="4">
                  <c:v>55-64</c:v>
                </c:pt>
                <c:pt idx="5">
                  <c:v>65+</c:v>
                </c:pt>
              </c:strCache>
            </c:strRef>
          </c:cat>
          <c:val>
            <c:numRef>
              <c:f>'Figure 17'!$B$8:$G$8</c:f>
              <c:numCache>
                <c:formatCode>0%</c:formatCode>
                <c:ptCount val="6"/>
                <c:pt idx="0">
                  <c:v>7.0000000000000007E-2</c:v>
                </c:pt>
                <c:pt idx="1">
                  <c:v>0.23</c:v>
                </c:pt>
                <c:pt idx="2">
                  <c:v>0.19</c:v>
                </c:pt>
                <c:pt idx="3">
                  <c:v>0.25</c:v>
                </c:pt>
                <c:pt idx="4">
                  <c:v>0.17</c:v>
                </c:pt>
                <c:pt idx="5">
                  <c:v>0.08</c:v>
                </c:pt>
              </c:numCache>
            </c:numRef>
          </c:val>
          <c:extLst>
            <c:ext xmlns:c16="http://schemas.microsoft.com/office/drawing/2014/chart" uri="{C3380CC4-5D6E-409C-BE32-E72D297353CC}">
              <c16:uniqueId val="{00000000-22CC-4CC5-9B9C-FB87C6935DB9}"/>
            </c:ext>
          </c:extLst>
        </c:ser>
        <c:ser>
          <c:idx val="1"/>
          <c:order val="1"/>
          <c:tx>
            <c:strRef>
              <c:f>'Figure 17'!$A$9</c:f>
              <c:strCache>
                <c:ptCount val="1"/>
                <c:pt idx="0">
                  <c:v>PY 18</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17'!$B$7:$G$7</c:f>
              <c:strCache>
                <c:ptCount val="6"/>
                <c:pt idx="0">
                  <c:v>14-24</c:v>
                </c:pt>
                <c:pt idx="1">
                  <c:v>25-34</c:v>
                </c:pt>
                <c:pt idx="2">
                  <c:v>35-44</c:v>
                </c:pt>
                <c:pt idx="3">
                  <c:v>45-54</c:v>
                </c:pt>
                <c:pt idx="4">
                  <c:v>55-64</c:v>
                </c:pt>
                <c:pt idx="5">
                  <c:v>65+</c:v>
                </c:pt>
              </c:strCache>
            </c:strRef>
          </c:cat>
          <c:val>
            <c:numRef>
              <c:f>'Figure 17'!$B$9:$G$9</c:f>
              <c:numCache>
                <c:formatCode>0%</c:formatCode>
                <c:ptCount val="6"/>
                <c:pt idx="0">
                  <c:v>0.1</c:v>
                </c:pt>
                <c:pt idx="1">
                  <c:v>0.19</c:v>
                </c:pt>
                <c:pt idx="2">
                  <c:v>0.14000000000000001</c:v>
                </c:pt>
                <c:pt idx="3">
                  <c:v>0.22</c:v>
                </c:pt>
                <c:pt idx="4">
                  <c:v>0.24</c:v>
                </c:pt>
                <c:pt idx="5">
                  <c:v>0.12</c:v>
                </c:pt>
              </c:numCache>
            </c:numRef>
          </c:val>
          <c:extLst>
            <c:ext xmlns:c16="http://schemas.microsoft.com/office/drawing/2014/chart" uri="{C3380CC4-5D6E-409C-BE32-E72D297353CC}">
              <c16:uniqueId val="{00000001-22CC-4CC5-9B9C-FB87C6935DB9}"/>
            </c:ext>
          </c:extLst>
        </c:ser>
        <c:ser>
          <c:idx val="2"/>
          <c:order val="2"/>
          <c:tx>
            <c:strRef>
              <c:f>'Figure 17'!$A$10</c:f>
              <c:strCache>
                <c:ptCount val="1"/>
                <c:pt idx="0">
                  <c:v>PY 19</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17'!$B$7:$G$7</c:f>
              <c:strCache>
                <c:ptCount val="6"/>
                <c:pt idx="0">
                  <c:v>14-24</c:v>
                </c:pt>
                <c:pt idx="1">
                  <c:v>25-34</c:v>
                </c:pt>
                <c:pt idx="2">
                  <c:v>35-44</c:v>
                </c:pt>
                <c:pt idx="3">
                  <c:v>45-54</c:v>
                </c:pt>
                <c:pt idx="4">
                  <c:v>55-64</c:v>
                </c:pt>
                <c:pt idx="5">
                  <c:v>65+</c:v>
                </c:pt>
              </c:strCache>
            </c:strRef>
          </c:cat>
          <c:val>
            <c:numRef>
              <c:f>'Figure 17'!$B$10:$G$10</c:f>
              <c:numCache>
                <c:formatCode>0%</c:formatCode>
                <c:ptCount val="6"/>
                <c:pt idx="0">
                  <c:v>0.09</c:v>
                </c:pt>
                <c:pt idx="1">
                  <c:v>0.19</c:v>
                </c:pt>
                <c:pt idx="2">
                  <c:v>0.21</c:v>
                </c:pt>
                <c:pt idx="3">
                  <c:v>0.13</c:v>
                </c:pt>
                <c:pt idx="4">
                  <c:v>0.21</c:v>
                </c:pt>
                <c:pt idx="5">
                  <c:v>0.17</c:v>
                </c:pt>
              </c:numCache>
            </c:numRef>
          </c:val>
          <c:extLst>
            <c:ext xmlns:c16="http://schemas.microsoft.com/office/drawing/2014/chart" uri="{C3380CC4-5D6E-409C-BE32-E72D297353CC}">
              <c16:uniqueId val="{00000002-22CC-4CC5-9B9C-FB87C6935DB9}"/>
            </c:ext>
          </c:extLst>
        </c:ser>
        <c:dLbls>
          <c:dLblPos val="outEnd"/>
          <c:showLegendKey val="0"/>
          <c:showVal val="1"/>
          <c:showCatName val="0"/>
          <c:showSerName val="0"/>
          <c:showPercent val="0"/>
          <c:showBubbleSize val="0"/>
        </c:dLbls>
        <c:gapWidth val="100"/>
        <c:overlap val="-25"/>
        <c:axId val="222466655"/>
        <c:axId val="222477055"/>
      </c:barChart>
      <c:catAx>
        <c:axId val="222466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22477055"/>
        <c:crosses val="autoZero"/>
        <c:auto val="1"/>
        <c:lblAlgn val="ctr"/>
        <c:lblOffset val="100"/>
        <c:noMultiLvlLbl val="0"/>
      </c:catAx>
      <c:valAx>
        <c:axId val="22247705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22466655"/>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92879632510771"/>
          <c:y val="6.5650644783118411E-2"/>
          <c:w val="0.88907120367489223"/>
          <c:h val="0.8396329767102676"/>
        </c:manualLayout>
      </c:layout>
      <c:barChart>
        <c:barDir val="col"/>
        <c:grouping val="clustered"/>
        <c:varyColors val="0"/>
        <c:ser>
          <c:idx val="0"/>
          <c:order val="0"/>
          <c:tx>
            <c:strRef>
              <c:f>'Figure 18'!$A$8</c:f>
              <c:strCache>
                <c:ptCount val="1"/>
                <c:pt idx="0">
                  <c:v>Combined Avg</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18'!$B$7:$G$7</c:f>
              <c:strCache>
                <c:ptCount val="6"/>
                <c:pt idx="0">
                  <c:v>14-24</c:v>
                </c:pt>
                <c:pt idx="1">
                  <c:v>25-34</c:v>
                </c:pt>
                <c:pt idx="2">
                  <c:v>35-44</c:v>
                </c:pt>
                <c:pt idx="3">
                  <c:v>45-54</c:v>
                </c:pt>
                <c:pt idx="4">
                  <c:v>55-64</c:v>
                </c:pt>
                <c:pt idx="5">
                  <c:v>65+</c:v>
                </c:pt>
              </c:strCache>
            </c:strRef>
          </c:cat>
          <c:val>
            <c:numRef>
              <c:f>'Figure 18'!$B$8:$G$8</c:f>
              <c:numCache>
                <c:formatCode>0%</c:formatCode>
                <c:ptCount val="6"/>
                <c:pt idx="0">
                  <c:v>0.09</c:v>
                </c:pt>
                <c:pt idx="1">
                  <c:v>0.2</c:v>
                </c:pt>
                <c:pt idx="2">
                  <c:v>0.18</c:v>
                </c:pt>
                <c:pt idx="3">
                  <c:v>0.2</c:v>
                </c:pt>
                <c:pt idx="4">
                  <c:v>0.21</c:v>
                </c:pt>
                <c:pt idx="5">
                  <c:v>0.12</c:v>
                </c:pt>
              </c:numCache>
            </c:numRef>
          </c:val>
          <c:extLst>
            <c:ext xmlns:c16="http://schemas.microsoft.com/office/drawing/2014/chart" uri="{C3380CC4-5D6E-409C-BE32-E72D297353CC}">
              <c16:uniqueId val="{00000000-72A0-4523-B013-9A496FFEADD9}"/>
            </c:ext>
          </c:extLst>
        </c:ser>
        <c:dLbls>
          <c:dLblPos val="outEnd"/>
          <c:showLegendKey val="0"/>
          <c:showVal val="1"/>
          <c:showCatName val="0"/>
          <c:showSerName val="0"/>
          <c:showPercent val="0"/>
          <c:showBubbleSize val="0"/>
        </c:dLbls>
        <c:gapWidth val="100"/>
        <c:overlap val="-25"/>
        <c:axId val="1673857039"/>
        <c:axId val="1673857455"/>
      </c:barChart>
      <c:catAx>
        <c:axId val="1673857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73857455"/>
        <c:crosses val="autoZero"/>
        <c:auto val="1"/>
        <c:lblAlgn val="ctr"/>
        <c:lblOffset val="100"/>
        <c:noMultiLvlLbl val="0"/>
      </c:catAx>
      <c:valAx>
        <c:axId val="167385745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73857039"/>
        <c:crosses val="autoZero"/>
        <c:crossBetween val="between"/>
      </c:valAx>
      <c:spPr>
        <a:solidFill>
          <a:srgbClr val="FFFFFF">
            <a:lumMod val="95000"/>
          </a:srgb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'Fig 2'!$A$3</c:f>
              <c:strCache>
                <c:ptCount val="1"/>
                <c:pt idx="0">
                  <c:v>Other Than Rehabilitated-After IPE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2'!$B$2:$E$2</c:f>
              <c:strCache>
                <c:ptCount val="4"/>
                <c:pt idx="0">
                  <c:v>PY17 Closure Date </c:v>
                </c:pt>
                <c:pt idx="1">
                  <c:v>PY18 Closure Date </c:v>
                </c:pt>
                <c:pt idx="2">
                  <c:v>PY19 Closure Date</c:v>
                </c:pt>
                <c:pt idx="3">
                  <c:v>Grand Total</c:v>
                </c:pt>
              </c:strCache>
            </c:strRef>
          </c:cat>
          <c:val>
            <c:numRef>
              <c:f>'Fig 2'!$B$3:$E$3</c:f>
              <c:numCache>
                <c:formatCode>0%</c:formatCode>
                <c:ptCount val="4"/>
                <c:pt idx="0">
                  <c:v>0.4935064935064935</c:v>
                </c:pt>
                <c:pt idx="1">
                  <c:v>0.40598290598290598</c:v>
                </c:pt>
                <c:pt idx="2">
                  <c:v>0.45689655172413796</c:v>
                </c:pt>
                <c:pt idx="3">
                  <c:v>0.45822454308093996</c:v>
                </c:pt>
              </c:numCache>
            </c:numRef>
          </c:val>
          <c:extLst>
            <c:ext xmlns:c16="http://schemas.microsoft.com/office/drawing/2014/chart" uri="{C3380CC4-5D6E-409C-BE32-E72D297353CC}">
              <c16:uniqueId val="{00000000-896F-49F2-B2A7-3CC15714D3F3}"/>
            </c:ext>
          </c:extLst>
        </c:ser>
        <c:ser>
          <c:idx val="1"/>
          <c:order val="1"/>
          <c:tx>
            <c:strRef>
              <c:f>'Fig 2'!$A$4</c:f>
              <c:strCache>
                <c:ptCount val="1"/>
                <c:pt idx="0">
                  <c:v>Rehabilitated: Exited w/ Employment Outcome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2'!$B$2:$E$2</c:f>
              <c:strCache>
                <c:ptCount val="4"/>
                <c:pt idx="0">
                  <c:v>PY17 Closure Date </c:v>
                </c:pt>
                <c:pt idx="1">
                  <c:v>PY18 Closure Date </c:v>
                </c:pt>
                <c:pt idx="2">
                  <c:v>PY19 Closure Date</c:v>
                </c:pt>
                <c:pt idx="3">
                  <c:v>Grand Total</c:v>
                </c:pt>
              </c:strCache>
            </c:strRef>
          </c:cat>
          <c:val>
            <c:numRef>
              <c:f>'Fig 2'!$B$4:$E$4</c:f>
              <c:numCache>
                <c:formatCode>0%</c:formatCode>
                <c:ptCount val="4"/>
                <c:pt idx="0">
                  <c:v>0.50649350649350644</c:v>
                </c:pt>
                <c:pt idx="1">
                  <c:v>0.59401709401709402</c:v>
                </c:pt>
                <c:pt idx="2">
                  <c:v>0.5431034482758621</c:v>
                </c:pt>
                <c:pt idx="3">
                  <c:v>0.54308093994778073</c:v>
                </c:pt>
              </c:numCache>
            </c:numRef>
          </c:val>
          <c:extLst>
            <c:ext xmlns:c16="http://schemas.microsoft.com/office/drawing/2014/chart" uri="{C3380CC4-5D6E-409C-BE32-E72D297353CC}">
              <c16:uniqueId val="{00000001-896F-49F2-B2A7-3CC15714D3F3}"/>
            </c:ext>
          </c:extLst>
        </c:ser>
        <c:dLbls>
          <c:dLblPos val="ctr"/>
          <c:showLegendKey val="0"/>
          <c:showVal val="1"/>
          <c:showCatName val="0"/>
          <c:showSerName val="0"/>
          <c:showPercent val="0"/>
          <c:showBubbleSize val="0"/>
        </c:dLbls>
        <c:gapWidth val="150"/>
        <c:overlap val="100"/>
        <c:axId val="1017585824"/>
        <c:axId val="1017587904"/>
      </c:barChart>
      <c:catAx>
        <c:axId val="101758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7587904"/>
        <c:crosses val="autoZero"/>
        <c:auto val="1"/>
        <c:lblAlgn val="ctr"/>
        <c:lblOffset val="100"/>
        <c:noMultiLvlLbl val="0"/>
      </c:catAx>
      <c:valAx>
        <c:axId val="101758790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7585824"/>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'Figure 3'!$C$2</c:f>
              <c:strCache>
                <c:ptCount val="1"/>
                <c:pt idx="0">
                  <c:v>Grand 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3'!$B$3:$B$6</c:f>
              <c:strCache>
                <c:ptCount val="4"/>
                <c:pt idx="0">
                  <c:v>Personal Income at Application</c:v>
                </c:pt>
                <c:pt idx="1">
                  <c:v>Public Support at Application </c:v>
                </c:pt>
                <c:pt idx="2">
                  <c:v>Family and Friends at Application </c:v>
                </c:pt>
                <c:pt idx="3">
                  <c:v>Other Sources at Application </c:v>
                </c:pt>
              </c:strCache>
            </c:strRef>
          </c:cat>
          <c:val>
            <c:numRef>
              <c:f>'Figure 3'!$C$3:$C$6</c:f>
              <c:numCache>
                <c:formatCode>0%</c:formatCode>
                <c:ptCount val="4"/>
                <c:pt idx="0">
                  <c:v>0.42335766423357662</c:v>
                </c:pt>
                <c:pt idx="1">
                  <c:v>0.30656934306569344</c:v>
                </c:pt>
                <c:pt idx="2">
                  <c:v>0.23905109489051096</c:v>
                </c:pt>
                <c:pt idx="3">
                  <c:v>3.1021897810218978E-2</c:v>
                </c:pt>
              </c:numCache>
            </c:numRef>
          </c:val>
          <c:extLst>
            <c:ext xmlns:c16="http://schemas.microsoft.com/office/drawing/2014/chart" uri="{C3380CC4-5D6E-409C-BE32-E72D297353CC}">
              <c16:uniqueId val="{00000000-9B32-4E1B-A5D8-AA5A86E9829C}"/>
            </c:ext>
          </c:extLst>
        </c:ser>
        <c:ser>
          <c:idx val="1"/>
          <c:order val="1"/>
          <c:tx>
            <c:strRef>
              <c:f>'Figure 3'!$D$2</c:f>
              <c:strCache>
                <c:ptCount val="1"/>
                <c:pt idx="0">
                  <c:v>PY 2016 Closure Date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3'!$B$3:$B$6</c:f>
              <c:strCache>
                <c:ptCount val="4"/>
                <c:pt idx="0">
                  <c:v>Personal Income at Application</c:v>
                </c:pt>
                <c:pt idx="1">
                  <c:v>Public Support at Application </c:v>
                </c:pt>
                <c:pt idx="2">
                  <c:v>Family and Friends at Application </c:v>
                </c:pt>
                <c:pt idx="3">
                  <c:v>Other Sources at Application </c:v>
                </c:pt>
              </c:strCache>
            </c:strRef>
          </c:cat>
          <c:val>
            <c:numRef>
              <c:f>'Figure 3'!$D$3:$D$6</c:f>
              <c:numCache>
                <c:formatCode>0%</c:formatCode>
                <c:ptCount val="4"/>
                <c:pt idx="0">
                  <c:v>0.4453125</c:v>
                </c:pt>
                <c:pt idx="1">
                  <c:v>0.2890625</c:v>
                </c:pt>
                <c:pt idx="2">
                  <c:v>0.234375</c:v>
                </c:pt>
                <c:pt idx="3">
                  <c:v>3.125E-2</c:v>
                </c:pt>
              </c:numCache>
            </c:numRef>
          </c:val>
          <c:extLst>
            <c:ext xmlns:c16="http://schemas.microsoft.com/office/drawing/2014/chart" uri="{C3380CC4-5D6E-409C-BE32-E72D297353CC}">
              <c16:uniqueId val="{00000001-9B32-4E1B-A5D8-AA5A86E9829C}"/>
            </c:ext>
          </c:extLst>
        </c:ser>
        <c:ser>
          <c:idx val="2"/>
          <c:order val="2"/>
          <c:tx>
            <c:strRef>
              <c:f>'Figure 3'!$E$2</c:f>
              <c:strCache>
                <c:ptCount val="1"/>
                <c:pt idx="0">
                  <c:v>PY15 Closure Date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3'!$B$3:$B$6</c:f>
              <c:strCache>
                <c:ptCount val="4"/>
                <c:pt idx="0">
                  <c:v>Personal Income at Application</c:v>
                </c:pt>
                <c:pt idx="1">
                  <c:v>Public Support at Application </c:v>
                </c:pt>
                <c:pt idx="2">
                  <c:v>Family and Friends at Application </c:v>
                </c:pt>
                <c:pt idx="3">
                  <c:v>Other Sources at Application </c:v>
                </c:pt>
              </c:strCache>
            </c:strRef>
          </c:cat>
          <c:val>
            <c:numRef>
              <c:f>'Figure 3'!$E$3:$E$6</c:f>
              <c:numCache>
                <c:formatCode>0%</c:formatCode>
                <c:ptCount val="4"/>
                <c:pt idx="0">
                  <c:v>0.4041095890410959</c:v>
                </c:pt>
                <c:pt idx="1">
                  <c:v>0.32191780821917809</c:v>
                </c:pt>
                <c:pt idx="2">
                  <c:v>0.24315068493150685</c:v>
                </c:pt>
                <c:pt idx="3">
                  <c:v>3.0821917808219176E-2</c:v>
                </c:pt>
              </c:numCache>
            </c:numRef>
          </c:val>
          <c:extLst>
            <c:ext xmlns:c16="http://schemas.microsoft.com/office/drawing/2014/chart" uri="{C3380CC4-5D6E-409C-BE32-E72D297353CC}">
              <c16:uniqueId val="{00000002-9B32-4E1B-A5D8-AA5A86E9829C}"/>
            </c:ext>
          </c:extLst>
        </c:ser>
        <c:dLbls>
          <c:dLblPos val="outEnd"/>
          <c:showLegendKey val="0"/>
          <c:showVal val="1"/>
          <c:showCatName val="0"/>
          <c:showSerName val="0"/>
          <c:showPercent val="0"/>
          <c:showBubbleSize val="0"/>
        </c:dLbls>
        <c:gapWidth val="182"/>
        <c:axId val="891869744"/>
        <c:axId val="891873072"/>
      </c:barChart>
      <c:catAx>
        <c:axId val="891869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873072"/>
        <c:crosses val="autoZero"/>
        <c:auto val="1"/>
        <c:lblAlgn val="ctr"/>
        <c:lblOffset val="100"/>
        <c:noMultiLvlLbl val="0"/>
      </c:catAx>
      <c:valAx>
        <c:axId val="89187307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869744"/>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 4'!$C$2</c:f>
              <c:strCache>
                <c:ptCount val="1"/>
                <c:pt idx="0">
                  <c:v>Grand 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4'!$B$3:$B$6</c:f>
              <c:strCache>
                <c:ptCount val="4"/>
                <c:pt idx="0">
                  <c:v>Personal Income at Application </c:v>
                </c:pt>
                <c:pt idx="1">
                  <c:v>Public Support at Application </c:v>
                </c:pt>
                <c:pt idx="2">
                  <c:v>Family and Friends at Application </c:v>
                </c:pt>
                <c:pt idx="3">
                  <c:v>Other Sources at Application </c:v>
                </c:pt>
              </c:strCache>
            </c:strRef>
          </c:cat>
          <c:val>
            <c:numRef>
              <c:f>'Fig 4'!$C$3:$C$6</c:f>
              <c:numCache>
                <c:formatCode>0%</c:formatCode>
                <c:ptCount val="4"/>
                <c:pt idx="0">
                  <c:v>0.53429027113237637</c:v>
                </c:pt>
                <c:pt idx="1">
                  <c:v>0.23763955342902712</c:v>
                </c:pt>
                <c:pt idx="2">
                  <c:v>0.20255183413078151</c:v>
                </c:pt>
                <c:pt idx="3">
                  <c:v>2.5518341307814992E-2</c:v>
                </c:pt>
              </c:numCache>
            </c:numRef>
          </c:val>
          <c:extLst>
            <c:ext xmlns:c16="http://schemas.microsoft.com/office/drawing/2014/chart" uri="{C3380CC4-5D6E-409C-BE32-E72D297353CC}">
              <c16:uniqueId val="{00000000-7C0E-47E2-AB5B-0AF32F178E48}"/>
            </c:ext>
          </c:extLst>
        </c:ser>
        <c:ser>
          <c:idx val="1"/>
          <c:order val="1"/>
          <c:tx>
            <c:strRef>
              <c:f>'Fig 4'!$D$2</c:f>
              <c:strCache>
                <c:ptCount val="1"/>
                <c:pt idx="0">
                  <c:v>PY19 Closure Date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4'!$B$3:$B$6</c:f>
              <c:strCache>
                <c:ptCount val="4"/>
                <c:pt idx="0">
                  <c:v>Personal Income at Application </c:v>
                </c:pt>
                <c:pt idx="1">
                  <c:v>Public Support at Application </c:v>
                </c:pt>
                <c:pt idx="2">
                  <c:v>Family and Friends at Application </c:v>
                </c:pt>
                <c:pt idx="3">
                  <c:v>Other Sources at Application </c:v>
                </c:pt>
              </c:strCache>
            </c:strRef>
          </c:cat>
          <c:val>
            <c:numRef>
              <c:f>'Fig 4'!$D$3:$D$6</c:f>
              <c:numCache>
                <c:formatCode>0%</c:formatCode>
                <c:ptCount val="4"/>
                <c:pt idx="0">
                  <c:v>0.56349206349206349</c:v>
                </c:pt>
                <c:pt idx="1">
                  <c:v>0.1984126984126984</c:v>
                </c:pt>
                <c:pt idx="2">
                  <c:v>0.20634920634920634</c:v>
                </c:pt>
                <c:pt idx="3">
                  <c:v>3.1746031746031744E-2</c:v>
                </c:pt>
              </c:numCache>
            </c:numRef>
          </c:val>
          <c:extLst>
            <c:ext xmlns:c16="http://schemas.microsoft.com/office/drawing/2014/chart" uri="{C3380CC4-5D6E-409C-BE32-E72D297353CC}">
              <c16:uniqueId val="{00000001-7C0E-47E2-AB5B-0AF32F178E48}"/>
            </c:ext>
          </c:extLst>
        </c:ser>
        <c:ser>
          <c:idx val="2"/>
          <c:order val="2"/>
          <c:tx>
            <c:strRef>
              <c:f>'Fig 4'!$E$2</c:f>
              <c:strCache>
                <c:ptCount val="1"/>
                <c:pt idx="0">
                  <c:v>PY18 Closure Date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4'!$B$3:$B$6</c:f>
              <c:strCache>
                <c:ptCount val="4"/>
                <c:pt idx="0">
                  <c:v>Personal Income at Application </c:v>
                </c:pt>
                <c:pt idx="1">
                  <c:v>Public Support at Application </c:v>
                </c:pt>
                <c:pt idx="2">
                  <c:v>Family and Friends at Application </c:v>
                </c:pt>
                <c:pt idx="3">
                  <c:v>Other Sources at Application </c:v>
                </c:pt>
              </c:strCache>
            </c:strRef>
          </c:cat>
          <c:val>
            <c:numRef>
              <c:f>'Fig 4'!$E$3:$E$6</c:f>
              <c:numCache>
                <c:formatCode>0%</c:formatCode>
                <c:ptCount val="4"/>
                <c:pt idx="0">
                  <c:v>0.56016597510373445</c:v>
                </c:pt>
                <c:pt idx="1">
                  <c:v>0.22406639004149378</c:v>
                </c:pt>
                <c:pt idx="2">
                  <c:v>0.1908713692946058</c:v>
                </c:pt>
                <c:pt idx="3">
                  <c:v>2.4896265560165973E-2</c:v>
                </c:pt>
              </c:numCache>
            </c:numRef>
          </c:val>
          <c:extLst>
            <c:ext xmlns:c16="http://schemas.microsoft.com/office/drawing/2014/chart" uri="{C3380CC4-5D6E-409C-BE32-E72D297353CC}">
              <c16:uniqueId val="{00000002-7C0E-47E2-AB5B-0AF32F178E48}"/>
            </c:ext>
          </c:extLst>
        </c:ser>
        <c:ser>
          <c:idx val="3"/>
          <c:order val="3"/>
          <c:tx>
            <c:strRef>
              <c:f>'Fig 4'!$F$2</c:f>
              <c:strCache>
                <c:ptCount val="1"/>
                <c:pt idx="0">
                  <c:v>PY17 Closure Date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4'!$B$3:$B$6</c:f>
              <c:strCache>
                <c:ptCount val="4"/>
                <c:pt idx="0">
                  <c:v>Personal Income at Application </c:v>
                </c:pt>
                <c:pt idx="1">
                  <c:v>Public Support at Application </c:v>
                </c:pt>
                <c:pt idx="2">
                  <c:v>Family and Friends at Application </c:v>
                </c:pt>
                <c:pt idx="3">
                  <c:v>Other Sources at Application </c:v>
                </c:pt>
              </c:strCache>
            </c:strRef>
          </c:cat>
          <c:val>
            <c:numRef>
              <c:f>'Fig 4'!$F$3:$F$6</c:f>
              <c:numCache>
                <c:formatCode>0%</c:formatCode>
                <c:ptCount val="4"/>
                <c:pt idx="0">
                  <c:v>0.49615384615384617</c:v>
                </c:pt>
                <c:pt idx="1">
                  <c:v>0.26923076923076922</c:v>
                </c:pt>
                <c:pt idx="2">
                  <c:v>0.21153846153846154</c:v>
                </c:pt>
                <c:pt idx="3">
                  <c:v>2.3076923076923078E-2</c:v>
                </c:pt>
              </c:numCache>
            </c:numRef>
          </c:val>
          <c:extLst>
            <c:ext xmlns:c16="http://schemas.microsoft.com/office/drawing/2014/chart" uri="{C3380CC4-5D6E-409C-BE32-E72D297353CC}">
              <c16:uniqueId val="{00000003-7C0E-47E2-AB5B-0AF32F178E48}"/>
            </c:ext>
          </c:extLst>
        </c:ser>
        <c:dLbls>
          <c:dLblPos val="outEnd"/>
          <c:showLegendKey val="0"/>
          <c:showVal val="1"/>
          <c:showCatName val="0"/>
          <c:showSerName val="0"/>
          <c:showPercent val="0"/>
          <c:showBubbleSize val="0"/>
        </c:dLbls>
        <c:gapWidth val="100"/>
        <c:axId val="59440192"/>
        <c:axId val="59454752"/>
      </c:barChart>
      <c:catAx>
        <c:axId val="59440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752"/>
        <c:crosses val="autoZero"/>
        <c:auto val="1"/>
        <c:lblAlgn val="ctr"/>
        <c:lblOffset val="100"/>
        <c:noMultiLvlLbl val="0"/>
      </c:catAx>
      <c:valAx>
        <c:axId val="5945475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40192"/>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 5'!$C$2</c:f>
              <c:strCache>
                <c:ptCount val="1"/>
                <c:pt idx="0">
                  <c:v>Grand 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5'!$B$3:$B$6</c:f>
              <c:strCache>
                <c:ptCount val="4"/>
                <c:pt idx="0">
                  <c:v>Personal Income at Closure</c:v>
                </c:pt>
                <c:pt idx="1">
                  <c:v>Public Support at Closure </c:v>
                </c:pt>
                <c:pt idx="2">
                  <c:v>Family and Friends at Closure</c:v>
                </c:pt>
                <c:pt idx="3">
                  <c:v>Other Sources at Closure</c:v>
                </c:pt>
              </c:strCache>
            </c:strRef>
          </c:cat>
          <c:val>
            <c:numRef>
              <c:f>'Fig 5'!$C$3:$C$6</c:f>
              <c:numCache>
                <c:formatCode>0%</c:formatCode>
                <c:ptCount val="4"/>
                <c:pt idx="0">
                  <c:v>0.65</c:v>
                </c:pt>
                <c:pt idx="1">
                  <c:v>0.23</c:v>
                </c:pt>
                <c:pt idx="2">
                  <c:v>0.1</c:v>
                </c:pt>
                <c:pt idx="3">
                  <c:v>0.02</c:v>
                </c:pt>
              </c:numCache>
            </c:numRef>
          </c:val>
          <c:extLst>
            <c:ext xmlns:c16="http://schemas.microsoft.com/office/drawing/2014/chart" uri="{C3380CC4-5D6E-409C-BE32-E72D297353CC}">
              <c16:uniqueId val="{00000000-8F0C-45C8-8304-A2BC5CC74EC8}"/>
            </c:ext>
          </c:extLst>
        </c:ser>
        <c:ser>
          <c:idx val="1"/>
          <c:order val="1"/>
          <c:tx>
            <c:strRef>
              <c:f>'Fig 5'!$D$2</c:f>
              <c:strCache>
                <c:ptCount val="1"/>
                <c:pt idx="0">
                  <c:v>PY 2016 Closure Date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5'!$B$3:$B$6</c:f>
              <c:strCache>
                <c:ptCount val="4"/>
                <c:pt idx="0">
                  <c:v>Personal Income at Closure</c:v>
                </c:pt>
                <c:pt idx="1">
                  <c:v>Public Support at Closure </c:v>
                </c:pt>
                <c:pt idx="2">
                  <c:v>Family and Friends at Closure</c:v>
                </c:pt>
                <c:pt idx="3">
                  <c:v>Other Sources at Closure</c:v>
                </c:pt>
              </c:strCache>
            </c:strRef>
          </c:cat>
          <c:val>
            <c:numRef>
              <c:f>'Fig 5'!$D$3:$D$6</c:f>
              <c:numCache>
                <c:formatCode>0%</c:formatCode>
                <c:ptCount val="4"/>
                <c:pt idx="0">
                  <c:v>0.68</c:v>
                </c:pt>
                <c:pt idx="1">
                  <c:v>0.19</c:v>
                </c:pt>
                <c:pt idx="2">
                  <c:v>0.11</c:v>
                </c:pt>
                <c:pt idx="3">
                  <c:v>0.02</c:v>
                </c:pt>
              </c:numCache>
            </c:numRef>
          </c:val>
          <c:extLst>
            <c:ext xmlns:c16="http://schemas.microsoft.com/office/drawing/2014/chart" uri="{C3380CC4-5D6E-409C-BE32-E72D297353CC}">
              <c16:uniqueId val="{00000001-8F0C-45C8-8304-A2BC5CC74EC8}"/>
            </c:ext>
          </c:extLst>
        </c:ser>
        <c:ser>
          <c:idx val="2"/>
          <c:order val="2"/>
          <c:tx>
            <c:strRef>
              <c:f>'Fig 5'!$E$2</c:f>
              <c:strCache>
                <c:ptCount val="1"/>
                <c:pt idx="0">
                  <c:v>PY15 Closure Date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5'!$B$3:$B$6</c:f>
              <c:strCache>
                <c:ptCount val="4"/>
                <c:pt idx="0">
                  <c:v>Personal Income at Closure</c:v>
                </c:pt>
                <c:pt idx="1">
                  <c:v>Public Support at Closure </c:v>
                </c:pt>
                <c:pt idx="2">
                  <c:v>Family and Friends at Closure</c:v>
                </c:pt>
                <c:pt idx="3">
                  <c:v>Other Sources at Closure</c:v>
                </c:pt>
              </c:strCache>
            </c:strRef>
          </c:cat>
          <c:val>
            <c:numRef>
              <c:f>'Fig 5'!$E$3:$E$6</c:f>
              <c:numCache>
                <c:formatCode>0%</c:formatCode>
                <c:ptCount val="4"/>
                <c:pt idx="0">
                  <c:v>0.63</c:v>
                </c:pt>
                <c:pt idx="1">
                  <c:v>0.27</c:v>
                </c:pt>
                <c:pt idx="2">
                  <c:v>0.09</c:v>
                </c:pt>
                <c:pt idx="3">
                  <c:v>0.02</c:v>
                </c:pt>
              </c:numCache>
            </c:numRef>
          </c:val>
          <c:extLst>
            <c:ext xmlns:c16="http://schemas.microsoft.com/office/drawing/2014/chart" uri="{C3380CC4-5D6E-409C-BE32-E72D297353CC}">
              <c16:uniqueId val="{00000002-8F0C-45C8-8304-A2BC5CC74EC8}"/>
            </c:ext>
          </c:extLst>
        </c:ser>
        <c:dLbls>
          <c:dLblPos val="outEnd"/>
          <c:showLegendKey val="0"/>
          <c:showVal val="1"/>
          <c:showCatName val="0"/>
          <c:showSerName val="0"/>
          <c:showPercent val="0"/>
          <c:showBubbleSize val="0"/>
        </c:dLbls>
        <c:gapWidth val="182"/>
        <c:axId val="59437696"/>
        <c:axId val="59438944"/>
      </c:barChart>
      <c:catAx>
        <c:axId val="59437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8944"/>
        <c:crosses val="autoZero"/>
        <c:auto val="1"/>
        <c:lblAlgn val="ctr"/>
        <c:lblOffset val="100"/>
        <c:noMultiLvlLbl val="0"/>
      </c:catAx>
      <c:valAx>
        <c:axId val="59438944"/>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7696"/>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 6'!$C$2</c:f>
              <c:strCache>
                <c:ptCount val="1"/>
                <c:pt idx="0">
                  <c:v>Grand 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6'!$B$3:$B$6</c:f>
              <c:strCache>
                <c:ptCount val="4"/>
                <c:pt idx="0">
                  <c:v>Personal Income at Closure </c:v>
                </c:pt>
                <c:pt idx="1">
                  <c:v>Public Support at Closure</c:v>
                </c:pt>
                <c:pt idx="2">
                  <c:v>Family and Friends at Closure </c:v>
                </c:pt>
                <c:pt idx="3">
                  <c:v>Other Sources at Closure</c:v>
                </c:pt>
              </c:strCache>
            </c:strRef>
          </c:cat>
          <c:val>
            <c:numRef>
              <c:f>'Fig 6'!$C$3:$C$6</c:f>
              <c:numCache>
                <c:formatCode>0%</c:formatCode>
                <c:ptCount val="4"/>
                <c:pt idx="0">
                  <c:v>0.86762360446570974</c:v>
                </c:pt>
                <c:pt idx="1">
                  <c:v>9.7288676236044661E-2</c:v>
                </c:pt>
                <c:pt idx="2">
                  <c:v>3.0303030303030304E-2</c:v>
                </c:pt>
              </c:numCache>
            </c:numRef>
          </c:val>
          <c:extLst>
            <c:ext xmlns:c16="http://schemas.microsoft.com/office/drawing/2014/chart" uri="{C3380CC4-5D6E-409C-BE32-E72D297353CC}">
              <c16:uniqueId val="{00000000-937D-4E1D-BFFB-D48FC516CF00}"/>
            </c:ext>
          </c:extLst>
        </c:ser>
        <c:ser>
          <c:idx val="1"/>
          <c:order val="1"/>
          <c:tx>
            <c:strRef>
              <c:f>'Fig 6'!$D$2</c:f>
              <c:strCache>
                <c:ptCount val="1"/>
                <c:pt idx="0">
                  <c:v>PY19 Closure Date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6'!$B$3:$B$6</c:f>
              <c:strCache>
                <c:ptCount val="4"/>
                <c:pt idx="0">
                  <c:v>Personal Income at Closure </c:v>
                </c:pt>
                <c:pt idx="1">
                  <c:v>Public Support at Closure</c:v>
                </c:pt>
                <c:pt idx="2">
                  <c:v>Family and Friends at Closure </c:v>
                </c:pt>
                <c:pt idx="3">
                  <c:v>Other Sources at Closure</c:v>
                </c:pt>
              </c:strCache>
            </c:strRef>
          </c:cat>
          <c:val>
            <c:numRef>
              <c:f>'Fig 6'!$D$3:$D$6</c:f>
              <c:numCache>
                <c:formatCode>0%</c:formatCode>
                <c:ptCount val="4"/>
                <c:pt idx="0">
                  <c:v>0.88095238095238093</c:v>
                </c:pt>
                <c:pt idx="1">
                  <c:v>8.7301587301587297E-2</c:v>
                </c:pt>
                <c:pt idx="2">
                  <c:v>2.3809523809523808E-2</c:v>
                </c:pt>
                <c:pt idx="3">
                  <c:v>7.9365079365079361E-3</c:v>
                </c:pt>
              </c:numCache>
            </c:numRef>
          </c:val>
          <c:extLst>
            <c:ext xmlns:c16="http://schemas.microsoft.com/office/drawing/2014/chart" uri="{C3380CC4-5D6E-409C-BE32-E72D297353CC}">
              <c16:uniqueId val="{00000001-937D-4E1D-BFFB-D48FC516CF00}"/>
            </c:ext>
          </c:extLst>
        </c:ser>
        <c:ser>
          <c:idx val="2"/>
          <c:order val="2"/>
          <c:tx>
            <c:strRef>
              <c:f>'Fig 6'!$E$2</c:f>
              <c:strCache>
                <c:ptCount val="1"/>
                <c:pt idx="0">
                  <c:v>PY18 Closure Date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6'!$B$3:$B$6</c:f>
              <c:strCache>
                <c:ptCount val="4"/>
                <c:pt idx="0">
                  <c:v>Personal Income at Closure </c:v>
                </c:pt>
                <c:pt idx="1">
                  <c:v>Public Support at Closure</c:v>
                </c:pt>
                <c:pt idx="2">
                  <c:v>Family and Friends at Closure </c:v>
                </c:pt>
                <c:pt idx="3">
                  <c:v>Other Sources at Closure</c:v>
                </c:pt>
              </c:strCache>
            </c:strRef>
          </c:cat>
          <c:val>
            <c:numRef>
              <c:f>'Fig 6'!$E$3:$E$6</c:f>
              <c:numCache>
                <c:formatCode>0%</c:formatCode>
                <c:ptCount val="4"/>
                <c:pt idx="0">
                  <c:v>0.85892116182572609</c:v>
                </c:pt>
                <c:pt idx="1">
                  <c:v>9.5435684647302899E-2</c:v>
                </c:pt>
                <c:pt idx="2">
                  <c:v>3.7344398340248962E-2</c:v>
                </c:pt>
                <c:pt idx="3">
                  <c:v>8.2987551867219917E-3</c:v>
                </c:pt>
              </c:numCache>
            </c:numRef>
          </c:val>
          <c:extLst>
            <c:ext xmlns:c16="http://schemas.microsoft.com/office/drawing/2014/chart" uri="{C3380CC4-5D6E-409C-BE32-E72D297353CC}">
              <c16:uniqueId val="{00000002-937D-4E1D-BFFB-D48FC516CF00}"/>
            </c:ext>
          </c:extLst>
        </c:ser>
        <c:ser>
          <c:idx val="3"/>
          <c:order val="3"/>
          <c:tx>
            <c:strRef>
              <c:f>'Fig 6'!$F$2</c:f>
              <c:strCache>
                <c:ptCount val="1"/>
                <c:pt idx="0">
                  <c:v>PY17 Closure Date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6'!$B$3:$B$6</c:f>
              <c:strCache>
                <c:ptCount val="4"/>
                <c:pt idx="0">
                  <c:v>Personal Income at Closure </c:v>
                </c:pt>
                <c:pt idx="1">
                  <c:v>Public Support at Closure</c:v>
                </c:pt>
                <c:pt idx="2">
                  <c:v>Family and Friends at Closure </c:v>
                </c:pt>
                <c:pt idx="3">
                  <c:v>Other Sources at Closure</c:v>
                </c:pt>
              </c:strCache>
            </c:strRef>
          </c:cat>
          <c:val>
            <c:numRef>
              <c:f>'Fig 6'!$F$3:$F$6</c:f>
              <c:numCache>
                <c:formatCode>0%</c:formatCode>
                <c:ptCount val="4"/>
                <c:pt idx="0">
                  <c:v>0.86923076923076925</c:v>
                </c:pt>
                <c:pt idx="1">
                  <c:v>0.10384615384615385</c:v>
                </c:pt>
                <c:pt idx="2">
                  <c:v>2.6923076923076925E-2</c:v>
                </c:pt>
              </c:numCache>
            </c:numRef>
          </c:val>
          <c:extLst>
            <c:ext xmlns:c16="http://schemas.microsoft.com/office/drawing/2014/chart" uri="{C3380CC4-5D6E-409C-BE32-E72D297353CC}">
              <c16:uniqueId val="{00000003-937D-4E1D-BFFB-D48FC516CF00}"/>
            </c:ext>
          </c:extLst>
        </c:ser>
        <c:dLbls>
          <c:dLblPos val="outEnd"/>
          <c:showLegendKey val="0"/>
          <c:showVal val="1"/>
          <c:showCatName val="0"/>
          <c:showSerName val="0"/>
          <c:showPercent val="0"/>
          <c:showBubbleSize val="0"/>
        </c:dLbls>
        <c:gapWidth val="100"/>
        <c:axId val="891894704"/>
        <c:axId val="891894288"/>
      </c:barChart>
      <c:catAx>
        <c:axId val="891894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894288"/>
        <c:crosses val="autoZero"/>
        <c:auto val="1"/>
        <c:lblAlgn val="ctr"/>
        <c:lblOffset val="100"/>
        <c:noMultiLvlLbl val="0"/>
      </c:catAx>
      <c:valAx>
        <c:axId val="89189428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894704"/>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'15-16'!$A$2</c:f>
              <c:strCache>
                <c:ptCount val="1"/>
                <c:pt idx="0">
                  <c:v>At Application Percentage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'15-16'!$B$1:$E$1</c:f>
              <c:strCache>
                <c:ptCount val="4"/>
                <c:pt idx="0">
                  <c:v>Personal Income</c:v>
                </c:pt>
                <c:pt idx="1">
                  <c:v>Public Support </c:v>
                </c:pt>
                <c:pt idx="2">
                  <c:v>Family and Friends </c:v>
                </c:pt>
                <c:pt idx="3">
                  <c:v>Other Sources</c:v>
                </c:pt>
              </c:strCache>
            </c:strRef>
          </c:cat>
          <c:val>
            <c:numRef>
              <c:f>'15-16'!$B$2:$E$2</c:f>
              <c:numCache>
                <c:formatCode>0%</c:formatCode>
                <c:ptCount val="4"/>
                <c:pt idx="0">
                  <c:v>0.42</c:v>
                </c:pt>
                <c:pt idx="1">
                  <c:v>0.31</c:v>
                </c:pt>
                <c:pt idx="2">
                  <c:v>0.24</c:v>
                </c:pt>
                <c:pt idx="3">
                  <c:v>0.03</c:v>
                </c:pt>
              </c:numCache>
            </c:numRef>
          </c:val>
          <c:extLst>
            <c:ext xmlns:c16="http://schemas.microsoft.com/office/drawing/2014/chart" uri="{C3380CC4-5D6E-409C-BE32-E72D297353CC}">
              <c16:uniqueId val="{00000000-A7EB-442C-AFFE-1807F82D0204}"/>
            </c:ext>
          </c:extLst>
        </c:ser>
        <c:ser>
          <c:idx val="1"/>
          <c:order val="1"/>
          <c:tx>
            <c:strRef>
              <c:f>'15-16'!$A$3</c:f>
              <c:strCache>
                <c:ptCount val="1"/>
                <c:pt idx="0">
                  <c:v>At Closure Percentage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'15-16'!$B$1:$E$1</c:f>
              <c:strCache>
                <c:ptCount val="4"/>
                <c:pt idx="0">
                  <c:v>Personal Income</c:v>
                </c:pt>
                <c:pt idx="1">
                  <c:v>Public Support </c:v>
                </c:pt>
                <c:pt idx="2">
                  <c:v>Family and Friends </c:v>
                </c:pt>
                <c:pt idx="3">
                  <c:v>Other Sources</c:v>
                </c:pt>
              </c:strCache>
            </c:strRef>
          </c:cat>
          <c:val>
            <c:numRef>
              <c:f>'15-16'!$B$3:$E$3</c:f>
              <c:numCache>
                <c:formatCode>0%</c:formatCode>
                <c:ptCount val="4"/>
                <c:pt idx="0">
                  <c:v>0.65</c:v>
                </c:pt>
                <c:pt idx="1">
                  <c:v>0.23</c:v>
                </c:pt>
                <c:pt idx="2">
                  <c:v>0.1</c:v>
                </c:pt>
                <c:pt idx="3">
                  <c:v>0.02</c:v>
                </c:pt>
              </c:numCache>
            </c:numRef>
          </c:val>
          <c:extLst>
            <c:ext xmlns:c16="http://schemas.microsoft.com/office/drawing/2014/chart" uri="{C3380CC4-5D6E-409C-BE32-E72D297353CC}">
              <c16:uniqueId val="{00000001-A7EB-442C-AFFE-1807F82D0204}"/>
            </c:ext>
          </c:extLst>
        </c:ser>
        <c:dLbls>
          <c:dLblPos val="outEnd"/>
          <c:showLegendKey val="0"/>
          <c:showVal val="1"/>
          <c:showCatName val="0"/>
          <c:showSerName val="0"/>
          <c:showPercent val="0"/>
          <c:showBubbleSize val="0"/>
        </c:dLbls>
        <c:gapWidth val="219"/>
        <c:overlap val="-27"/>
        <c:axId val="1988023760"/>
        <c:axId val="1988024176"/>
      </c:barChart>
      <c:catAx>
        <c:axId val="198802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988024176"/>
        <c:crosses val="autoZero"/>
        <c:auto val="1"/>
        <c:lblAlgn val="ctr"/>
        <c:lblOffset val="100"/>
        <c:noMultiLvlLbl val="0"/>
      </c:catAx>
      <c:valAx>
        <c:axId val="198802417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988023760"/>
        <c:crosses val="autoZero"/>
        <c:crossBetween val="between"/>
      </c:valAx>
      <c:spPr>
        <a:solidFill>
          <a:schemeClr val="bg2">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'17-19'!$A$2</c:f>
              <c:strCache>
                <c:ptCount val="1"/>
                <c:pt idx="0">
                  <c:v>At Application Percentage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'17-19'!$B$1:$E$1</c:f>
              <c:strCache>
                <c:ptCount val="4"/>
                <c:pt idx="0">
                  <c:v>Personal Income</c:v>
                </c:pt>
                <c:pt idx="1">
                  <c:v>Public Support </c:v>
                </c:pt>
                <c:pt idx="2">
                  <c:v>Family and Friends </c:v>
                </c:pt>
                <c:pt idx="3">
                  <c:v>Other Sources</c:v>
                </c:pt>
              </c:strCache>
            </c:strRef>
          </c:cat>
          <c:val>
            <c:numRef>
              <c:f>'17-19'!$B$2:$E$2</c:f>
              <c:numCache>
                <c:formatCode>0%</c:formatCode>
                <c:ptCount val="4"/>
                <c:pt idx="0">
                  <c:v>0.53</c:v>
                </c:pt>
                <c:pt idx="1">
                  <c:v>0.24</c:v>
                </c:pt>
                <c:pt idx="2">
                  <c:v>0.2</c:v>
                </c:pt>
                <c:pt idx="3">
                  <c:v>0.03</c:v>
                </c:pt>
              </c:numCache>
            </c:numRef>
          </c:val>
          <c:extLst>
            <c:ext xmlns:c16="http://schemas.microsoft.com/office/drawing/2014/chart" uri="{C3380CC4-5D6E-409C-BE32-E72D297353CC}">
              <c16:uniqueId val="{00000000-8E22-417B-AA8E-AD872B0E553E}"/>
            </c:ext>
          </c:extLst>
        </c:ser>
        <c:ser>
          <c:idx val="1"/>
          <c:order val="1"/>
          <c:tx>
            <c:strRef>
              <c:f>'17-19'!$A$3</c:f>
              <c:strCache>
                <c:ptCount val="1"/>
                <c:pt idx="0">
                  <c:v>At Closure Percentage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'17-19'!$B$1:$E$1</c:f>
              <c:strCache>
                <c:ptCount val="4"/>
                <c:pt idx="0">
                  <c:v>Personal Income</c:v>
                </c:pt>
                <c:pt idx="1">
                  <c:v>Public Support </c:v>
                </c:pt>
                <c:pt idx="2">
                  <c:v>Family and Friends </c:v>
                </c:pt>
                <c:pt idx="3">
                  <c:v>Other Sources</c:v>
                </c:pt>
              </c:strCache>
            </c:strRef>
          </c:cat>
          <c:val>
            <c:numRef>
              <c:f>'17-19'!$B$3:$E$3</c:f>
              <c:numCache>
                <c:formatCode>0%</c:formatCode>
                <c:ptCount val="4"/>
                <c:pt idx="0">
                  <c:v>0.87</c:v>
                </c:pt>
                <c:pt idx="1">
                  <c:v>0.1</c:v>
                </c:pt>
                <c:pt idx="2">
                  <c:v>0.03</c:v>
                </c:pt>
                <c:pt idx="3">
                  <c:v>0</c:v>
                </c:pt>
              </c:numCache>
            </c:numRef>
          </c:val>
          <c:extLst>
            <c:ext xmlns:c16="http://schemas.microsoft.com/office/drawing/2014/chart" uri="{C3380CC4-5D6E-409C-BE32-E72D297353CC}">
              <c16:uniqueId val="{00000001-8E22-417B-AA8E-AD872B0E553E}"/>
            </c:ext>
          </c:extLst>
        </c:ser>
        <c:dLbls>
          <c:dLblPos val="inEnd"/>
          <c:showLegendKey val="0"/>
          <c:showVal val="1"/>
          <c:showCatName val="0"/>
          <c:showSerName val="0"/>
          <c:showPercent val="0"/>
          <c:showBubbleSize val="0"/>
        </c:dLbls>
        <c:gapWidth val="100"/>
        <c:overlap val="-25"/>
        <c:axId val="504015632"/>
        <c:axId val="516839072"/>
      </c:barChart>
      <c:catAx>
        <c:axId val="50401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16839072"/>
        <c:crosses val="autoZero"/>
        <c:auto val="1"/>
        <c:lblAlgn val="ctr"/>
        <c:lblOffset val="100"/>
        <c:noMultiLvlLbl val="0"/>
      </c:catAx>
      <c:valAx>
        <c:axId val="5168390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04015632"/>
        <c:crosses val="autoZero"/>
        <c:crossBetween val="between"/>
      </c:valAx>
      <c:spPr>
        <a:solidFill>
          <a:schemeClr val="bg2">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 9'!$B$28</c:f>
              <c:strCache>
                <c:ptCount val="1"/>
                <c:pt idx="0">
                  <c:v>At Application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9'!$A$29:$A$30</c:f>
              <c:strCache>
                <c:ptCount val="2"/>
                <c:pt idx="0">
                  <c:v>No Medicaid</c:v>
                </c:pt>
                <c:pt idx="1">
                  <c:v>Medicaid</c:v>
                </c:pt>
              </c:strCache>
            </c:strRef>
          </c:cat>
          <c:val>
            <c:numRef>
              <c:f>'Fig 9'!$B$29:$B$30</c:f>
              <c:numCache>
                <c:formatCode>0%</c:formatCode>
                <c:ptCount val="2"/>
                <c:pt idx="0">
                  <c:v>0.66788321167883213</c:v>
                </c:pt>
                <c:pt idx="1">
                  <c:v>0.33211678832116787</c:v>
                </c:pt>
              </c:numCache>
            </c:numRef>
          </c:val>
          <c:extLst>
            <c:ext xmlns:c16="http://schemas.microsoft.com/office/drawing/2014/chart" uri="{C3380CC4-5D6E-409C-BE32-E72D297353CC}">
              <c16:uniqueId val="{00000000-6072-4E53-80FA-3E92C0477CA6}"/>
            </c:ext>
          </c:extLst>
        </c:ser>
        <c:ser>
          <c:idx val="1"/>
          <c:order val="1"/>
          <c:tx>
            <c:strRef>
              <c:f>'Fig 9'!$C$28</c:f>
              <c:strCache>
                <c:ptCount val="1"/>
                <c:pt idx="0">
                  <c:v>At Closure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9'!$A$29:$A$30</c:f>
              <c:strCache>
                <c:ptCount val="2"/>
                <c:pt idx="0">
                  <c:v>No Medicaid</c:v>
                </c:pt>
                <c:pt idx="1">
                  <c:v>Medicaid</c:v>
                </c:pt>
              </c:strCache>
            </c:strRef>
          </c:cat>
          <c:val>
            <c:numRef>
              <c:f>'Fig 9'!$C$29:$C$30</c:f>
              <c:numCache>
                <c:formatCode>0%</c:formatCode>
                <c:ptCount val="2"/>
                <c:pt idx="0">
                  <c:v>0.69285714285714284</c:v>
                </c:pt>
                <c:pt idx="1">
                  <c:v>0.30714285714285716</c:v>
                </c:pt>
              </c:numCache>
            </c:numRef>
          </c:val>
          <c:extLst>
            <c:ext xmlns:c16="http://schemas.microsoft.com/office/drawing/2014/chart" uri="{C3380CC4-5D6E-409C-BE32-E72D297353CC}">
              <c16:uniqueId val="{00000001-6072-4E53-80FA-3E92C0477CA6}"/>
            </c:ext>
          </c:extLst>
        </c:ser>
        <c:dLbls>
          <c:dLblPos val="outEnd"/>
          <c:showLegendKey val="0"/>
          <c:showVal val="1"/>
          <c:showCatName val="0"/>
          <c:showSerName val="0"/>
          <c:showPercent val="0"/>
          <c:showBubbleSize val="0"/>
        </c:dLbls>
        <c:gapWidth val="219"/>
        <c:overlap val="-27"/>
        <c:axId val="398840368"/>
        <c:axId val="398840784"/>
      </c:barChart>
      <c:catAx>
        <c:axId val="39884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840784"/>
        <c:crosses val="autoZero"/>
        <c:auto val="1"/>
        <c:lblAlgn val="ctr"/>
        <c:lblOffset val="100"/>
        <c:noMultiLvlLbl val="0"/>
      </c:catAx>
      <c:valAx>
        <c:axId val="39884078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840368"/>
        <c:crosses val="autoZero"/>
        <c:crossBetween val="between"/>
      </c:valAx>
      <c:spPr>
        <a:solidFill>
          <a:srgbClr val="FFFFFF">
            <a:lumMod val="9500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Reversed" id="21">
  <a:schemeClr val="accent1"/>
</cs:colorStyle>
</file>

<file path=word/charts/colors16.xml><?xml version="1.0" encoding="utf-8"?>
<cs:colorStyle xmlns:cs="http://schemas.microsoft.com/office/drawing/2012/chartStyle" xmlns:a="http://schemas.openxmlformats.org/drawingml/2006/main" meth="withinLinear" id="14">
  <a:schemeClr val="accent1"/>
</cs:colorStyle>
</file>

<file path=word/charts/colors17.xml><?xml version="1.0" encoding="utf-8"?>
<cs:colorStyle xmlns:cs="http://schemas.microsoft.com/office/drawing/2012/chartStyle" xmlns:a="http://schemas.openxmlformats.org/drawingml/2006/main" meth="withinLinear" id="14">
  <a:schemeClr val="accent1"/>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CG Brand">
    <a:dk1>
      <a:sysClr val="windowText" lastClr="000000"/>
    </a:dk1>
    <a:lt1>
      <a:sysClr val="window" lastClr="FFFFFF"/>
    </a:lt1>
    <a:dk2>
      <a:srgbClr val="44546A"/>
    </a:dk2>
    <a:lt2>
      <a:srgbClr val="E7E6E6"/>
    </a:lt2>
    <a:accent1>
      <a:srgbClr val="0B3677"/>
    </a:accent1>
    <a:accent2>
      <a:srgbClr val="00A0CA"/>
    </a:accent2>
    <a:accent3>
      <a:srgbClr val="A11B7E"/>
    </a:accent3>
    <a:accent4>
      <a:srgbClr val="00CC66"/>
    </a:accent4>
    <a:accent5>
      <a:srgbClr val="EE2346"/>
    </a:accent5>
    <a:accent6>
      <a:srgbClr val="FAB81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F8B54B9C2F145908D8A087AFDEA5B" ma:contentTypeVersion="10" ma:contentTypeDescription="Create a new document." ma:contentTypeScope="" ma:versionID="e67277f54184856b0ad7b7f0dea16ec2">
  <xsd:schema xmlns:xsd="http://www.w3.org/2001/XMLSchema" xmlns:xs="http://www.w3.org/2001/XMLSchema" xmlns:p="http://schemas.microsoft.com/office/2006/metadata/properties" xmlns:ns2="16af42cc-106b-4e2e-8581-13122269057d" xmlns:ns3="40a772cb-aa71-4859-aa0d-6b203ba91e60" targetNamespace="http://schemas.microsoft.com/office/2006/metadata/properties" ma:root="true" ma:fieldsID="3170ff764304a0242b109edfaba1cdf3" ns2:_="" ns3:_="">
    <xsd:import namespace="16af42cc-106b-4e2e-8581-13122269057d"/>
    <xsd:import namespace="40a772cb-aa71-4859-aa0d-6b203ba91e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f42cc-106b-4e2e-8581-131222690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a772cb-aa71-4859-aa0d-6b203ba91e6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0a772cb-aa71-4859-aa0d-6b203ba91e60">
      <UserInfo>
        <DisplayName>Fawcett, Ashley</DisplayName>
        <AccountId>15</AccountId>
        <AccountType/>
      </UserInfo>
      <UserInfo>
        <DisplayName>Keedy, Hannah</DisplayName>
        <AccountId>24</AccountId>
        <AccountType/>
      </UserInfo>
      <UserInfo>
        <DisplayName>Newhall, Christine</DisplayName>
        <AccountId>12</AccountId>
        <AccountType/>
      </UserInfo>
      <UserInfo>
        <DisplayName>Williams, Tina</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A3430-08A6-4E79-A0FD-A0AB660366A0}"/>
</file>

<file path=customXml/itemProps2.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8ab6484c-c20b-41bf-ab7b-b654090803d7"/>
  </ds:schemaRefs>
</ds:datastoreItem>
</file>

<file path=customXml/itemProps3.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4.xml><?xml version="1.0" encoding="utf-8"?>
<ds:datastoreItem xmlns:ds="http://schemas.openxmlformats.org/officeDocument/2006/customXml" ds:itemID="{9B92EAED-E956-4707-B251-D33259947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PCG_BLUE Report TEMPLATE</Template>
  <TotalTime>3</TotalTime>
  <Pages>48</Pages>
  <Words>16618</Words>
  <Characters>94728</Characters>
  <Application>Microsoft Office Word</Application>
  <DocSecurity>4</DocSecurity>
  <Lines>789</Lines>
  <Paragraphs>222</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111124</CharactersWithSpaces>
  <SharedDoc>false</SharedDoc>
  <HLinks>
    <vt:vector size="324" baseType="variant">
      <vt:variant>
        <vt:i4>1966131</vt:i4>
      </vt:variant>
      <vt:variant>
        <vt:i4>474</vt:i4>
      </vt:variant>
      <vt:variant>
        <vt:i4>0</vt:i4>
      </vt:variant>
      <vt:variant>
        <vt:i4>5</vt:i4>
      </vt:variant>
      <vt:variant>
        <vt:lpwstr>mailto:tiwilliams@pcgus.com</vt:lpwstr>
      </vt:variant>
      <vt:variant>
        <vt:lpwstr/>
      </vt:variant>
      <vt:variant>
        <vt:i4>1966131</vt:i4>
      </vt:variant>
      <vt:variant>
        <vt:i4>471</vt:i4>
      </vt:variant>
      <vt:variant>
        <vt:i4>0</vt:i4>
      </vt:variant>
      <vt:variant>
        <vt:i4>5</vt:i4>
      </vt:variant>
      <vt:variant>
        <vt:lpwstr>mailto:tiwilliams@pcgus.com</vt:lpwstr>
      </vt:variant>
      <vt:variant>
        <vt:lpwstr/>
      </vt:variant>
      <vt:variant>
        <vt:i4>655447</vt:i4>
      </vt:variant>
      <vt:variant>
        <vt:i4>288</vt:i4>
      </vt:variant>
      <vt:variant>
        <vt:i4>0</vt:i4>
      </vt:variant>
      <vt:variant>
        <vt:i4>5</vt:i4>
      </vt:variant>
      <vt:variant>
        <vt:lpwstr>https://doi.org/10.5241/6-84</vt:lpwstr>
      </vt:variant>
      <vt:variant>
        <vt:lpwstr/>
      </vt:variant>
      <vt:variant>
        <vt:i4>7143529</vt:i4>
      </vt:variant>
      <vt:variant>
        <vt:i4>285</vt:i4>
      </vt:variant>
      <vt:variant>
        <vt:i4>0</vt:i4>
      </vt:variant>
      <vt:variant>
        <vt:i4>5</vt:i4>
      </vt:variant>
      <vt:variant>
        <vt:lpwstr>https://doi.org/10.5241/2f1-35</vt:lpwstr>
      </vt:variant>
      <vt:variant>
        <vt:lpwstr/>
      </vt:variant>
      <vt:variant>
        <vt:i4>1114169</vt:i4>
      </vt:variant>
      <vt:variant>
        <vt:i4>266</vt:i4>
      </vt:variant>
      <vt:variant>
        <vt:i4>0</vt:i4>
      </vt:variant>
      <vt:variant>
        <vt:i4>5</vt:i4>
      </vt:variant>
      <vt:variant>
        <vt:lpwstr/>
      </vt:variant>
      <vt:variant>
        <vt:lpwstr>_Toc83730264</vt:lpwstr>
      </vt:variant>
      <vt:variant>
        <vt:i4>1441849</vt:i4>
      </vt:variant>
      <vt:variant>
        <vt:i4>260</vt:i4>
      </vt:variant>
      <vt:variant>
        <vt:i4>0</vt:i4>
      </vt:variant>
      <vt:variant>
        <vt:i4>5</vt:i4>
      </vt:variant>
      <vt:variant>
        <vt:lpwstr/>
      </vt:variant>
      <vt:variant>
        <vt:lpwstr>_Toc83730263</vt:lpwstr>
      </vt:variant>
      <vt:variant>
        <vt:i4>1507385</vt:i4>
      </vt:variant>
      <vt:variant>
        <vt:i4>254</vt:i4>
      </vt:variant>
      <vt:variant>
        <vt:i4>0</vt:i4>
      </vt:variant>
      <vt:variant>
        <vt:i4>5</vt:i4>
      </vt:variant>
      <vt:variant>
        <vt:lpwstr/>
      </vt:variant>
      <vt:variant>
        <vt:lpwstr>_Toc83730262</vt:lpwstr>
      </vt:variant>
      <vt:variant>
        <vt:i4>1310777</vt:i4>
      </vt:variant>
      <vt:variant>
        <vt:i4>248</vt:i4>
      </vt:variant>
      <vt:variant>
        <vt:i4>0</vt:i4>
      </vt:variant>
      <vt:variant>
        <vt:i4>5</vt:i4>
      </vt:variant>
      <vt:variant>
        <vt:lpwstr/>
      </vt:variant>
      <vt:variant>
        <vt:lpwstr>_Toc83730261</vt:lpwstr>
      </vt:variant>
      <vt:variant>
        <vt:i4>1376313</vt:i4>
      </vt:variant>
      <vt:variant>
        <vt:i4>242</vt:i4>
      </vt:variant>
      <vt:variant>
        <vt:i4>0</vt:i4>
      </vt:variant>
      <vt:variant>
        <vt:i4>5</vt:i4>
      </vt:variant>
      <vt:variant>
        <vt:lpwstr/>
      </vt:variant>
      <vt:variant>
        <vt:lpwstr>_Toc83730260</vt:lpwstr>
      </vt:variant>
      <vt:variant>
        <vt:i4>1835066</vt:i4>
      </vt:variant>
      <vt:variant>
        <vt:i4>236</vt:i4>
      </vt:variant>
      <vt:variant>
        <vt:i4>0</vt:i4>
      </vt:variant>
      <vt:variant>
        <vt:i4>5</vt:i4>
      </vt:variant>
      <vt:variant>
        <vt:lpwstr/>
      </vt:variant>
      <vt:variant>
        <vt:lpwstr>_Toc83730259</vt:lpwstr>
      </vt:variant>
      <vt:variant>
        <vt:i4>1900602</vt:i4>
      </vt:variant>
      <vt:variant>
        <vt:i4>230</vt:i4>
      </vt:variant>
      <vt:variant>
        <vt:i4>0</vt:i4>
      </vt:variant>
      <vt:variant>
        <vt:i4>5</vt:i4>
      </vt:variant>
      <vt:variant>
        <vt:lpwstr/>
      </vt:variant>
      <vt:variant>
        <vt:lpwstr>_Toc83730258</vt:lpwstr>
      </vt:variant>
      <vt:variant>
        <vt:i4>1179706</vt:i4>
      </vt:variant>
      <vt:variant>
        <vt:i4>224</vt:i4>
      </vt:variant>
      <vt:variant>
        <vt:i4>0</vt:i4>
      </vt:variant>
      <vt:variant>
        <vt:i4>5</vt:i4>
      </vt:variant>
      <vt:variant>
        <vt:lpwstr/>
      </vt:variant>
      <vt:variant>
        <vt:lpwstr>_Toc83730257</vt:lpwstr>
      </vt:variant>
      <vt:variant>
        <vt:i4>1245242</vt:i4>
      </vt:variant>
      <vt:variant>
        <vt:i4>218</vt:i4>
      </vt:variant>
      <vt:variant>
        <vt:i4>0</vt:i4>
      </vt:variant>
      <vt:variant>
        <vt:i4>5</vt:i4>
      </vt:variant>
      <vt:variant>
        <vt:lpwstr/>
      </vt:variant>
      <vt:variant>
        <vt:lpwstr>_Toc83730256</vt:lpwstr>
      </vt:variant>
      <vt:variant>
        <vt:i4>1048634</vt:i4>
      </vt:variant>
      <vt:variant>
        <vt:i4>212</vt:i4>
      </vt:variant>
      <vt:variant>
        <vt:i4>0</vt:i4>
      </vt:variant>
      <vt:variant>
        <vt:i4>5</vt:i4>
      </vt:variant>
      <vt:variant>
        <vt:lpwstr/>
      </vt:variant>
      <vt:variant>
        <vt:lpwstr>_Toc83730255</vt:lpwstr>
      </vt:variant>
      <vt:variant>
        <vt:i4>1114170</vt:i4>
      </vt:variant>
      <vt:variant>
        <vt:i4>206</vt:i4>
      </vt:variant>
      <vt:variant>
        <vt:i4>0</vt:i4>
      </vt:variant>
      <vt:variant>
        <vt:i4>5</vt:i4>
      </vt:variant>
      <vt:variant>
        <vt:lpwstr/>
      </vt:variant>
      <vt:variant>
        <vt:lpwstr>_Toc83730254</vt:lpwstr>
      </vt:variant>
      <vt:variant>
        <vt:i4>1441850</vt:i4>
      </vt:variant>
      <vt:variant>
        <vt:i4>200</vt:i4>
      </vt:variant>
      <vt:variant>
        <vt:i4>0</vt:i4>
      </vt:variant>
      <vt:variant>
        <vt:i4>5</vt:i4>
      </vt:variant>
      <vt:variant>
        <vt:lpwstr/>
      </vt:variant>
      <vt:variant>
        <vt:lpwstr>_Toc83730253</vt:lpwstr>
      </vt:variant>
      <vt:variant>
        <vt:i4>1507386</vt:i4>
      </vt:variant>
      <vt:variant>
        <vt:i4>194</vt:i4>
      </vt:variant>
      <vt:variant>
        <vt:i4>0</vt:i4>
      </vt:variant>
      <vt:variant>
        <vt:i4>5</vt:i4>
      </vt:variant>
      <vt:variant>
        <vt:lpwstr/>
      </vt:variant>
      <vt:variant>
        <vt:lpwstr>_Toc83730252</vt:lpwstr>
      </vt:variant>
      <vt:variant>
        <vt:i4>1310778</vt:i4>
      </vt:variant>
      <vt:variant>
        <vt:i4>188</vt:i4>
      </vt:variant>
      <vt:variant>
        <vt:i4>0</vt:i4>
      </vt:variant>
      <vt:variant>
        <vt:i4>5</vt:i4>
      </vt:variant>
      <vt:variant>
        <vt:lpwstr/>
      </vt:variant>
      <vt:variant>
        <vt:lpwstr>_Toc83730251</vt:lpwstr>
      </vt:variant>
      <vt:variant>
        <vt:i4>1376314</vt:i4>
      </vt:variant>
      <vt:variant>
        <vt:i4>182</vt:i4>
      </vt:variant>
      <vt:variant>
        <vt:i4>0</vt:i4>
      </vt:variant>
      <vt:variant>
        <vt:i4>5</vt:i4>
      </vt:variant>
      <vt:variant>
        <vt:lpwstr/>
      </vt:variant>
      <vt:variant>
        <vt:lpwstr>_Toc83730250</vt:lpwstr>
      </vt:variant>
      <vt:variant>
        <vt:i4>1835067</vt:i4>
      </vt:variant>
      <vt:variant>
        <vt:i4>176</vt:i4>
      </vt:variant>
      <vt:variant>
        <vt:i4>0</vt:i4>
      </vt:variant>
      <vt:variant>
        <vt:i4>5</vt:i4>
      </vt:variant>
      <vt:variant>
        <vt:lpwstr/>
      </vt:variant>
      <vt:variant>
        <vt:lpwstr>_Toc83730249</vt:lpwstr>
      </vt:variant>
      <vt:variant>
        <vt:i4>1900603</vt:i4>
      </vt:variant>
      <vt:variant>
        <vt:i4>170</vt:i4>
      </vt:variant>
      <vt:variant>
        <vt:i4>0</vt:i4>
      </vt:variant>
      <vt:variant>
        <vt:i4>5</vt:i4>
      </vt:variant>
      <vt:variant>
        <vt:lpwstr/>
      </vt:variant>
      <vt:variant>
        <vt:lpwstr>_Toc83730248</vt:lpwstr>
      </vt:variant>
      <vt:variant>
        <vt:i4>1179707</vt:i4>
      </vt:variant>
      <vt:variant>
        <vt:i4>164</vt:i4>
      </vt:variant>
      <vt:variant>
        <vt:i4>0</vt:i4>
      </vt:variant>
      <vt:variant>
        <vt:i4>5</vt:i4>
      </vt:variant>
      <vt:variant>
        <vt:lpwstr/>
      </vt:variant>
      <vt:variant>
        <vt:lpwstr>_Toc83730247</vt:lpwstr>
      </vt:variant>
      <vt:variant>
        <vt:i4>1245243</vt:i4>
      </vt:variant>
      <vt:variant>
        <vt:i4>158</vt:i4>
      </vt:variant>
      <vt:variant>
        <vt:i4>0</vt:i4>
      </vt:variant>
      <vt:variant>
        <vt:i4>5</vt:i4>
      </vt:variant>
      <vt:variant>
        <vt:lpwstr/>
      </vt:variant>
      <vt:variant>
        <vt:lpwstr>_Toc83730246</vt:lpwstr>
      </vt:variant>
      <vt:variant>
        <vt:i4>1048635</vt:i4>
      </vt:variant>
      <vt:variant>
        <vt:i4>152</vt:i4>
      </vt:variant>
      <vt:variant>
        <vt:i4>0</vt:i4>
      </vt:variant>
      <vt:variant>
        <vt:i4>5</vt:i4>
      </vt:variant>
      <vt:variant>
        <vt:lpwstr/>
      </vt:variant>
      <vt:variant>
        <vt:lpwstr>_Toc83730245</vt:lpwstr>
      </vt:variant>
      <vt:variant>
        <vt:i4>1114171</vt:i4>
      </vt:variant>
      <vt:variant>
        <vt:i4>146</vt:i4>
      </vt:variant>
      <vt:variant>
        <vt:i4>0</vt:i4>
      </vt:variant>
      <vt:variant>
        <vt:i4>5</vt:i4>
      </vt:variant>
      <vt:variant>
        <vt:lpwstr/>
      </vt:variant>
      <vt:variant>
        <vt:lpwstr>_Toc83730244</vt:lpwstr>
      </vt:variant>
      <vt:variant>
        <vt:i4>1441851</vt:i4>
      </vt:variant>
      <vt:variant>
        <vt:i4>140</vt:i4>
      </vt:variant>
      <vt:variant>
        <vt:i4>0</vt:i4>
      </vt:variant>
      <vt:variant>
        <vt:i4>5</vt:i4>
      </vt:variant>
      <vt:variant>
        <vt:lpwstr/>
      </vt:variant>
      <vt:variant>
        <vt:lpwstr>_Toc83730243</vt:lpwstr>
      </vt:variant>
      <vt:variant>
        <vt:i4>1507387</vt:i4>
      </vt:variant>
      <vt:variant>
        <vt:i4>134</vt:i4>
      </vt:variant>
      <vt:variant>
        <vt:i4>0</vt:i4>
      </vt:variant>
      <vt:variant>
        <vt:i4>5</vt:i4>
      </vt:variant>
      <vt:variant>
        <vt:lpwstr/>
      </vt:variant>
      <vt:variant>
        <vt:lpwstr>_Toc83730242</vt:lpwstr>
      </vt:variant>
      <vt:variant>
        <vt:i4>1310779</vt:i4>
      </vt:variant>
      <vt:variant>
        <vt:i4>128</vt:i4>
      </vt:variant>
      <vt:variant>
        <vt:i4>0</vt:i4>
      </vt:variant>
      <vt:variant>
        <vt:i4>5</vt:i4>
      </vt:variant>
      <vt:variant>
        <vt:lpwstr/>
      </vt:variant>
      <vt:variant>
        <vt:lpwstr>_Toc83730241</vt:lpwstr>
      </vt:variant>
      <vt:variant>
        <vt:i4>1376315</vt:i4>
      </vt:variant>
      <vt:variant>
        <vt:i4>122</vt:i4>
      </vt:variant>
      <vt:variant>
        <vt:i4>0</vt:i4>
      </vt:variant>
      <vt:variant>
        <vt:i4>5</vt:i4>
      </vt:variant>
      <vt:variant>
        <vt:lpwstr/>
      </vt:variant>
      <vt:variant>
        <vt:lpwstr>_Toc83730240</vt:lpwstr>
      </vt:variant>
      <vt:variant>
        <vt:i4>1835068</vt:i4>
      </vt:variant>
      <vt:variant>
        <vt:i4>116</vt:i4>
      </vt:variant>
      <vt:variant>
        <vt:i4>0</vt:i4>
      </vt:variant>
      <vt:variant>
        <vt:i4>5</vt:i4>
      </vt:variant>
      <vt:variant>
        <vt:lpwstr/>
      </vt:variant>
      <vt:variant>
        <vt:lpwstr>_Toc83730239</vt:lpwstr>
      </vt:variant>
      <vt:variant>
        <vt:i4>1900604</vt:i4>
      </vt:variant>
      <vt:variant>
        <vt:i4>110</vt:i4>
      </vt:variant>
      <vt:variant>
        <vt:i4>0</vt:i4>
      </vt:variant>
      <vt:variant>
        <vt:i4>5</vt:i4>
      </vt:variant>
      <vt:variant>
        <vt:lpwstr/>
      </vt:variant>
      <vt:variant>
        <vt:lpwstr>_Toc83730238</vt:lpwstr>
      </vt:variant>
      <vt:variant>
        <vt:i4>1179708</vt:i4>
      </vt:variant>
      <vt:variant>
        <vt:i4>104</vt:i4>
      </vt:variant>
      <vt:variant>
        <vt:i4>0</vt:i4>
      </vt:variant>
      <vt:variant>
        <vt:i4>5</vt:i4>
      </vt:variant>
      <vt:variant>
        <vt:lpwstr/>
      </vt:variant>
      <vt:variant>
        <vt:lpwstr>_Toc83730237</vt:lpwstr>
      </vt:variant>
      <vt:variant>
        <vt:i4>1245244</vt:i4>
      </vt:variant>
      <vt:variant>
        <vt:i4>98</vt:i4>
      </vt:variant>
      <vt:variant>
        <vt:i4>0</vt:i4>
      </vt:variant>
      <vt:variant>
        <vt:i4>5</vt:i4>
      </vt:variant>
      <vt:variant>
        <vt:lpwstr/>
      </vt:variant>
      <vt:variant>
        <vt:lpwstr>_Toc83730236</vt:lpwstr>
      </vt:variant>
      <vt:variant>
        <vt:i4>1048636</vt:i4>
      </vt:variant>
      <vt:variant>
        <vt:i4>92</vt:i4>
      </vt:variant>
      <vt:variant>
        <vt:i4>0</vt:i4>
      </vt:variant>
      <vt:variant>
        <vt:i4>5</vt:i4>
      </vt:variant>
      <vt:variant>
        <vt:lpwstr/>
      </vt:variant>
      <vt:variant>
        <vt:lpwstr>_Toc83730235</vt:lpwstr>
      </vt:variant>
      <vt:variant>
        <vt:i4>1114172</vt:i4>
      </vt:variant>
      <vt:variant>
        <vt:i4>86</vt:i4>
      </vt:variant>
      <vt:variant>
        <vt:i4>0</vt:i4>
      </vt:variant>
      <vt:variant>
        <vt:i4>5</vt:i4>
      </vt:variant>
      <vt:variant>
        <vt:lpwstr/>
      </vt:variant>
      <vt:variant>
        <vt:lpwstr>_Toc83730234</vt:lpwstr>
      </vt:variant>
      <vt:variant>
        <vt:i4>1441852</vt:i4>
      </vt:variant>
      <vt:variant>
        <vt:i4>80</vt:i4>
      </vt:variant>
      <vt:variant>
        <vt:i4>0</vt:i4>
      </vt:variant>
      <vt:variant>
        <vt:i4>5</vt:i4>
      </vt:variant>
      <vt:variant>
        <vt:lpwstr/>
      </vt:variant>
      <vt:variant>
        <vt:lpwstr>_Toc83730233</vt:lpwstr>
      </vt:variant>
      <vt:variant>
        <vt:i4>1507388</vt:i4>
      </vt:variant>
      <vt:variant>
        <vt:i4>74</vt:i4>
      </vt:variant>
      <vt:variant>
        <vt:i4>0</vt:i4>
      </vt:variant>
      <vt:variant>
        <vt:i4>5</vt:i4>
      </vt:variant>
      <vt:variant>
        <vt:lpwstr/>
      </vt:variant>
      <vt:variant>
        <vt:lpwstr>_Toc83730232</vt:lpwstr>
      </vt:variant>
      <vt:variant>
        <vt:i4>1310780</vt:i4>
      </vt:variant>
      <vt:variant>
        <vt:i4>68</vt:i4>
      </vt:variant>
      <vt:variant>
        <vt:i4>0</vt:i4>
      </vt:variant>
      <vt:variant>
        <vt:i4>5</vt:i4>
      </vt:variant>
      <vt:variant>
        <vt:lpwstr/>
      </vt:variant>
      <vt:variant>
        <vt:lpwstr>_Toc83730231</vt:lpwstr>
      </vt:variant>
      <vt:variant>
        <vt:i4>1376316</vt:i4>
      </vt:variant>
      <vt:variant>
        <vt:i4>62</vt:i4>
      </vt:variant>
      <vt:variant>
        <vt:i4>0</vt:i4>
      </vt:variant>
      <vt:variant>
        <vt:i4>5</vt:i4>
      </vt:variant>
      <vt:variant>
        <vt:lpwstr/>
      </vt:variant>
      <vt:variant>
        <vt:lpwstr>_Toc83730230</vt:lpwstr>
      </vt:variant>
      <vt:variant>
        <vt:i4>1835069</vt:i4>
      </vt:variant>
      <vt:variant>
        <vt:i4>56</vt:i4>
      </vt:variant>
      <vt:variant>
        <vt:i4>0</vt:i4>
      </vt:variant>
      <vt:variant>
        <vt:i4>5</vt:i4>
      </vt:variant>
      <vt:variant>
        <vt:lpwstr/>
      </vt:variant>
      <vt:variant>
        <vt:lpwstr>_Toc83730229</vt:lpwstr>
      </vt:variant>
      <vt:variant>
        <vt:i4>1900605</vt:i4>
      </vt:variant>
      <vt:variant>
        <vt:i4>50</vt:i4>
      </vt:variant>
      <vt:variant>
        <vt:i4>0</vt:i4>
      </vt:variant>
      <vt:variant>
        <vt:i4>5</vt:i4>
      </vt:variant>
      <vt:variant>
        <vt:lpwstr/>
      </vt:variant>
      <vt:variant>
        <vt:lpwstr>_Toc83730228</vt:lpwstr>
      </vt:variant>
      <vt:variant>
        <vt:i4>1179709</vt:i4>
      </vt:variant>
      <vt:variant>
        <vt:i4>44</vt:i4>
      </vt:variant>
      <vt:variant>
        <vt:i4>0</vt:i4>
      </vt:variant>
      <vt:variant>
        <vt:i4>5</vt:i4>
      </vt:variant>
      <vt:variant>
        <vt:lpwstr/>
      </vt:variant>
      <vt:variant>
        <vt:lpwstr>_Toc83730227</vt:lpwstr>
      </vt:variant>
      <vt:variant>
        <vt:i4>1245245</vt:i4>
      </vt:variant>
      <vt:variant>
        <vt:i4>38</vt:i4>
      </vt:variant>
      <vt:variant>
        <vt:i4>0</vt:i4>
      </vt:variant>
      <vt:variant>
        <vt:i4>5</vt:i4>
      </vt:variant>
      <vt:variant>
        <vt:lpwstr/>
      </vt:variant>
      <vt:variant>
        <vt:lpwstr>_Toc83730226</vt:lpwstr>
      </vt:variant>
      <vt:variant>
        <vt:i4>1048637</vt:i4>
      </vt:variant>
      <vt:variant>
        <vt:i4>32</vt:i4>
      </vt:variant>
      <vt:variant>
        <vt:i4>0</vt:i4>
      </vt:variant>
      <vt:variant>
        <vt:i4>5</vt:i4>
      </vt:variant>
      <vt:variant>
        <vt:lpwstr/>
      </vt:variant>
      <vt:variant>
        <vt:lpwstr>_Toc83730225</vt:lpwstr>
      </vt:variant>
      <vt:variant>
        <vt:i4>1114173</vt:i4>
      </vt:variant>
      <vt:variant>
        <vt:i4>26</vt:i4>
      </vt:variant>
      <vt:variant>
        <vt:i4>0</vt:i4>
      </vt:variant>
      <vt:variant>
        <vt:i4>5</vt:i4>
      </vt:variant>
      <vt:variant>
        <vt:lpwstr/>
      </vt:variant>
      <vt:variant>
        <vt:lpwstr>_Toc83730224</vt:lpwstr>
      </vt:variant>
      <vt:variant>
        <vt:i4>1441853</vt:i4>
      </vt:variant>
      <vt:variant>
        <vt:i4>20</vt:i4>
      </vt:variant>
      <vt:variant>
        <vt:i4>0</vt:i4>
      </vt:variant>
      <vt:variant>
        <vt:i4>5</vt:i4>
      </vt:variant>
      <vt:variant>
        <vt:lpwstr/>
      </vt:variant>
      <vt:variant>
        <vt:lpwstr>_Toc83730223</vt:lpwstr>
      </vt:variant>
      <vt:variant>
        <vt:i4>1507389</vt:i4>
      </vt:variant>
      <vt:variant>
        <vt:i4>14</vt:i4>
      </vt:variant>
      <vt:variant>
        <vt:i4>0</vt:i4>
      </vt:variant>
      <vt:variant>
        <vt:i4>5</vt:i4>
      </vt:variant>
      <vt:variant>
        <vt:lpwstr/>
      </vt:variant>
      <vt:variant>
        <vt:lpwstr>_Toc83730222</vt:lpwstr>
      </vt:variant>
      <vt:variant>
        <vt:i4>1310781</vt:i4>
      </vt:variant>
      <vt:variant>
        <vt:i4>8</vt:i4>
      </vt:variant>
      <vt:variant>
        <vt:i4>0</vt:i4>
      </vt:variant>
      <vt:variant>
        <vt:i4>5</vt:i4>
      </vt:variant>
      <vt:variant>
        <vt:lpwstr/>
      </vt:variant>
      <vt:variant>
        <vt:lpwstr>_Toc83730221</vt:lpwstr>
      </vt:variant>
      <vt:variant>
        <vt:i4>1376317</vt:i4>
      </vt:variant>
      <vt:variant>
        <vt:i4>2</vt:i4>
      </vt:variant>
      <vt:variant>
        <vt:i4>0</vt:i4>
      </vt:variant>
      <vt:variant>
        <vt:i4>5</vt:i4>
      </vt:variant>
      <vt:variant>
        <vt:lpwstr/>
      </vt:variant>
      <vt:variant>
        <vt:lpwstr>_Toc83730220</vt:lpwstr>
      </vt:variant>
      <vt:variant>
        <vt:i4>393228</vt:i4>
      </vt:variant>
      <vt:variant>
        <vt:i4>0</vt:i4>
      </vt:variant>
      <vt:variant>
        <vt:i4>0</vt:i4>
      </vt:variant>
      <vt:variant>
        <vt:i4>5</vt:i4>
      </vt:variant>
      <vt:variant>
        <vt:lpwstr>https://www.mass.gov/social-rehabilitation-sr</vt:lpwstr>
      </vt:variant>
      <vt:variant>
        <vt:lpwstr/>
      </vt:variant>
      <vt:variant>
        <vt:i4>7798873</vt:i4>
      </vt:variant>
      <vt:variant>
        <vt:i4>9</vt:i4>
      </vt:variant>
      <vt:variant>
        <vt:i4>0</vt:i4>
      </vt:variant>
      <vt:variant>
        <vt:i4>5</vt:i4>
      </vt:variant>
      <vt:variant>
        <vt:lpwstr>mailto:cnewhall@pcgus.com</vt:lpwstr>
      </vt:variant>
      <vt:variant>
        <vt:lpwstr/>
      </vt:variant>
      <vt:variant>
        <vt:i4>1835066</vt:i4>
      </vt:variant>
      <vt:variant>
        <vt:i4>6</vt:i4>
      </vt:variant>
      <vt:variant>
        <vt:i4>0</vt:i4>
      </vt:variant>
      <vt:variant>
        <vt:i4>5</vt:i4>
      </vt:variant>
      <vt:variant>
        <vt:lpwstr>mailto:hkeedy@pcgus.com</vt:lpwstr>
      </vt:variant>
      <vt:variant>
        <vt:lpwstr/>
      </vt:variant>
      <vt:variant>
        <vt:i4>1966131</vt:i4>
      </vt:variant>
      <vt:variant>
        <vt:i4>3</vt:i4>
      </vt:variant>
      <vt:variant>
        <vt:i4>0</vt:i4>
      </vt:variant>
      <vt:variant>
        <vt:i4>5</vt:i4>
      </vt:variant>
      <vt:variant>
        <vt:lpwstr>mailto:tiwilliams@pcgus.com</vt:lpwstr>
      </vt:variant>
      <vt:variant>
        <vt:lpwstr/>
      </vt:variant>
      <vt:variant>
        <vt:i4>1966131</vt:i4>
      </vt:variant>
      <vt:variant>
        <vt:i4>0</vt:i4>
      </vt:variant>
      <vt:variant>
        <vt:i4>0</vt:i4>
      </vt:variant>
      <vt:variant>
        <vt:i4>5</vt:i4>
      </vt:variant>
      <vt:variant>
        <vt:lpwstr>mailto:tiwilliams@pcgus.com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Fawcett, Ashley</dc:creator>
  <cp:keywords/>
  <dc:description/>
  <cp:lastModifiedBy>Newhall, Christine</cp:lastModifiedBy>
  <cp:revision>2</cp:revision>
  <cp:lastPrinted>2019-05-17T09:12:00Z</cp:lastPrinted>
  <dcterms:created xsi:type="dcterms:W3CDTF">2021-10-06T14:59:00Z</dcterms:created>
  <dcterms:modified xsi:type="dcterms:W3CDTF">2021-10-06T14:59:00Z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0x010100E8BF8B54B9C2F145908D8A087AFDEA5B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