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B38E3" w14:textId="5E372891"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bookmarkStart w:id="0" w:name="_GoBack"/>
      <w:bookmarkEnd w:id="0"/>
      <w:r w:rsidRPr="00777A22">
        <w:rPr>
          <w:rFonts w:ascii="Bookman Old Style" w:hAnsi="Bookman Old Style"/>
          <w:b/>
          <w:i/>
          <w:noProof/>
        </w:rPr>
        <w:drawing>
          <wp:anchor distT="0" distB="0" distL="114300" distR="114300" simplePos="0" relativeHeight="251660288" behindDoc="0" locked="0" layoutInCell="1" allowOverlap="1" wp14:anchorId="342F215C" wp14:editId="0F1FA01D">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4B4E3C45" wp14:editId="136B04B3">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5332461D"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4AB8A4B8"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28940D0C" w14:textId="77777777" w:rsidR="006D3F15" w:rsidRPr="00777A22" w:rsidRDefault="00536597" w:rsidP="00982839">
      <w:pPr>
        <w:tabs>
          <w:tab w:val="left" w:pos="2160"/>
        </w:tabs>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52C555E8" w14:textId="77777777" w:rsidR="00F664CC" w:rsidRPr="00150BCC" w:rsidRDefault="00F664CC" w:rsidP="00982839">
      <w:pPr>
        <w:pStyle w:val="BullsHeading"/>
        <w:spacing w:before="480"/>
      </w:pPr>
      <w:r w:rsidRPr="00150BCC">
        <w:t>MassHealth</w:t>
      </w:r>
    </w:p>
    <w:p w14:paraId="777D893C" w14:textId="04A9690B" w:rsidR="00F664CC" w:rsidRPr="00150BCC" w:rsidRDefault="0091028C" w:rsidP="00150BCC">
      <w:pPr>
        <w:pStyle w:val="BullsHeading"/>
      </w:pPr>
      <w:r>
        <w:t>Managed Care Entity</w:t>
      </w:r>
      <w:r w:rsidR="00F664CC" w:rsidRPr="00150BCC">
        <w:t xml:space="preserve"> Bulletin </w:t>
      </w:r>
      <w:r w:rsidR="0092692E">
        <w:t>29</w:t>
      </w:r>
    </w:p>
    <w:p w14:paraId="2606A87A" w14:textId="0F2B89F5" w:rsidR="00F664CC" w:rsidRPr="00E856F9" w:rsidRDefault="00054E50" w:rsidP="00150BCC">
      <w:pPr>
        <w:pStyle w:val="BullsHeading"/>
        <w:rPr>
          <w:sz w:val="22"/>
          <w:szCs w:val="22"/>
        </w:rPr>
      </w:pPr>
      <w:r w:rsidRPr="00E856F9">
        <w:rPr>
          <w:sz w:val="22"/>
          <w:szCs w:val="22"/>
        </w:rPr>
        <w:t>May</w:t>
      </w:r>
      <w:r w:rsidR="00886222" w:rsidRPr="00E856F9">
        <w:rPr>
          <w:sz w:val="22"/>
          <w:szCs w:val="22"/>
        </w:rPr>
        <w:t xml:space="preserve"> 2020</w:t>
      </w:r>
    </w:p>
    <w:p w14:paraId="687A1687" w14:textId="77777777" w:rsidR="00F664CC" w:rsidRPr="000C53E9" w:rsidRDefault="00F664CC" w:rsidP="00BD2DAF">
      <w:pPr>
        <w:spacing w:line="360" w:lineRule="auto"/>
        <w:ind w:left="360"/>
        <w:rPr>
          <w:rFonts w:ascii="Georgia" w:hAnsi="Georgia"/>
          <w:b/>
          <w:color w:val="1F497D" w:themeColor="text2"/>
          <w:sz w:val="22"/>
          <w:szCs w:val="22"/>
        </w:rPr>
      </w:pPr>
    </w:p>
    <w:p w14:paraId="2EBF1A73" w14:textId="77777777" w:rsidR="00F664CC" w:rsidRPr="000C53E9" w:rsidRDefault="00F664CC" w:rsidP="00BD2DAF">
      <w:pPr>
        <w:spacing w:line="360" w:lineRule="auto"/>
        <w:ind w:left="360"/>
        <w:rPr>
          <w:rFonts w:ascii="Georgia" w:hAnsi="Georgia"/>
          <w:b/>
          <w:color w:val="1F497D" w:themeColor="text2"/>
          <w:sz w:val="21"/>
          <w:szCs w:val="21"/>
        </w:rPr>
        <w:sectPr w:rsidR="00F664CC" w:rsidRPr="000C53E9" w:rsidSect="00777A22">
          <w:headerReference w:type="default" r:id="rId11"/>
          <w:footerReference w:type="default" r:id="rId12"/>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7394C078" w14:textId="77777777" w:rsidR="00747C33" w:rsidRDefault="00747C33" w:rsidP="004E1689">
      <w:pPr>
        <w:rPr>
          <w:rFonts w:ascii="Georgia" w:hAnsi="Georgia"/>
          <w:b/>
          <w:sz w:val="22"/>
          <w:szCs w:val="22"/>
        </w:rPr>
      </w:pPr>
    </w:p>
    <w:p w14:paraId="74668CB5" w14:textId="142D6A18" w:rsidR="00F664CC" w:rsidRPr="00F664CC" w:rsidRDefault="00F664CC" w:rsidP="007E42F1">
      <w:pPr>
        <w:ind w:left="1170" w:hanging="1170"/>
        <w:rPr>
          <w:rFonts w:ascii="Georgia" w:hAnsi="Georgia"/>
          <w:sz w:val="22"/>
          <w:szCs w:val="22"/>
        </w:rPr>
      </w:pPr>
      <w:r w:rsidRPr="00F664CC">
        <w:rPr>
          <w:rFonts w:ascii="Georgia" w:hAnsi="Georgia"/>
          <w:b/>
          <w:sz w:val="22"/>
          <w:szCs w:val="22"/>
        </w:rPr>
        <w:t>TO</w:t>
      </w:r>
      <w:r w:rsidRPr="00F664CC">
        <w:rPr>
          <w:rFonts w:ascii="Georgia" w:hAnsi="Georgia"/>
          <w:sz w:val="22"/>
          <w:szCs w:val="22"/>
        </w:rPr>
        <w:t>:</w:t>
      </w:r>
      <w:r w:rsidR="004E1689">
        <w:rPr>
          <w:rFonts w:ascii="Georgia" w:hAnsi="Georgia"/>
          <w:sz w:val="22"/>
          <w:szCs w:val="22"/>
        </w:rPr>
        <w:t xml:space="preserve">  </w:t>
      </w:r>
      <w:r w:rsidR="00747FFC">
        <w:rPr>
          <w:rFonts w:ascii="Georgia" w:hAnsi="Georgia"/>
          <w:sz w:val="22"/>
          <w:szCs w:val="22"/>
        </w:rPr>
        <w:tab/>
      </w:r>
      <w:r w:rsidR="007A07DE">
        <w:rPr>
          <w:rFonts w:ascii="Georgia" w:hAnsi="Georgia"/>
          <w:sz w:val="22"/>
          <w:szCs w:val="22"/>
        </w:rPr>
        <w:t>Accountable Care Partnership Plans</w:t>
      </w:r>
      <w:r w:rsidR="004854A6">
        <w:rPr>
          <w:rFonts w:ascii="Georgia" w:hAnsi="Georgia"/>
          <w:sz w:val="22"/>
          <w:szCs w:val="22"/>
        </w:rPr>
        <w:t xml:space="preserve"> (ACPPs)</w:t>
      </w:r>
      <w:r w:rsidR="00AC6097">
        <w:rPr>
          <w:rFonts w:ascii="Georgia" w:hAnsi="Georgia"/>
          <w:sz w:val="22"/>
          <w:szCs w:val="22"/>
        </w:rPr>
        <w:t xml:space="preserve">, </w:t>
      </w:r>
      <w:r w:rsidR="007A07DE">
        <w:rPr>
          <w:rFonts w:ascii="Georgia" w:hAnsi="Georgia"/>
          <w:sz w:val="22"/>
          <w:szCs w:val="22"/>
        </w:rPr>
        <w:t>Managed Care Organizations</w:t>
      </w:r>
      <w:r w:rsidR="004854A6">
        <w:rPr>
          <w:rFonts w:ascii="Georgia" w:hAnsi="Georgia"/>
          <w:sz w:val="22"/>
          <w:szCs w:val="22"/>
        </w:rPr>
        <w:t xml:space="preserve"> (MCOs), </w:t>
      </w:r>
      <w:r w:rsidR="005C330C" w:rsidRPr="00747FFC">
        <w:rPr>
          <w:rFonts w:ascii="Georgia" w:hAnsi="Georgia"/>
          <w:sz w:val="22"/>
          <w:szCs w:val="22"/>
        </w:rPr>
        <w:t xml:space="preserve">One Care Plans, Program of All-Inclusive Care for the Elderly (PACE) Organizations, Senior Care Organizations (SCOs), </w:t>
      </w:r>
      <w:r w:rsidR="007A07DE">
        <w:rPr>
          <w:rFonts w:ascii="Georgia" w:hAnsi="Georgia"/>
          <w:sz w:val="22"/>
          <w:szCs w:val="22"/>
        </w:rPr>
        <w:t>and the MassHealth Behavioral Health Vendor</w:t>
      </w:r>
    </w:p>
    <w:p w14:paraId="2CA8A89E" w14:textId="2D4BDED4" w:rsidR="00747C33" w:rsidRPr="00F664CC" w:rsidRDefault="00F664CC" w:rsidP="009F63B3">
      <w:pPr>
        <w:tabs>
          <w:tab w:val="left" w:pos="1170"/>
        </w:tabs>
        <w:spacing w:before="240" w:after="240"/>
        <w:ind w:left="1170" w:hanging="117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sidR="00747FFC">
        <w:rPr>
          <w:rFonts w:ascii="Georgia" w:hAnsi="Georgia"/>
          <w:sz w:val="22"/>
          <w:szCs w:val="22"/>
        </w:rPr>
        <w:t xml:space="preserve"> </w:t>
      </w:r>
      <w:r w:rsidR="007E42F1">
        <w:rPr>
          <w:rFonts w:ascii="Georgia" w:hAnsi="Georgia"/>
          <w:sz w:val="22"/>
          <w:szCs w:val="22"/>
        </w:rPr>
        <w:tab/>
      </w:r>
      <w:r w:rsidR="003A7588" w:rsidRPr="003A7588">
        <w:rPr>
          <w:rFonts w:ascii="Georgia" w:hAnsi="Georgia"/>
          <w:sz w:val="22"/>
          <w:szCs w:val="22"/>
        </w:rPr>
        <w:t>Amanda Cassel Kraft, Acting Medicaid Director</w:t>
      </w:r>
      <w:r w:rsidR="00747FFC">
        <w:rPr>
          <w:rFonts w:ascii="Georgia" w:hAnsi="Georgia"/>
          <w:sz w:val="22"/>
          <w:szCs w:val="22"/>
        </w:rPr>
        <w:t xml:space="preserve"> </w:t>
      </w:r>
      <w:r w:rsidR="005232B1">
        <w:rPr>
          <w:rFonts w:ascii="Georgia" w:hAnsi="Georgia"/>
          <w:sz w:val="22"/>
          <w:szCs w:val="22"/>
        </w:rPr>
        <w:t>[Signature of Amanda Cassel Kraft]</w:t>
      </w:r>
    </w:p>
    <w:p w14:paraId="4BB8A5CA" w14:textId="04E0EADD" w:rsidR="00657BA2" w:rsidRPr="00747C33" w:rsidRDefault="002F49C0" w:rsidP="001A06D8">
      <w:pPr>
        <w:spacing w:before="240"/>
        <w:ind w:left="1166" w:hanging="1166"/>
        <w:rPr>
          <w:rFonts w:ascii="Georgia" w:hAnsi="Georgia"/>
          <w:b/>
          <w:sz w:val="22"/>
          <w:szCs w:val="22"/>
        </w:rPr>
      </w:pPr>
      <w:r w:rsidRPr="00747C33">
        <w:rPr>
          <w:rFonts w:ascii="Georgia" w:hAnsi="Georgia"/>
          <w:b/>
          <w:sz w:val="22"/>
          <w:szCs w:val="22"/>
        </w:rPr>
        <w:t>RE:</w:t>
      </w:r>
      <w:r w:rsidR="004E1689" w:rsidRPr="00747C33">
        <w:rPr>
          <w:rFonts w:ascii="Georgia" w:hAnsi="Georgia"/>
          <w:b/>
          <w:sz w:val="22"/>
          <w:szCs w:val="22"/>
        </w:rPr>
        <w:t xml:space="preserve">  </w:t>
      </w:r>
      <w:r w:rsidR="00747FFC">
        <w:rPr>
          <w:rFonts w:ascii="Georgia" w:hAnsi="Georgia"/>
          <w:b/>
          <w:sz w:val="22"/>
          <w:szCs w:val="22"/>
        </w:rPr>
        <w:tab/>
      </w:r>
      <w:r w:rsidR="006124A7" w:rsidRPr="007E42F1">
        <w:rPr>
          <w:rStyle w:val="Heading1Char"/>
        </w:rPr>
        <w:t xml:space="preserve">Additional Telehealth Guidance, </w:t>
      </w:r>
      <w:r w:rsidR="004E1689" w:rsidRPr="007E42F1">
        <w:rPr>
          <w:rStyle w:val="Heading1Char"/>
        </w:rPr>
        <w:t>T</w:t>
      </w:r>
      <w:r w:rsidR="00533F80" w:rsidRPr="007E42F1">
        <w:rPr>
          <w:rStyle w:val="Heading1Char"/>
        </w:rPr>
        <w:t xml:space="preserve">emporary </w:t>
      </w:r>
      <w:r w:rsidR="008843A0" w:rsidRPr="007E42F1">
        <w:rPr>
          <w:rStyle w:val="Heading1Char"/>
        </w:rPr>
        <w:t xml:space="preserve">CPT code for </w:t>
      </w:r>
      <w:r w:rsidR="00533F80" w:rsidRPr="007E42F1">
        <w:rPr>
          <w:rStyle w:val="Heading1Char"/>
        </w:rPr>
        <w:t>ABA</w:t>
      </w:r>
      <w:r w:rsidR="009953C2" w:rsidRPr="007E42F1">
        <w:rPr>
          <w:rStyle w:val="Heading1Char"/>
        </w:rPr>
        <w:t xml:space="preserve">, </w:t>
      </w:r>
      <w:r w:rsidR="00747C33" w:rsidRPr="007E42F1">
        <w:rPr>
          <w:rStyle w:val="Heading1Char"/>
        </w:rPr>
        <w:t xml:space="preserve">Coverage of </w:t>
      </w:r>
      <w:r w:rsidR="009953C2" w:rsidRPr="007E42F1">
        <w:rPr>
          <w:rStyle w:val="Heading1Char"/>
        </w:rPr>
        <w:t>Preventive Visits</w:t>
      </w:r>
      <w:r w:rsidRPr="007E42F1">
        <w:rPr>
          <w:rStyle w:val="Heading1Char"/>
        </w:rPr>
        <w:t xml:space="preserve"> via </w:t>
      </w:r>
      <w:r w:rsidR="00E37BF0" w:rsidRPr="007E42F1">
        <w:rPr>
          <w:rStyle w:val="Heading1Char"/>
        </w:rPr>
        <w:t xml:space="preserve">Telehealth, </w:t>
      </w:r>
      <w:r w:rsidRPr="007E42F1">
        <w:rPr>
          <w:rStyle w:val="Heading1Char"/>
        </w:rPr>
        <w:t>Remote Patient Monitoring</w:t>
      </w:r>
      <w:r w:rsidR="00657BA2" w:rsidRPr="007E42F1">
        <w:rPr>
          <w:rStyle w:val="Heading1Char"/>
        </w:rPr>
        <w:t>, Payment for Specimen Collection</w:t>
      </w:r>
      <w:r w:rsidR="006124A7" w:rsidRPr="007E42F1">
        <w:rPr>
          <w:rStyle w:val="Heading1Char"/>
        </w:rPr>
        <w:t>,</w:t>
      </w:r>
      <w:r w:rsidR="00657BA2" w:rsidRPr="007E42F1">
        <w:rPr>
          <w:rStyle w:val="Heading1Char"/>
        </w:rPr>
        <w:t xml:space="preserve"> </w:t>
      </w:r>
      <w:r w:rsidRPr="007E42F1">
        <w:rPr>
          <w:rStyle w:val="Heading1Char"/>
        </w:rPr>
        <w:t>Suspension of Prior Authorization for Behavioral Health 24-hour Levels of Care</w:t>
      </w:r>
      <w:r w:rsidR="00C51A30">
        <w:rPr>
          <w:rStyle w:val="Heading1Char"/>
        </w:rPr>
        <w:t>,</w:t>
      </w:r>
      <w:r w:rsidR="00657BA2" w:rsidRPr="007E42F1">
        <w:rPr>
          <w:rStyle w:val="Heading1Char"/>
        </w:rPr>
        <w:t xml:space="preserve"> </w:t>
      </w:r>
      <w:r w:rsidR="006124A7" w:rsidRPr="007E42F1">
        <w:rPr>
          <w:rStyle w:val="Heading1Char"/>
        </w:rPr>
        <w:t>and Out of Network Access</w:t>
      </w:r>
    </w:p>
    <w:p w14:paraId="45A65F37" w14:textId="6CAFF28A" w:rsidR="00F664CC" w:rsidRPr="007E42F1" w:rsidRDefault="0091028C" w:rsidP="001A06D8">
      <w:pPr>
        <w:pStyle w:val="Heading2"/>
        <w:spacing w:before="280"/>
      </w:pPr>
      <w:r w:rsidRPr="007E42F1">
        <w:t>Background</w:t>
      </w:r>
    </w:p>
    <w:p w14:paraId="1CD34D4E" w14:textId="367E654F" w:rsidR="0091028C" w:rsidRDefault="0091028C" w:rsidP="007E42F1">
      <w:pPr>
        <w:pStyle w:val="BodyTextIndent"/>
        <w:spacing w:before="0" w:after="0" w:afterAutospacing="0"/>
        <w:ind w:left="0"/>
      </w:pPr>
      <w:r w:rsidRPr="002F49C0">
        <w:t>MassHealth’s mission is to improve the health outcomes of our diverse members and their families by providing access to integrated health care services that sustainably and equitably promote health, well-being, independence</w:t>
      </w:r>
      <w:r w:rsidR="00C51A30">
        <w:t>,</w:t>
      </w:r>
      <w:r w:rsidRPr="002F49C0">
        <w:t xml:space="preserve"> and quality of life. In support of that mission, MassHealth provides broad coverage of medically necessary health care services to its members. MassHealth partners with a wide variety of service providers, including vital safety net providers, in order to offer its members access. </w:t>
      </w:r>
    </w:p>
    <w:p w14:paraId="6DDB19F3" w14:textId="77777777" w:rsidR="007E42F1" w:rsidRPr="002F49C0" w:rsidRDefault="007E42F1" w:rsidP="007E42F1">
      <w:pPr>
        <w:pStyle w:val="BodyTextIndent"/>
        <w:spacing w:before="0" w:after="0" w:afterAutospacing="0"/>
        <w:ind w:left="0"/>
      </w:pPr>
    </w:p>
    <w:p w14:paraId="51142D3D" w14:textId="52367188" w:rsidR="002F49C0" w:rsidRPr="007E42F1" w:rsidRDefault="000037B3" w:rsidP="002F49C0">
      <w:pPr>
        <w:rPr>
          <w:rFonts w:ascii="Georgia" w:hAnsi="Georgia"/>
          <w:sz w:val="22"/>
          <w:szCs w:val="22"/>
        </w:rPr>
      </w:pPr>
      <w:r w:rsidRPr="002F49C0">
        <w:rPr>
          <w:rFonts w:ascii="Georgia" w:hAnsi="Georgia"/>
          <w:sz w:val="22"/>
          <w:szCs w:val="22"/>
        </w:rPr>
        <w:t xml:space="preserve">In light of the state of emergency declared in the Commonwealth due to the 2019 novel Coronavirus (COVID-19) outbreak, MassHealth is making policy adjustments </w:t>
      </w:r>
      <w:r w:rsidR="00FC05E6" w:rsidRPr="002F49C0">
        <w:rPr>
          <w:rFonts w:ascii="Georgia" w:hAnsi="Georgia"/>
          <w:sz w:val="22"/>
          <w:szCs w:val="22"/>
        </w:rPr>
        <w:t xml:space="preserve">to support members and </w:t>
      </w:r>
      <w:r w:rsidR="009953C2" w:rsidRPr="002F49C0">
        <w:rPr>
          <w:rFonts w:ascii="Georgia" w:hAnsi="Georgia"/>
          <w:sz w:val="22"/>
          <w:szCs w:val="22"/>
        </w:rPr>
        <w:t xml:space="preserve">health </w:t>
      </w:r>
      <w:r w:rsidRPr="002F49C0">
        <w:rPr>
          <w:rFonts w:ascii="Georgia" w:hAnsi="Georgia"/>
          <w:sz w:val="22"/>
          <w:szCs w:val="22"/>
        </w:rPr>
        <w:t xml:space="preserve">care providers impacted by and responding to COVID-19. </w:t>
      </w:r>
      <w:r w:rsidR="009953C2" w:rsidRPr="002F49C0">
        <w:rPr>
          <w:rFonts w:ascii="Georgia" w:hAnsi="Georgia"/>
          <w:sz w:val="22"/>
          <w:szCs w:val="22"/>
        </w:rPr>
        <w:t>T</w:t>
      </w:r>
      <w:r w:rsidRPr="002F49C0">
        <w:rPr>
          <w:rFonts w:ascii="Georgia" w:hAnsi="Georgia"/>
          <w:sz w:val="22"/>
          <w:szCs w:val="22"/>
        </w:rPr>
        <w:t xml:space="preserve">hrough this bulletin, MassHealth is directing </w:t>
      </w:r>
      <w:r w:rsidR="00EC09D5" w:rsidRPr="002F49C0">
        <w:rPr>
          <w:rFonts w:ascii="Georgia" w:hAnsi="Georgia"/>
          <w:sz w:val="22"/>
          <w:szCs w:val="22"/>
        </w:rPr>
        <w:t>Accountable Care Partnership Plans (ACPPs)</w:t>
      </w:r>
      <w:r w:rsidR="00EC09D5">
        <w:rPr>
          <w:rFonts w:ascii="Georgia" w:hAnsi="Georgia"/>
          <w:sz w:val="22"/>
          <w:szCs w:val="22"/>
        </w:rPr>
        <w:t xml:space="preserve">, </w:t>
      </w:r>
      <w:r w:rsidRPr="002F49C0">
        <w:rPr>
          <w:rFonts w:ascii="Georgia" w:hAnsi="Georgia"/>
          <w:sz w:val="22"/>
          <w:szCs w:val="22"/>
        </w:rPr>
        <w:t xml:space="preserve">Managed Care Organizations (MCOs), </w:t>
      </w:r>
      <w:r w:rsidR="00EC09D5">
        <w:rPr>
          <w:rFonts w:ascii="Georgia" w:hAnsi="Georgia"/>
          <w:sz w:val="22"/>
          <w:szCs w:val="22"/>
        </w:rPr>
        <w:t>One Care Plans, Senior Care Organizations (SCOs)</w:t>
      </w:r>
      <w:r w:rsidRPr="002F49C0">
        <w:rPr>
          <w:rFonts w:ascii="Georgia" w:hAnsi="Georgia"/>
          <w:sz w:val="22"/>
          <w:szCs w:val="22"/>
        </w:rPr>
        <w:t xml:space="preserve">, and the </w:t>
      </w:r>
      <w:r w:rsidR="00EC09D5">
        <w:rPr>
          <w:rFonts w:ascii="Georgia" w:hAnsi="Georgia"/>
          <w:sz w:val="22"/>
          <w:szCs w:val="22"/>
        </w:rPr>
        <w:t>b</w:t>
      </w:r>
      <w:r w:rsidRPr="002F49C0">
        <w:rPr>
          <w:rFonts w:ascii="Georgia" w:hAnsi="Georgia"/>
          <w:sz w:val="22"/>
          <w:szCs w:val="22"/>
        </w:rPr>
        <w:t xml:space="preserve">ehavioral </w:t>
      </w:r>
      <w:r w:rsidR="00EC09D5">
        <w:rPr>
          <w:rFonts w:ascii="Georgia" w:hAnsi="Georgia"/>
          <w:sz w:val="22"/>
          <w:szCs w:val="22"/>
        </w:rPr>
        <w:t>h</w:t>
      </w:r>
      <w:r w:rsidR="00EC09D5" w:rsidRPr="002F49C0">
        <w:rPr>
          <w:rFonts w:ascii="Georgia" w:hAnsi="Georgia"/>
          <w:sz w:val="22"/>
          <w:szCs w:val="22"/>
        </w:rPr>
        <w:t xml:space="preserve">ealth </w:t>
      </w:r>
      <w:r w:rsidR="00EC09D5">
        <w:rPr>
          <w:rFonts w:ascii="Georgia" w:hAnsi="Georgia"/>
          <w:sz w:val="22"/>
          <w:szCs w:val="22"/>
        </w:rPr>
        <w:t>v</w:t>
      </w:r>
      <w:r w:rsidR="00EC09D5" w:rsidRPr="002F49C0">
        <w:rPr>
          <w:rFonts w:ascii="Georgia" w:hAnsi="Georgia"/>
          <w:sz w:val="22"/>
          <w:szCs w:val="22"/>
        </w:rPr>
        <w:t xml:space="preserve">endor </w:t>
      </w:r>
      <w:r w:rsidRPr="002F49C0">
        <w:rPr>
          <w:rFonts w:ascii="Georgia" w:hAnsi="Georgia"/>
          <w:sz w:val="22"/>
          <w:szCs w:val="22"/>
        </w:rPr>
        <w:t xml:space="preserve">(referred to here collectively as “managed care plans”) to institute </w:t>
      </w:r>
      <w:r w:rsidR="0050714F">
        <w:rPr>
          <w:rFonts w:ascii="Georgia" w:hAnsi="Georgia"/>
          <w:sz w:val="22"/>
          <w:szCs w:val="22"/>
        </w:rPr>
        <w:t xml:space="preserve">certain policies to continue to support member access to care during the state of emergency. </w:t>
      </w:r>
      <w:r w:rsidR="00EC09D5" w:rsidRPr="00604A29">
        <w:rPr>
          <w:rFonts w:ascii="Georgia" w:hAnsi="Georgia"/>
          <w:sz w:val="22"/>
          <w:szCs w:val="22"/>
        </w:rPr>
        <w:t>Program of All-inclusive Care for the Elderly (PACE) organizations should follow the guidance set forth in this bulletin.</w:t>
      </w:r>
    </w:p>
    <w:p w14:paraId="7EAA3952" w14:textId="2E13D1C4" w:rsidR="00EE5D5D" w:rsidRPr="007E42F1" w:rsidRDefault="00EE5D5D" w:rsidP="007E42F1">
      <w:pPr>
        <w:pStyle w:val="Heading2"/>
      </w:pPr>
      <w:r w:rsidRPr="007E42F1">
        <w:t>Additional Billing Flexibility Applicable to All Providers Rendering MassHealth-Covered Services via Telehealth</w:t>
      </w:r>
    </w:p>
    <w:p w14:paraId="5455FF6B" w14:textId="7C576A72" w:rsidR="00054E50" w:rsidRDefault="00EE5D5D" w:rsidP="00747FFC">
      <w:pPr>
        <w:rPr>
          <w:rFonts w:ascii="Calibri" w:hAnsi="Calibri" w:cs="Calibri"/>
          <w:sz w:val="22"/>
          <w:szCs w:val="22"/>
        </w:rPr>
      </w:pPr>
      <w:r w:rsidRPr="00747FFC">
        <w:rPr>
          <w:rFonts w:ascii="Georgia" w:hAnsi="Georgia"/>
          <w:sz w:val="22"/>
          <w:szCs w:val="22"/>
        </w:rPr>
        <w:t xml:space="preserve">As explained in </w:t>
      </w:r>
      <w:hyperlink r:id="rId13" w:history="1">
        <w:r w:rsidRPr="00A67C1A">
          <w:rPr>
            <w:rStyle w:val="Hyperlink"/>
            <w:rFonts w:ascii="Georgia" w:hAnsi="Georgia"/>
            <w:i/>
            <w:sz w:val="22"/>
            <w:szCs w:val="22"/>
          </w:rPr>
          <w:t>All Provider Bulletins 289</w:t>
        </w:r>
      </w:hyperlink>
      <w:r w:rsidR="00AB4C64">
        <w:rPr>
          <w:rFonts w:ascii="Georgia" w:hAnsi="Georgia"/>
          <w:sz w:val="22"/>
          <w:szCs w:val="22"/>
        </w:rPr>
        <w:t xml:space="preserve">, </w:t>
      </w:r>
      <w:hyperlink r:id="rId14" w:history="1">
        <w:r w:rsidRPr="00E2793D">
          <w:rPr>
            <w:rStyle w:val="Hyperlink"/>
            <w:rFonts w:ascii="Georgia" w:hAnsi="Georgia"/>
            <w:sz w:val="22"/>
            <w:szCs w:val="22"/>
          </w:rPr>
          <w:t>291</w:t>
        </w:r>
      </w:hyperlink>
      <w:r w:rsidR="00AB4C64">
        <w:rPr>
          <w:rFonts w:ascii="Georgia" w:hAnsi="Georgia"/>
          <w:sz w:val="22"/>
          <w:szCs w:val="22"/>
        </w:rPr>
        <w:t xml:space="preserve"> and </w:t>
      </w:r>
      <w:hyperlink r:id="rId15" w:history="1">
        <w:r w:rsidR="00AB4C64" w:rsidRPr="00E2793D">
          <w:rPr>
            <w:rStyle w:val="Hyperlink"/>
            <w:rFonts w:ascii="Georgia" w:hAnsi="Georgia"/>
            <w:sz w:val="22"/>
            <w:szCs w:val="22"/>
          </w:rPr>
          <w:t>294</w:t>
        </w:r>
      </w:hyperlink>
      <w:r w:rsidRPr="00747FFC">
        <w:rPr>
          <w:rFonts w:ascii="Georgia" w:hAnsi="Georgia"/>
          <w:sz w:val="22"/>
          <w:szCs w:val="22"/>
        </w:rPr>
        <w:t xml:space="preserve">, </w:t>
      </w:r>
      <w:proofErr w:type="spellStart"/>
      <w:r w:rsidRPr="00747FFC">
        <w:rPr>
          <w:rFonts w:ascii="Georgia" w:hAnsi="Georgia"/>
          <w:sz w:val="22"/>
          <w:szCs w:val="22"/>
        </w:rPr>
        <w:t>MassHealth</w:t>
      </w:r>
      <w:proofErr w:type="spellEnd"/>
      <w:r w:rsidRPr="00747FFC">
        <w:rPr>
          <w:rFonts w:ascii="Georgia" w:hAnsi="Georgia"/>
          <w:sz w:val="22"/>
          <w:szCs w:val="22"/>
        </w:rPr>
        <w:t xml:space="preserve"> is temporarily permitting MassHealth providers to deliver all clinically appropriate, medically necessary MassHealth-covered services to MassHealth members via telehealth (whether audio-only or live video) in accordance with the standards set forth in those bulletins. MassHealth will permit providers submitting claims to MassHealth for services delivered via telehealth in accordance with those bulletins to disregard any references within a service code description to the means by which a service is delivered (e.g., in-person, through live-video telehealth, or via telephone) when identifying the appropriate service code. Providers must ensure that, in all other respects, they select the service code that most accurately describes the service rendered.</w:t>
      </w:r>
      <w:r w:rsidR="00AB4C64" w:rsidRPr="00AB4C64">
        <w:rPr>
          <w:rFonts w:ascii="Georgia" w:hAnsi="Georgia"/>
          <w:sz w:val="22"/>
          <w:szCs w:val="22"/>
        </w:rPr>
        <w:t xml:space="preserve"> </w:t>
      </w:r>
      <w:r w:rsidR="00AB4C64" w:rsidRPr="00747FFC">
        <w:rPr>
          <w:rFonts w:ascii="Georgia" w:hAnsi="Georgia" w:cs="Calibri"/>
          <w:bCs/>
          <w:sz w:val="22"/>
          <w:szCs w:val="22"/>
        </w:rPr>
        <w:t>Managed care plans</w:t>
      </w:r>
      <w:r w:rsidR="00AB4C64">
        <w:rPr>
          <w:rFonts w:ascii="Georgia" w:hAnsi="Georgia" w:cs="Calibri"/>
          <w:bCs/>
          <w:sz w:val="22"/>
          <w:szCs w:val="22"/>
        </w:rPr>
        <w:t xml:space="preserve"> must </w:t>
      </w:r>
      <w:proofErr w:type="gramStart"/>
      <w:r w:rsidR="00AB4C64" w:rsidRPr="00747FFC">
        <w:rPr>
          <w:rFonts w:ascii="Georgia" w:hAnsi="Georgia" w:cs="Calibri"/>
          <w:bCs/>
          <w:sz w:val="22"/>
          <w:szCs w:val="22"/>
        </w:rPr>
        <w:t>conform</w:t>
      </w:r>
      <w:proofErr w:type="gramEnd"/>
      <w:r w:rsidR="00AB4C64" w:rsidRPr="00747FFC">
        <w:rPr>
          <w:rFonts w:ascii="Georgia" w:hAnsi="Georgia" w:cs="Calibri"/>
          <w:bCs/>
          <w:sz w:val="22"/>
          <w:szCs w:val="22"/>
        </w:rPr>
        <w:t xml:space="preserve"> their coverage policies to match those set forth in </w:t>
      </w:r>
      <w:r w:rsidR="00AB4C64" w:rsidRPr="001A06D8">
        <w:rPr>
          <w:rFonts w:ascii="Georgia" w:hAnsi="Georgia" w:cs="Calibri"/>
          <w:bCs/>
          <w:i/>
          <w:sz w:val="22"/>
          <w:szCs w:val="22"/>
        </w:rPr>
        <w:t xml:space="preserve">All Provider Bulletins </w:t>
      </w:r>
      <w:r w:rsidR="00AB4C64" w:rsidRPr="00C51A30">
        <w:rPr>
          <w:rFonts w:ascii="Georgia" w:hAnsi="Georgia" w:cs="Calibri"/>
          <w:bCs/>
          <w:i/>
          <w:sz w:val="22"/>
          <w:szCs w:val="22"/>
        </w:rPr>
        <w:t>289</w:t>
      </w:r>
      <w:r w:rsidR="00AB4C64">
        <w:rPr>
          <w:rFonts w:ascii="Georgia" w:hAnsi="Georgia" w:cs="Calibri"/>
          <w:bCs/>
          <w:sz w:val="22"/>
          <w:szCs w:val="22"/>
        </w:rPr>
        <w:t xml:space="preserve">, </w:t>
      </w:r>
      <w:r w:rsidR="00AB4C64" w:rsidRPr="00E2793D">
        <w:rPr>
          <w:rFonts w:ascii="Georgia" w:hAnsi="Georgia" w:cs="Calibri"/>
          <w:bCs/>
          <w:sz w:val="22"/>
          <w:szCs w:val="22"/>
        </w:rPr>
        <w:t>291</w:t>
      </w:r>
      <w:r w:rsidR="00AB4C64">
        <w:rPr>
          <w:rFonts w:ascii="Georgia" w:hAnsi="Georgia" w:cs="Calibri"/>
          <w:bCs/>
          <w:sz w:val="22"/>
          <w:szCs w:val="22"/>
        </w:rPr>
        <w:t xml:space="preserve">, and </w:t>
      </w:r>
      <w:r w:rsidR="00AB4C64" w:rsidRPr="00E2793D">
        <w:rPr>
          <w:rFonts w:ascii="Georgia" w:hAnsi="Georgia" w:cs="Calibri"/>
          <w:bCs/>
          <w:sz w:val="22"/>
          <w:szCs w:val="22"/>
        </w:rPr>
        <w:t>294</w:t>
      </w:r>
      <w:r w:rsidR="004C286D">
        <w:rPr>
          <w:rFonts w:ascii="Georgia" w:hAnsi="Georgia" w:cs="Calibri"/>
          <w:bCs/>
          <w:sz w:val="22"/>
          <w:szCs w:val="22"/>
        </w:rPr>
        <w:t xml:space="preserve"> when providing Medicaid services</w:t>
      </w:r>
      <w:r w:rsidR="00AB4C64" w:rsidRPr="00747FFC">
        <w:rPr>
          <w:rFonts w:ascii="Georgia" w:hAnsi="Georgia" w:cs="Calibri"/>
          <w:sz w:val="22"/>
          <w:szCs w:val="22"/>
        </w:rPr>
        <w:t>.</w:t>
      </w:r>
      <w:r w:rsidR="00AB4C64">
        <w:rPr>
          <w:rFonts w:ascii="Calibri" w:hAnsi="Calibri" w:cs="Calibri"/>
          <w:sz w:val="22"/>
          <w:szCs w:val="22"/>
        </w:rPr>
        <w:t xml:space="preserve"> </w:t>
      </w:r>
    </w:p>
    <w:p w14:paraId="1D09C9F2" w14:textId="77777777" w:rsidR="00054E50" w:rsidRDefault="00054E50">
      <w:pPr>
        <w:spacing w:after="200" w:line="276" w:lineRule="auto"/>
        <w:rPr>
          <w:rFonts w:ascii="Calibri" w:hAnsi="Calibri" w:cs="Calibri"/>
          <w:sz w:val="22"/>
          <w:szCs w:val="22"/>
        </w:rPr>
      </w:pPr>
      <w:r>
        <w:rPr>
          <w:rFonts w:ascii="Calibri" w:hAnsi="Calibri" w:cs="Calibri"/>
          <w:sz w:val="22"/>
          <w:szCs w:val="22"/>
        </w:rPr>
        <w:br w:type="page"/>
      </w:r>
    </w:p>
    <w:p w14:paraId="771A1BC4" w14:textId="2992A29A" w:rsidR="000037B3" w:rsidRPr="00C2034A" w:rsidRDefault="0050714F" w:rsidP="00E2793D">
      <w:pPr>
        <w:pStyle w:val="Heading2"/>
        <w:rPr>
          <w:color w:val="1F497D" w:themeColor="text2"/>
        </w:rPr>
      </w:pPr>
      <w:r w:rsidRPr="00C2034A">
        <w:lastRenderedPageBreak/>
        <w:t>Addition of 15-Minute</w:t>
      </w:r>
      <w:r w:rsidR="00657BA2" w:rsidRPr="00C2034A">
        <w:t xml:space="preserve"> Code </w:t>
      </w:r>
      <w:r w:rsidR="00430B02">
        <w:t>f</w:t>
      </w:r>
      <w:r w:rsidR="00430B02" w:rsidRPr="00C2034A">
        <w:t xml:space="preserve">or </w:t>
      </w:r>
      <w:r w:rsidRPr="00C2034A">
        <w:t>Applied Behavior Analysis (ABA)</w:t>
      </w:r>
      <w:r w:rsidR="00152C55" w:rsidRPr="00C2034A">
        <w:t xml:space="preserve"> </w:t>
      </w:r>
    </w:p>
    <w:p w14:paraId="76314BE6" w14:textId="10FF06FF" w:rsidR="00152C55" w:rsidRPr="009953C2" w:rsidRDefault="00152C55" w:rsidP="008E7F27">
      <w:pPr>
        <w:tabs>
          <w:tab w:val="left" w:pos="1440"/>
          <w:tab w:val="center" w:pos="4925"/>
        </w:tabs>
        <w:spacing w:before="150" w:after="120"/>
        <w:rPr>
          <w:rFonts w:ascii="Georgia" w:hAnsi="Georgia"/>
          <w:sz w:val="22"/>
          <w:szCs w:val="22"/>
        </w:rPr>
      </w:pPr>
      <w:r w:rsidRPr="009953C2">
        <w:rPr>
          <w:rFonts w:ascii="Georgia" w:hAnsi="Georgia"/>
          <w:sz w:val="22"/>
          <w:szCs w:val="22"/>
        </w:rPr>
        <w:t>ABA services are provided to MassHealth members under the age of 21 with Autism Spectrum Disorder. ABA providers use a multi-pronged approach to treat challenging behaviors that interfere with successful functioning for these members. As a result of the COVID-19 public health emergency, EOHHS recognizes the challenge of providing parent support at a minimum of one hour to MassHealth members, as allowed under</w:t>
      </w:r>
      <w:r w:rsidR="0050714F">
        <w:rPr>
          <w:rFonts w:ascii="Georgia" w:hAnsi="Georgia"/>
          <w:sz w:val="22"/>
          <w:szCs w:val="22"/>
        </w:rPr>
        <w:t xml:space="preserve"> current billing practices</w:t>
      </w:r>
      <w:r w:rsidRPr="009953C2">
        <w:rPr>
          <w:rFonts w:ascii="Georgia" w:hAnsi="Georgia"/>
          <w:sz w:val="22"/>
          <w:szCs w:val="22"/>
        </w:rPr>
        <w:t>.</w:t>
      </w:r>
    </w:p>
    <w:p w14:paraId="7B8F6236" w14:textId="6526C705" w:rsidR="00ED42B2" w:rsidRPr="009953C2" w:rsidRDefault="00152C55" w:rsidP="00ED42B2">
      <w:pPr>
        <w:tabs>
          <w:tab w:val="left" w:pos="1440"/>
          <w:tab w:val="center" w:pos="4925"/>
        </w:tabs>
        <w:spacing w:before="151" w:after="120"/>
        <w:rPr>
          <w:rFonts w:ascii="Georgia" w:hAnsi="Georgia"/>
          <w:sz w:val="22"/>
          <w:szCs w:val="22"/>
        </w:rPr>
      </w:pPr>
      <w:r w:rsidRPr="00FF6655">
        <w:rPr>
          <w:rFonts w:ascii="Georgia" w:hAnsi="Georgia"/>
          <w:sz w:val="22"/>
          <w:szCs w:val="22"/>
        </w:rPr>
        <w:t xml:space="preserve">To promote flexibility in the delivery of ABA services during the COVID-19 emergency, effective </w:t>
      </w:r>
      <w:r w:rsidR="008455E3" w:rsidRPr="00FF6655">
        <w:rPr>
          <w:rFonts w:ascii="Georgia" w:hAnsi="Georgia"/>
          <w:sz w:val="22"/>
          <w:szCs w:val="22"/>
        </w:rPr>
        <w:t xml:space="preserve">May </w:t>
      </w:r>
      <w:r w:rsidR="00FF6655" w:rsidRPr="00FF6655">
        <w:rPr>
          <w:rFonts w:ascii="Georgia" w:hAnsi="Georgia"/>
          <w:sz w:val="22"/>
          <w:szCs w:val="22"/>
        </w:rPr>
        <w:t>11</w:t>
      </w:r>
      <w:r w:rsidRPr="00FF6655">
        <w:rPr>
          <w:rFonts w:ascii="Georgia" w:hAnsi="Georgia"/>
          <w:sz w:val="22"/>
          <w:szCs w:val="22"/>
        </w:rPr>
        <w:t xml:space="preserve">, 2020, </w:t>
      </w:r>
      <w:r w:rsidR="00F3324E" w:rsidRPr="00FF6655">
        <w:rPr>
          <w:rFonts w:ascii="Georgia" w:hAnsi="Georgia"/>
          <w:sz w:val="22"/>
          <w:szCs w:val="22"/>
        </w:rPr>
        <w:t>ACPPs</w:t>
      </w:r>
      <w:r w:rsidR="006124A7" w:rsidRPr="00FF6655">
        <w:rPr>
          <w:rFonts w:ascii="Georgia" w:hAnsi="Georgia"/>
          <w:sz w:val="22"/>
          <w:szCs w:val="22"/>
        </w:rPr>
        <w:t>,</w:t>
      </w:r>
      <w:r w:rsidR="00F3324E" w:rsidRPr="00FF6655">
        <w:rPr>
          <w:rFonts w:ascii="Georgia" w:hAnsi="Georgia"/>
          <w:sz w:val="22"/>
          <w:szCs w:val="22"/>
        </w:rPr>
        <w:t xml:space="preserve"> MCOs</w:t>
      </w:r>
      <w:r w:rsidR="006124A7" w:rsidRPr="00FF6655">
        <w:rPr>
          <w:rFonts w:ascii="Georgia" w:hAnsi="Georgia"/>
          <w:sz w:val="22"/>
          <w:szCs w:val="22"/>
        </w:rPr>
        <w:t xml:space="preserve">, and the behavioral health vendor </w:t>
      </w:r>
      <w:r w:rsidR="0050714F" w:rsidRPr="00FF6655">
        <w:rPr>
          <w:rFonts w:ascii="Georgia" w:hAnsi="Georgia"/>
          <w:sz w:val="22"/>
          <w:szCs w:val="22"/>
        </w:rPr>
        <w:t xml:space="preserve">must </w:t>
      </w:r>
      <w:r w:rsidRPr="00FF6655">
        <w:rPr>
          <w:rFonts w:ascii="Georgia" w:hAnsi="Georgia"/>
          <w:sz w:val="22"/>
          <w:szCs w:val="22"/>
        </w:rPr>
        <w:t>add a CPT code to allow providers to bill</w:t>
      </w:r>
      <w:r w:rsidRPr="006B4A47">
        <w:rPr>
          <w:rFonts w:ascii="Georgia" w:hAnsi="Georgia"/>
          <w:sz w:val="22"/>
          <w:szCs w:val="22"/>
        </w:rPr>
        <w:t xml:space="preserve"> for time spent providing parent support in 15-minute units. </w:t>
      </w:r>
      <w:r w:rsidR="0050714F">
        <w:rPr>
          <w:rFonts w:ascii="Georgia" w:hAnsi="Georgia"/>
          <w:sz w:val="22"/>
          <w:szCs w:val="22"/>
        </w:rPr>
        <w:t xml:space="preserve">Pursuant to Section </w:t>
      </w:r>
      <w:r w:rsidR="00344B22">
        <w:rPr>
          <w:rFonts w:ascii="Georgia" w:hAnsi="Georgia"/>
          <w:sz w:val="22"/>
          <w:szCs w:val="22"/>
        </w:rPr>
        <w:t>2.7.D</w:t>
      </w:r>
      <w:r w:rsidR="003F4970">
        <w:rPr>
          <w:rFonts w:ascii="Georgia" w:hAnsi="Georgia"/>
          <w:sz w:val="22"/>
          <w:szCs w:val="22"/>
        </w:rPr>
        <w:t>.7.F</w:t>
      </w:r>
      <w:r w:rsidR="0050714F">
        <w:rPr>
          <w:rFonts w:ascii="Georgia" w:hAnsi="Georgia"/>
          <w:sz w:val="22"/>
          <w:szCs w:val="22"/>
        </w:rPr>
        <w:t xml:space="preserve"> of the MCO and ACPP contract and </w:t>
      </w:r>
      <w:r w:rsidR="003F4970">
        <w:rPr>
          <w:rFonts w:ascii="Georgia" w:hAnsi="Georgia"/>
          <w:sz w:val="22"/>
          <w:szCs w:val="22"/>
        </w:rPr>
        <w:t>Section 4.13.B</w:t>
      </w:r>
      <w:r w:rsidR="0050714F">
        <w:rPr>
          <w:rFonts w:ascii="Georgia" w:hAnsi="Georgia"/>
          <w:sz w:val="22"/>
          <w:szCs w:val="22"/>
        </w:rPr>
        <w:t xml:space="preserve">. of the behavioral health vendor’s contract, </w:t>
      </w:r>
      <w:r w:rsidR="006124A7">
        <w:rPr>
          <w:rFonts w:ascii="Georgia" w:hAnsi="Georgia"/>
          <w:sz w:val="22"/>
          <w:szCs w:val="22"/>
        </w:rPr>
        <w:t xml:space="preserve">ACPPs, MCOs, and the behavioral health vendor </w:t>
      </w:r>
      <w:r w:rsidR="006B4A47" w:rsidRPr="00E279C9">
        <w:rPr>
          <w:rFonts w:ascii="Georgia" w:hAnsi="Georgia"/>
          <w:sz w:val="22"/>
          <w:szCs w:val="22"/>
        </w:rPr>
        <w:t xml:space="preserve">shall apply the rate </w:t>
      </w:r>
      <w:r w:rsidR="000037B3" w:rsidRPr="00E279C9">
        <w:rPr>
          <w:rFonts w:ascii="Georgia" w:hAnsi="Georgia"/>
          <w:sz w:val="22"/>
          <w:szCs w:val="22"/>
        </w:rPr>
        <w:t xml:space="preserve">set forth below </w:t>
      </w:r>
      <w:r w:rsidR="0050714F">
        <w:rPr>
          <w:rFonts w:ascii="Georgia" w:hAnsi="Georgia"/>
          <w:sz w:val="22"/>
          <w:szCs w:val="22"/>
        </w:rPr>
        <w:t>for this new code</w:t>
      </w:r>
      <w:r w:rsidRPr="009953C2">
        <w:rPr>
          <w:rFonts w:ascii="Georgia" w:hAnsi="Georgia"/>
          <w:sz w:val="22"/>
          <w:szCs w:val="22"/>
        </w:rPr>
        <w:t>:</w:t>
      </w:r>
      <w:r w:rsidR="00ED42B2" w:rsidRPr="00ED42B2">
        <w:rPr>
          <w:rFonts w:ascii="Georgia" w:hAnsi="Georgia"/>
          <w:sz w:val="22"/>
          <w:szCs w:val="22"/>
        </w:rPr>
        <w:t xml:space="preserve"> </w:t>
      </w:r>
    </w:p>
    <w:p w14:paraId="46B7A981" w14:textId="77777777" w:rsidR="00ED42B2" w:rsidRPr="009953C2" w:rsidRDefault="00ED42B2" w:rsidP="00ED42B2">
      <w:pPr>
        <w:tabs>
          <w:tab w:val="left" w:pos="1440"/>
          <w:tab w:val="center" w:pos="4925"/>
        </w:tabs>
        <w:rPr>
          <w:rFonts w:ascii="Georgia" w:hAnsi="Georgia"/>
          <w:sz w:val="22"/>
          <w:szCs w:val="22"/>
        </w:rPr>
      </w:pPr>
    </w:p>
    <w:tbl>
      <w:tblPr>
        <w:tblW w:w="8234"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with 3 columns, listing cod 97156, Payment rate of $30.62, and Service Description"/>
        <w:tblDescription w:val="Service Descrption: &quot;Family adaptive behavior treatment guidance, administered by a licensed professional (with or without the patient present), face-to-face with guardian(s)/caregiver(s), every 15 minutes.&quot;"/>
      </w:tblPr>
      <w:tblGrid>
        <w:gridCol w:w="1723"/>
        <w:gridCol w:w="1710"/>
        <w:gridCol w:w="4801"/>
      </w:tblGrid>
      <w:tr w:rsidR="00ED42B2" w:rsidRPr="009953C2" w14:paraId="385A9743" w14:textId="77777777" w:rsidTr="000E2F38">
        <w:trPr>
          <w:cantSplit/>
          <w:tblHeader/>
        </w:trPr>
        <w:tc>
          <w:tcPr>
            <w:tcW w:w="1723" w:type="dxa"/>
            <w:vAlign w:val="center"/>
          </w:tcPr>
          <w:p w14:paraId="0EEE8552" w14:textId="77777777" w:rsidR="00ED42B2" w:rsidRPr="009953C2" w:rsidRDefault="00ED42B2" w:rsidP="00C32A65">
            <w:pPr>
              <w:spacing w:after="240"/>
              <w:ind w:left="360"/>
              <w:jc w:val="center"/>
              <w:rPr>
                <w:rFonts w:ascii="Georgia" w:hAnsi="Georgia"/>
                <w:b/>
                <w:sz w:val="22"/>
                <w:szCs w:val="22"/>
              </w:rPr>
            </w:pPr>
            <w:r w:rsidRPr="009953C2">
              <w:rPr>
                <w:rFonts w:ascii="Georgia" w:hAnsi="Georgia"/>
                <w:b/>
                <w:sz w:val="22"/>
                <w:szCs w:val="22"/>
              </w:rPr>
              <w:t>Code</w:t>
            </w:r>
          </w:p>
        </w:tc>
        <w:tc>
          <w:tcPr>
            <w:tcW w:w="1710" w:type="dxa"/>
            <w:vAlign w:val="center"/>
          </w:tcPr>
          <w:p w14:paraId="6F7D4AE4" w14:textId="77777777" w:rsidR="00ED42B2" w:rsidRPr="009953C2" w:rsidRDefault="00ED42B2" w:rsidP="00C32A65">
            <w:pPr>
              <w:spacing w:after="240"/>
              <w:ind w:left="360"/>
              <w:jc w:val="center"/>
              <w:rPr>
                <w:rFonts w:ascii="Georgia" w:hAnsi="Georgia"/>
                <w:b/>
                <w:sz w:val="22"/>
                <w:szCs w:val="22"/>
              </w:rPr>
            </w:pPr>
            <w:r w:rsidRPr="009953C2">
              <w:rPr>
                <w:rFonts w:ascii="Georgia" w:hAnsi="Georgia"/>
                <w:b/>
                <w:sz w:val="22"/>
                <w:szCs w:val="22"/>
              </w:rPr>
              <w:t>Payment Rate</w:t>
            </w:r>
          </w:p>
        </w:tc>
        <w:tc>
          <w:tcPr>
            <w:tcW w:w="4801" w:type="dxa"/>
            <w:vAlign w:val="center"/>
          </w:tcPr>
          <w:p w14:paraId="34AEFE32" w14:textId="77777777" w:rsidR="00ED42B2" w:rsidRPr="009953C2" w:rsidRDefault="00ED42B2" w:rsidP="00C32A65">
            <w:pPr>
              <w:spacing w:after="240"/>
              <w:ind w:left="360"/>
              <w:jc w:val="center"/>
              <w:rPr>
                <w:rFonts w:ascii="Georgia" w:hAnsi="Georgia"/>
                <w:b/>
                <w:sz w:val="22"/>
                <w:szCs w:val="22"/>
              </w:rPr>
            </w:pPr>
            <w:r w:rsidRPr="009953C2">
              <w:rPr>
                <w:rFonts w:ascii="Georgia" w:hAnsi="Georgia"/>
                <w:b/>
                <w:sz w:val="22"/>
                <w:szCs w:val="22"/>
              </w:rPr>
              <w:t>Service Description</w:t>
            </w:r>
          </w:p>
        </w:tc>
      </w:tr>
      <w:tr w:rsidR="00ED42B2" w:rsidRPr="009953C2" w14:paraId="1BF5FD4F" w14:textId="77777777" w:rsidTr="000E2F38">
        <w:trPr>
          <w:cantSplit/>
        </w:trPr>
        <w:tc>
          <w:tcPr>
            <w:tcW w:w="1723" w:type="dxa"/>
          </w:tcPr>
          <w:p w14:paraId="0669A9AE" w14:textId="77777777" w:rsidR="00ED42B2" w:rsidRPr="009953C2" w:rsidRDefault="00ED42B2" w:rsidP="00C32A65">
            <w:pPr>
              <w:spacing w:after="240"/>
              <w:ind w:left="360"/>
              <w:rPr>
                <w:rFonts w:ascii="Georgia" w:hAnsi="Georgia"/>
                <w:sz w:val="22"/>
                <w:szCs w:val="22"/>
              </w:rPr>
            </w:pPr>
            <w:r w:rsidRPr="009953C2">
              <w:rPr>
                <w:rFonts w:ascii="Georgia" w:hAnsi="Georgia"/>
                <w:sz w:val="22"/>
                <w:szCs w:val="22"/>
              </w:rPr>
              <w:t>97156</w:t>
            </w:r>
          </w:p>
        </w:tc>
        <w:tc>
          <w:tcPr>
            <w:tcW w:w="1710" w:type="dxa"/>
          </w:tcPr>
          <w:p w14:paraId="1E9F1E80" w14:textId="77777777" w:rsidR="00ED42B2" w:rsidRPr="009953C2" w:rsidRDefault="00ED42B2" w:rsidP="00C32A65">
            <w:pPr>
              <w:spacing w:after="240"/>
              <w:ind w:left="360"/>
              <w:jc w:val="center"/>
              <w:rPr>
                <w:rFonts w:ascii="Georgia" w:hAnsi="Georgia"/>
                <w:sz w:val="22"/>
                <w:szCs w:val="22"/>
              </w:rPr>
            </w:pPr>
            <w:r w:rsidRPr="009953C2">
              <w:rPr>
                <w:rFonts w:ascii="Georgia" w:hAnsi="Georgia"/>
                <w:sz w:val="22"/>
                <w:szCs w:val="22"/>
              </w:rPr>
              <w:t>$30.62</w:t>
            </w:r>
          </w:p>
        </w:tc>
        <w:tc>
          <w:tcPr>
            <w:tcW w:w="4801" w:type="dxa"/>
          </w:tcPr>
          <w:p w14:paraId="5961E75F" w14:textId="77777777" w:rsidR="00ED42B2" w:rsidRPr="009953C2" w:rsidRDefault="00ED42B2" w:rsidP="00C32A65">
            <w:pPr>
              <w:spacing w:after="240"/>
              <w:ind w:left="360"/>
              <w:rPr>
                <w:rFonts w:ascii="Georgia" w:hAnsi="Georgia"/>
                <w:sz w:val="22"/>
                <w:szCs w:val="22"/>
              </w:rPr>
            </w:pPr>
            <w:r w:rsidRPr="009953C2">
              <w:rPr>
                <w:rFonts w:ascii="Georgia" w:hAnsi="Georgia" w:cs="Segoe UI"/>
                <w:color w:val="212529"/>
                <w:sz w:val="22"/>
                <w:szCs w:val="22"/>
              </w:rPr>
              <w:t>Family adaptive behavior treatment guidance, administered by a licensed professional (with or without the patient present), face-to-face with guardian(s)/caregiver(s), every 15 minutes.</w:t>
            </w:r>
          </w:p>
        </w:tc>
      </w:tr>
    </w:tbl>
    <w:p w14:paraId="2F58EB32" w14:textId="77777777" w:rsidR="007E42F1" w:rsidRDefault="007E42F1" w:rsidP="008E7F27">
      <w:pPr>
        <w:shd w:val="clear" w:color="auto" w:fill="FFFFFF"/>
        <w:spacing w:before="150" w:after="120"/>
        <w:rPr>
          <w:rFonts w:ascii="Georgia" w:hAnsi="Georgia"/>
          <w:sz w:val="22"/>
          <w:szCs w:val="22"/>
        </w:rPr>
      </w:pPr>
    </w:p>
    <w:p w14:paraId="78030EC8" w14:textId="52E753FA" w:rsidR="001B0367" w:rsidRPr="0029619C" w:rsidRDefault="000037B3" w:rsidP="008E7F27">
      <w:pPr>
        <w:shd w:val="clear" w:color="auto" w:fill="FFFFFF"/>
        <w:spacing w:before="150" w:after="120"/>
        <w:rPr>
          <w:rFonts w:ascii="Georgia" w:hAnsi="Georgia"/>
          <w:sz w:val="22"/>
          <w:szCs w:val="22"/>
        </w:rPr>
      </w:pPr>
      <w:r w:rsidRPr="009953C2">
        <w:rPr>
          <w:rFonts w:ascii="Georgia" w:hAnsi="Georgia"/>
          <w:sz w:val="22"/>
          <w:szCs w:val="22"/>
        </w:rPr>
        <w:t xml:space="preserve">This change </w:t>
      </w:r>
      <w:r w:rsidR="0050714F">
        <w:rPr>
          <w:rFonts w:ascii="Georgia" w:hAnsi="Georgia"/>
          <w:sz w:val="22"/>
          <w:szCs w:val="22"/>
        </w:rPr>
        <w:t>should be implemented</w:t>
      </w:r>
      <w:r w:rsidRPr="009953C2">
        <w:rPr>
          <w:rFonts w:ascii="Georgia" w:hAnsi="Georgia"/>
          <w:sz w:val="22"/>
          <w:szCs w:val="22"/>
        </w:rPr>
        <w:t xml:space="preserve"> for dates of service </w:t>
      </w:r>
      <w:r w:rsidRPr="006A5E6F">
        <w:rPr>
          <w:rFonts w:ascii="Georgia" w:hAnsi="Georgia"/>
          <w:sz w:val="22"/>
          <w:szCs w:val="22"/>
        </w:rPr>
        <w:t>from</w:t>
      </w:r>
      <w:r w:rsidR="006E65B1" w:rsidRPr="006A5E6F">
        <w:rPr>
          <w:rFonts w:ascii="Georgia" w:hAnsi="Georgia"/>
          <w:sz w:val="22"/>
          <w:szCs w:val="22"/>
        </w:rPr>
        <w:t xml:space="preserve"> </w:t>
      </w:r>
      <w:r w:rsidR="008455E3" w:rsidRPr="006A5E6F">
        <w:rPr>
          <w:rFonts w:ascii="Georgia" w:hAnsi="Georgia"/>
          <w:sz w:val="22"/>
          <w:szCs w:val="22"/>
        </w:rPr>
        <w:t>May</w:t>
      </w:r>
      <w:r w:rsidR="008455E3" w:rsidRPr="00747FFC">
        <w:rPr>
          <w:rFonts w:ascii="Georgia" w:hAnsi="Georgia"/>
          <w:sz w:val="22"/>
          <w:szCs w:val="22"/>
        </w:rPr>
        <w:t xml:space="preserve"> 11,</w:t>
      </w:r>
      <w:r w:rsidRPr="009953C2">
        <w:rPr>
          <w:rFonts w:ascii="Georgia" w:hAnsi="Georgia"/>
          <w:sz w:val="22"/>
          <w:szCs w:val="22"/>
        </w:rPr>
        <w:t xml:space="preserve"> 2020, through July 31, 2020.</w:t>
      </w:r>
    </w:p>
    <w:p w14:paraId="5BC25496" w14:textId="783DD698" w:rsidR="00541B81" w:rsidRDefault="00163323" w:rsidP="007E42F1">
      <w:pPr>
        <w:pStyle w:val="Heading2"/>
      </w:pPr>
      <w:r>
        <w:rPr>
          <w:shd w:val="clear" w:color="auto" w:fill="FFFFFF"/>
        </w:rPr>
        <w:t xml:space="preserve">Coverage of </w:t>
      </w:r>
      <w:r w:rsidR="001215EF">
        <w:rPr>
          <w:shd w:val="clear" w:color="auto" w:fill="FFFFFF"/>
        </w:rPr>
        <w:t xml:space="preserve">Primary Care </w:t>
      </w:r>
      <w:r w:rsidR="009953C2" w:rsidRPr="00A652A2">
        <w:rPr>
          <w:shd w:val="clear" w:color="auto" w:fill="FFFFFF"/>
        </w:rPr>
        <w:t>Preventive Visits</w:t>
      </w:r>
      <w:r w:rsidR="009953C2" w:rsidRPr="00A652A2">
        <w:t xml:space="preserve"> via Telehealth</w:t>
      </w:r>
    </w:p>
    <w:p w14:paraId="3EA7C739" w14:textId="67A81E23" w:rsidR="001B0367" w:rsidRPr="008E7F27" w:rsidRDefault="001B0367" w:rsidP="001B0367">
      <w:pPr>
        <w:pStyle w:val="NormalWeb"/>
        <w:shd w:val="clear" w:color="auto" w:fill="FFFFFF"/>
        <w:rPr>
          <w:rFonts w:ascii="Georgia" w:hAnsi="Georgia" w:cs="Segoe UI"/>
          <w:color w:val="212121"/>
          <w:sz w:val="22"/>
          <w:szCs w:val="22"/>
        </w:rPr>
      </w:pPr>
      <w:r w:rsidRPr="008E7F27">
        <w:rPr>
          <w:rFonts w:ascii="Georgia" w:hAnsi="Georgia" w:cs="Segoe UI"/>
          <w:color w:val="000000"/>
          <w:sz w:val="22"/>
          <w:szCs w:val="22"/>
        </w:rPr>
        <w:t>MassHealth recognizes the challenges being faced by primary care providers during the COVID-19 emergency, especially as it relates to completing important preventive visits for children</w:t>
      </w:r>
      <w:r>
        <w:rPr>
          <w:rFonts w:ascii="Georgia" w:hAnsi="Georgia" w:cs="Segoe UI"/>
          <w:color w:val="000000"/>
          <w:sz w:val="22"/>
          <w:szCs w:val="22"/>
        </w:rPr>
        <w:t xml:space="preserve"> and adults</w:t>
      </w:r>
      <w:r w:rsidRPr="008E7F27">
        <w:rPr>
          <w:rFonts w:ascii="Georgia" w:hAnsi="Georgia" w:cs="Segoe UI"/>
          <w:color w:val="000000"/>
          <w:sz w:val="22"/>
          <w:szCs w:val="22"/>
        </w:rPr>
        <w:t>.</w:t>
      </w:r>
      <w:r w:rsidR="007E42F1">
        <w:rPr>
          <w:rFonts w:ascii="Georgia" w:hAnsi="Georgia" w:cs="Segoe UI"/>
          <w:color w:val="000000"/>
          <w:sz w:val="22"/>
          <w:szCs w:val="22"/>
        </w:rPr>
        <w:t xml:space="preserve"> </w:t>
      </w:r>
      <w:r w:rsidRPr="008E7F27">
        <w:rPr>
          <w:rFonts w:ascii="Georgia" w:hAnsi="Georgia" w:cs="Segoe UI"/>
          <w:color w:val="000000"/>
          <w:sz w:val="22"/>
          <w:szCs w:val="22"/>
        </w:rPr>
        <w:t xml:space="preserve"> During the COVID-19 emergency, </w:t>
      </w:r>
      <w:r w:rsidR="001215EF">
        <w:rPr>
          <w:rFonts w:ascii="Georgia" w:hAnsi="Georgia" w:cs="Segoe UI"/>
          <w:color w:val="000000"/>
          <w:sz w:val="22"/>
          <w:szCs w:val="22"/>
        </w:rPr>
        <w:t>a</w:t>
      </w:r>
      <w:r w:rsidR="001215EF" w:rsidRPr="008E7F27">
        <w:rPr>
          <w:rFonts w:ascii="Georgia" w:hAnsi="Georgia" w:cs="Segoe UI"/>
          <w:color w:val="000000"/>
          <w:sz w:val="22"/>
          <w:szCs w:val="22"/>
        </w:rPr>
        <w:t xml:space="preserve">s outlined in </w:t>
      </w:r>
      <w:r w:rsidR="006A3E89">
        <w:rPr>
          <w:rFonts w:ascii="Georgia" w:hAnsi="Georgia" w:cs="Segoe UI"/>
          <w:i/>
          <w:color w:val="000000"/>
          <w:sz w:val="22"/>
          <w:szCs w:val="22"/>
        </w:rPr>
        <w:t xml:space="preserve">All Provider Bulletin </w:t>
      </w:r>
      <w:r w:rsidR="001215EF" w:rsidRPr="0092692E">
        <w:rPr>
          <w:rFonts w:ascii="Georgia" w:hAnsi="Georgia" w:cs="Segoe UI"/>
          <w:i/>
          <w:color w:val="000000"/>
          <w:sz w:val="22"/>
          <w:szCs w:val="22"/>
        </w:rPr>
        <w:t>289</w:t>
      </w:r>
      <w:r w:rsidR="001215EF">
        <w:rPr>
          <w:rFonts w:ascii="Georgia" w:hAnsi="Georgia" w:cs="Segoe UI"/>
          <w:color w:val="000000"/>
          <w:sz w:val="22"/>
          <w:szCs w:val="22"/>
        </w:rPr>
        <w:t xml:space="preserve"> and </w:t>
      </w:r>
      <w:hyperlink r:id="rId16" w:history="1">
        <w:r w:rsidR="00BB68B7" w:rsidRPr="00BB68B7">
          <w:rPr>
            <w:rStyle w:val="Hyperlink"/>
            <w:rFonts w:ascii="Georgia" w:hAnsi="Georgia" w:cs="Segoe UI"/>
            <w:i/>
            <w:sz w:val="22"/>
            <w:szCs w:val="22"/>
          </w:rPr>
          <w:t>Managed C</w:t>
        </w:r>
        <w:r w:rsidR="001215EF" w:rsidRPr="00BB68B7">
          <w:rPr>
            <w:rStyle w:val="Hyperlink"/>
            <w:rFonts w:ascii="Georgia" w:hAnsi="Georgia" w:cs="Segoe UI"/>
            <w:i/>
            <w:sz w:val="22"/>
            <w:szCs w:val="22"/>
          </w:rPr>
          <w:t>are Entity Bulletin</w:t>
        </w:r>
        <w:r w:rsidR="0092692E" w:rsidRPr="00BB68B7">
          <w:rPr>
            <w:rStyle w:val="Hyperlink"/>
            <w:rFonts w:ascii="Georgia" w:hAnsi="Georgia" w:cs="Segoe UI"/>
            <w:i/>
            <w:sz w:val="22"/>
            <w:szCs w:val="22"/>
          </w:rPr>
          <w:t xml:space="preserve"> </w:t>
        </w:r>
        <w:r w:rsidR="000D64DC" w:rsidRPr="00BB68B7">
          <w:rPr>
            <w:rStyle w:val="Hyperlink"/>
            <w:rFonts w:ascii="Georgia" w:hAnsi="Georgia" w:cs="Segoe UI"/>
            <w:i/>
            <w:sz w:val="22"/>
            <w:szCs w:val="22"/>
          </w:rPr>
          <w:t>21</w:t>
        </w:r>
      </w:hyperlink>
      <w:r w:rsidR="001215EF" w:rsidRPr="008E7F27">
        <w:rPr>
          <w:rFonts w:ascii="Georgia" w:hAnsi="Georgia" w:cs="Segoe UI"/>
          <w:color w:val="000000"/>
          <w:sz w:val="22"/>
          <w:szCs w:val="22"/>
        </w:rPr>
        <w:t xml:space="preserve">, </w:t>
      </w:r>
      <w:r w:rsidRPr="008E7F27">
        <w:rPr>
          <w:rFonts w:ascii="Georgia" w:hAnsi="Georgia" w:cs="Segoe UI"/>
          <w:color w:val="000000"/>
          <w:sz w:val="22"/>
          <w:szCs w:val="22"/>
        </w:rPr>
        <w:t>MassHealth allows, but does not require, preventive visits to be delivered</w:t>
      </w:r>
      <w:r w:rsidR="007E42F1">
        <w:rPr>
          <w:rFonts w:ascii="Georgia" w:hAnsi="Georgia" w:cs="Segoe UI"/>
          <w:color w:val="000000"/>
          <w:sz w:val="22"/>
          <w:szCs w:val="22"/>
        </w:rPr>
        <w:t xml:space="preserve"> </w:t>
      </w:r>
      <w:r w:rsidRPr="008E7F27">
        <w:rPr>
          <w:rFonts w:ascii="Georgia" w:hAnsi="Georgia" w:cs="Segoe UI"/>
          <w:color w:val="000000"/>
          <w:sz w:val="22"/>
          <w:szCs w:val="22"/>
        </w:rPr>
        <w:t xml:space="preserve">via telehealth when clinically appropriate. MassHealth will pay </w:t>
      </w:r>
      <w:r w:rsidR="001215EF">
        <w:rPr>
          <w:rFonts w:ascii="Georgia" w:hAnsi="Georgia" w:cs="Segoe UI"/>
          <w:color w:val="000000"/>
          <w:sz w:val="22"/>
          <w:szCs w:val="22"/>
        </w:rPr>
        <w:t>for preventive visits delivered via telehealth</w:t>
      </w:r>
      <w:r w:rsidRPr="008E7F27">
        <w:rPr>
          <w:rFonts w:ascii="Georgia" w:hAnsi="Georgia" w:cs="Segoe UI"/>
          <w:color w:val="000000"/>
          <w:sz w:val="22"/>
          <w:szCs w:val="22"/>
        </w:rPr>
        <w:t>, so long as the Place of Service is listed as “02”.</w:t>
      </w:r>
    </w:p>
    <w:p w14:paraId="3922F848" w14:textId="39D8B9A9" w:rsidR="00C2034A" w:rsidRDefault="001B0367" w:rsidP="007961D5">
      <w:pPr>
        <w:rPr>
          <w:color w:val="365F91" w:themeColor="accent1" w:themeShade="BF"/>
        </w:rPr>
      </w:pPr>
      <w:r w:rsidRPr="008E7F27">
        <w:rPr>
          <w:rFonts w:ascii="Georgia" w:hAnsi="Georgia" w:cs="Segoe UI"/>
          <w:color w:val="000000"/>
          <w:sz w:val="22"/>
          <w:szCs w:val="22"/>
        </w:rPr>
        <w:t>For those preventive visits that are completed via telehealth, MassHealth is aware that there may be medically necessary components that cannot be completed via telehealth modalities and recommends they be completed as soon as possible before or after the emergency concludes.</w:t>
      </w:r>
      <w:r w:rsidR="007E42F1">
        <w:rPr>
          <w:rFonts w:ascii="Georgia" w:hAnsi="Georgia" w:cs="Segoe UI"/>
          <w:color w:val="000000"/>
          <w:sz w:val="22"/>
          <w:szCs w:val="22"/>
        </w:rPr>
        <w:t xml:space="preserve"> </w:t>
      </w:r>
      <w:r w:rsidR="00CF7C56">
        <w:rPr>
          <w:rFonts w:ascii="Georgia" w:hAnsi="Georgia" w:cs="Segoe UI"/>
          <w:color w:val="000000"/>
          <w:sz w:val="22"/>
          <w:szCs w:val="22"/>
        </w:rPr>
        <w:t xml:space="preserve">In </w:t>
      </w:r>
      <w:r w:rsidR="00CF7C56" w:rsidRPr="006A3E89">
        <w:rPr>
          <w:rFonts w:ascii="Georgia" w:hAnsi="Georgia" w:cs="Segoe UI"/>
          <w:i/>
          <w:color w:val="000000"/>
          <w:sz w:val="22"/>
          <w:szCs w:val="22"/>
        </w:rPr>
        <w:t xml:space="preserve">All Provider Bulletin </w:t>
      </w:r>
      <w:r w:rsidR="004E4515" w:rsidRPr="006A3E89">
        <w:rPr>
          <w:rFonts w:ascii="Georgia" w:hAnsi="Georgia" w:cs="Segoe UI"/>
          <w:i/>
          <w:color w:val="000000"/>
          <w:sz w:val="22"/>
          <w:szCs w:val="22"/>
        </w:rPr>
        <w:t>294</w:t>
      </w:r>
      <w:r w:rsidR="00CF7C56">
        <w:rPr>
          <w:rFonts w:ascii="Georgia" w:hAnsi="Georgia" w:cs="Segoe UI"/>
          <w:color w:val="000000"/>
          <w:sz w:val="22"/>
          <w:szCs w:val="22"/>
        </w:rPr>
        <w:t xml:space="preserve"> </w:t>
      </w:r>
      <w:r w:rsidR="00CF7C56" w:rsidRPr="001215EF">
        <w:rPr>
          <w:rFonts w:ascii="Georgia" w:hAnsi="Georgia" w:cs="Segoe UI"/>
          <w:color w:val="000000"/>
          <w:sz w:val="22"/>
          <w:szCs w:val="22"/>
        </w:rPr>
        <w:t xml:space="preserve">MassHealth has issued guidance on how </w:t>
      </w:r>
      <w:r w:rsidR="001215EF">
        <w:rPr>
          <w:rFonts w:ascii="Georgia" w:hAnsi="Georgia" w:cs="Segoe UI"/>
          <w:color w:val="000000"/>
          <w:sz w:val="22"/>
          <w:szCs w:val="22"/>
        </w:rPr>
        <w:t xml:space="preserve">providers should </w:t>
      </w:r>
      <w:r w:rsidR="00CF7C56" w:rsidRPr="001215EF">
        <w:rPr>
          <w:rFonts w:ascii="Georgia" w:hAnsi="Georgia" w:cs="Segoe UI"/>
          <w:color w:val="000000"/>
          <w:sz w:val="22"/>
          <w:szCs w:val="22"/>
        </w:rPr>
        <w:t xml:space="preserve">submit claims for necessary in-person </w:t>
      </w:r>
      <w:r w:rsidRPr="00F82B32">
        <w:rPr>
          <w:rFonts w:ascii="Georgia" w:hAnsi="Georgia" w:cs="Segoe UI"/>
          <w:color w:val="000000"/>
          <w:sz w:val="22"/>
          <w:szCs w:val="22"/>
        </w:rPr>
        <w:t>follow-up visit</w:t>
      </w:r>
      <w:r w:rsidR="00CF7C56" w:rsidRPr="00F82B32">
        <w:rPr>
          <w:rFonts w:ascii="Georgia" w:hAnsi="Georgia" w:cs="Segoe UI"/>
          <w:color w:val="000000"/>
          <w:sz w:val="22"/>
          <w:szCs w:val="22"/>
        </w:rPr>
        <w:t xml:space="preserve">s </w:t>
      </w:r>
      <w:r w:rsidR="001215EF">
        <w:rPr>
          <w:rFonts w:ascii="Georgia" w:hAnsi="Georgia" w:cs="Segoe UI"/>
          <w:color w:val="000000"/>
          <w:sz w:val="22"/>
          <w:szCs w:val="22"/>
        </w:rPr>
        <w:t>after a preventive visit via</w:t>
      </w:r>
      <w:r w:rsidR="00CF7C56" w:rsidRPr="00F82B32">
        <w:rPr>
          <w:rFonts w:ascii="Georgia" w:hAnsi="Georgia" w:cs="Segoe UI"/>
          <w:color w:val="000000"/>
          <w:sz w:val="22"/>
          <w:szCs w:val="22"/>
        </w:rPr>
        <w:t xml:space="preserve"> telehealth</w:t>
      </w:r>
      <w:r w:rsidRPr="00F82B32">
        <w:rPr>
          <w:rFonts w:ascii="Georgia" w:hAnsi="Georgia" w:cs="Segoe UI"/>
          <w:color w:val="000000"/>
          <w:sz w:val="22"/>
          <w:szCs w:val="22"/>
        </w:rPr>
        <w:t>.</w:t>
      </w:r>
      <w:r w:rsidR="007E42F1">
        <w:rPr>
          <w:rFonts w:ascii="Georgia" w:hAnsi="Georgia" w:cs="Segoe UI"/>
          <w:color w:val="000000"/>
          <w:sz w:val="22"/>
          <w:szCs w:val="22"/>
        </w:rPr>
        <w:t xml:space="preserve"> </w:t>
      </w:r>
      <w:r w:rsidR="006E65B1">
        <w:rPr>
          <w:rFonts w:ascii="Georgia" w:hAnsi="Georgia"/>
          <w:sz w:val="22"/>
          <w:szCs w:val="22"/>
        </w:rPr>
        <w:t xml:space="preserve">MCOs and ACPPs </w:t>
      </w:r>
      <w:r w:rsidR="003427EE" w:rsidRPr="007961D5">
        <w:rPr>
          <w:rFonts w:ascii="Georgia" w:hAnsi="Georgia"/>
          <w:sz w:val="22"/>
          <w:szCs w:val="22"/>
        </w:rPr>
        <w:t xml:space="preserve">must conform their coverage policies to match those set forth in </w:t>
      </w:r>
      <w:r w:rsidR="001215EF" w:rsidRPr="0092692E">
        <w:rPr>
          <w:rFonts w:ascii="Georgia" w:hAnsi="Georgia"/>
          <w:i/>
          <w:sz w:val="22"/>
          <w:szCs w:val="22"/>
        </w:rPr>
        <w:t xml:space="preserve">All Provider Bulletin </w:t>
      </w:r>
      <w:r w:rsidR="004E4515" w:rsidRPr="0092692E">
        <w:rPr>
          <w:rFonts w:ascii="Georgia" w:hAnsi="Georgia"/>
          <w:i/>
          <w:sz w:val="22"/>
          <w:szCs w:val="22"/>
        </w:rPr>
        <w:t>294</w:t>
      </w:r>
      <w:r w:rsidR="003427EE" w:rsidRPr="007961D5">
        <w:rPr>
          <w:rFonts w:ascii="Georgia" w:hAnsi="Georgia"/>
          <w:sz w:val="22"/>
          <w:szCs w:val="22"/>
        </w:rPr>
        <w:t xml:space="preserve"> </w:t>
      </w:r>
      <w:r w:rsidR="0092692E">
        <w:rPr>
          <w:rFonts w:ascii="Georgia" w:hAnsi="Georgia"/>
          <w:sz w:val="22"/>
          <w:szCs w:val="22"/>
        </w:rPr>
        <w:t>or future bulletins</w:t>
      </w:r>
      <w:r w:rsidR="003427EE" w:rsidRPr="007961D5">
        <w:rPr>
          <w:rFonts w:ascii="Georgia" w:hAnsi="Georgia"/>
          <w:sz w:val="22"/>
          <w:szCs w:val="22"/>
        </w:rPr>
        <w:t>.</w:t>
      </w:r>
    </w:p>
    <w:p w14:paraId="24125BD9" w14:textId="105D4932" w:rsidR="002F49C0" w:rsidRPr="007E42F1" w:rsidRDefault="004E1689" w:rsidP="007E42F1">
      <w:pPr>
        <w:pStyle w:val="Heading2"/>
        <w:rPr>
          <w:shd w:val="clear" w:color="auto" w:fill="FFFFFF"/>
        </w:rPr>
      </w:pPr>
      <w:r w:rsidRPr="007E42F1">
        <w:rPr>
          <w:shd w:val="clear" w:color="auto" w:fill="FFFFFF"/>
        </w:rPr>
        <w:t xml:space="preserve">COVID-19 </w:t>
      </w:r>
      <w:r w:rsidR="008E7F27" w:rsidRPr="007E42F1">
        <w:rPr>
          <w:shd w:val="clear" w:color="auto" w:fill="FFFFFF"/>
        </w:rPr>
        <w:t>Remote Patient Monitoring</w:t>
      </w:r>
      <w:r w:rsidR="002F49C0" w:rsidRPr="007E42F1">
        <w:rPr>
          <w:shd w:val="clear" w:color="auto" w:fill="FFFFFF"/>
        </w:rPr>
        <w:t xml:space="preserve"> </w:t>
      </w:r>
    </w:p>
    <w:p w14:paraId="326BFC8F" w14:textId="1BAE0195" w:rsidR="00ED7514" w:rsidRPr="00F10EA0" w:rsidRDefault="00ED7514" w:rsidP="00ED7514">
      <w:pPr>
        <w:rPr>
          <w:color w:val="000000" w:themeColor="text1"/>
          <w:sz w:val="22"/>
          <w:szCs w:val="22"/>
        </w:rPr>
      </w:pPr>
      <w:r w:rsidRPr="00ED7514">
        <w:rPr>
          <w:rFonts w:ascii="Georgia" w:hAnsi="Georgia"/>
          <w:color w:val="212121"/>
          <w:sz w:val="22"/>
          <w:szCs w:val="22"/>
        </w:rPr>
        <w:t xml:space="preserve">In order to divert unnecessary emergency and hospital utilization during the COVID-19 emergency, MassHealth is adding a code for COVID-19 remote patient monitoring (COVID-19 RPM) bundled services to facilitate home monitoring of members with confirmed or suspected COVID-19 who do </w:t>
      </w:r>
      <w:r w:rsidRPr="00ED7514">
        <w:rPr>
          <w:rFonts w:ascii="Georgia" w:hAnsi="Georgia"/>
          <w:color w:val="212121"/>
          <w:sz w:val="22"/>
          <w:szCs w:val="22"/>
        </w:rPr>
        <w:lastRenderedPageBreak/>
        <w:t xml:space="preserve">not require emergency department or hospital level of care but require continued close monitoring. The COVID-19 RPM bundle includes all medically necessary clinical services required to facilitate seven days of close, in-home, monitoring of members with confirmed or suspected COVID-19. Details around MassHealth’s coverage of the RPM bundle can be found in </w:t>
      </w:r>
      <w:r w:rsidRPr="006A3E89">
        <w:rPr>
          <w:rFonts w:ascii="Georgia" w:hAnsi="Georgia"/>
          <w:i/>
          <w:color w:val="212121"/>
          <w:sz w:val="22"/>
          <w:szCs w:val="22"/>
        </w:rPr>
        <w:t xml:space="preserve">All Provider Bulletin </w:t>
      </w:r>
      <w:r w:rsidR="004E4515" w:rsidRPr="006A3E89">
        <w:rPr>
          <w:rFonts w:ascii="Georgia" w:hAnsi="Georgia"/>
          <w:i/>
          <w:color w:val="212121"/>
          <w:sz w:val="22"/>
          <w:szCs w:val="22"/>
        </w:rPr>
        <w:t>294</w:t>
      </w:r>
      <w:r w:rsidR="00E2793D">
        <w:rPr>
          <w:rFonts w:ascii="Georgia" w:hAnsi="Georgia"/>
          <w:i/>
          <w:color w:val="212121"/>
          <w:sz w:val="22"/>
          <w:szCs w:val="22"/>
        </w:rPr>
        <w:t>.</w:t>
      </w:r>
      <w:r w:rsidR="007E42F1">
        <w:rPr>
          <w:rFonts w:ascii="Georgia" w:hAnsi="Georgia"/>
          <w:color w:val="212121"/>
          <w:sz w:val="22"/>
          <w:szCs w:val="22"/>
        </w:rPr>
        <w:t xml:space="preserve"> </w:t>
      </w:r>
      <w:bookmarkStart w:id="1" w:name="_Hlk40330809"/>
      <w:r w:rsidR="006124A7">
        <w:rPr>
          <w:rFonts w:ascii="Georgia" w:hAnsi="Georgia"/>
          <w:color w:val="212121"/>
          <w:sz w:val="22"/>
          <w:szCs w:val="22"/>
        </w:rPr>
        <w:t>MCOs, ACPPs, One Care Plans, SCOs</w:t>
      </w:r>
      <w:r w:rsidR="00C51A30">
        <w:rPr>
          <w:rFonts w:ascii="Georgia" w:hAnsi="Georgia"/>
          <w:color w:val="212121"/>
          <w:sz w:val="22"/>
          <w:szCs w:val="22"/>
        </w:rPr>
        <w:t>,</w:t>
      </w:r>
      <w:r w:rsidR="006124A7">
        <w:rPr>
          <w:rFonts w:ascii="Georgia" w:hAnsi="Georgia"/>
          <w:color w:val="212121"/>
          <w:sz w:val="22"/>
          <w:szCs w:val="22"/>
        </w:rPr>
        <w:t xml:space="preserve"> </w:t>
      </w:r>
      <w:r w:rsidR="00A84DA6">
        <w:rPr>
          <w:rFonts w:ascii="Georgia" w:hAnsi="Georgia"/>
          <w:color w:val="212121"/>
          <w:sz w:val="22"/>
          <w:szCs w:val="22"/>
        </w:rPr>
        <w:t>and PACE organizations</w:t>
      </w:r>
      <w:r w:rsidRPr="00ED7514">
        <w:rPr>
          <w:rFonts w:ascii="Georgia" w:hAnsi="Georgia"/>
          <w:color w:val="212121"/>
          <w:sz w:val="22"/>
          <w:szCs w:val="22"/>
        </w:rPr>
        <w:t xml:space="preserve"> </w:t>
      </w:r>
      <w:bookmarkEnd w:id="1"/>
      <w:r w:rsidRPr="00ED7514">
        <w:rPr>
          <w:rFonts w:ascii="Georgia" w:hAnsi="Georgia"/>
          <w:color w:val="212121"/>
          <w:sz w:val="22"/>
          <w:szCs w:val="22"/>
        </w:rPr>
        <w:t>must cover the RPM bundle of services</w:t>
      </w:r>
      <w:r w:rsidR="007E42F1">
        <w:rPr>
          <w:rFonts w:ascii="Georgia" w:hAnsi="Georgia"/>
          <w:color w:val="212121"/>
          <w:sz w:val="22"/>
          <w:szCs w:val="22"/>
        </w:rPr>
        <w:t xml:space="preserve"> </w:t>
      </w:r>
      <w:r w:rsidRPr="00F10EA0">
        <w:rPr>
          <w:rFonts w:ascii="Georgia" w:hAnsi="Georgia"/>
          <w:color w:val="000000" w:themeColor="text1"/>
          <w:sz w:val="22"/>
          <w:szCs w:val="22"/>
        </w:rPr>
        <w:t>in the method and manner</w:t>
      </w:r>
      <w:r w:rsidR="007E42F1">
        <w:rPr>
          <w:rFonts w:ascii="Georgia" w:hAnsi="Georgia"/>
          <w:color w:val="000000" w:themeColor="text1"/>
          <w:sz w:val="22"/>
          <w:szCs w:val="22"/>
        </w:rPr>
        <w:t xml:space="preserve"> </w:t>
      </w:r>
      <w:r w:rsidRPr="00F10EA0">
        <w:rPr>
          <w:rFonts w:ascii="Georgia" w:hAnsi="Georgia"/>
          <w:color w:val="000000" w:themeColor="text1"/>
          <w:sz w:val="22"/>
          <w:szCs w:val="22"/>
        </w:rPr>
        <w:t xml:space="preserve">specified in </w:t>
      </w:r>
      <w:r w:rsidRPr="006A3E89">
        <w:rPr>
          <w:rFonts w:ascii="Georgia" w:hAnsi="Georgia"/>
          <w:i/>
          <w:color w:val="000000" w:themeColor="text1"/>
          <w:sz w:val="22"/>
          <w:szCs w:val="22"/>
        </w:rPr>
        <w:t xml:space="preserve">All Provider Bulletin </w:t>
      </w:r>
      <w:r w:rsidR="004E4515" w:rsidRPr="006A3E89">
        <w:rPr>
          <w:rFonts w:ascii="Georgia" w:hAnsi="Georgia"/>
          <w:i/>
          <w:color w:val="000000" w:themeColor="text1"/>
          <w:sz w:val="22"/>
          <w:szCs w:val="22"/>
        </w:rPr>
        <w:t>294</w:t>
      </w:r>
      <w:r w:rsidR="00A84DA6" w:rsidRPr="00F10EA0">
        <w:rPr>
          <w:rFonts w:ascii="Georgia" w:hAnsi="Georgia"/>
          <w:color w:val="000000" w:themeColor="text1"/>
          <w:sz w:val="22"/>
          <w:szCs w:val="22"/>
        </w:rPr>
        <w:t xml:space="preserve"> when such services are delivered as Medicaid services</w:t>
      </w:r>
      <w:r w:rsidRPr="00F10EA0">
        <w:rPr>
          <w:rFonts w:ascii="Georgia" w:hAnsi="Georgia"/>
          <w:color w:val="000000" w:themeColor="text1"/>
          <w:sz w:val="22"/>
          <w:szCs w:val="22"/>
        </w:rPr>
        <w:t xml:space="preserve">. </w:t>
      </w:r>
      <w:r w:rsidR="006124A7">
        <w:rPr>
          <w:rFonts w:ascii="Georgia" w:hAnsi="Georgia"/>
          <w:color w:val="212121"/>
          <w:sz w:val="22"/>
          <w:szCs w:val="22"/>
        </w:rPr>
        <w:t>MCOs, ACPPs, One Care Plans, SCOs</w:t>
      </w:r>
      <w:r w:rsidR="00C51A30">
        <w:rPr>
          <w:rFonts w:ascii="Georgia" w:hAnsi="Georgia"/>
          <w:color w:val="212121"/>
          <w:sz w:val="22"/>
          <w:szCs w:val="22"/>
        </w:rPr>
        <w:t>,</w:t>
      </w:r>
      <w:r w:rsidR="006124A7">
        <w:rPr>
          <w:rFonts w:ascii="Georgia" w:hAnsi="Georgia"/>
          <w:color w:val="212121"/>
          <w:sz w:val="22"/>
          <w:szCs w:val="22"/>
        </w:rPr>
        <w:t xml:space="preserve"> </w:t>
      </w:r>
      <w:r w:rsidR="00A84DA6" w:rsidRPr="00F10EA0">
        <w:rPr>
          <w:rFonts w:ascii="Georgia" w:hAnsi="Georgia"/>
          <w:color w:val="000000" w:themeColor="text1"/>
          <w:sz w:val="22"/>
          <w:szCs w:val="22"/>
        </w:rPr>
        <w:t xml:space="preserve">and PACE organizations </w:t>
      </w:r>
      <w:r w:rsidRPr="00F10EA0">
        <w:rPr>
          <w:rFonts w:ascii="Georgia" w:hAnsi="Georgia"/>
          <w:color w:val="000000" w:themeColor="text1"/>
          <w:sz w:val="22"/>
          <w:szCs w:val="22"/>
        </w:rPr>
        <w:t>may determine their own rate of payment for the RPM</w:t>
      </w:r>
      <w:r w:rsidR="007E42F1">
        <w:rPr>
          <w:rFonts w:ascii="Georgia" w:hAnsi="Georgia"/>
          <w:color w:val="000000" w:themeColor="text1"/>
          <w:sz w:val="22"/>
          <w:szCs w:val="22"/>
        </w:rPr>
        <w:t xml:space="preserve"> </w:t>
      </w:r>
      <w:r w:rsidRPr="00F10EA0">
        <w:rPr>
          <w:rFonts w:ascii="Georgia" w:hAnsi="Georgia"/>
          <w:color w:val="000000" w:themeColor="text1"/>
          <w:sz w:val="22"/>
          <w:szCs w:val="22"/>
        </w:rPr>
        <w:t>bundle of</w:t>
      </w:r>
      <w:r w:rsidR="007E42F1">
        <w:rPr>
          <w:rFonts w:ascii="Georgia" w:hAnsi="Georgia"/>
          <w:color w:val="000000" w:themeColor="text1"/>
          <w:sz w:val="22"/>
          <w:szCs w:val="22"/>
        </w:rPr>
        <w:t xml:space="preserve"> </w:t>
      </w:r>
      <w:r w:rsidRPr="00F10EA0">
        <w:rPr>
          <w:rFonts w:ascii="Georgia" w:hAnsi="Georgia"/>
          <w:color w:val="000000" w:themeColor="text1"/>
          <w:sz w:val="22"/>
          <w:szCs w:val="22"/>
        </w:rPr>
        <w:t>services.</w:t>
      </w:r>
    </w:p>
    <w:p w14:paraId="27F30E18" w14:textId="4834F370" w:rsidR="00657BA2" w:rsidRPr="007E42F1" w:rsidRDefault="00657BA2" w:rsidP="007E42F1">
      <w:pPr>
        <w:pStyle w:val="Heading2"/>
        <w:rPr>
          <w:shd w:val="clear" w:color="auto" w:fill="FFFFFF"/>
        </w:rPr>
      </w:pPr>
      <w:r w:rsidRPr="007E42F1">
        <w:rPr>
          <w:shd w:val="clear" w:color="auto" w:fill="FFFFFF"/>
        </w:rPr>
        <w:t>Payment for Specimen Collection</w:t>
      </w:r>
    </w:p>
    <w:p w14:paraId="175E189D" w14:textId="74806EC0" w:rsidR="001D0C8F" w:rsidRDefault="00657BA2" w:rsidP="007961D5">
      <w:r w:rsidRPr="00657BA2">
        <w:rPr>
          <w:rFonts w:ascii="Georgia" w:hAnsi="Georgia" w:cs="Arial"/>
          <w:sz w:val="22"/>
          <w:szCs w:val="22"/>
        </w:rPr>
        <w:t>To facilitate the testing of MassHealth members suspected of having COVID-19, including at rapid-testing sites operating in accordance with MassHealth and Department of Public Health rules and regulations</w:t>
      </w:r>
      <w:r w:rsidRPr="00C37F26">
        <w:rPr>
          <w:rFonts w:ascii="Georgia" w:hAnsi="Georgia" w:cs="Arial"/>
          <w:sz w:val="22"/>
          <w:szCs w:val="22"/>
        </w:rPr>
        <w:t>, and in recognition of the unique costs incurred by providers collecting specimens from those members, MassHealth is implementing additional flexibilities to allow certain providers assisting with the provision of MassHealth-covered clinical laboratory services to receive payment for COVID-19 specimen collection services when those providers do not ultimately analyze the collected specimen. In other words, the flexibilities will apply only when the MassHealth provider collecting the specimen for COVID-19 testing is not the one conducting or billing for the actual laboratory test</w:t>
      </w:r>
      <w:r w:rsidR="00F65AB7">
        <w:rPr>
          <w:rFonts w:ascii="Georgia" w:hAnsi="Georgia" w:cs="Arial"/>
          <w:sz w:val="22"/>
          <w:szCs w:val="22"/>
        </w:rPr>
        <w:t xml:space="preserve">. </w:t>
      </w:r>
      <w:r w:rsidR="00F65AB7">
        <w:rPr>
          <w:rFonts w:ascii="Georgia" w:hAnsi="Georgia"/>
          <w:sz w:val="22"/>
          <w:szCs w:val="22"/>
        </w:rPr>
        <w:t xml:space="preserve">Details around MassHealth’s coverage of </w:t>
      </w:r>
      <w:r w:rsidR="00AF19FC">
        <w:rPr>
          <w:rFonts w:ascii="Georgia" w:hAnsi="Georgia"/>
          <w:sz w:val="22"/>
          <w:szCs w:val="22"/>
        </w:rPr>
        <w:t>specimen c</w:t>
      </w:r>
      <w:r w:rsidR="006E65B1">
        <w:rPr>
          <w:rFonts w:ascii="Georgia" w:hAnsi="Georgia"/>
          <w:sz w:val="22"/>
          <w:szCs w:val="22"/>
        </w:rPr>
        <w:t>ollection</w:t>
      </w:r>
      <w:r w:rsidR="00F65AB7">
        <w:rPr>
          <w:rFonts w:ascii="Georgia" w:hAnsi="Georgia"/>
          <w:sz w:val="22"/>
          <w:szCs w:val="22"/>
        </w:rPr>
        <w:t xml:space="preserve"> can be found </w:t>
      </w:r>
      <w:r w:rsidR="00F65AB7" w:rsidRPr="006A3E89">
        <w:rPr>
          <w:rFonts w:ascii="Georgia" w:hAnsi="Georgia"/>
          <w:i/>
          <w:sz w:val="22"/>
          <w:szCs w:val="22"/>
        </w:rPr>
        <w:t xml:space="preserve">in </w:t>
      </w:r>
      <w:r w:rsidR="006124A7" w:rsidRPr="006A3E89">
        <w:rPr>
          <w:rFonts w:ascii="Georgia" w:hAnsi="Georgia"/>
          <w:i/>
          <w:sz w:val="22"/>
          <w:szCs w:val="22"/>
        </w:rPr>
        <w:t xml:space="preserve">All Provider </w:t>
      </w:r>
      <w:r w:rsidR="00F65AB7" w:rsidRPr="006A3E89">
        <w:rPr>
          <w:rFonts w:ascii="Georgia" w:hAnsi="Georgia"/>
          <w:i/>
          <w:sz w:val="22"/>
          <w:szCs w:val="22"/>
        </w:rPr>
        <w:t xml:space="preserve">Bulletin </w:t>
      </w:r>
      <w:r w:rsidR="004E4515" w:rsidRPr="006A3E89">
        <w:rPr>
          <w:rFonts w:ascii="Georgia" w:hAnsi="Georgia"/>
          <w:i/>
          <w:sz w:val="22"/>
          <w:szCs w:val="22"/>
        </w:rPr>
        <w:t>294</w:t>
      </w:r>
      <w:r w:rsidR="00C51A30" w:rsidRPr="00C51A30">
        <w:rPr>
          <w:rFonts w:ascii="Georgia" w:hAnsi="Georgia"/>
          <w:iCs/>
          <w:sz w:val="22"/>
          <w:szCs w:val="22"/>
        </w:rPr>
        <w:t>.</w:t>
      </w:r>
      <w:r w:rsidR="00F65AB7">
        <w:rPr>
          <w:rFonts w:ascii="Georgia" w:hAnsi="Georgia"/>
          <w:sz w:val="22"/>
          <w:szCs w:val="22"/>
        </w:rPr>
        <w:t xml:space="preserve"> </w:t>
      </w:r>
      <w:r w:rsidR="006E65B1">
        <w:rPr>
          <w:rFonts w:ascii="Georgia" w:hAnsi="Georgia"/>
          <w:sz w:val="22"/>
          <w:szCs w:val="22"/>
        </w:rPr>
        <w:t xml:space="preserve">MCOs and ACPPs </w:t>
      </w:r>
      <w:r w:rsidR="00F65AB7" w:rsidRPr="0030637C">
        <w:rPr>
          <w:rFonts w:ascii="Georgia" w:hAnsi="Georgia"/>
          <w:sz w:val="22"/>
          <w:szCs w:val="22"/>
        </w:rPr>
        <w:t>must conform thei</w:t>
      </w:r>
      <w:r w:rsidR="00F65AB7">
        <w:rPr>
          <w:rFonts w:ascii="Georgia" w:hAnsi="Georgia"/>
          <w:sz w:val="22"/>
          <w:szCs w:val="22"/>
        </w:rPr>
        <w:t>r</w:t>
      </w:r>
      <w:r w:rsidR="00F65AB7" w:rsidRPr="0030637C">
        <w:rPr>
          <w:rFonts w:ascii="Georgia" w:hAnsi="Georgia"/>
          <w:sz w:val="22"/>
          <w:szCs w:val="22"/>
        </w:rPr>
        <w:t xml:space="preserve"> coverage policies to match those set forth in that bulletin</w:t>
      </w:r>
      <w:r w:rsidR="00F65AB7">
        <w:rPr>
          <w:rFonts w:ascii="Georgia" w:hAnsi="Georgia"/>
          <w:sz w:val="22"/>
          <w:szCs w:val="22"/>
        </w:rPr>
        <w:t>.</w:t>
      </w:r>
    </w:p>
    <w:p w14:paraId="6364A68E" w14:textId="1DE200D8" w:rsidR="00657BA2" w:rsidRPr="007E42F1" w:rsidRDefault="00657BA2" w:rsidP="007E42F1">
      <w:pPr>
        <w:pStyle w:val="Heading2"/>
        <w:rPr>
          <w:shd w:val="clear" w:color="auto" w:fill="FFFFFF"/>
        </w:rPr>
      </w:pPr>
      <w:r w:rsidRPr="007E42F1">
        <w:rPr>
          <w:shd w:val="clear" w:color="auto" w:fill="FFFFFF"/>
        </w:rPr>
        <w:t>Suspension of Prior Authorization for Behavioral Health 24-h</w:t>
      </w:r>
      <w:r w:rsidR="005B269F" w:rsidRPr="007E42F1">
        <w:rPr>
          <w:shd w:val="clear" w:color="auto" w:fill="FFFFFF"/>
        </w:rPr>
        <w:t>ou</w:t>
      </w:r>
      <w:r w:rsidRPr="007E42F1">
        <w:rPr>
          <w:shd w:val="clear" w:color="auto" w:fill="FFFFFF"/>
        </w:rPr>
        <w:t>r Levels of Care</w:t>
      </w:r>
    </w:p>
    <w:p w14:paraId="34886F20" w14:textId="05DBCC0E" w:rsidR="002F49C0" w:rsidRPr="008E7F27" w:rsidRDefault="002F49C0" w:rsidP="002F49C0">
      <w:r w:rsidRPr="002F49C0">
        <w:rPr>
          <w:rFonts w:ascii="Georgia" w:hAnsi="Georgia"/>
          <w:sz w:val="22"/>
          <w:szCs w:val="22"/>
        </w:rPr>
        <w:t xml:space="preserve">For the duration of </w:t>
      </w:r>
      <w:r>
        <w:rPr>
          <w:rFonts w:ascii="Georgia" w:hAnsi="Georgia"/>
          <w:sz w:val="22"/>
          <w:szCs w:val="22"/>
        </w:rPr>
        <w:t>the COVID-19 state of emergency</w:t>
      </w:r>
      <w:r w:rsidRPr="002F49C0">
        <w:rPr>
          <w:rFonts w:ascii="Georgia" w:hAnsi="Georgia"/>
          <w:sz w:val="22"/>
          <w:szCs w:val="22"/>
        </w:rPr>
        <w:t xml:space="preserve">, </w:t>
      </w:r>
      <w:r w:rsidR="00EB4384">
        <w:rPr>
          <w:rFonts w:ascii="Georgia" w:hAnsi="Georgia"/>
          <w:sz w:val="22"/>
          <w:szCs w:val="22"/>
        </w:rPr>
        <w:t>managed care plans</w:t>
      </w:r>
      <w:r w:rsidR="00207B6D">
        <w:rPr>
          <w:rFonts w:ascii="Georgia" w:hAnsi="Georgia"/>
          <w:sz w:val="22"/>
          <w:szCs w:val="22"/>
        </w:rPr>
        <w:t xml:space="preserve"> and PACE organizations</w:t>
      </w:r>
      <w:r w:rsidRPr="002F49C0">
        <w:rPr>
          <w:rFonts w:ascii="Georgia" w:hAnsi="Georgia"/>
          <w:sz w:val="22"/>
          <w:szCs w:val="22"/>
        </w:rPr>
        <w:t xml:space="preserve"> shall suspend prior authorization requirements, if any, for behavioral health 24-hour levels of care, including but not limited to inpatient behavioral health services and Intensive Community Based Acute Treatment (ICBAT)/Community Based Acute Treatment (CBAT). </w:t>
      </w:r>
      <w:r w:rsidR="005B269F">
        <w:rPr>
          <w:rFonts w:ascii="Georgia" w:hAnsi="Georgia"/>
          <w:sz w:val="22"/>
          <w:szCs w:val="22"/>
        </w:rPr>
        <w:t>Managed care plans</w:t>
      </w:r>
      <w:r w:rsidRPr="002F49C0">
        <w:rPr>
          <w:rFonts w:ascii="Georgia" w:hAnsi="Georgia"/>
          <w:sz w:val="22"/>
          <w:szCs w:val="22"/>
        </w:rPr>
        <w:t xml:space="preserve"> </w:t>
      </w:r>
      <w:r w:rsidR="00207B6D">
        <w:rPr>
          <w:rFonts w:ascii="Georgia" w:hAnsi="Georgia"/>
          <w:sz w:val="22"/>
          <w:szCs w:val="22"/>
        </w:rPr>
        <w:t xml:space="preserve">and PACE organizations </w:t>
      </w:r>
      <w:r w:rsidRPr="002F49C0">
        <w:rPr>
          <w:rFonts w:ascii="Georgia" w:hAnsi="Georgia"/>
          <w:sz w:val="22"/>
          <w:szCs w:val="22"/>
        </w:rPr>
        <w:t xml:space="preserve">may still require provider registration of member admission prior to placement or provider notification of admission following placement. </w:t>
      </w:r>
    </w:p>
    <w:p w14:paraId="67CD9CF7" w14:textId="19E02111" w:rsidR="00E442D3" w:rsidRPr="007E42F1" w:rsidRDefault="00E442D3" w:rsidP="007E42F1">
      <w:pPr>
        <w:pStyle w:val="Heading2"/>
        <w:rPr>
          <w:shd w:val="clear" w:color="auto" w:fill="FFFFFF"/>
        </w:rPr>
      </w:pPr>
      <w:r w:rsidRPr="007E42F1">
        <w:rPr>
          <w:shd w:val="clear" w:color="auto" w:fill="FFFFFF"/>
        </w:rPr>
        <w:t xml:space="preserve">Out of Network Access to COVID-19 Testing, Evaluation, and Treatment </w:t>
      </w:r>
    </w:p>
    <w:p w14:paraId="3E4E5DF2" w14:textId="6F7A2B2E" w:rsidR="006A3E89" w:rsidRDefault="00E442D3" w:rsidP="007E42F1">
      <w:pPr>
        <w:pStyle w:val="Heading2"/>
        <w:rPr>
          <w:b w:val="0"/>
          <w:color w:val="auto"/>
          <w:sz w:val="22"/>
          <w:szCs w:val="22"/>
        </w:rPr>
      </w:pPr>
      <w:r w:rsidRPr="007E42F1">
        <w:rPr>
          <w:b w:val="0"/>
          <w:color w:val="auto"/>
          <w:sz w:val="22"/>
          <w:szCs w:val="22"/>
        </w:rPr>
        <w:t>MCOs, ACPPs, One Care Plans, SCOs</w:t>
      </w:r>
      <w:r w:rsidR="00C51A30">
        <w:rPr>
          <w:b w:val="0"/>
          <w:color w:val="auto"/>
          <w:sz w:val="22"/>
          <w:szCs w:val="22"/>
        </w:rPr>
        <w:t>,</w:t>
      </w:r>
      <w:r w:rsidRPr="007E42F1">
        <w:rPr>
          <w:b w:val="0"/>
          <w:color w:val="auto"/>
          <w:sz w:val="22"/>
          <w:szCs w:val="22"/>
        </w:rPr>
        <w:t xml:space="preserve"> and PACE organizations must engage their enrollees in proactive population health and triage efforts, including involving in-person and telehealth providers. MCOs, ACPPs, One Care Plans, SCOs</w:t>
      </w:r>
      <w:r w:rsidR="00C51A30">
        <w:rPr>
          <w:b w:val="0"/>
          <w:color w:val="auto"/>
          <w:sz w:val="22"/>
          <w:szCs w:val="22"/>
        </w:rPr>
        <w:t>,</w:t>
      </w:r>
      <w:r w:rsidRPr="007E42F1">
        <w:rPr>
          <w:b w:val="0"/>
          <w:color w:val="auto"/>
          <w:sz w:val="22"/>
          <w:szCs w:val="22"/>
        </w:rPr>
        <w:t xml:space="preserve"> and PACE organizations must also provide enrollees with education and resources about accessing COVID-19 testing, evaluation, and treatment, including the resources available to</w:t>
      </w:r>
      <w:r w:rsidR="001A06D8">
        <w:rPr>
          <w:b w:val="0"/>
          <w:color w:val="auto"/>
          <w:sz w:val="22"/>
          <w:szCs w:val="22"/>
        </w:rPr>
        <w:t xml:space="preserve"> </w:t>
      </w:r>
      <w:r w:rsidRPr="007E42F1">
        <w:rPr>
          <w:b w:val="0"/>
          <w:color w:val="auto"/>
          <w:sz w:val="22"/>
          <w:szCs w:val="22"/>
        </w:rPr>
        <w:t>enrollees in the plan’s provider network for such services.</w:t>
      </w:r>
      <w:r w:rsidR="007E42F1">
        <w:rPr>
          <w:b w:val="0"/>
          <w:color w:val="auto"/>
          <w:sz w:val="22"/>
          <w:szCs w:val="22"/>
        </w:rPr>
        <w:t xml:space="preserve"> </w:t>
      </w:r>
      <w:r w:rsidRPr="007E42F1">
        <w:rPr>
          <w:b w:val="0"/>
          <w:color w:val="auto"/>
          <w:sz w:val="22"/>
          <w:szCs w:val="22"/>
        </w:rPr>
        <w:t>However, in order to further promote access to COVID-19 related testing, evaluation, and treatment, EOHHS is requiring MCOs, ACPPs, One Care Plans, SCOs</w:t>
      </w:r>
      <w:r w:rsidR="00C51A30">
        <w:rPr>
          <w:b w:val="0"/>
          <w:color w:val="auto"/>
          <w:sz w:val="22"/>
          <w:szCs w:val="22"/>
        </w:rPr>
        <w:t>,</w:t>
      </w:r>
      <w:r w:rsidRPr="007E42F1">
        <w:rPr>
          <w:b w:val="0"/>
          <w:color w:val="auto"/>
          <w:sz w:val="22"/>
          <w:szCs w:val="22"/>
        </w:rPr>
        <w:t xml:space="preserve"> and PACE organizations to cover outpatient COVID-19 testing, evaluation, and treatment services provided by out-of-network providers for the duration of the COVID-19 emergency.</w:t>
      </w:r>
      <w:r w:rsidR="007E42F1">
        <w:rPr>
          <w:b w:val="0"/>
          <w:color w:val="auto"/>
          <w:sz w:val="22"/>
          <w:szCs w:val="22"/>
        </w:rPr>
        <w:t xml:space="preserve"> </w:t>
      </w:r>
    </w:p>
    <w:p w14:paraId="560B909D" w14:textId="080A386E" w:rsidR="00E442D3" w:rsidRPr="007E42F1" w:rsidRDefault="00E442D3" w:rsidP="007E42F1">
      <w:pPr>
        <w:pStyle w:val="Heading2"/>
        <w:rPr>
          <w:b w:val="0"/>
          <w:color w:val="auto"/>
          <w:sz w:val="22"/>
          <w:szCs w:val="22"/>
        </w:rPr>
      </w:pPr>
      <w:r w:rsidRPr="007E42F1">
        <w:rPr>
          <w:b w:val="0"/>
          <w:color w:val="auto"/>
          <w:sz w:val="22"/>
          <w:szCs w:val="22"/>
        </w:rPr>
        <w:t xml:space="preserve">MCOs, ACPPs, One Care Plans, SCOs, and PACE organizations must also cover follow-up care provided by out-of-network providers when such follow-up care is not available in the MCO’s, ACPP’s, One Care Plan’s, SCO’s or PACE organization’s network. When such follow-up care is available in-network, MCOs, ACPPs, One Care Plans, SCOs and PACE organizations may choose whether to cover such follow-up care provided by out-of-network providers or require out-of-network providers who provide these services to enrollees to subsequently refer the enrollee back to </w:t>
      </w:r>
      <w:r w:rsidRPr="007E42F1">
        <w:rPr>
          <w:b w:val="0"/>
          <w:color w:val="auto"/>
          <w:sz w:val="22"/>
          <w:szCs w:val="22"/>
        </w:rPr>
        <w:lastRenderedPageBreak/>
        <w:t>their assigned MCOs, ACPPs, One Care Plans, SCOs and PACE organizations for follow-up care within the MCO’s, ACPP’s, One Care Plan’s, SCO’s or PACE organization’s provider network. In the case of services rendered by Federally Qualified Health Centers, ACPPs and MCOs must comply with Sections 2.6.B.1.d.6 and 2.15.M of their ACPP or MCO contract with EOHHS.</w:t>
      </w:r>
    </w:p>
    <w:p w14:paraId="461E8FFF" w14:textId="2553CA2F" w:rsidR="004E1689" w:rsidRPr="007E42F1" w:rsidRDefault="004E1689" w:rsidP="00E2793D">
      <w:pPr>
        <w:pStyle w:val="Heading2"/>
        <w:rPr>
          <w:shd w:val="clear" w:color="auto" w:fill="FFFFFF"/>
        </w:rPr>
      </w:pPr>
      <w:r w:rsidRPr="007E42F1">
        <w:rPr>
          <w:shd w:val="clear" w:color="auto" w:fill="FFFFFF"/>
        </w:rPr>
        <w:t>Additional Information</w:t>
      </w:r>
    </w:p>
    <w:p w14:paraId="1D86F145" w14:textId="057E1653" w:rsidR="004E1689" w:rsidRPr="007030A1" w:rsidRDefault="004E1689" w:rsidP="004E1689">
      <w:pPr>
        <w:pStyle w:val="BullsHeading"/>
        <w:spacing w:after="240"/>
        <w:ind w:left="0"/>
        <w:rPr>
          <w:b w:val="0"/>
          <w:color w:val="auto"/>
          <w:sz w:val="22"/>
          <w:szCs w:val="22"/>
        </w:rPr>
      </w:pPr>
      <w:r w:rsidRPr="007030A1">
        <w:rPr>
          <w:b w:val="0"/>
          <w:color w:val="auto"/>
          <w:sz w:val="22"/>
          <w:szCs w:val="22"/>
        </w:rPr>
        <w:t>For the latest MA-specific information</w:t>
      </w:r>
      <w:r w:rsidR="000E2F38">
        <w:rPr>
          <w:b w:val="0"/>
          <w:color w:val="auto"/>
          <w:sz w:val="22"/>
          <w:szCs w:val="22"/>
        </w:rPr>
        <w:t xml:space="preserve"> about COVID-19</w:t>
      </w:r>
      <w:r w:rsidRPr="007030A1">
        <w:rPr>
          <w:b w:val="0"/>
          <w:color w:val="auto"/>
          <w:sz w:val="22"/>
          <w:szCs w:val="22"/>
        </w:rPr>
        <w:t>, visit</w:t>
      </w:r>
      <w:r w:rsidR="00E2793D">
        <w:rPr>
          <w:b w:val="0"/>
          <w:color w:val="auto"/>
          <w:sz w:val="22"/>
          <w:szCs w:val="22"/>
        </w:rPr>
        <w:br/>
      </w:r>
      <w:r w:rsidRPr="007030A1">
        <w:rPr>
          <w:b w:val="0"/>
          <w:color w:val="auto"/>
          <w:sz w:val="22"/>
          <w:szCs w:val="22"/>
        </w:rPr>
        <w:t xml:space="preserve"> </w:t>
      </w:r>
      <w:hyperlink r:id="rId17" w:history="1">
        <w:r w:rsidRPr="007030A1">
          <w:rPr>
            <w:rStyle w:val="Hyperlink"/>
            <w:b w:val="0"/>
            <w:sz w:val="22"/>
            <w:szCs w:val="22"/>
          </w:rPr>
          <w:t>www.mass.gov/resource/information-on-the-outbreak-of-coronavirus-disease-2019-covid-19</w:t>
        </w:r>
      </w:hyperlink>
      <w:r w:rsidRPr="007030A1">
        <w:rPr>
          <w:b w:val="0"/>
          <w:color w:val="auto"/>
          <w:sz w:val="22"/>
          <w:szCs w:val="22"/>
        </w:rPr>
        <w:t>.</w:t>
      </w:r>
    </w:p>
    <w:p w14:paraId="01CFE3E5" w14:textId="11F3C9E5" w:rsidR="00BE66D7" w:rsidRPr="00A652A2" w:rsidRDefault="00BE66D7" w:rsidP="007E42F1">
      <w:pPr>
        <w:pStyle w:val="Heading2"/>
      </w:pPr>
      <w:r w:rsidRPr="00A652A2">
        <w:t>MassHealth Website</w:t>
      </w:r>
    </w:p>
    <w:p w14:paraId="1F66687D" w14:textId="77777777" w:rsidR="00BE66D7" w:rsidRPr="009901A7" w:rsidRDefault="00BE66D7" w:rsidP="008E7F27">
      <w:pPr>
        <w:pStyle w:val="BodyTextIndent"/>
        <w:ind w:left="0"/>
      </w:pPr>
      <w:r w:rsidRPr="009901A7">
        <w:t>This bulletin is available</w:t>
      </w:r>
      <w:r>
        <w:t xml:space="preserve"> o</w:t>
      </w:r>
      <w:r w:rsidRPr="009901A7">
        <w:t xml:space="preserve">n the </w:t>
      </w:r>
      <w:hyperlink r:id="rId18" w:history="1">
        <w:r w:rsidRPr="008B6E51">
          <w:rPr>
            <w:rStyle w:val="Hyperlink"/>
          </w:rPr>
          <w:t>MassHealth Provider Bulletins</w:t>
        </w:r>
      </w:hyperlink>
      <w:r>
        <w:t xml:space="preserve"> </w:t>
      </w:r>
      <w:r w:rsidRPr="009901A7">
        <w:t>web</w:t>
      </w:r>
      <w:r>
        <w:t xml:space="preserve"> page.</w:t>
      </w:r>
    </w:p>
    <w:p w14:paraId="2A25E4CF" w14:textId="5A9C91DA" w:rsidR="0088300D" w:rsidRPr="002F49C0" w:rsidRDefault="00BE66D7" w:rsidP="002F49C0">
      <w:pPr>
        <w:pStyle w:val="BodyTextIndent"/>
        <w:ind w:left="0"/>
      </w:pPr>
      <w:r w:rsidRPr="009901A7">
        <w:t>To sign up to receive email alerts when MassHealth issues new bulletins and transmittal letters, send a blank email to</w:t>
      </w:r>
      <w:r w:rsidR="007E42F1">
        <w:t xml:space="preserve"> </w:t>
      </w:r>
      <w:hyperlink r:id="rId19" w:history="1">
        <w:r w:rsidRPr="009901A7">
          <w:rPr>
            <w:rStyle w:val="Hyperlink"/>
          </w:rPr>
          <w:t>join-masshealth-provider-pubs@listserv.state.ma.us</w:t>
        </w:r>
      </w:hyperlink>
      <w:r w:rsidRPr="009901A7">
        <w:t>. No text in the</w:t>
      </w:r>
      <w:r w:rsidR="002F49C0">
        <w:t xml:space="preserve"> body or subject line is needed</w:t>
      </w:r>
    </w:p>
    <w:p w14:paraId="7BC41820" w14:textId="77777777" w:rsidR="00BE66D7" w:rsidRPr="00A652A2" w:rsidRDefault="00BE66D7" w:rsidP="007E42F1">
      <w:pPr>
        <w:pStyle w:val="Heading2"/>
      </w:pPr>
      <w:r w:rsidRPr="00A652A2">
        <w:t>Questions</w:t>
      </w:r>
    </w:p>
    <w:p w14:paraId="2CDE8255" w14:textId="77777777" w:rsidR="00BE66D7" w:rsidRPr="00F664CC" w:rsidRDefault="00BE66D7" w:rsidP="008E7F27">
      <w:pPr>
        <w:pStyle w:val="BodyTextIndent"/>
        <w:ind w:left="0"/>
      </w:pPr>
      <w:r w:rsidRPr="009901A7">
        <w:t xml:space="preserve">If you have any questions about the information in this bulletin, please contact the MassHealth Customer Service Center at (800) 841-2900, email your inquiry to </w:t>
      </w:r>
      <w:hyperlink r:id="rId20" w:history="1">
        <w:r w:rsidRPr="009901A7">
          <w:rPr>
            <w:rStyle w:val="Hyperlink"/>
          </w:rPr>
          <w:t>providersupport@mahealth.net</w:t>
        </w:r>
      </w:hyperlink>
      <w:r w:rsidRPr="009901A7">
        <w:t>, or fax your inquiry to (617) 988</w:t>
      </w:r>
      <w:r w:rsidRPr="009901A7">
        <w:noBreakHyphen/>
        <w:t>8974.</w:t>
      </w:r>
    </w:p>
    <w:sectPr w:rsidR="00BE66D7" w:rsidRPr="00F664CC" w:rsidSect="00747FFC">
      <w:headerReference w:type="default" r:id="rId21"/>
      <w:type w:val="continuous"/>
      <w:pgSz w:w="12240" w:h="15840"/>
      <w:pgMar w:top="878" w:right="1080" w:bottom="432" w:left="144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9EE0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CE027" w16cex:dateUtc="2020-05-18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9EE0A6" w16cid:durableId="226CE0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AFDBE" w14:textId="77777777" w:rsidR="00536597" w:rsidRDefault="00536597" w:rsidP="00CC1E11">
      <w:r>
        <w:separator/>
      </w:r>
    </w:p>
  </w:endnote>
  <w:endnote w:type="continuationSeparator" w:id="0">
    <w:p w14:paraId="4A1660DC" w14:textId="77777777" w:rsidR="00536597" w:rsidRDefault="00536597"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97AC4" w14:textId="69F1A4F5" w:rsidR="00747C33" w:rsidRPr="00886222" w:rsidRDefault="00747C33" w:rsidP="00886222">
    <w:pPr>
      <w:jc w:val="right"/>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94767" w14:textId="77777777" w:rsidR="00536597" w:rsidRDefault="00536597" w:rsidP="00CC1E11">
      <w:r>
        <w:separator/>
      </w:r>
    </w:p>
  </w:footnote>
  <w:footnote w:type="continuationSeparator" w:id="0">
    <w:p w14:paraId="380958E4" w14:textId="77777777" w:rsidR="00536597" w:rsidRDefault="00536597"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BC6E1" w14:textId="77777777" w:rsidR="00747C33" w:rsidRPr="00150BCC" w:rsidRDefault="00747C33" w:rsidP="00F6547F">
    <w:pPr>
      <w:pStyle w:val="BullsHeading"/>
      <w:spacing w:before="480"/>
    </w:pPr>
    <w:r w:rsidRPr="00150BCC">
      <w:t>MassHealth</w:t>
    </w:r>
  </w:p>
  <w:p w14:paraId="78A98173" w14:textId="07D13616" w:rsidR="00747C33" w:rsidRPr="00150BCC" w:rsidRDefault="00747C33" w:rsidP="00F6547F">
    <w:pPr>
      <w:pStyle w:val="BullsHeading"/>
    </w:pPr>
    <w:r>
      <w:t>Managed Care Entity</w:t>
    </w:r>
    <w:r w:rsidRPr="00150BCC">
      <w:t xml:space="preserve"> Bulletin </w:t>
    </w:r>
    <w:r>
      <w:t>24</w:t>
    </w:r>
  </w:p>
  <w:p w14:paraId="19D7FF35" w14:textId="77777777" w:rsidR="00747C33" w:rsidRDefault="00747C33" w:rsidP="00F6547F">
    <w:pPr>
      <w:pStyle w:val="BullsHeading"/>
    </w:pPr>
    <w:r>
      <w:t>April 2020</w:t>
    </w:r>
  </w:p>
  <w:p w14:paraId="36F6748D" w14:textId="77777777" w:rsidR="00747C33" w:rsidRDefault="00747C33" w:rsidP="00F6547F">
    <w:pPr>
      <w:pStyle w:val="BullsHeading"/>
    </w:pPr>
    <w:r>
      <w:t xml:space="preserve">Page </w:t>
    </w:r>
    <w:r>
      <w:fldChar w:fldCharType="begin"/>
    </w:r>
    <w:r>
      <w:instrText xml:space="preserve"> PAGE  \* Arabic  \* MERGEFORMAT </w:instrText>
    </w:r>
    <w:r>
      <w:fldChar w:fldCharType="separate"/>
    </w:r>
    <w:r w:rsidR="003E0E37">
      <w:rPr>
        <w:noProof/>
      </w:rPr>
      <w:t>2</w:t>
    </w:r>
    <w:r>
      <w:fldChar w:fldCharType="end"/>
    </w:r>
    <w:r>
      <w:t xml:space="preserve"> of 8</w:t>
    </w:r>
  </w:p>
  <w:p w14:paraId="2D93628D" w14:textId="3F9BE7A0" w:rsidR="00747C33" w:rsidRDefault="00747C33" w:rsidP="00F6547F">
    <w:pPr>
      <w:pStyle w:val="BullsHeading"/>
    </w:pPr>
  </w:p>
  <w:p w14:paraId="57CC0D3A" w14:textId="77777777" w:rsidR="00747C33" w:rsidRDefault="00747C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3649A" w14:textId="77777777" w:rsidR="007E42F1" w:rsidRPr="00F664CC" w:rsidRDefault="007E42F1" w:rsidP="007E42F1">
    <w:pPr>
      <w:pStyle w:val="BullsHeading"/>
    </w:pPr>
    <w:r w:rsidRPr="00F664CC">
      <w:t>MassHealth</w:t>
    </w:r>
  </w:p>
  <w:p w14:paraId="53A73C2A" w14:textId="1FD3B0FF" w:rsidR="007E42F1" w:rsidRPr="00F664CC" w:rsidRDefault="007E42F1" w:rsidP="007E42F1">
    <w:pPr>
      <w:pStyle w:val="BullsHeading"/>
    </w:pPr>
    <w:r>
      <w:t>Managed Care Entity Bulleti</w:t>
    </w:r>
    <w:r w:rsidRPr="00627A49">
      <w:t xml:space="preserve">n </w:t>
    </w:r>
    <w:r w:rsidR="0092692E">
      <w:t>29</w:t>
    </w:r>
  </w:p>
  <w:p w14:paraId="51BBF764" w14:textId="77777777" w:rsidR="007E42F1" w:rsidRDefault="007E42F1" w:rsidP="007E42F1">
    <w:pPr>
      <w:pStyle w:val="BullsHeading"/>
    </w:pPr>
    <w:r>
      <w:t>May 2020</w:t>
    </w:r>
  </w:p>
  <w:p w14:paraId="330E92E4" w14:textId="67F0B53B" w:rsidR="007E42F1" w:rsidRDefault="007E42F1" w:rsidP="007E42F1">
    <w:pPr>
      <w:pStyle w:val="BullsHeading"/>
    </w:pPr>
    <w:r>
      <w:t xml:space="preserve">Page </w:t>
    </w:r>
    <w:r>
      <w:fldChar w:fldCharType="begin"/>
    </w:r>
    <w:r>
      <w:instrText xml:space="preserve"> PAGE  \* Arabic  \* MERGEFORMAT </w:instrText>
    </w:r>
    <w:r>
      <w:fldChar w:fldCharType="separate"/>
    </w:r>
    <w:r w:rsidR="00666ED6">
      <w:rPr>
        <w:noProof/>
      </w:rPr>
      <w:t>4</w:t>
    </w:r>
    <w:r>
      <w:fldChar w:fldCharType="end"/>
    </w:r>
    <w:r>
      <w:t xml:space="preserve"> of 4</w:t>
    </w:r>
  </w:p>
  <w:p w14:paraId="42EEB691" w14:textId="77777777" w:rsidR="00747C33" w:rsidRDefault="00747C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3005715"/>
    <w:multiLevelType w:val="hybridMultilevel"/>
    <w:tmpl w:val="AA506B92"/>
    <w:lvl w:ilvl="0" w:tplc="470029A8">
      <w:start w:val="10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0A534634"/>
    <w:multiLevelType w:val="hybridMultilevel"/>
    <w:tmpl w:val="D458EFC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nsid w:val="14F820A7"/>
    <w:multiLevelType w:val="multilevel"/>
    <w:tmpl w:val="B462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75D0A0F"/>
    <w:multiLevelType w:val="hybridMultilevel"/>
    <w:tmpl w:val="C9E87D12"/>
    <w:lvl w:ilvl="0" w:tplc="9FDC2EF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745810"/>
    <w:multiLevelType w:val="multilevel"/>
    <w:tmpl w:val="4B42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5F31021"/>
    <w:multiLevelType w:val="hybridMultilevel"/>
    <w:tmpl w:val="B8DA0DF8"/>
    <w:lvl w:ilvl="0" w:tplc="9354A670">
      <w:start w:val="10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340D132F"/>
    <w:multiLevelType w:val="hybridMultilevel"/>
    <w:tmpl w:val="69B25604"/>
    <w:lvl w:ilvl="0" w:tplc="68CCE1D6">
      <w:start w:val="10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nsid w:val="38D80408"/>
    <w:multiLevelType w:val="multilevel"/>
    <w:tmpl w:val="B3D8D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9744C2C"/>
    <w:multiLevelType w:val="hybridMultilevel"/>
    <w:tmpl w:val="9A7AD39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212995"/>
    <w:multiLevelType w:val="hybridMultilevel"/>
    <w:tmpl w:val="8E34C582"/>
    <w:lvl w:ilvl="0" w:tplc="9FDC2EF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3550A3"/>
    <w:multiLevelType w:val="hybridMultilevel"/>
    <w:tmpl w:val="210E5DBC"/>
    <w:lvl w:ilvl="0" w:tplc="DC265DAC">
      <w:start w:val="10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557F3A7D"/>
    <w:multiLevelType w:val="hybridMultilevel"/>
    <w:tmpl w:val="3AA6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0264D9"/>
    <w:multiLevelType w:val="hybridMultilevel"/>
    <w:tmpl w:val="B150DDF0"/>
    <w:lvl w:ilvl="0" w:tplc="05D8A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C7237A"/>
    <w:multiLevelType w:val="multilevel"/>
    <w:tmpl w:val="89A0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3463670"/>
    <w:multiLevelType w:val="multilevel"/>
    <w:tmpl w:val="448A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A5720D2"/>
    <w:multiLevelType w:val="multilevel"/>
    <w:tmpl w:val="9970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6"/>
  </w:num>
  <w:num w:numId="13">
    <w:abstractNumId w:val="20"/>
  </w:num>
  <w:num w:numId="14">
    <w:abstractNumId w:val="10"/>
  </w:num>
  <w:num w:numId="15">
    <w:abstractNumId w:val="15"/>
  </w:num>
  <w:num w:numId="16">
    <w:abstractNumId w:val="25"/>
  </w:num>
  <w:num w:numId="17">
    <w:abstractNumId w:val="14"/>
  </w:num>
  <w:num w:numId="18">
    <w:abstractNumId w:val="24"/>
  </w:num>
  <w:num w:numId="19">
    <w:abstractNumId w:val="12"/>
  </w:num>
  <w:num w:numId="20">
    <w:abstractNumId w:val="17"/>
  </w:num>
  <w:num w:numId="21">
    <w:abstractNumId w:val="23"/>
  </w:num>
  <w:num w:numId="22">
    <w:abstractNumId w:val="22"/>
  </w:num>
  <w:num w:numId="23">
    <w:abstractNumId w:val="21"/>
  </w:num>
  <w:num w:numId="24">
    <w:abstractNumId w:val="19"/>
  </w:num>
  <w:num w:numId="25">
    <w:abstractNumId w:val="13"/>
  </w:num>
  <w:num w:numId="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rnadette Bentley">
    <w15:presenceInfo w15:providerId="Windows Live" w15:userId="4083af8764c7eb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37B3"/>
    <w:rsid w:val="000049D1"/>
    <w:rsid w:val="00004B80"/>
    <w:rsid w:val="000061B4"/>
    <w:rsid w:val="00016475"/>
    <w:rsid w:val="00017116"/>
    <w:rsid w:val="00023B0C"/>
    <w:rsid w:val="000256EB"/>
    <w:rsid w:val="000401D5"/>
    <w:rsid w:val="00046B50"/>
    <w:rsid w:val="00054E50"/>
    <w:rsid w:val="00075A44"/>
    <w:rsid w:val="000B06A3"/>
    <w:rsid w:val="000C53E9"/>
    <w:rsid w:val="000C7A08"/>
    <w:rsid w:val="000D3DB5"/>
    <w:rsid w:val="000D64DC"/>
    <w:rsid w:val="000E2F38"/>
    <w:rsid w:val="000F17E8"/>
    <w:rsid w:val="001215EF"/>
    <w:rsid w:val="0013594E"/>
    <w:rsid w:val="00150BCC"/>
    <w:rsid w:val="00152ACF"/>
    <w:rsid w:val="00152C55"/>
    <w:rsid w:val="0015774F"/>
    <w:rsid w:val="00163323"/>
    <w:rsid w:val="00183362"/>
    <w:rsid w:val="00190B4F"/>
    <w:rsid w:val="001930FF"/>
    <w:rsid w:val="001979FD"/>
    <w:rsid w:val="001A06D8"/>
    <w:rsid w:val="001A11F6"/>
    <w:rsid w:val="001B0367"/>
    <w:rsid w:val="001D0C8F"/>
    <w:rsid w:val="00207B6D"/>
    <w:rsid w:val="00223865"/>
    <w:rsid w:val="00237D02"/>
    <w:rsid w:val="002743ED"/>
    <w:rsid w:val="0028734B"/>
    <w:rsid w:val="0029619C"/>
    <w:rsid w:val="002A0675"/>
    <w:rsid w:val="002B0F10"/>
    <w:rsid w:val="002B2E17"/>
    <w:rsid w:val="002C4149"/>
    <w:rsid w:val="002D1FDF"/>
    <w:rsid w:val="002D2373"/>
    <w:rsid w:val="002F2993"/>
    <w:rsid w:val="002F49C0"/>
    <w:rsid w:val="002F5F26"/>
    <w:rsid w:val="003427EE"/>
    <w:rsid w:val="00343C22"/>
    <w:rsid w:val="00344B22"/>
    <w:rsid w:val="0035228C"/>
    <w:rsid w:val="00381746"/>
    <w:rsid w:val="003924CE"/>
    <w:rsid w:val="00396C04"/>
    <w:rsid w:val="003A7588"/>
    <w:rsid w:val="003C5205"/>
    <w:rsid w:val="003D0BBE"/>
    <w:rsid w:val="003E0E37"/>
    <w:rsid w:val="003F4970"/>
    <w:rsid w:val="003F7C8D"/>
    <w:rsid w:val="00400C3F"/>
    <w:rsid w:val="0041419F"/>
    <w:rsid w:val="004204F4"/>
    <w:rsid w:val="004253AF"/>
    <w:rsid w:val="004279AD"/>
    <w:rsid w:val="00430B02"/>
    <w:rsid w:val="00440C51"/>
    <w:rsid w:val="004504D0"/>
    <w:rsid w:val="00457F7D"/>
    <w:rsid w:val="004854A6"/>
    <w:rsid w:val="004978CF"/>
    <w:rsid w:val="004A7718"/>
    <w:rsid w:val="004B6C5A"/>
    <w:rsid w:val="004C286D"/>
    <w:rsid w:val="004E1689"/>
    <w:rsid w:val="004E4515"/>
    <w:rsid w:val="004E54AD"/>
    <w:rsid w:val="004F0C0C"/>
    <w:rsid w:val="004F4B9A"/>
    <w:rsid w:val="005068BD"/>
    <w:rsid w:val="0050714F"/>
    <w:rsid w:val="00507CFF"/>
    <w:rsid w:val="00512603"/>
    <w:rsid w:val="005232B1"/>
    <w:rsid w:val="00526E39"/>
    <w:rsid w:val="005272A8"/>
    <w:rsid w:val="00533F80"/>
    <w:rsid w:val="00536597"/>
    <w:rsid w:val="005365C7"/>
    <w:rsid w:val="0053795F"/>
    <w:rsid w:val="00541B81"/>
    <w:rsid w:val="00584A86"/>
    <w:rsid w:val="005A2744"/>
    <w:rsid w:val="005A6E69"/>
    <w:rsid w:val="005B269F"/>
    <w:rsid w:val="005C235C"/>
    <w:rsid w:val="005C330C"/>
    <w:rsid w:val="005E4B62"/>
    <w:rsid w:val="005F2B69"/>
    <w:rsid w:val="00604A29"/>
    <w:rsid w:val="00611658"/>
    <w:rsid w:val="006124A7"/>
    <w:rsid w:val="0063216A"/>
    <w:rsid w:val="00657BA2"/>
    <w:rsid w:val="00666ED6"/>
    <w:rsid w:val="006A3E89"/>
    <w:rsid w:val="006A5E6F"/>
    <w:rsid w:val="006A6776"/>
    <w:rsid w:val="006B4A47"/>
    <w:rsid w:val="006C1137"/>
    <w:rsid w:val="006C275D"/>
    <w:rsid w:val="006C70F9"/>
    <w:rsid w:val="006D3F15"/>
    <w:rsid w:val="006D7BAC"/>
    <w:rsid w:val="006E0832"/>
    <w:rsid w:val="006E65B1"/>
    <w:rsid w:val="00706438"/>
    <w:rsid w:val="007232AB"/>
    <w:rsid w:val="007367B8"/>
    <w:rsid w:val="00747C33"/>
    <w:rsid w:val="00747FFC"/>
    <w:rsid w:val="00771FF6"/>
    <w:rsid w:val="00777A22"/>
    <w:rsid w:val="007961D5"/>
    <w:rsid w:val="007A07DE"/>
    <w:rsid w:val="007A3C0D"/>
    <w:rsid w:val="007B237A"/>
    <w:rsid w:val="007C52A2"/>
    <w:rsid w:val="007E2B9C"/>
    <w:rsid w:val="007E42F1"/>
    <w:rsid w:val="007F07F2"/>
    <w:rsid w:val="007F07F5"/>
    <w:rsid w:val="00821FFB"/>
    <w:rsid w:val="00825D93"/>
    <w:rsid w:val="008455E3"/>
    <w:rsid w:val="00857CB9"/>
    <w:rsid w:val="00863041"/>
    <w:rsid w:val="00872F3A"/>
    <w:rsid w:val="0088300D"/>
    <w:rsid w:val="008843A0"/>
    <w:rsid w:val="00886222"/>
    <w:rsid w:val="008B6E51"/>
    <w:rsid w:val="008E614C"/>
    <w:rsid w:val="008E7F27"/>
    <w:rsid w:val="0091028C"/>
    <w:rsid w:val="00914588"/>
    <w:rsid w:val="00925EB9"/>
    <w:rsid w:val="0092692E"/>
    <w:rsid w:val="0093241A"/>
    <w:rsid w:val="009626FD"/>
    <w:rsid w:val="009769F3"/>
    <w:rsid w:val="00982839"/>
    <w:rsid w:val="009828A1"/>
    <w:rsid w:val="0099181C"/>
    <w:rsid w:val="009953C2"/>
    <w:rsid w:val="009978E2"/>
    <w:rsid w:val="00997BC0"/>
    <w:rsid w:val="009B151E"/>
    <w:rsid w:val="009C03E4"/>
    <w:rsid w:val="009F63B3"/>
    <w:rsid w:val="00A02247"/>
    <w:rsid w:val="00A324B4"/>
    <w:rsid w:val="00A55633"/>
    <w:rsid w:val="00A652A2"/>
    <w:rsid w:val="00A67C1A"/>
    <w:rsid w:val="00A75188"/>
    <w:rsid w:val="00A7662B"/>
    <w:rsid w:val="00A772C1"/>
    <w:rsid w:val="00A8042E"/>
    <w:rsid w:val="00A84DA6"/>
    <w:rsid w:val="00A95FC1"/>
    <w:rsid w:val="00AA23DB"/>
    <w:rsid w:val="00AB0CDB"/>
    <w:rsid w:val="00AB4C64"/>
    <w:rsid w:val="00AC6097"/>
    <w:rsid w:val="00AD10A1"/>
    <w:rsid w:val="00AD2F5D"/>
    <w:rsid w:val="00AD4F91"/>
    <w:rsid w:val="00AD67F8"/>
    <w:rsid w:val="00AD6899"/>
    <w:rsid w:val="00AF19FC"/>
    <w:rsid w:val="00AF566F"/>
    <w:rsid w:val="00B05A50"/>
    <w:rsid w:val="00B071D3"/>
    <w:rsid w:val="00B10822"/>
    <w:rsid w:val="00B12AE6"/>
    <w:rsid w:val="00B63C70"/>
    <w:rsid w:val="00B73653"/>
    <w:rsid w:val="00BA3BB7"/>
    <w:rsid w:val="00BB68B7"/>
    <w:rsid w:val="00BB77A2"/>
    <w:rsid w:val="00BC13EE"/>
    <w:rsid w:val="00BC173F"/>
    <w:rsid w:val="00BC3755"/>
    <w:rsid w:val="00BD2DAF"/>
    <w:rsid w:val="00BE66D7"/>
    <w:rsid w:val="00BF0E50"/>
    <w:rsid w:val="00C024A2"/>
    <w:rsid w:val="00C11FB6"/>
    <w:rsid w:val="00C2034A"/>
    <w:rsid w:val="00C37F26"/>
    <w:rsid w:val="00C42D16"/>
    <w:rsid w:val="00C51A30"/>
    <w:rsid w:val="00CB381F"/>
    <w:rsid w:val="00CB490F"/>
    <w:rsid w:val="00CC1E11"/>
    <w:rsid w:val="00CD0474"/>
    <w:rsid w:val="00CD79E1"/>
    <w:rsid w:val="00CF7C56"/>
    <w:rsid w:val="00D20188"/>
    <w:rsid w:val="00D55252"/>
    <w:rsid w:val="00D73637"/>
    <w:rsid w:val="00DF126A"/>
    <w:rsid w:val="00DF6807"/>
    <w:rsid w:val="00E02D75"/>
    <w:rsid w:val="00E12893"/>
    <w:rsid w:val="00E145FD"/>
    <w:rsid w:val="00E17A21"/>
    <w:rsid w:val="00E2793D"/>
    <w:rsid w:val="00E279C9"/>
    <w:rsid w:val="00E27D2F"/>
    <w:rsid w:val="00E37BF0"/>
    <w:rsid w:val="00E442D3"/>
    <w:rsid w:val="00E52F34"/>
    <w:rsid w:val="00E54737"/>
    <w:rsid w:val="00E856F9"/>
    <w:rsid w:val="00EA0660"/>
    <w:rsid w:val="00EA6D74"/>
    <w:rsid w:val="00EB4384"/>
    <w:rsid w:val="00EC09D5"/>
    <w:rsid w:val="00ED42B2"/>
    <w:rsid w:val="00ED45BE"/>
    <w:rsid w:val="00ED497C"/>
    <w:rsid w:val="00ED7514"/>
    <w:rsid w:val="00EE5D5D"/>
    <w:rsid w:val="00EF58B3"/>
    <w:rsid w:val="00F0208F"/>
    <w:rsid w:val="00F10EA0"/>
    <w:rsid w:val="00F1703C"/>
    <w:rsid w:val="00F20BDF"/>
    <w:rsid w:val="00F32C8A"/>
    <w:rsid w:val="00F3324E"/>
    <w:rsid w:val="00F46E70"/>
    <w:rsid w:val="00F51CA0"/>
    <w:rsid w:val="00F6547F"/>
    <w:rsid w:val="00F65AB7"/>
    <w:rsid w:val="00F664CC"/>
    <w:rsid w:val="00F708B7"/>
    <w:rsid w:val="00F73D6F"/>
    <w:rsid w:val="00F74F30"/>
    <w:rsid w:val="00F76F0C"/>
    <w:rsid w:val="00F82B32"/>
    <w:rsid w:val="00FA3753"/>
    <w:rsid w:val="00FC05E6"/>
    <w:rsid w:val="00FC5E5F"/>
    <w:rsid w:val="00FD1864"/>
    <w:rsid w:val="00FD4CD7"/>
    <w:rsid w:val="00FD521E"/>
    <w:rsid w:val="00FE33AC"/>
    <w:rsid w:val="00FF6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B4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E42F1"/>
    <w:pPr>
      <w:spacing w:before="240" w:after="240"/>
      <w:ind w:left="1260" w:hanging="1260"/>
      <w:outlineLvl w:val="0"/>
    </w:pPr>
    <w:rPr>
      <w:rFonts w:ascii="Georgia" w:hAnsi="Georgia"/>
      <w:b/>
      <w:sz w:val="22"/>
      <w:szCs w:val="22"/>
    </w:rPr>
  </w:style>
  <w:style w:type="paragraph" w:styleId="Heading2">
    <w:name w:val="heading 2"/>
    <w:basedOn w:val="Normal"/>
    <w:next w:val="Normal"/>
    <w:link w:val="Heading2Char"/>
    <w:uiPriority w:val="9"/>
    <w:unhideWhenUsed/>
    <w:qFormat/>
    <w:rsid w:val="007E42F1"/>
    <w:pPr>
      <w:shd w:val="clear" w:color="auto" w:fill="FFFFFF"/>
      <w:spacing w:before="220" w:after="220"/>
      <w:outlineLvl w:val="1"/>
    </w:pPr>
    <w:rPr>
      <w:rFonts w:ascii="Georgia" w:hAnsi="Georgia"/>
      <w:b/>
      <w:color w:val="365F91" w:themeColor="accent1" w:themeShade="BF"/>
      <w:sz w:val="24"/>
      <w:szCs w:val="24"/>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7E42F1"/>
    <w:rPr>
      <w:rFonts w:ascii="Georgia" w:eastAsia="Times New Roman" w:hAnsi="Georgia" w:cs="Times New Roman"/>
      <w:b/>
    </w:rPr>
  </w:style>
  <w:style w:type="character" w:customStyle="1" w:styleId="Heading2Char">
    <w:name w:val="Heading 2 Char"/>
    <w:basedOn w:val="DefaultParagraphFont"/>
    <w:link w:val="Heading2"/>
    <w:uiPriority w:val="9"/>
    <w:rsid w:val="007E42F1"/>
    <w:rPr>
      <w:rFonts w:ascii="Georgia" w:eastAsia="Times New Roman" w:hAnsi="Georgia" w:cs="Times New Roman"/>
      <w:b/>
      <w:color w:val="365F91" w:themeColor="accent1" w:themeShade="BF"/>
      <w:sz w:val="24"/>
      <w:szCs w:val="24"/>
      <w:shd w:val="clear" w:color="auto" w:fill="FFFFFF"/>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91028C"/>
    <w:pPr>
      <w:ind w:left="720"/>
      <w:contextualSpacing/>
    </w:pPr>
    <w:rPr>
      <w:rFonts w:eastAsiaTheme="minorEastAsia"/>
      <w:sz w:val="24"/>
      <w:szCs w:val="24"/>
    </w:rPr>
  </w:style>
  <w:style w:type="character" w:customStyle="1" w:styleId="UnresolvedMention1">
    <w:name w:val="Unresolved Mention1"/>
    <w:basedOn w:val="DefaultParagraphFont"/>
    <w:uiPriority w:val="99"/>
    <w:semiHidden/>
    <w:unhideWhenUsed/>
    <w:rsid w:val="00BE66D7"/>
    <w:rPr>
      <w:color w:val="605E5C"/>
      <w:shd w:val="clear" w:color="auto" w:fill="E1DFDD"/>
    </w:rPr>
  </w:style>
  <w:style w:type="table" w:styleId="TableGrid">
    <w:name w:val="Table Grid"/>
    <w:basedOn w:val="TableNormal"/>
    <w:rsid w:val="000C7A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07DE"/>
    <w:rPr>
      <w:sz w:val="16"/>
      <w:szCs w:val="16"/>
    </w:rPr>
  </w:style>
  <w:style w:type="paragraph" w:styleId="CommentText">
    <w:name w:val="annotation text"/>
    <w:basedOn w:val="Normal"/>
    <w:link w:val="CommentTextChar"/>
    <w:uiPriority w:val="99"/>
    <w:semiHidden/>
    <w:unhideWhenUsed/>
    <w:rsid w:val="007A07DE"/>
  </w:style>
  <w:style w:type="character" w:customStyle="1" w:styleId="CommentTextChar">
    <w:name w:val="Comment Text Char"/>
    <w:basedOn w:val="DefaultParagraphFont"/>
    <w:link w:val="CommentText"/>
    <w:uiPriority w:val="99"/>
    <w:semiHidden/>
    <w:rsid w:val="007A07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07DE"/>
    <w:rPr>
      <w:b/>
      <w:bCs/>
    </w:rPr>
  </w:style>
  <w:style w:type="character" w:customStyle="1" w:styleId="CommentSubjectChar">
    <w:name w:val="Comment Subject Char"/>
    <w:basedOn w:val="CommentTextChar"/>
    <w:link w:val="CommentSubject"/>
    <w:uiPriority w:val="99"/>
    <w:semiHidden/>
    <w:rsid w:val="007A07DE"/>
    <w:rPr>
      <w:rFonts w:ascii="Times New Roman" w:eastAsia="Times New Roman" w:hAnsi="Times New Roman" w:cs="Times New Roman"/>
      <w:b/>
      <w:bCs/>
      <w:sz w:val="20"/>
      <w:szCs w:val="20"/>
    </w:rPr>
  </w:style>
  <w:style w:type="character" w:styleId="Strong">
    <w:name w:val="Strong"/>
    <w:basedOn w:val="DefaultParagraphFont"/>
    <w:uiPriority w:val="22"/>
    <w:qFormat/>
    <w:rsid w:val="009978E2"/>
    <w:rPr>
      <w:b/>
      <w:bCs/>
    </w:rPr>
  </w:style>
  <w:style w:type="paragraph" w:styleId="NormalWeb">
    <w:name w:val="Normal (Web)"/>
    <w:basedOn w:val="Normal"/>
    <w:uiPriority w:val="99"/>
    <w:unhideWhenUsed/>
    <w:rsid w:val="009978E2"/>
    <w:pPr>
      <w:spacing w:before="100" w:beforeAutospacing="1" w:after="100" w:afterAutospacing="1"/>
    </w:pPr>
    <w:rPr>
      <w:rFonts w:ascii="Times" w:eastAsiaTheme="minorHAnsi" w:hAnsi="Times"/>
    </w:rPr>
  </w:style>
  <w:style w:type="character" w:styleId="FollowedHyperlink">
    <w:name w:val="FollowedHyperlink"/>
    <w:basedOn w:val="DefaultParagraphFont"/>
    <w:uiPriority w:val="99"/>
    <w:semiHidden/>
    <w:unhideWhenUsed/>
    <w:qFormat/>
    <w:rsid w:val="004E1689"/>
    <w:rPr>
      <w:color w:val="800080" w:themeColor="followedHyperlink"/>
      <w:u w:val="single"/>
    </w:rPr>
  </w:style>
  <w:style w:type="paragraph" w:styleId="Revision">
    <w:name w:val="Revision"/>
    <w:hidden/>
    <w:uiPriority w:val="99"/>
    <w:semiHidden/>
    <w:rsid w:val="00F82B32"/>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E42F1"/>
    <w:pPr>
      <w:spacing w:before="240" w:after="240"/>
      <w:ind w:left="1260" w:hanging="1260"/>
      <w:outlineLvl w:val="0"/>
    </w:pPr>
    <w:rPr>
      <w:rFonts w:ascii="Georgia" w:hAnsi="Georgia"/>
      <w:b/>
      <w:sz w:val="22"/>
      <w:szCs w:val="22"/>
    </w:rPr>
  </w:style>
  <w:style w:type="paragraph" w:styleId="Heading2">
    <w:name w:val="heading 2"/>
    <w:basedOn w:val="Normal"/>
    <w:next w:val="Normal"/>
    <w:link w:val="Heading2Char"/>
    <w:uiPriority w:val="9"/>
    <w:unhideWhenUsed/>
    <w:qFormat/>
    <w:rsid w:val="007E42F1"/>
    <w:pPr>
      <w:shd w:val="clear" w:color="auto" w:fill="FFFFFF"/>
      <w:spacing w:before="220" w:after="220"/>
      <w:outlineLvl w:val="1"/>
    </w:pPr>
    <w:rPr>
      <w:rFonts w:ascii="Georgia" w:hAnsi="Georgia"/>
      <w:b/>
      <w:color w:val="365F91" w:themeColor="accent1" w:themeShade="BF"/>
      <w:sz w:val="24"/>
      <w:szCs w:val="24"/>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7E42F1"/>
    <w:rPr>
      <w:rFonts w:ascii="Georgia" w:eastAsia="Times New Roman" w:hAnsi="Georgia" w:cs="Times New Roman"/>
      <w:b/>
    </w:rPr>
  </w:style>
  <w:style w:type="character" w:customStyle="1" w:styleId="Heading2Char">
    <w:name w:val="Heading 2 Char"/>
    <w:basedOn w:val="DefaultParagraphFont"/>
    <w:link w:val="Heading2"/>
    <w:uiPriority w:val="9"/>
    <w:rsid w:val="007E42F1"/>
    <w:rPr>
      <w:rFonts w:ascii="Georgia" w:eastAsia="Times New Roman" w:hAnsi="Georgia" w:cs="Times New Roman"/>
      <w:b/>
      <w:color w:val="365F91" w:themeColor="accent1" w:themeShade="BF"/>
      <w:sz w:val="24"/>
      <w:szCs w:val="24"/>
      <w:shd w:val="clear" w:color="auto" w:fill="FFFFFF"/>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91028C"/>
    <w:pPr>
      <w:ind w:left="720"/>
      <w:contextualSpacing/>
    </w:pPr>
    <w:rPr>
      <w:rFonts w:eastAsiaTheme="minorEastAsia"/>
      <w:sz w:val="24"/>
      <w:szCs w:val="24"/>
    </w:rPr>
  </w:style>
  <w:style w:type="character" w:customStyle="1" w:styleId="UnresolvedMention1">
    <w:name w:val="Unresolved Mention1"/>
    <w:basedOn w:val="DefaultParagraphFont"/>
    <w:uiPriority w:val="99"/>
    <w:semiHidden/>
    <w:unhideWhenUsed/>
    <w:rsid w:val="00BE66D7"/>
    <w:rPr>
      <w:color w:val="605E5C"/>
      <w:shd w:val="clear" w:color="auto" w:fill="E1DFDD"/>
    </w:rPr>
  </w:style>
  <w:style w:type="table" w:styleId="TableGrid">
    <w:name w:val="Table Grid"/>
    <w:basedOn w:val="TableNormal"/>
    <w:rsid w:val="000C7A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07DE"/>
    <w:rPr>
      <w:sz w:val="16"/>
      <w:szCs w:val="16"/>
    </w:rPr>
  </w:style>
  <w:style w:type="paragraph" w:styleId="CommentText">
    <w:name w:val="annotation text"/>
    <w:basedOn w:val="Normal"/>
    <w:link w:val="CommentTextChar"/>
    <w:uiPriority w:val="99"/>
    <w:semiHidden/>
    <w:unhideWhenUsed/>
    <w:rsid w:val="007A07DE"/>
  </w:style>
  <w:style w:type="character" w:customStyle="1" w:styleId="CommentTextChar">
    <w:name w:val="Comment Text Char"/>
    <w:basedOn w:val="DefaultParagraphFont"/>
    <w:link w:val="CommentText"/>
    <w:uiPriority w:val="99"/>
    <w:semiHidden/>
    <w:rsid w:val="007A07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07DE"/>
    <w:rPr>
      <w:b/>
      <w:bCs/>
    </w:rPr>
  </w:style>
  <w:style w:type="character" w:customStyle="1" w:styleId="CommentSubjectChar">
    <w:name w:val="Comment Subject Char"/>
    <w:basedOn w:val="CommentTextChar"/>
    <w:link w:val="CommentSubject"/>
    <w:uiPriority w:val="99"/>
    <w:semiHidden/>
    <w:rsid w:val="007A07DE"/>
    <w:rPr>
      <w:rFonts w:ascii="Times New Roman" w:eastAsia="Times New Roman" w:hAnsi="Times New Roman" w:cs="Times New Roman"/>
      <w:b/>
      <w:bCs/>
      <w:sz w:val="20"/>
      <w:szCs w:val="20"/>
    </w:rPr>
  </w:style>
  <w:style w:type="character" w:styleId="Strong">
    <w:name w:val="Strong"/>
    <w:basedOn w:val="DefaultParagraphFont"/>
    <w:uiPriority w:val="22"/>
    <w:qFormat/>
    <w:rsid w:val="009978E2"/>
    <w:rPr>
      <w:b/>
      <w:bCs/>
    </w:rPr>
  </w:style>
  <w:style w:type="paragraph" w:styleId="NormalWeb">
    <w:name w:val="Normal (Web)"/>
    <w:basedOn w:val="Normal"/>
    <w:uiPriority w:val="99"/>
    <w:unhideWhenUsed/>
    <w:rsid w:val="009978E2"/>
    <w:pPr>
      <w:spacing w:before="100" w:beforeAutospacing="1" w:after="100" w:afterAutospacing="1"/>
    </w:pPr>
    <w:rPr>
      <w:rFonts w:ascii="Times" w:eastAsiaTheme="minorHAnsi" w:hAnsi="Times"/>
    </w:rPr>
  </w:style>
  <w:style w:type="character" w:styleId="FollowedHyperlink">
    <w:name w:val="FollowedHyperlink"/>
    <w:basedOn w:val="DefaultParagraphFont"/>
    <w:uiPriority w:val="99"/>
    <w:semiHidden/>
    <w:unhideWhenUsed/>
    <w:qFormat/>
    <w:rsid w:val="004E1689"/>
    <w:rPr>
      <w:color w:val="800080" w:themeColor="followedHyperlink"/>
      <w:u w:val="single"/>
    </w:rPr>
  </w:style>
  <w:style w:type="paragraph" w:styleId="Revision">
    <w:name w:val="Revision"/>
    <w:hidden/>
    <w:uiPriority w:val="99"/>
    <w:semiHidden/>
    <w:rsid w:val="00F82B3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1326">
      <w:bodyDiv w:val="1"/>
      <w:marLeft w:val="0"/>
      <w:marRight w:val="0"/>
      <w:marTop w:val="0"/>
      <w:marBottom w:val="0"/>
      <w:divBdr>
        <w:top w:val="none" w:sz="0" w:space="0" w:color="auto"/>
        <w:left w:val="none" w:sz="0" w:space="0" w:color="auto"/>
        <w:bottom w:val="none" w:sz="0" w:space="0" w:color="auto"/>
        <w:right w:val="none" w:sz="0" w:space="0" w:color="auto"/>
      </w:divBdr>
    </w:div>
    <w:div w:id="254941596">
      <w:bodyDiv w:val="1"/>
      <w:marLeft w:val="0"/>
      <w:marRight w:val="0"/>
      <w:marTop w:val="0"/>
      <w:marBottom w:val="0"/>
      <w:divBdr>
        <w:top w:val="none" w:sz="0" w:space="0" w:color="auto"/>
        <w:left w:val="none" w:sz="0" w:space="0" w:color="auto"/>
        <w:bottom w:val="none" w:sz="0" w:space="0" w:color="auto"/>
        <w:right w:val="none" w:sz="0" w:space="0" w:color="auto"/>
      </w:divBdr>
    </w:div>
    <w:div w:id="779565186">
      <w:bodyDiv w:val="1"/>
      <w:marLeft w:val="0"/>
      <w:marRight w:val="0"/>
      <w:marTop w:val="0"/>
      <w:marBottom w:val="0"/>
      <w:divBdr>
        <w:top w:val="none" w:sz="0" w:space="0" w:color="auto"/>
        <w:left w:val="none" w:sz="0" w:space="0" w:color="auto"/>
        <w:bottom w:val="none" w:sz="0" w:space="0" w:color="auto"/>
        <w:right w:val="none" w:sz="0" w:space="0" w:color="auto"/>
      </w:divBdr>
    </w:div>
    <w:div w:id="836729955">
      <w:bodyDiv w:val="1"/>
      <w:marLeft w:val="0"/>
      <w:marRight w:val="0"/>
      <w:marTop w:val="0"/>
      <w:marBottom w:val="0"/>
      <w:divBdr>
        <w:top w:val="none" w:sz="0" w:space="0" w:color="auto"/>
        <w:left w:val="none" w:sz="0" w:space="0" w:color="auto"/>
        <w:bottom w:val="none" w:sz="0" w:space="0" w:color="auto"/>
        <w:right w:val="none" w:sz="0" w:space="0" w:color="auto"/>
      </w:divBdr>
    </w:div>
    <w:div w:id="884368732">
      <w:bodyDiv w:val="1"/>
      <w:marLeft w:val="0"/>
      <w:marRight w:val="0"/>
      <w:marTop w:val="0"/>
      <w:marBottom w:val="0"/>
      <w:divBdr>
        <w:top w:val="none" w:sz="0" w:space="0" w:color="auto"/>
        <w:left w:val="none" w:sz="0" w:space="0" w:color="auto"/>
        <w:bottom w:val="none" w:sz="0" w:space="0" w:color="auto"/>
        <w:right w:val="none" w:sz="0" w:space="0" w:color="auto"/>
      </w:divBdr>
    </w:div>
    <w:div w:id="1164852840">
      <w:bodyDiv w:val="1"/>
      <w:marLeft w:val="0"/>
      <w:marRight w:val="0"/>
      <w:marTop w:val="0"/>
      <w:marBottom w:val="0"/>
      <w:divBdr>
        <w:top w:val="none" w:sz="0" w:space="0" w:color="auto"/>
        <w:left w:val="none" w:sz="0" w:space="0" w:color="auto"/>
        <w:bottom w:val="none" w:sz="0" w:space="0" w:color="auto"/>
        <w:right w:val="none" w:sz="0" w:space="0" w:color="auto"/>
      </w:divBdr>
      <w:divsChild>
        <w:div w:id="1575892893">
          <w:marLeft w:val="0"/>
          <w:marRight w:val="0"/>
          <w:marTop w:val="0"/>
          <w:marBottom w:val="0"/>
          <w:divBdr>
            <w:top w:val="none" w:sz="0" w:space="0" w:color="auto"/>
            <w:left w:val="none" w:sz="0" w:space="0" w:color="auto"/>
            <w:bottom w:val="none" w:sz="0" w:space="0" w:color="auto"/>
            <w:right w:val="none" w:sz="0" w:space="0" w:color="auto"/>
          </w:divBdr>
        </w:div>
        <w:div w:id="680400813">
          <w:marLeft w:val="0"/>
          <w:marRight w:val="0"/>
          <w:marTop w:val="0"/>
          <w:marBottom w:val="0"/>
          <w:divBdr>
            <w:top w:val="none" w:sz="0" w:space="0" w:color="auto"/>
            <w:left w:val="none" w:sz="0" w:space="0" w:color="auto"/>
            <w:bottom w:val="none" w:sz="0" w:space="0" w:color="auto"/>
            <w:right w:val="none" w:sz="0" w:space="0" w:color="auto"/>
          </w:divBdr>
        </w:div>
        <w:div w:id="1459256543">
          <w:marLeft w:val="0"/>
          <w:marRight w:val="0"/>
          <w:marTop w:val="0"/>
          <w:marBottom w:val="0"/>
          <w:divBdr>
            <w:top w:val="none" w:sz="0" w:space="0" w:color="auto"/>
            <w:left w:val="none" w:sz="0" w:space="0" w:color="auto"/>
            <w:bottom w:val="none" w:sz="0" w:space="0" w:color="auto"/>
            <w:right w:val="none" w:sz="0" w:space="0" w:color="auto"/>
          </w:divBdr>
        </w:div>
        <w:div w:id="754127385">
          <w:marLeft w:val="0"/>
          <w:marRight w:val="0"/>
          <w:marTop w:val="0"/>
          <w:marBottom w:val="0"/>
          <w:divBdr>
            <w:top w:val="none" w:sz="0" w:space="0" w:color="auto"/>
            <w:left w:val="none" w:sz="0" w:space="0" w:color="auto"/>
            <w:bottom w:val="none" w:sz="0" w:space="0" w:color="auto"/>
            <w:right w:val="none" w:sz="0" w:space="0" w:color="auto"/>
          </w:divBdr>
        </w:div>
        <w:div w:id="1653020150">
          <w:marLeft w:val="0"/>
          <w:marRight w:val="0"/>
          <w:marTop w:val="0"/>
          <w:marBottom w:val="0"/>
          <w:divBdr>
            <w:top w:val="none" w:sz="0" w:space="0" w:color="auto"/>
            <w:left w:val="none" w:sz="0" w:space="0" w:color="auto"/>
            <w:bottom w:val="none" w:sz="0" w:space="0" w:color="auto"/>
            <w:right w:val="none" w:sz="0" w:space="0" w:color="auto"/>
          </w:divBdr>
        </w:div>
        <w:div w:id="373849667">
          <w:marLeft w:val="0"/>
          <w:marRight w:val="0"/>
          <w:marTop w:val="0"/>
          <w:marBottom w:val="0"/>
          <w:divBdr>
            <w:top w:val="none" w:sz="0" w:space="0" w:color="auto"/>
            <w:left w:val="none" w:sz="0" w:space="0" w:color="auto"/>
            <w:bottom w:val="none" w:sz="0" w:space="0" w:color="auto"/>
            <w:right w:val="none" w:sz="0" w:space="0" w:color="auto"/>
          </w:divBdr>
        </w:div>
        <w:div w:id="133568977">
          <w:marLeft w:val="0"/>
          <w:marRight w:val="0"/>
          <w:marTop w:val="0"/>
          <w:marBottom w:val="0"/>
          <w:divBdr>
            <w:top w:val="none" w:sz="0" w:space="0" w:color="auto"/>
            <w:left w:val="none" w:sz="0" w:space="0" w:color="auto"/>
            <w:bottom w:val="none" w:sz="0" w:space="0" w:color="auto"/>
            <w:right w:val="none" w:sz="0" w:space="0" w:color="auto"/>
          </w:divBdr>
        </w:div>
        <w:div w:id="956371887">
          <w:marLeft w:val="0"/>
          <w:marRight w:val="0"/>
          <w:marTop w:val="0"/>
          <w:marBottom w:val="0"/>
          <w:divBdr>
            <w:top w:val="none" w:sz="0" w:space="0" w:color="auto"/>
            <w:left w:val="none" w:sz="0" w:space="0" w:color="auto"/>
            <w:bottom w:val="none" w:sz="0" w:space="0" w:color="auto"/>
            <w:right w:val="none" w:sz="0" w:space="0" w:color="auto"/>
          </w:divBdr>
        </w:div>
        <w:div w:id="458954920">
          <w:marLeft w:val="0"/>
          <w:marRight w:val="0"/>
          <w:marTop w:val="0"/>
          <w:marBottom w:val="0"/>
          <w:divBdr>
            <w:top w:val="none" w:sz="0" w:space="0" w:color="auto"/>
            <w:left w:val="none" w:sz="0" w:space="0" w:color="auto"/>
            <w:bottom w:val="none" w:sz="0" w:space="0" w:color="auto"/>
            <w:right w:val="none" w:sz="0" w:space="0" w:color="auto"/>
          </w:divBdr>
        </w:div>
        <w:div w:id="65611568">
          <w:marLeft w:val="0"/>
          <w:marRight w:val="0"/>
          <w:marTop w:val="0"/>
          <w:marBottom w:val="0"/>
          <w:divBdr>
            <w:top w:val="none" w:sz="0" w:space="0" w:color="auto"/>
            <w:left w:val="none" w:sz="0" w:space="0" w:color="auto"/>
            <w:bottom w:val="none" w:sz="0" w:space="0" w:color="auto"/>
            <w:right w:val="none" w:sz="0" w:space="0" w:color="auto"/>
          </w:divBdr>
        </w:div>
        <w:div w:id="1789280793">
          <w:marLeft w:val="0"/>
          <w:marRight w:val="0"/>
          <w:marTop w:val="0"/>
          <w:marBottom w:val="0"/>
          <w:divBdr>
            <w:top w:val="none" w:sz="0" w:space="0" w:color="auto"/>
            <w:left w:val="none" w:sz="0" w:space="0" w:color="auto"/>
            <w:bottom w:val="none" w:sz="0" w:space="0" w:color="auto"/>
            <w:right w:val="none" w:sz="0" w:space="0" w:color="auto"/>
          </w:divBdr>
        </w:div>
      </w:divsChild>
    </w:div>
    <w:div w:id="1203056402">
      <w:bodyDiv w:val="1"/>
      <w:marLeft w:val="0"/>
      <w:marRight w:val="0"/>
      <w:marTop w:val="0"/>
      <w:marBottom w:val="0"/>
      <w:divBdr>
        <w:top w:val="none" w:sz="0" w:space="0" w:color="auto"/>
        <w:left w:val="none" w:sz="0" w:space="0" w:color="auto"/>
        <w:bottom w:val="none" w:sz="0" w:space="0" w:color="auto"/>
        <w:right w:val="none" w:sz="0" w:space="0" w:color="auto"/>
      </w:divBdr>
    </w:div>
    <w:div w:id="1364793435">
      <w:bodyDiv w:val="1"/>
      <w:marLeft w:val="0"/>
      <w:marRight w:val="0"/>
      <w:marTop w:val="0"/>
      <w:marBottom w:val="0"/>
      <w:divBdr>
        <w:top w:val="none" w:sz="0" w:space="0" w:color="auto"/>
        <w:left w:val="none" w:sz="0" w:space="0" w:color="auto"/>
        <w:bottom w:val="none" w:sz="0" w:space="0" w:color="auto"/>
        <w:right w:val="none" w:sz="0" w:space="0" w:color="auto"/>
      </w:divBdr>
    </w:div>
    <w:div w:id="1599216725">
      <w:bodyDiv w:val="1"/>
      <w:marLeft w:val="0"/>
      <w:marRight w:val="0"/>
      <w:marTop w:val="0"/>
      <w:marBottom w:val="0"/>
      <w:divBdr>
        <w:top w:val="none" w:sz="0" w:space="0" w:color="auto"/>
        <w:left w:val="none" w:sz="0" w:space="0" w:color="auto"/>
        <w:bottom w:val="none" w:sz="0" w:space="0" w:color="auto"/>
        <w:right w:val="none" w:sz="0" w:space="0" w:color="auto"/>
      </w:divBdr>
    </w:div>
    <w:div w:id="1623726691">
      <w:bodyDiv w:val="1"/>
      <w:marLeft w:val="0"/>
      <w:marRight w:val="0"/>
      <w:marTop w:val="0"/>
      <w:marBottom w:val="0"/>
      <w:divBdr>
        <w:top w:val="none" w:sz="0" w:space="0" w:color="auto"/>
        <w:left w:val="none" w:sz="0" w:space="0" w:color="auto"/>
        <w:bottom w:val="none" w:sz="0" w:space="0" w:color="auto"/>
        <w:right w:val="none" w:sz="0" w:space="0" w:color="auto"/>
      </w:divBdr>
    </w:div>
    <w:div w:id="169210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files/documents/2020/03/13/All-289.pdf" TargetMode="External"/><Relationship Id="rId18" Type="http://schemas.openxmlformats.org/officeDocument/2006/relationships/hyperlink" Target="http://www.mass.gov/masshealth-provider-bulletins"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mass.gov/resource/information-on-the-outbreak-of-coronavirus-disease-2019-covid-19."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mass.gov/doc/managed-care-entity-bulletin-21-coverage-and-reimbursement-for-services-related-to-0/download" TargetMode="External"/><Relationship Id="rId20" Type="http://schemas.openxmlformats.org/officeDocument/2006/relationships/hyperlink" Target="mailto:providersupport@mahealth.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s://www.mass.gov/lists/2020-masshealth-provider-bulletins" TargetMode="External"/><Relationship Id="rId23" Type="http://schemas.openxmlformats.org/officeDocument/2006/relationships/theme" Target="theme/theme1.xml"/><Relationship Id="rId10" Type="http://schemas.openxmlformats.org/officeDocument/2006/relationships/hyperlink" Target="http://www.mass.gov/masshealth" TargetMode="External"/><Relationship Id="rId19" Type="http://schemas.openxmlformats.org/officeDocument/2006/relationships/hyperlink" Target="Mailto:join-masshealth-provider-pubs@listserv.state.ma.u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ass.gov/lists/2020-masshealth-provider-bulletins" TargetMode="External"/><Relationship Id="rId22" Type="http://schemas.openxmlformats.org/officeDocument/2006/relationships/fontTable" Target="fontTable.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CB2E6-4ECF-4C29-985C-19FAA0A2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4</Pages>
  <Words>1737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EHS</cp:lastModifiedBy>
  <cp:revision>2</cp:revision>
  <cp:lastPrinted>2020-05-18T14:41:00Z</cp:lastPrinted>
  <dcterms:created xsi:type="dcterms:W3CDTF">2020-05-18T17:35:00Z</dcterms:created>
  <dcterms:modified xsi:type="dcterms:W3CDTF">2020-05-18T17:35:00Z</dcterms:modified>
</cp:coreProperties>
</file>