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2F92" w14:textId="4B24F8EE" w:rsidR="00972B64" w:rsidRDefault="00972B64">
      <w:pPr>
        <w:rPr>
          <w:sz w:val="22"/>
          <w:szCs w:val="22"/>
        </w:rPr>
      </w:pPr>
      <w:r w:rsidRPr="00972B64">
        <w:rPr>
          <w:sz w:val="22"/>
          <w:szCs w:val="22"/>
        </w:rPr>
        <w:t>Re: Comments on Proposed Amendments to 105 CMR 210.000</w:t>
      </w:r>
    </w:p>
    <w:p w14:paraId="75A9DD81" w14:textId="2FC77033" w:rsidR="00505259" w:rsidRPr="00505259" w:rsidRDefault="00505259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To whom it may concern: </w:t>
      </w:r>
    </w:p>
    <w:p w14:paraId="111E6A84" w14:textId="21957456" w:rsidR="00D5480B" w:rsidRPr="00505259" w:rsidRDefault="009557E5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As the mother of a child with type 1 diabetes </w:t>
      </w:r>
      <w:r w:rsidR="00145679">
        <w:rPr>
          <w:sz w:val="22"/>
          <w:szCs w:val="22"/>
        </w:rPr>
        <w:t>who</w:t>
      </w:r>
      <w:r w:rsidRPr="00505259">
        <w:rPr>
          <w:sz w:val="22"/>
          <w:szCs w:val="22"/>
        </w:rPr>
        <w:t xml:space="preserve"> attends public school in </w:t>
      </w:r>
      <w:r w:rsidR="00EA3A51" w:rsidRPr="00505259">
        <w:rPr>
          <w:sz w:val="22"/>
          <w:szCs w:val="22"/>
        </w:rPr>
        <w:t>Massachusetts, I</w:t>
      </w:r>
      <w:r w:rsidRPr="00505259">
        <w:rPr>
          <w:sz w:val="22"/>
          <w:szCs w:val="22"/>
        </w:rPr>
        <w:t xml:space="preserve"> would like to thank the Department of Public Health for your leadership in introducing critical updates to 105 CMR 210.000: </w:t>
      </w:r>
      <w:r w:rsidRPr="00505259">
        <w:rPr>
          <w:i/>
          <w:iCs/>
          <w:sz w:val="22"/>
          <w:szCs w:val="22"/>
        </w:rPr>
        <w:t>The administration of prescription medications in public and private schools</w:t>
      </w:r>
      <w:r w:rsidRPr="00505259">
        <w:rPr>
          <w:sz w:val="22"/>
          <w:szCs w:val="22"/>
        </w:rPr>
        <w:t xml:space="preserve">.   </w:t>
      </w:r>
    </w:p>
    <w:p w14:paraId="55398C4B" w14:textId="217A1902" w:rsidR="00D5480B" w:rsidRPr="00505259" w:rsidRDefault="009557E5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When my daughter was diagnosed with Type 1 Diabetes last year, one of prescription medications that we were educated on and left the hospital with was emergency glucagon.  </w:t>
      </w:r>
      <w:r w:rsidR="00D5480B" w:rsidRPr="00505259">
        <w:rPr>
          <w:sz w:val="22"/>
          <w:szCs w:val="22"/>
        </w:rPr>
        <w:t xml:space="preserve">While this treatment has been available for many years, significant advancements were made in 2019 with the approval and release of ready-to-use emergency glucagon.  These currently are available as Autoinjectors and as Nasal Glucagon, both of </w:t>
      </w:r>
      <w:r w:rsidR="00907874" w:rsidRPr="00505259">
        <w:rPr>
          <w:sz w:val="22"/>
          <w:szCs w:val="22"/>
        </w:rPr>
        <w:t>which are</w:t>
      </w:r>
      <w:r w:rsidR="00D5480B" w:rsidRPr="00505259">
        <w:rPr>
          <w:sz w:val="22"/>
          <w:szCs w:val="22"/>
        </w:rPr>
        <w:t xml:space="preserve"> designed to be easy to use in an emergency.   I was surprised to learn that Massachusetts is one of the only states that does not allow for administration of this treatment to be </w:t>
      </w:r>
      <w:r w:rsidR="00EA3A51" w:rsidRPr="00505259">
        <w:rPr>
          <w:sz w:val="22"/>
          <w:szCs w:val="22"/>
        </w:rPr>
        <w:t>delegated,</w:t>
      </w:r>
      <w:r w:rsidR="00D5480B" w:rsidRPr="00505259">
        <w:rPr>
          <w:sz w:val="22"/>
          <w:szCs w:val="22"/>
        </w:rPr>
        <w:t xml:space="preserve"> and I am grateful for this proposed amendment that could help to save the life of my daughter or another child with Type 1 diabetes.  </w:t>
      </w:r>
    </w:p>
    <w:p w14:paraId="06E51515" w14:textId="7AFF8560" w:rsidR="009C19BB" w:rsidRPr="00505259" w:rsidRDefault="00D5480B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While I appreciate the thoughtful updates to 105 CMR 210, I have detailed several suggestions below: </w:t>
      </w:r>
    </w:p>
    <w:p w14:paraId="2B596937" w14:textId="2B50DCC5" w:rsidR="009557E5" w:rsidRPr="00505259" w:rsidRDefault="003C4738">
      <w:pPr>
        <w:rPr>
          <w:b/>
          <w:bCs/>
          <w:sz w:val="22"/>
          <w:szCs w:val="22"/>
        </w:rPr>
      </w:pPr>
      <w:r w:rsidRPr="00505259">
        <w:rPr>
          <w:b/>
          <w:bCs/>
          <w:sz w:val="22"/>
          <w:szCs w:val="22"/>
        </w:rPr>
        <w:t>210.</w:t>
      </w:r>
      <w:r w:rsidR="00000988" w:rsidRPr="00505259">
        <w:rPr>
          <w:b/>
          <w:bCs/>
          <w:sz w:val="22"/>
          <w:szCs w:val="22"/>
        </w:rPr>
        <w:t>002</w:t>
      </w:r>
      <w:r w:rsidR="00C800E4" w:rsidRPr="00505259">
        <w:rPr>
          <w:b/>
          <w:bCs/>
          <w:sz w:val="22"/>
          <w:szCs w:val="22"/>
        </w:rPr>
        <w:t xml:space="preserve">: </w:t>
      </w:r>
      <w:r w:rsidR="00000988" w:rsidRPr="00505259">
        <w:rPr>
          <w:b/>
          <w:bCs/>
          <w:sz w:val="22"/>
          <w:szCs w:val="22"/>
        </w:rPr>
        <w:t xml:space="preserve"> Definitions</w:t>
      </w:r>
    </w:p>
    <w:p w14:paraId="128C1A53" w14:textId="721A524F" w:rsidR="00FB361D" w:rsidRPr="00505259" w:rsidRDefault="00574F5D">
      <w:pPr>
        <w:rPr>
          <w:sz w:val="22"/>
          <w:szCs w:val="22"/>
        </w:rPr>
      </w:pPr>
      <w:r w:rsidRPr="00505259">
        <w:rPr>
          <w:sz w:val="22"/>
          <w:szCs w:val="22"/>
        </w:rPr>
        <w:t>Emergency Rescue Medication</w:t>
      </w:r>
      <w:r w:rsidR="00845C35" w:rsidRPr="00505259">
        <w:rPr>
          <w:sz w:val="22"/>
          <w:szCs w:val="22"/>
        </w:rPr>
        <w:t xml:space="preserve">:  This definition includes </w:t>
      </w:r>
      <w:proofErr w:type="gramStart"/>
      <w:r w:rsidR="00C77168" w:rsidRPr="00505259">
        <w:rPr>
          <w:sz w:val="22"/>
          <w:szCs w:val="22"/>
        </w:rPr>
        <w:t>a number of</w:t>
      </w:r>
      <w:proofErr w:type="gramEnd"/>
      <w:r w:rsidR="00C77168" w:rsidRPr="00505259">
        <w:rPr>
          <w:sz w:val="22"/>
          <w:szCs w:val="22"/>
        </w:rPr>
        <w:t xml:space="preserve"> examples of these </w:t>
      </w:r>
      <w:r w:rsidR="00EA3A51" w:rsidRPr="00505259">
        <w:rPr>
          <w:sz w:val="22"/>
          <w:szCs w:val="22"/>
        </w:rPr>
        <w:t>medications but</w:t>
      </w:r>
      <w:r w:rsidR="00C77168" w:rsidRPr="00505259">
        <w:rPr>
          <w:sz w:val="22"/>
          <w:szCs w:val="22"/>
        </w:rPr>
        <w:t xml:space="preserve"> does not </w:t>
      </w:r>
      <w:r w:rsidR="00BE20B3" w:rsidRPr="00505259">
        <w:rPr>
          <w:sz w:val="22"/>
          <w:szCs w:val="22"/>
        </w:rPr>
        <w:t>reference glucagon.  I strongly urge you to include glucagon</w:t>
      </w:r>
      <w:r w:rsidR="00A74C6E" w:rsidRPr="00505259">
        <w:rPr>
          <w:sz w:val="22"/>
          <w:szCs w:val="22"/>
        </w:rPr>
        <w:t xml:space="preserve"> as an example</w:t>
      </w:r>
      <w:r w:rsidR="00BE20B3" w:rsidRPr="00505259">
        <w:rPr>
          <w:sz w:val="22"/>
          <w:szCs w:val="22"/>
        </w:rPr>
        <w:t xml:space="preserve"> within this section to ensure this is visible and clear</w:t>
      </w:r>
      <w:r w:rsidR="00A74C6E" w:rsidRPr="00505259">
        <w:rPr>
          <w:sz w:val="22"/>
          <w:szCs w:val="22"/>
        </w:rPr>
        <w:t xml:space="preserve">. </w:t>
      </w:r>
      <w:r w:rsidR="00BE20B3" w:rsidRPr="00505259">
        <w:rPr>
          <w:sz w:val="22"/>
          <w:szCs w:val="22"/>
        </w:rPr>
        <w:t xml:space="preserve"> </w:t>
      </w:r>
    </w:p>
    <w:p w14:paraId="14F88429" w14:textId="67DB903C" w:rsidR="00FB361D" w:rsidRPr="00505259" w:rsidRDefault="00FB361D">
      <w:pPr>
        <w:rPr>
          <w:b/>
          <w:bCs/>
          <w:sz w:val="22"/>
          <w:szCs w:val="22"/>
        </w:rPr>
      </w:pPr>
      <w:r w:rsidRPr="00505259">
        <w:rPr>
          <w:b/>
          <w:bCs/>
          <w:sz w:val="22"/>
          <w:szCs w:val="22"/>
        </w:rPr>
        <w:t>210:004</w:t>
      </w:r>
      <w:r w:rsidR="00A849F8" w:rsidRPr="00505259">
        <w:rPr>
          <w:b/>
          <w:bCs/>
          <w:sz w:val="22"/>
          <w:szCs w:val="22"/>
        </w:rPr>
        <w:t xml:space="preserve"> (A) (4)</w:t>
      </w:r>
    </w:p>
    <w:p w14:paraId="6BB87898" w14:textId="29E41888" w:rsidR="00505259" w:rsidRDefault="0079479F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This section indicates that parenteral medications shall not be delegated with several exceptions, including epinephrine.  </w:t>
      </w:r>
      <w:r w:rsidR="00BE7DF2" w:rsidRPr="00505259">
        <w:rPr>
          <w:sz w:val="22"/>
          <w:szCs w:val="22"/>
        </w:rPr>
        <w:t xml:space="preserve"> To ensure </w:t>
      </w:r>
      <w:r w:rsidR="007659D0" w:rsidRPr="00505259">
        <w:rPr>
          <w:sz w:val="22"/>
          <w:szCs w:val="22"/>
        </w:rPr>
        <w:t xml:space="preserve">life-saving </w:t>
      </w:r>
      <w:r w:rsidR="00AC49BF" w:rsidRPr="00505259">
        <w:rPr>
          <w:sz w:val="22"/>
          <w:szCs w:val="22"/>
        </w:rPr>
        <w:t>glucagon</w:t>
      </w:r>
      <w:r w:rsidR="007659D0" w:rsidRPr="00505259">
        <w:rPr>
          <w:sz w:val="22"/>
          <w:szCs w:val="22"/>
        </w:rPr>
        <w:t xml:space="preserve"> is available to all students that are in need, </w:t>
      </w:r>
      <w:r w:rsidR="00B34C16" w:rsidRPr="00505259">
        <w:rPr>
          <w:sz w:val="22"/>
          <w:szCs w:val="22"/>
        </w:rPr>
        <w:t>I strongly recommend including Glucagon autoinjector as an exception in this section as well.  This formulation i</w:t>
      </w:r>
      <w:r w:rsidR="003F139E" w:rsidRPr="00505259">
        <w:rPr>
          <w:sz w:val="22"/>
          <w:szCs w:val="22"/>
        </w:rPr>
        <w:t xml:space="preserve">s called </w:t>
      </w:r>
      <w:proofErr w:type="spellStart"/>
      <w:r w:rsidR="003F139E" w:rsidRPr="00505259">
        <w:rPr>
          <w:sz w:val="22"/>
          <w:szCs w:val="22"/>
        </w:rPr>
        <w:t>Gvoke</w:t>
      </w:r>
      <w:proofErr w:type="spellEnd"/>
      <w:r w:rsidR="003F139E" w:rsidRPr="00505259">
        <w:rPr>
          <w:sz w:val="22"/>
          <w:szCs w:val="22"/>
        </w:rPr>
        <w:t xml:space="preserve"> </w:t>
      </w:r>
      <w:proofErr w:type="spellStart"/>
      <w:r w:rsidR="003F139E" w:rsidRPr="00505259">
        <w:rPr>
          <w:sz w:val="22"/>
          <w:szCs w:val="22"/>
        </w:rPr>
        <w:t>Hypopen</w:t>
      </w:r>
      <w:proofErr w:type="spellEnd"/>
      <w:r w:rsidR="003F139E" w:rsidRPr="00505259">
        <w:rPr>
          <w:sz w:val="22"/>
          <w:szCs w:val="22"/>
        </w:rPr>
        <w:t xml:space="preserve"> and is designed similarly to an </w:t>
      </w:r>
      <w:r w:rsidR="00EA3A51" w:rsidRPr="00505259">
        <w:rPr>
          <w:sz w:val="22"/>
          <w:szCs w:val="22"/>
        </w:rPr>
        <w:t>EpiPen</w:t>
      </w:r>
      <w:r w:rsidR="003F139E" w:rsidRPr="00505259">
        <w:rPr>
          <w:sz w:val="22"/>
          <w:szCs w:val="22"/>
        </w:rPr>
        <w:t xml:space="preserve">, with a very high ease of </w:t>
      </w:r>
      <w:r w:rsidR="003B4844" w:rsidRPr="00505259">
        <w:rPr>
          <w:sz w:val="22"/>
          <w:szCs w:val="22"/>
        </w:rPr>
        <w:t xml:space="preserve">use and low risk.  </w:t>
      </w:r>
      <w:r w:rsidR="00B34C16" w:rsidRPr="00505259">
        <w:rPr>
          <w:sz w:val="22"/>
          <w:szCs w:val="22"/>
        </w:rPr>
        <w:t xml:space="preserve"> </w:t>
      </w:r>
    </w:p>
    <w:p w14:paraId="1685D764" w14:textId="77777777" w:rsidR="00972B64" w:rsidRPr="00505259" w:rsidRDefault="00972B64">
      <w:pPr>
        <w:rPr>
          <w:sz w:val="22"/>
          <w:szCs w:val="22"/>
        </w:rPr>
      </w:pPr>
    </w:p>
    <w:p w14:paraId="38D0DCD8" w14:textId="77777777" w:rsidR="009C19BB" w:rsidRPr="00505259" w:rsidRDefault="00516366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Thank you for this opportunity to present comments on the proposed amendments to 105 CMR </w:t>
      </w:r>
      <w:r w:rsidR="00E70C29" w:rsidRPr="00505259">
        <w:rPr>
          <w:sz w:val="22"/>
          <w:szCs w:val="22"/>
        </w:rPr>
        <w:t>210</w:t>
      </w:r>
      <w:r w:rsidRPr="00505259">
        <w:rPr>
          <w:sz w:val="22"/>
          <w:szCs w:val="22"/>
        </w:rPr>
        <w:t xml:space="preserve">.000 and for your consideration of </w:t>
      </w:r>
      <w:r w:rsidR="00E70C29" w:rsidRPr="00505259">
        <w:rPr>
          <w:sz w:val="22"/>
          <w:szCs w:val="22"/>
        </w:rPr>
        <w:t>the</w:t>
      </w:r>
      <w:r w:rsidRPr="00505259">
        <w:rPr>
          <w:sz w:val="22"/>
          <w:szCs w:val="22"/>
        </w:rPr>
        <w:t xml:space="preserve"> </w:t>
      </w:r>
      <w:proofErr w:type="gramStart"/>
      <w:r w:rsidRPr="00505259">
        <w:rPr>
          <w:sz w:val="22"/>
          <w:szCs w:val="22"/>
        </w:rPr>
        <w:t>requested revisions</w:t>
      </w:r>
      <w:proofErr w:type="gramEnd"/>
      <w:r w:rsidRPr="00505259">
        <w:rPr>
          <w:sz w:val="22"/>
          <w:szCs w:val="22"/>
        </w:rPr>
        <w:t>.</w:t>
      </w:r>
      <w:r w:rsidR="00E70C29" w:rsidRPr="00505259">
        <w:rPr>
          <w:sz w:val="22"/>
          <w:szCs w:val="22"/>
        </w:rPr>
        <w:t xml:space="preserve">  </w:t>
      </w:r>
    </w:p>
    <w:p w14:paraId="39B6A6C9" w14:textId="0B52E470" w:rsidR="00516366" w:rsidRPr="00505259" w:rsidRDefault="009C19BB">
      <w:pPr>
        <w:rPr>
          <w:sz w:val="22"/>
          <w:szCs w:val="22"/>
        </w:rPr>
      </w:pPr>
      <w:r w:rsidRPr="00505259">
        <w:rPr>
          <w:sz w:val="22"/>
          <w:szCs w:val="22"/>
        </w:rPr>
        <w:t>Please feel free to contact me with any questions</w:t>
      </w:r>
      <w:proofErr w:type="gramStart"/>
      <w:r w:rsidRPr="00505259">
        <w:rPr>
          <w:sz w:val="22"/>
          <w:szCs w:val="22"/>
        </w:rPr>
        <w:t xml:space="preserve">. </w:t>
      </w:r>
      <w:proofErr w:type="gramEnd"/>
      <w:r w:rsidR="00516366" w:rsidRPr="00505259">
        <w:rPr>
          <w:sz w:val="22"/>
          <w:szCs w:val="22"/>
        </w:rPr>
        <w:br/>
      </w:r>
    </w:p>
    <w:p w14:paraId="46E24B01" w14:textId="4A56D0C0" w:rsidR="002D6256" w:rsidRPr="00505259" w:rsidRDefault="002D6256">
      <w:pPr>
        <w:rPr>
          <w:sz w:val="22"/>
          <w:szCs w:val="22"/>
        </w:rPr>
      </w:pPr>
      <w:r w:rsidRPr="00505259">
        <w:rPr>
          <w:sz w:val="22"/>
          <w:szCs w:val="22"/>
        </w:rPr>
        <w:t xml:space="preserve">Sincerely, </w:t>
      </w:r>
    </w:p>
    <w:p w14:paraId="4AACDB83" w14:textId="7CDE39A3" w:rsidR="002D6256" w:rsidRPr="00505259" w:rsidRDefault="002D6256">
      <w:pPr>
        <w:rPr>
          <w:sz w:val="22"/>
          <w:szCs w:val="22"/>
        </w:rPr>
      </w:pPr>
      <w:r w:rsidRPr="00505259">
        <w:rPr>
          <w:sz w:val="22"/>
          <w:szCs w:val="22"/>
        </w:rPr>
        <w:t>Meaghan Marnell</w:t>
      </w:r>
    </w:p>
    <w:p w14:paraId="25F205F3" w14:textId="108E15D3" w:rsidR="002D6256" w:rsidRPr="00505259" w:rsidRDefault="002D6256">
      <w:pPr>
        <w:rPr>
          <w:sz w:val="22"/>
          <w:szCs w:val="22"/>
        </w:rPr>
      </w:pPr>
      <w:r w:rsidRPr="00505259">
        <w:rPr>
          <w:sz w:val="22"/>
          <w:szCs w:val="22"/>
        </w:rPr>
        <w:t>11 Sturbridge Drive</w:t>
      </w:r>
    </w:p>
    <w:p w14:paraId="1DE2D09D" w14:textId="25ADD8B6" w:rsidR="002D6256" w:rsidRPr="00505259" w:rsidRDefault="002D6256">
      <w:pPr>
        <w:rPr>
          <w:sz w:val="22"/>
          <w:szCs w:val="22"/>
        </w:rPr>
      </w:pPr>
      <w:r w:rsidRPr="00505259">
        <w:rPr>
          <w:sz w:val="22"/>
          <w:szCs w:val="22"/>
        </w:rPr>
        <w:t>Chelmsford, MA 01824</w:t>
      </w:r>
    </w:p>
    <w:p w14:paraId="325AF187" w14:textId="57EF9FCA" w:rsidR="007331FD" w:rsidRPr="00505259" w:rsidRDefault="007331FD">
      <w:pPr>
        <w:rPr>
          <w:sz w:val="22"/>
          <w:szCs w:val="22"/>
        </w:rPr>
      </w:pPr>
      <w:r w:rsidRPr="00505259">
        <w:rPr>
          <w:sz w:val="22"/>
          <w:szCs w:val="22"/>
        </w:rPr>
        <w:t>617-504-4785</w:t>
      </w:r>
    </w:p>
    <w:sectPr w:rsidR="007331FD" w:rsidRPr="00505259" w:rsidSect="00ED5B6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E5"/>
    <w:rsid w:val="00000988"/>
    <w:rsid w:val="00102B54"/>
    <w:rsid w:val="00145679"/>
    <w:rsid w:val="00212281"/>
    <w:rsid w:val="002D6256"/>
    <w:rsid w:val="003B4844"/>
    <w:rsid w:val="003C4738"/>
    <w:rsid w:val="003F139E"/>
    <w:rsid w:val="00505259"/>
    <w:rsid w:val="00516366"/>
    <w:rsid w:val="00574F5D"/>
    <w:rsid w:val="007331FD"/>
    <w:rsid w:val="007659D0"/>
    <w:rsid w:val="0079479F"/>
    <w:rsid w:val="007969CA"/>
    <w:rsid w:val="00845C35"/>
    <w:rsid w:val="008A5D10"/>
    <w:rsid w:val="00907874"/>
    <w:rsid w:val="009557E5"/>
    <w:rsid w:val="00972B64"/>
    <w:rsid w:val="009C19BB"/>
    <w:rsid w:val="00A74C6E"/>
    <w:rsid w:val="00A849F8"/>
    <w:rsid w:val="00AC49BF"/>
    <w:rsid w:val="00B34C16"/>
    <w:rsid w:val="00BE20B3"/>
    <w:rsid w:val="00BE7DF2"/>
    <w:rsid w:val="00C77168"/>
    <w:rsid w:val="00C800E4"/>
    <w:rsid w:val="00D5480B"/>
    <w:rsid w:val="00E65F37"/>
    <w:rsid w:val="00E70C29"/>
    <w:rsid w:val="00EA3A51"/>
    <w:rsid w:val="00ED5B68"/>
    <w:rsid w:val="00F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4955"/>
  <w15:chartTrackingRefBased/>
  <w15:docId w15:val="{EB842F95-48A4-47CB-80FC-CBC297FE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7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Marnell, Meaghan</dc:creator>
  <cp:keywords/>
  <dc:description/>
  <cp:lastModifiedBy>Anderson, William (DPH)</cp:lastModifiedBy>
  <cp:revision>7</cp:revision>
  <dcterms:created xsi:type="dcterms:W3CDTF">2025-02-13T06:28:00Z</dcterms:created>
  <dcterms:modified xsi:type="dcterms:W3CDTF">2025-02-18T15:42:00Z</dcterms:modified>
</cp:coreProperties>
</file>