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90DE7" w14:textId="3761D727" w:rsidR="00167EBC" w:rsidRPr="009A76ED" w:rsidRDefault="00167EBC" w:rsidP="00167EBC">
      <w:pPr>
        <w:jc w:val="center"/>
        <w:rPr>
          <w:rFonts w:ascii="Trebuchet MS" w:hAnsi="Trebuchet MS"/>
          <w:sz w:val="72"/>
          <w:szCs w:val="72"/>
        </w:rPr>
      </w:pPr>
      <w:bookmarkStart w:id="0" w:name="OLE_LINK8"/>
      <w:bookmarkStart w:id="1" w:name="OLE_LINK9"/>
      <w:bookmarkStart w:id="2" w:name="_GoBack"/>
      <w:bookmarkEnd w:id="2"/>
      <w:r w:rsidRPr="009A76ED">
        <w:rPr>
          <w:rFonts w:ascii="Trebuchet MS" w:hAnsi="Trebuchet MS"/>
          <w:sz w:val="72"/>
          <w:szCs w:val="72"/>
        </w:rPr>
        <w:t xml:space="preserve">Medical Education Core Competencies for the Prevention </w:t>
      </w:r>
      <w:r w:rsidR="009A76ED" w:rsidRPr="009A76ED">
        <w:rPr>
          <w:rFonts w:ascii="Trebuchet MS" w:hAnsi="Trebuchet MS"/>
          <w:sz w:val="72"/>
          <w:szCs w:val="72"/>
        </w:rPr>
        <w:t xml:space="preserve">and Management </w:t>
      </w:r>
      <w:r w:rsidRPr="009A76ED">
        <w:rPr>
          <w:rFonts w:ascii="Trebuchet MS" w:hAnsi="Trebuchet MS"/>
          <w:sz w:val="72"/>
          <w:szCs w:val="72"/>
        </w:rPr>
        <w:t>of Prescription Drug Misuse</w:t>
      </w:r>
    </w:p>
    <w:bookmarkEnd w:id="0"/>
    <w:bookmarkEnd w:id="1"/>
    <w:p w14:paraId="173621D2" w14:textId="77777777" w:rsidR="009F437E" w:rsidRPr="009F437E" w:rsidRDefault="009F437E" w:rsidP="009F437E">
      <w:pPr>
        <w:rPr>
          <w:rFonts w:ascii="Trebuchet MS" w:hAnsi="Trebuchet MS"/>
          <w:sz w:val="20"/>
          <w:szCs w:val="20"/>
        </w:rPr>
      </w:pPr>
    </w:p>
    <w:p w14:paraId="3F666DAD" w14:textId="79F5CDCA" w:rsidR="00167EBC" w:rsidRPr="009F437E" w:rsidRDefault="00167EBC" w:rsidP="00167EBC">
      <w:pPr>
        <w:jc w:val="center"/>
        <w:rPr>
          <w:rFonts w:ascii="Trebuchet MS" w:hAnsi="Trebuchet MS"/>
          <w:sz w:val="20"/>
          <w:szCs w:val="20"/>
        </w:rPr>
      </w:pPr>
      <w:r w:rsidRPr="009F437E">
        <w:rPr>
          <w:rFonts w:ascii="Trebuchet MS" w:hAnsi="Trebuchet MS"/>
          <w:noProof/>
          <w:sz w:val="7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00E3C" wp14:editId="2B2A7779">
                <wp:simplePos x="0" y="0"/>
                <wp:positionH relativeFrom="column">
                  <wp:posOffset>-554477</wp:posOffset>
                </wp:positionH>
                <wp:positionV relativeFrom="paragraph">
                  <wp:posOffset>88927</wp:posOffset>
                </wp:positionV>
                <wp:extent cx="6955223" cy="0"/>
                <wp:effectExtent l="0" t="19050" r="17145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5223" cy="0"/>
                        </a:xfrm>
                        <a:prstGeom prst="line">
                          <a:avLst/>
                        </a:prstGeom>
                        <a:noFill/>
                        <a:ln w="508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65pt,7pt" to="7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rLKgIAAEgEAAAOAAAAZHJzL2Uyb0RvYy54bWysVMuO2yAU3VfqPyD2iR+TpIkVZ1TZSTfT&#10;TqSkH0AAx2gwICBxoqr/3gt5KNNuqqpe4Atcjs899+D586mT6MitE1qVOBumGHFFNRNqX+Lv29Vg&#10;ipHzRDEiteIlPnOHnxcfP8x7U/Bct1oybhGAKFf0psSt96ZIEkdb3hE31IYr2Gy07YiHqd0nzJIe&#10;0DuZ5Gk6SXptmbGacudgtb5s4kXEbxpO/WvTOO6RLDFw83G0cdyFMVnMSbG3xLSCXmmQf2DREaHg&#10;o3eomniCDlb8AdUJarXTjR9S3SW6aQTlsQaoJkt/q2bTEsNjLSCOM3eZ3P+Dpd+Oa4sEK3GOkSId&#10;tGjjLRH71qNKKwUCaovyoFNvXAHplVrbUCk9qY150fTNIaWrlqg9j3y3ZwMgWTiRvDsSJs7A13b9&#10;V80ghxy8jqKdGtsFSJADnWJvzvfe8JNHFBYns/E4z58wore9hBS3g8Y6/4XrDoWgxFKoIBspyPHF&#10;+UCEFLeUsKz0SkgZWy8V6ks8TqcpuIN2BoTwrVBbsMNbhHBaChbSw0Fn97tKWnQkwU7xiXXCzmOa&#10;1QfFInzLCVteY0+EvMRAR6qAB8UBwWt08cuPWTpbTpfT0WCUT5aDUVrXg8+rajSYrLJP4/qprqo6&#10;+xmoZaOiFYxxFdjdvJuN/s4b11t0cd3dvXdhkvfoUUEge3tH0rG7oaEXa+w0O6/tretg15h8vVrh&#10;PjzOIX78ASx+AQAA//8DAFBLAwQUAAYACAAAACEAFn8zz94AAAAKAQAADwAAAGRycy9kb3ducmV2&#10;LnhtbEyPzU7DMBCE70i8g7VI3Fq7/DUKcSpE4YBQQU2BsxsvSUS8jmInDW/PVhzgtrszmv0mW02u&#10;FSP2ofGkYTFXIJBKbxuqNLztHmcJiBANWdN6Qg3fGGCVn55kJrX+QFsci1gJDqGQGg11jF0qZShr&#10;dCbMfYfE2qfvnYm89pW0vTlwuGvlhVI30pmG+ENtOryvsfwqBqfhYVi/Fov3D7N8Vi+brp7G9fXT&#10;qPX52XR3CyLiFP/McMRndMiZae8HskG0GmbJ8pKtLFxxp6NBqYSn/e9F5pn8XyH/AQAA//8DAFBL&#10;AQItABQABgAIAAAAIQC2gziS/gAAAOEBAAATAAAAAAAAAAAAAAAAAAAAAABbQ29udGVudF9UeXBl&#10;c10ueG1sUEsBAi0AFAAGAAgAAAAhADj9If/WAAAAlAEAAAsAAAAAAAAAAAAAAAAALwEAAF9yZWxz&#10;Ly5yZWxzUEsBAi0AFAAGAAgAAAAhAEAbKssqAgAASAQAAA4AAAAAAAAAAAAAAAAALgIAAGRycy9l&#10;Mm9Eb2MueG1sUEsBAi0AFAAGAAgAAAAhABZ/M8/eAAAACgEAAA8AAAAAAAAAAAAAAAAAhAQAAGRy&#10;cy9kb3ducmV2LnhtbFBLBQYAAAAABAAEAPMAAACPBQAAAAA=&#10;" strokeweight="4pt">
                <v:stroke linestyle="thinThick"/>
              </v:line>
            </w:pict>
          </mc:Fallback>
        </mc:AlternateContent>
      </w:r>
    </w:p>
    <w:p w14:paraId="7B145043" w14:textId="488842C7" w:rsidR="00167EBC" w:rsidRPr="009F437E" w:rsidRDefault="00167EBC" w:rsidP="00167EBC">
      <w:pPr>
        <w:rPr>
          <w:rFonts w:ascii="Trebuchet MS" w:hAnsi="Trebuchet MS"/>
          <w:smallCaps/>
          <w:sz w:val="40"/>
        </w:rPr>
      </w:pPr>
    </w:p>
    <w:p w14:paraId="6047E6D3" w14:textId="777AAB72" w:rsidR="00167EBC" w:rsidRPr="009F437E" w:rsidRDefault="009F437E" w:rsidP="009F437E">
      <w:pPr>
        <w:jc w:val="center"/>
        <w:rPr>
          <w:rFonts w:ascii="Trebuchet MS" w:hAnsi="Trebuchet MS"/>
          <w:smallCaps/>
          <w:sz w:val="40"/>
        </w:rPr>
      </w:pPr>
      <w:r w:rsidRPr="009F437E">
        <w:rPr>
          <w:rFonts w:ascii="Trebuchet MS" w:hAnsi="Trebuchet MS"/>
          <w:smallCaps/>
          <w:sz w:val="40"/>
        </w:rPr>
        <w:t>Recommendations from the Governor’s Medical Education Working Group on Prescription Drug Misuse</w:t>
      </w:r>
    </w:p>
    <w:p w14:paraId="0CBADB45" w14:textId="77777777" w:rsidR="009F437E" w:rsidRPr="009F437E" w:rsidRDefault="009F437E" w:rsidP="009F437E">
      <w:pPr>
        <w:jc w:val="center"/>
        <w:rPr>
          <w:rFonts w:ascii="Trebuchet MS" w:hAnsi="Trebuchet MS"/>
          <w:smallCaps/>
          <w:sz w:val="40"/>
        </w:rPr>
      </w:pPr>
    </w:p>
    <w:p w14:paraId="38103C43" w14:textId="204E9182" w:rsidR="009F437E" w:rsidRPr="009F437E" w:rsidRDefault="009F437E" w:rsidP="009F437E">
      <w:pPr>
        <w:jc w:val="center"/>
        <w:rPr>
          <w:rFonts w:ascii="Trebuchet MS" w:hAnsi="Trebuchet MS"/>
          <w:smallCaps/>
          <w:sz w:val="40"/>
        </w:rPr>
      </w:pPr>
    </w:p>
    <w:p w14:paraId="1C821143" w14:textId="0130E60C" w:rsidR="009F437E" w:rsidRPr="009F437E" w:rsidRDefault="009A76ED" w:rsidP="009F437E">
      <w:pPr>
        <w:jc w:val="center"/>
        <w:rPr>
          <w:rFonts w:ascii="Trebuchet MS" w:hAnsi="Trebuchet MS"/>
          <w:sz w:val="40"/>
        </w:rPr>
      </w:pPr>
      <w:r w:rsidRPr="009F437E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2234EE1" wp14:editId="1544CF58">
            <wp:simplePos x="0" y="0"/>
            <wp:positionH relativeFrom="column">
              <wp:posOffset>2088515</wp:posOffset>
            </wp:positionH>
            <wp:positionV relativeFrom="paragraph">
              <wp:posOffset>234518</wp:posOffset>
            </wp:positionV>
            <wp:extent cx="1487170" cy="1543050"/>
            <wp:effectExtent l="0" t="0" r="0" b="0"/>
            <wp:wrapNone/>
            <wp:docPr id="317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7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4A79A" w14:textId="77777777" w:rsidR="00167EBC" w:rsidRPr="009F437E" w:rsidRDefault="00167EBC" w:rsidP="00167EBC">
      <w:pPr>
        <w:jc w:val="right"/>
      </w:pPr>
    </w:p>
    <w:p w14:paraId="6168D2C7" w14:textId="77777777" w:rsidR="00167EBC" w:rsidRPr="009F437E" w:rsidRDefault="00167EBC" w:rsidP="00167EBC"/>
    <w:p w14:paraId="58545B7C" w14:textId="77777777" w:rsidR="009F437E" w:rsidRPr="009F437E" w:rsidRDefault="009F437E" w:rsidP="00167EBC"/>
    <w:p w14:paraId="3746871A" w14:textId="77777777" w:rsidR="009F437E" w:rsidRPr="009F437E" w:rsidRDefault="009F437E" w:rsidP="00167EBC"/>
    <w:p w14:paraId="27B9CF3B" w14:textId="77777777" w:rsidR="009F437E" w:rsidRPr="009F437E" w:rsidRDefault="009F437E" w:rsidP="00167EBC"/>
    <w:p w14:paraId="1E4FDBA9" w14:textId="77777777" w:rsidR="009F437E" w:rsidRPr="009F437E" w:rsidRDefault="009F437E" w:rsidP="00167EBC"/>
    <w:p w14:paraId="78AA91F9" w14:textId="77777777" w:rsidR="009F437E" w:rsidRPr="009F437E" w:rsidRDefault="009F437E" w:rsidP="00167EBC"/>
    <w:p w14:paraId="42AEE469" w14:textId="77777777" w:rsidR="009F437E" w:rsidRPr="009F437E" w:rsidRDefault="009F437E" w:rsidP="00167EBC"/>
    <w:p w14:paraId="4A7D59CC" w14:textId="77777777" w:rsidR="009F437E" w:rsidRPr="009F437E" w:rsidRDefault="009F437E" w:rsidP="00167EBC"/>
    <w:p w14:paraId="5D267759" w14:textId="77777777" w:rsidR="009F437E" w:rsidRPr="009F437E" w:rsidRDefault="009F437E" w:rsidP="00167EBC"/>
    <w:p w14:paraId="0D6B038C" w14:textId="1D98F76A" w:rsidR="00167EBC" w:rsidRPr="009F437E" w:rsidRDefault="00167EBC" w:rsidP="00167EBC">
      <w:pPr>
        <w:jc w:val="right"/>
      </w:pPr>
    </w:p>
    <w:p w14:paraId="4F7EE20B" w14:textId="77777777" w:rsidR="009F437E" w:rsidRDefault="009F437E" w:rsidP="00167EBC">
      <w:pPr>
        <w:jc w:val="right"/>
        <w:rPr>
          <w:b/>
          <w:sz w:val="24"/>
          <w:szCs w:val="24"/>
        </w:rPr>
      </w:pPr>
    </w:p>
    <w:p w14:paraId="2A2D935E" w14:textId="77777777" w:rsidR="009A76ED" w:rsidRDefault="009A76ED" w:rsidP="00167EBC">
      <w:pPr>
        <w:jc w:val="right"/>
        <w:rPr>
          <w:b/>
          <w:sz w:val="24"/>
          <w:szCs w:val="24"/>
        </w:rPr>
      </w:pPr>
    </w:p>
    <w:p w14:paraId="5EEE1152" w14:textId="77777777" w:rsidR="009A76ED" w:rsidRPr="009F437E" w:rsidRDefault="009A76ED" w:rsidP="00167EBC">
      <w:pPr>
        <w:jc w:val="right"/>
        <w:rPr>
          <w:b/>
          <w:sz w:val="24"/>
          <w:szCs w:val="24"/>
        </w:rPr>
      </w:pPr>
    </w:p>
    <w:p w14:paraId="695A5BE0" w14:textId="477E6D67" w:rsidR="009F437E" w:rsidRPr="009F437E" w:rsidRDefault="009F437E" w:rsidP="00167EBC">
      <w:pPr>
        <w:jc w:val="right"/>
        <w:rPr>
          <w:rFonts w:ascii="Trebuchet MS" w:hAnsi="Trebuchet MS"/>
          <w:b/>
        </w:rPr>
      </w:pPr>
      <w:r w:rsidRPr="009F437E">
        <w:rPr>
          <w:rFonts w:ascii="Trebuchet MS" w:hAnsi="Trebuchet MS"/>
          <w:b/>
        </w:rPr>
        <w:t>Governor’s Medical Education Working Group on Prescription Drug Misuse</w:t>
      </w:r>
    </w:p>
    <w:p w14:paraId="5D73D0DF" w14:textId="08476B6D" w:rsidR="00167EBC" w:rsidRPr="009F437E" w:rsidRDefault="00167EBC" w:rsidP="00167EBC">
      <w:pPr>
        <w:jc w:val="right"/>
        <w:rPr>
          <w:rFonts w:ascii="Trebuchet MS" w:hAnsi="Trebuchet MS"/>
        </w:rPr>
      </w:pPr>
      <w:r w:rsidRPr="009F437E">
        <w:rPr>
          <w:rFonts w:ascii="Trebuchet MS" w:hAnsi="Trebuchet MS"/>
        </w:rPr>
        <w:t xml:space="preserve">Massachusetts Department of Public Health </w:t>
      </w:r>
    </w:p>
    <w:p w14:paraId="3F20F200" w14:textId="6CED437B" w:rsidR="00167EBC" w:rsidRPr="009F437E" w:rsidRDefault="00167EBC" w:rsidP="00167EBC">
      <w:pPr>
        <w:jc w:val="right"/>
        <w:rPr>
          <w:rFonts w:ascii="Trebuchet MS" w:hAnsi="Trebuchet MS"/>
        </w:rPr>
      </w:pPr>
      <w:r w:rsidRPr="009F437E">
        <w:rPr>
          <w:rFonts w:ascii="Trebuchet MS" w:hAnsi="Trebuchet MS"/>
        </w:rPr>
        <w:t>Massachusetts Medical Society</w:t>
      </w:r>
    </w:p>
    <w:p w14:paraId="4F5EBCEA" w14:textId="5FF7A3B1" w:rsidR="00167EBC" w:rsidRPr="009F437E" w:rsidRDefault="00167EBC" w:rsidP="00167EBC">
      <w:pPr>
        <w:jc w:val="right"/>
        <w:rPr>
          <w:rFonts w:ascii="Trebuchet MS" w:hAnsi="Trebuchet MS"/>
        </w:rPr>
      </w:pPr>
      <w:r w:rsidRPr="009F437E">
        <w:rPr>
          <w:rFonts w:ascii="Trebuchet MS" w:hAnsi="Trebuchet MS"/>
        </w:rPr>
        <w:t>Boston University School of Medicine</w:t>
      </w:r>
    </w:p>
    <w:p w14:paraId="1F2B6CBF" w14:textId="1DC01B1C" w:rsidR="00167EBC" w:rsidRPr="009F437E" w:rsidRDefault="00167EBC" w:rsidP="00167EBC">
      <w:pPr>
        <w:jc w:val="right"/>
        <w:rPr>
          <w:rFonts w:ascii="Trebuchet MS" w:hAnsi="Trebuchet MS"/>
        </w:rPr>
      </w:pPr>
      <w:r w:rsidRPr="009F437E">
        <w:rPr>
          <w:rFonts w:ascii="Trebuchet MS" w:hAnsi="Trebuchet MS"/>
        </w:rPr>
        <w:t>Harvard Medical School</w:t>
      </w:r>
    </w:p>
    <w:p w14:paraId="3A4FAD82" w14:textId="4BD39EE2" w:rsidR="00167EBC" w:rsidRPr="009F437E" w:rsidRDefault="00167EBC" w:rsidP="00167EBC">
      <w:pPr>
        <w:jc w:val="right"/>
        <w:rPr>
          <w:rFonts w:ascii="Trebuchet MS" w:hAnsi="Trebuchet MS"/>
        </w:rPr>
      </w:pPr>
      <w:r w:rsidRPr="009F437E">
        <w:rPr>
          <w:rFonts w:ascii="Trebuchet MS" w:hAnsi="Trebuchet MS"/>
        </w:rPr>
        <w:t>Tufts School of Medicine</w:t>
      </w:r>
    </w:p>
    <w:p w14:paraId="6DDCD491" w14:textId="108326A3" w:rsidR="00167EBC" w:rsidRPr="009F437E" w:rsidRDefault="00167EBC" w:rsidP="00167EBC">
      <w:pPr>
        <w:jc w:val="right"/>
        <w:rPr>
          <w:rFonts w:ascii="Trebuchet MS" w:hAnsi="Trebuchet MS"/>
        </w:rPr>
      </w:pPr>
      <w:r w:rsidRPr="009F437E">
        <w:rPr>
          <w:rFonts w:ascii="Trebuchet MS" w:hAnsi="Trebuchet MS"/>
        </w:rPr>
        <w:t>University of Massachusetts School of Medicine</w:t>
      </w:r>
    </w:p>
    <w:p w14:paraId="6DF0AE8F" w14:textId="77777777" w:rsidR="00167EBC" w:rsidRPr="009F437E" w:rsidRDefault="00167EBC" w:rsidP="00167EBC">
      <w:pPr>
        <w:jc w:val="right"/>
        <w:rPr>
          <w:rFonts w:ascii="Trebuchet MS" w:hAnsi="Trebuchet MS"/>
        </w:rPr>
      </w:pPr>
    </w:p>
    <w:p w14:paraId="62BF92E2" w14:textId="200E9AEC" w:rsidR="00167EBC" w:rsidRPr="009F437E" w:rsidRDefault="00167EBC" w:rsidP="009F437E">
      <w:pPr>
        <w:jc w:val="right"/>
        <w:rPr>
          <w:rFonts w:ascii="Trebuchet MS" w:hAnsi="Trebuchet MS"/>
          <w:b/>
        </w:rPr>
        <w:sectPr w:rsidR="00167EBC" w:rsidRPr="009F437E" w:rsidSect="00167EBC">
          <w:footerReference w:type="even" r:id="rId14"/>
          <w:footerReference w:type="default" r:id="rId15"/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noEndnote/>
          <w:titlePg/>
        </w:sectPr>
      </w:pPr>
      <w:r w:rsidRPr="009F437E">
        <w:rPr>
          <w:rFonts w:ascii="Trebuchet MS" w:hAnsi="Trebuchet MS"/>
          <w:b/>
        </w:rPr>
        <w:t xml:space="preserve"> November </w:t>
      </w:r>
      <w:r w:rsidR="009A76ED">
        <w:rPr>
          <w:rFonts w:ascii="Trebuchet MS" w:hAnsi="Trebuchet MS"/>
          <w:b/>
        </w:rPr>
        <w:t>2015</w:t>
      </w:r>
      <w:r w:rsidRPr="009F437E">
        <w:rPr>
          <w:rFonts w:ascii="Univers (WN)" w:hAnsi="Univers (WN)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9F748" wp14:editId="6460B596">
                <wp:simplePos x="0" y="0"/>
                <wp:positionH relativeFrom="column">
                  <wp:posOffset>2566035</wp:posOffset>
                </wp:positionH>
                <wp:positionV relativeFrom="paragraph">
                  <wp:posOffset>8185785</wp:posOffset>
                </wp:positionV>
                <wp:extent cx="571500" cy="342900"/>
                <wp:effectExtent l="3810" t="63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07EC3" w14:textId="77777777" w:rsidR="00167EBC" w:rsidRDefault="00167EBC" w:rsidP="00167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2.05pt;margin-top:644.55pt;width:4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nktgAIAAA4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Gdh+r0xlXgdG/AzQ+wDSzHTJ250/SLQ0rftERt+JW1um85YRBdFk4mJ0dHHBdA&#10;1v17zeAasvU6Ag2N7ULpoBgI0IGlxyMzIRQKm9NZNk3BQsF0XuQlzMMNpDocNtb5t1x3KExqbIH4&#10;CE52d86PrgeXcJfTUrCVkDIu7GZ9Iy3aERDJKn579BduUgVnpcOxEXHcgRjhjmAL0UbSn8osL9Lr&#10;vJysLuazSbEqppNyls4naVZelxdpURa3q+8hwKyoWsEYV3dC8YMAs+LvCN63wiidKEHU17ic5tOR&#10;oT8mmcbvd0l2wkM/StHVeH50IlXg9Y1ikDapPBFynCcvw4+EQA0O/1iVqIJA/CgBP6wHQAnSWGv2&#10;CHqwGvgCauERgUmr7TeMemjIGruvW2I5RvKdAk2VWVGEDo6LYjrLYWFPLetTC1EUoGrsMRqnN37s&#10;+q2xYtPCTaOKlb4CHTYiauQ5qr16oeliMvsHInT16Tp6PT9jyx8AAAD//wMAUEsDBBQABgAIAAAA&#10;IQDsnoMM4AAAAA0BAAAPAAAAZHJzL2Rvd25yZXYueG1sTI/BbsIwEETvlfoP1iL1UhUnkAJJ46C2&#10;UiuuUD5gEy9JRGxHsSHh77uc2tvuzGj2bb6dTCeuNPjWWQXxPAJBtnK6tbWC48/XywaED2g1ds6S&#10;ght52BaPDzlm2o12T9dDqAWXWJ+hgiaEPpPSVw0Z9HPXk2Xv5AaDgdehlnrAkctNJxdRtJIGW8sX&#10;Guzps6HqfLgYBafd+PyajuV3OK73yeoD23Xpbko9zab3NxCBpvAXhjs+o0PBTKW7WO1FpyCJkpij&#10;bCw2KU8cSdK7VLK0TJYxyCKX/78ofgEAAP//AwBQSwECLQAUAAYACAAAACEAtoM4kv4AAADhAQAA&#10;EwAAAAAAAAAAAAAAAAAAAAAAW0NvbnRlbnRfVHlwZXNdLnhtbFBLAQItABQABgAIAAAAIQA4/SH/&#10;1gAAAJQBAAALAAAAAAAAAAAAAAAAAC8BAABfcmVscy8ucmVsc1BLAQItABQABgAIAAAAIQAn+nkt&#10;gAIAAA4FAAAOAAAAAAAAAAAAAAAAAC4CAABkcnMvZTJvRG9jLnhtbFBLAQItABQABgAIAAAAIQDs&#10;noMM4AAAAA0BAAAPAAAAAAAAAAAAAAAAANoEAABkcnMvZG93bnJldi54bWxQSwUGAAAAAAQABADz&#10;AAAA5wUAAAAA&#10;" stroked="f">
                <v:textbox>
                  <w:txbxContent>
                    <w:p w14:paraId="60207EC3" w14:textId="77777777" w:rsidR="00167EBC" w:rsidRDefault="00167EBC" w:rsidP="00167EBC"/>
                  </w:txbxContent>
                </v:textbox>
              </v:shape>
            </w:pict>
          </mc:Fallback>
        </mc:AlternateContent>
      </w:r>
    </w:p>
    <w:p w14:paraId="1EB7A74B" w14:textId="0A01D19F" w:rsidR="00554E6D" w:rsidRPr="009F437E" w:rsidRDefault="00554E6D" w:rsidP="003A0BC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F437E">
        <w:rPr>
          <w:rFonts w:ascii="Times New Roman" w:hAnsi="Times New Roman"/>
          <w:b/>
          <w:bCs/>
          <w:sz w:val="24"/>
          <w:szCs w:val="24"/>
        </w:rPr>
        <w:lastRenderedPageBreak/>
        <w:t>CORE COMPETENCIES FOR</w:t>
      </w:r>
    </w:p>
    <w:p w14:paraId="741606AE" w14:textId="5C645180" w:rsidR="000C36D4" w:rsidRPr="009F437E" w:rsidRDefault="00554E6D" w:rsidP="003A0BC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F437E">
        <w:rPr>
          <w:rFonts w:ascii="Times New Roman" w:hAnsi="Times New Roman"/>
          <w:b/>
          <w:bCs/>
          <w:sz w:val="24"/>
          <w:szCs w:val="24"/>
        </w:rPr>
        <w:t xml:space="preserve">THE PREVENTION </w:t>
      </w:r>
      <w:r w:rsidR="000C36D4" w:rsidRPr="009F437E">
        <w:rPr>
          <w:rFonts w:ascii="Times New Roman" w:hAnsi="Times New Roman"/>
          <w:b/>
          <w:bCs/>
          <w:sz w:val="24"/>
          <w:szCs w:val="24"/>
        </w:rPr>
        <w:t>AND MANAGEMENT</w:t>
      </w:r>
    </w:p>
    <w:p w14:paraId="0699AE75" w14:textId="0F97733F" w:rsidR="00554E6D" w:rsidRPr="009F437E" w:rsidRDefault="00554E6D" w:rsidP="003A0BC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F437E">
        <w:rPr>
          <w:rFonts w:ascii="Times New Roman" w:hAnsi="Times New Roman"/>
          <w:b/>
          <w:bCs/>
          <w:sz w:val="24"/>
          <w:szCs w:val="24"/>
        </w:rPr>
        <w:t>OF PRESCRIPTION DRUG MISUSE</w:t>
      </w:r>
    </w:p>
    <w:p w14:paraId="50C6798C" w14:textId="77777777" w:rsidR="00554E6D" w:rsidRPr="009F437E" w:rsidRDefault="00554E6D" w:rsidP="003A0B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F66FCBF" w14:textId="77777777" w:rsidR="00D602EA" w:rsidRPr="009F437E" w:rsidRDefault="00D602EA" w:rsidP="003A0BC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9290406" w14:textId="3A783DD4" w:rsidR="00D602EA" w:rsidRPr="009F437E" w:rsidRDefault="00D602EA" w:rsidP="003A0BC3">
      <w:pPr>
        <w:jc w:val="both"/>
        <w:rPr>
          <w:rFonts w:ascii="Times New Roman" w:hAnsi="Times New Roman"/>
          <w:b/>
          <w:sz w:val="24"/>
          <w:szCs w:val="24"/>
        </w:rPr>
      </w:pPr>
      <w:r w:rsidRPr="009F437E">
        <w:rPr>
          <w:rFonts w:ascii="Times New Roman" w:hAnsi="Times New Roman"/>
          <w:b/>
          <w:sz w:val="24"/>
          <w:szCs w:val="24"/>
        </w:rPr>
        <w:t xml:space="preserve">Working Group Background: </w:t>
      </w:r>
      <w:r w:rsidRPr="009F437E">
        <w:rPr>
          <w:rFonts w:ascii="Times New Roman" w:hAnsi="Times New Roman"/>
          <w:b/>
          <w:sz w:val="24"/>
          <w:szCs w:val="24"/>
        </w:rPr>
        <w:tab/>
      </w:r>
    </w:p>
    <w:p w14:paraId="47236BF3" w14:textId="77777777" w:rsidR="00F42088" w:rsidRPr="009F437E" w:rsidRDefault="00F42088" w:rsidP="003A0BC3">
      <w:pPr>
        <w:jc w:val="both"/>
        <w:rPr>
          <w:rFonts w:ascii="Times New Roman" w:hAnsi="Times New Roman"/>
          <w:b/>
          <w:sz w:val="24"/>
          <w:szCs w:val="24"/>
        </w:rPr>
      </w:pPr>
    </w:p>
    <w:p w14:paraId="258C1B12" w14:textId="64024124" w:rsidR="00D602EA" w:rsidRPr="009F437E" w:rsidRDefault="00D602EA" w:rsidP="009A76E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In an effort </w:t>
      </w:r>
      <w:r w:rsidR="005053C6" w:rsidRPr="009F437E">
        <w:rPr>
          <w:rFonts w:ascii="Times New Roman" w:hAnsi="Times New Roman"/>
          <w:sz w:val="24"/>
          <w:szCs w:val="24"/>
        </w:rPr>
        <w:t>to prepare</w:t>
      </w:r>
      <w:r w:rsidRPr="009F437E">
        <w:rPr>
          <w:rFonts w:ascii="Times New Roman" w:hAnsi="Times New Roman"/>
          <w:sz w:val="24"/>
          <w:szCs w:val="24"/>
        </w:rPr>
        <w:t xml:space="preserve"> the next generation of physicians with the necessary tools to curb the nation’s current opioid </w:t>
      </w:r>
      <w:r w:rsidR="005053C6" w:rsidRPr="009F437E">
        <w:rPr>
          <w:rFonts w:ascii="Times New Roman" w:hAnsi="Times New Roman"/>
          <w:sz w:val="24"/>
          <w:szCs w:val="24"/>
        </w:rPr>
        <w:t>epidemic,</w:t>
      </w:r>
      <w:r w:rsidR="005053C6" w:rsidRPr="009F437E" w:rsidDel="005053C6">
        <w:rPr>
          <w:rFonts w:ascii="Times New Roman" w:hAnsi="Times New Roman"/>
          <w:sz w:val="24"/>
          <w:szCs w:val="24"/>
        </w:rPr>
        <w:t xml:space="preserve"> </w:t>
      </w:r>
      <w:r w:rsidR="00625296" w:rsidRPr="009F437E">
        <w:rPr>
          <w:rFonts w:ascii="Times New Roman" w:hAnsi="Times New Roman"/>
          <w:sz w:val="24"/>
          <w:szCs w:val="24"/>
        </w:rPr>
        <w:t>t</w:t>
      </w:r>
      <w:r w:rsidR="005053C6" w:rsidRPr="009F437E">
        <w:rPr>
          <w:rFonts w:ascii="Times New Roman" w:hAnsi="Times New Roman"/>
          <w:sz w:val="24"/>
          <w:szCs w:val="24"/>
        </w:rPr>
        <w:t>he Baker-Polito Administration</w:t>
      </w:r>
      <w:r w:rsidR="005A6A88" w:rsidRPr="009F437E">
        <w:rPr>
          <w:rFonts w:ascii="Times New Roman" w:hAnsi="Times New Roman"/>
          <w:sz w:val="24"/>
          <w:szCs w:val="24"/>
        </w:rPr>
        <w:t xml:space="preserve">, the </w:t>
      </w:r>
      <w:r w:rsidRPr="009F437E">
        <w:rPr>
          <w:rFonts w:ascii="Times New Roman" w:hAnsi="Times New Roman"/>
          <w:sz w:val="24"/>
          <w:szCs w:val="24"/>
        </w:rPr>
        <w:t>Massachusetts Medical Society</w:t>
      </w:r>
      <w:r w:rsidR="005A6A88" w:rsidRPr="009F437E">
        <w:rPr>
          <w:rFonts w:ascii="Times New Roman" w:hAnsi="Times New Roman"/>
          <w:sz w:val="24"/>
          <w:szCs w:val="24"/>
        </w:rPr>
        <w:t>,</w:t>
      </w:r>
      <w:r w:rsidRPr="009F437E">
        <w:rPr>
          <w:rFonts w:ascii="Times New Roman" w:hAnsi="Times New Roman"/>
          <w:sz w:val="24"/>
          <w:szCs w:val="24"/>
        </w:rPr>
        <w:t xml:space="preserve"> and the deans of the Commonwealth’s four medical schools – Boston University School of Medicine; Harvard Medical School; Tufts School of Medicine; and the University of Massachusetts Medical School – </w:t>
      </w:r>
      <w:r w:rsidR="00625296" w:rsidRPr="009F437E">
        <w:rPr>
          <w:rFonts w:ascii="Times New Roman" w:hAnsi="Times New Roman"/>
          <w:sz w:val="24"/>
          <w:szCs w:val="24"/>
        </w:rPr>
        <w:t xml:space="preserve">have partnered </w:t>
      </w:r>
      <w:r w:rsidRPr="009F437E">
        <w:rPr>
          <w:rFonts w:ascii="Times New Roman" w:hAnsi="Times New Roman"/>
          <w:sz w:val="24"/>
          <w:szCs w:val="24"/>
        </w:rPr>
        <w:t>in enhancing current</w:t>
      </w:r>
      <w:r w:rsidR="0005360E"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sz w:val="24"/>
          <w:szCs w:val="24"/>
        </w:rPr>
        <w:t xml:space="preserve">medical school </w:t>
      </w:r>
      <w:r w:rsidR="000307B2" w:rsidRPr="009F437E">
        <w:rPr>
          <w:rFonts w:ascii="Times New Roman" w:hAnsi="Times New Roman"/>
          <w:sz w:val="24"/>
          <w:szCs w:val="24"/>
        </w:rPr>
        <w:t>core competencies</w:t>
      </w:r>
      <w:r w:rsidRPr="009F437E">
        <w:rPr>
          <w:rFonts w:ascii="Times New Roman" w:hAnsi="Times New Roman"/>
          <w:sz w:val="24"/>
          <w:szCs w:val="24"/>
        </w:rPr>
        <w:t xml:space="preserve">. </w:t>
      </w:r>
      <w:r w:rsidR="00687BA9" w:rsidRPr="009F437E">
        <w:rPr>
          <w:rFonts w:ascii="Times New Roman" w:hAnsi="Times New Roman"/>
          <w:sz w:val="24"/>
          <w:szCs w:val="24"/>
        </w:rPr>
        <w:t>T</w:t>
      </w:r>
      <w:r w:rsidRPr="009F437E">
        <w:rPr>
          <w:rFonts w:ascii="Times New Roman" w:hAnsi="Times New Roman"/>
          <w:sz w:val="24"/>
          <w:szCs w:val="24"/>
        </w:rPr>
        <w:t xml:space="preserve">his </w:t>
      </w:r>
      <w:r w:rsidR="00E53D56" w:rsidRPr="009F437E">
        <w:rPr>
          <w:rFonts w:ascii="Times New Roman" w:hAnsi="Times New Roman"/>
          <w:sz w:val="24"/>
          <w:szCs w:val="24"/>
        </w:rPr>
        <w:t xml:space="preserve">first-in-the-nation </w:t>
      </w:r>
      <w:r w:rsidR="00DF2CD3" w:rsidRPr="009F437E">
        <w:rPr>
          <w:rFonts w:ascii="Times New Roman" w:hAnsi="Times New Roman"/>
          <w:sz w:val="24"/>
          <w:szCs w:val="24"/>
        </w:rPr>
        <w:t>partnership has resulted in</w:t>
      </w:r>
      <w:r w:rsidR="009A3C98" w:rsidRPr="009F437E">
        <w:rPr>
          <w:rFonts w:ascii="Times New Roman" w:hAnsi="Times New Roman"/>
          <w:sz w:val="24"/>
          <w:szCs w:val="24"/>
        </w:rPr>
        <w:t xml:space="preserve"> </w:t>
      </w:r>
      <w:r w:rsidR="005A6A88" w:rsidRPr="009F437E">
        <w:rPr>
          <w:rFonts w:ascii="Times New Roman" w:hAnsi="Times New Roman"/>
          <w:sz w:val="24"/>
          <w:szCs w:val="24"/>
        </w:rPr>
        <w:t>the establishment of</w:t>
      </w:r>
      <w:r w:rsidR="00DF2CD3"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sz w:val="24"/>
          <w:szCs w:val="24"/>
        </w:rPr>
        <w:t xml:space="preserve">cross-institutional core competencies for </w:t>
      </w:r>
      <w:r w:rsidR="00E3646B" w:rsidRPr="009F437E">
        <w:rPr>
          <w:rFonts w:ascii="Times New Roman" w:hAnsi="Times New Roman"/>
          <w:sz w:val="24"/>
          <w:szCs w:val="24"/>
        </w:rPr>
        <w:t>the prevention</w:t>
      </w:r>
      <w:r w:rsidR="00DF2CD3" w:rsidRPr="009F437E">
        <w:rPr>
          <w:rFonts w:ascii="Times New Roman" w:hAnsi="Times New Roman"/>
          <w:sz w:val="24"/>
          <w:szCs w:val="24"/>
        </w:rPr>
        <w:t xml:space="preserve"> and management</w:t>
      </w:r>
      <w:r w:rsidR="00E3646B" w:rsidRPr="009F437E">
        <w:rPr>
          <w:rFonts w:ascii="Times New Roman" w:hAnsi="Times New Roman"/>
          <w:sz w:val="24"/>
          <w:szCs w:val="24"/>
        </w:rPr>
        <w:t xml:space="preserve"> of prescription drug misuse</w:t>
      </w:r>
      <w:r w:rsidR="00E155C5" w:rsidRPr="009F437E">
        <w:rPr>
          <w:rFonts w:ascii="Times New Roman" w:hAnsi="Times New Roman"/>
          <w:sz w:val="24"/>
          <w:szCs w:val="24"/>
        </w:rPr>
        <w:t xml:space="preserve"> </w:t>
      </w:r>
      <w:r w:rsidR="007D388A" w:rsidRPr="009F437E">
        <w:rPr>
          <w:rFonts w:ascii="Times New Roman" w:hAnsi="Times New Roman"/>
          <w:sz w:val="24"/>
          <w:szCs w:val="24"/>
        </w:rPr>
        <w:t xml:space="preserve">that will reach </w:t>
      </w:r>
      <w:r w:rsidR="00687BA9" w:rsidRPr="009F437E">
        <w:rPr>
          <w:rFonts w:ascii="Times New Roman" w:hAnsi="Times New Roman"/>
          <w:sz w:val="24"/>
          <w:szCs w:val="24"/>
        </w:rPr>
        <w:t>the approximately 3,000 enrolled medical students across</w:t>
      </w:r>
      <w:r w:rsidR="007D388A" w:rsidRPr="009F437E">
        <w:rPr>
          <w:rFonts w:ascii="Times New Roman" w:hAnsi="Times New Roman"/>
          <w:sz w:val="24"/>
          <w:szCs w:val="24"/>
        </w:rPr>
        <w:t xml:space="preserve"> </w:t>
      </w:r>
      <w:r w:rsidR="00E155C5" w:rsidRPr="009F437E">
        <w:rPr>
          <w:rFonts w:ascii="Times New Roman" w:hAnsi="Times New Roman"/>
          <w:sz w:val="24"/>
          <w:szCs w:val="24"/>
        </w:rPr>
        <w:t>the Commonwealth of Massachusetts.</w:t>
      </w:r>
    </w:p>
    <w:p w14:paraId="0AF7408F" w14:textId="77777777" w:rsidR="00D602EA" w:rsidRPr="009F437E" w:rsidRDefault="00D602EA" w:rsidP="009A76E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A745835" w14:textId="4589E98E" w:rsidR="00D602EA" w:rsidRPr="009F437E" w:rsidRDefault="00D602EA" w:rsidP="009A76E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ab/>
      </w:r>
      <w:r w:rsidR="00A30E5C" w:rsidRPr="009F437E">
        <w:rPr>
          <w:rFonts w:ascii="Times New Roman" w:hAnsi="Times New Roman"/>
          <w:sz w:val="24"/>
          <w:szCs w:val="24"/>
        </w:rPr>
        <w:t xml:space="preserve">This collaboration and set of cross-institutional core competencies will provide </w:t>
      </w:r>
      <w:r w:rsidRPr="009F437E">
        <w:rPr>
          <w:rFonts w:ascii="Times New Roman" w:hAnsi="Times New Roman"/>
          <w:sz w:val="24"/>
          <w:szCs w:val="24"/>
        </w:rPr>
        <w:t xml:space="preserve">medical students with enhanced </w:t>
      </w:r>
      <w:r w:rsidR="00554E6D" w:rsidRPr="009F437E">
        <w:rPr>
          <w:rFonts w:ascii="Times New Roman" w:hAnsi="Times New Roman"/>
          <w:sz w:val="24"/>
          <w:szCs w:val="24"/>
        </w:rPr>
        <w:t>training in primary, secondary, and tertiary prevention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="00554E6D" w:rsidRPr="009F437E">
        <w:rPr>
          <w:rFonts w:ascii="Times New Roman" w:hAnsi="Times New Roman"/>
          <w:sz w:val="24"/>
          <w:szCs w:val="24"/>
        </w:rPr>
        <w:t xml:space="preserve">strategies </w:t>
      </w:r>
      <w:r w:rsidR="00E4409E" w:rsidRPr="009F437E">
        <w:rPr>
          <w:rFonts w:ascii="Times New Roman" w:hAnsi="Times New Roman"/>
          <w:sz w:val="24"/>
          <w:szCs w:val="24"/>
        </w:rPr>
        <w:t>regarding</w:t>
      </w:r>
      <w:r w:rsidR="00554E6D" w:rsidRPr="009F437E">
        <w:rPr>
          <w:rFonts w:ascii="Times New Roman" w:hAnsi="Times New Roman"/>
          <w:sz w:val="24"/>
          <w:szCs w:val="24"/>
        </w:rPr>
        <w:t xml:space="preserve"> prescription drug misuse</w:t>
      </w:r>
      <w:r w:rsidR="00DF2CD3" w:rsidRPr="009F437E">
        <w:rPr>
          <w:rFonts w:ascii="Times New Roman" w:hAnsi="Times New Roman"/>
          <w:sz w:val="24"/>
          <w:szCs w:val="24"/>
        </w:rPr>
        <w:t>, representing</w:t>
      </w:r>
      <w:r w:rsidR="00A30E5C" w:rsidRPr="009F437E">
        <w:rPr>
          <w:rFonts w:ascii="Times New Roman" w:hAnsi="Times New Roman"/>
          <w:sz w:val="24"/>
          <w:szCs w:val="24"/>
        </w:rPr>
        <w:t xml:space="preserve"> </w:t>
      </w:r>
      <w:r w:rsidR="004349B5" w:rsidRPr="009F437E">
        <w:rPr>
          <w:rFonts w:ascii="Times New Roman" w:hAnsi="Times New Roman"/>
          <w:sz w:val="24"/>
          <w:szCs w:val="24"/>
        </w:rPr>
        <w:t xml:space="preserve">an innovative and forward-thinking </w:t>
      </w:r>
      <w:r w:rsidR="00E155C5" w:rsidRPr="009F437E">
        <w:rPr>
          <w:rFonts w:ascii="Times New Roman" w:hAnsi="Times New Roman"/>
          <w:sz w:val="24"/>
          <w:szCs w:val="24"/>
        </w:rPr>
        <w:t xml:space="preserve">contribution to a </w:t>
      </w:r>
      <w:r w:rsidR="004349B5" w:rsidRPr="009F437E">
        <w:rPr>
          <w:rFonts w:ascii="Times New Roman" w:hAnsi="Times New Roman"/>
          <w:sz w:val="24"/>
          <w:szCs w:val="24"/>
        </w:rPr>
        <w:t xml:space="preserve">multi-faceted strategy </w:t>
      </w:r>
      <w:r w:rsidRPr="009F437E">
        <w:rPr>
          <w:rFonts w:ascii="Times New Roman" w:hAnsi="Times New Roman"/>
          <w:sz w:val="24"/>
          <w:szCs w:val="24"/>
        </w:rPr>
        <w:t xml:space="preserve">to curb </w:t>
      </w:r>
      <w:r w:rsidR="00E155C5" w:rsidRPr="009F437E">
        <w:rPr>
          <w:rFonts w:ascii="Times New Roman" w:hAnsi="Times New Roman"/>
          <w:sz w:val="24"/>
          <w:szCs w:val="24"/>
        </w:rPr>
        <w:t>the opioid epidemic</w:t>
      </w:r>
      <w:r w:rsidRPr="009F437E">
        <w:rPr>
          <w:rFonts w:ascii="Times New Roman" w:hAnsi="Times New Roman"/>
          <w:sz w:val="24"/>
          <w:szCs w:val="24"/>
        </w:rPr>
        <w:t xml:space="preserve">. </w:t>
      </w:r>
      <w:r w:rsidR="00A30E5C" w:rsidRPr="009F437E">
        <w:rPr>
          <w:rFonts w:ascii="Times New Roman" w:hAnsi="Times New Roman"/>
          <w:sz w:val="24"/>
          <w:szCs w:val="24"/>
        </w:rPr>
        <w:t>The</w:t>
      </w:r>
      <w:r w:rsidRPr="009F437E">
        <w:rPr>
          <w:rFonts w:ascii="Times New Roman" w:hAnsi="Times New Roman"/>
          <w:sz w:val="24"/>
          <w:szCs w:val="24"/>
        </w:rPr>
        <w:t xml:space="preserve"> Commonwealth of Massachusetts is again setting a new standard – this time by providing medical students with a strong foundation in </w:t>
      </w:r>
      <w:r w:rsidR="00554E6D" w:rsidRPr="009F437E">
        <w:rPr>
          <w:rFonts w:ascii="Times New Roman" w:hAnsi="Times New Roman"/>
          <w:sz w:val="24"/>
          <w:szCs w:val="24"/>
        </w:rPr>
        <w:t xml:space="preserve">prevention, </w:t>
      </w:r>
      <w:r w:rsidRPr="009F437E">
        <w:rPr>
          <w:rFonts w:ascii="Times New Roman" w:hAnsi="Times New Roman"/>
          <w:sz w:val="24"/>
          <w:szCs w:val="24"/>
        </w:rPr>
        <w:t xml:space="preserve">identifying </w:t>
      </w:r>
      <w:r w:rsidR="00554E6D" w:rsidRPr="009F437E">
        <w:rPr>
          <w:rFonts w:ascii="Times New Roman" w:hAnsi="Times New Roman"/>
          <w:sz w:val="24"/>
          <w:szCs w:val="24"/>
        </w:rPr>
        <w:t xml:space="preserve">substance use disorders, </w:t>
      </w:r>
      <w:r w:rsidRPr="009F437E">
        <w:rPr>
          <w:rFonts w:ascii="Times New Roman" w:hAnsi="Times New Roman"/>
          <w:sz w:val="24"/>
          <w:szCs w:val="24"/>
        </w:rPr>
        <w:t xml:space="preserve">and </w:t>
      </w:r>
      <w:r w:rsidR="00554E6D" w:rsidRPr="009F437E">
        <w:rPr>
          <w:rFonts w:ascii="Times New Roman" w:hAnsi="Times New Roman"/>
          <w:sz w:val="24"/>
          <w:szCs w:val="24"/>
        </w:rPr>
        <w:t xml:space="preserve">referring patients to </w:t>
      </w:r>
      <w:r w:rsidR="000307B2" w:rsidRPr="009F437E">
        <w:rPr>
          <w:rFonts w:ascii="Times New Roman" w:hAnsi="Times New Roman"/>
          <w:sz w:val="24"/>
          <w:szCs w:val="24"/>
        </w:rPr>
        <w:t xml:space="preserve">appropriate </w:t>
      </w:r>
      <w:r w:rsidR="00554E6D" w:rsidRPr="009F437E">
        <w:rPr>
          <w:rFonts w:ascii="Times New Roman" w:hAnsi="Times New Roman"/>
          <w:sz w:val="24"/>
          <w:szCs w:val="24"/>
        </w:rPr>
        <w:t>treatment</w:t>
      </w:r>
      <w:r w:rsidRPr="009F437E">
        <w:rPr>
          <w:rFonts w:ascii="Times New Roman" w:hAnsi="Times New Roman"/>
          <w:sz w:val="24"/>
          <w:szCs w:val="24"/>
        </w:rPr>
        <w:t>. With this enha</w:t>
      </w:r>
      <w:r w:rsidR="00554E6D" w:rsidRPr="009F437E">
        <w:rPr>
          <w:rFonts w:ascii="Times New Roman" w:hAnsi="Times New Roman"/>
          <w:sz w:val="24"/>
          <w:szCs w:val="24"/>
        </w:rPr>
        <w:t>nced educational foundation, Massachusetts’</w:t>
      </w:r>
      <w:r w:rsidRPr="009F437E">
        <w:rPr>
          <w:rFonts w:ascii="Times New Roman" w:hAnsi="Times New Roman"/>
          <w:sz w:val="24"/>
          <w:szCs w:val="24"/>
        </w:rPr>
        <w:t xml:space="preserve"> medical students will be better </w:t>
      </w:r>
      <w:r w:rsidR="00554E6D" w:rsidRPr="009F437E">
        <w:rPr>
          <w:rFonts w:ascii="Times New Roman" w:hAnsi="Times New Roman"/>
          <w:sz w:val="24"/>
          <w:szCs w:val="24"/>
        </w:rPr>
        <w:t xml:space="preserve">prepared </w:t>
      </w:r>
      <w:r w:rsidR="00F60D50" w:rsidRPr="009F437E">
        <w:rPr>
          <w:rFonts w:ascii="Times New Roman" w:hAnsi="Times New Roman"/>
          <w:sz w:val="24"/>
          <w:szCs w:val="24"/>
        </w:rPr>
        <w:t xml:space="preserve">to </w:t>
      </w:r>
      <w:r w:rsidRPr="009F437E">
        <w:rPr>
          <w:rFonts w:ascii="Times New Roman" w:hAnsi="Times New Roman"/>
          <w:sz w:val="24"/>
          <w:szCs w:val="24"/>
        </w:rPr>
        <w:t xml:space="preserve">enter residency training and to </w:t>
      </w:r>
      <w:r w:rsidR="00F60D50" w:rsidRPr="009F437E">
        <w:rPr>
          <w:rFonts w:ascii="Times New Roman" w:hAnsi="Times New Roman"/>
          <w:sz w:val="24"/>
          <w:szCs w:val="24"/>
        </w:rPr>
        <w:t xml:space="preserve">provide </w:t>
      </w:r>
      <w:r w:rsidR="00236F89" w:rsidRPr="009F437E">
        <w:rPr>
          <w:rFonts w:ascii="Times New Roman" w:hAnsi="Times New Roman"/>
          <w:sz w:val="24"/>
          <w:szCs w:val="24"/>
        </w:rPr>
        <w:t xml:space="preserve">excellent patient </w:t>
      </w:r>
      <w:r w:rsidRPr="009F437E">
        <w:rPr>
          <w:rFonts w:ascii="Times New Roman" w:hAnsi="Times New Roman"/>
          <w:sz w:val="24"/>
          <w:szCs w:val="24"/>
        </w:rPr>
        <w:t>care</w:t>
      </w:r>
      <w:r w:rsidR="00236F89"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sz w:val="24"/>
          <w:szCs w:val="24"/>
        </w:rPr>
        <w:t xml:space="preserve">as </w:t>
      </w:r>
      <w:r w:rsidR="00F60D50" w:rsidRPr="009F437E">
        <w:rPr>
          <w:rFonts w:ascii="Times New Roman" w:hAnsi="Times New Roman"/>
          <w:sz w:val="24"/>
          <w:szCs w:val="24"/>
        </w:rPr>
        <w:t xml:space="preserve">our </w:t>
      </w:r>
      <w:r w:rsidRPr="009F437E">
        <w:rPr>
          <w:rFonts w:ascii="Times New Roman" w:hAnsi="Times New Roman"/>
          <w:sz w:val="24"/>
          <w:szCs w:val="24"/>
        </w:rPr>
        <w:t>future physicians.</w:t>
      </w:r>
    </w:p>
    <w:p w14:paraId="6C68D42D" w14:textId="77777777" w:rsidR="00D602EA" w:rsidRPr="009F437E" w:rsidRDefault="00D602EA" w:rsidP="003A0BC3">
      <w:pPr>
        <w:jc w:val="both"/>
        <w:rPr>
          <w:rFonts w:ascii="Times New Roman" w:hAnsi="Times New Roman"/>
          <w:sz w:val="24"/>
          <w:szCs w:val="24"/>
        </w:rPr>
      </w:pPr>
    </w:p>
    <w:p w14:paraId="09BCC1F1" w14:textId="56492DE6" w:rsidR="00D602EA" w:rsidRPr="009F437E" w:rsidRDefault="009A3C98" w:rsidP="003A0BC3">
      <w:pPr>
        <w:jc w:val="both"/>
        <w:rPr>
          <w:rFonts w:ascii="Times New Roman" w:hAnsi="Times New Roman"/>
          <w:b/>
          <w:sz w:val="24"/>
          <w:szCs w:val="24"/>
        </w:rPr>
      </w:pPr>
      <w:r w:rsidRPr="009F437E">
        <w:rPr>
          <w:rFonts w:ascii="Times New Roman" w:hAnsi="Times New Roman"/>
          <w:b/>
          <w:sz w:val="24"/>
          <w:szCs w:val="24"/>
        </w:rPr>
        <w:t>Core Competencies</w:t>
      </w:r>
      <w:r w:rsidR="00D602EA" w:rsidRPr="009F437E">
        <w:rPr>
          <w:rFonts w:ascii="Times New Roman" w:hAnsi="Times New Roman"/>
          <w:b/>
          <w:sz w:val="24"/>
          <w:szCs w:val="24"/>
        </w:rPr>
        <w:t xml:space="preserve"> Overview: </w:t>
      </w:r>
    </w:p>
    <w:p w14:paraId="34F11422" w14:textId="77777777" w:rsidR="00F42088" w:rsidRPr="009F437E" w:rsidRDefault="00F42088" w:rsidP="003A0BC3">
      <w:pPr>
        <w:jc w:val="both"/>
        <w:rPr>
          <w:rFonts w:ascii="Times New Roman" w:hAnsi="Times New Roman"/>
          <w:b/>
          <w:sz w:val="24"/>
          <w:szCs w:val="24"/>
        </w:rPr>
      </w:pPr>
    </w:p>
    <w:p w14:paraId="2968F90B" w14:textId="29BC2922" w:rsidR="00D602EA" w:rsidRPr="009F437E" w:rsidRDefault="00D602EA" w:rsidP="009A76E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The Governor’s Working Group is pleased to </w:t>
      </w:r>
      <w:r w:rsidR="008A10DA" w:rsidRPr="009F437E">
        <w:rPr>
          <w:rFonts w:ascii="Times New Roman" w:hAnsi="Times New Roman"/>
          <w:sz w:val="24"/>
          <w:szCs w:val="24"/>
        </w:rPr>
        <w:t xml:space="preserve">outline the following cross-institutional </w:t>
      </w:r>
      <w:r w:rsidR="00E3110B" w:rsidRPr="009F437E">
        <w:rPr>
          <w:rFonts w:ascii="Times New Roman" w:hAnsi="Times New Roman"/>
          <w:sz w:val="24"/>
          <w:szCs w:val="24"/>
        </w:rPr>
        <w:t xml:space="preserve">consensus document </w:t>
      </w:r>
      <w:r w:rsidR="008A10DA" w:rsidRPr="009F437E">
        <w:rPr>
          <w:rFonts w:ascii="Times New Roman" w:hAnsi="Times New Roman"/>
          <w:sz w:val="24"/>
          <w:szCs w:val="24"/>
        </w:rPr>
        <w:t xml:space="preserve">regarding a set of measureable </w:t>
      </w:r>
      <w:r w:rsidRPr="009F437E">
        <w:rPr>
          <w:rFonts w:ascii="Times New Roman" w:hAnsi="Times New Roman"/>
          <w:sz w:val="24"/>
          <w:szCs w:val="24"/>
        </w:rPr>
        <w:t>core competencies for</w:t>
      </w:r>
      <w:r w:rsidR="00526AC0" w:rsidRPr="009F437E">
        <w:rPr>
          <w:rFonts w:ascii="Times New Roman" w:hAnsi="Times New Roman"/>
          <w:sz w:val="24"/>
          <w:szCs w:val="24"/>
        </w:rPr>
        <w:t xml:space="preserve"> the prevention</w:t>
      </w:r>
      <w:r w:rsidR="00DF2CD3" w:rsidRPr="009F437E">
        <w:rPr>
          <w:rFonts w:ascii="Times New Roman" w:hAnsi="Times New Roman"/>
          <w:sz w:val="24"/>
          <w:szCs w:val="24"/>
        </w:rPr>
        <w:t xml:space="preserve"> and management</w:t>
      </w:r>
      <w:r w:rsidR="00526AC0" w:rsidRPr="009F437E">
        <w:rPr>
          <w:rFonts w:ascii="Times New Roman" w:hAnsi="Times New Roman"/>
          <w:sz w:val="24"/>
          <w:szCs w:val="24"/>
        </w:rPr>
        <w:t xml:space="preserve"> of prescription drug misuse</w:t>
      </w:r>
      <w:r w:rsidRPr="009F437E">
        <w:rPr>
          <w:rFonts w:ascii="Times New Roman" w:hAnsi="Times New Roman"/>
          <w:sz w:val="24"/>
          <w:szCs w:val="24"/>
        </w:rPr>
        <w:t xml:space="preserve">. Working Group membership, representing the Department of Public Health, the Massachusetts Medical Society, and all four Massachusetts medical schools – Boston University School of Medicine; Harvard Medical School; Tufts School of Medicine; and the University of Massachusetts Medical School – </w:t>
      </w:r>
      <w:r w:rsidR="00526AC0" w:rsidRPr="009F437E">
        <w:rPr>
          <w:rFonts w:ascii="Times New Roman" w:hAnsi="Times New Roman"/>
          <w:sz w:val="24"/>
          <w:szCs w:val="24"/>
        </w:rPr>
        <w:t>convened over a series of four</w:t>
      </w:r>
      <w:r w:rsidRPr="009F437E">
        <w:rPr>
          <w:rFonts w:ascii="Times New Roman" w:hAnsi="Times New Roman"/>
          <w:sz w:val="24"/>
          <w:szCs w:val="24"/>
        </w:rPr>
        <w:t xml:space="preserve"> working meetings, advancing </w:t>
      </w:r>
      <w:r w:rsidRPr="009F437E">
        <w:rPr>
          <w:rFonts w:ascii="Times New Roman" w:hAnsi="Times New Roman"/>
          <w:sz w:val="24"/>
          <w:szCs w:val="24"/>
        </w:rPr>
        <w:lastRenderedPageBreak/>
        <w:t xml:space="preserve">recommendations that responded to a </w:t>
      </w:r>
      <w:r w:rsidR="00236F89" w:rsidRPr="009F437E">
        <w:rPr>
          <w:rFonts w:ascii="Times New Roman" w:hAnsi="Times New Roman"/>
          <w:sz w:val="24"/>
          <w:szCs w:val="24"/>
        </w:rPr>
        <w:t xml:space="preserve">literature </w:t>
      </w:r>
      <w:r w:rsidRPr="009F437E">
        <w:rPr>
          <w:rFonts w:ascii="Times New Roman" w:hAnsi="Times New Roman"/>
          <w:sz w:val="24"/>
          <w:szCs w:val="24"/>
        </w:rPr>
        <w:t>review</w:t>
      </w:r>
      <w:r w:rsidR="00393FE5" w:rsidRPr="009F437E">
        <w:rPr>
          <w:rFonts w:ascii="Times New Roman" w:hAnsi="Times New Roman"/>
          <w:sz w:val="24"/>
          <w:szCs w:val="24"/>
        </w:rPr>
        <w:t>,</w:t>
      </w:r>
      <w:r w:rsidRPr="009F437E">
        <w:rPr>
          <w:rFonts w:ascii="Times New Roman" w:hAnsi="Times New Roman"/>
          <w:sz w:val="24"/>
          <w:szCs w:val="24"/>
        </w:rPr>
        <w:t xml:space="preserve"> including </w:t>
      </w:r>
      <w:r w:rsidR="00E53D56" w:rsidRPr="009F437E">
        <w:rPr>
          <w:rFonts w:ascii="Times New Roman" w:hAnsi="Times New Roman"/>
          <w:sz w:val="24"/>
          <w:szCs w:val="24"/>
        </w:rPr>
        <w:t xml:space="preserve">over </w:t>
      </w:r>
      <w:r w:rsidR="00DF41C9" w:rsidRPr="009F437E">
        <w:rPr>
          <w:rFonts w:ascii="Times New Roman" w:hAnsi="Times New Roman"/>
          <w:sz w:val="24"/>
          <w:szCs w:val="24"/>
        </w:rPr>
        <w:t>twenty-five</w:t>
      </w:r>
      <w:r w:rsidR="00524C3E" w:rsidRPr="009F437E">
        <w:rPr>
          <w:rFonts w:ascii="Times New Roman" w:hAnsi="Times New Roman"/>
          <w:sz w:val="24"/>
          <w:szCs w:val="24"/>
        </w:rPr>
        <w:t xml:space="preserve"> </w:t>
      </w:r>
      <w:r w:rsidR="00DF2CD3" w:rsidRPr="009F437E">
        <w:rPr>
          <w:rFonts w:ascii="Times New Roman" w:hAnsi="Times New Roman"/>
          <w:sz w:val="24"/>
          <w:szCs w:val="24"/>
        </w:rPr>
        <w:t>peer-reviewed journal articles</w:t>
      </w:r>
      <w:r w:rsidR="00F60D50" w:rsidRPr="009F437E">
        <w:rPr>
          <w:rFonts w:ascii="Times New Roman" w:hAnsi="Times New Roman"/>
          <w:sz w:val="24"/>
          <w:szCs w:val="24"/>
        </w:rPr>
        <w:t xml:space="preserve"> and</w:t>
      </w:r>
      <w:r w:rsidR="000307B2" w:rsidRPr="009F437E">
        <w:rPr>
          <w:rFonts w:ascii="Times New Roman" w:hAnsi="Times New Roman"/>
          <w:sz w:val="24"/>
          <w:szCs w:val="24"/>
        </w:rPr>
        <w:t xml:space="preserve"> </w:t>
      </w:r>
      <w:r w:rsidR="00F60D50" w:rsidRPr="009F437E">
        <w:rPr>
          <w:rFonts w:ascii="Times New Roman" w:hAnsi="Times New Roman"/>
          <w:sz w:val="24"/>
          <w:szCs w:val="24"/>
        </w:rPr>
        <w:t xml:space="preserve">current </w:t>
      </w:r>
      <w:r w:rsidRPr="009F437E">
        <w:rPr>
          <w:rFonts w:ascii="Times New Roman" w:hAnsi="Times New Roman"/>
          <w:sz w:val="24"/>
          <w:szCs w:val="24"/>
        </w:rPr>
        <w:t>standards</w:t>
      </w:r>
      <w:r w:rsidR="000307B2" w:rsidRPr="009F437E">
        <w:rPr>
          <w:rFonts w:ascii="Times New Roman" w:hAnsi="Times New Roman"/>
          <w:sz w:val="24"/>
          <w:szCs w:val="24"/>
        </w:rPr>
        <w:t>.</w:t>
      </w:r>
      <w:r w:rsidRPr="009F437E">
        <w:rPr>
          <w:rFonts w:ascii="Times New Roman" w:hAnsi="Times New Roman"/>
          <w:sz w:val="24"/>
          <w:szCs w:val="24"/>
        </w:rPr>
        <w:t xml:space="preserve"> </w:t>
      </w:r>
    </w:p>
    <w:p w14:paraId="3B26E134" w14:textId="77777777" w:rsidR="00D602EA" w:rsidRPr="009F437E" w:rsidRDefault="00D602EA" w:rsidP="009A76E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62E20A7" w14:textId="77777777" w:rsidR="00DF2CD3" w:rsidRPr="009F437E" w:rsidRDefault="00D602EA" w:rsidP="009A76ED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9F437E">
        <w:rPr>
          <w:rFonts w:ascii="Times New Roman" w:hAnsi="Times New Roman" w:cs="Times New Roman"/>
          <w:color w:val="auto"/>
        </w:rPr>
        <w:t xml:space="preserve">The following recommendations for the core competency domains </w:t>
      </w:r>
      <w:r w:rsidR="005053C6" w:rsidRPr="009F437E">
        <w:rPr>
          <w:rFonts w:ascii="Times New Roman" w:hAnsi="Times New Roman" w:cs="Times New Roman"/>
          <w:color w:val="auto"/>
        </w:rPr>
        <w:t>will be</w:t>
      </w:r>
      <w:r w:rsidRPr="009F437E">
        <w:rPr>
          <w:rFonts w:ascii="Times New Roman" w:hAnsi="Times New Roman" w:cs="Times New Roman"/>
          <w:color w:val="auto"/>
        </w:rPr>
        <w:t xml:space="preserve"> adopted by all four schools for integration </w:t>
      </w:r>
      <w:r w:rsidR="00236F89" w:rsidRPr="009F437E">
        <w:rPr>
          <w:rFonts w:ascii="Times New Roman" w:hAnsi="Times New Roman" w:cs="Times New Roman"/>
          <w:color w:val="auto"/>
        </w:rPr>
        <w:t>into</w:t>
      </w:r>
      <w:r w:rsidRPr="009F437E">
        <w:rPr>
          <w:rFonts w:ascii="Times New Roman" w:hAnsi="Times New Roman" w:cs="Times New Roman"/>
          <w:color w:val="auto"/>
        </w:rPr>
        <w:t xml:space="preserve"> </w:t>
      </w:r>
      <w:r w:rsidR="00236F89" w:rsidRPr="009F437E">
        <w:rPr>
          <w:rFonts w:ascii="Times New Roman" w:hAnsi="Times New Roman" w:cs="Times New Roman"/>
          <w:color w:val="auto"/>
        </w:rPr>
        <w:t xml:space="preserve">the </w:t>
      </w:r>
      <w:r w:rsidR="000307B2" w:rsidRPr="009F437E">
        <w:rPr>
          <w:rFonts w:ascii="Times New Roman" w:hAnsi="Times New Roman" w:cs="Times New Roman"/>
          <w:color w:val="auto"/>
        </w:rPr>
        <w:t>medical school</w:t>
      </w:r>
      <w:r w:rsidR="009A3C98" w:rsidRPr="009F437E">
        <w:rPr>
          <w:rFonts w:ascii="Times New Roman" w:hAnsi="Times New Roman" w:cs="Times New Roman"/>
          <w:color w:val="auto"/>
        </w:rPr>
        <w:t xml:space="preserve"> </w:t>
      </w:r>
      <w:r w:rsidR="0005360E" w:rsidRPr="009F437E">
        <w:rPr>
          <w:rFonts w:ascii="Times New Roman" w:hAnsi="Times New Roman" w:cs="Times New Roman"/>
          <w:color w:val="auto"/>
        </w:rPr>
        <w:t>training</w:t>
      </w:r>
      <w:r w:rsidR="00236F89" w:rsidRPr="009F437E">
        <w:rPr>
          <w:rFonts w:ascii="Times New Roman" w:hAnsi="Times New Roman" w:cs="Times New Roman"/>
          <w:color w:val="auto"/>
        </w:rPr>
        <w:t xml:space="preserve"> of</w:t>
      </w:r>
      <w:r w:rsidR="009A3C98" w:rsidRPr="009F437E">
        <w:rPr>
          <w:rFonts w:ascii="Times New Roman" w:hAnsi="Times New Roman" w:cs="Times New Roman"/>
          <w:color w:val="auto"/>
        </w:rPr>
        <w:t xml:space="preserve"> all </w:t>
      </w:r>
      <w:r w:rsidR="00236F89" w:rsidRPr="009F437E">
        <w:rPr>
          <w:rFonts w:ascii="Times New Roman" w:hAnsi="Times New Roman" w:cs="Times New Roman"/>
          <w:color w:val="auto"/>
        </w:rPr>
        <w:t xml:space="preserve">Massachusetts </w:t>
      </w:r>
      <w:r w:rsidR="009A3C98" w:rsidRPr="009F437E">
        <w:rPr>
          <w:rFonts w:ascii="Times New Roman" w:hAnsi="Times New Roman" w:cs="Times New Roman"/>
          <w:color w:val="auto"/>
        </w:rPr>
        <w:t>medical students</w:t>
      </w:r>
      <w:r w:rsidRPr="009F437E">
        <w:rPr>
          <w:rFonts w:ascii="Times New Roman" w:hAnsi="Times New Roman" w:cs="Times New Roman"/>
          <w:color w:val="auto"/>
        </w:rPr>
        <w:t xml:space="preserve">. Each school will establish appropriate </w:t>
      </w:r>
      <w:r w:rsidR="00E3110B" w:rsidRPr="009F437E">
        <w:rPr>
          <w:rFonts w:ascii="Times New Roman" w:hAnsi="Times New Roman" w:cs="Times New Roman"/>
          <w:color w:val="auto"/>
        </w:rPr>
        <w:t xml:space="preserve">curricular interventions and innovations </w:t>
      </w:r>
      <w:r w:rsidR="00181C7F" w:rsidRPr="009F437E">
        <w:rPr>
          <w:rFonts w:ascii="Times New Roman" w:hAnsi="Times New Roman" w:cs="Times New Roman"/>
          <w:color w:val="auto"/>
        </w:rPr>
        <w:t xml:space="preserve">to </w:t>
      </w:r>
      <w:r w:rsidRPr="009F437E">
        <w:rPr>
          <w:rFonts w:ascii="Times New Roman" w:hAnsi="Times New Roman" w:cs="Times New Roman"/>
          <w:color w:val="auto"/>
        </w:rPr>
        <w:t xml:space="preserve">ensure </w:t>
      </w:r>
      <w:r w:rsidR="00181C7F" w:rsidRPr="009F437E">
        <w:rPr>
          <w:rFonts w:ascii="Times New Roman" w:hAnsi="Times New Roman" w:cs="Times New Roman"/>
          <w:color w:val="auto"/>
        </w:rPr>
        <w:t xml:space="preserve">that the stated </w:t>
      </w:r>
      <w:r w:rsidRPr="009F437E">
        <w:rPr>
          <w:rFonts w:ascii="Times New Roman" w:hAnsi="Times New Roman" w:cs="Times New Roman"/>
          <w:color w:val="auto"/>
        </w:rPr>
        <w:t>competenc</w:t>
      </w:r>
      <w:r w:rsidR="00181C7F" w:rsidRPr="009F437E">
        <w:rPr>
          <w:rFonts w:ascii="Times New Roman" w:hAnsi="Times New Roman" w:cs="Times New Roman"/>
          <w:color w:val="auto"/>
        </w:rPr>
        <w:t xml:space="preserve">ies are being </w:t>
      </w:r>
      <w:r w:rsidR="009E410F" w:rsidRPr="009F437E">
        <w:rPr>
          <w:rFonts w:ascii="Times New Roman" w:hAnsi="Times New Roman" w:cs="Times New Roman"/>
          <w:color w:val="auto"/>
        </w:rPr>
        <w:t>addressed for</w:t>
      </w:r>
      <w:r w:rsidR="00F60D50" w:rsidRPr="009F437E">
        <w:rPr>
          <w:rFonts w:ascii="Times New Roman" w:hAnsi="Times New Roman" w:cs="Times New Roman"/>
          <w:color w:val="auto"/>
        </w:rPr>
        <w:t xml:space="preserve"> all students</w:t>
      </w:r>
      <w:r w:rsidR="009A3C98" w:rsidRPr="009F437E">
        <w:rPr>
          <w:rFonts w:ascii="Times New Roman" w:hAnsi="Times New Roman" w:cs="Times New Roman"/>
          <w:color w:val="auto"/>
        </w:rPr>
        <w:t xml:space="preserve">, </w:t>
      </w:r>
      <w:r w:rsidRPr="009F437E">
        <w:rPr>
          <w:rFonts w:ascii="Times New Roman" w:hAnsi="Times New Roman" w:cs="Times New Roman"/>
          <w:color w:val="auto"/>
        </w:rPr>
        <w:t>allow</w:t>
      </w:r>
      <w:r w:rsidR="009A3C98" w:rsidRPr="009F437E">
        <w:rPr>
          <w:rFonts w:ascii="Times New Roman" w:hAnsi="Times New Roman" w:cs="Times New Roman"/>
          <w:color w:val="auto"/>
        </w:rPr>
        <w:t>ing schools to tailor these competencies</w:t>
      </w:r>
      <w:r w:rsidRPr="009F437E">
        <w:rPr>
          <w:rFonts w:ascii="Times New Roman" w:hAnsi="Times New Roman" w:cs="Times New Roman"/>
          <w:color w:val="auto"/>
        </w:rPr>
        <w:t xml:space="preserve"> to their own </w:t>
      </w:r>
      <w:r w:rsidR="00F60D50" w:rsidRPr="009F437E">
        <w:rPr>
          <w:rFonts w:ascii="Times New Roman" w:hAnsi="Times New Roman" w:cs="Times New Roman"/>
          <w:color w:val="auto"/>
        </w:rPr>
        <w:t xml:space="preserve">curriculum development. </w:t>
      </w:r>
    </w:p>
    <w:p w14:paraId="7D955CEE" w14:textId="77777777" w:rsidR="00DF2CD3" w:rsidRPr="009F437E" w:rsidRDefault="00DF2CD3" w:rsidP="009A76ED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</w:p>
    <w:p w14:paraId="7D16C7CD" w14:textId="7D56C0C5" w:rsidR="008C2EDA" w:rsidRPr="009F437E" w:rsidRDefault="000C36D4" w:rsidP="009A76ED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9F437E">
        <w:rPr>
          <w:rFonts w:ascii="Times New Roman" w:hAnsi="Times New Roman" w:cs="Times New Roman"/>
          <w:color w:val="auto"/>
        </w:rPr>
        <w:t xml:space="preserve">To this end, the four schools have agreed in principle to </w:t>
      </w:r>
      <w:r w:rsidR="001D2D83">
        <w:rPr>
          <w:rFonts w:ascii="Times New Roman" w:hAnsi="Times New Roman" w:cs="Times New Roman"/>
          <w:color w:val="auto"/>
        </w:rPr>
        <w:t>develop and implement</w:t>
      </w:r>
      <w:r w:rsidR="00AA5DD3" w:rsidRPr="009F437E">
        <w:rPr>
          <w:rFonts w:ascii="Times New Roman" w:hAnsi="Times New Roman" w:cs="Times New Roman"/>
          <w:color w:val="auto"/>
        </w:rPr>
        <w:t xml:space="preserve"> </w:t>
      </w:r>
      <w:r w:rsidR="001D2D83">
        <w:rPr>
          <w:rFonts w:ascii="Times New Roman" w:hAnsi="Times New Roman" w:cs="Times New Roman"/>
          <w:color w:val="auto"/>
        </w:rPr>
        <w:t>substantive assessment of these competencies</w:t>
      </w:r>
      <w:r w:rsidR="00465701">
        <w:rPr>
          <w:rFonts w:ascii="Times New Roman" w:hAnsi="Times New Roman" w:cs="Times New Roman"/>
          <w:color w:val="auto"/>
        </w:rPr>
        <w:t xml:space="preserve"> </w:t>
      </w:r>
      <w:r w:rsidR="00465701" w:rsidRPr="009F437E">
        <w:rPr>
          <w:rFonts w:ascii="Times New Roman" w:hAnsi="Times New Roman" w:cs="Times New Roman"/>
          <w:color w:val="auto"/>
        </w:rPr>
        <w:t xml:space="preserve">in order to </w:t>
      </w:r>
      <w:r w:rsidR="00B774F2">
        <w:rPr>
          <w:rFonts w:ascii="Times New Roman" w:hAnsi="Times New Roman" w:cs="Times New Roman"/>
          <w:color w:val="auto"/>
        </w:rPr>
        <w:t>evaluate</w:t>
      </w:r>
      <w:r w:rsidR="00465701" w:rsidRPr="009F437E">
        <w:rPr>
          <w:rFonts w:ascii="Times New Roman" w:hAnsi="Times New Roman" w:cs="Times New Roman"/>
          <w:color w:val="auto"/>
        </w:rPr>
        <w:t xml:space="preserve"> students for baseline and post-implementation measurements</w:t>
      </w:r>
      <w:r w:rsidRPr="009F437E">
        <w:rPr>
          <w:rFonts w:ascii="Times New Roman" w:hAnsi="Times New Roman" w:cs="Times New Roman"/>
          <w:color w:val="auto"/>
        </w:rPr>
        <w:t xml:space="preserve">. </w:t>
      </w:r>
      <w:r w:rsidR="00F60D50" w:rsidRPr="009F437E">
        <w:rPr>
          <w:rFonts w:ascii="Times New Roman" w:hAnsi="Times New Roman" w:cs="Times New Roman"/>
          <w:color w:val="auto"/>
        </w:rPr>
        <w:t>T</w:t>
      </w:r>
      <w:r w:rsidR="00D602EA" w:rsidRPr="009F437E">
        <w:rPr>
          <w:rFonts w:ascii="Times New Roman" w:hAnsi="Times New Roman" w:cs="Times New Roman"/>
          <w:color w:val="auto"/>
        </w:rPr>
        <w:t>he Working Group recognizes opportunities to link these skills to emerging tr</w:t>
      </w:r>
      <w:r w:rsidR="00526AC0" w:rsidRPr="009F437E">
        <w:rPr>
          <w:rFonts w:ascii="Times New Roman" w:hAnsi="Times New Roman" w:cs="Times New Roman"/>
          <w:color w:val="auto"/>
        </w:rPr>
        <w:t>ends in competency development (</w:t>
      </w:r>
      <w:r w:rsidR="00D602EA" w:rsidRPr="009F437E">
        <w:rPr>
          <w:rFonts w:ascii="Times New Roman" w:hAnsi="Times New Roman" w:cs="Times New Roman"/>
          <w:color w:val="auto"/>
        </w:rPr>
        <w:t>e.g. link</w:t>
      </w:r>
      <w:r w:rsidR="00F46F4E" w:rsidRPr="009F437E">
        <w:rPr>
          <w:rFonts w:ascii="Times New Roman" w:hAnsi="Times New Roman" w:cs="Times New Roman"/>
          <w:color w:val="auto"/>
        </w:rPr>
        <w:t>age to the</w:t>
      </w:r>
      <w:r w:rsidR="00D602EA" w:rsidRPr="009F437E">
        <w:rPr>
          <w:rFonts w:ascii="Times New Roman" w:hAnsi="Times New Roman" w:cs="Times New Roman"/>
          <w:color w:val="auto"/>
        </w:rPr>
        <w:t xml:space="preserve"> </w:t>
      </w:r>
      <w:r w:rsidR="009E410F" w:rsidRPr="009F437E">
        <w:rPr>
          <w:rFonts w:ascii="Times New Roman" w:hAnsi="Times New Roman" w:cs="Times New Roman"/>
          <w:color w:val="auto"/>
        </w:rPr>
        <w:t xml:space="preserve">AAMC- and ACGME-endorsed </w:t>
      </w:r>
      <w:r w:rsidR="00F46F4E" w:rsidRPr="009F437E">
        <w:rPr>
          <w:rFonts w:ascii="Times New Roman" w:hAnsi="Times New Roman" w:cs="Times New Roman"/>
          <w:color w:val="auto"/>
        </w:rPr>
        <w:t>Entrustable Professional Activities</w:t>
      </w:r>
      <w:r w:rsidR="009E410F" w:rsidRPr="009F437E">
        <w:rPr>
          <w:rFonts w:ascii="Times New Roman" w:hAnsi="Times New Roman" w:cs="Times New Roman"/>
          <w:color w:val="auto"/>
        </w:rPr>
        <w:t xml:space="preserve"> </w:t>
      </w:r>
      <w:r w:rsidR="00393FE5" w:rsidRPr="009F437E">
        <w:rPr>
          <w:rFonts w:ascii="Times New Roman" w:hAnsi="Times New Roman" w:cs="Times New Roman"/>
          <w:color w:val="auto"/>
        </w:rPr>
        <w:t>or “EPAs”</w:t>
      </w:r>
      <w:r w:rsidR="009C1F86" w:rsidRPr="009F437E">
        <w:rPr>
          <w:rFonts w:ascii="Times New Roman" w:hAnsi="Times New Roman" w:cs="Times New Roman"/>
          <w:color w:val="auto"/>
        </w:rPr>
        <w:t xml:space="preserve"> </w:t>
      </w:r>
      <w:r w:rsidR="00393FE5" w:rsidRPr="009F437E">
        <w:rPr>
          <w:rFonts w:ascii="Times New Roman" w:hAnsi="Times New Roman" w:cs="Times New Roman"/>
          <w:color w:val="auto"/>
        </w:rPr>
        <w:t>model). F</w:t>
      </w:r>
      <w:r w:rsidR="00F60D50" w:rsidRPr="009F437E">
        <w:rPr>
          <w:rFonts w:ascii="Times New Roman" w:hAnsi="Times New Roman" w:cs="Times New Roman"/>
          <w:color w:val="auto"/>
        </w:rPr>
        <w:t xml:space="preserve">urther, </w:t>
      </w:r>
      <w:r w:rsidR="00393FE5" w:rsidRPr="009F437E">
        <w:rPr>
          <w:rFonts w:ascii="Times New Roman" w:hAnsi="Times New Roman" w:cs="Times New Roman"/>
          <w:color w:val="auto"/>
        </w:rPr>
        <w:t>that the</w:t>
      </w:r>
      <w:r w:rsidR="00582DE8" w:rsidRPr="009F437E">
        <w:rPr>
          <w:rFonts w:ascii="Times New Roman" w:hAnsi="Times New Roman" w:cs="Times New Roman"/>
          <w:color w:val="auto"/>
        </w:rPr>
        <w:t xml:space="preserve"> </w:t>
      </w:r>
      <w:r w:rsidR="00452499" w:rsidRPr="009F437E">
        <w:rPr>
          <w:rFonts w:ascii="Times New Roman" w:hAnsi="Times New Roman" w:cs="Times New Roman"/>
          <w:color w:val="auto"/>
        </w:rPr>
        <w:t xml:space="preserve">best evidence </w:t>
      </w:r>
      <w:r w:rsidR="00582DE8" w:rsidRPr="009F437E">
        <w:rPr>
          <w:rFonts w:ascii="Times New Roman" w:hAnsi="Times New Roman" w:cs="Times New Roman"/>
          <w:color w:val="auto"/>
        </w:rPr>
        <w:t xml:space="preserve">in </w:t>
      </w:r>
      <w:r w:rsidR="00452499" w:rsidRPr="009F437E">
        <w:rPr>
          <w:rFonts w:ascii="Times New Roman" w:hAnsi="Times New Roman" w:cs="Times New Roman"/>
          <w:color w:val="auto"/>
        </w:rPr>
        <w:t xml:space="preserve">medical education supports </w:t>
      </w:r>
      <w:r w:rsidR="00E408CC" w:rsidRPr="009F437E">
        <w:rPr>
          <w:rFonts w:ascii="Times New Roman" w:hAnsi="Times New Roman" w:cs="Times New Roman"/>
          <w:color w:val="auto"/>
        </w:rPr>
        <w:t>perform</w:t>
      </w:r>
      <w:r w:rsidR="006D354B" w:rsidRPr="009F437E">
        <w:rPr>
          <w:rFonts w:ascii="Times New Roman" w:hAnsi="Times New Roman" w:cs="Times New Roman"/>
          <w:color w:val="auto"/>
        </w:rPr>
        <w:t>ance-</w:t>
      </w:r>
      <w:r w:rsidR="00582DE8" w:rsidRPr="009F437E">
        <w:rPr>
          <w:rFonts w:ascii="Times New Roman" w:hAnsi="Times New Roman" w:cs="Times New Roman"/>
          <w:color w:val="auto"/>
        </w:rPr>
        <w:t xml:space="preserve">based evaluation </w:t>
      </w:r>
      <w:r w:rsidR="00452499" w:rsidRPr="009F437E">
        <w:rPr>
          <w:rFonts w:ascii="Times New Roman" w:hAnsi="Times New Roman" w:cs="Times New Roman"/>
          <w:color w:val="auto"/>
        </w:rPr>
        <w:t xml:space="preserve">as </w:t>
      </w:r>
      <w:r w:rsidR="00582DE8" w:rsidRPr="009F437E">
        <w:rPr>
          <w:rFonts w:ascii="Times New Roman" w:hAnsi="Times New Roman" w:cs="Times New Roman"/>
          <w:color w:val="auto"/>
        </w:rPr>
        <w:t xml:space="preserve">a key component of </w:t>
      </w:r>
      <w:r w:rsidR="006D354B" w:rsidRPr="009F437E">
        <w:rPr>
          <w:rFonts w:ascii="Times New Roman" w:hAnsi="Times New Roman" w:cs="Times New Roman"/>
          <w:color w:val="auto"/>
        </w:rPr>
        <w:t xml:space="preserve">competency-based </w:t>
      </w:r>
      <w:r w:rsidR="00E408CC" w:rsidRPr="009F437E">
        <w:rPr>
          <w:rFonts w:ascii="Times New Roman" w:hAnsi="Times New Roman" w:cs="Times New Roman"/>
          <w:color w:val="auto"/>
        </w:rPr>
        <w:t>curricula</w:t>
      </w:r>
      <w:r w:rsidR="00393FE5" w:rsidRPr="009F437E">
        <w:rPr>
          <w:rFonts w:ascii="Times New Roman" w:hAnsi="Times New Roman" w:cs="Times New Roman"/>
          <w:color w:val="auto"/>
        </w:rPr>
        <w:t xml:space="preserve">, utilizing clinical settings or </w:t>
      </w:r>
      <w:r w:rsidR="00D602EA" w:rsidRPr="009F437E">
        <w:rPr>
          <w:rFonts w:ascii="Times New Roman" w:hAnsi="Times New Roman" w:cs="Times New Roman"/>
          <w:color w:val="auto"/>
        </w:rPr>
        <w:t>simulation</w:t>
      </w:r>
      <w:r w:rsidR="00452499" w:rsidRPr="009F437E">
        <w:rPr>
          <w:rFonts w:ascii="Times New Roman" w:hAnsi="Times New Roman" w:cs="Times New Roman"/>
          <w:color w:val="auto"/>
        </w:rPr>
        <w:t>-</w:t>
      </w:r>
      <w:r w:rsidR="00393FE5" w:rsidRPr="009F437E">
        <w:rPr>
          <w:rFonts w:ascii="Times New Roman" w:hAnsi="Times New Roman" w:cs="Times New Roman"/>
          <w:color w:val="auto"/>
        </w:rPr>
        <w:t xml:space="preserve"> </w:t>
      </w:r>
      <w:r w:rsidR="00DF2CD3" w:rsidRPr="009F437E">
        <w:rPr>
          <w:rFonts w:ascii="Times New Roman" w:hAnsi="Times New Roman" w:cs="Times New Roman"/>
          <w:color w:val="auto"/>
        </w:rPr>
        <w:t>and/</w:t>
      </w:r>
      <w:r w:rsidR="00393FE5" w:rsidRPr="009F437E">
        <w:rPr>
          <w:rFonts w:ascii="Times New Roman" w:hAnsi="Times New Roman" w:cs="Times New Roman"/>
          <w:color w:val="auto"/>
        </w:rPr>
        <w:t>or patient-</w:t>
      </w:r>
      <w:r w:rsidR="00D602EA" w:rsidRPr="009F437E">
        <w:rPr>
          <w:rFonts w:ascii="Times New Roman" w:hAnsi="Times New Roman" w:cs="Times New Roman"/>
          <w:color w:val="auto"/>
        </w:rPr>
        <w:t>based assessment</w:t>
      </w:r>
      <w:r w:rsidR="00393FE5" w:rsidRPr="009F437E">
        <w:rPr>
          <w:rFonts w:ascii="Times New Roman" w:hAnsi="Times New Roman" w:cs="Times New Roman"/>
          <w:color w:val="auto"/>
        </w:rPr>
        <w:t>s</w:t>
      </w:r>
      <w:r w:rsidR="00D602EA" w:rsidRPr="009F437E">
        <w:rPr>
          <w:rFonts w:ascii="Times New Roman" w:hAnsi="Times New Roman" w:cs="Times New Roman"/>
          <w:color w:val="auto"/>
        </w:rPr>
        <w:t xml:space="preserve"> </w:t>
      </w:r>
      <w:r w:rsidR="006D354B" w:rsidRPr="009F437E">
        <w:rPr>
          <w:rFonts w:ascii="Times New Roman" w:hAnsi="Times New Roman" w:cs="Times New Roman"/>
          <w:color w:val="auto"/>
        </w:rPr>
        <w:t xml:space="preserve">using </w:t>
      </w:r>
      <w:r w:rsidR="00D602EA" w:rsidRPr="009F437E">
        <w:rPr>
          <w:rFonts w:ascii="Times New Roman" w:hAnsi="Times New Roman" w:cs="Times New Roman"/>
          <w:color w:val="auto"/>
        </w:rPr>
        <w:t>standardized patient</w:t>
      </w:r>
      <w:r w:rsidR="00452499" w:rsidRPr="009F437E">
        <w:rPr>
          <w:rFonts w:ascii="Times New Roman" w:hAnsi="Times New Roman" w:cs="Times New Roman"/>
          <w:color w:val="auto"/>
        </w:rPr>
        <w:t xml:space="preserve">s </w:t>
      </w:r>
      <w:r w:rsidR="007E4198" w:rsidRPr="009F437E">
        <w:rPr>
          <w:rFonts w:ascii="Times New Roman" w:hAnsi="Times New Roman" w:cs="Times New Roman"/>
          <w:color w:val="auto"/>
        </w:rPr>
        <w:t>and</w:t>
      </w:r>
      <w:r w:rsidR="006D354B" w:rsidRPr="009F437E">
        <w:rPr>
          <w:rFonts w:ascii="Times New Roman" w:hAnsi="Times New Roman" w:cs="Times New Roman"/>
          <w:color w:val="auto"/>
        </w:rPr>
        <w:t xml:space="preserve"> </w:t>
      </w:r>
      <w:r w:rsidR="00303C01" w:rsidRPr="009F437E">
        <w:rPr>
          <w:rFonts w:ascii="Times New Roman" w:hAnsi="Times New Roman" w:cs="Times New Roman"/>
          <w:color w:val="auto"/>
        </w:rPr>
        <w:t>technolog</w:t>
      </w:r>
      <w:r w:rsidR="00582DE8" w:rsidRPr="009F437E">
        <w:rPr>
          <w:rFonts w:ascii="Times New Roman" w:hAnsi="Times New Roman" w:cs="Times New Roman"/>
          <w:color w:val="auto"/>
        </w:rPr>
        <w:t>y</w:t>
      </w:r>
      <w:r w:rsidR="006D354B" w:rsidRPr="009F437E">
        <w:rPr>
          <w:rFonts w:ascii="Times New Roman" w:hAnsi="Times New Roman" w:cs="Times New Roman"/>
          <w:color w:val="auto"/>
        </w:rPr>
        <w:t>-</w:t>
      </w:r>
      <w:r w:rsidR="00582DE8" w:rsidRPr="009F437E">
        <w:rPr>
          <w:rFonts w:ascii="Times New Roman" w:hAnsi="Times New Roman" w:cs="Times New Roman"/>
          <w:color w:val="auto"/>
        </w:rPr>
        <w:t>enhance</w:t>
      </w:r>
      <w:r w:rsidR="006D354B" w:rsidRPr="009F437E">
        <w:rPr>
          <w:rFonts w:ascii="Times New Roman" w:hAnsi="Times New Roman" w:cs="Times New Roman"/>
          <w:color w:val="auto"/>
        </w:rPr>
        <w:t>d simulation</w:t>
      </w:r>
      <w:r w:rsidR="00393FE5" w:rsidRPr="009F437E">
        <w:rPr>
          <w:rFonts w:ascii="Times New Roman" w:hAnsi="Times New Roman" w:cs="Times New Roman"/>
          <w:color w:val="auto"/>
        </w:rPr>
        <w:t>. These assessments</w:t>
      </w:r>
      <w:r w:rsidR="00582DE8" w:rsidRPr="009F437E">
        <w:rPr>
          <w:rFonts w:ascii="Times New Roman" w:hAnsi="Times New Roman" w:cs="Times New Roman"/>
          <w:color w:val="auto"/>
        </w:rPr>
        <w:t xml:space="preserve"> </w:t>
      </w:r>
      <w:r w:rsidR="00D602EA" w:rsidRPr="009F437E">
        <w:rPr>
          <w:rFonts w:ascii="Times New Roman" w:hAnsi="Times New Roman" w:cs="Times New Roman"/>
          <w:color w:val="auto"/>
        </w:rPr>
        <w:t xml:space="preserve">represent the gold standard for objective </w:t>
      </w:r>
      <w:r w:rsidR="00660EB2" w:rsidRPr="009F437E">
        <w:rPr>
          <w:rFonts w:ascii="Times New Roman" w:hAnsi="Times New Roman" w:cs="Times New Roman"/>
          <w:color w:val="auto"/>
        </w:rPr>
        <w:t>competency</w:t>
      </w:r>
      <w:r w:rsidR="00393FE5" w:rsidRPr="009F437E">
        <w:rPr>
          <w:rFonts w:ascii="Times New Roman" w:hAnsi="Times New Roman" w:cs="Times New Roman"/>
          <w:color w:val="auto"/>
        </w:rPr>
        <w:t xml:space="preserve"> evaluation</w:t>
      </w:r>
      <w:r w:rsidR="007E4198" w:rsidRPr="009F437E">
        <w:rPr>
          <w:rFonts w:ascii="Times New Roman" w:hAnsi="Times New Roman" w:cs="Times New Roman"/>
          <w:color w:val="auto"/>
        </w:rPr>
        <w:t xml:space="preserve"> of medical students and residents</w:t>
      </w:r>
      <w:r w:rsidR="006D354B" w:rsidRPr="009F437E">
        <w:rPr>
          <w:rFonts w:ascii="Times New Roman" w:hAnsi="Times New Roman" w:cs="Times New Roman"/>
          <w:color w:val="auto"/>
        </w:rPr>
        <w:t>.</w:t>
      </w:r>
    </w:p>
    <w:p w14:paraId="2545BC4C" w14:textId="77777777" w:rsidR="008C2EDA" w:rsidRPr="009F437E" w:rsidRDefault="008C2EDA" w:rsidP="003A0BC3">
      <w:pPr>
        <w:jc w:val="both"/>
        <w:rPr>
          <w:rFonts w:ascii="Times New Roman" w:hAnsi="Times New Roman"/>
          <w:b/>
          <w:sz w:val="24"/>
          <w:szCs w:val="24"/>
        </w:rPr>
      </w:pPr>
    </w:p>
    <w:p w14:paraId="1CDB908F" w14:textId="05837BA1" w:rsidR="00451463" w:rsidRPr="009F437E" w:rsidRDefault="00451463" w:rsidP="003A0BC3">
      <w:pPr>
        <w:jc w:val="both"/>
        <w:rPr>
          <w:rFonts w:ascii="Times New Roman" w:hAnsi="Times New Roman"/>
          <w:b/>
          <w:sz w:val="24"/>
          <w:szCs w:val="24"/>
        </w:rPr>
      </w:pPr>
      <w:r w:rsidRPr="009F437E">
        <w:rPr>
          <w:rFonts w:ascii="Times New Roman" w:hAnsi="Times New Roman"/>
          <w:b/>
          <w:sz w:val="24"/>
          <w:szCs w:val="24"/>
        </w:rPr>
        <w:t xml:space="preserve">Preamble: </w:t>
      </w:r>
    </w:p>
    <w:p w14:paraId="1F9E2170" w14:textId="77777777" w:rsidR="00F42088" w:rsidRPr="009F437E" w:rsidRDefault="00F42088" w:rsidP="003A0BC3">
      <w:pPr>
        <w:jc w:val="both"/>
        <w:rPr>
          <w:rFonts w:ascii="Times New Roman" w:hAnsi="Times New Roman"/>
          <w:b/>
          <w:sz w:val="24"/>
          <w:szCs w:val="24"/>
        </w:rPr>
      </w:pPr>
    </w:p>
    <w:p w14:paraId="60DD20B7" w14:textId="57537B69" w:rsidR="00725787" w:rsidRPr="009F437E" w:rsidRDefault="00451463" w:rsidP="009A76E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ab/>
        <w:t xml:space="preserve">The following cross-institutional core competencies are framed from the perspective of an encounter with a patient who </w:t>
      </w:r>
      <w:r w:rsidR="00400554" w:rsidRPr="009F437E">
        <w:rPr>
          <w:rFonts w:ascii="Times New Roman" w:hAnsi="Times New Roman"/>
          <w:sz w:val="24"/>
          <w:szCs w:val="24"/>
        </w:rPr>
        <w:t>typically presents</w:t>
      </w:r>
      <w:r w:rsidR="00AB0888" w:rsidRPr="009F437E">
        <w:rPr>
          <w:rFonts w:ascii="Times New Roman" w:hAnsi="Times New Roman"/>
          <w:sz w:val="24"/>
          <w:szCs w:val="24"/>
        </w:rPr>
        <w:t xml:space="preserve"> with </w:t>
      </w:r>
      <w:r w:rsidRPr="009F437E">
        <w:rPr>
          <w:rFonts w:ascii="Times New Roman" w:hAnsi="Times New Roman"/>
          <w:sz w:val="24"/>
          <w:szCs w:val="24"/>
        </w:rPr>
        <w:t xml:space="preserve">pain </w:t>
      </w:r>
      <w:r w:rsidR="006B71A5" w:rsidRPr="009F437E">
        <w:rPr>
          <w:rFonts w:ascii="Times New Roman" w:hAnsi="Times New Roman"/>
          <w:sz w:val="24"/>
          <w:szCs w:val="24"/>
        </w:rPr>
        <w:t>and/</w:t>
      </w:r>
      <w:r w:rsidRPr="009F437E">
        <w:rPr>
          <w:rFonts w:ascii="Times New Roman" w:hAnsi="Times New Roman"/>
          <w:sz w:val="24"/>
          <w:szCs w:val="24"/>
        </w:rPr>
        <w:t xml:space="preserve">or other medical symptoms for which a prescription medication </w:t>
      </w:r>
      <w:r w:rsidR="000307B2" w:rsidRPr="009F437E">
        <w:rPr>
          <w:rFonts w:ascii="Times New Roman" w:hAnsi="Times New Roman"/>
          <w:sz w:val="24"/>
          <w:szCs w:val="24"/>
        </w:rPr>
        <w:t xml:space="preserve">with </w:t>
      </w:r>
      <w:r w:rsidR="0090705B" w:rsidRPr="009F437E">
        <w:rPr>
          <w:rFonts w:ascii="Times New Roman" w:hAnsi="Times New Roman"/>
          <w:sz w:val="24"/>
          <w:szCs w:val="24"/>
        </w:rPr>
        <w:t>the potential for misuse</w:t>
      </w:r>
      <w:r w:rsidR="000307B2" w:rsidRPr="009F437E">
        <w:rPr>
          <w:rFonts w:ascii="Times New Roman" w:hAnsi="Times New Roman"/>
          <w:sz w:val="24"/>
          <w:szCs w:val="24"/>
        </w:rPr>
        <w:t xml:space="preserve"> </w:t>
      </w:r>
      <w:r w:rsidR="00602F92" w:rsidRPr="009F437E">
        <w:rPr>
          <w:rFonts w:ascii="Times New Roman" w:hAnsi="Times New Roman"/>
          <w:sz w:val="24"/>
          <w:szCs w:val="24"/>
        </w:rPr>
        <w:t xml:space="preserve">may be </w:t>
      </w:r>
      <w:r w:rsidR="00F264E8" w:rsidRPr="009F437E">
        <w:rPr>
          <w:rFonts w:ascii="Times New Roman" w:hAnsi="Times New Roman"/>
          <w:sz w:val="24"/>
          <w:szCs w:val="24"/>
        </w:rPr>
        <w:t>indicated. The goal of the stated core</w:t>
      </w:r>
      <w:r w:rsidRPr="009F437E">
        <w:rPr>
          <w:rFonts w:ascii="Times New Roman" w:hAnsi="Times New Roman"/>
          <w:sz w:val="24"/>
          <w:szCs w:val="24"/>
        </w:rPr>
        <w:t xml:space="preserve"> competencies is to suppo</w:t>
      </w:r>
      <w:r w:rsidR="00F264E8" w:rsidRPr="009F437E">
        <w:rPr>
          <w:rFonts w:ascii="Times New Roman" w:hAnsi="Times New Roman"/>
          <w:sz w:val="24"/>
          <w:szCs w:val="24"/>
        </w:rPr>
        <w:t xml:space="preserve">rt future </w:t>
      </w:r>
      <w:r w:rsidR="00602F92" w:rsidRPr="009F437E">
        <w:rPr>
          <w:rFonts w:ascii="Times New Roman" w:hAnsi="Times New Roman"/>
          <w:sz w:val="24"/>
          <w:szCs w:val="24"/>
        </w:rPr>
        <w:t>physicians,</w:t>
      </w:r>
      <w:r w:rsidR="00F264E8" w:rsidRPr="009F437E">
        <w:rPr>
          <w:rFonts w:ascii="Times New Roman" w:hAnsi="Times New Roman"/>
          <w:sz w:val="24"/>
          <w:szCs w:val="24"/>
        </w:rPr>
        <w:t xml:space="preserve"> over the course of their medical education, </w:t>
      </w:r>
      <w:r w:rsidRPr="009F437E">
        <w:rPr>
          <w:rFonts w:ascii="Times New Roman" w:hAnsi="Times New Roman"/>
          <w:sz w:val="24"/>
          <w:szCs w:val="24"/>
        </w:rPr>
        <w:t>with</w:t>
      </w:r>
      <w:r w:rsidR="00725787"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sz w:val="24"/>
          <w:szCs w:val="24"/>
        </w:rPr>
        <w:t xml:space="preserve">both skills and a foundational knowledge </w:t>
      </w:r>
      <w:r w:rsidR="00F264E8" w:rsidRPr="009F437E">
        <w:rPr>
          <w:rFonts w:ascii="Times New Roman" w:hAnsi="Times New Roman"/>
          <w:sz w:val="24"/>
          <w:szCs w:val="24"/>
        </w:rPr>
        <w:t xml:space="preserve">in </w:t>
      </w:r>
      <w:r w:rsidRPr="009F437E">
        <w:rPr>
          <w:rFonts w:ascii="Times New Roman" w:hAnsi="Times New Roman"/>
          <w:sz w:val="24"/>
          <w:szCs w:val="24"/>
        </w:rPr>
        <w:t xml:space="preserve">the prevention of </w:t>
      </w:r>
      <w:r w:rsidR="00F264E8" w:rsidRPr="009F437E">
        <w:rPr>
          <w:rFonts w:ascii="Times New Roman" w:hAnsi="Times New Roman"/>
          <w:sz w:val="24"/>
          <w:szCs w:val="24"/>
        </w:rPr>
        <w:t xml:space="preserve">prescription drug misuse. These competencies set clear </w:t>
      </w:r>
      <w:r w:rsidR="00725787" w:rsidRPr="009F437E">
        <w:rPr>
          <w:rFonts w:ascii="Times New Roman" w:hAnsi="Times New Roman"/>
          <w:sz w:val="24"/>
          <w:szCs w:val="24"/>
        </w:rPr>
        <w:t xml:space="preserve">baseline </w:t>
      </w:r>
      <w:r w:rsidR="00F264E8" w:rsidRPr="009F437E">
        <w:rPr>
          <w:rFonts w:ascii="Times New Roman" w:hAnsi="Times New Roman"/>
          <w:sz w:val="24"/>
          <w:szCs w:val="24"/>
        </w:rPr>
        <w:t>standards for</w:t>
      </w:r>
      <w:r w:rsidRPr="009F437E">
        <w:rPr>
          <w:rFonts w:ascii="Times New Roman" w:hAnsi="Times New Roman"/>
          <w:sz w:val="24"/>
          <w:szCs w:val="24"/>
        </w:rPr>
        <w:t xml:space="preserve"> primary</w:t>
      </w:r>
      <w:r w:rsidR="005053C6" w:rsidRPr="009F437E">
        <w:rPr>
          <w:rFonts w:ascii="Times New Roman" w:hAnsi="Times New Roman"/>
          <w:sz w:val="24"/>
          <w:szCs w:val="24"/>
        </w:rPr>
        <w:t xml:space="preserve"> (preventing </w:t>
      </w:r>
      <w:r w:rsidR="00533F1E" w:rsidRPr="009F437E">
        <w:rPr>
          <w:rFonts w:ascii="Times New Roman" w:hAnsi="Times New Roman"/>
          <w:sz w:val="24"/>
          <w:szCs w:val="24"/>
        </w:rPr>
        <w:t>prescription drug</w:t>
      </w:r>
      <w:r w:rsidR="005053C6" w:rsidRPr="009F437E">
        <w:rPr>
          <w:rFonts w:ascii="Times New Roman" w:hAnsi="Times New Roman"/>
          <w:sz w:val="24"/>
          <w:szCs w:val="24"/>
        </w:rPr>
        <w:t xml:space="preserve"> misuse)</w:t>
      </w:r>
      <w:r w:rsidR="002C5CC3" w:rsidRPr="009F437E">
        <w:rPr>
          <w:rFonts w:ascii="Times New Roman" w:hAnsi="Times New Roman"/>
          <w:sz w:val="24"/>
          <w:szCs w:val="24"/>
        </w:rPr>
        <w:t>,</w:t>
      </w:r>
      <w:r w:rsidRPr="009F437E">
        <w:rPr>
          <w:rFonts w:ascii="Times New Roman" w:hAnsi="Times New Roman"/>
          <w:sz w:val="24"/>
          <w:szCs w:val="24"/>
        </w:rPr>
        <w:t xml:space="preserve"> secondary</w:t>
      </w:r>
      <w:r w:rsidR="005053C6" w:rsidRPr="009F437E">
        <w:rPr>
          <w:rFonts w:ascii="Times New Roman" w:hAnsi="Times New Roman"/>
          <w:sz w:val="24"/>
          <w:szCs w:val="24"/>
        </w:rPr>
        <w:t xml:space="preserve"> (treating patients at-risk for substance use disorders)</w:t>
      </w:r>
      <w:r w:rsidRPr="009F437E">
        <w:rPr>
          <w:rFonts w:ascii="Times New Roman" w:hAnsi="Times New Roman"/>
          <w:sz w:val="24"/>
          <w:szCs w:val="24"/>
        </w:rPr>
        <w:t>, and tertiary</w:t>
      </w:r>
      <w:r w:rsidR="005053C6" w:rsidRPr="009F437E">
        <w:rPr>
          <w:rFonts w:ascii="Times New Roman" w:hAnsi="Times New Roman"/>
          <w:sz w:val="24"/>
          <w:szCs w:val="24"/>
        </w:rPr>
        <w:t xml:space="preserve"> (m</w:t>
      </w:r>
      <w:r w:rsidR="002C5CC3" w:rsidRPr="009F437E">
        <w:rPr>
          <w:rFonts w:ascii="Times New Roman" w:hAnsi="Times New Roman"/>
          <w:sz w:val="24"/>
          <w:szCs w:val="24"/>
        </w:rPr>
        <w:t>anaging</w:t>
      </w:r>
      <w:r w:rsidR="005053C6" w:rsidRPr="009F437E">
        <w:rPr>
          <w:rFonts w:ascii="Times New Roman" w:hAnsi="Times New Roman"/>
          <w:sz w:val="24"/>
          <w:szCs w:val="24"/>
        </w:rPr>
        <w:t xml:space="preserve"> substance use disorders</w:t>
      </w:r>
      <w:r w:rsidR="002C5CC3" w:rsidRPr="009F437E">
        <w:rPr>
          <w:rFonts w:ascii="Times New Roman" w:hAnsi="Times New Roman"/>
          <w:sz w:val="24"/>
          <w:szCs w:val="24"/>
        </w:rPr>
        <w:t xml:space="preserve"> </w:t>
      </w:r>
      <w:r w:rsidR="005053C6" w:rsidRPr="009F437E">
        <w:rPr>
          <w:rFonts w:ascii="Times New Roman" w:hAnsi="Times New Roman"/>
          <w:sz w:val="24"/>
          <w:szCs w:val="24"/>
        </w:rPr>
        <w:t>as a chronic disease)</w:t>
      </w:r>
      <w:r w:rsidRPr="009F437E">
        <w:rPr>
          <w:rFonts w:ascii="Times New Roman" w:hAnsi="Times New Roman"/>
          <w:sz w:val="24"/>
          <w:szCs w:val="24"/>
        </w:rPr>
        <w:t xml:space="preserve"> prevention skills and knowledge in the areas of screening, evaluation, treatment</w:t>
      </w:r>
      <w:r w:rsidR="00F264E8" w:rsidRPr="009F437E">
        <w:rPr>
          <w:rFonts w:ascii="Times New Roman" w:hAnsi="Times New Roman"/>
          <w:sz w:val="24"/>
          <w:szCs w:val="24"/>
        </w:rPr>
        <w:t xml:space="preserve"> planning</w:t>
      </w:r>
      <w:r w:rsidRPr="009F437E">
        <w:rPr>
          <w:rFonts w:ascii="Times New Roman" w:hAnsi="Times New Roman"/>
          <w:sz w:val="24"/>
          <w:szCs w:val="24"/>
        </w:rPr>
        <w:t>, and supportive recovery.</w:t>
      </w:r>
      <w:r w:rsidR="00F264E8" w:rsidRPr="009F437E">
        <w:rPr>
          <w:rFonts w:ascii="Times New Roman" w:hAnsi="Times New Roman"/>
          <w:sz w:val="24"/>
          <w:szCs w:val="24"/>
        </w:rPr>
        <w:t xml:space="preserve"> </w:t>
      </w:r>
      <w:r w:rsidR="000C36D4" w:rsidRPr="009F437E">
        <w:rPr>
          <w:rFonts w:ascii="Times New Roman" w:hAnsi="Times New Roman"/>
          <w:sz w:val="24"/>
          <w:szCs w:val="24"/>
        </w:rPr>
        <w:t xml:space="preserve">While these competencies have been </w:t>
      </w:r>
      <w:r w:rsidR="0090705B" w:rsidRPr="009F437E">
        <w:rPr>
          <w:rFonts w:ascii="Times New Roman" w:hAnsi="Times New Roman"/>
          <w:sz w:val="24"/>
          <w:szCs w:val="24"/>
        </w:rPr>
        <w:t xml:space="preserve">stratified into </w:t>
      </w:r>
      <w:r w:rsidR="00E53D56" w:rsidRPr="009F437E">
        <w:rPr>
          <w:rFonts w:ascii="Times New Roman" w:hAnsi="Times New Roman"/>
          <w:sz w:val="24"/>
          <w:szCs w:val="24"/>
        </w:rPr>
        <w:t xml:space="preserve">prevention </w:t>
      </w:r>
      <w:r w:rsidR="0090705B" w:rsidRPr="009F437E">
        <w:rPr>
          <w:rFonts w:ascii="Times New Roman" w:hAnsi="Times New Roman"/>
          <w:sz w:val="24"/>
          <w:szCs w:val="24"/>
        </w:rPr>
        <w:t>domains</w:t>
      </w:r>
      <w:r w:rsidR="000C36D4" w:rsidRPr="009F437E">
        <w:rPr>
          <w:rFonts w:ascii="Times New Roman" w:hAnsi="Times New Roman"/>
          <w:sz w:val="24"/>
          <w:szCs w:val="24"/>
        </w:rPr>
        <w:t xml:space="preserve">, the following competencies are not intended to be wholly exclusive to any one prevention level; rather, this </w:t>
      </w:r>
      <w:r w:rsidR="000C36D4" w:rsidRPr="009F437E">
        <w:rPr>
          <w:rFonts w:ascii="Times New Roman" w:hAnsi="Times New Roman"/>
          <w:sz w:val="24"/>
          <w:szCs w:val="24"/>
        </w:rPr>
        <w:lastRenderedPageBreak/>
        <w:t xml:space="preserve">document enlists skills and knowledge </w:t>
      </w:r>
      <w:r w:rsidR="00957587" w:rsidRPr="009F437E">
        <w:rPr>
          <w:rFonts w:ascii="Times New Roman" w:hAnsi="Times New Roman"/>
          <w:sz w:val="24"/>
          <w:szCs w:val="24"/>
        </w:rPr>
        <w:t xml:space="preserve">which </w:t>
      </w:r>
      <w:r w:rsidR="00E53D56" w:rsidRPr="009F437E">
        <w:rPr>
          <w:rFonts w:ascii="Times New Roman" w:hAnsi="Times New Roman"/>
          <w:sz w:val="24"/>
          <w:szCs w:val="24"/>
        </w:rPr>
        <w:t>should</w:t>
      </w:r>
      <w:r w:rsidR="00957587" w:rsidRPr="009F437E">
        <w:rPr>
          <w:rFonts w:ascii="Times New Roman" w:hAnsi="Times New Roman"/>
          <w:sz w:val="24"/>
          <w:szCs w:val="24"/>
        </w:rPr>
        <w:t xml:space="preserve"> be broadly applied to enhance a </w:t>
      </w:r>
      <w:r w:rsidR="00770D61" w:rsidRPr="009F437E">
        <w:rPr>
          <w:rFonts w:ascii="Times New Roman" w:hAnsi="Times New Roman"/>
          <w:sz w:val="24"/>
          <w:szCs w:val="24"/>
        </w:rPr>
        <w:t xml:space="preserve">future </w:t>
      </w:r>
      <w:r w:rsidR="00957587" w:rsidRPr="009F437E">
        <w:rPr>
          <w:rFonts w:ascii="Times New Roman" w:hAnsi="Times New Roman"/>
          <w:sz w:val="24"/>
          <w:szCs w:val="24"/>
        </w:rPr>
        <w:t>medical</w:t>
      </w:r>
      <w:r w:rsidR="000C36D4" w:rsidRPr="009F437E">
        <w:rPr>
          <w:rFonts w:ascii="Times New Roman" w:hAnsi="Times New Roman"/>
          <w:sz w:val="24"/>
          <w:szCs w:val="24"/>
        </w:rPr>
        <w:t xml:space="preserve"> professional’s </w:t>
      </w:r>
      <w:r w:rsidR="00770D61" w:rsidRPr="009F437E">
        <w:rPr>
          <w:rFonts w:ascii="Times New Roman" w:hAnsi="Times New Roman"/>
          <w:sz w:val="24"/>
          <w:szCs w:val="24"/>
        </w:rPr>
        <w:t>ability</w:t>
      </w:r>
      <w:r w:rsidR="00957587" w:rsidRPr="009F437E">
        <w:rPr>
          <w:rFonts w:ascii="Times New Roman" w:hAnsi="Times New Roman"/>
          <w:sz w:val="24"/>
          <w:szCs w:val="24"/>
        </w:rPr>
        <w:t xml:space="preserve"> </w:t>
      </w:r>
      <w:r w:rsidR="00770D61" w:rsidRPr="009F437E">
        <w:rPr>
          <w:rFonts w:ascii="Times New Roman" w:hAnsi="Times New Roman"/>
          <w:sz w:val="24"/>
          <w:szCs w:val="24"/>
        </w:rPr>
        <w:t>to prevent and manage</w:t>
      </w:r>
      <w:r w:rsidR="00957587" w:rsidRPr="009F437E">
        <w:rPr>
          <w:rFonts w:ascii="Times New Roman" w:hAnsi="Times New Roman"/>
          <w:sz w:val="24"/>
          <w:szCs w:val="24"/>
        </w:rPr>
        <w:t xml:space="preserve"> </w:t>
      </w:r>
      <w:r w:rsidR="00F42088" w:rsidRPr="009F437E">
        <w:rPr>
          <w:rFonts w:ascii="Times New Roman" w:hAnsi="Times New Roman"/>
          <w:sz w:val="24"/>
          <w:szCs w:val="24"/>
        </w:rPr>
        <w:t>prescription drug misuse.</w:t>
      </w:r>
    </w:p>
    <w:p w14:paraId="24BDE289" w14:textId="77777777" w:rsidR="00725787" w:rsidRPr="009F437E" w:rsidRDefault="00725787" w:rsidP="009A76E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FED91B6" w14:textId="4B2314F2" w:rsidR="0068538A" w:rsidRPr="009F437E" w:rsidRDefault="00F264E8" w:rsidP="009A76E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  <w:sectPr w:rsidR="0068538A" w:rsidRPr="009F437E" w:rsidSect="008C2EDA">
          <w:headerReference w:type="default" r:id="rId16"/>
          <w:footerReference w:type="default" r:id="rId17"/>
          <w:pgSz w:w="12240" w:h="15840"/>
          <w:pgMar w:top="1440" w:right="1080" w:bottom="1440" w:left="1080" w:header="0" w:footer="0" w:gutter="0"/>
          <w:cols w:space="720"/>
          <w:docGrid w:linePitch="299"/>
        </w:sectPr>
      </w:pPr>
      <w:r w:rsidRPr="009F437E">
        <w:rPr>
          <w:rFonts w:ascii="Times New Roman" w:hAnsi="Times New Roman"/>
          <w:sz w:val="24"/>
          <w:szCs w:val="24"/>
        </w:rPr>
        <w:t xml:space="preserve">These core competencies are designed to serve as a vital bridge between medical </w:t>
      </w:r>
      <w:r w:rsidR="00582DE8" w:rsidRPr="009F437E">
        <w:rPr>
          <w:rFonts w:ascii="Times New Roman" w:hAnsi="Times New Roman"/>
          <w:sz w:val="24"/>
          <w:szCs w:val="24"/>
        </w:rPr>
        <w:t xml:space="preserve">student </w:t>
      </w:r>
      <w:r w:rsidRPr="009F437E">
        <w:rPr>
          <w:rFonts w:ascii="Times New Roman" w:hAnsi="Times New Roman"/>
          <w:sz w:val="24"/>
          <w:szCs w:val="24"/>
        </w:rPr>
        <w:t>education and medical residency</w:t>
      </w:r>
      <w:r w:rsidR="00582DE8" w:rsidRPr="009F437E">
        <w:rPr>
          <w:rFonts w:ascii="Times New Roman" w:hAnsi="Times New Roman"/>
          <w:sz w:val="24"/>
          <w:szCs w:val="24"/>
        </w:rPr>
        <w:t xml:space="preserve"> training</w:t>
      </w:r>
      <w:r w:rsidRPr="009F437E">
        <w:rPr>
          <w:rFonts w:ascii="Times New Roman" w:hAnsi="Times New Roman"/>
          <w:sz w:val="24"/>
          <w:szCs w:val="24"/>
        </w:rPr>
        <w:t xml:space="preserve">, ensuring </w:t>
      </w:r>
      <w:r w:rsidR="002D725D" w:rsidRPr="009F437E">
        <w:rPr>
          <w:rFonts w:ascii="Times New Roman" w:hAnsi="Times New Roman"/>
          <w:sz w:val="24"/>
          <w:szCs w:val="24"/>
        </w:rPr>
        <w:t>that future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="005053C6" w:rsidRPr="009F437E">
        <w:rPr>
          <w:rFonts w:ascii="Times New Roman" w:hAnsi="Times New Roman"/>
          <w:sz w:val="24"/>
          <w:szCs w:val="24"/>
        </w:rPr>
        <w:t>generations of prescribers are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="00582DE8" w:rsidRPr="009F437E">
        <w:rPr>
          <w:rFonts w:ascii="Times New Roman" w:hAnsi="Times New Roman"/>
          <w:sz w:val="24"/>
          <w:szCs w:val="24"/>
        </w:rPr>
        <w:t xml:space="preserve">equipped </w:t>
      </w:r>
      <w:r w:rsidRPr="009F437E">
        <w:rPr>
          <w:rFonts w:ascii="Times New Roman" w:hAnsi="Times New Roman"/>
          <w:sz w:val="24"/>
          <w:szCs w:val="24"/>
        </w:rPr>
        <w:t xml:space="preserve">with </w:t>
      </w:r>
      <w:r w:rsidR="002D725D" w:rsidRPr="009F437E">
        <w:rPr>
          <w:rFonts w:ascii="Times New Roman" w:hAnsi="Times New Roman"/>
          <w:sz w:val="24"/>
          <w:szCs w:val="24"/>
        </w:rPr>
        <w:t>essential</w:t>
      </w:r>
      <w:r w:rsidRPr="009F437E">
        <w:rPr>
          <w:rFonts w:ascii="Times New Roman" w:hAnsi="Times New Roman"/>
          <w:sz w:val="24"/>
          <w:szCs w:val="24"/>
        </w:rPr>
        <w:t xml:space="preserve"> skills </w:t>
      </w:r>
      <w:r w:rsidR="00582DE8" w:rsidRPr="009F437E">
        <w:rPr>
          <w:rFonts w:ascii="Times New Roman" w:hAnsi="Times New Roman"/>
          <w:sz w:val="24"/>
          <w:szCs w:val="24"/>
        </w:rPr>
        <w:t xml:space="preserve">for high quality </w:t>
      </w:r>
      <w:r w:rsidRPr="009F437E">
        <w:rPr>
          <w:rFonts w:ascii="Times New Roman" w:hAnsi="Times New Roman"/>
          <w:sz w:val="24"/>
          <w:szCs w:val="24"/>
        </w:rPr>
        <w:t xml:space="preserve">medical practice and safe prescribing. </w:t>
      </w:r>
      <w:r w:rsidR="00686BFB" w:rsidRPr="009F437E">
        <w:rPr>
          <w:rFonts w:ascii="Times New Roman" w:hAnsi="Times New Roman"/>
          <w:sz w:val="24"/>
          <w:szCs w:val="24"/>
        </w:rPr>
        <w:t>These concepts both encourage and demand a physicians’ understanding of the importance of both team</w:t>
      </w:r>
      <w:r w:rsidR="00770D61" w:rsidRPr="009F437E">
        <w:rPr>
          <w:rFonts w:ascii="Times New Roman" w:hAnsi="Times New Roman"/>
          <w:sz w:val="24"/>
          <w:szCs w:val="24"/>
        </w:rPr>
        <w:t>-</w:t>
      </w:r>
      <w:r w:rsidR="00686BFB" w:rsidRPr="009F437E">
        <w:rPr>
          <w:rFonts w:ascii="Times New Roman" w:hAnsi="Times New Roman"/>
          <w:sz w:val="24"/>
          <w:szCs w:val="24"/>
        </w:rPr>
        <w:t xml:space="preserve"> and system-based care provision, ensuring the holistic treatment of substance use disorders as a chronic disease. </w:t>
      </w:r>
      <w:r w:rsidRPr="009F437E">
        <w:rPr>
          <w:rFonts w:ascii="Times New Roman" w:hAnsi="Times New Roman"/>
          <w:sz w:val="24"/>
          <w:szCs w:val="24"/>
        </w:rPr>
        <w:t xml:space="preserve">The four Massachusetts medical schools universally recognize these competencies as integral to </w:t>
      </w:r>
      <w:r w:rsidR="00725787" w:rsidRPr="009F437E">
        <w:rPr>
          <w:rFonts w:ascii="Times New Roman" w:hAnsi="Times New Roman"/>
          <w:sz w:val="24"/>
          <w:szCs w:val="24"/>
        </w:rPr>
        <w:t xml:space="preserve">the abilities of </w:t>
      </w:r>
      <w:r w:rsidRPr="009F437E">
        <w:rPr>
          <w:rFonts w:ascii="Times New Roman" w:hAnsi="Times New Roman"/>
          <w:sz w:val="24"/>
          <w:szCs w:val="24"/>
        </w:rPr>
        <w:t xml:space="preserve">all medical </w:t>
      </w:r>
      <w:r w:rsidR="002C5CC3" w:rsidRPr="009F437E">
        <w:rPr>
          <w:rFonts w:ascii="Times New Roman" w:hAnsi="Times New Roman"/>
          <w:sz w:val="24"/>
          <w:szCs w:val="24"/>
        </w:rPr>
        <w:t>students, residents, and pr</w:t>
      </w:r>
      <w:r w:rsidR="00404435" w:rsidRPr="009F437E">
        <w:rPr>
          <w:rFonts w:ascii="Times New Roman" w:hAnsi="Times New Roman"/>
          <w:sz w:val="24"/>
          <w:szCs w:val="24"/>
        </w:rPr>
        <w:t>acticing medical professionals</w:t>
      </w:r>
      <w:r w:rsidR="00725787" w:rsidRPr="009F437E">
        <w:rPr>
          <w:rFonts w:ascii="Times New Roman" w:hAnsi="Times New Roman"/>
          <w:sz w:val="24"/>
          <w:szCs w:val="24"/>
        </w:rPr>
        <w:t xml:space="preserve"> to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="00404435" w:rsidRPr="009F437E">
        <w:rPr>
          <w:rFonts w:ascii="Times New Roman" w:hAnsi="Times New Roman"/>
          <w:sz w:val="24"/>
          <w:szCs w:val="24"/>
        </w:rPr>
        <w:t xml:space="preserve">safely and </w:t>
      </w:r>
      <w:r w:rsidRPr="009F437E">
        <w:rPr>
          <w:rFonts w:ascii="Times New Roman" w:hAnsi="Times New Roman"/>
          <w:sz w:val="24"/>
          <w:szCs w:val="24"/>
        </w:rPr>
        <w:t xml:space="preserve">competently prescribe prescription drugs, </w:t>
      </w:r>
      <w:r w:rsidR="00404435" w:rsidRPr="009F437E">
        <w:rPr>
          <w:rFonts w:ascii="Times New Roman" w:hAnsi="Times New Roman"/>
          <w:sz w:val="24"/>
          <w:szCs w:val="24"/>
        </w:rPr>
        <w:t>and to</w:t>
      </w:r>
      <w:r w:rsidRPr="009F437E">
        <w:rPr>
          <w:rFonts w:ascii="Times New Roman" w:hAnsi="Times New Roman"/>
          <w:sz w:val="24"/>
          <w:szCs w:val="24"/>
        </w:rPr>
        <w:t xml:space="preserve"> successfully prevent, identify, and treat substance </w:t>
      </w:r>
      <w:r w:rsidR="002C5CC3" w:rsidRPr="009F437E">
        <w:rPr>
          <w:rFonts w:ascii="Times New Roman" w:hAnsi="Times New Roman"/>
          <w:sz w:val="24"/>
          <w:szCs w:val="24"/>
        </w:rPr>
        <w:t>use disorders</w:t>
      </w:r>
      <w:r w:rsidRPr="009F437E">
        <w:rPr>
          <w:rFonts w:ascii="Times New Roman" w:hAnsi="Times New Roman"/>
          <w:sz w:val="24"/>
          <w:szCs w:val="24"/>
        </w:rPr>
        <w:t>.</w:t>
      </w:r>
    </w:p>
    <w:p w14:paraId="7991B8D0" w14:textId="77777777" w:rsidR="00451463" w:rsidRPr="009F437E" w:rsidRDefault="00451463" w:rsidP="0068538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F437E">
        <w:rPr>
          <w:rFonts w:ascii="Times New Roman" w:hAnsi="Times New Roman"/>
          <w:b/>
          <w:bCs/>
          <w:sz w:val="24"/>
          <w:szCs w:val="24"/>
        </w:rPr>
        <w:lastRenderedPageBreak/>
        <w:t xml:space="preserve">CORE COMPETENCIES FOR </w:t>
      </w:r>
    </w:p>
    <w:p w14:paraId="0E4D24C1" w14:textId="77777777" w:rsidR="00F42088" w:rsidRPr="009F437E" w:rsidRDefault="00451463" w:rsidP="0045146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F437E">
        <w:rPr>
          <w:rFonts w:ascii="Times New Roman" w:hAnsi="Times New Roman"/>
          <w:b/>
          <w:bCs/>
          <w:sz w:val="24"/>
          <w:szCs w:val="24"/>
        </w:rPr>
        <w:t xml:space="preserve">THE PREVENTION </w:t>
      </w:r>
      <w:r w:rsidR="00F42088" w:rsidRPr="009F437E">
        <w:rPr>
          <w:rFonts w:ascii="Times New Roman" w:hAnsi="Times New Roman"/>
          <w:b/>
          <w:bCs/>
          <w:sz w:val="24"/>
          <w:szCs w:val="24"/>
        </w:rPr>
        <w:t xml:space="preserve">AND MANAGEMENT </w:t>
      </w:r>
    </w:p>
    <w:p w14:paraId="666BF860" w14:textId="4087BB28" w:rsidR="00451463" w:rsidRPr="009F437E" w:rsidRDefault="00451463" w:rsidP="0045146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F437E">
        <w:rPr>
          <w:rFonts w:ascii="Times New Roman" w:hAnsi="Times New Roman"/>
          <w:b/>
          <w:bCs/>
          <w:sz w:val="24"/>
          <w:szCs w:val="24"/>
        </w:rPr>
        <w:t xml:space="preserve">OF PRESCRIPTION DRUG MISUSE </w:t>
      </w:r>
    </w:p>
    <w:p w14:paraId="7CBD397F" w14:textId="77777777" w:rsidR="00451463" w:rsidRPr="009F437E" w:rsidRDefault="00451463" w:rsidP="00DF41C9">
      <w:pPr>
        <w:rPr>
          <w:rFonts w:ascii="Times New Roman" w:hAnsi="Times New Roman"/>
          <w:b/>
          <w:i/>
          <w:sz w:val="24"/>
          <w:szCs w:val="24"/>
        </w:rPr>
      </w:pPr>
    </w:p>
    <w:p w14:paraId="0253ADD5" w14:textId="372FBF62" w:rsidR="00451463" w:rsidRPr="009F437E" w:rsidRDefault="00451463" w:rsidP="003A0BC3">
      <w:pPr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In the appropriate setting, </w:t>
      </w:r>
      <w:r w:rsidR="003A4297" w:rsidRPr="009F437E">
        <w:rPr>
          <w:rFonts w:ascii="Times New Roman" w:hAnsi="Times New Roman"/>
          <w:sz w:val="24"/>
          <w:szCs w:val="24"/>
        </w:rPr>
        <w:t xml:space="preserve">using recommended and evidence-based methodologies, </w:t>
      </w:r>
      <w:r w:rsidRPr="009F437E">
        <w:rPr>
          <w:rFonts w:ascii="Times New Roman" w:hAnsi="Times New Roman"/>
          <w:sz w:val="24"/>
          <w:szCs w:val="24"/>
        </w:rPr>
        <w:t xml:space="preserve">the graduating </w:t>
      </w:r>
      <w:r w:rsidR="00040A0A" w:rsidRPr="009F437E">
        <w:rPr>
          <w:rFonts w:ascii="Times New Roman" w:hAnsi="Times New Roman"/>
          <w:sz w:val="24"/>
          <w:szCs w:val="24"/>
        </w:rPr>
        <w:t xml:space="preserve">medical </w:t>
      </w:r>
      <w:r w:rsidRPr="009F437E">
        <w:rPr>
          <w:rFonts w:ascii="Times New Roman" w:hAnsi="Times New Roman"/>
          <w:sz w:val="24"/>
          <w:szCs w:val="24"/>
        </w:rPr>
        <w:t xml:space="preserve">student should demonstrate the independent ability </w:t>
      </w:r>
      <w:r w:rsidR="00040A0A" w:rsidRPr="009F437E">
        <w:rPr>
          <w:rFonts w:ascii="Times New Roman" w:hAnsi="Times New Roman"/>
          <w:sz w:val="24"/>
          <w:szCs w:val="24"/>
        </w:rPr>
        <w:t>and/or knowledge to</w:t>
      </w:r>
      <w:r w:rsidRPr="009F437E">
        <w:rPr>
          <w:rFonts w:ascii="Times New Roman" w:hAnsi="Times New Roman"/>
          <w:sz w:val="24"/>
          <w:szCs w:val="24"/>
        </w:rPr>
        <w:t>:</w:t>
      </w:r>
    </w:p>
    <w:p w14:paraId="5F407F0C" w14:textId="77777777" w:rsidR="00451463" w:rsidRPr="009F437E" w:rsidRDefault="00451463" w:rsidP="003A0BC3">
      <w:pPr>
        <w:rPr>
          <w:rFonts w:ascii="Times New Roman" w:hAnsi="Times New Roman"/>
          <w:sz w:val="24"/>
          <w:szCs w:val="24"/>
        </w:rPr>
      </w:pPr>
    </w:p>
    <w:p w14:paraId="4856D1D1" w14:textId="4070B383" w:rsidR="00451463" w:rsidRPr="009F437E" w:rsidRDefault="00451463" w:rsidP="003A0BC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b/>
          <w:sz w:val="24"/>
          <w:szCs w:val="24"/>
        </w:rPr>
        <w:t xml:space="preserve">Primary Prevention Domain – Preventing </w:t>
      </w:r>
      <w:r w:rsidR="00533F1E" w:rsidRPr="009F437E">
        <w:rPr>
          <w:rFonts w:ascii="Times New Roman" w:hAnsi="Times New Roman"/>
          <w:b/>
          <w:sz w:val="24"/>
          <w:szCs w:val="24"/>
        </w:rPr>
        <w:t>Prescription Drug</w:t>
      </w:r>
      <w:r w:rsidRPr="009F437E">
        <w:rPr>
          <w:rFonts w:ascii="Times New Roman" w:hAnsi="Times New Roman"/>
          <w:b/>
          <w:sz w:val="24"/>
          <w:szCs w:val="24"/>
        </w:rPr>
        <w:t xml:space="preserve"> Misuse: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Pr="009F437E">
        <w:rPr>
          <w:rFonts w:ascii="Times New Roman" w:hAnsi="Times New Roman"/>
          <w:i/>
          <w:sz w:val="24"/>
          <w:szCs w:val="24"/>
        </w:rPr>
        <w:t>Screening, Evaluation, and Prevention</w:t>
      </w:r>
    </w:p>
    <w:p w14:paraId="45BC2354" w14:textId="77777777" w:rsidR="00451463" w:rsidRPr="009F437E" w:rsidRDefault="00451463" w:rsidP="003A0BC3">
      <w:pPr>
        <w:ind w:left="360"/>
        <w:rPr>
          <w:rFonts w:ascii="Times New Roman" w:hAnsi="Times New Roman"/>
          <w:sz w:val="24"/>
          <w:szCs w:val="24"/>
        </w:rPr>
      </w:pPr>
    </w:p>
    <w:p w14:paraId="4E4C2E6B" w14:textId="57C3547A" w:rsidR="00451463" w:rsidRPr="009F437E" w:rsidRDefault="00451463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 xml:space="preserve">Evaluate a patient’s pain </w:t>
      </w:r>
      <w:r w:rsidR="00040A0A" w:rsidRPr="009F437E">
        <w:rPr>
          <w:rFonts w:ascii="Times New Roman" w:hAnsi="Times New Roman" w:cs="Times New Roman"/>
          <w:sz w:val="24"/>
          <w:szCs w:val="24"/>
        </w:rPr>
        <w:t>using</w:t>
      </w:r>
      <w:r w:rsidRPr="009F437E">
        <w:rPr>
          <w:rFonts w:ascii="Times New Roman" w:hAnsi="Times New Roman" w:cs="Times New Roman"/>
          <w:sz w:val="24"/>
          <w:szCs w:val="24"/>
        </w:rPr>
        <w:t xml:space="preserve"> age, gender, and culturally appropriate evidence-based methodologies.</w:t>
      </w:r>
    </w:p>
    <w:p w14:paraId="5B9DA931" w14:textId="77777777" w:rsidR="00451463" w:rsidRPr="009F437E" w:rsidRDefault="00451463" w:rsidP="003A0BC3">
      <w:pPr>
        <w:pStyle w:val="ListParagraph"/>
        <w:numPr>
          <w:ilvl w:val="0"/>
          <w:numId w:val="0"/>
        </w:numPr>
        <w:ind w:left="810"/>
        <w:rPr>
          <w:rFonts w:ascii="Times New Roman" w:hAnsi="Times New Roman" w:cs="Times New Roman"/>
          <w:sz w:val="16"/>
          <w:szCs w:val="16"/>
        </w:rPr>
      </w:pPr>
    </w:p>
    <w:p w14:paraId="714E39E6" w14:textId="26F2A803" w:rsidR="00451463" w:rsidRPr="009F437E" w:rsidRDefault="00451463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>Evaluate a patient’s r</w:t>
      </w:r>
      <w:r w:rsidR="00040A0A" w:rsidRPr="009F437E">
        <w:rPr>
          <w:rFonts w:ascii="Times New Roman" w:hAnsi="Times New Roman" w:cs="Times New Roman"/>
          <w:sz w:val="24"/>
          <w:szCs w:val="24"/>
        </w:rPr>
        <w:t>isk for substance use disorders</w:t>
      </w:r>
      <w:r w:rsidR="00F43E68" w:rsidRPr="009F437E">
        <w:rPr>
          <w:rFonts w:ascii="Times New Roman" w:hAnsi="Times New Roman" w:cs="Times New Roman"/>
          <w:sz w:val="24"/>
          <w:szCs w:val="24"/>
        </w:rPr>
        <w:t xml:space="preserve"> by</w:t>
      </w:r>
      <w:r w:rsidRPr="009F437E">
        <w:rPr>
          <w:rFonts w:ascii="Times New Roman" w:hAnsi="Times New Roman" w:cs="Times New Roman"/>
          <w:sz w:val="24"/>
          <w:szCs w:val="24"/>
        </w:rPr>
        <w:t xml:space="preserve"> utilizing</w:t>
      </w:r>
      <w:r w:rsidR="00F43E68"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Pr="009F437E">
        <w:rPr>
          <w:rFonts w:ascii="Times New Roman" w:hAnsi="Times New Roman" w:cs="Times New Roman"/>
          <w:sz w:val="24"/>
          <w:szCs w:val="24"/>
        </w:rPr>
        <w:t>age, gender, and culturally appropri</w:t>
      </w:r>
      <w:r w:rsidR="00F43E68" w:rsidRPr="009F437E">
        <w:rPr>
          <w:rFonts w:ascii="Times New Roman" w:hAnsi="Times New Roman" w:cs="Times New Roman"/>
          <w:sz w:val="24"/>
          <w:szCs w:val="24"/>
        </w:rPr>
        <w:t xml:space="preserve">ate evidence-based </w:t>
      </w:r>
      <w:r w:rsidR="00F42088" w:rsidRPr="009F437E">
        <w:rPr>
          <w:rFonts w:ascii="Times New Roman" w:hAnsi="Times New Roman" w:cs="Times New Roman"/>
          <w:sz w:val="24"/>
          <w:szCs w:val="24"/>
        </w:rPr>
        <w:t>communication skills and</w:t>
      </w:r>
      <w:r w:rsidR="001E6B1C"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="00F42088" w:rsidRPr="009F437E">
        <w:rPr>
          <w:rFonts w:ascii="Times New Roman" w:hAnsi="Times New Roman" w:cs="Times New Roman"/>
          <w:sz w:val="24"/>
          <w:szCs w:val="24"/>
        </w:rPr>
        <w:t xml:space="preserve">assessment </w:t>
      </w:r>
      <w:r w:rsidR="001D3BFA" w:rsidRPr="009F437E">
        <w:rPr>
          <w:rFonts w:ascii="Times New Roman" w:hAnsi="Times New Roman" w:cs="Times New Roman"/>
          <w:sz w:val="24"/>
          <w:szCs w:val="24"/>
        </w:rPr>
        <w:t>methodologie</w:t>
      </w:r>
      <w:r w:rsidR="00FF65D7" w:rsidRPr="009F437E">
        <w:rPr>
          <w:rFonts w:ascii="Times New Roman" w:hAnsi="Times New Roman" w:cs="Times New Roman"/>
          <w:sz w:val="24"/>
          <w:szCs w:val="24"/>
        </w:rPr>
        <w:t>s</w:t>
      </w:r>
      <w:r w:rsidRPr="009F437E">
        <w:rPr>
          <w:rFonts w:ascii="Times New Roman" w:hAnsi="Times New Roman" w:cs="Times New Roman"/>
          <w:sz w:val="24"/>
          <w:szCs w:val="24"/>
        </w:rPr>
        <w:t xml:space="preserve">, </w:t>
      </w:r>
      <w:r w:rsidR="00F43E68" w:rsidRPr="009F437E">
        <w:rPr>
          <w:rFonts w:ascii="Times New Roman" w:hAnsi="Times New Roman" w:cs="Times New Roman"/>
          <w:sz w:val="24"/>
          <w:szCs w:val="24"/>
        </w:rPr>
        <w:t xml:space="preserve">supplemented with </w:t>
      </w:r>
      <w:r w:rsidR="007B29E4" w:rsidRPr="009F437E">
        <w:rPr>
          <w:rFonts w:ascii="Times New Roman" w:hAnsi="Times New Roman" w:cs="Times New Roman"/>
          <w:sz w:val="24"/>
          <w:szCs w:val="24"/>
        </w:rPr>
        <w:t xml:space="preserve">relevant available patient </w:t>
      </w:r>
      <w:r w:rsidR="00F43E68" w:rsidRPr="009F437E">
        <w:rPr>
          <w:rFonts w:ascii="Times New Roman" w:hAnsi="Times New Roman" w:cs="Times New Roman"/>
          <w:sz w:val="24"/>
          <w:szCs w:val="24"/>
        </w:rPr>
        <w:t>information</w:t>
      </w:r>
      <w:r w:rsidR="00686BFB" w:rsidRPr="009F437E">
        <w:rPr>
          <w:rFonts w:ascii="Times New Roman" w:hAnsi="Times New Roman" w:cs="Times New Roman"/>
          <w:sz w:val="24"/>
          <w:szCs w:val="24"/>
        </w:rPr>
        <w:t>, including but not limited to</w:t>
      </w:r>
      <w:r w:rsidR="00F43E68"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Pr="009F437E">
        <w:rPr>
          <w:rFonts w:ascii="Times New Roman" w:hAnsi="Times New Roman" w:cs="Times New Roman"/>
          <w:sz w:val="24"/>
          <w:szCs w:val="24"/>
        </w:rPr>
        <w:t>health</w:t>
      </w:r>
      <w:r w:rsidR="00F43E68" w:rsidRPr="009F437E">
        <w:rPr>
          <w:rFonts w:ascii="Times New Roman" w:hAnsi="Times New Roman" w:cs="Times New Roman"/>
          <w:sz w:val="24"/>
          <w:szCs w:val="24"/>
        </w:rPr>
        <w:t xml:space="preserve"> records, </w:t>
      </w:r>
      <w:r w:rsidR="00271E1A" w:rsidRPr="009F437E">
        <w:rPr>
          <w:rFonts w:ascii="Times New Roman" w:hAnsi="Times New Roman" w:cs="Times New Roman"/>
          <w:sz w:val="24"/>
          <w:szCs w:val="24"/>
        </w:rPr>
        <w:t xml:space="preserve">family history, </w:t>
      </w:r>
      <w:r w:rsidRPr="009F437E">
        <w:rPr>
          <w:rFonts w:ascii="Times New Roman" w:hAnsi="Times New Roman" w:cs="Times New Roman"/>
          <w:sz w:val="24"/>
          <w:szCs w:val="24"/>
        </w:rPr>
        <w:t>prescription dispensing records</w:t>
      </w:r>
      <w:r w:rsidR="00F43E68" w:rsidRPr="009F437E">
        <w:rPr>
          <w:rFonts w:ascii="Times New Roman" w:hAnsi="Times New Roman" w:cs="Times New Roman"/>
          <w:sz w:val="24"/>
          <w:szCs w:val="24"/>
        </w:rPr>
        <w:t xml:space="preserve"> (</w:t>
      </w:r>
      <w:r w:rsidR="007B29E4" w:rsidRPr="009F437E">
        <w:rPr>
          <w:rFonts w:ascii="Times New Roman" w:hAnsi="Times New Roman" w:cs="Times New Roman"/>
          <w:sz w:val="24"/>
          <w:szCs w:val="24"/>
        </w:rPr>
        <w:t>e.g.</w:t>
      </w:r>
      <w:r w:rsidRPr="009F437E">
        <w:rPr>
          <w:rFonts w:ascii="Times New Roman" w:hAnsi="Times New Roman" w:cs="Times New Roman"/>
          <w:sz w:val="24"/>
          <w:szCs w:val="24"/>
        </w:rPr>
        <w:t xml:space="preserve"> the Prescr</w:t>
      </w:r>
      <w:r w:rsidR="00686BFB" w:rsidRPr="009F437E">
        <w:rPr>
          <w:rFonts w:ascii="Times New Roman" w:hAnsi="Times New Roman" w:cs="Times New Roman"/>
          <w:sz w:val="24"/>
          <w:szCs w:val="24"/>
        </w:rPr>
        <w:t>iption Drug Monitoring Program or “PMP”</w:t>
      </w:r>
      <w:r w:rsidR="00F43E68" w:rsidRPr="009F437E">
        <w:rPr>
          <w:rFonts w:ascii="Times New Roman" w:hAnsi="Times New Roman" w:cs="Times New Roman"/>
          <w:sz w:val="24"/>
          <w:szCs w:val="24"/>
        </w:rPr>
        <w:t>)</w:t>
      </w:r>
      <w:r w:rsidRPr="009F437E">
        <w:rPr>
          <w:rFonts w:ascii="Times New Roman" w:hAnsi="Times New Roman" w:cs="Times New Roman"/>
          <w:sz w:val="24"/>
          <w:szCs w:val="24"/>
        </w:rPr>
        <w:t xml:space="preserve">, </w:t>
      </w:r>
      <w:r w:rsidR="001E0BFF" w:rsidRPr="009F437E">
        <w:rPr>
          <w:rFonts w:ascii="Times New Roman" w:hAnsi="Times New Roman" w:cs="Times New Roman"/>
          <w:sz w:val="24"/>
          <w:szCs w:val="24"/>
        </w:rPr>
        <w:t>drug urine screening</w:t>
      </w:r>
      <w:r w:rsidR="007B29E4" w:rsidRPr="009F437E">
        <w:rPr>
          <w:rFonts w:ascii="Times New Roman" w:hAnsi="Times New Roman" w:cs="Times New Roman"/>
          <w:sz w:val="24"/>
          <w:szCs w:val="24"/>
        </w:rPr>
        <w:t>s</w:t>
      </w:r>
      <w:r w:rsidR="001D5F18" w:rsidRPr="009F437E">
        <w:rPr>
          <w:rFonts w:ascii="Times New Roman" w:hAnsi="Times New Roman" w:cs="Times New Roman"/>
          <w:sz w:val="24"/>
          <w:szCs w:val="24"/>
        </w:rPr>
        <w:t xml:space="preserve">, </w:t>
      </w:r>
      <w:r w:rsidR="00686BFB" w:rsidRPr="009F437E">
        <w:rPr>
          <w:rFonts w:ascii="Times New Roman" w:hAnsi="Times New Roman" w:cs="Times New Roman"/>
          <w:sz w:val="24"/>
          <w:szCs w:val="24"/>
        </w:rPr>
        <w:t xml:space="preserve">and </w:t>
      </w:r>
      <w:r w:rsidR="007B29E4" w:rsidRPr="009F437E">
        <w:rPr>
          <w:rFonts w:ascii="Times New Roman" w:hAnsi="Times New Roman" w:cs="Times New Roman"/>
          <w:sz w:val="24"/>
          <w:szCs w:val="24"/>
        </w:rPr>
        <w:t xml:space="preserve">screenings for commonly co-occurring psychiatric disorders (especially depression, anxiety </w:t>
      </w:r>
      <w:r w:rsidR="00686BFB" w:rsidRPr="009F437E">
        <w:rPr>
          <w:rFonts w:ascii="Times New Roman" w:hAnsi="Times New Roman" w:cs="Times New Roman"/>
          <w:sz w:val="24"/>
          <w:szCs w:val="24"/>
        </w:rPr>
        <w:t>disorders, and PTSD).</w:t>
      </w:r>
    </w:p>
    <w:p w14:paraId="17F0EF21" w14:textId="77777777" w:rsidR="00F43E68" w:rsidRPr="009F437E" w:rsidRDefault="00F43E68" w:rsidP="003A0BC3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sz w:val="16"/>
          <w:szCs w:val="16"/>
        </w:rPr>
      </w:pPr>
    </w:p>
    <w:p w14:paraId="083C8C24" w14:textId="21D348EF" w:rsidR="00451463" w:rsidRPr="009F437E" w:rsidRDefault="001E0BFF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 xml:space="preserve">Identify and describe 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potential </w:t>
      </w:r>
      <w:r w:rsidR="00A62BE8" w:rsidRPr="009F437E">
        <w:rPr>
          <w:rFonts w:ascii="Times New Roman" w:hAnsi="Times New Roman" w:cs="Times New Roman"/>
          <w:sz w:val="24"/>
          <w:szCs w:val="24"/>
        </w:rPr>
        <w:t xml:space="preserve">pharmacological and non-pharmacological 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treatment options including opioid and non-opioid </w:t>
      </w:r>
      <w:r w:rsidR="00A62BE8" w:rsidRPr="009F437E">
        <w:rPr>
          <w:rFonts w:ascii="Times New Roman" w:hAnsi="Times New Roman" w:cs="Times New Roman"/>
          <w:sz w:val="24"/>
          <w:szCs w:val="24"/>
        </w:rPr>
        <w:t>pharmacological treatments</w:t>
      </w:r>
      <w:r w:rsidR="000E2BF3" w:rsidRPr="009F437E">
        <w:rPr>
          <w:rFonts w:ascii="Times New Roman" w:hAnsi="Times New Roman" w:cs="Times New Roman"/>
          <w:sz w:val="24"/>
          <w:szCs w:val="24"/>
        </w:rPr>
        <w:t xml:space="preserve"> for 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acute and chronic pain management, </w:t>
      </w:r>
      <w:r w:rsidR="000E2BF3" w:rsidRPr="009F437E">
        <w:rPr>
          <w:rFonts w:ascii="Times New Roman" w:hAnsi="Times New Roman" w:cs="Times New Roman"/>
          <w:sz w:val="24"/>
          <w:szCs w:val="24"/>
        </w:rPr>
        <w:t xml:space="preserve">along with </w:t>
      </w:r>
      <w:r w:rsidR="007626DF" w:rsidRPr="009F437E">
        <w:rPr>
          <w:rFonts w:ascii="Times New Roman" w:hAnsi="Times New Roman" w:cs="Times New Roman"/>
          <w:sz w:val="24"/>
          <w:szCs w:val="24"/>
        </w:rPr>
        <w:t xml:space="preserve">patient </w:t>
      </w:r>
      <w:r w:rsidR="00E53D56" w:rsidRPr="009F437E">
        <w:rPr>
          <w:rFonts w:ascii="Times New Roman" w:hAnsi="Times New Roman" w:cs="Times New Roman"/>
          <w:sz w:val="24"/>
          <w:szCs w:val="24"/>
        </w:rPr>
        <w:t xml:space="preserve">communication and </w:t>
      </w:r>
      <w:r w:rsidR="00F42088" w:rsidRPr="009F437E">
        <w:rPr>
          <w:rFonts w:ascii="Times New Roman" w:hAnsi="Times New Roman" w:cs="Times New Roman"/>
          <w:sz w:val="24"/>
          <w:szCs w:val="24"/>
        </w:rPr>
        <w:t xml:space="preserve">education regarding </w:t>
      </w:r>
      <w:r w:rsidR="000E2BF3" w:rsidRPr="009F437E">
        <w:rPr>
          <w:rFonts w:ascii="Times New Roman" w:hAnsi="Times New Roman" w:cs="Times New Roman"/>
          <w:sz w:val="24"/>
          <w:szCs w:val="24"/>
        </w:rPr>
        <w:t xml:space="preserve">the 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risks and benefits associated with </w:t>
      </w:r>
      <w:r w:rsidR="000E2BF3" w:rsidRPr="009F437E">
        <w:rPr>
          <w:rFonts w:ascii="Times New Roman" w:hAnsi="Times New Roman" w:cs="Times New Roman"/>
          <w:sz w:val="24"/>
          <w:szCs w:val="24"/>
        </w:rPr>
        <w:t xml:space="preserve">each </w:t>
      </w:r>
      <w:r w:rsidR="00CE1A65" w:rsidRPr="009F437E">
        <w:rPr>
          <w:rFonts w:ascii="Times New Roman" w:hAnsi="Times New Roman" w:cs="Times New Roman"/>
          <w:sz w:val="24"/>
          <w:szCs w:val="24"/>
        </w:rPr>
        <w:t xml:space="preserve">of </w:t>
      </w:r>
      <w:r w:rsidR="00451463" w:rsidRPr="009F437E">
        <w:rPr>
          <w:rFonts w:ascii="Times New Roman" w:hAnsi="Times New Roman" w:cs="Times New Roman"/>
          <w:sz w:val="24"/>
          <w:szCs w:val="24"/>
        </w:rPr>
        <w:t>these available treatment options.</w:t>
      </w:r>
    </w:p>
    <w:p w14:paraId="15D8F30F" w14:textId="77777777" w:rsidR="00451463" w:rsidRPr="009F437E" w:rsidRDefault="00451463" w:rsidP="003A0BC3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p w14:paraId="3EF13FD8" w14:textId="77777777" w:rsidR="00451463" w:rsidRPr="009F437E" w:rsidRDefault="00451463" w:rsidP="003A0B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b/>
          <w:sz w:val="24"/>
          <w:szCs w:val="24"/>
        </w:rPr>
        <w:t>Secondary Prevention Domain – Treating Patients At-Risk for Substance Use Disorders:</w:t>
      </w:r>
      <w:r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Pr="009F437E">
        <w:rPr>
          <w:rFonts w:ascii="Times New Roman" w:hAnsi="Times New Roman" w:cs="Times New Roman"/>
          <w:i/>
          <w:sz w:val="24"/>
          <w:szCs w:val="24"/>
        </w:rPr>
        <w:t>Engage Patients in Safe, Informed, and Patient-Centered Treatment Planning</w:t>
      </w:r>
    </w:p>
    <w:p w14:paraId="482B208D" w14:textId="77777777" w:rsidR="00451463" w:rsidRPr="009F437E" w:rsidRDefault="00451463" w:rsidP="003A0BC3">
      <w:pPr>
        <w:pStyle w:val="ListParagraph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</w:p>
    <w:p w14:paraId="31397DAF" w14:textId="7F17A2C9" w:rsidR="00F42088" w:rsidRPr="009F437E" w:rsidRDefault="00451463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 xml:space="preserve">Describe </w:t>
      </w:r>
      <w:r w:rsidR="00533F1E" w:rsidRPr="009F437E">
        <w:rPr>
          <w:rFonts w:ascii="Times New Roman" w:hAnsi="Times New Roman" w:cs="Times New Roman"/>
          <w:sz w:val="24"/>
          <w:szCs w:val="24"/>
        </w:rPr>
        <w:t>substance use disorder</w:t>
      </w:r>
      <w:r w:rsidRPr="009F437E">
        <w:rPr>
          <w:rFonts w:ascii="Times New Roman" w:hAnsi="Times New Roman" w:cs="Times New Roman"/>
          <w:sz w:val="24"/>
          <w:szCs w:val="24"/>
        </w:rPr>
        <w:t xml:space="preserve"> treatment options, including</w:t>
      </w:r>
      <w:r w:rsidR="00686BFB" w:rsidRPr="009F437E">
        <w:rPr>
          <w:rFonts w:ascii="Times New Roman" w:hAnsi="Times New Roman" w:cs="Times New Roman"/>
          <w:sz w:val="24"/>
          <w:szCs w:val="24"/>
        </w:rPr>
        <w:t xml:space="preserve"> medication-assisted treatment, as well as</w:t>
      </w:r>
      <w:r w:rsidR="000E2BF3" w:rsidRPr="009F437E">
        <w:rPr>
          <w:rFonts w:ascii="Times New Roman" w:hAnsi="Times New Roman" w:cs="Times New Roman"/>
          <w:sz w:val="24"/>
          <w:szCs w:val="24"/>
        </w:rPr>
        <w:t xml:space="preserve"> demonstrate </w:t>
      </w:r>
      <w:r w:rsidR="00BC2AA5" w:rsidRPr="009F437E">
        <w:rPr>
          <w:rFonts w:ascii="Times New Roman" w:hAnsi="Times New Roman" w:cs="Times New Roman"/>
          <w:sz w:val="24"/>
          <w:szCs w:val="24"/>
        </w:rPr>
        <w:t>the</w:t>
      </w:r>
      <w:r w:rsidRPr="009F437E">
        <w:rPr>
          <w:rFonts w:ascii="Times New Roman" w:hAnsi="Times New Roman" w:cs="Times New Roman"/>
          <w:sz w:val="24"/>
          <w:szCs w:val="24"/>
        </w:rPr>
        <w:t xml:space="preserve"> ability to appropriately refer patients to </w:t>
      </w:r>
      <w:r w:rsidR="00DB2B53" w:rsidRPr="009F437E">
        <w:rPr>
          <w:rFonts w:ascii="Times New Roman" w:hAnsi="Times New Roman" w:cs="Times New Roman"/>
          <w:sz w:val="24"/>
          <w:szCs w:val="24"/>
        </w:rPr>
        <w:t xml:space="preserve">addiction medicine specialists and </w:t>
      </w:r>
      <w:r w:rsidRPr="009F437E">
        <w:rPr>
          <w:rFonts w:ascii="Times New Roman" w:hAnsi="Times New Roman" w:cs="Times New Roman"/>
          <w:sz w:val="24"/>
          <w:szCs w:val="24"/>
        </w:rPr>
        <w:t xml:space="preserve">treatment </w:t>
      </w:r>
      <w:r w:rsidR="000E2BF3" w:rsidRPr="009F437E">
        <w:rPr>
          <w:rFonts w:ascii="Times New Roman" w:hAnsi="Times New Roman" w:cs="Times New Roman"/>
          <w:sz w:val="24"/>
          <w:szCs w:val="24"/>
        </w:rPr>
        <w:t xml:space="preserve">programs </w:t>
      </w:r>
      <w:r w:rsidRPr="009F437E">
        <w:rPr>
          <w:rFonts w:ascii="Times New Roman" w:hAnsi="Times New Roman" w:cs="Times New Roman"/>
          <w:sz w:val="24"/>
          <w:szCs w:val="24"/>
        </w:rPr>
        <w:t xml:space="preserve">for </w:t>
      </w:r>
      <w:r w:rsidR="00DB2B53" w:rsidRPr="009F437E">
        <w:rPr>
          <w:rFonts w:ascii="Times New Roman" w:hAnsi="Times New Roman" w:cs="Times New Roman"/>
          <w:sz w:val="24"/>
          <w:szCs w:val="24"/>
        </w:rPr>
        <w:t xml:space="preserve">both </w:t>
      </w:r>
      <w:r w:rsidRPr="009F437E">
        <w:rPr>
          <w:rFonts w:ascii="Times New Roman" w:hAnsi="Times New Roman" w:cs="Times New Roman"/>
          <w:sz w:val="24"/>
          <w:szCs w:val="24"/>
        </w:rPr>
        <w:t>relapse prevention</w:t>
      </w:r>
      <w:r w:rsidR="001C7495"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="00F63049" w:rsidRPr="009F437E">
        <w:rPr>
          <w:rFonts w:ascii="Times New Roman" w:hAnsi="Times New Roman" w:cs="Times New Roman"/>
          <w:sz w:val="24"/>
          <w:szCs w:val="24"/>
        </w:rPr>
        <w:t xml:space="preserve">and </w:t>
      </w:r>
      <w:r w:rsidR="001C7495" w:rsidRPr="009F437E">
        <w:rPr>
          <w:rFonts w:ascii="Times New Roman" w:hAnsi="Times New Roman" w:cs="Times New Roman"/>
          <w:sz w:val="24"/>
          <w:szCs w:val="24"/>
        </w:rPr>
        <w:t>co-occurring psychiatric disorders</w:t>
      </w:r>
      <w:r w:rsidRPr="009F437E">
        <w:rPr>
          <w:rFonts w:ascii="Times New Roman" w:hAnsi="Times New Roman" w:cs="Times New Roman"/>
          <w:sz w:val="24"/>
          <w:szCs w:val="24"/>
        </w:rPr>
        <w:t>.</w:t>
      </w:r>
    </w:p>
    <w:p w14:paraId="203C184B" w14:textId="77777777" w:rsidR="00F42088" w:rsidRPr="009F437E" w:rsidRDefault="00F42088" w:rsidP="003A0BC3">
      <w:pPr>
        <w:pStyle w:val="ListParagraph"/>
        <w:numPr>
          <w:ilvl w:val="0"/>
          <w:numId w:val="0"/>
        </w:numPr>
        <w:ind w:left="810"/>
        <w:rPr>
          <w:rFonts w:ascii="Times New Roman" w:hAnsi="Times New Roman" w:cs="Times New Roman"/>
          <w:sz w:val="24"/>
          <w:szCs w:val="24"/>
        </w:rPr>
      </w:pPr>
    </w:p>
    <w:p w14:paraId="2CDD4706" w14:textId="30EF87A0" w:rsidR="00451463" w:rsidRPr="009F437E" w:rsidRDefault="00F42088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9F437E">
        <w:rPr>
          <w:rFonts w:ascii="Times New Roman" w:hAnsi="Times New Roman" w:cs="Times New Roman"/>
          <w:sz w:val="24"/>
          <w:szCs w:val="24"/>
        </w:rPr>
        <w:t>Prepare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 evidence-based and patient-centered pain management and </w:t>
      </w:r>
      <w:r w:rsidR="00533F1E" w:rsidRPr="009F437E">
        <w:rPr>
          <w:rFonts w:ascii="Times New Roman" w:hAnsi="Times New Roman" w:cs="Times New Roman"/>
          <w:sz w:val="24"/>
          <w:szCs w:val="24"/>
        </w:rPr>
        <w:t>substance use disorder</w:t>
      </w:r>
      <w:r w:rsidR="00BB6C43" w:rsidRPr="009F437E">
        <w:rPr>
          <w:rFonts w:ascii="Times New Roman" w:hAnsi="Times New Roman" w:cs="Times New Roman"/>
          <w:sz w:val="24"/>
          <w:szCs w:val="24"/>
        </w:rPr>
        <w:t xml:space="preserve"> treatment plans </w:t>
      </w:r>
      <w:r w:rsidR="003B72AA" w:rsidRPr="009F437E">
        <w:rPr>
          <w:rFonts w:ascii="Times New Roman" w:hAnsi="Times New Roman" w:cs="Times New Roman"/>
          <w:sz w:val="24"/>
          <w:szCs w:val="24"/>
        </w:rPr>
        <w:t xml:space="preserve">for patients with </w:t>
      </w:r>
      <w:r w:rsidR="00DB2B53" w:rsidRPr="009F437E">
        <w:rPr>
          <w:rFonts w:ascii="Times New Roman" w:hAnsi="Times New Roman" w:cs="Times New Roman"/>
          <w:sz w:val="24"/>
          <w:szCs w:val="24"/>
        </w:rPr>
        <w:t>acute and chronic pain</w:t>
      </w:r>
      <w:r w:rsidRPr="009F437E">
        <w:rPr>
          <w:rFonts w:ascii="Times New Roman" w:hAnsi="Times New Roman" w:cs="Times New Roman"/>
          <w:sz w:val="24"/>
          <w:szCs w:val="24"/>
        </w:rPr>
        <w:t xml:space="preserve"> with special attention to </w:t>
      </w:r>
      <w:r w:rsidR="00FA28FE" w:rsidRPr="009F437E">
        <w:rPr>
          <w:rFonts w:ascii="Times New Roman" w:hAnsi="Times New Roman" w:cs="Times New Roman"/>
          <w:sz w:val="24"/>
          <w:szCs w:val="24"/>
        </w:rPr>
        <w:t xml:space="preserve">safe prescribing and </w:t>
      </w:r>
      <w:r w:rsidRPr="009F437E">
        <w:rPr>
          <w:rFonts w:ascii="Times New Roman" w:hAnsi="Times New Roman" w:cs="Times New Roman"/>
          <w:sz w:val="24"/>
          <w:szCs w:val="24"/>
        </w:rPr>
        <w:t>recognizing patients displaying signs of aberrant</w:t>
      </w:r>
      <w:r w:rsidR="00CA15E4"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Pr="009F437E">
        <w:rPr>
          <w:rFonts w:ascii="Times New Roman" w:hAnsi="Times New Roman" w:cs="Times New Roman"/>
          <w:sz w:val="24"/>
          <w:szCs w:val="24"/>
        </w:rPr>
        <w:t>prescription use behaviors.</w:t>
      </w:r>
      <w:r w:rsidR="00DB2B53" w:rsidRPr="009F43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21101" w14:textId="77777777" w:rsidR="00363791" w:rsidRPr="009F437E" w:rsidRDefault="00363791" w:rsidP="003A0BC3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p w14:paraId="7AC504A0" w14:textId="66A6E92E" w:rsidR="00CA15E4" w:rsidRPr="009F437E" w:rsidRDefault="00BB5F54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 xml:space="preserve">Demonstrate the foundational skills in patient-centered counselling and behavior change in the context of a patient encounter, </w:t>
      </w:r>
      <w:r w:rsidR="00D95BC5" w:rsidRPr="009F437E">
        <w:rPr>
          <w:rFonts w:ascii="Times New Roman" w:hAnsi="Times New Roman" w:cs="Times New Roman"/>
          <w:sz w:val="24"/>
          <w:szCs w:val="24"/>
        </w:rPr>
        <w:t>consistent with evidence</w:t>
      </w:r>
      <w:r w:rsidR="00F42088" w:rsidRPr="009F437E">
        <w:rPr>
          <w:rFonts w:ascii="Times New Roman" w:hAnsi="Times New Roman" w:cs="Times New Roman"/>
          <w:sz w:val="24"/>
          <w:szCs w:val="24"/>
        </w:rPr>
        <w:t>-</w:t>
      </w:r>
      <w:r w:rsidR="00D95BC5" w:rsidRPr="009F437E">
        <w:rPr>
          <w:rFonts w:ascii="Times New Roman" w:hAnsi="Times New Roman" w:cs="Times New Roman"/>
          <w:sz w:val="24"/>
          <w:szCs w:val="24"/>
        </w:rPr>
        <w:t xml:space="preserve">based </w:t>
      </w:r>
      <w:r w:rsidRPr="009F437E">
        <w:rPr>
          <w:rFonts w:ascii="Times New Roman" w:hAnsi="Times New Roman" w:cs="Times New Roman"/>
          <w:sz w:val="24"/>
          <w:szCs w:val="24"/>
        </w:rPr>
        <w:t>techniques</w:t>
      </w:r>
      <w:r w:rsidR="00F42088" w:rsidRPr="009F437E">
        <w:rPr>
          <w:rFonts w:ascii="Times New Roman" w:hAnsi="Times New Roman" w:cs="Times New Roman"/>
          <w:sz w:val="24"/>
          <w:szCs w:val="24"/>
        </w:rPr>
        <w:t>.</w:t>
      </w:r>
    </w:p>
    <w:p w14:paraId="559F129F" w14:textId="77777777" w:rsidR="00BB5F54" w:rsidRPr="009F437E" w:rsidRDefault="00BB5F54" w:rsidP="003A0BC3">
      <w:pPr>
        <w:pStyle w:val="ListParagraph"/>
        <w:numPr>
          <w:ilvl w:val="0"/>
          <w:numId w:val="0"/>
        </w:numPr>
        <w:ind w:left="810"/>
        <w:rPr>
          <w:rFonts w:ascii="Times New Roman" w:hAnsi="Times New Roman" w:cs="Times New Roman"/>
          <w:sz w:val="24"/>
          <w:szCs w:val="24"/>
        </w:rPr>
      </w:pPr>
    </w:p>
    <w:p w14:paraId="3FFA8C98" w14:textId="6D94C7B0" w:rsidR="00451463" w:rsidRPr="009F437E" w:rsidRDefault="00451463" w:rsidP="003A0B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F437E">
        <w:rPr>
          <w:rFonts w:ascii="Times New Roman" w:hAnsi="Times New Roman" w:cs="Times New Roman"/>
          <w:b/>
          <w:sz w:val="24"/>
          <w:szCs w:val="24"/>
        </w:rPr>
        <w:t>Tertiar</w:t>
      </w:r>
      <w:r w:rsidR="002C5CC3" w:rsidRPr="009F437E">
        <w:rPr>
          <w:rFonts w:ascii="Times New Roman" w:hAnsi="Times New Roman" w:cs="Times New Roman"/>
          <w:b/>
          <w:sz w:val="24"/>
          <w:szCs w:val="24"/>
        </w:rPr>
        <w:t>y Prevention Domain - Managing</w:t>
      </w:r>
      <w:r w:rsidRPr="009F437E">
        <w:rPr>
          <w:rFonts w:ascii="Times New Roman" w:hAnsi="Times New Roman" w:cs="Times New Roman"/>
          <w:b/>
          <w:sz w:val="24"/>
          <w:szCs w:val="24"/>
        </w:rPr>
        <w:t xml:space="preserve"> Substance Use Disorders as a Chronic Disease:</w:t>
      </w:r>
      <w:r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="00F42088" w:rsidRPr="009F437E">
        <w:rPr>
          <w:rFonts w:ascii="Times New Roman" w:hAnsi="Times New Roman" w:cs="Times New Roman"/>
          <w:i/>
          <w:sz w:val="24"/>
          <w:szCs w:val="24"/>
        </w:rPr>
        <w:t>Eliminate</w:t>
      </w:r>
      <w:r w:rsidRPr="009F437E">
        <w:rPr>
          <w:rFonts w:ascii="Times New Roman" w:hAnsi="Times New Roman" w:cs="Times New Roman"/>
          <w:i/>
          <w:sz w:val="24"/>
          <w:szCs w:val="24"/>
        </w:rPr>
        <w:t xml:space="preserve"> Stigma and Build Awareness of Social Determinants </w:t>
      </w:r>
    </w:p>
    <w:p w14:paraId="09F06DC7" w14:textId="77777777" w:rsidR="00451463" w:rsidRPr="009F437E" w:rsidRDefault="00451463" w:rsidP="003A0BC3">
      <w:pPr>
        <w:rPr>
          <w:rFonts w:ascii="Times New Roman" w:hAnsi="Times New Roman"/>
          <w:sz w:val="24"/>
          <w:szCs w:val="24"/>
        </w:rPr>
      </w:pPr>
    </w:p>
    <w:p w14:paraId="67A3B244" w14:textId="540A5A0B" w:rsidR="00DF41C9" w:rsidRPr="009F437E" w:rsidRDefault="00DF41C9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>Recognize the risk factors for, and signs of</w:t>
      </w:r>
      <w:r w:rsidR="00DF2CD3" w:rsidRPr="009F437E">
        <w:rPr>
          <w:rFonts w:ascii="Times New Roman" w:hAnsi="Times New Roman" w:cs="Times New Roman"/>
          <w:sz w:val="24"/>
          <w:szCs w:val="24"/>
        </w:rPr>
        <w:t>, opioid overdose</w:t>
      </w:r>
      <w:r w:rsidRPr="009F437E">
        <w:rPr>
          <w:rFonts w:ascii="Times New Roman" w:hAnsi="Times New Roman" w:cs="Times New Roman"/>
          <w:sz w:val="24"/>
          <w:szCs w:val="24"/>
        </w:rPr>
        <w:t xml:space="preserve"> and demonstrate the correct use of naloxone rescue.</w:t>
      </w:r>
    </w:p>
    <w:p w14:paraId="106C2180" w14:textId="77777777" w:rsidR="00DF41C9" w:rsidRPr="009F437E" w:rsidRDefault="00DF41C9" w:rsidP="003A0BC3">
      <w:pPr>
        <w:pStyle w:val="ListParagraph"/>
        <w:numPr>
          <w:ilvl w:val="0"/>
          <w:numId w:val="0"/>
        </w:numPr>
        <w:ind w:left="810"/>
        <w:rPr>
          <w:rFonts w:ascii="Times New Roman" w:hAnsi="Times New Roman" w:cs="Times New Roman"/>
          <w:sz w:val="16"/>
          <w:szCs w:val="16"/>
        </w:rPr>
      </w:pPr>
    </w:p>
    <w:p w14:paraId="67B01480" w14:textId="6B3667E4" w:rsidR="00451463" w:rsidRPr="009F437E" w:rsidRDefault="00F42088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>Recognize substance use disorders</w:t>
      </w:r>
      <w:r w:rsidR="00451463" w:rsidRPr="009F437E">
        <w:rPr>
          <w:rFonts w:ascii="Times New Roman" w:hAnsi="Times New Roman" w:cs="Times New Roman"/>
          <w:sz w:val="24"/>
          <w:szCs w:val="24"/>
        </w:rPr>
        <w:t xml:space="preserve"> as</w:t>
      </w:r>
      <w:r w:rsidR="00CB497D" w:rsidRPr="009F437E">
        <w:rPr>
          <w:rFonts w:ascii="Times New Roman" w:hAnsi="Times New Roman" w:cs="Times New Roman"/>
          <w:sz w:val="24"/>
          <w:szCs w:val="24"/>
        </w:rPr>
        <w:t xml:space="preserve"> a chronic disease </w:t>
      </w:r>
      <w:r w:rsidRPr="009F437E">
        <w:rPr>
          <w:rFonts w:ascii="Times New Roman" w:hAnsi="Times New Roman" w:cs="Times New Roman"/>
          <w:sz w:val="24"/>
          <w:szCs w:val="24"/>
        </w:rPr>
        <w:t>by</w:t>
      </w:r>
      <w:r w:rsidR="00CB497D" w:rsidRPr="009F437E">
        <w:rPr>
          <w:rFonts w:ascii="Times New Roman" w:hAnsi="Times New Roman" w:cs="Times New Roman"/>
          <w:sz w:val="24"/>
          <w:szCs w:val="24"/>
        </w:rPr>
        <w:t xml:space="preserve"> e</w:t>
      </w:r>
      <w:r w:rsidR="00D95BC5" w:rsidRPr="009F437E">
        <w:rPr>
          <w:rFonts w:ascii="Times New Roman" w:hAnsi="Times New Roman" w:cs="Times New Roman"/>
          <w:sz w:val="24"/>
          <w:szCs w:val="24"/>
        </w:rPr>
        <w:t>ffectively apply</w:t>
      </w:r>
      <w:r w:rsidRPr="009F437E">
        <w:rPr>
          <w:rFonts w:ascii="Times New Roman" w:hAnsi="Times New Roman" w:cs="Times New Roman"/>
          <w:sz w:val="24"/>
          <w:szCs w:val="24"/>
        </w:rPr>
        <w:t>ing</w:t>
      </w:r>
      <w:r w:rsidR="00CB497D" w:rsidRPr="009F437E">
        <w:rPr>
          <w:rFonts w:ascii="Times New Roman" w:hAnsi="Times New Roman" w:cs="Times New Roman"/>
          <w:sz w:val="24"/>
          <w:szCs w:val="24"/>
        </w:rPr>
        <w:t xml:space="preserve"> a chronic disease</w:t>
      </w:r>
      <w:r w:rsidR="00451463" w:rsidRPr="009F437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95BC5" w:rsidRPr="009F437E">
        <w:rPr>
          <w:rFonts w:ascii="Times New Roman" w:hAnsi="Times New Roman" w:cs="Times New Roman"/>
          <w:sz w:val="24"/>
          <w:szCs w:val="24"/>
        </w:rPr>
        <w:t xml:space="preserve">model in the ongoing assessment and management of </w:t>
      </w:r>
      <w:r w:rsidRPr="009F437E">
        <w:rPr>
          <w:rFonts w:ascii="Times New Roman" w:hAnsi="Times New Roman" w:cs="Times New Roman"/>
          <w:sz w:val="24"/>
          <w:szCs w:val="24"/>
        </w:rPr>
        <w:t>the patient.</w:t>
      </w:r>
    </w:p>
    <w:p w14:paraId="690F6EF4" w14:textId="77777777" w:rsidR="00451463" w:rsidRPr="009F437E" w:rsidRDefault="00451463" w:rsidP="003A0BC3">
      <w:pPr>
        <w:pStyle w:val="ListParagraph"/>
        <w:numPr>
          <w:ilvl w:val="0"/>
          <w:numId w:val="0"/>
        </w:numPr>
        <w:ind w:left="810"/>
        <w:rPr>
          <w:rFonts w:ascii="Times New Roman" w:hAnsi="Times New Roman" w:cs="Times New Roman"/>
          <w:sz w:val="16"/>
          <w:szCs w:val="16"/>
        </w:rPr>
      </w:pPr>
    </w:p>
    <w:p w14:paraId="10207B88" w14:textId="4F2BED47" w:rsidR="00451463" w:rsidRPr="009F437E" w:rsidRDefault="00451463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 xml:space="preserve">Recognize their own and societal </w:t>
      </w:r>
      <w:r w:rsidR="00F42088" w:rsidRPr="009F437E">
        <w:rPr>
          <w:rFonts w:ascii="Times New Roman" w:hAnsi="Times New Roman" w:cs="Times New Roman"/>
          <w:sz w:val="24"/>
          <w:szCs w:val="24"/>
        </w:rPr>
        <w:t xml:space="preserve">stigmatization and </w:t>
      </w:r>
      <w:r w:rsidRPr="009F437E">
        <w:rPr>
          <w:rFonts w:ascii="Times New Roman" w:hAnsi="Times New Roman" w:cs="Times New Roman"/>
          <w:sz w:val="24"/>
          <w:szCs w:val="24"/>
        </w:rPr>
        <w:t xml:space="preserve">biases </w:t>
      </w:r>
      <w:r w:rsidR="00F42088" w:rsidRPr="009F437E">
        <w:rPr>
          <w:rFonts w:ascii="Times New Roman" w:hAnsi="Times New Roman" w:cs="Times New Roman"/>
          <w:sz w:val="24"/>
          <w:szCs w:val="24"/>
        </w:rPr>
        <w:t>against</w:t>
      </w:r>
      <w:r w:rsidRPr="009F437E">
        <w:rPr>
          <w:rFonts w:ascii="Times New Roman" w:hAnsi="Times New Roman" w:cs="Times New Roman"/>
          <w:sz w:val="24"/>
          <w:szCs w:val="24"/>
        </w:rPr>
        <w:t xml:space="preserve"> individuals </w:t>
      </w:r>
      <w:r w:rsidR="003B248D" w:rsidRPr="009F437E">
        <w:rPr>
          <w:rFonts w:ascii="Times New Roman" w:hAnsi="Times New Roman" w:cs="Times New Roman"/>
          <w:sz w:val="24"/>
          <w:szCs w:val="24"/>
        </w:rPr>
        <w:t>with substance use disorders</w:t>
      </w:r>
      <w:r w:rsidRPr="009F437E">
        <w:rPr>
          <w:rFonts w:ascii="Times New Roman" w:hAnsi="Times New Roman" w:cs="Times New Roman"/>
          <w:sz w:val="24"/>
          <w:szCs w:val="24"/>
        </w:rPr>
        <w:t xml:space="preserve"> </w:t>
      </w:r>
      <w:r w:rsidR="001C7495" w:rsidRPr="009F437E">
        <w:rPr>
          <w:rFonts w:ascii="Times New Roman" w:hAnsi="Times New Roman" w:cs="Times New Roman"/>
          <w:sz w:val="24"/>
          <w:szCs w:val="24"/>
        </w:rPr>
        <w:t xml:space="preserve">and </w:t>
      </w:r>
      <w:r w:rsidR="00F42088" w:rsidRPr="009F437E">
        <w:rPr>
          <w:rFonts w:ascii="Times New Roman" w:hAnsi="Times New Roman" w:cs="Times New Roman"/>
          <w:sz w:val="24"/>
          <w:szCs w:val="24"/>
        </w:rPr>
        <w:t xml:space="preserve">associated evidence-based </w:t>
      </w:r>
      <w:r w:rsidR="001C7495" w:rsidRPr="009F437E">
        <w:rPr>
          <w:rFonts w:ascii="Times New Roman" w:hAnsi="Times New Roman" w:cs="Times New Roman"/>
          <w:sz w:val="24"/>
          <w:szCs w:val="24"/>
        </w:rPr>
        <w:t>medication-assisted treatment</w:t>
      </w:r>
      <w:r w:rsidR="00DB2B53" w:rsidRPr="009F437E">
        <w:rPr>
          <w:rFonts w:ascii="Times New Roman" w:hAnsi="Times New Roman" w:cs="Times New Roman"/>
          <w:sz w:val="24"/>
          <w:szCs w:val="24"/>
        </w:rPr>
        <w:t>.</w:t>
      </w:r>
    </w:p>
    <w:p w14:paraId="492FD1AB" w14:textId="77777777" w:rsidR="00451463" w:rsidRPr="009F437E" w:rsidRDefault="00451463" w:rsidP="003A0BC3">
      <w:pPr>
        <w:pStyle w:val="ListParagraph"/>
        <w:numPr>
          <w:ilvl w:val="0"/>
          <w:numId w:val="0"/>
        </w:numPr>
        <w:ind w:left="810"/>
        <w:rPr>
          <w:rFonts w:ascii="Times New Roman" w:hAnsi="Times New Roman" w:cs="Times New Roman"/>
          <w:sz w:val="16"/>
          <w:szCs w:val="16"/>
        </w:rPr>
      </w:pPr>
    </w:p>
    <w:p w14:paraId="762B9085" w14:textId="7C7F0246" w:rsidR="00DF41C9" w:rsidRPr="009F437E" w:rsidRDefault="00451463" w:rsidP="003A0B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  <w:sectPr w:rsidR="00DF41C9" w:rsidRPr="009F437E" w:rsidSect="00F60D50">
          <w:pgSz w:w="12240" w:h="15840"/>
          <w:pgMar w:top="720" w:right="720" w:bottom="720" w:left="720" w:header="288" w:footer="144" w:gutter="0"/>
          <w:cols w:space="720"/>
          <w:docGrid w:linePitch="299"/>
        </w:sectPr>
      </w:pPr>
      <w:r w:rsidRPr="009F437E">
        <w:rPr>
          <w:rFonts w:ascii="Times New Roman" w:hAnsi="Times New Roman" w:cs="Times New Roman"/>
          <w:sz w:val="24"/>
          <w:szCs w:val="24"/>
        </w:rPr>
        <w:t>I</w:t>
      </w:r>
      <w:r w:rsidR="00D95BC5" w:rsidRPr="009F437E">
        <w:rPr>
          <w:rFonts w:ascii="Times New Roman" w:hAnsi="Times New Roman" w:cs="Times New Roman"/>
          <w:sz w:val="24"/>
          <w:szCs w:val="24"/>
        </w:rPr>
        <w:t>dentify and in</w:t>
      </w:r>
      <w:r w:rsidR="003B248D" w:rsidRPr="009F437E">
        <w:rPr>
          <w:rFonts w:ascii="Times New Roman" w:hAnsi="Times New Roman" w:cs="Times New Roman"/>
          <w:sz w:val="24"/>
          <w:szCs w:val="24"/>
        </w:rPr>
        <w:t>c</w:t>
      </w:r>
      <w:r w:rsidRPr="009F437E">
        <w:rPr>
          <w:rFonts w:ascii="Times New Roman" w:hAnsi="Times New Roman" w:cs="Times New Roman"/>
          <w:sz w:val="24"/>
          <w:szCs w:val="24"/>
        </w:rPr>
        <w:t xml:space="preserve">orporate </w:t>
      </w:r>
      <w:r w:rsidR="00D95BC5" w:rsidRPr="009F437E">
        <w:rPr>
          <w:rFonts w:ascii="Times New Roman" w:hAnsi="Times New Roman" w:cs="Times New Roman"/>
          <w:sz w:val="24"/>
          <w:szCs w:val="24"/>
        </w:rPr>
        <w:t>relevant</w:t>
      </w:r>
      <w:r w:rsidRPr="009F437E">
        <w:rPr>
          <w:rFonts w:ascii="Times New Roman" w:hAnsi="Times New Roman" w:cs="Times New Roman"/>
          <w:sz w:val="24"/>
          <w:szCs w:val="24"/>
        </w:rPr>
        <w:t xml:space="preserve"> data regarding social determinants of health into </w:t>
      </w:r>
      <w:r w:rsidR="00D95BC5" w:rsidRPr="009F437E">
        <w:rPr>
          <w:rFonts w:ascii="Times New Roman" w:hAnsi="Times New Roman" w:cs="Times New Roman"/>
          <w:sz w:val="24"/>
          <w:szCs w:val="24"/>
        </w:rPr>
        <w:t>treatment planning for su</w:t>
      </w:r>
      <w:r w:rsidR="003B248D" w:rsidRPr="009F437E">
        <w:rPr>
          <w:rFonts w:ascii="Times New Roman" w:hAnsi="Times New Roman" w:cs="Times New Roman"/>
          <w:sz w:val="24"/>
          <w:szCs w:val="24"/>
        </w:rPr>
        <w:t>bstance use disorders</w:t>
      </w:r>
      <w:r w:rsidRPr="009F437E">
        <w:rPr>
          <w:rFonts w:ascii="Times New Roman" w:hAnsi="Times New Roman" w:cs="Times New Roman"/>
          <w:sz w:val="24"/>
          <w:szCs w:val="24"/>
        </w:rPr>
        <w:t>.</w:t>
      </w:r>
    </w:p>
    <w:p w14:paraId="550BEB47" w14:textId="77777777" w:rsidR="003A0BC3" w:rsidRPr="009F437E" w:rsidRDefault="00E40A62" w:rsidP="00E40A62">
      <w:pPr>
        <w:pStyle w:val="Title"/>
        <w:numPr>
          <w:ilvl w:val="0"/>
          <w:numId w:val="0"/>
        </w:numPr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9F43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Recommended </w:t>
      </w:r>
      <w:r w:rsidR="003A4297" w:rsidRPr="009F437E">
        <w:rPr>
          <w:rFonts w:ascii="Times New Roman" w:hAnsi="Times New Roman" w:cs="Times New Roman"/>
          <w:b/>
          <w:sz w:val="24"/>
          <w:szCs w:val="24"/>
        </w:rPr>
        <w:t>Evidence-Based Methodologies</w:t>
      </w:r>
      <w:r w:rsidRPr="009F437E">
        <w:rPr>
          <w:rFonts w:ascii="Times New Roman" w:hAnsi="Times New Roman" w:cs="Times New Roman"/>
          <w:b/>
          <w:sz w:val="24"/>
          <w:szCs w:val="24"/>
        </w:rPr>
        <w:t xml:space="preserve"> for the </w:t>
      </w:r>
    </w:p>
    <w:p w14:paraId="1357CBDE" w14:textId="454DF50F" w:rsidR="00533F1E" w:rsidRPr="009F437E" w:rsidRDefault="00E40A62" w:rsidP="00E40A62">
      <w:pPr>
        <w:pStyle w:val="Title"/>
        <w:numPr>
          <w:ilvl w:val="0"/>
          <w:numId w:val="0"/>
        </w:numPr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9F437E">
        <w:rPr>
          <w:rFonts w:ascii="Times New Roman" w:hAnsi="Times New Roman" w:cs="Times New Roman"/>
          <w:b/>
          <w:sz w:val="24"/>
          <w:szCs w:val="24"/>
        </w:rPr>
        <w:t>Prevention and Management of Prescription Drug Misuse</w:t>
      </w:r>
      <w:r w:rsidR="00533F1E" w:rsidRPr="009F437E">
        <w:rPr>
          <w:rFonts w:ascii="Times New Roman" w:hAnsi="Times New Roman" w:cs="Times New Roman"/>
          <w:b/>
          <w:sz w:val="24"/>
          <w:szCs w:val="24"/>
        </w:rPr>
        <w:t>:</w:t>
      </w:r>
    </w:p>
    <w:p w14:paraId="6D58969F" w14:textId="77777777" w:rsidR="00E40A62" w:rsidRPr="009F437E" w:rsidRDefault="00E40A62" w:rsidP="00E40A62"/>
    <w:p w14:paraId="5ECF2145" w14:textId="34BD4DEF" w:rsidR="00533F1E" w:rsidRPr="009F437E" w:rsidRDefault="00C53D5D" w:rsidP="00533F1E">
      <w:pPr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>In the appropriate setting</w:t>
      </w:r>
      <w:r w:rsidR="00E53D56" w:rsidRPr="009F437E">
        <w:rPr>
          <w:rFonts w:ascii="Times New Roman" w:hAnsi="Times New Roman"/>
          <w:sz w:val="24"/>
          <w:szCs w:val="24"/>
        </w:rPr>
        <w:t>,</w:t>
      </w:r>
      <w:r w:rsidRPr="009F437E">
        <w:rPr>
          <w:rFonts w:ascii="Times New Roman" w:hAnsi="Times New Roman"/>
          <w:sz w:val="24"/>
          <w:szCs w:val="24"/>
        </w:rPr>
        <w:t xml:space="preserve"> </w:t>
      </w:r>
      <w:r w:rsidR="00533F1E" w:rsidRPr="009F437E">
        <w:rPr>
          <w:rFonts w:ascii="Times New Roman" w:hAnsi="Times New Roman"/>
          <w:sz w:val="24"/>
          <w:szCs w:val="24"/>
        </w:rPr>
        <w:t xml:space="preserve">and across all prevention areas, </w:t>
      </w:r>
      <w:r w:rsidR="00E53D56" w:rsidRPr="005E5CBB">
        <w:rPr>
          <w:rFonts w:ascii="Times New Roman" w:hAnsi="Times New Roman"/>
          <w:sz w:val="24"/>
          <w:szCs w:val="24"/>
        </w:rPr>
        <w:t>it is recommended</w:t>
      </w:r>
      <w:r w:rsidR="00E53D56" w:rsidRPr="009F437E">
        <w:rPr>
          <w:rFonts w:ascii="Times New Roman" w:hAnsi="Times New Roman"/>
          <w:sz w:val="24"/>
          <w:szCs w:val="24"/>
        </w:rPr>
        <w:t xml:space="preserve"> that </w:t>
      </w:r>
      <w:r w:rsidR="00533F1E" w:rsidRPr="009F437E">
        <w:rPr>
          <w:rFonts w:ascii="Times New Roman" w:hAnsi="Times New Roman"/>
          <w:sz w:val="24"/>
          <w:szCs w:val="24"/>
        </w:rPr>
        <w:t>the graduating medical</w:t>
      </w:r>
      <w:r w:rsidR="00E53D56" w:rsidRPr="009F437E">
        <w:rPr>
          <w:rFonts w:ascii="Times New Roman" w:hAnsi="Times New Roman"/>
          <w:sz w:val="24"/>
          <w:szCs w:val="24"/>
        </w:rPr>
        <w:t xml:space="preserve"> student have operational </w:t>
      </w:r>
      <w:r w:rsidR="00533F1E" w:rsidRPr="009F437E">
        <w:rPr>
          <w:rFonts w:ascii="Times New Roman" w:hAnsi="Times New Roman"/>
          <w:sz w:val="24"/>
          <w:szCs w:val="24"/>
        </w:rPr>
        <w:t>knowledge of:</w:t>
      </w:r>
    </w:p>
    <w:p w14:paraId="4B0C0484" w14:textId="77777777" w:rsidR="00B53B8D" w:rsidRPr="009F437E" w:rsidRDefault="00B53B8D" w:rsidP="00B53B8D">
      <w:pPr>
        <w:rPr>
          <w:rFonts w:ascii="Times New Roman" w:hAnsi="Times New Roman"/>
          <w:sz w:val="24"/>
          <w:szCs w:val="24"/>
        </w:rPr>
      </w:pPr>
    </w:p>
    <w:p w14:paraId="3C1D4C7C" w14:textId="66501050" w:rsidR="00B53B8D" w:rsidRPr="009F437E" w:rsidRDefault="00B53B8D" w:rsidP="00533F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>Diagnosis-Intractability-Risk-Efficacy (DIRE)</w:t>
      </w:r>
    </w:p>
    <w:p w14:paraId="7F81BDF6" w14:textId="77777777" w:rsidR="00B53B8D" w:rsidRPr="009F437E" w:rsidRDefault="00B53B8D" w:rsidP="00B53B8D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p w14:paraId="19E83F34" w14:textId="37BC08D7" w:rsidR="00B53B8D" w:rsidRPr="009F437E" w:rsidRDefault="00B53B8D" w:rsidP="00B53B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>Motivational Interviewing (MI)</w:t>
      </w:r>
    </w:p>
    <w:p w14:paraId="7DCD6376" w14:textId="77777777" w:rsidR="00B53B8D" w:rsidRPr="009F437E" w:rsidRDefault="00B53B8D" w:rsidP="00B53B8D">
      <w:pPr>
        <w:rPr>
          <w:rFonts w:ascii="Times New Roman" w:hAnsi="Times New Roman"/>
          <w:sz w:val="24"/>
          <w:szCs w:val="24"/>
        </w:rPr>
      </w:pPr>
    </w:p>
    <w:p w14:paraId="4B6DA133" w14:textId="77777777" w:rsidR="00B53B8D" w:rsidRPr="009F437E" w:rsidRDefault="00B53B8D" w:rsidP="00B53B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>Opioid Risk Tool (ORT)</w:t>
      </w:r>
    </w:p>
    <w:p w14:paraId="10589BC8" w14:textId="77777777" w:rsidR="00B53B8D" w:rsidRPr="009F437E" w:rsidRDefault="00B53B8D" w:rsidP="00B53B8D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p w14:paraId="14838892" w14:textId="404C9D6B" w:rsidR="00B53B8D" w:rsidRPr="009F437E" w:rsidRDefault="00B53B8D" w:rsidP="00B53B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>Safe Prescribing “Universal Precautions”</w:t>
      </w:r>
    </w:p>
    <w:p w14:paraId="151B1458" w14:textId="77777777" w:rsidR="00B53B8D" w:rsidRPr="009F437E" w:rsidRDefault="00B53B8D" w:rsidP="00B53B8D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p w14:paraId="7FEE0F4F" w14:textId="77777777" w:rsidR="00B53B8D" w:rsidRPr="009F437E" w:rsidRDefault="00B53B8D" w:rsidP="00B53B8D">
      <w:pPr>
        <w:pStyle w:val="ListParagraph"/>
        <w:numPr>
          <w:ilvl w:val="0"/>
          <w:numId w:val="2"/>
        </w:numPr>
        <w:rPr>
          <w:rStyle w:val="st1"/>
          <w:rFonts w:ascii="Times New Roman" w:hAnsi="Times New Roman" w:cs="Times New Roman"/>
          <w:sz w:val="24"/>
          <w:szCs w:val="24"/>
        </w:rPr>
      </w:pPr>
      <w:r w:rsidRPr="009F437E">
        <w:rPr>
          <w:rStyle w:val="st1"/>
          <w:rFonts w:ascii="Times New Roman" w:hAnsi="Times New Roman" w:cs="Times New Roman"/>
          <w:bCs w:val="0"/>
          <w:sz w:val="24"/>
          <w:szCs w:val="24"/>
        </w:rPr>
        <w:t>Screening, Brief Intervention, and Referral to Treatment</w:t>
      </w:r>
      <w:r w:rsidRPr="009F437E">
        <w:rPr>
          <w:rStyle w:val="st1"/>
          <w:rFonts w:ascii="Times New Roman" w:hAnsi="Times New Roman" w:cs="Times New Roman"/>
          <w:sz w:val="24"/>
          <w:szCs w:val="24"/>
        </w:rPr>
        <w:t xml:space="preserve"> (</w:t>
      </w:r>
      <w:r w:rsidRPr="009F437E">
        <w:rPr>
          <w:rStyle w:val="st1"/>
          <w:rFonts w:ascii="Times New Roman" w:hAnsi="Times New Roman" w:cs="Times New Roman"/>
          <w:bCs w:val="0"/>
          <w:sz w:val="24"/>
          <w:szCs w:val="24"/>
        </w:rPr>
        <w:t>SBIRT</w:t>
      </w:r>
      <w:r w:rsidRPr="009F437E">
        <w:rPr>
          <w:rStyle w:val="st1"/>
          <w:rFonts w:ascii="Times New Roman" w:hAnsi="Times New Roman" w:cs="Times New Roman"/>
          <w:sz w:val="24"/>
          <w:szCs w:val="24"/>
        </w:rPr>
        <w:t>)</w:t>
      </w:r>
    </w:p>
    <w:p w14:paraId="6ACE4E05" w14:textId="77777777" w:rsidR="00B53B8D" w:rsidRPr="009F437E" w:rsidRDefault="00B53B8D" w:rsidP="00B53B8D">
      <w:pPr>
        <w:pStyle w:val="ListParagraph"/>
        <w:numPr>
          <w:ilvl w:val="0"/>
          <w:numId w:val="0"/>
        </w:numPr>
        <w:ind w:left="360"/>
        <w:rPr>
          <w:rStyle w:val="st1"/>
          <w:rFonts w:ascii="Times New Roman" w:hAnsi="Times New Roman" w:cs="Times New Roman"/>
          <w:sz w:val="24"/>
          <w:szCs w:val="24"/>
        </w:rPr>
      </w:pPr>
    </w:p>
    <w:p w14:paraId="6D66C494" w14:textId="77777777" w:rsidR="00B53B8D" w:rsidRPr="009F437E" w:rsidRDefault="00B53B8D" w:rsidP="00B53B8D">
      <w:pPr>
        <w:pStyle w:val="ListParagraph"/>
        <w:numPr>
          <w:ilvl w:val="0"/>
          <w:numId w:val="2"/>
        </w:numPr>
        <w:rPr>
          <w:rStyle w:val="st1"/>
          <w:rFonts w:ascii="Times New Roman" w:hAnsi="Times New Roman" w:cs="Times New Roman"/>
          <w:sz w:val="24"/>
          <w:szCs w:val="24"/>
        </w:rPr>
      </w:pPr>
      <w:r w:rsidRPr="009F437E">
        <w:rPr>
          <w:rStyle w:val="st1"/>
          <w:rFonts w:ascii="Times New Roman" w:hAnsi="Times New Roman" w:cs="Times New Roman"/>
          <w:sz w:val="24"/>
          <w:szCs w:val="24"/>
        </w:rPr>
        <w:t>Screener and Opioid Assessment for Patients with Pain (SOAPP)</w:t>
      </w:r>
    </w:p>
    <w:p w14:paraId="1A90615F" w14:textId="77777777" w:rsidR="00B53B8D" w:rsidRPr="009F437E" w:rsidRDefault="00B53B8D" w:rsidP="00B53B8D">
      <w:pPr>
        <w:pStyle w:val="ListParagraph"/>
        <w:numPr>
          <w:ilvl w:val="0"/>
          <w:numId w:val="0"/>
        </w:numPr>
        <w:ind w:left="360"/>
        <w:rPr>
          <w:rStyle w:val="st1"/>
          <w:rFonts w:ascii="Times New Roman" w:hAnsi="Times New Roman" w:cs="Times New Roman"/>
          <w:sz w:val="24"/>
          <w:szCs w:val="24"/>
        </w:rPr>
      </w:pPr>
    </w:p>
    <w:p w14:paraId="7348F025" w14:textId="25CC4DAB" w:rsidR="00533F1E" w:rsidRPr="009F437E" w:rsidRDefault="00B53B8D" w:rsidP="00E40A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37E">
        <w:rPr>
          <w:rFonts w:ascii="Times New Roman" w:hAnsi="Times New Roman" w:cs="Times New Roman"/>
          <w:sz w:val="24"/>
          <w:szCs w:val="24"/>
        </w:rPr>
        <w:t>Screening Tool for Addiction Risk (STAR)</w:t>
      </w:r>
    </w:p>
    <w:p w14:paraId="29CC57B0" w14:textId="77777777" w:rsidR="00E40A62" w:rsidRPr="009F437E" w:rsidRDefault="00E40A62" w:rsidP="00E40A62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p w14:paraId="7D6FBC63" w14:textId="2A34C4FD" w:rsidR="00B506E9" w:rsidRPr="009F437E" w:rsidRDefault="00B506E9" w:rsidP="00360656">
      <w:pPr>
        <w:pStyle w:val="Title"/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437E">
        <w:rPr>
          <w:rFonts w:ascii="Times New Roman" w:hAnsi="Times New Roman" w:cs="Times New Roman"/>
          <w:b/>
          <w:sz w:val="24"/>
          <w:szCs w:val="24"/>
        </w:rPr>
        <w:t>References</w:t>
      </w:r>
      <w:r w:rsidR="00263DE8" w:rsidRPr="009F437E">
        <w:rPr>
          <w:rFonts w:ascii="Times New Roman" w:hAnsi="Times New Roman" w:cs="Times New Roman"/>
          <w:b/>
          <w:sz w:val="24"/>
          <w:szCs w:val="24"/>
        </w:rPr>
        <w:t>:</w:t>
      </w:r>
    </w:p>
    <w:p w14:paraId="6E343D46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Alford, D. P., Zisblatt, L., Ng, P., Hayes, S. M., Peloquin, S., Hardesty, I., &amp; White, J. L. (2015). SCOPE of Pain: An Evaluation of an Opioid Risk Evaluation and Mitigation Strategy Continuing Education Program. </w:t>
      </w:r>
      <w:r w:rsidRPr="009F437E">
        <w:rPr>
          <w:rFonts w:ascii="Times New Roman" w:hAnsi="Times New Roman"/>
          <w:i/>
          <w:iCs/>
          <w:sz w:val="24"/>
          <w:szCs w:val="24"/>
        </w:rPr>
        <w:t>Pain Med</w:t>
      </w:r>
      <w:r w:rsidRPr="009F437E">
        <w:rPr>
          <w:rFonts w:ascii="Times New Roman" w:hAnsi="Times New Roman"/>
          <w:sz w:val="24"/>
          <w:szCs w:val="24"/>
        </w:rPr>
        <w:t>. doi: 10.1111/pme.12878 http://www.ncbi.nlm.nih.gov/pubmed/26304703</w:t>
      </w:r>
    </w:p>
    <w:p w14:paraId="651FA608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Ayu, A. P., Schellekens, A. F., Iskandar, S., Pinxten, L., &amp; De Jong, C. A. (2015). Effectiveness and Organization of Addiction Medicine Training Across the Globe. </w:t>
      </w:r>
      <w:r w:rsidRPr="009F437E">
        <w:rPr>
          <w:rFonts w:ascii="Times New Roman" w:hAnsi="Times New Roman"/>
          <w:i/>
          <w:iCs/>
          <w:sz w:val="24"/>
          <w:szCs w:val="24"/>
        </w:rPr>
        <w:t>Eur Addict Res, 21</w:t>
      </w:r>
      <w:r w:rsidRPr="009F437E">
        <w:rPr>
          <w:rFonts w:ascii="Times New Roman" w:hAnsi="Times New Roman"/>
          <w:sz w:val="24"/>
          <w:szCs w:val="24"/>
        </w:rPr>
        <w:t>(5), 223-239. doi: 10.1159/000381671 http://www.ncbi.nlm.nih.gov/pubmed/25966903</w:t>
      </w:r>
    </w:p>
    <w:p w14:paraId="0A3167A3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Belgrade, M. J., Schamber, C. D., &amp; Lindgren, B. R. (2006). The DIRE score: predicting outcomes of opioid prescribing for chronic pain. </w:t>
      </w:r>
      <w:r w:rsidRPr="009F437E">
        <w:rPr>
          <w:rFonts w:ascii="Times New Roman" w:hAnsi="Times New Roman"/>
          <w:i/>
          <w:iCs/>
          <w:sz w:val="24"/>
          <w:szCs w:val="24"/>
        </w:rPr>
        <w:t>J Pain, 7</w:t>
      </w:r>
      <w:r w:rsidRPr="009F437E">
        <w:rPr>
          <w:rFonts w:ascii="Times New Roman" w:hAnsi="Times New Roman"/>
          <w:sz w:val="24"/>
          <w:szCs w:val="24"/>
        </w:rPr>
        <w:t>(9), 671-681. doi: 10.1016/j.jpain.2006.03.001 http://www.ncbi.nlm.nih.gov/pubmed/16942953</w:t>
      </w:r>
    </w:p>
    <w:p w14:paraId="24618CD1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Boyer, E. W. (2012). Management of opioid analgesic overdose. </w:t>
      </w:r>
      <w:r w:rsidRPr="009F437E">
        <w:rPr>
          <w:rFonts w:ascii="Times New Roman" w:hAnsi="Times New Roman"/>
          <w:i/>
          <w:iCs/>
          <w:sz w:val="24"/>
          <w:szCs w:val="24"/>
        </w:rPr>
        <w:t>N Engl J Med, 367</w:t>
      </w:r>
      <w:r w:rsidRPr="009F437E">
        <w:rPr>
          <w:rFonts w:ascii="Times New Roman" w:hAnsi="Times New Roman"/>
          <w:sz w:val="24"/>
          <w:szCs w:val="24"/>
        </w:rPr>
        <w:t>(2), 146-155. doi: 10.1056/NEJMra1202561 http://www.ncbi.nlm.nih.gov/pubmed/22784117</w:t>
      </w:r>
    </w:p>
    <w:p w14:paraId="4D63F508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Brady, K. T., McCauley, J. L., &amp; Back, S. E. (2015). Prescription Opioid Misuse, Abuse, and Treatment in the United States: An Update. </w:t>
      </w:r>
      <w:r w:rsidRPr="009F437E">
        <w:rPr>
          <w:rFonts w:ascii="Times New Roman" w:hAnsi="Times New Roman"/>
          <w:i/>
          <w:iCs/>
          <w:sz w:val="24"/>
          <w:szCs w:val="24"/>
        </w:rPr>
        <w:t>Am J Psychiatry</w:t>
      </w:r>
      <w:r w:rsidRPr="009F437E">
        <w:rPr>
          <w:rFonts w:ascii="Times New Roman" w:hAnsi="Times New Roman"/>
          <w:sz w:val="24"/>
          <w:szCs w:val="24"/>
        </w:rPr>
        <w:t>, appiajp201515020262. doi: 10.1176/appi.ajp.2015.15020262 http://www.ncbi.nlm.nih.gov/pubmed/26337039</w:t>
      </w:r>
    </w:p>
    <w:p w14:paraId="4D7A6A84" w14:textId="7D34B6A1" w:rsidR="00657095" w:rsidRPr="009F437E" w:rsidRDefault="00F94D58" w:rsidP="009F16E7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Butler, S. F., Budman, S. H., Fernandez, K., &amp; Jamison, R. N. (2004). Validation of a screener and opioid assessment measure for patients with chronic pain. </w:t>
      </w:r>
      <w:r w:rsidRPr="009F437E">
        <w:rPr>
          <w:rFonts w:ascii="Times New Roman" w:hAnsi="Times New Roman"/>
          <w:i/>
          <w:iCs/>
          <w:sz w:val="24"/>
          <w:szCs w:val="24"/>
        </w:rPr>
        <w:t>Pain, 112</w:t>
      </w:r>
      <w:r w:rsidRPr="009F437E">
        <w:rPr>
          <w:rFonts w:ascii="Times New Roman" w:hAnsi="Times New Roman"/>
          <w:sz w:val="24"/>
          <w:szCs w:val="24"/>
        </w:rPr>
        <w:t>(1-2), 65-75. doi: 10.1016/j.pain.2004.07.026 http://www.ncbi.nlm.nih.gov/pubmed/15494186</w:t>
      </w:r>
    </w:p>
    <w:p w14:paraId="5D382FBC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Carroll, J., Goodair, C., Chaytor, A., Notley, C., Ghodse, H., &amp; Kopelman, P. (2014). Substance misuse teaching in undergraduate medical education. </w:t>
      </w:r>
      <w:r w:rsidRPr="009F437E">
        <w:rPr>
          <w:rFonts w:ascii="Times New Roman" w:hAnsi="Times New Roman"/>
          <w:i/>
          <w:iCs/>
          <w:sz w:val="24"/>
          <w:szCs w:val="24"/>
        </w:rPr>
        <w:t>BMC Med Educ, 14</w:t>
      </w:r>
      <w:r w:rsidRPr="009F437E">
        <w:rPr>
          <w:rFonts w:ascii="Times New Roman" w:hAnsi="Times New Roman"/>
          <w:sz w:val="24"/>
          <w:szCs w:val="24"/>
        </w:rPr>
        <w:t>, 34. doi: 10.1186/1472-6920-14-34 http://www.ncbi.nlm.nih.gov/pubmed/24533849</w:t>
      </w:r>
    </w:p>
    <w:p w14:paraId="4F8C2F77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lastRenderedPageBreak/>
        <w:t>Federation of State Medical Boards. (2013). Model Policy on the Use of Opioid Analgesics in the Treatment of Pain. http://www.fsmb.org/Media/Default/PDF/FSMB/Advocacy/pain_policy_july2013.pdf</w:t>
      </w:r>
    </w:p>
    <w:p w14:paraId="5005BED9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Fishman, S. M., Young, H. M., Lucas Arwood, E., Chou, R., Herr, K., Murinson, B. B., . . . Strassels, S. A. (2013). Core competencies for pain management: results of an interprofessional consensus summit. </w:t>
      </w:r>
      <w:r w:rsidRPr="009F437E">
        <w:rPr>
          <w:rFonts w:ascii="Times New Roman" w:hAnsi="Times New Roman"/>
          <w:i/>
          <w:iCs/>
          <w:sz w:val="24"/>
          <w:szCs w:val="24"/>
        </w:rPr>
        <w:t>Pain Med, 14</w:t>
      </w:r>
      <w:r w:rsidRPr="009F437E">
        <w:rPr>
          <w:rFonts w:ascii="Times New Roman" w:hAnsi="Times New Roman"/>
          <w:sz w:val="24"/>
          <w:szCs w:val="24"/>
        </w:rPr>
        <w:t>(7), 971-981. doi: 10.1111/pme.12107 http://www.ncbi.nlm.nih.gov/pubmed/23577878</w:t>
      </w:r>
    </w:p>
    <w:p w14:paraId="077763C7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Friedman, R., Li, V., &amp; Mehrotra, D. (2003). Treating pain patients at risk: evaluation of a screening tool in opioid-treated pain patients with and without addiction. </w:t>
      </w:r>
      <w:r w:rsidRPr="009F437E">
        <w:rPr>
          <w:rFonts w:ascii="Times New Roman" w:hAnsi="Times New Roman"/>
          <w:i/>
          <w:iCs/>
          <w:sz w:val="24"/>
          <w:szCs w:val="24"/>
        </w:rPr>
        <w:t>Pain Med, 4</w:t>
      </w:r>
      <w:r w:rsidRPr="009F437E">
        <w:rPr>
          <w:rFonts w:ascii="Times New Roman" w:hAnsi="Times New Roman"/>
          <w:sz w:val="24"/>
          <w:szCs w:val="24"/>
        </w:rPr>
        <w:t>(2), 182-185. http://www.ncbi.nlm.nih.gov/pubmed/12873264</w:t>
      </w:r>
    </w:p>
    <w:p w14:paraId="0A3B6DB6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Gonzalez, G., Oliveto, A., &amp; Kosten, T. R. (2004). Combating opiate dependence: a comparison among the available pharmacological options. </w:t>
      </w:r>
      <w:r w:rsidRPr="009F437E">
        <w:rPr>
          <w:rFonts w:ascii="Times New Roman" w:hAnsi="Times New Roman"/>
          <w:i/>
          <w:iCs/>
          <w:sz w:val="24"/>
          <w:szCs w:val="24"/>
        </w:rPr>
        <w:t>Expert Opinion on Pharmacotherapy, 5</w:t>
      </w:r>
      <w:r w:rsidRPr="009F437E">
        <w:rPr>
          <w:rFonts w:ascii="Times New Roman" w:hAnsi="Times New Roman"/>
          <w:sz w:val="24"/>
          <w:szCs w:val="24"/>
        </w:rPr>
        <w:t>(4), 713-725. http://www.tandfonline.com/doi/abs/10.1517/14656566.5.4.713</w:t>
      </w:r>
    </w:p>
    <w:p w14:paraId="24EC9D3C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Goodair, C., &amp; Crome, I. (2014). Improving the Landscape of Substance Misuse Teaching in Undergraduate Medical Education in English Medical Schools from Concept to Implementation. </w:t>
      </w:r>
      <w:r w:rsidRPr="009F437E">
        <w:rPr>
          <w:rFonts w:ascii="Times New Roman" w:hAnsi="Times New Roman"/>
          <w:i/>
          <w:iCs/>
          <w:sz w:val="24"/>
          <w:szCs w:val="24"/>
        </w:rPr>
        <w:t>Canadian Journal of Addiction, 5</w:t>
      </w:r>
      <w:r w:rsidRPr="009F437E">
        <w:rPr>
          <w:rFonts w:ascii="Times New Roman" w:hAnsi="Times New Roman"/>
          <w:sz w:val="24"/>
          <w:szCs w:val="24"/>
        </w:rPr>
        <w:t xml:space="preserve">(3), 5. </w:t>
      </w:r>
    </w:p>
    <w:p w14:paraId="2458D087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Gourlay, D. L., &amp; Heit, H. A. (2009). Universal precautions revisited: managing the inherited pain patient. </w:t>
      </w:r>
      <w:r w:rsidRPr="009F437E">
        <w:rPr>
          <w:rFonts w:ascii="Times New Roman" w:hAnsi="Times New Roman"/>
          <w:i/>
          <w:iCs/>
          <w:sz w:val="24"/>
          <w:szCs w:val="24"/>
        </w:rPr>
        <w:t>Pain Med, 10 Suppl 2</w:t>
      </w:r>
      <w:r w:rsidRPr="009F437E">
        <w:rPr>
          <w:rFonts w:ascii="Times New Roman" w:hAnsi="Times New Roman"/>
          <w:sz w:val="24"/>
          <w:szCs w:val="24"/>
        </w:rPr>
        <w:t>, S115-123. doi: 10.1111/j.1526-4637.2009.00671.x http://www.ncbi.nlm.nih.gov/pubmed/19691682</w:t>
      </w:r>
    </w:p>
    <w:p w14:paraId="7E449AB0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Gourlay, D. L., Heit, H. A., &amp; Almahrezi, A. (2005). Universal precautions in pain medicine: a rational approach to the treatment of chronic pain. </w:t>
      </w:r>
      <w:r w:rsidRPr="009F437E">
        <w:rPr>
          <w:rFonts w:ascii="Times New Roman" w:hAnsi="Times New Roman"/>
          <w:i/>
          <w:iCs/>
          <w:sz w:val="24"/>
          <w:szCs w:val="24"/>
        </w:rPr>
        <w:t>Pain Med, 6</w:t>
      </w:r>
      <w:r w:rsidRPr="009F437E">
        <w:rPr>
          <w:rFonts w:ascii="Times New Roman" w:hAnsi="Times New Roman"/>
          <w:sz w:val="24"/>
          <w:szCs w:val="24"/>
        </w:rPr>
        <w:t>(2), 107-112. doi: 10.1111/j.1526-4637.2005.05031.x http://www.ncbi.nlm.nih.gov/pubmed/15773874</w:t>
      </w:r>
    </w:p>
    <w:p w14:paraId="28EF555D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Hardisty, J., Scott, L., Chandler, S., Pearson, P., &amp; Powell, S. (2014). Interprofessional learning for medication safety. </w:t>
      </w:r>
      <w:r w:rsidRPr="009F437E">
        <w:rPr>
          <w:rFonts w:ascii="Times New Roman" w:hAnsi="Times New Roman"/>
          <w:i/>
          <w:iCs/>
          <w:sz w:val="24"/>
          <w:szCs w:val="24"/>
        </w:rPr>
        <w:t>Clin Teach, 11</w:t>
      </w:r>
      <w:r w:rsidRPr="009F437E">
        <w:rPr>
          <w:rFonts w:ascii="Times New Roman" w:hAnsi="Times New Roman"/>
          <w:sz w:val="24"/>
          <w:szCs w:val="24"/>
        </w:rPr>
        <w:t>(4), 290-296. doi: 10.1111/tct.12148 http://www.ncbi.nlm.nih.gov/pubmed/24917099</w:t>
      </w:r>
    </w:p>
    <w:p w14:paraId="00AA9B58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Jackson, A. H., Alford, D. P., Dube, C. E., &amp; Saitz, R. (2010). Internal medicine residency training for unhealthy alcohol and other drug use: recommendations for curriculum design. </w:t>
      </w:r>
      <w:r w:rsidRPr="009F437E">
        <w:rPr>
          <w:rFonts w:ascii="Times New Roman" w:hAnsi="Times New Roman"/>
          <w:i/>
          <w:iCs/>
          <w:sz w:val="24"/>
          <w:szCs w:val="24"/>
        </w:rPr>
        <w:t>BMC Med Educ, 10</w:t>
      </w:r>
      <w:r w:rsidRPr="009F437E">
        <w:rPr>
          <w:rFonts w:ascii="Times New Roman" w:hAnsi="Times New Roman"/>
          <w:sz w:val="24"/>
          <w:szCs w:val="24"/>
        </w:rPr>
        <w:t>, 22. doi: 10.1186/1472-6920-10-22 http://www.ncbi.nlm.nih.gov/pubmed/20230607</w:t>
      </w:r>
    </w:p>
    <w:p w14:paraId="2C16282E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Kampman, K., &amp; Jarvis, M. (2015). American Society of Addiction Medicine (ASAM) National Practice Guideline for the Use of Medications in the Treatment of Addiction Involving Opioid Use. </w:t>
      </w:r>
      <w:r w:rsidRPr="009F437E">
        <w:rPr>
          <w:rFonts w:ascii="Times New Roman" w:hAnsi="Times New Roman"/>
          <w:i/>
          <w:iCs/>
          <w:sz w:val="24"/>
          <w:szCs w:val="24"/>
        </w:rPr>
        <w:t>J Addict Med, 9</w:t>
      </w:r>
      <w:r w:rsidRPr="009F437E">
        <w:rPr>
          <w:rFonts w:ascii="Times New Roman" w:hAnsi="Times New Roman"/>
          <w:sz w:val="24"/>
          <w:szCs w:val="24"/>
        </w:rPr>
        <w:t>(5), 358-367. doi: 10.1097/ADM.0000000000000166 http://www.ncbi.nlm.nih.gov/pubmed/26406300</w:t>
      </w:r>
    </w:p>
    <w:p w14:paraId="691042CD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Meade, L. B., Caverzagie, K. J., Swing, S. R., Jones, R. R., O'Malley, C. W., Yamazaki, K., &amp; Zaas, A. K. (2013). Playing with curricular milestones in the educational sandbox: Q-sort results from an internal medicine educational collaborative. </w:t>
      </w:r>
      <w:r w:rsidRPr="009F437E">
        <w:rPr>
          <w:rFonts w:ascii="Times New Roman" w:hAnsi="Times New Roman"/>
          <w:i/>
          <w:iCs/>
          <w:sz w:val="24"/>
          <w:szCs w:val="24"/>
        </w:rPr>
        <w:t>Acad Med, 88</w:t>
      </w:r>
      <w:r w:rsidRPr="009F437E">
        <w:rPr>
          <w:rFonts w:ascii="Times New Roman" w:hAnsi="Times New Roman"/>
          <w:sz w:val="24"/>
          <w:szCs w:val="24"/>
        </w:rPr>
        <w:t>(8), 1142-1148. doi: 10.1097/ACM.0b013e31829a3967 http://www.ncbi.nlm.nih.gov/pubmed/23807106</w:t>
      </w:r>
    </w:p>
    <w:p w14:paraId="3EA61110" w14:textId="77777777" w:rsidR="008C2EDA" w:rsidRPr="009F437E" w:rsidRDefault="008C2EDA" w:rsidP="008C2EDA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</w:p>
    <w:p w14:paraId="59E3725F" w14:textId="0242B8B4" w:rsidR="00657095" w:rsidRPr="009F437E" w:rsidRDefault="00F94D58" w:rsidP="008C2EDA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Morley-Forster, P. K., Pergolizzi, J. V., Taylor, R., Jr., Axford-Gatley, R. A., &amp; Sellers, E. M. (2013). Mitigating the risk of opioid abuse through a balanced undergraduate pain medicine curriculum. </w:t>
      </w:r>
      <w:r w:rsidRPr="009F437E">
        <w:rPr>
          <w:rFonts w:ascii="Times New Roman" w:hAnsi="Times New Roman"/>
          <w:i/>
          <w:iCs/>
          <w:sz w:val="24"/>
          <w:szCs w:val="24"/>
        </w:rPr>
        <w:t>J Pain Res, 6</w:t>
      </w:r>
      <w:r w:rsidRPr="009F437E">
        <w:rPr>
          <w:rFonts w:ascii="Times New Roman" w:hAnsi="Times New Roman"/>
          <w:sz w:val="24"/>
          <w:szCs w:val="24"/>
        </w:rPr>
        <w:t>, 791-801. doi: 10.2147/JPR.S47192 http://www.ncbi.nlm.nih.gov/pubmed/24353438</w:t>
      </w:r>
    </w:p>
    <w:p w14:paraId="33DD9829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Murinson, B. B., Gordin, V., Flynn, S., Driver, L. C., Gallagher, R. M., Grabois, M., &amp; Medical Student Education Sub-committee of the American Academy of Pain, M. (2013). Recommendations for a new </w:t>
      </w:r>
      <w:r w:rsidRPr="009F437E">
        <w:rPr>
          <w:rFonts w:ascii="Times New Roman" w:hAnsi="Times New Roman"/>
          <w:sz w:val="24"/>
          <w:szCs w:val="24"/>
        </w:rPr>
        <w:lastRenderedPageBreak/>
        <w:t xml:space="preserve">curriculum in pain medicine for medical students: toward a career distinguished by competence and compassion. </w:t>
      </w:r>
      <w:r w:rsidRPr="009F437E">
        <w:rPr>
          <w:rFonts w:ascii="Times New Roman" w:hAnsi="Times New Roman"/>
          <w:i/>
          <w:iCs/>
          <w:sz w:val="24"/>
          <w:szCs w:val="24"/>
        </w:rPr>
        <w:t>Pain Med, 14</w:t>
      </w:r>
      <w:r w:rsidRPr="009F437E">
        <w:rPr>
          <w:rFonts w:ascii="Times New Roman" w:hAnsi="Times New Roman"/>
          <w:sz w:val="24"/>
          <w:szCs w:val="24"/>
        </w:rPr>
        <w:t>(3), 345-350. doi: 10.1111/pme.12051 http://www.ncbi.nlm.nih.gov/pubmed/23387441</w:t>
      </w:r>
    </w:p>
    <w:p w14:paraId="5723287F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O'Connor, P. G., Nyquist, J. G., &amp; McLellan, A. T. (2011). Integrating addiction medicine into graduate medical education in primary care: the time has come. </w:t>
      </w:r>
      <w:r w:rsidRPr="009F437E">
        <w:rPr>
          <w:rFonts w:ascii="Times New Roman" w:hAnsi="Times New Roman"/>
          <w:i/>
          <w:iCs/>
          <w:sz w:val="24"/>
          <w:szCs w:val="24"/>
        </w:rPr>
        <w:t>Ann Intern Med, 154</w:t>
      </w:r>
      <w:r w:rsidRPr="009F437E">
        <w:rPr>
          <w:rFonts w:ascii="Times New Roman" w:hAnsi="Times New Roman"/>
          <w:sz w:val="24"/>
          <w:szCs w:val="24"/>
        </w:rPr>
        <w:t>(1), 56-59. doi: 10.7326/0003-4819-154-1-201101040-00008 http://www.ncbi.nlm.nih.gov/pubmed/21200039</w:t>
      </w:r>
    </w:p>
    <w:p w14:paraId="7AD5748A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Parish, S. J., Ramaswamy, M., Stein, M. R., Kachur, E. K., &amp; Arnsten, J. H. (2006). Teaching about Substance Abuse with Objective Structured Clinical Exams. </w:t>
      </w:r>
      <w:r w:rsidRPr="009F437E">
        <w:rPr>
          <w:rFonts w:ascii="Times New Roman" w:hAnsi="Times New Roman"/>
          <w:i/>
          <w:iCs/>
          <w:sz w:val="24"/>
          <w:szCs w:val="24"/>
        </w:rPr>
        <w:t>J Gen Intern Med, 21</w:t>
      </w:r>
      <w:r w:rsidRPr="009F437E">
        <w:rPr>
          <w:rFonts w:ascii="Times New Roman" w:hAnsi="Times New Roman"/>
          <w:sz w:val="24"/>
          <w:szCs w:val="24"/>
        </w:rPr>
        <w:t>(5), 453-459. doi: 10.1111/j.1525-1497.2006.00426.x http://www.ncbi.nlm.nih.gov/pubmed/16704387</w:t>
      </w:r>
    </w:p>
    <w:p w14:paraId="69E4BB41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Rockett, I. H., &amp; Caine, E. D. (2015). Self-injury is the eighth leading cause of death in the united states: It is time to pay attention. </w:t>
      </w:r>
      <w:r w:rsidRPr="009F437E">
        <w:rPr>
          <w:rFonts w:ascii="Times New Roman" w:hAnsi="Times New Roman"/>
          <w:i/>
          <w:iCs/>
          <w:sz w:val="24"/>
          <w:szCs w:val="24"/>
        </w:rPr>
        <w:t>JAMA Psychiatry</w:t>
      </w:r>
      <w:r w:rsidRPr="009F437E">
        <w:rPr>
          <w:rFonts w:ascii="Times New Roman" w:hAnsi="Times New Roman"/>
          <w:sz w:val="24"/>
          <w:szCs w:val="24"/>
        </w:rPr>
        <w:t>, 1-2. http://dx.doi.org/10.1001/jamapsychiatry.2015.1418</w:t>
      </w:r>
    </w:p>
    <w:p w14:paraId="06F0A6D3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Savage, S. R., Kirsh, K. L., &amp; Passik, S. D. (2008). Challenges in using opioids to treat pain in persons with substance use disorders. </w:t>
      </w:r>
      <w:r w:rsidRPr="009F437E">
        <w:rPr>
          <w:rFonts w:ascii="Times New Roman" w:hAnsi="Times New Roman"/>
          <w:i/>
          <w:iCs/>
          <w:sz w:val="24"/>
          <w:szCs w:val="24"/>
        </w:rPr>
        <w:t>Addict Sci Clin Pract, 4</w:t>
      </w:r>
      <w:r w:rsidRPr="009F437E">
        <w:rPr>
          <w:rFonts w:ascii="Times New Roman" w:hAnsi="Times New Roman"/>
          <w:sz w:val="24"/>
          <w:szCs w:val="24"/>
        </w:rPr>
        <w:t>(2), 4-25. http://www.ncbi.nlm.nih.gov/pubmed/18497713</w:t>
      </w:r>
    </w:p>
    <w:p w14:paraId="593CA9F1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Seale, J. P., Shellenberger, S., &amp; Clark, D. C. (2010). Providing competency-based family medicine residency training in substance abuse in the new millennium: a model curriculum. </w:t>
      </w:r>
      <w:r w:rsidRPr="009F437E">
        <w:rPr>
          <w:rFonts w:ascii="Times New Roman" w:hAnsi="Times New Roman"/>
          <w:i/>
          <w:iCs/>
          <w:sz w:val="24"/>
          <w:szCs w:val="24"/>
        </w:rPr>
        <w:t>BMC Med Educ, 10</w:t>
      </w:r>
      <w:r w:rsidRPr="009F437E">
        <w:rPr>
          <w:rFonts w:ascii="Times New Roman" w:hAnsi="Times New Roman"/>
          <w:sz w:val="24"/>
          <w:szCs w:val="24"/>
        </w:rPr>
        <w:t>, 33. doi: 10.1186/1472-6920-10-33 http://www.ncbi.nlm.nih.gov/pubmed/20459842</w:t>
      </w:r>
    </w:p>
    <w:p w14:paraId="075072B9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Wachholtz, A., Foster, S., &amp; Cheatle, M. (2015). Psychophysiology of pain and opioid use: implications for managing pain in patients with an opioid use disorder. </w:t>
      </w:r>
      <w:r w:rsidRPr="009F437E">
        <w:rPr>
          <w:rFonts w:ascii="Times New Roman" w:hAnsi="Times New Roman"/>
          <w:i/>
          <w:iCs/>
          <w:sz w:val="24"/>
          <w:szCs w:val="24"/>
        </w:rPr>
        <w:t>Drug Alcohol Depend, 146</w:t>
      </w:r>
      <w:r w:rsidRPr="009F437E">
        <w:rPr>
          <w:rFonts w:ascii="Times New Roman" w:hAnsi="Times New Roman"/>
          <w:sz w:val="24"/>
          <w:szCs w:val="24"/>
        </w:rPr>
        <w:t>, 1-6. doi: 10.1016/j.drugalcdep.2014.10.023 http://www.ncbi.nlm.nih.gov/pubmed/25468815</w:t>
      </w:r>
    </w:p>
    <w:p w14:paraId="344DD376" w14:textId="77777777" w:rsidR="00F94D58" w:rsidRPr="009F437E" w:rsidRDefault="00F94D58" w:rsidP="00E40A62">
      <w:pPr>
        <w:widowControl w:val="0"/>
        <w:autoSpaceDE w:val="0"/>
        <w:autoSpaceDN w:val="0"/>
        <w:adjustRightInd w:val="0"/>
        <w:spacing w:after="12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Wachholtz, A., Gonzalez, G., Boyer, E., Naqvi, Z. N., Rosenbaum, C., &amp; Ziedonis, D. (2011). Intersection of chronic pain treatment and opioid analgesic misuse: causes, treatments, and policy strategies. </w:t>
      </w:r>
      <w:r w:rsidRPr="009F437E">
        <w:rPr>
          <w:rFonts w:ascii="Times New Roman" w:hAnsi="Times New Roman"/>
          <w:i/>
          <w:iCs/>
          <w:sz w:val="24"/>
          <w:szCs w:val="24"/>
        </w:rPr>
        <w:t>Subst Abuse Rehabil, 2</w:t>
      </w:r>
      <w:r w:rsidRPr="009F437E">
        <w:rPr>
          <w:rFonts w:ascii="Times New Roman" w:hAnsi="Times New Roman"/>
          <w:sz w:val="24"/>
          <w:szCs w:val="24"/>
        </w:rPr>
        <w:t>, 145-162. doi: 10.2147/SAR.S12944 http://www.ncbi.nlm.nih.gov/pubmed/24474854</w:t>
      </w:r>
    </w:p>
    <w:p w14:paraId="28B62ECF" w14:textId="77777777" w:rsidR="00F94D58" w:rsidRPr="009F437E" w:rsidRDefault="00F94D58" w:rsidP="00F94D58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  <w:sz w:val="24"/>
          <w:szCs w:val="24"/>
        </w:rPr>
        <w:t xml:space="preserve">Webster, L. R., &amp; Webster, R. M. (2005). Predicting aberrant behaviors in opioid-treated patients: preliminary validation of the Opioid Risk Tool. </w:t>
      </w:r>
      <w:r w:rsidRPr="009F437E">
        <w:rPr>
          <w:rFonts w:ascii="Times New Roman" w:hAnsi="Times New Roman"/>
          <w:i/>
          <w:iCs/>
          <w:sz w:val="24"/>
          <w:szCs w:val="24"/>
        </w:rPr>
        <w:t>Pain Med, 6</w:t>
      </w:r>
      <w:r w:rsidRPr="009F437E">
        <w:rPr>
          <w:rFonts w:ascii="Times New Roman" w:hAnsi="Times New Roman"/>
          <w:sz w:val="24"/>
          <w:szCs w:val="24"/>
        </w:rPr>
        <w:t>(6), 432-442. doi: 10.1111/j.1526-4637.2005.00072.x http://www.ncbi.nlm.nih.gov/pubmed/16336480</w:t>
      </w:r>
    </w:p>
    <w:p w14:paraId="68E55D77" w14:textId="1DBFA0F2" w:rsidR="008C2EDA" w:rsidRPr="009F437E" w:rsidRDefault="008C2ED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9F437E">
        <w:rPr>
          <w:rFonts w:ascii="Times New Roman" w:hAnsi="Times New Roman"/>
        </w:rPr>
        <w:br w:type="page"/>
      </w:r>
    </w:p>
    <w:p w14:paraId="563157B5" w14:textId="77777777" w:rsidR="008C2EDA" w:rsidRPr="009F437E" w:rsidRDefault="008C2EDA" w:rsidP="00EE41CA">
      <w:pPr>
        <w:pStyle w:val="Default"/>
        <w:rPr>
          <w:rFonts w:ascii="Times New Roman" w:hAnsi="Times New Roman" w:cs="Times New Roman"/>
          <w:color w:val="auto"/>
        </w:rPr>
        <w:sectPr w:rsidR="008C2EDA" w:rsidRPr="009F437E" w:rsidSect="008C2ED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/>
          <w:pgMar w:top="1440" w:right="1080" w:bottom="1440" w:left="1080" w:header="0" w:footer="720" w:gutter="0"/>
          <w:cols w:space="720"/>
          <w:docGrid w:linePitch="360"/>
        </w:sectPr>
      </w:pPr>
    </w:p>
    <w:p w14:paraId="3DFEAE98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lastRenderedPageBreak/>
        <w:t>Karen Antman, MD</w:t>
      </w:r>
    </w:p>
    <w:p w14:paraId="6E7CD003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Provost, Boston University Medical Campus</w:t>
      </w:r>
    </w:p>
    <w:p w14:paraId="4544F847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Dean, Boston University School of Medicine</w:t>
      </w:r>
    </w:p>
    <w:p w14:paraId="01F598EF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</w:p>
    <w:p w14:paraId="45F8B3D5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t>Kavita Babu, MD</w:t>
      </w:r>
    </w:p>
    <w:p w14:paraId="7117D642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Emergency Medicine/Toxicology Fellowship Director,</w:t>
      </w:r>
    </w:p>
    <w:p w14:paraId="3A8397B1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 xml:space="preserve"> Associate Professor, Emergency Medicine, </w:t>
      </w:r>
    </w:p>
    <w:p w14:paraId="655F2290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University of Massachusetts Medical School</w:t>
      </w:r>
    </w:p>
    <w:p w14:paraId="0DBDD02C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</w:p>
    <w:p w14:paraId="45E7E400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t>Commissioner Monica Bharel, MD, MPH</w:t>
      </w:r>
    </w:p>
    <w:p w14:paraId="6C22C0CB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Massachusetts Department of Public Health</w:t>
      </w:r>
    </w:p>
    <w:p w14:paraId="0C4B2210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</w:p>
    <w:p w14:paraId="39666C19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t>Jeff Baxter, MD</w:t>
      </w:r>
    </w:p>
    <w:p w14:paraId="294DBBF9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Chief Medical Officer, Spectrum Health Systems</w:t>
      </w:r>
    </w:p>
    <w:p w14:paraId="2630FE79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Associate Professor, Family Medicine and Community Health, University of Massachusetts Medical School</w:t>
      </w:r>
    </w:p>
    <w:p w14:paraId="409F3895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</w:p>
    <w:p w14:paraId="374A70B0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t xml:space="preserve">Lisa Beittel </w:t>
      </w:r>
    </w:p>
    <w:p w14:paraId="3DD1F17F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 xml:space="preserve">Assistant Dean for Administration, </w:t>
      </w:r>
    </w:p>
    <w:p w14:paraId="3A2A5BA5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Chief of Staff, Office of the Dean,</w:t>
      </w:r>
    </w:p>
    <w:p w14:paraId="60A3895F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 xml:space="preserve">Provost and Executive Deputy Chancellor, </w:t>
      </w:r>
    </w:p>
    <w:p w14:paraId="0AAE5139" w14:textId="1AE6BB8E" w:rsidR="00DE6417" w:rsidRPr="009F437E" w:rsidRDefault="00DE6417" w:rsidP="00DE6417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Style w:val="st1"/>
          <w:rFonts w:ascii="Times New Roman" w:hAnsi="Times New Roman"/>
          <w:sz w:val="21"/>
          <w:szCs w:val="21"/>
        </w:rPr>
        <w:t xml:space="preserve">Instructor in </w:t>
      </w:r>
      <w:r w:rsidRPr="009F437E">
        <w:rPr>
          <w:rFonts w:ascii="Times New Roman" w:hAnsi="Times New Roman"/>
          <w:vanish/>
          <w:sz w:val="21"/>
          <w:szCs w:val="21"/>
        </w:rPr>
        <w:br/>
      </w:r>
      <w:r w:rsidRPr="009F437E">
        <w:rPr>
          <w:rStyle w:val="st1"/>
          <w:rFonts w:ascii="Times New Roman" w:hAnsi="Times New Roman"/>
          <w:sz w:val="21"/>
          <w:szCs w:val="21"/>
        </w:rPr>
        <w:t>Psychiatry,</w:t>
      </w:r>
    </w:p>
    <w:p w14:paraId="7CD9E22A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University of Massachusetts Medical School</w:t>
      </w:r>
    </w:p>
    <w:p w14:paraId="4DC67199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</w:p>
    <w:p w14:paraId="5100DCAA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t>Harris Berman, MD</w:t>
      </w:r>
    </w:p>
    <w:p w14:paraId="291E36AF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Dean, Tufts University School of Medicine</w:t>
      </w:r>
    </w:p>
    <w:p w14:paraId="072491A6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Professor of Medicine,</w:t>
      </w:r>
    </w:p>
    <w:p w14:paraId="20F43804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Professor of Public Health and Community Medicine,</w:t>
      </w:r>
    </w:p>
    <w:p w14:paraId="5415B975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Tufts University School of Medicine</w:t>
      </w:r>
    </w:p>
    <w:p w14:paraId="6078ACB2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</w:p>
    <w:p w14:paraId="108617C9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t>Ylisabyth Bradshaw, DO, MS</w:t>
      </w:r>
    </w:p>
    <w:p w14:paraId="034B3BD0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 xml:space="preserve">Academic Director of Pain Research, Education and Policy Program, </w:t>
      </w:r>
    </w:p>
    <w:p w14:paraId="78423A1B" w14:textId="77777777" w:rsidR="008C2EDA" w:rsidRPr="009F437E" w:rsidRDefault="008C2EDA" w:rsidP="008C2EDA">
      <w:pPr>
        <w:jc w:val="center"/>
        <w:rPr>
          <w:rStyle w:val="st1"/>
          <w:rFonts w:ascii="Times New Roman" w:hAnsi="Times New Roman"/>
          <w:sz w:val="21"/>
          <w:szCs w:val="21"/>
        </w:rPr>
      </w:pPr>
      <w:r w:rsidRPr="009F437E">
        <w:rPr>
          <w:rStyle w:val="st1"/>
          <w:rFonts w:ascii="Times New Roman" w:hAnsi="Times New Roman"/>
          <w:sz w:val="21"/>
          <w:szCs w:val="21"/>
        </w:rPr>
        <w:t xml:space="preserve">Assistant Professor, Public Health and </w:t>
      </w:r>
      <w:r w:rsidRPr="009F437E">
        <w:rPr>
          <w:rFonts w:ascii="Times New Roman" w:hAnsi="Times New Roman"/>
          <w:vanish/>
          <w:sz w:val="21"/>
          <w:szCs w:val="21"/>
        </w:rPr>
        <w:br/>
      </w:r>
      <w:r w:rsidRPr="009F437E">
        <w:rPr>
          <w:rStyle w:val="st1"/>
          <w:rFonts w:ascii="Times New Roman" w:hAnsi="Times New Roman"/>
          <w:sz w:val="21"/>
          <w:szCs w:val="21"/>
        </w:rPr>
        <w:t>Community Medicine,</w:t>
      </w:r>
    </w:p>
    <w:p w14:paraId="1FBC09B6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Tufts University School of Medicine</w:t>
      </w:r>
    </w:p>
    <w:p w14:paraId="0BCD44E4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</w:p>
    <w:p w14:paraId="5CD89407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t>Daniel Carr, MD</w:t>
      </w:r>
    </w:p>
    <w:p w14:paraId="7BB3A908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Professor of Public Health and Community Medicine,</w:t>
      </w:r>
    </w:p>
    <w:p w14:paraId="23F1B558" w14:textId="727FE690" w:rsidR="00271E1A" w:rsidRPr="009F437E" w:rsidRDefault="00271E1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Professor of Anesthesiology and Medicine</w:t>
      </w:r>
    </w:p>
    <w:p w14:paraId="3668859A" w14:textId="2FBD21EB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Program Director, Pain, Research, Education, and Policy</w:t>
      </w:r>
      <w:r w:rsidR="00271E1A" w:rsidRPr="009F437E">
        <w:rPr>
          <w:rFonts w:ascii="Times New Roman" w:hAnsi="Times New Roman"/>
          <w:sz w:val="21"/>
          <w:szCs w:val="21"/>
        </w:rPr>
        <w:t xml:space="preserve"> Program</w:t>
      </w:r>
      <w:r w:rsidRPr="009F437E">
        <w:rPr>
          <w:rFonts w:ascii="Times New Roman" w:hAnsi="Times New Roman"/>
          <w:sz w:val="21"/>
          <w:szCs w:val="21"/>
        </w:rPr>
        <w:t>,</w:t>
      </w:r>
    </w:p>
    <w:p w14:paraId="62DA3BC9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Tufts University School of Medicine</w:t>
      </w:r>
    </w:p>
    <w:p w14:paraId="69347BDD" w14:textId="77777777" w:rsidR="008C2EDA" w:rsidRPr="009F437E" w:rsidRDefault="008C2EDA" w:rsidP="008C2EDA">
      <w:pPr>
        <w:rPr>
          <w:rFonts w:ascii="Times New Roman" w:hAnsi="Times New Roman"/>
          <w:b/>
          <w:sz w:val="21"/>
          <w:szCs w:val="21"/>
        </w:rPr>
      </w:pPr>
    </w:p>
    <w:p w14:paraId="1D80B211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t xml:space="preserve">Dennis M. Dimitri, MD, FAAFP </w:t>
      </w:r>
    </w:p>
    <w:p w14:paraId="6D3BF56A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President, Massachusetts Medical Society</w:t>
      </w:r>
    </w:p>
    <w:p w14:paraId="3042C909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Clinical Associate Professor and Vice Chair,</w:t>
      </w:r>
    </w:p>
    <w:p w14:paraId="0D273CE8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 xml:space="preserve">Department of Family Medicine &amp; Community Health, </w:t>
      </w:r>
    </w:p>
    <w:p w14:paraId="35585391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University of Massachusetts Medical School</w:t>
      </w:r>
    </w:p>
    <w:p w14:paraId="41B40000" w14:textId="77777777" w:rsidR="008C2EDA" w:rsidRPr="009F437E" w:rsidRDefault="008C2EDA" w:rsidP="008C2EDA">
      <w:pPr>
        <w:rPr>
          <w:rFonts w:ascii="Times New Roman" w:hAnsi="Times New Roman"/>
          <w:b/>
          <w:sz w:val="21"/>
          <w:szCs w:val="21"/>
        </w:rPr>
      </w:pPr>
    </w:p>
    <w:p w14:paraId="1DEF4120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t>Henry L. Dorkin, MD</w:t>
      </w:r>
    </w:p>
    <w:p w14:paraId="76323031" w14:textId="77777777" w:rsidR="00436363" w:rsidRPr="009F437E" w:rsidRDefault="008C2EDA" w:rsidP="00436363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Vice President, Massachusetts Medical Society</w:t>
      </w:r>
    </w:p>
    <w:p w14:paraId="3CAE4B1D" w14:textId="77777777" w:rsidR="00436363" w:rsidRPr="009F437E" w:rsidRDefault="00436363" w:rsidP="00436363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 xml:space="preserve">Clinical Chief, Division of Respiratory Diseases, </w:t>
      </w:r>
    </w:p>
    <w:p w14:paraId="55C3314A" w14:textId="77777777" w:rsidR="00436363" w:rsidRPr="009F437E" w:rsidRDefault="00436363" w:rsidP="00436363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 xml:space="preserve">Boston Children’s Hospital </w:t>
      </w:r>
    </w:p>
    <w:p w14:paraId="177314FF" w14:textId="3C46C105" w:rsidR="00436363" w:rsidRPr="009F437E" w:rsidRDefault="00436363" w:rsidP="00436363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Associate Professor of Pediatrics, Harvard Medical School</w:t>
      </w:r>
    </w:p>
    <w:p w14:paraId="5EA1B6A2" w14:textId="77777777" w:rsidR="009A76ED" w:rsidRDefault="009A76ED" w:rsidP="009A76ED">
      <w:pPr>
        <w:rPr>
          <w:rFonts w:ascii="Times New Roman" w:hAnsi="Times New Roman"/>
          <w:b/>
          <w:sz w:val="21"/>
          <w:szCs w:val="21"/>
        </w:rPr>
      </w:pPr>
    </w:p>
    <w:p w14:paraId="2AB3D174" w14:textId="77777777" w:rsidR="008C2EDA" w:rsidRPr="009F437E" w:rsidRDefault="008C2EDA" w:rsidP="009A76ED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lastRenderedPageBreak/>
        <w:t>Scott K. Epstein, MD</w:t>
      </w:r>
    </w:p>
    <w:p w14:paraId="4F771D84" w14:textId="77FF84D8" w:rsidR="008C2EDA" w:rsidRPr="009F437E" w:rsidRDefault="006E5BA6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Dean for</w:t>
      </w:r>
      <w:r w:rsidR="008C2EDA" w:rsidRPr="009F437E">
        <w:rPr>
          <w:rFonts w:ascii="Times New Roman" w:hAnsi="Times New Roman"/>
          <w:sz w:val="21"/>
          <w:szCs w:val="21"/>
        </w:rPr>
        <w:t xml:space="preserve"> Educational Affairs,</w:t>
      </w:r>
    </w:p>
    <w:p w14:paraId="27B42AA5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Style w:val="st1"/>
          <w:rFonts w:ascii="Times New Roman" w:hAnsi="Times New Roman"/>
          <w:sz w:val="21"/>
          <w:szCs w:val="21"/>
        </w:rPr>
        <w:t>Professor of Medicine,</w:t>
      </w:r>
    </w:p>
    <w:p w14:paraId="45D4BFAD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Tufts University School of Medicine</w:t>
      </w:r>
    </w:p>
    <w:p w14:paraId="0DCA317C" w14:textId="77777777" w:rsidR="008C2EDA" w:rsidRPr="009F437E" w:rsidRDefault="008C2EDA" w:rsidP="008C2EDA">
      <w:pPr>
        <w:rPr>
          <w:rFonts w:ascii="Times New Roman" w:hAnsi="Times New Roman"/>
          <w:b/>
          <w:sz w:val="21"/>
          <w:szCs w:val="21"/>
        </w:rPr>
      </w:pPr>
    </w:p>
    <w:p w14:paraId="20D90929" w14:textId="77777777" w:rsidR="008C2EDA" w:rsidRPr="009F437E" w:rsidRDefault="008C2EDA" w:rsidP="008C2EDA">
      <w:pPr>
        <w:jc w:val="center"/>
        <w:rPr>
          <w:rStyle w:val="st1"/>
          <w:rFonts w:ascii="Times New Roman" w:hAnsi="Times New Roman"/>
          <w:b/>
          <w:sz w:val="21"/>
          <w:szCs w:val="21"/>
        </w:rPr>
      </w:pPr>
      <w:r w:rsidRPr="009F437E">
        <w:rPr>
          <w:rStyle w:val="st1"/>
          <w:rFonts w:ascii="Times New Roman" w:hAnsi="Times New Roman"/>
          <w:b/>
          <w:bCs/>
          <w:sz w:val="21"/>
          <w:szCs w:val="21"/>
        </w:rPr>
        <w:t>Melissa</w:t>
      </w:r>
      <w:r w:rsidRPr="009F437E">
        <w:rPr>
          <w:rStyle w:val="st1"/>
          <w:rFonts w:ascii="Times New Roman" w:hAnsi="Times New Roman"/>
          <w:b/>
          <w:sz w:val="21"/>
          <w:szCs w:val="21"/>
        </w:rPr>
        <w:t xml:space="preserve"> A. </w:t>
      </w:r>
      <w:r w:rsidRPr="009F437E">
        <w:rPr>
          <w:rStyle w:val="st1"/>
          <w:rFonts w:ascii="Times New Roman" w:hAnsi="Times New Roman"/>
          <w:b/>
          <w:bCs/>
          <w:sz w:val="21"/>
          <w:szCs w:val="21"/>
        </w:rPr>
        <w:t>Fischer</w:t>
      </w:r>
      <w:r w:rsidRPr="009F437E">
        <w:rPr>
          <w:rStyle w:val="st1"/>
          <w:rFonts w:ascii="Times New Roman" w:hAnsi="Times New Roman"/>
          <w:b/>
          <w:sz w:val="21"/>
          <w:szCs w:val="21"/>
        </w:rPr>
        <w:t xml:space="preserve">, </w:t>
      </w:r>
      <w:r w:rsidRPr="009F437E">
        <w:rPr>
          <w:rStyle w:val="st1"/>
          <w:rFonts w:ascii="Times New Roman" w:hAnsi="Times New Roman"/>
          <w:b/>
          <w:bCs/>
          <w:sz w:val="21"/>
          <w:szCs w:val="21"/>
        </w:rPr>
        <w:t>MD</w:t>
      </w:r>
      <w:r w:rsidRPr="009F437E">
        <w:rPr>
          <w:rStyle w:val="st1"/>
          <w:rFonts w:ascii="Times New Roman" w:hAnsi="Times New Roman"/>
          <w:b/>
          <w:sz w:val="21"/>
          <w:szCs w:val="21"/>
        </w:rPr>
        <w:t xml:space="preserve">, </w:t>
      </w:r>
      <w:r w:rsidRPr="009F437E">
        <w:rPr>
          <w:rStyle w:val="st1"/>
          <w:rFonts w:ascii="Times New Roman" w:hAnsi="Times New Roman"/>
          <w:b/>
          <w:bCs/>
          <w:sz w:val="21"/>
          <w:szCs w:val="21"/>
        </w:rPr>
        <w:t>MEd</w:t>
      </w:r>
      <w:r w:rsidRPr="009F437E">
        <w:rPr>
          <w:rStyle w:val="st1"/>
          <w:rFonts w:ascii="Times New Roman" w:hAnsi="Times New Roman"/>
          <w:b/>
          <w:sz w:val="21"/>
          <w:szCs w:val="21"/>
        </w:rPr>
        <w:t xml:space="preserve"> </w:t>
      </w:r>
    </w:p>
    <w:p w14:paraId="41413CB1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Associate Dean for Undergraduate Medical Education,</w:t>
      </w:r>
    </w:p>
    <w:p w14:paraId="7EC2211F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Associate Professor Internal Medicine,</w:t>
      </w:r>
    </w:p>
    <w:p w14:paraId="787DA5C2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University of Massachusetts Medical School</w:t>
      </w:r>
    </w:p>
    <w:p w14:paraId="074CFB4A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</w:p>
    <w:p w14:paraId="66154C49" w14:textId="6B7D9843" w:rsidR="009A5D15" w:rsidRPr="009A5D15" w:rsidRDefault="009A5D15" w:rsidP="008C2EDA">
      <w:pPr>
        <w:jc w:val="center"/>
        <w:rPr>
          <w:rFonts w:ascii="Times New Roman" w:hAnsi="Times New Roman"/>
          <w:b/>
          <w:sz w:val="21"/>
          <w:szCs w:val="21"/>
        </w:rPr>
      </w:pPr>
      <w:r w:rsidRPr="009A5D15">
        <w:rPr>
          <w:rFonts w:ascii="Times New Roman" w:hAnsi="Times New Roman"/>
          <w:b/>
          <w:sz w:val="21"/>
          <w:szCs w:val="21"/>
        </w:rPr>
        <w:t>Jeffrey S. Flier, MD</w:t>
      </w:r>
    </w:p>
    <w:p w14:paraId="1052D274" w14:textId="1579D9F2" w:rsidR="009A5D15" w:rsidRPr="009A5D15" w:rsidRDefault="009A5D15" w:rsidP="008C2EDA">
      <w:pPr>
        <w:jc w:val="center"/>
        <w:rPr>
          <w:rFonts w:ascii="Times New Roman" w:hAnsi="Times New Roman"/>
          <w:sz w:val="21"/>
          <w:szCs w:val="21"/>
          <w:lang w:val="en"/>
        </w:rPr>
      </w:pPr>
      <w:r w:rsidRPr="009A5D15">
        <w:rPr>
          <w:rFonts w:ascii="Times New Roman" w:hAnsi="Times New Roman"/>
          <w:sz w:val="21"/>
          <w:szCs w:val="21"/>
          <w:lang w:val="en"/>
        </w:rPr>
        <w:t>Dean, Faculty of Medicine,</w:t>
      </w:r>
    </w:p>
    <w:p w14:paraId="04BBBEBA" w14:textId="77777777" w:rsidR="009A5D15" w:rsidRPr="009A5D15" w:rsidRDefault="009A5D15" w:rsidP="008C2EDA">
      <w:pPr>
        <w:jc w:val="center"/>
        <w:rPr>
          <w:rFonts w:ascii="Times New Roman" w:hAnsi="Times New Roman"/>
          <w:sz w:val="21"/>
          <w:szCs w:val="21"/>
          <w:lang w:val="en"/>
        </w:rPr>
      </w:pPr>
      <w:r w:rsidRPr="009A5D15">
        <w:rPr>
          <w:rFonts w:ascii="Times New Roman" w:hAnsi="Times New Roman"/>
          <w:sz w:val="21"/>
          <w:szCs w:val="21"/>
          <w:lang w:val="en"/>
        </w:rPr>
        <w:t>George C. Reisman Professor of Medicine,</w:t>
      </w:r>
    </w:p>
    <w:p w14:paraId="0EDA65BC" w14:textId="3190A795" w:rsidR="009A5D15" w:rsidRPr="009A5D15" w:rsidRDefault="009A5D15" w:rsidP="008C2EDA">
      <w:pPr>
        <w:jc w:val="center"/>
        <w:rPr>
          <w:rFonts w:ascii="Times New Roman" w:hAnsi="Times New Roman"/>
          <w:b/>
          <w:sz w:val="21"/>
          <w:szCs w:val="21"/>
        </w:rPr>
      </w:pPr>
      <w:r w:rsidRPr="009A5D15">
        <w:rPr>
          <w:rFonts w:ascii="Times New Roman" w:hAnsi="Times New Roman"/>
          <w:sz w:val="21"/>
          <w:szCs w:val="21"/>
          <w:lang w:val="en"/>
        </w:rPr>
        <w:t>Harvard Medical School</w:t>
      </w:r>
    </w:p>
    <w:p w14:paraId="5A1C684E" w14:textId="77777777" w:rsidR="009A5D15" w:rsidRDefault="009A5D15" w:rsidP="008C2EDA">
      <w:pPr>
        <w:jc w:val="center"/>
        <w:rPr>
          <w:rFonts w:ascii="Times New Roman" w:hAnsi="Times New Roman"/>
          <w:b/>
          <w:sz w:val="21"/>
          <w:szCs w:val="21"/>
        </w:rPr>
      </w:pPr>
    </w:p>
    <w:p w14:paraId="2F510A72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t>Terence R. Flotte, MD</w:t>
      </w:r>
    </w:p>
    <w:p w14:paraId="530A729B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Dean, Provost, and Executive Deputy Chancellor,</w:t>
      </w:r>
      <w:r w:rsidRPr="009F437E">
        <w:rPr>
          <w:rFonts w:ascii="Times New Roman" w:hAnsi="Times New Roman"/>
          <w:sz w:val="21"/>
          <w:szCs w:val="21"/>
        </w:rPr>
        <w:br/>
        <w:t>The Celia and Isaac Haidak Professor of Medical Education, </w:t>
      </w:r>
    </w:p>
    <w:p w14:paraId="52DB912E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University of Massachusetts Medical School</w:t>
      </w:r>
    </w:p>
    <w:p w14:paraId="4C5D68A1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</w:p>
    <w:p w14:paraId="3683B6F0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t>James S. Gessner, MD</w:t>
      </w:r>
    </w:p>
    <w:p w14:paraId="760DF5D8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President-Elect, Massachusetts Medical Society</w:t>
      </w:r>
    </w:p>
    <w:p w14:paraId="109D4573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Chairman, Department of Anesthesia, Lemuel Shattuck Hospital</w:t>
      </w:r>
    </w:p>
    <w:p w14:paraId="7C7E087E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</w:p>
    <w:p w14:paraId="0A18C110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t>Gerardo Gonzalez, MD</w:t>
      </w:r>
    </w:p>
    <w:p w14:paraId="72B33CE1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Director, Division of Addiction Psychiatry,</w:t>
      </w:r>
    </w:p>
    <w:p w14:paraId="61337B2C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Director, Department of Psychiatry</w:t>
      </w:r>
    </w:p>
    <w:p w14:paraId="0F093582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Program Director, Addiction Psychiatry Fellowship,</w:t>
      </w:r>
    </w:p>
    <w:p w14:paraId="6F566CA1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Associate Professor of Psychiatry,</w:t>
      </w:r>
    </w:p>
    <w:p w14:paraId="6192435D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University of Massachusetts Medical School</w:t>
      </w:r>
    </w:p>
    <w:p w14:paraId="432F2FC3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</w:p>
    <w:p w14:paraId="044811AD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t>Todd Griswold, MD</w:t>
      </w:r>
    </w:p>
    <w:p w14:paraId="5BDAD869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Director, Medical Student Education in Psychiatry,</w:t>
      </w:r>
    </w:p>
    <w:p w14:paraId="75AD27AE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Assistant Professor of Psychiatry,</w:t>
      </w:r>
    </w:p>
    <w:p w14:paraId="0ED841DD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Harvard Medical School</w:t>
      </w:r>
    </w:p>
    <w:p w14:paraId="1963744F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</w:p>
    <w:p w14:paraId="1771B6F2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t>Anna DePold Hohler, MD</w:t>
      </w:r>
    </w:p>
    <w:p w14:paraId="008416E4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Assistant Dean, Office of Clinical and Strategic Affiliations,</w:t>
      </w:r>
    </w:p>
    <w:p w14:paraId="666EEC69" w14:textId="13F52B46" w:rsidR="008C2EDA" w:rsidRPr="009F437E" w:rsidRDefault="007F1FE8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Associate</w:t>
      </w:r>
      <w:r w:rsidR="008C2EDA" w:rsidRPr="009F437E">
        <w:rPr>
          <w:rFonts w:ascii="Times New Roman" w:hAnsi="Times New Roman"/>
          <w:sz w:val="21"/>
          <w:szCs w:val="21"/>
        </w:rPr>
        <w:t xml:space="preserve"> Professor of Neurology, </w:t>
      </w:r>
    </w:p>
    <w:p w14:paraId="48707234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Boston University School of Medicine</w:t>
      </w:r>
    </w:p>
    <w:p w14:paraId="1CDA1613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</w:p>
    <w:p w14:paraId="758DA0EE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t>Doug Hughes, MD</w:t>
      </w:r>
    </w:p>
    <w:p w14:paraId="5563B5FB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Associate Dean, Academic Affairs,</w:t>
      </w:r>
    </w:p>
    <w:p w14:paraId="6D495132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  <w:lang w:val="en"/>
        </w:rPr>
        <w:t>Chair, Clinical Curriculum,</w:t>
      </w:r>
    </w:p>
    <w:p w14:paraId="779492F2" w14:textId="566F9F6C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Boston University School of Medicine</w:t>
      </w:r>
    </w:p>
    <w:p w14:paraId="021BEBDD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</w:p>
    <w:p w14:paraId="60CF5F8E" w14:textId="77777777" w:rsidR="008C2EDA" w:rsidRPr="009F437E" w:rsidRDefault="008C2EDA" w:rsidP="008C2EDA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t>Daniel Mullin, PsyD, MPH</w:t>
      </w:r>
    </w:p>
    <w:p w14:paraId="76EA3917" w14:textId="77777777" w:rsidR="0072397D" w:rsidRPr="009F437E" w:rsidRDefault="0072397D" w:rsidP="0072397D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Associate Director, Center for Integrated Primary Care,</w:t>
      </w:r>
    </w:p>
    <w:p w14:paraId="31BE6DCD" w14:textId="77777777" w:rsidR="0072397D" w:rsidRPr="009F437E" w:rsidRDefault="008C2EDA" w:rsidP="0072397D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 xml:space="preserve">Assistant Professor, </w:t>
      </w:r>
    </w:p>
    <w:p w14:paraId="6008AED9" w14:textId="718721A5" w:rsidR="0072397D" w:rsidRPr="009F437E" w:rsidRDefault="008C2EDA" w:rsidP="0072397D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 xml:space="preserve">Family Medicine and Community Health, </w:t>
      </w:r>
    </w:p>
    <w:p w14:paraId="08D56BCA" w14:textId="77777777" w:rsidR="008C2EDA" w:rsidRPr="009F437E" w:rsidRDefault="008C2EDA" w:rsidP="008C2EDA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University of Massachusetts Medical School</w:t>
      </w:r>
    </w:p>
    <w:p w14:paraId="04342DD8" w14:textId="77777777" w:rsidR="008C2EDA" w:rsidRPr="009F437E" w:rsidRDefault="008C2EDA" w:rsidP="0072397D">
      <w:pPr>
        <w:rPr>
          <w:rFonts w:ascii="Times New Roman" w:hAnsi="Times New Roman"/>
          <w:sz w:val="21"/>
          <w:szCs w:val="21"/>
        </w:rPr>
        <w:sectPr w:rsidR="008C2EDA" w:rsidRPr="009F437E" w:rsidSect="008C2EDA">
          <w:pgSz w:w="12240" w:h="15840"/>
          <w:pgMar w:top="720" w:right="720" w:bottom="720" w:left="720" w:header="720" w:footer="720" w:gutter="0"/>
          <w:cols w:num="2" w:space="360"/>
          <w:titlePg/>
          <w:docGrid w:linePitch="360"/>
        </w:sectPr>
      </w:pPr>
    </w:p>
    <w:p w14:paraId="65E465B5" w14:textId="77777777" w:rsidR="008C2EDA" w:rsidRPr="009F437E" w:rsidRDefault="008C2EDA" w:rsidP="0072397D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lastRenderedPageBreak/>
        <w:t>Emmanuel N. Pothos, PhD</w:t>
      </w:r>
    </w:p>
    <w:p w14:paraId="061EC68C" w14:textId="68229E6A" w:rsidR="008C2EDA" w:rsidRPr="009F437E" w:rsidRDefault="008C2EDA" w:rsidP="0072397D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Associate Professor,</w:t>
      </w:r>
    </w:p>
    <w:p w14:paraId="24029414" w14:textId="5EE099B1" w:rsidR="007F1FE8" w:rsidRPr="009F437E" w:rsidRDefault="008C2EDA" w:rsidP="0072397D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 xml:space="preserve">Department of </w:t>
      </w:r>
      <w:r w:rsidR="007F1FE8" w:rsidRPr="009F437E">
        <w:rPr>
          <w:rFonts w:ascii="Times New Roman" w:hAnsi="Times New Roman"/>
          <w:sz w:val="21"/>
          <w:szCs w:val="21"/>
        </w:rPr>
        <w:t>Integrative Physiology and Pathobiology,</w:t>
      </w:r>
    </w:p>
    <w:p w14:paraId="33DAFF70" w14:textId="77777777" w:rsidR="008C2EDA" w:rsidRPr="009F437E" w:rsidRDefault="008C2EDA" w:rsidP="0072397D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Program Director, Graduate Program in Pharmacology and Experimental Therapeutics,</w:t>
      </w:r>
    </w:p>
    <w:p w14:paraId="6975095E" w14:textId="49F554D5" w:rsidR="007F1FE8" w:rsidRPr="009F437E" w:rsidRDefault="007F1FE8" w:rsidP="0072397D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Sackler School of Graduate Biomedical Sciences,</w:t>
      </w:r>
    </w:p>
    <w:p w14:paraId="73862C33" w14:textId="1A357BCA" w:rsidR="008C2EDA" w:rsidRPr="009F437E" w:rsidRDefault="008C2EDA" w:rsidP="0072397D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 xml:space="preserve">Course Director, </w:t>
      </w:r>
      <w:r w:rsidR="007F1FE8" w:rsidRPr="009F437E">
        <w:rPr>
          <w:rFonts w:ascii="Times New Roman" w:hAnsi="Times New Roman"/>
          <w:sz w:val="21"/>
          <w:szCs w:val="21"/>
        </w:rPr>
        <w:t xml:space="preserve">Principles of </w:t>
      </w:r>
      <w:r w:rsidRPr="009F437E">
        <w:rPr>
          <w:rFonts w:ascii="Times New Roman" w:hAnsi="Times New Roman"/>
          <w:sz w:val="21"/>
          <w:szCs w:val="21"/>
        </w:rPr>
        <w:t>Addiction Medicine,</w:t>
      </w:r>
    </w:p>
    <w:p w14:paraId="7D5A896C" w14:textId="77777777" w:rsidR="008C2EDA" w:rsidRPr="009F437E" w:rsidRDefault="008C2EDA" w:rsidP="0072397D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Tufts University School of Medicine</w:t>
      </w:r>
    </w:p>
    <w:p w14:paraId="1556FFD4" w14:textId="77777777" w:rsidR="008C2EDA" w:rsidRPr="009F437E" w:rsidRDefault="008C2EDA" w:rsidP="0072397D">
      <w:pPr>
        <w:jc w:val="center"/>
        <w:rPr>
          <w:rFonts w:ascii="Times New Roman" w:hAnsi="Times New Roman"/>
          <w:b/>
          <w:sz w:val="21"/>
          <w:szCs w:val="21"/>
        </w:rPr>
      </w:pPr>
    </w:p>
    <w:p w14:paraId="181305E4" w14:textId="77777777" w:rsidR="008C2EDA" w:rsidRPr="009F437E" w:rsidRDefault="008C2EDA" w:rsidP="0072397D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t>Michele Pugnaire, MD</w:t>
      </w:r>
    </w:p>
    <w:p w14:paraId="2CD5B141" w14:textId="77777777" w:rsidR="008C2EDA" w:rsidRPr="009F437E" w:rsidRDefault="008C2EDA" w:rsidP="0072397D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Senior Associate Dean Educational Affairs,</w:t>
      </w:r>
    </w:p>
    <w:p w14:paraId="1CFDD1A6" w14:textId="77777777" w:rsidR="008C2EDA" w:rsidRPr="009F437E" w:rsidRDefault="008C2EDA" w:rsidP="0072397D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Professor of Family Medicine and Community Health,</w:t>
      </w:r>
    </w:p>
    <w:p w14:paraId="50608846" w14:textId="77777777" w:rsidR="008C2EDA" w:rsidRPr="009F437E" w:rsidRDefault="008C2EDA" w:rsidP="0072397D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University of Massachusetts Medical School</w:t>
      </w:r>
    </w:p>
    <w:p w14:paraId="2258BD66" w14:textId="77777777" w:rsidR="008C2EDA" w:rsidRPr="009F437E" w:rsidRDefault="008C2EDA" w:rsidP="0072397D">
      <w:pPr>
        <w:jc w:val="center"/>
        <w:rPr>
          <w:rFonts w:ascii="Times New Roman" w:hAnsi="Times New Roman"/>
          <w:sz w:val="21"/>
          <w:szCs w:val="21"/>
        </w:rPr>
      </w:pPr>
    </w:p>
    <w:p w14:paraId="473475B4" w14:textId="77777777" w:rsidR="0072397D" w:rsidRPr="009F437E" w:rsidRDefault="0072397D" w:rsidP="0072397D">
      <w:pPr>
        <w:jc w:val="center"/>
        <w:rPr>
          <w:rFonts w:ascii="Times New Roman" w:hAnsi="Times New Roman"/>
          <w:b/>
          <w:sz w:val="21"/>
          <w:szCs w:val="21"/>
        </w:rPr>
      </w:pPr>
    </w:p>
    <w:p w14:paraId="42944D90" w14:textId="77777777" w:rsidR="0072397D" w:rsidRPr="009F437E" w:rsidRDefault="0072397D" w:rsidP="0072397D">
      <w:pPr>
        <w:jc w:val="center"/>
        <w:rPr>
          <w:rFonts w:ascii="Times New Roman" w:hAnsi="Times New Roman"/>
          <w:b/>
          <w:sz w:val="21"/>
          <w:szCs w:val="21"/>
        </w:rPr>
      </w:pPr>
    </w:p>
    <w:p w14:paraId="4E70589D" w14:textId="77777777" w:rsidR="0072397D" w:rsidRPr="009F437E" w:rsidRDefault="0072397D" w:rsidP="0072397D">
      <w:pPr>
        <w:jc w:val="center"/>
        <w:rPr>
          <w:rFonts w:ascii="Times New Roman" w:hAnsi="Times New Roman"/>
          <w:b/>
          <w:sz w:val="21"/>
          <w:szCs w:val="21"/>
        </w:rPr>
      </w:pPr>
    </w:p>
    <w:p w14:paraId="47046DEE" w14:textId="77777777" w:rsidR="0072397D" w:rsidRPr="009F437E" w:rsidRDefault="0072397D" w:rsidP="0072397D">
      <w:pPr>
        <w:jc w:val="center"/>
        <w:rPr>
          <w:rFonts w:ascii="Times New Roman" w:hAnsi="Times New Roman"/>
          <w:b/>
          <w:sz w:val="21"/>
          <w:szCs w:val="21"/>
        </w:rPr>
      </w:pPr>
    </w:p>
    <w:p w14:paraId="0FFA16B6" w14:textId="77777777" w:rsidR="0072397D" w:rsidRPr="009F437E" w:rsidRDefault="0072397D" w:rsidP="0072397D">
      <w:pPr>
        <w:jc w:val="center"/>
        <w:rPr>
          <w:rFonts w:ascii="Times New Roman" w:hAnsi="Times New Roman"/>
          <w:b/>
          <w:sz w:val="21"/>
          <w:szCs w:val="21"/>
        </w:rPr>
      </w:pPr>
    </w:p>
    <w:p w14:paraId="4166AEF9" w14:textId="77777777" w:rsidR="008C2EDA" w:rsidRPr="009F437E" w:rsidRDefault="008C2EDA" w:rsidP="0072397D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lastRenderedPageBreak/>
        <w:t>Jennifer Reidy, MD, MS, FAAHPM</w:t>
      </w:r>
    </w:p>
    <w:p w14:paraId="1B5353C9" w14:textId="132442DE" w:rsidR="008C2EDA" w:rsidRPr="009F437E" w:rsidRDefault="008C2EDA" w:rsidP="0072397D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Co-Chief, Division of Palliative Care, UMass Memorial Medical Center</w:t>
      </w:r>
    </w:p>
    <w:p w14:paraId="66C20AE0" w14:textId="77777777" w:rsidR="008C2EDA" w:rsidRPr="009F437E" w:rsidRDefault="008C2EDA" w:rsidP="0072397D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Assistant Professor, Medicine and Family Medicine,</w:t>
      </w:r>
    </w:p>
    <w:p w14:paraId="3D2830CE" w14:textId="77777777" w:rsidR="008C2EDA" w:rsidRPr="009F437E" w:rsidRDefault="008C2EDA" w:rsidP="0072397D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University of Massachusetts Medical School</w:t>
      </w:r>
    </w:p>
    <w:p w14:paraId="693645FC" w14:textId="77777777" w:rsidR="008C2EDA" w:rsidRPr="009F437E" w:rsidRDefault="008C2EDA" w:rsidP="0072397D">
      <w:pPr>
        <w:jc w:val="center"/>
        <w:rPr>
          <w:rFonts w:ascii="Times New Roman" w:hAnsi="Times New Roman"/>
          <w:b/>
          <w:sz w:val="21"/>
          <w:szCs w:val="21"/>
        </w:rPr>
      </w:pPr>
    </w:p>
    <w:p w14:paraId="6227D5F2" w14:textId="77777777" w:rsidR="008C2EDA" w:rsidRPr="009F437E" w:rsidRDefault="008C2EDA" w:rsidP="0072397D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t>Joji Suzuki, MD</w:t>
      </w:r>
    </w:p>
    <w:p w14:paraId="2D47995B" w14:textId="712609E0" w:rsidR="008C2EDA" w:rsidRPr="009F437E" w:rsidRDefault="008C2EDA" w:rsidP="0072397D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Director, Division of Addiction Psychiatry,</w:t>
      </w:r>
    </w:p>
    <w:p w14:paraId="2ED2F5E0" w14:textId="77777777" w:rsidR="008C2EDA" w:rsidRPr="009F437E" w:rsidRDefault="008C2EDA" w:rsidP="0072397D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Director of Addictions Education,</w:t>
      </w:r>
    </w:p>
    <w:p w14:paraId="6E2F6698" w14:textId="5B55BE4D" w:rsidR="008C2EDA" w:rsidRPr="009F437E" w:rsidRDefault="008C2EDA" w:rsidP="0072397D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Brigham and Women’s Hospital</w:t>
      </w:r>
      <w:r w:rsidRPr="009F437E">
        <w:rPr>
          <w:rFonts w:ascii="Times New Roman" w:hAnsi="Times New Roman"/>
          <w:sz w:val="21"/>
          <w:szCs w:val="21"/>
        </w:rPr>
        <w:br/>
        <w:t>Assistant Professor of Psychiatry,</w:t>
      </w:r>
    </w:p>
    <w:p w14:paraId="2B7FB55A" w14:textId="77777777" w:rsidR="008C2EDA" w:rsidRPr="009F437E" w:rsidRDefault="008C2EDA" w:rsidP="0072397D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Harvard Medical School</w:t>
      </w:r>
    </w:p>
    <w:p w14:paraId="5D5D1955" w14:textId="77777777" w:rsidR="008C2EDA" w:rsidRPr="009F437E" w:rsidRDefault="008C2EDA" w:rsidP="0072397D">
      <w:pPr>
        <w:jc w:val="center"/>
        <w:rPr>
          <w:rFonts w:ascii="Times New Roman" w:hAnsi="Times New Roman"/>
          <w:b/>
          <w:sz w:val="21"/>
          <w:szCs w:val="21"/>
        </w:rPr>
      </w:pPr>
    </w:p>
    <w:p w14:paraId="57A1B156" w14:textId="77777777" w:rsidR="008C2EDA" w:rsidRPr="009F437E" w:rsidRDefault="008C2EDA" w:rsidP="0072397D">
      <w:pPr>
        <w:jc w:val="center"/>
        <w:rPr>
          <w:rFonts w:ascii="Times New Roman" w:hAnsi="Times New Roman"/>
          <w:b/>
          <w:sz w:val="21"/>
          <w:szCs w:val="21"/>
        </w:rPr>
      </w:pPr>
      <w:r w:rsidRPr="009F437E">
        <w:rPr>
          <w:rFonts w:ascii="Times New Roman" w:hAnsi="Times New Roman"/>
          <w:b/>
          <w:sz w:val="21"/>
          <w:szCs w:val="21"/>
        </w:rPr>
        <w:t>Sarah Wakeman, MD</w:t>
      </w:r>
    </w:p>
    <w:p w14:paraId="711D19D0" w14:textId="0372676B" w:rsidR="008C2EDA" w:rsidRPr="009F437E" w:rsidRDefault="008C2EDA" w:rsidP="0072397D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Medical Director for Substance Use Disorders,</w:t>
      </w:r>
    </w:p>
    <w:p w14:paraId="04743E25" w14:textId="77777777" w:rsidR="008C2EDA" w:rsidRPr="009F437E" w:rsidRDefault="008C2EDA" w:rsidP="0072397D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Massachusetts General Hospital Center for Community Health Improvement,</w:t>
      </w:r>
    </w:p>
    <w:p w14:paraId="7A80D566" w14:textId="56F6265F" w:rsidR="008C2EDA" w:rsidRPr="009F437E" w:rsidRDefault="008C2EDA" w:rsidP="0072397D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Instructor in Medicine,</w:t>
      </w:r>
    </w:p>
    <w:p w14:paraId="3B87A098" w14:textId="77777777" w:rsidR="008C2EDA" w:rsidRPr="009F437E" w:rsidRDefault="008C2EDA" w:rsidP="0072397D">
      <w:pPr>
        <w:jc w:val="center"/>
        <w:rPr>
          <w:rFonts w:ascii="Times New Roman" w:hAnsi="Times New Roman"/>
          <w:sz w:val="21"/>
          <w:szCs w:val="21"/>
        </w:rPr>
      </w:pPr>
      <w:r w:rsidRPr="009F437E">
        <w:rPr>
          <w:rFonts w:ascii="Times New Roman" w:hAnsi="Times New Roman"/>
          <w:sz w:val="21"/>
          <w:szCs w:val="21"/>
        </w:rPr>
        <w:t>Harvard Medical School</w:t>
      </w:r>
    </w:p>
    <w:p w14:paraId="56F9C62C" w14:textId="77777777" w:rsidR="0072397D" w:rsidRPr="009F437E" w:rsidRDefault="0072397D" w:rsidP="00EE41CA">
      <w:pPr>
        <w:pStyle w:val="Default"/>
        <w:rPr>
          <w:rFonts w:ascii="Times New Roman" w:hAnsi="Times New Roman" w:cs="Times New Roman"/>
          <w:color w:val="auto"/>
        </w:rPr>
        <w:sectPr w:rsidR="0072397D" w:rsidRPr="009F437E" w:rsidSect="0072397D"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14:paraId="5B8E38CE" w14:textId="3C2AF4B0" w:rsidR="00B506E9" w:rsidRPr="00077B97" w:rsidRDefault="00B506E9" w:rsidP="00EE41CA">
      <w:pPr>
        <w:pStyle w:val="Default"/>
        <w:rPr>
          <w:rFonts w:ascii="Times New Roman" w:hAnsi="Times New Roman" w:cs="Times New Roman"/>
        </w:rPr>
      </w:pPr>
    </w:p>
    <w:sectPr w:rsidR="00B506E9" w:rsidRPr="00077B97" w:rsidSect="0072397D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2FA5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6B1EB" w14:textId="77777777" w:rsidR="00FF60EB" w:rsidRDefault="00FF60EB" w:rsidP="001C07A1">
      <w:r>
        <w:separator/>
      </w:r>
    </w:p>
    <w:p w14:paraId="43E4621B" w14:textId="77777777" w:rsidR="00FF60EB" w:rsidRDefault="00FF60EB"/>
  </w:endnote>
  <w:endnote w:type="continuationSeparator" w:id="0">
    <w:p w14:paraId="7C47E595" w14:textId="77777777" w:rsidR="00FF60EB" w:rsidRDefault="00FF60EB" w:rsidP="001C07A1">
      <w:r>
        <w:continuationSeparator/>
      </w:r>
    </w:p>
    <w:p w14:paraId="6D3F8D32" w14:textId="77777777" w:rsidR="00FF60EB" w:rsidRDefault="00FF60EB"/>
  </w:endnote>
  <w:endnote w:type="continuationNotice" w:id="1">
    <w:p w14:paraId="60706C34" w14:textId="77777777" w:rsidR="00FF60EB" w:rsidRDefault="00FF60EB"/>
    <w:p w14:paraId="53F4036C" w14:textId="77777777" w:rsidR="00FF60EB" w:rsidRDefault="00FF60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2CCF4" w14:textId="77777777" w:rsidR="00167EBC" w:rsidRDefault="00167EBC" w:rsidP="005F3C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cxxi</w:t>
    </w:r>
    <w:r>
      <w:rPr>
        <w:rStyle w:val="PageNumber"/>
      </w:rPr>
      <w:fldChar w:fldCharType="end"/>
    </w:r>
  </w:p>
  <w:p w14:paraId="512D9936" w14:textId="77777777" w:rsidR="00167EBC" w:rsidRDefault="00167EBC" w:rsidP="005F3C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45B1E" w14:textId="77777777" w:rsidR="00167EBC" w:rsidRPr="000D0A40" w:rsidRDefault="00167EBC" w:rsidP="0093303F">
    <w:pPr>
      <w:pStyle w:val="Footer"/>
      <w:framePr w:w="331" w:h="263" w:hRule="exact" w:wrap="around" w:vAnchor="text" w:hAnchor="margin" w:xAlign="center" w:yAlign="top"/>
      <w:rPr>
        <w:rStyle w:val="PageNumber"/>
      </w:rPr>
    </w:pPr>
    <w:r w:rsidRPr="000D0A40">
      <w:rPr>
        <w:rStyle w:val="PageNumber"/>
      </w:rPr>
      <w:fldChar w:fldCharType="begin"/>
    </w:r>
    <w:r w:rsidRPr="000D0A40">
      <w:rPr>
        <w:rStyle w:val="PageNumber"/>
      </w:rPr>
      <w:instrText xml:space="preserve">PAGE  </w:instrText>
    </w:r>
    <w:r w:rsidRPr="000D0A40">
      <w:rPr>
        <w:rStyle w:val="PageNumber"/>
      </w:rPr>
      <w:fldChar w:fldCharType="separate"/>
    </w:r>
    <w:r w:rsidR="009A76ED">
      <w:rPr>
        <w:rStyle w:val="PageNumber"/>
        <w:noProof/>
      </w:rPr>
      <w:t>ii</w:t>
    </w:r>
    <w:r w:rsidRPr="000D0A40">
      <w:rPr>
        <w:rStyle w:val="PageNumber"/>
      </w:rPr>
      <w:fldChar w:fldCharType="end"/>
    </w:r>
  </w:p>
  <w:p w14:paraId="510846B2" w14:textId="77777777" w:rsidR="00167EBC" w:rsidRDefault="00167EBC">
    <w:pPr>
      <w:pStyle w:val="Footer"/>
      <w:ind w:right="360"/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596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5F7450" w14:textId="7BF48B1A" w:rsidR="00725787" w:rsidRDefault="007257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1C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460FB72" w14:textId="77777777" w:rsidR="00725787" w:rsidRDefault="0072578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BFE0B" w14:textId="77777777" w:rsidR="00B31CAA" w:rsidRDefault="00B31CAA">
    <w:pPr>
      <w:pStyle w:val="Footer"/>
    </w:pPr>
  </w:p>
  <w:p w14:paraId="43BF687C" w14:textId="77777777" w:rsidR="009D4842" w:rsidRDefault="009D4842"/>
  <w:p w14:paraId="2702870E" w14:textId="77777777" w:rsidR="00175311" w:rsidRDefault="0017531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330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738A5" w14:textId="77777777" w:rsidR="005D3881" w:rsidRDefault="005D38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1C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904CA84" w14:textId="77777777" w:rsidR="005D3881" w:rsidRDefault="005D3881">
    <w:pPr>
      <w:pStyle w:val="Footer"/>
    </w:pPr>
  </w:p>
  <w:p w14:paraId="753512EE" w14:textId="77777777" w:rsidR="009D4842" w:rsidRDefault="009D4842"/>
  <w:p w14:paraId="15C1214A" w14:textId="77777777" w:rsidR="00175311" w:rsidRDefault="0017531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B4589" w14:textId="77777777" w:rsidR="00B31CAA" w:rsidRDefault="00B31C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812BA" w14:textId="77777777" w:rsidR="00FF60EB" w:rsidRDefault="00FF60EB" w:rsidP="001C07A1">
      <w:r>
        <w:separator/>
      </w:r>
    </w:p>
    <w:p w14:paraId="5B13613B" w14:textId="77777777" w:rsidR="00FF60EB" w:rsidRDefault="00FF60EB"/>
  </w:footnote>
  <w:footnote w:type="continuationSeparator" w:id="0">
    <w:p w14:paraId="5A8B7FAB" w14:textId="77777777" w:rsidR="00FF60EB" w:rsidRDefault="00FF60EB" w:rsidP="001C07A1">
      <w:r>
        <w:continuationSeparator/>
      </w:r>
    </w:p>
    <w:p w14:paraId="34ADAF3E" w14:textId="77777777" w:rsidR="00FF60EB" w:rsidRDefault="00FF60EB"/>
  </w:footnote>
  <w:footnote w:type="continuationNotice" w:id="1">
    <w:p w14:paraId="63AD5558" w14:textId="77777777" w:rsidR="00FF60EB" w:rsidRDefault="00FF60EB"/>
    <w:p w14:paraId="0BAFEDE2" w14:textId="77777777" w:rsidR="00FF60EB" w:rsidRDefault="00FF60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2665C" w14:textId="63F57CF9" w:rsidR="00F60D50" w:rsidRPr="00F60D50" w:rsidRDefault="00F60D50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15294" w14:textId="77777777" w:rsidR="00B31CAA" w:rsidRDefault="00B31CAA">
    <w:pPr>
      <w:pStyle w:val="Header"/>
    </w:pPr>
  </w:p>
  <w:p w14:paraId="739D595C" w14:textId="77777777" w:rsidR="009D4842" w:rsidRDefault="009D4842"/>
  <w:p w14:paraId="573BCDBE" w14:textId="77777777" w:rsidR="00175311" w:rsidRDefault="0017531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2DA95" w14:textId="77777777" w:rsidR="00175311" w:rsidRPr="008C2EDA" w:rsidRDefault="00175311" w:rsidP="008C2ED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65144" w14:textId="77777777" w:rsidR="009A76ED" w:rsidRDefault="008C2EDA" w:rsidP="008C2EDA">
    <w:pPr>
      <w:jc w:val="center"/>
      <w:rPr>
        <w:rFonts w:ascii="Times New Roman" w:hAnsi="Times New Roman"/>
        <w:b/>
        <w:sz w:val="24"/>
        <w:szCs w:val="24"/>
      </w:rPr>
    </w:pPr>
    <w:r w:rsidRPr="008C2EDA">
      <w:rPr>
        <w:rFonts w:ascii="Times New Roman" w:hAnsi="Times New Roman"/>
        <w:b/>
        <w:sz w:val="24"/>
        <w:szCs w:val="24"/>
      </w:rPr>
      <w:t xml:space="preserve">Membership of the Governor’s </w:t>
    </w:r>
    <w:r w:rsidR="009A76ED">
      <w:rPr>
        <w:rFonts w:ascii="Times New Roman" w:hAnsi="Times New Roman"/>
        <w:b/>
        <w:sz w:val="24"/>
        <w:szCs w:val="24"/>
      </w:rPr>
      <w:t xml:space="preserve">Medical Education </w:t>
    </w:r>
  </w:p>
  <w:p w14:paraId="73E54C1E" w14:textId="39286B1B" w:rsidR="008C2EDA" w:rsidRPr="008C2EDA" w:rsidRDefault="008C2EDA" w:rsidP="008C2EDA">
    <w:pPr>
      <w:jc w:val="center"/>
      <w:rPr>
        <w:rFonts w:ascii="Times New Roman" w:hAnsi="Times New Roman"/>
        <w:b/>
        <w:sz w:val="24"/>
        <w:szCs w:val="24"/>
      </w:rPr>
    </w:pPr>
    <w:r w:rsidRPr="008C2EDA">
      <w:rPr>
        <w:rFonts w:ascii="Times New Roman" w:hAnsi="Times New Roman"/>
        <w:b/>
        <w:sz w:val="24"/>
        <w:szCs w:val="24"/>
      </w:rPr>
      <w:t>Working Group on Prescription Drug Misuse</w:t>
    </w:r>
  </w:p>
  <w:p w14:paraId="77311F59" w14:textId="77777777" w:rsidR="00B31CAA" w:rsidRDefault="00B31C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B21"/>
    <w:multiLevelType w:val="hybridMultilevel"/>
    <w:tmpl w:val="967208BA"/>
    <w:lvl w:ilvl="0" w:tplc="46466A8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hAnsi="Times New Roman" w:cs="Times New Roman" w:hint="default"/>
        <w:b/>
        <w:sz w:val="24"/>
        <w:szCs w:val="24"/>
        <w:vertAlign w:val="baseline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5EA4304E" w:tentative="1">
      <w:start w:val="1"/>
      <w:numFmt w:val="bullet"/>
      <w:lvlText w:val="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680273D0" w:tentative="1">
      <w:start w:val="1"/>
      <w:numFmt w:val="bullet"/>
      <w:lvlText w:val="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4" w:tplc="8C925668" w:tentative="1">
      <w:start w:val="1"/>
      <w:numFmt w:val="bullet"/>
      <w:lvlText w:val="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5" w:tplc="2E7477F2" w:tentative="1">
      <w:start w:val="1"/>
      <w:numFmt w:val="bullet"/>
      <w:lvlText w:val="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E702710" w:tentative="1">
      <w:start w:val="1"/>
      <w:numFmt w:val="bullet"/>
      <w:lvlText w:val="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7" w:tplc="1A1AAB58" w:tentative="1">
      <w:start w:val="1"/>
      <w:numFmt w:val="bullet"/>
      <w:lvlText w:val="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8" w:tplc="CB98358C" w:tentative="1">
      <w:start w:val="1"/>
      <w:numFmt w:val="bullet"/>
      <w:lvlText w:val="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1A805F9D"/>
    <w:multiLevelType w:val="hybridMultilevel"/>
    <w:tmpl w:val="780862EA"/>
    <w:lvl w:ilvl="0" w:tplc="F2FE92DC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ascii="Times New Roman" w:hAnsi="Times New Roman" w:cs="Times New Roman" w:hint="default"/>
        <w:b/>
        <w:sz w:val="24"/>
        <w:szCs w:val="24"/>
        <w:vertAlign w:val="baseline"/>
      </w:rPr>
    </w:lvl>
    <w:lvl w:ilvl="1" w:tplc="040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2" w:tplc="5EA4304E" w:tentative="1">
      <w:start w:val="1"/>
      <w:numFmt w:val="bullet"/>
      <w:lvlText w:val="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680273D0" w:tentative="1">
      <w:start w:val="1"/>
      <w:numFmt w:val="bullet"/>
      <w:lvlText w:val="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4" w:tplc="8C925668" w:tentative="1">
      <w:start w:val="1"/>
      <w:numFmt w:val="bullet"/>
      <w:lvlText w:val="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5" w:tplc="2E7477F2" w:tentative="1">
      <w:start w:val="1"/>
      <w:numFmt w:val="bullet"/>
      <w:lvlText w:val="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E702710" w:tentative="1">
      <w:start w:val="1"/>
      <w:numFmt w:val="bullet"/>
      <w:lvlText w:val="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7" w:tplc="1A1AAB58" w:tentative="1">
      <w:start w:val="1"/>
      <w:numFmt w:val="bullet"/>
      <w:lvlText w:val="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8" w:tplc="CB98358C" w:tentative="1">
      <w:start w:val="1"/>
      <w:numFmt w:val="bullet"/>
      <w:lvlText w:val="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>
    <w:nsid w:val="24BA1D65"/>
    <w:multiLevelType w:val="hybridMultilevel"/>
    <w:tmpl w:val="4158201E"/>
    <w:lvl w:ilvl="0" w:tplc="75CEFC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EA4304E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0273D0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C925668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E7477F2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E70271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A1AAB58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B98358C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BE34CF2"/>
    <w:multiLevelType w:val="hybridMultilevel"/>
    <w:tmpl w:val="84AC5EE8"/>
    <w:lvl w:ilvl="0" w:tplc="643476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E6011"/>
    <w:multiLevelType w:val="hybridMultilevel"/>
    <w:tmpl w:val="F97E0944"/>
    <w:lvl w:ilvl="0" w:tplc="ED52130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A2CE6">
      <w:start w:val="1"/>
      <w:numFmt w:val="bullet"/>
      <w:pStyle w:val="Titl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1"/>
  </w:num>
  <w:num w:numId="6">
    <w:abstractNumId w:val="0"/>
  </w:num>
  <w:numIdMacAtCleanup w:val="3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Mangan">
    <w15:presenceInfo w15:providerId="Windows Live" w15:userId="e71f3eaafcec4b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E6"/>
    <w:rsid w:val="000023C0"/>
    <w:rsid w:val="000070D0"/>
    <w:rsid w:val="00007F0B"/>
    <w:rsid w:val="00012E87"/>
    <w:rsid w:val="00014963"/>
    <w:rsid w:val="000174AB"/>
    <w:rsid w:val="00020730"/>
    <w:rsid w:val="00023596"/>
    <w:rsid w:val="00023EFA"/>
    <w:rsid w:val="00026987"/>
    <w:rsid w:val="000307B2"/>
    <w:rsid w:val="00030FCC"/>
    <w:rsid w:val="000312E4"/>
    <w:rsid w:val="0003190A"/>
    <w:rsid w:val="00032013"/>
    <w:rsid w:val="0003225D"/>
    <w:rsid w:val="00033675"/>
    <w:rsid w:val="00040A0A"/>
    <w:rsid w:val="000429F2"/>
    <w:rsid w:val="00044D5A"/>
    <w:rsid w:val="000519C1"/>
    <w:rsid w:val="00052653"/>
    <w:rsid w:val="0005360E"/>
    <w:rsid w:val="00053B1B"/>
    <w:rsid w:val="00060F8B"/>
    <w:rsid w:val="00065107"/>
    <w:rsid w:val="0006683F"/>
    <w:rsid w:val="00076A56"/>
    <w:rsid w:val="00077B97"/>
    <w:rsid w:val="00082567"/>
    <w:rsid w:val="00086DB0"/>
    <w:rsid w:val="000925A4"/>
    <w:rsid w:val="00094044"/>
    <w:rsid w:val="00096302"/>
    <w:rsid w:val="00096C85"/>
    <w:rsid w:val="000A60BC"/>
    <w:rsid w:val="000A6915"/>
    <w:rsid w:val="000A6DB3"/>
    <w:rsid w:val="000A75F1"/>
    <w:rsid w:val="000B0876"/>
    <w:rsid w:val="000B5EEC"/>
    <w:rsid w:val="000C36D4"/>
    <w:rsid w:val="000C3936"/>
    <w:rsid w:val="000C6725"/>
    <w:rsid w:val="000C67A5"/>
    <w:rsid w:val="000C6E76"/>
    <w:rsid w:val="000D3F86"/>
    <w:rsid w:val="000E2BF3"/>
    <w:rsid w:val="000E4B9B"/>
    <w:rsid w:val="000E4E8D"/>
    <w:rsid w:val="000E606C"/>
    <w:rsid w:val="000E7A97"/>
    <w:rsid w:val="000F1E9A"/>
    <w:rsid w:val="000F5E9D"/>
    <w:rsid w:val="000F6BC8"/>
    <w:rsid w:val="000F796A"/>
    <w:rsid w:val="000F7B77"/>
    <w:rsid w:val="001010E5"/>
    <w:rsid w:val="001014A2"/>
    <w:rsid w:val="001017B3"/>
    <w:rsid w:val="00101D33"/>
    <w:rsid w:val="00112F53"/>
    <w:rsid w:val="00122959"/>
    <w:rsid w:val="00126919"/>
    <w:rsid w:val="00131EC4"/>
    <w:rsid w:val="001343EF"/>
    <w:rsid w:val="00134C92"/>
    <w:rsid w:val="00136E4A"/>
    <w:rsid w:val="001371A7"/>
    <w:rsid w:val="0014257F"/>
    <w:rsid w:val="00145374"/>
    <w:rsid w:val="001520DB"/>
    <w:rsid w:val="00157F54"/>
    <w:rsid w:val="00167EBC"/>
    <w:rsid w:val="00175311"/>
    <w:rsid w:val="00181C7F"/>
    <w:rsid w:val="00183286"/>
    <w:rsid w:val="001857AD"/>
    <w:rsid w:val="00190814"/>
    <w:rsid w:val="00193F03"/>
    <w:rsid w:val="001A5F88"/>
    <w:rsid w:val="001A6DE6"/>
    <w:rsid w:val="001B09F2"/>
    <w:rsid w:val="001B1736"/>
    <w:rsid w:val="001B45B7"/>
    <w:rsid w:val="001B7820"/>
    <w:rsid w:val="001C07A1"/>
    <w:rsid w:val="001C1730"/>
    <w:rsid w:val="001C7495"/>
    <w:rsid w:val="001C7870"/>
    <w:rsid w:val="001D2D83"/>
    <w:rsid w:val="001D3BFA"/>
    <w:rsid w:val="001D5F18"/>
    <w:rsid w:val="001D7128"/>
    <w:rsid w:val="001E051B"/>
    <w:rsid w:val="001E0BFF"/>
    <w:rsid w:val="001E0F98"/>
    <w:rsid w:val="001E375F"/>
    <w:rsid w:val="001E6B1C"/>
    <w:rsid w:val="001E6CB0"/>
    <w:rsid w:val="001F2621"/>
    <w:rsid w:val="001F7EBE"/>
    <w:rsid w:val="00200CD0"/>
    <w:rsid w:val="00205A1F"/>
    <w:rsid w:val="00212C00"/>
    <w:rsid w:val="0021560D"/>
    <w:rsid w:val="00216691"/>
    <w:rsid w:val="00224DF5"/>
    <w:rsid w:val="00226CEB"/>
    <w:rsid w:val="0023470A"/>
    <w:rsid w:val="0023662E"/>
    <w:rsid w:val="00236F3B"/>
    <w:rsid w:val="00236F89"/>
    <w:rsid w:val="00243897"/>
    <w:rsid w:val="00243F85"/>
    <w:rsid w:val="00245262"/>
    <w:rsid w:val="0024765D"/>
    <w:rsid w:val="00262E9A"/>
    <w:rsid w:val="00263DE8"/>
    <w:rsid w:val="002641E7"/>
    <w:rsid w:val="0026530E"/>
    <w:rsid w:val="00271E1A"/>
    <w:rsid w:val="00272BB8"/>
    <w:rsid w:val="00272D78"/>
    <w:rsid w:val="0027776E"/>
    <w:rsid w:val="00282497"/>
    <w:rsid w:val="002847AF"/>
    <w:rsid w:val="00287B0A"/>
    <w:rsid w:val="002967DF"/>
    <w:rsid w:val="002B04D4"/>
    <w:rsid w:val="002B2AB9"/>
    <w:rsid w:val="002B3495"/>
    <w:rsid w:val="002B4EEA"/>
    <w:rsid w:val="002B694B"/>
    <w:rsid w:val="002C5CC3"/>
    <w:rsid w:val="002C784D"/>
    <w:rsid w:val="002D01B4"/>
    <w:rsid w:val="002D230E"/>
    <w:rsid w:val="002D69A4"/>
    <w:rsid w:val="002D725D"/>
    <w:rsid w:val="00303C01"/>
    <w:rsid w:val="00306F70"/>
    <w:rsid w:val="00321A02"/>
    <w:rsid w:val="00326874"/>
    <w:rsid w:val="00333BF0"/>
    <w:rsid w:val="00337C9D"/>
    <w:rsid w:val="003402C0"/>
    <w:rsid w:val="0034374D"/>
    <w:rsid w:val="00345757"/>
    <w:rsid w:val="003461A8"/>
    <w:rsid w:val="00353DEE"/>
    <w:rsid w:val="00360656"/>
    <w:rsid w:val="00363791"/>
    <w:rsid w:val="00364166"/>
    <w:rsid w:val="00370583"/>
    <w:rsid w:val="003733B8"/>
    <w:rsid w:val="00374618"/>
    <w:rsid w:val="00380D6E"/>
    <w:rsid w:val="00383C28"/>
    <w:rsid w:val="00385A40"/>
    <w:rsid w:val="00385F49"/>
    <w:rsid w:val="003876AF"/>
    <w:rsid w:val="00393FE5"/>
    <w:rsid w:val="003A0BC3"/>
    <w:rsid w:val="003A2BB2"/>
    <w:rsid w:val="003A3F08"/>
    <w:rsid w:val="003A4297"/>
    <w:rsid w:val="003B248D"/>
    <w:rsid w:val="003B61B3"/>
    <w:rsid w:val="003B72AA"/>
    <w:rsid w:val="003C01A5"/>
    <w:rsid w:val="003C0F23"/>
    <w:rsid w:val="003C76E2"/>
    <w:rsid w:val="003C7AF7"/>
    <w:rsid w:val="003D1820"/>
    <w:rsid w:val="003E5DF0"/>
    <w:rsid w:val="003E603D"/>
    <w:rsid w:val="003F049E"/>
    <w:rsid w:val="003F1C05"/>
    <w:rsid w:val="003F5D30"/>
    <w:rsid w:val="00400554"/>
    <w:rsid w:val="00401C6A"/>
    <w:rsid w:val="00402798"/>
    <w:rsid w:val="00404435"/>
    <w:rsid w:val="004137C7"/>
    <w:rsid w:val="00415792"/>
    <w:rsid w:val="00417A2C"/>
    <w:rsid w:val="00422494"/>
    <w:rsid w:val="00425866"/>
    <w:rsid w:val="004349B5"/>
    <w:rsid w:val="00436363"/>
    <w:rsid w:val="0045023C"/>
    <w:rsid w:val="00451463"/>
    <w:rsid w:val="00452499"/>
    <w:rsid w:val="00460F5C"/>
    <w:rsid w:val="00461794"/>
    <w:rsid w:val="00465701"/>
    <w:rsid w:val="00467071"/>
    <w:rsid w:val="00475876"/>
    <w:rsid w:val="004776AA"/>
    <w:rsid w:val="0048127E"/>
    <w:rsid w:val="004874EF"/>
    <w:rsid w:val="00494B77"/>
    <w:rsid w:val="004B1EBF"/>
    <w:rsid w:val="004B353F"/>
    <w:rsid w:val="004C20D6"/>
    <w:rsid w:val="004C3A6B"/>
    <w:rsid w:val="004C3E29"/>
    <w:rsid w:val="004C63D5"/>
    <w:rsid w:val="004C6A07"/>
    <w:rsid w:val="004D1E79"/>
    <w:rsid w:val="004D4D1F"/>
    <w:rsid w:val="004D4F1A"/>
    <w:rsid w:val="004E2F78"/>
    <w:rsid w:val="004E5320"/>
    <w:rsid w:val="004E64D8"/>
    <w:rsid w:val="004F3703"/>
    <w:rsid w:val="004F5CE8"/>
    <w:rsid w:val="004F7991"/>
    <w:rsid w:val="004F7BF4"/>
    <w:rsid w:val="005053C6"/>
    <w:rsid w:val="00505BC6"/>
    <w:rsid w:val="0050694D"/>
    <w:rsid w:val="00506A9C"/>
    <w:rsid w:val="00507234"/>
    <w:rsid w:val="00522090"/>
    <w:rsid w:val="00524C3E"/>
    <w:rsid w:val="00526AC0"/>
    <w:rsid w:val="00531CE3"/>
    <w:rsid w:val="00533F1E"/>
    <w:rsid w:val="00534E9B"/>
    <w:rsid w:val="005352BD"/>
    <w:rsid w:val="00540D4F"/>
    <w:rsid w:val="00543429"/>
    <w:rsid w:val="00546D9D"/>
    <w:rsid w:val="005474C7"/>
    <w:rsid w:val="00552C4F"/>
    <w:rsid w:val="00554E6D"/>
    <w:rsid w:val="00557B70"/>
    <w:rsid w:val="005624C0"/>
    <w:rsid w:val="00563CE9"/>
    <w:rsid w:val="00566594"/>
    <w:rsid w:val="005731DB"/>
    <w:rsid w:val="00581CA5"/>
    <w:rsid w:val="00582C1B"/>
    <w:rsid w:val="00582DE8"/>
    <w:rsid w:val="00584321"/>
    <w:rsid w:val="005850F6"/>
    <w:rsid w:val="00591417"/>
    <w:rsid w:val="005918BB"/>
    <w:rsid w:val="005952D6"/>
    <w:rsid w:val="005955C8"/>
    <w:rsid w:val="005973E3"/>
    <w:rsid w:val="005A1B16"/>
    <w:rsid w:val="005A20D4"/>
    <w:rsid w:val="005A6A32"/>
    <w:rsid w:val="005A6A88"/>
    <w:rsid w:val="005A6FD9"/>
    <w:rsid w:val="005B02A1"/>
    <w:rsid w:val="005B1FB1"/>
    <w:rsid w:val="005B2BBD"/>
    <w:rsid w:val="005B338D"/>
    <w:rsid w:val="005B3407"/>
    <w:rsid w:val="005B4B2A"/>
    <w:rsid w:val="005B728C"/>
    <w:rsid w:val="005D1FA8"/>
    <w:rsid w:val="005D3792"/>
    <w:rsid w:val="005D3881"/>
    <w:rsid w:val="005E030D"/>
    <w:rsid w:val="005E0BCA"/>
    <w:rsid w:val="005E20EC"/>
    <w:rsid w:val="005E5CBB"/>
    <w:rsid w:val="005E7258"/>
    <w:rsid w:val="005E7CCE"/>
    <w:rsid w:val="005F6ED6"/>
    <w:rsid w:val="00602F92"/>
    <w:rsid w:val="006071CC"/>
    <w:rsid w:val="0061248E"/>
    <w:rsid w:val="00617243"/>
    <w:rsid w:val="00622B66"/>
    <w:rsid w:val="0062498A"/>
    <w:rsid w:val="00625296"/>
    <w:rsid w:val="006253DF"/>
    <w:rsid w:val="006307C2"/>
    <w:rsid w:val="006327B5"/>
    <w:rsid w:val="006376C5"/>
    <w:rsid w:val="0063784C"/>
    <w:rsid w:val="00637FEB"/>
    <w:rsid w:val="00640A61"/>
    <w:rsid w:val="00642364"/>
    <w:rsid w:val="00645A11"/>
    <w:rsid w:val="00646D75"/>
    <w:rsid w:val="00657095"/>
    <w:rsid w:val="00660EB2"/>
    <w:rsid w:val="006611EB"/>
    <w:rsid w:val="00662914"/>
    <w:rsid w:val="00662A98"/>
    <w:rsid w:val="00664828"/>
    <w:rsid w:val="0067228B"/>
    <w:rsid w:val="006724CD"/>
    <w:rsid w:val="00676842"/>
    <w:rsid w:val="0068538A"/>
    <w:rsid w:val="00686BFB"/>
    <w:rsid w:val="00687BA9"/>
    <w:rsid w:val="006959CF"/>
    <w:rsid w:val="006961B9"/>
    <w:rsid w:val="006A2402"/>
    <w:rsid w:val="006A31BB"/>
    <w:rsid w:val="006A35C2"/>
    <w:rsid w:val="006A5476"/>
    <w:rsid w:val="006B25FA"/>
    <w:rsid w:val="006B71A5"/>
    <w:rsid w:val="006D1224"/>
    <w:rsid w:val="006D203E"/>
    <w:rsid w:val="006D354B"/>
    <w:rsid w:val="006D4C1F"/>
    <w:rsid w:val="006D5CF4"/>
    <w:rsid w:val="006D6E1D"/>
    <w:rsid w:val="006D7F1F"/>
    <w:rsid w:val="006E5BA6"/>
    <w:rsid w:val="006F17C5"/>
    <w:rsid w:val="006F1E03"/>
    <w:rsid w:val="006F2077"/>
    <w:rsid w:val="006F5182"/>
    <w:rsid w:val="0070150A"/>
    <w:rsid w:val="0070258B"/>
    <w:rsid w:val="0070305F"/>
    <w:rsid w:val="00703305"/>
    <w:rsid w:val="007044FA"/>
    <w:rsid w:val="00713C48"/>
    <w:rsid w:val="0071410B"/>
    <w:rsid w:val="00715EE6"/>
    <w:rsid w:val="0072397D"/>
    <w:rsid w:val="00725787"/>
    <w:rsid w:val="00731A3B"/>
    <w:rsid w:val="007327A2"/>
    <w:rsid w:val="00734381"/>
    <w:rsid w:val="007358BF"/>
    <w:rsid w:val="007506CE"/>
    <w:rsid w:val="00753121"/>
    <w:rsid w:val="00757B71"/>
    <w:rsid w:val="007626DF"/>
    <w:rsid w:val="00764432"/>
    <w:rsid w:val="00770D61"/>
    <w:rsid w:val="007744BC"/>
    <w:rsid w:val="00784B51"/>
    <w:rsid w:val="00786658"/>
    <w:rsid w:val="007A5028"/>
    <w:rsid w:val="007A51D3"/>
    <w:rsid w:val="007B29E4"/>
    <w:rsid w:val="007B4684"/>
    <w:rsid w:val="007C24CA"/>
    <w:rsid w:val="007C5958"/>
    <w:rsid w:val="007D14A1"/>
    <w:rsid w:val="007D388A"/>
    <w:rsid w:val="007D456F"/>
    <w:rsid w:val="007E4198"/>
    <w:rsid w:val="007E5F9C"/>
    <w:rsid w:val="007E6B8A"/>
    <w:rsid w:val="007F1FE8"/>
    <w:rsid w:val="007F6421"/>
    <w:rsid w:val="007F73F3"/>
    <w:rsid w:val="00803576"/>
    <w:rsid w:val="0081294D"/>
    <w:rsid w:val="00814C64"/>
    <w:rsid w:val="00817672"/>
    <w:rsid w:val="00817F4E"/>
    <w:rsid w:val="00831041"/>
    <w:rsid w:val="00833079"/>
    <w:rsid w:val="00846E11"/>
    <w:rsid w:val="008524F2"/>
    <w:rsid w:val="0085496A"/>
    <w:rsid w:val="0085570C"/>
    <w:rsid w:val="008605E6"/>
    <w:rsid w:val="0086243E"/>
    <w:rsid w:val="0086473D"/>
    <w:rsid w:val="008668DF"/>
    <w:rsid w:val="00866AE0"/>
    <w:rsid w:val="008674A1"/>
    <w:rsid w:val="00873B14"/>
    <w:rsid w:val="00876DEF"/>
    <w:rsid w:val="00882777"/>
    <w:rsid w:val="008874CD"/>
    <w:rsid w:val="008904D2"/>
    <w:rsid w:val="0089310E"/>
    <w:rsid w:val="00894867"/>
    <w:rsid w:val="00896E4C"/>
    <w:rsid w:val="008A0E63"/>
    <w:rsid w:val="008A10DA"/>
    <w:rsid w:val="008B6418"/>
    <w:rsid w:val="008C2B29"/>
    <w:rsid w:val="008C2EDA"/>
    <w:rsid w:val="008C7DED"/>
    <w:rsid w:val="008D4B92"/>
    <w:rsid w:val="008D6318"/>
    <w:rsid w:val="008E2174"/>
    <w:rsid w:val="008F4107"/>
    <w:rsid w:val="008F6E34"/>
    <w:rsid w:val="0090629D"/>
    <w:rsid w:val="0090705B"/>
    <w:rsid w:val="009115F0"/>
    <w:rsid w:val="009121D6"/>
    <w:rsid w:val="009151AF"/>
    <w:rsid w:val="00915714"/>
    <w:rsid w:val="00915BEC"/>
    <w:rsid w:val="00930385"/>
    <w:rsid w:val="00932497"/>
    <w:rsid w:val="009342DE"/>
    <w:rsid w:val="0094358D"/>
    <w:rsid w:val="009442AD"/>
    <w:rsid w:val="00950108"/>
    <w:rsid w:val="009532B3"/>
    <w:rsid w:val="00955509"/>
    <w:rsid w:val="00957587"/>
    <w:rsid w:val="009615F8"/>
    <w:rsid w:val="00963083"/>
    <w:rsid w:val="00964D88"/>
    <w:rsid w:val="009738D6"/>
    <w:rsid w:val="00981CF1"/>
    <w:rsid w:val="00983818"/>
    <w:rsid w:val="00983942"/>
    <w:rsid w:val="00986020"/>
    <w:rsid w:val="009919DB"/>
    <w:rsid w:val="00992FF4"/>
    <w:rsid w:val="009931E3"/>
    <w:rsid w:val="0099388F"/>
    <w:rsid w:val="00993A1E"/>
    <w:rsid w:val="009965ED"/>
    <w:rsid w:val="009A1EF8"/>
    <w:rsid w:val="009A3C98"/>
    <w:rsid w:val="009A5D15"/>
    <w:rsid w:val="009A76ED"/>
    <w:rsid w:val="009B38EC"/>
    <w:rsid w:val="009B54E8"/>
    <w:rsid w:val="009C0E66"/>
    <w:rsid w:val="009C1F86"/>
    <w:rsid w:val="009C42CF"/>
    <w:rsid w:val="009C5564"/>
    <w:rsid w:val="009D4842"/>
    <w:rsid w:val="009E22AC"/>
    <w:rsid w:val="009E410F"/>
    <w:rsid w:val="009F0B24"/>
    <w:rsid w:val="009F16E7"/>
    <w:rsid w:val="009F178F"/>
    <w:rsid w:val="009F422A"/>
    <w:rsid w:val="009F437E"/>
    <w:rsid w:val="009F49E8"/>
    <w:rsid w:val="00A06283"/>
    <w:rsid w:val="00A06304"/>
    <w:rsid w:val="00A07A56"/>
    <w:rsid w:val="00A10F00"/>
    <w:rsid w:val="00A1241B"/>
    <w:rsid w:val="00A12648"/>
    <w:rsid w:val="00A26363"/>
    <w:rsid w:val="00A30E5C"/>
    <w:rsid w:val="00A31825"/>
    <w:rsid w:val="00A351E7"/>
    <w:rsid w:val="00A42275"/>
    <w:rsid w:val="00A42E60"/>
    <w:rsid w:val="00A479DB"/>
    <w:rsid w:val="00A47A71"/>
    <w:rsid w:val="00A50B08"/>
    <w:rsid w:val="00A5481E"/>
    <w:rsid w:val="00A61FD2"/>
    <w:rsid w:val="00A62BE8"/>
    <w:rsid w:val="00A6307B"/>
    <w:rsid w:val="00A730B2"/>
    <w:rsid w:val="00A75267"/>
    <w:rsid w:val="00A7660C"/>
    <w:rsid w:val="00A82C64"/>
    <w:rsid w:val="00A83B81"/>
    <w:rsid w:val="00A84E82"/>
    <w:rsid w:val="00A85844"/>
    <w:rsid w:val="00A86C68"/>
    <w:rsid w:val="00AA0216"/>
    <w:rsid w:val="00AA0BF7"/>
    <w:rsid w:val="00AA5DD3"/>
    <w:rsid w:val="00AA79F7"/>
    <w:rsid w:val="00AB0888"/>
    <w:rsid w:val="00AB15AC"/>
    <w:rsid w:val="00AB2449"/>
    <w:rsid w:val="00AB79BC"/>
    <w:rsid w:val="00AC0E7E"/>
    <w:rsid w:val="00AC13EE"/>
    <w:rsid w:val="00AC24D1"/>
    <w:rsid w:val="00AC4291"/>
    <w:rsid w:val="00AC4953"/>
    <w:rsid w:val="00AC61A7"/>
    <w:rsid w:val="00AD03CF"/>
    <w:rsid w:val="00AD6101"/>
    <w:rsid w:val="00AD6168"/>
    <w:rsid w:val="00AD65D8"/>
    <w:rsid w:val="00AE0659"/>
    <w:rsid w:val="00AE2A5A"/>
    <w:rsid w:val="00AE7410"/>
    <w:rsid w:val="00AF07A0"/>
    <w:rsid w:val="00AF78FA"/>
    <w:rsid w:val="00B010E8"/>
    <w:rsid w:val="00B02755"/>
    <w:rsid w:val="00B10562"/>
    <w:rsid w:val="00B17E2B"/>
    <w:rsid w:val="00B308A9"/>
    <w:rsid w:val="00B31CAA"/>
    <w:rsid w:val="00B368DA"/>
    <w:rsid w:val="00B47D51"/>
    <w:rsid w:val="00B506E9"/>
    <w:rsid w:val="00B52021"/>
    <w:rsid w:val="00B53B8D"/>
    <w:rsid w:val="00B61DA3"/>
    <w:rsid w:val="00B65D59"/>
    <w:rsid w:val="00B700F7"/>
    <w:rsid w:val="00B70500"/>
    <w:rsid w:val="00B7055F"/>
    <w:rsid w:val="00B774F2"/>
    <w:rsid w:val="00B82083"/>
    <w:rsid w:val="00B85325"/>
    <w:rsid w:val="00BA0333"/>
    <w:rsid w:val="00BA0EA5"/>
    <w:rsid w:val="00BA0F28"/>
    <w:rsid w:val="00BA1778"/>
    <w:rsid w:val="00BA2809"/>
    <w:rsid w:val="00BA4010"/>
    <w:rsid w:val="00BB2105"/>
    <w:rsid w:val="00BB5F54"/>
    <w:rsid w:val="00BB6C43"/>
    <w:rsid w:val="00BC2AA5"/>
    <w:rsid w:val="00BC32C5"/>
    <w:rsid w:val="00BC3775"/>
    <w:rsid w:val="00BD2916"/>
    <w:rsid w:val="00BD6880"/>
    <w:rsid w:val="00BE2ABE"/>
    <w:rsid w:val="00BE7843"/>
    <w:rsid w:val="00BF46CE"/>
    <w:rsid w:val="00BF4CA4"/>
    <w:rsid w:val="00BF5F58"/>
    <w:rsid w:val="00C06794"/>
    <w:rsid w:val="00C1109A"/>
    <w:rsid w:val="00C319D8"/>
    <w:rsid w:val="00C32DA6"/>
    <w:rsid w:val="00C42118"/>
    <w:rsid w:val="00C43687"/>
    <w:rsid w:val="00C43DBD"/>
    <w:rsid w:val="00C53D5D"/>
    <w:rsid w:val="00C550D9"/>
    <w:rsid w:val="00C569BB"/>
    <w:rsid w:val="00C603E3"/>
    <w:rsid w:val="00C609AD"/>
    <w:rsid w:val="00C63C90"/>
    <w:rsid w:val="00C66815"/>
    <w:rsid w:val="00C70923"/>
    <w:rsid w:val="00C73B84"/>
    <w:rsid w:val="00C8146B"/>
    <w:rsid w:val="00C814D6"/>
    <w:rsid w:val="00C860F9"/>
    <w:rsid w:val="00C90863"/>
    <w:rsid w:val="00C91201"/>
    <w:rsid w:val="00C96FBC"/>
    <w:rsid w:val="00CA15E4"/>
    <w:rsid w:val="00CA4483"/>
    <w:rsid w:val="00CB28EA"/>
    <w:rsid w:val="00CB497D"/>
    <w:rsid w:val="00CB4C18"/>
    <w:rsid w:val="00CB6B26"/>
    <w:rsid w:val="00CB6CB9"/>
    <w:rsid w:val="00CC1421"/>
    <w:rsid w:val="00CC57FF"/>
    <w:rsid w:val="00CD073C"/>
    <w:rsid w:val="00CD1192"/>
    <w:rsid w:val="00CD463E"/>
    <w:rsid w:val="00CD678F"/>
    <w:rsid w:val="00CE13C1"/>
    <w:rsid w:val="00CE1A65"/>
    <w:rsid w:val="00CE3980"/>
    <w:rsid w:val="00CE6289"/>
    <w:rsid w:val="00CF18F0"/>
    <w:rsid w:val="00CF5465"/>
    <w:rsid w:val="00CF6EA3"/>
    <w:rsid w:val="00CF782A"/>
    <w:rsid w:val="00D00B6D"/>
    <w:rsid w:val="00D03528"/>
    <w:rsid w:val="00D03DF5"/>
    <w:rsid w:val="00D0516D"/>
    <w:rsid w:val="00D10AA2"/>
    <w:rsid w:val="00D15254"/>
    <w:rsid w:val="00D179F0"/>
    <w:rsid w:val="00D204D4"/>
    <w:rsid w:val="00D231CE"/>
    <w:rsid w:val="00D31FBE"/>
    <w:rsid w:val="00D34FA9"/>
    <w:rsid w:val="00D4303E"/>
    <w:rsid w:val="00D44F88"/>
    <w:rsid w:val="00D518B3"/>
    <w:rsid w:val="00D53546"/>
    <w:rsid w:val="00D602EA"/>
    <w:rsid w:val="00D65537"/>
    <w:rsid w:val="00D72C8E"/>
    <w:rsid w:val="00D80EFF"/>
    <w:rsid w:val="00D84D0D"/>
    <w:rsid w:val="00D851D1"/>
    <w:rsid w:val="00D95BC5"/>
    <w:rsid w:val="00D968F9"/>
    <w:rsid w:val="00DA5EDD"/>
    <w:rsid w:val="00DB1C2E"/>
    <w:rsid w:val="00DB2B53"/>
    <w:rsid w:val="00DC2D18"/>
    <w:rsid w:val="00DE0889"/>
    <w:rsid w:val="00DE6417"/>
    <w:rsid w:val="00DE6D20"/>
    <w:rsid w:val="00DF1B86"/>
    <w:rsid w:val="00DF2CD3"/>
    <w:rsid w:val="00DF3213"/>
    <w:rsid w:val="00DF41C9"/>
    <w:rsid w:val="00E01210"/>
    <w:rsid w:val="00E02B73"/>
    <w:rsid w:val="00E1032E"/>
    <w:rsid w:val="00E10DA5"/>
    <w:rsid w:val="00E13C0C"/>
    <w:rsid w:val="00E155C5"/>
    <w:rsid w:val="00E170D7"/>
    <w:rsid w:val="00E203F7"/>
    <w:rsid w:val="00E211B5"/>
    <w:rsid w:val="00E23538"/>
    <w:rsid w:val="00E3110B"/>
    <w:rsid w:val="00E33186"/>
    <w:rsid w:val="00E3646B"/>
    <w:rsid w:val="00E408CC"/>
    <w:rsid w:val="00E40A62"/>
    <w:rsid w:val="00E4409E"/>
    <w:rsid w:val="00E53D56"/>
    <w:rsid w:val="00E54106"/>
    <w:rsid w:val="00E578E4"/>
    <w:rsid w:val="00E706FA"/>
    <w:rsid w:val="00E7372F"/>
    <w:rsid w:val="00E8225F"/>
    <w:rsid w:val="00E853F2"/>
    <w:rsid w:val="00E9213E"/>
    <w:rsid w:val="00E95267"/>
    <w:rsid w:val="00E9741E"/>
    <w:rsid w:val="00EA3EE2"/>
    <w:rsid w:val="00EA5322"/>
    <w:rsid w:val="00EB37E7"/>
    <w:rsid w:val="00EB40CB"/>
    <w:rsid w:val="00EC081D"/>
    <w:rsid w:val="00ED080D"/>
    <w:rsid w:val="00ED0933"/>
    <w:rsid w:val="00ED2304"/>
    <w:rsid w:val="00ED4A4E"/>
    <w:rsid w:val="00ED601B"/>
    <w:rsid w:val="00ED6BCE"/>
    <w:rsid w:val="00EE41CA"/>
    <w:rsid w:val="00EE464C"/>
    <w:rsid w:val="00EE480C"/>
    <w:rsid w:val="00EE6DD9"/>
    <w:rsid w:val="00EE7278"/>
    <w:rsid w:val="00EF63E1"/>
    <w:rsid w:val="00EF6A25"/>
    <w:rsid w:val="00F006D2"/>
    <w:rsid w:val="00F01155"/>
    <w:rsid w:val="00F133C1"/>
    <w:rsid w:val="00F17642"/>
    <w:rsid w:val="00F22FE4"/>
    <w:rsid w:val="00F264E8"/>
    <w:rsid w:val="00F364A4"/>
    <w:rsid w:val="00F41E30"/>
    <w:rsid w:val="00F42088"/>
    <w:rsid w:val="00F43DEC"/>
    <w:rsid w:val="00F43E68"/>
    <w:rsid w:val="00F44BC1"/>
    <w:rsid w:val="00F46513"/>
    <w:rsid w:val="00F46F4E"/>
    <w:rsid w:val="00F50FD7"/>
    <w:rsid w:val="00F5316E"/>
    <w:rsid w:val="00F56F71"/>
    <w:rsid w:val="00F57D50"/>
    <w:rsid w:val="00F60D50"/>
    <w:rsid w:val="00F63049"/>
    <w:rsid w:val="00F64B21"/>
    <w:rsid w:val="00F659AE"/>
    <w:rsid w:val="00F73E51"/>
    <w:rsid w:val="00F75831"/>
    <w:rsid w:val="00F856B0"/>
    <w:rsid w:val="00F94D58"/>
    <w:rsid w:val="00F94F83"/>
    <w:rsid w:val="00F95F4E"/>
    <w:rsid w:val="00F96687"/>
    <w:rsid w:val="00F97DF4"/>
    <w:rsid w:val="00FA0A56"/>
    <w:rsid w:val="00FA28FE"/>
    <w:rsid w:val="00FA778F"/>
    <w:rsid w:val="00FB41DB"/>
    <w:rsid w:val="00FB4FF0"/>
    <w:rsid w:val="00FB560D"/>
    <w:rsid w:val="00FC018E"/>
    <w:rsid w:val="00FC2EFE"/>
    <w:rsid w:val="00FC3CB9"/>
    <w:rsid w:val="00FD6C32"/>
    <w:rsid w:val="00FE36B3"/>
    <w:rsid w:val="00FE586E"/>
    <w:rsid w:val="00FF1A8E"/>
    <w:rsid w:val="00FF3A49"/>
    <w:rsid w:val="00FF60E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7E8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EE6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9C1"/>
    <w:pPr>
      <w:spacing w:before="480" w:after="120" w:line="240" w:lineRule="atLeast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styleId="Heading2">
    <w:name w:val="heading 2"/>
    <w:aliases w:val="Body"/>
    <w:basedOn w:val="Normal"/>
    <w:next w:val="Normal"/>
    <w:link w:val="Heading2Char"/>
    <w:uiPriority w:val="9"/>
    <w:unhideWhenUsed/>
    <w:qFormat/>
    <w:rsid w:val="00637FEB"/>
    <w:pPr>
      <w:spacing w:before="240"/>
      <w:outlineLvl w:val="1"/>
    </w:pPr>
    <w:rPr>
      <w:rFonts w:ascii="Arial" w:hAnsi="Arial" w:cs="Arial"/>
      <w:bCs/>
      <w:color w:val="000000"/>
      <w:u w:val="single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519C1"/>
    <w:pPr>
      <w:spacing w:before="480" w:after="240"/>
      <w:outlineLvl w:val="2"/>
    </w:pPr>
    <w:rPr>
      <w:noProof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8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8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E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5EE6"/>
    <w:rPr>
      <w:rFonts w:ascii="inherit" w:hAnsi="inherit"/>
      <w:sz w:val="24"/>
      <w:szCs w:val="24"/>
    </w:rPr>
  </w:style>
  <w:style w:type="paragraph" w:styleId="NoSpacing">
    <w:name w:val="No Spacing"/>
    <w:aliases w:val="List1"/>
    <w:basedOn w:val="ListParagraph"/>
    <w:uiPriority w:val="1"/>
    <w:qFormat/>
    <w:rsid w:val="00AE0659"/>
    <w:pPr>
      <w:spacing w:before="240" w:after="240"/>
      <w:ind w:left="547"/>
    </w:pPr>
    <w:rPr>
      <w:lang w:val="en"/>
    </w:rPr>
  </w:style>
  <w:style w:type="paragraph" w:styleId="ListParagraph">
    <w:name w:val="List Paragraph"/>
    <w:basedOn w:val="Normal"/>
    <w:uiPriority w:val="34"/>
    <w:qFormat/>
    <w:rsid w:val="00AA0216"/>
    <w:pPr>
      <w:numPr>
        <w:numId w:val="1"/>
      </w:numPr>
      <w:ind w:left="360"/>
    </w:pPr>
    <w:rPr>
      <w:rFonts w:ascii="Arial" w:eastAsia="Times New Roman" w:hAnsi="Arial" w:cs="Arial"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05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A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A1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A1F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A1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327A2"/>
    <w:rPr>
      <w:b/>
      <w:bCs/>
    </w:rPr>
  </w:style>
  <w:style w:type="paragraph" w:styleId="Title">
    <w:name w:val="Title"/>
    <w:aliases w:val="list2"/>
    <w:basedOn w:val="ListParagraph"/>
    <w:next w:val="Normal"/>
    <w:link w:val="TitleChar"/>
    <w:uiPriority w:val="10"/>
    <w:qFormat/>
    <w:rsid w:val="00AE0659"/>
    <w:pPr>
      <w:numPr>
        <w:ilvl w:val="1"/>
      </w:numPr>
      <w:spacing w:before="120" w:after="240"/>
      <w:ind w:left="907"/>
    </w:pPr>
  </w:style>
  <w:style w:type="character" w:customStyle="1" w:styleId="TitleChar">
    <w:name w:val="Title Char"/>
    <w:aliases w:val="list2 Char"/>
    <w:basedOn w:val="DefaultParagraphFont"/>
    <w:link w:val="Title"/>
    <w:uiPriority w:val="10"/>
    <w:rsid w:val="00AE0659"/>
    <w:rPr>
      <w:rFonts w:ascii="Arial" w:eastAsia="Times New Roman" w:hAnsi="Arial" w:cs="Arial"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19C1"/>
    <w:rPr>
      <w:rFonts w:ascii="Arial" w:hAnsi="Arial" w:cs="Arial"/>
      <w:b/>
      <w:bCs/>
      <w:color w:val="000000"/>
      <w:sz w:val="28"/>
      <w:szCs w:val="28"/>
    </w:rPr>
  </w:style>
  <w:style w:type="character" w:customStyle="1" w:styleId="Heading2Char">
    <w:name w:val="Heading 2 Char"/>
    <w:aliases w:val="Body Char"/>
    <w:basedOn w:val="DefaultParagraphFont"/>
    <w:link w:val="Heading2"/>
    <w:uiPriority w:val="9"/>
    <w:rsid w:val="00637FEB"/>
    <w:rPr>
      <w:rFonts w:ascii="Arial" w:hAnsi="Arial" w:cs="Arial"/>
      <w:bCs/>
      <w:color w:val="000000"/>
      <w:u w:val="single"/>
    </w:rPr>
  </w:style>
  <w:style w:type="character" w:customStyle="1" w:styleId="apple-converted-space">
    <w:name w:val="apple-converted-space"/>
    <w:basedOn w:val="DefaultParagraphFont"/>
    <w:rsid w:val="00CF6EA3"/>
  </w:style>
  <w:style w:type="character" w:customStyle="1" w:styleId="Heading4Char">
    <w:name w:val="Heading 4 Char"/>
    <w:basedOn w:val="DefaultParagraphFont"/>
    <w:link w:val="Heading4"/>
    <w:uiPriority w:val="9"/>
    <w:semiHidden/>
    <w:rsid w:val="00A548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8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6842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6842"/>
    <w:rPr>
      <w:rFonts w:ascii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519C1"/>
    <w:rPr>
      <w:rFonts w:ascii="Arial" w:hAnsi="Arial" w:cs="Arial"/>
      <w:bCs/>
      <w:noProof/>
      <w:color w:val="000000"/>
      <w:u w:val="single"/>
      <w:lang w:val="en"/>
    </w:rPr>
  </w:style>
  <w:style w:type="paragraph" w:styleId="FootnoteText">
    <w:name w:val="footnote text"/>
    <w:basedOn w:val="Normal"/>
    <w:link w:val="FootnoteTextChar"/>
    <w:uiPriority w:val="99"/>
    <w:unhideWhenUsed/>
    <w:rsid w:val="001C07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07A1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C07A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531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12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31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121"/>
    <w:rPr>
      <w:rFonts w:ascii="Calibri" w:hAnsi="Calibri" w:cs="Times New Roman"/>
    </w:rPr>
  </w:style>
  <w:style w:type="paragraph" w:customStyle="1" w:styleId="Default">
    <w:name w:val="Default"/>
    <w:rsid w:val="008F41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" w:hAnsi="Courier" w:cs="Times New Roman"/>
      <w:sz w:val="20"/>
      <w:szCs w:val="20"/>
    </w:rPr>
  </w:style>
  <w:style w:type="paragraph" w:styleId="Revision">
    <w:name w:val="Revision"/>
    <w:hidden/>
    <w:uiPriority w:val="99"/>
    <w:semiHidden/>
    <w:rsid w:val="00786658"/>
    <w:pPr>
      <w:spacing w:after="0" w:line="240" w:lineRule="auto"/>
    </w:pPr>
    <w:rPr>
      <w:rFonts w:ascii="Calibri" w:hAnsi="Calibri" w:cs="Times New Roman"/>
    </w:rPr>
  </w:style>
  <w:style w:type="character" w:styleId="Emphasis">
    <w:name w:val="Emphasis"/>
    <w:basedOn w:val="DefaultParagraphFont"/>
    <w:uiPriority w:val="20"/>
    <w:qFormat/>
    <w:rsid w:val="00417A2C"/>
    <w:rPr>
      <w:i/>
      <w:iCs/>
    </w:rPr>
  </w:style>
  <w:style w:type="character" w:customStyle="1" w:styleId="st1">
    <w:name w:val="st1"/>
    <w:basedOn w:val="DefaultParagraphFont"/>
    <w:rsid w:val="00533F1E"/>
  </w:style>
  <w:style w:type="character" w:styleId="PageNumber">
    <w:name w:val="page number"/>
    <w:rsid w:val="00167EBC"/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EE6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9C1"/>
    <w:pPr>
      <w:spacing w:before="480" w:after="120" w:line="240" w:lineRule="atLeast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styleId="Heading2">
    <w:name w:val="heading 2"/>
    <w:aliases w:val="Body"/>
    <w:basedOn w:val="Normal"/>
    <w:next w:val="Normal"/>
    <w:link w:val="Heading2Char"/>
    <w:uiPriority w:val="9"/>
    <w:unhideWhenUsed/>
    <w:qFormat/>
    <w:rsid w:val="00637FEB"/>
    <w:pPr>
      <w:spacing w:before="240"/>
      <w:outlineLvl w:val="1"/>
    </w:pPr>
    <w:rPr>
      <w:rFonts w:ascii="Arial" w:hAnsi="Arial" w:cs="Arial"/>
      <w:bCs/>
      <w:color w:val="000000"/>
      <w:u w:val="single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519C1"/>
    <w:pPr>
      <w:spacing w:before="480" w:after="240"/>
      <w:outlineLvl w:val="2"/>
    </w:pPr>
    <w:rPr>
      <w:noProof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8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8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E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5EE6"/>
    <w:rPr>
      <w:rFonts w:ascii="inherit" w:hAnsi="inherit"/>
      <w:sz w:val="24"/>
      <w:szCs w:val="24"/>
    </w:rPr>
  </w:style>
  <w:style w:type="paragraph" w:styleId="NoSpacing">
    <w:name w:val="No Spacing"/>
    <w:aliases w:val="List1"/>
    <w:basedOn w:val="ListParagraph"/>
    <w:uiPriority w:val="1"/>
    <w:qFormat/>
    <w:rsid w:val="00AE0659"/>
    <w:pPr>
      <w:spacing w:before="240" w:after="240"/>
      <w:ind w:left="547"/>
    </w:pPr>
    <w:rPr>
      <w:lang w:val="en"/>
    </w:rPr>
  </w:style>
  <w:style w:type="paragraph" w:styleId="ListParagraph">
    <w:name w:val="List Paragraph"/>
    <w:basedOn w:val="Normal"/>
    <w:uiPriority w:val="34"/>
    <w:qFormat/>
    <w:rsid w:val="00AA0216"/>
    <w:pPr>
      <w:numPr>
        <w:numId w:val="1"/>
      </w:numPr>
      <w:ind w:left="360"/>
    </w:pPr>
    <w:rPr>
      <w:rFonts w:ascii="Arial" w:eastAsia="Times New Roman" w:hAnsi="Arial" w:cs="Arial"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05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A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A1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A1F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A1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327A2"/>
    <w:rPr>
      <w:b/>
      <w:bCs/>
    </w:rPr>
  </w:style>
  <w:style w:type="paragraph" w:styleId="Title">
    <w:name w:val="Title"/>
    <w:aliases w:val="list2"/>
    <w:basedOn w:val="ListParagraph"/>
    <w:next w:val="Normal"/>
    <w:link w:val="TitleChar"/>
    <w:uiPriority w:val="10"/>
    <w:qFormat/>
    <w:rsid w:val="00AE0659"/>
    <w:pPr>
      <w:numPr>
        <w:ilvl w:val="1"/>
      </w:numPr>
      <w:spacing w:before="120" w:after="240"/>
      <w:ind w:left="907"/>
    </w:pPr>
  </w:style>
  <w:style w:type="character" w:customStyle="1" w:styleId="TitleChar">
    <w:name w:val="Title Char"/>
    <w:aliases w:val="list2 Char"/>
    <w:basedOn w:val="DefaultParagraphFont"/>
    <w:link w:val="Title"/>
    <w:uiPriority w:val="10"/>
    <w:rsid w:val="00AE0659"/>
    <w:rPr>
      <w:rFonts w:ascii="Arial" w:eastAsia="Times New Roman" w:hAnsi="Arial" w:cs="Arial"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19C1"/>
    <w:rPr>
      <w:rFonts w:ascii="Arial" w:hAnsi="Arial" w:cs="Arial"/>
      <w:b/>
      <w:bCs/>
      <w:color w:val="000000"/>
      <w:sz w:val="28"/>
      <w:szCs w:val="28"/>
    </w:rPr>
  </w:style>
  <w:style w:type="character" w:customStyle="1" w:styleId="Heading2Char">
    <w:name w:val="Heading 2 Char"/>
    <w:aliases w:val="Body Char"/>
    <w:basedOn w:val="DefaultParagraphFont"/>
    <w:link w:val="Heading2"/>
    <w:uiPriority w:val="9"/>
    <w:rsid w:val="00637FEB"/>
    <w:rPr>
      <w:rFonts w:ascii="Arial" w:hAnsi="Arial" w:cs="Arial"/>
      <w:bCs/>
      <w:color w:val="000000"/>
      <w:u w:val="single"/>
    </w:rPr>
  </w:style>
  <w:style w:type="character" w:customStyle="1" w:styleId="apple-converted-space">
    <w:name w:val="apple-converted-space"/>
    <w:basedOn w:val="DefaultParagraphFont"/>
    <w:rsid w:val="00CF6EA3"/>
  </w:style>
  <w:style w:type="character" w:customStyle="1" w:styleId="Heading4Char">
    <w:name w:val="Heading 4 Char"/>
    <w:basedOn w:val="DefaultParagraphFont"/>
    <w:link w:val="Heading4"/>
    <w:uiPriority w:val="9"/>
    <w:semiHidden/>
    <w:rsid w:val="00A548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8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6842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6842"/>
    <w:rPr>
      <w:rFonts w:ascii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519C1"/>
    <w:rPr>
      <w:rFonts w:ascii="Arial" w:hAnsi="Arial" w:cs="Arial"/>
      <w:bCs/>
      <w:noProof/>
      <w:color w:val="000000"/>
      <w:u w:val="single"/>
      <w:lang w:val="en"/>
    </w:rPr>
  </w:style>
  <w:style w:type="paragraph" w:styleId="FootnoteText">
    <w:name w:val="footnote text"/>
    <w:basedOn w:val="Normal"/>
    <w:link w:val="FootnoteTextChar"/>
    <w:uiPriority w:val="99"/>
    <w:unhideWhenUsed/>
    <w:rsid w:val="001C07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07A1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C07A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531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12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31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121"/>
    <w:rPr>
      <w:rFonts w:ascii="Calibri" w:hAnsi="Calibri" w:cs="Times New Roman"/>
    </w:rPr>
  </w:style>
  <w:style w:type="paragraph" w:customStyle="1" w:styleId="Default">
    <w:name w:val="Default"/>
    <w:rsid w:val="008F41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" w:hAnsi="Courier" w:cs="Times New Roman"/>
      <w:sz w:val="20"/>
      <w:szCs w:val="20"/>
    </w:rPr>
  </w:style>
  <w:style w:type="paragraph" w:styleId="Revision">
    <w:name w:val="Revision"/>
    <w:hidden/>
    <w:uiPriority w:val="99"/>
    <w:semiHidden/>
    <w:rsid w:val="00786658"/>
    <w:pPr>
      <w:spacing w:after="0" w:line="240" w:lineRule="auto"/>
    </w:pPr>
    <w:rPr>
      <w:rFonts w:ascii="Calibri" w:hAnsi="Calibri" w:cs="Times New Roman"/>
    </w:rPr>
  </w:style>
  <w:style w:type="character" w:styleId="Emphasis">
    <w:name w:val="Emphasis"/>
    <w:basedOn w:val="DefaultParagraphFont"/>
    <w:uiPriority w:val="20"/>
    <w:qFormat/>
    <w:rsid w:val="00417A2C"/>
    <w:rPr>
      <w:i/>
      <w:iCs/>
    </w:rPr>
  </w:style>
  <w:style w:type="character" w:customStyle="1" w:styleId="st1">
    <w:name w:val="st1"/>
    <w:basedOn w:val="DefaultParagraphFont"/>
    <w:rsid w:val="00533F1E"/>
  </w:style>
  <w:style w:type="character" w:styleId="PageNumber">
    <w:name w:val="page number"/>
    <w:rsid w:val="00167EBC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3964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21387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2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74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758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12563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0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3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7175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2909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2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15770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7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8077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notes" Target="footnotes.xml"/>
  <Relationship Id="rId11" Type="http://schemas.openxmlformats.org/officeDocument/2006/relationships/endnotes" Target="endnotes.xml"/>
  <Relationship Id="rId12" Type="http://schemas.openxmlformats.org/officeDocument/2006/relationships/image" Target="media/image1.png"/>
  <Relationship Id="rId13" Type="http://schemas.microsoft.com/office/2007/relationships/hdphoto" Target="media/hdphoto1.wdp"/>
  <Relationship Id="rId14" Type="http://schemas.openxmlformats.org/officeDocument/2006/relationships/footer" Target="footer1.xml"/>
  <Relationship Id="rId15" Type="http://schemas.openxmlformats.org/officeDocument/2006/relationships/footer" Target="footer2.xml"/>
  <Relationship Id="rId16" Type="http://schemas.openxmlformats.org/officeDocument/2006/relationships/header" Target="header1.xml"/>
  <Relationship Id="rId17" Type="http://schemas.openxmlformats.org/officeDocument/2006/relationships/footer" Target="footer3.xml"/>
  <Relationship Id="rId18" Type="http://schemas.openxmlformats.org/officeDocument/2006/relationships/header" Target="header2.xml"/>
  <Relationship Id="rId19" Type="http://schemas.openxmlformats.org/officeDocument/2006/relationships/header" Target="header3.xml"/>
  <Relationship Id="rId2" Type="http://schemas.openxmlformats.org/officeDocument/2006/relationships/customXml" Target="../customXml/item2.xml"/>
  <Relationship Id="rId20" Type="http://schemas.openxmlformats.org/officeDocument/2006/relationships/footer" Target="footer4.xml"/>
  <Relationship Id="rId21" Type="http://schemas.openxmlformats.org/officeDocument/2006/relationships/footer" Target="footer5.xml"/>
  <Relationship Id="rId22" Type="http://schemas.openxmlformats.org/officeDocument/2006/relationships/header" Target="header4.xml"/>
  <Relationship Id="rId23" Type="http://schemas.openxmlformats.org/officeDocument/2006/relationships/footer" Target="footer6.xml"/>
  <Relationship Id="rId24" Type="http://schemas.openxmlformats.org/officeDocument/2006/relationships/fontTable" Target="fontTable.xml"/>
  <Relationship Id="rId25" Type="http://schemas.openxmlformats.org/officeDocument/2006/relationships/theme" Target="theme/theme1.xml"/>
  <Relationship Id="rId26" Type="http://schemas.microsoft.com/office/2011/relationships/people" Target="people.xml"/>
  <Relationship Id="rId27" Type="http://schemas.microsoft.com/office/2011/relationships/commentsExtended" Target="commentsExtended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numbering" Target="numbering.xml"/>
  <Relationship Id="rId6" Type="http://schemas.openxmlformats.org/officeDocument/2006/relationships/styles" Target="styles.xml"/>
  <Relationship Id="rId7" Type="http://schemas.microsoft.com/office/2007/relationships/stylesWithEffects" Target="stylesWithEffects.xml"/>
  <Relationship Id="rId8" Type="http://schemas.openxmlformats.org/officeDocument/2006/relationships/settings" Target="settings.xml"/>
  <Relationship Id="rId9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9B3C7-9D3B-49CD-A029-F6CFE87A31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B879A6-81BF-4ED1-9803-16E7C74B92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C2B6B8-2FC7-400D-BC7C-D04243BE4C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8EB69E-83A7-4663-BCB6-7A612539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3156</Words>
  <Characters>17991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21105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2015-11-10T22:57:00Z</dcterms:created>
  <dc:creator>Mangan, Thomas (DPH)</dc:creator>
  <lastModifiedBy/>
  <lastPrinted>2015-11-02T18:02:00Z</lastPrinted>
  <dcterms:modified xsi:type="dcterms:W3CDTF">2015-11-10T22:57:00Z</dcterms:modified>
  <revision>2</revision>
</coreProperties>
</file>