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1D33" w14:textId="74F85367" w:rsidR="0094583C" w:rsidRPr="000C0726" w:rsidRDefault="0094583C" w:rsidP="0094583C">
      <w:pPr>
        <w:pStyle w:val="Heading1"/>
      </w:pPr>
      <w:r w:rsidRPr="000C0726">
        <w:t>Mass</w:t>
      </w:r>
      <w:r w:rsidR="0099528F">
        <w:t>H</w:t>
      </w:r>
      <w:r w:rsidRPr="000C0726">
        <w:t>ealth Prescription and Medical Necessity Review Form for Absorbent Products</w:t>
      </w:r>
    </w:p>
    <w:p w14:paraId="1F95F623" w14:textId="53A2218A" w:rsidR="0094583C" w:rsidRPr="00977DEB" w:rsidRDefault="0094583C" w:rsidP="0094583C">
      <w:r w:rsidRPr="00977DEB">
        <w:t>MassHealth</w:t>
      </w:r>
      <w:r w:rsidRPr="00977DEB">
        <w:br/>
        <w:t>The Commonwealth of Massachusetts</w:t>
      </w:r>
      <w:r w:rsidRPr="00977DEB">
        <w:br/>
        <w:t>Executive Office of Health and Human Services</w:t>
      </w:r>
    </w:p>
    <w:p w14:paraId="57105090" w14:textId="0C0141B5" w:rsidR="0094583C" w:rsidRDefault="0094583C" w:rsidP="0094583C">
      <w:r>
        <w:t xml:space="preserve">Sections 1, 2, 3, and 4 may be completed by the provider of DME or the </w:t>
      </w:r>
      <w:r w:rsidR="009E5A31">
        <w:t>ordering practitioner</w:t>
      </w:r>
      <w:r>
        <w:t xml:space="preserve">. Section 5 must be completed by the provider of DME. Sections 4A, 6, and 7 must be filled out by the </w:t>
      </w:r>
      <w:r w:rsidR="009E5A31">
        <w:t>ordering practitioner.</w:t>
      </w:r>
    </w:p>
    <w:p w14:paraId="27EF98D4" w14:textId="77777777" w:rsidR="0094583C" w:rsidRPr="00977DEB" w:rsidRDefault="0094583C" w:rsidP="0094583C">
      <w:pPr>
        <w:pStyle w:val="Heading2"/>
      </w:pPr>
      <w:r>
        <w:t>Section 1</w:t>
      </w:r>
    </w:p>
    <w:p w14:paraId="2DC6C1CD" w14:textId="77777777" w:rsidR="0094583C" w:rsidRDefault="0094583C" w:rsidP="00CB1B04">
      <w:pPr>
        <w:spacing w:after="0"/>
      </w:pPr>
      <w:r>
        <w:t xml:space="preserve">Member Name </w:t>
      </w:r>
      <w:r>
        <w:br/>
        <w:t>Date of Delivery</w:t>
      </w:r>
    </w:p>
    <w:p w14:paraId="69281E40" w14:textId="77777777" w:rsidR="00CB1B04" w:rsidRDefault="00CB1B04" w:rsidP="00CB1B04">
      <w:pPr>
        <w:spacing w:after="0"/>
      </w:pPr>
    </w:p>
    <w:p w14:paraId="5C2C2AC7" w14:textId="77777777" w:rsidR="00CB1B04" w:rsidRDefault="0094583C" w:rsidP="00CB1B04">
      <w:pPr>
        <w:spacing w:after="0"/>
      </w:pPr>
      <w:r>
        <w:t xml:space="preserve">Address </w:t>
      </w:r>
      <w:r w:rsidR="00A41D01">
        <w:br/>
      </w:r>
    </w:p>
    <w:p w14:paraId="3D05A592" w14:textId="25690667" w:rsidR="0094583C" w:rsidRDefault="0094583C" w:rsidP="00CB1B04">
      <w:pPr>
        <w:spacing w:after="0"/>
      </w:pPr>
      <w:r>
        <w:br/>
        <w:t>Telephone</w:t>
      </w:r>
    </w:p>
    <w:p w14:paraId="222D78F8" w14:textId="77777777" w:rsidR="00CB1B04" w:rsidRDefault="00CB1B04" w:rsidP="00CB1B04">
      <w:pPr>
        <w:spacing w:after="0"/>
      </w:pPr>
    </w:p>
    <w:p w14:paraId="1CADB28D" w14:textId="257204C3" w:rsidR="0094583C" w:rsidRDefault="0094583C" w:rsidP="00CB1B04">
      <w:pPr>
        <w:spacing w:after="0"/>
      </w:pPr>
      <w:r>
        <w:t xml:space="preserve">MassHealth ID </w:t>
      </w:r>
      <w:r>
        <w:br/>
        <w:t>Date of Birth</w:t>
      </w:r>
      <w:r>
        <w:br/>
        <w:t xml:space="preserve">Gender </w:t>
      </w:r>
      <w:r>
        <w:br/>
        <w:t xml:space="preserve">Height </w:t>
      </w:r>
      <w:r>
        <w:br/>
        <w:t>Weight</w:t>
      </w:r>
    </w:p>
    <w:p w14:paraId="557E0F80" w14:textId="77777777" w:rsidR="00CB1B04" w:rsidRDefault="00CB1B04" w:rsidP="00CB1B04">
      <w:pPr>
        <w:spacing w:after="0"/>
      </w:pPr>
    </w:p>
    <w:p w14:paraId="4EA77CE6" w14:textId="45868A8D" w:rsidR="0094583C" w:rsidRDefault="0094583C" w:rsidP="00CB1B04">
      <w:pPr>
        <w:spacing w:after="0"/>
      </w:pPr>
      <w:r>
        <w:t xml:space="preserve">Primary ICD Code </w:t>
      </w:r>
      <w:r>
        <w:br/>
        <w:t>Description</w:t>
      </w:r>
    </w:p>
    <w:p w14:paraId="1875503B" w14:textId="77777777" w:rsidR="00CB1B04" w:rsidRDefault="00CB1B04" w:rsidP="00CB1B04">
      <w:pPr>
        <w:spacing w:after="0"/>
      </w:pPr>
    </w:p>
    <w:p w14:paraId="0A6F6DCE" w14:textId="602577E4" w:rsidR="0094583C" w:rsidRDefault="0094583C" w:rsidP="00CB1B04">
      <w:pPr>
        <w:spacing w:after="0"/>
      </w:pPr>
      <w:r>
        <w:t xml:space="preserve">Secondary ICD Code </w:t>
      </w:r>
      <w:r>
        <w:br/>
        <w:t xml:space="preserve">Description </w:t>
      </w:r>
    </w:p>
    <w:p w14:paraId="6FD4410A" w14:textId="77777777" w:rsidR="0094583C" w:rsidRDefault="0094583C" w:rsidP="0094583C">
      <w:pPr>
        <w:pStyle w:val="Heading2"/>
      </w:pPr>
      <w:r>
        <w:t>Section 2</w:t>
      </w:r>
    </w:p>
    <w:p w14:paraId="3CD0083B" w14:textId="0537F7DC" w:rsidR="0094583C" w:rsidRDefault="009E5A31" w:rsidP="00CB1B04">
      <w:pPr>
        <w:spacing w:after="0"/>
      </w:pPr>
      <w:r>
        <w:t xml:space="preserve">Ordering Practitioner’s </w:t>
      </w:r>
      <w:r w:rsidR="0094583C">
        <w:t xml:space="preserve">Name </w:t>
      </w:r>
      <w:r>
        <w:br/>
      </w:r>
      <w:r w:rsidR="0094583C">
        <w:t>NPI</w:t>
      </w:r>
    </w:p>
    <w:p w14:paraId="607FE510" w14:textId="77777777" w:rsidR="00CB1B04" w:rsidRDefault="00CB1B04" w:rsidP="00CB1B04">
      <w:pPr>
        <w:spacing w:after="0"/>
      </w:pPr>
    </w:p>
    <w:p w14:paraId="13D892FB" w14:textId="49276F77" w:rsidR="0094583C" w:rsidRDefault="0094583C" w:rsidP="00CB1B04">
      <w:pPr>
        <w:spacing w:after="0"/>
      </w:pPr>
      <w:r>
        <w:t>Address</w:t>
      </w:r>
    </w:p>
    <w:p w14:paraId="4270BB35" w14:textId="77777777" w:rsidR="00CB1B04" w:rsidRDefault="00CB1B04" w:rsidP="00CB1B04">
      <w:pPr>
        <w:spacing w:after="0"/>
      </w:pPr>
    </w:p>
    <w:p w14:paraId="768B6EF6" w14:textId="6A417E94" w:rsidR="0094583C" w:rsidRDefault="0094583C" w:rsidP="00CB1B04">
      <w:pPr>
        <w:spacing w:after="0"/>
      </w:pPr>
      <w:r>
        <w:t xml:space="preserve">Telephone </w:t>
      </w:r>
      <w:r>
        <w:br/>
        <w:t xml:space="preserve">Fax </w:t>
      </w:r>
    </w:p>
    <w:p w14:paraId="5E2CD404" w14:textId="77777777" w:rsidR="0094583C" w:rsidRDefault="0094583C" w:rsidP="0094583C">
      <w:pPr>
        <w:pStyle w:val="Heading2"/>
      </w:pPr>
      <w:r>
        <w:lastRenderedPageBreak/>
        <w:t>Section 3</w:t>
      </w:r>
    </w:p>
    <w:p w14:paraId="78CE9902" w14:textId="6DA1F072" w:rsidR="0094583C" w:rsidRDefault="0094583C" w:rsidP="00CB1B04">
      <w:pPr>
        <w:spacing w:after="0"/>
      </w:pPr>
      <w:r>
        <w:t xml:space="preserve">Name of </w:t>
      </w:r>
      <w:r w:rsidR="00994CD5">
        <w:t>P</w:t>
      </w:r>
      <w:r>
        <w:t xml:space="preserve">rovider of DME </w:t>
      </w:r>
      <w:r>
        <w:br/>
        <w:t>NPI</w:t>
      </w:r>
    </w:p>
    <w:p w14:paraId="3C9C13E5" w14:textId="77777777" w:rsidR="00CB1B04" w:rsidRDefault="00CB1B04" w:rsidP="00CB1B04">
      <w:pPr>
        <w:spacing w:after="0"/>
      </w:pPr>
    </w:p>
    <w:p w14:paraId="28D0CFB9" w14:textId="79CAA6D5" w:rsidR="0094583C" w:rsidRDefault="0094583C" w:rsidP="00CB1B04">
      <w:pPr>
        <w:spacing w:after="0"/>
      </w:pPr>
      <w:r>
        <w:t>Address</w:t>
      </w:r>
    </w:p>
    <w:p w14:paraId="7586F838" w14:textId="77777777" w:rsidR="00CB1B04" w:rsidRDefault="00CB1B04" w:rsidP="00CB1B04">
      <w:pPr>
        <w:spacing w:after="0"/>
      </w:pPr>
    </w:p>
    <w:p w14:paraId="6DBDB88E" w14:textId="1B58E5DD" w:rsidR="0094583C" w:rsidRDefault="0094583C" w:rsidP="00CB1B04">
      <w:pPr>
        <w:spacing w:after="0"/>
      </w:pPr>
      <w:r>
        <w:t xml:space="preserve">Telephone </w:t>
      </w:r>
      <w:r>
        <w:br/>
        <w:t>Fax</w:t>
      </w:r>
    </w:p>
    <w:p w14:paraId="225E2350" w14:textId="77777777" w:rsidR="0094583C" w:rsidRDefault="0094583C" w:rsidP="0094583C">
      <w:pPr>
        <w:pStyle w:val="Heading2"/>
      </w:pPr>
      <w:r>
        <w:t>Section 4</w:t>
      </w:r>
    </w:p>
    <w:p w14:paraId="107D7421" w14:textId="5FC0C86A" w:rsidR="0094583C" w:rsidRDefault="0094583C" w:rsidP="00CB1B04">
      <w:pPr>
        <w:spacing w:after="0"/>
      </w:pPr>
      <w:r w:rsidRPr="00991641">
        <w:t>Place checkmark beside item requested and enter the appropriate size,</w:t>
      </w:r>
      <w:r>
        <w:t xml:space="preserve"> </w:t>
      </w:r>
      <w:r w:rsidRPr="00991641">
        <w:t>HCPCS code, and modifier.</w:t>
      </w:r>
      <w:r w:rsidR="00974AAF">
        <w:t xml:space="preserve"> </w:t>
      </w:r>
      <w:r w:rsidR="00974AAF" w:rsidRPr="00974AAF">
        <w:t>See section 4 of instruction page for daily allowable units for each product.</w:t>
      </w:r>
    </w:p>
    <w:p w14:paraId="1062F48B" w14:textId="77777777" w:rsidR="00CB1B04" w:rsidRPr="00991641" w:rsidRDefault="00CB1B04" w:rsidP="00CB1B04">
      <w:pPr>
        <w:spacing w:after="0"/>
      </w:pPr>
    </w:p>
    <w:p w14:paraId="0CDA150B" w14:textId="7DF084CF" w:rsidR="000102D5" w:rsidRDefault="00985ADD" w:rsidP="00985ADD">
      <w:pPr>
        <w:spacing w:after="0"/>
      </w:pPr>
      <w:r>
        <w:t xml:space="preserve">1. Item Requested </w:t>
      </w:r>
      <w:r w:rsidR="00974AAF">
        <w:t>Brief/</w:t>
      </w:r>
      <w:r w:rsidR="0094583C">
        <w:t>Diaper</w:t>
      </w:r>
      <w:r>
        <w:t>:</w:t>
      </w:r>
      <w:r w:rsidR="0094583C">
        <w:t xml:space="preserve"> </w:t>
      </w:r>
    </w:p>
    <w:p w14:paraId="37DCD514" w14:textId="1D2C3FA2" w:rsidR="0094583C" w:rsidRDefault="0094583C" w:rsidP="00CB1B04">
      <w:pPr>
        <w:spacing w:after="0"/>
        <w:ind w:left="270"/>
      </w:pPr>
      <w:r>
        <w:t>Reusable Disposable Adult Child</w:t>
      </w:r>
      <w:r w:rsidR="00974AAF">
        <w:t xml:space="preserve"> </w:t>
      </w:r>
      <w:r>
        <w:br/>
        <w:t>Size</w:t>
      </w:r>
      <w:r>
        <w:br/>
        <w:t xml:space="preserve">HCPCS Code </w:t>
      </w:r>
      <w:r>
        <w:br/>
        <w:t xml:space="preserve">Modifier </w:t>
      </w:r>
    </w:p>
    <w:p w14:paraId="6A64C86D" w14:textId="77777777" w:rsidR="00CB1B04" w:rsidRDefault="00CB1B04" w:rsidP="00CB1B04">
      <w:pPr>
        <w:spacing w:after="0"/>
        <w:ind w:left="270"/>
      </w:pPr>
    </w:p>
    <w:p w14:paraId="4A73A9E0" w14:textId="1891C578" w:rsidR="00D71053" w:rsidRDefault="00985ADD" w:rsidP="4275258B">
      <w:pPr>
        <w:spacing w:after="0"/>
      </w:pPr>
      <w:r>
        <w:t xml:space="preserve">2. </w:t>
      </w:r>
      <w:r w:rsidR="0094583C">
        <w:t xml:space="preserve">Item Requested </w:t>
      </w:r>
      <w:r w:rsidR="00E11327">
        <w:t>Protective underwear</w:t>
      </w:r>
      <w:r w:rsidR="0094583C">
        <w:t>/</w:t>
      </w:r>
      <w:r w:rsidR="009B31E3">
        <w:t>p</w:t>
      </w:r>
      <w:r w:rsidR="0094583C">
        <w:t xml:space="preserve">ull-on: </w:t>
      </w:r>
    </w:p>
    <w:p w14:paraId="2DE737DC" w14:textId="7B1E0A07" w:rsidR="0094583C" w:rsidRDefault="0094583C" w:rsidP="00985ADD">
      <w:pPr>
        <w:ind w:left="270"/>
      </w:pPr>
      <w:r w:rsidRPr="00E13EF8">
        <w:t>Reusable Disposable Adult Child</w:t>
      </w:r>
      <w:r>
        <w:br/>
      </w:r>
      <w:r w:rsidRPr="00E13EF8">
        <w:t>Size</w:t>
      </w:r>
      <w:r>
        <w:br/>
      </w:r>
      <w:r w:rsidRPr="00E13EF8">
        <w:t xml:space="preserve">HCPCS Code </w:t>
      </w:r>
      <w:r>
        <w:br/>
      </w:r>
      <w:r w:rsidRPr="00E13EF8">
        <w:t xml:space="preserve">Modifier </w:t>
      </w:r>
    </w:p>
    <w:p w14:paraId="1A56B35D" w14:textId="5E496EBB" w:rsidR="0094583C" w:rsidRDefault="00985ADD" w:rsidP="00985ADD">
      <w:pPr>
        <w:ind w:left="270" w:hanging="270"/>
      </w:pPr>
      <w:r>
        <w:t xml:space="preserve">3. </w:t>
      </w:r>
      <w:r w:rsidR="0094583C">
        <w:t xml:space="preserve">Item Requested </w:t>
      </w:r>
      <w:r w:rsidR="0094583C" w:rsidRPr="00E13EF8">
        <w:t>Insert/liner</w:t>
      </w:r>
      <w:r>
        <w:t>:</w:t>
      </w:r>
      <w:r w:rsidR="0094583C">
        <w:br/>
      </w:r>
      <w:r w:rsidR="0094583C" w:rsidRPr="00E13EF8">
        <w:t>Size</w:t>
      </w:r>
      <w:r w:rsidR="0094583C">
        <w:br/>
      </w:r>
      <w:r w:rsidR="0094583C" w:rsidRPr="00E13EF8">
        <w:t xml:space="preserve">HCPCS Code </w:t>
      </w:r>
      <w:r w:rsidR="0094583C">
        <w:br/>
      </w:r>
      <w:r w:rsidR="0094583C" w:rsidRPr="00E13EF8">
        <w:t xml:space="preserve">Modifier </w:t>
      </w:r>
    </w:p>
    <w:p w14:paraId="0B2BB25B" w14:textId="609C47AA" w:rsidR="0094583C" w:rsidRDefault="00985ADD" w:rsidP="00985ADD">
      <w:pPr>
        <w:ind w:left="270" w:hanging="270"/>
      </w:pPr>
      <w:r>
        <w:t xml:space="preserve">4. </w:t>
      </w:r>
      <w:r w:rsidR="0094583C">
        <w:t xml:space="preserve">Item Requested </w:t>
      </w:r>
      <w:r w:rsidR="0094583C" w:rsidRPr="00E13EF8">
        <w:t>Disposable underpad/bedpad</w:t>
      </w:r>
      <w:r>
        <w:t>:</w:t>
      </w:r>
      <w:r w:rsidR="0094583C">
        <w:br/>
      </w:r>
      <w:r w:rsidR="0094583C" w:rsidRPr="00E13EF8">
        <w:t>Size</w:t>
      </w:r>
      <w:r w:rsidR="0094583C">
        <w:br/>
      </w:r>
      <w:r w:rsidR="0094583C" w:rsidRPr="00E13EF8">
        <w:t xml:space="preserve">HCPCS Code </w:t>
      </w:r>
      <w:r w:rsidR="0094583C">
        <w:br/>
      </w:r>
      <w:r w:rsidR="0094583C" w:rsidRPr="00E13EF8">
        <w:t xml:space="preserve">Modifier </w:t>
      </w:r>
    </w:p>
    <w:p w14:paraId="2666100C" w14:textId="50702F6E" w:rsidR="0094583C" w:rsidRDefault="00985ADD" w:rsidP="00985ADD">
      <w:pPr>
        <w:ind w:left="270" w:hanging="270"/>
      </w:pPr>
      <w:r>
        <w:t xml:space="preserve">5. </w:t>
      </w:r>
      <w:r w:rsidR="0094583C">
        <w:t xml:space="preserve">Item Requested </w:t>
      </w:r>
      <w:r w:rsidR="0094583C" w:rsidRPr="00E13EF8">
        <w:t>Reusable underpad/bedpad</w:t>
      </w:r>
      <w:r>
        <w:t>:</w:t>
      </w:r>
      <w:r w:rsidR="0094583C">
        <w:br/>
      </w:r>
      <w:r w:rsidR="0094583C" w:rsidRPr="00E13EF8">
        <w:t>Size</w:t>
      </w:r>
      <w:r w:rsidR="0094583C">
        <w:br/>
      </w:r>
      <w:r w:rsidR="0094583C" w:rsidRPr="00E13EF8">
        <w:t xml:space="preserve">HCPCS Code </w:t>
      </w:r>
      <w:r w:rsidR="0094583C">
        <w:br/>
      </w:r>
      <w:r w:rsidR="0094583C" w:rsidRPr="00E13EF8">
        <w:t xml:space="preserve">Modifier </w:t>
      </w:r>
    </w:p>
    <w:p w14:paraId="34825EAC" w14:textId="18FFA637" w:rsidR="0094583C" w:rsidRDefault="00985ADD" w:rsidP="00985ADD">
      <w:pPr>
        <w:ind w:left="270" w:hanging="270"/>
      </w:pPr>
      <w:r>
        <w:t xml:space="preserve">6. </w:t>
      </w:r>
      <w:r w:rsidR="0094583C">
        <w:t xml:space="preserve">Is this a </w:t>
      </w:r>
      <w:r w:rsidR="0094583C" w:rsidRPr="4275258B">
        <w:rPr>
          <w:b/>
          <w:bCs/>
        </w:rPr>
        <w:t>request to exceed the quantity limits</w:t>
      </w:r>
      <w:r w:rsidR="0094583C">
        <w:t xml:space="preserve"> for any absorbent product? </w:t>
      </w:r>
      <w:r>
        <w:br/>
      </w:r>
      <w:r w:rsidR="0094583C">
        <w:t>Yes No</w:t>
      </w:r>
      <w:r>
        <w:br/>
      </w:r>
      <w:r w:rsidR="0094583C">
        <w:lastRenderedPageBreak/>
        <w:t>If yes, current prior</w:t>
      </w:r>
      <w:r w:rsidR="00893A95">
        <w:t xml:space="preserve"> </w:t>
      </w:r>
      <w:r w:rsidR="0094583C">
        <w:t>authorization (PA) no.:</w:t>
      </w:r>
      <w:r>
        <w:br/>
      </w:r>
      <w:r w:rsidR="0094583C">
        <w:t xml:space="preserve">If yes, documentation must be submitted in accordance with Section 6, Question </w:t>
      </w:r>
      <w:r w:rsidR="00F913CF">
        <w:t>1</w:t>
      </w:r>
      <w:r w:rsidR="00E11327">
        <w:t>0</w:t>
      </w:r>
      <w:r w:rsidR="0094583C">
        <w:t>.</w:t>
      </w:r>
    </w:p>
    <w:p w14:paraId="0876BCD0" w14:textId="38D61376" w:rsidR="0094583C" w:rsidRPr="00E56BF2" w:rsidRDefault="00985ADD" w:rsidP="00985ADD">
      <w:pPr>
        <w:ind w:left="270" w:hanging="270"/>
      </w:pPr>
      <w:r>
        <w:t xml:space="preserve">7. </w:t>
      </w:r>
      <w:r w:rsidR="0094583C">
        <w:t xml:space="preserve">Is this a </w:t>
      </w:r>
      <w:r w:rsidR="0094583C" w:rsidRPr="007F11AC">
        <w:rPr>
          <w:b/>
          <w:bCs/>
        </w:rPr>
        <w:t>request to change the size</w:t>
      </w:r>
      <w:r w:rsidR="0094583C">
        <w:t xml:space="preserve"> of absorbent products? Yes No</w:t>
      </w:r>
      <w:r w:rsidR="0094583C">
        <w:br/>
        <w:t xml:space="preserve">If yes, current </w:t>
      </w:r>
      <w:r w:rsidR="00F913CF">
        <w:t>prior authorization (PA)</w:t>
      </w:r>
      <w:r w:rsidR="0094583C">
        <w:t xml:space="preserve"> no.: </w:t>
      </w:r>
    </w:p>
    <w:p w14:paraId="4E36203F" w14:textId="77777777" w:rsidR="0094583C" w:rsidRDefault="0094583C" w:rsidP="0094583C">
      <w:r w:rsidRPr="00E56BF2">
        <w:rPr>
          <w:rStyle w:val="Heading2Char"/>
          <w:rFonts w:eastAsia="Calibri"/>
        </w:rPr>
        <w:t>Section 4A</w:t>
      </w:r>
      <w:r>
        <w:t xml:space="preserve"> </w:t>
      </w:r>
    </w:p>
    <w:p w14:paraId="0D8002EE" w14:textId="3E91B249" w:rsidR="0094583C" w:rsidRDefault="000B0DEA" w:rsidP="0094583C">
      <w:r>
        <w:t>(</w:t>
      </w:r>
      <w:r w:rsidR="0094583C">
        <w:t>Must be completed by</w:t>
      </w:r>
      <w:r w:rsidR="009E5A31">
        <w:t xml:space="preserve"> the ordering practitioner </w:t>
      </w:r>
      <w:r w:rsidR="00E11327">
        <w:t>or their staff.</w:t>
      </w:r>
      <w:r>
        <w:t>)</w:t>
      </w:r>
    </w:p>
    <w:p w14:paraId="02FD2979" w14:textId="03B33D1E" w:rsidR="0094583C" w:rsidRDefault="00985ADD" w:rsidP="00985ADD">
      <w:pPr>
        <w:ind w:left="270" w:hanging="270"/>
      </w:pPr>
      <w:r>
        <w:t xml:space="preserve">1. </w:t>
      </w:r>
      <w:r w:rsidR="0094583C">
        <w:t xml:space="preserve">Daily Units </w:t>
      </w:r>
      <w:r w:rsidR="0094583C">
        <w:br/>
        <w:t xml:space="preserve">No. of Monthly Refills </w:t>
      </w:r>
      <w:r w:rsidR="0094583C">
        <w:br/>
        <w:t xml:space="preserve">Length of </w:t>
      </w:r>
      <w:r w:rsidR="00877070">
        <w:t>N</w:t>
      </w:r>
      <w:r w:rsidR="0094583C">
        <w:t>eed</w:t>
      </w:r>
    </w:p>
    <w:p w14:paraId="452CC599" w14:textId="644D9F9F" w:rsidR="0094583C" w:rsidRDefault="00985ADD" w:rsidP="00985ADD">
      <w:pPr>
        <w:ind w:left="270" w:hanging="270"/>
      </w:pPr>
      <w:r>
        <w:t xml:space="preserve">2. </w:t>
      </w:r>
      <w:r w:rsidR="0094583C">
        <w:t xml:space="preserve">Daily Units </w:t>
      </w:r>
      <w:r w:rsidR="0094583C">
        <w:br/>
        <w:t xml:space="preserve">No. of Monthly Refills </w:t>
      </w:r>
      <w:r w:rsidR="0094583C">
        <w:br/>
        <w:t xml:space="preserve">Length of </w:t>
      </w:r>
      <w:r w:rsidR="00877070">
        <w:t>N</w:t>
      </w:r>
      <w:r w:rsidR="0094583C">
        <w:t>eed</w:t>
      </w:r>
    </w:p>
    <w:p w14:paraId="61A552BA" w14:textId="099C98A0" w:rsidR="0094583C" w:rsidRPr="00E56BF2" w:rsidRDefault="00985ADD" w:rsidP="00985ADD">
      <w:pPr>
        <w:ind w:left="270" w:hanging="270"/>
      </w:pPr>
      <w:r>
        <w:t xml:space="preserve">3. </w:t>
      </w:r>
      <w:r w:rsidR="0094583C">
        <w:t xml:space="preserve">Daily Units </w:t>
      </w:r>
      <w:r w:rsidR="0094583C">
        <w:br/>
        <w:t xml:space="preserve">No. of Monthly Refills </w:t>
      </w:r>
      <w:r w:rsidR="0094583C">
        <w:br/>
        <w:t xml:space="preserve">Length of </w:t>
      </w:r>
      <w:r w:rsidR="00877070">
        <w:t>N</w:t>
      </w:r>
      <w:r w:rsidR="0094583C">
        <w:t>eed</w:t>
      </w:r>
    </w:p>
    <w:p w14:paraId="1E6399BE" w14:textId="64F553E2" w:rsidR="0094583C" w:rsidRPr="00E56BF2" w:rsidRDefault="00985ADD" w:rsidP="00985ADD">
      <w:pPr>
        <w:ind w:left="270" w:hanging="270"/>
      </w:pPr>
      <w:r>
        <w:t xml:space="preserve">4. </w:t>
      </w:r>
      <w:r w:rsidR="0094583C">
        <w:t xml:space="preserve">Daily Units </w:t>
      </w:r>
      <w:r w:rsidR="0094583C">
        <w:br/>
        <w:t xml:space="preserve">No. of Monthly Refills </w:t>
      </w:r>
      <w:r w:rsidR="0094583C">
        <w:br/>
        <w:t xml:space="preserve">Length of </w:t>
      </w:r>
      <w:r w:rsidR="00877070">
        <w:t>N</w:t>
      </w:r>
      <w:r w:rsidR="0094583C">
        <w:t>eed</w:t>
      </w:r>
    </w:p>
    <w:p w14:paraId="6E0DBE46" w14:textId="63255180" w:rsidR="0094583C" w:rsidRDefault="00985ADD" w:rsidP="00985ADD">
      <w:pPr>
        <w:ind w:left="270" w:hanging="270"/>
      </w:pPr>
      <w:r>
        <w:t xml:space="preserve">5. </w:t>
      </w:r>
      <w:r w:rsidR="0094583C">
        <w:t xml:space="preserve">Daily Units </w:t>
      </w:r>
      <w:r w:rsidR="0094583C">
        <w:br/>
        <w:t xml:space="preserve">No. of Monthly Refills </w:t>
      </w:r>
      <w:r w:rsidR="0094583C">
        <w:br/>
        <w:t xml:space="preserve">Length of </w:t>
      </w:r>
      <w:r w:rsidR="00877070">
        <w:t>N</w:t>
      </w:r>
      <w:r w:rsidR="0094583C">
        <w:t>eed</w:t>
      </w:r>
    </w:p>
    <w:p w14:paraId="3F293127" w14:textId="3FF4B947" w:rsidR="0094583C" w:rsidRPr="00E56BF2" w:rsidRDefault="0094583C" w:rsidP="00FF7B12">
      <w:r>
        <w:br w:type="page"/>
      </w:r>
    </w:p>
    <w:p w14:paraId="16507709" w14:textId="6D510585" w:rsidR="00985ADD" w:rsidRPr="00985ADD" w:rsidRDefault="00985ADD" w:rsidP="00985ADD">
      <w:pPr>
        <w:pStyle w:val="Heading2"/>
        <w:jc w:val="right"/>
        <w:rPr>
          <w:rFonts w:eastAsia="Calibri"/>
          <w:b w:val="0"/>
          <w:bCs w:val="0"/>
          <w:iCs w:val="0"/>
          <w:sz w:val="24"/>
          <w:szCs w:val="24"/>
        </w:rPr>
      </w:pPr>
      <w:r w:rsidRPr="00985ADD">
        <w:rPr>
          <w:rFonts w:eastAsia="Calibri"/>
          <w:b w:val="0"/>
          <w:bCs w:val="0"/>
          <w:iCs w:val="0"/>
          <w:sz w:val="24"/>
          <w:szCs w:val="24"/>
        </w:rPr>
        <w:lastRenderedPageBreak/>
        <w:t xml:space="preserve">Member Name </w:t>
      </w:r>
    </w:p>
    <w:p w14:paraId="2A4F6A41" w14:textId="10EE055D" w:rsidR="0094583C" w:rsidRDefault="0094583C" w:rsidP="0094583C">
      <w:pPr>
        <w:pStyle w:val="Heading2"/>
      </w:pPr>
      <w:r>
        <w:t>Section 5—</w:t>
      </w:r>
      <w:r w:rsidRPr="001A3468">
        <w:t>Provider of DME Attestation, Signature, and Date</w:t>
      </w:r>
    </w:p>
    <w:p w14:paraId="12189A1F" w14:textId="77777777" w:rsidR="00376755" w:rsidRDefault="00D34647" w:rsidP="00F913CF">
      <w:r w:rsidRPr="00D34647">
        <w:t xml:space="preserve">I certify under the pains and penalties of perjury that the information on this form </w:t>
      </w:r>
      <w:r w:rsidR="00D749BA">
        <w:t xml:space="preserve">and </w:t>
      </w:r>
      <w:r w:rsidRPr="00D34647">
        <w:t>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r w:rsidR="00F913CF" w:rsidRPr="00F913CF">
        <w:t xml:space="preserve"> </w:t>
      </w:r>
    </w:p>
    <w:p w14:paraId="6B4AB7E8" w14:textId="2F617513" w:rsidR="005D3C9A" w:rsidRDefault="00376755" w:rsidP="00F913CF">
      <w:r>
        <w:t>For more information, please r</w:t>
      </w:r>
      <w:r w:rsidR="00F913CF">
        <w:t xml:space="preserve">efer to </w:t>
      </w:r>
      <w:r w:rsidR="00EC1DA1">
        <w:t>Durable Medical Equipment</w:t>
      </w:r>
      <w:r w:rsidR="00F913CF">
        <w:t xml:space="preserve"> bulletin 31 and instructions for </w:t>
      </w:r>
      <w:r w:rsidR="00EC1DA1">
        <w:t>S</w:t>
      </w:r>
      <w:r w:rsidR="00F913CF">
        <w:t>ection 5.</w:t>
      </w:r>
    </w:p>
    <w:p w14:paraId="2BEC4EF6" w14:textId="75A48276" w:rsidR="007B03AE" w:rsidRDefault="007B03AE" w:rsidP="0094583C">
      <w:r>
        <w:t xml:space="preserve">DME </w:t>
      </w:r>
      <w:r w:rsidR="00A21571">
        <w:t>p</w:t>
      </w:r>
      <w:r>
        <w:t xml:space="preserve">rovider’s </w:t>
      </w:r>
      <w:r w:rsidR="00A21571">
        <w:t>s</w:t>
      </w:r>
      <w:r>
        <w:t>ignature</w:t>
      </w:r>
    </w:p>
    <w:p w14:paraId="39512BBB" w14:textId="52EBADF1" w:rsidR="0094583C" w:rsidRDefault="007B03AE" w:rsidP="0094583C">
      <w:r>
        <w:t xml:space="preserve">(Wet and electronic signatures are acceptable. </w:t>
      </w:r>
      <w:r w:rsidR="0094583C">
        <w:t>Signature and date stamps, or the signature of anyone other than the provider of DME or a person legally authorized to sign on behalf of a legal entity, are not acceptable.)</w:t>
      </w:r>
    </w:p>
    <w:p w14:paraId="7A077E78" w14:textId="7A7BD957" w:rsidR="0094583C" w:rsidRDefault="00CF150A" w:rsidP="0094583C">
      <w:r>
        <w:t>For wet signature</w:t>
      </w:r>
      <w:r w:rsidR="00376755">
        <w:t>,</w:t>
      </w:r>
      <w:r>
        <w:t xml:space="preserve"> p</w:t>
      </w:r>
      <w:r w:rsidR="0094583C">
        <w:t xml:space="preserve">rint legal name of provider </w:t>
      </w:r>
    </w:p>
    <w:p w14:paraId="68EF9CEB" w14:textId="6AF49C5C" w:rsidR="0094583C" w:rsidRDefault="0094583C" w:rsidP="0094583C">
      <w:r>
        <w:t>Date</w:t>
      </w:r>
    </w:p>
    <w:p w14:paraId="4B63E466" w14:textId="77777777" w:rsidR="0094583C" w:rsidRDefault="0094583C" w:rsidP="0094583C">
      <w:pPr>
        <w:pStyle w:val="Heading2"/>
      </w:pPr>
      <w:r>
        <w:t xml:space="preserve">Section 6 </w:t>
      </w:r>
    </w:p>
    <w:p w14:paraId="523DEEA7" w14:textId="5082A270" w:rsidR="0094583C" w:rsidRDefault="0094583C" w:rsidP="0094583C">
      <w:r>
        <w:t xml:space="preserve">Section 6 must be completed by the member’s </w:t>
      </w:r>
      <w:r w:rsidR="009E5A31">
        <w:t xml:space="preserve">ordering practitioner </w:t>
      </w:r>
      <w:r>
        <w:t xml:space="preserve">or </w:t>
      </w:r>
      <w:r w:rsidR="00E542F7">
        <w:t>their</w:t>
      </w:r>
      <w:r>
        <w:t xml:space="preserve"> staff. Complete all applicable questions and attach any pertinent information (</w:t>
      </w:r>
      <w:r w:rsidR="00EC1DA1">
        <w:t>e.g.</w:t>
      </w:r>
      <w:r w:rsidR="00420395">
        <w:t>,</w:t>
      </w:r>
      <w:r w:rsidR="003545F8">
        <w:t xml:space="preserve"> </w:t>
      </w:r>
      <w:r>
        <w:t>lab tests, medical history and physical examination, clinical notes</w:t>
      </w:r>
      <w:r w:rsidR="00420395">
        <w:t>, etc.</w:t>
      </w:r>
      <w:r>
        <w:t>). Please check all boxes that apply for each question.</w:t>
      </w:r>
    </w:p>
    <w:p w14:paraId="2CF94F17" w14:textId="34FA7E60" w:rsidR="0094583C" w:rsidRDefault="0094583C" w:rsidP="0094583C">
      <w:pPr>
        <w:pStyle w:val="Heading3"/>
      </w:pPr>
      <w:r w:rsidRPr="00B30756">
        <w:t>Answer Questions 1–6 for all requests for absorbent products.</w:t>
      </w:r>
    </w:p>
    <w:p w14:paraId="735BF7B3" w14:textId="547E7F97" w:rsidR="00EE51F5" w:rsidRDefault="00EE51F5" w:rsidP="00EE51F5">
      <w:pPr>
        <w:ind w:left="270" w:hanging="270"/>
      </w:pPr>
      <w:r>
        <w:t xml:space="preserve">1. </w:t>
      </w:r>
      <w:r w:rsidR="0094583C">
        <w:t>Member presents:</w:t>
      </w:r>
      <w:r w:rsidR="0094583C">
        <w:br/>
        <w:t>Stress incontinence</w:t>
      </w:r>
      <w:r w:rsidR="0094583C">
        <w:br/>
        <w:t>Urge incontinence</w:t>
      </w:r>
      <w:r w:rsidR="0094583C">
        <w:br/>
        <w:t>Mixed incontinence</w:t>
      </w:r>
      <w:r w:rsidR="0094583C">
        <w:br/>
        <w:t>Overflow incontinence</w:t>
      </w:r>
      <w:r w:rsidR="0094583C">
        <w:br/>
      </w:r>
      <w:r w:rsidR="00420395">
        <w:t>F</w:t>
      </w:r>
      <w:r w:rsidR="0094583C">
        <w:t>unctional incontinence</w:t>
      </w:r>
      <w:r w:rsidR="0094583C">
        <w:br/>
        <w:t>Indeterminable incontinence</w:t>
      </w:r>
      <w:r w:rsidR="0094583C">
        <w:br/>
        <w:t>Fecal incontinence</w:t>
      </w:r>
      <w:r w:rsidR="0094583C">
        <w:br/>
        <w:t>Other (specify)</w:t>
      </w:r>
      <w:r>
        <w:br w:type="page"/>
      </w:r>
    </w:p>
    <w:p w14:paraId="2A3A7FC5" w14:textId="63539C80" w:rsidR="0094583C" w:rsidRPr="00B30756" w:rsidRDefault="00EE51F5" w:rsidP="00EE51F5">
      <w:pPr>
        <w:ind w:left="270" w:hanging="270"/>
      </w:pPr>
      <w:r>
        <w:lastRenderedPageBreak/>
        <w:t xml:space="preserve">2. </w:t>
      </w:r>
      <w:r w:rsidR="0094583C">
        <w:t>Has a focused medical history and targeted physical exam been performed to detect factors contributing to incontinence</w:t>
      </w:r>
      <w:r w:rsidR="00420395">
        <w:t>,</w:t>
      </w:r>
      <w:r w:rsidR="0094583C">
        <w:t xml:space="preserve"> that</w:t>
      </w:r>
      <w:r w:rsidR="00420395">
        <w:t>, if treated,</w:t>
      </w:r>
      <w:r w:rsidR="0094583C">
        <w:t xml:space="preserve"> could </w:t>
      </w:r>
      <w:proofErr w:type="gramStart"/>
      <w:r w:rsidR="0094583C">
        <w:t>improve</w:t>
      </w:r>
      <w:proofErr w:type="gramEnd"/>
      <w:r w:rsidR="0094583C">
        <w:t xml:space="preserve"> or eliminate incontinence</w:t>
      </w:r>
      <w:r w:rsidR="003545F8">
        <w:t xml:space="preserve"> </w:t>
      </w:r>
      <w:r w:rsidR="003545F8" w:rsidRPr="003545F8">
        <w:t>if treated</w:t>
      </w:r>
      <w:r w:rsidR="0094583C">
        <w:t xml:space="preserve">? (See </w:t>
      </w:r>
      <w:r w:rsidR="0094583C" w:rsidRPr="0085451D">
        <w:rPr>
          <w:i/>
          <w:iCs/>
        </w:rPr>
        <w:t>MassHealth Guidelines for Medical Necessity Determination for Absorbent Products</w:t>
      </w:r>
      <w:r w:rsidR="0094583C">
        <w:t xml:space="preserve"> for specific contributing factors.) Yes No</w:t>
      </w:r>
      <w:r w:rsidR="0094583C">
        <w:br/>
        <w:t>(If yes, attach medical history and physical exam)</w:t>
      </w:r>
    </w:p>
    <w:p w14:paraId="4247CFA9" w14:textId="3A0DD5A0" w:rsidR="00420395" w:rsidRDefault="00EE51F5" w:rsidP="00EE51F5">
      <w:pPr>
        <w:spacing w:after="0"/>
      </w:pPr>
      <w:r>
        <w:t xml:space="preserve">3. </w:t>
      </w:r>
      <w:r w:rsidR="0094583C">
        <w:t>Risk factors identified for developing incontinence:</w:t>
      </w:r>
    </w:p>
    <w:p w14:paraId="69752949" w14:textId="5E1C2055" w:rsidR="00420395" w:rsidRDefault="00420395" w:rsidP="00EE51F5">
      <w:pPr>
        <w:spacing w:after="0"/>
        <w:ind w:left="270"/>
      </w:pPr>
      <w:r w:rsidRPr="00420395">
        <w:t>Genito urological or gynecological disorders</w:t>
      </w:r>
      <w:r w:rsidR="00BD513D">
        <w:t>.</w:t>
      </w:r>
    </w:p>
    <w:p w14:paraId="4F2E1EFA" w14:textId="52B153F6" w:rsidR="00420395" w:rsidRDefault="00420395" w:rsidP="00EE51F5">
      <w:pPr>
        <w:spacing w:after="0"/>
        <w:ind w:left="270"/>
      </w:pPr>
      <w:r w:rsidRPr="00420395">
        <w:t>Lower gastrointestinal tract disorder</w:t>
      </w:r>
    </w:p>
    <w:p w14:paraId="4917762C" w14:textId="60F7A307" w:rsidR="00420395" w:rsidRDefault="00420395" w:rsidP="00EE51F5">
      <w:pPr>
        <w:spacing w:after="0"/>
        <w:ind w:left="270"/>
      </w:pPr>
      <w:r>
        <w:t>Impaired cognitive function</w:t>
      </w:r>
    </w:p>
    <w:p w14:paraId="4946CF8F" w14:textId="2DD06BAC" w:rsidR="00420395" w:rsidRDefault="00420395" w:rsidP="00EE51F5">
      <w:pPr>
        <w:spacing w:after="0"/>
        <w:ind w:left="270"/>
      </w:pPr>
      <w:r>
        <w:t>Neurological disorder</w:t>
      </w:r>
      <w:r>
        <w:br/>
        <w:t>Impaired mobility</w:t>
      </w:r>
    </w:p>
    <w:p w14:paraId="20A59AF8" w14:textId="7D495D7A" w:rsidR="00420395" w:rsidRDefault="00420395" w:rsidP="00EE51F5">
      <w:pPr>
        <w:spacing w:after="0"/>
        <w:ind w:left="270"/>
      </w:pPr>
      <w:r>
        <w:t>Increasing Age</w:t>
      </w:r>
    </w:p>
    <w:p w14:paraId="21447838" w14:textId="526D43C9" w:rsidR="0094583C" w:rsidRDefault="00420395" w:rsidP="00EE51F5">
      <w:pPr>
        <w:spacing w:after="0"/>
        <w:ind w:left="270"/>
      </w:pPr>
      <w:r>
        <w:t>Obesity</w:t>
      </w:r>
      <w:r w:rsidR="0094583C">
        <w:br/>
        <w:t xml:space="preserve">Other (specify) </w:t>
      </w:r>
    </w:p>
    <w:p w14:paraId="39EE9BB0" w14:textId="77777777" w:rsidR="00EE51F5" w:rsidRPr="00B30756" w:rsidRDefault="00EE51F5" w:rsidP="00EE51F5">
      <w:pPr>
        <w:spacing w:after="0"/>
        <w:ind w:left="720"/>
      </w:pPr>
    </w:p>
    <w:p w14:paraId="5AC4B30A" w14:textId="02AB532C" w:rsidR="0094583C" w:rsidRDefault="00EE51F5" w:rsidP="00EE51F5">
      <w:pPr>
        <w:ind w:left="270" w:hanging="270"/>
      </w:pPr>
      <w:r>
        <w:t xml:space="preserve">4. </w:t>
      </w:r>
      <w:r w:rsidR="0094583C">
        <w:t>The following tests/exams have been conducted</w:t>
      </w:r>
      <w:r w:rsidR="00EC1DA1">
        <w:t>.</w:t>
      </w:r>
      <w:r w:rsidR="0094583C">
        <w:t xml:space="preserve"> (</w:t>
      </w:r>
      <w:r w:rsidR="00EC1DA1">
        <w:t>P</w:t>
      </w:r>
      <w:r w:rsidR="0094583C">
        <w:t>lease attach results</w:t>
      </w:r>
      <w:r w:rsidR="00EC1DA1">
        <w:t>.</w:t>
      </w:r>
      <w:r w:rsidR="0094583C">
        <w:t>)</w:t>
      </w:r>
      <w:r w:rsidR="003545F8">
        <w:t>:</w:t>
      </w:r>
      <w:r w:rsidR="0094583C">
        <w:br/>
        <w:t>Urinalysis/culture sensitivity</w:t>
      </w:r>
      <w:r w:rsidR="0094583C">
        <w:br/>
        <w:t>Urological test/consultation</w:t>
      </w:r>
      <w:r w:rsidR="0094583C">
        <w:br/>
        <w:t>Rectal examination</w:t>
      </w:r>
      <w:r w:rsidR="0094583C">
        <w:br/>
        <w:t>Pelvic examination (women)</w:t>
      </w:r>
      <w:r w:rsidR="0094583C">
        <w:br/>
        <w:t>Developmental assessment and prognosis (children)</w:t>
      </w:r>
    </w:p>
    <w:p w14:paraId="47157766" w14:textId="4609D244" w:rsidR="0094583C" w:rsidRPr="00B30756" w:rsidRDefault="00EE51F5" w:rsidP="00EE51F5">
      <w:pPr>
        <w:ind w:left="270" w:hanging="270"/>
      </w:pPr>
      <w:r>
        <w:t xml:space="preserve">5. </w:t>
      </w:r>
      <w:r w:rsidR="0094583C">
        <w:t xml:space="preserve">Have treatments to manage symptoms of incontinence been tried and failed or been partially successful? </w:t>
      </w:r>
      <w:r w:rsidR="005B6047">
        <w:t xml:space="preserve">(For example, behavioral techniques, pharmacologic therapy, and/or surgical intervention) </w:t>
      </w:r>
      <w:r w:rsidR="0094583C">
        <w:t>Yes No</w:t>
      </w:r>
      <w:r w:rsidR="0094583C">
        <w:br/>
        <w:t xml:space="preserve">(If yes, attach clinical evidence of </w:t>
      </w:r>
      <w:r w:rsidR="00BD513D">
        <w:t xml:space="preserve">such </w:t>
      </w:r>
      <w:r w:rsidR="0094583C">
        <w:t xml:space="preserve">treatments, </w:t>
      </w:r>
      <w:r w:rsidR="00BD513D">
        <w:t xml:space="preserve">treatment </w:t>
      </w:r>
      <w:r w:rsidR="0094583C">
        <w:t>results, and member’s responsiveness.)</w:t>
      </w:r>
    </w:p>
    <w:p w14:paraId="1D926C0F" w14:textId="64C24EAF" w:rsidR="0094583C" w:rsidRDefault="00EE51F5" w:rsidP="00EE51F5">
      <w:pPr>
        <w:ind w:left="270" w:hanging="270"/>
      </w:pPr>
      <w:r>
        <w:t xml:space="preserve">6. </w:t>
      </w:r>
      <w:r w:rsidR="00420395">
        <w:t xml:space="preserve">Is it </w:t>
      </w:r>
      <w:r w:rsidR="0094583C">
        <w:t xml:space="preserve">the </w:t>
      </w:r>
      <w:r w:rsidR="00E36C41">
        <w:t xml:space="preserve">ordering practitioner’s </w:t>
      </w:r>
      <w:r w:rsidR="00420395">
        <w:t xml:space="preserve">determination </w:t>
      </w:r>
      <w:r w:rsidR="0094583C">
        <w:t xml:space="preserve">that the product is necessary to manage observable symptoms of incontinence </w:t>
      </w:r>
      <w:r w:rsidR="00420395">
        <w:t xml:space="preserve">in circumstances where </w:t>
      </w:r>
      <w:r w:rsidR="0094583C">
        <w:t>the member or caregiver (family member or guardian) refuses to have a medical history taken, physical exam conducted, and/or treatments accepted for incontinence? Yes No</w:t>
      </w:r>
    </w:p>
    <w:p w14:paraId="09C7A8A3" w14:textId="5C48C7C0" w:rsidR="00420395" w:rsidRDefault="00420395" w:rsidP="00EE51F5">
      <w:pPr>
        <w:ind w:left="270"/>
      </w:pPr>
      <w:r>
        <w:t>(Documentation that the member or caregiver refused medical history,</w:t>
      </w:r>
      <w:r w:rsidR="00FF7B12">
        <w:t xml:space="preserve"> </w:t>
      </w:r>
      <w:r>
        <w:t>examination and/or treatments “against medical advice” must be provided.)</w:t>
      </w:r>
      <w:r>
        <w:br w:type="page"/>
      </w:r>
    </w:p>
    <w:p w14:paraId="24F67354" w14:textId="011711B9" w:rsidR="0094583C" w:rsidRPr="00A20A8E" w:rsidRDefault="0094583C" w:rsidP="4275258B">
      <w:pPr>
        <w:rPr>
          <w:b/>
          <w:bCs/>
        </w:rPr>
      </w:pPr>
      <w:r>
        <w:lastRenderedPageBreak/>
        <w:br/>
      </w:r>
      <w:r>
        <w:br/>
      </w:r>
      <w:r w:rsidRPr="00A20A8E">
        <w:rPr>
          <w:b/>
          <w:bCs/>
        </w:rPr>
        <w:t xml:space="preserve">Answer Question </w:t>
      </w:r>
      <w:r w:rsidR="0005400E" w:rsidRPr="00A20A8E">
        <w:rPr>
          <w:b/>
          <w:bCs/>
        </w:rPr>
        <w:t>7</w:t>
      </w:r>
      <w:r w:rsidRPr="00A20A8E">
        <w:rPr>
          <w:b/>
          <w:bCs/>
        </w:rPr>
        <w:t xml:space="preserve"> if requesting absorbent liners/inserts.</w:t>
      </w:r>
    </w:p>
    <w:p w14:paraId="1DB320CE" w14:textId="76E8FEA1" w:rsidR="0094583C" w:rsidRPr="00835E53" w:rsidRDefault="00B126B3" w:rsidP="00EE51F5">
      <w:r>
        <w:t>7</w:t>
      </w:r>
      <w:r w:rsidR="00EE51F5">
        <w:t xml:space="preserve">. </w:t>
      </w:r>
      <w:r w:rsidR="0094583C">
        <w:t>Does the member report light or infrequent incontinence? Yes No</w:t>
      </w:r>
    </w:p>
    <w:p w14:paraId="7BFE36A7" w14:textId="3CEB6953" w:rsidR="0094583C" w:rsidRDefault="0094583C" w:rsidP="0094583C">
      <w:pPr>
        <w:pStyle w:val="Heading3"/>
      </w:pPr>
      <w:r>
        <w:t xml:space="preserve">Answer Question </w:t>
      </w:r>
      <w:r w:rsidR="0005400E">
        <w:t>8</w:t>
      </w:r>
      <w:r>
        <w:t xml:space="preserve"> if requesting any type of absorbent underpads/bedpads.</w:t>
      </w:r>
    </w:p>
    <w:p w14:paraId="0A8392B2" w14:textId="5E4A2358" w:rsidR="00EE51F5" w:rsidRDefault="00B126B3" w:rsidP="00EE51F5">
      <w:pPr>
        <w:spacing w:after="0"/>
      </w:pPr>
      <w:r>
        <w:t>8</w:t>
      </w:r>
      <w:r w:rsidR="00EE51F5">
        <w:t xml:space="preserve">. </w:t>
      </w:r>
      <w:r w:rsidR="0094583C">
        <w:t xml:space="preserve">Is the member using absorbent products and does the member report leakage? </w:t>
      </w:r>
    </w:p>
    <w:p w14:paraId="06D47AB6" w14:textId="740BFA05" w:rsidR="00EE51F5" w:rsidRDefault="0094583C" w:rsidP="006B489F">
      <w:pPr>
        <w:spacing w:after="0"/>
        <w:ind w:left="270"/>
      </w:pPr>
      <w:r>
        <w:t>Yes No</w:t>
      </w:r>
      <w:r>
        <w:br/>
      </w:r>
    </w:p>
    <w:p w14:paraId="26966E23" w14:textId="77777777" w:rsidR="00EE51F5" w:rsidRDefault="0094583C" w:rsidP="006B489F">
      <w:pPr>
        <w:spacing w:after="120"/>
        <w:ind w:left="270"/>
      </w:pPr>
      <w:r>
        <w:t>Does the member report leakage when there is an indwelling catheter? Yes No</w:t>
      </w:r>
      <w:r>
        <w:br/>
      </w:r>
    </w:p>
    <w:p w14:paraId="6283B13B" w14:textId="20743EB5" w:rsidR="0094583C" w:rsidRDefault="0094583C" w:rsidP="006B489F">
      <w:pPr>
        <w:spacing w:after="120"/>
        <w:ind w:left="270"/>
      </w:pPr>
      <w:r>
        <w:t>Is the member able to reposition independently? Yes No</w:t>
      </w:r>
    </w:p>
    <w:p w14:paraId="71331B58" w14:textId="15C802C2" w:rsidR="0094583C" w:rsidRDefault="0094583C" w:rsidP="0094583C">
      <w:pPr>
        <w:pStyle w:val="Heading3"/>
      </w:pPr>
      <w:r>
        <w:t xml:space="preserve">Answer Question </w:t>
      </w:r>
      <w:r w:rsidR="0005400E">
        <w:t>9</w:t>
      </w:r>
      <w:r>
        <w:t xml:space="preserve"> if requesting </w:t>
      </w:r>
      <w:r w:rsidR="00071190">
        <w:t xml:space="preserve">both </w:t>
      </w:r>
      <w:r>
        <w:t xml:space="preserve">reusable </w:t>
      </w:r>
      <w:r w:rsidR="00071190">
        <w:t xml:space="preserve">and </w:t>
      </w:r>
      <w:r>
        <w:t>disposable underpads/bedpads.</w:t>
      </w:r>
    </w:p>
    <w:p w14:paraId="50ACE2EC" w14:textId="07560950" w:rsidR="0094583C" w:rsidRDefault="0005400E" w:rsidP="00EE51F5">
      <w:r>
        <w:t>9</w:t>
      </w:r>
      <w:r w:rsidR="00EE51F5">
        <w:t xml:space="preserve">. </w:t>
      </w:r>
      <w:r w:rsidR="0094583C">
        <w:t>Does the member report high volume of urine or fecal leakage</w:t>
      </w:r>
      <w:r w:rsidR="00DA36D0">
        <w:t>?</w:t>
      </w:r>
      <w:r w:rsidR="0094583C">
        <w:t xml:space="preserve"> Yes No</w:t>
      </w:r>
    </w:p>
    <w:p w14:paraId="4E3259BC" w14:textId="2D21A439" w:rsidR="008E78B6" w:rsidRDefault="008E78B6" w:rsidP="006B489F">
      <w:pPr>
        <w:ind w:left="450"/>
      </w:pPr>
      <w:r w:rsidRPr="008E78B6">
        <w:t xml:space="preserve">Please provide additional documentation if requesting </w:t>
      </w:r>
      <w:proofErr w:type="gramStart"/>
      <w:r w:rsidRPr="008E78B6">
        <w:t>a number of</w:t>
      </w:r>
      <w:proofErr w:type="gramEnd"/>
      <w:r w:rsidRPr="008E78B6">
        <w:t xml:space="preserve"> units that exceed the maximum allowable.</w:t>
      </w:r>
    </w:p>
    <w:p w14:paraId="6E003BCC" w14:textId="5F3FD38D" w:rsidR="00EE51F5" w:rsidRDefault="00D96A2F" w:rsidP="4275258B">
      <w:r>
        <w:br w:type="page"/>
      </w:r>
    </w:p>
    <w:p w14:paraId="55B3EC60" w14:textId="07B5F424" w:rsidR="009247FC" w:rsidRDefault="00B126B3" w:rsidP="006B489F">
      <w:pPr>
        <w:ind w:left="360" w:hanging="360"/>
      </w:pPr>
      <w:r>
        <w:lastRenderedPageBreak/>
        <w:t>1</w:t>
      </w:r>
      <w:r w:rsidR="0005400E">
        <w:t>0</w:t>
      </w:r>
      <w:r w:rsidR="00EE51F5">
        <w:t xml:space="preserve">. </w:t>
      </w:r>
      <w:r w:rsidR="00D96A2F">
        <w:t>Clinical documentation must be submitted to justify the medical need for a quantity of absorbent product that is above the allowable limit set forth in the MassHealth D</w:t>
      </w:r>
      <w:r w:rsidR="00FA2F5D">
        <w:t>urable Medical Equipment</w:t>
      </w:r>
      <w:r w:rsidR="00D96A2F">
        <w:t xml:space="preserve"> and Oxygen Payment and Coverage Guideline Tool and listed below in </w:t>
      </w:r>
      <w:r w:rsidR="00DF6863">
        <w:t>S</w:t>
      </w:r>
      <w:r w:rsidR="00D96A2F">
        <w:t xml:space="preserve">ection 4 of the instruction page. Refer to MassHealth Guidelines for Medical Necessity Determination for Absorbent Products, Clinical Coverage, Section II.A., for criteria justifying </w:t>
      </w:r>
      <w:proofErr w:type="gramStart"/>
      <w:r w:rsidR="00D96A2F">
        <w:t>a number of</w:t>
      </w:r>
      <w:proofErr w:type="gramEnd"/>
      <w:r w:rsidR="00D96A2F">
        <w:t xml:space="preserve"> units that exceed the maximum allowable.</w:t>
      </w:r>
    </w:p>
    <w:p w14:paraId="73574ECC" w14:textId="0C4856A8" w:rsidR="0094583C" w:rsidRDefault="0094583C" w:rsidP="0094583C">
      <w:pPr>
        <w:pStyle w:val="Heading2"/>
      </w:pPr>
      <w:r>
        <w:t>Section 7—</w:t>
      </w:r>
      <w:r w:rsidR="009E5A31">
        <w:t xml:space="preserve"> Ordering Practitioner’s </w:t>
      </w:r>
      <w:r>
        <w:t xml:space="preserve">Attestation, Signature, and Date </w:t>
      </w:r>
    </w:p>
    <w:p w14:paraId="0402C2ED" w14:textId="347C13F9" w:rsidR="00DF6863" w:rsidRDefault="0094583C" w:rsidP="00F051E6">
      <w:r>
        <w:t xml:space="preserve">I certify under the pains and penalties of perjury that I am the </w:t>
      </w:r>
      <w:r w:rsidR="009E5A31">
        <w:t xml:space="preserve">ordering practitioner </w:t>
      </w:r>
      <w:r>
        <w:t xml:space="preserve"> identified in Section 2 of this form. Any attached statement on my letterhead has been reviewed and signed by me. I certify that the medical necessity information (per 130 CMR 450.204) on this form is true, accurate</w:t>
      </w:r>
      <w:r w:rsidR="00811506">
        <w:t>,</w:t>
      </w:r>
      <w:r>
        <w:t xml:space="preserve"> and complete, to the best of my knowledge. I understand that I may be subject to civil penalties or criminal prosecution for any falsification, omission, or concealment of any material herein.</w:t>
      </w:r>
      <w:r w:rsidR="00F051E6">
        <w:t xml:space="preserve"> </w:t>
      </w:r>
    </w:p>
    <w:p w14:paraId="7776CBE9" w14:textId="1C20610A" w:rsidR="0094583C" w:rsidRDefault="00DF6863" w:rsidP="00F051E6">
      <w:r>
        <w:t>For more information, r</w:t>
      </w:r>
      <w:r w:rsidR="00F051E6">
        <w:t xml:space="preserve">efer to </w:t>
      </w:r>
      <w:r w:rsidR="006B489F">
        <w:t>Durable Medical Equipment B</w:t>
      </w:r>
      <w:r w:rsidR="00F051E6">
        <w:t>ulletin 31 and instructions for section 7.</w:t>
      </w:r>
    </w:p>
    <w:p w14:paraId="453FFE1F" w14:textId="24074A00" w:rsidR="00690866" w:rsidRDefault="009E5A31" w:rsidP="001923D5">
      <w:r>
        <w:t>Ordering practitioner</w:t>
      </w:r>
      <w:r w:rsidR="0094583C">
        <w:t xml:space="preserve"> signature </w:t>
      </w:r>
    </w:p>
    <w:p w14:paraId="35AA1869" w14:textId="11FB1CA9" w:rsidR="006B489F" w:rsidRDefault="006B489F" w:rsidP="001923D5">
      <w:r>
        <w:t>Date</w:t>
      </w:r>
    </w:p>
    <w:p w14:paraId="01C5F18D" w14:textId="6A63B4D6" w:rsidR="006B489F" w:rsidRDefault="0094583C" w:rsidP="006B489F">
      <w:r>
        <w:t>(</w:t>
      </w:r>
      <w:r w:rsidR="00690866">
        <w:t>Wet</w:t>
      </w:r>
      <w:r w:rsidR="001923D5">
        <w:t xml:space="preserve"> and electronic signatures are acceptable</w:t>
      </w:r>
      <w:r w:rsidR="00F051E6">
        <w:t>.</w:t>
      </w:r>
      <w:r w:rsidR="00FE2C26">
        <w:t xml:space="preserve"> </w:t>
      </w:r>
      <w:r w:rsidR="00F051E6">
        <w:t>S</w:t>
      </w:r>
      <w:r w:rsidR="001923D5">
        <w:t xml:space="preserve">ignature and date stamps, or the signature of anyone other than the </w:t>
      </w:r>
      <w:r w:rsidR="009E5A31">
        <w:t>ordering practitioner</w:t>
      </w:r>
      <w:r w:rsidR="001923D5">
        <w:t>, are not</w:t>
      </w:r>
      <w:r w:rsidR="00FE2C26">
        <w:t xml:space="preserve"> acceptable</w:t>
      </w:r>
      <w:r w:rsidR="006B489F">
        <w:t>.</w:t>
      </w:r>
      <w:r>
        <w:t>)</w:t>
      </w:r>
    </w:p>
    <w:p w14:paraId="2379A7C0" w14:textId="69872C93" w:rsidR="0094583C" w:rsidRDefault="0094583C" w:rsidP="006B489F">
      <w:r>
        <w:t>Check applicable credentials: MD NP PA</w:t>
      </w:r>
      <w:r w:rsidR="004542F3">
        <w:t xml:space="preserve"> CN</w:t>
      </w:r>
      <w:r w:rsidR="00690866">
        <w:t>S</w:t>
      </w:r>
    </w:p>
    <w:p w14:paraId="78D8E0D6" w14:textId="47264C0C" w:rsidR="006B489F" w:rsidRDefault="00DF6863" w:rsidP="006B489F">
      <w:r>
        <w:t xml:space="preserve">If </w:t>
      </w:r>
      <w:r w:rsidR="00690866">
        <w:t>wet signature</w:t>
      </w:r>
      <w:r w:rsidR="006B489F">
        <w:t>,</w:t>
      </w:r>
      <w:r w:rsidR="00690866">
        <w:t xml:space="preserve"> p</w:t>
      </w:r>
      <w:r w:rsidR="0094583C">
        <w:t xml:space="preserve">rint </w:t>
      </w:r>
      <w:r w:rsidR="004542F3">
        <w:t xml:space="preserve">legal </w:t>
      </w:r>
      <w:r w:rsidR="0094583C">
        <w:t>name of provider</w:t>
      </w:r>
    </w:p>
    <w:p w14:paraId="0D253F34" w14:textId="6E922D18" w:rsidR="0094583C" w:rsidRDefault="0094583C" w:rsidP="006B489F">
      <w:pPr>
        <w:spacing w:after="120"/>
      </w:pPr>
      <w:r>
        <w:t>Date</w:t>
      </w:r>
    </w:p>
    <w:p w14:paraId="68F6682F" w14:textId="6F24076F" w:rsidR="0094583C" w:rsidRPr="00B626DA" w:rsidRDefault="0094583C" w:rsidP="0094583C">
      <w:r>
        <w:br w:type="page"/>
      </w:r>
    </w:p>
    <w:p w14:paraId="5007B90D" w14:textId="77777777" w:rsidR="0094583C" w:rsidRDefault="0094583C" w:rsidP="0094583C">
      <w:pPr>
        <w:pStyle w:val="Heading2"/>
      </w:pPr>
      <w:r>
        <w:lastRenderedPageBreak/>
        <w:t>Instructions for Completing the MassHealth Prescription and Medical Necessity Review Form for Absorbent Products</w:t>
      </w:r>
    </w:p>
    <w:p w14:paraId="535309BA" w14:textId="4B4A0B78" w:rsidR="0094583C" w:rsidRDefault="0094583C" w:rsidP="0094583C">
      <w:pPr>
        <w:pStyle w:val="Heading3"/>
      </w:pPr>
      <w:r>
        <w:t xml:space="preserve">Sections 1, 2, 3, and 4 may be completed by the </w:t>
      </w:r>
      <w:r w:rsidR="007F0AC8">
        <w:t xml:space="preserve">DME </w:t>
      </w:r>
      <w:r>
        <w:t xml:space="preserve">provider or the </w:t>
      </w:r>
      <w:r w:rsidR="009E5A31">
        <w:t>ordering practitioner</w:t>
      </w:r>
      <w:r>
        <w:t>.</w:t>
      </w:r>
    </w:p>
    <w:p w14:paraId="33A914E4" w14:textId="261C9F1B" w:rsidR="0094583C" w:rsidRDefault="0094583C" w:rsidP="0094583C">
      <w:pPr>
        <w:pStyle w:val="Heading3"/>
      </w:pPr>
      <w:r>
        <w:t xml:space="preserve">Instructions for </w:t>
      </w:r>
      <w:r w:rsidR="00DF6863">
        <w:t>using</w:t>
      </w:r>
      <w:r>
        <w:t xml:space="preserve"> </w:t>
      </w:r>
      <w:r w:rsidR="00DF6863">
        <w:t>t</w:t>
      </w:r>
      <w:r>
        <w:t>his Form</w:t>
      </w:r>
    </w:p>
    <w:p w14:paraId="78932D04" w14:textId="1AA7B9A0" w:rsidR="0094583C" w:rsidRDefault="0094583C" w:rsidP="0094583C">
      <w:r>
        <w:t xml:space="preserve">Providers of DME </w:t>
      </w:r>
      <w:r w:rsidR="00DF6863">
        <w:t xml:space="preserve">are instructed to </w:t>
      </w:r>
      <w:r>
        <w:t xml:space="preserve">use this form when obtaining a </w:t>
      </w:r>
      <w:r w:rsidR="00DF6863">
        <w:t>p</w:t>
      </w:r>
      <w:r>
        <w:t xml:space="preserve">rescription and </w:t>
      </w:r>
      <w:r w:rsidR="00DF6863">
        <w:t>l</w:t>
      </w:r>
      <w:r>
        <w:t xml:space="preserve">etter of </w:t>
      </w:r>
      <w:r w:rsidR="00DF6863">
        <w:t>m</w:t>
      </w:r>
      <w:r>
        <w:t xml:space="preserve">edical </w:t>
      </w:r>
      <w:r w:rsidR="00DF6863">
        <w:t>n</w:t>
      </w:r>
      <w:r>
        <w:t xml:space="preserve">ecessity from the member’s </w:t>
      </w:r>
      <w:r w:rsidR="009E5A31">
        <w:t xml:space="preserve">ordering practitioner </w:t>
      </w:r>
      <w:r>
        <w:t>for absorbent products</w:t>
      </w:r>
      <w:r w:rsidR="00C340EE">
        <w:t xml:space="preserve">, </w:t>
      </w:r>
      <w:r w:rsidR="00AF3178">
        <w:t xml:space="preserve">and </w:t>
      </w:r>
      <w:r w:rsidR="00C340EE">
        <w:t xml:space="preserve">as an attachment to a </w:t>
      </w:r>
      <w:r>
        <w:t>prior</w:t>
      </w:r>
      <w:r w:rsidR="00AF3178">
        <w:t>-</w:t>
      </w:r>
      <w:r>
        <w:t>authorization (PA) request for absorbent products. Providers of DME are responsible for ensuring compliance with applicable MassHealth regulations and guidelines when using this form. MassHealth reserves the right not to accept the form if it is completed improperly or if the provider has failed to meet applicable MassHealth regulations, requirements, and guidelines, including</w:t>
      </w:r>
      <w:r w:rsidR="000D5635">
        <w:t>,</w:t>
      </w:r>
      <w:r>
        <w:t xml:space="preserve"> without limitation</w:t>
      </w:r>
      <w:r w:rsidR="000D5635">
        <w:t>,</w:t>
      </w:r>
      <w:r>
        <w:t xml:space="preserve"> medical necessity requirements. Please refer to the </w:t>
      </w:r>
      <w:r w:rsidRPr="4275258B">
        <w:rPr>
          <w:i/>
          <w:iCs/>
        </w:rPr>
        <w:t>MassHealth Guidelines for Medical Necessity Determination for Absorbent Products</w:t>
      </w:r>
      <w:r>
        <w:t xml:space="preserve"> for further information about required clinical documentation and information that must be submitted for PA requests for absorbent products. A copy of this completed form (including all attachments and supporting documentation) must be maintained in the member’s medical record at the </w:t>
      </w:r>
      <w:r w:rsidR="00D37CE7">
        <w:t xml:space="preserve">ordering practitioner’s </w:t>
      </w:r>
      <w:r>
        <w:t xml:space="preserve">office and at the </w:t>
      </w:r>
      <w:r w:rsidR="00FA2F5D">
        <w:t xml:space="preserve">DME </w:t>
      </w:r>
      <w:r w:rsidR="00AF3178">
        <w:t>provider’s</w:t>
      </w:r>
      <w:r w:rsidR="006A1C29">
        <w:t xml:space="preserve"> </w:t>
      </w:r>
      <w:r>
        <w:t>office.</w:t>
      </w:r>
    </w:p>
    <w:p w14:paraId="4132E984" w14:textId="72A6E3B7" w:rsidR="0094583C" w:rsidRDefault="0094583C" w:rsidP="0094583C">
      <w:pPr>
        <w:pStyle w:val="Heading3"/>
      </w:pPr>
      <w:r>
        <w:t>Section 1</w:t>
      </w:r>
    </w:p>
    <w:p w14:paraId="5935388E" w14:textId="01A1CB1E" w:rsidR="0094583C" w:rsidRDefault="00AF3178" w:rsidP="00AF3178">
      <w:r>
        <w:t>E</w:t>
      </w:r>
      <w:r w:rsidR="00FB155D">
        <w:t xml:space="preserve">nter the </w:t>
      </w:r>
      <w:r>
        <w:t xml:space="preserve">date of </w:t>
      </w:r>
      <w:r w:rsidR="0057186D">
        <w:t xml:space="preserve">delivery </w:t>
      </w:r>
      <w:r>
        <w:t>of the absorbent products at the top of the form</w:t>
      </w:r>
      <w:r w:rsidR="0057186D">
        <w:t xml:space="preserve">. </w:t>
      </w:r>
      <w:r>
        <w:t xml:space="preserve">The date of delivery in </w:t>
      </w:r>
      <w:r w:rsidR="00DF6863">
        <w:t>S</w:t>
      </w:r>
      <w:r>
        <w:t xml:space="preserve">ection 1 at the top of page 1 of the form </w:t>
      </w:r>
      <w:r w:rsidR="0094583C">
        <w:t xml:space="preserve">must match the date </w:t>
      </w:r>
      <w:r>
        <w:t xml:space="preserve">of initial delivery </w:t>
      </w:r>
      <w:r w:rsidR="0094583C">
        <w:t xml:space="preserve">on the delivery slip </w:t>
      </w:r>
      <w:r>
        <w:t>in accordance with</w:t>
      </w:r>
      <w:r w:rsidR="0094583C">
        <w:t xml:space="preserve"> 130 CMR 409.419. Enter the member’s name, address (including apartment number, if applicable), telephone number, MassHealth ID number, date of birth, gender, height, </w:t>
      </w:r>
      <w:r w:rsidR="00C53AC1">
        <w:t xml:space="preserve">and </w:t>
      </w:r>
      <w:r w:rsidR="0094583C">
        <w:t xml:space="preserve">weight, </w:t>
      </w:r>
      <w:r w:rsidR="00A8665A">
        <w:t>and</w:t>
      </w:r>
      <w:r w:rsidR="00C53AC1">
        <w:t xml:space="preserve"> </w:t>
      </w:r>
      <w:r w:rsidR="0094583C">
        <w:t>applicable ICD diagnosis code(s) with their descriptions.</w:t>
      </w:r>
      <w:r>
        <w:t xml:space="preserve"> Once the delivery has been made, enter the date of the delivery in the date of delivery field </w:t>
      </w:r>
      <w:r w:rsidR="00A8665A">
        <w:t>i</w:t>
      </w:r>
      <w:r>
        <w:t>n the upper right corner of Section 1.</w:t>
      </w:r>
    </w:p>
    <w:p w14:paraId="69C783FD" w14:textId="077ADD9E" w:rsidR="0094583C" w:rsidRDefault="0094583C" w:rsidP="0094583C">
      <w:pPr>
        <w:pStyle w:val="Heading3"/>
      </w:pPr>
      <w:r>
        <w:t>Section 2</w:t>
      </w:r>
    </w:p>
    <w:p w14:paraId="261F6A09" w14:textId="2F88E11A" w:rsidR="0094583C" w:rsidRDefault="0094583C" w:rsidP="0094583C">
      <w:r>
        <w:t xml:space="preserve">Enter the </w:t>
      </w:r>
      <w:r w:rsidR="00D37CE7">
        <w:t xml:space="preserve">ordering practitioner’s </w:t>
      </w:r>
      <w:r>
        <w:t>name, NPI number, address, telephone</w:t>
      </w:r>
      <w:r w:rsidR="005E313F">
        <w:t xml:space="preserve"> number</w:t>
      </w:r>
      <w:r>
        <w:t>, and fax number</w:t>
      </w:r>
      <w:r w:rsidR="00A8665A">
        <w:t>s</w:t>
      </w:r>
      <w:r>
        <w:t>.</w:t>
      </w:r>
    </w:p>
    <w:p w14:paraId="1E33AF0B" w14:textId="0F94ACE0" w:rsidR="0094583C" w:rsidRDefault="0094583C" w:rsidP="0094583C">
      <w:pPr>
        <w:pStyle w:val="Heading3"/>
      </w:pPr>
      <w:r>
        <w:t>Section 3</w:t>
      </w:r>
    </w:p>
    <w:p w14:paraId="3FCEEF52" w14:textId="55B8C2DF" w:rsidR="006B489F" w:rsidRDefault="0094583C" w:rsidP="0094583C">
      <w:r>
        <w:t xml:space="preserve">Enter the </w:t>
      </w:r>
      <w:r w:rsidR="00DF6863">
        <w:t xml:space="preserve">DME </w:t>
      </w:r>
      <w:r>
        <w:t>provider</w:t>
      </w:r>
      <w:r w:rsidR="00DF6863">
        <w:t>s</w:t>
      </w:r>
      <w:r>
        <w:t xml:space="preserve"> </w:t>
      </w:r>
      <w:r w:rsidR="00DF6863">
        <w:t>name</w:t>
      </w:r>
      <w:r>
        <w:t>, NPI number, address, telephone</w:t>
      </w:r>
      <w:r w:rsidR="00D50A05">
        <w:t xml:space="preserve"> number</w:t>
      </w:r>
      <w:r>
        <w:t>, and fax number</w:t>
      </w:r>
      <w:r w:rsidR="00917532">
        <w:t>s</w:t>
      </w:r>
      <w:r>
        <w:t>.</w:t>
      </w:r>
    </w:p>
    <w:p w14:paraId="709AAE54" w14:textId="2C18D960" w:rsidR="006B489F" w:rsidRDefault="0094583C" w:rsidP="0094583C">
      <w:r w:rsidRPr="007E13D6">
        <w:rPr>
          <w:b/>
          <w:bCs/>
        </w:rPr>
        <w:t>Section 4</w:t>
      </w:r>
    </w:p>
    <w:p w14:paraId="00BFEAB8" w14:textId="234030BE" w:rsidR="0094583C" w:rsidRDefault="0094583C" w:rsidP="0094583C">
      <w:r>
        <w:t>Place a checkmark beside the item requested. Enter the size, HCPCS code(s), and modifier(s).</w:t>
      </w:r>
    </w:p>
    <w:p w14:paraId="7C5683F8" w14:textId="08385509" w:rsidR="005E6C01" w:rsidRDefault="005E6C01" w:rsidP="007803F8">
      <w:r>
        <w:lastRenderedPageBreak/>
        <w:t xml:space="preserve">MassHealth has adopted minimum </w:t>
      </w:r>
      <w:r w:rsidR="00917532">
        <w:t xml:space="preserve">quality requirements for </w:t>
      </w:r>
      <w:r w:rsidR="00E90D81">
        <w:t xml:space="preserve">certain </w:t>
      </w:r>
      <w:r w:rsidR="00917532">
        <w:t xml:space="preserve">absorbent products (briefs/diapers) </w:t>
      </w:r>
      <w:r w:rsidR="00E90D81">
        <w:t xml:space="preserve">and (protective underwear/pull-on). Please see </w:t>
      </w:r>
      <w:r w:rsidR="00FA2F5D" w:rsidRPr="00224D15">
        <w:t>Durable Medical Equipment Bulletin</w:t>
      </w:r>
      <w:r w:rsidR="00E90D81" w:rsidRPr="00224D15">
        <w:t xml:space="preserve"> </w:t>
      </w:r>
      <w:r w:rsidR="00224D15" w:rsidRPr="00224D15">
        <w:t>36</w:t>
      </w:r>
      <w:r w:rsidR="00E90D81">
        <w:t xml:space="preserve"> </w:t>
      </w:r>
      <w:r w:rsidR="007803F8" w:rsidRPr="00DB5CFF">
        <w:t xml:space="preserve">based on those of the </w:t>
      </w:r>
      <w:r w:rsidRPr="00DB5CFF">
        <w:t xml:space="preserve">National Association </w:t>
      </w:r>
      <w:r w:rsidR="00CA0417" w:rsidRPr="00DB5CFF">
        <w:t>f</w:t>
      </w:r>
      <w:r w:rsidRPr="00DB5CFF">
        <w:t xml:space="preserve">or Continence </w:t>
      </w:r>
      <w:r w:rsidR="007803F8" w:rsidRPr="00DB5CFF">
        <w:t>(NAFC)</w:t>
      </w:r>
      <w:r w:rsidR="14EC8F35">
        <w:t>.</w:t>
      </w:r>
    </w:p>
    <w:p w14:paraId="4ADDBDDD" w14:textId="35AAEA38" w:rsidR="00EF02AA" w:rsidRDefault="00EF02AA" w:rsidP="00EF02AA">
      <w:pPr>
        <w:spacing w:after="0"/>
      </w:pPr>
      <w:r>
        <w:t>Absorbents</w:t>
      </w:r>
      <w:r w:rsidR="00DF6863">
        <w:t>’</w:t>
      </w:r>
      <w:r>
        <w:t xml:space="preserve"> Allowable Units:</w:t>
      </w:r>
    </w:p>
    <w:p w14:paraId="37C99F7A" w14:textId="77777777" w:rsidR="00EF02AA" w:rsidRDefault="00EF02AA" w:rsidP="00EF02AA">
      <w:pPr>
        <w:spacing w:after="0"/>
      </w:pPr>
      <w:r>
        <w:t>Briefs/Diapers:</w:t>
      </w:r>
    </w:p>
    <w:p w14:paraId="4CF7DD24" w14:textId="69427748" w:rsidR="00EF02AA" w:rsidRDefault="00EF02AA" w:rsidP="00EF02AA">
      <w:pPr>
        <w:pStyle w:val="ListParagraph"/>
        <w:numPr>
          <w:ilvl w:val="0"/>
          <w:numId w:val="7"/>
        </w:numPr>
        <w:spacing w:after="0"/>
      </w:pPr>
      <w:r>
        <w:t>allowable units: 8 per day or 248 per month</w:t>
      </w:r>
      <w:r w:rsidR="00E36C41">
        <w:t xml:space="preserve"> (disposable) </w:t>
      </w:r>
      <w:r>
        <w:t xml:space="preserve"> </w:t>
      </w:r>
    </w:p>
    <w:p w14:paraId="77CF7CC3" w14:textId="6FD2E90C" w:rsidR="00EF02AA" w:rsidRDefault="00EF02AA" w:rsidP="4275258B">
      <w:pPr>
        <w:pStyle w:val="ListParagraph"/>
        <w:numPr>
          <w:ilvl w:val="0"/>
          <w:numId w:val="7"/>
        </w:numPr>
        <w:spacing w:after="0"/>
      </w:pPr>
      <w:r>
        <w:t>allowable units: 5 per 3 months (</w:t>
      </w:r>
      <w:r w:rsidR="00DF6863">
        <w:t>r</w:t>
      </w:r>
      <w:r>
        <w:t>eusable)</w:t>
      </w:r>
    </w:p>
    <w:p w14:paraId="6DF237B4" w14:textId="77777777" w:rsidR="00EF02AA" w:rsidRDefault="00EF02AA" w:rsidP="00EF02AA">
      <w:pPr>
        <w:spacing w:after="0"/>
      </w:pPr>
      <w:r>
        <w:t>Protective underwear /Pull-on products:</w:t>
      </w:r>
    </w:p>
    <w:p w14:paraId="004FDFC4" w14:textId="0882B8A2" w:rsidR="00EF02AA" w:rsidRDefault="00EF02AA" w:rsidP="00EF02AA">
      <w:pPr>
        <w:pStyle w:val="ListParagraph"/>
        <w:numPr>
          <w:ilvl w:val="0"/>
          <w:numId w:val="8"/>
        </w:numPr>
        <w:spacing w:after="0"/>
      </w:pPr>
      <w:r>
        <w:t>allowable units: 8 per day or 248 per month (disposable)</w:t>
      </w:r>
    </w:p>
    <w:p w14:paraId="134820EC" w14:textId="591830F0" w:rsidR="00EF02AA" w:rsidRDefault="00EF02AA" w:rsidP="00EF02AA">
      <w:pPr>
        <w:pStyle w:val="ListParagraph"/>
        <w:numPr>
          <w:ilvl w:val="0"/>
          <w:numId w:val="8"/>
        </w:numPr>
        <w:spacing w:after="0"/>
      </w:pPr>
      <w:r>
        <w:t>allowable units: 5 per 3 months (reusable)</w:t>
      </w:r>
    </w:p>
    <w:p w14:paraId="5123B27C" w14:textId="5B05BFE6" w:rsidR="00EF02AA" w:rsidRDefault="00EF02AA" w:rsidP="00EF02AA">
      <w:pPr>
        <w:spacing w:after="0"/>
      </w:pPr>
      <w:r>
        <w:t>Inserts/liners:</w:t>
      </w:r>
    </w:p>
    <w:p w14:paraId="61832275" w14:textId="00943CF0" w:rsidR="00EF02AA" w:rsidRDefault="00EF02AA" w:rsidP="00EF02AA">
      <w:pPr>
        <w:pStyle w:val="ListParagraph"/>
        <w:numPr>
          <w:ilvl w:val="0"/>
          <w:numId w:val="9"/>
        </w:numPr>
        <w:spacing w:after="0"/>
      </w:pPr>
      <w:r>
        <w:t>allowable units: 8 per day or 248 per month.</w:t>
      </w:r>
    </w:p>
    <w:p w14:paraId="7ECDC5A1" w14:textId="77777777" w:rsidR="00EF02AA" w:rsidRDefault="00EF02AA" w:rsidP="00EF02AA">
      <w:pPr>
        <w:spacing w:after="0"/>
      </w:pPr>
      <w:r>
        <w:t>Underpad/bedpad/mattress protector:</w:t>
      </w:r>
    </w:p>
    <w:p w14:paraId="3723BD9B" w14:textId="0A7CAFC0" w:rsidR="00EF02AA" w:rsidRDefault="00EF02AA" w:rsidP="00EF02AA">
      <w:pPr>
        <w:pStyle w:val="ListParagraph"/>
        <w:numPr>
          <w:ilvl w:val="0"/>
          <w:numId w:val="9"/>
        </w:numPr>
        <w:spacing w:after="0"/>
      </w:pPr>
      <w:r>
        <w:t>allowable units: 8 per day or 248 per month (disposable)</w:t>
      </w:r>
    </w:p>
    <w:p w14:paraId="1B83A075" w14:textId="135D368C" w:rsidR="00EF02AA" w:rsidRDefault="00EF02AA" w:rsidP="00EF02AA">
      <w:pPr>
        <w:pStyle w:val="ListParagraph"/>
        <w:numPr>
          <w:ilvl w:val="0"/>
          <w:numId w:val="9"/>
        </w:numPr>
        <w:spacing w:after="0"/>
      </w:pPr>
      <w:r>
        <w:t>allowable units: 2 per month (reusable)</w:t>
      </w:r>
    </w:p>
    <w:p w14:paraId="5D9C44B9" w14:textId="5F131CAC" w:rsidR="0094583C" w:rsidRDefault="0094583C" w:rsidP="0094583C">
      <w:pPr>
        <w:pStyle w:val="Heading3"/>
      </w:pPr>
      <w:r>
        <w:t xml:space="preserve">Section 5 </w:t>
      </w:r>
      <w:r w:rsidR="00E11327">
        <w:t>must be completed by the DME provider.</w:t>
      </w:r>
    </w:p>
    <w:p w14:paraId="1DD5A1EA" w14:textId="425DCA8F" w:rsidR="00281055" w:rsidRPr="00281055" w:rsidRDefault="00281055" w:rsidP="006B489F">
      <w:pPr>
        <w:rPr>
          <w:b/>
          <w:bCs/>
        </w:rPr>
      </w:pPr>
      <w:r w:rsidRPr="00281055">
        <w:t xml:space="preserve">The provider </w:t>
      </w:r>
      <w:r w:rsidR="00416902">
        <w:t xml:space="preserve">of DME </w:t>
      </w:r>
      <w:r w:rsidRPr="00281055">
        <w:t xml:space="preserve">must sign and enter the date the form was completed. By signing the form, the provider is making the certifications </w:t>
      </w:r>
      <w:r w:rsidR="00212C69">
        <w:t xml:space="preserve">listed </w:t>
      </w:r>
      <w:r w:rsidRPr="00281055">
        <w:t xml:space="preserve">above the signature line. The signature of anyone other than the </w:t>
      </w:r>
      <w:r w:rsidR="00416902">
        <w:t xml:space="preserve">provider of </w:t>
      </w:r>
      <w:r w:rsidR="008E0082">
        <w:t>DME</w:t>
      </w:r>
      <w:r w:rsidRPr="00281055">
        <w:t xml:space="preserve"> or a person legally authorized to sign on behalf of a legal entity (if the </w:t>
      </w:r>
      <w:r w:rsidR="00416902">
        <w:t xml:space="preserve">provider of </w:t>
      </w:r>
      <w:r w:rsidR="008E0082">
        <w:t xml:space="preserve">DME </w:t>
      </w:r>
      <w:r w:rsidRPr="00281055">
        <w:t>is a legal entity)</w:t>
      </w:r>
      <w:r w:rsidR="00212C69">
        <w:t>,</w:t>
      </w:r>
      <w:r w:rsidRPr="00281055">
        <w:t xml:space="preserve"> </w:t>
      </w:r>
      <w:r w:rsidR="00212C69">
        <w:t xml:space="preserve">is </w:t>
      </w:r>
      <w:r w:rsidRPr="00281055">
        <w:t xml:space="preserve">not acceptable. Wet signatures </w:t>
      </w:r>
      <w:r w:rsidR="009654A7">
        <w:t xml:space="preserve">and </w:t>
      </w:r>
      <w:r w:rsidRPr="00281055">
        <w:t xml:space="preserve">electronic signatures as defined below and in </w:t>
      </w:r>
      <w:hyperlink r:id="rId9" w:anchor="durable-medical-equipment-" w:history="1">
        <w:r w:rsidR="006B489F" w:rsidRPr="006B489F">
          <w:t>Durable</w:t>
        </w:r>
      </w:hyperlink>
      <w:r w:rsidR="006B489F" w:rsidRPr="006B489F">
        <w:t xml:space="preserve"> Medical Equipment Bulletin 31</w:t>
      </w:r>
      <w:r w:rsidRPr="00281055">
        <w:t xml:space="preserve"> are acceptable.</w:t>
      </w:r>
    </w:p>
    <w:p w14:paraId="27B1599D" w14:textId="6FBA67A5" w:rsidR="00281055" w:rsidRPr="00281055" w:rsidRDefault="00281055" w:rsidP="006B489F">
      <w:pPr>
        <w:rPr>
          <w:b/>
          <w:bCs/>
        </w:rPr>
      </w:pPr>
      <w:r w:rsidRPr="00281055">
        <w:t>MassHealth will accept provider signatures executed by an authorized signatory in any of the following formats</w:t>
      </w:r>
      <w:r w:rsidR="006B489F">
        <w:rPr>
          <w:b/>
          <w:bCs/>
        </w:rPr>
        <w:t>.</w:t>
      </w:r>
    </w:p>
    <w:p w14:paraId="59F447FE" w14:textId="7EC60F7B" w:rsidR="006B489F" w:rsidRPr="006B489F" w:rsidRDefault="006B489F" w:rsidP="006B489F">
      <w:pPr>
        <w:rPr>
          <w:b/>
          <w:bCs/>
        </w:rPr>
      </w:pPr>
      <w:r>
        <w:t xml:space="preserve">1. </w:t>
      </w:r>
      <w:r w:rsidR="00281055" w:rsidRPr="00281055">
        <w:t>Traditional “wet signature” (ink on paper)</w:t>
      </w:r>
    </w:p>
    <w:p w14:paraId="596EB407" w14:textId="5C239B7A" w:rsidR="00281055" w:rsidRPr="00281055" w:rsidRDefault="006B489F" w:rsidP="006B489F">
      <w:pPr>
        <w:spacing w:after="0"/>
        <w:rPr>
          <w:b/>
          <w:bCs/>
        </w:rPr>
      </w:pPr>
      <w:r>
        <w:t xml:space="preserve">2. </w:t>
      </w:r>
      <w:r w:rsidR="00281055" w:rsidRPr="00281055">
        <w:t>Electronic signature that is either</w:t>
      </w:r>
      <w:r w:rsidR="001C655E">
        <w:t>:</w:t>
      </w:r>
    </w:p>
    <w:p w14:paraId="06FD4451" w14:textId="3C1EFC88" w:rsidR="00281055" w:rsidRPr="00281055" w:rsidRDefault="006B489F" w:rsidP="006B489F">
      <w:pPr>
        <w:spacing w:after="0"/>
        <w:ind w:left="270"/>
        <w:rPr>
          <w:b/>
          <w:bCs/>
        </w:rPr>
      </w:pPr>
      <w:r>
        <w:t xml:space="preserve">a. </w:t>
      </w:r>
      <w:r w:rsidR="009C3489">
        <w:t>H</w:t>
      </w:r>
      <w:r w:rsidR="00281055" w:rsidRPr="00281055">
        <w:t>and</w:t>
      </w:r>
      <w:r>
        <w:rPr>
          <w:b/>
          <w:bCs/>
        </w:rPr>
        <w:t>-</w:t>
      </w:r>
      <w:r w:rsidR="00281055" w:rsidRPr="00281055">
        <w:t xml:space="preserve">drawn </w:t>
      </w:r>
      <w:r w:rsidR="009654A7">
        <w:t>with</w:t>
      </w:r>
      <w:r w:rsidR="00281055" w:rsidRPr="00281055">
        <w:t xml:space="preserve"> a mouse or finger </w:t>
      </w:r>
      <w:r w:rsidR="009C3489">
        <w:t xml:space="preserve">if working from </w:t>
      </w:r>
      <w:r w:rsidR="00281055" w:rsidRPr="00281055">
        <w:t>a touch</w:t>
      </w:r>
      <w:r w:rsidR="001C655E">
        <w:t xml:space="preserve"> </w:t>
      </w:r>
      <w:r w:rsidR="00281055" w:rsidRPr="00281055">
        <w:t>screen device</w:t>
      </w:r>
    </w:p>
    <w:p w14:paraId="3D328DC0" w14:textId="7E33345D" w:rsidR="006B489F" w:rsidRDefault="006B489F" w:rsidP="006B489F">
      <w:pPr>
        <w:spacing w:after="0"/>
        <w:ind w:left="270"/>
      </w:pPr>
      <w:r>
        <w:t xml:space="preserve">b. </w:t>
      </w:r>
      <w:r w:rsidR="009C3489">
        <w:t>A</w:t>
      </w:r>
      <w:r w:rsidR="00281055" w:rsidRPr="00281055">
        <w:t>n uploaded picture of the signatory’s hand</w:t>
      </w:r>
      <w:r>
        <w:rPr>
          <w:b/>
          <w:bCs/>
        </w:rPr>
        <w:t>-</w:t>
      </w:r>
      <w:r w:rsidR="00281055" w:rsidRPr="00281055">
        <w:t>drawn signature</w:t>
      </w:r>
      <w:r>
        <w:br w:type="page"/>
      </w:r>
    </w:p>
    <w:p w14:paraId="5774CCAD" w14:textId="3E5A1E00" w:rsidR="00281055" w:rsidRPr="00281055" w:rsidRDefault="006B489F" w:rsidP="006B489F">
      <w:pPr>
        <w:spacing w:after="0"/>
        <w:rPr>
          <w:b/>
          <w:bCs/>
        </w:rPr>
      </w:pPr>
      <w:r>
        <w:lastRenderedPageBreak/>
        <w:t xml:space="preserve">3. </w:t>
      </w:r>
      <w:r w:rsidR="00281055" w:rsidRPr="00281055">
        <w:t xml:space="preserve">Electronic signatures </w:t>
      </w:r>
      <w:r w:rsidR="001C655E">
        <w:t>affixed using</w:t>
      </w:r>
      <w:r w:rsidR="009654A7">
        <w:t xml:space="preserve"> </w:t>
      </w:r>
      <w:r w:rsidR="00281055" w:rsidRPr="00281055">
        <w:t xml:space="preserve">a digital tool </w:t>
      </w:r>
      <w:r w:rsidR="001C655E">
        <w:t>such as</w:t>
      </w:r>
      <w:r w:rsidR="00281055" w:rsidRPr="00281055">
        <w:t>, but not limited to</w:t>
      </w:r>
      <w:r w:rsidR="001C655E">
        <w:t>:</w:t>
      </w:r>
    </w:p>
    <w:p w14:paraId="36DCDF17" w14:textId="5E414DBE" w:rsidR="00281055" w:rsidRPr="00281055" w:rsidRDefault="006B489F" w:rsidP="006B489F">
      <w:pPr>
        <w:spacing w:after="0"/>
        <w:ind w:left="270"/>
        <w:rPr>
          <w:b/>
          <w:bCs/>
        </w:rPr>
      </w:pPr>
      <w:r>
        <w:t xml:space="preserve">a. </w:t>
      </w:r>
      <w:r w:rsidR="00281055" w:rsidRPr="00281055">
        <w:t>Adobe Sign</w:t>
      </w:r>
    </w:p>
    <w:p w14:paraId="526751D1" w14:textId="53B6EBF8" w:rsidR="00281055" w:rsidRDefault="006B489F" w:rsidP="006B489F">
      <w:pPr>
        <w:spacing w:after="0"/>
        <w:ind w:left="270"/>
      </w:pPr>
      <w:r>
        <w:t xml:space="preserve">b. </w:t>
      </w:r>
      <w:r w:rsidR="00281055" w:rsidRPr="00281055">
        <w:t>DocuSign</w:t>
      </w:r>
    </w:p>
    <w:p w14:paraId="08046D4C" w14:textId="77777777" w:rsidR="006B489F" w:rsidRPr="00281055" w:rsidRDefault="006B489F" w:rsidP="006B489F">
      <w:pPr>
        <w:spacing w:after="0"/>
        <w:rPr>
          <w:b/>
          <w:bCs/>
        </w:rPr>
      </w:pPr>
    </w:p>
    <w:p w14:paraId="60BA9E4F" w14:textId="337272A9" w:rsidR="00281055" w:rsidRPr="00281055" w:rsidRDefault="00281055" w:rsidP="006B489F">
      <w:pPr>
        <w:rPr>
          <w:b/>
          <w:bCs/>
        </w:rPr>
      </w:pPr>
      <w:r w:rsidRPr="00281055">
        <w:t xml:space="preserve">If </w:t>
      </w:r>
      <w:r w:rsidR="00DF6863">
        <w:t xml:space="preserve">the provider is </w:t>
      </w:r>
      <w:r w:rsidRPr="00281055">
        <w:t>us</w:t>
      </w:r>
      <w:r w:rsidR="001C655E">
        <w:t>ing an</w:t>
      </w:r>
      <w:r w:rsidRPr="00281055">
        <w:t xml:space="preserve"> electronic signature</w:t>
      </w:r>
      <w:r w:rsidR="001C655E">
        <w:t>,</w:t>
      </w:r>
      <w:r w:rsidRPr="00281055">
        <w:t xml:space="preserve"> </w:t>
      </w:r>
      <w:r w:rsidR="001C655E">
        <w:t xml:space="preserve">the signature </w:t>
      </w:r>
      <w:r w:rsidRPr="00281055">
        <w:t>must be visible, include the signatory’s name and title, and must be accompanied by a signature date.</w:t>
      </w:r>
    </w:p>
    <w:p w14:paraId="72581F4D" w14:textId="3AD8BBB6" w:rsidR="00281055" w:rsidRPr="00281055" w:rsidRDefault="00281055" w:rsidP="006B489F">
      <w:pPr>
        <w:rPr>
          <w:b/>
          <w:bCs/>
        </w:rPr>
      </w:pPr>
      <w:r w:rsidRPr="00281055">
        <w:t xml:space="preserve">One of the following </w:t>
      </w:r>
      <w:r w:rsidR="001C655E" w:rsidRPr="00281055">
        <w:t>not</w:t>
      </w:r>
      <w:r w:rsidR="001C655E">
        <w:t>ations</w:t>
      </w:r>
      <w:r w:rsidR="001C655E" w:rsidRPr="00281055">
        <w:t xml:space="preserve"> </w:t>
      </w:r>
      <w:r w:rsidRPr="00281055">
        <w:t xml:space="preserve">must be included to indicate that the signatory’s name, </w:t>
      </w:r>
      <w:r w:rsidR="000B42A0">
        <w:t>typically</w:t>
      </w:r>
      <w:r w:rsidR="000B42A0" w:rsidRPr="00281055">
        <w:t xml:space="preserve"> </w:t>
      </w:r>
      <w:r w:rsidRPr="00281055">
        <w:t>applied in typed format, was electronically signed</w:t>
      </w:r>
      <w:r w:rsidR="00DF6863">
        <w:t>.</w:t>
      </w:r>
    </w:p>
    <w:p w14:paraId="39B5CEAD" w14:textId="27A5FD6D" w:rsidR="00281055" w:rsidRPr="006B489F" w:rsidRDefault="000B42A0" w:rsidP="006B489F">
      <w:pPr>
        <w:pStyle w:val="ListParagraph"/>
        <w:numPr>
          <w:ilvl w:val="0"/>
          <w:numId w:val="10"/>
        </w:numPr>
        <w:rPr>
          <w:b/>
          <w:bCs/>
        </w:rPr>
      </w:pPr>
      <w:r>
        <w:t>E</w:t>
      </w:r>
      <w:r w:rsidR="00281055" w:rsidRPr="00281055">
        <w:t>lectronically signed by</w:t>
      </w:r>
    </w:p>
    <w:p w14:paraId="0EC68683" w14:textId="25F7FCF1" w:rsidR="00281055" w:rsidRPr="006B489F" w:rsidRDefault="000B42A0" w:rsidP="006B489F">
      <w:pPr>
        <w:pStyle w:val="ListParagraph"/>
        <w:numPr>
          <w:ilvl w:val="0"/>
          <w:numId w:val="10"/>
        </w:numPr>
        <w:rPr>
          <w:b/>
          <w:bCs/>
        </w:rPr>
      </w:pPr>
      <w:r>
        <w:t>A</w:t>
      </w:r>
      <w:r w:rsidR="00281055" w:rsidRPr="00281055">
        <w:t>uthenticated by</w:t>
      </w:r>
    </w:p>
    <w:p w14:paraId="712303E3" w14:textId="35AF61D3" w:rsidR="00281055" w:rsidRPr="006B489F" w:rsidRDefault="000B42A0" w:rsidP="006B489F">
      <w:pPr>
        <w:pStyle w:val="ListParagraph"/>
        <w:numPr>
          <w:ilvl w:val="0"/>
          <w:numId w:val="10"/>
        </w:numPr>
        <w:rPr>
          <w:b/>
          <w:bCs/>
        </w:rPr>
      </w:pPr>
      <w:r>
        <w:t>A</w:t>
      </w:r>
      <w:r w:rsidR="00281055" w:rsidRPr="00281055">
        <w:t>pproved by</w:t>
      </w:r>
    </w:p>
    <w:p w14:paraId="6759136C" w14:textId="24489EF1" w:rsidR="00281055" w:rsidRPr="006B489F" w:rsidRDefault="000B42A0" w:rsidP="006B489F">
      <w:pPr>
        <w:pStyle w:val="ListParagraph"/>
        <w:numPr>
          <w:ilvl w:val="0"/>
          <w:numId w:val="10"/>
        </w:numPr>
        <w:rPr>
          <w:b/>
          <w:bCs/>
        </w:rPr>
      </w:pPr>
      <w:r>
        <w:t>C</w:t>
      </w:r>
      <w:r w:rsidR="00281055" w:rsidRPr="00281055">
        <w:t>ompleted by</w:t>
      </w:r>
    </w:p>
    <w:p w14:paraId="5F4B0F18" w14:textId="11063B60" w:rsidR="00281055" w:rsidRPr="006B489F" w:rsidRDefault="000B42A0" w:rsidP="006B489F">
      <w:pPr>
        <w:pStyle w:val="ListParagraph"/>
        <w:numPr>
          <w:ilvl w:val="0"/>
          <w:numId w:val="10"/>
        </w:numPr>
        <w:rPr>
          <w:b/>
          <w:bCs/>
        </w:rPr>
      </w:pPr>
      <w:r>
        <w:t>F</w:t>
      </w:r>
      <w:r w:rsidR="00281055" w:rsidRPr="00281055">
        <w:t>inalized by</w:t>
      </w:r>
    </w:p>
    <w:p w14:paraId="5D8EE508" w14:textId="372091B7" w:rsidR="00281055" w:rsidRPr="006B489F" w:rsidRDefault="000B42A0" w:rsidP="006B489F">
      <w:pPr>
        <w:pStyle w:val="ListParagraph"/>
        <w:numPr>
          <w:ilvl w:val="0"/>
          <w:numId w:val="10"/>
        </w:numPr>
        <w:rPr>
          <w:b/>
          <w:bCs/>
        </w:rPr>
      </w:pPr>
      <w:r>
        <w:t>S</w:t>
      </w:r>
      <w:r w:rsidR="00281055" w:rsidRPr="00281055">
        <w:t>igned by</w:t>
      </w:r>
    </w:p>
    <w:p w14:paraId="4DF55187" w14:textId="7782EA06" w:rsidR="00281055" w:rsidRPr="006B489F" w:rsidRDefault="000B42A0" w:rsidP="006B489F">
      <w:pPr>
        <w:pStyle w:val="ListParagraph"/>
        <w:numPr>
          <w:ilvl w:val="0"/>
          <w:numId w:val="10"/>
        </w:numPr>
        <w:rPr>
          <w:b/>
          <w:bCs/>
        </w:rPr>
      </w:pPr>
      <w:r>
        <w:t>V</w:t>
      </w:r>
      <w:r w:rsidR="00281055" w:rsidRPr="00281055">
        <w:t>alidated by</w:t>
      </w:r>
    </w:p>
    <w:p w14:paraId="4F0549AB" w14:textId="7458F27F" w:rsidR="0094583C" w:rsidRPr="006B489F" w:rsidRDefault="000B42A0" w:rsidP="006B489F">
      <w:pPr>
        <w:pStyle w:val="ListParagraph"/>
        <w:numPr>
          <w:ilvl w:val="0"/>
          <w:numId w:val="10"/>
        </w:numPr>
        <w:rPr>
          <w:b/>
          <w:bCs/>
        </w:rPr>
      </w:pPr>
      <w:r>
        <w:t>S</w:t>
      </w:r>
      <w:r w:rsidR="00281055" w:rsidRPr="00281055">
        <w:t>ealed by</w:t>
      </w:r>
    </w:p>
    <w:p w14:paraId="18E80FF9" w14:textId="5C2D9B85" w:rsidR="0094583C" w:rsidRDefault="0094583C" w:rsidP="009906D0">
      <w:pPr>
        <w:pStyle w:val="Heading3"/>
        <w:keepNext w:val="0"/>
      </w:pPr>
      <w:r>
        <w:t xml:space="preserve">Sections 4A, </w:t>
      </w:r>
      <w:r w:rsidR="674D6F95">
        <w:t xml:space="preserve">and </w:t>
      </w:r>
      <w:r>
        <w:t xml:space="preserve">6, must be completed by the </w:t>
      </w:r>
      <w:r w:rsidR="00D37CE7">
        <w:t xml:space="preserve">ordering practitioner </w:t>
      </w:r>
      <w:r w:rsidR="00E11327">
        <w:t>or their staff.  Section 7 must be completed by the ordering practitioner.</w:t>
      </w:r>
    </w:p>
    <w:p w14:paraId="19B977AF" w14:textId="5E2DC555" w:rsidR="0094583C" w:rsidRDefault="0094583C" w:rsidP="009906D0">
      <w:pPr>
        <w:pStyle w:val="Heading3"/>
        <w:keepNext w:val="0"/>
      </w:pPr>
      <w:r>
        <w:t>Section 4A</w:t>
      </w:r>
    </w:p>
    <w:p w14:paraId="7B313F33" w14:textId="59F87FE1" w:rsidR="0094583C" w:rsidRDefault="0094583C" w:rsidP="0094583C">
      <w:r>
        <w:t xml:space="preserve">The </w:t>
      </w:r>
      <w:r w:rsidR="00D37CE7">
        <w:t xml:space="preserve">ordering practitioner or their staff </w:t>
      </w:r>
      <w:r>
        <w:t xml:space="preserve"> must enter the total number of monthly units, monthly refills, and </w:t>
      </w:r>
      <w:r w:rsidR="005965C5">
        <w:t xml:space="preserve">the </w:t>
      </w:r>
      <w:r>
        <w:t>expected duration of use of absorbent products</w:t>
      </w:r>
      <w:r w:rsidR="000B42A0">
        <w:t xml:space="preserve"> by the member</w:t>
      </w:r>
      <w:r>
        <w:t>.</w:t>
      </w:r>
    </w:p>
    <w:p w14:paraId="2B52846F" w14:textId="77777777" w:rsidR="0094583C" w:rsidRDefault="0094583C" w:rsidP="0094583C">
      <w:pPr>
        <w:pStyle w:val="Heading3"/>
      </w:pPr>
      <w:r>
        <w:t>Section 6</w:t>
      </w:r>
    </w:p>
    <w:p w14:paraId="17AF6860" w14:textId="06253179" w:rsidR="0094583C" w:rsidRDefault="0094583C" w:rsidP="003E6915">
      <w:r>
        <w:t xml:space="preserve">The member’s </w:t>
      </w:r>
      <w:r w:rsidR="00D37CE7">
        <w:t xml:space="preserve">ordering practitioner </w:t>
      </w:r>
      <w:r>
        <w:t xml:space="preserve">or </w:t>
      </w:r>
      <w:r w:rsidR="005965C5">
        <w:t>their</w:t>
      </w:r>
      <w:r>
        <w:t xml:space="preserve"> staff must answer </w:t>
      </w:r>
      <w:r w:rsidR="00156493">
        <w:t>q</w:t>
      </w:r>
      <w:r>
        <w:t>uestions 1</w:t>
      </w:r>
      <w:r w:rsidR="005965C5">
        <w:t>–</w:t>
      </w:r>
      <w:r>
        <w:t xml:space="preserve">6 if requesting any type of absorbent product. Answer </w:t>
      </w:r>
      <w:r w:rsidR="00156493">
        <w:t>q</w:t>
      </w:r>
      <w:r>
        <w:t xml:space="preserve">uestion </w:t>
      </w:r>
      <w:r w:rsidR="0005400E">
        <w:t>7</w:t>
      </w:r>
      <w:r>
        <w:t xml:space="preserve"> if requesting absorbent inserts or liners. Answer </w:t>
      </w:r>
      <w:r w:rsidR="00156493">
        <w:t>q</w:t>
      </w:r>
      <w:r>
        <w:t xml:space="preserve">uestion </w:t>
      </w:r>
      <w:r w:rsidR="0005400E">
        <w:t>8</w:t>
      </w:r>
      <w:r>
        <w:t xml:space="preserve"> if requesting </w:t>
      </w:r>
      <w:r w:rsidR="00DE320B">
        <w:t>disposable or reusable</w:t>
      </w:r>
      <w:r w:rsidR="00C35A62">
        <w:t xml:space="preserve"> absorbent underpads/bedpads</w:t>
      </w:r>
      <w:r>
        <w:t xml:space="preserve">. </w:t>
      </w:r>
      <w:r w:rsidR="00434407">
        <w:t xml:space="preserve">Answer </w:t>
      </w:r>
      <w:r w:rsidR="00156493">
        <w:t>q</w:t>
      </w:r>
      <w:r w:rsidR="00434407">
        <w:t xml:space="preserve">uestion </w:t>
      </w:r>
      <w:r w:rsidR="0005400E">
        <w:t>9</w:t>
      </w:r>
      <w:r w:rsidR="00434407">
        <w:t xml:space="preserve"> if requesting </w:t>
      </w:r>
      <w:r w:rsidR="0005400E">
        <w:t xml:space="preserve">both </w:t>
      </w:r>
      <w:r w:rsidR="00434407">
        <w:t xml:space="preserve">disposable </w:t>
      </w:r>
      <w:proofErr w:type="gramStart"/>
      <w:r w:rsidR="00434407">
        <w:t>or</w:t>
      </w:r>
      <w:proofErr w:type="gramEnd"/>
      <w:r w:rsidR="00434407">
        <w:t xml:space="preserve"> reusable underpad/bedpads</w:t>
      </w:r>
      <w:r w:rsidR="00DE320B">
        <w:t xml:space="preserve"> to be used in conjunction with each other</w:t>
      </w:r>
      <w:r w:rsidR="00434407">
        <w:t xml:space="preserve">. </w:t>
      </w:r>
      <w:r>
        <w:t xml:space="preserve">Answer </w:t>
      </w:r>
      <w:r w:rsidR="00156493">
        <w:t>q</w:t>
      </w:r>
      <w:r>
        <w:t xml:space="preserve">uestion </w:t>
      </w:r>
      <w:r w:rsidR="00D37CE7">
        <w:t xml:space="preserve">10 </w:t>
      </w:r>
      <w:r>
        <w:t>if requesting quantities of absorbent products that exceed the limits in the MassHealth DME and Oxygen Payment and Coverage Guidelines Tool.</w:t>
      </w:r>
      <w:r w:rsidR="003E6915">
        <w:t xml:space="preserve"> Section 6 must be filled in, and applicable supporting documentation must be attached.</w:t>
      </w:r>
    </w:p>
    <w:p w14:paraId="3F43DA61" w14:textId="1CF82DA4" w:rsidR="0094583C" w:rsidRPr="00563B38" w:rsidRDefault="0094583C" w:rsidP="00563B38">
      <w:pPr>
        <w:rPr>
          <w:rFonts w:ascii="Times New Roman" w:eastAsia="Times New Roman" w:hAnsi="Times New Roman" w:cs="Times New Roman"/>
          <w:b/>
          <w:bCs/>
          <w:lang w:eastAsia="en-US"/>
        </w:rPr>
      </w:pPr>
      <w:r w:rsidRPr="00563B38">
        <w:rPr>
          <w:b/>
          <w:bCs/>
        </w:rPr>
        <w:t>Section 7</w:t>
      </w:r>
    </w:p>
    <w:p w14:paraId="291D9B39" w14:textId="02772FB3" w:rsidR="0094583C" w:rsidRDefault="0071575E" w:rsidP="0094583C">
      <w:r>
        <w:t xml:space="preserve">The </w:t>
      </w:r>
      <w:r w:rsidR="003506D8">
        <w:t xml:space="preserve">member’s </w:t>
      </w:r>
      <w:r w:rsidR="00D37CE7">
        <w:t xml:space="preserve">ordering practitioner </w:t>
      </w:r>
      <w:r>
        <w:t xml:space="preserve">listed in Section 2 of this form must review all information </w:t>
      </w:r>
      <w:r w:rsidR="003506D8">
        <w:t xml:space="preserve">completed </w:t>
      </w:r>
      <w:r>
        <w:t xml:space="preserve">on and attached to this form and must sign and date the form. By signing the form, the </w:t>
      </w:r>
      <w:r w:rsidR="00D37CE7">
        <w:t xml:space="preserve">ordering practitioner </w:t>
      </w:r>
      <w:r>
        <w:t xml:space="preserve">is making the certifications </w:t>
      </w:r>
      <w:r w:rsidR="003506D8">
        <w:t xml:space="preserve">contained </w:t>
      </w:r>
      <w:r>
        <w:t xml:space="preserve">above the signature line. </w:t>
      </w:r>
      <w:r w:rsidR="003E6915">
        <w:t>The form must be signed by the member’s</w:t>
      </w:r>
      <w:r w:rsidR="00D37CE7">
        <w:t xml:space="preserve"> ordering practitioner</w:t>
      </w:r>
      <w:r w:rsidR="003E6915">
        <w:t>, who</w:t>
      </w:r>
      <w:r w:rsidR="00335BEE">
        <w:t xml:space="preserve"> </w:t>
      </w:r>
      <w:r>
        <w:t xml:space="preserve">must be </w:t>
      </w:r>
      <w:r w:rsidR="003E6915">
        <w:t xml:space="preserve">either </w:t>
      </w:r>
      <w:r>
        <w:t>the member’s physician</w:t>
      </w:r>
      <w:r w:rsidR="00335BEE">
        <w:t xml:space="preserve"> </w:t>
      </w:r>
      <w:r>
        <w:t xml:space="preserve">(MD), nurse practitioner (NP), clinical nurse specialist (CNS) or physician assistant (PA). The </w:t>
      </w:r>
      <w:r w:rsidR="00D37CE7">
        <w:t xml:space="preserve">ordering practitioner </w:t>
      </w:r>
      <w:r>
        <w:t xml:space="preserve">must check the applicable credential(s). Wet signatures </w:t>
      </w:r>
      <w:r w:rsidR="00335BEE">
        <w:t>and</w:t>
      </w:r>
      <w:r>
        <w:t xml:space="preserve"> electronic signatures as defined in </w:t>
      </w:r>
      <w:hyperlink r:id="rId10" w:anchor="durable-medical-equipment-">
        <w:r w:rsidRPr="00A20C56">
          <w:rPr>
            <w:color w:val="4472C4" w:themeColor="accent1"/>
          </w:rPr>
          <w:t xml:space="preserve">Durable </w:t>
        </w:r>
        <w:r w:rsidRPr="00A20C56">
          <w:rPr>
            <w:color w:val="4472C4" w:themeColor="accent1"/>
          </w:rPr>
          <w:lastRenderedPageBreak/>
          <w:t>Medical Equipment Bulletin 31</w:t>
        </w:r>
      </w:hyperlink>
      <w:r>
        <w:t xml:space="preserve"> are acceptable. Please also refer to Section </w:t>
      </w:r>
      <w:r w:rsidR="00987D2D">
        <w:t>5</w:t>
      </w:r>
      <w:r>
        <w:t xml:space="preserve"> above for information and requirements for wet and electronic signatures</w:t>
      </w:r>
      <w:r w:rsidR="00DA36D0">
        <w:t>.</w:t>
      </w:r>
    </w:p>
    <w:p w14:paraId="6FD8A755" w14:textId="67CA7200" w:rsidR="0094583C" w:rsidRDefault="0094583C" w:rsidP="0094583C">
      <w:r>
        <w:t xml:space="preserve">If you have any questions about how to complete this form, please contact the MassHealth Customer Service Center at </w:t>
      </w:r>
      <w:r w:rsidR="003E6915">
        <w:t>(</w:t>
      </w:r>
      <w:r w:rsidR="007153AF" w:rsidRPr="007153AF">
        <w:t>844</w:t>
      </w:r>
      <w:r w:rsidR="003E6915">
        <w:t xml:space="preserve">) </w:t>
      </w:r>
      <w:r w:rsidR="007153AF" w:rsidRPr="007153AF">
        <w:t>368-5184</w:t>
      </w:r>
      <w:r>
        <w:t>.</w:t>
      </w:r>
    </w:p>
    <w:p w14:paraId="6598489C" w14:textId="77777777" w:rsidR="0094583C" w:rsidRDefault="0094583C" w:rsidP="0094583C"/>
    <w:p w14:paraId="1E2675B2" w14:textId="5D0AD762" w:rsidR="0094583C" w:rsidRDefault="0094583C" w:rsidP="0094583C">
      <w:r w:rsidRPr="00BC1E54">
        <w:t>MNR-AP (</w:t>
      </w:r>
      <w:r w:rsidR="00DA36D0">
        <w:t>01/24</w:t>
      </w:r>
      <w:r w:rsidRPr="00BC1E54">
        <w:t>)</w:t>
      </w:r>
      <w:r w:rsidRPr="00B626DA">
        <w:t xml:space="preserve"> </w:t>
      </w:r>
    </w:p>
    <w:p w14:paraId="0BE3118E" w14:textId="13CAE97F" w:rsidR="000D3911" w:rsidRDefault="000D3911" w:rsidP="00D146B4"/>
    <w:sectPr w:rsidR="000D3911" w:rsidSect="008F1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5DE"/>
    <w:multiLevelType w:val="hybridMultilevel"/>
    <w:tmpl w:val="3A04FC22"/>
    <w:lvl w:ilvl="0" w:tplc="840E76A8">
      <w:start w:val="1"/>
      <w:numFmt w:val="decimal"/>
      <w:lvlText w:val="%1."/>
      <w:lvlJc w:val="left"/>
      <w:pPr>
        <w:ind w:left="1080" w:hanging="720"/>
      </w:pPr>
      <w:rPr>
        <w:rFonts w:hint="default"/>
      </w:rPr>
    </w:lvl>
    <w:lvl w:ilvl="1" w:tplc="593853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0E7"/>
    <w:multiLevelType w:val="hybridMultilevel"/>
    <w:tmpl w:val="EBC6B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41A7C"/>
    <w:multiLevelType w:val="hybridMultilevel"/>
    <w:tmpl w:val="7F682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B278B"/>
    <w:multiLevelType w:val="hybridMultilevel"/>
    <w:tmpl w:val="784C8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05A32"/>
    <w:multiLevelType w:val="hybridMultilevel"/>
    <w:tmpl w:val="BFD0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401C7"/>
    <w:multiLevelType w:val="hybridMultilevel"/>
    <w:tmpl w:val="B2C83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F24C8"/>
    <w:multiLevelType w:val="hybridMultilevel"/>
    <w:tmpl w:val="8CD8D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1F6DAD"/>
    <w:multiLevelType w:val="hybridMultilevel"/>
    <w:tmpl w:val="94B09C70"/>
    <w:lvl w:ilvl="0" w:tplc="5938532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654F28"/>
    <w:multiLevelType w:val="hybridMultilevel"/>
    <w:tmpl w:val="BEA2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2976C2"/>
    <w:multiLevelType w:val="hybridMultilevel"/>
    <w:tmpl w:val="785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20932">
    <w:abstractNumId w:val="2"/>
  </w:num>
  <w:num w:numId="2" w16cid:durableId="361395307">
    <w:abstractNumId w:val="3"/>
  </w:num>
  <w:num w:numId="3" w16cid:durableId="2007515325">
    <w:abstractNumId w:val="8"/>
  </w:num>
  <w:num w:numId="4" w16cid:durableId="1304775402">
    <w:abstractNumId w:val="6"/>
  </w:num>
  <w:num w:numId="5" w16cid:durableId="439682766">
    <w:abstractNumId w:val="0"/>
  </w:num>
  <w:num w:numId="6" w16cid:durableId="2138987777">
    <w:abstractNumId w:val="7"/>
  </w:num>
  <w:num w:numId="7" w16cid:durableId="2077585589">
    <w:abstractNumId w:val="1"/>
  </w:num>
  <w:num w:numId="8" w16cid:durableId="866872506">
    <w:abstractNumId w:val="9"/>
  </w:num>
  <w:num w:numId="9" w16cid:durableId="1686594894">
    <w:abstractNumId w:val="4"/>
  </w:num>
  <w:num w:numId="10" w16cid:durableId="28065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3C"/>
    <w:rsid w:val="000039A7"/>
    <w:rsid w:val="000102D5"/>
    <w:rsid w:val="00012326"/>
    <w:rsid w:val="0002223D"/>
    <w:rsid w:val="00022EB7"/>
    <w:rsid w:val="00045BF0"/>
    <w:rsid w:val="00046234"/>
    <w:rsid w:val="000534C1"/>
    <w:rsid w:val="0005400E"/>
    <w:rsid w:val="00071190"/>
    <w:rsid w:val="000713B8"/>
    <w:rsid w:val="00095B21"/>
    <w:rsid w:val="000B0DEA"/>
    <w:rsid w:val="000B42A0"/>
    <w:rsid w:val="000D3911"/>
    <w:rsid w:val="000D5635"/>
    <w:rsid w:val="000F7516"/>
    <w:rsid w:val="0012619D"/>
    <w:rsid w:val="00146C5D"/>
    <w:rsid w:val="00146C68"/>
    <w:rsid w:val="00156493"/>
    <w:rsid w:val="00166D3A"/>
    <w:rsid w:val="001923D5"/>
    <w:rsid w:val="00195049"/>
    <w:rsid w:val="00197A8C"/>
    <w:rsid w:val="001B2856"/>
    <w:rsid w:val="001C655E"/>
    <w:rsid w:val="001D60E6"/>
    <w:rsid w:val="002069DA"/>
    <w:rsid w:val="00212C69"/>
    <w:rsid w:val="00224D15"/>
    <w:rsid w:val="00281055"/>
    <w:rsid w:val="002A79D3"/>
    <w:rsid w:val="002B2FE5"/>
    <w:rsid w:val="002F7F3F"/>
    <w:rsid w:val="00333A6F"/>
    <w:rsid w:val="00335BEE"/>
    <w:rsid w:val="003506D8"/>
    <w:rsid w:val="003545F8"/>
    <w:rsid w:val="003566B0"/>
    <w:rsid w:val="00376755"/>
    <w:rsid w:val="003A0C2D"/>
    <w:rsid w:val="003A36AD"/>
    <w:rsid w:val="003E1F25"/>
    <w:rsid w:val="003E6915"/>
    <w:rsid w:val="003F21BA"/>
    <w:rsid w:val="00416902"/>
    <w:rsid w:val="00420395"/>
    <w:rsid w:val="00434407"/>
    <w:rsid w:val="004520A7"/>
    <w:rsid w:val="004542F3"/>
    <w:rsid w:val="004633AF"/>
    <w:rsid w:val="0047686F"/>
    <w:rsid w:val="004D206C"/>
    <w:rsid w:val="004D63BA"/>
    <w:rsid w:val="004E509D"/>
    <w:rsid w:val="004F386A"/>
    <w:rsid w:val="004F6809"/>
    <w:rsid w:val="00506960"/>
    <w:rsid w:val="0051246C"/>
    <w:rsid w:val="00521321"/>
    <w:rsid w:val="00530ACF"/>
    <w:rsid w:val="0053264E"/>
    <w:rsid w:val="0054393E"/>
    <w:rsid w:val="00547352"/>
    <w:rsid w:val="00563B38"/>
    <w:rsid w:val="00566F3C"/>
    <w:rsid w:val="0057186D"/>
    <w:rsid w:val="00584D6F"/>
    <w:rsid w:val="00586A52"/>
    <w:rsid w:val="005965C5"/>
    <w:rsid w:val="005B6047"/>
    <w:rsid w:val="005D3C9A"/>
    <w:rsid w:val="005E313F"/>
    <w:rsid w:val="005E6C01"/>
    <w:rsid w:val="0061220B"/>
    <w:rsid w:val="006404BE"/>
    <w:rsid w:val="00646094"/>
    <w:rsid w:val="006767BB"/>
    <w:rsid w:val="00690866"/>
    <w:rsid w:val="006A1C29"/>
    <w:rsid w:val="006B489F"/>
    <w:rsid w:val="006C1F3F"/>
    <w:rsid w:val="006C294A"/>
    <w:rsid w:val="006E3F24"/>
    <w:rsid w:val="007153AF"/>
    <w:rsid w:val="0071575E"/>
    <w:rsid w:val="0072158D"/>
    <w:rsid w:val="0075079D"/>
    <w:rsid w:val="00770F4D"/>
    <w:rsid w:val="007803F8"/>
    <w:rsid w:val="007B03AE"/>
    <w:rsid w:val="007C5439"/>
    <w:rsid w:val="007C5A72"/>
    <w:rsid w:val="007D7606"/>
    <w:rsid w:val="007E13D6"/>
    <w:rsid w:val="007F0AC8"/>
    <w:rsid w:val="007F11AC"/>
    <w:rsid w:val="007F1AB4"/>
    <w:rsid w:val="007F69AA"/>
    <w:rsid w:val="007F75B8"/>
    <w:rsid w:val="00811506"/>
    <w:rsid w:val="0081220F"/>
    <w:rsid w:val="008208C6"/>
    <w:rsid w:val="00820DE6"/>
    <w:rsid w:val="0082528A"/>
    <w:rsid w:val="00836F5F"/>
    <w:rsid w:val="0085451D"/>
    <w:rsid w:val="0085762F"/>
    <w:rsid w:val="00860707"/>
    <w:rsid w:val="00877070"/>
    <w:rsid w:val="008856AB"/>
    <w:rsid w:val="00893A2A"/>
    <w:rsid w:val="00893A95"/>
    <w:rsid w:val="00897069"/>
    <w:rsid w:val="008A1F3F"/>
    <w:rsid w:val="008B69B5"/>
    <w:rsid w:val="008D29FC"/>
    <w:rsid w:val="008D446A"/>
    <w:rsid w:val="008E0082"/>
    <w:rsid w:val="008E2B74"/>
    <w:rsid w:val="008E32AA"/>
    <w:rsid w:val="008E78B6"/>
    <w:rsid w:val="008F1FF9"/>
    <w:rsid w:val="009031CA"/>
    <w:rsid w:val="00917532"/>
    <w:rsid w:val="009247FC"/>
    <w:rsid w:val="0094583C"/>
    <w:rsid w:val="00954C07"/>
    <w:rsid w:val="00961566"/>
    <w:rsid w:val="009654A7"/>
    <w:rsid w:val="00974AAF"/>
    <w:rsid w:val="00977113"/>
    <w:rsid w:val="009802AC"/>
    <w:rsid w:val="00985ADD"/>
    <w:rsid w:val="00987D2D"/>
    <w:rsid w:val="009906D0"/>
    <w:rsid w:val="00994CD5"/>
    <w:rsid w:val="0099528F"/>
    <w:rsid w:val="009A46E0"/>
    <w:rsid w:val="009B31E3"/>
    <w:rsid w:val="009C3489"/>
    <w:rsid w:val="009C4C28"/>
    <w:rsid w:val="009E5A31"/>
    <w:rsid w:val="00A12241"/>
    <w:rsid w:val="00A13FF5"/>
    <w:rsid w:val="00A20A8E"/>
    <w:rsid w:val="00A20C56"/>
    <w:rsid w:val="00A21571"/>
    <w:rsid w:val="00A304B7"/>
    <w:rsid w:val="00A3209F"/>
    <w:rsid w:val="00A36831"/>
    <w:rsid w:val="00A41D01"/>
    <w:rsid w:val="00A44B3E"/>
    <w:rsid w:val="00A8665A"/>
    <w:rsid w:val="00A87634"/>
    <w:rsid w:val="00A953D9"/>
    <w:rsid w:val="00AA53D2"/>
    <w:rsid w:val="00AD1E76"/>
    <w:rsid w:val="00AD3549"/>
    <w:rsid w:val="00AE4A52"/>
    <w:rsid w:val="00AF3178"/>
    <w:rsid w:val="00AF72FF"/>
    <w:rsid w:val="00B126B3"/>
    <w:rsid w:val="00B3161F"/>
    <w:rsid w:val="00B612CB"/>
    <w:rsid w:val="00B7658C"/>
    <w:rsid w:val="00B7705E"/>
    <w:rsid w:val="00BA607F"/>
    <w:rsid w:val="00BC74C4"/>
    <w:rsid w:val="00BD1FF0"/>
    <w:rsid w:val="00BD513D"/>
    <w:rsid w:val="00BE1258"/>
    <w:rsid w:val="00C008BD"/>
    <w:rsid w:val="00C008FB"/>
    <w:rsid w:val="00C11C49"/>
    <w:rsid w:val="00C340EE"/>
    <w:rsid w:val="00C35A62"/>
    <w:rsid w:val="00C376DA"/>
    <w:rsid w:val="00C53AC1"/>
    <w:rsid w:val="00C54AB7"/>
    <w:rsid w:val="00CA0417"/>
    <w:rsid w:val="00CB1B04"/>
    <w:rsid w:val="00CE5E48"/>
    <w:rsid w:val="00CF150A"/>
    <w:rsid w:val="00D146B4"/>
    <w:rsid w:val="00D2210C"/>
    <w:rsid w:val="00D34647"/>
    <w:rsid w:val="00D37CE7"/>
    <w:rsid w:val="00D50A05"/>
    <w:rsid w:val="00D71053"/>
    <w:rsid w:val="00D749BA"/>
    <w:rsid w:val="00D96A2F"/>
    <w:rsid w:val="00DA36D0"/>
    <w:rsid w:val="00DA38AE"/>
    <w:rsid w:val="00DB5CFF"/>
    <w:rsid w:val="00DE2C32"/>
    <w:rsid w:val="00DE320B"/>
    <w:rsid w:val="00DE382E"/>
    <w:rsid w:val="00DF6863"/>
    <w:rsid w:val="00E11327"/>
    <w:rsid w:val="00E1678D"/>
    <w:rsid w:val="00E2777E"/>
    <w:rsid w:val="00E36C41"/>
    <w:rsid w:val="00E36F23"/>
    <w:rsid w:val="00E52F0B"/>
    <w:rsid w:val="00E542F7"/>
    <w:rsid w:val="00E62E7C"/>
    <w:rsid w:val="00E90D81"/>
    <w:rsid w:val="00E9799E"/>
    <w:rsid w:val="00EC08B3"/>
    <w:rsid w:val="00EC1DA1"/>
    <w:rsid w:val="00EC4410"/>
    <w:rsid w:val="00EE51F5"/>
    <w:rsid w:val="00EF02AA"/>
    <w:rsid w:val="00F051E6"/>
    <w:rsid w:val="00F05925"/>
    <w:rsid w:val="00F35478"/>
    <w:rsid w:val="00F536E4"/>
    <w:rsid w:val="00F603AE"/>
    <w:rsid w:val="00F72E6C"/>
    <w:rsid w:val="00F760A8"/>
    <w:rsid w:val="00F81784"/>
    <w:rsid w:val="00F913CF"/>
    <w:rsid w:val="00F93225"/>
    <w:rsid w:val="00F9669D"/>
    <w:rsid w:val="00FA2F5D"/>
    <w:rsid w:val="00FB155D"/>
    <w:rsid w:val="00FB331D"/>
    <w:rsid w:val="00FC1B3B"/>
    <w:rsid w:val="00FC1B5D"/>
    <w:rsid w:val="00FC2546"/>
    <w:rsid w:val="00FD6123"/>
    <w:rsid w:val="00FD6D89"/>
    <w:rsid w:val="00FE17CF"/>
    <w:rsid w:val="00FE2535"/>
    <w:rsid w:val="00FE2C26"/>
    <w:rsid w:val="00FF1671"/>
    <w:rsid w:val="00FF7B12"/>
    <w:rsid w:val="14EC8F35"/>
    <w:rsid w:val="254E2462"/>
    <w:rsid w:val="4275258B"/>
    <w:rsid w:val="4E2005BA"/>
    <w:rsid w:val="58E1954D"/>
    <w:rsid w:val="5A207552"/>
    <w:rsid w:val="674D6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3BDD"/>
  <w15:chartTrackingRefBased/>
  <w15:docId w15:val="{EA46111B-50AB-47A6-870B-EC39A496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3C"/>
    <w:pPr>
      <w:spacing w:after="240" w:line="240" w:lineRule="auto"/>
    </w:pPr>
    <w:rPr>
      <w:rFonts w:ascii="Arial" w:eastAsia="Calibri" w:hAnsi="Arial" w:cs="Arial"/>
      <w:sz w:val="24"/>
      <w:szCs w:val="24"/>
      <w:lang w:eastAsia="ja-JP"/>
    </w:rPr>
  </w:style>
  <w:style w:type="paragraph" w:styleId="Heading1">
    <w:name w:val="heading 1"/>
    <w:basedOn w:val="Normal"/>
    <w:next w:val="Normal"/>
    <w:link w:val="Heading1Char"/>
    <w:qFormat/>
    <w:rsid w:val="0094583C"/>
    <w:pPr>
      <w:keepNext/>
      <w:spacing w:before="240"/>
      <w:outlineLvl w:val="0"/>
    </w:pPr>
    <w:rPr>
      <w:rFonts w:eastAsia="Times New Roman"/>
      <w:b/>
      <w:bCs/>
      <w:kern w:val="32"/>
      <w:sz w:val="40"/>
      <w:szCs w:val="40"/>
    </w:rPr>
  </w:style>
  <w:style w:type="paragraph" w:styleId="Heading2">
    <w:name w:val="heading 2"/>
    <w:basedOn w:val="Normal"/>
    <w:next w:val="Normal"/>
    <w:link w:val="Heading2Char"/>
    <w:unhideWhenUsed/>
    <w:qFormat/>
    <w:rsid w:val="0094583C"/>
    <w:pPr>
      <w:keepNext/>
      <w:spacing w:before="360" w:after="360"/>
      <w:outlineLvl w:val="1"/>
    </w:pPr>
    <w:rPr>
      <w:rFonts w:eastAsia="Times New Roman"/>
      <w:b/>
      <w:bCs/>
      <w:iCs/>
      <w:sz w:val="32"/>
      <w:szCs w:val="28"/>
    </w:rPr>
  </w:style>
  <w:style w:type="paragraph" w:styleId="Heading3">
    <w:name w:val="heading 3"/>
    <w:basedOn w:val="Normal"/>
    <w:next w:val="Normal"/>
    <w:link w:val="Heading3Char"/>
    <w:unhideWhenUsed/>
    <w:qFormat/>
    <w:rsid w:val="0094583C"/>
    <w:pPr>
      <w:keepNext/>
      <w:spacing w:before="24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83C"/>
    <w:rPr>
      <w:rFonts w:ascii="Arial" w:eastAsia="Times New Roman" w:hAnsi="Arial" w:cs="Arial"/>
      <w:b/>
      <w:bCs/>
      <w:kern w:val="32"/>
      <w:sz w:val="40"/>
      <w:szCs w:val="40"/>
      <w:lang w:eastAsia="ja-JP"/>
    </w:rPr>
  </w:style>
  <w:style w:type="character" w:customStyle="1" w:styleId="Heading2Char">
    <w:name w:val="Heading 2 Char"/>
    <w:basedOn w:val="DefaultParagraphFont"/>
    <w:link w:val="Heading2"/>
    <w:rsid w:val="0094583C"/>
    <w:rPr>
      <w:rFonts w:ascii="Arial" w:eastAsia="Times New Roman" w:hAnsi="Arial" w:cs="Arial"/>
      <w:b/>
      <w:bCs/>
      <w:iCs/>
      <w:sz w:val="32"/>
      <w:szCs w:val="28"/>
      <w:lang w:eastAsia="ja-JP"/>
    </w:rPr>
  </w:style>
  <w:style w:type="character" w:customStyle="1" w:styleId="Heading3Char">
    <w:name w:val="Heading 3 Char"/>
    <w:basedOn w:val="DefaultParagraphFont"/>
    <w:link w:val="Heading3"/>
    <w:rsid w:val="0094583C"/>
    <w:rPr>
      <w:rFonts w:ascii="Arial" w:eastAsia="Times New Roman" w:hAnsi="Arial" w:cs="Arial"/>
      <w:b/>
      <w:bCs/>
      <w:sz w:val="24"/>
      <w:szCs w:val="24"/>
      <w:lang w:eastAsia="ja-JP"/>
    </w:rPr>
  </w:style>
  <w:style w:type="paragraph" w:styleId="Revision">
    <w:name w:val="Revision"/>
    <w:hidden/>
    <w:uiPriority w:val="99"/>
    <w:semiHidden/>
    <w:rsid w:val="000102D5"/>
    <w:pPr>
      <w:spacing w:after="0" w:line="240" w:lineRule="auto"/>
    </w:pPr>
    <w:rPr>
      <w:rFonts w:ascii="Arial" w:eastAsia="Calibri" w:hAnsi="Arial" w:cs="Arial"/>
      <w:sz w:val="24"/>
      <w:szCs w:val="24"/>
      <w:lang w:eastAsia="ja-JP"/>
    </w:rPr>
  </w:style>
  <w:style w:type="character" w:styleId="CommentReference">
    <w:name w:val="annotation reference"/>
    <w:basedOn w:val="DefaultParagraphFont"/>
    <w:uiPriority w:val="99"/>
    <w:semiHidden/>
    <w:unhideWhenUsed/>
    <w:rsid w:val="00977113"/>
    <w:rPr>
      <w:sz w:val="16"/>
      <w:szCs w:val="16"/>
    </w:rPr>
  </w:style>
  <w:style w:type="paragraph" w:styleId="CommentText">
    <w:name w:val="annotation text"/>
    <w:basedOn w:val="Normal"/>
    <w:link w:val="CommentTextChar"/>
    <w:uiPriority w:val="99"/>
    <w:unhideWhenUsed/>
    <w:rsid w:val="00977113"/>
    <w:rPr>
      <w:sz w:val="20"/>
      <w:szCs w:val="20"/>
    </w:rPr>
  </w:style>
  <w:style w:type="character" w:customStyle="1" w:styleId="CommentTextChar">
    <w:name w:val="Comment Text Char"/>
    <w:basedOn w:val="DefaultParagraphFont"/>
    <w:link w:val="CommentText"/>
    <w:uiPriority w:val="99"/>
    <w:rsid w:val="00977113"/>
    <w:rPr>
      <w:rFonts w:ascii="Arial" w:eastAsia="Calibri" w:hAnsi="Arial" w:cs="Arial"/>
      <w:sz w:val="20"/>
      <w:szCs w:val="20"/>
      <w:lang w:eastAsia="ja-JP"/>
    </w:rPr>
  </w:style>
  <w:style w:type="paragraph" w:styleId="CommentSubject">
    <w:name w:val="annotation subject"/>
    <w:basedOn w:val="CommentText"/>
    <w:next w:val="CommentText"/>
    <w:link w:val="CommentSubjectChar"/>
    <w:uiPriority w:val="99"/>
    <w:semiHidden/>
    <w:unhideWhenUsed/>
    <w:rsid w:val="00977113"/>
    <w:rPr>
      <w:b/>
      <w:bCs/>
    </w:rPr>
  </w:style>
  <w:style w:type="character" w:customStyle="1" w:styleId="CommentSubjectChar">
    <w:name w:val="Comment Subject Char"/>
    <w:basedOn w:val="CommentTextChar"/>
    <w:link w:val="CommentSubject"/>
    <w:uiPriority w:val="99"/>
    <w:semiHidden/>
    <w:rsid w:val="00977113"/>
    <w:rPr>
      <w:rFonts w:ascii="Arial" w:eastAsia="Calibri" w:hAnsi="Arial" w:cs="Arial"/>
      <w:b/>
      <w:bCs/>
      <w:sz w:val="20"/>
      <w:szCs w:val="20"/>
      <w:lang w:eastAsia="ja-JP"/>
    </w:rPr>
  </w:style>
  <w:style w:type="character" w:styleId="Hyperlink">
    <w:name w:val="Hyperlink"/>
    <w:basedOn w:val="DefaultParagraphFont"/>
    <w:uiPriority w:val="99"/>
    <w:unhideWhenUsed/>
    <w:rsid w:val="008E32AA"/>
    <w:rPr>
      <w:color w:val="0563C1" w:themeColor="hyperlink"/>
      <w:u w:val="single"/>
    </w:rPr>
  </w:style>
  <w:style w:type="character" w:styleId="UnresolvedMention">
    <w:name w:val="Unresolved Mention"/>
    <w:basedOn w:val="DefaultParagraphFont"/>
    <w:uiPriority w:val="99"/>
    <w:semiHidden/>
    <w:unhideWhenUsed/>
    <w:rsid w:val="008E32AA"/>
    <w:rPr>
      <w:color w:val="605E5C"/>
      <w:shd w:val="clear" w:color="auto" w:fill="E1DFDD"/>
    </w:rPr>
  </w:style>
  <w:style w:type="character" w:styleId="FollowedHyperlink">
    <w:name w:val="FollowedHyperlink"/>
    <w:basedOn w:val="DefaultParagraphFont"/>
    <w:uiPriority w:val="99"/>
    <w:semiHidden/>
    <w:unhideWhenUsed/>
    <w:rsid w:val="008E32AA"/>
    <w:rPr>
      <w:color w:val="954F72" w:themeColor="followedHyperlink"/>
      <w:u w:val="single"/>
    </w:rPr>
  </w:style>
  <w:style w:type="paragraph" w:styleId="ListParagraph">
    <w:name w:val="List Paragraph"/>
    <w:basedOn w:val="Normal"/>
    <w:uiPriority w:val="34"/>
    <w:qFormat/>
    <w:rsid w:val="00AD1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1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ss.gov/lists/masshealth-provider-bulletins-by-provider-type-d-h" TargetMode="External"/><Relationship Id="rId4" Type="http://schemas.openxmlformats.org/officeDocument/2006/relationships/customXml" Target="../customXml/item4.xml"/><Relationship Id="rId9" Type="http://schemas.openxmlformats.org/officeDocument/2006/relationships/hyperlink" Target="https://www.mass.gov/lists/masshealth-provider-bulletins-by-provider-type-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1" ma:contentTypeDescription="Create a new document." ma:contentTypeScope="" ma:versionID="78598757d651f2e17a895b9a601dd9d9">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00ba0c2b63a4e1217f04d52026623a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D376E-08DE-4EDC-B451-711CAB41DF52}">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6A73F431-EDD3-4AF6-87E8-137BA15C5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CF5BB-154A-42B1-A5C2-6073511388D7}">
  <ds:schemaRefs>
    <ds:schemaRef ds:uri="http://schemas.openxmlformats.org/officeDocument/2006/bibliography"/>
  </ds:schemaRefs>
</ds:datastoreItem>
</file>

<file path=customXml/itemProps4.xml><?xml version="1.0" encoding="utf-8"?>
<ds:datastoreItem xmlns:ds="http://schemas.openxmlformats.org/officeDocument/2006/customXml" ds:itemID="{C69DAEBD-D5CD-40A6-8DC9-49EBC71AE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11</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Durbin</dc:creator>
  <cp:keywords/>
  <dc:description/>
  <cp:lastModifiedBy>Finn, Jonathan F. (EHS)</cp:lastModifiedBy>
  <cp:revision>12</cp:revision>
  <dcterms:created xsi:type="dcterms:W3CDTF">2024-01-04T18:09:00Z</dcterms:created>
  <dcterms:modified xsi:type="dcterms:W3CDTF">2024-01-30T15:32:00Z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