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5ED5" w14:textId="77777777" w:rsidR="004542D3" w:rsidRPr="00C3498D" w:rsidRDefault="007B270F">
      <w:pPr>
        <w:pStyle w:val="Heading1"/>
      </w:pPr>
      <w:r w:rsidRPr="00C3498D">
        <w:t xml:space="preserve">Thông tin hữu ích về </w:t>
      </w:r>
      <w:r w:rsidRPr="00C3498D">
        <w:br/>
        <w:t>Chương trình Tiết kiệm Medicare (MSP)</w:t>
      </w:r>
    </w:p>
    <w:p w14:paraId="1D12ECB8" w14:textId="77777777" w:rsidR="004542D3" w:rsidRPr="00C3498D" w:rsidRDefault="007B270F">
      <w:pPr>
        <w:tabs>
          <w:tab w:val="left" w:pos="180"/>
          <w:tab w:val="left" w:pos="3690"/>
        </w:tabs>
        <w:spacing w:before="240"/>
        <w:ind w:left="180" w:right="133"/>
        <w:rPr>
          <w:sz w:val="28"/>
        </w:rPr>
      </w:pPr>
      <w:r w:rsidRPr="00C3498D">
        <w:rPr>
          <w:sz w:val="24"/>
        </w:rPr>
        <w:t>Chào mừng quý vị đến với Chương trình Tiết kiệm Medicare (MSP)! MSP không phải là chương trình bảo hiểm. Đây là những chương trình do MassHealth điều hành để giúp giảm chi phí Medicare của quý vị. Có hai cấp độ phúc lợi, dựa trên thu nhập của quý vị và Mức Nghèo của Liên bang (FPL), như được trình bày ở bảng dữ liệu sau. Các cấp độ chương trình này được biết đến bằng tên viết tắt của họ</w:t>
      </w:r>
      <w:r w:rsidRPr="00C3498D">
        <w:rPr>
          <w:b/>
          <w:color w:val="000000" w:themeColor="text1"/>
          <w:sz w:val="24"/>
        </w:rPr>
        <w:t xml:space="preserve">: </w:t>
      </w:r>
      <w:r w:rsidRPr="009A4390">
        <w:rPr>
          <w:b/>
          <w:bCs/>
          <w:sz w:val="24"/>
        </w:rPr>
        <w:t>QMB</w:t>
      </w:r>
      <w:r w:rsidRPr="00C3498D">
        <w:rPr>
          <w:color w:val="000000" w:themeColor="text1"/>
          <w:sz w:val="24"/>
        </w:rPr>
        <w:t xml:space="preserve"> (Người thụ hưởng Medicare đủ điều kiện), </w:t>
      </w:r>
      <w:r w:rsidRPr="009A4390">
        <w:rPr>
          <w:bCs/>
          <w:color w:val="000000" w:themeColor="text1"/>
          <w:sz w:val="24"/>
        </w:rPr>
        <w:t>và</w:t>
      </w:r>
      <w:r w:rsidRPr="00C3498D">
        <w:rPr>
          <w:sz w:val="24"/>
        </w:rPr>
        <w:t xml:space="preserve"> </w:t>
      </w:r>
      <w:r w:rsidRPr="009A4390">
        <w:rPr>
          <w:b/>
          <w:bCs/>
          <w:sz w:val="24"/>
        </w:rPr>
        <w:t>SLMB</w:t>
      </w:r>
      <w:r w:rsidR="00916D8A" w:rsidRPr="00C3498D">
        <w:rPr>
          <w:sz w:val="24"/>
        </w:rPr>
        <w:t xml:space="preserve"> </w:t>
      </w:r>
      <w:r w:rsidRPr="00C3498D">
        <w:rPr>
          <w:sz w:val="24"/>
        </w:rPr>
        <w:t>(Người thụ hưởng Medicare có thu nhập thấp được chỉ định) hoặc</w:t>
      </w:r>
      <w:r w:rsidR="00916D8A" w:rsidRPr="00C3498D">
        <w:rPr>
          <w:sz w:val="24"/>
        </w:rPr>
        <w:t xml:space="preserve"> </w:t>
      </w:r>
      <w:r w:rsidRPr="00C3498D">
        <w:rPr>
          <w:b/>
          <w:color w:val="000000" w:themeColor="text1"/>
          <w:sz w:val="24"/>
        </w:rPr>
        <w:t xml:space="preserve">QI </w:t>
      </w:r>
      <w:r w:rsidRPr="00C3498D">
        <w:rPr>
          <w:color w:val="000000" w:themeColor="text1"/>
          <w:sz w:val="24"/>
        </w:rPr>
        <w:t>(Cá nhân đủ điều kiện)</w:t>
      </w:r>
      <w:r w:rsidRPr="00C3498D">
        <w:rPr>
          <w:sz w:val="28"/>
        </w:rPr>
        <w:t>.</w:t>
      </w:r>
    </w:p>
    <w:tbl>
      <w:tblPr>
        <w:tblW w:w="5449" w:type="dxa"/>
        <w:tblInd w:w="126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067"/>
        <w:gridCol w:w="2382"/>
      </w:tblGrid>
      <w:tr w:rsidR="004542D3" w:rsidRPr="00C3498D" w14:paraId="706DD7D2" w14:textId="77777777">
        <w:trPr>
          <w:trHeight w:val="287"/>
        </w:trPr>
        <w:tc>
          <w:tcPr>
            <w:tcW w:w="3067" w:type="dxa"/>
            <w:shd w:val="clear" w:color="auto" w:fill="FFFFFF"/>
            <w:tcMar>
              <w:top w:w="0" w:type="dxa"/>
              <w:left w:w="108" w:type="dxa"/>
              <w:bottom w:w="0" w:type="dxa"/>
              <w:right w:w="108" w:type="dxa"/>
            </w:tcMar>
            <w:vAlign w:val="bottom"/>
            <w:hideMark/>
          </w:tcPr>
          <w:p w14:paraId="7A10126D" w14:textId="77777777" w:rsidR="004542D3" w:rsidRPr="00C3498D" w:rsidRDefault="007B270F">
            <w:pPr>
              <w:pStyle w:val="P68B1DB1-xmsonormal1"/>
              <w:spacing w:after="120" w:line="276" w:lineRule="auto"/>
              <w:jc w:val="center"/>
            </w:pPr>
            <w:r w:rsidRPr="00C3498D">
              <w:rPr>
                <w:color w:val="000000"/>
              </w:rPr>
              <w:t>Nếu</w:t>
            </w:r>
            <w:r w:rsidRPr="00C3498D">
              <w:t>thu nhập</w:t>
            </w:r>
            <w:r w:rsidRPr="00C3498D">
              <w:rPr>
                <w:color w:val="000000"/>
              </w:rPr>
              <w:t xml:space="preserve"> hàng tháng của quý vị là*</w:t>
            </w:r>
          </w:p>
        </w:tc>
        <w:tc>
          <w:tcPr>
            <w:tcW w:w="2382" w:type="dxa"/>
            <w:tcBorders>
              <w:right w:val="single" w:sz="8" w:space="0" w:color="auto"/>
            </w:tcBorders>
            <w:shd w:val="clear" w:color="auto" w:fill="FFFFFF"/>
            <w:tcMar>
              <w:top w:w="0" w:type="dxa"/>
              <w:left w:w="108" w:type="dxa"/>
              <w:bottom w:w="0" w:type="dxa"/>
              <w:right w:w="108" w:type="dxa"/>
            </w:tcMar>
            <w:vAlign w:val="bottom"/>
            <w:hideMark/>
          </w:tcPr>
          <w:p w14:paraId="559FD9A8" w14:textId="77777777" w:rsidR="004542D3" w:rsidRPr="00C3498D" w:rsidRDefault="007B270F">
            <w:pPr>
              <w:pStyle w:val="P68B1DB1-xmsonormal2"/>
              <w:spacing w:after="120" w:line="276" w:lineRule="auto"/>
              <w:jc w:val="center"/>
            </w:pPr>
            <w:r w:rsidRPr="00C3498D">
              <w:t>Quý vị có thể nhận được</w:t>
            </w:r>
          </w:p>
        </w:tc>
      </w:tr>
      <w:tr w:rsidR="004542D3" w:rsidRPr="00C3498D" w14:paraId="56CCD401" w14:textId="77777777">
        <w:trPr>
          <w:trHeight w:val="287"/>
        </w:trPr>
        <w:tc>
          <w:tcPr>
            <w:tcW w:w="3067" w:type="dxa"/>
            <w:shd w:val="clear" w:color="auto" w:fill="FFFFFF"/>
            <w:tcMar>
              <w:top w:w="0" w:type="dxa"/>
              <w:left w:w="108" w:type="dxa"/>
              <w:bottom w:w="0" w:type="dxa"/>
              <w:right w:w="108" w:type="dxa"/>
            </w:tcMar>
            <w:vAlign w:val="bottom"/>
            <w:hideMark/>
          </w:tcPr>
          <w:p w14:paraId="40FD92AB" w14:textId="77777777" w:rsidR="004542D3" w:rsidRPr="00C3498D" w:rsidRDefault="007B270F">
            <w:pPr>
              <w:pStyle w:val="xmsonormal"/>
              <w:spacing w:after="120" w:line="276" w:lineRule="auto"/>
              <w:jc w:val="center"/>
            </w:pPr>
            <w:r w:rsidRPr="00C3498D">
              <w:t>Dưới hoặc ở mức 190% FPL</w:t>
            </w:r>
          </w:p>
        </w:tc>
        <w:tc>
          <w:tcPr>
            <w:tcW w:w="2382" w:type="dxa"/>
            <w:tcBorders>
              <w:right w:val="single" w:sz="8" w:space="0" w:color="auto"/>
            </w:tcBorders>
            <w:shd w:val="clear" w:color="auto" w:fill="FFFFFF"/>
            <w:tcMar>
              <w:top w:w="0" w:type="dxa"/>
              <w:left w:w="108" w:type="dxa"/>
              <w:bottom w:w="0" w:type="dxa"/>
              <w:right w:w="108" w:type="dxa"/>
            </w:tcMar>
            <w:vAlign w:val="bottom"/>
            <w:hideMark/>
          </w:tcPr>
          <w:p w14:paraId="5AF07BDE" w14:textId="77777777" w:rsidR="004542D3" w:rsidRPr="00C3498D" w:rsidRDefault="007B270F">
            <w:pPr>
              <w:pStyle w:val="xmsonormal"/>
              <w:spacing w:after="120" w:line="276" w:lineRule="auto"/>
              <w:jc w:val="center"/>
            </w:pPr>
            <w:r w:rsidRPr="00C3498D">
              <w:t>QMB</w:t>
            </w:r>
          </w:p>
        </w:tc>
      </w:tr>
      <w:tr w:rsidR="004542D3" w:rsidRPr="00C3498D" w14:paraId="61AD28AE" w14:textId="77777777">
        <w:trPr>
          <w:trHeight w:val="287"/>
        </w:trPr>
        <w:tc>
          <w:tcPr>
            <w:tcW w:w="3067" w:type="dxa"/>
            <w:shd w:val="clear" w:color="auto" w:fill="FFFFFF"/>
            <w:tcMar>
              <w:top w:w="0" w:type="dxa"/>
              <w:left w:w="108" w:type="dxa"/>
              <w:bottom w:w="0" w:type="dxa"/>
              <w:right w:w="108" w:type="dxa"/>
            </w:tcMar>
            <w:vAlign w:val="bottom"/>
          </w:tcPr>
          <w:p w14:paraId="0AEE1AD6" w14:textId="77777777" w:rsidR="004542D3" w:rsidRPr="00C3498D" w:rsidRDefault="00670DC1" w:rsidP="00670DC1">
            <w:pPr>
              <w:pStyle w:val="xmsonormal"/>
              <w:spacing w:after="120" w:line="276" w:lineRule="auto"/>
              <w:jc w:val="center"/>
            </w:pPr>
            <w:r w:rsidRPr="00C3498D">
              <w:t>T</w:t>
            </w:r>
            <w:r w:rsidR="007B270F" w:rsidRPr="00C3498D">
              <w:t>rên 190% FPL nhưng thấp hơn hoặc bằng 225% FPL</w:t>
            </w:r>
          </w:p>
        </w:tc>
        <w:tc>
          <w:tcPr>
            <w:tcW w:w="2382" w:type="dxa"/>
            <w:tcBorders>
              <w:right w:val="single" w:sz="8" w:space="0" w:color="auto"/>
            </w:tcBorders>
            <w:shd w:val="clear" w:color="auto" w:fill="FFFFFF"/>
            <w:tcMar>
              <w:top w:w="0" w:type="dxa"/>
              <w:left w:w="108" w:type="dxa"/>
              <w:bottom w:w="0" w:type="dxa"/>
              <w:right w:w="108" w:type="dxa"/>
            </w:tcMar>
            <w:vAlign w:val="bottom"/>
          </w:tcPr>
          <w:p w14:paraId="6B882981" w14:textId="77777777" w:rsidR="004542D3" w:rsidRPr="00C3498D" w:rsidRDefault="007B270F">
            <w:pPr>
              <w:pStyle w:val="xmsonormal"/>
              <w:spacing w:after="120" w:line="276" w:lineRule="auto"/>
              <w:jc w:val="center"/>
            </w:pPr>
            <w:r w:rsidRPr="00C3498D">
              <w:t>SLMB/QI</w:t>
            </w:r>
          </w:p>
        </w:tc>
      </w:tr>
    </w:tbl>
    <w:p w14:paraId="4AFE8DED" w14:textId="77777777" w:rsidR="004542D3" w:rsidRPr="00C3498D" w:rsidRDefault="007B270F">
      <w:pPr>
        <w:ind w:left="288" w:hanging="288"/>
        <w:rPr>
          <w:sz w:val="20"/>
        </w:rPr>
      </w:pPr>
      <w:r w:rsidRPr="00C3498D">
        <w:rPr>
          <w:sz w:val="20"/>
        </w:rPr>
        <w:t>*</w:t>
      </w:r>
      <w:r w:rsidRPr="00C3498D">
        <w:rPr>
          <w:sz w:val="20"/>
        </w:rPr>
        <w:tab/>
        <w:t xml:space="preserve">Giới hạn thu nhập thay đổi mỗi năm vào ngày 1 tháng 3. Quý vị có thể tìm giới hạn FTP trên trang web của chúng tôi tại </w:t>
      </w:r>
      <w:hyperlink r:id="rId8" w:history="1">
        <w:r w:rsidRPr="00C3498D">
          <w:rPr>
            <w:rStyle w:val="Hyperlink"/>
            <w:sz w:val="20"/>
          </w:rPr>
          <w:t>www.mass.gov/info-details/program-financial-guidelines-for-certain-masshealth-applicants-and-members</w:t>
        </w:r>
      </w:hyperlink>
      <w:r w:rsidRPr="00C3498D">
        <w:rPr>
          <w:sz w:val="20"/>
        </w:rPr>
        <w:t>.</w:t>
      </w:r>
    </w:p>
    <w:p w14:paraId="22979A76" w14:textId="77777777" w:rsidR="004542D3" w:rsidRPr="00C3498D" w:rsidRDefault="007B270F">
      <w:pPr>
        <w:pStyle w:val="Heading2"/>
      </w:pPr>
      <w:r w:rsidRPr="00C3498D">
        <w:t>Phúc Lợi của QMB và SLMB/QI</w:t>
      </w:r>
    </w:p>
    <w:p w14:paraId="2D0D60C8" w14:textId="77777777" w:rsidR="004542D3" w:rsidRPr="00C3498D" w:rsidRDefault="007B270F">
      <w:pPr>
        <w:spacing w:after="0"/>
      </w:pPr>
      <w:r w:rsidRPr="00C3498D">
        <w:t>Cấp độ phúc lợi quý vị có thể nhận được tùy thuộc vào thu nhập và FPL của quý vị. Bảng dữ liệu sau đây trình bày những gì các chương trình này có thể giúp quý vị.</w:t>
      </w:r>
    </w:p>
    <w:p w14:paraId="7546B02B" w14:textId="77777777" w:rsidR="004542D3" w:rsidRPr="00C3498D" w:rsidRDefault="004542D3">
      <w:pPr>
        <w:spacing w:after="0"/>
        <w:ind w:left="288" w:hanging="288"/>
      </w:pPr>
    </w:p>
    <w:tbl>
      <w:tblPr>
        <w:tblW w:w="76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51"/>
        <w:gridCol w:w="2551"/>
        <w:gridCol w:w="2551"/>
      </w:tblGrid>
      <w:tr w:rsidR="004542D3" w:rsidRPr="00C3498D" w14:paraId="690976D5" w14:textId="77777777">
        <w:trPr>
          <w:trHeight w:val="287"/>
        </w:trPr>
        <w:tc>
          <w:tcPr>
            <w:tcW w:w="2551" w:type="dxa"/>
            <w:shd w:val="clear" w:color="auto" w:fill="FFFFFF"/>
            <w:tcMar>
              <w:top w:w="0" w:type="dxa"/>
              <w:left w:w="108" w:type="dxa"/>
              <w:bottom w:w="0" w:type="dxa"/>
              <w:right w:w="108" w:type="dxa"/>
            </w:tcMar>
            <w:vAlign w:val="bottom"/>
            <w:hideMark/>
          </w:tcPr>
          <w:p w14:paraId="33E167D2" w14:textId="77777777" w:rsidR="004542D3" w:rsidRPr="00C3498D" w:rsidRDefault="007B270F">
            <w:pPr>
              <w:pStyle w:val="P68B1DB1-xmsonormal2"/>
              <w:spacing w:after="120" w:line="276" w:lineRule="auto"/>
              <w:jc w:val="center"/>
            </w:pPr>
            <w:r w:rsidRPr="00C3498D">
              <w:t>Phúc lợi</w:t>
            </w:r>
          </w:p>
        </w:tc>
        <w:tc>
          <w:tcPr>
            <w:tcW w:w="2551" w:type="dxa"/>
            <w:shd w:val="clear" w:color="auto" w:fill="FFFFFF"/>
            <w:tcMar>
              <w:top w:w="0" w:type="dxa"/>
              <w:left w:w="108" w:type="dxa"/>
              <w:bottom w:w="0" w:type="dxa"/>
              <w:right w:w="108" w:type="dxa"/>
            </w:tcMar>
            <w:vAlign w:val="bottom"/>
            <w:hideMark/>
          </w:tcPr>
          <w:p w14:paraId="6958A30D" w14:textId="77777777" w:rsidR="004542D3" w:rsidRPr="00C3498D" w:rsidRDefault="007B270F">
            <w:pPr>
              <w:pStyle w:val="P68B1DB1-xmsonormal2"/>
              <w:spacing w:after="120" w:line="276" w:lineRule="auto"/>
              <w:jc w:val="center"/>
            </w:pPr>
            <w:r w:rsidRPr="00C3498D">
              <w:t>QMB</w:t>
            </w:r>
          </w:p>
        </w:tc>
        <w:tc>
          <w:tcPr>
            <w:tcW w:w="2551" w:type="dxa"/>
            <w:shd w:val="clear" w:color="auto" w:fill="FFFFFF"/>
            <w:tcMar>
              <w:top w:w="0" w:type="dxa"/>
              <w:left w:w="108" w:type="dxa"/>
              <w:bottom w:w="0" w:type="dxa"/>
              <w:right w:w="108" w:type="dxa"/>
            </w:tcMar>
            <w:vAlign w:val="bottom"/>
            <w:hideMark/>
          </w:tcPr>
          <w:p w14:paraId="087419AB" w14:textId="77777777" w:rsidR="004542D3" w:rsidRPr="00C3498D" w:rsidRDefault="007B270F">
            <w:pPr>
              <w:pStyle w:val="P68B1DB1-xmsonormal2"/>
              <w:spacing w:after="120" w:line="276" w:lineRule="auto"/>
              <w:jc w:val="center"/>
            </w:pPr>
            <w:r w:rsidRPr="00C3498D">
              <w:t>SLMB/QI</w:t>
            </w:r>
          </w:p>
        </w:tc>
      </w:tr>
      <w:tr w:rsidR="004542D3" w:rsidRPr="00C3498D" w14:paraId="4D181AB7" w14:textId="77777777">
        <w:trPr>
          <w:trHeight w:val="560"/>
        </w:trPr>
        <w:tc>
          <w:tcPr>
            <w:tcW w:w="2551" w:type="dxa"/>
            <w:shd w:val="clear" w:color="auto" w:fill="FFFFFF"/>
            <w:tcMar>
              <w:top w:w="0" w:type="dxa"/>
              <w:left w:w="108" w:type="dxa"/>
              <w:bottom w:w="0" w:type="dxa"/>
              <w:right w:w="108" w:type="dxa"/>
            </w:tcMar>
            <w:vAlign w:val="bottom"/>
            <w:hideMark/>
          </w:tcPr>
          <w:p w14:paraId="2B20AEAF" w14:textId="77777777" w:rsidR="004542D3" w:rsidRPr="00C3498D" w:rsidRDefault="007B270F">
            <w:pPr>
              <w:pStyle w:val="P68B1DB1-xmsonormal3"/>
              <w:spacing w:after="120" w:line="276" w:lineRule="auto"/>
            </w:pPr>
            <w:r w:rsidRPr="00C3498D">
              <w:t>Trả phí bảo hiểm Medicare Phần A của quý vị</w:t>
            </w:r>
          </w:p>
        </w:tc>
        <w:tc>
          <w:tcPr>
            <w:tcW w:w="2551" w:type="dxa"/>
            <w:shd w:val="clear" w:color="auto" w:fill="FFFFFF"/>
            <w:tcMar>
              <w:top w:w="0" w:type="dxa"/>
              <w:left w:w="108" w:type="dxa"/>
              <w:bottom w:w="0" w:type="dxa"/>
              <w:right w:w="108" w:type="dxa"/>
            </w:tcMar>
            <w:vAlign w:val="bottom"/>
            <w:hideMark/>
          </w:tcPr>
          <w:p w14:paraId="1FDA393B" w14:textId="77777777" w:rsidR="004542D3" w:rsidRPr="00C3498D" w:rsidRDefault="007B270F">
            <w:pPr>
              <w:pStyle w:val="P68B1DB1-xmsonormal2"/>
              <w:spacing w:after="120" w:line="276" w:lineRule="auto"/>
              <w:jc w:val="center"/>
            </w:pPr>
            <w:r w:rsidRPr="00C3498D">
              <w:drawing>
                <wp:inline distT="0" distB="0" distL="0" distR="0" wp14:anchorId="6F9FDAF8" wp14:editId="062C4D38">
                  <wp:extent cx="219075" cy="342900"/>
                  <wp:effectExtent l="0" t="0" r="9525" b="0"/>
                  <wp:docPr id="1904988685" name="Picture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11D2551E" w14:textId="77777777" w:rsidR="004542D3" w:rsidRPr="00C3498D" w:rsidRDefault="004542D3">
            <w:pPr>
              <w:pStyle w:val="xmsonormal"/>
              <w:spacing w:after="120" w:line="276" w:lineRule="auto"/>
              <w:jc w:val="center"/>
            </w:pPr>
          </w:p>
        </w:tc>
      </w:tr>
      <w:tr w:rsidR="004542D3" w:rsidRPr="00C3498D" w14:paraId="665A323B" w14:textId="77777777">
        <w:trPr>
          <w:trHeight w:val="569"/>
        </w:trPr>
        <w:tc>
          <w:tcPr>
            <w:tcW w:w="2551" w:type="dxa"/>
            <w:shd w:val="clear" w:color="auto" w:fill="FFFFFF"/>
            <w:tcMar>
              <w:top w:w="0" w:type="dxa"/>
              <w:left w:w="108" w:type="dxa"/>
              <w:bottom w:w="0" w:type="dxa"/>
              <w:right w:w="108" w:type="dxa"/>
            </w:tcMar>
            <w:vAlign w:val="bottom"/>
          </w:tcPr>
          <w:p w14:paraId="30C5CEE0" w14:textId="77777777" w:rsidR="004542D3" w:rsidRPr="00C3498D" w:rsidRDefault="007B270F">
            <w:pPr>
              <w:pStyle w:val="P68B1DB1-Normal4"/>
              <w:keepNext/>
              <w:keepLines/>
              <w:spacing w:after="120"/>
              <w:rPr>
                <w:color w:val="000000"/>
              </w:rPr>
            </w:pPr>
            <w:r w:rsidRPr="00C3498D">
              <w:t>Trả phí bảo hiểm Medicare Phần B của quý vị</w:t>
            </w:r>
          </w:p>
        </w:tc>
        <w:tc>
          <w:tcPr>
            <w:tcW w:w="2551" w:type="dxa"/>
            <w:shd w:val="clear" w:color="auto" w:fill="FFFFFF"/>
            <w:tcMar>
              <w:top w:w="0" w:type="dxa"/>
              <w:left w:w="108" w:type="dxa"/>
              <w:bottom w:w="0" w:type="dxa"/>
              <w:right w:w="108" w:type="dxa"/>
            </w:tcMar>
            <w:vAlign w:val="bottom"/>
          </w:tcPr>
          <w:p w14:paraId="2F9E2C89" w14:textId="77777777" w:rsidR="004542D3" w:rsidRPr="00C3498D" w:rsidRDefault="007B270F">
            <w:pPr>
              <w:pStyle w:val="P68B1DB1-xmsonormal2"/>
              <w:spacing w:after="120" w:line="276" w:lineRule="auto"/>
              <w:jc w:val="center"/>
            </w:pPr>
            <w:r w:rsidRPr="00C3498D">
              <w:drawing>
                <wp:inline distT="0" distB="0" distL="0" distR="0" wp14:anchorId="3927ADA4" wp14:editId="629EEE64">
                  <wp:extent cx="219075" cy="342900"/>
                  <wp:effectExtent l="0" t="0" r="9525" b="0"/>
                  <wp:docPr id="1340411459" name="Picture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tcPr>
          <w:p w14:paraId="621F5058" w14:textId="77777777" w:rsidR="004542D3" w:rsidRPr="00C3498D" w:rsidRDefault="007B270F">
            <w:pPr>
              <w:pStyle w:val="P68B1DB1-xmsonormal5"/>
              <w:spacing w:after="120" w:line="276" w:lineRule="auto"/>
              <w:jc w:val="center"/>
              <w:rPr>
                <w:color w:val="000000"/>
              </w:rPr>
            </w:pPr>
            <w:r w:rsidRPr="00C3498D">
              <w:drawing>
                <wp:inline distT="0" distB="0" distL="0" distR="0" wp14:anchorId="42CEF389" wp14:editId="469F26C3">
                  <wp:extent cx="219075" cy="342900"/>
                  <wp:effectExtent l="0" t="0" r="9525" b="0"/>
                  <wp:docPr id="1705202379" name="Picture 170520237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4542D3" w:rsidRPr="00C3498D" w14:paraId="6A77EC22" w14:textId="77777777">
        <w:trPr>
          <w:trHeight w:val="287"/>
        </w:trPr>
        <w:tc>
          <w:tcPr>
            <w:tcW w:w="2551" w:type="dxa"/>
            <w:shd w:val="clear" w:color="auto" w:fill="FFFFFF"/>
            <w:tcMar>
              <w:top w:w="0" w:type="dxa"/>
              <w:left w:w="108" w:type="dxa"/>
              <w:bottom w:w="0" w:type="dxa"/>
              <w:right w:w="108" w:type="dxa"/>
            </w:tcMar>
            <w:vAlign w:val="bottom"/>
          </w:tcPr>
          <w:p w14:paraId="2D4601B6" w14:textId="77777777" w:rsidR="004542D3" w:rsidRPr="00C3498D" w:rsidRDefault="007B270F">
            <w:pPr>
              <w:pStyle w:val="P68B1DB1-Normal4"/>
              <w:keepNext/>
              <w:keepLines/>
              <w:spacing w:after="120"/>
            </w:pPr>
            <w:r w:rsidRPr="00C3498D">
              <w:t>Đi kèm với bảo hiểm Health Safety Net (HSN) tại các bệnh viện chăm sóc cấp tính và trung tâm y tế cộng đồng (CHC)</w:t>
            </w:r>
          </w:p>
        </w:tc>
        <w:tc>
          <w:tcPr>
            <w:tcW w:w="2551" w:type="dxa"/>
            <w:shd w:val="clear" w:color="auto" w:fill="FFFFFF"/>
            <w:tcMar>
              <w:top w:w="0" w:type="dxa"/>
              <w:left w:w="108" w:type="dxa"/>
              <w:bottom w:w="0" w:type="dxa"/>
              <w:right w:w="108" w:type="dxa"/>
            </w:tcMar>
            <w:vAlign w:val="bottom"/>
          </w:tcPr>
          <w:p w14:paraId="71BC7BC1" w14:textId="77777777" w:rsidR="004542D3" w:rsidRPr="00C3498D" w:rsidRDefault="007B270F">
            <w:pPr>
              <w:pStyle w:val="P68B1DB1-xmsonormal2"/>
              <w:spacing w:after="120" w:line="276" w:lineRule="auto"/>
              <w:jc w:val="center"/>
            </w:pPr>
            <w:r w:rsidRPr="00C3498D">
              <w:drawing>
                <wp:inline distT="0" distB="0" distL="0" distR="0" wp14:anchorId="763D9274" wp14:editId="3AAE2A72">
                  <wp:extent cx="219075" cy="342900"/>
                  <wp:effectExtent l="0" t="0" r="9525" b="0"/>
                  <wp:docPr id="1848815216" name="Picture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tcPr>
          <w:p w14:paraId="66E496BE" w14:textId="77777777" w:rsidR="004542D3" w:rsidRPr="00C3498D" w:rsidRDefault="007B270F">
            <w:pPr>
              <w:pStyle w:val="P68B1DB1-xmsonormal5"/>
              <w:spacing w:after="120" w:line="276" w:lineRule="auto"/>
              <w:jc w:val="center"/>
              <w:rPr>
                <w:color w:val="000000"/>
              </w:rPr>
            </w:pPr>
            <w:r w:rsidRPr="00C3498D">
              <w:drawing>
                <wp:inline distT="0" distB="0" distL="0" distR="0" wp14:anchorId="2D92832B" wp14:editId="5F1EC666">
                  <wp:extent cx="219075" cy="342900"/>
                  <wp:effectExtent l="0" t="0" r="9525" b="0"/>
                  <wp:docPr id="1564141091" name="Picture 15641410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4542D3" w:rsidRPr="00C3498D" w14:paraId="7000F86F" w14:textId="77777777">
        <w:trPr>
          <w:trHeight w:val="58"/>
        </w:trPr>
        <w:tc>
          <w:tcPr>
            <w:tcW w:w="2551" w:type="dxa"/>
            <w:shd w:val="clear" w:color="auto" w:fill="FFFFFF"/>
            <w:tcMar>
              <w:top w:w="0" w:type="dxa"/>
              <w:left w:w="108" w:type="dxa"/>
              <w:bottom w:w="0" w:type="dxa"/>
              <w:right w:w="108" w:type="dxa"/>
            </w:tcMar>
            <w:vAlign w:val="bottom"/>
            <w:hideMark/>
          </w:tcPr>
          <w:p w14:paraId="15AAD0E3" w14:textId="77777777" w:rsidR="004542D3" w:rsidRPr="00C3498D" w:rsidRDefault="007B270F">
            <w:pPr>
              <w:pStyle w:val="P68B1DB1-xmsonormal3"/>
              <w:spacing w:after="120" w:line="276" w:lineRule="auto"/>
            </w:pPr>
            <w:r w:rsidRPr="00C3498D">
              <w:t xml:space="preserve">Giúp quý vị trả chi phí thuốc theo toa bằng cách tự động ghi danh quý vị </w:t>
            </w:r>
            <w:r w:rsidRPr="00C3498D">
              <w:lastRenderedPageBreak/>
              <w:t>vào Trợ giúp Bổ sung Medicare Phần D</w:t>
            </w:r>
          </w:p>
        </w:tc>
        <w:tc>
          <w:tcPr>
            <w:tcW w:w="2551" w:type="dxa"/>
            <w:shd w:val="clear" w:color="auto" w:fill="FFFFFF"/>
            <w:tcMar>
              <w:top w:w="0" w:type="dxa"/>
              <w:left w:w="108" w:type="dxa"/>
              <w:bottom w:w="0" w:type="dxa"/>
              <w:right w:w="108" w:type="dxa"/>
            </w:tcMar>
            <w:vAlign w:val="bottom"/>
            <w:hideMark/>
          </w:tcPr>
          <w:p w14:paraId="551C4398" w14:textId="77777777" w:rsidR="004542D3" w:rsidRPr="00C3498D" w:rsidRDefault="007B270F">
            <w:pPr>
              <w:pStyle w:val="P68B1DB1-xmsonormal2"/>
              <w:spacing w:after="120" w:line="276" w:lineRule="auto"/>
              <w:jc w:val="center"/>
            </w:pPr>
            <w:r w:rsidRPr="00C3498D">
              <w:lastRenderedPageBreak/>
              <w:drawing>
                <wp:inline distT="0" distB="0" distL="0" distR="0" wp14:anchorId="7A8A627F" wp14:editId="34C75BF0">
                  <wp:extent cx="219075" cy="342900"/>
                  <wp:effectExtent l="0" t="0" r="9525" b="0"/>
                  <wp:docPr id="178805288" name="Picture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385A01B9" w14:textId="77777777" w:rsidR="004542D3" w:rsidRPr="00C3498D" w:rsidRDefault="007B270F">
            <w:pPr>
              <w:pStyle w:val="P68B1DB1-xmsonormal2"/>
              <w:spacing w:after="120" w:line="276" w:lineRule="auto"/>
              <w:jc w:val="center"/>
            </w:pPr>
            <w:r w:rsidRPr="00C3498D">
              <w:drawing>
                <wp:inline distT="0" distB="0" distL="0" distR="0" wp14:anchorId="36F90940" wp14:editId="7070DC7B">
                  <wp:extent cx="219075" cy="342900"/>
                  <wp:effectExtent l="0" t="0" r="9525" b="0"/>
                  <wp:docPr id="1483098830" name="Picture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4542D3" w:rsidRPr="00C3498D" w14:paraId="5C1B0979" w14:textId="77777777">
        <w:trPr>
          <w:trHeight w:val="1487"/>
        </w:trPr>
        <w:tc>
          <w:tcPr>
            <w:tcW w:w="2551" w:type="dxa"/>
            <w:shd w:val="clear" w:color="auto" w:fill="FFFFFF"/>
            <w:tcMar>
              <w:top w:w="0" w:type="dxa"/>
              <w:left w:w="108" w:type="dxa"/>
              <w:bottom w:w="0" w:type="dxa"/>
              <w:right w:w="108" w:type="dxa"/>
            </w:tcMar>
            <w:vAlign w:val="bottom"/>
          </w:tcPr>
          <w:p w14:paraId="7047BF8B" w14:textId="77777777" w:rsidR="004542D3" w:rsidRPr="00C3498D" w:rsidRDefault="007B270F">
            <w:pPr>
              <w:pStyle w:val="P68B1DB1-Heading36"/>
              <w:spacing w:before="0" w:after="120" w:line="276" w:lineRule="auto"/>
              <w:rPr>
                <w:rFonts w:eastAsia="Times New Roman"/>
                <w:smallCaps/>
                <w:color w:val="000000"/>
              </w:rPr>
            </w:pPr>
            <w:r w:rsidRPr="00C3498D">
              <w:t>Trả tất cả các chi phí của các dịch vụ được bảo hiểm Medicare Phần A và Phần B của quý vị cho, như các khoản khấu trừ Medicare, đồng bảo hiểm và đồng thanh toán</w:t>
            </w:r>
          </w:p>
        </w:tc>
        <w:tc>
          <w:tcPr>
            <w:tcW w:w="2551" w:type="dxa"/>
            <w:shd w:val="clear" w:color="auto" w:fill="FFFFFF"/>
            <w:tcMar>
              <w:top w:w="0" w:type="dxa"/>
              <w:left w:w="108" w:type="dxa"/>
              <w:bottom w:w="0" w:type="dxa"/>
              <w:right w:w="108" w:type="dxa"/>
            </w:tcMar>
            <w:vAlign w:val="bottom"/>
          </w:tcPr>
          <w:p w14:paraId="0B8C3634" w14:textId="77777777" w:rsidR="004542D3" w:rsidRPr="00C3498D" w:rsidRDefault="007B270F">
            <w:pPr>
              <w:pStyle w:val="P68B1DB1-xmsonormal5"/>
              <w:spacing w:after="120" w:line="276" w:lineRule="auto"/>
              <w:jc w:val="center"/>
            </w:pPr>
            <w:r w:rsidRPr="00C3498D">
              <w:drawing>
                <wp:inline distT="0" distB="0" distL="0" distR="0" wp14:anchorId="03278229" wp14:editId="462ABBBB">
                  <wp:extent cx="219075" cy="342900"/>
                  <wp:effectExtent l="0" t="0" r="9525" b="0"/>
                  <wp:docPr id="474935492" name="Picture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1D08225D" w14:textId="77777777" w:rsidR="004542D3" w:rsidRPr="00C3498D" w:rsidRDefault="004542D3">
            <w:pPr>
              <w:pStyle w:val="xmsonormal"/>
              <w:spacing w:after="120" w:line="276" w:lineRule="auto"/>
              <w:jc w:val="center"/>
            </w:pPr>
          </w:p>
        </w:tc>
      </w:tr>
      <w:tr w:rsidR="004542D3" w:rsidRPr="00C3498D" w14:paraId="63CC9B3D" w14:textId="77777777">
        <w:trPr>
          <w:trHeight w:val="1799"/>
        </w:trPr>
        <w:tc>
          <w:tcPr>
            <w:tcW w:w="2551" w:type="dxa"/>
            <w:shd w:val="clear" w:color="auto" w:fill="FFFFFF"/>
            <w:tcMar>
              <w:top w:w="0" w:type="dxa"/>
              <w:left w:w="108" w:type="dxa"/>
              <w:bottom w:w="0" w:type="dxa"/>
              <w:right w:w="108" w:type="dxa"/>
            </w:tcMar>
            <w:hideMark/>
          </w:tcPr>
          <w:p w14:paraId="14474FEF" w14:textId="77777777" w:rsidR="004542D3" w:rsidRPr="00C3498D" w:rsidRDefault="007B270F">
            <w:pPr>
              <w:pStyle w:val="P68B1DB1-Normal7"/>
              <w:spacing w:after="120"/>
            </w:pPr>
            <w:r w:rsidRPr="00C3498D">
              <w:t>Thẻ MassHealth</w:t>
            </w:r>
          </w:p>
          <w:p w14:paraId="0ED249A9" w14:textId="77777777" w:rsidR="004542D3" w:rsidRPr="00C3498D" w:rsidRDefault="007B270F">
            <w:pPr>
              <w:pStyle w:val="P68B1DB1-Normal8"/>
              <w:spacing w:after="120"/>
            </w:pPr>
            <w:r w:rsidRPr="00C3498D">
              <w:drawing>
                <wp:inline distT="0" distB="0" distL="0" distR="0" wp14:anchorId="608F71D9" wp14:editId="7A0F781B">
                  <wp:extent cx="1323975" cy="1785291"/>
                  <wp:effectExtent l="0" t="0" r="0" b="5715"/>
                  <wp:docPr id="1898651208" name="Picture 1" descr="Images of the MassHealth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51208" name="Picture 1" descr="Images of the MassHealth card"/>
                          <pic:cNvPicPr/>
                        </pic:nvPicPr>
                        <pic:blipFill>
                          <a:blip r:embed="rId11">
                            <a:extLst>
                              <a:ext uri="{28A0092B-C50C-407E-A947-70E740481C1C}">
                                <a14:useLocalDpi xmlns:a14="http://schemas.microsoft.com/office/drawing/2010/main" val="0"/>
                              </a:ext>
                            </a:extLst>
                          </a:blip>
                          <a:stretch>
                            <a:fillRect/>
                          </a:stretch>
                        </pic:blipFill>
                        <pic:spPr>
                          <a:xfrm>
                            <a:off x="0" y="0"/>
                            <a:ext cx="1333060" cy="1797541"/>
                          </a:xfrm>
                          <a:prstGeom prst="rect">
                            <a:avLst/>
                          </a:prstGeom>
                        </pic:spPr>
                      </pic:pic>
                    </a:graphicData>
                  </a:graphic>
                </wp:inline>
              </w:drawing>
            </w:r>
          </w:p>
        </w:tc>
        <w:tc>
          <w:tcPr>
            <w:tcW w:w="2551" w:type="dxa"/>
            <w:shd w:val="clear" w:color="auto" w:fill="FFFFFF"/>
            <w:tcMar>
              <w:top w:w="0" w:type="dxa"/>
              <w:left w:w="108" w:type="dxa"/>
              <w:bottom w:w="0" w:type="dxa"/>
              <w:right w:w="108" w:type="dxa"/>
            </w:tcMar>
            <w:vAlign w:val="bottom"/>
            <w:hideMark/>
          </w:tcPr>
          <w:p w14:paraId="346096F6" w14:textId="77777777" w:rsidR="004542D3" w:rsidRPr="00C3498D" w:rsidRDefault="007B270F">
            <w:pPr>
              <w:pStyle w:val="P68B1DB1-Heading39"/>
              <w:spacing w:before="0" w:after="120" w:line="276" w:lineRule="auto"/>
              <w:jc w:val="center"/>
            </w:pPr>
            <w:r w:rsidRPr="00C3498D">
              <w:drawing>
                <wp:inline distT="0" distB="0" distL="0" distR="0" wp14:anchorId="3E7FA1B0" wp14:editId="20D5D3CA">
                  <wp:extent cx="219075" cy="342900"/>
                  <wp:effectExtent l="0" t="0" r="9525" b="0"/>
                  <wp:docPr id="807941111" name="Picture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p w14:paraId="788C288A" w14:textId="77777777" w:rsidR="004542D3" w:rsidRPr="00C3498D" w:rsidRDefault="007B270F">
            <w:pPr>
              <w:spacing w:after="120"/>
              <w:jc w:val="center"/>
            </w:pPr>
            <w:r w:rsidRPr="00C3498D">
              <w:t>Xuất trình thẻ Medicare và MassHealth của quý vị để các nhà cung cấp y tế biết quý vị có chương trình QMB.</w:t>
            </w:r>
          </w:p>
          <w:p w14:paraId="33FC39C8" w14:textId="77777777" w:rsidR="004542D3" w:rsidRPr="00C3498D" w:rsidRDefault="004542D3">
            <w:pPr>
              <w:spacing w:after="120"/>
              <w:jc w:val="center"/>
            </w:pPr>
          </w:p>
        </w:tc>
        <w:tc>
          <w:tcPr>
            <w:tcW w:w="2551" w:type="dxa"/>
            <w:shd w:val="clear" w:color="auto" w:fill="FFFFFF"/>
            <w:tcMar>
              <w:top w:w="0" w:type="dxa"/>
              <w:left w:w="108" w:type="dxa"/>
              <w:bottom w:w="0" w:type="dxa"/>
              <w:right w:w="108" w:type="dxa"/>
            </w:tcMar>
            <w:vAlign w:val="bottom"/>
            <w:hideMark/>
          </w:tcPr>
          <w:p w14:paraId="6E418D0A" w14:textId="77777777" w:rsidR="004542D3" w:rsidRPr="00C3498D" w:rsidRDefault="004542D3">
            <w:pPr>
              <w:pStyle w:val="Heading3"/>
              <w:spacing w:before="0" w:after="120" w:line="276" w:lineRule="auto"/>
              <w:jc w:val="center"/>
              <w:rPr>
                <w:rFonts w:eastAsia="Times New Roman"/>
                <w:sz w:val="22"/>
              </w:rPr>
            </w:pPr>
          </w:p>
        </w:tc>
      </w:tr>
    </w:tbl>
    <w:p w14:paraId="3B6C4E80" w14:textId="77777777" w:rsidR="004542D3" w:rsidRPr="00C3498D" w:rsidRDefault="004542D3">
      <w:pPr>
        <w:spacing w:after="120"/>
      </w:pPr>
    </w:p>
    <w:p w14:paraId="450C4816" w14:textId="77777777" w:rsidR="004542D3" w:rsidRPr="00C3498D" w:rsidRDefault="007B270F">
      <w:pPr>
        <w:pStyle w:val="Heading2"/>
      </w:pPr>
      <w:r w:rsidRPr="00C3498D">
        <w:t>HSN là gì?</w:t>
      </w:r>
    </w:p>
    <w:p w14:paraId="033647B1" w14:textId="4285E043" w:rsidR="004542D3" w:rsidRPr="00F01C70" w:rsidRDefault="007B270F">
      <w:pPr>
        <w:pStyle w:val="P68B1DB1-Normal4"/>
        <w:spacing w:after="0"/>
      </w:pPr>
      <w:r w:rsidRPr="00C3498D">
        <w:t>HSN trả cho một số dịch vụ y tế do các bệnh viện chăm sóc cấp tính hoặc CHC cung cấp cho một số bệnh nhân có thu nhập thấp, không có bảo hiểm, hoặc có bảo hiểm bị giới hạn. Nếu quý vị đủ điều kiện nhận MSP, và quý vị được chăm sóc từ bệnh viện hoặc CHC, HSN có thể phụ trả tiền cho các khoản đồng chi trả hoặc khấu trừ từ bệnh viện hoặc CHC. Điều này có nghĩa là HSN có thể trả một số chi phí sau khi Medicare đã trả. HSN cũng có thể trả tiền các dịch vụ mà Medicare không trả nếu quý vị điều trị tại bệnh viện hoặc CHC.</w:t>
      </w:r>
    </w:p>
    <w:p w14:paraId="546900A8" w14:textId="77777777" w:rsidR="004542D3" w:rsidRPr="00C3498D" w:rsidRDefault="004542D3">
      <w:pPr>
        <w:spacing w:after="0"/>
        <w:rPr>
          <w:rFonts w:cstheme="minorHAnsi"/>
          <w:color w:val="000000" w:themeColor="text1"/>
        </w:rPr>
      </w:pPr>
    </w:p>
    <w:p w14:paraId="5B4AFF14" w14:textId="77777777" w:rsidR="004542D3" w:rsidRPr="00C3498D" w:rsidRDefault="007B270F">
      <w:pPr>
        <w:pStyle w:val="P68B1DB1-Normal4"/>
        <w:spacing w:after="0"/>
      </w:pPr>
      <w:r w:rsidRPr="00C3498D">
        <w:t>Không cần thẻ hội viên cho Health Safety Net.</w:t>
      </w:r>
    </w:p>
    <w:p w14:paraId="67288F22" w14:textId="77777777" w:rsidR="004542D3" w:rsidRPr="00C3498D" w:rsidRDefault="004542D3">
      <w:pPr>
        <w:pStyle w:val="NormalWeb"/>
        <w:spacing w:before="0" w:beforeAutospacing="0" w:after="0" w:afterAutospacing="0"/>
        <w:rPr>
          <w:rFonts w:asciiTheme="minorHAnsi" w:hAnsiTheme="minorHAnsi" w:cstheme="minorHAnsi"/>
          <w:b/>
          <w:color w:val="000000" w:themeColor="text1"/>
          <w:sz w:val="22"/>
        </w:rPr>
      </w:pPr>
    </w:p>
    <w:p w14:paraId="1A0808A2" w14:textId="77777777" w:rsidR="004542D3" w:rsidRPr="00C3498D" w:rsidRDefault="007B270F">
      <w:pPr>
        <w:pStyle w:val="Heading2"/>
      </w:pPr>
      <w:r w:rsidRPr="00C3498D">
        <w:t>Trợ Giúp Bổ Sung là gì?</w:t>
      </w:r>
    </w:p>
    <w:p w14:paraId="413FFD4D" w14:textId="24F94E12" w:rsidR="004542D3" w:rsidRPr="00C3498D" w:rsidRDefault="007B270F">
      <w:r w:rsidRPr="00C3498D">
        <w:t>Trợ Giúp Bổ Sung là một chương trình Medicare giúp những người có thu nhập và nguồn lực hạn chế trả phí bảo hiểm thuốc Medicare (Phần D), các khoản khấu trừ, đồng bảo hiểm và các chi phí khác. Trợ Giúp Bổ Sung cũng giới hạn số tiền đồng trả thuốc theo toa của quý vị. Người nhận có thể đăng ký Medicare Phần D bất kỳ lúc nào trong năm mà không bị phạt ghi danh muộn.</w:t>
      </w:r>
    </w:p>
    <w:p w14:paraId="4EE553A1" w14:textId="77777777" w:rsidR="004542D3" w:rsidRPr="00C3498D" w:rsidRDefault="004542D3">
      <w:pPr>
        <w:pStyle w:val="NormalWeb"/>
        <w:spacing w:before="0" w:beforeAutospacing="0" w:after="0" w:afterAutospacing="0"/>
        <w:rPr>
          <w:rFonts w:asciiTheme="minorHAnsi" w:hAnsiTheme="minorHAnsi" w:cstheme="minorHAnsi"/>
          <w:color w:val="000000" w:themeColor="text1"/>
          <w:sz w:val="22"/>
        </w:rPr>
      </w:pPr>
    </w:p>
    <w:p w14:paraId="4EC62D77" w14:textId="77777777" w:rsidR="004542D3" w:rsidRPr="00C3498D" w:rsidRDefault="007B270F">
      <w:pPr>
        <w:pStyle w:val="Heading2"/>
      </w:pPr>
      <w:r w:rsidRPr="00C3498D">
        <w:t>Kiểm Tra Bảo Hiểm Medicare</w:t>
      </w:r>
    </w:p>
    <w:p w14:paraId="23CB103D" w14:textId="77777777" w:rsidR="004542D3" w:rsidRPr="00C3498D" w:rsidRDefault="007B270F">
      <w:pPr>
        <w:ind w:right="244"/>
      </w:pPr>
      <w:r w:rsidRPr="00C3498D">
        <w:t xml:space="preserve">Nhu cầu bảo hiểm Medicare của quý vị có thể đã thay đổi. Quý vị có muốn biết mình có thể tiết kiệm nhiều tiền bảo hiểm hơn hay đủ điều kiện nhận các phúc lợi khác hay không? Chương trình Phục vụ </w:t>
      </w:r>
      <w:r w:rsidRPr="00C3498D">
        <w:lastRenderedPageBreak/>
        <w:t>Nhu cầu Bảo hiểm Y tế cho Mọi người (SHINE) có thể giúp quý vị! Chương trình SHINE cung cấp thông tin bảo hiểm y tế miễn phí cho tất cả những người thụ hưởng Medicare.</w:t>
      </w:r>
    </w:p>
    <w:p w14:paraId="403ABE1D" w14:textId="77777777" w:rsidR="004542D3" w:rsidRPr="00C3498D" w:rsidRDefault="007B270F">
      <w:pPr>
        <w:ind w:right="60"/>
        <w:rPr>
          <w:rFonts w:cstheme="minorHAnsi"/>
          <w:color w:val="000000" w:themeColor="text1"/>
        </w:rPr>
      </w:pPr>
      <w:r w:rsidRPr="00C3498D">
        <w:rPr>
          <w:b/>
        </w:rPr>
        <w:t xml:space="preserve">Đặt hẹn với cố vấn </w:t>
      </w:r>
      <w:r w:rsidRPr="00C3498D">
        <w:rPr>
          <w:rFonts w:cstheme="minorHAnsi"/>
          <w:b/>
          <w:color w:val="000000" w:themeColor="text1"/>
        </w:rPr>
        <w:t xml:space="preserve">SHINE </w:t>
      </w:r>
      <w:r w:rsidRPr="00C3498D">
        <w:rPr>
          <w:rFonts w:cstheme="minorHAnsi"/>
          <w:color w:val="000000" w:themeColor="text1"/>
        </w:rPr>
        <w:t>Họ có thể</w:t>
      </w:r>
      <w:r w:rsidR="00BE3253" w:rsidRPr="00C3498D">
        <w:rPr>
          <w:rFonts w:cstheme="minorHAnsi"/>
          <w:color w:val="000000" w:themeColor="text1"/>
        </w:rPr>
        <w:t xml:space="preserve"> </w:t>
      </w:r>
      <w:r w:rsidRPr="00C3498D">
        <w:rPr>
          <w:rFonts w:cstheme="minorHAnsi"/>
          <w:color w:val="000000" w:themeColor="text1"/>
        </w:rPr>
        <w:t>trả lời các câu hỏi về bảo hiểm và phúc lợi của quý vị, đồng thời giúp quý vị hiểu các lựa chọn của mình và đưa ra quyết định.</w:t>
      </w:r>
    </w:p>
    <w:p w14:paraId="289C4317" w14:textId="77777777" w:rsidR="004542D3" w:rsidRPr="00C3498D" w:rsidRDefault="007B270F">
      <w:pPr>
        <w:keepNext/>
        <w:spacing w:after="0"/>
        <w:ind w:right="60"/>
        <w:rPr>
          <w:rStyle w:val="Hyperlink"/>
          <w:color w:val="auto"/>
          <w:u w:val="none"/>
        </w:rPr>
      </w:pPr>
      <w:r w:rsidRPr="00C3498D">
        <w:rPr>
          <w:rFonts w:cstheme="minorHAnsi"/>
          <w:b/>
          <w:color w:val="000000" w:themeColor="text1"/>
        </w:rPr>
        <w:t xml:space="preserve">Để tìm một cố vấn SHINE nào gần quý vị, </w:t>
      </w:r>
      <w:r w:rsidRPr="00C3498D">
        <w:rPr>
          <w:rFonts w:cstheme="minorHAnsi"/>
          <w:color w:val="000000" w:themeColor="text1"/>
        </w:rPr>
        <w:t>hãy gọi MassOptions theo số (800) 243-4636 hoặc</w:t>
      </w:r>
      <w:r w:rsidRPr="00C3498D">
        <w:t xml:space="preserve"> hoặc truy cập vào </w:t>
      </w:r>
      <w:hyperlink r:id="rId12" w:history="1">
        <w:r w:rsidRPr="00C3498D">
          <w:rPr>
            <w:rStyle w:val="Hyperlink"/>
            <w:rFonts w:cstheme="minorHAnsi"/>
            <w:color w:val="000000" w:themeColor="text1"/>
          </w:rPr>
          <w:t>mass.gov/info-details/find-a-shine-counselor</w:t>
        </w:r>
      </w:hyperlink>
      <w:r w:rsidRPr="00C3498D">
        <w:rPr>
          <w:rStyle w:val="Hyperlink"/>
          <w:rFonts w:cstheme="minorHAnsi"/>
          <w:color w:val="000000" w:themeColor="text1"/>
          <w:u w:val="none"/>
        </w:rPr>
        <w:t>.</w:t>
      </w:r>
    </w:p>
    <w:p w14:paraId="0DC69A0E" w14:textId="77777777" w:rsidR="004542D3" w:rsidRPr="00C3498D" w:rsidRDefault="004542D3">
      <w:pPr>
        <w:spacing w:after="0"/>
        <w:ind w:right="60"/>
      </w:pPr>
    </w:p>
    <w:p w14:paraId="1710D69E" w14:textId="77777777" w:rsidR="004542D3" w:rsidRPr="00C3498D" w:rsidRDefault="007B270F">
      <w:pPr>
        <w:pStyle w:val="Heading2"/>
        <w:jc w:val="center"/>
      </w:pPr>
      <w:r w:rsidRPr="00C3498D">
        <w:t>HIỂU RÕ QUYỀN CỦA QUÝ VỊ:</w:t>
      </w:r>
    </w:p>
    <w:p w14:paraId="7C062278" w14:textId="77777777" w:rsidR="004542D3" w:rsidRPr="00C3498D" w:rsidRDefault="007B270F">
      <w:pPr>
        <w:pStyle w:val="P68B1DB1-Normal10"/>
        <w:jc w:val="center"/>
      </w:pPr>
      <w:r w:rsidRPr="00C3498D">
        <w:t>Bảo Vệ Chương Trình Hóa Đơn Của QMB</w:t>
      </w:r>
    </w:p>
    <w:p w14:paraId="126542D8" w14:textId="77777777" w:rsidR="004542D3" w:rsidRPr="00C3498D" w:rsidRDefault="007B270F">
      <w:r w:rsidRPr="00C3498D">
        <w:t>Nếu quý vị ghi danh vào chương trình QMB, luật pháp nghiêm cấm các nhà cung cấp y tế nhận Medicare tính tiền phí bất kỳ dịch vụ hoặc vật phẩm nào mà Medicare nhận chi trả. Điều đó có nghĩa là</w:t>
      </w:r>
    </w:p>
    <w:p w14:paraId="51C205A6" w14:textId="77777777" w:rsidR="004542D3" w:rsidRPr="00C3498D" w:rsidRDefault="007B270F">
      <w:pPr>
        <w:pStyle w:val="ListParagraph"/>
        <w:numPr>
          <w:ilvl w:val="0"/>
          <w:numId w:val="3"/>
        </w:numPr>
      </w:pPr>
      <w:r w:rsidRPr="00C3498D">
        <w:t>• Quý vị không nên trả bất kỳ khoản đồng chi trả nào cho các lần đi khám bác sĩ hoặc làm xét nghiệm mà Medicare nhận chi trả.</w:t>
      </w:r>
    </w:p>
    <w:p w14:paraId="1B5F9F74" w14:textId="77777777" w:rsidR="004542D3" w:rsidRPr="00C3498D" w:rsidRDefault="007B270F">
      <w:pPr>
        <w:pStyle w:val="ListParagraph"/>
        <w:numPr>
          <w:ilvl w:val="0"/>
          <w:numId w:val="3"/>
        </w:numPr>
      </w:pPr>
      <w:r w:rsidRPr="00C3498D">
        <w:t>• Quý vị sẽ không phải nhận hóa đơn của các bác sĩ hoặc bệnh viện mà Medicare nhận chi trả gởi.</w:t>
      </w:r>
    </w:p>
    <w:p w14:paraId="3E74D911" w14:textId="77777777" w:rsidR="004542D3" w:rsidRPr="00C3498D" w:rsidRDefault="007B270F">
      <w:r w:rsidRPr="00C3498D">
        <w:t>Nếu tôi đã ghi danh vào chương trình QMB mà tôi nhận một cái hóa đơn thì sao?</w:t>
      </w:r>
    </w:p>
    <w:p w14:paraId="23B8364C" w14:textId="77777777" w:rsidR="004542D3" w:rsidRPr="00C3498D" w:rsidRDefault="007B270F">
      <w:pPr>
        <w:pStyle w:val="ListParagraph"/>
        <w:numPr>
          <w:ilvl w:val="0"/>
          <w:numId w:val="4"/>
        </w:numPr>
      </w:pPr>
      <w:r w:rsidRPr="00C3498D">
        <w:t>Nếu quý vị nhận một hóa đơn hoặc bị yêu cầu trả phí đồng chi trả cho một dịch vụ mà Medicare đài thọ: hãy thông báo cho nhà cung cấp dịch vụ y tế hoặc công ty đòi nợ rằng quý vị đang tham gia chương trình Chương trình Tiết kiệm Medicare QMB và quý vị không phải trả các khoản khấu trừ, đồng bảo hiểm, hoặc đồng chi trả của Medicare. Trình thẻ Medicare và MassHealth của quý vị để các nhà cung cấp y tế biết quý vị đang có Chương trình Tiết kiệm QMB. Nhà cung cấp y tế có thể liên lạc với Medicare nếu có bất kỳ câu hỏi nào về cách nhận khoản thanh toán.</w:t>
      </w:r>
    </w:p>
    <w:p w14:paraId="6D07C245" w14:textId="77777777" w:rsidR="004542D3" w:rsidRPr="00C3498D" w:rsidRDefault="007B270F">
      <w:pPr>
        <w:pStyle w:val="ListParagraph"/>
        <w:numPr>
          <w:ilvl w:val="0"/>
          <w:numId w:val="4"/>
        </w:numPr>
      </w:pPr>
      <w:r w:rsidRPr="00C3498D">
        <w:t>Nếu quý vị đã lỡ trả tiền cho các dịch vụ hoặc các thứ khác mà Medicare bao thầu, quý vị có quyền được hoàn tiền. Hãy liên lạc với bác sĩ hoặc nhà cung cấp y tế của mình để biết cách làm sao nhận lại tiền lại.</w:t>
      </w:r>
    </w:p>
    <w:p w14:paraId="5DB4C7E7" w14:textId="77777777" w:rsidR="004542D3" w:rsidRPr="00C3498D" w:rsidRDefault="007B270F">
      <w:pPr>
        <w:pStyle w:val="ListParagraph"/>
        <w:numPr>
          <w:ilvl w:val="0"/>
          <w:numId w:val="4"/>
        </w:numPr>
      </w:pPr>
      <w:r w:rsidRPr="00C3498D">
        <w:t>3. Nếu quý vị đã tham gia vào Chương Trình Medicare Advantage, hãy liên lạc với họ để yêu cầu họ ngừng thu phí.</w:t>
      </w:r>
    </w:p>
    <w:p w14:paraId="7B65C60D" w14:textId="39F04DF3" w:rsidR="004542D3" w:rsidRPr="00C3498D" w:rsidRDefault="007B270F">
      <w:pPr>
        <w:pStyle w:val="ListParagraph"/>
        <w:numPr>
          <w:ilvl w:val="0"/>
          <w:numId w:val="4"/>
        </w:numPr>
      </w:pPr>
      <w:r w:rsidRPr="00C3498D">
        <w:t xml:space="preserve">Nếu nhà cung cấp </w:t>
      </w:r>
      <w:r w:rsidR="00BE3253" w:rsidRPr="00C3498D">
        <w:t xml:space="preserve">y tế </w:t>
      </w:r>
      <w:r w:rsidRPr="00C3498D">
        <w:t>của quý vị k</w:t>
      </w:r>
      <w:r w:rsidR="00BE3253" w:rsidRPr="00C3498D">
        <w:t>hông ngừng gửi hóa đơn đòi tiền</w:t>
      </w:r>
      <w:r w:rsidRPr="00C3498D">
        <w:t xml:space="preserve">, hãy gọi Medicare tại số </w:t>
      </w:r>
      <w:r w:rsidR="00A0614C" w:rsidRPr="00F01C70">
        <w:br/>
      </w:r>
      <w:r w:rsidRPr="00C3498D">
        <w:t>1-800-MEDICARE/(800) 633-4227, TTY: (877) 486-2048.</w:t>
      </w:r>
    </w:p>
    <w:p w14:paraId="0A6BD876" w14:textId="77777777" w:rsidR="004542D3" w:rsidRPr="00C3498D" w:rsidRDefault="007B270F">
      <w:pPr>
        <w:pStyle w:val="P68B1DB1-Normal11"/>
        <w:spacing w:after="0"/>
        <w:ind w:right="60"/>
      </w:pPr>
      <w:r w:rsidRPr="00C3498D">
        <w:t>Quý vị còn cần giúp gì thêm không?</w:t>
      </w:r>
    </w:p>
    <w:p w14:paraId="665BE488" w14:textId="0581A490" w:rsidR="004542D3" w:rsidRPr="00C3498D" w:rsidRDefault="007B270F">
      <w:pPr>
        <w:pStyle w:val="ListParagraph"/>
        <w:numPr>
          <w:ilvl w:val="0"/>
          <w:numId w:val="7"/>
        </w:numPr>
        <w:spacing w:after="0"/>
        <w:ind w:right="60"/>
        <w:rPr>
          <w:rFonts w:eastAsia="Calibri" w:cstheme="minorHAnsi"/>
          <w:color w:val="000000" w:themeColor="text1"/>
        </w:rPr>
      </w:pPr>
      <w:r w:rsidRPr="00C3498D">
        <w:t>Hãy gọi chúng tôi tại số (800) 841-2900, TDD/TTY: 711</w:t>
      </w:r>
      <w:r w:rsidR="00C3498D">
        <w:t xml:space="preserve"> </w:t>
      </w:r>
      <w:r w:rsidRPr="00C3498D">
        <w:rPr>
          <w:rFonts w:eastAsia="Calibri" w:cstheme="minorHAnsi"/>
          <w:color w:val="000000" w:themeColor="text1"/>
        </w:rPr>
        <w:t>Thứ Hai đến Thứ Sáu từ 8 giờ sáng đến 5 giờ chiều.</w:t>
      </w:r>
    </w:p>
    <w:p w14:paraId="6E5B220D" w14:textId="77777777" w:rsidR="004542D3" w:rsidRPr="00C3498D" w:rsidRDefault="007B270F">
      <w:pPr>
        <w:pStyle w:val="ListParagraph"/>
        <w:numPr>
          <w:ilvl w:val="0"/>
          <w:numId w:val="7"/>
        </w:numPr>
        <w:spacing w:after="0"/>
        <w:ind w:right="60"/>
        <w:rPr>
          <w:rFonts w:eastAsia="Calibri" w:cstheme="minorHAnsi"/>
          <w:color w:val="000000" w:themeColor="text1"/>
        </w:rPr>
      </w:pPr>
      <w:r w:rsidRPr="00C3498D">
        <w:t xml:space="preserve">Đặt lịch hẹn tại </w:t>
      </w:r>
      <w:hyperlink r:id="rId13" w:history="1">
        <w:r w:rsidRPr="00C3498D">
          <w:rPr>
            <w:rStyle w:val="Hyperlink"/>
          </w:rPr>
          <w:t>mass.gov/MassHealthAppointment</w:t>
        </w:r>
      </w:hyperlink>
      <w:r w:rsidRPr="00C3498D">
        <w:rPr>
          <w:rFonts w:eastAsia="Calibri" w:cstheme="minorHAnsi"/>
          <w:color w:val="000000" w:themeColor="text1"/>
        </w:rPr>
        <w:t>.</w:t>
      </w:r>
    </w:p>
    <w:p w14:paraId="39363519" w14:textId="5992DB43" w:rsidR="004542D3" w:rsidRDefault="007B270F">
      <w:pPr>
        <w:pStyle w:val="P68B1DB1-ListParagraph12"/>
        <w:numPr>
          <w:ilvl w:val="0"/>
          <w:numId w:val="7"/>
        </w:numPr>
        <w:spacing w:after="0" w:line="240" w:lineRule="auto"/>
      </w:pPr>
      <w:r w:rsidRPr="00C3498D">
        <w:t>Ghé thăm một Trung Tâm Ghi Danh của MassHealth. MEC mở cửa cho một số ít người không cần hẹn trước từ Thứ Hai đến Thứ Sáu, 8:45 sáng đến 5:00 chiều.</w:t>
      </w:r>
    </w:p>
    <w:sectPr w:rsidR="004542D3" w:rsidSect="004542D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7DFB" w14:textId="77777777" w:rsidR="007B270F" w:rsidRPr="00C3498D" w:rsidRDefault="007B270F">
      <w:pPr>
        <w:spacing w:after="0" w:line="240" w:lineRule="auto"/>
      </w:pPr>
      <w:r w:rsidRPr="00C3498D">
        <w:separator/>
      </w:r>
    </w:p>
  </w:endnote>
  <w:endnote w:type="continuationSeparator" w:id="0">
    <w:p w14:paraId="4F29297F" w14:textId="77777777" w:rsidR="007B270F" w:rsidRPr="00C3498D" w:rsidRDefault="007B270F">
      <w:pPr>
        <w:spacing w:after="0" w:line="240" w:lineRule="auto"/>
      </w:pPr>
      <w:r w:rsidRPr="00C34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1239" w14:textId="3E9CCF9F" w:rsidR="004542D3" w:rsidRPr="00C3498D" w:rsidRDefault="007B270F">
    <w:pPr>
      <w:pStyle w:val="P68B1DB1-Footer13"/>
    </w:pPr>
    <w:r w:rsidRPr="00C3498D">
      <w:t>MSP-Info-</w:t>
    </w:r>
    <w:r w:rsidR="00F01C70">
      <w:rPr>
        <w:lang w:val="en-US"/>
      </w:rPr>
      <w:t>VN</w:t>
    </w:r>
    <w:r w:rsidRPr="00C3498D">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1160" w14:textId="77777777" w:rsidR="007B270F" w:rsidRPr="00C3498D" w:rsidRDefault="007B270F">
      <w:pPr>
        <w:spacing w:after="0" w:line="240" w:lineRule="auto"/>
      </w:pPr>
      <w:r w:rsidRPr="00C3498D">
        <w:separator/>
      </w:r>
    </w:p>
  </w:footnote>
  <w:footnote w:type="continuationSeparator" w:id="0">
    <w:p w14:paraId="6EA0E5AE" w14:textId="77777777" w:rsidR="007B270F" w:rsidRPr="00C3498D" w:rsidRDefault="007B270F">
      <w:pPr>
        <w:spacing w:after="0" w:line="240" w:lineRule="auto"/>
      </w:pPr>
      <w:r w:rsidRPr="00C3498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041"/>
    <w:multiLevelType w:val="hybridMultilevel"/>
    <w:tmpl w:val="87100984"/>
    <w:lvl w:ilvl="0" w:tplc="832EE266">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10078"/>
    <w:multiLevelType w:val="hybridMultilevel"/>
    <w:tmpl w:val="6910EF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D261D0"/>
    <w:multiLevelType w:val="hybridMultilevel"/>
    <w:tmpl w:val="C046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2B00"/>
    <w:multiLevelType w:val="hybridMultilevel"/>
    <w:tmpl w:val="BF4A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06998"/>
    <w:multiLevelType w:val="hybridMultilevel"/>
    <w:tmpl w:val="7F00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03D79"/>
    <w:multiLevelType w:val="hybridMultilevel"/>
    <w:tmpl w:val="262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25A9C"/>
    <w:multiLevelType w:val="hybridMultilevel"/>
    <w:tmpl w:val="C7C6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304423">
    <w:abstractNumId w:val="5"/>
  </w:num>
  <w:num w:numId="2" w16cid:durableId="1800997276">
    <w:abstractNumId w:val="4"/>
  </w:num>
  <w:num w:numId="3" w16cid:durableId="1411854878">
    <w:abstractNumId w:val="3"/>
  </w:num>
  <w:num w:numId="4" w16cid:durableId="106505937">
    <w:abstractNumId w:val="2"/>
  </w:num>
  <w:num w:numId="5" w16cid:durableId="1856115250">
    <w:abstractNumId w:val="1"/>
  </w:num>
  <w:num w:numId="6" w16cid:durableId="468713914">
    <w:abstractNumId w:val="0"/>
  </w:num>
  <w:num w:numId="7" w16cid:durableId="208759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B0D"/>
    <w:rsid w:val="0001691F"/>
    <w:rsid w:val="00026F6A"/>
    <w:rsid w:val="00027F5D"/>
    <w:rsid w:val="000325A7"/>
    <w:rsid w:val="00066955"/>
    <w:rsid w:val="000C3508"/>
    <w:rsid w:val="000C73F2"/>
    <w:rsid w:val="000E4FC3"/>
    <w:rsid w:val="00100040"/>
    <w:rsid w:val="001073E5"/>
    <w:rsid w:val="00111595"/>
    <w:rsid w:val="0011713E"/>
    <w:rsid w:val="00130978"/>
    <w:rsid w:val="00164EBA"/>
    <w:rsid w:val="001A2DD0"/>
    <w:rsid w:val="001B0753"/>
    <w:rsid w:val="001B200E"/>
    <w:rsid w:val="00233D4F"/>
    <w:rsid w:val="00236378"/>
    <w:rsid w:val="002C1E95"/>
    <w:rsid w:val="002D14F3"/>
    <w:rsid w:val="002D6CEA"/>
    <w:rsid w:val="002E4B0D"/>
    <w:rsid w:val="002F462F"/>
    <w:rsid w:val="003146FF"/>
    <w:rsid w:val="003150C9"/>
    <w:rsid w:val="00322EB4"/>
    <w:rsid w:val="003447B8"/>
    <w:rsid w:val="00384437"/>
    <w:rsid w:val="003A36D6"/>
    <w:rsid w:val="003B5CE1"/>
    <w:rsid w:val="003E431B"/>
    <w:rsid w:val="003E6031"/>
    <w:rsid w:val="003F37F3"/>
    <w:rsid w:val="003F6284"/>
    <w:rsid w:val="00422E3A"/>
    <w:rsid w:val="00434194"/>
    <w:rsid w:val="004542D3"/>
    <w:rsid w:val="00467CA3"/>
    <w:rsid w:val="004773E5"/>
    <w:rsid w:val="00477F22"/>
    <w:rsid w:val="004B6A68"/>
    <w:rsid w:val="004F18E2"/>
    <w:rsid w:val="00506108"/>
    <w:rsid w:val="005164B0"/>
    <w:rsid w:val="00521083"/>
    <w:rsid w:val="00526936"/>
    <w:rsid w:val="0053784D"/>
    <w:rsid w:val="00570A1F"/>
    <w:rsid w:val="005B345F"/>
    <w:rsid w:val="005E011C"/>
    <w:rsid w:val="00614350"/>
    <w:rsid w:val="006206D3"/>
    <w:rsid w:val="00653A6C"/>
    <w:rsid w:val="006552AD"/>
    <w:rsid w:val="00660A4E"/>
    <w:rsid w:val="006614D9"/>
    <w:rsid w:val="00670DC1"/>
    <w:rsid w:val="00673328"/>
    <w:rsid w:val="006B030D"/>
    <w:rsid w:val="006C1C70"/>
    <w:rsid w:val="00755013"/>
    <w:rsid w:val="0078052D"/>
    <w:rsid w:val="007A6852"/>
    <w:rsid w:val="007B270F"/>
    <w:rsid w:val="007C078B"/>
    <w:rsid w:val="00813FB1"/>
    <w:rsid w:val="00860DFF"/>
    <w:rsid w:val="008621C2"/>
    <w:rsid w:val="008A6213"/>
    <w:rsid w:val="008D20BA"/>
    <w:rsid w:val="008D3D86"/>
    <w:rsid w:val="008D7E8C"/>
    <w:rsid w:val="008F5F55"/>
    <w:rsid w:val="00913A93"/>
    <w:rsid w:val="00916D8A"/>
    <w:rsid w:val="00926825"/>
    <w:rsid w:val="00934F61"/>
    <w:rsid w:val="00944786"/>
    <w:rsid w:val="00953A2C"/>
    <w:rsid w:val="00960F82"/>
    <w:rsid w:val="00967EA0"/>
    <w:rsid w:val="009722C1"/>
    <w:rsid w:val="00975201"/>
    <w:rsid w:val="00993D91"/>
    <w:rsid w:val="009A4390"/>
    <w:rsid w:val="009F4698"/>
    <w:rsid w:val="00A006FB"/>
    <w:rsid w:val="00A0614C"/>
    <w:rsid w:val="00A12E3D"/>
    <w:rsid w:val="00A454E6"/>
    <w:rsid w:val="00A51D18"/>
    <w:rsid w:val="00A748FA"/>
    <w:rsid w:val="00A763F7"/>
    <w:rsid w:val="00A90C65"/>
    <w:rsid w:val="00AA3226"/>
    <w:rsid w:val="00AA7C09"/>
    <w:rsid w:val="00AC66A4"/>
    <w:rsid w:val="00AD158D"/>
    <w:rsid w:val="00AF0E43"/>
    <w:rsid w:val="00AF3175"/>
    <w:rsid w:val="00B35AF4"/>
    <w:rsid w:val="00B542BB"/>
    <w:rsid w:val="00B5501B"/>
    <w:rsid w:val="00B607C9"/>
    <w:rsid w:val="00B763E5"/>
    <w:rsid w:val="00B9646F"/>
    <w:rsid w:val="00BA1F7C"/>
    <w:rsid w:val="00BA20A6"/>
    <w:rsid w:val="00BA4A76"/>
    <w:rsid w:val="00BB3C7C"/>
    <w:rsid w:val="00BC18DD"/>
    <w:rsid w:val="00BD2665"/>
    <w:rsid w:val="00BE3253"/>
    <w:rsid w:val="00BF1BAA"/>
    <w:rsid w:val="00C0208F"/>
    <w:rsid w:val="00C15003"/>
    <w:rsid w:val="00C25F69"/>
    <w:rsid w:val="00C3498D"/>
    <w:rsid w:val="00C4752A"/>
    <w:rsid w:val="00C73776"/>
    <w:rsid w:val="00C750B4"/>
    <w:rsid w:val="00C76B72"/>
    <w:rsid w:val="00C83D1D"/>
    <w:rsid w:val="00C96D28"/>
    <w:rsid w:val="00CA2898"/>
    <w:rsid w:val="00CB1BF7"/>
    <w:rsid w:val="00CC7019"/>
    <w:rsid w:val="00CF2658"/>
    <w:rsid w:val="00D328FA"/>
    <w:rsid w:val="00D4392A"/>
    <w:rsid w:val="00D439AE"/>
    <w:rsid w:val="00DA2EB8"/>
    <w:rsid w:val="00DC19D8"/>
    <w:rsid w:val="00E73D8E"/>
    <w:rsid w:val="00EB05A7"/>
    <w:rsid w:val="00EC2CBF"/>
    <w:rsid w:val="00EF3902"/>
    <w:rsid w:val="00F01C70"/>
    <w:rsid w:val="00F131F0"/>
    <w:rsid w:val="00F32906"/>
    <w:rsid w:val="00F4266F"/>
    <w:rsid w:val="00F55ABD"/>
    <w:rsid w:val="00F66F60"/>
    <w:rsid w:val="00F82079"/>
    <w:rsid w:val="00F86255"/>
    <w:rsid w:val="00F868F0"/>
    <w:rsid w:val="00FA75AF"/>
    <w:rsid w:val="00FC2860"/>
    <w:rsid w:val="00FC4256"/>
    <w:rsid w:val="00FD3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B2A4"/>
  <w15:docId w15:val="{ADA98DF9-26C8-4669-BE4E-E7E8F220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0D"/>
    <w:rPr>
      <w:noProof/>
      <w:kern w:val="0"/>
      <w:lang w:val="vi-VN"/>
    </w:rPr>
  </w:style>
  <w:style w:type="paragraph" w:styleId="Heading1">
    <w:name w:val="heading 1"/>
    <w:basedOn w:val="Normal"/>
    <w:next w:val="Normal"/>
    <w:link w:val="Heading1Char"/>
    <w:uiPriority w:val="9"/>
    <w:qFormat/>
    <w:rsid w:val="00AD158D"/>
    <w:pPr>
      <w:spacing w:after="0"/>
      <w:jc w:val="center"/>
      <w:outlineLvl w:val="0"/>
    </w:pPr>
    <w:rPr>
      <w:b/>
      <w:color w:val="1F3864" w:themeColor="accent1" w:themeShade="80"/>
      <w:sz w:val="36"/>
    </w:rPr>
  </w:style>
  <w:style w:type="paragraph" w:styleId="Heading2">
    <w:name w:val="heading 2"/>
    <w:basedOn w:val="Normal"/>
    <w:next w:val="Normal"/>
    <w:link w:val="Heading2Char"/>
    <w:uiPriority w:val="9"/>
    <w:unhideWhenUsed/>
    <w:qFormat/>
    <w:rsid w:val="000C3508"/>
    <w:pPr>
      <w:keepNext/>
      <w:keepLines/>
      <w:spacing w:before="40" w:after="0"/>
      <w:outlineLvl w:val="1"/>
    </w:pPr>
    <w:rPr>
      <w:rFonts w:eastAsiaTheme="majorEastAsia" w:cstheme="minorHAnsi"/>
      <w:b/>
      <w:color w:val="2F5496" w:themeColor="accent1" w:themeShade="BF"/>
      <w:sz w:val="26"/>
    </w:rPr>
  </w:style>
  <w:style w:type="paragraph" w:styleId="Heading3">
    <w:name w:val="heading 3"/>
    <w:basedOn w:val="Normal"/>
    <w:next w:val="Normal"/>
    <w:link w:val="Heading3Char"/>
    <w:uiPriority w:val="9"/>
    <w:unhideWhenUsed/>
    <w:qFormat/>
    <w:rsid w:val="002E4B0D"/>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2E4B0D"/>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Alpha List Paragraph Char"/>
    <w:link w:val="ListParagraph"/>
    <w:uiPriority w:val="34"/>
    <w:qFormat/>
    <w:locked/>
    <w:rsid w:val="002E4B0D"/>
    <w:rPr>
      <w:rFonts w:ascii="Calibri" w:eastAsia="Times New Roman" w:hAnsi="Calibri" w:cs="Times New Roman"/>
      <w:kern w:val="0"/>
    </w:rPr>
  </w:style>
  <w:style w:type="paragraph" w:customStyle="1" w:styleId="xmsonormal">
    <w:name w:val="x_msonormal"/>
    <w:basedOn w:val="Normal"/>
    <w:rsid w:val="002E4B0D"/>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2E4B0D"/>
    <w:rPr>
      <w:rFonts w:asciiTheme="majorHAnsi" w:eastAsiaTheme="majorEastAsia" w:hAnsiTheme="majorHAnsi" w:cstheme="majorBidi"/>
      <w:color w:val="1F3763" w:themeColor="accent1" w:themeShade="7F"/>
      <w:kern w:val="0"/>
      <w:sz w:val="24"/>
    </w:rPr>
  </w:style>
  <w:style w:type="character" w:customStyle="1" w:styleId="xmsosubtlereference">
    <w:name w:val="x_msosubtlereference"/>
    <w:basedOn w:val="DefaultParagraphFont"/>
    <w:rsid w:val="002E4B0D"/>
    <w:rPr>
      <w:smallCaps/>
      <w:color w:val="5A5A5A"/>
    </w:rPr>
  </w:style>
  <w:style w:type="character" w:styleId="Hyperlink">
    <w:name w:val="Hyperlink"/>
    <w:basedOn w:val="DefaultParagraphFont"/>
    <w:uiPriority w:val="99"/>
    <w:unhideWhenUsed/>
    <w:rsid w:val="003146FF"/>
    <w:rPr>
      <w:color w:val="0563C1" w:themeColor="hyperlink"/>
      <w:u w:val="single"/>
    </w:rPr>
  </w:style>
  <w:style w:type="character" w:customStyle="1" w:styleId="Heading2Char">
    <w:name w:val="Heading 2 Char"/>
    <w:basedOn w:val="DefaultParagraphFont"/>
    <w:link w:val="Heading2"/>
    <w:uiPriority w:val="9"/>
    <w:rsid w:val="000C3508"/>
    <w:rPr>
      <w:rFonts w:eastAsiaTheme="majorEastAsia" w:cstheme="minorHAnsi"/>
      <w:b/>
      <w:color w:val="2F5496" w:themeColor="accent1" w:themeShade="BF"/>
      <w:kern w:val="0"/>
      <w:sz w:val="26"/>
    </w:rPr>
  </w:style>
  <w:style w:type="paragraph" w:styleId="NormalWeb">
    <w:name w:val="Normal (Web)"/>
    <w:basedOn w:val="Normal"/>
    <w:uiPriority w:val="99"/>
    <w:unhideWhenUsed/>
    <w:rsid w:val="00C83D1D"/>
    <w:pPr>
      <w:spacing w:before="100" w:beforeAutospacing="1" w:after="100" w:afterAutospacing="1"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755013"/>
    <w:rPr>
      <w:sz w:val="16"/>
    </w:rPr>
  </w:style>
  <w:style w:type="paragraph" w:styleId="CommentText">
    <w:name w:val="annotation text"/>
    <w:basedOn w:val="Normal"/>
    <w:link w:val="CommentTextChar"/>
    <w:uiPriority w:val="99"/>
    <w:unhideWhenUsed/>
    <w:rsid w:val="00755013"/>
    <w:pPr>
      <w:spacing w:line="240" w:lineRule="auto"/>
    </w:pPr>
    <w:rPr>
      <w:sz w:val="20"/>
    </w:rPr>
  </w:style>
  <w:style w:type="character" w:customStyle="1" w:styleId="CommentTextChar">
    <w:name w:val="Comment Text Char"/>
    <w:basedOn w:val="DefaultParagraphFont"/>
    <w:link w:val="CommentText"/>
    <w:uiPriority w:val="99"/>
    <w:rsid w:val="00755013"/>
    <w:rPr>
      <w:kern w:val="0"/>
      <w:sz w:val="20"/>
    </w:rPr>
  </w:style>
  <w:style w:type="paragraph" w:styleId="CommentSubject">
    <w:name w:val="annotation subject"/>
    <w:basedOn w:val="CommentText"/>
    <w:next w:val="CommentText"/>
    <w:link w:val="CommentSubjectChar"/>
    <w:uiPriority w:val="99"/>
    <w:semiHidden/>
    <w:unhideWhenUsed/>
    <w:rsid w:val="00755013"/>
    <w:rPr>
      <w:b/>
    </w:rPr>
  </w:style>
  <w:style w:type="character" w:customStyle="1" w:styleId="CommentSubjectChar">
    <w:name w:val="Comment Subject Char"/>
    <w:basedOn w:val="CommentTextChar"/>
    <w:link w:val="CommentSubject"/>
    <w:uiPriority w:val="99"/>
    <w:semiHidden/>
    <w:rsid w:val="00755013"/>
    <w:rPr>
      <w:b/>
      <w:kern w:val="0"/>
      <w:sz w:val="20"/>
    </w:rPr>
  </w:style>
  <w:style w:type="paragraph" w:styleId="Revision">
    <w:name w:val="Revision"/>
    <w:hidden/>
    <w:uiPriority w:val="99"/>
    <w:semiHidden/>
    <w:rsid w:val="00755013"/>
    <w:pPr>
      <w:spacing w:after="0" w:line="240" w:lineRule="auto"/>
    </w:pPr>
    <w:rPr>
      <w:kern w:val="0"/>
    </w:rPr>
  </w:style>
  <w:style w:type="character" w:customStyle="1" w:styleId="Heading1Char">
    <w:name w:val="Heading 1 Char"/>
    <w:basedOn w:val="DefaultParagraphFont"/>
    <w:link w:val="Heading1"/>
    <w:uiPriority w:val="9"/>
    <w:rsid w:val="00AD158D"/>
    <w:rPr>
      <w:b/>
      <w:color w:val="1F3864" w:themeColor="accent1" w:themeShade="80"/>
      <w:kern w:val="0"/>
      <w:sz w:val="36"/>
    </w:rPr>
  </w:style>
  <w:style w:type="character" w:customStyle="1" w:styleId="UnresolvedMention1">
    <w:name w:val="Unresolved Mention1"/>
    <w:basedOn w:val="DefaultParagraphFont"/>
    <w:uiPriority w:val="99"/>
    <w:semiHidden/>
    <w:unhideWhenUsed/>
    <w:rsid w:val="0001691F"/>
    <w:rPr>
      <w:color w:val="605E5C"/>
      <w:shd w:val="clear" w:color="auto" w:fill="E1DFDD"/>
    </w:rPr>
  </w:style>
  <w:style w:type="character" w:styleId="FollowedHyperlink">
    <w:name w:val="FollowedHyperlink"/>
    <w:basedOn w:val="DefaultParagraphFont"/>
    <w:uiPriority w:val="99"/>
    <w:semiHidden/>
    <w:unhideWhenUsed/>
    <w:rsid w:val="009F4698"/>
    <w:rPr>
      <w:color w:val="954F72" w:themeColor="followedHyperlink"/>
      <w:u w:val="single"/>
    </w:rPr>
  </w:style>
  <w:style w:type="paragraph" w:styleId="Header">
    <w:name w:val="header"/>
    <w:basedOn w:val="Normal"/>
    <w:link w:val="HeaderChar"/>
    <w:uiPriority w:val="99"/>
    <w:unhideWhenUsed/>
    <w:rsid w:val="000C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F2"/>
    <w:rPr>
      <w:kern w:val="0"/>
    </w:rPr>
  </w:style>
  <w:style w:type="paragraph" w:styleId="Footer">
    <w:name w:val="footer"/>
    <w:basedOn w:val="Normal"/>
    <w:link w:val="FooterChar"/>
    <w:uiPriority w:val="99"/>
    <w:unhideWhenUsed/>
    <w:rsid w:val="000C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F2"/>
    <w:rPr>
      <w:kern w:val="0"/>
    </w:rPr>
  </w:style>
  <w:style w:type="paragraph" w:customStyle="1" w:styleId="P68B1DB1-xmsonormal1">
    <w:name w:val="P68B1DB1-xmsonormal1"/>
    <w:basedOn w:val="xmsonormal"/>
    <w:rsid w:val="004542D3"/>
    <w:rPr>
      <w:b/>
    </w:rPr>
  </w:style>
  <w:style w:type="paragraph" w:customStyle="1" w:styleId="P68B1DB1-xmsonormal2">
    <w:name w:val="P68B1DB1-xmsonormal2"/>
    <w:basedOn w:val="xmsonormal"/>
    <w:rsid w:val="004542D3"/>
    <w:rPr>
      <w:b/>
      <w:color w:val="000000"/>
    </w:rPr>
  </w:style>
  <w:style w:type="paragraph" w:customStyle="1" w:styleId="P68B1DB1-xmsonormal3">
    <w:name w:val="P68B1DB1-xmsonormal3"/>
    <w:basedOn w:val="xmsonormal"/>
    <w:rsid w:val="004542D3"/>
    <w:rPr>
      <w:rFonts w:asciiTheme="minorHAnsi" w:hAnsiTheme="minorHAnsi" w:cstheme="minorHAnsi"/>
      <w:color w:val="000000"/>
    </w:rPr>
  </w:style>
  <w:style w:type="paragraph" w:customStyle="1" w:styleId="P68B1DB1-Normal4">
    <w:name w:val="P68B1DB1-Normal4"/>
    <w:basedOn w:val="Normal"/>
    <w:rsid w:val="004542D3"/>
    <w:rPr>
      <w:rFonts w:cstheme="minorHAnsi"/>
      <w:color w:val="000000" w:themeColor="text1"/>
    </w:rPr>
  </w:style>
  <w:style w:type="paragraph" w:customStyle="1" w:styleId="P68B1DB1-xmsonormal5">
    <w:name w:val="P68B1DB1-xmsonormal5"/>
    <w:basedOn w:val="xmsonormal"/>
    <w:rsid w:val="004542D3"/>
    <w:rPr>
      <w:rFonts w:eastAsia="Times New Roman"/>
      <w:b/>
    </w:rPr>
  </w:style>
  <w:style w:type="paragraph" w:customStyle="1" w:styleId="P68B1DB1-Heading36">
    <w:name w:val="P68B1DB1-Heading36"/>
    <w:basedOn w:val="Heading3"/>
    <w:rsid w:val="004542D3"/>
    <w:rPr>
      <w:rFonts w:asciiTheme="minorHAnsi" w:hAnsiTheme="minorHAnsi" w:cstheme="minorHAnsi"/>
      <w:color w:val="000000" w:themeColor="text1"/>
      <w:sz w:val="22"/>
    </w:rPr>
  </w:style>
  <w:style w:type="paragraph" w:customStyle="1" w:styleId="P68B1DB1-Normal7">
    <w:name w:val="P68B1DB1-Normal7"/>
    <w:basedOn w:val="Normal"/>
    <w:rsid w:val="004542D3"/>
    <w:rPr>
      <w:rFonts w:cstheme="minorHAnsi"/>
    </w:rPr>
  </w:style>
  <w:style w:type="paragraph" w:customStyle="1" w:styleId="P68B1DB1-Normal8">
    <w:name w:val="P68B1DB1-Normal8"/>
    <w:basedOn w:val="Normal"/>
    <w:rsid w:val="004542D3"/>
    <w:rPr>
      <w:rFonts w:cstheme="minorHAnsi"/>
    </w:rPr>
  </w:style>
  <w:style w:type="paragraph" w:customStyle="1" w:styleId="P68B1DB1-Heading39">
    <w:name w:val="P68B1DB1-Heading39"/>
    <w:basedOn w:val="Heading3"/>
    <w:rsid w:val="004542D3"/>
    <w:rPr>
      <w:rFonts w:eastAsia="Times New Roman"/>
      <w:b/>
      <w:sz w:val="22"/>
    </w:rPr>
  </w:style>
  <w:style w:type="paragraph" w:customStyle="1" w:styleId="P68B1DB1-Normal10">
    <w:name w:val="P68B1DB1-Normal10"/>
    <w:basedOn w:val="Normal"/>
    <w:rsid w:val="004542D3"/>
    <w:rPr>
      <w:color w:val="2E74B5" w:themeColor="accent5" w:themeShade="BF"/>
    </w:rPr>
  </w:style>
  <w:style w:type="paragraph" w:customStyle="1" w:styleId="P68B1DB1-Normal11">
    <w:name w:val="P68B1DB1-Normal11"/>
    <w:basedOn w:val="Normal"/>
    <w:rsid w:val="004542D3"/>
    <w:rPr>
      <w:rFonts w:cstheme="minorHAnsi"/>
      <w:b/>
      <w:color w:val="000000" w:themeColor="text1"/>
    </w:rPr>
  </w:style>
  <w:style w:type="paragraph" w:customStyle="1" w:styleId="P68B1DB1-ListParagraph12">
    <w:name w:val="P68B1DB1-ListParagraph12"/>
    <w:basedOn w:val="ListParagraph"/>
    <w:rsid w:val="004542D3"/>
    <w:rPr>
      <w:rFonts w:eastAsia="Calibri" w:cstheme="minorHAnsi"/>
      <w:color w:val="000000" w:themeColor="text1"/>
    </w:rPr>
  </w:style>
  <w:style w:type="paragraph" w:customStyle="1" w:styleId="P68B1DB1-Footer13">
    <w:name w:val="P68B1DB1-Footer13"/>
    <w:basedOn w:val="Footer"/>
    <w:rsid w:val="004542D3"/>
    <w:rPr>
      <w:sz w:val="18"/>
    </w:rPr>
  </w:style>
  <w:style w:type="paragraph" w:styleId="BalloonText">
    <w:name w:val="Balloon Text"/>
    <w:basedOn w:val="Normal"/>
    <w:link w:val="BalloonTextChar"/>
    <w:uiPriority w:val="99"/>
    <w:semiHidden/>
    <w:unhideWhenUsed/>
    <w:rsid w:val="0067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C1"/>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mass.gov/MassHealthAppoin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find-a-shine-counsel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A326B.BED8A7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02AE-BCB8-4D81-BD89-7C72E31DCE0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196</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Kathleen (EHS)</dc:creator>
  <cp:keywords/>
  <dc:description/>
  <cp:lastModifiedBy>Chaineda Sterling</cp:lastModifiedBy>
  <cp:revision>23</cp:revision>
  <dcterms:created xsi:type="dcterms:W3CDTF">2025-04-03T15:55:00Z</dcterms:created>
  <dcterms:modified xsi:type="dcterms:W3CDTF">2025-05-20T20:15:00Z</dcterms:modified>
</cp:coreProperties>
</file>