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D3FD889" w:rsidR="00F57C35" w:rsidRPr="00D11BFD" w:rsidRDefault="00EB1DA3" w:rsidP="001008A1">
      <w:pPr>
        <w:pStyle w:val="Heading1"/>
        <w:rPr>
          <w:lang w:val="es-AR"/>
        </w:rPr>
      </w:pPr>
      <w:r>
        <w:rPr>
          <w:rFonts w:ascii="Calibri" w:hAnsi="Calibri" w:cs="Calibri"/>
          <w:bCs/>
          <w:lang w:val="es-ES_tradnl"/>
        </w:rPr>
        <w:t>Programas de Ahorros de Medicare (MSP)</w:t>
      </w:r>
    </w:p>
    <w:p w14:paraId="00000005" w14:textId="1562F064" w:rsidR="00F57C35" w:rsidRPr="0030415B" w:rsidRDefault="00EB1DA3" w:rsidP="00802827">
      <w:pPr>
        <w:pStyle w:val="Heading2"/>
        <w:rPr>
          <w:b w:val="0"/>
          <w:i w:val="0"/>
          <w:sz w:val="24"/>
          <w:szCs w:val="24"/>
        </w:rPr>
      </w:pPr>
      <w:proofErr w:type="spellStart"/>
      <w:r w:rsidRPr="0030415B">
        <w:rPr>
          <w:rFonts w:ascii="Calibri" w:hAnsi="Calibri" w:cs="Calibri"/>
          <w:bCs/>
        </w:rPr>
        <w:t>Conocidos</w:t>
      </w:r>
      <w:proofErr w:type="spellEnd"/>
      <w:r w:rsidRPr="0030415B">
        <w:rPr>
          <w:rFonts w:ascii="Calibri" w:hAnsi="Calibri" w:cs="Calibri"/>
          <w:bCs/>
        </w:rPr>
        <w:t xml:space="preserve"> </w:t>
      </w:r>
      <w:proofErr w:type="spellStart"/>
      <w:r w:rsidRPr="0030415B">
        <w:rPr>
          <w:rFonts w:ascii="Calibri" w:hAnsi="Calibri" w:cs="Calibri"/>
          <w:bCs/>
        </w:rPr>
        <w:t>anteriormente</w:t>
      </w:r>
      <w:proofErr w:type="spellEnd"/>
      <w:r w:rsidRPr="0030415B">
        <w:rPr>
          <w:rFonts w:ascii="Calibri" w:hAnsi="Calibri" w:cs="Calibri"/>
          <w:bCs/>
        </w:rPr>
        <w:t xml:space="preserve"> </w:t>
      </w:r>
      <w:proofErr w:type="spellStart"/>
      <w:r w:rsidRPr="0030415B">
        <w:rPr>
          <w:rFonts w:ascii="Calibri" w:hAnsi="Calibri" w:cs="Calibri"/>
          <w:bCs/>
        </w:rPr>
        <w:t>como</w:t>
      </w:r>
      <w:proofErr w:type="spellEnd"/>
      <w:r w:rsidRPr="0030415B">
        <w:rPr>
          <w:rFonts w:ascii="Calibri" w:hAnsi="Calibri" w:cs="Calibri"/>
          <w:bCs/>
        </w:rPr>
        <w:t xml:space="preserve"> </w:t>
      </w:r>
      <w:proofErr w:type="spellStart"/>
      <w:r w:rsidRPr="0030415B">
        <w:rPr>
          <w:rFonts w:ascii="Calibri" w:hAnsi="Calibri" w:cs="Calibri"/>
          <w:bCs/>
        </w:rPr>
        <w:t>Programas</w:t>
      </w:r>
      <w:proofErr w:type="spellEnd"/>
      <w:r w:rsidRPr="0030415B">
        <w:rPr>
          <w:rFonts w:ascii="Calibri" w:hAnsi="Calibri" w:cs="Calibri"/>
          <w:bCs/>
        </w:rPr>
        <w:t xml:space="preserve"> MassHealth Senior Buy-In y MassHealth Buy-in</w:t>
      </w:r>
    </w:p>
    <w:p w14:paraId="2AC093CC" w14:textId="77777777" w:rsidR="00601B39" w:rsidRPr="0030415B" w:rsidRDefault="00601B39" w:rsidP="00601B39">
      <w:pPr>
        <w:pStyle w:val="ListBullet"/>
        <w:numPr>
          <w:ilvl w:val="0"/>
          <w:numId w:val="0"/>
        </w:numPr>
      </w:pPr>
    </w:p>
    <w:p w14:paraId="00000006" w14:textId="0987687F" w:rsidR="00F57C35" w:rsidRPr="00D11BFD" w:rsidRDefault="00EB1DA3" w:rsidP="00601B39">
      <w:pPr>
        <w:pStyle w:val="ListBullet"/>
        <w:numPr>
          <w:ilvl w:val="0"/>
          <w:numId w:val="0"/>
        </w:numPr>
        <w:rPr>
          <w:lang w:val="es-AR"/>
        </w:rPr>
      </w:pPr>
      <w:r>
        <w:rPr>
          <w:rFonts w:ascii="Calibri" w:hAnsi="Calibri" w:cs="Calibri"/>
          <w:bCs/>
          <w:lang w:val="es-ES_tradnl"/>
        </w:rPr>
        <w:t>¿Qué son los Programas de Ahorros de Medicare (MSP)?</w:t>
      </w:r>
    </w:p>
    <w:p w14:paraId="00000007" w14:textId="3DABD50C" w:rsidR="00F57C35" w:rsidRPr="00D11BFD" w:rsidRDefault="00EB1DA3" w:rsidP="00D60882">
      <w:pPr>
        <w:rPr>
          <w:rFonts w:asciiTheme="minorHAnsi" w:hAnsiTheme="minorHAnsi" w:cstheme="minorHAnsi"/>
          <w:sz w:val="24"/>
          <w:szCs w:val="24"/>
          <w:lang w:val="es-AR"/>
        </w:rPr>
      </w:pPr>
      <w:r>
        <w:rPr>
          <w:sz w:val="24"/>
          <w:szCs w:val="24"/>
          <w:lang w:val="es-ES_tradnl"/>
        </w:rPr>
        <w:t xml:space="preserve">Los MSP (conocidos anteriormente como Programas </w:t>
      </w:r>
      <w:proofErr w:type="spellStart"/>
      <w:r>
        <w:rPr>
          <w:sz w:val="24"/>
          <w:szCs w:val="24"/>
          <w:lang w:val="es-ES_tradnl"/>
        </w:rPr>
        <w:t>MassHealth</w:t>
      </w:r>
      <w:proofErr w:type="spellEnd"/>
      <w:r>
        <w:rPr>
          <w:sz w:val="24"/>
          <w:szCs w:val="24"/>
          <w:lang w:val="es-ES_tradnl"/>
        </w:rPr>
        <w:t xml:space="preserve"> Senior Buy-In y Buy-In) son programas que pagan total o parcialmente las primas, los deducibles, los copagos y los coseguros </w:t>
      </w:r>
      <w:r w:rsidR="002A1F28">
        <w:rPr>
          <w:sz w:val="24"/>
          <w:szCs w:val="24"/>
          <w:lang w:val="es-ES_tradnl"/>
        </w:rPr>
        <w:t xml:space="preserve">de </w:t>
      </w:r>
      <w:r>
        <w:rPr>
          <w:sz w:val="24"/>
          <w:szCs w:val="24"/>
          <w:lang w:val="es-ES_tradnl"/>
        </w:rPr>
        <w:t>los beneficiarios de Medicare. En Massachusetts, los MSP están administrados por MassHealth. Como parte de los MSP, ofrecemos tres tipos diferentes de cobertura:</w:t>
      </w:r>
    </w:p>
    <w:p w14:paraId="00000008" w14:textId="0FACE01B" w:rsidR="00F57C35" w:rsidRPr="00D11BFD" w:rsidRDefault="00EB1DA3" w:rsidP="00413120">
      <w:pPr>
        <w:pStyle w:val="ListBullet2"/>
        <w:numPr>
          <w:ilvl w:val="0"/>
          <w:numId w:val="11"/>
        </w:numPr>
        <w:ind w:left="360"/>
        <w:rPr>
          <w:b w:val="0"/>
          <w:bCs/>
          <w:lang w:val="es-AR"/>
        </w:rPr>
      </w:pPr>
      <w:r>
        <w:rPr>
          <w:rFonts w:ascii="Calibri" w:hAnsi="Calibri" w:cs="Calibri"/>
          <w:bCs/>
          <w:lang w:val="es-ES_tradnl"/>
        </w:rPr>
        <w:t xml:space="preserve">Medicare para los Beneficiarios Calificados (QMB), anteriormente </w:t>
      </w:r>
      <w:proofErr w:type="spellStart"/>
      <w:r>
        <w:rPr>
          <w:rFonts w:ascii="Calibri" w:hAnsi="Calibri" w:cs="Calibri"/>
          <w:bCs/>
          <w:lang w:val="es-ES_tradnl"/>
        </w:rPr>
        <w:t>MassHealth</w:t>
      </w:r>
      <w:proofErr w:type="spellEnd"/>
      <w:r>
        <w:rPr>
          <w:rFonts w:ascii="Calibri" w:hAnsi="Calibri" w:cs="Calibri"/>
          <w:bCs/>
          <w:lang w:val="es-ES_tradnl"/>
        </w:rPr>
        <w:t xml:space="preserve"> Senior Buy-In: </w:t>
      </w:r>
      <w:proofErr w:type="spellStart"/>
      <w:r>
        <w:rPr>
          <w:rFonts w:ascii="Calibri" w:hAnsi="Calibri" w:cs="Calibri"/>
          <w:b w:val="0"/>
          <w:lang w:val="es-ES_tradnl"/>
        </w:rPr>
        <w:t>MassHealth</w:t>
      </w:r>
      <w:proofErr w:type="spellEnd"/>
      <w:r>
        <w:rPr>
          <w:rFonts w:ascii="Calibri" w:hAnsi="Calibri" w:cs="Calibri"/>
          <w:b w:val="0"/>
          <w:lang w:val="es-ES_tradnl"/>
        </w:rPr>
        <w:t xml:space="preserve"> paga la prima de la Parte A de Medicare, si la tiene (la mayoría de las personas no la tendrán), y la prima de la Parte B de Medicare y los costos compartidos (pagando algunos de los costos de cosas como copagos, deducibles o primas). Si usted tiene QMB,</w:t>
      </w:r>
      <w:r>
        <w:rPr>
          <w:rFonts w:ascii="Calibri" w:hAnsi="Calibri" w:cs="Calibri"/>
          <w:b w:val="0"/>
          <w:highlight w:val="white"/>
          <w:lang w:val="es-ES_tradnl"/>
        </w:rPr>
        <w:t xml:space="preserve"> su proveedor médico no puede facturarle sus copagos y deducibles de Medicare. Esto incluye a los proveedores del Plan Medicare </w:t>
      </w:r>
      <w:proofErr w:type="spellStart"/>
      <w:r>
        <w:rPr>
          <w:rFonts w:ascii="Calibri" w:hAnsi="Calibri" w:cs="Calibri"/>
          <w:b w:val="0"/>
          <w:highlight w:val="white"/>
          <w:lang w:val="es-ES_tradnl"/>
        </w:rPr>
        <w:t>Advantage</w:t>
      </w:r>
      <w:proofErr w:type="spellEnd"/>
      <w:r>
        <w:rPr>
          <w:rFonts w:ascii="Calibri" w:hAnsi="Calibri" w:cs="Calibri"/>
          <w:b w:val="0"/>
          <w:highlight w:val="white"/>
          <w:lang w:val="es-ES_tradnl"/>
        </w:rPr>
        <w:t>. Pero es posible que tenga que seguir pagando un copago de farmacia.</w:t>
      </w:r>
    </w:p>
    <w:p w14:paraId="00000009" w14:textId="68BDB57F" w:rsidR="00F57C35" w:rsidRPr="00413120" w:rsidRDefault="00EB1DA3" w:rsidP="00413120">
      <w:pPr>
        <w:pStyle w:val="ListBullet2"/>
        <w:numPr>
          <w:ilvl w:val="0"/>
          <w:numId w:val="11"/>
        </w:numPr>
        <w:ind w:left="360"/>
        <w:rPr>
          <w:b w:val="0"/>
          <w:bCs/>
          <w:spacing w:val="-2"/>
          <w:lang w:val="es-AR"/>
        </w:rPr>
      </w:pPr>
      <w:r w:rsidRPr="00413120">
        <w:rPr>
          <w:rFonts w:ascii="Calibri" w:hAnsi="Calibri" w:cs="Calibri"/>
          <w:bCs/>
          <w:spacing w:val="-2"/>
          <w:lang w:val="es-ES_tradnl"/>
        </w:rPr>
        <w:t xml:space="preserve">Medicare para los Beneficiarios de Bajos Ingresos (SLMB) y para los Individuos Calificados (QI), anteriormente </w:t>
      </w:r>
      <w:proofErr w:type="spellStart"/>
      <w:r w:rsidRPr="00413120">
        <w:rPr>
          <w:rFonts w:ascii="Calibri" w:hAnsi="Calibri" w:cs="Calibri"/>
          <w:bCs/>
          <w:spacing w:val="-2"/>
          <w:lang w:val="es-ES_tradnl"/>
        </w:rPr>
        <w:t>MassHealth</w:t>
      </w:r>
      <w:proofErr w:type="spellEnd"/>
      <w:r w:rsidRPr="00413120">
        <w:rPr>
          <w:rFonts w:ascii="Calibri" w:hAnsi="Calibri" w:cs="Calibri"/>
          <w:bCs/>
          <w:spacing w:val="-2"/>
          <w:lang w:val="es-ES_tradnl"/>
        </w:rPr>
        <w:t xml:space="preserve"> Buy-In:</w:t>
      </w:r>
      <w:r w:rsidRPr="00413120">
        <w:rPr>
          <w:rFonts w:ascii="Calibri" w:hAnsi="Calibri" w:cs="Calibri"/>
          <w:b w:val="0"/>
          <w:spacing w:val="-2"/>
          <w:lang w:val="es-ES_tradnl"/>
        </w:rPr>
        <w:t xml:space="preserve"> MassHealth paga la prima de la Parte</w:t>
      </w:r>
      <w:r w:rsidR="00413120" w:rsidRPr="00413120">
        <w:rPr>
          <w:rFonts w:ascii="Calibri" w:hAnsi="Calibri" w:cs="Calibri"/>
          <w:b w:val="0"/>
          <w:spacing w:val="-2"/>
          <w:lang w:val="es-ES_tradnl"/>
        </w:rPr>
        <w:t> </w:t>
      </w:r>
      <w:r w:rsidRPr="00413120">
        <w:rPr>
          <w:rFonts w:ascii="Calibri" w:hAnsi="Calibri" w:cs="Calibri"/>
          <w:b w:val="0"/>
          <w:spacing w:val="-2"/>
          <w:lang w:val="es-ES_tradnl"/>
        </w:rPr>
        <w:t>B de Medicare.</w:t>
      </w:r>
    </w:p>
    <w:p w14:paraId="0000000B" w14:textId="46CA4536" w:rsidR="00F57C35" w:rsidRPr="00D11BFD" w:rsidRDefault="00EB1DA3" w:rsidP="00457D37">
      <w:pPr>
        <w:pBdr>
          <w:top w:val="nil"/>
          <w:left w:val="nil"/>
          <w:bottom w:val="nil"/>
          <w:right w:val="nil"/>
          <w:between w:val="nil"/>
        </w:pBdr>
        <w:rPr>
          <w:rFonts w:asciiTheme="minorHAnsi" w:hAnsiTheme="minorHAnsi" w:cstheme="minorHAnsi"/>
          <w:sz w:val="24"/>
          <w:szCs w:val="24"/>
          <w:lang w:val="es-AR"/>
        </w:rPr>
      </w:pPr>
      <w:r>
        <w:rPr>
          <w:color w:val="000000"/>
          <w:sz w:val="24"/>
          <w:szCs w:val="24"/>
          <w:shd w:val="clear" w:color="auto" w:fill="FFFFFF"/>
          <w:lang w:val="es-ES_tradnl"/>
        </w:rPr>
        <w:t>La inscripción en cualquiera de los MSP además significa automáticamente que tendrá cobertura de medicamentos con copagos bajos. También permite que los beneficiarios de Medicare se inscriban en la Parte B de Medicare en cualquier momento del año, sin pagar ninguna sanción económica por hacerlo tarde</w:t>
      </w:r>
      <w:r>
        <w:rPr>
          <w:b/>
          <w:bCs/>
          <w:color w:val="000000"/>
          <w:sz w:val="24"/>
          <w:szCs w:val="24"/>
          <w:shd w:val="clear" w:color="auto" w:fill="FFFFFF"/>
          <w:lang w:val="es-ES_tradnl"/>
        </w:rPr>
        <w:t>.</w:t>
      </w:r>
    </w:p>
    <w:p w14:paraId="0000000C" w14:textId="77777777" w:rsidR="00F57C35" w:rsidRPr="00D11BFD" w:rsidRDefault="00F57C35" w:rsidP="0098243E">
      <w:pPr>
        <w:pBdr>
          <w:top w:val="nil"/>
          <w:left w:val="nil"/>
          <w:bottom w:val="nil"/>
          <w:right w:val="nil"/>
          <w:between w:val="nil"/>
        </w:pBdr>
        <w:ind w:left="720"/>
        <w:rPr>
          <w:rFonts w:asciiTheme="minorHAnsi" w:hAnsiTheme="minorHAnsi" w:cstheme="minorHAnsi"/>
          <w:color w:val="000000"/>
          <w:sz w:val="24"/>
          <w:szCs w:val="24"/>
          <w:lang w:val="es-AR"/>
        </w:rPr>
      </w:pPr>
    </w:p>
    <w:p w14:paraId="0000000D" w14:textId="77777777" w:rsidR="00F57C35" w:rsidRPr="00D11BFD" w:rsidRDefault="00EB1DA3" w:rsidP="00601B39">
      <w:pPr>
        <w:pStyle w:val="ListBullet"/>
        <w:numPr>
          <w:ilvl w:val="0"/>
          <w:numId w:val="0"/>
        </w:numPr>
        <w:rPr>
          <w:lang w:val="es-AR"/>
        </w:rPr>
      </w:pPr>
      <w:r>
        <w:rPr>
          <w:rFonts w:ascii="Calibri" w:hAnsi="Calibri" w:cs="Calibri"/>
          <w:bCs/>
          <w:lang w:val="es-ES_tradnl"/>
        </w:rPr>
        <w:t>¿Qué es MassHealth?</w:t>
      </w:r>
    </w:p>
    <w:p w14:paraId="0000000E" w14:textId="7E3C0C66" w:rsidR="00F57C35" w:rsidRPr="00D11BFD" w:rsidRDefault="00EB1DA3" w:rsidP="00F13E4B">
      <w:pPr>
        <w:spacing w:after="120"/>
        <w:rPr>
          <w:rFonts w:asciiTheme="minorHAnsi" w:hAnsiTheme="minorHAnsi" w:cstheme="minorHAnsi"/>
          <w:sz w:val="24"/>
          <w:szCs w:val="24"/>
          <w:lang w:val="es-AR"/>
        </w:rPr>
      </w:pPr>
      <w:r>
        <w:rPr>
          <w:sz w:val="24"/>
          <w:szCs w:val="24"/>
          <w:lang w:val="es-ES_tradnl"/>
        </w:rPr>
        <w:t>MassHealth es el programa Medicaid en Massachusetts. La cobertura completa de MassHealth ayuda a pagar por servicios médicos y de salud conductual a niños, adultos y personas de la tercera edad de bajos ingresos. Los programas completos de MassHealth, como MassHealth Standard, incluyen servicios que Medicare no cubre, como cuidado dental, anteojos, audífonos, transporte que no sea de emergencia, y servicios y apoyos a largo plazo. (Algunos ejemplos de servicios y apoyos a largo plazo son los servicios de un asistente de cuidados personales [PCA], atención de salud diaria para adultos y servicios cubiertos por la Exención para Adultos mayores frágiles [FEW].) Muchas personas que tienen MassHealth no tienen costos compartidos. Excepto para los que viven en centros de convalecencia a largo plazo, la mayoría de las personas que reciben MassHealth no tienen otros costos de bolsillo por los servicios cubiertos.</w:t>
      </w:r>
    </w:p>
    <w:p w14:paraId="0000000F" w14:textId="07B5C80C" w:rsidR="00F57C35" w:rsidRPr="00D11BFD" w:rsidRDefault="00EB1DA3" w:rsidP="00D60882">
      <w:pPr>
        <w:ind w:left="360" w:hanging="360"/>
        <w:rPr>
          <w:rFonts w:asciiTheme="minorHAnsi" w:hAnsiTheme="minorHAnsi" w:cstheme="minorHAnsi"/>
          <w:sz w:val="24"/>
          <w:szCs w:val="24"/>
          <w:lang w:val="es-AR"/>
        </w:rPr>
      </w:pPr>
      <w:r>
        <w:rPr>
          <w:sz w:val="24"/>
          <w:szCs w:val="24"/>
          <w:lang w:val="es-ES_tradnl"/>
        </w:rPr>
        <w:t xml:space="preserve">Para obtener más información, visite nuestro </w:t>
      </w:r>
      <w:hyperlink r:id="rId9">
        <w:r w:rsidR="00F57C35">
          <w:rPr>
            <w:color w:val="0563C1"/>
            <w:sz w:val="24"/>
            <w:szCs w:val="24"/>
            <w:u w:val="single"/>
            <w:lang w:val="es-ES_tradnl"/>
          </w:rPr>
          <w:t>sitio web</w:t>
        </w:r>
      </w:hyperlink>
      <w:r>
        <w:rPr>
          <w:sz w:val="24"/>
          <w:szCs w:val="24"/>
          <w:lang w:val="es-ES_tradnl"/>
        </w:rPr>
        <w:t>.</w:t>
      </w:r>
    </w:p>
    <w:p w14:paraId="00000013" w14:textId="77777777" w:rsidR="00F57C35" w:rsidRPr="00D11BFD" w:rsidRDefault="00F57C35" w:rsidP="004678EE">
      <w:pPr>
        <w:ind w:left="360"/>
        <w:rPr>
          <w:rFonts w:asciiTheme="minorHAnsi" w:hAnsiTheme="minorHAnsi" w:cstheme="minorHAnsi"/>
          <w:b/>
          <w:sz w:val="24"/>
          <w:szCs w:val="24"/>
          <w:lang w:val="es-AR"/>
        </w:rPr>
      </w:pPr>
    </w:p>
    <w:p w14:paraId="00000014" w14:textId="5760E416" w:rsidR="00F57C35" w:rsidRPr="00D11BFD" w:rsidRDefault="00EB1DA3" w:rsidP="00601B39">
      <w:pPr>
        <w:pStyle w:val="ListBullet"/>
        <w:keepNext/>
        <w:numPr>
          <w:ilvl w:val="0"/>
          <w:numId w:val="0"/>
        </w:numPr>
        <w:rPr>
          <w:lang w:val="es-AR"/>
        </w:rPr>
      </w:pPr>
      <w:r>
        <w:rPr>
          <w:rFonts w:ascii="Calibri" w:hAnsi="Calibri" w:cs="Calibri"/>
          <w:bCs/>
          <w:lang w:val="es-ES_tradnl"/>
        </w:rPr>
        <w:t>¿En qué se diferencian los MSP de los programas completos de MassHealth?</w:t>
      </w:r>
    </w:p>
    <w:p w14:paraId="39E09576" w14:textId="5F5718CE" w:rsidR="00A53BA4" w:rsidRPr="00D11BFD" w:rsidRDefault="00EB1DA3" w:rsidP="00F13E4B">
      <w:pPr>
        <w:spacing w:after="120"/>
        <w:rPr>
          <w:rFonts w:asciiTheme="minorHAnsi" w:hAnsiTheme="minorHAnsi" w:cstheme="minorHAnsi"/>
          <w:color w:val="000000"/>
          <w:sz w:val="24"/>
          <w:szCs w:val="24"/>
          <w:lang w:val="es-AR"/>
        </w:rPr>
      </w:pPr>
      <w:r>
        <w:rPr>
          <w:color w:val="000000"/>
          <w:sz w:val="24"/>
          <w:szCs w:val="24"/>
          <w:lang w:val="es-ES_tradnl"/>
        </w:rPr>
        <w:t>Los MSP no son planes de seguro. Son programas diseñados para ayudar a bajar los costos de su cobertura de seguro de Medicare. Los MSP siempre están combinados con Medicare y no ofrecen ninguna cobertura ni servicios adicionales que no brinde Medicare.</w:t>
      </w:r>
    </w:p>
    <w:p w14:paraId="03E666B8" w14:textId="2B5F6F68" w:rsidR="00DC1FD0" w:rsidRPr="00D11BFD" w:rsidRDefault="00EB1DA3" w:rsidP="00F13E4B">
      <w:pPr>
        <w:spacing w:after="120"/>
        <w:rPr>
          <w:rFonts w:asciiTheme="minorHAnsi" w:hAnsiTheme="minorHAnsi" w:cstheme="minorHAnsi"/>
          <w:sz w:val="24"/>
          <w:szCs w:val="24"/>
          <w:lang w:val="es-AR"/>
        </w:rPr>
      </w:pPr>
      <w:r>
        <w:rPr>
          <w:color w:val="000000"/>
          <w:sz w:val="24"/>
          <w:szCs w:val="24"/>
          <w:lang w:val="es-ES_tradnl"/>
        </w:rPr>
        <w:t xml:space="preserve">Los programas completos de MassHealth, como MassHealth Standard y CommonHealth, son programas de seguro de salud. Se pueden usar solos o combinados con su cobertura de </w:t>
      </w:r>
      <w:r>
        <w:rPr>
          <w:color w:val="000000"/>
          <w:sz w:val="24"/>
          <w:szCs w:val="24"/>
          <w:lang w:val="es-ES_tradnl"/>
        </w:rPr>
        <w:lastRenderedPageBreak/>
        <w:t xml:space="preserve">Medicare. </w:t>
      </w:r>
      <w:r>
        <w:rPr>
          <w:sz w:val="24"/>
          <w:szCs w:val="24"/>
          <w:lang w:val="es-ES_tradnl"/>
        </w:rPr>
        <w:t xml:space="preserve">A diferencia de los MSP, </w:t>
      </w:r>
      <w:proofErr w:type="spellStart"/>
      <w:r>
        <w:rPr>
          <w:sz w:val="24"/>
          <w:szCs w:val="24"/>
          <w:lang w:val="es-ES_tradnl"/>
        </w:rPr>
        <w:t>MassHealth</w:t>
      </w:r>
      <w:proofErr w:type="spellEnd"/>
      <w:r>
        <w:rPr>
          <w:sz w:val="24"/>
          <w:szCs w:val="24"/>
          <w:lang w:val="es-ES_tradnl"/>
        </w:rPr>
        <w:t xml:space="preserve"> brinda cobertura y servicios que no ofrece Medicare.</w:t>
      </w:r>
    </w:p>
    <w:p w14:paraId="00000015" w14:textId="2150F755" w:rsidR="00F57C35" w:rsidRPr="00D11BFD" w:rsidRDefault="00EB1DA3" w:rsidP="00D60882">
      <w:pPr>
        <w:rPr>
          <w:rFonts w:asciiTheme="minorHAnsi" w:hAnsiTheme="minorHAnsi" w:cstheme="minorHAnsi"/>
          <w:sz w:val="24"/>
          <w:szCs w:val="24"/>
          <w:lang w:val="es-AR"/>
        </w:rPr>
      </w:pPr>
      <w:r>
        <w:rPr>
          <w:color w:val="000000"/>
          <w:sz w:val="24"/>
          <w:szCs w:val="24"/>
          <w:lang w:val="es-ES_tradnl"/>
        </w:rPr>
        <w:t>A</w:t>
      </w:r>
      <w:r>
        <w:rPr>
          <w:sz w:val="24"/>
          <w:szCs w:val="24"/>
          <w:lang w:val="es-ES_tradnl"/>
        </w:rPr>
        <w:t>lgunas personas pueden calificar para recibir Medicare, MSP y la cobertura completa de MassHealth.</w:t>
      </w:r>
    </w:p>
    <w:p w14:paraId="0000001B" w14:textId="77777777" w:rsidR="00F57C35" w:rsidRPr="00D11BFD" w:rsidRDefault="00F57C35">
      <w:pPr>
        <w:rPr>
          <w:rFonts w:asciiTheme="minorHAnsi" w:hAnsiTheme="minorHAnsi" w:cstheme="minorHAnsi"/>
          <w:bCs/>
          <w:sz w:val="24"/>
          <w:szCs w:val="24"/>
          <w:lang w:val="es-AR"/>
        </w:rPr>
      </w:pPr>
    </w:p>
    <w:p w14:paraId="0000001C" w14:textId="76FBBD0F" w:rsidR="00F57C35" w:rsidRPr="00D11BFD" w:rsidRDefault="00EB1DA3" w:rsidP="001008A1">
      <w:pPr>
        <w:pStyle w:val="Heading2"/>
        <w:rPr>
          <w:i w:val="0"/>
          <w:iCs w:val="0"/>
          <w:lang w:val="es-AR"/>
        </w:rPr>
      </w:pPr>
      <w:r>
        <w:rPr>
          <w:rFonts w:ascii="Calibri" w:hAnsi="Calibri" w:cs="Calibri"/>
          <w:bCs/>
          <w:i w:val="0"/>
          <w:iCs w:val="0"/>
          <w:lang w:val="es-ES_tradnl"/>
        </w:rPr>
        <w:t>Cómo calificar para recibir los MSP</w:t>
      </w:r>
    </w:p>
    <w:p w14:paraId="0000001D" w14:textId="77777777" w:rsidR="00F57C35" w:rsidRPr="00D11BFD" w:rsidRDefault="00F57C35">
      <w:pPr>
        <w:rPr>
          <w:rFonts w:asciiTheme="minorHAnsi" w:hAnsiTheme="minorHAnsi" w:cstheme="minorHAnsi"/>
          <w:bCs/>
          <w:sz w:val="24"/>
          <w:szCs w:val="24"/>
          <w:lang w:val="es-AR"/>
        </w:rPr>
      </w:pPr>
    </w:p>
    <w:p w14:paraId="0000001E" w14:textId="3290DE50" w:rsidR="00F57C35" w:rsidRPr="00D11BFD" w:rsidRDefault="00EB1DA3" w:rsidP="00601B39">
      <w:pPr>
        <w:pStyle w:val="ListBullet"/>
        <w:numPr>
          <w:ilvl w:val="0"/>
          <w:numId w:val="0"/>
        </w:numPr>
        <w:rPr>
          <w:lang w:val="es-AR"/>
        </w:rPr>
      </w:pPr>
      <w:r>
        <w:rPr>
          <w:rFonts w:ascii="Calibri" w:hAnsi="Calibri" w:cs="Calibri"/>
          <w:bCs/>
          <w:lang w:val="es-ES_tradnl"/>
        </w:rPr>
        <w:t>¿Cómo obtengo un MSP?</w:t>
      </w:r>
    </w:p>
    <w:p w14:paraId="0000001F" w14:textId="3A2D2EE1" w:rsidR="00F57C35" w:rsidRPr="00D11BFD" w:rsidRDefault="00EB1DA3" w:rsidP="00D60882">
      <w:pPr>
        <w:rPr>
          <w:rFonts w:asciiTheme="minorHAnsi" w:hAnsiTheme="minorHAnsi" w:cstheme="minorHAnsi"/>
          <w:sz w:val="24"/>
          <w:szCs w:val="24"/>
          <w:lang w:val="es-AR"/>
        </w:rPr>
      </w:pPr>
      <w:r>
        <w:rPr>
          <w:rStyle w:val="ui-provider"/>
          <w:sz w:val="24"/>
          <w:szCs w:val="24"/>
          <w:lang w:val="es-ES_tradnl"/>
        </w:rPr>
        <w:t xml:space="preserve">Usted puede obtener solo un MSP u obtener un MSP y </w:t>
      </w:r>
      <w:proofErr w:type="spellStart"/>
      <w:r>
        <w:rPr>
          <w:rStyle w:val="ui-provider"/>
          <w:sz w:val="24"/>
          <w:szCs w:val="24"/>
          <w:lang w:val="es-ES_tradnl"/>
        </w:rPr>
        <w:t>MassHealth</w:t>
      </w:r>
      <w:proofErr w:type="spellEnd"/>
      <w:r>
        <w:rPr>
          <w:rStyle w:val="ui-provider"/>
          <w:sz w:val="24"/>
          <w:szCs w:val="24"/>
          <w:lang w:val="es-ES_tradnl"/>
        </w:rPr>
        <w:t>. Para obtener un MSP, debe tener ingresos contables por debajo del Nivel Federal de Pobreza (FPL) de la tabla.</w:t>
      </w:r>
    </w:p>
    <w:p w14:paraId="6BF91252" w14:textId="77777777" w:rsidR="00A27EF3" w:rsidRPr="00D11BFD" w:rsidRDefault="00A27EF3" w:rsidP="00F01242">
      <w:pPr>
        <w:pBdr>
          <w:top w:val="nil"/>
          <w:left w:val="nil"/>
          <w:bottom w:val="nil"/>
          <w:right w:val="nil"/>
          <w:between w:val="nil"/>
        </w:pBdr>
        <w:rPr>
          <w:rFonts w:asciiTheme="minorHAnsi" w:hAnsiTheme="minorHAnsi" w:cstheme="minorHAnsi"/>
          <w:sz w:val="24"/>
          <w:szCs w:val="24"/>
          <w:lang w:val="es-AR"/>
        </w:rPr>
      </w:pPr>
    </w:p>
    <w:tbl>
      <w:tblPr>
        <w:tblW w:w="661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38"/>
        <w:gridCol w:w="2880"/>
      </w:tblGrid>
      <w:tr w:rsidR="00C00CBC" w14:paraId="626465E8" w14:textId="77777777" w:rsidTr="00082DD7">
        <w:trPr>
          <w:trHeight w:val="287"/>
        </w:trPr>
        <w:tc>
          <w:tcPr>
            <w:tcW w:w="3738" w:type="dxa"/>
            <w:shd w:val="clear" w:color="auto" w:fill="FFFFFF"/>
            <w:tcMar>
              <w:top w:w="0" w:type="dxa"/>
              <w:left w:w="108" w:type="dxa"/>
              <w:bottom w:w="0" w:type="dxa"/>
              <w:right w:w="108" w:type="dxa"/>
            </w:tcMar>
            <w:vAlign w:val="bottom"/>
            <w:hideMark/>
          </w:tcPr>
          <w:p w14:paraId="4CFBD391" w14:textId="77777777" w:rsidR="00680073" w:rsidRPr="00D11BFD" w:rsidRDefault="00EB1DA3" w:rsidP="00E33117">
            <w:pPr>
              <w:pStyle w:val="xmsonormal"/>
              <w:spacing w:after="120" w:line="276" w:lineRule="auto"/>
              <w:jc w:val="center"/>
              <w:rPr>
                <w:sz w:val="24"/>
                <w:szCs w:val="24"/>
                <w:lang w:val="es-AR"/>
              </w:rPr>
            </w:pPr>
            <w:r>
              <w:rPr>
                <w:rFonts w:eastAsia="Calibri"/>
                <w:b/>
                <w:bCs/>
                <w:color w:val="000000"/>
                <w:sz w:val="24"/>
                <w:szCs w:val="24"/>
                <w:lang w:val="es-ES_tradnl"/>
              </w:rPr>
              <w:t xml:space="preserve">Y </w:t>
            </w:r>
            <w:r>
              <w:rPr>
                <w:rFonts w:eastAsia="Calibri"/>
                <w:b/>
                <w:bCs/>
                <w:sz w:val="24"/>
                <w:szCs w:val="24"/>
                <w:lang w:val="es-ES_tradnl"/>
              </w:rPr>
              <w:t>sus</w:t>
            </w:r>
            <w:r>
              <w:rPr>
                <w:rFonts w:eastAsia="Calibri"/>
                <w:b/>
                <w:bCs/>
                <w:color w:val="000000"/>
                <w:sz w:val="24"/>
                <w:szCs w:val="24"/>
                <w:lang w:val="es-ES_tradnl"/>
              </w:rPr>
              <w:t xml:space="preserve"> ingresos mensuales son*</w:t>
            </w:r>
          </w:p>
        </w:tc>
        <w:tc>
          <w:tcPr>
            <w:tcW w:w="288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FE02C0" w:rsidRDefault="00EB1DA3" w:rsidP="00E33117">
            <w:pPr>
              <w:pStyle w:val="xmsonormal"/>
              <w:spacing w:after="120" w:line="276" w:lineRule="auto"/>
              <w:jc w:val="center"/>
              <w:rPr>
                <w:sz w:val="24"/>
                <w:szCs w:val="24"/>
              </w:rPr>
            </w:pPr>
            <w:r>
              <w:rPr>
                <w:rFonts w:eastAsia="Calibri"/>
                <w:b/>
                <w:bCs/>
                <w:color w:val="000000"/>
                <w:sz w:val="24"/>
                <w:szCs w:val="24"/>
                <w:lang w:val="es-ES_tradnl"/>
              </w:rPr>
              <w:t>Puede obtener</w:t>
            </w:r>
          </w:p>
        </w:tc>
      </w:tr>
      <w:tr w:rsidR="00C00CBC" w14:paraId="09DFCB73" w14:textId="77777777" w:rsidTr="00082DD7">
        <w:trPr>
          <w:trHeight w:val="287"/>
        </w:trPr>
        <w:tc>
          <w:tcPr>
            <w:tcW w:w="3738" w:type="dxa"/>
            <w:shd w:val="clear" w:color="auto" w:fill="FFFFFF"/>
            <w:tcMar>
              <w:top w:w="0" w:type="dxa"/>
              <w:left w:w="108" w:type="dxa"/>
              <w:bottom w:w="0" w:type="dxa"/>
              <w:right w:w="108" w:type="dxa"/>
            </w:tcMar>
            <w:vAlign w:val="bottom"/>
            <w:hideMark/>
          </w:tcPr>
          <w:p w14:paraId="4B6EF94F" w14:textId="6651371B" w:rsidR="00680073" w:rsidRPr="00D11BFD" w:rsidRDefault="00EB1DA3" w:rsidP="00E33117">
            <w:pPr>
              <w:pStyle w:val="xmsonormal"/>
              <w:spacing w:after="120" w:line="276" w:lineRule="auto"/>
              <w:jc w:val="center"/>
              <w:rPr>
                <w:sz w:val="24"/>
                <w:szCs w:val="24"/>
                <w:lang w:val="es-AR"/>
              </w:rPr>
            </w:pPr>
            <w:r>
              <w:rPr>
                <w:rFonts w:eastAsia="Calibri"/>
                <w:sz w:val="24"/>
                <w:szCs w:val="24"/>
                <w:lang w:val="es-ES_tradnl"/>
              </w:rPr>
              <w:t>Inferiores o iguales al 190</w:t>
            </w:r>
            <w:r w:rsidR="00AA1418">
              <w:rPr>
                <w:rFonts w:eastAsia="Calibri"/>
                <w:sz w:val="24"/>
                <w:szCs w:val="24"/>
                <w:lang w:val="es-ES_tradnl"/>
              </w:rPr>
              <w:t> </w:t>
            </w:r>
            <w:r>
              <w:rPr>
                <w:rFonts w:eastAsia="Calibri"/>
                <w:sz w:val="24"/>
                <w:szCs w:val="24"/>
                <w:lang w:val="es-ES_tradnl"/>
              </w:rPr>
              <w:t>% del FPL</w:t>
            </w:r>
          </w:p>
        </w:tc>
        <w:tc>
          <w:tcPr>
            <w:tcW w:w="288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FE02C0" w:rsidRDefault="00EB1DA3" w:rsidP="00E33117">
            <w:pPr>
              <w:pStyle w:val="xmsonormal"/>
              <w:spacing w:after="120" w:line="276" w:lineRule="auto"/>
              <w:jc w:val="center"/>
              <w:rPr>
                <w:sz w:val="24"/>
                <w:szCs w:val="24"/>
              </w:rPr>
            </w:pPr>
            <w:r>
              <w:rPr>
                <w:rFonts w:eastAsia="Calibri"/>
                <w:sz w:val="24"/>
                <w:szCs w:val="24"/>
                <w:lang w:val="es-ES_tradnl"/>
              </w:rPr>
              <w:t>QMB</w:t>
            </w:r>
          </w:p>
        </w:tc>
      </w:tr>
      <w:tr w:rsidR="00C00CBC" w14:paraId="4DB6B191" w14:textId="77777777" w:rsidTr="00082DD7">
        <w:trPr>
          <w:trHeight w:val="287"/>
        </w:trPr>
        <w:tc>
          <w:tcPr>
            <w:tcW w:w="3738" w:type="dxa"/>
            <w:shd w:val="clear" w:color="auto" w:fill="FFFFFF"/>
            <w:tcMar>
              <w:top w:w="0" w:type="dxa"/>
              <w:left w:w="108" w:type="dxa"/>
              <w:bottom w:w="0" w:type="dxa"/>
              <w:right w:w="108" w:type="dxa"/>
            </w:tcMar>
          </w:tcPr>
          <w:p w14:paraId="3F853709" w14:textId="28A49CB5" w:rsidR="00680073" w:rsidRPr="00D11BFD" w:rsidRDefault="00EB1DA3" w:rsidP="009A6FE2">
            <w:pPr>
              <w:pStyle w:val="xmsonormal"/>
              <w:spacing w:after="120" w:line="276" w:lineRule="auto"/>
              <w:rPr>
                <w:sz w:val="24"/>
                <w:szCs w:val="24"/>
                <w:lang w:val="es-AR"/>
              </w:rPr>
            </w:pPr>
            <w:r>
              <w:rPr>
                <w:rFonts w:eastAsia="Calibri"/>
                <w:sz w:val="24"/>
                <w:szCs w:val="24"/>
                <w:lang w:val="es-ES_tradnl"/>
              </w:rPr>
              <w:t>Superiores al 190</w:t>
            </w:r>
            <w:r w:rsidR="00AA1418">
              <w:rPr>
                <w:rFonts w:eastAsia="Calibri"/>
                <w:sz w:val="24"/>
                <w:szCs w:val="24"/>
                <w:lang w:val="es-ES_tradnl"/>
              </w:rPr>
              <w:t> </w:t>
            </w:r>
            <w:r>
              <w:rPr>
                <w:rFonts w:eastAsia="Calibri"/>
                <w:sz w:val="24"/>
                <w:szCs w:val="24"/>
                <w:lang w:val="es-ES_tradnl"/>
              </w:rPr>
              <w:t>% del FPL, e inferiores o iguales al 225</w:t>
            </w:r>
            <w:r w:rsidR="00AA1418">
              <w:rPr>
                <w:rFonts w:eastAsia="Calibri"/>
                <w:sz w:val="24"/>
                <w:szCs w:val="24"/>
                <w:lang w:val="es-ES_tradnl"/>
              </w:rPr>
              <w:t> </w:t>
            </w:r>
            <w:r>
              <w:rPr>
                <w:rFonts w:eastAsia="Calibri"/>
                <w:sz w:val="24"/>
                <w:szCs w:val="24"/>
                <w:lang w:val="es-ES_tradnl"/>
              </w:rPr>
              <w:t>% del FPL</w:t>
            </w:r>
          </w:p>
        </w:tc>
        <w:tc>
          <w:tcPr>
            <w:tcW w:w="2880" w:type="dxa"/>
            <w:tcBorders>
              <w:right w:val="single" w:sz="8" w:space="0" w:color="auto"/>
            </w:tcBorders>
            <w:shd w:val="clear" w:color="auto" w:fill="FFFFFF"/>
            <w:tcMar>
              <w:top w:w="0" w:type="dxa"/>
              <w:left w:w="108" w:type="dxa"/>
              <w:bottom w:w="0" w:type="dxa"/>
              <w:right w:w="108" w:type="dxa"/>
            </w:tcMar>
          </w:tcPr>
          <w:p w14:paraId="749D32E7" w14:textId="77777777" w:rsidR="00680073" w:rsidRPr="00FE02C0" w:rsidRDefault="00EB1DA3" w:rsidP="001B3FCD">
            <w:pPr>
              <w:pStyle w:val="xmsonormal"/>
              <w:spacing w:after="120" w:line="276" w:lineRule="auto"/>
              <w:jc w:val="center"/>
              <w:rPr>
                <w:sz w:val="24"/>
                <w:szCs w:val="24"/>
              </w:rPr>
            </w:pPr>
            <w:r>
              <w:rPr>
                <w:rFonts w:eastAsia="Calibri"/>
                <w:sz w:val="24"/>
                <w:szCs w:val="24"/>
                <w:lang w:val="es-ES_tradnl"/>
              </w:rPr>
              <w:t>SLMB/QI</w:t>
            </w:r>
          </w:p>
        </w:tc>
      </w:tr>
    </w:tbl>
    <w:p w14:paraId="5CAD7C91" w14:textId="77777777" w:rsidR="001D68B9" w:rsidRPr="00F13E4B" w:rsidRDefault="001D68B9" w:rsidP="008953ED">
      <w:pPr>
        <w:ind w:left="288" w:hanging="288"/>
        <w:rPr>
          <w:sz w:val="10"/>
          <w:szCs w:val="10"/>
        </w:rPr>
      </w:pPr>
    </w:p>
    <w:p w14:paraId="0223E403" w14:textId="04190A20" w:rsidR="008953ED" w:rsidRPr="00D11BFD" w:rsidRDefault="00EB1DA3" w:rsidP="005C424D">
      <w:pPr>
        <w:ind w:left="288" w:hanging="288"/>
        <w:rPr>
          <w:sz w:val="24"/>
          <w:szCs w:val="24"/>
          <w:lang w:val="es-AR"/>
        </w:rPr>
      </w:pPr>
      <w:r>
        <w:rPr>
          <w:sz w:val="24"/>
          <w:szCs w:val="24"/>
          <w:lang w:val="es-ES_tradnl"/>
        </w:rPr>
        <w:t>*</w:t>
      </w:r>
      <w:r>
        <w:rPr>
          <w:sz w:val="24"/>
          <w:szCs w:val="24"/>
          <w:lang w:val="es-ES_tradnl"/>
        </w:rPr>
        <w:tab/>
        <w:t xml:space="preserve">Los topes de ingresos cambian todos los años el 1 de marzo. Los límites actuales del FPL se pueden encontrar en nuestro sitio web en </w:t>
      </w:r>
      <w:hyperlink r:id="rId10" w:history="1">
        <w:r w:rsidR="008953ED">
          <w:rPr>
            <w:color w:val="0563C1"/>
            <w:sz w:val="24"/>
            <w:szCs w:val="24"/>
            <w:u w:val="single"/>
            <w:lang w:val="es-ES_tradnl"/>
          </w:rPr>
          <w:t>www.mass.gov/info-details/program-financial-guidelines-for-certain-masshealth-applicants-and-members</w:t>
        </w:r>
      </w:hyperlink>
      <w:r>
        <w:rPr>
          <w:sz w:val="24"/>
          <w:szCs w:val="24"/>
          <w:lang w:val="es-ES_tradnl"/>
        </w:rPr>
        <w:t>.</w:t>
      </w:r>
    </w:p>
    <w:p w14:paraId="3C39549E" w14:textId="101A5DC4" w:rsidR="00981DED" w:rsidRPr="00D11BFD" w:rsidRDefault="00981DED" w:rsidP="00981DED">
      <w:pPr>
        <w:ind w:left="288" w:hanging="288"/>
        <w:rPr>
          <w:sz w:val="24"/>
          <w:szCs w:val="24"/>
          <w:lang w:val="es-AR"/>
        </w:rPr>
      </w:pPr>
    </w:p>
    <w:p w14:paraId="5E0C17EC" w14:textId="4F3C016C" w:rsidR="00034181" w:rsidRPr="00D11BFD" w:rsidRDefault="00EB1DA3" w:rsidP="00D46F57">
      <w:pPr>
        <w:pStyle w:val="Heading2"/>
        <w:spacing w:after="120"/>
        <w:rPr>
          <w:i w:val="0"/>
          <w:iCs w:val="0"/>
          <w:lang w:val="es-AR"/>
        </w:rPr>
      </w:pPr>
      <w:r>
        <w:rPr>
          <w:rFonts w:ascii="Calibri" w:hAnsi="Calibri" w:cs="Calibri"/>
          <w:bCs/>
          <w:i w:val="0"/>
          <w:iCs w:val="0"/>
          <w:lang w:val="es-ES_tradnl"/>
        </w:rPr>
        <w:t xml:space="preserve">No hay prueba </w:t>
      </w:r>
      <w:r w:rsidR="002B15AE">
        <w:rPr>
          <w:rFonts w:ascii="Calibri" w:hAnsi="Calibri" w:cs="Calibri"/>
          <w:bCs/>
          <w:i w:val="0"/>
          <w:iCs w:val="0"/>
          <w:lang w:val="es-ES_tradnl"/>
        </w:rPr>
        <w:t xml:space="preserve">de </w:t>
      </w:r>
      <w:r>
        <w:rPr>
          <w:rFonts w:ascii="Calibri" w:hAnsi="Calibri" w:cs="Calibri"/>
          <w:bCs/>
          <w:i w:val="0"/>
          <w:iCs w:val="0"/>
          <w:lang w:val="es-ES_tradnl"/>
        </w:rPr>
        <w:t>bienes para recibir solo un MSP</w:t>
      </w:r>
    </w:p>
    <w:p w14:paraId="10FEA8D5" w14:textId="09C67241" w:rsidR="00034181" w:rsidRPr="00D11BFD" w:rsidRDefault="00EB1DA3" w:rsidP="00034181">
      <w:pPr>
        <w:pStyle w:val="xmsonormal"/>
        <w:rPr>
          <w:sz w:val="24"/>
          <w:szCs w:val="24"/>
          <w:lang w:val="es-AR"/>
        </w:rPr>
      </w:pPr>
      <w:r>
        <w:rPr>
          <w:rFonts w:eastAsia="Calibri"/>
          <w:sz w:val="24"/>
          <w:szCs w:val="24"/>
          <w:lang w:val="es-ES_tradnl"/>
        </w:rPr>
        <w:t xml:space="preserve">No hay prueba de bienes para recibir cualquier beneficio de MSP. MA21 no </w:t>
      </w:r>
      <w:r w:rsidR="002B15AE">
        <w:rPr>
          <w:rFonts w:eastAsia="Calibri"/>
          <w:sz w:val="24"/>
          <w:szCs w:val="24"/>
          <w:lang w:val="es-ES_tradnl"/>
        </w:rPr>
        <w:t xml:space="preserve">verifica </w:t>
      </w:r>
      <w:r>
        <w:rPr>
          <w:rFonts w:eastAsia="Calibri"/>
          <w:sz w:val="24"/>
          <w:szCs w:val="24"/>
          <w:lang w:val="es-ES_tradnl"/>
        </w:rPr>
        <w:t>los bienes cuando evalúa la elegibilidad de un afiliado o un solicitante</w:t>
      </w:r>
      <w:r w:rsidR="002B15AE" w:rsidRPr="002B15AE">
        <w:rPr>
          <w:rFonts w:eastAsia="Calibri"/>
          <w:sz w:val="24"/>
          <w:szCs w:val="24"/>
          <w:lang w:val="es-ES_tradnl"/>
        </w:rPr>
        <w:t xml:space="preserve"> </w:t>
      </w:r>
      <w:r w:rsidR="002B15AE">
        <w:rPr>
          <w:rFonts w:eastAsia="Calibri"/>
          <w:sz w:val="24"/>
          <w:szCs w:val="24"/>
          <w:lang w:val="es-ES_tradnl"/>
        </w:rPr>
        <w:t>para</w:t>
      </w:r>
      <w:r w:rsidR="002F3AB2">
        <w:rPr>
          <w:rFonts w:eastAsia="Calibri"/>
          <w:sz w:val="24"/>
          <w:szCs w:val="24"/>
          <w:lang w:val="es-ES_tradnl"/>
        </w:rPr>
        <w:t xml:space="preserve"> recibir</w:t>
      </w:r>
      <w:r w:rsidR="002B15AE">
        <w:rPr>
          <w:rFonts w:eastAsia="Calibri"/>
          <w:sz w:val="24"/>
          <w:szCs w:val="24"/>
          <w:lang w:val="es-ES_tradnl"/>
        </w:rPr>
        <w:t xml:space="preserve"> MSP</w:t>
      </w:r>
      <w:r w:rsidR="002F3AB2">
        <w:rPr>
          <w:rFonts w:eastAsia="Calibri"/>
          <w:sz w:val="24"/>
          <w:szCs w:val="24"/>
          <w:lang w:val="es-ES_tradnl"/>
        </w:rPr>
        <w:t xml:space="preserve"> únicamente</w:t>
      </w:r>
      <w:r>
        <w:rPr>
          <w:rFonts w:eastAsia="Calibri"/>
          <w:sz w:val="24"/>
          <w:szCs w:val="24"/>
          <w:lang w:val="es-ES_tradnl"/>
        </w:rPr>
        <w:t xml:space="preserve">. </w:t>
      </w:r>
      <w:r w:rsidR="002F3AB2">
        <w:rPr>
          <w:rFonts w:eastAsia="Calibri"/>
          <w:sz w:val="24"/>
          <w:szCs w:val="24"/>
          <w:lang w:val="es-ES_tradnl"/>
        </w:rPr>
        <w:t xml:space="preserve">Todo </w:t>
      </w:r>
      <w:r>
        <w:rPr>
          <w:rFonts w:eastAsia="Calibri"/>
          <w:sz w:val="24"/>
          <w:szCs w:val="24"/>
          <w:lang w:val="es-ES_tradnl"/>
        </w:rPr>
        <w:t xml:space="preserve">solicitante o afiliado cuyo caso </w:t>
      </w:r>
      <w:r w:rsidR="002F3AB2">
        <w:rPr>
          <w:rFonts w:eastAsia="Calibri"/>
          <w:sz w:val="24"/>
          <w:szCs w:val="24"/>
          <w:lang w:val="es-ES_tradnl"/>
        </w:rPr>
        <w:t xml:space="preserve">se determine </w:t>
      </w:r>
      <w:r>
        <w:rPr>
          <w:rFonts w:eastAsia="Calibri"/>
          <w:sz w:val="24"/>
          <w:szCs w:val="24"/>
          <w:lang w:val="es-ES_tradnl"/>
        </w:rPr>
        <w:t xml:space="preserve">en MA21 será evaluado para la elegibilidad de MSP sin </w:t>
      </w:r>
      <w:r w:rsidR="002F3AB2">
        <w:rPr>
          <w:rFonts w:eastAsia="Calibri"/>
          <w:sz w:val="24"/>
          <w:szCs w:val="24"/>
          <w:lang w:val="es-ES_tradnl"/>
        </w:rPr>
        <w:t xml:space="preserve">verificar </w:t>
      </w:r>
      <w:r>
        <w:rPr>
          <w:rFonts w:eastAsia="Calibri"/>
          <w:sz w:val="24"/>
          <w:szCs w:val="24"/>
          <w:lang w:val="es-ES_tradnl"/>
        </w:rPr>
        <w:t>los bienes.</w:t>
      </w:r>
    </w:p>
    <w:p w14:paraId="425038F2" w14:textId="77777777" w:rsidR="00034181" w:rsidRPr="00D11BFD" w:rsidRDefault="00034181" w:rsidP="00F01242">
      <w:pPr>
        <w:pBdr>
          <w:top w:val="nil"/>
          <w:left w:val="nil"/>
          <w:bottom w:val="nil"/>
          <w:right w:val="nil"/>
          <w:between w:val="nil"/>
        </w:pBdr>
        <w:rPr>
          <w:rFonts w:asciiTheme="minorHAnsi" w:hAnsiTheme="minorHAnsi" w:cstheme="minorHAnsi"/>
          <w:sz w:val="24"/>
          <w:szCs w:val="24"/>
          <w:lang w:val="es-AR"/>
        </w:rPr>
      </w:pPr>
    </w:p>
    <w:p w14:paraId="2DDD4FDB" w14:textId="2063A1C3" w:rsidR="000C5B62" w:rsidRPr="00D11BFD" w:rsidRDefault="00EB1DA3" w:rsidP="001008A1">
      <w:pPr>
        <w:pStyle w:val="Heading2"/>
        <w:rPr>
          <w:i w:val="0"/>
          <w:iCs w:val="0"/>
          <w:lang w:val="es-AR"/>
        </w:rPr>
      </w:pPr>
      <w:r>
        <w:rPr>
          <w:rFonts w:ascii="Calibri" w:hAnsi="Calibri" w:cs="Calibri"/>
          <w:bCs/>
          <w:i w:val="0"/>
          <w:iCs w:val="0"/>
          <w:lang w:val="es-ES_tradnl"/>
        </w:rPr>
        <w:t xml:space="preserve">Cómo calificar para recibir un MSP y </w:t>
      </w:r>
      <w:proofErr w:type="spellStart"/>
      <w:r>
        <w:rPr>
          <w:rFonts w:ascii="Calibri" w:hAnsi="Calibri" w:cs="Calibri"/>
          <w:bCs/>
          <w:i w:val="0"/>
          <w:iCs w:val="0"/>
          <w:lang w:val="es-ES_tradnl"/>
        </w:rPr>
        <w:t>MassHealth</w:t>
      </w:r>
      <w:proofErr w:type="spellEnd"/>
    </w:p>
    <w:p w14:paraId="11DEDD52" w14:textId="77777777" w:rsidR="000C5B62" w:rsidRPr="00D11BFD" w:rsidRDefault="000C5B62" w:rsidP="00F01242">
      <w:pPr>
        <w:pBdr>
          <w:top w:val="nil"/>
          <w:left w:val="nil"/>
          <w:bottom w:val="nil"/>
          <w:right w:val="nil"/>
          <w:between w:val="nil"/>
        </w:pBdr>
        <w:rPr>
          <w:rFonts w:asciiTheme="minorHAnsi" w:hAnsiTheme="minorHAnsi" w:cstheme="minorHAnsi"/>
          <w:sz w:val="24"/>
          <w:szCs w:val="24"/>
          <w:lang w:val="es-AR"/>
        </w:rPr>
      </w:pPr>
      <w:bookmarkStart w:id="0" w:name="_Hlk194995694"/>
    </w:p>
    <w:p w14:paraId="3F313DE3" w14:textId="118A471F" w:rsidR="00D8094F" w:rsidRPr="00D11BFD" w:rsidRDefault="00EB1DA3" w:rsidP="00D8094F">
      <w:pPr>
        <w:pStyle w:val="Heading3"/>
        <w:rPr>
          <w:lang w:val="es-AR"/>
        </w:rPr>
      </w:pPr>
      <w:r>
        <w:rPr>
          <w:rFonts w:ascii="Calibri" w:hAnsi="Calibri" w:cs="Calibri"/>
          <w:lang w:val="es-ES_tradnl"/>
        </w:rPr>
        <w:t xml:space="preserve">Usted puede calificar para recibir un MSP y </w:t>
      </w:r>
      <w:proofErr w:type="spellStart"/>
      <w:r>
        <w:rPr>
          <w:rFonts w:ascii="Calibri" w:hAnsi="Calibri" w:cs="Calibri"/>
          <w:lang w:val="es-ES_tradnl"/>
        </w:rPr>
        <w:t>MassHealth</w:t>
      </w:r>
      <w:proofErr w:type="spellEnd"/>
      <w:r>
        <w:rPr>
          <w:rFonts w:ascii="Calibri" w:hAnsi="Calibri" w:cs="Calibri"/>
          <w:lang w:val="es-ES_tradnl"/>
        </w:rPr>
        <w:t xml:space="preserve"> si se le aplican tod</w:t>
      </w:r>
      <w:r w:rsidR="002F3AB2">
        <w:rPr>
          <w:rFonts w:ascii="Calibri" w:hAnsi="Calibri" w:cs="Calibri"/>
          <w:lang w:val="es-ES_tradnl"/>
        </w:rPr>
        <w:t>o</w:t>
      </w:r>
      <w:r>
        <w:rPr>
          <w:rFonts w:ascii="Calibri" w:hAnsi="Calibri" w:cs="Calibri"/>
          <w:lang w:val="es-ES_tradnl"/>
        </w:rPr>
        <w:t>s l</w:t>
      </w:r>
      <w:r w:rsidR="002F3AB2">
        <w:rPr>
          <w:rFonts w:ascii="Calibri" w:hAnsi="Calibri" w:cs="Calibri"/>
          <w:lang w:val="es-ES_tradnl"/>
        </w:rPr>
        <w:t>o</w:t>
      </w:r>
      <w:r>
        <w:rPr>
          <w:rFonts w:ascii="Calibri" w:hAnsi="Calibri" w:cs="Calibri"/>
          <w:lang w:val="es-ES_tradnl"/>
        </w:rPr>
        <w:t xml:space="preserve">s siguientes </w:t>
      </w:r>
      <w:r w:rsidR="002F3AB2">
        <w:rPr>
          <w:rFonts w:ascii="Calibri" w:hAnsi="Calibri" w:cs="Calibri"/>
          <w:lang w:val="es-ES_tradnl"/>
        </w:rPr>
        <w:t>requisitos</w:t>
      </w:r>
      <w:r>
        <w:rPr>
          <w:rFonts w:ascii="Calibri" w:hAnsi="Calibri" w:cs="Calibri"/>
          <w:lang w:val="es-ES_tradnl"/>
        </w:rPr>
        <w:t>.</w:t>
      </w:r>
    </w:p>
    <w:p w14:paraId="6C739CBC" w14:textId="0465F322" w:rsidR="000C5B62" w:rsidRPr="00FE02C0" w:rsidRDefault="00EB1DA3" w:rsidP="005C1D41">
      <w:pPr>
        <w:pStyle w:val="ListBullet2"/>
        <w:numPr>
          <w:ilvl w:val="1"/>
          <w:numId w:val="1"/>
        </w:numPr>
        <w:ind w:left="1080"/>
        <w:rPr>
          <w:b w:val="0"/>
          <w:bCs/>
        </w:rPr>
      </w:pPr>
      <w:r>
        <w:rPr>
          <w:rFonts w:ascii="Calibri" w:hAnsi="Calibri" w:cs="Calibri"/>
          <w:b w:val="0"/>
          <w:bCs/>
          <w:lang w:val="es-ES_tradnl"/>
        </w:rPr>
        <w:t>Es beneficiario de Medicare.</w:t>
      </w:r>
    </w:p>
    <w:p w14:paraId="49C0000C" w14:textId="387D32C2" w:rsidR="00561EB4" w:rsidRPr="00D11BFD" w:rsidRDefault="00EB1DA3" w:rsidP="00561EB4">
      <w:pPr>
        <w:pStyle w:val="ListBullet"/>
        <w:tabs>
          <w:tab w:val="left" w:pos="1080"/>
        </w:tabs>
        <w:ind w:firstLine="360"/>
        <w:rPr>
          <w:b w:val="0"/>
          <w:bCs/>
          <w:lang w:val="es-AR"/>
        </w:rPr>
      </w:pPr>
      <w:r>
        <w:rPr>
          <w:rFonts w:ascii="Calibri" w:hAnsi="Calibri" w:cs="Calibri"/>
          <w:b w:val="0"/>
          <w:bCs/>
          <w:lang w:val="es-ES_tradnl"/>
        </w:rPr>
        <w:t>Sus ingresos son inferiores o iguales al 225</w:t>
      </w:r>
      <w:r w:rsidR="00AA1418">
        <w:rPr>
          <w:rFonts w:ascii="Calibri" w:hAnsi="Calibri" w:cs="Calibri"/>
          <w:b w:val="0"/>
          <w:bCs/>
          <w:lang w:val="es-ES_tradnl"/>
        </w:rPr>
        <w:t> </w:t>
      </w:r>
      <w:r>
        <w:rPr>
          <w:rFonts w:ascii="Calibri" w:hAnsi="Calibri" w:cs="Calibri"/>
          <w:b w:val="0"/>
          <w:bCs/>
          <w:lang w:val="es-ES_tradnl"/>
        </w:rPr>
        <w:t>% del FPL.</w:t>
      </w:r>
    </w:p>
    <w:p w14:paraId="1D12DE2A" w14:textId="308C7B65" w:rsidR="00561EB4" w:rsidRPr="00D11BFD" w:rsidRDefault="00EB1DA3" w:rsidP="00561EB4">
      <w:pPr>
        <w:pStyle w:val="ListBullet"/>
        <w:tabs>
          <w:tab w:val="left" w:pos="1080"/>
        </w:tabs>
        <w:ind w:firstLine="360"/>
        <w:rPr>
          <w:b w:val="0"/>
          <w:bCs/>
          <w:lang w:val="es-AR"/>
        </w:rPr>
      </w:pPr>
      <w:r>
        <w:rPr>
          <w:rFonts w:ascii="Calibri" w:hAnsi="Calibri" w:cs="Calibri"/>
          <w:b w:val="0"/>
          <w:bCs/>
          <w:lang w:val="es-ES_tradnl"/>
        </w:rPr>
        <w:t>Cumple los requisitos para recibir MassHealth Standard o CommonHealth.</w:t>
      </w:r>
    </w:p>
    <w:p w14:paraId="74BD67C2" w14:textId="18669042" w:rsidR="000C5B62" w:rsidRPr="00D11BFD" w:rsidRDefault="00EB1DA3" w:rsidP="005C1D41">
      <w:pPr>
        <w:pStyle w:val="ListBullet"/>
        <w:ind w:left="1080"/>
        <w:rPr>
          <w:b w:val="0"/>
          <w:bCs/>
          <w:lang w:val="es-AR"/>
        </w:rPr>
      </w:pPr>
      <w:r>
        <w:rPr>
          <w:rFonts w:ascii="Calibri" w:hAnsi="Calibri" w:cs="Calibri"/>
          <w:b w:val="0"/>
          <w:bCs/>
          <w:lang w:val="es-ES_tradnl"/>
        </w:rPr>
        <w:t>Para recibir ciertos beneficios de MassHealth, debe cumplir con los topes de bienes contables de MassHealth de $2,000 para solicitantes solteros y de $3,000 para parejas casadas.</w:t>
      </w:r>
    </w:p>
    <w:p w14:paraId="3DA893F5" w14:textId="66CFEBE9" w:rsidR="000C5B62" w:rsidRPr="00D11BFD" w:rsidRDefault="00EB1DA3" w:rsidP="000C5B62">
      <w:pPr>
        <w:pBdr>
          <w:top w:val="nil"/>
          <w:left w:val="nil"/>
          <w:bottom w:val="nil"/>
          <w:right w:val="nil"/>
          <w:between w:val="nil"/>
        </w:pBdr>
        <w:rPr>
          <w:rStyle w:val="cf01"/>
          <w:rFonts w:asciiTheme="minorHAnsi" w:hAnsiTheme="minorHAnsi" w:cstheme="minorHAnsi"/>
          <w:sz w:val="24"/>
          <w:szCs w:val="24"/>
          <w:lang w:val="es-AR"/>
        </w:rPr>
      </w:pPr>
      <w:r>
        <w:rPr>
          <w:rStyle w:val="cf01"/>
          <w:rFonts w:ascii="Calibri" w:hAnsi="Calibri" w:cs="Calibri"/>
          <w:sz w:val="24"/>
          <w:szCs w:val="24"/>
          <w:lang w:val="es-ES_tradnl"/>
        </w:rPr>
        <w:t>*No hay un límite de bienes para recibir CommonHealth.</w:t>
      </w:r>
    </w:p>
    <w:p w14:paraId="07343DC2" w14:textId="77777777" w:rsidR="00561EB4" w:rsidRPr="00D11BFD" w:rsidRDefault="00561EB4" w:rsidP="000C5B62">
      <w:pPr>
        <w:pBdr>
          <w:top w:val="nil"/>
          <w:left w:val="nil"/>
          <w:bottom w:val="nil"/>
          <w:right w:val="nil"/>
          <w:between w:val="nil"/>
        </w:pBdr>
        <w:rPr>
          <w:rFonts w:asciiTheme="minorHAnsi" w:hAnsiTheme="minorHAnsi" w:cstheme="minorHAnsi"/>
          <w:color w:val="000000"/>
          <w:sz w:val="24"/>
          <w:szCs w:val="24"/>
          <w:lang w:val="es-AR"/>
        </w:rPr>
      </w:pPr>
    </w:p>
    <w:bookmarkEnd w:id="0"/>
    <w:p w14:paraId="214270F1" w14:textId="4830377F" w:rsidR="000C5B62" w:rsidRPr="00413120" w:rsidRDefault="00EB1DA3" w:rsidP="00F13E4B">
      <w:pPr>
        <w:pBdr>
          <w:top w:val="nil"/>
          <w:left w:val="nil"/>
          <w:bottom w:val="nil"/>
          <w:right w:val="nil"/>
          <w:between w:val="nil"/>
        </w:pBdr>
        <w:spacing w:after="120"/>
        <w:rPr>
          <w:rFonts w:asciiTheme="minorHAnsi" w:hAnsiTheme="minorHAnsi" w:cstheme="minorHAnsi"/>
          <w:color w:val="000000"/>
          <w:spacing w:val="-2"/>
          <w:sz w:val="24"/>
          <w:szCs w:val="24"/>
          <w:lang w:val="es-AR"/>
        </w:rPr>
      </w:pPr>
      <w:r w:rsidRPr="00413120">
        <w:rPr>
          <w:color w:val="000000"/>
          <w:spacing w:val="-2"/>
          <w:sz w:val="24"/>
          <w:szCs w:val="24"/>
          <w:lang w:val="es-ES_tradnl"/>
        </w:rPr>
        <w:t>Si sus ingresos son superiores al 225</w:t>
      </w:r>
      <w:r w:rsidR="00AA1418" w:rsidRPr="00413120">
        <w:rPr>
          <w:color w:val="000000"/>
          <w:spacing w:val="-2"/>
          <w:sz w:val="24"/>
          <w:szCs w:val="24"/>
          <w:lang w:val="es-ES_tradnl"/>
        </w:rPr>
        <w:t> </w:t>
      </w:r>
      <w:r w:rsidRPr="00413120">
        <w:rPr>
          <w:color w:val="000000"/>
          <w:spacing w:val="-2"/>
          <w:sz w:val="24"/>
          <w:szCs w:val="24"/>
          <w:lang w:val="es-ES_tradnl"/>
        </w:rPr>
        <w:t>% del FPL y usted cumple con los topes de bienes contables de MassHealth, todavía puede calificar para recibir la cobertura completa de MassHealth.</w:t>
      </w:r>
    </w:p>
    <w:p w14:paraId="2DBC21AB" w14:textId="26FB9DE1" w:rsidR="002B42F6" w:rsidRPr="00D11BFD" w:rsidRDefault="00EB1DA3" w:rsidP="00F13E4B">
      <w:pPr>
        <w:pBdr>
          <w:top w:val="nil"/>
          <w:left w:val="nil"/>
          <w:bottom w:val="nil"/>
          <w:right w:val="nil"/>
          <w:between w:val="nil"/>
        </w:pBdr>
        <w:spacing w:after="120"/>
        <w:rPr>
          <w:rFonts w:asciiTheme="minorHAnsi" w:hAnsiTheme="minorHAnsi" w:cstheme="minorHAnsi"/>
          <w:color w:val="000000"/>
          <w:sz w:val="24"/>
          <w:szCs w:val="24"/>
          <w:lang w:val="es-AR"/>
        </w:rPr>
      </w:pPr>
      <w:r>
        <w:rPr>
          <w:color w:val="000000"/>
          <w:sz w:val="24"/>
          <w:szCs w:val="24"/>
          <w:lang w:val="es-ES_tradnl"/>
        </w:rPr>
        <w:lastRenderedPageBreak/>
        <w:t>Si sus bienes contables son superiores a los topes de bienes de MassHealth, pero sus ingresos son inferiores al 2</w:t>
      </w:r>
      <w:r w:rsidR="00B91822">
        <w:rPr>
          <w:color w:val="000000"/>
          <w:sz w:val="24"/>
          <w:szCs w:val="24"/>
          <w:lang w:val="es-ES_tradnl"/>
        </w:rPr>
        <w:t>2</w:t>
      </w:r>
      <w:r>
        <w:rPr>
          <w:color w:val="000000"/>
          <w:sz w:val="24"/>
          <w:szCs w:val="24"/>
          <w:lang w:val="es-ES_tradnl"/>
        </w:rPr>
        <w:t>5</w:t>
      </w:r>
      <w:r w:rsidR="00AA1418">
        <w:rPr>
          <w:color w:val="000000"/>
          <w:sz w:val="24"/>
          <w:szCs w:val="24"/>
          <w:lang w:val="es-ES_tradnl"/>
        </w:rPr>
        <w:t> </w:t>
      </w:r>
      <w:r>
        <w:rPr>
          <w:color w:val="000000"/>
          <w:sz w:val="24"/>
          <w:szCs w:val="24"/>
          <w:lang w:val="es-ES_tradnl"/>
        </w:rPr>
        <w:t>% del FPL, revisaremos para ver si califica para recibir un MSP.</w:t>
      </w:r>
    </w:p>
    <w:p w14:paraId="5FB9C0C7" w14:textId="16C6CB74" w:rsidR="000C5B62" w:rsidRPr="00D11BFD" w:rsidRDefault="00EB1DA3" w:rsidP="000C5B62">
      <w:pPr>
        <w:pBdr>
          <w:top w:val="nil"/>
          <w:left w:val="nil"/>
          <w:bottom w:val="nil"/>
          <w:right w:val="nil"/>
          <w:between w:val="nil"/>
        </w:pBdr>
        <w:rPr>
          <w:rFonts w:asciiTheme="minorHAnsi" w:hAnsiTheme="minorHAnsi" w:cstheme="minorHAnsi"/>
          <w:color w:val="000000"/>
          <w:sz w:val="24"/>
          <w:szCs w:val="24"/>
          <w:lang w:val="es-AR"/>
        </w:rPr>
      </w:pPr>
      <w:proofErr w:type="spellStart"/>
      <w:r>
        <w:rPr>
          <w:sz w:val="24"/>
          <w:szCs w:val="24"/>
          <w:lang w:val="es-ES_tradnl"/>
        </w:rPr>
        <w:t>MassHealth</w:t>
      </w:r>
      <w:proofErr w:type="spellEnd"/>
      <w:r>
        <w:rPr>
          <w:sz w:val="24"/>
          <w:szCs w:val="24"/>
          <w:lang w:val="es-ES_tradnl"/>
        </w:rPr>
        <w:t xml:space="preserve"> y MSP tienen requisitos específicos sobre cómo se cuentan los ingresos y los bienes. Por ejemplo, según los requisitos de cómo se cuentan los bienes, el valor del hogar que le pertenece y en el que vive, y el valor de un automóvil no se cuentan para el tope de bienes. También existen otras exclusiones.</w:t>
      </w:r>
    </w:p>
    <w:p w14:paraId="089B9F01" w14:textId="77777777" w:rsidR="002B42F6" w:rsidRPr="00D11BFD" w:rsidRDefault="002B42F6" w:rsidP="002B42F6">
      <w:pPr>
        <w:pBdr>
          <w:top w:val="nil"/>
          <w:left w:val="nil"/>
          <w:bottom w:val="nil"/>
          <w:right w:val="nil"/>
          <w:between w:val="nil"/>
        </w:pBdr>
        <w:rPr>
          <w:rFonts w:asciiTheme="minorHAnsi" w:hAnsiTheme="minorHAnsi" w:cstheme="minorHAnsi"/>
          <w:sz w:val="24"/>
          <w:szCs w:val="24"/>
          <w:lang w:val="es-AR"/>
        </w:rPr>
      </w:pPr>
    </w:p>
    <w:p w14:paraId="311D206F" w14:textId="574AD4D1" w:rsidR="001F38F3" w:rsidRPr="00D11BFD" w:rsidRDefault="00EB1DA3" w:rsidP="00601B39">
      <w:pPr>
        <w:pStyle w:val="Heading3"/>
        <w:rPr>
          <w:lang w:val="es-AR"/>
        </w:rPr>
      </w:pPr>
      <w:r>
        <w:rPr>
          <w:rFonts w:ascii="Calibri" w:hAnsi="Calibri" w:cs="Calibri"/>
          <w:lang w:val="es-ES_tradnl"/>
        </w:rPr>
        <w:t>¿Cómo sé qué debo solicitar?</w:t>
      </w:r>
    </w:p>
    <w:p w14:paraId="00000071" w14:textId="59FD46B0" w:rsidR="00F57C35" w:rsidRPr="00D11BFD" w:rsidRDefault="00EB1DA3" w:rsidP="00D60882">
      <w:pPr>
        <w:rPr>
          <w:lang w:val="es-AR"/>
        </w:rPr>
      </w:pPr>
      <w:r>
        <w:rPr>
          <w:sz w:val="24"/>
          <w:szCs w:val="24"/>
          <w:lang w:val="es-ES_tradnl"/>
        </w:rPr>
        <w:t xml:space="preserve">La mejor manera de decidir si solicitar </w:t>
      </w:r>
      <w:proofErr w:type="spellStart"/>
      <w:r>
        <w:rPr>
          <w:sz w:val="24"/>
          <w:szCs w:val="24"/>
          <w:lang w:val="es-ES_tradnl"/>
        </w:rPr>
        <w:t>MassHealth</w:t>
      </w:r>
      <w:proofErr w:type="spellEnd"/>
      <w:r>
        <w:rPr>
          <w:sz w:val="24"/>
          <w:szCs w:val="24"/>
          <w:lang w:val="es-ES_tradnl"/>
        </w:rPr>
        <w:t xml:space="preserve"> o un MSP es pensar en el tipo y el costo de su atención médica. Cada persona tendrá opciones y decisiones diferentes según sus propias necesidades de atención de salud.</w:t>
      </w:r>
    </w:p>
    <w:p w14:paraId="00000072" w14:textId="77777777" w:rsidR="00F57C35" w:rsidRPr="00D11BFD" w:rsidRDefault="00F57C35">
      <w:pPr>
        <w:ind w:left="360"/>
        <w:rPr>
          <w:rFonts w:asciiTheme="minorHAnsi" w:hAnsiTheme="minorHAnsi" w:cstheme="minorHAnsi"/>
          <w:sz w:val="24"/>
          <w:szCs w:val="24"/>
          <w:lang w:val="es-AR"/>
        </w:rPr>
      </w:pPr>
    </w:p>
    <w:p w14:paraId="00000075" w14:textId="648DC2E7" w:rsidR="00F57C35" w:rsidRPr="00D11BFD" w:rsidRDefault="00EB1DA3" w:rsidP="00D60882">
      <w:pPr>
        <w:pStyle w:val="ListBullet3"/>
        <w:rPr>
          <w:lang w:val="es-AR"/>
        </w:rPr>
      </w:pPr>
      <w:r>
        <w:rPr>
          <w:rFonts w:ascii="Calibri" w:hAnsi="Calibri" w:cs="Calibri"/>
          <w:bCs/>
          <w:iCs/>
          <w:lang w:val="es-ES_tradnl"/>
        </w:rPr>
        <w:t>¿Por qué querría tener una cobertura completa de MassHealth y Medicare?</w:t>
      </w:r>
    </w:p>
    <w:p w14:paraId="3B0E9435" w14:textId="644C63AA" w:rsidR="006555C0" w:rsidRPr="00D11BFD" w:rsidRDefault="00EB1DA3" w:rsidP="00D60882">
      <w:pPr>
        <w:rPr>
          <w:rFonts w:asciiTheme="minorHAnsi" w:hAnsiTheme="minorHAnsi" w:cstheme="minorHAnsi"/>
          <w:sz w:val="24"/>
          <w:szCs w:val="24"/>
          <w:lang w:val="es-AR"/>
        </w:rPr>
      </w:pPr>
      <w:r>
        <w:rPr>
          <w:sz w:val="24"/>
          <w:szCs w:val="24"/>
          <w:lang w:val="es-ES_tradnl"/>
        </w:rPr>
        <w:t>Generalmente, Medicare no cubre los siguientes servicios.</w:t>
      </w:r>
    </w:p>
    <w:p w14:paraId="254813A8" w14:textId="2D7AF727" w:rsidR="006555C0" w:rsidRPr="00FE02C0" w:rsidRDefault="00EB1DA3" w:rsidP="005C1D41">
      <w:pPr>
        <w:pStyle w:val="ListParagraph"/>
        <w:numPr>
          <w:ilvl w:val="0"/>
          <w:numId w:val="10"/>
        </w:numPr>
        <w:ind w:left="1080"/>
        <w:rPr>
          <w:rFonts w:asciiTheme="minorHAnsi" w:hAnsiTheme="minorHAnsi" w:cstheme="minorHAnsi"/>
          <w:sz w:val="24"/>
          <w:szCs w:val="24"/>
        </w:rPr>
      </w:pPr>
      <w:r>
        <w:rPr>
          <w:sz w:val="24"/>
          <w:szCs w:val="24"/>
          <w:lang w:val="es-ES_tradnl"/>
        </w:rPr>
        <w:t>Atención dental</w:t>
      </w:r>
    </w:p>
    <w:p w14:paraId="0DBCB40D" w14:textId="616867D6" w:rsidR="006555C0" w:rsidRPr="00FE02C0" w:rsidRDefault="00EB1DA3" w:rsidP="005C1D41">
      <w:pPr>
        <w:pStyle w:val="ListParagraph"/>
        <w:numPr>
          <w:ilvl w:val="0"/>
          <w:numId w:val="10"/>
        </w:numPr>
        <w:ind w:left="1080"/>
        <w:rPr>
          <w:rFonts w:asciiTheme="minorHAnsi" w:hAnsiTheme="minorHAnsi" w:cstheme="minorHAnsi"/>
          <w:sz w:val="24"/>
          <w:szCs w:val="24"/>
        </w:rPr>
      </w:pPr>
      <w:r>
        <w:rPr>
          <w:sz w:val="24"/>
          <w:szCs w:val="24"/>
          <w:lang w:val="es-ES_tradnl"/>
        </w:rPr>
        <w:t>Anteojos</w:t>
      </w:r>
    </w:p>
    <w:p w14:paraId="29C5E6C0" w14:textId="7D646052" w:rsidR="006555C0" w:rsidRPr="00FE02C0" w:rsidRDefault="00EB1DA3" w:rsidP="005C1D41">
      <w:pPr>
        <w:pStyle w:val="ListParagraph"/>
        <w:numPr>
          <w:ilvl w:val="0"/>
          <w:numId w:val="10"/>
        </w:numPr>
        <w:ind w:left="1080"/>
        <w:rPr>
          <w:rFonts w:asciiTheme="minorHAnsi" w:hAnsiTheme="minorHAnsi" w:cstheme="minorHAnsi"/>
          <w:sz w:val="24"/>
          <w:szCs w:val="24"/>
        </w:rPr>
      </w:pPr>
      <w:r>
        <w:rPr>
          <w:sz w:val="24"/>
          <w:szCs w:val="24"/>
          <w:lang w:val="es-ES_tradnl"/>
        </w:rPr>
        <w:t>Audífonos</w:t>
      </w:r>
    </w:p>
    <w:p w14:paraId="2E1A248B" w14:textId="38F86920" w:rsidR="006555C0" w:rsidRPr="00D11BFD" w:rsidRDefault="00EB1DA3" w:rsidP="005C1D41">
      <w:pPr>
        <w:pStyle w:val="ListParagraph"/>
        <w:numPr>
          <w:ilvl w:val="0"/>
          <w:numId w:val="10"/>
        </w:numPr>
        <w:ind w:left="1080"/>
        <w:rPr>
          <w:rFonts w:asciiTheme="minorHAnsi" w:hAnsiTheme="minorHAnsi" w:cstheme="minorHAnsi"/>
          <w:sz w:val="24"/>
          <w:szCs w:val="24"/>
          <w:lang w:val="es-AR"/>
        </w:rPr>
      </w:pPr>
      <w:r>
        <w:rPr>
          <w:sz w:val="24"/>
          <w:szCs w:val="24"/>
          <w:lang w:val="es-ES_tradnl"/>
        </w:rPr>
        <w:t>Transporte médico que no es de emergencia</w:t>
      </w:r>
    </w:p>
    <w:p w14:paraId="57DE2235" w14:textId="0EB025DF" w:rsidR="006555C0" w:rsidRPr="00D11BFD" w:rsidRDefault="00EB1DA3" w:rsidP="005C1D41">
      <w:pPr>
        <w:pStyle w:val="ListParagraph"/>
        <w:numPr>
          <w:ilvl w:val="0"/>
          <w:numId w:val="10"/>
        </w:numPr>
        <w:ind w:left="1080"/>
        <w:rPr>
          <w:rFonts w:asciiTheme="minorHAnsi" w:hAnsiTheme="minorHAnsi" w:cstheme="minorHAnsi"/>
          <w:sz w:val="24"/>
          <w:szCs w:val="24"/>
          <w:lang w:val="es-AR"/>
        </w:rPr>
      </w:pPr>
      <w:r>
        <w:rPr>
          <w:sz w:val="24"/>
          <w:szCs w:val="24"/>
          <w:lang w:val="es-ES_tradnl"/>
        </w:rPr>
        <w:t>Ciertos servicios y apoyos a largo plazo</w:t>
      </w:r>
    </w:p>
    <w:p w14:paraId="0C88FC5E" w14:textId="5F754EA6" w:rsidR="006555C0" w:rsidRPr="00D11BFD" w:rsidRDefault="00EB1DA3" w:rsidP="005C1D41">
      <w:pPr>
        <w:pStyle w:val="ListParagraph"/>
        <w:numPr>
          <w:ilvl w:val="0"/>
          <w:numId w:val="10"/>
        </w:numPr>
        <w:ind w:left="1080"/>
        <w:rPr>
          <w:rFonts w:asciiTheme="minorHAnsi" w:hAnsiTheme="minorHAnsi" w:cstheme="minorHAnsi"/>
          <w:sz w:val="24"/>
          <w:szCs w:val="24"/>
          <w:lang w:val="es-AR"/>
        </w:rPr>
      </w:pPr>
      <w:r>
        <w:rPr>
          <w:sz w:val="24"/>
          <w:szCs w:val="24"/>
          <w:lang w:val="es-ES_tradnl"/>
        </w:rPr>
        <w:t>Hospitalizaciones de más de 100 días en un centro de enfermería especializada</w:t>
      </w:r>
    </w:p>
    <w:p w14:paraId="036F5FC2" w14:textId="77777777" w:rsidR="006555C0" w:rsidRPr="00D11BFD" w:rsidRDefault="006555C0" w:rsidP="00A7651A">
      <w:pPr>
        <w:ind w:left="720"/>
        <w:rPr>
          <w:rFonts w:asciiTheme="minorHAnsi" w:hAnsiTheme="minorHAnsi" w:cstheme="minorHAnsi"/>
          <w:sz w:val="24"/>
          <w:szCs w:val="24"/>
          <w:lang w:val="es-AR"/>
        </w:rPr>
      </w:pPr>
    </w:p>
    <w:p w14:paraId="00000076" w14:textId="42FB0152" w:rsidR="00F57C35" w:rsidRPr="00D11BFD" w:rsidRDefault="00EB1DA3" w:rsidP="00D60882">
      <w:pPr>
        <w:rPr>
          <w:rFonts w:asciiTheme="minorHAnsi" w:hAnsiTheme="minorHAnsi" w:cstheme="minorHAnsi"/>
          <w:sz w:val="24"/>
          <w:szCs w:val="24"/>
          <w:lang w:val="es-AR"/>
        </w:rPr>
      </w:pPr>
      <w:r>
        <w:rPr>
          <w:sz w:val="24"/>
          <w:szCs w:val="24"/>
          <w:lang w:val="es-ES_tradnl"/>
        </w:rPr>
        <w:t>La cobertura total de MassHealth incluye esos servicios. Si estos servicios son importantes para usted, tal vez quiera solicitar la cobertura completa de MassHealth. Si usted es mayor de 65</w:t>
      </w:r>
      <w:r w:rsidR="00132A85">
        <w:rPr>
          <w:sz w:val="24"/>
          <w:szCs w:val="24"/>
          <w:lang w:val="es-ES_tradnl"/>
        </w:rPr>
        <w:t> </w:t>
      </w:r>
      <w:r>
        <w:rPr>
          <w:sz w:val="24"/>
          <w:szCs w:val="24"/>
          <w:lang w:val="es-ES_tradnl"/>
        </w:rPr>
        <w:t xml:space="preserve">años o tiene cualquier edad y necesita servicios y apoyos a largo plazo en la comunidad o en un centro de enfermería especializada, use la </w:t>
      </w:r>
      <w:r w:rsidRPr="00082DD7">
        <w:rPr>
          <w:i/>
          <w:iCs/>
          <w:sz w:val="24"/>
          <w:szCs w:val="24"/>
          <w:lang w:val="es-ES_tradnl"/>
        </w:rPr>
        <w:t xml:space="preserve">Solicitud de cobertura de salud para personas de la tercera edad y personas que requieren servicios </w:t>
      </w:r>
      <w:r w:rsidR="0096581C">
        <w:rPr>
          <w:i/>
          <w:iCs/>
          <w:sz w:val="24"/>
          <w:szCs w:val="24"/>
          <w:lang w:val="es-ES_tradnl"/>
        </w:rPr>
        <w:t>de</w:t>
      </w:r>
      <w:r w:rsidRPr="00082DD7">
        <w:rPr>
          <w:i/>
          <w:iCs/>
          <w:sz w:val="24"/>
          <w:szCs w:val="24"/>
          <w:lang w:val="es-ES_tradnl"/>
        </w:rPr>
        <w:t xml:space="preserve"> atención a largo plazo</w:t>
      </w:r>
      <w:r>
        <w:rPr>
          <w:sz w:val="24"/>
          <w:szCs w:val="24"/>
          <w:lang w:val="es-ES_tradnl"/>
        </w:rPr>
        <w:t xml:space="preserve"> (</w:t>
      </w:r>
      <w:hyperlink r:id="rId11" w:history="1">
        <w:r w:rsidR="00F57C35">
          <w:rPr>
            <w:color w:val="0563C1"/>
            <w:sz w:val="24"/>
            <w:szCs w:val="24"/>
            <w:u w:val="single"/>
            <w:lang w:val="es-ES_tradnl"/>
          </w:rPr>
          <w:t>SACA-2</w:t>
        </w:r>
      </w:hyperlink>
      <w:r>
        <w:rPr>
          <w:sz w:val="24"/>
          <w:szCs w:val="24"/>
          <w:lang w:val="es-ES_tradnl"/>
        </w:rPr>
        <w:t xml:space="preserve">). Si usted es menor de 65 años, use </w:t>
      </w:r>
      <w:r w:rsidRPr="00F334B0">
        <w:rPr>
          <w:sz w:val="24"/>
          <w:szCs w:val="24"/>
          <w:lang w:val="es-ES_tradnl"/>
        </w:rPr>
        <w:t xml:space="preserve">la </w:t>
      </w:r>
      <w:r w:rsidR="00E66067" w:rsidRPr="00F334B0">
        <w:rPr>
          <w:i/>
          <w:iCs/>
          <w:sz w:val="24"/>
          <w:szCs w:val="24"/>
          <w:lang w:val="es-ES_tradnl"/>
        </w:rPr>
        <w:t>Solicitud de Massachusetts para la cobertura de salud y dental, y ayuda para pagar los costos</w:t>
      </w:r>
      <w:r w:rsidR="00E66067" w:rsidRPr="00F334B0">
        <w:rPr>
          <w:lang w:val="es-419"/>
        </w:rPr>
        <w:t xml:space="preserve"> </w:t>
      </w:r>
      <w:r w:rsidR="00E66067">
        <w:rPr>
          <w:lang w:val="es-419"/>
        </w:rPr>
        <w:t>(</w:t>
      </w:r>
      <w:hyperlink r:id="rId12" w:history="1">
        <w:r w:rsidR="00E66067" w:rsidRPr="00E66067">
          <w:rPr>
            <w:rStyle w:val="Hyperlink"/>
            <w:lang w:val="es-419"/>
          </w:rPr>
          <w:t>ACA-3</w:t>
        </w:r>
      </w:hyperlink>
      <w:r w:rsidR="00E66067">
        <w:rPr>
          <w:lang w:val="es-419"/>
        </w:rPr>
        <w:t>)</w:t>
      </w:r>
      <w:r>
        <w:rPr>
          <w:sz w:val="24"/>
          <w:szCs w:val="24"/>
          <w:lang w:val="es-ES_tradnl"/>
        </w:rPr>
        <w:t>.</w:t>
      </w:r>
      <w:r w:rsidR="00D11BFD">
        <w:rPr>
          <w:sz w:val="24"/>
          <w:szCs w:val="24"/>
          <w:lang w:val="es-ES_tradnl"/>
        </w:rPr>
        <w:t xml:space="preserve"> </w:t>
      </w:r>
      <w:r>
        <w:rPr>
          <w:sz w:val="24"/>
          <w:szCs w:val="24"/>
          <w:lang w:val="es-ES_tradnl"/>
        </w:rPr>
        <w:t xml:space="preserve">Estas solicitudes son más largas y más complicadas que la </w:t>
      </w:r>
      <w:r w:rsidRPr="00082DD7">
        <w:rPr>
          <w:i/>
          <w:iCs/>
          <w:sz w:val="24"/>
          <w:szCs w:val="24"/>
          <w:lang w:val="es-ES_tradnl"/>
        </w:rPr>
        <w:t>Solicitud para los Programas de Ahorros de Medicare</w:t>
      </w:r>
      <w:r>
        <w:rPr>
          <w:sz w:val="24"/>
          <w:szCs w:val="24"/>
          <w:lang w:val="es-ES_tradnl"/>
        </w:rPr>
        <w:t xml:space="preserve"> (</w:t>
      </w:r>
      <w:hyperlink r:id="rId13" w:history="1">
        <w:r w:rsidR="00F57C35">
          <w:rPr>
            <w:color w:val="0563C1"/>
            <w:sz w:val="24"/>
            <w:szCs w:val="24"/>
            <w:u w:val="single"/>
            <w:lang w:val="es-ES_tradnl"/>
          </w:rPr>
          <w:t>M</w:t>
        </w:r>
        <w:r w:rsidR="0030415B">
          <w:rPr>
            <w:color w:val="0563C1"/>
            <w:sz w:val="24"/>
            <w:szCs w:val="24"/>
            <w:u w:val="single"/>
            <w:lang w:val="es-ES_tradnl"/>
          </w:rPr>
          <w:t>SP</w:t>
        </w:r>
      </w:hyperlink>
      <w:r>
        <w:rPr>
          <w:sz w:val="24"/>
          <w:szCs w:val="24"/>
          <w:lang w:val="es-ES_tradnl"/>
        </w:rPr>
        <w:t>), pero permiten que solicite una cobertura que podría ser más beneficiosa para usted.</w:t>
      </w:r>
    </w:p>
    <w:p w14:paraId="00000077" w14:textId="38BB5CB2" w:rsidR="00F57C35" w:rsidRPr="00D11BFD" w:rsidRDefault="00F57C35" w:rsidP="00EF6BD4">
      <w:pPr>
        <w:rPr>
          <w:rFonts w:asciiTheme="minorHAnsi" w:hAnsiTheme="minorHAnsi" w:cstheme="minorHAnsi"/>
          <w:sz w:val="24"/>
          <w:szCs w:val="24"/>
          <w:lang w:val="es-AR"/>
        </w:rPr>
      </w:pPr>
    </w:p>
    <w:p w14:paraId="0000007A" w14:textId="22F14E95" w:rsidR="00F57C35" w:rsidRPr="00D11BFD" w:rsidRDefault="00EB1DA3" w:rsidP="000E44DF">
      <w:pPr>
        <w:pStyle w:val="ListBullet3"/>
        <w:rPr>
          <w:lang w:val="es-AR"/>
        </w:rPr>
      </w:pPr>
      <w:r>
        <w:rPr>
          <w:rFonts w:ascii="Calibri" w:hAnsi="Calibri" w:cs="Calibri"/>
          <w:bCs/>
          <w:iCs/>
          <w:lang w:val="es-ES_tradnl"/>
        </w:rPr>
        <w:t>¿Por qué querría un MSP?</w:t>
      </w:r>
    </w:p>
    <w:p w14:paraId="0000007B" w14:textId="7C8AFE5D" w:rsidR="00F57C35" w:rsidRPr="00D11BFD" w:rsidRDefault="00EB1DA3" w:rsidP="00D60882">
      <w:pPr>
        <w:rPr>
          <w:rFonts w:asciiTheme="minorHAnsi" w:hAnsiTheme="minorHAnsi" w:cstheme="minorHAnsi"/>
          <w:sz w:val="24"/>
          <w:szCs w:val="24"/>
          <w:lang w:val="es-AR"/>
        </w:rPr>
      </w:pPr>
      <w:r>
        <w:rPr>
          <w:sz w:val="24"/>
          <w:szCs w:val="24"/>
          <w:lang w:val="es-ES_tradnl"/>
        </w:rPr>
        <w:t>Si quiere MassHealth para pagar solo sus costos de Medicare o si sabe que no calificará para la cobertura completa de MassHealth, la mejor opción para usted puede ser un MSP. La solicitud que es solo para MSP es más corta y fácil de completar que una solicitud para la cobertura completa de MassHealth.</w:t>
      </w:r>
    </w:p>
    <w:p w14:paraId="0000007C" w14:textId="74BC2BAB" w:rsidR="00F57C35" w:rsidRPr="00D11BFD" w:rsidRDefault="00F57C35" w:rsidP="00EF6BD4">
      <w:pPr>
        <w:rPr>
          <w:rFonts w:asciiTheme="minorHAnsi" w:hAnsiTheme="minorHAnsi" w:cstheme="minorHAnsi"/>
          <w:sz w:val="24"/>
          <w:szCs w:val="24"/>
          <w:lang w:val="es-AR"/>
        </w:rPr>
      </w:pPr>
    </w:p>
    <w:p w14:paraId="69EA2056" w14:textId="1FBD985D" w:rsidR="00610934" w:rsidRPr="00D11BFD" w:rsidRDefault="00EB1DA3" w:rsidP="00D60882">
      <w:pPr>
        <w:pStyle w:val="ListBullet"/>
        <w:numPr>
          <w:ilvl w:val="0"/>
          <w:numId w:val="0"/>
        </w:numPr>
        <w:ind w:left="360" w:hanging="360"/>
        <w:rPr>
          <w:lang w:val="es-AR"/>
        </w:rPr>
      </w:pPr>
      <w:r>
        <w:rPr>
          <w:rFonts w:ascii="Calibri" w:hAnsi="Calibri" w:cs="Calibri"/>
          <w:bCs/>
          <w:lang w:val="es-ES_tradnl"/>
        </w:rPr>
        <w:t>¿</w:t>
      </w:r>
      <w:r w:rsidR="00FB5C34">
        <w:rPr>
          <w:rFonts w:ascii="Calibri" w:hAnsi="Calibri" w:cs="Calibri"/>
          <w:bCs/>
          <w:lang w:val="es-ES_tradnl"/>
        </w:rPr>
        <w:t>Se a</w:t>
      </w:r>
      <w:r>
        <w:rPr>
          <w:rFonts w:ascii="Calibri" w:hAnsi="Calibri" w:cs="Calibri"/>
          <w:bCs/>
          <w:lang w:val="es-ES_tradnl"/>
        </w:rPr>
        <w:t>plica la recuperación del patrimonio sucesorio</w:t>
      </w:r>
      <w:r w:rsidR="00FB5C34" w:rsidRPr="00FB5C34">
        <w:rPr>
          <w:rFonts w:ascii="Calibri" w:hAnsi="Calibri" w:cs="Calibri"/>
          <w:bCs/>
          <w:lang w:val="es-ES_tradnl"/>
        </w:rPr>
        <w:t xml:space="preserve"> </w:t>
      </w:r>
      <w:r w:rsidR="00FB5C34">
        <w:rPr>
          <w:rFonts w:ascii="Calibri" w:hAnsi="Calibri" w:cs="Calibri"/>
          <w:bCs/>
          <w:lang w:val="es-ES_tradnl"/>
        </w:rPr>
        <w:t>a los MSP</w:t>
      </w:r>
      <w:r>
        <w:rPr>
          <w:rFonts w:ascii="Calibri" w:hAnsi="Calibri" w:cs="Calibri"/>
          <w:bCs/>
          <w:lang w:val="es-ES_tradnl"/>
        </w:rPr>
        <w:t>?</w:t>
      </w:r>
    </w:p>
    <w:p w14:paraId="0000007E" w14:textId="778803A4" w:rsidR="00F57C35" w:rsidRPr="00D11BFD" w:rsidRDefault="00EB1DA3" w:rsidP="00D60882">
      <w:pPr>
        <w:rPr>
          <w:rFonts w:asciiTheme="minorHAnsi" w:hAnsiTheme="minorHAnsi" w:cstheme="minorHAnsi"/>
          <w:sz w:val="24"/>
          <w:szCs w:val="24"/>
          <w:lang w:val="es-AR"/>
        </w:rPr>
      </w:pPr>
      <w:r>
        <w:rPr>
          <w:sz w:val="24"/>
          <w:szCs w:val="24"/>
          <w:lang w:val="es-ES_tradnl"/>
        </w:rPr>
        <w:t xml:space="preserve">No, la recuperación del patrimonio sucesorio no </w:t>
      </w:r>
      <w:r w:rsidR="008F4D65">
        <w:rPr>
          <w:sz w:val="24"/>
          <w:szCs w:val="24"/>
          <w:lang w:val="es-ES_tradnl"/>
        </w:rPr>
        <w:t xml:space="preserve">se </w:t>
      </w:r>
      <w:r>
        <w:rPr>
          <w:sz w:val="24"/>
          <w:szCs w:val="24"/>
          <w:lang w:val="es-ES_tradnl"/>
        </w:rPr>
        <w:t xml:space="preserve">aplica a los MSP. Después de su fallecimiento, su sucesión (herencia) no tiene que devolver a MassHealth los beneficios prestados por MSP. Esto es así </w:t>
      </w:r>
      <w:r w:rsidR="00AC1A5A">
        <w:rPr>
          <w:sz w:val="24"/>
          <w:szCs w:val="24"/>
          <w:lang w:val="es-ES_tradnl"/>
        </w:rPr>
        <w:t>independientemente de</w:t>
      </w:r>
      <w:r>
        <w:rPr>
          <w:sz w:val="24"/>
          <w:szCs w:val="24"/>
          <w:lang w:val="es-ES_tradnl"/>
        </w:rPr>
        <w:t xml:space="preserve"> qué solicitud usó para solicitar un MSP. Sin embargo, si usted tiene una cobertura completa de MassHealth, es posible que MassHealth intente recuperar de su sucesión el dinero que usamos en su atención. Esto se llama </w:t>
      </w:r>
      <w:r w:rsidRPr="00082DD7">
        <w:rPr>
          <w:i/>
          <w:iCs/>
          <w:sz w:val="24"/>
          <w:szCs w:val="24"/>
          <w:lang w:val="es-ES_tradnl"/>
        </w:rPr>
        <w:lastRenderedPageBreak/>
        <w:t>recuperación del patrimonio sucesorio</w:t>
      </w:r>
      <w:r>
        <w:rPr>
          <w:sz w:val="24"/>
          <w:szCs w:val="24"/>
          <w:lang w:val="es-ES_tradnl"/>
        </w:rPr>
        <w:t xml:space="preserve">. Para obtener más información, por favor, consulte </w:t>
      </w:r>
      <w:hyperlink r:id="rId14" w:history="1">
        <w:r w:rsidR="00F57C35">
          <w:rPr>
            <w:color w:val="0563C1"/>
            <w:sz w:val="24"/>
            <w:szCs w:val="24"/>
            <w:u w:val="single"/>
            <w:lang w:val="es-ES_tradnl"/>
          </w:rPr>
          <w:t>mass.gov/</w:t>
        </w:r>
        <w:proofErr w:type="spellStart"/>
        <w:r w:rsidR="00F57C35">
          <w:rPr>
            <w:color w:val="0563C1"/>
            <w:sz w:val="24"/>
            <w:szCs w:val="24"/>
            <w:u w:val="single"/>
            <w:lang w:val="es-ES_tradnl"/>
          </w:rPr>
          <w:t>estaterecoverydetails</w:t>
        </w:r>
        <w:proofErr w:type="spellEnd"/>
      </w:hyperlink>
      <w:r>
        <w:rPr>
          <w:sz w:val="24"/>
          <w:szCs w:val="24"/>
          <w:lang w:val="es-ES_tradnl"/>
        </w:rPr>
        <w:t>.</w:t>
      </w:r>
    </w:p>
    <w:p w14:paraId="7270606B" w14:textId="77777777" w:rsidR="00C332EA" w:rsidRPr="00D11BFD" w:rsidRDefault="00C332EA" w:rsidP="00EF6BD4">
      <w:pPr>
        <w:rPr>
          <w:rStyle w:val="CommentReference"/>
          <w:rFonts w:asciiTheme="minorHAnsi" w:hAnsiTheme="minorHAnsi" w:cstheme="minorHAnsi"/>
          <w:sz w:val="24"/>
          <w:szCs w:val="24"/>
          <w:lang w:val="es-AR"/>
        </w:rPr>
      </w:pPr>
    </w:p>
    <w:p w14:paraId="00000081" w14:textId="7B800D6B" w:rsidR="00F57C35" w:rsidRPr="00D11BFD" w:rsidRDefault="00EB1DA3" w:rsidP="00D60882">
      <w:pPr>
        <w:pStyle w:val="ListBullet"/>
        <w:keepNext/>
        <w:numPr>
          <w:ilvl w:val="0"/>
          <w:numId w:val="0"/>
        </w:numPr>
        <w:ind w:left="360" w:hanging="360"/>
        <w:rPr>
          <w:lang w:val="es-AR"/>
        </w:rPr>
      </w:pPr>
      <w:r>
        <w:rPr>
          <w:rFonts w:ascii="Calibri" w:hAnsi="Calibri" w:cs="Calibri"/>
          <w:bCs/>
          <w:lang w:val="es-ES_tradnl"/>
        </w:rPr>
        <w:t>¿Qué debería hacer si un proveedor no acepta QMB y me factura?</w:t>
      </w:r>
    </w:p>
    <w:p w14:paraId="3DED4C19" w14:textId="641337F0" w:rsidR="00287899" w:rsidRPr="00D11BFD" w:rsidRDefault="00EB1DA3" w:rsidP="00F13E4B">
      <w:pPr>
        <w:spacing w:after="120"/>
        <w:rPr>
          <w:rFonts w:asciiTheme="minorHAnsi" w:hAnsiTheme="minorHAnsi" w:cstheme="minorHAnsi"/>
          <w:sz w:val="24"/>
          <w:szCs w:val="24"/>
          <w:lang w:val="es-AR"/>
        </w:rPr>
      </w:pPr>
      <w:r>
        <w:rPr>
          <w:sz w:val="24"/>
          <w:szCs w:val="24"/>
          <w:lang w:val="es-ES_tradnl"/>
        </w:rPr>
        <w:t xml:space="preserve">Por ley federal, ciertos beneficios de </w:t>
      </w:r>
      <w:proofErr w:type="spellStart"/>
      <w:r>
        <w:rPr>
          <w:sz w:val="24"/>
          <w:szCs w:val="24"/>
          <w:lang w:val="es-ES_tradnl"/>
        </w:rPr>
        <w:t>MassHealth</w:t>
      </w:r>
      <w:proofErr w:type="spellEnd"/>
      <w:r>
        <w:rPr>
          <w:sz w:val="24"/>
          <w:szCs w:val="24"/>
          <w:lang w:val="es-ES_tradnl"/>
        </w:rPr>
        <w:t xml:space="preserve">, incluido QMB, pagan las </w:t>
      </w:r>
      <w:r w:rsidR="00D72AE7">
        <w:rPr>
          <w:sz w:val="24"/>
          <w:szCs w:val="24"/>
          <w:lang w:val="es-ES_tradnl"/>
        </w:rPr>
        <w:t>facturas</w:t>
      </w:r>
      <w:r>
        <w:rPr>
          <w:sz w:val="24"/>
          <w:szCs w:val="24"/>
          <w:lang w:val="es-ES_tradnl"/>
        </w:rPr>
        <w:t xml:space="preserve"> de costo compartido de los afiliados. Las leyes estatales y federales requieren que los proveedores le facturen a MassHealth, no a los afiliados individuales de MassHealth, cuando sus beneficios de MassHealth incluyen el pago por costo compartido.</w:t>
      </w:r>
    </w:p>
    <w:p w14:paraId="49B4C08B" w14:textId="4380EC6C" w:rsidR="00680073" w:rsidRPr="00D11BFD" w:rsidRDefault="00EB1DA3" w:rsidP="00F13E4B">
      <w:pPr>
        <w:spacing w:after="120"/>
        <w:rPr>
          <w:rFonts w:asciiTheme="minorHAnsi" w:hAnsiTheme="minorHAnsi" w:cstheme="minorHAnsi"/>
          <w:sz w:val="24"/>
          <w:szCs w:val="24"/>
          <w:lang w:val="es-AR"/>
        </w:rPr>
      </w:pPr>
      <w:r>
        <w:rPr>
          <w:sz w:val="24"/>
          <w:szCs w:val="24"/>
          <w:lang w:val="es-ES_tradnl"/>
        </w:rPr>
        <w:t xml:space="preserve">Si el proveedor le envía una factura o no acepta su QMB, comuníquese con Medicare al </w:t>
      </w:r>
      <w:r w:rsidR="00334671">
        <w:rPr>
          <w:sz w:val="24"/>
          <w:szCs w:val="24"/>
          <w:lang w:val="es-ES_tradnl"/>
        </w:rPr>
        <w:t>(800) 633</w:t>
      </w:r>
      <w:r w:rsidR="00334671" w:rsidRPr="00082DD7">
        <w:rPr>
          <w:sz w:val="24"/>
          <w:szCs w:val="24"/>
          <w:vertAlign w:val="subscript"/>
          <w:lang w:val="es-ES_tradnl"/>
        </w:rPr>
        <w:t>-</w:t>
      </w:r>
      <w:r w:rsidR="00334671">
        <w:rPr>
          <w:sz w:val="24"/>
          <w:szCs w:val="24"/>
          <w:lang w:val="es-ES_tradnl"/>
        </w:rPr>
        <w:t>4227/</w:t>
      </w:r>
      <w:r>
        <w:rPr>
          <w:sz w:val="24"/>
          <w:szCs w:val="24"/>
          <w:lang w:val="es-ES_tradnl"/>
        </w:rPr>
        <w:t>1-800-MEDICARE, TTY: (877) 486-2048.</w:t>
      </w:r>
    </w:p>
    <w:p w14:paraId="173835AE" w14:textId="032D5A53" w:rsidR="00FD33F6" w:rsidRPr="00D11BFD" w:rsidRDefault="00EB1DA3" w:rsidP="00D60882">
      <w:pPr>
        <w:rPr>
          <w:rFonts w:asciiTheme="minorHAnsi" w:hAnsiTheme="minorHAnsi" w:cstheme="minorHAnsi"/>
          <w:sz w:val="24"/>
          <w:szCs w:val="24"/>
          <w:lang w:val="es-AR"/>
        </w:rPr>
      </w:pPr>
      <w:bookmarkStart w:id="1" w:name="_Hlk196735127"/>
      <w:r>
        <w:rPr>
          <w:sz w:val="24"/>
          <w:szCs w:val="24"/>
          <w:lang w:val="es-ES_tradnl"/>
        </w:rPr>
        <w:t xml:space="preserve">Consulte también el </w:t>
      </w:r>
      <w:hyperlink r:id="rId15" w:history="1">
        <w:r w:rsidR="00FD33F6">
          <w:rPr>
            <w:b/>
            <w:bCs/>
            <w:color w:val="0563C1"/>
            <w:sz w:val="24"/>
            <w:szCs w:val="24"/>
            <w:u w:val="single"/>
            <w:lang w:val="es-ES_tradnl"/>
          </w:rPr>
          <w:t xml:space="preserve">Boletín </w:t>
        </w:r>
        <w:proofErr w:type="spellStart"/>
        <w:r w:rsidR="00FD33F6">
          <w:rPr>
            <w:b/>
            <w:bCs/>
            <w:color w:val="0563C1"/>
            <w:sz w:val="24"/>
            <w:szCs w:val="24"/>
            <w:u w:val="single"/>
            <w:lang w:val="es-ES_tradnl"/>
          </w:rPr>
          <w:t>n.°</w:t>
        </w:r>
        <w:proofErr w:type="spellEnd"/>
        <w:r w:rsidR="00FD33F6">
          <w:rPr>
            <w:b/>
            <w:bCs/>
            <w:color w:val="0563C1"/>
            <w:sz w:val="24"/>
            <w:szCs w:val="24"/>
            <w:u w:val="single"/>
            <w:lang w:val="es-ES_tradnl"/>
          </w:rPr>
          <w:t xml:space="preserve"> 386 para todos los proveedores</w:t>
        </w:r>
      </w:hyperlink>
      <w:r>
        <w:rPr>
          <w:sz w:val="24"/>
          <w:szCs w:val="24"/>
          <w:lang w:val="es-ES_tradnl"/>
        </w:rPr>
        <w:t xml:space="preserve"> sobre la facturación ilegal de los afiliados a Medicare para los Beneficiarios Calificados (QMB).</w:t>
      </w:r>
    </w:p>
    <w:bookmarkEnd w:id="1"/>
    <w:p w14:paraId="00000082" w14:textId="72343C37" w:rsidR="00F57C35" w:rsidRPr="00D11BFD" w:rsidRDefault="00F57C35" w:rsidP="00763BB2">
      <w:pPr>
        <w:ind w:left="360"/>
        <w:rPr>
          <w:rFonts w:asciiTheme="minorHAnsi" w:hAnsiTheme="minorHAnsi" w:cstheme="minorHAnsi"/>
          <w:sz w:val="24"/>
          <w:szCs w:val="24"/>
          <w:lang w:val="es-AR"/>
        </w:rPr>
      </w:pPr>
    </w:p>
    <w:p w14:paraId="41D1FCF1" w14:textId="14BF3902" w:rsidR="00C9091C" w:rsidRPr="00D11BFD" w:rsidRDefault="00EB1DA3" w:rsidP="00D60882">
      <w:pPr>
        <w:pStyle w:val="ListBullet"/>
        <w:numPr>
          <w:ilvl w:val="0"/>
          <w:numId w:val="0"/>
        </w:numPr>
        <w:ind w:left="360" w:hanging="360"/>
        <w:rPr>
          <w:lang w:val="es-AR"/>
        </w:rPr>
      </w:pPr>
      <w:r>
        <w:rPr>
          <w:rFonts w:ascii="Calibri" w:hAnsi="Calibri" w:cs="Calibri"/>
          <w:bCs/>
          <w:lang w:val="es-ES_tradnl"/>
        </w:rPr>
        <w:t>¿Qué sucedería si quiero Health Safety Net y MSP?</w:t>
      </w:r>
    </w:p>
    <w:p w14:paraId="107C5D1D" w14:textId="4FD2E1AE" w:rsidR="00F55516" w:rsidRPr="00D11BFD" w:rsidRDefault="00EB1DA3" w:rsidP="00F13E4B">
      <w:pPr>
        <w:spacing w:after="120"/>
        <w:rPr>
          <w:rFonts w:asciiTheme="minorHAnsi" w:hAnsiTheme="minorHAnsi" w:cstheme="minorHAnsi"/>
          <w:sz w:val="24"/>
          <w:szCs w:val="24"/>
          <w:lang w:val="es-AR"/>
        </w:rPr>
      </w:pPr>
      <w:r>
        <w:rPr>
          <w:sz w:val="24"/>
          <w:szCs w:val="24"/>
          <w:lang w:val="es-ES_tradnl"/>
        </w:rPr>
        <w:t>Los afiliados que califican para recibir un MSP recibirán también Health Safety Net (HSN).</w:t>
      </w:r>
    </w:p>
    <w:p w14:paraId="2FE186FD" w14:textId="7D83348E" w:rsidR="00C9091C" w:rsidRPr="00D11BFD" w:rsidRDefault="00EB1DA3" w:rsidP="00D60882">
      <w:pPr>
        <w:rPr>
          <w:rFonts w:asciiTheme="minorHAnsi" w:hAnsiTheme="minorHAnsi" w:cstheme="minorHAnsi"/>
          <w:color w:val="141414"/>
          <w:sz w:val="24"/>
          <w:szCs w:val="24"/>
          <w:lang w:val="es-AR"/>
        </w:rPr>
      </w:pPr>
      <w:r>
        <w:rPr>
          <w:color w:val="141414"/>
          <w:sz w:val="24"/>
          <w:szCs w:val="24"/>
          <w:lang w:val="es-ES_tradnl"/>
        </w:rPr>
        <w:t>HSN paga a los hospitales de enfermedades agudas y los centros de salud comunitarios por brindar a residentes de bajos ingresos de Massachusetts ciertos servicios que otra cobertura no paga. HSN puede pagar también los copagos y los deducibles de Medicare facturados por hospitales o centros de salud comunitarios. Los pacientes de bajos ingresos deben tener ingresos iguales o inferiores al 300</w:t>
      </w:r>
      <w:r w:rsidR="00AA1418">
        <w:rPr>
          <w:color w:val="141414"/>
          <w:sz w:val="24"/>
          <w:szCs w:val="24"/>
          <w:lang w:val="es-ES_tradnl"/>
        </w:rPr>
        <w:t> </w:t>
      </w:r>
      <w:r>
        <w:rPr>
          <w:color w:val="141414"/>
          <w:sz w:val="24"/>
          <w:szCs w:val="24"/>
          <w:lang w:val="es-ES_tradnl"/>
        </w:rPr>
        <w:t>% del FPL para calificar para recibir HSN, pero no hay prueba de bienes. HSN no es una cobertura o seguro de salud. Las personas cuyos costos de atención de salud paga HSN no están inscritas en MassHealth.</w:t>
      </w:r>
    </w:p>
    <w:p w14:paraId="42B27549" w14:textId="77777777" w:rsidR="00C9091C" w:rsidRPr="00D11BFD" w:rsidRDefault="00C9091C" w:rsidP="00C9091C">
      <w:pPr>
        <w:ind w:left="360"/>
        <w:rPr>
          <w:rFonts w:asciiTheme="minorHAnsi" w:hAnsiTheme="minorHAnsi" w:cstheme="minorHAnsi"/>
          <w:sz w:val="24"/>
          <w:szCs w:val="24"/>
          <w:lang w:val="es-AR"/>
        </w:rPr>
      </w:pPr>
    </w:p>
    <w:p w14:paraId="35BE063D" w14:textId="5DE8DCBC" w:rsidR="00C9091C" w:rsidRPr="00FE02C0" w:rsidRDefault="00EB1DA3" w:rsidP="00D60882">
      <w:pPr>
        <w:pStyle w:val="ListBullet"/>
        <w:keepNext/>
        <w:numPr>
          <w:ilvl w:val="0"/>
          <w:numId w:val="0"/>
        </w:numPr>
        <w:ind w:left="360" w:hanging="360"/>
      </w:pPr>
      <w:r>
        <w:rPr>
          <w:rFonts w:ascii="Calibri" w:hAnsi="Calibri" w:cs="Calibri"/>
          <w:bCs/>
          <w:lang w:val="es-ES_tradnl"/>
        </w:rPr>
        <w:t>¿Cómo me inscribo?</w:t>
      </w:r>
    </w:p>
    <w:p w14:paraId="68134A8E" w14:textId="77777777" w:rsidR="00E54FC7" w:rsidRPr="00F13E4B" w:rsidRDefault="00E54FC7" w:rsidP="00923F1B">
      <w:pPr>
        <w:keepNext/>
        <w:pBdr>
          <w:top w:val="nil"/>
          <w:left w:val="nil"/>
          <w:bottom w:val="nil"/>
          <w:right w:val="nil"/>
          <w:between w:val="nil"/>
        </w:pBdr>
        <w:rPr>
          <w:rFonts w:asciiTheme="minorHAnsi" w:hAnsiTheme="minorHAnsi" w:cstheme="minorHAnsi"/>
          <w:b/>
          <w:sz w:val="24"/>
          <w:szCs w:val="24"/>
        </w:rPr>
      </w:pPr>
    </w:p>
    <w:tbl>
      <w:tblPr>
        <w:tblStyle w:val="TableGrid"/>
        <w:tblW w:w="9270" w:type="dxa"/>
        <w:tblInd w:w="-5" w:type="dxa"/>
        <w:tblLook w:val="04A0" w:firstRow="1" w:lastRow="0" w:firstColumn="1" w:lastColumn="0" w:noHBand="0" w:noVBand="1"/>
      </w:tblPr>
      <w:tblGrid>
        <w:gridCol w:w="2671"/>
        <w:gridCol w:w="3179"/>
        <w:gridCol w:w="3420"/>
      </w:tblGrid>
      <w:tr w:rsidR="00C00CBC" w14:paraId="7E6FDD16" w14:textId="77777777" w:rsidTr="00EB1DA3">
        <w:tc>
          <w:tcPr>
            <w:tcW w:w="2671" w:type="dxa"/>
            <w:shd w:val="clear" w:color="auto" w:fill="002060"/>
          </w:tcPr>
          <w:p w14:paraId="24299A9D" w14:textId="0B00ECF5" w:rsidR="00E54FC7" w:rsidRPr="00FE02C0" w:rsidRDefault="00EB1DA3" w:rsidP="009B0553">
            <w:pPr>
              <w:jc w:val="center"/>
              <w:rPr>
                <w:rFonts w:asciiTheme="minorHAnsi" w:hAnsiTheme="minorHAnsi" w:cstheme="minorHAnsi"/>
                <w:b/>
                <w:bCs/>
                <w:color w:val="FFFFFF" w:themeColor="background1"/>
                <w:sz w:val="24"/>
                <w:szCs w:val="24"/>
              </w:rPr>
            </w:pPr>
            <w:r>
              <w:rPr>
                <w:b/>
                <w:bCs/>
                <w:color w:val="FFFFFF"/>
                <w:sz w:val="24"/>
                <w:szCs w:val="24"/>
                <w:lang w:val="es-ES_tradnl"/>
              </w:rPr>
              <w:t>Tipo de solicitud</w:t>
            </w:r>
          </w:p>
        </w:tc>
        <w:tc>
          <w:tcPr>
            <w:tcW w:w="3179" w:type="dxa"/>
            <w:shd w:val="clear" w:color="auto" w:fill="002060"/>
          </w:tcPr>
          <w:p w14:paraId="6B1D4FF3" w14:textId="62B34980" w:rsidR="00E54FC7" w:rsidRPr="00FE02C0" w:rsidRDefault="00EB1DA3" w:rsidP="009B0553">
            <w:pPr>
              <w:jc w:val="center"/>
              <w:rPr>
                <w:rFonts w:asciiTheme="minorHAnsi" w:hAnsiTheme="minorHAnsi" w:cstheme="minorHAnsi"/>
                <w:b/>
                <w:bCs/>
                <w:color w:val="FFFFFF" w:themeColor="background1"/>
                <w:sz w:val="24"/>
                <w:szCs w:val="24"/>
              </w:rPr>
            </w:pPr>
            <w:r>
              <w:rPr>
                <w:b/>
                <w:bCs/>
                <w:color w:val="FFFFFF"/>
                <w:sz w:val="24"/>
                <w:szCs w:val="24"/>
                <w:lang w:val="es-ES_tradnl"/>
              </w:rPr>
              <w:t>Quién puede usarla</w:t>
            </w:r>
          </w:p>
        </w:tc>
        <w:tc>
          <w:tcPr>
            <w:tcW w:w="3420" w:type="dxa"/>
            <w:shd w:val="clear" w:color="auto" w:fill="002060"/>
          </w:tcPr>
          <w:p w14:paraId="5E911217" w14:textId="4A743431" w:rsidR="00E54FC7" w:rsidRPr="00FE02C0" w:rsidRDefault="00EB1DA3" w:rsidP="009B0553">
            <w:pPr>
              <w:jc w:val="center"/>
              <w:rPr>
                <w:rFonts w:asciiTheme="minorHAnsi" w:hAnsiTheme="minorHAnsi" w:cstheme="minorHAnsi"/>
                <w:b/>
                <w:bCs/>
                <w:color w:val="FFFFFF" w:themeColor="background1"/>
                <w:sz w:val="24"/>
                <w:szCs w:val="24"/>
              </w:rPr>
            </w:pPr>
            <w:r>
              <w:rPr>
                <w:b/>
                <w:bCs/>
                <w:color w:val="FFFFFF"/>
                <w:sz w:val="24"/>
                <w:szCs w:val="24"/>
                <w:lang w:val="es-ES_tradnl"/>
              </w:rPr>
              <w:t>Cuándo usarla</w:t>
            </w:r>
          </w:p>
        </w:tc>
      </w:tr>
      <w:tr w:rsidR="00C00CBC" w:rsidRPr="0030415B" w14:paraId="266A8540" w14:textId="77777777" w:rsidTr="00EB1DA3">
        <w:tc>
          <w:tcPr>
            <w:tcW w:w="2671" w:type="dxa"/>
          </w:tcPr>
          <w:p w14:paraId="248181F1" w14:textId="746A5AE7" w:rsidR="00E54FC7" w:rsidRPr="00D11BFD" w:rsidRDefault="00E54FC7" w:rsidP="00E54FC7">
            <w:pPr>
              <w:rPr>
                <w:rFonts w:asciiTheme="minorHAnsi" w:hAnsiTheme="minorHAnsi" w:cstheme="minorHAnsi"/>
                <w:color w:val="000000" w:themeColor="text1"/>
                <w:sz w:val="24"/>
                <w:szCs w:val="24"/>
                <w:lang w:val="es-AR"/>
              </w:rPr>
            </w:pPr>
            <w:hyperlink r:id="rId16"/>
            <w:hyperlink r:id="rId17" w:history="1">
              <w:r>
                <w:rPr>
                  <w:color w:val="0070C0"/>
                  <w:sz w:val="24"/>
                  <w:szCs w:val="24"/>
                  <w:u w:val="single"/>
                  <w:lang w:val="es-ES_tradnl"/>
                </w:rPr>
                <w:t>Solicitud para los Programas de Ahorros de Medicare (M</w:t>
              </w:r>
              <w:r w:rsidR="0030415B">
                <w:rPr>
                  <w:color w:val="0070C0"/>
                  <w:sz w:val="24"/>
                  <w:szCs w:val="24"/>
                  <w:u w:val="single"/>
                  <w:lang w:val="es-ES_tradnl"/>
                </w:rPr>
                <w:t>SP</w:t>
              </w:r>
              <w:r>
                <w:rPr>
                  <w:color w:val="0070C0"/>
                  <w:sz w:val="24"/>
                  <w:szCs w:val="24"/>
                  <w:u w:val="single"/>
                  <w:lang w:val="es-ES_tradnl"/>
                </w:rPr>
                <w:t>)</w:t>
              </w:r>
            </w:hyperlink>
          </w:p>
        </w:tc>
        <w:tc>
          <w:tcPr>
            <w:tcW w:w="3179" w:type="dxa"/>
          </w:tcPr>
          <w:p w14:paraId="1762B23A" w14:textId="4AE635C5" w:rsidR="00E54FC7" w:rsidRPr="00FE02C0" w:rsidRDefault="00EB1DA3" w:rsidP="00E54FC7">
            <w:pPr>
              <w:rPr>
                <w:rFonts w:asciiTheme="minorHAnsi" w:hAnsiTheme="minorHAnsi" w:cstheme="minorHAnsi"/>
                <w:sz w:val="24"/>
                <w:szCs w:val="24"/>
              </w:rPr>
            </w:pPr>
            <w:r>
              <w:rPr>
                <w:sz w:val="24"/>
                <w:szCs w:val="24"/>
                <w:lang w:val="es-ES_tradnl"/>
              </w:rPr>
              <w:t>Beneficiarios de Medicare</w:t>
            </w:r>
          </w:p>
        </w:tc>
        <w:tc>
          <w:tcPr>
            <w:tcW w:w="3420" w:type="dxa"/>
          </w:tcPr>
          <w:p w14:paraId="405C0CF9" w14:textId="0DF85D4D" w:rsidR="00E54FC7" w:rsidRPr="00D11BFD" w:rsidRDefault="00EB1DA3" w:rsidP="00E54FC7">
            <w:pPr>
              <w:rPr>
                <w:rFonts w:asciiTheme="minorHAnsi" w:hAnsiTheme="minorHAnsi" w:cstheme="minorHAnsi"/>
                <w:sz w:val="24"/>
                <w:szCs w:val="24"/>
                <w:lang w:val="es-AR"/>
              </w:rPr>
            </w:pPr>
            <w:r>
              <w:rPr>
                <w:sz w:val="24"/>
                <w:szCs w:val="24"/>
                <w:lang w:val="es-ES_tradnl"/>
              </w:rPr>
              <w:t xml:space="preserve">Esta solicitud se puede usar solo para solicitar los MSP; no se puede usar para solicitar </w:t>
            </w:r>
            <w:r w:rsidR="00F404B3">
              <w:rPr>
                <w:sz w:val="24"/>
                <w:szCs w:val="24"/>
                <w:lang w:val="es-ES_tradnl"/>
              </w:rPr>
              <w:t xml:space="preserve">ningún </w:t>
            </w:r>
            <w:r>
              <w:rPr>
                <w:sz w:val="24"/>
                <w:szCs w:val="24"/>
                <w:lang w:val="es-ES_tradnl"/>
              </w:rPr>
              <w:t>otro programa.</w:t>
            </w:r>
          </w:p>
        </w:tc>
      </w:tr>
      <w:tr w:rsidR="00C00CBC" w:rsidRPr="0030415B" w14:paraId="0C08BF95" w14:textId="77777777" w:rsidTr="00EB1DA3">
        <w:tc>
          <w:tcPr>
            <w:tcW w:w="2671" w:type="dxa"/>
          </w:tcPr>
          <w:p w14:paraId="5F86A517" w14:textId="7F6E8E51" w:rsidR="00E54FC7" w:rsidRPr="00D11BFD" w:rsidRDefault="00E54FC7" w:rsidP="006D0F57">
            <w:pPr>
              <w:pBdr>
                <w:top w:val="nil"/>
                <w:left w:val="nil"/>
                <w:bottom w:val="nil"/>
                <w:right w:val="nil"/>
                <w:between w:val="nil"/>
              </w:pBdr>
              <w:rPr>
                <w:rFonts w:asciiTheme="minorHAnsi" w:hAnsiTheme="minorHAnsi" w:cstheme="minorHAnsi"/>
                <w:color w:val="000000" w:themeColor="text1"/>
                <w:sz w:val="24"/>
                <w:szCs w:val="24"/>
                <w:lang w:val="es-AR"/>
              </w:rPr>
            </w:pPr>
            <w:hyperlink r:id="rId18" w:history="1">
              <w:r w:rsidR="00BF2F53">
                <w:rPr>
                  <w:color w:val="0563C1"/>
                  <w:sz w:val="24"/>
                  <w:szCs w:val="24"/>
                  <w:u w:val="single"/>
                  <w:lang w:val="es-ES_tradnl"/>
                </w:rPr>
                <w:t>Solicitud de cobertura de salud para personas de la tercera edad y personas que requieren servicios de atención a largo plazo (SACA-2)</w:t>
              </w:r>
            </w:hyperlink>
          </w:p>
        </w:tc>
        <w:tc>
          <w:tcPr>
            <w:tcW w:w="3179" w:type="dxa"/>
          </w:tcPr>
          <w:p w14:paraId="4B785013" w14:textId="0C1FFEE2" w:rsidR="004B0C3E" w:rsidRPr="00D11BFD" w:rsidRDefault="00EB1DA3" w:rsidP="00517267">
            <w:pPr>
              <w:rPr>
                <w:rFonts w:asciiTheme="minorHAnsi" w:hAnsiTheme="minorHAnsi" w:cstheme="minorHAnsi"/>
                <w:bCs/>
                <w:sz w:val="24"/>
                <w:szCs w:val="24"/>
                <w:lang w:val="es-AR"/>
              </w:rPr>
            </w:pPr>
            <w:r>
              <w:rPr>
                <w:bCs/>
                <w:sz w:val="24"/>
                <w:szCs w:val="24"/>
                <w:lang w:val="es-ES_tradnl"/>
              </w:rPr>
              <w:t>Personas mayores de 65</w:t>
            </w:r>
            <w:r w:rsidR="00F404B3">
              <w:rPr>
                <w:bCs/>
                <w:sz w:val="24"/>
                <w:szCs w:val="24"/>
                <w:lang w:val="es-ES_tradnl"/>
              </w:rPr>
              <w:t> </w:t>
            </w:r>
            <w:r>
              <w:rPr>
                <w:bCs/>
                <w:sz w:val="24"/>
                <w:szCs w:val="24"/>
                <w:lang w:val="es-ES_tradnl"/>
              </w:rPr>
              <w:t>años o de cualquier edad que necesitan servicios y apoyos a largo plazo en la comunidad o en un establecimiento de atención a largo plazo</w:t>
            </w:r>
          </w:p>
        </w:tc>
        <w:tc>
          <w:tcPr>
            <w:tcW w:w="3420" w:type="dxa"/>
          </w:tcPr>
          <w:p w14:paraId="61A4D83E" w14:textId="393BBF59" w:rsidR="00E54FC7" w:rsidRPr="00D11BFD" w:rsidRDefault="00EB1DA3" w:rsidP="00E54FC7">
            <w:pPr>
              <w:rPr>
                <w:rFonts w:asciiTheme="minorHAnsi" w:hAnsiTheme="minorHAnsi" w:cstheme="minorHAnsi"/>
                <w:sz w:val="24"/>
                <w:szCs w:val="24"/>
                <w:lang w:val="es-AR"/>
              </w:rPr>
            </w:pPr>
            <w:r>
              <w:rPr>
                <w:color w:val="000000"/>
                <w:sz w:val="24"/>
                <w:szCs w:val="24"/>
                <w:lang w:val="es-ES_tradnl"/>
              </w:rPr>
              <w:t>Esta solicitud se puede usar para solicitar cualquier programa de MassHealth, incluidos la cobertura total y un MSP.</w:t>
            </w:r>
          </w:p>
        </w:tc>
      </w:tr>
      <w:tr w:rsidR="00C00CBC" w:rsidRPr="0030415B" w14:paraId="1CC4EA6F" w14:textId="77777777" w:rsidTr="00EB1DA3">
        <w:tc>
          <w:tcPr>
            <w:tcW w:w="2671" w:type="dxa"/>
          </w:tcPr>
          <w:p w14:paraId="2E6DD4E4" w14:textId="12E022EE" w:rsidR="004B0C3E" w:rsidRPr="00D11BFD" w:rsidRDefault="004B0C3E" w:rsidP="00E54FC7">
            <w:pPr>
              <w:pBdr>
                <w:top w:val="nil"/>
                <w:left w:val="nil"/>
                <w:bottom w:val="nil"/>
                <w:right w:val="nil"/>
                <w:between w:val="nil"/>
              </w:pBdr>
              <w:rPr>
                <w:sz w:val="24"/>
                <w:szCs w:val="24"/>
                <w:lang w:val="es-AR"/>
              </w:rPr>
            </w:pPr>
            <w:hyperlink r:id="rId19" w:history="1">
              <w:r>
                <w:rPr>
                  <w:color w:val="0563C1"/>
                  <w:sz w:val="24"/>
                  <w:szCs w:val="24"/>
                  <w:lang w:val="es-ES_tradnl"/>
                </w:rPr>
                <w:t>Solicitud de Massachusetts para la cobertura de salud y dental, y ayuda para pagar los costos (ACA-3)</w:t>
              </w:r>
            </w:hyperlink>
          </w:p>
        </w:tc>
        <w:tc>
          <w:tcPr>
            <w:tcW w:w="3179" w:type="dxa"/>
          </w:tcPr>
          <w:p w14:paraId="468D0718" w14:textId="77F5023C" w:rsidR="004B0C3E" w:rsidRPr="00D11BFD" w:rsidRDefault="00EB1DA3" w:rsidP="00E54FC7">
            <w:pPr>
              <w:rPr>
                <w:rFonts w:asciiTheme="minorHAnsi" w:hAnsiTheme="minorHAnsi" w:cstheme="minorHAnsi"/>
                <w:bCs/>
                <w:sz w:val="24"/>
                <w:szCs w:val="24"/>
                <w:lang w:val="es-AR"/>
              </w:rPr>
            </w:pPr>
            <w:r>
              <w:rPr>
                <w:bCs/>
                <w:sz w:val="24"/>
                <w:szCs w:val="24"/>
                <w:lang w:val="es-ES_tradnl"/>
              </w:rPr>
              <w:t>Personas mayores de 65</w:t>
            </w:r>
            <w:r w:rsidR="00F404B3">
              <w:rPr>
                <w:bCs/>
                <w:sz w:val="24"/>
                <w:szCs w:val="24"/>
                <w:lang w:val="es-ES_tradnl"/>
              </w:rPr>
              <w:t> </w:t>
            </w:r>
            <w:r>
              <w:rPr>
                <w:bCs/>
                <w:sz w:val="24"/>
                <w:szCs w:val="24"/>
                <w:lang w:val="es-ES_tradnl"/>
              </w:rPr>
              <w:t>años que cuidan a un menor de 19</w:t>
            </w:r>
            <w:r w:rsidR="00CC7234">
              <w:rPr>
                <w:bCs/>
                <w:sz w:val="24"/>
                <w:szCs w:val="24"/>
                <w:lang w:val="es-ES_tradnl"/>
              </w:rPr>
              <w:t> </w:t>
            </w:r>
            <w:r>
              <w:rPr>
                <w:bCs/>
                <w:sz w:val="24"/>
                <w:szCs w:val="24"/>
                <w:lang w:val="es-ES_tradnl"/>
              </w:rPr>
              <w:t>años</w:t>
            </w:r>
          </w:p>
        </w:tc>
        <w:tc>
          <w:tcPr>
            <w:tcW w:w="3420" w:type="dxa"/>
          </w:tcPr>
          <w:p w14:paraId="2B55FC83" w14:textId="4D6798DE" w:rsidR="004B0C3E" w:rsidRPr="00D11BFD" w:rsidRDefault="00EB1DA3" w:rsidP="00E54FC7">
            <w:pPr>
              <w:rPr>
                <w:rFonts w:asciiTheme="minorHAnsi" w:hAnsiTheme="minorHAnsi" w:cstheme="minorHAnsi"/>
                <w:color w:val="000000"/>
                <w:sz w:val="24"/>
                <w:szCs w:val="24"/>
                <w:lang w:val="es-AR"/>
              </w:rPr>
            </w:pPr>
            <w:r>
              <w:rPr>
                <w:color w:val="000000"/>
                <w:sz w:val="24"/>
                <w:szCs w:val="24"/>
                <w:lang w:val="es-ES_tradnl"/>
              </w:rPr>
              <w:t>Esta solicitud se puede usar para solicitar cualquier programa de MassHealth, incluidos la cobertura total y un MSP.</w:t>
            </w:r>
          </w:p>
        </w:tc>
      </w:tr>
    </w:tbl>
    <w:p w14:paraId="54ED9848" w14:textId="77777777" w:rsidR="000B155A" w:rsidRPr="000B155A" w:rsidRDefault="000B155A">
      <w:pPr>
        <w:rPr>
          <w:b/>
          <w:bCs/>
          <w:sz w:val="28"/>
          <w:szCs w:val="28"/>
          <w:lang w:val="es-ES_tradnl"/>
        </w:rPr>
      </w:pPr>
      <w:r w:rsidRPr="000B155A">
        <w:rPr>
          <w:bCs/>
          <w:lang w:val="es-ES_tradnl"/>
        </w:rPr>
        <w:br w:type="page"/>
      </w:r>
    </w:p>
    <w:p w14:paraId="00000083" w14:textId="551DAE2D" w:rsidR="00F57C35" w:rsidRPr="00D11BFD" w:rsidRDefault="00EB1DA3" w:rsidP="00704E1C">
      <w:pPr>
        <w:pStyle w:val="Heading2"/>
        <w:rPr>
          <w:i w:val="0"/>
          <w:iCs w:val="0"/>
          <w:color w:val="auto"/>
          <w:lang w:val="es-AR"/>
        </w:rPr>
      </w:pPr>
      <w:r>
        <w:rPr>
          <w:rFonts w:ascii="Calibri" w:hAnsi="Calibri" w:cs="Calibri"/>
          <w:bCs/>
          <w:i w:val="0"/>
          <w:iCs w:val="0"/>
          <w:color w:val="auto"/>
          <w:lang w:val="es-ES_tradnl"/>
        </w:rPr>
        <w:lastRenderedPageBreak/>
        <w:t>Cómo obtener ayuda</w:t>
      </w:r>
    </w:p>
    <w:p w14:paraId="00000084" w14:textId="77777777" w:rsidR="00F57C35" w:rsidRPr="00082DD7" w:rsidRDefault="00F57C35">
      <w:pPr>
        <w:rPr>
          <w:rFonts w:asciiTheme="minorHAnsi" w:hAnsiTheme="minorHAnsi" w:cstheme="minorHAnsi"/>
          <w:sz w:val="24"/>
          <w:szCs w:val="24"/>
          <w:lang w:val="es-AR"/>
        </w:rPr>
      </w:pPr>
    </w:p>
    <w:p w14:paraId="00000085" w14:textId="0CC1BD37" w:rsidR="00F57C35" w:rsidRPr="00D11BFD" w:rsidRDefault="00EB1DA3">
      <w:pPr>
        <w:rPr>
          <w:rFonts w:asciiTheme="minorHAnsi" w:hAnsiTheme="minorHAnsi" w:cstheme="minorHAnsi"/>
          <w:sz w:val="24"/>
          <w:szCs w:val="24"/>
          <w:lang w:val="es-AR"/>
        </w:rPr>
      </w:pPr>
      <w:r>
        <w:rPr>
          <w:sz w:val="24"/>
          <w:szCs w:val="24"/>
          <w:lang w:val="es-ES_tradnl"/>
        </w:rPr>
        <w:t>Puede obtener ayuda de las siguientes maneras</w:t>
      </w:r>
      <w:r w:rsidR="003F7E3E">
        <w:rPr>
          <w:sz w:val="24"/>
          <w:szCs w:val="24"/>
          <w:lang w:val="es-ES_tradnl"/>
        </w:rPr>
        <w:t>.</w:t>
      </w:r>
    </w:p>
    <w:p w14:paraId="00000086" w14:textId="778D1DAE" w:rsidR="00F57C35" w:rsidRPr="00D11BFD" w:rsidRDefault="00F57C35">
      <w:pPr>
        <w:rPr>
          <w:rFonts w:asciiTheme="minorHAnsi" w:hAnsiTheme="minorHAnsi" w:cstheme="minorHAnsi"/>
          <w:sz w:val="24"/>
          <w:szCs w:val="24"/>
          <w:lang w:val="es-AR"/>
        </w:rPr>
      </w:pPr>
    </w:p>
    <w:p w14:paraId="00000087" w14:textId="7F848F5D" w:rsidR="00F57C35" w:rsidRPr="00FE02C0" w:rsidRDefault="00EB1DA3" w:rsidP="00704E1C">
      <w:pPr>
        <w:pStyle w:val="ListNumber"/>
        <w:rPr>
          <w:b/>
          <w:bCs/>
          <w:sz w:val="24"/>
          <w:szCs w:val="24"/>
        </w:rPr>
      </w:pPr>
      <w:r>
        <w:rPr>
          <w:b/>
          <w:bCs/>
          <w:sz w:val="24"/>
          <w:szCs w:val="24"/>
          <w:lang w:val="es-ES_tradnl"/>
        </w:rPr>
        <w:t>Llam</w:t>
      </w:r>
      <w:r w:rsidR="003F7E3E">
        <w:rPr>
          <w:b/>
          <w:bCs/>
          <w:sz w:val="24"/>
          <w:szCs w:val="24"/>
          <w:lang w:val="es-ES_tradnl"/>
        </w:rPr>
        <w:t>e</w:t>
      </w:r>
      <w:r>
        <w:rPr>
          <w:b/>
          <w:bCs/>
          <w:sz w:val="24"/>
          <w:szCs w:val="24"/>
          <w:lang w:val="es-ES_tradnl"/>
        </w:rPr>
        <w:t xml:space="preserve"> a MassHealth</w:t>
      </w:r>
      <w:r w:rsidR="003F7E3E">
        <w:rPr>
          <w:b/>
          <w:bCs/>
          <w:sz w:val="24"/>
          <w:szCs w:val="24"/>
          <w:lang w:val="es-ES_tradnl"/>
        </w:rPr>
        <w:t>.</w:t>
      </w:r>
    </w:p>
    <w:p w14:paraId="00000088" w14:textId="7AFB9B51" w:rsidR="00F57C35" w:rsidRPr="00D11BFD" w:rsidRDefault="00EB1DA3">
      <w:pPr>
        <w:ind w:left="360"/>
        <w:rPr>
          <w:rFonts w:asciiTheme="minorHAnsi" w:hAnsiTheme="minorHAnsi" w:cstheme="minorHAnsi"/>
          <w:sz w:val="24"/>
          <w:szCs w:val="24"/>
          <w:lang w:val="es-AR"/>
        </w:rPr>
      </w:pPr>
      <w:r>
        <w:rPr>
          <w:sz w:val="24"/>
          <w:szCs w:val="24"/>
          <w:lang w:val="es-ES_tradnl"/>
        </w:rPr>
        <w:t>Llámenos al (800) 841-2900, TDD/TTY: 711 para solicitar</w:t>
      </w:r>
      <w:r w:rsidR="00BA4497">
        <w:rPr>
          <w:sz w:val="24"/>
          <w:szCs w:val="24"/>
          <w:lang w:val="es-ES_tradnl"/>
        </w:rPr>
        <w:t xml:space="preserve"> beneficios</w:t>
      </w:r>
      <w:r>
        <w:rPr>
          <w:sz w:val="24"/>
          <w:szCs w:val="24"/>
          <w:lang w:val="es-ES_tradnl"/>
        </w:rPr>
        <w:t>, hacer preguntas o actualizar su información de manera telefónica. Los representantes de MassHealth están disponibles de lunes a viernes, de 8:00 a. m. a 5:00 p. m.</w:t>
      </w:r>
    </w:p>
    <w:p w14:paraId="00000089" w14:textId="1432AFC0" w:rsidR="00F57C35" w:rsidRPr="00D11BFD" w:rsidRDefault="00F57C35" w:rsidP="00EB1DA3">
      <w:pPr>
        <w:ind w:left="360"/>
        <w:rPr>
          <w:rFonts w:asciiTheme="minorHAnsi" w:hAnsiTheme="minorHAnsi" w:cstheme="minorHAnsi"/>
          <w:sz w:val="24"/>
          <w:szCs w:val="24"/>
          <w:lang w:val="es-AR"/>
        </w:rPr>
      </w:pPr>
    </w:p>
    <w:p w14:paraId="0000008A" w14:textId="1B7CDF52" w:rsidR="00F57C35" w:rsidRPr="00FE02C0" w:rsidRDefault="00EB1DA3" w:rsidP="00AC04FE">
      <w:pPr>
        <w:pStyle w:val="ListNumber"/>
        <w:rPr>
          <w:b/>
          <w:bCs/>
          <w:sz w:val="24"/>
          <w:szCs w:val="24"/>
        </w:rPr>
      </w:pPr>
      <w:r>
        <w:rPr>
          <w:b/>
          <w:bCs/>
          <w:sz w:val="24"/>
          <w:szCs w:val="24"/>
          <w:lang w:val="es-ES_tradnl"/>
        </w:rPr>
        <w:t>Visit</w:t>
      </w:r>
      <w:r w:rsidR="003F7E3E">
        <w:rPr>
          <w:b/>
          <w:bCs/>
          <w:sz w:val="24"/>
          <w:szCs w:val="24"/>
          <w:lang w:val="es-ES_tradnl"/>
        </w:rPr>
        <w:t>e</w:t>
      </w:r>
      <w:r>
        <w:rPr>
          <w:b/>
          <w:bCs/>
          <w:sz w:val="24"/>
          <w:szCs w:val="24"/>
          <w:lang w:val="es-ES_tradnl"/>
        </w:rPr>
        <w:t xml:space="preserve"> MassHealth</w:t>
      </w:r>
      <w:r w:rsidR="003F7E3E">
        <w:rPr>
          <w:b/>
          <w:bCs/>
          <w:sz w:val="24"/>
          <w:szCs w:val="24"/>
          <w:lang w:val="es-ES_tradnl"/>
        </w:rPr>
        <w:t>.</w:t>
      </w:r>
    </w:p>
    <w:p w14:paraId="0000008B" w14:textId="12029BCF" w:rsidR="00F57C35" w:rsidRPr="00D11BFD" w:rsidRDefault="00EB1DA3">
      <w:pPr>
        <w:ind w:left="360"/>
        <w:rPr>
          <w:rFonts w:asciiTheme="minorHAnsi" w:hAnsiTheme="minorHAnsi" w:cstheme="minorHAnsi"/>
          <w:color w:val="000000" w:themeColor="text1"/>
          <w:sz w:val="24"/>
          <w:szCs w:val="24"/>
          <w:lang w:val="es-AR"/>
        </w:rPr>
      </w:pPr>
      <w:r>
        <w:rPr>
          <w:sz w:val="24"/>
          <w:szCs w:val="24"/>
          <w:lang w:val="es-ES_tradnl"/>
        </w:rPr>
        <w:t xml:space="preserve">Usted también puede visitar un Centro de Inscripción de MassHealth (MEC). Los MEC están abiertos para </w:t>
      </w:r>
      <w:r w:rsidR="00095C0A">
        <w:rPr>
          <w:sz w:val="24"/>
          <w:szCs w:val="24"/>
          <w:lang w:val="es-ES_tradnl"/>
        </w:rPr>
        <w:t>atender</w:t>
      </w:r>
      <w:r w:rsidR="00BA4497">
        <w:rPr>
          <w:sz w:val="24"/>
          <w:szCs w:val="24"/>
          <w:lang w:val="es-ES_tradnl"/>
        </w:rPr>
        <w:t xml:space="preserve"> un número limitado de </w:t>
      </w:r>
      <w:r>
        <w:rPr>
          <w:sz w:val="24"/>
          <w:szCs w:val="24"/>
          <w:lang w:val="es-ES_tradnl"/>
        </w:rPr>
        <w:t xml:space="preserve">visitas sin cita previa, de 8:45 a. m. a 5:00 p. m. También puede programar una cita con MassHealth. Le </w:t>
      </w:r>
      <w:r>
        <w:rPr>
          <w:color w:val="000000"/>
          <w:sz w:val="24"/>
          <w:szCs w:val="24"/>
          <w:lang w:val="es-ES_tradnl"/>
        </w:rPr>
        <w:t xml:space="preserve">recomendamos que use la </w:t>
      </w:r>
      <w:hyperlink r:id="rId20" w:history="1">
        <w:r w:rsidR="003F7E3E">
          <w:rPr>
            <w:color w:val="000000"/>
            <w:sz w:val="24"/>
            <w:szCs w:val="24"/>
            <w:u w:val="single"/>
            <w:lang w:val="es-ES_tradnl"/>
          </w:rPr>
          <w:t>herramienta de programación de citas</w:t>
        </w:r>
      </w:hyperlink>
      <w:r>
        <w:rPr>
          <w:color w:val="000000"/>
          <w:sz w:val="24"/>
          <w:szCs w:val="24"/>
          <w:lang w:val="es-ES_tradnl"/>
        </w:rPr>
        <w:t xml:space="preserve"> de MassHealth si necesita </w:t>
      </w:r>
      <w:r w:rsidR="002971F3">
        <w:rPr>
          <w:color w:val="000000"/>
          <w:sz w:val="24"/>
          <w:szCs w:val="24"/>
          <w:lang w:val="es-ES_tradnl"/>
        </w:rPr>
        <w:t>l</w:t>
      </w:r>
      <w:r w:rsidR="003F7E3E">
        <w:rPr>
          <w:color w:val="000000"/>
          <w:sz w:val="24"/>
          <w:szCs w:val="24"/>
          <w:lang w:val="es-ES_tradnl"/>
        </w:rPr>
        <w:t xml:space="preserve">a </w:t>
      </w:r>
      <w:r>
        <w:rPr>
          <w:color w:val="000000"/>
          <w:sz w:val="24"/>
          <w:szCs w:val="24"/>
          <w:lang w:val="es-ES_tradnl"/>
        </w:rPr>
        <w:t>ayuda de un representante de MassHealth.</w:t>
      </w:r>
    </w:p>
    <w:p w14:paraId="0000008C" w14:textId="7BB8A09B" w:rsidR="00F57C35" w:rsidRPr="00D11BFD" w:rsidRDefault="00F57C35" w:rsidP="00EB1DA3">
      <w:pPr>
        <w:ind w:left="360"/>
        <w:rPr>
          <w:rFonts w:asciiTheme="minorHAnsi" w:hAnsiTheme="minorHAnsi" w:cstheme="minorHAnsi"/>
          <w:color w:val="000000" w:themeColor="text1"/>
          <w:sz w:val="24"/>
          <w:szCs w:val="24"/>
          <w:lang w:val="es-AR"/>
        </w:rPr>
      </w:pPr>
    </w:p>
    <w:p w14:paraId="0000008D" w14:textId="288CD193" w:rsidR="00F57C35" w:rsidRPr="00D11BFD" w:rsidRDefault="00EB1DA3" w:rsidP="00AC04FE">
      <w:pPr>
        <w:pStyle w:val="ListNumber"/>
        <w:rPr>
          <w:b/>
          <w:bCs/>
          <w:sz w:val="24"/>
          <w:szCs w:val="24"/>
          <w:lang w:val="es-AR"/>
        </w:rPr>
      </w:pPr>
      <w:r>
        <w:rPr>
          <w:b/>
          <w:bCs/>
          <w:sz w:val="24"/>
          <w:szCs w:val="24"/>
          <w:lang w:val="es-ES_tradnl"/>
        </w:rPr>
        <w:t>Visit</w:t>
      </w:r>
      <w:r w:rsidR="003F7E3E">
        <w:rPr>
          <w:b/>
          <w:bCs/>
          <w:sz w:val="24"/>
          <w:szCs w:val="24"/>
          <w:lang w:val="es-ES_tradnl"/>
        </w:rPr>
        <w:t>e</w:t>
      </w:r>
      <w:r>
        <w:rPr>
          <w:b/>
          <w:bCs/>
          <w:sz w:val="24"/>
          <w:szCs w:val="24"/>
          <w:lang w:val="es-ES_tradnl"/>
        </w:rPr>
        <w:t xml:space="preserve"> a un asistente de inscripción</w:t>
      </w:r>
      <w:r w:rsidR="003F7E3E">
        <w:rPr>
          <w:b/>
          <w:bCs/>
          <w:sz w:val="24"/>
          <w:szCs w:val="24"/>
          <w:lang w:val="es-ES_tradnl"/>
        </w:rPr>
        <w:t>.</w:t>
      </w:r>
    </w:p>
    <w:p w14:paraId="0000008E" w14:textId="1D0794F7" w:rsidR="00F57C35" w:rsidRPr="00D11BFD" w:rsidRDefault="00EB1DA3">
      <w:pPr>
        <w:ind w:left="360"/>
        <w:rPr>
          <w:rFonts w:asciiTheme="minorHAnsi" w:hAnsiTheme="minorHAnsi" w:cstheme="minorHAnsi"/>
          <w:color w:val="000000" w:themeColor="text1"/>
          <w:sz w:val="24"/>
          <w:szCs w:val="24"/>
          <w:u w:val="single"/>
          <w:lang w:val="es-AR"/>
        </w:rPr>
      </w:pPr>
      <w:r>
        <w:rPr>
          <w:color w:val="000000"/>
          <w:sz w:val="24"/>
          <w:szCs w:val="24"/>
          <w:lang w:val="es-ES_tradnl"/>
        </w:rPr>
        <w:t xml:space="preserve">La ayuda de un asistente de inscripción es gratuita para todos. Los asistentes de inscripción, como los navegadores y los asesores certificados para tramitar solicitudes, son personas capacitadas y certificadas en organizaciones de su área. Encuentre un asistente de inscripción cerca de usted en </w:t>
      </w:r>
      <w:hyperlink r:id="rId21">
        <w:r w:rsidR="00F57C35">
          <w:rPr>
            <w:color w:val="000000"/>
            <w:sz w:val="24"/>
            <w:szCs w:val="24"/>
            <w:u w:val="single"/>
            <w:lang w:val="es-ES_tradnl"/>
          </w:rPr>
          <w:t>Buscar asistente de inscripción</w:t>
        </w:r>
        <w:r w:rsidR="00F57C35">
          <w:rPr>
            <w:color w:val="000000"/>
            <w:sz w:val="24"/>
            <w:szCs w:val="24"/>
            <w:lang w:val="es-ES_tradnl"/>
          </w:rPr>
          <w:t>.</w:t>
        </w:r>
      </w:hyperlink>
    </w:p>
    <w:p w14:paraId="0000008F" w14:textId="4AF76834" w:rsidR="00F57C35" w:rsidRPr="00D11BFD" w:rsidRDefault="00F57C35" w:rsidP="00EB1DA3">
      <w:pPr>
        <w:ind w:left="360"/>
        <w:rPr>
          <w:rFonts w:asciiTheme="minorHAnsi" w:hAnsiTheme="minorHAnsi" w:cstheme="minorHAnsi"/>
          <w:color w:val="000000" w:themeColor="text1"/>
          <w:sz w:val="24"/>
          <w:szCs w:val="24"/>
          <w:u w:val="single"/>
          <w:lang w:val="es-AR"/>
        </w:rPr>
      </w:pPr>
    </w:p>
    <w:p w14:paraId="00000090" w14:textId="3D50C58D" w:rsidR="00F57C35" w:rsidRPr="00D11BFD" w:rsidRDefault="00EB1DA3" w:rsidP="00AC04FE">
      <w:pPr>
        <w:pStyle w:val="ListNumber"/>
        <w:rPr>
          <w:b/>
          <w:bCs/>
          <w:sz w:val="24"/>
          <w:szCs w:val="24"/>
          <w:lang w:val="es-AR"/>
        </w:rPr>
      </w:pPr>
      <w:r>
        <w:rPr>
          <w:b/>
          <w:bCs/>
          <w:sz w:val="24"/>
          <w:szCs w:val="24"/>
          <w:lang w:val="es-ES_tradnl"/>
        </w:rPr>
        <w:t>Obten</w:t>
      </w:r>
      <w:r w:rsidR="003F7E3E">
        <w:rPr>
          <w:b/>
          <w:bCs/>
          <w:sz w:val="24"/>
          <w:szCs w:val="24"/>
          <w:lang w:val="es-ES_tradnl"/>
        </w:rPr>
        <w:t>ga</w:t>
      </w:r>
      <w:r>
        <w:rPr>
          <w:b/>
          <w:bCs/>
          <w:sz w:val="24"/>
          <w:szCs w:val="24"/>
          <w:lang w:val="es-ES_tradnl"/>
        </w:rPr>
        <w:t xml:space="preserve"> ayuda de un asesor de Atención de necesidades de seguro de salud de todos (SHINE)</w:t>
      </w:r>
      <w:r w:rsidR="0024380B">
        <w:rPr>
          <w:b/>
          <w:bCs/>
          <w:sz w:val="24"/>
          <w:szCs w:val="24"/>
          <w:lang w:val="es-ES_tradnl"/>
        </w:rPr>
        <w:t>.</w:t>
      </w:r>
    </w:p>
    <w:p w14:paraId="00000091" w14:textId="1C54EFC8" w:rsidR="00F57C35" w:rsidRPr="00D11BFD" w:rsidRDefault="00EB1DA3">
      <w:pPr>
        <w:ind w:left="360"/>
        <w:rPr>
          <w:rFonts w:asciiTheme="minorHAnsi" w:hAnsiTheme="minorHAnsi" w:cstheme="minorHAnsi"/>
          <w:color w:val="000000" w:themeColor="text1"/>
          <w:sz w:val="24"/>
          <w:szCs w:val="24"/>
          <w:lang w:val="es-AR"/>
        </w:rPr>
      </w:pPr>
      <w:r>
        <w:rPr>
          <w:color w:val="000000"/>
          <w:sz w:val="24"/>
          <w:szCs w:val="24"/>
          <w:lang w:val="es-ES_tradnl"/>
        </w:rPr>
        <w:t>Puede hallar al asesor de SHINE más cercano a usted a través de los Puntos de Acceso a Servicios para Adultos Mayores (ASAP). Los asesores de SHINE pueden reunirse con usted y ayudarle a solicitar un MSP.</w:t>
      </w:r>
    </w:p>
    <w:p w14:paraId="7D310A31" w14:textId="77777777" w:rsidR="00BB1045" w:rsidRPr="00D11BFD" w:rsidRDefault="00BB1045" w:rsidP="00EB1DA3">
      <w:pPr>
        <w:ind w:left="360"/>
        <w:rPr>
          <w:rFonts w:asciiTheme="minorHAnsi" w:hAnsiTheme="minorHAnsi" w:cstheme="minorHAnsi"/>
          <w:color w:val="000000" w:themeColor="text1"/>
          <w:sz w:val="24"/>
          <w:szCs w:val="24"/>
          <w:lang w:val="es-AR"/>
        </w:rPr>
      </w:pPr>
    </w:p>
    <w:p w14:paraId="00000092" w14:textId="5EB78132" w:rsidR="00F57C35" w:rsidRPr="00D11BFD" w:rsidRDefault="0024380B" w:rsidP="00AC04FE">
      <w:pPr>
        <w:pStyle w:val="ListNumber"/>
        <w:rPr>
          <w:b/>
          <w:bCs/>
          <w:sz w:val="24"/>
          <w:szCs w:val="24"/>
          <w:lang w:val="es-AR"/>
        </w:rPr>
      </w:pPr>
      <w:r>
        <w:rPr>
          <w:b/>
          <w:bCs/>
          <w:sz w:val="24"/>
          <w:szCs w:val="24"/>
          <w:lang w:val="es-ES_tradnl"/>
        </w:rPr>
        <w:t xml:space="preserve">Lea </w:t>
      </w:r>
      <w:r w:rsidR="00EB1DA3">
        <w:rPr>
          <w:b/>
          <w:bCs/>
          <w:sz w:val="24"/>
          <w:szCs w:val="24"/>
          <w:lang w:val="es-ES_tradnl"/>
        </w:rPr>
        <w:t>más sobre los MSP en línea</w:t>
      </w:r>
      <w:r>
        <w:rPr>
          <w:b/>
          <w:bCs/>
          <w:sz w:val="24"/>
          <w:szCs w:val="24"/>
          <w:lang w:val="es-ES_tradnl"/>
        </w:rPr>
        <w:t>.</w:t>
      </w:r>
    </w:p>
    <w:p w14:paraId="0CAE7897" w14:textId="6D8AEACF" w:rsidR="00845C59" w:rsidRPr="00D11BFD" w:rsidRDefault="00EB1DA3" w:rsidP="004678EE">
      <w:pPr>
        <w:pBdr>
          <w:top w:val="nil"/>
          <w:left w:val="nil"/>
          <w:bottom w:val="nil"/>
          <w:right w:val="nil"/>
          <w:between w:val="nil"/>
        </w:pBdr>
        <w:ind w:left="360"/>
        <w:rPr>
          <w:rFonts w:asciiTheme="minorHAnsi" w:hAnsiTheme="minorHAnsi" w:cstheme="minorHAnsi"/>
          <w:bCs/>
          <w:color w:val="000000" w:themeColor="text1"/>
          <w:sz w:val="24"/>
          <w:szCs w:val="24"/>
          <w:lang w:val="es-AR"/>
        </w:rPr>
      </w:pPr>
      <w:r>
        <w:rPr>
          <w:bCs/>
          <w:color w:val="000000"/>
          <w:sz w:val="24"/>
          <w:szCs w:val="24"/>
          <w:lang w:val="es-ES_tradnl"/>
        </w:rPr>
        <w:t xml:space="preserve">Puede encontrar más información en </w:t>
      </w:r>
      <w:hyperlink r:id="rId22" w:history="1">
        <w:r w:rsidR="004E375D">
          <w:rPr>
            <w:bCs/>
            <w:color w:val="000000"/>
            <w:sz w:val="24"/>
            <w:szCs w:val="24"/>
            <w:u w:val="single"/>
            <w:lang w:val="es-ES_tradnl"/>
          </w:rPr>
          <w:t>mass.gov/</w:t>
        </w:r>
        <w:proofErr w:type="spellStart"/>
        <w:r w:rsidR="004E375D">
          <w:rPr>
            <w:bCs/>
            <w:color w:val="000000"/>
            <w:sz w:val="24"/>
            <w:szCs w:val="24"/>
            <w:u w:val="single"/>
            <w:lang w:val="es-ES_tradnl"/>
          </w:rPr>
          <w:t>info-details</w:t>
        </w:r>
        <w:proofErr w:type="spellEnd"/>
        <w:r w:rsidR="004E375D">
          <w:rPr>
            <w:bCs/>
            <w:color w:val="000000"/>
            <w:sz w:val="24"/>
            <w:szCs w:val="24"/>
            <w:u w:val="single"/>
            <w:lang w:val="es-ES_tradnl"/>
          </w:rPr>
          <w:t>/</w:t>
        </w:r>
        <w:proofErr w:type="spellStart"/>
        <w:r w:rsidR="004E375D">
          <w:rPr>
            <w:bCs/>
            <w:color w:val="000000"/>
            <w:sz w:val="24"/>
            <w:szCs w:val="24"/>
            <w:u w:val="single"/>
            <w:lang w:val="es-ES_tradnl"/>
          </w:rPr>
          <w:t>help</w:t>
        </w:r>
        <w:proofErr w:type="spellEnd"/>
        <w:r w:rsidR="004E375D">
          <w:rPr>
            <w:bCs/>
            <w:color w:val="000000"/>
            <w:sz w:val="24"/>
            <w:szCs w:val="24"/>
            <w:u w:val="single"/>
            <w:lang w:val="es-ES_tradnl"/>
          </w:rPr>
          <w:t>-</w:t>
        </w:r>
        <w:proofErr w:type="spellStart"/>
        <w:r w:rsidR="004E375D">
          <w:rPr>
            <w:bCs/>
            <w:color w:val="000000"/>
            <w:sz w:val="24"/>
            <w:szCs w:val="24"/>
            <w:u w:val="single"/>
            <w:lang w:val="es-ES_tradnl"/>
          </w:rPr>
          <w:t>paying</w:t>
        </w:r>
        <w:proofErr w:type="spellEnd"/>
        <w:r w:rsidR="004E375D">
          <w:rPr>
            <w:bCs/>
            <w:color w:val="000000"/>
            <w:sz w:val="24"/>
            <w:szCs w:val="24"/>
            <w:u w:val="single"/>
            <w:lang w:val="es-ES_tradnl"/>
          </w:rPr>
          <w:t>-medicare-</w:t>
        </w:r>
        <w:proofErr w:type="spellStart"/>
        <w:r w:rsidR="004E375D">
          <w:rPr>
            <w:bCs/>
            <w:color w:val="000000"/>
            <w:sz w:val="24"/>
            <w:szCs w:val="24"/>
            <w:u w:val="single"/>
            <w:lang w:val="es-ES_tradnl"/>
          </w:rPr>
          <w:t>costs</w:t>
        </w:r>
        <w:proofErr w:type="spellEnd"/>
      </w:hyperlink>
      <w:r>
        <w:rPr>
          <w:bCs/>
          <w:color w:val="000000"/>
          <w:sz w:val="24"/>
          <w:szCs w:val="24"/>
          <w:lang w:val="es-ES_tradnl"/>
        </w:rPr>
        <w:t>.</w:t>
      </w:r>
    </w:p>
    <w:sectPr w:rsidR="00845C59" w:rsidRPr="00D11BFD">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67EC" w14:textId="77777777" w:rsidR="005D2D7D" w:rsidRDefault="005D2D7D">
      <w:r>
        <w:separator/>
      </w:r>
    </w:p>
  </w:endnote>
  <w:endnote w:type="continuationSeparator" w:id="0">
    <w:p w14:paraId="3402719D" w14:textId="77777777" w:rsidR="005D2D7D" w:rsidRDefault="005D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Default="00EB1DA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0ADC">
      <w:rPr>
        <w:noProof/>
        <w:color w:val="000000"/>
      </w:rPr>
      <w:t>1</w:t>
    </w:r>
    <w:r>
      <w:rPr>
        <w:color w:val="000000"/>
      </w:rPr>
      <w:fldChar w:fldCharType="end"/>
    </w:r>
  </w:p>
  <w:p w14:paraId="0000009A" w14:textId="46D6EB81" w:rsidR="00F57C35" w:rsidRDefault="00EB1DA3">
    <w:pPr>
      <w:pBdr>
        <w:top w:val="nil"/>
        <w:left w:val="nil"/>
        <w:bottom w:val="nil"/>
        <w:right w:val="nil"/>
        <w:between w:val="nil"/>
      </w:pBdr>
      <w:tabs>
        <w:tab w:val="center" w:pos="4680"/>
        <w:tab w:val="right" w:pos="9360"/>
      </w:tabs>
      <w:rPr>
        <w:color w:val="000000"/>
      </w:rPr>
    </w:pPr>
    <w:r>
      <w:rPr>
        <w:sz w:val="24"/>
        <w:szCs w:val="24"/>
        <w:lang w:val="es-ES_tradnl"/>
      </w:rPr>
      <w:t>MSP-FAQ-ES_2025-05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5353" w14:textId="77777777" w:rsidR="005D2D7D" w:rsidRDefault="005D2D7D">
      <w:r>
        <w:separator/>
      </w:r>
    </w:p>
  </w:footnote>
  <w:footnote w:type="continuationSeparator" w:id="0">
    <w:p w14:paraId="0FFE4EA4" w14:textId="77777777" w:rsidR="005D2D7D" w:rsidRDefault="005D2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2B7CBA6E">
      <w:start w:val="1"/>
      <w:numFmt w:val="bullet"/>
      <w:lvlText w:val=""/>
      <w:lvlJc w:val="left"/>
      <w:pPr>
        <w:ind w:left="1440" w:hanging="360"/>
      </w:pPr>
      <w:rPr>
        <w:rFonts w:ascii="Symbol" w:hAnsi="Symbol" w:hint="default"/>
      </w:rPr>
    </w:lvl>
    <w:lvl w:ilvl="1" w:tplc="B52281DC" w:tentative="1">
      <w:start w:val="1"/>
      <w:numFmt w:val="bullet"/>
      <w:lvlText w:val="o"/>
      <w:lvlJc w:val="left"/>
      <w:pPr>
        <w:ind w:left="2160" w:hanging="360"/>
      </w:pPr>
      <w:rPr>
        <w:rFonts w:ascii="Courier New" w:hAnsi="Courier New" w:cs="Courier New" w:hint="default"/>
      </w:rPr>
    </w:lvl>
    <w:lvl w:ilvl="2" w:tplc="5E2E7BA2" w:tentative="1">
      <w:start w:val="1"/>
      <w:numFmt w:val="bullet"/>
      <w:lvlText w:val=""/>
      <w:lvlJc w:val="left"/>
      <w:pPr>
        <w:ind w:left="2880" w:hanging="360"/>
      </w:pPr>
      <w:rPr>
        <w:rFonts w:ascii="Wingdings" w:hAnsi="Wingdings" w:hint="default"/>
      </w:rPr>
    </w:lvl>
    <w:lvl w:ilvl="3" w:tplc="729094BE" w:tentative="1">
      <w:start w:val="1"/>
      <w:numFmt w:val="bullet"/>
      <w:lvlText w:val=""/>
      <w:lvlJc w:val="left"/>
      <w:pPr>
        <w:ind w:left="3600" w:hanging="360"/>
      </w:pPr>
      <w:rPr>
        <w:rFonts w:ascii="Symbol" w:hAnsi="Symbol" w:hint="default"/>
      </w:rPr>
    </w:lvl>
    <w:lvl w:ilvl="4" w:tplc="AE986D12" w:tentative="1">
      <w:start w:val="1"/>
      <w:numFmt w:val="bullet"/>
      <w:lvlText w:val="o"/>
      <w:lvlJc w:val="left"/>
      <w:pPr>
        <w:ind w:left="4320" w:hanging="360"/>
      </w:pPr>
      <w:rPr>
        <w:rFonts w:ascii="Courier New" w:hAnsi="Courier New" w:cs="Courier New" w:hint="default"/>
      </w:rPr>
    </w:lvl>
    <w:lvl w:ilvl="5" w:tplc="B4722F0E" w:tentative="1">
      <w:start w:val="1"/>
      <w:numFmt w:val="bullet"/>
      <w:lvlText w:val=""/>
      <w:lvlJc w:val="left"/>
      <w:pPr>
        <w:ind w:left="5040" w:hanging="360"/>
      </w:pPr>
      <w:rPr>
        <w:rFonts w:ascii="Wingdings" w:hAnsi="Wingdings" w:hint="default"/>
      </w:rPr>
    </w:lvl>
    <w:lvl w:ilvl="6" w:tplc="ACB089F8" w:tentative="1">
      <w:start w:val="1"/>
      <w:numFmt w:val="bullet"/>
      <w:lvlText w:val=""/>
      <w:lvlJc w:val="left"/>
      <w:pPr>
        <w:ind w:left="5760" w:hanging="360"/>
      </w:pPr>
      <w:rPr>
        <w:rFonts w:ascii="Symbol" w:hAnsi="Symbol" w:hint="default"/>
      </w:rPr>
    </w:lvl>
    <w:lvl w:ilvl="7" w:tplc="6DF81D60" w:tentative="1">
      <w:start w:val="1"/>
      <w:numFmt w:val="bullet"/>
      <w:lvlText w:val="o"/>
      <w:lvlJc w:val="left"/>
      <w:pPr>
        <w:ind w:left="6480" w:hanging="360"/>
      </w:pPr>
      <w:rPr>
        <w:rFonts w:ascii="Courier New" w:hAnsi="Courier New" w:cs="Courier New" w:hint="default"/>
      </w:rPr>
    </w:lvl>
    <w:lvl w:ilvl="8" w:tplc="70CEFEDE"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F3082D9C">
      <w:start w:val="1"/>
      <w:numFmt w:val="bullet"/>
      <w:lvlText w:val=""/>
      <w:lvlJc w:val="left"/>
      <w:pPr>
        <w:ind w:left="1440" w:hanging="360"/>
      </w:pPr>
      <w:rPr>
        <w:rFonts w:ascii="Symbol" w:hAnsi="Symbol" w:hint="default"/>
      </w:rPr>
    </w:lvl>
    <w:lvl w:ilvl="1" w:tplc="404C07C4" w:tentative="1">
      <w:start w:val="1"/>
      <w:numFmt w:val="bullet"/>
      <w:lvlText w:val="o"/>
      <w:lvlJc w:val="left"/>
      <w:pPr>
        <w:ind w:left="2160" w:hanging="360"/>
      </w:pPr>
      <w:rPr>
        <w:rFonts w:ascii="Courier New" w:hAnsi="Courier New" w:cs="Courier New" w:hint="default"/>
      </w:rPr>
    </w:lvl>
    <w:lvl w:ilvl="2" w:tplc="32F41CEC" w:tentative="1">
      <w:start w:val="1"/>
      <w:numFmt w:val="bullet"/>
      <w:lvlText w:val=""/>
      <w:lvlJc w:val="left"/>
      <w:pPr>
        <w:ind w:left="2880" w:hanging="360"/>
      </w:pPr>
      <w:rPr>
        <w:rFonts w:ascii="Wingdings" w:hAnsi="Wingdings" w:hint="default"/>
      </w:rPr>
    </w:lvl>
    <w:lvl w:ilvl="3" w:tplc="06460034" w:tentative="1">
      <w:start w:val="1"/>
      <w:numFmt w:val="bullet"/>
      <w:lvlText w:val=""/>
      <w:lvlJc w:val="left"/>
      <w:pPr>
        <w:ind w:left="3600" w:hanging="360"/>
      </w:pPr>
      <w:rPr>
        <w:rFonts w:ascii="Symbol" w:hAnsi="Symbol" w:hint="default"/>
      </w:rPr>
    </w:lvl>
    <w:lvl w:ilvl="4" w:tplc="1BC6CE02" w:tentative="1">
      <w:start w:val="1"/>
      <w:numFmt w:val="bullet"/>
      <w:lvlText w:val="o"/>
      <w:lvlJc w:val="left"/>
      <w:pPr>
        <w:ind w:left="4320" w:hanging="360"/>
      </w:pPr>
      <w:rPr>
        <w:rFonts w:ascii="Courier New" w:hAnsi="Courier New" w:cs="Courier New" w:hint="default"/>
      </w:rPr>
    </w:lvl>
    <w:lvl w:ilvl="5" w:tplc="AC5CB92C" w:tentative="1">
      <w:start w:val="1"/>
      <w:numFmt w:val="bullet"/>
      <w:lvlText w:val=""/>
      <w:lvlJc w:val="left"/>
      <w:pPr>
        <w:ind w:left="5040" w:hanging="360"/>
      </w:pPr>
      <w:rPr>
        <w:rFonts w:ascii="Wingdings" w:hAnsi="Wingdings" w:hint="default"/>
      </w:rPr>
    </w:lvl>
    <w:lvl w:ilvl="6" w:tplc="8070E580" w:tentative="1">
      <w:start w:val="1"/>
      <w:numFmt w:val="bullet"/>
      <w:lvlText w:val=""/>
      <w:lvlJc w:val="left"/>
      <w:pPr>
        <w:ind w:left="5760" w:hanging="360"/>
      </w:pPr>
      <w:rPr>
        <w:rFonts w:ascii="Symbol" w:hAnsi="Symbol" w:hint="default"/>
      </w:rPr>
    </w:lvl>
    <w:lvl w:ilvl="7" w:tplc="F23A1D68" w:tentative="1">
      <w:start w:val="1"/>
      <w:numFmt w:val="bullet"/>
      <w:lvlText w:val="o"/>
      <w:lvlJc w:val="left"/>
      <w:pPr>
        <w:ind w:left="6480" w:hanging="360"/>
      </w:pPr>
      <w:rPr>
        <w:rFonts w:ascii="Courier New" w:hAnsi="Courier New" w:cs="Courier New" w:hint="default"/>
      </w:rPr>
    </w:lvl>
    <w:lvl w:ilvl="8" w:tplc="8E3E54CC"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D084EEF0">
      <w:start w:val="1"/>
      <w:numFmt w:val="bullet"/>
      <w:lvlText w:val=""/>
      <w:lvlJc w:val="left"/>
      <w:pPr>
        <w:ind w:left="1440" w:hanging="360"/>
      </w:pPr>
      <w:rPr>
        <w:rFonts w:ascii="Symbol" w:hAnsi="Symbol" w:hint="default"/>
      </w:rPr>
    </w:lvl>
    <w:lvl w:ilvl="1" w:tplc="FB98AD76" w:tentative="1">
      <w:start w:val="1"/>
      <w:numFmt w:val="bullet"/>
      <w:lvlText w:val="o"/>
      <w:lvlJc w:val="left"/>
      <w:pPr>
        <w:ind w:left="2160" w:hanging="360"/>
      </w:pPr>
      <w:rPr>
        <w:rFonts w:ascii="Courier New" w:hAnsi="Courier New" w:cs="Courier New" w:hint="default"/>
      </w:rPr>
    </w:lvl>
    <w:lvl w:ilvl="2" w:tplc="0D364A12" w:tentative="1">
      <w:start w:val="1"/>
      <w:numFmt w:val="bullet"/>
      <w:lvlText w:val=""/>
      <w:lvlJc w:val="left"/>
      <w:pPr>
        <w:ind w:left="2880" w:hanging="360"/>
      </w:pPr>
      <w:rPr>
        <w:rFonts w:ascii="Wingdings" w:hAnsi="Wingdings" w:hint="default"/>
      </w:rPr>
    </w:lvl>
    <w:lvl w:ilvl="3" w:tplc="F6EA2678" w:tentative="1">
      <w:start w:val="1"/>
      <w:numFmt w:val="bullet"/>
      <w:lvlText w:val=""/>
      <w:lvlJc w:val="left"/>
      <w:pPr>
        <w:ind w:left="3600" w:hanging="360"/>
      </w:pPr>
      <w:rPr>
        <w:rFonts w:ascii="Symbol" w:hAnsi="Symbol" w:hint="default"/>
      </w:rPr>
    </w:lvl>
    <w:lvl w:ilvl="4" w:tplc="25160F3C" w:tentative="1">
      <w:start w:val="1"/>
      <w:numFmt w:val="bullet"/>
      <w:lvlText w:val="o"/>
      <w:lvlJc w:val="left"/>
      <w:pPr>
        <w:ind w:left="4320" w:hanging="360"/>
      </w:pPr>
      <w:rPr>
        <w:rFonts w:ascii="Courier New" w:hAnsi="Courier New" w:cs="Courier New" w:hint="default"/>
      </w:rPr>
    </w:lvl>
    <w:lvl w:ilvl="5" w:tplc="E95867BC" w:tentative="1">
      <w:start w:val="1"/>
      <w:numFmt w:val="bullet"/>
      <w:lvlText w:val=""/>
      <w:lvlJc w:val="left"/>
      <w:pPr>
        <w:ind w:left="5040" w:hanging="360"/>
      </w:pPr>
      <w:rPr>
        <w:rFonts w:ascii="Wingdings" w:hAnsi="Wingdings" w:hint="default"/>
      </w:rPr>
    </w:lvl>
    <w:lvl w:ilvl="6" w:tplc="288CD82C" w:tentative="1">
      <w:start w:val="1"/>
      <w:numFmt w:val="bullet"/>
      <w:lvlText w:val=""/>
      <w:lvlJc w:val="left"/>
      <w:pPr>
        <w:ind w:left="5760" w:hanging="360"/>
      </w:pPr>
      <w:rPr>
        <w:rFonts w:ascii="Symbol" w:hAnsi="Symbol" w:hint="default"/>
      </w:rPr>
    </w:lvl>
    <w:lvl w:ilvl="7" w:tplc="CA4AF4FC" w:tentative="1">
      <w:start w:val="1"/>
      <w:numFmt w:val="bullet"/>
      <w:lvlText w:val="o"/>
      <w:lvlJc w:val="left"/>
      <w:pPr>
        <w:ind w:left="6480" w:hanging="360"/>
      </w:pPr>
      <w:rPr>
        <w:rFonts w:ascii="Courier New" w:hAnsi="Courier New" w:cs="Courier New" w:hint="default"/>
      </w:rPr>
    </w:lvl>
    <w:lvl w:ilvl="8" w:tplc="10641E54"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B7D054F2">
      <w:start w:val="1"/>
      <w:numFmt w:val="decimal"/>
      <w:lvlText w:val="%1."/>
      <w:lvlJc w:val="left"/>
      <w:pPr>
        <w:ind w:left="1440" w:hanging="360"/>
      </w:pPr>
    </w:lvl>
    <w:lvl w:ilvl="1" w:tplc="43209C90">
      <w:start w:val="1"/>
      <w:numFmt w:val="decimal"/>
      <w:lvlText w:val="%2."/>
      <w:lvlJc w:val="left"/>
      <w:pPr>
        <w:ind w:left="1440" w:hanging="360"/>
      </w:pPr>
    </w:lvl>
    <w:lvl w:ilvl="2" w:tplc="B456E8EE">
      <w:start w:val="1"/>
      <w:numFmt w:val="decimal"/>
      <w:lvlText w:val="%3."/>
      <w:lvlJc w:val="left"/>
      <w:pPr>
        <w:ind w:left="1440" w:hanging="360"/>
      </w:pPr>
    </w:lvl>
    <w:lvl w:ilvl="3" w:tplc="A1ACC2FE">
      <w:start w:val="1"/>
      <w:numFmt w:val="decimal"/>
      <w:lvlText w:val="%4."/>
      <w:lvlJc w:val="left"/>
      <w:pPr>
        <w:ind w:left="1440" w:hanging="360"/>
      </w:pPr>
    </w:lvl>
    <w:lvl w:ilvl="4" w:tplc="09CC5AA0">
      <w:start w:val="1"/>
      <w:numFmt w:val="decimal"/>
      <w:lvlText w:val="%5."/>
      <w:lvlJc w:val="left"/>
      <w:pPr>
        <w:ind w:left="1440" w:hanging="360"/>
      </w:pPr>
    </w:lvl>
    <w:lvl w:ilvl="5" w:tplc="36060DEA">
      <w:start w:val="1"/>
      <w:numFmt w:val="decimal"/>
      <w:lvlText w:val="%6."/>
      <w:lvlJc w:val="left"/>
      <w:pPr>
        <w:ind w:left="1440" w:hanging="360"/>
      </w:pPr>
    </w:lvl>
    <w:lvl w:ilvl="6" w:tplc="2CA89EDE">
      <w:start w:val="1"/>
      <w:numFmt w:val="decimal"/>
      <w:lvlText w:val="%7."/>
      <w:lvlJc w:val="left"/>
      <w:pPr>
        <w:ind w:left="1440" w:hanging="360"/>
      </w:pPr>
    </w:lvl>
    <w:lvl w:ilvl="7" w:tplc="3B2EBC58">
      <w:start w:val="1"/>
      <w:numFmt w:val="decimal"/>
      <w:lvlText w:val="%8."/>
      <w:lvlJc w:val="left"/>
      <w:pPr>
        <w:ind w:left="1440" w:hanging="360"/>
      </w:pPr>
    </w:lvl>
    <w:lvl w:ilvl="8" w:tplc="21B6BB7A">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FD6A805A">
      <w:start w:val="1"/>
      <w:numFmt w:val="bullet"/>
      <w:lvlText w:val=""/>
      <w:lvlJc w:val="left"/>
      <w:pPr>
        <w:ind w:left="720" w:hanging="360"/>
      </w:pPr>
      <w:rPr>
        <w:rFonts w:ascii="Symbol" w:hAnsi="Symbol" w:hint="default"/>
      </w:rPr>
    </w:lvl>
    <w:lvl w:ilvl="1" w:tplc="641C143E">
      <w:start w:val="1"/>
      <w:numFmt w:val="bullet"/>
      <w:lvlText w:val="o"/>
      <w:lvlJc w:val="left"/>
      <w:pPr>
        <w:ind w:left="1440" w:hanging="360"/>
      </w:pPr>
      <w:rPr>
        <w:rFonts w:ascii="Courier New" w:hAnsi="Courier New" w:cs="Courier New" w:hint="default"/>
      </w:rPr>
    </w:lvl>
    <w:lvl w:ilvl="2" w:tplc="D03E71FE" w:tentative="1">
      <w:start w:val="1"/>
      <w:numFmt w:val="bullet"/>
      <w:lvlText w:val=""/>
      <w:lvlJc w:val="left"/>
      <w:pPr>
        <w:ind w:left="2160" w:hanging="360"/>
      </w:pPr>
      <w:rPr>
        <w:rFonts w:ascii="Wingdings" w:hAnsi="Wingdings" w:hint="default"/>
      </w:rPr>
    </w:lvl>
    <w:lvl w:ilvl="3" w:tplc="82BE29C4" w:tentative="1">
      <w:start w:val="1"/>
      <w:numFmt w:val="bullet"/>
      <w:lvlText w:val=""/>
      <w:lvlJc w:val="left"/>
      <w:pPr>
        <w:ind w:left="2880" w:hanging="360"/>
      </w:pPr>
      <w:rPr>
        <w:rFonts w:ascii="Symbol" w:hAnsi="Symbol" w:hint="default"/>
      </w:rPr>
    </w:lvl>
    <w:lvl w:ilvl="4" w:tplc="C31C9C76" w:tentative="1">
      <w:start w:val="1"/>
      <w:numFmt w:val="bullet"/>
      <w:lvlText w:val="o"/>
      <w:lvlJc w:val="left"/>
      <w:pPr>
        <w:ind w:left="3600" w:hanging="360"/>
      </w:pPr>
      <w:rPr>
        <w:rFonts w:ascii="Courier New" w:hAnsi="Courier New" w:cs="Courier New" w:hint="default"/>
      </w:rPr>
    </w:lvl>
    <w:lvl w:ilvl="5" w:tplc="EE4213CE" w:tentative="1">
      <w:start w:val="1"/>
      <w:numFmt w:val="bullet"/>
      <w:lvlText w:val=""/>
      <w:lvlJc w:val="left"/>
      <w:pPr>
        <w:ind w:left="4320" w:hanging="360"/>
      </w:pPr>
      <w:rPr>
        <w:rFonts w:ascii="Wingdings" w:hAnsi="Wingdings" w:hint="default"/>
      </w:rPr>
    </w:lvl>
    <w:lvl w:ilvl="6" w:tplc="255454A6" w:tentative="1">
      <w:start w:val="1"/>
      <w:numFmt w:val="bullet"/>
      <w:lvlText w:val=""/>
      <w:lvlJc w:val="left"/>
      <w:pPr>
        <w:ind w:left="5040" w:hanging="360"/>
      </w:pPr>
      <w:rPr>
        <w:rFonts w:ascii="Symbol" w:hAnsi="Symbol" w:hint="default"/>
      </w:rPr>
    </w:lvl>
    <w:lvl w:ilvl="7" w:tplc="FBF20D78" w:tentative="1">
      <w:start w:val="1"/>
      <w:numFmt w:val="bullet"/>
      <w:lvlText w:val="o"/>
      <w:lvlJc w:val="left"/>
      <w:pPr>
        <w:ind w:left="5760" w:hanging="360"/>
      </w:pPr>
      <w:rPr>
        <w:rFonts w:ascii="Courier New" w:hAnsi="Courier New" w:cs="Courier New" w:hint="default"/>
      </w:rPr>
    </w:lvl>
    <w:lvl w:ilvl="8" w:tplc="150258A0"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56E85356">
      <w:start w:val="1"/>
      <w:numFmt w:val="bullet"/>
      <w:lvlText w:val=""/>
      <w:lvlJc w:val="left"/>
      <w:pPr>
        <w:ind w:left="720" w:hanging="360"/>
      </w:pPr>
      <w:rPr>
        <w:rFonts w:ascii="Symbol" w:hAnsi="Symbol" w:hint="default"/>
        <w:sz w:val="22"/>
      </w:rPr>
    </w:lvl>
    <w:lvl w:ilvl="1" w:tplc="74DA4840" w:tentative="1">
      <w:start w:val="1"/>
      <w:numFmt w:val="bullet"/>
      <w:lvlText w:val="o"/>
      <w:lvlJc w:val="left"/>
      <w:pPr>
        <w:ind w:left="1440" w:hanging="360"/>
      </w:pPr>
      <w:rPr>
        <w:rFonts w:ascii="Courier New" w:hAnsi="Courier New" w:cs="Courier New" w:hint="default"/>
      </w:rPr>
    </w:lvl>
    <w:lvl w:ilvl="2" w:tplc="3DA0AC3C" w:tentative="1">
      <w:start w:val="1"/>
      <w:numFmt w:val="bullet"/>
      <w:lvlText w:val=""/>
      <w:lvlJc w:val="left"/>
      <w:pPr>
        <w:ind w:left="2160" w:hanging="360"/>
      </w:pPr>
      <w:rPr>
        <w:rFonts w:ascii="Wingdings" w:hAnsi="Wingdings" w:hint="default"/>
      </w:rPr>
    </w:lvl>
    <w:lvl w:ilvl="3" w:tplc="27CAE6F6" w:tentative="1">
      <w:start w:val="1"/>
      <w:numFmt w:val="bullet"/>
      <w:lvlText w:val=""/>
      <w:lvlJc w:val="left"/>
      <w:pPr>
        <w:ind w:left="2880" w:hanging="360"/>
      </w:pPr>
      <w:rPr>
        <w:rFonts w:ascii="Symbol" w:hAnsi="Symbol" w:hint="default"/>
      </w:rPr>
    </w:lvl>
    <w:lvl w:ilvl="4" w:tplc="2AA8B942" w:tentative="1">
      <w:start w:val="1"/>
      <w:numFmt w:val="bullet"/>
      <w:lvlText w:val="o"/>
      <w:lvlJc w:val="left"/>
      <w:pPr>
        <w:ind w:left="3600" w:hanging="360"/>
      </w:pPr>
      <w:rPr>
        <w:rFonts w:ascii="Courier New" w:hAnsi="Courier New" w:cs="Courier New" w:hint="default"/>
      </w:rPr>
    </w:lvl>
    <w:lvl w:ilvl="5" w:tplc="A9CC993A" w:tentative="1">
      <w:start w:val="1"/>
      <w:numFmt w:val="bullet"/>
      <w:lvlText w:val=""/>
      <w:lvlJc w:val="left"/>
      <w:pPr>
        <w:ind w:left="4320" w:hanging="360"/>
      </w:pPr>
      <w:rPr>
        <w:rFonts w:ascii="Wingdings" w:hAnsi="Wingdings" w:hint="default"/>
      </w:rPr>
    </w:lvl>
    <w:lvl w:ilvl="6" w:tplc="F31AB51A" w:tentative="1">
      <w:start w:val="1"/>
      <w:numFmt w:val="bullet"/>
      <w:lvlText w:val=""/>
      <w:lvlJc w:val="left"/>
      <w:pPr>
        <w:ind w:left="5040" w:hanging="360"/>
      </w:pPr>
      <w:rPr>
        <w:rFonts w:ascii="Symbol" w:hAnsi="Symbol" w:hint="default"/>
      </w:rPr>
    </w:lvl>
    <w:lvl w:ilvl="7" w:tplc="40960552" w:tentative="1">
      <w:start w:val="1"/>
      <w:numFmt w:val="bullet"/>
      <w:lvlText w:val="o"/>
      <w:lvlJc w:val="left"/>
      <w:pPr>
        <w:ind w:left="5760" w:hanging="360"/>
      </w:pPr>
      <w:rPr>
        <w:rFonts w:ascii="Courier New" w:hAnsi="Courier New" w:cs="Courier New" w:hint="default"/>
      </w:rPr>
    </w:lvl>
    <w:lvl w:ilvl="8" w:tplc="8C7600D0"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82DD7"/>
    <w:rsid w:val="00090438"/>
    <w:rsid w:val="00095C0A"/>
    <w:rsid w:val="000A4FCD"/>
    <w:rsid w:val="000B155A"/>
    <w:rsid w:val="000C125A"/>
    <w:rsid w:val="000C3C8E"/>
    <w:rsid w:val="000C5B62"/>
    <w:rsid w:val="000D3278"/>
    <w:rsid w:val="000D4C04"/>
    <w:rsid w:val="000D6313"/>
    <w:rsid w:val="000D6993"/>
    <w:rsid w:val="000D70C8"/>
    <w:rsid w:val="000E44DF"/>
    <w:rsid w:val="000E777A"/>
    <w:rsid w:val="000F0772"/>
    <w:rsid w:val="000F21E9"/>
    <w:rsid w:val="00100575"/>
    <w:rsid w:val="001008A1"/>
    <w:rsid w:val="00106B60"/>
    <w:rsid w:val="00112127"/>
    <w:rsid w:val="001147B4"/>
    <w:rsid w:val="001149AB"/>
    <w:rsid w:val="00116407"/>
    <w:rsid w:val="001211B8"/>
    <w:rsid w:val="00126103"/>
    <w:rsid w:val="00132A85"/>
    <w:rsid w:val="00134AAB"/>
    <w:rsid w:val="00145D33"/>
    <w:rsid w:val="00151AA0"/>
    <w:rsid w:val="00161E7F"/>
    <w:rsid w:val="0016680E"/>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21BCF"/>
    <w:rsid w:val="00223477"/>
    <w:rsid w:val="002339CD"/>
    <w:rsid w:val="00234146"/>
    <w:rsid w:val="00241E58"/>
    <w:rsid w:val="0024380B"/>
    <w:rsid w:val="00244107"/>
    <w:rsid w:val="00250ACA"/>
    <w:rsid w:val="00253362"/>
    <w:rsid w:val="00267E41"/>
    <w:rsid w:val="00275AD2"/>
    <w:rsid w:val="00275CA5"/>
    <w:rsid w:val="0027605E"/>
    <w:rsid w:val="00280433"/>
    <w:rsid w:val="00283B36"/>
    <w:rsid w:val="00284074"/>
    <w:rsid w:val="00284C36"/>
    <w:rsid w:val="00287899"/>
    <w:rsid w:val="0028799D"/>
    <w:rsid w:val="00291BD5"/>
    <w:rsid w:val="00291E4E"/>
    <w:rsid w:val="002971F3"/>
    <w:rsid w:val="002A100D"/>
    <w:rsid w:val="002A1F28"/>
    <w:rsid w:val="002A2676"/>
    <w:rsid w:val="002A5749"/>
    <w:rsid w:val="002B13BB"/>
    <w:rsid w:val="002B13D7"/>
    <w:rsid w:val="002B15AE"/>
    <w:rsid w:val="002B3FFC"/>
    <w:rsid w:val="002B42F6"/>
    <w:rsid w:val="002B671E"/>
    <w:rsid w:val="002C0458"/>
    <w:rsid w:val="002C3CEA"/>
    <w:rsid w:val="002D196D"/>
    <w:rsid w:val="002D4997"/>
    <w:rsid w:val="002D49E5"/>
    <w:rsid w:val="002D7778"/>
    <w:rsid w:val="002D7DBA"/>
    <w:rsid w:val="002E04DE"/>
    <w:rsid w:val="002E7E37"/>
    <w:rsid w:val="002F3AB2"/>
    <w:rsid w:val="002F5351"/>
    <w:rsid w:val="002F6C16"/>
    <w:rsid w:val="003002E7"/>
    <w:rsid w:val="0030415B"/>
    <w:rsid w:val="00304B43"/>
    <w:rsid w:val="00312F00"/>
    <w:rsid w:val="003158A4"/>
    <w:rsid w:val="0032135C"/>
    <w:rsid w:val="00326447"/>
    <w:rsid w:val="00334671"/>
    <w:rsid w:val="0034440A"/>
    <w:rsid w:val="00350293"/>
    <w:rsid w:val="00357D96"/>
    <w:rsid w:val="00360426"/>
    <w:rsid w:val="00371BCE"/>
    <w:rsid w:val="003812D1"/>
    <w:rsid w:val="00383511"/>
    <w:rsid w:val="00385F82"/>
    <w:rsid w:val="00393681"/>
    <w:rsid w:val="00397E10"/>
    <w:rsid w:val="003A00B8"/>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3F7E3E"/>
    <w:rsid w:val="00413120"/>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5047AC"/>
    <w:rsid w:val="00514B6F"/>
    <w:rsid w:val="00517267"/>
    <w:rsid w:val="00542C83"/>
    <w:rsid w:val="005463C7"/>
    <w:rsid w:val="00561EB4"/>
    <w:rsid w:val="00575C65"/>
    <w:rsid w:val="0057771B"/>
    <w:rsid w:val="0058452F"/>
    <w:rsid w:val="005938BF"/>
    <w:rsid w:val="00594CD0"/>
    <w:rsid w:val="0059595C"/>
    <w:rsid w:val="005A273A"/>
    <w:rsid w:val="005B4CA9"/>
    <w:rsid w:val="005B69CD"/>
    <w:rsid w:val="005C1D41"/>
    <w:rsid w:val="005C424D"/>
    <w:rsid w:val="005D026E"/>
    <w:rsid w:val="005D2D7D"/>
    <w:rsid w:val="005D46BA"/>
    <w:rsid w:val="005E7142"/>
    <w:rsid w:val="005F59E7"/>
    <w:rsid w:val="005F5FC3"/>
    <w:rsid w:val="00600CB8"/>
    <w:rsid w:val="00601B39"/>
    <w:rsid w:val="00602F33"/>
    <w:rsid w:val="0060774A"/>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58C4"/>
    <w:rsid w:val="006A7092"/>
    <w:rsid w:val="006B1641"/>
    <w:rsid w:val="006B2CE6"/>
    <w:rsid w:val="006B30DE"/>
    <w:rsid w:val="006B32BF"/>
    <w:rsid w:val="006C1C70"/>
    <w:rsid w:val="006C6DEA"/>
    <w:rsid w:val="006D0F57"/>
    <w:rsid w:val="006D1918"/>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8EE"/>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19C6"/>
    <w:rsid w:val="00813B99"/>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8F4D65"/>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1A14"/>
    <w:rsid w:val="009656F7"/>
    <w:rsid w:val="0096581C"/>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1019A"/>
    <w:rsid w:val="00A15B59"/>
    <w:rsid w:val="00A2081A"/>
    <w:rsid w:val="00A20BCE"/>
    <w:rsid w:val="00A26A0E"/>
    <w:rsid w:val="00A27EF3"/>
    <w:rsid w:val="00A3102C"/>
    <w:rsid w:val="00A32182"/>
    <w:rsid w:val="00A33298"/>
    <w:rsid w:val="00A451B6"/>
    <w:rsid w:val="00A46B0F"/>
    <w:rsid w:val="00A4728A"/>
    <w:rsid w:val="00A516E9"/>
    <w:rsid w:val="00A51F9A"/>
    <w:rsid w:val="00A53BA4"/>
    <w:rsid w:val="00A53FF4"/>
    <w:rsid w:val="00A70B64"/>
    <w:rsid w:val="00A72C20"/>
    <w:rsid w:val="00A732CC"/>
    <w:rsid w:val="00A7651A"/>
    <w:rsid w:val="00A810D2"/>
    <w:rsid w:val="00A9337C"/>
    <w:rsid w:val="00A93D53"/>
    <w:rsid w:val="00AA02DF"/>
    <w:rsid w:val="00AA0658"/>
    <w:rsid w:val="00AA0EF8"/>
    <w:rsid w:val="00AA1418"/>
    <w:rsid w:val="00AA5880"/>
    <w:rsid w:val="00AB530F"/>
    <w:rsid w:val="00AB61BA"/>
    <w:rsid w:val="00AB718C"/>
    <w:rsid w:val="00AC04FE"/>
    <w:rsid w:val="00AC1A5A"/>
    <w:rsid w:val="00AC46A6"/>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1822"/>
    <w:rsid w:val="00B97190"/>
    <w:rsid w:val="00B97590"/>
    <w:rsid w:val="00BA28D3"/>
    <w:rsid w:val="00BA4497"/>
    <w:rsid w:val="00BB1045"/>
    <w:rsid w:val="00BB4BD3"/>
    <w:rsid w:val="00BC1BFD"/>
    <w:rsid w:val="00BC5F04"/>
    <w:rsid w:val="00BD0C64"/>
    <w:rsid w:val="00BD107F"/>
    <w:rsid w:val="00BD213F"/>
    <w:rsid w:val="00BD3DCF"/>
    <w:rsid w:val="00BE33CB"/>
    <w:rsid w:val="00BF2F53"/>
    <w:rsid w:val="00BF43A1"/>
    <w:rsid w:val="00C00CBC"/>
    <w:rsid w:val="00C1538D"/>
    <w:rsid w:val="00C238B0"/>
    <w:rsid w:val="00C30225"/>
    <w:rsid w:val="00C30D82"/>
    <w:rsid w:val="00C332EA"/>
    <w:rsid w:val="00C74D0E"/>
    <w:rsid w:val="00C8084B"/>
    <w:rsid w:val="00C8565E"/>
    <w:rsid w:val="00C9091C"/>
    <w:rsid w:val="00CB1550"/>
    <w:rsid w:val="00CB275D"/>
    <w:rsid w:val="00CB3819"/>
    <w:rsid w:val="00CB64CB"/>
    <w:rsid w:val="00CC0F13"/>
    <w:rsid w:val="00CC5921"/>
    <w:rsid w:val="00CC7234"/>
    <w:rsid w:val="00CD33E0"/>
    <w:rsid w:val="00CD7E06"/>
    <w:rsid w:val="00CE068E"/>
    <w:rsid w:val="00CE62AB"/>
    <w:rsid w:val="00CF2658"/>
    <w:rsid w:val="00CF54FB"/>
    <w:rsid w:val="00D0365B"/>
    <w:rsid w:val="00D039F3"/>
    <w:rsid w:val="00D04D91"/>
    <w:rsid w:val="00D114FF"/>
    <w:rsid w:val="00D11BFD"/>
    <w:rsid w:val="00D21A8E"/>
    <w:rsid w:val="00D24833"/>
    <w:rsid w:val="00D3131C"/>
    <w:rsid w:val="00D3173D"/>
    <w:rsid w:val="00D35C74"/>
    <w:rsid w:val="00D40C30"/>
    <w:rsid w:val="00D439AE"/>
    <w:rsid w:val="00D465BC"/>
    <w:rsid w:val="00D46F57"/>
    <w:rsid w:val="00D543CA"/>
    <w:rsid w:val="00D56C9E"/>
    <w:rsid w:val="00D60882"/>
    <w:rsid w:val="00D639E8"/>
    <w:rsid w:val="00D64047"/>
    <w:rsid w:val="00D72AE7"/>
    <w:rsid w:val="00D74106"/>
    <w:rsid w:val="00D8094F"/>
    <w:rsid w:val="00D81933"/>
    <w:rsid w:val="00D83A1D"/>
    <w:rsid w:val="00D86704"/>
    <w:rsid w:val="00D913C2"/>
    <w:rsid w:val="00D93301"/>
    <w:rsid w:val="00D93973"/>
    <w:rsid w:val="00D9545F"/>
    <w:rsid w:val="00D95D3E"/>
    <w:rsid w:val="00DA3F14"/>
    <w:rsid w:val="00DA7C17"/>
    <w:rsid w:val="00DB54C9"/>
    <w:rsid w:val="00DB5E17"/>
    <w:rsid w:val="00DC1FD0"/>
    <w:rsid w:val="00DD5368"/>
    <w:rsid w:val="00DD79CA"/>
    <w:rsid w:val="00DF5727"/>
    <w:rsid w:val="00E02877"/>
    <w:rsid w:val="00E042F4"/>
    <w:rsid w:val="00E0445C"/>
    <w:rsid w:val="00E20B44"/>
    <w:rsid w:val="00E20F09"/>
    <w:rsid w:val="00E2283C"/>
    <w:rsid w:val="00E2337E"/>
    <w:rsid w:val="00E246EB"/>
    <w:rsid w:val="00E263EB"/>
    <w:rsid w:val="00E2685D"/>
    <w:rsid w:val="00E3216F"/>
    <w:rsid w:val="00E33117"/>
    <w:rsid w:val="00E408BB"/>
    <w:rsid w:val="00E50BF1"/>
    <w:rsid w:val="00E5133D"/>
    <w:rsid w:val="00E517D4"/>
    <w:rsid w:val="00E54FC7"/>
    <w:rsid w:val="00E634E1"/>
    <w:rsid w:val="00E66067"/>
    <w:rsid w:val="00E674C2"/>
    <w:rsid w:val="00E67B01"/>
    <w:rsid w:val="00E73597"/>
    <w:rsid w:val="00E74D63"/>
    <w:rsid w:val="00E841F2"/>
    <w:rsid w:val="00E8585E"/>
    <w:rsid w:val="00E9376F"/>
    <w:rsid w:val="00E93880"/>
    <w:rsid w:val="00E95678"/>
    <w:rsid w:val="00EA1824"/>
    <w:rsid w:val="00EA3797"/>
    <w:rsid w:val="00EB1DA3"/>
    <w:rsid w:val="00EB4028"/>
    <w:rsid w:val="00EB6F38"/>
    <w:rsid w:val="00EC28B4"/>
    <w:rsid w:val="00EC2CBF"/>
    <w:rsid w:val="00ED3AF8"/>
    <w:rsid w:val="00ED5D67"/>
    <w:rsid w:val="00EE030E"/>
    <w:rsid w:val="00EE17BC"/>
    <w:rsid w:val="00EF1BE0"/>
    <w:rsid w:val="00EF4E38"/>
    <w:rsid w:val="00EF6BD4"/>
    <w:rsid w:val="00F01242"/>
    <w:rsid w:val="00F04ADE"/>
    <w:rsid w:val="00F13C0A"/>
    <w:rsid w:val="00F13E4B"/>
    <w:rsid w:val="00F17943"/>
    <w:rsid w:val="00F17E71"/>
    <w:rsid w:val="00F30AAE"/>
    <w:rsid w:val="00F334B0"/>
    <w:rsid w:val="00F404B3"/>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5C34"/>
    <w:rsid w:val="00FB7828"/>
    <w:rsid w:val="00FC66C1"/>
    <w:rsid w:val="00FC7767"/>
    <w:rsid w:val="00FD33F6"/>
    <w:rsid w:val="00FD3FEE"/>
    <w:rsid w:val="00FE02C0"/>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yperlink" Target="https://www.mass.gov/how-to/apply-for-masshealth-coverage-for-seniors-and-people-of-any-age-who-need-long-term-care-services" TargetMode="External"/><Relationship Id="rId3" Type="http://schemas.openxmlformats.org/officeDocument/2006/relationships/numbering" Target="numbering.xml"/><Relationship Id="rId21" Type="http://schemas.openxmlformats.org/officeDocument/2006/relationships/hyperlink" Target="https://my.mahealthconnector.org/enrollment-assisters"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doc/medicare-savings-programs-application/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www.mass.gov/info-details/schedule-an-appointment-with-a-masshealth-representati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ss.gov/lists/413-through-300" TargetMode="External"/><Relationship Id="rId23" Type="http://schemas.openxmlformats.org/officeDocument/2006/relationships/footer" Target="footer1.xm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how-to/apply-for-masshealth-the-health-safety-net-or-the-childrens-medical-security-plan"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hyperlink" Target="https://www.mass.gov/info-details/help-paying-medicare-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Props1.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1977</Words>
  <Characters>11271</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Rossi</dc:creator>
  <cp:lastModifiedBy>Kraytman, Paul (EHS)</cp:lastModifiedBy>
  <cp:revision>6</cp:revision>
  <dcterms:created xsi:type="dcterms:W3CDTF">2025-05-20T17:39:00Z</dcterms:created>
  <dcterms:modified xsi:type="dcterms:W3CDTF">2026-02-23T20:39:00Z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8d0f46e3-42f7-40da-907b-70b129ce4710</vt:lpwstr>
  </property>
</Properties>
</file>