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D11656D" w14:textId="32A61E33" w:rsidR="00300D42" w:rsidRPr="0010226C" w:rsidRDefault="00300D42" w:rsidP="00300D42">
      <w:pPr>
        <w:pStyle w:val="Heading1"/>
        <w:ind w:left="882"/>
        <w:jc w:val="center"/>
        <w:rPr>
          <w:b w:val="0"/>
          <w:bCs w:val="0"/>
        </w:rPr>
      </w:pPr>
      <w:r w:rsidRPr="0010226C">
        <w:t>CI</w:t>
      </w:r>
      <w:r w:rsidRPr="0010226C">
        <w:rPr>
          <w:spacing w:val="-1"/>
        </w:rPr>
        <w:t>R</w:t>
      </w:r>
      <w:r w:rsidRPr="0010226C">
        <w:t>C</w:t>
      </w:r>
      <w:r w:rsidRPr="0010226C">
        <w:rPr>
          <w:spacing w:val="-1"/>
        </w:rPr>
        <w:t>U</w:t>
      </w:r>
      <w:r w:rsidRPr="0010226C">
        <w:t>LAR</w:t>
      </w:r>
      <w:r w:rsidRPr="0010226C">
        <w:rPr>
          <w:spacing w:val="-1"/>
        </w:rPr>
        <w:t xml:space="preserve"> </w:t>
      </w:r>
      <w:r w:rsidRPr="0010226C">
        <w:t xml:space="preserve">LETTER: </w:t>
      </w:r>
      <w:r w:rsidR="00B049DC" w:rsidRPr="00B049DC">
        <w:t>DCP 23-04-118</w:t>
      </w:r>
    </w:p>
    <w:p w14:paraId="4BE0EB9E" w14:textId="77777777" w:rsidR="00EE5FB8" w:rsidRPr="00E35E2D" w:rsidRDefault="00EE5FB8" w:rsidP="00EE5FB8">
      <w:pPr>
        <w:pStyle w:val="Header"/>
      </w:pPr>
    </w:p>
    <w:p w14:paraId="0EBBEEC8" w14:textId="77777777" w:rsidR="00EE5FB8" w:rsidRDefault="00EE5FB8" w:rsidP="00EE5FB8">
      <w:pPr>
        <w:pStyle w:val="Header"/>
        <w:ind w:left="1080" w:hanging="1080"/>
      </w:pPr>
      <w:r w:rsidRPr="00E35E2D">
        <w:t>To:</w:t>
      </w:r>
      <w:r w:rsidRPr="00E35E2D">
        <w:tab/>
        <w:t>Massachusetts Retail Pharmacies and Licensed Pharmacists</w:t>
      </w:r>
    </w:p>
    <w:p w14:paraId="5AC43516" w14:textId="77777777" w:rsidR="00EE5FB8" w:rsidRPr="00E35E2D" w:rsidRDefault="00EE5FB8" w:rsidP="00EE5FB8">
      <w:pPr>
        <w:pStyle w:val="Header"/>
        <w:ind w:left="1080" w:hanging="1080"/>
      </w:pPr>
      <w:r>
        <w:tab/>
        <w:t>Massachusetts Licensed Prescribers</w:t>
      </w:r>
    </w:p>
    <w:p w14:paraId="3435834E" w14:textId="77777777" w:rsidR="00EE5FB8" w:rsidRPr="00E35E2D" w:rsidRDefault="00EE5FB8" w:rsidP="00EE5FB8">
      <w:pPr>
        <w:pStyle w:val="Header"/>
        <w:ind w:left="1080" w:hanging="1080"/>
      </w:pPr>
    </w:p>
    <w:p w14:paraId="03FB19E9" w14:textId="77777777" w:rsidR="00EE5FB8" w:rsidRPr="00E35E2D" w:rsidRDefault="00EE5FB8" w:rsidP="00EE5FB8">
      <w:pPr>
        <w:ind w:left="1080" w:hanging="1080"/>
      </w:pPr>
      <w:r w:rsidRPr="00E35E2D">
        <w:t>From:</w:t>
      </w:r>
      <w:r w:rsidRPr="00E35E2D">
        <w:tab/>
        <w:t xml:space="preserve">James </w:t>
      </w:r>
      <w:r>
        <w:t xml:space="preserve">G. </w:t>
      </w:r>
      <w:proofErr w:type="spellStart"/>
      <w:r w:rsidRPr="00E35E2D">
        <w:t>Lavery</w:t>
      </w:r>
      <w:proofErr w:type="spellEnd"/>
      <w:r w:rsidRPr="00E35E2D">
        <w:t>, Director, Bureau of Health Professions Licensure</w:t>
      </w:r>
    </w:p>
    <w:p w14:paraId="531DB990" w14:textId="77777777" w:rsidR="00EE5FB8" w:rsidRPr="00E35E2D" w:rsidRDefault="00EE5FB8" w:rsidP="00EE5FB8">
      <w:pPr>
        <w:pStyle w:val="Header"/>
        <w:ind w:left="1080" w:hanging="1080"/>
      </w:pPr>
    </w:p>
    <w:p w14:paraId="3664B2D0" w14:textId="5E7C0241" w:rsidR="00EE5FB8" w:rsidRPr="00E35E2D" w:rsidRDefault="00EE5FB8" w:rsidP="00EE5FB8">
      <w:pPr>
        <w:pStyle w:val="Header"/>
        <w:ind w:left="1080" w:hanging="1080"/>
      </w:pPr>
      <w:r w:rsidRPr="003879A3">
        <w:t>Date:</w:t>
      </w:r>
      <w:r w:rsidRPr="003879A3">
        <w:tab/>
      </w:r>
      <w:r>
        <w:t>April 21, 2023</w:t>
      </w:r>
    </w:p>
    <w:p w14:paraId="502CA5CF" w14:textId="77777777" w:rsidR="00EE5FB8" w:rsidRPr="00E35E2D" w:rsidRDefault="00EE5FB8" w:rsidP="00EE5FB8">
      <w:pPr>
        <w:pStyle w:val="Header"/>
        <w:ind w:left="1080" w:hanging="1080"/>
      </w:pPr>
    </w:p>
    <w:p w14:paraId="5BE1E4A4" w14:textId="77777777" w:rsidR="00EE5FB8" w:rsidRPr="00E35E2D" w:rsidRDefault="00EE5FB8" w:rsidP="00EE5FB8">
      <w:pPr>
        <w:pStyle w:val="Header"/>
        <w:ind w:left="1080" w:hanging="1080"/>
      </w:pPr>
      <w:r w:rsidRPr="00E35E2D">
        <w:t>Re:</w:t>
      </w:r>
      <w:r w:rsidRPr="00E35E2D">
        <w:tab/>
        <w:t xml:space="preserve">Pharmacist Administration of </w:t>
      </w:r>
      <w:r>
        <w:t>Medications for the Treatment of Mental</w:t>
      </w:r>
      <w:r w:rsidRPr="00E35E2D">
        <w:t xml:space="preserve"> </w:t>
      </w:r>
      <w:r>
        <w:t xml:space="preserve">Illness </w:t>
      </w:r>
      <w:r>
        <w:br/>
        <w:t>and</w:t>
      </w:r>
      <w:r w:rsidRPr="00E35E2D">
        <w:t xml:space="preserve"> </w:t>
      </w:r>
      <w:proofErr w:type="gramStart"/>
      <w:r w:rsidRPr="00E35E2D">
        <w:t>Substance Use Disorder</w:t>
      </w:r>
      <w:proofErr w:type="gramEnd"/>
      <w:r>
        <w:t>.</w:t>
      </w:r>
      <w:r w:rsidRPr="00E35E2D">
        <w:t xml:space="preserve"> </w:t>
      </w:r>
    </w:p>
    <w:p w14:paraId="040D5DBE" w14:textId="77777777" w:rsidR="00EE5FB8" w:rsidRDefault="00EE5FB8" w:rsidP="00EE5FB8">
      <w:pPr>
        <w:pStyle w:val="Header"/>
      </w:pPr>
      <w:r w:rsidRPr="001100B9">
        <w:rPr>
          <w:b/>
          <w:bCs/>
          <w:noProof/>
          <w:color w:val="2B579A"/>
          <w:shd w:val="clear" w:color="auto" w:fill="E6E6E6"/>
        </w:rPr>
        <mc:AlternateContent>
          <mc:Choice Requires="wps">
            <w:drawing>
              <wp:anchor distT="0" distB="0" distL="114300" distR="114300" simplePos="0" relativeHeight="251660288" behindDoc="1" locked="0" layoutInCell="1" allowOverlap="1" wp14:anchorId="6C7924A0" wp14:editId="76EC3FA3">
                <wp:simplePos x="0" y="0"/>
                <wp:positionH relativeFrom="margin">
                  <wp:posOffset>9525</wp:posOffset>
                </wp:positionH>
                <wp:positionV relativeFrom="paragraph">
                  <wp:posOffset>97790</wp:posOffset>
                </wp:positionV>
                <wp:extent cx="6543675" cy="1438275"/>
                <wp:effectExtent l="0" t="0" r="28575" b="285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43675" cy="1438275"/>
                        </a:xfrm>
                        <a:prstGeom prst="rect">
                          <a:avLst/>
                        </a:prstGeom>
                        <a:solidFill>
                          <a:schemeClr val="bg1">
                            <a:lumMod val="95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A6020" id="Rectangle 4" o:spid="_x0000_s1026" style="position:absolute;margin-left:.75pt;margin-top:7.7pt;width:515.25pt;height:11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" fillcolor="#f2f2f2 [3052]" strokecolor="windowText" strokeweight="1pt">
                <w10:wrap anchorx="margin"/>
              </v:rect>
            </w:pict>
          </mc:Fallback>
        </mc:AlternateContent>
      </w:r>
    </w:p>
    <w:p w14:paraId="0FD206A9" w14:textId="77777777" w:rsidR="00EE5FB8" w:rsidRPr="00EE5FB8" w:rsidRDefault="00EE5FB8" w:rsidP="00EE5FB8">
      <w:pPr>
        <w:pStyle w:val="Header"/>
        <w:ind w:left="540" w:hanging="90"/>
        <w:rPr>
          <w:b/>
          <w:bCs/>
          <w:szCs w:val="24"/>
        </w:rPr>
      </w:pPr>
      <w:r w:rsidRPr="00EE5FB8">
        <w:rPr>
          <w:b/>
          <w:bCs/>
          <w:szCs w:val="24"/>
        </w:rPr>
        <w:t>Summary of Changes</w:t>
      </w:r>
    </w:p>
    <w:p w14:paraId="0756438F" w14:textId="77777777" w:rsidR="00EE5FB8" w:rsidRPr="00EE5FB8" w:rsidRDefault="00EE5FB8" w:rsidP="00EE5FB8">
      <w:pPr>
        <w:pStyle w:val="Header"/>
        <w:ind w:left="720"/>
        <w:rPr>
          <w:b/>
          <w:szCs w:val="24"/>
        </w:rPr>
      </w:pPr>
      <w:r w:rsidRPr="00EE5FB8">
        <w:rPr>
          <w:szCs w:val="24"/>
        </w:rPr>
        <w:t>This Circular replaces DCP 19-6-107, dated June 14, 2019, by making the following changes:</w:t>
      </w:r>
    </w:p>
    <w:p w14:paraId="136A8757" w14:textId="77777777" w:rsidR="00EE5FB8" w:rsidRPr="00EE5FB8" w:rsidRDefault="00EE5FB8" w:rsidP="00EE5FB8">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990" w:hanging="270"/>
        <w:contextualSpacing/>
        <w:rPr>
          <w:rFonts w:ascii="Times New Roman" w:hAnsi="Times New Roman" w:cs="Times New Roman"/>
          <w:sz w:val="24"/>
          <w:szCs w:val="24"/>
        </w:rPr>
      </w:pPr>
      <w:r w:rsidRPr="00EE5FB8">
        <w:rPr>
          <w:rFonts w:ascii="Times New Roman" w:hAnsi="Times New Roman" w:cs="Times New Roman"/>
          <w:sz w:val="24"/>
          <w:szCs w:val="24"/>
        </w:rPr>
        <w:t>Removed prohibition against pharmacists administering the first dose of a medication</w:t>
      </w:r>
    </w:p>
    <w:p w14:paraId="78D6C588" w14:textId="5659C063" w:rsidR="00EE5FB8" w:rsidRPr="00EE5FB8" w:rsidRDefault="00EE5FB8" w:rsidP="00EE5FB8">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990" w:hanging="270"/>
        <w:contextualSpacing/>
        <w:rPr>
          <w:rFonts w:ascii="Times New Roman" w:hAnsi="Times New Roman" w:cs="Times New Roman"/>
          <w:sz w:val="24"/>
          <w:szCs w:val="24"/>
        </w:rPr>
      </w:pPr>
      <w:r w:rsidRPr="00EE5FB8">
        <w:rPr>
          <w:rFonts w:ascii="Times New Roman" w:hAnsi="Times New Roman" w:cs="Times New Roman"/>
          <w:sz w:val="24"/>
          <w:szCs w:val="24"/>
        </w:rPr>
        <w:t>Added pharmacist authorization to administer medication-assisted treatment (MAT) in opioid treatment program</w:t>
      </w:r>
      <w:r w:rsidR="00AA5B37">
        <w:rPr>
          <w:rFonts w:ascii="Times New Roman" w:hAnsi="Times New Roman" w:cs="Times New Roman"/>
          <w:sz w:val="24"/>
          <w:szCs w:val="24"/>
        </w:rPr>
        <w:t>s</w:t>
      </w:r>
      <w:r w:rsidRPr="00EE5FB8">
        <w:rPr>
          <w:rFonts w:ascii="Times New Roman" w:hAnsi="Times New Roman" w:cs="Times New Roman"/>
          <w:sz w:val="24"/>
          <w:szCs w:val="24"/>
        </w:rPr>
        <w:t xml:space="preserve"> (OTP), pursuant to an order, rather than prescription</w:t>
      </w:r>
      <w:r w:rsidR="00AA5B37">
        <w:rPr>
          <w:rFonts w:ascii="Times New Roman" w:hAnsi="Times New Roman" w:cs="Times New Roman"/>
          <w:sz w:val="24"/>
          <w:szCs w:val="24"/>
        </w:rPr>
        <w:t xml:space="preserve"> only</w:t>
      </w:r>
    </w:p>
    <w:p w14:paraId="6264E3B2" w14:textId="184F3454" w:rsidR="00EE5FB8" w:rsidRPr="00EE5FB8" w:rsidRDefault="00EE5FB8" w:rsidP="00EE5FB8">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990" w:hanging="270"/>
        <w:contextualSpacing/>
        <w:rPr>
          <w:rFonts w:ascii="Times New Roman" w:hAnsi="Times New Roman" w:cs="Times New Roman"/>
          <w:sz w:val="24"/>
          <w:szCs w:val="24"/>
        </w:rPr>
      </w:pPr>
      <w:r w:rsidRPr="00EE5FB8">
        <w:rPr>
          <w:rFonts w:ascii="Times New Roman" w:hAnsi="Times New Roman" w:cs="Times New Roman"/>
          <w:sz w:val="24"/>
          <w:szCs w:val="24"/>
        </w:rPr>
        <w:t xml:space="preserve">Added new 6-month formulation of </w:t>
      </w:r>
      <w:r w:rsidR="00AA5B37">
        <w:rPr>
          <w:rFonts w:ascii="Times New Roman" w:hAnsi="Times New Roman" w:cs="Times New Roman"/>
          <w:sz w:val="24"/>
          <w:szCs w:val="24"/>
        </w:rPr>
        <w:t>p</w:t>
      </w:r>
      <w:r w:rsidR="00AA5B37" w:rsidRPr="00AA5B37">
        <w:rPr>
          <w:rFonts w:ascii="Times New Roman" w:hAnsi="Times New Roman" w:cs="Times New Roman"/>
          <w:sz w:val="24"/>
          <w:szCs w:val="24"/>
        </w:rPr>
        <w:t>aliperidone palmitate</w:t>
      </w:r>
    </w:p>
    <w:p w14:paraId="53801614" w14:textId="77777777" w:rsidR="00EE5FB8" w:rsidRDefault="00EE5FB8" w:rsidP="00EE5FB8">
      <w:pPr>
        <w:pStyle w:val="Header"/>
      </w:pPr>
    </w:p>
    <w:p w14:paraId="55F1804C" w14:textId="77777777" w:rsidR="00EE5FB8" w:rsidRPr="00E35E2D" w:rsidRDefault="00EE5FB8" w:rsidP="00EE5FB8">
      <w:pPr>
        <w:pStyle w:val="Header"/>
        <w:rPr>
          <w:b/>
        </w:rPr>
      </w:pPr>
      <w:r w:rsidRPr="00E35E2D">
        <w:rPr>
          <w:b/>
        </w:rPr>
        <w:t>Purpose</w:t>
      </w:r>
    </w:p>
    <w:p w14:paraId="2CD3B9B4" w14:textId="77777777" w:rsidR="00EE5FB8" w:rsidRDefault="00EE5FB8" w:rsidP="00EE5FB8">
      <w:pPr>
        <w:pStyle w:val="Header"/>
      </w:pPr>
      <w:r>
        <w:t>Recent amendments to 105 CMR 700.000 authorize pharmacists and pharmacy interns to administer medications for treating mental illness and substance use disorder, in accordance with Department guidance.</w:t>
      </w:r>
      <w:r>
        <w:rPr>
          <w:rStyle w:val="FootnoteReference"/>
          <w:rFonts w:eastAsia="Symbol"/>
        </w:rPr>
        <w:footnoteReference w:id="1"/>
      </w:r>
      <w:r>
        <w:t xml:space="preserve">  </w:t>
      </w:r>
      <w:r w:rsidRPr="003062F7">
        <w:t xml:space="preserve">The purpose of this circular letter is to provide guidance </w:t>
      </w:r>
      <w:r>
        <w:t xml:space="preserve">to pharmacists and pharmacy interns who choose to administer any of the approved medications. There is no requirement for pharmacists or pharmacy interns to administer these medications.  This circular letter also includes guidance to prescribers whose patients are administered any of the approved medications in a pharmacy setting. </w:t>
      </w:r>
    </w:p>
    <w:p w14:paraId="5187FCEA" w14:textId="77777777" w:rsidR="00EE5FB8" w:rsidRPr="003062F7" w:rsidRDefault="00EE5FB8" w:rsidP="00EE5FB8">
      <w:pPr>
        <w:pStyle w:val="Header"/>
        <w:rPr>
          <w:i/>
        </w:rPr>
      </w:pPr>
    </w:p>
    <w:p w14:paraId="68FE84A2" w14:textId="77777777" w:rsidR="00EE5FB8" w:rsidRPr="00A22A49" w:rsidRDefault="00EE5FB8" w:rsidP="00EE5FB8">
      <w:pPr>
        <w:pStyle w:val="Header"/>
        <w:rPr>
          <w:b/>
        </w:rPr>
      </w:pPr>
      <w:r>
        <w:rPr>
          <w:b/>
        </w:rPr>
        <w:t>Dispensing by Administration</w:t>
      </w:r>
    </w:p>
    <w:p w14:paraId="07331CB6" w14:textId="22971880" w:rsidR="00EE5FB8" w:rsidRDefault="00EE5FB8" w:rsidP="00EE5FB8">
      <w:r>
        <w:t>A</w:t>
      </w:r>
      <w:r w:rsidRPr="00A22A49">
        <w:t xml:space="preserve"> pharmacist or a pharmacy intern </w:t>
      </w:r>
      <w:r>
        <w:t>may, without obtaining a Massachusetts Controlled Substance Registration (MCSR)</w:t>
      </w:r>
      <w:r w:rsidRPr="00A22A49">
        <w:t xml:space="preserve">, dispense </w:t>
      </w:r>
      <w:r>
        <w:t>by administration (</w:t>
      </w:r>
      <w:proofErr w:type="gramStart"/>
      <w:r>
        <w:t>i.e.</w:t>
      </w:r>
      <w:proofErr w:type="gramEnd"/>
      <w:r>
        <w:t xml:space="preserve"> administer) </w:t>
      </w:r>
      <w:r w:rsidRPr="00A22A49">
        <w:t>FDA</w:t>
      </w:r>
      <w:r>
        <w:t>-</w:t>
      </w:r>
      <w:r w:rsidRPr="00A22A49">
        <w:t xml:space="preserve">approved mental health </w:t>
      </w:r>
      <w:r>
        <w:t>and</w:t>
      </w:r>
      <w:r w:rsidRPr="00A22A49">
        <w:t xml:space="preserve"> substance use disorder treatment drugs</w:t>
      </w:r>
      <w:r>
        <w:t xml:space="preserve"> included below in the “Medications Eligible for Pharmacist or Pharmacy Intern Administration” </w:t>
      </w:r>
      <w:r w:rsidRPr="00A22A49">
        <w:t>to persons 1</w:t>
      </w:r>
      <w:r>
        <w:t>8 years or older, provided that:</w:t>
      </w:r>
    </w:p>
    <w:p w14:paraId="79F40CAC" w14:textId="4F0557CD" w:rsidR="00EE5FB8" w:rsidRPr="00A22A49" w:rsidRDefault="00EE5FB8" w:rsidP="00EE5FB8">
      <w:pPr>
        <w:rPr>
          <w:szCs w:val="24"/>
        </w:rPr>
      </w:pPr>
      <w:r>
        <w:br w:type="page"/>
      </w:r>
    </w:p>
    <w:p w14:paraId="4EE12E22" w14:textId="77777777" w:rsidR="00EE5FB8" w:rsidRPr="00EE5FB8" w:rsidRDefault="00EE5FB8" w:rsidP="00EE5FB8">
      <w:pPr>
        <w:pStyle w:val="Default"/>
        <w:ind w:left="720"/>
        <w:rPr>
          <w:color w:val="auto"/>
        </w:rPr>
      </w:pPr>
      <w:r w:rsidRPr="00EE5FB8">
        <w:rPr>
          <w:color w:val="auto"/>
        </w:rPr>
        <w:lastRenderedPageBreak/>
        <w:t xml:space="preserve">(a) The pharmacist or pharmacy intern is authorized to dispense controlled substances, in accordance with M.G.L. c. </w:t>
      </w:r>
      <w:proofErr w:type="gramStart"/>
      <w:r w:rsidRPr="00EE5FB8">
        <w:rPr>
          <w:color w:val="auto"/>
        </w:rPr>
        <w:t>112;</w:t>
      </w:r>
      <w:proofErr w:type="gramEnd"/>
      <w:r w:rsidRPr="00EE5FB8">
        <w:rPr>
          <w:color w:val="auto"/>
        </w:rPr>
        <w:t xml:space="preserve"> </w:t>
      </w:r>
    </w:p>
    <w:p w14:paraId="2FB3BB26" w14:textId="393A2A77" w:rsidR="00EE5FB8" w:rsidRPr="00EE5FB8" w:rsidRDefault="00EE5FB8" w:rsidP="00EE5FB8">
      <w:pPr>
        <w:pStyle w:val="Default"/>
        <w:ind w:left="720"/>
        <w:rPr>
          <w:color w:val="auto"/>
        </w:rPr>
      </w:pPr>
      <w:r w:rsidRPr="00EE5FB8">
        <w:rPr>
          <w:color w:val="auto"/>
        </w:rPr>
        <w:t xml:space="preserve">(b) Administration is conducted pursuant to a valid </w:t>
      </w:r>
      <w:proofErr w:type="gramStart"/>
      <w:r w:rsidRPr="00EE5FB8">
        <w:rPr>
          <w:color w:val="auto"/>
        </w:rPr>
        <w:t>prescription;</w:t>
      </w:r>
      <w:proofErr w:type="gramEnd"/>
      <w:r w:rsidRPr="00EE5FB8">
        <w:rPr>
          <w:color w:val="auto"/>
        </w:rPr>
        <w:t xml:space="preserve"> </w:t>
      </w:r>
    </w:p>
    <w:p w14:paraId="1D1F70C1" w14:textId="77777777" w:rsidR="00EE5FB8" w:rsidRPr="00EE5FB8" w:rsidRDefault="00EE5FB8" w:rsidP="00EE5FB8">
      <w:pPr>
        <w:pStyle w:val="Default"/>
        <w:ind w:left="720"/>
        <w:rPr>
          <w:color w:val="auto"/>
        </w:rPr>
      </w:pPr>
      <w:r w:rsidRPr="00EE5FB8">
        <w:rPr>
          <w:color w:val="auto"/>
        </w:rPr>
        <w:t>(c) The prescription is subject to reassessment by the prescriber at appropriate intervals, as determined by the prescriber; and</w:t>
      </w:r>
    </w:p>
    <w:p w14:paraId="5A356EAF" w14:textId="77777777" w:rsidR="00EE5FB8" w:rsidRPr="00EE5FB8" w:rsidRDefault="00EE5FB8" w:rsidP="00EE5FB8">
      <w:pPr>
        <w:pStyle w:val="Default"/>
        <w:ind w:left="720"/>
        <w:rPr>
          <w:color w:val="auto"/>
        </w:rPr>
      </w:pPr>
      <w:r w:rsidRPr="00EE5FB8">
        <w:rPr>
          <w:color w:val="auto"/>
        </w:rPr>
        <w:t>(d) The activity is conducted in accordance with Department guidelines.</w:t>
      </w:r>
    </w:p>
    <w:p w14:paraId="4EE40FDB" w14:textId="77777777" w:rsidR="00EE5FB8" w:rsidRPr="00EE5FB8" w:rsidRDefault="00EE5FB8" w:rsidP="00EE5FB8">
      <w:pPr>
        <w:rPr>
          <w:szCs w:val="24"/>
        </w:rPr>
      </w:pPr>
    </w:p>
    <w:p w14:paraId="1E412E0F" w14:textId="724DA498" w:rsidR="00EE5FB8" w:rsidRPr="00AA5B37" w:rsidRDefault="00EE5FB8" w:rsidP="00EE5FB8">
      <w:pPr>
        <w:rPr>
          <w:szCs w:val="24"/>
        </w:rPr>
      </w:pPr>
      <w:r w:rsidRPr="00AA5B37">
        <w:rPr>
          <w:rStyle w:val="cf01"/>
          <w:rFonts w:ascii="Times New Roman" w:hAnsi="Times New Roman" w:cs="Times New Roman"/>
          <w:sz w:val="24"/>
          <w:szCs w:val="24"/>
        </w:rPr>
        <w:t>NOTE: A pharmacist may administer medication assisted treatment</w:t>
      </w:r>
      <w:r w:rsidR="00AA5B37">
        <w:rPr>
          <w:rStyle w:val="cf01"/>
          <w:rFonts w:ascii="Times New Roman" w:hAnsi="Times New Roman" w:cs="Times New Roman"/>
          <w:sz w:val="24"/>
          <w:szCs w:val="24"/>
        </w:rPr>
        <w:t>, including methadone,</w:t>
      </w:r>
      <w:r w:rsidRPr="00AA5B37">
        <w:rPr>
          <w:rStyle w:val="cf01"/>
          <w:rFonts w:ascii="Times New Roman" w:hAnsi="Times New Roman" w:cs="Times New Roman"/>
          <w:sz w:val="24"/>
          <w:szCs w:val="24"/>
        </w:rPr>
        <w:t xml:space="preserve"> pursuant to an order, ONLY in a registered opioid treatment program.</w:t>
      </w:r>
    </w:p>
    <w:p w14:paraId="4590C5B3" w14:textId="77777777" w:rsidR="00EE5FB8" w:rsidRPr="00A22A49" w:rsidRDefault="00EE5FB8" w:rsidP="00EE5FB8">
      <w:pPr>
        <w:rPr>
          <w:szCs w:val="24"/>
        </w:rPr>
      </w:pPr>
    </w:p>
    <w:p w14:paraId="5DFD2C1B" w14:textId="77777777" w:rsidR="00EE5FB8" w:rsidRPr="0023328F" w:rsidRDefault="00EE5FB8" w:rsidP="00EE5FB8">
      <w:pPr>
        <w:rPr>
          <w:u w:val="single"/>
        </w:rPr>
      </w:pPr>
      <w:r w:rsidRPr="0023328F">
        <w:rPr>
          <w:u w:val="single"/>
        </w:rPr>
        <w:t>Medications Eligible for Pharmac</w:t>
      </w:r>
      <w:r>
        <w:rPr>
          <w:u w:val="single"/>
        </w:rPr>
        <w:t>ist</w:t>
      </w:r>
      <w:r w:rsidRPr="0023328F">
        <w:rPr>
          <w:u w:val="single"/>
        </w:rPr>
        <w:t xml:space="preserve"> </w:t>
      </w:r>
      <w:r>
        <w:rPr>
          <w:u w:val="single"/>
        </w:rPr>
        <w:t xml:space="preserve">or Pharmacy Intern </w:t>
      </w:r>
      <w:r w:rsidRPr="0023328F">
        <w:rPr>
          <w:u w:val="single"/>
        </w:rPr>
        <w:t>Administration</w:t>
      </w:r>
    </w:p>
    <w:p w14:paraId="5491FDF8" w14:textId="77777777" w:rsidR="00EE5FB8" w:rsidRPr="004F5944" w:rsidRDefault="00EE5FB8" w:rsidP="00EE5FB8">
      <w:r w:rsidRPr="004F5944">
        <w:t>The following are the only medications eligible to be administ</w:t>
      </w:r>
      <w:r>
        <w:t>e</w:t>
      </w:r>
      <w:r w:rsidRPr="004F5944">
        <w:t>r</w:t>
      </w:r>
      <w:r>
        <w:t>ed</w:t>
      </w:r>
      <w:r w:rsidRPr="004F5944">
        <w:t>, provided the medication is available in single</w:t>
      </w:r>
      <w:r>
        <w:t>-</w:t>
      </w:r>
      <w:r w:rsidRPr="004F5944">
        <w:t xml:space="preserve">dose packaging </w:t>
      </w:r>
      <w:r>
        <w:t xml:space="preserve">and </w:t>
      </w:r>
      <w:r w:rsidRPr="004F5944">
        <w:t xml:space="preserve">prescribed </w:t>
      </w:r>
      <w:r>
        <w:t>in single doses, with or without refills</w:t>
      </w:r>
      <w:r w:rsidRPr="004F5944">
        <w:t>.</w:t>
      </w:r>
    </w:p>
    <w:p w14:paraId="7FC8FE16" w14:textId="77777777" w:rsidR="00EE5FB8" w:rsidRDefault="00EE5FB8" w:rsidP="00EE5FB8">
      <w:pPr>
        <w:rPr>
          <w:u w:val="single"/>
        </w:rPr>
      </w:pPr>
    </w:p>
    <w:p w14:paraId="5CC8A0E1" w14:textId="77777777" w:rsidR="00EE5FB8" w:rsidRPr="00B477BF" w:rsidRDefault="00EE5FB8" w:rsidP="00EE5FB8">
      <w:pPr>
        <w:ind w:left="720"/>
        <w:rPr>
          <w:szCs w:val="24"/>
          <w:u w:val="single"/>
        </w:rPr>
      </w:pPr>
      <w:proofErr w:type="gramStart"/>
      <w:r w:rsidRPr="00B477BF">
        <w:rPr>
          <w:szCs w:val="24"/>
          <w:u w:val="single"/>
        </w:rPr>
        <w:t>Long Acting</w:t>
      </w:r>
      <w:proofErr w:type="gramEnd"/>
      <w:r w:rsidRPr="00B477BF">
        <w:rPr>
          <w:szCs w:val="24"/>
          <w:u w:val="single"/>
        </w:rPr>
        <w:t xml:space="preserve"> Injectable Antipsychotics (LAIs)</w:t>
      </w:r>
    </w:p>
    <w:p w14:paraId="17D0C091" w14:textId="77777777" w:rsidR="00EE5FB8" w:rsidRPr="00E611AB" w:rsidRDefault="00EE5FB8" w:rsidP="00EE5FB8">
      <w:pPr>
        <w:pStyle w:val="Default"/>
        <w:tabs>
          <w:tab w:val="left" w:pos="1260"/>
        </w:tabs>
        <w:ind w:left="720"/>
        <w:rPr>
          <w:rFonts w:eastAsiaTheme="minorHAnsi"/>
        </w:rPr>
      </w:pPr>
      <w:r w:rsidRPr="00E611AB">
        <w:t xml:space="preserve">Aripiprazole (Abilify </w:t>
      </w:r>
      <w:proofErr w:type="spellStart"/>
      <w:r w:rsidRPr="00E611AB">
        <w:t>Maintena</w:t>
      </w:r>
      <w:proofErr w:type="spellEnd"/>
      <w:r w:rsidRPr="00E611AB">
        <w:t xml:space="preserve">®) </w:t>
      </w:r>
    </w:p>
    <w:p w14:paraId="3E783293" w14:textId="77777777" w:rsidR="00EE5FB8" w:rsidRPr="00E611AB" w:rsidRDefault="00EE5FB8" w:rsidP="00EE5FB8">
      <w:pPr>
        <w:pStyle w:val="Default"/>
        <w:tabs>
          <w:tab w:val="left" w:pos="1260"/>
        </w:tabs>
        <w:ind w:left="720"/>
      </w:pPr>
      <w:r w:rsidRPr="00E611AB">
        <w:t xml:space="preserve">Aripiprazole </w:t>
      </w:r>
      <w:proofErr w:type="spellStart"/>
      <w:r w:rsidRPr="00E611AB">
        <w:t>lauroxil</w:t>
      </w:r>
      <w:proofErr w:type="spellEnd"/>
      <w:r w:rsidRPr="00E611AB">
        <w:t xml:space="preserve"> (</w:t>
      </w:r>
      <w:proofErr w:type="spellStart"/>
      <w:r w:rsidRPr="00E611AB">
        <w:t>Aristada</w:t>
      </w:r>
      <w:proofErr w:type="spellEnd"/>
      <w:r w:rsidRPr="00E611AB">
        <w:t xml:space="preserve">®) </w:t>
      </w:r>
    </w:p>
    <w:p w14:paraId="2438F836" w14:textId="77777777" w:rsidR="00EE5FB8" w:rsidRPr="00E611AB" w:rsidRDefault="00EE5FB8" w:rsidP="00EE5FB8">
      <w:pPr>
        <w:pStyle w:val="Default"/>
        <w:tabs>
          <w:tab w:val="left" w:pos="1260"/>
        </w:tabs>
        <w:ind w:left="720"/>
      </w:pPr>
      <w:r w:rsidRPr="00E611AB">
        <w:t>Fluphenazine decanoate (</w:t>
      </w:r>
      <w:proofErr w:type="spellStart"/>
      <w:r w:rsidRPr="00E611AB">
        <w:t>Prolixin</w:t>
      </w:r>
      <w:proofErr w:type="spellEnd"/>
      <w:r w:rsidRPr="00E611AB">
        <w:t xml:space="preserve"> decanoate®) </w:t>
      </w:r>
    </w:p>
    <w:p w14:paraId="3896FC0B" w14:textId="77777777" w:rsidR="00EE5FB8" w:rsidRPr="00E611AB" w:rsidRDefault="00EE5FB8" w:rsidP="00EE5FB8">
      <w:pPr>
        <w:pStyle w:val="Default"/>
        <w:tabs>
          <w:tab w:val="left" w:pos="1260"/>
        </w:tabs>
        <w:ind w:left="720"/>
      </w:pPr>
      <w:r w:rsidRPr="00E611AB">
        <w:t xml:space="preserve">Haloperidol decanoate (Haldol decanoate®) </w:t>
      </w:r>
    </w:p>
    <w:p w14:paraId="13501654" w14:textId="77777777" w:rsidR="00EE5FB8" w:rsidRPr="00E611AB" w:rsidRDefault="00EE5FB8" w:rsidP="00EE5FB8">
      <w:pPr>
        <w:pStyle w:val="Default"/>
        <w:tabs>
          <w:tab w:val="left" w:pos="1260"/>
        </w:tabs>
        <w:ind w:left="720"/>
      </w:pPr>
      <w:r w:rsidRPr="00E611AB">
        <w:t xml:space="preserve">Paliperidone palmitate (Invega </w:t>
      </w:r>
      <w:proofErr w:type="spellStart"/>
      <w:r w:rsidRPr="00E611AB">
        <w:t>Sustenna</w:t>
      </w:r>
      <w:proofErr w:type="spellEnd"/>
      <w:r w:rsidRPr="00E611AB">
        <w:t xml:space="preserve">®) </w:t>
      </w:r>
    </w:p>
    <w:p w14:paraId="02755050" w14:textId="77777777" w:rsidR="00EE5FB8" w:rsidRDefault="00EE5FB8" w:rsidP="00EE5FB8">
      <w:pPr>
        <w:pStyle w:val="Default"/>
        <w:tabs>
          <w:tab w:val="left" w:pos="1260"/>
        </w:tabs>
        <w:ind w:left="720"/>
      </w:pPr>
      <w:r w:rsidRPr="00E611AB">
        <w:t xml:space="preserve">Paliperidone palmitate (Invega </w:t>
      </w:r>
      <w:proofErr w:type="spellStart"/>
      <w:r w:rsidRPr="00E611AB">
        <w:t>Trinza</w:t>
      </w:r>
      <w:proofErr w:type="spellEnd"/>
      <w:r w:rsidRPr="00E611AB">
        <w:t xml:space="preserve">®) </w:t>
      </w:r>
    </w:p>
    <w:p w14:paraId="6996BE97" w14:textId="77777777" w:rsidR="00EE5FB8" w:rsidRPr="00025CE6" w:rsidRDefault="00EE5FB8" w:rsidP="00EE5FB8">
      <w:pPr>
        <w:pStyle w:val="Default"/>
        <w:tabs>
          <w:tab w:val="left" w:pos="1260"/>
        </w:tabs>
        <w:ind w:left="720"/>
      </w:pPr>
      <w:r w:rsidRPr="003D441D">
        <w:rPr>
          <w:shd w:val="clear" w:color="auto" w:fill="FFFFFF"/>
        </w:rPr>
        <w:t xml:space="preserve">Paliperidone palmitate (Invega </w:t>
      </w:r>
      <w:proofErr w:type="spellStart"/>
      <w:r w:rsidRPr="003D441D">
        <w:rPr>
          <w:shd w:val="clear" w:color="auto" w:fill="FFFFFF"/>
        </w:rPr>
        <w:t>Hafyera</w:t>
      </w:r>
      <w:proofErr w:type="spellEnd"/>
      <w:r w:rsidRPr="00025CE6">
        <w:t>®</w:t>
      </w:r>
      <w:r w:rsidRPr="003D441D">
        <w:rPr>
          <w:shd w:val="clear" w:color="auto" w:fill="FFFFFF"/>
        </w:rPr>
        <w:t>) </w:t>
      </w:r>
    </w:p>
    <w:p w14:paraId="571A832B" w14:textId="77777777" w:rsidR="00EE5FB8" w:rsidRPr="00E611AB" w:rsidRDefault="00EE5FB8" w:rsidP="00EE5FB8">
      <w:pPr>
        <w:tabs>
          <w:tab w:val="left" w:pos="1260"/>
        </w:tabs>
        <w:ind w:left="720"/>
        <w:rPr>
          <w:szCs w:val="24"/>
        </w:rPr>
      </w:pPr>
      <w:r w:rsidRPr="00E611AB">
        <w:rPr>
          <w:szCs w:val="24"/>
        </w:rPr>
        <w:t xml:space="preserve">Risperidone (Risperdal </w:t>
      </w:r>
      <w:proofErr w:type="spellStart"/>
      <w:r w:rsidRPr="00E611AB">
        <w:rPr>
          <w:szCs w:val="24"/>
        </w:rPr>
        <w:t>Consta</w:t>
      </w:r>
      <w:proofErr w:type="spellEnd"/>
      <w:r w:rsidRPr="00E611AB">
        <w:rPr>
          <w:szCs w:val="24"/>
        </w:rPr>
        <w:t>®)</w:t>
      </w:r>
    </w:p>
    <w:p w14:paraId="2F26F113" w14:textId="77777777" w:rsidR="00EE5FB8" w:rsidRPr="003879A3" w:rsidRDefault="00EE5FB8" w:rsidP="00EE5FB8">
      <w:pPr>
        <w:tabs>
          <w:tab w:val="left" w:pos="1260"/>
        </w:tabs>
        <w:ind w:left="720"/>
        <w:rPr>
          <w:szCs w:val="24"/>
        </w:rPr>
      </w:pPr>
      <w:r w:rsidRPr="003879A3">
        <w:rPr>
          <w:szCs w:val="24"/>
        </w:rPr>
        <w:t>Risperidone ER (</w:t>
      </w:r>
      <w:proofErr w:type="spellStart"/>
      <w:r w:rsidRPr="003879A3">
        <w:rPr>
          <w:szCs w:val="24"/>
        </w:rPr>
        <w:t>Perseris</w:t>
      </w:r>
      <w:proofErr w:type="spellEnd"/>
      <w:r w:rsidRPr="003879A3">
        <w:rPr>
          <w:szCs w:val="24"/>
        </w:rPr>
        <w:t>®)</w:t>
      </w:r>
    </w:p>
    <w:p w14:paraId="03FB2153" w14:textId="77777777" w:rsidR="00EE5FB8" w:rsidRDefault="00EE5FB8" w:rsidP="00EE5FB8">
      <w:pPr>
        <w:ind w:left="720"/>
        <w:rPr>
          <w:rStyle w:val="tgc"/>
          <w:u w:val="single"/>
        </w:rPr>
      </w:pPr>
    </w:p>
    <w:p w14:paraId="543A2233" w14:textId="77777777" w:rsidR="00EE5FB8" w:rsidRPr="001F48FF" w:rsidRDefault="00EE5FB8" w:rsidP="00EE5FB8">
      <w:pPr>
        <w:ind w:left="720"/>
        <w:rPr>
          <w:rStyle w:val="tgc"/>
          <w:sz w:val="22"/>
          <w:szCs w:val="22"/>
          <w:u w:val="single"/>
        </w:rPr>
      </w:pPr>
      <w:proofErr w:type="gramStart"/>
      <w:r w:rsidRPr="001F48FF">
        <w:rPr>
          <w:rStyle w:val="tgc"/>
          <w:u w:val="single"/>
        </w:rPr>
        <w:t>Long Acting</w:t>
      </w:r>
      <w:proofErr w:type="gramEnd"/>
      <w:r w:rsidRPr="001F48FF">
        <w:rPr>
          <w:rStyle w:val="tgc"/>
          <w:u w:val="single"/>
        </w:rPr>
        <w:t xml:space="preserve"> Injectable Medication for Substance </w:t>
      </w:r>
      <w:r>
        <w:rPr>
          <w:rStyle w:val="tgc"/>
          <w:u w:val="single"/>
        </w:rPr>
        <w:t>Use</w:t>
      </w:r>
      <w:r w:rsidRPr="001F48FF">
        <w:rPr>
          <w:rStyle w:val="tgc"/>
          <w:u w:val="single"/>
        </w:rPr>
        <w:t xml:space="preserve"> Disorders</w:t>
      </w:r>
    </w:p>
    <w:p w14:paraId="553EEF71" w14:textId="77777777" w:rsidR="00EE5FB8" w:rsidRDefault="00EE5FB8" w:rsidP="00EE5FB8">
      <w:pPr>
        <w:ind w:left="720"/>
        <w:rPr>
          <w:rStyle w:val="st"/>
          <w:rFonts w:ascii="Calibri" w:hAnsi="Calibri"/>
        </w:rPr>
      </w:pPr>
      <w:r>
        <w:rPr>
          <w:rStyle w:val="tgc"/>
        </w:rPr>
        <w:t>Naltrexone (</w:t>
      </w:r>
      <w:r>
        <w:rPr>
          <w:rStyle w:val="Emphasis"/>
        </w:rPr>
        <w:t>Vivitrol</w:t>
      </w:r>
      <w:r>
        <w:rPr>
          <w:rStyle w:val="st"/>
        </w:rPr>
        <w:t>®)</w:t>
      </w:r>
    </w:p>
    <w:p w14:paraId="6A74B7FC" w14:textId="77777777" w:rsidR="00EE5FB8" w:rsidRDefault="00EE5FB8" w:rsidP="00EE5FB8">
      <w:pPr>
        <w:rPr>
          <w:sz w:val="22"/>
          <w:szCs w:val="22"/>
        </w:rPr>
      </w:pPr>
    </w:p>
    <w:p w14:paraId="1AC33B01" w14:textId="77777777" w:rsidR="00EE5FB8" w:rsidRDefault="00EE5FB8" w:rsidP="00EE5FB8">
      <w:pPr>
        <w:rPr>
          <w:u w:val="single"/>
        </w:rPr>
      </w:pPr>
      <w:r>
        <w:rPr>
          <w:u w:val="single"/>
        </w:rPr>
        <w:t>Prescriber Assessment</w:t>
      </w:r>
    </w:p>
    <w:p w14:paraId="4EBB63E3" w14:textId="77777777" w:rsidR="00EE5FB8" w:rsidRPr="00CA783C" w:rsidRDefault="00EE5FB8" w:rsidP="00EE5FB8">
      <w:pPr>
        <w:rPr>
          <w:szCs w:val="24"/>
        </w:rPr>
      </w:pPr>
      <w:r>
        <w:rPr>
          <w:szCs w:val="24"/>
        </w:rPr>
        <w:t>Prescribers must r</w:t>
      </w:r>
      <w:r w:rsidRPr="00CA783C">
        <w:rPr>
          <w:szCs w:val="24"/>
        </w:rPr>
        <w:t>egular</w:t>
      </w:r>
      <w:r>
        <w:rPr>
          <w:szCs w:val="24"/>
        </w:rPr>
        <w:t>ly</w:t>
      </w:r>
      <w:r w:rsidRPr="00CA783C">
        <w:rPr>
          <w:szCs w:val="24"/>
        </w:rPr>
        <w:t xml:space="preserve"> </w:t>
      </w:r>
      <w:r>
        <w:rPr>
          <w:szCs w:val="24"/>
        </w:rPr>
        <w:t>re-</w:t>
      </w:r>
      <w:r w:rsidRPr="00CA783C">
        <w:rPr>
          <w:szCs w:val="24"/>
        </w:rPr>
        <w:t xml:space="preserve">assess the </w:t>
      </w:r>
      <w:r>
        <w:rPr>
          <w:szCs w:val="24"/>
        </w:rPr>
        <w:t>patient and prescription</w:t>
      </w:r>
      <w:r w:rsidRPr="00CA783C">
        <w:rPr>
          <w:szCs w:val="24"/>
        </w:rPr>
        <w:t xml:space="preserve"> at appropriate intervals</w:t>
      </w:r>
      <w:r>
        <w:rPr>
          <w:szCs w:val="24"/>
        </w:rPr>
        <w:t>,</w:t>
      </w:r>
      <w:r w:rsidRPr="00CA783C">
        <w:rPr>
          <w:szCs w:val="24"/>
        </w:rPr>
        <w:t xml:space="preserve"> </w:t>
      </w:r>
      <w:r>
        <w:rPr>
          <w:szCs w:val="24"/>
        </w:rPr>
        <w:t>such as quarterly, to be</w:t>
      </w:r>
      <w:r w:rsidRPr="00CA783C">
        <w:rPr>
          <w:szCs w:val="24"/>
        </w:rPr>
        <w:t xml:space="preserve"> determined by the prescriber. This assessment does not preclude the issuance of valid prescriptions with available refills. If a pharmacist or pharmacy intern is presented with a prescription and has questions about the interval transpiring between assessments, routine communication with the prescriber is encouraged, but not required, prior to administration.</w:t>
      </w:r>
    </w:p>
    <w:p w14:paraId="05F3E318" w14:textId="77777777" w:rsidR="00EE5FB8" w:rsidRDefault="00EE5FB8" w:rsidP="00EE5FB8">
      <w:pPr>
        <w:rPr>
          <w:u w:val="single"/>
        </w:rPr>
      </w:pPr>
    </w:p>
    <w:p w14:paraId="785BCB35" w14:textId="77777777" w:rsidR="00EE5FB8" w:rsidRPr="0023328F" w:rsidRDefault="00EE5FB8" w:rsidP="00EE5FB8">
      <w:pPr>
        <w:rPr>
          <w:u w:val="single"/>
        </w:rPr>
      </w:pPr>
      <w:r w:rsidRPr="0023328F">
        <w:rPr>
          <w:u w:val="single"/>
        </w:rPr>
        <w:t>Training</w:t>
      </w:r>
    </w:p>
    <w:p w14:paraId="748FB8FF" w14:textId="77777777" w:rsidR="00EE5FB8" w:rsidRPr="00026AC6" w:rsidRDefault="00EE5FB8" w:rsidP="00EE5FB8">
      <w:r>
        <w:t xml:space="preserve">To administer, a </w:t>
      </w:r>
      <w:r w:rsidRPr="00692D3F">
        <w:t xml:space="preserve">pharmacist or pharmacy intern </w:t>
      </w:r>
      <w:r>
        <w:t xml:space="preserve">must first receive training that is </w:t>
      </w:r>
      <w:r w:rsidRPr="00692D3F">
        <w:t>accredited by the Centers for Disease Control and Prevention, the American Council on Pharmaceutical Education or a similar health authority or professional body appropriate for the medications being administered and their respective patient populations</w:t>
      </w:r>
      <w:r>
        <w:t>. Such training shall include learning modules on techniques for administration by injection.</w:t>
      </w:r>
    </w:p>
    <w:p w14:paraId="48B8FB82" w14:textId="77777777" w:rsidR="00EE5FB8" w:rsidRDefault="00EE5FB8" w:rsidP="00EE5FB8">
      <w:pPr>
        <w:rPr>
          <w:u w:val="single"/>
        </w:rPr>
      </w:pPr>
    </w:p>
    <w:p w14:paraId="7B958137" w14:textId="77777777" w:rsidR="00EE5FB8" w:rsidRPr="0023328F" w:rsidRDefault="00EE5FB8" w:rsidP="00EE5FB8">
      <w:pPr>
        <w:rPr>
          <w:u w:val="single"/>
        </w:rPr>
      </w:pPr>
      <w:r w:rsidRPr="0023328F">
        <w:rPr>
          <w:u w:val="single"/>
        </w:rPr>
        <w:t>CPR Certification</w:t>
      </w:r>
    </w:p>
    <w:p w14:paraId="318B16C3" w14:textId="77777777" w:rsidR="00EE5FB8" w:rsidRDefault="00EE5FB8" w:rsidP="00EE5FB8">
      <w:r>
        <w:t xml:space="preserve">To administer, a </w:t>
      </w:r>
      <w:r w:rsidRPr="00692D3F">
        <w:t xml:space="preserve">pharmacist or pharmacy intern </w:t>
      </w:r>
      <w:r>
        <w:t>must maintain current certification in cardiopulmonary resuscitation.</w:t>
      </w:r>
    </w:p>
    <w:p w14:paraId="3FF51360" w14:textId="77777777" w:rsidR="00EE5FB8" w:rsidRDefault="00EE5FB8" w:rsidP="00EE5FB8">
      <w:pPr>
        <w:rPr>
          <w:u w:val="single"/>
        </w:rPr>
      </w:pPr>
    </w:p>
    <w:p w14:paraId="58865667" w14:textId="77777777" w:rsidR="00EE5FB8" w:rsidRDefault="00EE5FB8">
      <w:pPr>
        <w:rPr>
          <w:u w:val="single"/>
        </w:rPr>
      </w:pPr>
      <w:r>
        <w:rPr>
          <w:u w:val="single"/>
        </w:rPr>
        <w:br w:type="page"/>
      </w:r>
    </w:p>
    <w:p w14:paraId="37F5303A" w14:textId="1B06375B" w:rsidR="00EE5FB8" w:rsidRPr="0023328F" w:rsidRDefault="00EE5FB8" w:rsidP="00EE5FB8">
      <w:pPr>
        <w:rPr>
          <w:u w:val="single"/>
        </w:rPr>
      </w:pPr>
      <w:r w:rsidRPr="0023328F">
        <w:rPr>
          <w:u w:val="single"/>
        </w:rPr>
        <w:lastRenderedPageBreak/>
        <w:t>Continued Competency</w:t>
      </w:r>
    </w:p>
    <w:p w14:paraId="5447FF8E" w14:textId="77777777" w:rsidR="00EE5FB8" w:rsidRDefault="00EE5FB8" w:rsidP="00EE5FB8">
      <w:r>
        <w:t xml:space="preserve">To administer, a </w:t>
      </w:r>
      <w:r w:rsidRPr="00692D3F">
        <w:t xml:space="preserve">pharmacist or pharmacy intern </w:t>
      </w:r>
      <w:r>
        <w:t xml:space="preserve">must maintain continued competency </w:t>
      </w:r>
      <w:r w:rsidRPr="00692D3F">
        <w:t>regarding the populations served, medications administered and current guidelines</w:t>
      </w:r>
      <w:r>
        <w:t>. Continuing education programs are one way to maintain competency.</w:t>
      </w:r>
    </w:p>
    <w:p w14:paraId="6923C64C" w14:textId="77777777" w:rsidR="00EE5FB8" w:rsidRDefault="00EE5FB8" w:rsidP="00EE5FB8"/>
    <w:p w14:paraId="1C7B380A" w14:textId="77777777" w:rsidR="00EE5FB8" w:rsidRPr="0023328F" w:rsidRDefault="00EE5FB8" w:rsidP="00EE5FB8">
      <w:pPr>
        <w:rPr>
          <w:u w:val="single"/>
        </w:rPr>
      </w:pPr>
      <w:r w:rsidRPr="0023328F">
        <w:rPr>
          <w:u w:val="single"/>
        </w:rPr>
        <w:t>Pre-administration patient counseling</w:t>
      </w:r>
    </w:p>
    <w:p w14:paraId="3E2196B9" w14:textId="77777777" w:rsidR="00EE5FB8" w:rsidRPr="00D951B4" w:rsidRDefault="00EE5FB8" w:rsidP="00EE5FB8">
      <w:r w:rsidRPr="00D951B4">
        <w:t xml:space="preserve">A pharmacist or pharmacy intern must provide </w:t>
      </w:r>
      <w:r>
        <w:t>customary,</w:t>
      </w:r>
      <w:r w:rsidRPr="00D951B4">
        <w:t xml:space="preserve"> patient counseling </w:t>
      </w:r>
      <w:r>
        <w:t>prior to administering a dose of an approved medication</w:t>
      </w:r>
      <w:r w:rsidRPr="00D951B4">
        <w:t>. Such counseling may include information about common side-effects, drug interactions, dietary requirements</w:t>
      </w:r>
      <w:r>
        <w:t>, injection site reaction</w:t>
      </w:r>
      <w:r w:rsidRPr="00D951B4">
        <w:t xml:space="preserve"> and other information routinely provided to patients upon dispensing</w:t>
      </w:r>
      <w:r>
        <w:t>, as appropriate within the professional judgment of the pharmacist and in accordance with 247 CMR 2.00 et seq</w:t>
      </w:r>
      <w:r w:rsidRPr="00D951B4">
        <w:t>.</w:t>
      </w:r>
    </w:p>
    <w:p w14:paraId="29A00ECD" w14:textId="77777777" w:rsidR="00EE5FB8" w:rsidRDefault="00EE5FB8" w:rsidP="00EE5FB8">
      <w:pPr>
        <w:rPr>
          <w:u w:val="single"/>
        </w:rPr>
      </w:pPr>
    </w:p>
    <w:p w14:paraId="7C648EE8" w14:textId="77777777" w:rsidR="00EE5FB8" w:rsidRPr="0023328F" w:rsidRDefault="00EE5FB8" w:rsidP="00EE5FB8">
      <w:pPr>
        <w:rPr>
          <w:u w:val="single"/>
        </w:rPr>
      </w:pPr>
      <w:r w:rsidRPr="0023328F">
        <w:rPr>
          <w:u w:val="single"/>
        </w:rPr>
        <w:t>Administration and Dosing – Manufacturers’ Instructions</w:t>
      </w:r>
    </w:p>
    <w:p w14:paraId="38CB6294" w14:textId="77777777" w:rsidR="00EE5FB8" w:rsidRDefault="00EE5FB8" w:rsidP="00EE5FB8">
      <w:r>
        <w:t>A</w:t>
      </w:r>
      <w:r w:rsidRPr="00D951B4">
        <w:t xml:space="preserve"> pharmaci</w:t>
      </w:r>
      <w:r>
        <w:t xml:space="preserve">st or pharmacy intern may only administer an eligible medication, </w:t>
      </w:r>
      <w:r w:rsidRPr="00692D3F">
        <w:t>in accordance with manufacturer approved labeling</w:t>
      </w:r>
      <w:r>
        <w:t xml:space="preserve"> for the specific medication administered.</w:t>
      </w:r>
    </w:p>
    <w:p w14:paraId="6D918AD3" w14:textId="77777777" w:rsidR="00EE5FB8" w:rsidRPr="00CA783C" w:rsidRDefault="00EE5FB8" w:rsidP="00EE5FB8">
      <w:pPr>
        <w:rPr>
          <w:szCs w:val="24"/>
        </w:rPr>
      </w:pPr>
    </w:p>
    <w:p w14:paraId="0387B04D" w14:textId="77777777" w:rsidR="00EE5FB8" w:rsidRPr="0023328F" w:rsidRDefault="00EE5FB8" w:rsidP="00EE5FB8">
      <w:pPr>
        <w:rPr>
          <w:u w:val="single"/>
        </w:rPr>
      </w:pPr>
      <w:r w:rsidRPr="0023328F">
        <w:rPr>
          <w:u w:val="single"/>
        </w:rPr>
        <w:t>Administration – Medical Emergencies</w:t>
      </w:r>
    </w:p>
    <w:p w14:paraId="07831FF7" w14:textId="77777777" w:rsidR="00EE5FB8" w:rsidRDefault="00EE5FB8" w:rsidP="00EE5FB8">
      <w:r>
        <w:t xml:space="preserve">To administer, a </w:t>
      </w:r>
      <w:r w:rsidRPr="00692D3F">
        <w:t xml:space="preserve">pharmacist or pharmacy intern </w:t>
      </w:r>
      <w:r>
        <w:t xml:space="preserve">must maintain competency in </w:t>
      </w:r>
      <w:r w:rsidRPr="00692D3F">
        <w:t>management of medical emergencies</w:t>
      </w:r>
      <w:r>
        <w:t xml:space="preserve"> such as may arise </w:t>
      </w:r>
      <w:proofErr w:type="gramStart"/>
      <w:r>
        <w:t>as a result of</w:t>
      </w:r>
      <w:proofErr w:type="gramEnd"/>
      <w:r>
        <w:t xml:space="preserve"> </w:t>
      </w:r>
      <w:r w:rsidRPr="00D951B4">
        <w:t>administration</w:t>
      </w:r>
      <w:r>
        <w:t xml:space="preserve"> of eligible medications. If emergency medical services are required, an adverse event must be immediately reported, as outlined below. Prescribers are urged to issue separate prescriptions for appropriate emergency medications, as needed.</w:t>
      </w:r>
    </w:p>
    <w:p w14:paraId="4C6DFDBA" w14:textId="77777777" w:rsidR="00EE5FB8" w:rsidRDefault="00EE5FB8" w:rsidP="00EE5FB8">
      <w:pPr>
        <w:rPr>
          <w:u w:val="single"/>
        </w:rPr>
      </w:pPr>
    </w:p>
    <w:p w14:paraId="32ABAED9" w14:textId="77777777" w:rsidR="00EE5FB8" w:rsidRPr="00EE5FB8" w:rsidRDefault="00EE5FB8" w:rsidP="00EE5FB8">
      <w:pPr>
        <w:rPr>
          <w:szCs w:val="24"/>
          <w:u w:val="single"/>
        </w:rPr>
      </w:pPr>
      <w:r w:rsidRPr="00EE5FB8">
        <w:rPr>
          <w:szCs w:val="24"/>
          <w:u w:val="single"/>
        </w:rPr>
        <w:t>Record Keeping</w:t>
      </w:r>
    </w:p>
    <w:p w14:paraId="7F5F9258" w14:textId="77777777" w:rsidR="00EE5FB8" w:rsidRPr="00EE5FB8" w:rsidRDefault="00EE5FB8" w:rsidP="00EE5FB8">
      <w:pPr>
        <w:rPr>
          <w:szCs w:val="24"/>
        </w:rPr>
      </w:pPr>
      <w:r w:rsidRPr="00EE5FB8">
        <w:rPr>
          <w:szCs w:val="24"/>
        </w:rPr>
        <w:t>A pharmacy where any of the eligible medications are administered must maintain the following information:</w:t>
      </w:r>
    </w:p>
    <w:p w14:paraId="107E402B"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 xml:space="preserve">Patient </w:t>
      </w:r>
      <w:proofErr w:type="gramStart"/>
      <w:r w:rsidRPr="00EE5FB8">
        <w:rPr>
          <w:rFonts w:ascii="Times New Roman" w:hAnsi="Times New Roman" w:cs="Times New Roman"/>
          <w:sz w:val="24"/>
          <w:szCs w:val="24"/>
        </w:rPr>
        <w:t>consent;</w:t>
      </w:r>
      <w:proofErr w:type="gramEnd"/>
      <w:r w:rsidRPr="00EE5FB8">
        <w:rPr>
          <w:rFonts w:ascii="Times New Roman" w:hAnsi="Times New Roman" w:cs="Times New Roman"/>
          <w:sz w:val="24"/>
          <w:szCs w:val="24"/>
        </w:rPr>
        <w:t xml:space="preserve"> </w:t>
      </w:r>
    </w:p>
    <w:p w14:paraId="56707162"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 xml:space="preserve">Patient screening information, including at least date of birth and other relevant vital statistics, known allergies, and other medications </w:t>
      </w:r>
      <w:proofErr w:type="gramStart"/>
      <w:r w:rsidRPr="00EE5FB8">
        <w:rPr>
          <w:rFonts w:ascii="Times New Roman" w:hAnsi="Times New Roman" w:cs="Times New Roman"/>
          <w:sz w:val="24"/>
          <w:szCs w:val="24"/>
        </w:rPr>
        <w:t>taken;</w:t>
      </w:r>
      <w:proofErr w:type="gramEnd"/>
      <w:r w:rsidRPr="00EE5FB8">
        <w:rPr>
          <w:rFonts w:ascii="Times New Roman" w:hAnsi="Times New Roman" w:cs="Times New Roman"/>
          <w:sz w:val="24"/>
          <w:szCs w:val="24"/>
        </w:rPr>
        <w:t xml:space="preserve">  </w:t>
      </w:r>
    </w:p>
    <w:p w14:paraId="32BAAC8C"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 xml:space="preserve">Type of medication </w:t>
      </w:r>
      <w:proofErr w:type="gramStart"/>
      <w:r w:rsidRPr="00EE5FB8">
        <w:rPr>
          <w:rFonts w:ascii="Times New Roman" w:hAnsi="Times New Roman" w:cs="Times New Roman"/>
          <w:sz w:val="24"/>
          <w:szCs w:val="24"/>
        </w:rPr>
        <w:t>administered;</w:t>
      </w:r>
      <w:proofErr w:type="gramEnd"/>
    </w:p>
    <w:p w14:paraId="3E7A3892"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proofErr w:type="gramStart"/>
      <w:r w:rsidRPr="00EE5FB8">
        <w:rPr>
          <w:rFonts w:ascii="Times New Roman" w:hAnsi="Times New Roman" w:cs="Times New Roman"/>
          <w:sz w:val="24"/>
          <w:szCs w:val="24"/>
        </w:rPr>
        <w:t>Manufacturer;</w:t>
      </w:r>
      <w:proofErr w:type="gramEnd"/>
    </w:p>
    <w:p w14:paraId="71D91E57"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Lot number</w:t>
      </w:r>
    </w:p>
    <w:p w14:paraId="316DDFA0"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 xml:space="preserve">Expiration </w:t>
      </w:r>
      <w:proofErr w:type="gramStart"/>
      <w:r w:rsidRPr="00EE5FB8">
        <w:rPr>
          <w:rFonts w:ascii="Times New Roman" w:hAnsi="Times New Roman" w:cs="Times New Roman"/>
          <w:sz w:val="24"/>
          <w:szCs w:val="24"/>
        </w:rPr>
        <w:t>date;</w:t>
      </w:r>
      <w:proofErr w:type="gramEnd"/>
    </w:p>
    <w:p w14:paraId="5F28C5E1"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 xml:space="preserve">Date of </w:t>
      </w:r>
      <w:proofErr w:type="gramStart"/>
      <w:r w:rsidRPr="00EE5FB8">
        <w:rPr>
          <w:rFonts w:ascii="Times New Roman" w:hAnsi="Times New Roman" w:cs="Times New Roman"/>
          <w:sz w:val="24"/>
          <w:szCs w:val="24"/>
        </w:rPr>
        <w:t>administration;</w:t>
      </w:r>
      <w:proofErr w:type="gramEnd"/>
    </w:p>
    <w:p w14:paraId="3A3C30E4"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 xml:space="preserve">Route and site of </w:t>
      </w:r>
      <w:proofErr w:type="gramStart"/>
      <w:r w:rsidRPr="00EE5FB8">
        <w:rPr>
          <w:rFonts w:ascii="Times New Roman" w:hAnsi="Times New Roman" w:cs="Times New Roman"/>
          <w:sz w:val="24"/>
          <w:szCs w:val="24"/>
        </w:rPr>
        <w:t>administration;</w:t>
      </w:r>
      <w:proofErr w:type="gramEnd"/>
    </w:p>
    <w:p w14:paraId="322C60BD"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Pharmacist or pharmacy intern (signature or initials and title); and</w:t>
      </w:r>
    </w:p>
    <w:p w14:paraId="6B87F831"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 xml:space="preserve">Adverse outcome, if </w:t>
      </w:r>
      <w:proofErr w:type="gramStart"/>
      <w:r w:rsidRPr="00EE5FB8">
        <w:rPr>
          <w:rFonts w:ascii="Times New Roman" w:hAnsi="Times New Roman" w:cs="Times New Roman"/>
          <w:sz w:val="24"/>
          <w:szCs w:val="24"/>
        </w:rPr>
        <w:t>any;</w:t>
      </w:r>
      <w:proofErr w:type="gramEnd"/>
      <w:r w:rsidRPr="00EE5FB8">
        <w:rPr>
          <w:rFonts w:ascii="Times New Roman" w:hAnsi="Times New Roman" w:cs="Times New Roman"/>
          <w:sz w:val="24"/>
          <w:szCs w:val="24"/>
        </w:rPr>
        <w:t xml:space="preserve"> </w:t>
      </w:r>
    </w:p>
    <w:p w14:paraId="5A495F38" w14:textId="77777777" w:rsidR="00EE5FB8" w:rsidRPr="00EE5FB8"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sz w:val="24"/>
          <w:szCs w:val="24"/>
        </w:rPr>
      </w:pPr>
      <w:r w:rsidRPr="00EE5FB8">
        <w:rPr>
          <w:rFonts w:ascii="Times New Roman" w:hAnsi="Times New Roman" w:cs="Times New Roman"/>
          <w:sz w:val="24"/>
          <w:szCs w:val="24"/>
        </w:rPr>
        <w:t>Adverse event, if any.</w:t>
      </w:r>
    </w:p>
    <w:p w14:paraId="4BD6C514" w14:textId="77777777" w:rsidR="00EE5FB8" w:rsidRPr="00EE5FB8" w:rsidRDefault="00EE5FB8" w:rsidP="00EE5FB8">
      <w:pPr>
        <w:rPr>
          <w:szCs w:val="24"/>
        </w:rPr>
      </w:pPr>
    </w:p>
    <w:p w14:paraId="09537306" w14:textId="77777777" w:rsidR="00EE5FB8" w:rsidRPr="00EE5FB8" w:rsidRDefault="00EE5FB8" w:rsidP="00EE5FB8">
      <w:pPr>
        <w:rPr>
          <w:szCs w:val="24"/>
          <w:u w:val="single"/>
        </w:rPr>
      </w:pPr>
      <w:r w:rsidRPr="00EE5FB8">
        <w:rPr>
          <w:szCs w:val="24"/>
          <w:u w:val="single"/>
        </w:rPr>
        <w:t>Reporting Adverse Events</w:t>
      </w:r>
    </w:p>
    <w:p w14:paraId="61707017" w14:textId="77777777" w:rsidR="00EE5FB8" w:rsidRPr="00EE5FB8" w:rsidRDefault="00EE5FB8" w:rsidP="00EE5FB8">
      <w:pPr>
        <w:rPr>
          <w:szCs w:val="24"/>
        </w:rPr>
      </w:pPr>
      <w:r w:rsidRPr="00EE5FB8">
        <w:rPr>
          <w:szCs w:val="24"/>
        </w:rPr>
        <w:t xml:space="preserve">Any adverse events or reactions occurring </w:t>
      </w:r>
      <w:proofErr w:type="gramStart"/>
      <w:r w:rsidRPr="00EE5FB8">
        <w:rPr>
          <w:szCs w:val="24"/>
        </w:rPr>
        <w:t>as a result of</w:t>
      </w:r>
      <w:proofErr w:type="gramEnd"/>
      <w:r w:rsidRPr="00EE5FB8">
        <w:rPr>
          <w:szCs w:val="24"/>
        </w:rPr>
        <w:t xml:space="preserve"> a pharmacist or pharmacy intern administering a medication listed in this guidance should be appropriately communicated to the prescriber within 24 hours. If the adverse event includes one of the following outcomes, the event must be immediately reported to the prescriber. </w:t>
      </w:r>
    </w:p>
    <w:p w14:paraId="31890410" w14:textId="77777777" w:rsidR="00EE5FB8" w:rsidRPr="00EE5FB8" w:rsidRDefault="00EE5FB8" w:rsidP="00EE5FB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Times New Roman" w:hAnsi="Times New Roman" w:cs="Times New Roman"/>
          <w:sz w:val="24"/>
          <w:szCs w:val="24"/>
          <w:lang w:val="en"/>
        </w:rPr>
      </w:pPr>
      <w:proofErr w:type="gramStart"/>
      <w:r w:rsidRPr="00EE5FB8">
        <w:rPr>
          <w:rFonts w:ascii="Times New Roman" w:hAnsi="Times New Roman" w:cs="Times New Roman"/>
          <w:sz w:val="24"/>
          <w:szCs w:val="24"/>
          <w:lang w:val="en"/>
        </w:rPr>
        <w:t>death;</w:t>
      </w:r>
      <w:proofErr w:type="gramEnd"/>
      <w:r w:rsidRPr="00EE5FB8">
        <w:rPr>
          <w:rFonts w:ascii="Times New Roman" w:hAnsi="Times New Roman" w:cs="Times New Roman"/>
          <w:sz w:val="24"/>
          <w:szCs w:val="24"/>
          <w:lang w:val="en"/>
        </w:rPr>
        <w:t xml:space="preserve"> </w:t>
      </w:r>
    </w:p>
    <w:p w14:paraId="706DAE41" w14:textId="77777777" w:rsidR="00EE5FB8" w:rsidRPr="00EE5FB8" w:rsidRDefault="00EE5FB8" w:rsidP="00EE5FB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Times New Roman" w:hAnsi="Times New Roman" w:cs="Times New Roman"/>
          <w:sz w:val="24"/>
          <w:szCs w:val="24"/>
          <w:lang w:val="en"/>
        </w:rPr>
      </w:pPr>
      <w:r w:rsidRPr="00EE5FB8">
        <w:rPr>
          <w:rFonts w:ascii="Times New Roman" w:hAnsi="Times New Roman" w:cs="Times New Roman"/>
          <w:sz w:val="24"/>
          <w:szCs w:val="24"/>
          <w:lang w:val="en"/>
        </w:rPr>
        <w:t xml:space="preserve">a life-threatening </w:t>
      </w:r>
      <w:proofErr w:type="gramStart"/>
      <w:r w:rsidRPr="00EE5FB8">
        <w:rPr>
          <w:rFonts w:ascii="Times New Roman" w:hAnsi="Times New Roman" w:cs="Times New Roman"/>
          <w:sz w:val="24"/>
          <w:szCs w:val="24"/>
          <w:lang w:val="en"/>
        </w:rPr>
        <w:t>outcome;</w:t>
      </w:r>
      <w:proofErr w:type="gramEnd"/>
      <w:r w:rsidRPr="00EE5FB8">
        <w:rPr>
          <w:rFonts w:ascii="Times New Roman" w:hAnsi="Times New Roman" w:cs="Times New Roman"/>
          <w:sz w:val="24"/>
          <w:szCs w:val="24"/>
          <w:lang w:val="en"/>
        </w:rPr>
        <w:t xml:space="preserve"> </w:t>
      </w:r>
    </w:p>
    <w:p w14:paraId="3AC2E8A7" w14:textId="77777777" w:rsidR="00EE5FB8" w:rsidRPr="00EE5FB8" w:rsidRDefault="00EE5FB8" w:rsidP="00EE5FB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Times New Roman" w:hAnsi="Times New Roman" w:cs="Times New Roman"/>
          <w:sz w:val="24"/>
          <w:szCs w:val="24"/>
          <w:lang w:val="en"/>
        </w:rPr>
      </w:pPr>
      <w:r w:rsidRPr="00EE5FB8">
        <w:rPr>
          <w:rFonts w:ascii="Times New Roman" w:hAnsi="Times New Roman" w:cs="Times New Roman"/>
          <w:sz w:val="24"/>
          <w:szCs w:val="24"/>
          <w:lang w:val="en"/>
        </w:rPr>
        <w:lastRenderedPageBreak/>
        <w:t xml:space="preserve">inpatient hospitalization or prolongation of existing </w:t>
      </w:r>
      <w:proofErr w:type="gramStart"/>
      <w:r w:rsidRPr="00EE5FB8">
        <w:rPr>
          <w:rFonts w:ascii="Times New Roman" w:hAnsi="Times New Roman" w:cs="Times New Roman"/>
          <w:sz w:val="24"/>
          <w:szCs w:val="24"/>
          <w:lang w:val="en"/>
        </w:rPr>
        <w:t>hospitalization;</w:t>
      </w:r>
      <w:proofErr w:type="gramEnd"/>
      <w:r w:rsidRPr="00EE5FB8">
        <w:rPr>
          <w:rFonts w:ascii="Times New Roman" w:hAnsi="Times New Roman" w:cs="Times New Roman"/>
          <w:sz w:val="24"/>
          <w:szCs w:val="24"/>
          <w:lang w:val="en"/>
        </w:rPr>
        <w:t xml:space="preserve"> </w:t>
      </w:r>
    </w:p>
    <w:p w14:paraId="62641E04" w14:textId="77777777" w:rsidR="00EE5FB8" w:rsidRPr="00EE5FB8" w:rsidRDefault="00EE5FB8" w:rsidP="00EE5FB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Times New Roman" w:hAnsi="Times New Roman" w:cs="Times New Roman"/>
          <w:sz w:val="24"/>
          <w:szCs w:val="24"/>
          <w:lang w:val="en"/>
        </w:rPr>
      </w:pPr>
      <w:r w:rsidRPr="00EE5FB8">
        <w:rPr>
          <w:rFonts w:ascii="Times New Roman" w:hAnsi="Times New Roman" w:cs="Times New Roman"/>
          <w:sz w:val="24"/>
          <w:szCs w:val="24"/>
        </w:rPr>
        <w:t>additional treatment, testing, or monitoring in a hospital or emergency department</w:t>
      </w:r>
      <w:r w:rsidRPr="00EE5FB8">
        <w:rPr>
          <w:rFonts w:ascii="Times New Roman" w:hAnsi="Times New Roman" w:cs="Times New Roman"/>
          <w:sz w:val="24"/>
          <w:szCs w:val="24"/>
          <w:lang w:val="en"/>
        </w:rPr>
        <w:t>; or</w:t>
      </w:r>
    </w:p>
    <w:p w14:paraId="35E06701" w14:textId="77777777" w:rsidR="00EE5FB8" w:rsidRPr="00EE5FB8" w:rsidRDefault="00EE5FB8" w:rsidP="00EE5FB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Times New Roman" w:hAnsi="Times New Roman" w:cs="Times New Roman"/>
          <w:sz w:val="24"/>
          <w:szCs w:val="24"/>
          <w:lang w:val="en"/>
        </w:rPr>
      </w:pPr>
      <w:r w:rsidRPr="00EE5FB8">
        <w:rPr>
          <w:rFonts w:ascii="Times New Roman" w:hAnsi="Times New Roman" w:cs="Times New Roman"/>
          <w:sz w:val="24"/>
          <w:szCs w:val="24"/>
          <w:lang w:val="en"/>
        </w:rPr>
        <w:t xml:space="preserve">a persistent or significant incapacity or substantial disruption of the ability to conduct normal life functions. </w:t>
      </w:r>
    </w:p>
    <w:p w14:paraId="7CDC6C3F" w14:textId="77777777" w:rsidR="00EE5FB8" w:rsidRPr="00EE5FB8" w:rsidRDefault="00EE5FB8" w:rsidP="00EE5FB8">
      <w:pPr>
        <w:rPr>
          <w:szCs w:val="24"/>
        </w:rPr>
      </w:pPr>
    </w:p>
    <w:p w14:paraId="2F31B9C1" w14:textId="77777777" w:rsidR="00EE5FB8" w:rsidRPr="00EE5FB8" w:rsidRDefault="00EE5FB8" w:rsidP="00EE5FB8">
      <w:pPr>
        <w:rPr>
          <w:szCs w:val="24"/>
        </w:rPr>
      </w:pPr>
      <w:r w:rsidRPr="00EE5FB8">
        <w:rPr>
          <w:szCs w:val="24"/>
        </w:rPr>
        <w:t>If the adverse event is the result of a dispensing error or is a serious adverse drug event, the pharmacist or pharmacy intern remains responsible for reporting the event to the Board of Registration in Pharmacy, in accordance with Board regulations.</w:t>
      </w:r>
    </w:p>
    <w:p w14:paraId="21AFE72C" w14:textId="77777777" w:rsidR="00EE5FB8" w:rsidRPr="00EE5FB8" w:rsidRDefault="00EE5FB8" w:rsidP="00EE5FB8">
      <w:pPr>
        <w:rPr>
          <w:szCs w:val="24"/>
          <w:u w:val="single"/>
        </w:rPr>
      </w:pPr>
    </w:p>
    <w:p w14:paraId="74445674" w14:textId="77777777" w:rsidR="00EE5FB8" w:rsidRPr="00EE5FB8" w:rsidRDefault="00EE5FB8" w:rsidP="00EE5FB8">
      <w:pPr>
        <w:rPr>
          <w:szCs w:val="24"/>
          <w:u w:val="single"/>
        </w:rPr>
      </w:pPr>
      <w:r w:rsidRPr="00EE5FB8">
        <w:rPr>
          <w:szCs w:val="24"/>
          <w:u w:val="single"/>
        </w:rPr>
        <w:t>Pharmacist-Prescriber Communication</w:t>
      </w:r>
    </w:p>
    <w:p w14:paraId="7CB58750" w14:textId="77777777" w:rsidR="00EE5FB8" w:rsidRPr="00EE5FB8" w:rsidRDefault="00EE5FB8" w:rsidP="00EE5FB8">
      <w:pPr>
        <w:rPr>
          <w:szCs w:val="24"/>
        </w:rPr>
      </w:pPr>
      <w:r w:rsidRPr="00EE5FB8">
        <w:rPr>
          <w:szCs w:val="24"/>
        </w:rPr>
        <w:t xml:space="preserve">Prescribers issuing prescriptions for eligible medications and pharmacists or pharmacy interns administering these medications are strongly encouraged to engage in regular communication to ensure patient safety, continued patient progress, medication adherence and emergency management.  </w:t>
      </w:r>
    </w:p>
    <w:p w14:paraId="5B150CE9" w14:textId="77777777" w:rsidR="00EE5FB8" w:rsidRPr="00EE5FB8" w:rsidRDefault="00EE5FB8" w:rsidP="00EE5FB8">
      <w:pPr>
        <w:rPr>
          <w:szCs w:val="24"/>
        </w:rPr>
      </w:pPr>
    </w:p>
    <w:p w14:paraId="519D226E" w14:textId="77777777" w:rsidR="00EE5FB8" w:rsidRPr="00EE5FB8" w:rsidRDefault="00EE5FB8" w:rsidP="00EE5FB8">
      <w:pPr>
        <w:rPr>
          <w:szCs w:val="24"/>
        </w:rPr>
      </w:pPr>
      <w:r w:rsidRPr="00EE5FB8">
        <w:rPr>
          <w:szCs w:val="24"/>
        </w:rPr>
        <w:t xml:space="preserve">As a best practice, prescribers may make clear that they intend for eligible medications to be administered by a pharmacist or pharmacy intern by including the following notation on the prescription: </w:t>
      </w:r>
    </w:p>
    <w:p w14:paraId="143EC35C" w14:textId="77777777" w:rsidR="00EE5FB8" w:rsidRPr="00EE5FB8" w:rsidRDefault="00EE5FB8" w:rsidP="00EE5FB8">
      <w:pPr>
        <w:rPr>
          <w:szCs w:val="24"/>
        </w:rPr>
      </w:pPr>
    </w:p>
    <w:p w14:paraId="46D95B64" w14:textId="77777777" w:rsidR="00EE5FB8" w:rsidRPr="00EE5FB8" w:rsidRDefault="00EE5FB8" w:rsidP="00EE5FB8">
      <w:pPr>
        <w:ind w:firstLine="720"/>
        <w:rPr>
          <w:szCs w:val="24"/>
        </w:rPr>
      </w:pPr>
      <w:r w:rsidRPr="00EE5FB8">
        <w:rPr>
          <w:szCs w:val="24"/>
        </w:rPr>
        <w:t>“</w:t>
      </w:r>
      <w:proofErr w:type="gramStart"/>
      <w:r w:rsidRPr="00EE5FB8">
        <w:rPr>
          <w:szCs w:val="24"/>
        </w:rPr>
        <w:t>for</w:t>
      </w:r>
      <w:proofErr w:type="gramEnd"/>
      <w:r w:rsidRPr="00EE5FB8">
        <w:rPr>
          <w:szCs w:val="24"/>
        </w:rPr>
        <w:t xml:space="preserve"> pharmacist administration”. </w:t>
      </w:r>
    </w:p>
    <w:p w14:paraId="1B93E34C" w14:textId="77777777" w:rsidR="00EE5FB8" w:rsidRPr="00EE5FB8" w:rsidRDefault="00EE5FB8" w:rsidP="00EE5FB8">
      <w:pPr>
        <w:rPr>
          <w:szCs w:val="24"/>
        </w:rPr>
      </w:pPr>
    </w:p>
    <w:p w14:paraId="13839787" w14:textId="77777777" w:rsidR="00EE5FB8" w:rsidRPr="00EE5FB8" w:rsidRDefault="00EE5FB8" w:rsidP="00EE5FB8">
      <w:pPr>
        <w:rPr>
          <w:szCs w:val="24"/>
        </w:rPr>
      </w:pPr>
      <w:r w:rsidRPr="00EE5FB8">
        <w:rPr>
          <w:szCs w:val="24"/>
        </w:rPr>
        <w:t xml:space="preserve">A pharmacist or pharmacy intern receiving a prescription for eligible medications without the notation is encouraged to contact the prescriber if, in their professional judgment, it appears the medication is intended to be administered, rather than being dispensed to the patient for administration outside the pharmacy. </w:t>
      </w:r>
    </w:p>
    <w:p w14:paraId="3A58E35F" w14:textId="77777777" w:rsidR="00EE5FB8" w:rsidRPr="00EE5FB8" w:rsidRDefault="00EE5FB8" w:rsidP="00EE5FB8">
      <w:pPr>
        <w:rPr>
          <w:szCs w:val="24"/>
        </w:rPr>
      </w:pPr>
    </w:p>
    <w:p w14:paraId="7F17785E" w14:textId="77777777" w:rsidR="00EE5FB8" w:rsidRPr="00EE5FB8" w:rsidRDefault="00EE5FB8" w:rsidP="00EE5FB8">
      <w:pPr>
        <w:rPr>
          <w:szCs w:val="24"/>
        </w:rPr>
      </w:pPr>
      <w:r w:rsidRPr="00EE5FB8">
        <w:rPr>
          <w:szCs w:val="24"/>
        </w:rPr>
        <w:t xml:space="preserve">Pharmacists and pharmacy interns are strongly encouraged to send administration records to prescribers as soon after administration as practical. </w:t>
      </w:r>
    </w:p>
    <w:p w14:paraId="4271AB94" w14:textId="77777777" w:rsidR="00EE5FB8" w:rsidRPr="00EE5FB8" w:rsidRDefault="00EE5FB8" w:rsidP="00EE5FB8">
      <w:pPr>
        <w:rPr>
          <w:szCs w:val="24"/>
        </w:rPr>
      </w:pPr>
    </w:p>
    <w:p w14:paraId="1DD0294E" w14:textId="77777777" w:rsidR="00EE5FB8" w:rsidRPr="00EE5FB8" w:rsidRDefault="00EE5FB8" w:rsidP="00EE5FB8">
      <w:pPr>
        <w:rPr>
          <w:szCs w:val="24"/>
        </w:rPr>
      </w:pPr>
      <w:r w:rsidRPr="00EE5FB8">
        <w:rPr>
          <w:szCs w:val="24"/>
        </w:rPr>
        <w:t>Prescribers are urged to issue a separate prescription for appropriate emergency medication, as needed, along with any prescription for eligible mental health or substance use disorder medications to be administered by a pharmacist or pharmacy intern. Prescribers and pharmacists are encouraged to develop an emergency medication protocol to address any emergency medication prescription needs for patients.</w:t>
      </w:r>
    </w:p>
    <w:p w14:paraId="55CD5553" w14:textId="77777777" w:rsidR="00EE5FB8" w:rsidRPr="00EE5FB8" w:rsidRDefault="00EE5FB8" w:rsidP="00EE5FB8">
      <w:pPr>
        <w:rPr>
          <w:szCs w:val="24"/>
        </w:rPr>
      </w:pPr>
    </w:p>
    <w:p w14:paraId="414F2FA3" w14:textId="77777777" w:rsidR="00EE5FB8" w:rsidRPr="00EE5FB8" w:rsidRDefault="00EE5FB8" w:rsidP="00EE5FB8">
      <w:pPr>
        <w:rPr>
          <w:szCs w:val="24"/>
          <w:u w:val="single"/>
        </w:rPr>
      </w:pPr>
      <w:r w:rsidRPr="00EE5FB8">
        <w:rPr>
          <w:szCs w:val="24"/>
          <w:u w:val="single"/>
        </w:rPr>
        <w:t>Privacy</w:t>
      </w:r>
    </w:p>
    <w:p w14:paraId="15E35BEE" w14:textId="77777777" w:rsidR="00EE5FB8" w:rsidRPr="00EE5FB8" w:rsidRDefault="00EE5FB8" w:rsidP="00EE5FB8">
      <w:pPr>
        <w:rPr>
          <w:szCs w:val="24"/>
        </w:rPr>
      </w:pPr>
      <w:r w:rsidRPr="00EE5FB8">
        <w:rPr>
          <w:szCs w:val="24"/>
        </w:rPr>
        <w:t xml:space="preserve">A pharmacist or pharmacy intern engaged in this activity must maintain the privacy and confidentiality of any patient to whom medication is administered, in accordance with 247 CMR 2.00 et seq., and 42 CFR Part 2 as applicable, </w:t>
      </w:r>
      <w:proofErr w:type="gramStart"/>
      <w:r w:rsidRPr="00EE5FB8">
        <w:rPr>
          <w:szCs w:val="24"/>
        </w:rPr>
        <w:t>at all times</w:t>
      </w:r>
      <w:proofErr w:type="gramEnd"/>
      <w:r w:rsidRPr="00EE5FB8">
        <w:rPr>
          <w:szCs w:val="24"/>
        </w:rPr>
        <w:t xml:space="preserve"> during the course of dispensing and administration.</w:t>
      </w:r>
    </w:p>
    <w:p w14:paraId="4E4A7986" w14:textId="77777777" w:rsidR="00EE5FB8" w:rsidRPr="00EE5FB8" w:rsidRDefault="00EE5FB8" w:rsidP="00EE5FB8">
      <w:pPr>
        <w:rPr>
          <w:szCs w:val="24"/>
        </w:rPr>
      </w:pPr>
    </w:p>
    <w:p w14:paraId="1A24EF23" w14:textId="77777777" w:rsidR="00EE5FB8" w:rsidRPr="00EE5FB8" w:rsidRDefault="00EE5FB8" w:rsidP="00EE5FB8">
      <w:pPr>
        <w:pStyle w:val="Header"/>
        <w:rPr>
          <w:b/>
          <w:szCs w:val="24"/>
        </w:rPr>
      </w:pPr>
      <w:r w:rsidRPr="00EE5FB8">
        <w:rPr>
          <w:b/>
          <w:szCs w:val="24"/>
        </w:rPr>
        <w:t>Contact Information</w:t>
      </w:r>
    </w:p>
    <w:p w14:paraId="557A8B37" w14:textId="50DA902F" w:rsidR="00033154" w:rsidRPr="00EE5FB8" w:rsidRDefault="00EA149F" w:rsidP="00EA149F">
      <w:pPr>
        <w:pStyle w:val="BodyText"/>
        <w:rPr>
          <w:spacing w:val="1"/>
          <w:sz w:val="24"/>
          <w:szCs w:val="24"/>
        </w:rPr>
      </w:pPr>
      <w:r w:rsidRPr="00EE5FB8">
        <w:rPr>
          <w:sz w:val="24"/>
          <w:szCs w:val="24"/>
        </w:rPr>
        <w:t>Please direct any qu</w:t>
      </w:r>
      <w:r w:rsidRPr="00EE5FB8">
        <w:rPr>
          <w:spacing w:val="-2"/>
          <w:sz w:val="24"/>
          <w:szCs w:val="24"/>
        </w:rPr>
        <w:t>e</w:t>
      </w:r>
      <w:r w:rsidRPr="00EE5FB8">
        <w:rPr>
          <w:sz w:val="24"/>
          <w:szCs w:val="24"/>
        </w:rPr>
        <w:t xml:space="preserve">stions or </w:t>
      </w:r>
      <w:r w:rsidRPr="00EE5FB8">
        <w:rPr>
          <w:spacing w:val="-2"/>
          <w:sz w:val="24"/>
          <w:szCs w:val="24"/>
        </w:rPr>
        <w:t>c</w:t>
      </w:r>
      <w:r w:rsidRPr="00EE5FB8">
        <w:rPr>
          <w:sz w:val="24"/>
          <w:szCs w:val="24"/>
        </w:rPr>
        <w:t>on</w:t>
      </w:r>
      <w:r w:rsidRPr="00EE5FB8">
        <w:rPr>
          <w:spacing w:val="1"/>
          <w:sz w:val="24"/>
          <w:szCs w:val="24"/>
        </w:rPr>
        <w:t>c</w:t>
      </w:r>
      <w:r w:rsidRPr="00EE5FB8">
        <w:rPr>
          <w:spacing w:val="-1"/>
          <w:sz w:val="24"/>
          <w:szCs w:val="24"/>
        </w:rPr>
        <w:t>e</w:t>
      </w:r>
      <w:r w:rsidRPr="00EE5FB8">
        <w:rPr>
          <w:sz w:val="24"/>
          <w:szCs w:val="24"/>
        </w:rPr>
        <w:t>rns to the</w:t>
      </w:r>
      <w:r w:rsidRPr="00EE5FB8">
        <w:rPr>
          <w:spacing w:val="-1"/>
          <w:sz w:val="24"/>
          <w:szCs w:val="24"/>
        </w:rPr>
        <w:t xml:space="preserve"> </w:t>
      </w:r>
      <w:r w:rsidRPr="00EE5FB8">
        <w:rPr>
          <w:sz w:val="24"/>
          <w:szCs w:val="24"/>
        </w:rPr>
        <w:t>D</w:t>
      </w:r>
      <w:r w:rsidRPr="00EE5FB8">
        <w:rPr>
          <w:spacing w:val="-2"/>
          <w:sz w:val="24"/>
          <w:szCs w:val="24"/>
        </w:rPr>
        <w:t>r</w:t>
      </w:r>
      <w:r w:rsidRPr="00EE5FB8">
        <w:rPr>
          <w:spacing w:val="2"/>
          <w:sz w:val="24"/>
          <w:szCs w:val="24"/>
        </w:rPr>
        <w:t>u</w:t>
      </w:r>
      <w:r w:rsidRPr="00EE5FB8">
        <w:rPr>
          <w:sz w:val="24"/>
          <w:szCs w:val="24"/>
        </w:rPr>
        <w:t>g</w:t>
      </w:r>
      <w:r w:rsidRPr="00EE5FB8">
        <w:rPr>
          <w:spacing w:val="-3"/>
          <w:sz w:val="24"/>
          <w:szCs w:val="24"/>
        </w:rPr>
        <w:t xml:space="preserve"> </w:t>
      </w:r>
      <w:r w:rsidRPr="00EE5FB8">
        <w:rPr>
          <w:sz w:val="24"/>
          <w:szCs w:val="24"/>
        </w:rPr>
        <w:t>Control Pr</w:t>
      </w:r>
      <w:r w:rsidRPr="00EE5FB8">
        <w:rPr>
          <w:spacing w:val="1"/>
          <w:sz w:val="24"/>
          <w:szCs w:val="24"/>
        </w:rPr>
        <w:t>o</w:t>
      </w:r>
      <w:r w:rsidRPr="00EE5FB8">
        <w:rPr>
          <w:spacing w:val="-3"/>
          <w:sz w:val="24"/>
          <w:szCs w:val="24"/>
        </w:rPr>
        <w:t>g</w:t>
      </w:r>
      <w:r w:rsidRPr="00EE5FB8">
        <w:rPr>
          <w:sz w:val="24"/>
          <w:szCs w:val="24"/>
        </w:rPr>
        <w:t>ram:</w:t>
      </w:r>
      <w:r w:rsidRPr="00EE5FB8">
        <w:rPr>
          <w:spacing w:val="2"/>
          <w:sz w:val="24"/>
          <w:szCs w:val="24"/>
        </w:rPr>
        <w:t xml:space="preserve"> </w:t>
      </w:r>
      <w:hyperlink r:id="rId12" w:history="1">
        <w:r w:rsidRPr="00EE5FB8">
          <w:rPr>
            <w:rStyle w:val="Hyperlink"/>
            <w:sz w:val="24"/>
            <w:szCs w:val="24"/>
          </w:rPr>
          <w:t>d</w:t>
        </w:r>
        <w:r w:rsidRPr="00EE5FB8">
          <w:rPr>
            <w:rStyle w:val="Hyperlink"/>
            <w:spacing w:val="-1"/>
            <w:sz w:val="24"/>
            <w:szCs w:val="24"/>
          </w:rPr>
          <w:t>c</w:t>
        </w:r>
        <w:r w:rsidRPr="00EE5FB8">
          <w:rPr>
            <w:rStyle w:val="Hyperlink"/>
            <w:sz w:val="24"/>
            <w:szCs w:val="24"/>
          </w:rPr>
          <w:t>p.dph@mass.gov</w:t>
        </w:r>
      </w:hyperlink>
    </w:p>
    <w:sectPr w:rsidR="00033154" w:rsidRPr="00EE5FB8">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2337" w14:textId="77777777" w:rsidR="00330D32" w:rsidRDefault="00330D32" w:rsidP="00593606">
      <w:r>
        <w:separator/>
      </w:r>
    </w:p>
  </w:endnote>
  <w:endnote w:type="continuationSeparator" w:id="0">
    <w:p w14:paraId="0E8CDDB1" w14:textId="77777777" w:rsidR="00330D32" w:rsidRDefault="00330D32" w:rsidP="0059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906946"/>
      <w:docPartObj>
        <w:docPartGallery w:val="Page Numbers (Bottom of Page)"/>
        <w:docPartUnique/>
      </w:docPartObj>
    </w:sdtPr>
    <w:sdtEndPr/>
    <w:sdtContent>
      <w:sdt>
        <w:sdtPr>
          <w:id w:val="-1769616900"/>
          <w:docPartObj>
            <w:docPartGallery w:val="Page Numbers (Top of Page)"/>
            <w:docPartUnique/>
          </w:docPartObj>
        </w:sdtPr>
        <w:sdtEndPr/>
        <w:sdtContent>
          <w:p w14:paraId="44CA3F21" w14:textId="67AF5CB9" w:rsidR="00593606" w:rsidRDefault="0059360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A01D3E" w14:textId="77777777" w:rsidR="00593606" w:rsidRDefault="00593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5B9F" w14:textId="77777777" w:rsidR="00330D32" w:rsidRDefault="00330D32" w:rsidP="00593606">
      <w:r>
        <w:separator/>
      </w:r>
    </w:p>
  </w:footnote>
  <w:footnote w:type="continuationSeparator" w:id="0">
    <w:p w14:paraId="3AED591A" w14:textId="77777777" w:rsidR="00330D32" w:rsidRDefault="00330D32" w:rsidP="00593606">
      <w:r>
        <w:continuationSeparator/>
      </w:r>
    </w:p>
  </w:footnote>
  <w:footnote w:id="1">
    <w:p w14:paraId="67E8C5C8" w14:textId="77777777" w:rsidR="00EE5FB8" w:rsidRDefault="00EE5FB8" w:rsidP="00EE5FB8">
      <w:pPr>
        <w:pStyle w:val="FootnoteText"/>
      </w:pPr>
      <w:r>
        <w:rPr>
          <w:rStyle w:val="FootnoteReference"/>
          <w:rFonts w:eastAsia="Symbol"/>
        </w:rPr>
        <w:footnoteRef/>
      </w:r>
      <w:r>
        <w:t xml:space="preserve"> See:  105 CMR 700.004(B)(9)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157A"/>
    <w:multiLevelType w:val="hybridMultilevel"/>
    <w:tmpl w:val="4406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44B2C"/>
    <w:multiLevelType w:val="hybridMultilevel"/>
    <w:tmpl w:val="41884DDC"/>
    <w:numStyleLink w:val="ImportedStyle1"/>
  </w:abstractNum>
  <w:abstractNum w:abstractNumId="2" w15:restartNumberingAfterBreak="0">
    <w:nsid w:val="2E941F6D"/>
    <w:multiLevelType w:val="hybridMultilevel"/>
    <w:tmpl w:val="C048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53039"/>
    <w:multiLevelType w:val="hybridMultilevel"/>
    <w:tmpl w:val="8F9E11EE"/>
    <w:styleLink w:val="ImportedStyle2"/>
    <w:lvl w:ilvl="0" w:tplc="1514F6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64F9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ECC72D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CE070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ADE5B7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8F8548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0929E6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934A46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F9ED6B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0E6309D"/>
    <w:multiLevelType w:val="hybridMultilevel"/>
    <w:tmpl w:val="984AE6E0"/>
    <w:lvl w:ilvl="0" w:tplc="DC822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B586A"/>
    <w:multiLevelType w:val="hybridMultilevel"/>
    <w:tmpl w:val="41884DDC"/>
    <w:styleLink w:val="ImportedStyle1"/>
    <w:lvl w:ilvl="0" w:tplc="6E9E44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7017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C2D0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BAD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AA43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D2A0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4C64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1ED7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C697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BBC44A2"/>
    <w:multiLevelType w:val="hybridMultilevel"/>
    <w:tmpl w:val="37401D30"/>
    <w:lvl w:ilvl="0" w:tplc="228E1D14">
      <w:start w:val="1"/>
      <w:numFmt w:val="bullet"/>
      <w:lvlText w:val=""/>
      <w:lvlJc w:val="left"/>
      <w:pPr>
        <w:ind w:left="720" w:hanging="360"/>
      </w:pPr>
      <w:rPr>
        <w:rFonts w:ascii="Symbol" w:hAnsi="Symbol" w:hint="default"/>
      </w:rPr>
    </w:lvl>
    <w:lvl w:ilvl="1" w:tplc="FFF04AD4">
      <w:start w:val="1"/>
      <w:numFmt w:val="bullet"/>
      <w:lvlText w:val="o"/>
      <w:lvlJc w:val="left"/>
      <w:pPr>
        <w:ind w:left="1440" w:hanging="360"/>
      </w:pPr>
      <w:rPr>
        <w:rFonts w:ascii="Courier New" w:hAnsi="Courier New" w:hint="default"/>
      </w:rPr>
    </w:lvl>
    <w:lvl w:ilvl="2" w:tplc="2632941C">
      <w:start w:val="1"/>
      <w:numFmt w:val="bullet"/>
      <w:lvlText w:val=""/>
      <w:lvlJc w:val="left"/>
      <w:pPr>
        <w:ind w:left="2160" w:hanging="360"/>
      </w:pPr>
      <w:rPr>
        <w:rFonts w:ascii="Wingdings" w:hAnsi="Wingdings" w:hint="default"/>
      </w:rPr>
    </w:lvl>
    <w:lvl w:ilvl="3" w:tplc="8C423B86">
      <w:start w:val="1"/>
      <w:numFmt w:val="bullet"/>
      <w:lvlText w:val=""/>
      <w:lvlJc w:val="left"/>
      <w:pPr>
        <w:ind w:left="2880" w:hanging="360"/>
      </w:pPr>
      <w:rPr>
        <w:rFonts w:ascii="Symbol" w:hAnsi="Symbol" w:hint="default"/>
      </w:rPr>
    </w:lvl>
    <w:lvl w:ilvl="4" w:tplc="178A6614">
      <w:start w:val="1"/>
      <w:numFmt w:val="bullet"/>
      <w:lvlText w:val="o"/>
      <w:lvlJc w:val="left"/>
      <w:pPr>
        <w:ind w:left="3600" w:hanging="360"/>
      </w:pPr>
      <w:rPr>
        <w:rFonts w:ascii="Courier New" w:hAnsi="Courier New" w:hint="default"/>
      </w:rPr>
    </w:lvl>
    <w:lvl w:ilvl="5" w:tplc="6F0810EC">
      <w:start w:val="1"/>
      <w:numFmt w:val="bullet"/>
      <w:lvlText w:val=""/>
      <w:lvlJc w:val="left"/>
      <w:pPr>
        <w:ind w:left="4320" w:hanging="360"/>
      </w:pPr>
      <w:rPr>
        <w:rFonts w:ascii="Wingdings" w:hAnsi="Wingdings" w:hint="default"/>
      </w:rPr>
    </w:lvl>
    <w:lvl w:ilvl="6" w:tplc="7FD21F46">
      <w:start w:val="1"/>
      <w:numFmt w:val="bullet"/>
      <w:lvlText w:val=""/>
      <w:lvlJc w:val="left"/>
      <w:pPr>
        <w:ind w:left="5040" w:hanging="360"/>
      </w:pPr>
      <w:rPr>
        <w:rFonts w:ascii="Symbol" w:hAnsi="Symbol" w:hint="default"/>
      </w:rPr>
    </w:lvl>
    <w:lvl w:ilvl="7" w:tplc="110C3E58">
      <w:start w:val="1"/>
      <w:numFmt w:val="bullet"/>
      <w:lvlText w:val="o"/>
      <w:lvlJc w:val="left"/>
      <w:pPr>
        <w:ind w:left="5760" w:hanging="360"/>
      </w:pPr>
      <w:rPr>
        <w:rFonts w:ascii="Courier New" w:hAnsi="Courier New" w:hint="default"/>
      </w:rPr>
    </w:lvl>
    <w:lvl w:ilvl="8" w:tplc="38C89940">
      <w:start w:val="1"/>
      <w:numFmt w:val="bullet"/>
      <w:lvlText w:val=""/>
      <w:lvlJc w:val="left"/>
      <w:pPr>
        <w:ind w:left="6480" w:hanging="360"/>
      </w:pPr>
      <w:rPr>
        <w:rFonts w:ascii="Wingdings" w:hAnsi="Wingdings" w:hint="default"/>
      </w:rPr>
    </w:lvl>
  </w:abstractNum>
  <w:abstractNum w:abstractNumId="7" w15:restartNumberingAfterBreak="0">
    <w:nsid w:val="70EF5F6D"/>
    <w:multiLevelType w:val="hybridMultilevel"/>
    <w:tmpl w:val="92BCB4E0"/>
    <w:lvl w:ilvl="0" w:tplc="19124F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63F69"/>
    <w:multiLevelType w:val="hybridMultilevel"/>
    <w:tmpl w:val="8F9E11EE"/>
    <w:numStyleLink w:val="ImportedStyle2"/>
  </w:abstractNum>
  <w:num w:numId="1" w16cid:durableId="913052524">
    <w:abstractNumId w:val="0"/>
  </w:num>
  <w:num w:numId="2" w16cid:durableId="386687325">
    <w:abstractNumId w:val="7"/>
  </w:num>
  <w:num w:numId="3" w16cid:durableId="1976135529">
    <w:abstractNumId w:val="5"/>
  </w:num>
  <w:num w:numId="4" w16cid:durableId="78452246">
    <w:abstractNumId w:val="1"/>
  </w:num>
  <w:num w:numId="5" w16cid:durableId="1354989159">
    <w:abstractNumId w:val="3"/>
  </w:num>
  <w:num w:numId="6" w16cid:durableId="642926674">
    <w:abstractNumId w:val="8"/>
  </w:num>
  <w:num w:numId="7" w16cid:durableId="86925705">
    <w:abstractNumId w:val="2"/>
  </w:num>
  <w:num w:numId="8" w16cid:durableId="662390636">
    <w:abstractNumId w:val="4"/>
  </w:num>
  <w:num w:numId="9" w16cid:durableId="2064058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B6693"/>
    <w:rsid w:val="001C1017"/>
    <w:rsid w:val="00211F05"/>
    <w:rsid w:val="0021698C"/>
    <w:rsid w:val="00260D54"/>
    <w:rsid w:val="00276957"/>
    <w:rsid w:val="00276DCC"/>
    <w:rsid w:val="002A132F"/>
    <w:rsid w:val="002D1C21"/>
    <w:rsid w:val="00300D42"/>
    <w:rsid w:val="00301022"/>
    <w:rsid w:val="00330D32"/>
    <w:rsid w:val="00375EAD"/>
    <w:rsid w:val="00385812"/>
    <w:rsid w:val="00392D0B"/>
    <w:rsid w:val="003A7AFC"/>
    <w:rsid w:val="003C60EF"/>
    <w:rsid w:val="004813AC"/>
    <w:rsid w:val="004B37A0"/>
    <w:rsid w:val="004B5CFB"/>
    <w:rsid w:val="004D6B39"/>
    <w:rsid w:val="004E0C3F"/>
    <w:rsid w:val="00512956"/>
    <w:rsid w:val="00530145"/>
    <w:rsid w:val="005448AA"/>
    <w:rsid w:val="00550141"/>
    <w:rsid w:val="00593606"/>
    <w:rsid w:val="006D06D9"/>
    <w:rsid w:val="006D77A6"/>
    <w:rsid w:val="006F7D78"/>
    <w:rsid w:val="00702109"/>
    <w:rsid w:val="0072610D"/>
    <w:rsid w:val="00757006"/>
    <w:rsid w:val="007B3F4B"/>
    <w:rsid w:val="007B7347"/>
    <w:rsid w:val="007D10F3"/>
    <w:rsid w:val="007F3CDB"/>
    <w:rsid w:val="009730E5"/>
    <w:rsid w:val="009908FF"/>
    <w:rsid w:val="00995505"/>
    <w:rsid w:val="009C4428"/>
    <w:rsid w:val="009D48CD"/>
    <w:rsid w:val="00A01859"/>
    <w:rsid w:val="00A65101"/>
    <w:rsid w:val="00AA5B37"/>
    <w:rsid w:val="00B049DC"/>
    <w:rsid w:val="00B403BF"/>
    <w:rsid w:val="00B608D9"/>
    <w:rsid w:val="00BA318D"/>
    <w:rsid w:val="00BA4055"/>
    <w:rsid w:val="00BA7FB6"/>
    <w:rsid w:val="00C20BFE"/>
    <w:rsid w:val="00C46D29"/>
    <w:rsid w:val="00CC1778"/>
    <w:rsid w:val="00CE575B"/>
    <w:rsid w:val="00CF3DE8"/>
    <w:rsid w:val="00D0493F"/>
    <w:rsid w:val="00D56F91"/>
    <w:rsid w:val="00D8671C"/>
    <w:rsid w:val="00D91390"/>
    <w:rsid w:val="00D91B7A"/>
    <w:rsid w:val="00DA57C3"/>
    <w:rsid w:val="00DC3855"/>
    <w:rsid w:val="00E242A8"/>
    <w:rsid w:val="00E274B8"/>
    <w:rsid w:val="00E72707"/>
    <w:rsid w:val="00EA042A"/>
    <w:rsid w:val="00EA149F"/>
    <w:rsid w:val="00EB0335"/>
    <w:rsid w:val="00EE5FB8"/>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300D42"/>
    <w:pPr>
      <w:widowControl w:val="0"/>
      <w:ind w:left="1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300D42"/>
    <w:rPr>
      <w:b/>
      <w:bCs/>
      <w:sz w:val="24"/>
      <w:szCs w:val="24"/>
    </w:rPr>
  </w:style>
  <w:style w:type="paragraph" w:styleId="BodyText">
    <w:name w:val="Body Text"/>
    <w:basedOn w:val="Normal"/>
    <w:link w:val="BodyTextChar"/>
    <w:uiPriority w:val="1"/>
    <w:qFormat/>
    <w:rsid w:val="00300D42"/>
    <w:pPr>
      <w:widowControl w:val="0"/>
      <w:autoSpaceDE w:val="0"/>
      <w:autoSpaceDN w:val="0"/>
    </w:pPr>
    <w:rPr>
      <w:sz w:val="22"/>
      <w:szCs w:val="22"/>
    </w:rPr>
  </w:style>
  <w:style w:type="character" w:customStyle="1" w:styleId="BodyTextChar">
    <w:name w:val="Body Text Char"/>
    <w:basedOn w:val="DefaultParagraphFont"/>
    <w:link w:val="BodyText"/>
    <w:uiPriority w:val="1"/>
    <w:rsid w:val="00300D42"/>
    <w:rPr>
      <w:sz w:val="22"/>
      <w:szCs w:val="22"/>
    </w:rPr>
  </w:style>
  <w:style w:type="paragraph" w:styleId="Header">
    <w:name w:val="header"/>
    <w:basedOn w:val="Normal"/>
    <w:link w:val="HeaderChar"/>
    <w:uiPriority w:val="99"/>
    <w:rsid w:val="00593606"/>
    <w:pPr>
      <w:tabs>
        <w:tab w:val="center" w:pos="4680"/>
        <w:tab w:val="right" w:pos="9360"/>
      </w:tabs>
    </w:pPr>
  </w:style>
  <w:style w:type="character" w:customStyle="1" w:styleId="HeaderChar">
    <w:name w:val="Header Char"/>
    <w:basedOn w:val="DefaultParagraphFont"/>
    <w:link w:val="Header"/>
    <w:uiPriority w:val="99"/>
    <w:rsid w:val="00593606"/>
    <w:rPr>
      <w:sz w:val="24"/>
    </w:rPr>
  </w:style>
  <w:style w:type="paragraph" w:styleId="Footer">
    <w:name w:val="footer"/>
    <w:basedOn w:val="Normal"/>
    <w:link w:val="FooterChar"/>
    <w:uiPriority w:val="99"/>
    <w:rsid w:val="00593606"/>
    <w:pPr>
      <w:tabs>
        <w:tab w:val="center" w:pos="4680"/>
        <w:tab w:val="right" w:pos="9360"/>
      </w:tabs>
    </w:pPr>
  </w:style>
  <w:style w:type="character" w:customStyle="1" w:styleId="FooterChar">
    <w:name w:val="Footer Char"/>
    <w:basedOn w:val="DefaultParagraphFont"/>
    <w:link w:val="Footer"/>
    <w:uiPriority w:val="99"/>
    <w:rsid w:val="00593606"/>
    <w:rPr>
      <w:sz w:val="24"/>
    </w:rPr>
  </w:style>
  <w:style w:type="paragraph" w:styleId="FootnoteText">
    <w:name w:val="footnote text"/>
    <w:basedOn w:val="Normal"/>
    <w:link w:val="FootnoteTextChar"/>
    <w:uiPriority w:val="99"/>
    <w:unhideWhenUsed/>
    <w:rsid w:val="001C1017"/>
    <w:rPr>
      <w:sz w:val="20"/>
    </w:rPr>
  </w:style>
  <w:style w:type="character" w:customStyle="1" w:styleId="FootnoteTextChar">
    <w:name w:val="Footnote Text Char"/>
    <w:basedOn w:val="DefaultParagraphFont"/>
    <w:link w:val="FootnoteText"/>
    <w:uiPriority w:val="99"/>
    <w:rsid w:val="001C1017"/>
  </w:style>
  <w:style w:type="character" w:styleId="FootnoteReference">
    <w:name w:val="footnote reference"/>
    <w:uiPriority w:val="99"/>
    <w:unhideWhenUsed/>
    <w:rsid w:val="001C1017"/>
    <w:rPr>
      <w:vertAlign w:val="superscript"/>
    </w:rPr>
  </w:style>
  <w:style w:type="paragraph" w:styleId="ListParagraph">
    <w:name w:val="List Paragraph"/>
    <w:uiPriority w:val="34"/>
    <w:qFormat/>
    <w:rsid w:val="00A01859"/>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ImportedStyle1">
    <w:name w:val="Imported Style 1"/>
    <w:rsid w:val="00A01859"/>
    <w:pPr>
      <w:numPr>
        <w:numId w:val="3"/>
      </w:numPr>
    </w:pPr>
  </w:style>
  <w:style w:type="numbering" w:customStyle="1" w:styleId="ImportedStyle2">
    <w:name w:val="Imported Style 2"/>
    <w:rsid w:val="00A01859"/>
    <w:pPr>
      <w:numPr>
        <w:numId w:val="5"/>
      </w:numPr>
    </w:pPr>
  </w:style>
  <w:style w:type="character" w:customStyle="1" w:styleId="None">
    <w:name w:val="None"/>
    <w:rsid w:val="00A01859"/>
  </w:style>
  <w:style w:type="character" w:customStyle="1" w:styleId="Hyperlink0">
    <w:name w:val="Hyperlink.0"/>
    <w:rsid w:val="00A01859"/>
    <w:rPr>
      <w:outline w:val="0"/>
      <w:color w:val="0000FF"/>
      <w:u w:val="single" w:color="0000FF"/>
    </w:rPr>
  </w:style>
  <w:style w:type="paragraph" w:customStyle="1" w:styleId="Default">
    <w:name w:val="Default"/>
    <w:rsid w:val="00EE5FB8"/>
    <w:pPr>
      <w:autoSpaceDE w:val="0"/>
      <w:autoSpaceDN w:val="0"/>
      <w:adjustRightInd w:val="0"/>
    </w:pPr>
    <w:rPr>
      <w:color w:val="000000"/>
      <w:sz w:val="24"/>
      <w:szCs w:val="24"/>
    </w:rPr>
  </w:style>
  <w:style w:type="character" w:styleId="Emphasis">
    <w:name w:val="Emphasis"/>
    <w:basedOn w:val="DefaultParagraphFont"/>
    <w:uiPriority w:val="20"/>
    <w:qFormat/>
    <w:rsid w:val="00EE5FB8"/>
    <w:rPr>
      <w:rFonts w:cs="Times New Roman"/>
      <w:i/>
      <w:iCs/>
    </w:rPr>
  </w:style>
  <w:style w:type="character" w:customStyle="1" w:styleId="tgc">
    <w:name w:val="_tgc"/>
    <w:basedOn w:val="DefaultParagraphFont"/>
    <w:rsid w:val="00EE5FB8"/>
  </w:style>
  <w:style w:type="character" w:customStyle="1" w:styleId="st">
    <w:name w:val="st"/>
    <w:basedOn w:val="DefaultParagraphFont"/>
    <w:rsid w:val="00EE5FB8"/>
  </w:style>
  <w:style w:type="character" w:customStyle="1" w:styleId="cf01">
    <w:name w:val="cf01"/>
    <w:basedOn w:val="DefaultParagraphFont"/>
    <w:rsid w:val="00EE5F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cp.dph@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81CC1CBE-5A9D-4A1B-9175-3B7E738B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4</Pages>
  <Words>1209</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2023-04-25T14:50:00Z</cp:lastPrinted>
  <dcterms:created xsi:type="dcterms:W3CDTF">2023-04-26T13:48:00Z</dcterms:created>
  <dcterms:modified xsi:type="dcterms:W3CDTF">2023-04-26T13:48:00Z</dcterms:modified>
</cp:coreProperties>
</file>