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36A" w:rsidRPr="003B0A3B" w:rsidRDefault="009E25E1" w:rsidP="004B35B5">
      <w:pPr>
        <w:pStyle w:val="Title"/>
        <w:jc w:val="center"/>
        <w:rPr>
          <w:b/>
          <w:sz w:val="44"/>
        </w:rPr>
      </w:pPr>
      <w:r w:rsidRPr="003B0A3B">
        <w:rPr>
          <w:b/>
          <w:sz w:val="44"/>
        </w:rPr>
        <w:t>Medication Assisted Treatment Commission</w:t>
      </w:r>
    </w:p>
    <w:p w:rsidR="009E25E1" w:rsidRPr="003B0A3B" w:rsidRDefault="009E25E1" w:rsidP="004B35B5">
      <w:pPr>
        <w:pStyle w:val="Title"/>
        <w:jc w:val="center"/>
        <w:rPr>
          <w:i/>
          <w:sz w:val="32"/>
        </w:rPr>
      </w:pPr>
      <w:r w:rsidRPr="003B0A3B">
        <w:rPr>
          <w:i/>
          <w:sz w:val="32"/>
        </w:rPr>
        <w:t>Established by Section 103 of Chapter 208 of the Acts of 2018</w:t>
      </w:r>
    </w:p>
    <w:p w:rsidR="009E25E1" w:rsidRPr="004B35B5" w:rsidRDefault="009E25E1" w:rsidP="004B35B5">
      <w:pPr>
        <w:pStyle w:val="Title"/>
        <w:jc w:val="center"/>
        <w:rPr>
          <w:i/>
          <w:sz w:val="44"/>
        </w:rPr>
      </w:pPr>
      <w:r w:rsidRPr="004B35B5">
        <w:rPr>
          <w:i/>
          <w:sz w:val="44"/>
        </w:rPr>
        <w:t>October 1, 2019</w:t>
      </w:r>
    </w:p>
    <w:p w:rsidR="009E25E1" w:rsidRDefault="009E25E1" w:rsidP="004B35B5">
      <w:pPr>
        <w:pStyle w:val="Heading2"/>
        <w:jc w:val="center"/>
      </w:pPr>
      <w:r>
        <w:t>Table of Contents</w:t>
      </w:r>
    </w:p>
    <w:p w:rsidR="00000000" w:rsidRPr="009E25E1" w:rsidRDefault="00F45DBE" w:rsidP="00CF3122">
      <w:pPr>
        <w:numPr>
          <w:ilvl w:val="0"/>
          <w:numId w:val="1"/>
        </w:numPr>
        <w:tabs>
          <w:tab w:val="clear" w:pos="720"/>
          <w:tab w:val="num" w:pos="360"/>
        </w:tabs>
        <w:ind w:left="360"/>
      </w:pPr>
      <w:r w:rsidRPr="009E25E1">
        <w:rPr>
          <w:b/>
          <w:bCs/>
        </w:rPr>
        <w:t>Commission Overview</w:t>
      </w:r>
    </w:p>
    <w:p w:rsidR="00000000" w:rsidRPr="009E25E1" w:rsidRDefault="00F45DBE" w:rsidP="00FA6368">
      <w:pPr>
        <w:pStyle w:val="ListParagraph"/>
        <w:numPr>
          <w:ilvl w:val="0"/>
          <w:numId w:val="43"/>
        </w:numPr>
      </w:pPr>
      <w:r w:rsidRPr="009E25E1">
        <w:t>Commission Charge</w:t>
      </w:r>
    </w:p>
    <w:p w:rsidR="00000000" w:rsidRPr="009E25E1" w:rsidRDefault="00F45DBE" w:rsidP="00FA6368">
      <w:pPr>
        <w:pStyle w:val="ListParagraph"/>
        <w:numPr>
          <w:ilvl w:val="0"/>
          <w:numId w:val="43"/>
        </w:numPr>
      </w:pPr>
      <w:r w:rsidRPr="009E25E1">
        <w:t>Work of the Commission</w:t>
      </w:r>
    </w:p>
    <w:p w:rsidR="00000000" w:rsidRPr="009E25E1" w:rsidRDefault="00F45DBE" w:rsidP="00FA6368">
      <w:pPr>
        <w:pStyle w:val="ListParagraph"/>
        <w:numPr>
          <w:ilvl w:val="0"/>
          <w:numId w:val="43"/>
        </w:numPr>
      </w:pPr>
      <w:r w:rsidRPr="009E25E1">
        <w:t>Key Definitions</w:t>
      </w:r>
    </w:p>
    <w:p w:rsidR="00000000" w:rsidRPr="009E25E1" w:rsidRDefault="00F45DBE" w:rsidP="00FA6368">
      <w:pPr>
        <w:pStyle w:val="ListParagraph"/>
        <w:numPr>
          <w:ilvl w:val="0"/>
          <w:numId w:val="43"/>
        </w:numPr>
      </w:pPr>
      <w:r w:rsidRPr="009E25E1">
        <w:t>Commission Members</w:t>
      </w:r>
    </w:p>
    <w:p w:rsidR="00000000" w:rsidRPr="009E25E1" w:rsidRDefault="00F45DBE" w:rsidP="00FA6368">
      <w:pPr>
        <w:pStyle w:val="ListParagraph"/>
        <w:numPr>
          <w:ilvl w:val="0"/>
          <w:numId w:val="43"/>
        </w:numPr>
      </w:pPr>
      <w:r w:rsidRPr="009E25E1">
        <w:t>Summary of Commission Meetings and Presentations</w:t>
      </w:r>
    </w:p>
    <w:p w:rsidR="00000000" w:rsidRPr="009E25E1" w:rsidRDefault="00F45DBE" w:rsidP="00CF3122">
      <w:pPr>
        <w:numPr>
          <w:ilvl w:val="0"/>
          <w:numId w:val="1"/>
        </w:numPr>
        <w:ind w:left="360"/>
      </w:pPr>
      <w:r w:rsidRPr="009E25E1">
        <w:rPr>
          <w:b/>
          <w:bCs/>
        </w:rPr>
        <w:t>Overview of the Ongoing Opioid Crisis</w:t>
      </w:r>
    </w:p>
    <w:p w:rsidR="00000000" w:rsidRPr="009E25E1" w:rsidRDefault="00F45DBE" w:rsidP="00FA6368">
      <w:pPr>
        <w:pStyle w:val="ListParagraph"/>
        <w:numPr>
          <w:ilvl w:val="0"/>
          <w:numId w:val="44"/>
        </w:numPr>
      </w:pPr>
      <w:r w:rsidRPr="009E25E1">
        <w:t>Impact on the Nation and the Commonwealth</w:t>
      </w:r>
    </w:p>
    <w:p w:rsidR="00000000" w:rsidRPr="009E25E1" w:rsidRDefault="00F45DBE" w:rsidP="00CF3122">
      <w:pPr>
        <w:numPr>
          <w:ilvl w:val="0"/>
          <w:numId w:val="1"/>
        </w:numPr>
        <w:ind w:left="360"/>
      </w:pPr>
      <w:r w:rsidRPr="009E25E1">
        <w:rPr>
          <w:b/>
          <w:bCs/>
        </w:rPr>
        <w:t>Commission’s Findings</w:t>
      </w:r>
    </w:p>
    <w:p w:rsidR="00000000" w:rsidRPr="009E25E1" w:rsidRDefault="00F45DBE" w:rsidP="00CF3122">
      <w:pPr>
        <w:numPr>
          <w:ilvl w:val="0"/>
          <w:numId w:val="1"/>
        </w:numPr>
        <w:ind w:left="360"/>
      </w:pPr>
      <w:r w:rsidRPr="009E25E1">
        <w:rPr>
          <w:b/>
          <w:bCs/>
        </w:rPr>
        <w:t>Commission’s Recommendations</w:t>
      </w:r>
    </w:p>
    <w:p w:rsidR="00000000" w:rsidRPr="009E25E1" w:rsidRDefault="00F45DBE" w:rsidP="00CF3122">
      <w:pPr>
        <w:numPr>
          <w:ilvl w:val="0"/>
          <w:numId w:val="1"/>
        </w:numPr>
        <w:ind w:left="360"/>
      </w:pPr>
      <w:r w:rsidRPr="009E25E1">
        <w:rPr>
          <w:b/>
          <w:bCs/>
        </w:rPr>
        <w:t>Appendices</w:t>
      </w:r>
    </w:p>
    <w:p w:rsidR="00000000" w:rsidRPr="009E25E1" w:rsidRDefault="00F45DBE" w:rsidP="00FA6368">
      <w:pPr>
        <w:numPr>
          <w:ilvl w:val="0"/>
          <w:numId w:val="45"/>
        </w:numPr>
      </w:pPr>
      <w:r w:rsidRPr="009E25E1">
        <w:t>Legislative Mandate</w:t>
      </w:r>
    </w:p>
    <w:p w:rsidR="00000000" w:rsidRPr="009E25E1" w:rsidRDefault="00F45DBE" w:rsidP="00FA6368">
      <w:pPr>
        <w:numPr>
          <w:ilvl w:val="0"/>
          <w:numId w:val="45"/>
        </w:numPr>
      </w:pPr>
      <w:r w:rsidRPr="009E25E1">
        <w:t>Resources Reviewed by the Commission</w:t>
      </w:r>
    </w:p>
    <w:p w:rsidR="00000000" w:rsidRPr="009E25E1" w:rsidRDefault="00F45DBE" w:rsidP="00FA6368">
      <w:pPr>
        <w:numPr>
          <w:ilvl w:val="0"/>
          <w:numId w:val="45"/>
        </w:numPr>
      </w:pPr>
      <w:r w:rsidRPr="009E25E1">
        <w:t xml:space="preserve">Presentations from Meetings </w:t>
      </w:r>
    </w:p>
    <w:p w:rsidR="009E25E1" w:rsidRDefault="009E25E1" w:rsidP="009E25E1"/>
    <w:p w:rsidR="004B35B5" w:rsidRDefault="004B35B5" w:rsidP="004B35B5">
      <w:pPr>
        <w:pStyle w:val="Heading2"/>
        <w:jc w:val="center"/>
      </w:pPr>
      <w:r>
        <w:t>Commission Charge</w:t>
      </w:r>
    </w:p>
    <w:p w:rsidR="004B35B5" w:rsidRPr="004B35B5" w:rsidRDefault="004B35B5" w:rsidP="004B35B5">
      <w:pPr>
        <w:pStyle w:val="ListParagraph"/>
        <w:numPr>
          <w:ilvl w:val="0"/>
          <w:numId w:val="4"/>
        </w:numPr>
      </w:pPr>
      <w:r w:rsidRPr="004B35B5">
        <w:t>The Medication Assisted Treatment (MAT) Commission was established in Section 103 of Chapter 208 of the Acts of 2018</w:t>
      </w:r>
      <w:r>
        <w:rPr>
          <w:rStyle w:val="FootnoteReference"/>
        </w:rPr>
        <w:footnoteReference w:id="1"/>
      </w:r>
      <w:r w:rsidRPr="004B35B5">
        <w:t>, also known as the CARE Act, as follows:</w:t>
      </w:r>
    </w:p>
    <w:p w:rsidR="00000000" w:rsidRPr="004B35B5" w:rsidRDefault="00F45DBE" w:rsidP="004B35B5">
      <w:pPr>
        <w:numPr>
          <w:ilvl w:val="0"/>
          <w:numId w:val="3"/>
        </w:numPr>
      </w:pPr>
      <w:r w:rsidRPr="004B35B5">
        <w:t xml:space="preserve">There shall be a special commission to study and make recommendations regarding the use of medication-assisted treatment for opioid use disorder in the commonwealth, including methadone, </w:t>
      </w:r>
      <w:r w:rsidRPr="004B35B5">
        <w:t>buprenorphine and injectable long-acting naltrexone.</w:t>
      </w:r>
    </w:p>
    <w:p w:rsidR="00000000" w:rsidRPr="004B35B5" w:rsidRDefault="00F45DBE" w:rsidP="004B35B5">
      <w:pPr>
        <w:numPr>
          <w:ilvl w:val="0"/>
          <w:numId w:val="3"/>
        </w:numPr>
      </w:pPr>
      <w:r w:rsidRPr="004B35B5">
        <w:t>The commission shall: (i) create aggregate demographic and geographic profiles of individuals who use medication-assisted treatment; (i</w:t>
      </w:r>
      <w:r w:rsidRPr="004B35B5">
        <w:t xml:space="preserve">i) examine the availability of and barriers to accessing medication-assisted treatment, including federal, state and local laws and regulations; (iii) determine the current utilization of, and projected need for, medication-assisted treatment in inpatient </w:t>
      </w:r>
      <w:r w:rsidRPr="004B35B5">
        <w:t>and outpatient settings, including, but not limited to, inpatient and residential substance use treatment facilities, inpatient psychiatric settings, pharmacy settings, mobile settings and primary care settings; (iv) identify ways to expand access to medic</w:t>
      </w:r>
      <w:r w:rsidRPr="004B35B5">
        <w:t>ation-assisted treatment in both inpatient and outpatient settings; (v) identify ways to encourage practitioners to seek waivers to administer buprenorphine to treat patients with opioid use disorder; (vi) study the availability of and concurrent use of be</w:t>
      </w:r>
      <w:r w:rsidRPr="004B35B5">
        <w:t>havioral health therapy for individuals receiving medication-assisted treatment; and (vii) study other related matters.</w:t>
      </w:r>
    </w:p>
    <w:p w:rsidR="00000000" w:rsidRPr="004B35B5" w:rsidRDefault="00F45DBE" w:rsidP="004B35B5">
      <w:pPr>
        <w:numPr>
          <w:ilvl w:val="0"/>
          <w:numId w:val="3"/>
        </w:numPr>
      </w:pPr>
      <w:r w:rsidRPr="004B35B5">
        <w:t xml:space="preserve">The commission </w:t>
      </w:r>
      <w:r w:rsidRPr="004B35B5">
        <w:t>shall consist of 19 members: the commissioner of public health or a designee, who shall serve as chair; the executive director of the health policy commission or a designee; the director of Medicaid or a designee; the house and senate chairs of the joint c</w:t>
      </w:r>
      <w:r w:rsidRPr="004B35B5">
        <w:t>ommittee on mental health, substance use, and recovery or their designees; the ranking house and senate minority members of the joint committee on mental health, substance use and recovery or their designees; 3 representatives appointed by the commissioner</w:t>
      </w:r>
      <w:r w:rsidRPr="004B35B5">
        <w:t xml:space="preserve"> of public health, 1 of whom shall be a representative of community health centers, 1 of whom shall be a primary care provider with experience providing medication-assisted treatment, and 1 of whom shall be an expert in substance use disorder treatment; an</w:t>
      </w:r>
      <w:r w:rsidRPr="004B35B5">
        <w:t>d 1 representative of each of the following 9 organizations: the Massachusetts Medical Society; the Massachusetts Health and Hospital Association, Inc.; the Association for Behavioral Healthcare, Inc.; the Massachusetts Association of Behavioral Health Sys</w:t>
      </w:r>
      <w:r w:rsidRPr="004B35B5">
        <w:t>tems, Inc.; the Massachusetts Association of Health Plans, Inc.; Blue Cross Blue Shield of Massachusetts, Inc.; the Massachusetts Pharmacists Association; Advocates for Human Potential, Inc.; and the Massachusetts Organization for Addiction Recovery, Inc.</w:t>
      </w:r>
    </w:p>
    <w:p w:rsidR="00000000" w:rsidRPr="004B35B5" w:rsidRDefault="00F45DBE" w:rsidP="004B35B5">
      <w:pPr>
        <w:numPr>
          <w:ilvl w:val="0"/>
          <w:numId w:val="3"/>
        </w:numPr>
      </w:pPr>
      <w:r w:rsidRPr="004B35B5">
        <w:t>The commission shall file a report on its findings and recommendations, together with any recommendations for legislation, with the clerks of the house of representatives and the senate no</w:t>
      </w:r>
      <w:r w:rsidRPr="004B35B5">
        <w:t xml:space="preserve"> later than 1 year from the effective date of this act.</w:t>
      </w:r>
    </w:p>
    <w:p w:rsidR="004B35B5" w:rsidRDefault="004B35B5" w:rsidP="004B35B5"/>
    <w:p w:rsidR="004B35B5" w:rsidRDefault="004B35B5" w:rsidP="004B35B5">
      <w:pPr>
        <w:pStyle w:val="Heading2"/>
        <w:jc w:val="center"/>
      </w:pPr>
      <w:r>
        <w:t>The Work of the Commission</w:t>
      </w:r>
    </w:p>
    <w:p w:rsidR="004B35B5" w:rsidRPr="004B35B5" w:rsidRDefault="004B35B5" w:rsidP="004B35B5">
      <w:pPr>
        <w:pStyle w:val="ListParagraph"/>
        <w:numPr>
          <w:ilvl w:val="0"/>
          <w:numId w:val="4"/>
        </w:numPr>
      </w:pPr>
      <w:r w:rsidRPr="004B35B5">
        <w:t xml:space="preserve">In developing its findings, the Commission was charged with creating aggregated demographic and geographic profiles of individuals who use MAT, the barriers to accessing MAT, the utilization of and projection of need of MAT, the exemption of MAT and how to encourage practitioners to administer MAT and the concurrent use of behavioral health therapy for individuals receiving MAT. </w:t>
      </w:r>
    </w:p>
    <w:p w:rsidR="004B35B5" w:rsidRPr="004B35B5" w:rsidRDefault="004B35B5" w:rsidP="004B35B5">
      <w:pPr>
        <w:pStyle w:val="ListParagraph"/>
        <w:numPr>
          <w:ilvl w:val="0"/>
          <w:numId w:val="4"/>
        </w:numPr>
      </w:pPr>
      <w:r w:rsidRPr="004B35B5">
        <w:t xml:space="preserve">The Commission’s findings initially were to be submitted to the Legislature by August 9, 2019. However, to further hone its findings recommendations the Commission requested an legislative extension to October 1, 2019. </w:t>
      </w:r>
    </w:p>
    <w:p w:rsidR="004B35B5" w:rsidRPr="004B35B5" w:rsidRDefault="004B35B5" w:rsidP="004B35B5">
      <w:pPr>
        <w:pStyle w:val="ListParagraph"/>
        <w:numPr>
          <w:ilvl w:val="0"/>
          <w:numId w:val="4"/>
        </w:numPr>
      </w:pPr>
      <w:r w:rsidRPr="004B35B5">
        <w:t xml:space="preserve">The Commission met six times from January 2019 through September 2019. All meetings were subject to the open meeting law and minutes were taken and approved for each meeting. Copies of all presentations, reading materials requested and considered by the Commission, and minutes from each meeting are  posted on a publicly available webpage: </w:t>
      </w:r>
      <w:hyperlink r:id="rId9" w:history="1">
        <w:r w:rsidRPr="004B35B5">
          <w:rPr>
            <w:rStyle w:val="Hyperlink"/>
          </w:rPr>
          <w:t>https://www.mass.gov/orgs/medication-assisted-treatment-mat-commission</w:t>
        </w:r>
      </w:hyperlink>
      <w:r w:rsidRPr="004B35B5">
        <w:t>.</w:t>
      </w:r>
    </w:p>
    <w:p w:rsidR="004B35B5" w:rsidRPr="004B35B5" w:rsidRDefault="004B35B5" w:rsidP="004B35B5">
      <w:pPr>
        <w:pStyle w:val="ListParagraph"/>
        <w:numPr>
          <w:ilvl w:val="0"/>
          <w:numId w:val="4"/>
        </w:numPr>
      </w:pPr>
      <w:r w:rsidRPr="004B35B5">
        <w:t>Based on input from individual Commission members, presentations and panel discussions were organized and delivered by individuals who are knowledgeable about subjects specified in the Commission’s charges, listed in the previous slide.</w:t>
      </w:r>
    </w:p>
    <w:p w:rsidR="004B35B5" w:rsidRPr="004B35B5" w:rsidRDefault="004B35B5" w:rsidP="004B35B5">
      <w:pPr>
        <w:pStyle w:val="ListParagraph"/>
        <w:numPr>
          <w:ilvl w:val="0"/>
          <w:numId w:val="4"/>
        </w:numPr>
      </w:pPr>
      <w:r w:rsidRPr="004B35B5">
        <w:t xml:space="preserve">The Commission’s overall findings are based on the presentations, resources shared, and discussions that occurred during its meetings, which can be found on the Commission’s </w:t>
      </w:r>
      <w:hyperlink r:id="rId10" w:history="1">
        <w:r w:rsidRPr="004B35B5">
          <w:rPr>
            <w:rStyle w:val="Hyperlink"/>
          </w:rPr>
          <w:t>webpage</w:t>
        </w:r>
      </w:hyperlink>
      <w:r w:rsidRPr="004B35B5">
        <w:t xml:space="preserve">. </w:t>
      </w:r>
    </w:p>
    <w:p w:rsidR="004B35B5" w:rsidRPr="004B35B5" w:rsidRDefault="004B35B5" w:rsidP="004B35B5">
      <w:pPr>
        <w:pStyle w:val="ListParagraph"/>
        <w:numPr>
          <w:ilvl w:val="0"/>
          <w:numId w:val="4"/>
        </w:numPr>
      </w:pPr>
      <w:r w:rsidRPr="004B35B5">
        <w:t xml:space="preserve">The following table provides a summary of all meetings, with names of presenters, topics discussed, and links to copies of all presentations. This complete list is available on the Commission’s </w:t>
      </w:r>
      <w:hyperlink r:id="rId11" w:history="1">
        <w:r w:rsidRPr="004B35B5">
          <w:rPr>
            <w:rStyle w:val="Hyperlink"/>
          </w:rPr>
          <w:t>webpage</w:t>
        </w:r>
      </w:hyperlink>
      <w:r w:rsidRPr="004B35B5">
        <w:t>.</w:t>
      </w:r>
    </w:p>
    <w:p w:rsidR="004B35B5" w:rsidRDefault="004B35B5" w:rsidP="004B35B5">
      <w:pPr>
        <w:pStyle w:val="ListParagraph"/>
        <w:numPr>
          <w:ilvl w:val="0"/>
          <w:numId w:val="4"/>
        </w:numPr>
      </w:pPr>
      <w:r w:rsidRPr="004B35B5">
        <w:t>Per the charge of the Commission, only MAT for opioid use disorder (OUD) were reviewed.</w:t>
      </w:r>
    </w:p>
    <w:p w:rsidR="004B35B5" w:rsidRPr="004B35B5" w:rsidRDefault="004B35B5" w:rsidP="004B35B5"/>
    <w:p w:rsidR="004B35B5" w:rsidRDefault="004B35B5" w:rsidP="004B35B5">
      <w:pPr>
        <w:pStyle w:val="Heading2"/>
        <w:jc w:val="center"/>
      </w:pPr>
      <w:r>
        <w:t>Key Definitions (According to the American Society for Addiction Medicine)</w:t>
      </w:r>
    </w:p>
    <w:p w:rsidR="004B35B5" w:rsidRPr="004B35B5" w:rsidRDefault="004B35B5" w:rsidP="004B35B5">
      <w:r w:rsidRPr="004B35B5">
        <w:rPr>
          <w:b/>
          <w:bCs/>
        </w:rPr>
        <w:t>Medication Assisted Treatment (MAT)</w:t>
      </w:r>
      <w:r w:rsidR="003C009C">
        <w:rPr>
          <w:rStyle w:val="FootnoteReference"/>
          <w:b/>
          <w:bCs/>
        </w:rPr>
        <w:footnoteReference w:id="2"/>
      </w:r>
    </w:p>
    <w:p w:rsidR="004B35B5" w:rsidRPr="00CF3122" w:rsidRDefault="00F45DBE" w:rsidP="00CF3122">
      <w:pPr>
        <w:numPr>
          <w:ilvl w:val="0"/>
          <w:numId w:val="11"/>
        </w:numPr>
      </w:pPr>
      <w:r w:rsidRPr="004B35B5">
        <w:t xml:space="preserve">A variation on the concept of Medication Assisted Recovery (MAR), may involve pharmacotherapy alone. It is essential that addiction treatment and recovery approaches address the various </w:t>
      </w:r>
      <w:r w:rsidRPr="004B35B5">
        <w:t>aspects of biological, psychological, social and spiritual dimensions for optimum health and wellness. It is hoped that as the public and professionals recognize that recovery and treatment need to be holistic, appropriate pharmacotherapy would be well acc</w:t>
      </w:r>
      <w:r w:rsidRPr="004B35B5">
        <w:t>epted as part of treatment and recovery, such that the terms MAR and MAT would be deemed unnecessary.</w:t>
      </w:r>
    </w:p>
    <w:p w:rsidR="004B35B5" w:rsidRPr="004B35B5" w:rsidRDefault="004B35B5" w:rsidP="00CF3122">
      <w:r w:rsidRPr="00CF3122">
        <w:rPr>
          <w:b/>
          <w:bCs/>
        </w:rPr>
        <w:t>Medications</w:t>
      </w:r>
      <w:r w:rsidR="00A26B78">
        <w:rPr>
          <w:rStyle w:val="FootnoteReference"/>
          <w:b/>
          <w:bCs/>
        </w:rPr>
        <w:footnoteReference w:id="3"/>
      </w:r>
    </w:p>
    <w:p w:rsidR="004B35B5" w:rsidRPr="004B35B5" w:rsidRDefault="004B35B5" w:rsidP="00CF3122">
      <w:pPr>
        <w:pStyle w:val="ListParagraph"/>
        <w:numPr>
          <w:ilvl w:val="0"/>
          <w:numId w:val="11"/>
        </w:numPr>
      </w:pPr>
      <w:r w:rsidRPr="004B35B5">
        <w:t>There are three medications commonly used to treat opioid addiction:</w:t>
      </w:r>
    </w:p>
    <w:p w:rsidR="00000000" w:rsidRPr="004B35B5" w:rsidRDefault="00F45DBE" w:rsidP="00CF3122">
      <w:pPr>
        <w:numPr>
          <w:ilvl w:val="0"/>
          <w:numId w:val="11"/>
        </w:numPr>
      </w:pPr>
      <w:r w:rsidRPr="004B35B5">
        <w:t>Methadone (mu-agonist): Methadone is a slow-acting opioid agonist. Methadone is an effective treatment for opioid withdrawal manag</w:t>
      </w:r>
      <w:r w:rsidRPr="004B35B5">
        <w:t xml:space="preserve">ement and the treatment of opioid use disorder. Methadone is taken orally so that it reaches the brain slowly, dampening the euphoria that occurs with other routes of administration while preventing withdrawal symptoms. Methadone is only available through </w:t>
      </w:r>
      <w:r w:rsidRPr="004B35B5">
        <w:t>approved OTPs, where it is dispensed to patients on a daily or almost daily basis in the initial stages of treatment</w:t>
      </w:r>
    </w:p>
    <w:p w:rsidR="00000000" w:rsidRPr="004B35B5" w:rsidRDefault="00F45DBE" w:rsidP="00CF3122">
      <w:pPr>
        <w:numPr>
          <w:ilvl w:val="0"/>
          <w:numId w:val="11"/>
        </w:numPr>
      </w:pPr>
      <w:r w:rsidRPr="004B35B5">
        <w:t xml:space="preserve">Buprenorphine (partial mu-agonist): Buprenorphine is recommended for the </w:t>
      </w:r>
      <w:r w:rsidRPr="004B35B5">
        <w:t>treatment of opioid use disorder. Buprenorphine relieves drug cravings without producing the euphoria or dangerous side effects of other opioids. In addition to its pharmacological properties, an important feature of buprenorphine is its ability to be pres</w:t>
      </w:r>
      <w:r w:rsidRPr="004B35B5">
        <w:t>cribed in office-based treatment settings.</w:t>
      </w:r>
    </w:p>
    <w:p w:rsidR="00000000" w:rsidRPr="004B35B5" w:rsidRDefault="00F45DBE" w:rsidP="00CF3122">
      <w:pPr>
        <w:numPr>
          <w:ilvl w:val="0"/>
          <w:numId w:val="11"/>
        </w:numPr>
      </w:pPr>
      <w:r w:rsidRPr="004B35B5">
        <w:t>Naltrexone (antagonist): Naltrexone is a long-acting opioid antagonist that may be used to prevent relapse to opioid use. Naltrexone blocks the eff</w:t>
      </w:r>
      <w:r w:rsidRPr="004B35B5">
        <w:t>ects of opioids if they are used. Naltrexone is available in oral and extended-release injectable formulations in office-based treatment settings.</w:t>
      </w:r>
    </w:p>
    <w:p w:rsidR="00CF3122" w:rsidRPr="00CF3122" w:rsidRDefault="00CF3122" w:rsidP="00CF3122">
      <w:r w:rsidRPr="00CF3122">
        <w:rPr>
          <w:b/>
          <w:bCs/>
        </w:rPr>
        <w:t>Addiction</w:t>
      </w:r>
      <w:r>
        <w:rPr>
          <w:rStyle w:val="FootnoteReference"/>
          <w:b/>
          <w:bCs/>
        </w:rPr>
        <w:footnoteReference w:id="4"/>
      </w:r>
    </w:p>
    <w:p w:rsidR="00000000" w:rsidRPr="00CF3122" w:rsidRDefault="00F45DBE" w:rsidP="00CF3122">
      <w:pPr>
        <w:numPr>
          <w:ilvl w:val="0"/>
          <w:numId w:val="11"/>
        </w:numPr>
      </w:pPr>
      <w:r w:rsidRPr="00CF3122">
        <w:t xml:space="preserve">Addiction is a primary, chronic disease of brain reward, motivation, memory, </w:t>
      </w:r>
      <w:r w:rsidRPr="00CF3122">
        <w:t>and related circuitry. Dysfunction in these circuits leads to characteristic biological, psychological, social, and spiritual manifestations. This is reflected in an individual pathologically pursuing reward and/or relief by substance use and other behavio</w:t>
      </w:r>
      <w:r w:rsidRPr="00CF3122">
        <w:t>rs. Addiction is characterized by inability to consistently abstain, impairment in behavioral control, craving, diminished recognition of significant problems with one’s behaviors and interpersonal relationships, and a dysfunctional emotional response. Lik</w:t>
      </w:r>
      <w:r w:rsidRPr="00CF3122">
        <w:t>e other chronic diseases, addiction often involves cycles of relapse and remission. Without treatment or engagement in recovery activities, addiction is progressive and can result in disability or premature death.</w:t>
      </w:r>
    </w:p>
    <w:p w:rsidR="00CF3122" w:rsidRPr="00CF3122" w:rsidRDefault="00CF3122" w:rsidP="00CF3122">
      <w:r w:rsidRPr="00CF3122">
        <w:rPr>
          <w:b/>
          <w:bCs/>
        </w:rPr>
        <w:t>Outpatient Treatment Program (OTP)</w:t>
      </w:r>
      <w:r>
        <w:rPr>
          <w:rStyle w:val="FootnoteReference"/>
          <w:b/>
          <w:bCs/>
        </w:rPr>
        <w:footnoteReference w:id="5"/>
      </w:r>
    </w:p>
    <w:p w:rsidR="00000000" w:rsidRPr="00CF3122" w:rsidRDefault="00F45DBE" w:rsidP="00CF3122">
      <w:pPr>
        <w:pStyle w:val="ListParagraph"/>
        <w:numPr>
          <w:ilvl w:val="0"/>
          <w:numId w:val="10"/>
        </w:numPr>
      </w:pPr>
      <w:r w:rsidRPr="00CF3122">
        <w:t>Licensed and accredited opioid agonist treatment programs, often called methadone maintenance treatment (MMT) programs, are curre</w:t>
      </w:r>
      <w:r w:rsidRPr="00CF3122">
        <w:t>ntly authorized to dispense methadone and buprenorphine in highly structured protocols defined by Federal and State law. Those medications have been approved for this indication and if the physician has “the capacity to refer the patients for appropriate c</w:t>
      </w:r>
      <w:r w:rsidRPr="00CF3122">
        <w:t xml:space="preserve">ounseling and other appropriate ancillary services”. </w:t>
      </w:r>
    </w:p>
    <w:p w:rsidR="00CF3122" w:rsidRPr="00CF3122" w:rsidRDefault="00CF3122" w:rsidP="00CF3122">
      <w:r w:rsidRPr="00CF3122">
        <w:rPr>
          <w:b/>
          <w:bCs/>
        </w:rPr>
        <w:t>Office-Based Opioid Treatment (OBOT)</w:t>
      </w:r>
      <w:r>
        <w:rPr>
          <w:rStyle w:val="FootnoteReference"/>
          <w:b/>
          <w:bCs/>
        </w:rPr>
        <w:footnoteReference w:id="6"/>
      </w:r>
    </w:p>
    <w:p w:rsidR="004B35B5" w:rsidRPr="004B35B5" w:rsidRDefault="00CF3122" w:rsidP="00CF3122">
      <w:pPr>
        <w:pStyle w:val="ListParagraph"/>
        <w:numPr>
          <w:ilvl w:val="0"/>
          <w:numId w:val="9"/>
        </w:numPr>
      </w:pPr>
      <w:r w:rsidRPr="00CF3122">
        <w:t>OBOT commonly refers to outpatient treatment services provided outside of licensed OTPs by clinicians to patients with addiction involving opioid use, and typically includes a prescription for the partial opioid agonist buprenorphine, the provision of naltrexone, or the dispensing of methadone, in concert with other medical and psychosocial interventions to achieve and sustain remission.</w:t>
      </w:r>
    </w:p>
    <w:p w:rsidR="004B35B5" w:rsidRDefault="004B35B5" w:rsidP="004B35B5"/>
    <w:p w:rsidR="00EF1AFE" w:rsidRDefault="00EF1AFE" w:rsidP="00EF1AFE">
      <w:pPr>
        <w:pStyle w:val="Heading2"/>
        <w:jc w:val="center"/>
      </w:pPr>
      <w:r>
        <w:t>MAT Commission Members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44"/>
        <w:gridCol w:w="7020"/>
      </w:tblGrid>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Name</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Title / Affiliation</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Monica Bharel, MD, MPH</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Commissioner, Department of Public Health</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Hannah Kloomok</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 xml:space="preserve">Health Policy Commission </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 xml:space="preserve">Peg Harvey </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MassHealth</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Adam Stoler</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MassHealth</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Dan Ryan</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 xml:space="preserve">Massachusetts State Representative </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William Crocker</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 xml:space="preserve">Massachusetts State Representative </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Cindy F. Friedman</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Massachusetts State Senator</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Holly Oh, MD</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Dimock, Community Health Center</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Sarah Wakeman, MD</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 xml:space="preserve">Massachusetts General Hospital, Primary Care Provider with MAT experience </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Kenneth Duckworth, MD</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 xml:space="preserve">Blue Cross Blue Shield Insurance </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Jared Owens</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Massachusetts Organization for Addiction Recovery</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Andrew Klein, MD</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 xml:space="preserve">Advocates for Human Potential </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Joji Suzuki, MD</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Brigham and Women's Hospital, Substance Use Disorder Expert</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Dennis Dimitri, MD</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 xml:space="preserve">Massachusetts Medical Society </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Leigh Youmans</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 xml:space="preserve">Massachusetts Health &amp; Hospital Association </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Vic DiGravio</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 xml:space="preserve">Association of Behavioral Healthcare </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Jeff Hillis</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 xml:space="preserve">Massachusetts  Association of Behavioral Health </w:t>
            </w:r>
          </w:p>
        </w:tc>
      </w:tr>
      <w:tr w:rsidR="00EF1AFE" w:rsidRPr="00EF1AFE" w:rsidTr="00EF1AFE">
        <w:trPr>
          <w:trHeight w:val="417"/>
        </w:trPr>
        <w:tc>
          <w:tcPr>
            <w:tcW w:w="2444" w:type="dxa"/>
            <w:shd w:val="clear" w:color="auto" w:fill="auto"/>
            <w:tcMar>
              <w:top w:w="14" w:type="dxa"/>
              <w:left w:w="14" w:type="dxa"/>
              <w:bottom w:w="0" w:type="dxa"/>
              <w:right w:w="14" w:type="dxa"/>
            </w:tcMar>
            <w:vAlign w:val="bottom"/>
            <w:hideMark/>
          </w:tcPr>
          <w:p w:rsidR="00000000" w:rsidRPr="00EF1AFE" w:rsidRDefault="00EF1AFE" w:rsidP="00EF1AFE">
            <w:r w:rsidRPr="00EF1AFE">
              <w:rPr>
                <w:b/>
                <w:bCs/>
              </w:rPr>
              <w:t>Elizabeth Ross, MD</w:t>
            </w:r>
          </w:p>
        </w:tc>
        <w:tc>
          <w:tcPr>
            <w:tcW w:w="7020" w:type="dxa"/>
            <w:shd w:val="clear" w:color="auto" w:fill="auto"/>
            <w:tcMar>
              <w:top w:w="14" w:type="dxa"/>
              <w:left w:w="14" w:type="dxa"/>
              <w:bottom w:w="0" w:type="dxa"/>
              <w:right w:w="14" w:type="dxa"/>
            </w:tcMar>
            <w:vAlign w:val="bottom"/>
            <w:hideMark/>
          </w:tcPr>
          <w:p w:rsidR="00000000" w:rsidRPr="00EF1AFE" w:rsidRDefault="00EF1AFE" w:rsidP="00EF1AFE">
            <w:r w:rsidRPr="00EF1AFE">
              <w:t>Tufts Health Plan, Massachusetts Association of Health Plans</w:t>
            </w:r>
          </w:p>
        </w:tc>
      </w:tr>
    </w:tbl>
    <w:p w:rsidR="00EF1AFE" w:rsidRDefault="00EF1AFE" w:rsidP="004B35B5"/>
    <w:p w:rsidR="00EF1AFE" w:rsidRDefault="006F19BA" w:rsidP="006F19BA">
      <w:pPr>
        <w:pStyle w:val="Heading2"/>
        <w:jc w:val="center"/>
      </w:pPr>
      <w:r>
        <w:t>Summary of Meetings and Input Provided to the Commission</w:t>
      </w:r>
    </w:p>
    <w:p w:rsidR="00EF1AFE" w:rsidRDefault="006F19BA" w:rsidP="004B35B5">
      <w:pPr>
        <w:rPr>
          <w:b/>
          <w:bCs/>
        </w:rPr>
      </w:pPr>
      <w:r>
        <w:rPr>
          <w:b/>
          <w:bCs/>
        </w:rPr>
        <w:t>January 24, 2019</w:t>
      </w:r>
    </w:p>
    <w:p w:rsidR="006F19BA" w:rsidRDefault="006F19BA" w:rsidP="006F19BA">
      <w:pPr>
        <w:pStyle w:val="ListParagraph"/>
        <w:numPr>
          <w:ilvl w:val="0"/>
          <w:numId w:val="9"/>
        </w:numPr>
      </w:pPr>
      <w:r>
        <w:t>Commissioner Bharel, Chair</w:t>
      </w:r>
    </w:p>
    <w:p w:rsidR="006F19BA" w:rsidRPr="006F19BA" w:rsidRDefault="006F19BA" w:rsidP="006F19BA">
      <w:pPr>
        <w:pStyle w:val="ListParagraph"/>
        <w:numPr>
          <w:ilvl w:val="1"/>
          <w:numId w:val="9"/>
        </w:numPr>
      </w:pPr>
      <w:r w:rsidRPr="006F19BA">
        <w:t xml:space="preserve">Discussion of the Commission’s charges, members’ expectations and baseline overview of MAT </w:t>
      </w:r>
    </w:p>
    <w:p w:rsidR="006F19BA" w:rsidRDefault="006F19BA" w:rsidP="006F19BA">
      <w:pPr>
        <w:rPr>
          <w:b/>
        </w:rPr>
      </w:pPr>
      <w:r>
        <w:rPr>
          <w:b/>
        </w:rPr>
        <w:t>March 19, 2019</w:t>
      </w:r>
    </w:p>
    <w:p w:rsidR="006F19BA" w:rsidRDefault="006F19BA" w:rsidP="006F19BA">
      <w:pPr>
        <w:pStyle w:val="ListParagraph"/>
        <w:numPr>
          <w:ilvl w:val="0"/>
          <w:numId w:val="9"/>
        </w:numPr>
      </w:pPr>
      <w:r>
        <w:t>Hilary Smith Connery, MD, PhD, Clinical Director, Substance Use Disorders Division, McLean Hospital</w:t>
      </w:r>
    </w:p>
    <w:p w:rsidR="006F19BA" w:rsidRDefault="006F19BA" w:rsidP="006F19BA">
      <w:pPr>
        <w:pStyle w:val="ListParagraph"/>
        <w:numPr>
          <w:ilvl w:val="1"/>
          <w:numId w:val="9"/>
        </w:numPr>
      </w:pPr>
      <w:r>
        <w:t>Study of the availability of and concurrent use of behavioral health therapy for individuals receiving MAT</w:t>
      </w:r>
    </w:p>
    <w:p w:rsidR="006F19BA" w:rsidRDefault="006F19BA" w:rsidP="006F19BA">
      <w:pPr>
        <w:pStyle w:val="ListParagraph"/>
        <w:numPr>
          <w:ilvl w:val="0"/>
          <w:numId w:val="9"/>
        </w:numPr>
      </w:pPr>
      <w:r>
        <w:t>Consumer Panel</w:t>
      </w:r>
    </w:p>
    <w:p w:rsidR="006F19BA" w:rsidRDefault="006F19BA" w:rsidP="006F19BA">
      <w:pPr>
        <w:pStyle w:val="ListParagraph"/>
        <w:numPr>
          <w:ilvl w:val="1"/>
          <w:numId w:val="9"/>
        </w:numPr>
      </w:pPr>
      <w:r>
        <w:t>Learning from those with lived experiences</w:t>
      </w:r>
    </w:p>
    <w:p w:rsidR="006F19BA" w:rsidRDefault="006F19BA" w:rsidP="006F19BA">
      <w:pPr>
        <w:pStyle w:val="ListParagraph"/>
        <w:numPr>
          <w:ilvl w:val="0"/>
          <w:numId w:val="9"/>
        </w:numPr>
      </w:pPr>
      <w:r>
        <w:t>Siva Sundaram and Mubeen Shakir, Policy Fellows, DPH</w:t>
      </w:r>
    </w:p>
    <w:p w:rsidR="006F19BA" w:rsidRDefault="006F19BA" w:rsidP="006F19BA">
      <w:pPr>
        <w:pStyle w:val="ListParagraph"/>
        <w:numPr>
          <w:ilvl w:val="1"/>
          <w:numId w:val="9"/>
        </w:numPr>
      </w:pPr>
      <w:r>
        <w:t>DPH overview of barriers to MAT</w:t>
      </w:r>
    </w:p>
    <w:p w:rsidR="006F19BA" w:rsidRDefault="006F19BA" w:rsidP="006F19BA">
      <w:pPr>
        <w:rPr>
          <w:b/>
        </w:rPr>
      </w:pPr>
      <w:r>
        <w:rPr>
          <w:b/>
        </w:rPr>
        <w:t>May 21, 2019</w:t>
      </w:r>
    </w:p>
    <w:p w:rsidR="006F19BA" w:rsidRDefault="006F19BA" w:rsidP="006F19BA">
      <w:pPr>
        <w:pStyle w:val="ListParagraph"/>
        <w:numPr>
          <w:ilvl w:val="0"/>
          <w:numId w:val="12"/>
        </w:numPr>
      </w:pPr>
      <w:r>
        <w:t>Hermik Babakhanlou-Chase, Len Young, Elizabeth Erdman, Bureau of Substance Addiction Services, DPH</w:t>
      </w:r>
    </w:p>
    <w:p w:rsidR="006F19BA" w:rsidRDefault="006F19BA" w:rsidP="006F19BA">
      <w:pPr>
        <w:pStyle w:val="ListParagraph"/>
        <w:numPr>
          <w:ilvl w:val="1"/>
          <w:numId w:val="12"/>
        </w:numPr>
      </w:pPr>
      <w:r>
        <w:t>Discussion and review of data from DPH</w:t>
      </w:r>
    </w:p>
    <w:p w:rsidR="006F19BA" w:rsidRDefault="006F19BA" w:rsidP="006F19BA">
      <w:pPr>
        <w:pStyle w:val="ListParagraph"/>
        <w:numPr>
          <w:ilvl w:val="0"/>
          <w:numId w:val="12"/>
        </w:numPr>
      </w:pPr>
      <w:r>
        <w:t>David Seltz, Executive Director, Health Policy Commission</w:t>
      </w:r>
      <w:r w:rsidR="00F33B9B">
        <w:t xml:space="preserve"> (HPC)</w:t>
      </w:r>
    </w:p>
    <w:p w:rsidR="00F33B9B" w:rsidRDefault="00F33B9B" w:rsidP="00F33B9B">
      <w:pPr>
        <w:pStyle w:val="ListParagraph"/>
        <w:numPr>
          <w:ilvl w:val="1"/>
          <w:numId w:val="12"/>
        </w:numPr>
      </w:pPr>
      <w:r>
        <w:t>Discussion and review of data from HPC</w:t>
      </w:r>
    </w:p>
    <w:p w:rsidR="006F19BA" w:rsidRDefault="006F19BA" w:rsidP="006F19BA">
      <w:pPr>
        <w:pStyle w:val="ListParagraph"/>
        <w:numPr>
          <w:ilvl w:val="0"/>
          <w:numId w:val="12"/>
        </w:numPr>
      </w:pPr>
      <w:r>
        <w:t>Adam Stoler, M</w:t>
      </w:r>
      <w:r w:rsidRPr="006F19BA">
        <w:t>anager of Addiction Treatment Services</w:t>
      </w:r>
      <w:r w:rsidR="00F33B9B">
        <w:t>,</w:t>
      </w:r>
      <w:r w:rsidRPr="006F19BA">
        <w:t xml:space="preserve"> </w:t>
      </w:r>
      <w:r>
        <w:t>MassHealth</w:t>
      </w:r>
      <w:r w:rsidR="00F33B9B">
        <w:tab/>
      </w:r>
    </w:p>
    <w:p w:rsidR="00F33B9B" w:rsidRDefault="00F33B9B" w:rsidP="00F33B9B">
      <w:pPr>
        <w:pStyle w:val="ListParagraph"/>
        <w:numPr>
          <w:ilvl w:val="1"/>
          <w:numId w:val="12"/>
        </w:numPr>
      </w:pPr>
      <w:r>
        <w:t>Discussion and review of data from MassHealth</w:t>
      </w:r>
    </w:p>
    <w:p w:rsidR="00F33B9B" w:rsidRDefault="00F33B9B" w:rsidP="00F33B9B">
      <w:pPr>
        <w:rPr>
          <w:b/>
        </w:rPr>
      </w:pPr>
      <w:r>
        <w:rPr>
          <w:b/>
        </w:rPr>
        <w:t>July 30, 2019</w:t>
      </w:r>
    </w:p>
    <w:p w:rsidR="00F33B9B" w:rsidRDefault="00F33B9B" w:rsidP="00F33B9B">
      <w:pPr>
        <w:pStyle w:val="ListParagraph"/>
        <w:numPr>
          <w:ilvl w:val="0"/>
          <w:numId w:val="13"/>
        </w:numPr>
      </w:pPr>
      <w:r>
        <w:t>Commissioner Bharel, Chair</w:t>
      </w:r>
    </w:p>
    <w:p w:rsidR="00F33B9B" w:rsidRDefault="00F33B9B" w:rsidP="00F33B9B">
      <w:pPr>
        <w:pStyle w:val="ListParagraph"/>
        <w:numPr>
          <w:ilvl w:val="1"/>
          <w:numId w:val="13"/>
        </w:numPr>
      </w:pPr>
      <w:r w:rsidRPr="00F33B9B">
        <w:t>Discussion of the Commission’s draft report, initial findings, and preliminary recommendations</w:t>
      </w:r>
    </w:p>
    <w:p w:rsidR="00281768" w:rsidRDefault="00281768" w:rsidP="00281768">
      <w:pPr>
        <w:pStyle w:val="ListParagraph"/>
        <w:ind w:left="1080"/>
      </w:pPr>
    </w:p>
    <w:p w:rsidR="00F33B9B" w:rsidRDefault="00281768" w:rsidP="00281768">
      <w:pPr>
        <w:pStyle w:val="Heading2"/>
        <w:jc w:val="center"/>
      </w:pPr>
      <w:r>
        <w:t>Overview of the Ongoing Opioid Crisis</w:t>
      </w:r>
    </w:p>
    <w:p w:rsidR="00EB4DDA" w:rsidRPr="00EB4DDA" w:rsidRDefault="00EB4DDA" w:rsidP="00EB4DDA">
      <w:pPr>
        <w:rPr>
          <w:b/>
        </w:rPr>
      </w:pPr>
      <w:r w:rsidRPr="00EB4DDA">
        <w:rPr>
          <w:b/>
        </w:rPr>
        <w:t>A National Epidemic</w:t>
      </w:r>
    </w:p>
    <w:p w:rsidR="00000000" w:rsidRPr="00281768" w:rsidRDefault="00F45DBE" w:rsidP="00281768">
      <w:pPr>
        <w:pStyle w:val="ListParagraph"/>
        <w:numPr>
          <w:ilvl w:val="0"/>
          <w:numId w:val="13"/>
        </w:numPr>
      </w:pPr>
      <w:r w:rsidRPr="00281768">
        <w:t xml:space="preserve">In the United States (U.S.), there </w:t>
      </w:r>
      <w:r w:rsidRPr="00281768">
        <w:t>were 70,237 overdose deaths in 2017, a 9.6% increase from the previous year. More than two-thirds of those death</w:t>
      </w:r>
      <w:r w:rsidR="003B2CED">
        <w:t>s (~47,600) were opioid-related</w:t>
      </w:r>
    </w:p>
    <w:p w:rsidR="00000000" w:rsidRPr="00281768" w:rsidRDefault="00F45DBE" w:rsidP="00281768">
      <w:pPr>
        <w:pStyle w:val="ListParagraph"/>
        <w:numPr>
          <w:ilvl w:val="0"/>
          <w:numId w:val="13"/>
        </w:numPr>
      </w:pPr>
      <w:r w:rsidRPr="00281768">
        <w:t xml:space="preserve">Accidental opioid overdose deaths now exceed </w:t>
      </w:r>
      <w:r w:rsidRPr="00281768">
        <w:t>deaths from motor vehicle accidents and d</w:t>
      </w:r>
      <w:r w:rsidR="00281768">
        <w:t>eaths from firearms in the U.S.</w:t>
      </w:r>
      <w:r w:rsidR="00281768">
        <w:rPr>
          <w:rStyle w:val="FootnoteReference"/>
        </w:rPr>
        <w:footnoteReference w:id="7"/>
      </w:r>
    </w:p>
    <w:p w:rsidR="00000000" w:rsidRPr="00281768" w:rsidRDefault="00F45DBE" w:rsidP="00281768">
      <w:pPr>
        <w:pStyle w:val="ListParagraph"/>
        <w:numPr>
          <w:ilvl w:val="0"/>
          <w:numId w:val="13"/>
        </w:numPr>
      </w:pPr>
      <w:r w:rsidRPr="00281768">
        <w:t>The federal government declared the opioid cri</w:t>
      </w:r>
      <w:r w:rsidRPr="00281768">
        <w:t>sis a public health emergency on October 26, 2017.</w:t>
      </w:r>
    </w:p>
    <w:p w:rsidR="00000000" w:rsidRPr="00281768" w:rsidRDefault="00F45DBE" w:rsidP="00281768">
      <w:pPr>
        <w:pStyle w:val="ListParagraph"/>
        <w:numPr>
          <w:ilvl w:val="0"/>
          <w:numId w:val="13"/>
        </w:numPr>
      </w:pPr>
      <w:r w:rsidRPr="00281768">
        <w:t>The introduction of illegally manufactured synthetic opioids, such as fentanyl, is one of the primary drivers of the spike in overdose deat</w:t>
      </w:r>
      <w:r w:rsidR="003B2CED">
        <w:t>hs</w:t>
      </w:r>
    </w:p>
    <w:p w:rsidR="00000000" w:rsidRPr="00281768" w:rsidRDefault="00F45DBE" w:rsidP="00281768">
      <w:pPr>
        <w:pStyle w:val="ListParagraph"/>
        <w:numPr>
          <w:ilvl w:val="0"/>
          <w:numId w:val="13"/>
        </w:numPr>
      </w:pPr>
      <w:r w:rsidRPr="00281768">
        <w:t>The effect of fentanyl on the body is quicker than heroin; overdoses can oc</w:t>
      </w:r>
      <w:r w:rsidR="003B2CED">
        <w:t>cur within minutes of ingestion</w:t>
      </w:r>
    </w:p>
    <w:p w:rsidR="00682E80" w:rsidRPr="00BE3DC7" w:rsidRDefault="00F45DBE" w:rsidP="00682E80">
      <w:pPr>
        <w:pStyle w:val="ListParagraph"/>
        <w:numPr>
          <w:ilvl w:val="0"/>
          <w:numId w:val="13"/>
        </w:numPr>
      </w:pPr>
      <w:r w:rsidRPr="00281768">
        <w:t>In addition to fatal overdose, other individ</w:t>
      </w:r>
      <w:r w:rsidRPr="00281768">
        <w:t>ual consequences include neurological damage caused by non-fatal overdose, infectious disease spread through needle sharing, and soft-tissue infection.</w:t>
      </w:r>
      <w:r w:rsidRPr="00281768">
        <w:t xml:space="preserve"> </w:t>
      </w:r>
    </w:p>
    <w:p w:rsidR="00664C51" w:rsidRDefault="00664C51" w:rsidP="00664C51">
      <w:pPr>
        <w:rPr>
          <w:b/>
          <w:bCs/>
        </w:rPr>
      </w:pPr>
    </w:p>
    <w:p w:rsidR="00A31BFC" w:rsidRPr="00664C51" w:rsidRDefault="00A31BFC" w:rsidP="00664C51">
      <w:pPr>
        <w:rPr>
          <w:b/>
        </w:rPr>
      </w:pPr>
      <w:r w:rsidRPr="00664C51">
        <w:rPr>
          <w:b/>
          <w:bCs/>
        </w:rPr>
        <w:t>National Drug Overdose Deaths</w:t>
      </w:r>
      <w:r w:rsidRPr="00664C51">
        <w:rPr>
          <w:b/>
        </w:rPr>
        <w:t xml:space="preserve">: </w:t>
      </w:r>
      <w:r w:rsidRPr="00664C51">
        <w:rPr>
          <w:b/>
          <w:bCs/>
        </w:rPr>
        <w:t>among all ages, by gender, 1999-2017</w:t>
      </w:r>
      <w:r w:rsidR="00BE3DC7" w:rsidRPr="00664C51">
        <w:rPr>
          <w:b/>
          <w:bCs/>
        </w:rPr>
        <w:t>.</w:t>
      </w:r>
    </w:p>
    <w:p w:rsidR="00A31BFC" w:rsidRDefault="00A31BFC" w:rsidP="00A31BFC">
      <w:r w:rsidRPr="00A31BFC">
        <w:drawing>
          <wp:inline distT="0" distB="0" distL="0" distR="0" wp14:anchorId="6FFB4A08" wp14:editId="16541436">
            <wp:extent cx="6057900" cy="3752182"/>
            <wp:effectExtent l="0" t="0" r="0" b="1270"/>
            <wp:docPr id="11" name="Picture 10" descr="This chart illustrates the rapid increase in national drug overdeaths in the United States over an 18 year period; it has nearly doubled since 2007." title="National Drug Overdose Deaths Among all ages, by gender, 1999-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This chart illustrates the rapid increase in national drug overdeaths in the United States over an 18 year period; it has nearly doubled since 2007." title="National Drug Overdose Deaths Among all ages, by gender, 1999-2017"/>
                    <pic:cNvPicPr>
                      <a:picLocks noChangeAspect="1"/>
                    </pic:cNvPicPr>
                  </pic:nvPicPr>
                  <pic:blipFill rotWithShape="1">
                    <a:blip r:embed="rId12" cstate="print">
                      <a:extLst>
                        <a:ext uri="{28A0092B-C50C-407E-A947-70E740481C1C}">
                          <a14:useLocalDpi xmlns:a14="http://schemas.microsoft.com/office/drawing/2010/main" val="0"/>
                        </a:ext>
                      </a:extLst>
                    </a:blip>
                    <a:srcRect t="25557"/>
                    <a:stretch/>
                  </pic:blipFill>
                  <pic:spPr bwMode="auto">
                    <a:xfrm>
                      <a:off x="0" y="0"/>
                      <a:ext cx="6058523" cy="3752568"/>
                    </a:xfrm>
                    <a:prstGeom prst="rect">
                      <a:avLst/>
                    </a:prstGeom>
                    <a:ln>
                      <a:noFill/>
                    </a:ln>
                    <a:extLst>
                      <a:ext uri="{53640926-AAD7-44D8-BBD7-CCE9431645EC}">
                        <a14:shadowObscured xmlns:a14="http://schemas.microsoft.com/office/drawing/2010/main"/>
                      </a:ext>
                    </a:extLst>
                  </pic:spPr>
                </pic:pic>
              </a:graphicData>
            </a:graphic>
          </wp:inline>
        </w:drawing>
      </w:r>
    </w:p>
    <w:p w:rsidR="00664C51" w:rsidRDefault="00664C51" w:rsidP="00664C51">
      <w:pPr>
        <w:rPr>
          <w:b/>
        </w:rPr>
      </w:pPr>
    </w:p>
    <w:p w:rsidR="00EB4DDA" w:rsidRPr="00664C51" w:rsidRDefault="00BE3DC7" w:rsidP="00664C51">
      <w:pPr>
        <w:rPr>
          <w:b/>
        </w:rPr>
      </w:pPr>
      <w:r w:rsidRPr="00664C51">
        <w:rPr>
          <w:b/>
        </w:rPr>
        <w:t>There are three waves of the</w:t>
      </w:r>
      <w:r w:rsidR="003B2CED">
        <w:rPr>
          <w:b/>
        </w:rPr>
        <w:t xml:space="preserve"> rise in opioid overdose deaths</w:t>
      </w:r>
    </w:p>
    <w:p w:rsidR="00EB4DDA" w:rsidRDefault="00EB4DDA" w:rsidP="00A31BFC">
      <w:r w:rsidRPr="00EB4DDA">
        <w:drawing>
          <wp:inline distT="0" distB="0" distL="0" distR="0" wp14:anchorId="7E0CF9A2" wp14:editId="52D1C019">
            <wp:extent cx="5940900" cy="3848100"/>
            <wp:effectExtent l="0" t="0" r="3175" b="0"/>
            <wp:docPr id="12" name="Picture 11" descr="Wave 1: Rise in Prescription Opioid Overdose Deaths (1999-2010);&#10;Wave 2: Rise in Heroin Overdose Deaths (2010-2016);&#10;Wave 3: Rise in Synthetic Opioid Overdose Deaths (2013-Present)&#10;" title="3 Waves of the Rise in Opioid Overdose De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Wave 1: Rise in Prescription Opioid Overdose Deaths (1999-2010);&#10;Wave 2: Rise in Heroin Overdose Deaths (2010-2016);&#10;Wave 3: Rise in Synthetic Opioid Overdose Deaths (2013-Present)&#10;" title="3 Waves of the Rise in Opioid Overdose Deaths"/>
                    <pic:cNvPicPr>
                      <a:picLocks noChangeAspect="1"/>
                    </pic:cNvPicPr>
                  </pic:nvPicPr>
                  <pic:blipFill rotWithShape="1">
                    <a:blip r:embed="rId13">
                      <a:extLst>
                        <a:ext uri="{28A0092B-C50C-407E-A947-70E740481C1C}">
                          <a14:useLocalDpi xmlns:a14="http://schemas.microsoft.com/office/drawing/2010/main" val="0"/>
                        </a:ext>
                      </a:extLst>
                    </a:blip>
                    <a:srcRect t="8181"/>
                    <a:stretch/>
                  </pic:blipFill>
                  <pic:spPr bwMode="auto">
                    <a:xfrm>
                      <a:off x="0" y="0"/>
                      <a:ext cx="5943600" cy="3849849"/>
                    </a:xfrm>
                    <a:prstGeom prst="rect">
                      <a:avLst/>
                    </a:prstGeom>
                    <a:ln>
                      <a:noFill/>
                    </a:ln>
                    <a:extLst>
                      <a:ext uri="{53640926-AAD7-44D8-BBD7-CCE9431645EC}">
                        <a14:shadowObscured xmlns:a14="http://schemas.microsoft.com/office/drawing/2010/main"/>
                      </a:ext>
                    </a:extLst>
                  </pic:spPr>
                </pic:pic>
              </a:graphicData>
            </a:graphic>
          </wp:inline>
        </w:drawing>
      </w:r>
    </w:p>
    <w:p w:rsidR="00EB4DDA" w:rsidRPr="00664C51" w:rsidRDefault="00EB4DDA" w:rsidP="00664C51">
      <w:pPr>
        <w:rPr>
          <w:b/>
        </w:rPr>
      </w:pPr>
      <w:r w:rsidRPr="00664C51">
        <w:rPr>
          <w:b/>
        </w:rPr>
        <w:t>Fentanyl remains a key factor in opioid-related overdose deaths (92</w:t>
      </w:r>
      <w:r w:rsidR="003B2CED">
        <w:rPr>
          <w:b/>
        </w:rPr>
        <w:t>% present in toxicology screen)</w:t>
      </w:r>
    </w:p>
    <w:p w:rsidR="00EB4DDA" w:rsidRDefault="00EB4DDA" w:rsidP="00EB4DDA">
      <w:pPr>
        <w:jc w:val="center"/>
        <w:rPr>
          <w:sz w:val="24"/>
        </w:rPr>
      </w:pPr>
      <w:r w:rsidRPr="00682E80">
        <w:rPr>
          <w:sz w:val="24"/>
        </w:rPr>
        <w:drawing>
          <wp:inline distT="0" distB="0" distL="0" distR="0" wp14:anchorId="7983EAF9" wp14:editId="54DA4432">
            <wp:extent cx="6044540" cy="2807224"/>
            <wp:effectExtent l="0" t="0" r="0" b="0"/>
            <wp:docPr id="1026" name="Picture 2" descr="This chart illustrates that fentanyl remains a key factor in opioid-related overdose deaths, present in 92% of toxicology screens; fentanyl presence began increasing rapidly in 2014." title="Percent of Opioid-Related Overdose Deaths with Specific Drugs Present Massachusetts Residents 2014-2019 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his chart illustrates that fentanyl remains a key factor in opioid-related overdose deaths, present in 92% of toxicology screens; fentanyl presence began increasing rapidly in 2014." title="Percent of Opioid-Related Overdose Deaths with Specific Drugs Present Massachusetts Residents 2014-2019 Q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38507" cy="2804422"/>
                    </a:xfrm>
                    <a:prstGeom prst="rect">
                      <a:avLst/>
                    </a:prstGeom>
                    <a:noFill/>
                    <a:ln>
                      <a:noFill/>
                    </a:ln>
                    <a:effectLst/>
                    <a:extLst/>
                  </pic:spPr>
                </pic:pic>
              </a:graphicData>
            </a:graphic>
          </wp:inline>
        </w:drawing>
      </w:r>
    </w:p>
    <w:p w:rsidR="00682E80" w:rsidRDefault="00682E80" w:rsidP="00EB4DDA">
      <w:pPr>
        <w:jc w:val="center"/>
        <w:rPr>
          <w:sz w:val="24"/>
        </w:rPr>
      </w:pPr>
    </w:p>
    <w:p w:rsidR="00682E80" w:rsidRPr="00664C51" w:rsidRDefault="00682E80" w:rsidP="00664C51">
      <w:pPr>
        <w:rPr>
          <w:b/>
        </w:rPr>
      </w:pPr>
      <w:r w:rsidRPr="00664C51">
        <w:rPr>
          <w:b/>
        </w:rPr>
        <w:t>Preliminary data show 938 confirmed and estimated opioid-related overdose deaths in the first six months of 2019, reflecting an 11% decli</w:t>
      </w:r>
      <w:r w:rsidR="003B2CED">
        <w:rPr>
          <w:b/>
        </w:rPr>
        <w:t>ne over the same period in 2018</w:t>
      </w:r>
    </w:p>
    <w:p w:rsidR="00EB4DDA" w:rsidRDefault="00682E80" w:rsidP="00EB4DDA">
      <w:pPr>
        <w:jc w:val="center"/>
      </w:pPr>
      <w:r w:rsidRPr="00682E80">
        <w:drawing>
          <wp:inline distT="0" distB="0" distL="0" distR="0" wp14:anchorId="7B2DF543" wp14:editId="2D270D7E">
            <wp:extent cx="6038850" cy="2131663"/>
            <wp:effectExtent l="0" t="0" r="0" b="2540"/>
            <wp:docPr id="2050" name="Picture 2" descr="Preliminary data show 938 confirmed and estimated opioid-related overdose deaths in the first six months of 2019, which reflects an 11% decline over the same period in 2018." title="Opioid-Related Overdose Deaths, All Intents by Month, Massachusetts Residents January 2018-Jun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Preliminary data show 938 confirmed and estimated opioid-related overdose deaths in the first six months of 2019, which reflects an 11% decline over the same period in 2018." title="Opioid-Related Overdose Deaths, All Intents by Month, Massachusetts Residents January 2018-June 20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46170" cy="2134247"/>
                    </a:xfrm>
                    <a:prstGeom prst="rect">
                      <a:avLst/>
                    </a:prstGeom>
                    <a:noFill/>
                    <a:ln>
                      <a:noFill/>
                    </a:ln>
                    <a:effectLst/>
                    <a:extLst/>
                  </pic:spPr>
                </pic:pic>
              </a:graphicData>
            </a:graphic>
          </wp:inline>
        </w:drawing>
      </w:r>
    </w:p>
    <w:p w:rsidR="00EB4DDA" w:rsidRDefault="00EB4DDA" w:rsidP="00A31BFC"/>
    <w:p w:rsidR="00664C51" w:rsidRDefault="00664C51" w:rsidP="00664C51">
      <w:pPr>
        <w:rPr>
          <w:b/>
        </w:rPr>
      </w:pPr>
      <w:r w:rsidRPr="00664C51">
        <w:rPr>
          <w:b/>
        </w:rPr>
        <w:t>There was some clustering of cities and towns that experienced notable increases or decreases in opioid-related overdose deaths between 2017 and 2018</w:t>
      </w:r>
    </w:p>
    <w:p w:rsidR="00664C51" w:rsidRPr="00664C51" w:rsidRDefault="00664C51" w:rsidP="00664C51">
      <w:pPr>
        <w:rPr>
          <w:b/>
        </w:rPr>
      </w:pPr>
      <w:r>
        <w:rPr>
          <w:noProof/>
        </w:rPr>
        <w:drawing>
          <wp:inline distT="0" distB="0" distL="0" distR="0" wp14:anchorId="43AF8BD6" wp14:editId="55CC4052">
            <wp:extent cx="5943600" cy="3676015"/>
            <wp:effectExtent l="0" t="0" r="0" b="635"/>
            <wp:docPr id="9" name="Picture 2" descr="Municipalities which saw an increase: Barnstable, Chicopee, Framingham, Gardner, Holyoke, Lawrence, Lowell, Marlborough, Springfield, Worcester.&#10;&#10;Municipalities which saw a decrease: Attleboro, Brockton, Falmouth, Lynn, Medford, Peabody, Weymouth.&#10;&#10;Note: A notable change was defined as having an absolute difference of 10 or more occurence or residence opioid-related overdose deaths between 2017 and 2018 and at least a 20% change during that period." title="Notable changes in opioid-related deaths from 2017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Municipalities which saw an increase: Barnstable, Chicopee, Framingham, Gardner, Holyoke, Lawrence, Lowell, Marlborough, Springfield, Worcester.&#10;&#10;Municipalities which saw a decrease: Attleboro, Brockton, Falmouth, Lynn, Medford, Peabody, Weymouth.&#10;&#10;Note: A notable change was defined as having an absolute difference of 10 or more occurence or residence opioid-related overdose deaths between 2017 and 2018 and at least a 20% change during that period." title="Notable changes in opioid-related deaths from 2017 to 201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348"/>
                    <a:stretch/>
                  </pic:blipFill>
                  <pic:spPr bwMode="auto">
                    <a:xfrm>
                      <a:off x="0" y="0"/>
                      <a:ext cx="5943600" cy="3676015"/>
                    </a:xfrm>
                    <a:prstGeom prst="rect">
                      <a:avLst/>
                    </a:prstGeom>
                    <a:noFill/>
                    <a:ln w="9525">
                      <a:noFill/>
                      <a:miter lim="800000"/>
                      <a:headEnd/>
                      <a:tailEnd/>
                    </a:ln>
                    <a:effectLst/>
                    <a:extLst/>
                  </pic:spPr>
                </pic:pic>
              </a:graphicData>
            </a:graphic>
          </wp:inline>
        </w:drawing>
      </w:r>
    </w:p>
    <w:p w:rsidR="00664C51" w:rsidRPr="00664C51" w:rsidRDefault="00664C51" w:rsidP="00664C51"/>
    <w:p w:rsidR="00682E80" w:rsidRDefault="00664C51" w:rsidP="00664C51">
      <w:pPr>
        <w:pStyle w:val="Heading2"/>
        <w:jc w:val="center"/>
      </w:pPr>
      <w:r>
        <w:t>Overall Findings</w:t>
      </w:r>
    </w:p>
    <w:p w:rsidR="00664C51" w:rsidRDefault="00E33A05" w:rsidP="00664C51">
      <w:pPr>
        <w:rPr>
          <w:b/>
        </w:rPr>
      </w:pPr>
      <w:r>
        <w:rPr>
          <w:b/>
        </w:rPr>
        <w:t>Access to Buprenorphine</w:t>
      </w:r>
      <w:r w:rsidR="006377ED">
        <w:rPr>
          <w:b/>
        </w:rPr>
        <w:t xml:space="preserve"> – percentage of Massachusetts city/town residents receiving buprenorphine</w:t>
      </w:r>
    </w:p>
    <w:p w:rsidR="006377ED" w:rsidRDefault="00515963" w:rsidP="00664C51">
      <w:pPr>
        <w:rPr>
          <w:b/>
        </w:rPr>
      </w:pPr>
      <w:r w:rsidRPr="00515963">
        <w:rPr>
          <w:b/>
        </w:rPr>
        <w:drawing>
          <wp:inline distT="0" distB="0" distL="0" distR="0" wp14:anchorId="0BB9F8E5" wp14:editId="788E2847">
            <wp:extent cx="5943600" cy="3745865"/>
            <wp:effectExtent l="0" t="0" r="0" b="6985"/>
            <wp:docPr id="23" name="Picture 22">
              <a:extLst xmlns:a="http://schemas.openxmlformats.org/drawingml/2006/main">
                <a:ext uri="{FF2B5EF4-FFF2-40B4-BE49-F238E27FC236}">
                  <a16:creationId xmlns:p="http://schemas.openxmlformats.org/presentationml/2006/main" xmlns="" xmlns:a16="http://schemas.microsoft.com/office/drawing/2014/main" xmlns:lc="http://schemas.openxmlformats.org/drawingml/2006/lockedCanvas" id="{1379D976-D749-4DF4-BE39-648A828FF0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p="http://schemas.openxmlformats.org/presentationml/2006/main" xmlns="" xmlns:a16="http://schemas.microsoft.com/office/drawing/2014/main" xmlns:lc="http://schemas.openxmlformats.org/drawingml/2006/lockedCanvas" id="{1379D976-D749-4DF4-BE39-648A828FF0FD}"/>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12751" t="45357" r="7375" b="14384"/>
                    <a:stretch/>
                  </pic:blipFill>
                  <pic:spPr>
                    <a:xfrm>
                      <a:off x="0" y="0"/>
                      <a:ext cx="5943600" cy="3745865"/>
                    </a:xfrm>
                    <a:prstGeom prst="rect">
                      <a:avLst/>
                    </a:prstGeom>
                  </pic:spPr>
                </pic:pic>
              </a:graphicData>
            </a:graphic>
          </wp:inline>
        </w:drawing>
      </w:r>
    </w:p>
    <w:p w:rsidR="00515963" w:rsidRDefault="00515963" w:rsidP="00664C51">
      <w:pPr>
        <w:rPr>
          <w:b/>
        </w:rPr>
      </w:pPr>
    </w:p>
    <w:p w:rsidR="00515963" w:rsidRDefault="00515963" w:rsidP="00664C51">
      <w:pPr>
        <w:rPr>
          <w:b/>
        </w:rPr>
      </w:pPr>
      <w:r>
        <w:rPr>
          <w:b/>
        </w:rPr>
        <w:t>Drug Addiction Treatment Act (DATA) waiver capacity</w:t>
      </w:r>
      <w:r w:rsidR="00082524">
        <w:rPr>
          <w:b/>
        </w:rPr>
        <w:t xml:space="preserve"> in Massachusetts</w:t>
      </w:r>
      <w:r>
        <w:rPr>
          <w:b/>
        </w:rPr>
        <w:t>, by city/town</w:t>
      </w:r>
      <w:r w:rsidR="00082524">
        <w:rPr>
          <w:rStyle w:val="FootnoteReference"/>
          <w:b/>
        </w:rPr>
        <w:footnoteReference w:id="8"/>
      </w:r>
    </w:p>
    <w:p w:rsidR="00515963" w:rsidRDefault="00082524" w:rsidP="00664C51">
      <w:pPr>
        <w:rPr>
          <w:b/>
        </w:rPr>
      </w:pPr>
      <w:r w:rsidRPr="00082524">
        <w:rPr>
          <w:b/>
        </w:rPr>
        <w:drawing>
          <wp:inline distT="0" distB="0" distL="0" distR="0" wp14:anchorId="68D15864" wp14:editId="4238F581">
            <wp:extent cx="5943600" cy="4041648"/>
            <wp:effectExtent l="0" t="0" r="0" b="0"/>
            <wp:docPr id="8" name="Picture 7" descr="This chart illustrates practitioner capacity for prescribing buprenorphine July 1, 2017-June 30, 2018.&#10;&#10;Practitioner Capacity is defined as the number of unique patients receiving buprenorphine/sum of individual patient limits.&#10;&#10;Practitioners with the most available capacity (&lt;25%) are clustered in the metro Boston area, South Shore, North Shore, Metro-West, and Worcester areas.&#10;&#10;Practitioners with the least available capacity (&gt;75%) are clustered in Western Massachusetts, Central Massachusetts, South Coast, and the Cape and Islands." title="DATA Waiver Capacity by city/town FY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his chart illustrates practitioner capacity for prescribing buprenorphine July 1, 2017-June 30, 2018.&#10;&#10;Practitioner Capacity is defined as the number of unique patients receiving buprenorphine/sum of individual patient limits.&#10;&#10;Practitioners with the most available capacity (&lt;25%) are clustered in the metro Boston area, South Shore, North Shore, Metro-West, and Worcester areas.&#10;&#10;Practitioners with the least available capacity (&gt;75%) are clustered in Western Massachusetts, Central Massachusetts, South Coast, and the Cape and Islands." title="DATA Waiver Capacity by city/town FY18"/>
                    <pic:cNvPicPr>
                      <a:picLocks noChangeAspect="1"/>
                    </pic:cNvPicPr>
                  </pic:nvPicPr>
                  <pic:blipFill rotWithShape="1">
                    <a:blip r:embed="rId18" cstate="print">
                      <a:extLst>
                        <a:ext uri="{28A0092B-C50C-407E-A947-70E740481C1C}">
                          <a14:useLocalDpi xmlns:a14="http://schemas.microsoft.com/office/drawing/2010/main" val="0"/>
                        </a:ext>
                      </a:extLst>
                    </a:blip>
                    <a:srcRect l="8179" t="40767" r="4084" b="13131"/>
                    <a:stretch/>
                  </pic:blipFill>
                  <pic:spPr>
                    <a:xfrm>
                      <a:off x="0" y="0"/>
                      <a:ext cx="5949663" cy="4045771"/>
                    </a:xfrm>
                    <a:prstGeom prst="rect">
                      <a:avLst/>
                    </a:prstGeom>
                  </pic:spPr>
                </pic:pic>
              </a:graphicData>
            </a:graphic>
          </wp:inline>
        </w:drawing>
      </w:r>
    </w:p>
    <w:p w:rsidR="00082524" w:rsidRDefault="00082524" w:rsidP="00664C51">
      <w:pPr>
        <w:rPr>
          <w:b/>
        </w:rPr>
      </w:pPr>
    </w:p>
    <w:p w:rsidR="00082524" w:rsidRDefault="00082524" w:rsidP="00664C51">
      <w:pPr>
        <w:rPr>
          <w:b/>
        </w:rPr>
      </w:pPr>
      <w:r>
        <w:rPr>
          <w:b/>
        </w:rPr>
        <w:t>DATA waiver capacity and suspected overdose rates in Massachusetts, by city/town in FY18</w:t>
      </w:r>
      <w:r>
        <w:rPr>
          <w:rStyle w:val="FootnoteReference"/>
          <w:b/>
        </w:rPr>
        <w:footnoteReference w:id="9"/>
      </w:r>
    </w:p>
    <w:p w:rsidR="00082524" w:rsidRDefault="00C737DD" w:rsidP="00664C51">
      <w:pPr>
        <w:rPr>
          <w:b/>
        </w:rPr>
      </w:pPr>
      <w:r w:rsidRPr="00C737DD">
        <w:rPr>
          <w:b/>
        </w:rPr>
        <w:drawing>
          <wp:inline distT="0" distB="0" distL="0" distR="0" wp14:anchorId="2562D6EC" wp14:editId="5BDBDE6B">
            <wp:extent cx="5819775" cy="4226569"/>
            <wp:effectExtent l="0" t="0" r="0" b="254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9" cstate="print">
                      <a:extLst>
                        <a:ext uri="{28A0092B-C50C-407E-A947-70E740481C1C}">
                          <a14:useLocalDpi xmlns:a14="http://schemas.microsoft.com/office/drawing/2010/main" val="0"/>
                        </a:ext>
                      </a:extLst>
                    </a:blip>
                    <a:srcRect l="9348" t="40904" r="4962" b="11008"/>
                    <a:stretch/>
                  </pic:blipFill>
                  <pic:spPr>
                    <a:xfrm>
                      <a:off x="0" y="0"/>
                      <a:ext cx="5817632" cy="4225012"/>
                    </a:xfrm>
                    <a:prstGeom prst="rect">
                      <a:avLst/>
                    </a:prstGeom>
                  </pic:spPr>
                </pic:pic>
              </a:graphicData>
            </a:graphic>
          </wp:inline>
        </w:drawing>
      </w:r>
    </w:p>
    <w:p w:rsidR="00C737DD" w:rsidRDefault="00C737DD" w:rsidP="00664C51">
      <w:pPr>
        <w:rPr>
          <w:b/>
        </w:rPr>
      </w:pPr>
      <w:r>
        <w:rPr>
          <w:b/>
        </w:rPr>
        <w:t>Access to Methadone – locations across Massachusetts</w:t>
      </w:r>
    </w:p>
    <w:p w:rsidR="00C737DD" w:rsidRDefault="00C737DD" w:rsidP="00664C51">
      <w:pPr>
        <w:rPr>
          <w:b/>
        </w:rPr>
      </w:pPr>
      <w:r w:rsidRPr="00C737DD">
        <w:rPr>
          <w:b/>
        </w:rPr>
        <w:drawing>
          <wp:inline distT="0" distB="0" distL="0" distR="0" wp14:anchorId="246361B1" wp14:editId="13A78083">
            <wp:extent cx="5943600" cy="3460115"/>
            <wp:effectExtent l="0" t="0" r="0" b="6985"/>
            <wp:docPr id="4" name="Picture 2" descr="Number of opioid treatment programs by EOHHS regions:&#10;Boston: 6&#10;Central: 7&#10;Metro-West: 5&#10;Northeast: 8&#10;Southeast: 9&#10;Western: 8&#10;Total: 43." title="Access to Methadone in Massachusetts - locations as of June 1,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Number of opioid treatment programs by EOHHS regions:&#10;Boston: 6&#10;Central: 7&#10;Metro-West: 5&#10;Northeast: 8&#10;Southeast: 9&#10;Western: 8&#10;Total: 43." title="Access to Methadone in Massachusetts - locations as of June 1, 2019"/>
                    <pic:cNvPicPr>
                      <a:picLocks noChangeAspect="1" noChangeArrowheads="1"/>
                    </pic:cNvPicPr>
                  </pic:nvPicPr>
                  <pic:blipFill rotWithShape="1">
                    <a:blip r:embed="rId20">
                      <a:extLst>
                        <a:ext uri="{28A0092B-C50C-407E-A947-70E740481C1C}">
                          <a14:useLocalDpi xmlns:a14="http://schemas.microsoft.com/office/drawing/2010/main" val="0"/>
                        </a:ext>
                      </a:extLst>
                    </a:blip>
                    <a:srcRect t="24667"/>
                    <a:stretch/>
                  </pic:blipFill>
                  <pic:spPr bwMode="auto">
                    <a:xfrm>
                      <a:off x="0" y="0"/>
                      <a:ext cx="5943600" cy="3460115"/>
                    </a:xfrm>
                    <a:prstGeom prst="rect">
                      <a:avLst/>
                    </a:prstGeom>
                    <a:noFill/>
                    <a:ln>
                      <a:noFill/>
                    </a:ln>
                    <a:effectLst/>
                    <a:extLst/>
                  </pic:spPr>
                </pic:pic>
              </a:graphicData>
            </a:graphic>
          </wp:inline>
        </w:drawing>
      </w:r>
    </w:p>
    <w:p w:rsidR="00C737DD" w:rsidRDefault="00C737DD" w:rsidP="00664C51">
      <w:pPr>
        <w:rPr>
          <w:b/>
        </w:rPr>
      </w:pPr>
    </w:p>
    <w:p w:rsidR="00C737DD" w:rsidRDefault="00C737DD" w:rsidP="00664C51">
      <w:pPr>
        <w:rPr>
          <w:b/>
        </w:rPr>
      </w:pPr>
      <w:r>
        <w:rPr>
          <w:b/>
        </w:rPr>
        <w:t>Access to Naltrexone – locations across Massachusetts</w:t>
      </w:r>
    </w:p>
    <w:p w:rsidR="00970269" w:rsidRDefault="00970269" w:rsidP="00B107FD">
      <w:pPr>
        <w:jc w:val="both"/>
        <w:rPr>
          <w:b/>
        </w:rPr>
      </w:pPr>
      <w:r>
        <w:rPr>
          <w:noProof/>
        </w:rPr>
        <w:drawing>
          <wp:inline distT="0" distB="0" distL="0" distR="0" wp14:anchorId="7CA1B0B8" wp14:editId="6205807F">
            <wp:extent cx="5943600" cy="3985260"/>
            <wp:effectExtent l="0" t="0" r="0" b="0"/>
            <wp:docPr id="7" name="Picture 2" descr="Naltrexone proviers by EOHHS region (including outpatient programs - both main and satellite, OTPs, and OBOTs):&#10;Boston: 26&#10;Central: 26&#10;Metro-West: 23&#10;Northeast: 19&#10;Southeast: 28&#10;Western: 38" title="Access to Naltrexone in Massachusetts - locations as of June 7,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Naltrexone proviers by EOHHS region (including outpatient programs - both main and satellite, OTPs, and OBOTs):&#10;Boston: 26&#10;Central: 26&#10;Metro-West: 23&#10;Northeast: 19&#10;Southeast: 28&#10;Western: 38" title="Access to Naltrexone in Massachusetts - locations as of June 12, 20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985260"/>
                    </a:xfrm>
                    <a:prstGeom prst="rect">
                      <a:avLst/>
                    </a:prstGeom>
                    <a:noFill/>
                    <a:ln>
                      <a:noFill/>
                    </a:ln>
                    <a:effectLst/>
                    <a:extLst/>
                  </pic:spPr>
                </pic:pic>
              </a:graphicData>
            </a:graphic>
          </wp:inline>
        </w:drawing>
      </w:r>
    </w:p>
    <w:p w:rsidR="00B107FD" w:rsidRDefault="00B107FD" w:rsidP="00B107FD">
      <w:pPr>
        <w:jc w:val="both"/>
        <w:rPr>
          <w:b/>
        </w:rPr>
      </w:pPr>
    </w:p>
    <w:p w:rsidR="00B107FD" w:rsidRDefault="00B107FD" w:rsidP="00B107FD">
      <w:pPr>
        <w:jc w:val="both"/>
        <w:rPr>
          <w:b/>
        </w:rPr>
      </w:pPr>
      <w:r>
        <w:rPr>
          <w:b/>
        </w:rPr>
        <w:t>MAT Cost Comparison: MassHealth members on MAT have lower cost of care and have lower rates of overdose</w:t>
      </w:r>
      <w:r>
        <w:rPr>
          <w:rStyle w:val="FootnoteReference"/>
          <w:b/>
        </w:rPr>
        <w:footnoteReference w:id="10"/>
      </w:r>
    </w:p>
    <w:p w:rsidR="00B107FD" w:rsidRDefault="00B107FD" w:rsidP="00B107FD">
      <w:pPr>
        <w:jc w:val="both"/>
        <w:rPr>
          <w:b/>
        </w:rPr>
      </w:pPr>
      <w:r w:rsidRPr="00B107FD">
        <w:rPr>
          <w:b/>
        </w:rPr>
        <w:drawing>
          <wp:inline distT="0" distB="0" distL="0" distR="0" wp14:anchorId="7DE99B06" wp14:editId="05ED2799">
            <wp:extent cx="5943600" cy="3268345"/>
            <wp:effectExtent l="0" t="0" r="0" b="8255"/>
            <wp:docPr id="13" name="Picture 7" descr="This chart illustrates the cost comparisons between those on any MAT ($21,329), MAT adherent ($20,801), or no MAT at all ($25,197). &#10;&#10;Note: overdoses in the &quot;any MAT&quot; and &quot;MAT adherent&quot; categories were after starting MAT treatment; adherence is defined as MPR&gt;=0.8." title="MAT Cost Comparison between those on any MAT, MAT adherent, or no MAT at all">
              <a:extLst xmlns:a="http://schemas.openxmlformats.org/drawingml/2006/main">
                <a:ext uri="{FF2B5EF4-FFF2-40B4-BE49-F238E27FC236}">
                  <a16:creationId xmlns:p="http://schemas.openxmlformats.org/presentationml/2006/main" xmlns:a16="http://schemas.microsoft.com/office/drawing/2014/main" xmlns="" xmlns:lc="http://schemas.openxmlformats.org/drawingml/2006/lockedCanvas" id="{17E7D63F-DB4F-4B69-AE4F-0351A03128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his chart illustrates the cost comparisons between those on any MAT ($21,329), MAT adherent ($20,801), or no MAT at all ($25,197). &#10;&#10;Note: overdoses in the &quot;any MAT&quot; and &quot;MAT adherent&quot; categories were after starting MAT treatment; adherence is defined as MPR&gt;=0.8." title="MAT Cost Comparison between those on any MAT, MAT adherent, or no MAT at all">
                      <a:extLst>
                        <a:ext uri="{FF2B5EF4-FFF2-40B4-BE49-F238E27FC236}">
                          <a16:creationId xmlns:p="http://schemas.openxmlformats.org/presentationml/2006/main" xmlns:a16="http://schemas.microsoft.com/office/drawing/2014/main" xmlns="" xmlns:lc="http://schemas.openxmlformats.org/drawingml/2006/lockedCanvas" id="{17E7D63F-DB4F-4B69-AE4F-0351A031285E}"/>
                        </a:ext>
                      </a:extLst>
                    </pic:cNvPr>
                    <pic:cNvPicPr>
                      <a:picLocks noChangeAspect="1"/>
                    </pic:cNvPicPr>
                  </pic:nvPicPr>
                  <pic:blipFill>
                    <a:blip r:embed="rId22"/>
                    <a:stretch>
                      <a:fillRect/>
                    </a:stretch>
                  </pic:blipFill>
                  <pic:spPr>
                    <a:xfrm>
                      <a:off x="0" y="0"/>
                      <a:ext cx="5943600" cy="3268345"/>
                    </a:xfrm>
                    <a:prstGeom prst="rect">
                      <a:avLst/>
                    </a:prstGeom>
                  </pic:spPr>
                </pic:pic>
              </a:graphicData>
            </a:graphic>
          </wp:inline>
        </w:drawing>
      </w:r>
    </w:p>
    <w:p w:rsidR="00B107FD" w:rsidRPr="00B107FD" w:rsidRDefault="00B107FD" w:rsidP="00B107FD">
      <w:pPr>
        <w:pStyle w:val="ListParagraph"/>
        <w:numPr>
          <w:ilvl w:val="0"/>
          <w:numId w:val="18"/>
        </w:numPr>
        <w:jc w:val="both"/>
        <w:rPr>
          <w:b/>
        </w:rPr>
      </w:pPr>
      <w:r>
        <w:t>Members who are on MAT have fewer overdoses and have a lower cost of care</w:t>
      </w:r>
    </w:p>
    <w:p w:rsidR="00B107FD" w:rsidRPr="00B107FD" w:rsidRDefault="00B107FD" w:rsidP="00B107FD">
      <w:pPr>
        <w:pStyle w:val="ListParagraph"/>
        <w:numPr>
          <w:ilvl w:val="0"/>
          <w:numId w:val="18"/>
        </w:numPr>
        <w:jc w:val="both"/>
        <w:rPr>
          <w:b/>
        </w:rPr>
      </w:pPr>
      <w:r>
        <w:t>Adherence to MAT shows a further decrease in overdoses and cost of care</w:t>
      </w:r>
    </w:p>
    <w:p w:rsidR="00B107FD" w:rsidRDefault="00B107FD" w:rsidP="00B107FD">
      <w:pPr>
        <w:jc w:val="both"/>
        <w:rPr>
          <w:b/>
        </w:rPr>
      </w:pPr>
    </w:p>
    <w:p w:rsidR="00B107FD" w:rsidRDefault="00B107FD" w:rsidP="00B107FD">
      <w:pPr>
        <w:pStyle w:val="Heading2"/>
        <w:jc w:val="center"/>
      </w:pPr>
      <w:r>
        <w:t>Commission’s Findings</w:t>
      </w:r>
    </w:p>
    <w:p w:rsidR="00B107FD" w:rsidRDefault="00B107FD" w:rsidP="00B107FD">
      <w:pPr>
        <w:rPr>
          <w:b/>
        </w:rPr>
      </w:pPr>
      <w:r>
        <w:rPr>
          <w:b/>
        </w:rPr>
        <w:t xml:space="preserve">Charge 1: </w:t>
      </w:r>
      <w:r w:rsidRPr="00B107FD">
        <w:rPr>
          <w:b/>
        </w:rPr>
        <w:t>Create aggregate demographic and geographic profiles of individuals who use medication assisted treatment</w:t>
      </w:r>
    </w:p>
    <w:p w:rsidR="00000000" w:rsidRPr="00B107FD" w:rsidRDefault="00F45DBE" w:rsidP="00B107FD">
      <w:pPr>
        <w:pStyle w:val="ListParagraph"/>
        <w:numPr>
          <w:ilvl w:val="0"/>
          <w:numId w:val="19"/>
        </w:numPr>
      </w:pPr>
      <w:r w:rsidRPr="00B107FD">
        <w:t>General data is available, but existing data on subgroups needs to be expanded, as there is not enough demographic data</w:t>
      </w:r>
    </w:p>
    <w:p w:rsidR="00000000" w:rsidRPr="00B107FD" w:rsidRDefault="00F45DBE" w:rsidP="00B107FD">
      <w:pPr>
        <w:pStyle w:val="ListParagraph"/>
        <w:numPr>
          <w:ilvl w:val="0"/>
          <w:numId w:val="19"/>
        </w:numPr>
      </w:pPr>
      <w:r w:rsidRPr="00B107FD">
        <w:t>Existing data on who is accessing and where th</w:t>
      </w:r>
      <w:r w:rsidRPr="00B107FD">
        <w:t>ey are receiving treatment is limited</w:t>
      </w:r>
    </w:p>
    <w:p w:rsidR="00000000" w:rsidRPr="00B107FD" w:rsidRDefault="00F45DBE" w:rsidP="00B107FD">
      <w:pPr>
        <w:pStyle w:val="ListParagraph"/>
        <w:numPr>
          <w:ilvl w:val="0"/>
          <w:numId w:val="19"/>
        </w:numPr>
      </w:pPr>
      <w:r w:rsidRPr="00B107FD">
        <w:t xml:space="preserve">DPH presentation on Buprenorphine Provider Capacity in Massachusetts Cities and Towns – </w:t>
      </w:r>
      <w:hyperlink r:id="rId23" w:history="1">
        <w:r w:rsidRPr="00B107FD">
          <w:rPr>
            <w:rStyle w:val="Hyperlink"/>
          </w:rPr>
          <w:t>linked here</w:t>
        </w:r>
      </w:hyperlink>
    </w:p>
    <w:p w:rsidR="00000000" w:rsidRPr="00B107FD" w:rsidRDefault="00F45DBE" w:rsidP="00B107FD">
      <w:pPr>
        <w:pStyle w:val="ListParagraph"/>
        <w:numPr>
          <w:ilvl w:val="0"/>
          <w:numId w:val="19"/>
        </w:numPr>
      </w:pPr>
      <w:r w:rsidRPr="00B107FD">
        <w:t xml:space="preserve">DPH Bureau of Substance Addiction Services (BSAS) presentation on Treatment Statistics From Programs Reporting to BSAS presentation on data – </w:t>
      </w:r>
      <w:hyperlink r:id="rId24" w:history="1">
        <w:r w:rsidRPr="00B107FD">
          <w:rPr>
            <w:rStyle w:val="Hyperlink"/>
          </w:rPr>
          <w:t>linked here</w:t>
        </w:r>
      </w:hyperlink>
      <w:r w:rsidRPr="00B107FD">
        <w:t xml:space="preserve"> </w:t>
      </w:r>
    </w:p>
    <w:p w:rsidR="00000000" w:rsidRPr="00B107FD" w:rsidRDefault="00F45DBE" w:rsidP="00B107FD">
      <w:pPr>
        <w:pStyle w:val="ListParagraph"/>
        <w:numPr>
          <w:ilvl w:val="0"/>
          <w:numId w:val="19"/>
        </w:numPr>
      </w:pPr>
      <w:r w:rsidRPr="00B107FD">
        <w:t xml:space="preserve">MassHealth presentation on MassHealth Medication Assisted Treatment Analysis – </w:t>
      </w:r>
      <w:hyperlink r:id="rId25" w:history="1">
        <w:r w:rsidRPr="00B107FD">
          <w:rPr>
            <w:rStyle w:val="Hyperlink"/>
          </w:rPr>
          <w:t>linked here</w:t>
        </w:r>
      </w:hyperlink>
    </w:p>
    <w:p w:rsidR="00000000" w:rsidRPr="00B107FD" w:rsidRDefault="00F45DBE" w:rsidP="00B107FD">
      <w:pPr>
        <w:pStyle w:val="ListParagraph"/>
        <w:numPr>
          <w:ilvl w:val="0"/>
          <w:numId w:val="19"/>
        </w:numPr>
      </w:pPr>
      <w:r w:rsidRPr="00B107FD">
        <w:t>Health Policy Commission (HPC) presentation on Research and Programs to Expand the Availability of Evidence-Based Behavi</w:t>
      </w:r>
      <w:r w:rsidRPr="00B107FD">
        <w:t xml:space="preserve">oral Health Care Treatment – </w:t>
      </w:r>
      <w:hyperlink r:id="rId26" w:history="1">
        <w:r w:rsidRPr="00B107FD">
          <w:rPr>
            <w:rStyle w:val="Hyperlink"/>
          </w:rPr>
          <w:t>linked here</w:t>
        </w:r>
      </w:hyperlink>
    </w:p>
    <w:p w:rsidR="00B107FD" w:rsidRDefault="00B107FD" w:rsidP="00B107FD">
      <w:pPr>
        <w:rPr>
          <w:b/>
        </w:rPr>
      </w:pPr>
    </w:p>
    <w:p w:rsidR="00B107FD" w:rsidRDefault="00B107FD" w:rsidP="00B107FD">
      <w:pPr>
        <w:rPr>
          <w:b/>
          <w:bCs/>
        </w:rPr>
      </w:pPr>
      <w:r>
        <w:rPr>
          <w:b/>
        </w:rPr>
        <w:t xml:space="preserve">Charge 2: </w:t>
      </w:r>
      <w:r w:rsidRPr="00B107FD">
        <w:rPr>
          <w:b/>
          <w:bCs/>
        </w:rPr>
        <w:t>Examine the availability of and barriers to accessing medication-assisted treatment, including federal, state and local laws and regulations</w:t>
      </w:r>
    </w:p>
    <w:p w:rsidR="00000000" w:rsidRPr="00B107FD" w:rsidRDefault="00F45DBE" w:rsidP="00B107FD">
      <w:pPr>
        <w:pStyle w:val="ListParagraph"/>
        <w:numPr>
          <w:ilvl w:val="0"/>
          <w:numId w:val="22"/>
        </w:numPr>
      </w:pPr>
      <w:r w:rsidRPr="00B107FD">
        <w:t>DPH presentat</w:t>
      </w:r>
      <w:r w:rsidRPr="00B107FD">
        <w:t xml:space="preserve">ion on Barriers to Improve MAT Access – </w:t>
      </w:r>
      <w:hyperlink r:id="rId27" w:history="1">
        <w:r w:rsidRPr="00B107FD">
          <w:rPr>
            <w:rStyle w:val="Hyperlink"/>
          </w:rPr>
          <w:t>linked here</w:t>
        </w:r>
      </w:hyperlink>
    </w:p>
    <w:p w:rsidR="00000000" w:rsidRPr="00B107FD" w:rsidRDefault="00F45DBE" w:rsidP="00B107FD">
      <w:pPr>
        <w:pStyle w:val="ListParagraph"/>
        <w:numPr>
          <w:ilvl w:val="0"/>
          <w:numId w:val="22"/>
        </w:numPr>
      </w:pPr>
      <w:r w:rsidRPr="00B107FD">
        <w:t>Federal buprenorphine waiver law requires</w:t>
      </w:r>
      <w:r w:rsidRPr="00B107FD">
        <w:t xml:space="preserve"> 8 additional hours of training for Medical Doctors (MDs) and 24 hours for Nurse Practitioners (NPs) and Physician Assistants (PAs), unlike other medications </w:t>
      </w:r>
    </w:p>
    <w:p w:rsidR="00000000" w:rsidRPr="00B107FD" w:rsidRDefault="00F45DBE" w:rsidP="00B107FD">
      <w:pPr>
        <w:pStyle w:val="ListParagraph"/>
        <w:numPr>
          <w:ilvl w:val="1"/>
          <w:numId w:val="22"/>
        </w:numPr>
      </w:pPr>
      <w:r w:rsidRPr="00B107FD">
        <w:rPr>
          <w:i/>
          <w:iCs/>
        </w:rPr>
        <w:t>Progress: As of 2019, all medical s</w:t>
      </w:r>
      <w:r w:rsidRPr="00B107FD">
        <w:rPr>
          <w:i/>
          <w:iCs/>
        </w:rPr>
        <w:t>chool graduates in Massachusetts are waiver trained</w:t>
      </w:r>
    </w:p>
    <w:p w:rsidR="00000000" w:rsidRPr="00B107FD" w:rsidRDefault="00F45DBE" w:rsidP="00B107FD">
      <w:pPr>
        <w:pStyle w:val="ListParagraph"/>
        <w:numPr>
          <w:ilvl w:val="0"/>
          <w:numId w:val="22"/>
        </w:numPr>
      </w:pPr>
      <w:r w:rsidRPr="00B107FD">
        <w:t>Patients are lost after emergency department visit due to no induction of MAT available or linkage to community-based treatment</w:t>
      </w:r>
    </w:p>
    <w:p w:rsidR="00000000" w:rsidRPr="00B107FD" w:rsidRDefault="00F45DBE" w:rsidP="00B107FD">
      <w:pPr>
        <w:pStyle w:val="ListParagraph"/>
        <w:numPr>
          <w:ilvl w:val="1"/>
          <w:numId w:val="22"/>
        </w:numPr>
      </w:pPr>
      <w:r w:rsidRPr="00B107FD">
        <w:rPr>
          <w:i/>
          <w:iCs/>
        </w:rPr>
        <w:t xml:space="preserve">Progress: CARE Act requires MAT induction be available in emergency departments – </w:t>
      </w:r>
      <w:hyperlink r:id="rId28" w:history="1">
        <w:r w:rsidRPr="00B107FD">
          <w:rPr>
            <w:rStyle w:val="Hyperlink"/>
            <w:i/>
            <w:iCs/>
          </w:rPr>
          <w:t>linked here</w:t>
        </w:r>
      </w:hyperlink>
    </w:p>
    <w:p w:rsidR="00000000" w:rsidRPr="00B107FD" w:rsidRDefault="00F45DBE" w:rsidP="00B107FD">
      <w:pPr>
        <w:pStyle w:val="ListParagraph"/>
        <w:numPr>
          <w:ilvl w:val="0"/>
          <w:numId w:val="22"/>
        </w:numPr>
      </w:pPr>
      <w:r w:rsidRPr="00B107FD">
        <w:t>Access to MAT for incarcerated individuals</w:t>
      </w:r>
      <w:r w:rsidRPr="00B107FD">
        <w:t xml:space="preserve"> is insufficient and often not all 3 MAT are available at all jails and prisons </w:t>
      </w:r>
    </w:p>
    <w:p w:rsidR="00000000" w:rsidRPr="00B107FD" w:rsidRDefault="00F45DBE" w:rsidP="00B107FD">
      <w:pPr>
        <w:pStyle w:val="ListParagraph"/>
        <w:numPr>
          <w:ilvl w:val="1"/>
          <w:numId w:val="22"/>
        </w:numPr>
      </w:pPr>
      <w:r w:rsidRPr="00B107FD">
        <w:rPr>
          <w:i/>
          <w:iCs/>
        </w:rPr>
        <w:t>Progress: CARE Act requires that 3 forms of MAT be available in specific facilities; data is at early stages beca</w:t>
      </w:r>
      <w:r w:rsidRPr="00B107FD">
        <w:rPr>
          <w:i/>
          <w:iCs/>
        </w:rPr>
        <w:t>use the implementation date is September 2019</w:t>
      </w:r>
    </w:p>
    <w:p w:rsidR="00000000" w:rsidRPr="00B107FD" w:rsidRDefault="00F45DBE" w:rsidP="00B107FD">
      <w:pPr>
        <w:pStyle w:val="ListParagraph"/>
        <w:numPr>
          <w:ilvl w:val="0"/>
          <w:numId w:val="22"/>
        </w:numPr>
      </w:pPr>
      <w:r w:rsidRPr="00B107FD">
        <w:t xml:space="preserve">State regulations for OTPs take-homes are stricter than federal regulations </w:t>
      </w:r>
    </w:p>
    <w:p w:rsidR="00000000" w:rsidRPr="00B107FD" w:rsidRDefault="00F45DBE" w:rsidP="00B107FD">
      <w:pPr>
        <w:pStyle w:val="ListParagraph"/>
        <w:numPr>
          <w:ilvl w:val="1"/>
          <w:numId w:val="22"/>
        </w:numPr>
      </w:pPr>
      <w:r w:rsidRPr="00B107FD">
        <w:rPr>
          <w:i/>
          <w:iCs/>
        </w:rPr>
        <w:t>Progre</w:t>
      </w:r>
      <w:r w:rsidRPr="00B107FD">
        <w:rPr>
          <w:i/>
          <w:iCs/>
        </w:rPr>
        <w:t xml:space="preserve">ss: BSAS regulations are currently under review and are proposing to align state take-home limits with federal guidelines </w:t>
      </w:r>
    </w:p>
    <w:p w:rsidR="00000000" w:rsidRPr="00B107FD" w:rsidRDefault="00F45DBE" w:rsidP="00B107FD">
      <w:pPr>
        <w:pStyle w:val="ListParagraph"/>
        <w:numPr>
          <w:ilvl w:val="0"/>
          <w:numId w:val="22"/>
        </w:numPr>
      </w:pPr>
      <w:r w:rsidRPr="00B107FD">
        <w:t>Unclear/misinterpreted regulations lead to treatment delays and/or i</w:t>
      </w:r>
      <w:r w:rsidRPr="00B107FD">
        <w:t>nsufficient treatment for patients or lack offering all MAT</w:t>
      </w:r>
    </w:p>
    <w:p w:rsidR="00000000" w:rsidRPr="00B107FD" w:rsidRDefault="00F45DBE" w:rsidP="00B107FD">
      <w:pPr>
        <w:pStyle w:val="ListParagraph"/>
        <w:numPr>
          <w:ilvl w:val="1"/>
          <w:numId w:val="22"/>
        </w:numPr>
      </w:pPr>
      <w:r w:rsidRPr="00B107FD">
        <w:rPr>
          <w:i/>
          <w:iCs/>
        </w:rPr>
        <w:t>Progress: BSAS regulations are currently under review and will be open for public comment in Fall/Winter 2019</w:t>
      </w:r>
    </w:p>
    <w:p w:rsidR="00B107FD" w:rsidRDefault="00F45DBE" w:rsidP="00B107FD">
      <w:pPr>
        <w:pStyle w:val="ListParagraph"/>
        <w:numPr>
          <w:ilvl w:val="0"/>
          <w:numId w:val="22"/>
        </w:numPr>
      </w:pPr>
      <w:r w:rsidRPr="00B107FD">
        <w:t xml:space="preserve">Laboratory testing requirements can delay care and are confusing to providers </w:t>
      </w:r>
    </w:p>
    <w:p w:rsidR="00B107FD" w:rsidRPr="00B107FD" w:rsidRDefault="00B107FD" w:rsidP="00B107FD">
      <w:pPr>
        <w:pStyle w:val="ListParagraph"/>
        <w:numPr>
          <w:ilvl w:val="1"/>
          <w:numId w:val="22"/>
        </w:numPr>
      </w:pPr>
      <w:r w:rsidRPr="00B107FD">
        <w:rPr>
          <w:i/>
          <w:iCs/>
        </w:rPr>
        <w:t>Progress: BSAS  regulatory amendments provide flexibility for testing as clinically indicated</w:t>
      </w:r>
    </w:p>
    <w:p w:rsidR="00B107FD" w:rsidRPr="00B107FD" w:rsidRDefault="00B107FD" w:rsidP="00B107FD">
      <w:pPr>
        <w:pStyle w:val="ListParagraph"/>
        <w:numPr>
          <w:ilvl w:val="0"/>
          <w:numId w:val="22"/>
        </w:numPr>
      </w:pPr>
      <w:r w:rsidRPr="00B107FD">
        <w:t>Certain areas of Massachusetts are historically underserved due to workforce staffing shortages</w:t>
      </w:r>
    </w:p>
    <w:p w:rsidR="00B107FD" w:rsidRPr="00B107FD" w:rsidRDefault="00B107FD" w:rsidP="00B107FD">
      <w:pPr>
        <w:pStyle w:val="ListParagraph"/>
        <w:numPr>
          <w:ilvl w:val="0"/>
          <w:numId w:val="22"/>
        </w:numPr>
      </w:pPr>
      <w:r w:rsidRPr="00B107FD">
        <w:t xml:space="preserve">There is often local opposition to OTP/OBOT siting </w:t>
      </w:r>
    </w:p>
    <w:p w:rsidR="00B107FD" w:rsidRPr="00B107FD" w:rsidRDefault="00B107FD" w:rsidP="00B107FD">
      <w:pPr>
        <w:pStyle w:val="ListParagraph"/>
        <w:numPr>
          <w:ilvl w:val="0"/>
          <w:numId w:val="22"/>
        </w:numPr>
      </w:pPr>
      <w:r w:rsidRPr="00B107FD">
        <w:t xml:space="preserve">Insurance issues can create fragmented care and coverage due to clients’ lack of understanding of health benefits </w:t>
      </w:r>
    </w:p>
    <w:p w:rsidR="00B107FD" w:rsidRPr="00B107FD" w:rsidRDefault="00B107FD" w:rsidP="00B107FD">
      <w:pPr>
        <w:pStyle w:val="ListParagraph"/>
        <w:numPr>
          <w:ilvl w:val="0"/>
          <w:numId w:val="22"/>
        </w:numPr>
      </w:pPr>
      <w:r w:rsidRPr="00B107FD">
        <w:t>Lack of MAT capacity for initiation/stabilization and on-going treatment</w:t>
      </w:r>
    </w:p>
    <w:p w:rsidR="00B107FD" w:rsidRPr="00B107FD" w:rsidRDefault="00B107FD" w:rsidP="00B107FD">
      <w:pPr>
        <w:pStyle w:val="ListParagraph"/>
        <w:numPr>
          <w:ilvl w:val="0"/>
          <w:numId w:val="22"/>
        </w:numPr>
      </w:pPr>
      <w:r w:rsidRPr="00B107FD">
        <w:t>Insufficient referral network for both people who need stabilization and who are stabilized</w:t>
      </w:r>
    </w:p>
    <w:p w:rsidR="00B107FD" w:rsidRPr="00B107FD" w:rsidRDefault="00B107FD" w:rsidP="00B107FD">
      <w:pPr>
        <w:pStyle w:val="ListParagraph"/>
        <w:numPr>
          <w:ilvl w:val="0"/>
          <w:numId w:val="22"/>
        </w:numPr>
      </w:pPr>
      <w:r w:rsidRPr="00B107FD">
        <w:t xml:space="preserve">Methadone dosing hours are typically limited to the morning, limiting availability for clients </w:t>
      </w:r>
    </w:p>
    <w:p w:rsidR="00B107FD" w:rsidRPr="00B107FD" w:rsidRDefault="00B107FD" w:rsidP="00B107FD">
      <w:pPr>
        <w:pStyle w:val="ListParagraph"/>
        <w:numPr>
          <w:ilvl w:val="0"/>
          <w:numId w:val="22"/>
        </w:numPr>
      </w:pPr>
      <w:r w:rsidRPr="00B107FD">
        <w:t>DATA waived prescribers are clustered in certain parts of the state and there is a great need for these services in rural Massachusetts</w:t>
      </w:r>
    </w:p>
    <w:p w:rsidR="00B107FD" w:rsidRPr="00B107FD" w:rsidRDefault="00B107FD" w:rsidP="00B107FD">
      <w:pPr>
        <w:pStyle w:val="ListParagraph"/>
        <w:numPr>
          <w:ilvl w:val="0"/>
          <w:numId w:val="22"/>
        </w:numPr>
      </w:pPr>
      <w:r w:rsidRPr="00B107FD">
        <w:t>DATA waived prescribers in urban areas have additional patient capacity for providing buprenorphine</w:t>
      </w:r>
    </w:p>
    <w:p w:rsidR="00B107FD" w:rsidRDefault="00B107FD" w:rsidP="00B107FD"/>
    <w:p w:rsidR="00B107FD" w:rsidRPr="00B107FD" w:rsidRDefault="00B107FD" w:rsidP="00B107FD">
      <w:pPr>
        <w:rPr>
          <w:b/>
        </w:rPr>
      </w:pPr>
      <w:r>
        <w:rPr>
          <w:b/>
        </w:rPr>
        <w:t xml:space="preserve">Charge 3: </w:t>
      </w:r>
      <w:r w:rsidRPr="00B107FD">
        <w:rPr>
          <w:b/>
          <w:bCs/>
        </w:rPr>
        <w:t>Determine current utilization of, and projected need for, medication assisted treatment in inpatient and outpatient settings, including, but not limited to, inpatient and residential substance use treatment facilities, inpatient psychiatric settings, pharmacy settings, mobile settings and primary care settings</w:t>
      </w:r>
    </w:p>
    <w:p w:rsidR="00000000" w:rsidRPr="00B107FD" w:rsidRDefault="00F45DBE" w:rsidP="00B107FD">
      <w:pPr>
        <w:pStyle w:val="ListParagraph"/>
        <w:numPr>
          <w:ilvl w:val="0"/>
          <w:numId w:val="23"/>
        </w:numPr>
      </w:pPr>
      <w:r w:rsidRPr="00B107FD">
        <w:t>The highest percentages of buprenorphine patients per capita are on the South</w:t>
      </w:r>
      <w:r w:rsidRPr="00B107FD">
        <w:t xml:space="preserve"> Coast, including Fall River and New Bedford, and in Central and Western Massachusetts, including Holyoke, Chicopee, Pittsfield, Northampton, and North Adams; please see map on page 16 for greater detail</w:t>
      </w:r>
    </w:p>
    <w:p w:rsidR="00000000" w:rsidRPr="00B107FD" w:rsidRDefault="00F45DBE" w:rsidP="00B107FD">
      <w:pPr>
        <w:pStyle w:val="ListParagraph"/>
        <w:numPr>
          <w:ilvl w:val="0"/>
          <w:numId w:val="23"/>
        </w:numPr>
      </w:pPr>
      <w:r w:rsidRPr="00B107FD">
        <w:t>Practitioner capacity for prescribing buprenorphine is highest on the South Coast, South Shore, and in Central and Western Massachusetts, with pockets on the North Shore and Cape Cod; please see map on page 17 for greater detail</w:t>
      </w:r>
    </w:p>
    <w:p w:rsidR="00000000" w:rsidRPr="00B107FD" w:rsidRDefault="00F45DBE" w:rsidP="00B107FD">
      <w:pPr>
        <w:pStyle w:val="ListParagraph"/>
        <w:numPr>
          <w:ilvl w:val="0"/>
          <w:numId w:val="23"/>
        </w:numPr>
      </w:pPr>
      <w:r w:rsidRPr="00B107FD">
        <w:t>In some areas, patients need to travel long distances to access services</w:t>
      </w:r>
    </w:p>
    <w:p w:rsidR="00000000" w:rsidRPr="00B107FD" w:rsidRDefault="00F45DBE" w:rsidP="00B107FD">
      <w:pPr>
        <w:pStyle w:val="ListParagraph"/>
        <w:numPr>
          <w:ilvl w:val="0"/>
          <w:numId w:val="23"/>
        </w:numPr>
      </w:pPr>
      <w:r w:rsidRPr="00B107FD">
        <w:t>Federal moratorium on mobile OTP clinics limits availability of services, im</w:t>
      </w:r>
      <w:r w:rsidRPr="00B107FD">
        <w:t>pacting more rural parts of the state</w:t>
      </w:r>
    </w:p>
    <w:p w:rsidR="00000000" w:rsidRPr="00B107FD" w:rsidRDefault="00F45DBE" w:rsidP="00B107FD">
      <w:pPr>
        <w:pStyle w:val="ListParagraph"/>
        <w:numPr>
          <w:ilvl w:val="0"/>
          <w:numId w:val="23"/>
        </w:numPr>
      </w:pPr>
      <w:r w:rsidRPr="00B107FD">
        <w:t>SAMHSA treatment directory is limited and providers are able to opt out; there is a need for a more robust and thorough provider directory to increase aware</w:t>
      </w:r>
      <w:r w:rsidRPr="00B107FD">
        <w:t>ness among providers and patients about who is able to prescribe buprenorphine</w:t>
      </w:r>
    </w:p>
    <w:p w:rsidR="00000000" w:rsidRPr="00B107FD" w:rsidRDefault="00F45DBE" w:rsidP="00B107FD">
      <w:pPr>
        <w:pStyle w:val="ListParagraph"/>
        <w:numPr>
          <w:ilvl w:val="0"/>
          <w:numId w:val="23"/>
        </w:numPr>
      </w:pPr>
      <w:r w:rsidRPr="00B107FD">
        <w:t>Limited access to methadone</w:t>
      </w:r>
    </w:p>
    <w:p w:rsidR="00000000" w:rsidRPr="00B107FD" w:rsidRDefault="00F45DBE" w:rsidP="00B107FD">
      <w:pPr>
        <w:pStyle w:val="ListParagraph"/>
        <w:numPr>
          <w:ilvl w:val="0"/>
          <w:numId w:val="23"/>
        </w:numPr>
      </w:pPr>
      <w:r w:rsidRPr="00B107FD">
        <w:t xml:space="preserve">Federal </w:t>
      </w:r>
      <w:r w:rsidRPr="00B107FD">
        <w:t>barriers to access, capacity, and limitations to OTPs</w:t>
      </w:r>
    </w:p>
    <w:p w:rsidR="00000000" w:rsidRPr="00B107FD" w:rsidRDefault="00F45DBE" w:rsidP="00B107FD">
      <w:pPr>
        <w:pStyle w:val="ListParagraph"/>
        <w:numPr>
          <w:ilvl w:val="0"/>
          <w:numId w:val="23"/>
        </w:numPr>
      </w:pPr>
      <w:r w:rsidRPr="00B107FD">
        <w:t>Prescribers are not prescribing MATs to their waiver limit</w:t>
      </w:r>
    </w:p>
    <w:p w:rsidR="00000000" w:rsidRPr="00B107FD" w:rsidRDefault="00F45DBE" w:rsidP="00B107FD">
      <w:pPr>
        <w:pStyle w:val="ListParagraph"/>
        <w:numPr>
          <w:ilvl w:val="0"/>
          <w:numId w:val="23"/>
        </w:numPr>
      </w:pPr>
      <w:r w:rsidRPr="00B107FD">
        <w:t xml:space="preserve">No easy access for </w:t>
      </w:r>
      <w:r w:rsidRPr="00B107FD">
        <w:t>patients or providers to find a prescriber</w:t>
      </w:r>
    </w:p>
    <w:p w:rsidR="00000000" w:rsidRPr="00B107FD" w:rsidRDefault="00F45DBE" w:rsidP="00B107FD">
      <w:pPr>
        <w:pStyle w:val="ListParagraph"/>
        <w:numPr>
          <w:ilvl w:val="0"/>
          <w:numId w:val="23"/>
        </w:numPr>
      </w:pPr>
      <w:r w:rsidRPr="00B107FD">
        <w:t>Pharmacy barriers to accessing MAT</w:t>
      </w:r>
    </w:p>
    <w:p w:rsidR="00B107FD" w:rsidRDefault="00B107FD" w:rsidP="00B107FD">
      <w:pPr>
        <w:pStyle w:val="ListParagraph"/>
        <w:numPr>
          <w:ilvl w:val="0"/>
          <w:numId w:val="23"/>
        </w:numPr>
      </w:pPr>
      <w:r w:rsidRPr="00B107FD">
        <w:t xml:space="preserve">Stigma around healthcare professionals: General Electric (GE), Rize, and Shatterproof released a survey on Massachusetts Healthcare Professionals and Stigma around Screening, Treating Patients with Opioid Use Disorder – </w:t>
      </w:r>
      <w:hyperlink r:id="rId29" w:history="1">
        <w:r w:rsidRPr="00B107FD">
          <w:rPr>
            <w:rStyle w:val="Hyperlink"/>
          </w:rPr>
          <w:t>linked here</w:t>
        </w:r>
      </w:hyperlink>
    </w:p>
    <w:p w:rsidR="00B107FD" w:rsidRDefault="00B107FD" w:rsidP="00B107FD"/>
    <w:p w:rsidR="007603AE" w:rsidRPr="007603AE" w:rsidRDefault="007603AE" w:rsidP="007603AE">
      <w:pPr>
        <w:rPr>
          <w:b/>
        </w:rPr>
      </w:pPr>
      <w:r>
        <w:rPr>
          <w:b/>
        </w:rPr>
        <w:t xml:space="preserve">Charge 4: </w:t>
      </w:r>
      <w:r w:rsidRPr="007603AE">
        <w:rPr>
          <w:b/>
          <w:bCs/>
        </w:rPr>
        <w:t>Identify ways to expand access to medication-assisted treatment in both inpatient and outpatient settings</w:t>
      </w:r>
    </w:p>
    <w:p w:rsidR="00000000" w:rsidRPr="007603AE" w:rsidRDefault="00F45DBE" w:rsidP="007603AE">
      <w:pPr>
        <w:pStyle w:val="ListParagraph"/>
        <w:numPr>
          <w:ilvl w:val="0"/>
          <w:numId w:val="26"/>
        </w:numPr>
      </w:pPr>
      <w:r w:rsidRPr="007603AE">
        <w:t>Capacity of health care providers implementing high-quality addiction treatment within primary care settings in Massachusetts is somewhat limited</w:t>
      </w:r>
    </w:p>
    <w:p w:rsidR="00000000" w:rsidRPr="007603AE" w:rsidRDefault="00F45DBE" w:rsidP="007603AE">
      <w:pPr>
        <w:pStyle w:val="ListParagraph"/>
        <w:numPr>
          <w:ilvl w:val="0"/>
          <w:numId w:val="26"/>
        </w:numPr>
      </w:pPr>
      <w:r w:rsidRPr="007603AE">
        <w:t>Hospital settings are underutilized for initiating MATs</w:t>
      </w:r>
    </w:p>
    <w:p w:rsidR="00000000" w:rsidRPr="007603AE" w:rsidRDefault="00F45DBE" w:rsidP="007603AE">
      <w:pPr>
        <w:pStyle w:val="ListParagraph"/>
        <w:numPr>
          <w:ilvl w:val="1"/>
          <w:numId w:val="26"/>
        </w:numPr>
      </w:pPr>
      <w:r w:rsidRPr="007603AE">
        <w:rPr>
          <w:i/>
          <w:iCs/>
        </w:rPr>
        <w:t>Progress: In January 2019, the Massachusetts Health and Hospital Association (MHA) released MAT gu</w:t>
      </w:r>
      <w:r w:rsidRPr="007603AE">
        <w:rPr>
          <w:i/>
          <w:iCs/>
        </w:rPr>
        <w:t xml:space="preserve">idelines – </w:t>
      </w:r>
      <w:hyperlink r:id="rId30" w:history="1">
        <w:r w:rsidRPr="007603AE">
          <w:rPr>
            <w:rStyle w:val="Hyperlink"/>
            <w:i/>
            <w:iCs/>
          </w:rPr>
          <w:t>linked here</w:t>
        </w:r>
      </w:hyperlink>
    </w:p>
    <w:p w:rsidR="00000000" w:rsidRPr="007603AE" w:rsidRDefault="00F45DBE" w:rsidP="007603AE">
      <w:pPr>
        <w:pStyle w:val="ListParagraph"/>
        <w:numPr>
          <w:ilvl w:val="1"/>
          <w:numId w:val="26"/>
        </w:numPr>
      </w:pPr>
      <w:r w:rsidRPr="007603AE">
        <w:rPr>
          <w:i/>
          <w:iCs/>
        </w:rPr>
        <w:t xml:space="preserve">Progress: In July 2019, 12 Hospitals in Boston and Cambridge signed a commitment to provide mandatory Substance Use Disorder (SUD) training to all of their hospital-based physicians and residents in key departments – </w:t>
      </w:r>
      <w:hyperlink r:id="rId31" w:history="1">
        <w:r w:rsidRPr="007603AE">
          <w:rPr>
            <w:rStyle w:val="Hyperlink"/>
            <w:i/>
            <w:iCs/>
          </w:rPr>
          <w:t>linked here</w:t>
        </w:r>
      </w:hyperlink>
      <w:r w:rsidRPr="007603AE">
        <w:rPr>
          <w:i/>
          <w:iCs/>
        </w:rPr>
        <w:t xml:space="preserve">  </w:t>
      </w:r>
    </w:p>
    <w:p w:rsidR="00000000" w:rsidRPr="007603AE" w:rsidRDefault="00F45DBE" w:rsidP="007603AE">
      <w:pPr>
        <w:pStyle w:val="ListParagraph"/>
        <w:numPr>
          <w:ilvl w:val="0"/>
          <w:numId w:val="26"/>
        </w:numPr>
      </w:pPr>
      <w:r w:rsidRPr="007603AE">
        <w:t xml:space="preserve">Some patients have difficulty accessing medication when they decide to access treatment and may be turned away and lost </w:t>
      </w:r>
    </w:p>
    <w:p w:rsidR="00000000" w:rsidRPr="007603AE" w:rsidRDefault="00F45DBE" w:rsidP="007603AE">
      <w:pPr>
        <w:pStyle w:val="ListParagraph"/>
        <w:numPr>
          <w:ilvl w:val="0"/>
          <w:numId w:val="26"/>
        </w:numPr>
      </w:pPr>
      <w:r w:rsidRPr="007603AE">
        <w:t>Not every model works for every patient due to personal choice or situation and patient demographic; patients also require care continuum improvements, especially during induction period</w:t>
      </w:r>
    </w:p>
    <w:p w:rsidR="00000000" w:rsidRPr="007603AE" w:rsidRDefault="00F45DBE" w:rsidP="007603AE">
      <w:pPr>
        <w:pStyle w:val="ListParagraph"/>
        <w:numPr>
          <w:ilvl w:val="0"/>
          <w:numId w:val="26"/>
        </w:numPr>
      </w:pPr>
      <w:r w:rsidRPr="007603AE">
        <w:t>Providers are worried about treating SUDs in their practice due to stigma and so are not waivered/do not use their waiver</w:t>
      </w:r>
    </w:p>
    <w:p w:rsidR="00000000" w:rsidRPr="007603AE" w:rsidRDefault="00F45DBE" w:rsidP="007603AE">
      <w:pPr>
        <w:pStyle w:val="ListParagraph"/>
        <w:numPr>
          <w:ilvl w:val="0"/>
          <w:numId w:val="26"/>
        </w:numPr>
      </w:pPr>
      <w:r w:rsidRPr="007603AE">
        <w:t xml:space="preserve">Patients seeking MAT cannot afford copays or deductibles  </w:t>
      </w:r>
    </w:p>
    <w:p w:rsidR="00000000" w:rsidRPr="007603AE" w:rsidRDefault="00F45DBE" w:rsidP="007603AE">
      <w:pPr>
        <w:pStyle w:val="ListParagraph"/>
        <w:numPr>
          <w:ilvl w:val="0"/>
          <w:numId w:val="26"/>
        </w:numPr>
      </w:pPr>
      <w:r w:rsidRPr="007603AE">
        <w:t>Reimbursement rates for pre-independently licensed master level clinicia</w:t>
      </w:r>
      <w:r w:rsidRPr="007603AE">
        <w:t>ns varies across payer type</w:t>
      </w:r>
    </w:p>
    <w:p w:rsidR="00000000" w:rsidRPr="007603AE" w:rsidRDefault="00F45DBE" w:rsidP="007603AE">
      <w:pPr>
        <w:pStyle w:val="ListParagraph"/>
        <w:numPr>
          <w:ilvl w:val="0"/>
          <w:numId w:val="26"/>
        </w:numPr>
      </w:pPr>
      <w:r w:rsidRPr="007603AE">
        <w:t>Workforce challenges are a major factor in treatment access across the Commonwealth; there is a lack of trained workers across the behavioral health spectrum, includi</w:t>
      </w:r>
      <w:r w:rsidRPr="007603AE">
        <w:t>ng licensed clinicians (LMHC, LICSW)</w:t>
      </w:r>
    </w:p>
    <w:p w:rsidR="00B107FD" w:rsidRDefault="00B107FD" w:rsidP="00B107FD">
      <w:pPr>
        <w:rPr>
          <w:b/>
        </w:rPr>
      </w:pPr>
    </w:p>
    <w:p w:rsidR="007603AE" w:rsidRDefault="007603AE" w:rsidP="00B107FD">
      <w:pPr>
        <w:rPr>
          <w:b/>
          <w:bCs/>
        </w:rPr>
      </w:pPr>
      <w:r>
        <w:rPr>
          <w:b/>
        </w:rPr>
        <w:t xml:space="preserve">Charge 5: </w:t>
      </w:r>
      <w:r w:rsidRPr="007603AE">
        <w:rPr>
          <w:b/>
          <w:bCs/>
        </w:rPr>
        <w:t>Identify ways to encourage practitioners to seek waivers to administer buprenorphine to treat patients with opioid use disorder</w:t>
      </w:r>
    </w:p>
    <w:p w:rsidR="00000000" w:rsidRPr="007603AE" w:rsidRDefault="00F45DBE" w:rsidP="007603AE">
      <w:pPr>
        <w:pStyle w:val="ListParagraph"/>
        <w:numPr>
          <w:ilvl w:val="0"/>
          <w:numId w:val="28"/>
        </w:numPr>
      </w:pPr>
      <w:r w:rsidRPr="007603AE">
        <w:t>Buprenorphine waiver law requires 8 additional hours of training for</w:t>
      </w:r>
      <w:r w:rsidRPr="007603AE">
        <w:t xml:space="preserve"> MD and 24 hours for NP and PA unlike any other medication</w:t>
      </w:r>
    </w:p>
    <w:p w:rsidR="00000000" w:rsidRPr="007603AE" w:rsidRDefault="00F45DBE" w:rsidP="007603AE">
      <w:pPr>
        <w:pStyle w:val="ListParagraph"/>
        <w:numPr>
          <w:ilvl w:val="0"/>
          <w:numId w:val="28"/>
        </w:numPr>
      </w:pPr>
      <w:r w:rsidRPr="007603AE">
        <w:t xml:space="preserve">Providers cite waiver training difficult to attend due to high cost of missed work day at their place of practice </w:t>
      </w:r>
    </w:p>
    <w:p w:rsidR="00000000" w:rsidRPr="007603AE" w:rsidRDefault="00F45DBE" w:rsidP="007603AE">
      <w:pPr>
        <w:pStyle w:val="ListParagraph"/>
        <w:numPr>
          <w:ilvl w:val="1"/>
          <w:numId w:val="28"/>
        </w:numPr>
      </w:pPr>
      <w:r w:rsidRPr="007603AE">
        <w:rPr>
          <w:i/>
          <w:iCs/>
        </w:rPr>
        <w:t xml:space="preserve">Progress: </w:t>
      </w:r>
      <w:r w:rsidRPr="007603AE">
        <w:rPr>
          <w:i/>
          <w:iCs/>
        </w:rPr>
        <w:t>As of 2019, medical school graduates in Massachusetts are waiver trained</w:t>
      </w:r>
    </w:p>
    <w:p w:rsidR="00000000" w:rsidRPr="007603AE" w:rsidRDefault="00F45DBE" w:rsidP="007603AE">
      <w:pPr>
        <w:pStyle w:val="ListParagraph"/>
        <w:numPr>
          <w:ilvl w:val="0"/>
          <w:numId w:val="28"/>
        </w:numPr>
      </w:pPr>
      <w:r w:rsidRPr="007603AE">
        <w:t>Nurs</w:t>
      </w:r>
      <w:r w:rsidRPr="007603AE">
        <w:t>e Practitioners and Physician Assistants do not get waivered due to large number of hours required for waiver despite similar training as physicians</w:t>
      </w:r>
    </w:p>
    <w:p w:rsidR="00000000" w:rsidRPr="007603AE" w:rsidRDefault="00F45DBE" w:rsidP="007603AE">
      <w:pPr>
        <w:pStyle w:val="ListParagraph"/>
        <w:numPr>
          <w:ilvl w:val="0"/>
          <w:numId w:val="28"/>
        </w:numPr>
      </w:pPr>
      <w:r w:rsidRPr="007603AE">
        <w:t>Doctors are not always proactively seeking DA</w:t>
      </w:r>
      <w:r w:rsidRPr="007603AE">
        <w:t>TA waiver to meet demand</w:t>
      </w:r>
    </w:p>
    <w:p w:rsidR="00000000" w:rsidRPr="007603AE" w:rsidRDefault="00F45DBE" w:rsidP="007603AE">
      <w:pPr>
        <w:pStyle w:val="ListParagraph"/>
        <w:numPr>
          <w:ilvl w:val="1"/>
          <w:numId w:val="28"/>
        </w:numPr>
      </w:pPr>
      <w:r w:rsidRPr="007603AE">
        <w:rPr>
          <w:i/>
          <w:iCs/>
        </w:rPr>
        <w:t xml:space="preserve">Progress: 12 Hospitals in Boston and Cambridge signed a commitment to provide mandatory SUD training to all of their hospital-based physicians and residents in key </w:t>
      </w:r>
      <w:r w:rsidRPr="007603AE">
        <w:rPr>
          <w:i/>
          <w:iCs/>
        </w:rPr>
        <w:t xml:space="preserve">departments – </w:t>
      </w:r>
      <w:hyperlink r:id="rId32" w:history="1">
        <w:r w:rsidRPr="007603AE">
          <w:rPr>
            <w:rStyle w:val="Hyperlink"/>
            <w:i/>
            <w:iCs/>
          </w:rPr>
          <w:t>linked here</w:t>
        </w:r>
      </w:hyperlink>
      <w:r w:rsidRPr="007603AE">
        <w:rPr>
          <w:i/>
          <w:iCs/>
        </w:rPr>
        <w:t xml:space="preserve"> </w:t>
      </w:r>
    </w:p>
    <w:p w:rsidR="007603AE" w:rsidRDefault="007603AE" w:rsidP="007603AE"/>
    <w:p w:rsidR="007603AE" w:rsidRPr="007603AE" w:rsidRDefault="007603AE" w:rsidP="007603AE">
      <w:pPr>
        <w:rPr>
          <w:b/>
        </w:rPr>
      </w:pPr>
      <w:r>
        <w:rPr>
          <w:b/>
        </w:rPr>
        <w:t xml:space="preserve">Charge 6: </w:t>
      </w:r>
      <w:r w:rsidRPr="007603AE">
        <w:rPr>
          <w:b/>
          <w:bCs/>
        </w:rPr>
        <w:t>Study the availability of and concurrent use of behavioral health therapy for individuals receiving medication-assisted treatment</w:t>
      </w:r>
    </w:p>
    <w:p w:rsidR="00000000" w:rsidRPr="007603AE" w:rsidRDefault="00F45DBE" w:rsidP="007603AE">
      <w:pPr>
        <w:pStyle w:val="ListParagraph"/>
        <w:numPr>
          <w:ilvl w:val="0"/>
          <w:numId w:val="29"/>
        </w:numPr>
      </w:pPr>
      <w:r w:rsidRPr="007603AE">
        <w:t>Keeping patients in treatment and adherent with OUD pharmacotherapy appears to drive positive outcomes; however, patients often have treatment discontinued  for missing counseling sessions despite bei</w:t>
      </w:r>
      <w:r w:rsidRPr="007603AE">
        <w:t>ng adherent with their medication</w:t>
      </w:r>
    </w:p>
    <w:p w:rsidR="00000000" w:rsidRPr="007603AE" w:rsidRDefault="00F45DBE" w:rsidP="007603AE">
      <w:pPr>
        <w:pStyle w:val="ListParagraph"/>
        <w:numPr>
          <w:ilvl w:val="0"/>
          <w:numId w:val="29"/>
        </w:numPr>
      </w:pPr>
      <w:r w:rsidRPr="007603AE">
        <w:t>There is not a one-size-fits all approach, there needs to be more of a shift towards individualized treatment planning</w:t>
      </w:r>
    </w:p>
    <w:p w:rsidR="00000000" w:rsidRPr="007603AE" w:rsidRDefault="00F45DBE" w:rsidP="007603AE">
      <w:pPr>
        <w:pStyle w:val="ListParagraph"/>
        <w:numPr>
          <w:ilvl w:val="0"/>
          <w:numId w:val="29"/>
        </w:numPr>
      </w:pPr>
      <w:r w:rsidRPr="007603AE">
        <w:t xml:space="preserve">MATs are easy to induce, but difficult to keep patients on </w:t>
      </w:r>
    </w:p>
    <w:p w:rsidR="00000000" w:rsidRPr="007603AE" w:rsidRDefault="00F45DBE" w:rsidP="007603AE">
      <w:pPr>
        <w:pStyle w:val="ListParagraph"/>
        <w:numPr>
          <w:ilvl w:val="0"/>
          <w:numId w:val="29"/>
        </w:numPr>
      </w:pPr>
      <w:r w:rsidRPr="007603AE">
        <w:t xml:space="preserve">There are not enough health professionals who are able to treat co-occurring disorders, </w:t>
      </w:r>
    </w:p>
    <w:p w:rsidR="00000000" w:rsidRPr="007603AE" w:rsidRDefault="00F45DBE" w:rsidP="007603AE">
      <w:pPr>
        <w:pStyle w:val="ListParagraph"/>
        <w:numPr>
          <w:ilvl w:val="0"/>
          <w:numId w:val="29"/>
        </w:numPr>
      </w:pPr>
      <w:r w:rsidRPr="007603AE">
        <w:rPr>
          <w:i/>
          <w:iCs/>
        </w:rPr>
        <w:t xml:space="preserve">Progress: Health Policy Commission (HPC) presentation on Research and Programs to Expand the Availability of Evidence-Based Behavioral Health Care Treatment – </w:t>
      </w:r>
      <w:hyperlink r:id="rId33" w:history="1">
        <w:r w:rsidRPr="007603AE">
          <w:rPr>
            <w:rStyle w:val="Hyperlink"/>
            <w:i/>
            <w:iCs/>
          </w:rPr>
          <w:t>linked here</w:t>
        </w:r>
      </w:hyperlink>
    </w:p>
    <w:p w:rsidR="00000000" w:rsidRPr="007603AE" w:rsidRDefault="00F45DBE" w:rsidP="007603AE">
      <w:pPr>
        <w:pStyle w:val="ListParagraph"/>
        <w:numPr>
          <w:ilvl w:val="0"/>
          <w:numId w:val="29"/>
        </w:numPr>
      </w:pPr>
      <w:r w:rsidRPr="007603AE">
        <w:t>Patients treated with medications for OUD can benefi</w:t>
      </w:r>
      <w:r w:rsidRPr="007603AE">
        <w:t>t from individualized psychosocial supports; these can be offered by patients’ healthcare providers in the form of medication management and supportive counseling and/or by other providers offering adjunctive addiction counseling, recovery coaching, mental</w:t>
      </w:r>
      <w:r w:rsidRPr="007603AE">
        <w:t xml:space="preserve"> health services, and other services that may </w:t>
      </w:r>
      <w:r w:rsidR="007603AE">
        <w:t>be needed by particular patients</w:t>
      </w:r>
      <w:r w:rsidR="007603AE">
        <w:rPr>
          <w:rStyle w:val="FootnoteReference"/>
        </w:rPr>
        <w:footnoteReference w:id="11"/>
      </w:r>
    </w:p>
    <w:p w:rsidR="00000000" w:rsidRPr="007603AE" w:rsidRDefault="00F45DBE" w:rsidP="007603AE">
      <w:pPr>
        <w:pStyle w:val="ListParagraph"/>
        <w:numPr>
          <w:ilvl w:val="0"/>
          <w:numId w:val="29"/>
        </w:numPr>
      </w:pPr>
      <w:r w:rsidRPr="007603AE">
        <w:t>Lack of availability should not limit access to MAT</w:t>
      </w:r>
    </w:p>
    <w:p w:rsidR="007603AE" w:rsidRDefault="00F45DBE" w:rsidP="007603AE">
      <w:pPr>
        <w:pStyle w:val="ListParagraph"/>
        <w:numPr>
          <w:ilvl w:val="0"/>
          <w:numId w:val="29"/>
        </w:numPr>
      </w:pPr>
      <w:r w:rsidRPr="007603AE">
        <w:t>Counseling keeps people in treatment, but there is not any specific type of counseling that is best</w:t>
      </w:r>
    </w:p>
    <w:p w:rsidR="00AF4598" w:rsidRPr="007603AE" w:rsidRDefault="00AF4598" w:rsidP="00AF4598"/>
    <w:p w:rsidR="007603AE" w:rsidRDefault="00AF4598" w:rsidP="00AF4598">
      <w:pPr>
        <w:pStyle w:val="Heading2"/>
        <w:jc w:val="center"/>
      </w:pPr>
      <w:r>
        <w:t>Commission’s Recommendations</w:t>
      </w:r>
    </w:p>
    <w:p w:rsidR="00000000" w:rsidRPr="00AF4598" w:rsidRDefault="00F45DBE" w:rsidP="00AF4598">
      <w:pPr>
        <w:numPr>
          <w:ilvl w:val="0"/>
          <w:numId w:val="31"/>
        </w:numPr>
      </w:pPr>
      <w:r w:rsidRPr="00AF4598">
        <w:t>Examine ways to encourage more provider participation in DPH/BSAS data collection efforts</w:t>
      </w:r>
    </w:p>
    <w:p w:rsidR="00000000" w:rsidRPr="00AF4598" w:rsidRDefault="00F45DBE" w:rsidP="00AF4598">
      <w:pPr>
        <w:numPr>
          <w:ilvl w:val="0"/>
          <w:numId w:val="31"/>
        </w:numPr>
      </w:pPr>
      <w:r w:rsidRPr="00AF4598">
        <w:t>Examine the feasibility of collecting data related to age, race, ethnicity, langua</w:t>
      </w:r>
      <w:r w:rsidRPr="00AF4598">
        <w:t xml:space="preserve">ge, etc. </w:t>
      </w:r>
    </w:p>
    <w:p w:rsidR="00000000" w:rsidRPr="00AF4598" w:rsidRDefault="00F45DBE" w:rsidP="00AF4598">
      <w:pPr>
        <w:numPr>
          <w:ilvl w:val="0"/>
          <w:numId w:val="31"/>
        </w:numPr>
      </w:pPr>
      <w:r w:rsidRPr="00AF4598">
        <w:t>Conduct buprenorphine mapping project and pair with results of GE/Rize/Shatterproof provider survey and use PMP system for Buprenorphine prescriptions to better understand geograp</w:t>
      </w:r>
      <w:r w:rsidRPr="00AF4598">
        <w:t>hic prescribing practices</w:t>
      </w:r>
    </w:p>
    <w:p w:rsidR="00000000" w:rsidRPr="00AF4598" w:rsidRDefault="00F45DBE" w:rsidP="00AF4598">
      <w:pPr>
        <w:numPr>
          <w:ilvl w:val="0"/>
          <w:numId w:val="31"/>
        </w:numPr>
      </w:pPr>
      <w:r w:rsidRPr="00AF4598">
        <w:t>Examine Physician Assistant (PA) and Advanced Practice Registered Nurse (APRN) school requirements and residency requirements in Massachusetts and consider requiri</w:t>
      </w:r>
      <w:r w:rsidRPr="00AF4598">
        <w:t>ng education at waiver level for graduates, as we do for medical students</w:t>
      </w:r>
    </w:p>
    <w:p w:rsidR="00000000" w:rsidRPr="00AF4598" w:rsidRDefault="00F45DBE" w:rsidP="00AF4598">
      <w:pPr>
        <w:numPr>
          <w:ilvl w:val="0"/>
          <w:numId w:val="31"/>
        </w:numPr>
      </w:pPr>
      <w:r w:rsidRPr="00AF4598">
        <w:t xml:space="preserve">Review successful pilots of engagement, stabilization, and referral models for all forms of MAT as well as pilots </w:t>
      </w:r>
      <w:r w:rsidRPr="00AF4598">
        <w:t>currently finding success in MAT for high risk populations, including new and innovative forms and models</w:t>
      </w:r>
    </w:p>
    <w:p w:rsidR="00000000" w:rsidRPr="00AF4598" w:rsidRDefault="00F45DBE" w:rsidP="00AF4598">
      <w:pPr>
        <w:numPr>
          <w:ilvl w:val="0"/>
          <w:numId w:val="31"/>
        </w:numPr>
      </w:pPr>
      <w:r w:rsidRPr="00AF4598">
        <w:t>Support technical assistance for emergency departments providing induction to MAT</w:t>
      </w:r>
    </w:p>
    <w:p w:rsidR="00000000" w:rsidRPr="00AF4598" w:rsidRDefault="00F45DBE" w:rsidP="00AF4598">
      <w:pPr>
        <w:numPr>
          <w:ilvl w:val="0"/>
          <w:numId w:val="31"/>
        </w:numPr>
      </w:pPr>
      <w:r w:rsidRPr="00AF4598">
        <w:t>Encourage the establishment of hospital-based bridge clinics, i.e. on demand treatment and referral</w:t>
      </w:r>
    </w:p>
    <w:p w:rsidR="00000000" w:rsidRPr="00AF4598" w:rsidRDefault="00F45DBE" w:rsidP="00AF4598">
      <w:pPr>
        <w:numPr>
          <w:ilvl w:val="0"/>
          <w:numId w:val="31"/>
        </w:numPr>
      </w:pPr>
      <w:r w:rsidRPr="00AF4598">
        <w:t>Study the rollout of th</w:t>
      </w:r>
      <w:r w:rsidRPr="00AF4598">
        <w:t>e current implementation of MAT in correctional facilities as well as the expansion of implementing MAT programs to all correctional facilities in Massachusetts</w:t>
      </w:r>
    </w:p>
    <w:p w:rsidR="00000000" w:rsidRPr="00AF4598" w:rsidRDefault="00F45DBE" w:rsidP="00AF4598">
      <w:pPr>
        <w:numPr>
          <w:ilvl w:val="0"/>
          <w:numId w:val="31"/>
        </w:numPr>
      </w:pPr>
      <w:r w:rsidRPr="00AF4598">
        <w:t>Develop statewide partnershi</w:t>
      </w:r>
      <w:r w:rsidRPr="00AF4598">
        <w:t>ps between OTPs, acute medical settings, criminal justice settings</w:t>
      </w:r>
    </w:p>
    <w:p w:rsidR="00000000" w:rsidRDefault="00F45DBE" w:rsidP="00AF4598">
      <w:pPr>
        <w:numPr>
          <w:ilvl w:val="0"/>
          <w:numId w:val="31"/>
        </w:numPr>
      </w:pPr>
      <w:r w:rsidRPr="00AF4598">
        <w:t>Evaluate claims or other available data to access availability of all forms of MATs in the state</w:t>
      </w:r>
    </w:p>
    <w:p w:rsidR="00000000" w:rsidRPr="00AF4598" w:rsidRDefault="00F45DBE" w:rsidP="00AF4598">
      <w:pPr>
        <w:numPr>
          <w:ilvl w:val="0"/>
          <w:numId w:val="31"/>
        </w:numPr>
      </w:pPr>
      <w:r w:rsidRPr="00AF4598">
        <w:t xml:space="preserve">Consider providing incentives and technical assistance for OBOTs to become OTP licensed </w:t>
      </w:r>
    </w:p>
    <w:p w:rsidR="00000000" w:rsidRPr="00AF4598" w:rsidRDefault="00F45DBE" w:rsidP="00AF4598">
      <w:pPr>
        <w:numPr>
          <w:ilvl w:val="0"/>
          <w:numId w:val="31"/>
        </w:numPr>
      </w:pPr>
      <w:r w:rsidRPr="00AF4598">
        <w:t>Examine potential incentives for programs able to offer</w:t>
      </w:r>
      <w:r w:rsidRPr="00AF4598">
        <w:t xml:space="preserve"> a certain number of on-demand prescriber days</w:t>
      </w:r>
    </w:p>
    <w:p w:rsidR="00000000" w:rsidRPr="00AF4598" w:rsidRDefault="00F45DBE" w:rsidP="00AF4598">
      <w:pPr>
        <w:numPr>
          <w:ilvl w:val="0"/>
          <w:numId w:val="31"/>
        </w:numPr>
      </w:pPr>
      <w:r w:rsidRPr="00AF4598">
        <w:t>Expand the availability of afternoon dosing hours at OTPs and consider providing incentives to OTPs that expand afternoon hours</w:t>
      </w:r>
    </w:p>
    <w:p w:rsidR="00000000" w:rsidRPr="00AF4598" w:rsidRDefault="00F45DBE" w:rsidP="00AF4598">
      <w:pPr>
        <w:numPr>
          <w:ilvl w:val="0"/>
          <w:numId w:val="31"/>
        </w:numPr>
      </w:pPr>
      <w:r w:rsidRPr="00AF4598">
        <w:t>Study the feasibility of allowing Acute Treatment Services (ATS) and Clinical Stabilization Services (CSS) to provide MAT maintenance on outpatient basis</w:t>
      </w:r>
    </w:p>
    <w:p w:rsidR="00000000" w:rsidRPr="00AF4598" w:rsidRDefault="00F45DBE" w:rsidP="00AF4598">
      <w:pPr>
        <w:numPr>
          <w:ilvl w:val="0"/>
          <w:numId w:val="31"/>
        </w:numPr>
      </w:pPr>
      <w:r w:rsidRPr="00AF4598">
        <w:t>Study the feasibility of expanding ECHO (Extension for Community Healthcare Outcomes) services that 1) provide training and technical assistance and opportunities for consultation to providers statewide; and 2) support OBOT by physicia</w:t>
      </w:r>
      <w:r w:rsidRPr="00AF4598">
        <w:t>ns in the community</w:t>
      </w:r>
    </w:p>
    <w:p w:rsidR="00000000" w:rsidRPr="00AF4598" w:rsidRDefault="00F45DBE" w:rsidP="00AF4598">
      <w:pPr>
        <w:numPr>
          <w:ilvl w:val="0"/>
          <w:numId w:val="31"/>
        </w:numPr>
      </w:pPr>
      <w:r w:rsidRPr="00AF4598">
        <w:t>Publicize allowance by MassHealth to utilize telemedicine, which is currently underutilized</w:t>
      </w:r>
    </w:p>
    <w:p w:rsidR="00000000" w:rsidRPr="00AF4598" w:rsidRDefault="00F45DBE" w:rsidP="00AF4598">
      <w:pPr>
        <w:numPr>
          <w:ilvl w:val="0"/>
          <w:numId w:val="31"/>
        </w:numPr>
      </w:pPr>
      <w:r w:rsidRPr="00AF4598">
        <w:t>Encourag</w:t>
      </w:r>
      <w:r w:rsidRPr="00AF4598">
        <w:t>e commercial payers to follow MassHealth’s lead regarding telemedicine</w:t>
      </w:r>
    </w:p>
    <w:p w:rsidR="00000000" w:rsidRPr="00AF4598" w:rsidRDefault="00F45DBE" w:rsidP="00AF4598">
      <w:pPr>
        <w:numPr>
          <w:ilvl w:val="0"/>
          <w:numId w:val="31"/>
        </w:numPr>
      </w:pPr>
      <w:r w:rsidRPr="00AF4598">
        <w:t>Conduct outreach campaign to medical, criminal justice, and recovery communities regarding stigma in providing MAT an</w:t>
      </w:r>
      <w:r w:rsidRPr="00AF4598">
        <w:t>d highlighting evidence demonstrating efficacy of MATs</w:t>
      </w:r>
    </w:p>
    <w:p w:rsidR="00000000" w:rsidRPr="00AF4598" w:rsidRDefault="00F45DBE" w:rsidP="00AF4598">
      <w:pPr>
        <w:numPr>
          <w:ilvl w:val="0"/>
          <w:numId w:val="31"/>
        </w:numPr>
      </w:pPr>
      <w:r w:rsidRPr="00AF4598">
        <w:t xml:space="preserve">Create loan forgiveness and repayment programs for masters and doctoral level clinicians specifically working in MAT, </w:t>
      </w:r>
      <w:r w:rsidRPr="00AF4598">
        <w:t>who also work in high-need areas with underserved populations</w:t>
      </w:r>
    </w:p>
    <w:p w:rsidR="00000000" w:rsidRPr="00AF4598" w:rsidRDefault="00F45DBE" w:rsidP="00AF4598">
      <w:pPr>
        <w:numPr>
          <w:ilvl w:val="0"/>
          <w:numId w:val="31"/>
        </w:numPr>
      </w:pPr>
      <w:r w:rsidRPr="00AF4598">
        <w:t>Review the feasibility of license reciprocity</w:t>
      </w:r>
    </w:p>
    <w:p w:rsidR="00000000" w:rsidRPr="00AF4598" w:rsidRDefault="00F45DBE" w:rsidP="00AF4598">
      <w:pPr>
        <w:numPr>
          <w:ilvl w:val="0"/>
          <w:numId w:val="31"/>
        </w:numPr>
      </w:pPr>
      <w:r w:rsidRPr="00AF4598">
        <w:t>Advocate for</w:t>
      </w:r>
      <w:r w:rsidRPr="00AF4598">
        <w:t xml:space="preserve"> end of DATA waiver requirement at federal level</w:t>
      </w:r>
    </w:p>
    <w:p w:rsidR="00000000" w:rsidRPr="00AF4598" w:rsidRDefault="00F45DBE" w:rsidP="00AF4598">
      <w:pPr>
        <w:numPr>
          <w:ilvl w:val="0"/>
          <w:numId w:val="31"/>
        </w:numPr>
      </w:pPr>
      <w:r w:rsidRPr="00AF4598">
        <w:t>Work with municipalities on siting of new addiction services in underserved areas</w:t>
      </w:r>
    </w:p>
    <w:p w:rsidR="00000000" w:rsidRPr="00AF4598" w:rsidRDefault="00F45DBE" w:rsidP="00AF4598">
      <w:pPr>
        <w:numPr>
          <w:ilvl w:val="0"/>
          <w:numId w:val="31"/>
        </w:numPr>
      </w:pPr>
      <w:r w:rsidRPr="00AF4598">
        <w:t>Review regulations requiring counseling for those receiving treatment and examine the feasibility of changing to individualized treatment planning</w:t>
      </w:r>
    </w:p>
    <w:p w:rsidR="00000000" w:rsidRPr="00AF4598" w:rsidRDefault="00F45DBE" w:rsidP="00AF4598">
      <w:pPr>
        <w:numPr>
          <w:ilvl w:val="0"/>
          <w:numId w:val="31"/>
        </w:numPr>
      </w:pPr>
      <w:r w:rsidRPr="00AF4598">
        <w:t>Explore new payment approaches</w:t>
      </w:r>
      <w:r w:rsidRPr="00AF4598">
        <w:t xml:space="preserve"> for 24 hour care (e.g. ATS, CSS) to incent initiation and continuation of MAT</w:t>
      </w:r>
    </w:p>
    <w:p w:rsidR="00000000" w:rsidRPr="00AF4598" w:rsidRDefault="00F45DBE" w:rsidP="00AF4598">
      <w:pPr>
        <w:numPr>
          <w:ilvl w:val="0"/>
          <w:numId w:val="31"/>
        </w:numPr>
      </w:pPr>
      <w:r w:rsidRPr="00AF4598">
        <w:t xml:space="preserve">Explore strategies for increasing provision of MAT in primary care settings </w:t>
      </w:r>
    </w:p>
    <w:p w:rsidR="00000000" w:rsidRPr="00AF4598" w:rsidRDefault="00F45DBE" w:rsidP="00AF4598">
      <w:pPr>
        <w:numPr>
          <w:ilvl w:val="0"/>
          <w:numId w:val="31"/>
        </w:numPr>
      </w:pPr>
      <w:r w:rsidRPr="00AF4598">
        <w:t xml:space="preserve">Encourage supporting a workforce which reflects the vulnerable and high-risk populations being served </w:t>
      </w:r>
    </w:p>
    <w:p w:rsidR="00000000" w:rsidRPr="00AF4598" w:rsidRDefault="00F45DBE" w:rsidP="00AF4598">
      <w:pPr>
        <w:numPr>
          <w:ilvl w:val="0"/>
          <w:numId w:val="31"/>
        </w:numPr>
      </w:pPr>
      <w:r w:rsidRPr="00AF4598">
        <w:t>Explore the feasibility of developing a patient f</w:t>
      </w:r>
      <w:r w:rsidRPr="00AF4598">
        <w:t>acing treatment provider locator website tool</w:t>
      </w:r>
    </w:p>
    <w:p w:rsidR="00000000" w:rsidRPr="00AF4598" w:rsidRDefault="00F45DBE" w:rsidP="00AF4598">
      <w:pPr>
        <w:numPr>
          <w:ilvl w:val="0"/>
          <w:numId w:val="31"/>
        </w:numPr>
      </w:pPr>
      <w:r w:rsidRPr="00AF4598">
        <w:t>Disincentive discharges from treatment for minor infractions</w:t>
      </w:r>
    </w:p>
    <w:p w:rsidR="00000000" w:rsidRPr="00AF4598" w:rsidRDefault="00F45DBE" w:rsidP="00AF4598">
      <w:pPr>
        <w:numPr>
          <w:ilvl w:val="0"/>
          <w:numId w:val="31"/>
        </w:numPr>
      </w:pPr>
      <w:r w:rsidRPr="00AF4598">
        <w:t>Explore the m</w:t>
      </w:r>
      <w:r w:rsidRPr="00AF4598">
        <w:t>odel of pharmacists dispensing and monitoring MAT in conjunction with prescribers to increase access</w:t>
      </w:r>
    </w:p>
    <w:p w:rsidR="00000000" w:rsidRPr="00AF4598" w:rsidRDefault="00F45DBE" w:rsidP="00AF4598">
      <w:pPr>
        <w:numPr>
          <w:ilvl w:val="0"/>
          <w:numId w:val="31"/>
        </w:numPr>
      </w:pPr>
      <w:r w:rsidRPr="00AF4598">
        <w:t>Review Federal DEA requirements regarding methadone to explore potential changes, exami</w:t>
      </w:r>
      <w:r w:rsidRPr="00AF4598">
        <w:t>ne access to methadone in Massachusetts by identifying gaps and areas of need and provide recommendations to expand access</w:t>
      </w:r>
    </w:p>
    <w:p w:rsidR="00000000" w:rsidRPr="00AF4598" w:rsidRDefault="00F45DBE" w:rsidP="00AF4598">
      <w:pPr>
        <w:numPr>
          <w:ilvl w:val="0"/>
          <w:numId w:val="31"/>
        </w:numPr>
      </w:pPr>
      <w:r w:rsidRPr="00AF4598">
        <w:t>Identify culturally competent programming for underserved populat</w:t>
      </w:r>
      <w:r w:rsidRPr="00AF4598">
        <w:t>ions</w:t>
      </w:r>
    </w:p>
    <w:p w:rsidR="00000000" w:rsidRPr="00AF4598" w:rsidRDefault="00F45DBE" w:rsidP="00AF4598">
      <w:pPr>
        <w:numPr>
          <w:ilvl w:val="0"/>
          <w:numId w:val="31"/>
        </w:numPr>
      </w:pPr>
      <w:r w:rsidRPr="00AF4598">
        <w:t>Identify incentives for prescribers to be DATA-waivered</w:t>
      </w:r>
    </w:p>
    <w:p w:rsidR="00AF4598" w:rsidRDefault="00F45DBE" w:rsidP="00AF4598">
      <w:pPr>
        <w:numPr>
          <w:ilvl w:val="0"/>
          <w:numId w:val="31"/>
        </w:numPr>
      </w:pPr>
      <w:r w:rsidRPr="00AF4598">
        <w:t xml:space="preserve">Explore models of patient-centered care </w:t>
      </w:r>
      <w:r w:rsidRPr="00AF4598">
        <w:t xml:space="preserve">to retain patients in treatment </w:t>
      </w:r>
    </w:p>
    <w:p w:rsidR="00AF4598" w:rsidRDefault="00AF4598" w:rsidP="00AF4598"/>
    <w:p w:rsidR="00AF4598" w:rsidRDefault="00AF4598" w:rsidP="00AF4598">
      <w:pPr>
        <w:pStyle w:val="Heading2"/>
        <w:jc w:val="center"/>
      </w:pPr>
      <w:r>
        <w:t>Appendix A: Legislative Mandate</w:t>
      </w:r>
    </w:p>
    <w:p w:rsidR="00AF4598" w:rsidRDefault="00AF4598" w:rsidP="00AF4598">
      <w:r>
        <w:t xml:space="preserve">The Commission must: </w:t>
      </w:r>
    </w:p>
    <w:p w:rsidR="00AF4598" w:rsidRPr="00AF4598" w:rsidRDefault="00AF4598" w:rsidP="00AF4598">
      <w:pPr>
        <w:pStyle w:val="ListParagraph"/>
        <w:numPr>
          <w:ilvl w:val="0"/>
          <w:numId w:val="34"/>
        </w:numPr>
      </w:pPr>
      <w:r w:rsidRPr="00AF4598">
        <w:t xml:space="preserve">create aggregate demographic and geographic profiles of individuals who use medication-assisted treatment; </w:t>
      </w:r>
    </w:p>
    <w:p w:rsidR="00AF4598" w:rsidRPr="00AF4598" w:rsidRDefault="00AF4598" w:rsidP="00AF4598">
      <w:pPr>
        <w:pStyle w:val="ListParagraph"/>
        <w:numPr>
          <w:ilvl w:val="0"/>
          <w:numId w:val="34"/>
        </w:numPr>
      </w:pPr>
      <w:r w:rsidRPr="00AF4598">
        <w:t xml:space="preserve">examine the availability of and barriers to accessing medication-assisted treatment, including federal, state and local laws and regulations; </w:t>
      </w:r>
    </w:p>
    <w:p w:rsidR="00AF4598" w:rsidRPr="00AF4598" w:rsidRDefault="00AF4598" w:rsidP="00AF4598">
      <w:pPr>
        <w:pStyle w:val="ListParagraph"/>
        <w:numPr>
          <w:ilvl w:val="0"/>
          <w:numId w:val="34"/>
        </w:numPr>
      </w:pPr>
      <w:r w:rsidRPr="00AF4598">
        <w:t xml:space="preserve">determine the current utilization of, and projected need for, medication-assisted treatment in inpatient and outpatient settings, including, but not limited to, inpatient and residential substance use treatment facilities, inpatient psychiatric settings, pharmacy settings, mobile settings and primary care settings; </w:t>
      </w:r>
    </w:p>
    <w:p w:rsidR="00AF4598" w:rsidRPr="00AF4598" w:rsidRDefault="00AF4598" w:rsidP="00AF4598">
      <w:pPr>
        <w:pStyle w:val="ListParagraph"/>
        <w:numPr>
          <w:ilvl w:val="0"/>
          <w:numId w:val="34"/>
        </w:numPr>
      </w:pPr>
      <w:r w:rsidRPr="00AF4598">
        <w:t>identify ways to expand access to medication-assisted treatment in both inpatient and outpatient settings;</w:t>
      </w:r>
    </w:p>
    <w:p w:rsidR="00AF4598" w:rsidRPr="00AF4598" w:rsidRDefault="00AF4598" w:rsidP="00AF4598">
      <w:pPr>
        <w:pStyle w:val="ListParagraph"/>
        <w:numPr>
          <w:ilvl w:val="0"/>
          <w:numId w:val="34"/>
        </w:numPr>
      </w:pPr>
      <w:r w:rsidRPr="00AF4598">
        <w:t xml:space="preserve">identify ways to encourage practitioners to seek waivers to administer buprenorphine to treat patients with opioid use disorder; </w:t>
      </w:r>
    </w:p>
    <w:p w:rsidR="00AF4598" w:rsidRPr="00AF4598" w:rsidRDefault="00AF4598" w:rsidP="00AF4598">
      <w:pPr>
        <w:pStyle w:val="ListParagraph"/>
        <w:numPr>
          <w:ilvl w:val="0"/>
          <w:numId w:val="34"/>
        </w:numPr>
      </w:pPr>
      <w:r w:rsidRPr="00AF4598">
        <w:t xml:space="preserve">study the availability of and concurrent use of behavioral health therapy for individuals receiving medication-assisted treatment; </w:t>
      </w:r>
    </w:p>
    <w:p w:rsidR="00AF4598" w:rsidRPr="00AF4598" w:rsidRDefault="00AF4598" w:rsidP="00AF4598">
      <w:pPr>
        <w:pStyle w:val="ListParagraph"/>
        <w:numPr>
          <w:ilvl w:val="0"/>
          <w:numId w:val="34"/>
        </w:numPr>
      </w:pPr>
      <w:r w:rsidRPr="00AF4598">
        <w:t>study other related matters</w:t>
      </w:r>
    </w:p>
    <w:p w:rsidR="00AF4598" w:rsidRPr="00AF4598" w:rsidRDefault="00AF4598" w:rsidP="00AF4598"/>
    <w:p w:rsidR="00B107FD" w:rsidRDefault="00AF4598" w:rsidP="00AF4598">
      <w:pPr>
        <w:pStyle w:val="Heading2"/>
        <w:jc w:val="center"/>
      </w:pPr>
      <w:r>
        <w:t>Appendix B: Resources Reviewed by the Commission</w:t>
      </w:r>
    </w:p>
    <w:p w:rsidR="00000000" w:rsidRPr="00AF4598" w:rsidRDefault="00F45DBE" w:rsidP="00AF4598">
      <w:pPr>
        <w:pStyle w:val="ListParagraph"/>
        <w:numPr>
          <w:ilvl w:val="0"/>
          <w:numId w:val="36"/>
        </w:numPr>
      </w:pPr>
      <w:hyperlink r:id="rId34" w:history="1">
        <w:r w:rsidRPr="00AF4598">
          <w:rPr>
            <w:rStyle w:val="Hyperlink"/>
          </w:rPr>
          <w:t>Manual for Standard Medical Management of Opioid Dependence with Buprenorphine</w:t>
        </w:r>
      </w:hyperlink>
      <w:r w:rsidRPr="00AF4598">
        <w:t>, by David A. Fiellin, MD, Michael V. Pantalon, PhD, Richard S. Schottenfeld, MD, Lynn Gordon, RN, MPA, Patric</w:t>
      </w:r>
      <w:r w:rsidRPr="00AF4598">
        <w:t>k G. O’Connor, MD, MPH</w:t>
      </w:r>
    </w:p>
    <w:p w:rsidR="00000000" w:rsidRPr="00AF4598" w:rsidRDefault="00F45DBE" w:rsidP="00AF4598">
      <w:pPr>
        <w:pStyle w:val="ListParagraph"/>
        <w:numPr>
          <w:ilvl w:val="0"/>
          <w:numId w:val="36"/>
        </w:numPr>
      </w:pPr>
      <w:hyperlink r:id="rId35" w:history="1">
        <w:r w:rsidRPr="00AF4598">
          <w:rPr>
            <w:rStyle w:val="Hyperlink"/>
          </w:rPr>
          <w:t>Standard Medical Management Medical Clinician C</w:t>
        </w:r>
        <w:r w:rsidRPr="00AF4598">
          <w:rPr>
            <w:rStyle w:val="Hyperlink"/>
          </w:rPr>
          <w:t>hecklist</w:t>
        </w:r>
      </w:hyperlink>
    </w:p>
    <w:p w:rsidR="00000000" w:rsidRPr="00AF4598" w:rsidRDefault="00F45DBE" w:rsidP="00AF4598">
      <w:pPr>
        <w:pStyle w:val="ListParagraph"/>
        <w:numPr>
          <w:ilvl w:val="0"/>
          <w:numId w:val="36"/>
        </w:numPr>
      </w:pPr>
      <w:hyperlink r:id="rId36" w:history="1">
        <w:r w:rsidRPr="00AF4598">
          <w:rPr>
            <w:rStyle w:val="Hyperlink"/>
          </w:rPr>
          <w:t>Medications for Opioid Use Disorder Saves Lives</w:t>
        </w:r>
      </w:hyperlink>
      <w:r w:rsidRPr="00AF4598">
        <w:t xml:space="preserve">, by </w:t>
      </w:r>
      <w:r w:rsidRPr="00AF4598">
        <w:rPr>
          <w:lang w:val="de-DE"/>
        </w:rPr>
        <w:t>Alan I. Leshner, PhD, Michelle Mancher, MPH</w:t>
      </w:r>
    </w:p>
    <w:p w:rsidR="00AF4598" w:rsidRDefault="00AF4598" w:rsidP="00B107FD"/>
    <w:p w:rsidR="00B107FD" w:rsidRDefault="00AF4598" w:rsidP="00B107FD">
      <w:r>
        <w:t>Appendix C: Presentations from Meetings</w:t>
      </w:r>
    </w:p>
    <w:p w:rsidR="00AF4598" w:rsidRPr="00AF4598" w:rsidRDefault="00AF4598" w:rsidP="00AF4598">
      <w:r w:rsidRPr="00AF4598">
        <w:rPr>
          <w:b/>
          <w:bCs/>
        </w:rPr>
        <w:t>January 24, 2019</w:t>
      </w:r>
    </w:p>
    <w:p w:rsidR="00000000" w:rsidRPr="00AF4598" w:rsidRDefault="00F45DBE" w:rsidP="00AF4598">
      <w:pPr>
        <w:pStyle w:val="ListParagraph"/>
        <w:numPr>
          <w:ilvl w:val="0"/>
          <w:numId w:val="42"/>
        </w:numPr>
      </w:pPr>
      <w:hyperlink r:id="rId37" w:history="1">
        <w:r w:rsidRPr="00AF4598">
          <w:rPr>
            <w:rStyle w:val="Hyperlink"/>
          </w:rPr>
          <w:t>Addressing Opioid Overdose and Opioid Use Disorder: Medication-Based Treatment Approaches</w:t>
        </w:r>
      </w:hyperlink>
      <w:r w:rsidRPr="00AF4598">
        <w:t>, by Alexander Walley, MD, MSc</w:t>
      </w:r>
    </w:p>
    <w:p w:rsidR="00AF4598" w:rsidRPr="00AF4598" w:rsidRDefault="00AF4598" w:rsidP="00AF4598">
      <w:r w:rsidRPr="00AF4598">
        <w:rPr>
          <w:b/>
          <w:bCs/>
        </w:rPr>
        <w:t>March 19, 2019</w:t>
      </w:r>
    </w:p>
    <w:p w:rsidR="00000000" w:rsidRPr="00AF4598" w:rsidRDefault="00F45DBE" w:rsidP="00AF4598">
      <w:pPr>
        <w:pStyle w:val="ListParagraph"/>
        <w:numPr>
          <w:ilvl w:val="0"/>
          <w:numId w:val="41"/>
        </w:numPr>
      </w:pPr>
      <w:hyperlink r:id="rId38" w:history="1">
        <w:r w:rsidRPr="00AF4598">
          <w:rPr>
            <w:rStyle w:val="Hyperlink"/>
          </w:rPr>
          <w:t>DPH - Precision Public Health: Update on the Pu</w:t>
        </w:r>
        <w:r w:rsidRPr="00AF4598">
          <w:rPr>
            <w:rStyle w:val="Hyperlink"/>
          </w:rPr>
          <w:t>blic Health Data Warehouse/Chapter 55</w:t>
        </w:r>
      </w:hyperlink>
      <w:r w:rsidRPr="00AF4598">
        <w:t>, by Commissioner Monica Bharel, MD, MPH</w:t>
      </w:r>
    </w:p>
    <w:p w:rsidR="00000000" w:rsidRPr="00AF4598" w:rsidRDefault="00F45DBE" w:rsidP="00AF4598">
      <w:pPr>
        <w:pStyle w:val="ListParagraph"/>
        <w:numPr>
          <w:ilvl w:val="0"/>
          <w:numId w:val="41"/>
        </w:numPr>
      </w:pPr>
      <w:hyperlink r:id="rId39" w:history="1">
        <w:r w:rsidRPr="00AF4598">
          <w:rPr>
            <w:rStyle w:val="Hyperlink"/>
          </w:rPr>
          <w:t>The evidence-based role for counseling with opioid use disorder pharmacotherapy</w:t>
        </w:r>
      </w:hyperlink>
      <w:r w:rsidRPr="00AF4598">
        <w:t xml:space="preserve"> , by Hilary Connery, MD, PhD </w:t>
      </w:r>
    </w:p>
    <w:p w:rsidR="00000000" w:rsidRPr="00AF4598" w:rsidRDefault="00F45DBE" w:rsidP="00AF4598">
      <w:pPr>
        <w:pStyle w:val="ListParagraph"/>
        <w:numPr>
          <w:ilvl w:val="0"/>
          <w:numId w:val="41"/>
        </w:numPr>
      </w:pPr>
      <w:hyperlink r:id="rId40" w:history="1">
        <w:r w:rsidRPr="00AF4598">
          <w:rPr>
            <w:rStyle w:val="Hyperlink"/>
          </w:rPr>
          <w:t>DPH - Initiatives to Improve Barriers to MAT Access</w:t>
        </w:r>
      </w:hyperlink>
      <w:r w:rsidRPr="00AF4598">
        <w:t>, by Siva Sundaram and Mubeen Shakir</w:t>
      </w:r>
    </w:p>
    <w:p w:rsidR="00AF4598" w:rsidRPr="00AF4598" w:rsidRDefault="00AF4598" w:rsidP="00AF4598">
      <w:r w:rsidRPr="00AF4598">
        <w:rPr>
          <w:b/>
          <w:bCs/>
        </w:rPr>
        <w:t>May 21, 2019</w:t>
      </w:r>
    </w:p>
    <w:p w:rsidR="00000000" w:rsidRPr="00AF4598" w:rsidRDefault="00F45DBE" w:rsidP="00AF4598">
      <w:pPr>
        <w:pStyle w:val="ListParagraph"/>
        <w:numPr>
          <w:ilvl w:val="0"/>
          <w:numId w:val="40"/>
        </w:numPr>
      </w:pPr>
      <w:hyperlink r:id="rId41" w:history="1">
        <w:r w:rsidRPr="00AF4598">
          <w:rPr>
            <w:rStyle w:val="Hyperlink"/>
          </w:rPr>
          <w:t>DPH - Buprenorphine Provider Capacity in Massachusetts cities and towns</w:t>
        </w:r>
      </w:hyperlink>
      <w:r w:rsidRPr="00AF4598">
        <w:t>, by Elizabeth Erdman, MS, Leonard Young</w:t>
      </w:r>
      <w:r w:rsidRPr="00AF4598">
        <w:t>, MS</w:t>
      </w:r>
    </w:p>
    <w:p w:rsidR="00000000" w:rsidRPr="00AF4598" w:rsidRDefault="00F45DBE" w:rsidP="00AF4598">
      <w:pPr>
        <w:pStyle w:val="ListParagraph"/>
        <w:numPr>
          <w:ilvl w:val="0"/>
          <w:numId w:val="40"/>
        </w:numPr>
      </w:pPr>
      <w:hyperlink r:id="rId42" w:history="1">
        <w:r w:rsidRPr="00AF4598">
          <w:rPr>
            <w:rStyle w:val="Hyperlink"/>
          </w:rPr>
          <w:t>DPH - MAT Commission Treatment Statistics from Programs Re</w:t>
        </w:r>
        <w:r w:rsidRPr="00AF4598">
          <w:rPr>
            <w:rStyle w:val="Hyperlink"/>
          </w:rPr>
          <w:t xml:space="preserve">porting to </w:t>
        </w:r>
      </w:hyperlink>
      <w:hyperlink r:id="rId43" w:history="1">
        <w:r w:rsidRPr="00AF4598">
          <w:rPr>
            <w:rStyle w:val="Hyperlink"/>
          </w:rPr>
          <w:t>BSAS</w:t>
        </w:r>
      </w:hyperlink>
      <w:r w:rsidRPr="00AF4598">
        <w:t xml:space="preserve">, by Hermik Babakhanlou-Chase, MPH </w:t>
      </w:r>
    </w:p>
    <w:p w:rsidR="00AF4598" w:rsidRDefault="00F45DBE" w:rsidP="00AF4598">
      <w:pPr>
        <w:pStyle w:val="ListParagraph"/>
        <w:numPr>
          <w:ilvl w:val="0"/>
          <w:numId w:val="40"/>
        </w:numPr>
      </w:pPr>
      <w:hyperlink r:id="rId44" w:history="1">
        <w:r w:rsidRPr="00AF4598">
          <w:rPr>
            <w:rStyle w:val="Hyperlink"/>
          </w:rPr>
          <w:t>MassHealth - Medication Assisted Treatment Analysis</w:t>
        </w:r>
      </w:hyperlink>
      <w:r w:rsidRPr="00AF4598">
        <w:t>, by Peg Harvey, PsyD, Adam Stoler</w:t>
      </w:r>
    </w:p>
    <w:p w:rsidR="00AF4598" w:rsidRPr="00B107FD" w:rsidRDefault="00AF4598" w:rsidP="00AF4598">
      <w:pPr>
        <w:pStyle w:val="ListParagraph"/>
        <w:numPr>
          <w:ilvl w:val="0"/>
          <w:numId w:val="40"/>
        </w:numPr>
      </w:pPr>
      <w:hyperlink r:id="rId45" w:history="1">
        <w:r w:rsidRPr="00AF4598">
          <w:rPr>
            <w:rStyle w:val="Hyperlink"/>
          </w:rPr>
          <w:t xml:space="preserve">Health Policy Commission - </w:t>
        </w:r>
      </w:hyperlink>
      <w:hyperlink r:id="rId46" w:history="1">
        <w:r w:rsidRPr="00AF4598">
          <w:rPr>
            <w:rStyle w:val="Hyperlink"/>
          </w:rPr>
          <w:t>Research and Programs to Expand the Availability of Evidence-Based Behavioral Health Care Treatment</w:t>
        </w:r>
      </w:hyperlink>
      <w:r w:rsidRPr="00AF4598">
        <w:t>, by David Seltz</w:t>
      </w:r>
    </w:p>
    <w:sectPr w:rsidR="00AF4598" w:rsidRPr="00B107FD" w:rsidSect="00EF1AFE">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DBE" w:rsidRDefault="00F45DBE" w:rsidP="004B35B5">
      <w:pPr>
        <w:spacing w:line="240" w:lineRule="auto"/>
      </w:pPr>
      <w:r>
        <w:separator/>
      </w:r>
    </w:p>
  </w:endnote>
  <w:endnote w:type="continuationSeparator" w:id="0">
    <w:p w:rsidR="00F45DBE" w:rsidRDefault="00F45DBE" w:rsidP="004B35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434107"/>
      <w:docPartObj>
        <w:docPartGallery w:val="Page Numbers (Bottom of Page)"/>
        <w:docPartUnique/>
      </w:docPartObj>
    </w:sdtPr>
    <w:sdtContent>
      <w:sdt>
        <w:sdtPr>
          <w:id w:val="-1669238322"/>
          <w:docPartObj>
            <w:docPartGallery w:val="Page Numbers (Top of Page)"/>
            <w:docPartUnique/>
          </w:docPartObj>
        </w:sdtPr>
        <w:sdtContent>
          <w:p w:rsidR="00721E2E" w:rsidRDefault="00721E2E" w:rsidP="00721E2E">
            <w:pPr>
              <w:pStyle w:val="Footer"/>
              <w:jc w:val="center"/>
            </w:pPr>
            <w:r>
              <w:t>10</w:t>
            </w:r>
            <w:r>
              <w:t>/</w:t>
            </w:r>
            <w:r>
              <w:t>01</w:t>
            </w:r>
            <w:r>
              <w:t>/2019</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E67DF2">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67DF2">
              <w:rPr>
                <w:b/>
                <w:bCs/>
                <w:noProof/>
              </w:rPr>
              <w:t>19</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DBE" w:rsidRDefault="00F45DBE" w:rsidP="004B35B5">
      <w:pPr>
        <w:spacing w:line="240" w:lineRule="auto"/>
      </w:pPr>
      <w:r>
        <w:separator/>
      </w:r>
    </w:p>
  </w:footnote>
  <w:footnote w:type="continuationSeparator" w:id="0">
    <w:p w:rsidR="00F45DBE" w:rsidRDefault="00F45DBE" w:rsidP="004B35B5">
      <w:pPr>
        <w:spacing w:line="240" w:lineRule="auto"/>
      </w:pPr>
      <w:r>
        <w:continuationSeparator/>
      </w:r>
    </w:p>
  </w:footnote>
  <w:footnote w:id="1">
    <w:p w:rsidR="004B35B5" w:rsidRDefault="004B35B5">
      <w:pPr>
        <w:pStyle w:val="FootnoteText"/>
      </w:pPr>
      <w:r>
        <w:rPr>
          <w:rStyle w:val="FootnoteReference"/>
        </w:rPr>
        <w:footnoteRef/>
      </w:r>
      <w:r>
        <w:t xml:space="preserve"> </w:t>
      </w:r>
      <w:hyperlink r:id="rId1" w:history="1">
        <w:r w:rsidRPr="004B35B5">
          <w:rPr>
            <w:rStyle w:val="Hyperlink"/>
          </w:rPr>
          <w:t>https://malegislature.gov/Laws/SessionLaws/Acts/2018/Chapter208</w:t>
        </w:r>
      </w:hyperlink>
    </w:p>
  </w:footnote>
  <w:footnote w:id="2">
    <w:p w:rsidR="003C009C" w:rsidRPr="00CF3122" w:rsidRDefault="003C009C" w:rsidP="00A26B78">
      <w:pPr>
        <w:rPr>
          <w:sz w:val="20"/>
          <w:szCs w:val="20"/>
        </w:rPr>
      </w:pPr>
      <w:r w:rsidRPr="00CF3122">
        <w:rPr>
          <w:rStyle w:val="FootnoteReference"/>
          <w:sz w:val="20"/>
          <w:szCs w:val="20"/>
        </w:rPr>
        <w:footnoteRef/>
      </w:r>
      <w:r w:rsidRPr="00CF3122">
        <w:rPr>
          <w:sz w:val="20"/>
          <w:szCs w:val="20"/>
        </w:rPr>
        <w:t xml:space="preserve"> </w:t>
      </w:r>
      <w:hyperlink r:id="rId2" w:history="1">
        <w:r w:rsidRPr="00CF3122">
          <w:rPr>
            <w:rStyle w:val="Hyperlink"/>
            <w:sz w:val="20"/>
            <w:szCs w:val="20"/>
          </w:rPr>
          <w:t>https://www.asam.org/advocacy/find-a-policy-statement/view-policy-statement/public-policy-statements/2014/08/01/terminology-related-to-addiction</w:t>
        </w:r>
        <w:r w:rsidRPr="00CF3122">
          <w:rPr>
            <w:rStyle w:val="Hyperlink"/>
            <w:sz w:val="20"/>
            <w:szCs w:val="20"/>
          </w:rPr>
          <w:t>-</w:t>
        </w:r>
        <w:r w:rsidRPr="00CF3122">
          <w:rPr>
            <w:rStyle w:val="Hyperlink"/>
            <w:sz w:val="20"/>
            <w:szCs w:val="20"/>
          </w:rPr>
          <w:t>treatment-and-recovery</w:t>
        </w:r>
      </w:hyperlink>
    </w:p>
  </w:footnote>
  <w:footnote w:id="3">
    <w:p w:rsidR="00A26B78" w:rsidRPr="00CF3122" w:rsidRDefault="00A26B78" w:rsidP="00A26B78">
      <w:pPr>
        <w:rPr>
          <w:sz w:val="20"/>
          <w:szCs w:val="20"/>
        </w:rPr>
      </w:pPr>
      <w:r w:rsidRPr="00CF3122">
        <w:rPr>
          <w:rStyle w:val="FootnoteReference"/>
          <w:sz w:val="20"/>
          <w:szCs w:val="20"/>
        </w:rPr>
        <w:footnoteRef/>
      </w:r>
      <w:r w:rsidRPr="00CF3122">
        <w:rPr>
          <w:sz w:val="20"/>
          <w:szCs w:val="20"/>
        </w:rPr>
        <w:t xml:space="preserve"> </w:t>
      </w:r>
      <w:hyperlink r:id="rId3" w:history="1">
        <w:r w:rsidRPr="00CF3122">
          <w:rPr>
            <w:rStyle w:val="Hyperlink"/>
            <w:sz w:val="20"/>
            <w:szCs w:val="20"/>
          </w:rPr>
          <w:t>https://</w:t>
        </w:r>
      </w:hyperlink>
      <w:hyperlink r:id="rId4" w:history="1">
        <w:r w:rsidRPr="00CF3122">
          <w:rPr>
            <w:rStyle w:val="Hyperlink"/>
            <w:sz w:val="20"/>
            <w:szCs w:val="20"/>
          </w:rPr>
          <w:t>www.asam.org/docs/default-source/practice-support/guidelines-and-consensus-docs/asam-national-practice-guideline-supplement.pdf</w:t>
        </w:r>
      </w:hyperlink>
    </w:p>
  </w:footnote>
  <w:footnote w:id="4">
    <w:p w:rsidR="00CF3122" w:rsidRDefault="00CF3122">
      <w:pPr>
        <w:pStyle w:val="FootnoteText"/>
      </w:pPr>
      <w:r>
        <w:rPr>
          <w:rStyle w:val="FootnoteReference"/>
        </w:rPr>
        <w:footnoteRef/>
      </w:r>
      <w:r>
        <w:t xml:space="preserve"> </w:t>
      </w:r>
      <w:hyperlink r:id="rId5" w:history="1">
        <w:r>
          <w:rPr>
            <w:rStyle w:val="Hyperlink"/>
          </w:rPr>
          <w:t>https://www.asam.org/docs/default-source/public-policy-statements/1definition_of_addiction_short_4-11.pdf?sfvrsn=6e36cc2_0</w:t>
        </w:r>
      </w:hyperlink>
    </w:p>
  </w:footnote>
  <w:footnote w:id="5">
    <w:p w:rsidR="00CF3122" w:rsidRDefault="00CF3122">
      <w:pPr>
        <w:pStyle w:val="FootnoteText"/>
      </w:pPr>
      <w:r w:rsidRPr="00CF3122">
        <w:rPr>
          <w:rStyle w:val="FootnoteReference"/>
        </w:rPr>
        <w:footnoteRef/>
      </w:r>
      <w:r w:rsidRPr="00CF3122">
        <w:t xml:space="preserve"> </w:t>
      </w:r>
      <w:hyperlink r:id="rId6" w:history="1">
        <w:r w:rsidRPr="00CF3122">
          <w:rPr>
            <w:rStyle w:val="Hyperlink"/>
          </w:rPr>
          <w:t>https://www.asam.org/docs/default-source/public-policy-statements/1obot-treatment-7-04.pdf?sfvrsn=0</w:t>
        </w:r>
      </w:hyperlink>
    </w:p>
  </w:footnote>
  <w:footnote w:id="6">
    <w:p w:rsidR="00CF3122" w:rsidRDefault="00CF3122">
      <w:pPr>
        <w:pStyle w:val="FootnoteText"/>
      </w:pPr>
      <w:r>
        <w:rPr>
          <w:rStyle w:val="FootnoteReference"/>
        </w:rPr>
        <w:footnoteRef/>
      </w:r>
      <w:r>
        <w:t xml:space="preserve"> </w:t>
      </w:r>
      <w:hyperlink r:id="rId7" w:history="1">
        <w:r w:rsidR="00EF1AFE">
          <w:rPr>
            <w:rStyle w:val="Hyperlink"/>
          </w:rPr>
          <w:t>https://www.asam.org/docs/default-source/public-policy-statements/1obot-treatment-7-04.pdf?sfvrsn=0</w:t>
        </w:r>
      </w:hyperlink>
    </w:p>
  </w:footnote>
  <w:footnote w:id="7">
    <w:p w:rsidR="00281768" w:rsidRDefault="00281768">
      <w:pPr>
        <w:pStyle w:val="FootnoteText"/>
      </w:pPr>
      <w:r>
        <w:rPr>
          <w:rStyle w:val="FootnoteReference"/>
        </w:rPr>
        <w:footnoteRef/>
      </w:r>
      <w:r w:rsidRPr="00281768">
        <w:rPr>
          <w:vertAlign w:val="superscript"/>
        </w:rPr>
        <w:t xml:space="preserve"> </w:t>
      </w:r>
      <w:hyperlink r:id="rId8" w:history="1">
        <w:r w:rsidRPr="00281768">
          <w:rPr>
            <w:rStyle w:val="Hyperlink"/>
          </w:rPr>
          <w:t>https</w:t>
        </w:r>
      </w:hyperlink>
      <w:hyperlink r:id="rId9" w:history="1">
        <w:r w:rsidRPr="00281768">
          <w:rPr>
            <w:rStyle w:val="Hyperlink"/>
          </w:rPr>
          <w:t>://injuryfacts.nsc.org/all-injuries/preventable-death-overview/odds-of-dying</w:t>
        </w:r>
      </w:hyperlink>
    </w:p>
  </w:footnote>
  <w:footnote w:id="8">
    <w:p w:rsidR="00082524" w:rsidRDefault="00082524">
      <w:pPr>
        <w:pStyle w:val="FootnoteText"/>
      </w:pPr>
      <w:r>
        <w:rPr>
          <w:rStyle w:val="FootnoteReference"/>
        </w:rPr>
        <w:footnoteRef/>
      </w:r>
      <w:r>
        <w:t xml:space="preserve"> Practitioner capacity is defined as the number of unique patients receiving buprenorphine/sum of individual patient limits.</w:t>
      </w:r>
    </w:p>
  </w:footnote>
  <w:footnote w:id="9">
    <w:p w:rsidR="00082524" w:rsidRDefault="00082524">
      <w:pPr>
        <w:pStyle w:val="FootnoteText"/>
      </w:pPr>
      <w:r>
        <w:rPr>
          <w:rStyle w:val="FootnoteReference"/>
        </w:rPr>
        <w:footnoteRef/>
      </w:r>
      <w:r>
        <w:t xml:space="preserve"> Suspected opioid-related overdoses from MATRIS July 1, 2017-June 30, 2018.</w:t>
      </w:r>
    </w:p>
  </w:footnote>
  <w:footnote w:id="10">
    <w:p w:rsidR="00B107FD" w:rsidRDefault="00B107FD">
      <w:pPr>
        <w:pStyle w:val="FootnoteText"/>
      </w:pPr>
      <w:r>
        <w:rPr>
          <w:rStyle w:val="FootnoteReference"/>
        </w:rPr>
        <w:footnoteRef/>
      </w:r>
      <w:r>
        <w:t xml:space="preserve"> </w:t>
      </w:r>
      <w:r w:rsidRPr="00B107FD">
        <w:t>Overdoses in the “Any MAT” and “MAT adherent” categories were after starting MAT treatment. Adherence is defined as MPR &gt;= 0.8</w:t>
      </w:r>
      <w:r>
        <w:t>.</w:t>
      </w:r>
    </w:p>
  </w:footnote>
  <w:footnote w:id="11">
    <w:p w:rsidR="007603AE" w:rsidRDefault="007603AE">
      <w:pPr>
        <w:pStyle w:val="FootnoteText"/>
      </w:pPr>
      <w:r>
        <w:rPr>
          <w:rStyle w:val="FootnoteReference"/>
        </w:rPr>
        <w:footnoteRef/>
      </w:r>
      <w:r w:rsidRPr="007603AE">
        <w:t xml:space="preserve"> </w:t>
      </w:r>
      <w:hyperlink r:id="rId10" w:history="1">
        <w:r w:rsidRPr="00225A7C">
          <w:rPr>
            <w:rStyle w:val="Hyperlink"/>
          </w:rPr>
          <w:t>https://www.ncbi.nlm.nih.gov/books/NBK535275 /</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D7B8D"/>
    <w:multiLevelType w:val="hybridMultilevel"/>
    <w:tmpl w:val="FCCCA9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BE3BA3"/>
    <w:multiLevelType w:val="hybridMultilevel"/>
    <w:tmpl w:val="1A34A50E"/>
    <w:lvl w:ilvl="0" w:tplc="A3BE5500">
      <w:start w:val="1"/>
      <w:numFmt w:val="bullet"/>
      <w:lvlText w:val="•"/>
      <w:lvlJc w:val="left"/>
      <w:pPr>
        <w:tabs>
          <w:tab w:val="num" w:pos="360"/>
        </w:tabs>
        <w:ind w:left="360" w:hanging="360"/>
      </w:pPr>
      <w:rPr>
        <w:rFonts w:ascii="Arial" w:hAnsi="Arial" w:hint="default"/>
      </w:rPr>
    </w:lvl>
    <w:lvl w:ilvl="1" w:tplc="47D66E34">
      <w:start w:val="1"/>
      <w:numFmt w:val="bullet"/>
      <w:lvlText w:val="•"/>
      <w:lvlJc w:val="left"/>
      <w:pPr>
        <w:tabs>
          <w:tab w:val="num" w:pos="1080"/>
        </w:tabs>
        <w:ind w:left="1080" w:hanging="360"/>
      </w:pPr>
      <w:rPr>
        <w:rFonts w:ascii="Arial" w:hAnsi="Arial" w:hint="default"/>
      </w:rPr>
    </w:lvl>
    <w:lvl w:ilvl="2" w:tplc="64384418">
      <w:start w:val="5248"/>
      <w:numFmt w:val="bullet"/>
      <w:lvlText w:val="•"/>
      <w:lvlJc w:val="left"/>
      <w:pPr>
        <w:tabs>
          <w:tab w:val="num" w:pos="1800"/>
        </w:tabs>
        <w:ind w:left="1800" w:hanging="360"/>
      </w:pPr>
      <w:rPr>
        <w:rFonts w:ascii="Arial" w:hAnsi="Arial" w:hint="default"/>
      </w:rPr>
    </w:lvl>
    <w:lvl w:ilvl="3" w:tplc="C9707212" w:tentative="1">
      <w:start w:val="1"/>
      <w:numFmt w:val="bullet"/>
      <w:lvlText w:val="•"/>
      <w:lvlJc w:val="left"/>
      <w:pPr>
        <w:tabs>
          <w:tab w:val="num" w:pos="2520"/>
        </w:tabs>
        <w:ind w:left="2520" w:hanging="360"/>
      </w:pPr>
      <w:rPr>
        <w:rFonts w:ascii="Arial" w:hAnsi="Arial" w:hint="default"/>
      </w:rPr>
    </w:lvl>
    <w:lvl w:ilvl="4" w:tplc="9E3A9ADA" w:tentative="1">
      <w:start w:val="1"/>
      <w:numFmt w:val="bullet"/>
      <w:lvlText w:val="•"/>
      <w:lvlJc w:val="left"/>
      <w:pPr>
        <w:tabs>
          <w:tab w:val="num" w:pos="3240"/>
        </w:tabs>
        <w:ind w:left="3240" w:hanging="360"/>
      </w:pPr>
      <w:rPr>
        <w:rFonts w:ascii="Arial" w:hAnsi="Arial" w:hint="default"/>
      </w:rPr>
    </w:lvl>
    <w:lvl w:ilvl="5" w:tplc="0BBC9C9A" w:tentative="1">
      <w:start w:val="1"/>
      <w:numFmt w:val="bullet"/>
      <w:lvlText w:val="•"/>
      <w:lvlJc w:val="left"/>
      <w:pPr>
        <w:tabs>
          <w:tab w:val="num" w:pos="3960"/>
        </w:tabs>
        <w:ind w:left="3960" w:hanging="360"/>
      </w:pPr>
      <w:rPr>
        <w:rFonts w:ascii="Arial" w:hAnsi="Arial" w:hint="default"/>
      </w:rPr>
    </w:lvl>
    <w:lvl w:ilvl="6" w:tplc="5AFE1EB2" w:tentative="1">
      <w:start w:val="1"/>
      <w:numFmt w:val="bullet"/>
      <w:lvlText w:val="•"/>
      <w:lvlJc w:val="left"/>
      <w:pPr>
        <w:tabs>
          <w:tab w:val="num" w:pos="4680"/>
        </w:tabs>
        <w:ind w:left="4680" w:hanging="360"/>
      </w:pPr>
      <w:rPr>
        <w:rFonts w:ascii="Arial" w:hAnsi="Arial" w:hint="default"/>
      </w:rPr>
    </w:lvl>
    <w:lvl w:ilvl="7" w:tplc="F23691BC" w:tentative="1">
      <w:start w:val="1"/>
      <w:numFmt w:val="bullet"/>
      <w:lvlText w:val="•"/>
      <w:lvlJc w:val="left"/>
      <w:pPr>
        <w:tabs>
          <w:tab w:val="num" w:pos="5400"/>
        </w:tabs>
        <w:ind w:left="5400" w:hanging="360"/>
      </w:pPr>
      <w:rPr>
        <w:rFonts w:ascii="Arial" w:hAnsi="Arial" w:hint="default"/>
      </w:rPr>
    </w:lvl>
    <w:lvl w:ilvl="8" w:tplc="73B8C4BE" w:tentative="1">
      <w:start w:val="1"/>
      <w:numFmt w:val="bullet"/>
      <w:lvlText w:val="•"/>
      <w:lvlJc w:val="left"/>
      <w:pPr>
        <w:tabs>
          <w:tab w:val="num" w:pos="6120"/>
        </w:tabs>
        <w:ind w:left="6120" w:hanging="360"/>
      </w:pPr>
      <w:rPr>
        <w:rFonts w:ascii="Arial" w:hAnsi="Arial" w:hint="default"/>
      </w:rPr>
    </w:lvl>
  </w:abstractNum>
  <w:abstractNum w:abstractNumId="2">
    <w:nsid w:val="08ED3019"/>
    <w:multiLevelType w:val="hybridMultilevel"/>
    <w:tmpl w:val="C742E056"/>
    <w:lvl w:ilvl="0" w:tplc="F76ECCD2">
      <w:start w:val="1"/>
      <w:numFmt w:val="bullet"/>
      <w:lvlText w:val="•"/>
      <w:lvlJc w:val="left"/>
      <w:pPr>
        <w:tabs>
          <w:tab w:val="num" w:pos="720"/>
        </w:tabs>
        <w:ind w:left="720" w:hanging="360"/>
      </w:pPr>
      <w:rPr>
        <w:rFonts w:ascii="Arial" w:hAnsi="Arial" w:hint="default"/>
      </w:rPr>
    </w:lvl>
    <w:lvl w:ilvl="1" w:tplc="5052E268">
      <w:start w:val="1"/>
      <w:numFmt w:val="bullet"/>
      <w:lvlText w:val="•"/>
      <w:lvlJc w:val="left"/>
      <w:pPr>
        <w:tabs>
          <w:tab w:val="num" w:pos="1440"/>
        </w:tabs>
        <w:ind w:left="1440" w:hanging="360"/>
      </w:pPr>
      <w:rPr>
        <w:rFonts w:ascii="Arial" w:hAnsi="Arial" w:hint="default"/>
      </w:rPr>
    </w:lvl>
    <w:lvl w:ilvl="2" w:tplc="5A6689B2" w:tentative="1">
      <w:start w:val="1"/>
      <w:numFmt w:val="bullet"/>
      <w:lvlText w:val="•"/>
      <w:lvlJc w:val="left"/>
      <w:pPr>
        <w:tabs>
          <w:tab w:val="num" w:pos="2160"/>
        </w:tabs>
        <w:ind w:left="2160" w:hanging="360"/>
      </w:pPr>
      <w:rPr>
        <w:rFonts w:ascii="Arial" w:hAnsi="Arial" w:hint="default"/>
      </w:rPr>
    </w:lvl>
    <w:lvl w:ilvl="3" w:tplc="116CA7E6" w:tentative="1">
      <w:start w:val="1"/>
      <w:numFmt w:val="bullet"/>
      <w:lvlText w:val="•"/>
      <w:lvlJc w:val="left"/>
      <w:pPr>
        <w:tabs>
          <w:tab w:val="num" w:pos="2880"/>
        </w:tabs>
        <w:ind w:left="2880" w:hanging="360"/>
      </w:pPr>
      <w:rPr>
        <w:rFonts w:ascii="Arial" w:hAnsi="Arial" w:hint="default"/>
      </w:rPr>
    </w:lvl>
    <w:lvl w:ilvl="4" w:tplc="B044C1D0" w:tentative="1">
      <w:start w:val="1"/>
      <w:numFmt w:val="bullet"/>
      <w:lvlText w:val="•"/>
      <w:lvlJc w:val="left"/>
      <w:pPr>
        <w:tabs>
          <w:tab w:val="num" w:pos="3600"/>
        </w:tabs>
        <w:ind w:left="3600" w:hanging="360"/>
      </w:pPr>
      <w:rPr>
        <w:rFonts w:ascii="Arial" w:hAnsi="Arial" w:hint="default"/>
      </w:rPr>
    </w:lvl>
    <w:lvl w:ilvl="5" w:tplc="CCD80882" w:tentative="1">
      <w:start w:val="1"/>
      <w:numFmt w:val="bullet"/>
      <w:lvlText w:val="•"/>
      <w:lvlJc w:val="left"/>
      <w:pPr>
        <w:tabs>
          <w:tab w:val="num" w:pos="4320"/>
        </w:tabs>
        <w:ind w:left="4320" w:hanging="360"/>
      </w:pPr>
      <w:rPr>
        <w:rFonts w:ascii="Arial" w:hAnsi="Arial" w:hint="default"/>
      </w:rPr>
    </w:lvl>
    <w:lvl w:ilvl="6" w:tplc="BDBA0AAE" w:tentative="1">
      <w:start w:val="1"/>
      <w:numFmt w:val="bullet"/>
      <w:lvlText w:val="•"/>
      <w:lvlJc w:val="left"/>
      <w:pPr>
        <w:tabs>
          <w:tab w:val="num" w:pos="5040"/>
        </w:tabs>
        <w:ind w:left="5040" w:hanging="360"/>
      </w:pPr>
      <w:rPr>
        <w:rFonts w:ascii="Arial" w:hAnsi="Arial" w:hint="default"/>
      </w:rPr>
    </w:lvl>
    <w:lvl w:ilvl="7" w:tplc="F432A17E" w:tentative="1">
      <w:start w:val="1"/>
      <w:numFmt w:val="bullet"/>
      <w:lvlText w:val="•"/>
      <w:lvlJc w:val="left"/>
      <w:pPr>
        <w:tabs>
          <w:tab w:val="num" w:pos="5760"/>
        </w:tabs>
        <w:ind w:left="5760" w:hanging="360"/>
      </w:pPr>
      <w:rPr>
        <w:rFonts w:ascii="Arial" w:hAnsi="Arial" w:hint="default"/>
      </w:rPr>
    </w:lvl>
    <w:lvl w:ilvl="8" w:tplc="D8AC0146" w:tentative="1">
      <w:start w:val="1"/>
      <w:numFmt w:val="bullet"/>
      <w:lvlText w:val="•"/>
      <w:lvlJc w:val="left"/>
      <w:pPr>
        <w:tabs>
          <w:tab w:val="num" w:pos="6480"/>
        </w:tabs>
        <w:ind w:left="6480" w:hanging="360"/>
      </w:pPr>
      <w:rPr>
        <w:rFonts w:ascii="Arial" w:hAnsi="Arial" w:hint="default"/>
      </w:rPr>
    </w:lvl>
  </w:abstractNum>
  <w:abstractNum w:abstractNumId="3">
    <w:nsid w:val="0B0577EB"/>
    <w:multiLevelType w:val="hybridMultilevel"/>
    <w:tmpl w:val="66460B1A"/>
    <w:lvl w:ilvl="0" w:tplc="520A9FB0">
      <w:start w:val="1"/>
      <w:numFmt w:val="bullet"/>
      <w:lvlText w:val="•"/>
      <w:lvlJc w:val="left"/>
      <w:pPr>
        <w:tabs>
          <w:tab w:val="num" w:pos="720"/>
        </w:tabs>
        <w:ind w:left="720" w:hanging="360"/>
      </w:pPr>
      <w:rPr>
        <w:rFonts w:ascii="Arial" w:hAnsi="Arial" w:hint="default"/>
      </w:rPr>
    </w:lvl>
    <w:lvl w:ilvl="1" w:tplc="CDF8324E" w:tentative="1">
      <w:start w:val="1"/>
      <w:numFmt w:val="bullet"/>
      <w:lvlText w:val="•"/>
      <w:lvlJc w:val="left"/>
      <w:pPr>
        <w:tabs>
          <w:tab w:val="num" w:pos="1440"/>
        </w:tabs>
        <w:ind w:left="1440" w:hanging="360"/>
      </w:pPr>
      <w:rPr>
        <w:rFonts w:ascii="Arial" w:hAnsi="Arial" w:hint="default"/>
      </w:rPr>
    </w:lvl>
    <w:lvl w:ilvl="2" w:tplc="4AD8B77E" w:tentative="1">
      <w:start w:val="1"/>
      <w:numFmt w:val="bullet"/>
      <w:lvlText w:val="•"/>
      <w:lvlJc w:val="left"/>
      <w:pPr>
        <w:tabs>
          <w:tab w:val="num" w:pos="2160"/>
        </w:tabs>
        <w:ind w:left="2160" w:hanging="360"/>
      </w:pPr>
      <w:rPr>
        <w:rFonts w:ascii="Arial" w:hAnsi="Arial" w:hint="default"/>
      </w:rPr>
    </w:lvl>
    <w:lvl w:ilvl="3" w:tplc="04E8706C" w:tentative="1">
      <w:start w:val="1"/>
      <w:numFmt w:val="bullet"/>
      <w:lvlText w:val="•"/>
      <w:lvlJc w:val="left"/>
      <w:pPr>
        <w:tabs>
          <w:tab w:val="num" w:pos="2880"/>
        </w:tabs>
        <w:ind w:left="2880" w:hanging="360"/>
      </w:pPr>
      <w:rPr>
        <w:rFonts w:ascii="Arial" w:hAnsi="Arial" w:hint="default"/>
      </w:rPr>
    </w:lvl>
    <w:lvl w:ilvl="4" w:tplc="40A0B598" w:tentative="1">
      <w:start w:val="1"/>
      <w:numFmt w:val="bullet"/>
      <w:lvlText w:val="•"/>
      <w:lvlJc w:val="left"/>
      <w:pPr>
        <w:tabs>
          <w:tab w:val="num" w:pos="3600"/>
        </w:tabs>
        <w:ind w:left="3600" w:hanging="360"/>
      </w:pPr>
      <w:rPr>
        <w:rFonts w:ascii="Arial" w:hAnsi="Arial" w:hint="default"/>
      </w:rPr>
    </w:lvl>
    <w:lvl w:ilvl="5" w:tplc="F9F004D0" w:tentative="1">
      <w:start w:val="1"/>
      <w:numFmt w:val="bullet"/>
      <w:lvlText w:val="•"/>
      <w:lvlJc w:val="left"/>
      <w:pPr>
        <w:tabs>
          <w:tab w:val="num" w:pos="4320"/>
        </w:tabs>
        <w:ind w:left="4320" w:hanging="360"/>
      </w:pPr>
      <w:rPr>
        <w:rFonts w:ascii="Arial" w:hAnsi="Arial" w:hint="default"/>
      </w:rPr>
    </w:lvl>
    <w:lvl w:ilvl="6" w:tplc="01DE21E6" w:tentative="1">
      <w:start w:val="1"/>
      <w:numFmt w:val="bullet"/>
      <w:lvlText w:val="•"/>
      <w:lvlJc w:val="left"/>
      <w:pPr>
        <w:tabs>
          <w:tab w:val="num" w:pos="5040"/>
        </w:tabs>
        <w:ind w:left="5040" w:hanging="360"/>
      </w:pPr>
      <w:rPr>
        <w:rFonts w:ascii="Arial" w:hAnsi="Arial" w:hint="default"/>
      </w:rPr>
    </w:lvl>
    <w:lvl w:ilvl="7" w:tplc="BEDA56AC" w:tentative="1">
      <w:start w:val="1"/>
      <w:numFmt w:val="bullet"/>
      <w:lvlText w:val="•"/>
      <w:lvlJc w:val="left"/>
      <w:pPr>
        <w:tabs>
          <w:tab w:val="num" w:pos="5760"/>
        </w:tabs>
        <w:ind w:left="5760" w:hanging="360"/>
      </w:pPr>
      <w:rPr>
        <w:rFonts w:ascii="Arial" w:hAnsi="Arial" w:hint="default"/>
      </w:rPr>
    </w:lvl>
    <w:lvl w:ilvl="8" w:tplc="658ABCA2" w:tentative="1">
      <w:start w:val="1"/>
      <w:numFmt w:val="bullet"/>
      <w:lvlText w:val="•"/>
      <w:lvlJc w:val="left"/>
      <w:pPr>
        <w:tabs>
          <w:tab w:val="num" w:pos="6480"/>
        </w:tabs>
        <w:ind w:left="6480" w:hanging="360"/>
      </w:pPr>
      <w:rPr>
        <w:rFonts w:ascii="Arial" w:hAnsi="Arial" w:hint="default"/>
      </w:rPr>
    </w:lvl>
  </w:abstractNum>
  <w:abstractNum w:abstractNumId="4">
    <w:nsid w:val="0B4347DE"/>
    <w:multiLevelType w:val="hybridMultilevel"/>
    <w:tmpl w:val="A1C6AE10"/>
    <w:lvl w:ilvl="0" w:tplc="322C2A3E">
      <w:start w:val="1"/>
      <w:numFmt w:val="bullet"/>
      <w:lvlText w:val="•"/>
      <w:lvlJc w:val="left"/>
      <w:pPr>
        <w:tabs>
          <w:tab w:val="num" w:pos="720"/>
        </w:tabs>
        <w:ind w:left="720" w:hanging="360"/>
      </w:pPr>
      <w:rPr>
        <w:rFonts w:ascii="Arial" w:hAnsi="Arial" w:hint="default"/>
      </w:rPr>
    </w:lvl>
    <w:lvl w:ilvl="1" w:tplc="0F0ECC0C">
      <w:start w:val="5248"/>
      <w:numFmt w:val="bullet"/>
      <w:lvlText w:val="•"/>
      <w:lvlJc w:val="left"/>
      <w:pPr>
        <w:tabs>
          <w:tab w:val="num" w:pos="1440"/>
        </w:tabs>
        <w:ind w:left="1440" w:hanging="360"/>
      </w:pPr>
      <w:rPr>
        <w:rFonts w:ascii="Arial" w:hAnsi="Arial" w:hint="default"/>
      </w:rPr>
    </w:lvl>
    <w:lvl w:ilvl="2" w:tplc="7CBA7AC0" w:tentative="1">
      <w:start w:val="1"/>
      <w:numFmt w:val="bullet"/>
      <w:lvlText w:val="•"/>
      <w:lvlJc w:val="left"/>
      <w:pPr>
        <w:tabs>
          <w:tab w:val="num" w:pos="2160"/>
        </w:tabs>
        <w:ind w:left="2160" w:hanging="360"/>
      </w:pPr>
      <w:rPr>
        <w:rFonts w:ascii="Arial" w:hAnsi="Arial" w:hint="default"/>
      </w:rPr>
    </w:lvl>
    <w:lvl w:ilvl="3" w:tplc="8758C8FA" w:tentative="1">
      <w:start w:val="1"/>
      <w:numFmt w:val="bullet"/>
      <w:lvlText w:val="•"/>
      <w:lvlJc w:val="left"/>
      <w:pPr>
        <w:tabs>
          <w:tab w:val="num" w:pos="2880"/>
        </w:tabs>
        <w:ind w:left="2880" w:hanging="360"/>
      </w:pPr>
      <w:rPr>
        <w:rFonts w:ascii="Arial" w:hAnsi="Arial" w:hint="default"/>
      </w:rPr>
    </w:lvl>
    <w:lvl w:ilvl="4" w:tplc="9134E62E" w:tentative="1">
      <w:start w:val="1"/>
      <w:numFmt w:val="bullet"/>
      <w:lvlText w:val="•"/>
      <w:lvlJc w:val="left"/>
      <w:pPr>
        <w:tabs>
          <w:tab w:val="num" w:pos="3600"/>
        </w:tabs>
        <w:ind w:left="3600" w:hanging="360"/>
      </w:pPr>
      <w:rPr>
        <w:rFonts w:ascii="Arial" w:hAnsi="Arial" w:hint="default"/>
      </w:rPr>
    </w:lvl>
    <w:lvl w:ilvl="5" w:tplc="FAD0A968" w:tentative="1">
      <w:start w:val="1"/>
      <w:numFmt w:val="bullet"/>
      <w:lvlText w:val="•"/>
      <w:lvlJc w:val="left"/>
      <w:pPr>
        <w:tabs>
          <w:tab w:val="num" w:pos="4320"/>
        </w:tabs>
        <w:ind w:left="4320" w:hanging="360"/>
      </w:pPr>
      <w:rPr>
        <w:rFonts w:ascii="Arial" w:hAnsi="Arial" w:hint="default"/>
      </w:rPr>
    </w:lvl>
    <w:lvl w:ilvl="6" w:tplc="8A74FD30" w:tentative="1">
      <w:start w:val="1"/>
      <w:numFmt w:val="bullet"/>
      <w:lvlText w:val="•"/>
      <w:lvlJc w:val="left"/>
      <w:pPr>
        <w:tabs>
          <w:tab w:val="num" w:pos="5040"/>
        </w:tabs>
        <w:ind w:left="5040" w:hanging="360"/>
      </w:pPr>
      <w:rPr>
        <w:rFonts w:ascii="Arial" w:hAnsi="Arial" w:hint="default"/>
      </w:rPr>
    </w:lvl>
    <w:lvl w:ilvl="7" w:tplc="DC320368" w:tentative="1">
      <w:start w:val="1"/>
      <w:numFmt w:val="bullet"/>
      <w:lvlText w:val="•"/>
      <w:lvlJc w:val="left"/>
      <w:pPr>
        <w:tabs>
          <w:tab w:val="num" w:pos="5760"/>
        </w:tabs>
        <w:ind w:left="5760" w:hanging="360"/>
      </w:pPr>
      <w:rPr>
        <w:rFonts w:ascii="Arial" w:hAnsi="Arial" w:hint="default"/>
      </w:rPr>
    </w:lvl>
    <w:lvl w:ilvl="8" w:tplc="08865060" w:tentative="1">
      <w:start w:val="1"/>
      <w:numFmt w:val="bullet"/>
      <w:lvlText w:val="•"/>
      <w:lvlJc w:val="left"/>
      <w:pPr>
        <w:tabs>
          <w:tab w:val="num" w:pos="6480"/>
        </w:tabs>
        <w:ind w:left="6480" w:hanging="360"/>
      </w:pPr>
      <w:rPr>
        <w:rFonts w:ascii="Arial" w:hAnsi="Arial" w:hint="default"/>
      </w:rPr>
    </w:lvl>
  </w:abstractNum>
  <w:abstractNum w:abstractNumId="5">
    <w:nsid w:val="0C6B1B6B"/>
    <w:multiLevelType w:val="hybridMultilevel"/>
    <w:tmpl w:val="37169A2E"/>
    <w:lvl w:ilvl="0" w:tplc="73169A24">
      <w:start w:val="22"/>
      <w:numFmt w:val="decimal"/>
      <w:lvlText w:val="%1."/>
      <w:lvlJc w:val="left"/>
      <w:pPr>
        <w:tabs>
          <w:tab w:val="num" w:pos="720"/>
        </w:tabs>
        <w:ind w:left="720" w:hanging="360"/>
      </w:pPr>
    </w:lvl>
    <w:lvl w:ilvl="1" w:tplc="02EEDCCE">
      <w:start w:val="1"/>
      <w:numFmt w:val="decimal"/>
      <w:lvlText w:val="%2."/>
      <w:lvlJc w:val="left"/>
      <w:pPr>
        <w:tabs>
          <w:tab w:val="num" w:pos="1440"/>
        </w:tabs>
        <w:ind w:left="1440" w:hanging="360"/>
      </w:pPr>
    </w:lvl>
    <w:lvl w:ilvl="2" w:tplc="6DF824FC" w:tentative="1">
      <w:start w:val="1"/>
      <w:numFmt w:val="decimal"/>
      <w:lvlText w:val="%3."/>
      <w:lvlJc w:val="left"/>
      <w:pPr>
        <w:tabs>
          <w:tab w:val="num" w:pos="2160"/>
        </w:tabs>
        <w:ind w:left="2160" w:hanging="360"/>
      </w:pPr>
    </w:lvl>
    <w:lvl w:ilvl="3" w:tplc="552E5F88" w:tentative="1">
      <w:start w:val="1"/>
      <w:numFmt w:val="decimal"/>
      <w:lvlText w:val="%4."/>
      <w:lvlJc w:val="left"/>
      <w:pPr>
        <w:tabs>
          <w:tab w:val="num" w:pos="2880"/>
        </w:tabs>
        <w:ind w:left="2880" w:hanging="360"/>
      </w:pPr>
    </w:lvl>
    <w:lvl w:ilvl="4" w:tplc="7CD0BDFE" w:tentative="1">
      <w:start w:val="1"/>
      <w:numFmt w:val="decimal"/>
      <w:lvlText w:val="%5."/>
      <w:lvlJc w:val="left"/>
      <w:pPr>
        <w:tabs>
          <w:tab w:val="num" w:pos="3600"/>
        </w:tabs>
        <w:ind w:left="3600" w:hanging="360"/>
      </w:pPr>
    </w:lvl>
    <w:lvl w:ilvl="5" w:tplc="610A5BFE" w:tentative="1">
      <w:start w:val="1"/>
      <w:numFmt w:val="decimal"/>
      <w:lvlText w:val="%6."/>
      <w:lvlJc w:val="left"/>
      <w:pPr>
        <w:tabs>
          <w:tab w:val="num" w:pos="4320"/>
        </w:tabs>
        <w:ind w:left="4320" w:hanging="360"/>
      </w:pPr>
    </w:lvl>
    <w:lvl w:ilvl="6" w:tplc="714E5ECE" w:tentative="1">
      <w:start w:val="1"/>
      <w:numFmt w:val="decimal"/>
      <w:lvlText w:val="%7."/>
      <w:lvlJc w:val="left"/>
      <w:pPr>
        <w:tabs>
          <w:tab w:val="num" w:pos="5040"/>
        </w:tabs>
        <w:ind w:left="5040" w:hanging="360"/>
      </w:pPr>
    </w:lvl>
    <w:lvl w:ilvl="7" w:tplc="92566030" w:tentative="1">
      <w:start w:val="1"/>
      <w:numFmt w:val="decimal"/>
      <w:lvlText w:val="%8."/>
      <w:lvlJc w:val="left"/>
      <w:pPr>
        <w:tabs>
          <w:tab w:val="num" w:pos="5760"/>
        </w:tabs>
        <w:ind w:left="5760" w:hanging="360"/>
      </w:pPr>
    </w:lvl>
    <w:lvl w:ilvl="8" w:tplc="7A22D416" w:tentative="1">
      <w:start w:val="1"/>
      <w:numFmt w:val="decimal"/>
      <w:lvlText w:val="%9."/>
      <w:lvlJc w:val="left"/>
      <w:pPr>
        <w:tabs>
          <w:tab w:val="num" w:pos="6480"/>
        </w:tabs>
        <w:ind w:left="6480" w:hanging="360"/>
      </w:pPr>
    </w:lvl>
  </w:abstractNum>
  <w:abstractNum w:abstractNumId="6">
    <w:nsid w:val="139D1D4E"/>
    <w:multiLevelType w:val="hybridMultilevel"/>
    <w:tmpl w:val="C32E496C"/>
    <w:lvl w:ilvl="0" w:tplc="302097E0">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rPr>
        <w:rFonts w:hint="default"/>
      </w:rPr>
    </w:lvl>
    <w:lvl w:ilvl="2" w:tplc="88A48606" w:tentative="1">
      <w:start w:val="1"/>
      <w:numFmt w:val="decimal"/>
      <w:lvlText w:val="%3."/>
      <w:lvlJc w:val="left"/>
      <w:pPr>
        <w:tabs>
          <w:tab w:val="num" w:pos="2160"/>
        </w:tabs>
        <w:ind w:left="2160" w:hanging="360"/>
      </w:pPr>
    </w:lvl>
    <w:lvl w:ilvl="3" w:tplc="1CD69CE8" w:tentative="1">
      <w:start w:val="1"/>
      <w:numFmt w:val="decimal"/>
      <w:lvlText w:val="%4."/>
      <w:lvlJc w:val="left"/>
      <w:pPr>
        <w:tabs>
          <w:tab w:val="num" w:pos="2880"/>
        </w:tabs>
        <w:ind w:left="2880" w:hanging="360"/>
      </w:pPr>
    </w:lvl>
    <w:lvl w:ilvl="4" w:tplc="E752ECF6" w:tentative="1">
      <w:start w:val="1"/>
      <w:numFmt w:val="decimal"/>
      <w:lvlText w:val="%5."/>
      <w:lvlJc w:val="left"/>
      <w:pPr>
        <w:tabs>
          <w:tab w:val="num" w:pos="3600"/>
        </w:tabs>
        <w:ind w:left="3600" w:hanging="360"/>
      </w:pPr>
    </w:lvl>
    <w:lvl w:ilvl="5" w:tplc="52F02BD6" w:tentative="1">
      <w:start w:val="1"/>
      <w:numFmt w:val="decimal"/>
      <w:lvlText w:val="%6."/>
      <w:lvlJc w:val="left"/>
      <w:pPr>
        <w:tabs>
          <w:tab w:val="num" w:pos="4320"/>
        </w:tabs>
        <w:ind w:left="4320" w:hanging="360"/>
      </w:pPr>
    </w:lvl>
    <w:lvl w:ilvl="6" w:tplc="04242E94" w:tentative="1">
      <w:start w:val="1"/>
      <w:numFmt w:val="decimal"/>
      <w:lvlText w:val="%7."/>
      <w:lvlJc w:val="left"/>
      <w:pPr>
        <w:tabs>
          <w:tab w:val="num" w:pos="5040"/>
        </w:tabs>
        <w:ind w:left="5040" w:hanging="360"/>
      </w:pPr>
    </w:lvl>
    <w:lvl w:ilvl="7" w:tplc="43FCA81E" w:tentative="1">
      <w:start w:val="1"/>
      <w:numFmt w:val="decimal"/>
      <w:lvlText w:val="%8."/>
      <w:lvlJc w:val="left"/>
      <w:pPr>
        <w:tabs>
          <w:tab w:val="num" w:pos="5760"/>
        </w:tabs>
        <w:ind w:left="5760" w:hanging="360"/>
      </w:pPr>
    </w:lvl>
    <w:lvl w:ilvl="8" w:tplc="F8021AB2" w:tentative="1">
      <w:start w:val="1"/>
      <w:numFmt w:val="decimal"/>
      <w:lvlText w:val="%9."/>
      <w:lvlJc w:val="left"/>
      <w:pPr>
        <w:tabs>
          <w:tab w:val="num" w:pos="6480"/>
        </w:tabs>
        <w:ind w:left="6480" w:hanging="360"/>
      </w:pPr>
    </w:lvl>
  </w:abstractNum>
  <w:abstractNum w:abstractNumId="7">
    <w:nsid w:val="13C93846"/>
    <w:multiLevelType w:val="hybridMultilevel"/>
    <w:tmpl w:val="3C808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3D50272"/>
    <w:multiLevelType w:val="hybridMultilevel"/>
    <w:tmpl w:val="B4D831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5D36456"/>
    <w:multiLevelType w:val="hybridMultilevel"/>
    <w:tmpl w:val="29CCFEA8"/>
    <w:lvl w:ilvl="0" w:tplc="05EC8D0E">
      <w:start w:val="1"/>
      <w:numFmt w:val="bullet"/>
      <w:lvlText w:val="•"/>
      <w:lvlJc w:val="left"/>
      <w:pPr>
        <w:tabs>
          <w:tab w:val="num" w:pos="360"/>
        </w:tabs>
        <w:ind w:left="360" w:hanging="360"/>
      </w:pPr>
      <w:rPr>
        <w:rFonts w:ascii="Arial" w:hAnsi="Arial" w:hint="default"/>
      </w:rPr>
    </w:lvl>
    <w:lvl w:ilvl="1" w:tplc="E3443544">
      <w:start w:val="1"/>
      <w:numFmt w:val="bullet"/>
      <w:lvlText w:val="•"/>
      <w:lvlJc w:val="left"/>
      <w:pPr>
        <w:tabs>
          <w:tab w:val="num" w:pos="1080"/>
        </w:tabs>
        <w:ind w:left="1080" w:hanging="360"/>
      </w:pPr>
      <w:rPr>
        <w:rFonts w:ascii="Arial" w:hAnsi="Arial" w:hint="default"/>
      </w:rPr>
    </w:lvl>
    <w:lvl w:ilvl="2" w:tplc="DE062238" w:tentative="1">
      <w:start w:val="1"/>
      <w:numFmt w:val="bullet"/>
      <w:lvlText w:val="•"/>
      <w:lvlJc w:val="left"/>
      <w:pPr>
        <w:tabs>
          <w:tab w:val="num" w:pos="1800"/>
        </w:tabs>
        <w:ind w:left="1800" w:hanging="360"/>
      </w:pPr>
      <w:rPr>
        <w:rFonts w:ascii="Arial" w:hAnsi="Arial" w:hint="default"/>
      </w:rPr>
    </w:lvl>
    <w:lvl w:ilvl="3" w:tplc="1E6C7730" w:tentative="1">
      <w:start w:val="1"/>
      <w:numFmt w:val="bullet"/>
      <w:lvlText w:val="•"/>
      <w:lvlJc w:val="left"/>
      <w:pPr>
        <w:tabs>
          <w:tab w:val="num" w:pos="2520"/>
        </w:tabs>
        <w:ind w:left="2520" w:hanging="360"/>
      </w:pPr>
      <w:rPr>
        <w:rFonts w:ascii="Arial" w:hAnsi="Arial" w:hint="default"/>
      </w:rPr>
    </w:lvl>
    <w:lvl w:ilvl="4" w:tplc="E402DD54" w:tentative="1">
      <w:start w:val="1"/>
      <w:numFmt w:val="bullet"/>
      <w:lvlText w:val="•"/>
      <w:lvlJc w:val="left"/>
      <w:pPr>
        <w:tabs>
          <w:tab w:val="num" w:pos="3240"/>
        </w:tabs>
        <w:ind w:left="3240" w:hanging="360"/>
      </w:pPr>
      <w:rPr>
        <w:rFonts w:ascii="Arial" w:hAnsi="Arial" w:hint="default"/>
      </w:rPr>
    </w:lvl>
    <w:lvl w:ilvl="5" w:tplc="886AB402" w:tentative="1">
      <w:start w:val="1"/>
      <w:numFmt w:val="bullet"/>
      <w:lvlText w:val="•"/>
      <w:lvlJc w:val="left"/>
      <w:pPr>
        <w:tabs>
          <w:tab w:val="num" w:pos="3960"/>
        </w:tabs>
        <w:ind w:left="3960" w:hanging="360"/>
      </w:pPr>
      <w:rPr>
        <w:rFonts w:ascii="Arial" w:hAnsi="Arial" w:hint="default"/>
      </w:rPr>
    </w:lvl>
    <w:lvl w:ilvl="6" w:tplc="417A7B58" w:tentative="1">
      <w:start w:val="1"/>
      <w:numFmt w:val="bullet"/>
      <w:lvlText w:val="•"/>
      <w:lvlJc w:val="left"/>
      <w:pPr>
        <w:tabs>
          <w:tab w:val="num" w:pos="4680"/>
        </w:tabs>
        <w:ind w:left="4680" w:hanging="360"/>
      </w:pPr>
      <w:rPr>
        <w:rFonts w:ascii="Arial" w:hAnsi="Arial" w:hint="default"/>
      </w:rPr>
    </w:lvl>
    <w:lvl w:ilvl="7" w:tplc="7D1E7E06" w:tentative="1">
      <w:start w:val="1"/>
      <w:numFmt w:val="bullet"/>
      <w:lvlText w:val="•"/>
      <w:lvlJc w:val="left"/>
      <w:pPr>
        <w:tabs>
          <w:tab w:val="num" w:pos="5400"/>
        </w:tabs>
        <w:ind w:left="5400" w:hanging="360"/>
      </w:pPr>
      <w:rPr>
        <w:rFonts w:ascii="Arial" w:hAnsi="Arial" w:hint="default"/>
      </w:rPr>
    </w:lvl>
    <w:lvl w:ilvl="8" w:tplc="30B05D8A" w:tentative="1">
      <w:start w:val="1"/>
      <w:numFmt w:val="bullet"/>
      <w:lvlText w:val="•"/>
      <w:lvlJc w:val="left"/>
      <w:pPr>
        <w:tabs>
          <w:tab w:val="num" w:pos="6120"/>
        </w:tabs>
        <w:ind w:left="6120" w:hanging="360"/>
      </w:pPr>
      <w:rPr>
        <w:rFonts w:ascii="Arial" w:hAnsi="Arial" w:hint="default"/>
      </w:rPr>
    </w:lvl>
  </w:abstractNum>
  <w:abstractNum w:abstractNumId="10">
    <w:nsid w:val="15FA4074"/>
    <w:multiLevelType w:val="hybridMultilevel"/>
    <w:tmpl w:val="C96EFDEE"/>
    <w:lvl w:ilvl="0" w:tplc="5B2AD9EA">
      <w:start w:val="1"/>
      <w:numFmt w:val="bullet"/>
      <w:lvlText w:val="•"/>
      <w:lvlJc w:val="left"/>
      <w:pPr>
        <w:tabs>
          <w:tab w:val="num" w:pos="720"/>
        </w:tabs>
        <w:ind w:left="720" w:hanging="360"/>
      </w:pPr>
      <w:rPr>
        <w:rFonts w:ascii="Arial" w:hAnsi="Arial" w:hint="default"/>
      </w:rPr>
    </w:lvl>
    <w:lvl w:ilvl="1" w:tplc="A8C87FD2">
      <w:start w:val="1"/>
      <w:numFmt w:val="bullet"/>
      <w:lvlText w:val="•"/>
      <w:lvlJc w:val="left"/>
      <w:pPr>
        <w:tabs>
          <w:tab w:val="num" w:pos="1440"/>
        </w:tabs>
        <w:ind w:left="1440" w:hanging="360"/>
      </w:pPr>
      <w:rPr>
        <w:rFonts w:ascii="Arial" w:hAnsi="Arial" w:hint="default"/>
      </w:rPr>
    </w:lvl>
    <w:lvl w:ilvl="2" w:tplc="23ACED66">
      <w:start w:val="5234"/>
      <w:numFmt w:val="bullet"/>
      <w:lvlText w:val="•"/>
      <w:lvlJc w:val="left"/>
      <w:pPr>
        <w:tabs>
          <w:tab w:val="num" w:pos="2160"/>
        </w:tabs>
        <w:ind w:left="2160" w:hanging="360"/>
      </w:pPr>
      <w:rPr>
        <w:rFonts w:ascii="Arial" w:hAnsi="Arial" w:hint="default"/>
      </w:rPr>
    </w:lvl>
    <w:lvl w:ilvl="3" w:tplc="F866FD5E" w:tentative="1">
      <w:start w:val="1"/>
      <w:numFmt w:val="bullet"/>
      <w:lvlText w:val="•"/>
      <w:lvlJc w:val="left"/>
      <w:pPr>
        <w:tabs>
          <w:tab w:val="num" w:pos="2880"/>
        </w:tabs>
        <w:ind w:left="2880" w:hanging="360"/>
      </w:pPr>
      <w:rPr>
        <w:rFonts w:ascii="Arial" w:hAnsi="Arial" w:hint="default"/>
      </w:rPr>
    </w:lvl>
    <w:lvl w:ilvl="4" w:tplc="B3FEC572" w:tentative="1">
      <w:start w:val="1"/>
      <w:numFmt w:val="bullet"/>
      <w:lvlText w:val="•"/>
      <w:lvlJc w:val="left"/>
      <w:pPr>
        <w:tabs>
          <w:tab w:val="num" w:pos="3600"/>
        </w:tabs>
        <w:ind w:left="3600" w:hanging="360"/>
      </w:pPr>
      <w:rPr>
        <w:rFonts w:ascii="Arial" w:hAnsi="Arial" w:hint="default"/>
      </w:rPr>
    </w:lvl>
    <w:lvl w:ilvl="5" w:tplc="567EA62E" w:tentative="1">
      <w:start w:val="1"/>
      <w:numFmt w:val="bullet"/>
      <w:lvlText w:val="•"/>
      <w:lvlJc w:val="left"/>
      <w:pPr>
        <w:tabs>
          <w:tab w:val="num" w:pos="4320"/>
        </w:tabs>
        <w:ind w:left="4320" w:hanging="360"/>
      </w:pPr>
      <w:rPr>
        <w:rFonts w:ascii="Arial" w:hAnsi="Arial" w:hint="default"/>
      </w:rPr>
    </w:lvl>
    <w:lvl w:ilvl="6" w:tplc="D94E2130" w:tentative="1">
      <w:start w:val="1"/>
      <w:numFmt w:val="bullet"/>
      <w:lvlText w:val="•"/>
      <w:lvlJc w:val="left"/>
      <w:pPr>
        <w:tabs>
          <w:tab w:val="num" w:pos="5040"/>
        </w:tabs>
        <w:ind w:left="5040" w:hanging="360"/>
      </w:pPr>
      <w:rPr>
        <w:rFonts w:ascii="Arial" w:hAnsi="Arial" w:hint="default"/>
      </w:rPr>
    </w:lvl>
    <w:lvl w:ilvl="7" w:tplc="B85633B4" w:tentative="1">
      <w:start w:val="1"/>
      <w:numFmt w:val="bullet"/>
      <w:lvlText w:val="•"/>
      <w:lvlJc w:val="left"/>
      <w:pPr>
        <w:tabs>
          <w:tab w:val="num" w:pos="5760"/>
        </w:tabs>
        <w:ind w:left="5760" w:hanging="360"/>
      </w:pPr>
      <w:rPr>
        <w:rFonts w:ascii="Arial" w:hAnsi="Arial" w:hint="default"/>
      </w:rPr>
    </w:lvl>
    <w:lvl w:ilvl="8" w:tplc="0A70D9F4" w:tentative="1">
      <w:start w:val="1"/>
      <w:numFmt w:val="bullet"/>
      <w:lvlText w:val="•"/>
      <w:lvlJc w:val="left"/>
      <w:pPr>
        <w:tabs>
          <w:tab w:val="num" w:pos="6480"/>
        </w:tabs>
        <w:ind w:left="6480" w:hanging="360"/>
      </w:pPr>
      <w:rPr>
        <w:rFonts w:ascii="Arial" w:hAnsi="Arial" w:hint="default"/>
      </w:rPr>
    </w:lvl>
  </w:abstractNum>
  <w:abstractNum w:abstractNumId="11">
    <w:nsid w:val="194B12B9"/>
    <w:multiLevelType w:val="hybridMultilevel"/>
    <w:tmpl w:val="DB9A4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9AA35FD"/>
    <w:multiLevelType w:val="hybridMultilevel"/>
    <w:tmpl w:val="D50CDB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A962E71"/>
    <w:multiLevelType w:val="hybridMultilevel"/>
    <w:tmpl w:val="E83490DE"/>
    <w:lvl w:ilvl="0" w:tplc="07D61C3E">
      <w:start w:val="1"/>
      <w:numFmt w:val="bullet"/>
      <w:lvlText w:val="•"/>
      <w:lvlJc w:val="left"/>
      <w:pPr>
        <w:tabs>
          <w:tab w:val="num" w:pos="360"/>
        </w:tabs>
        <w:ind w:left="360" w:hanging="360"/>
      </w:pPr>
      <w:rPr>
        <w:rFonts w:ascii="Arial" w:hAnsi="Arial" w:hint="default"/>
      </w:rPr>
    </w:lvl>
    <w:lvl w:ilvl="1" w:tplc="CBA4C720">
      <w:start w:val="1"/>
      <w:numFmt w:val="bullet"/>
      <w:lvlText w:val="•"/>
      <w:lvlJc w:val="left"/>
      <w:pPr>
        <w:tabs>
          <w:tab w:val="num" w:pos="1080"/>
        </w:tabs>
        <w:ind w:left="1080" w:hanging="360"/>
      </w:pPr>
      <w:rPr>
        <w:rFonts w:ascii="Arial" w:hAnsi="Arial" w:hint="default"/>
      </w:rPr>
    </w:lvl>
    <w:lvl w:ilvl="2" w:tplc="D37CC4AC" w:tentative="1">
      <w:start w:val="1"/>
      <w:numFmt w:val="bullet"/>
      <w:lvlText w:val="•"/>
      <w:lvlJc w:val="left"/>
      <w:pPr>
        <w:tabs>
          <w:tab w:val="num" w:pos="1800"/>
        </w:tabs>
        <w:ind w:left="1800" w:hanging="360"/>
      </w:pPr>
      <w:rPr>
        <w:rFonts w:ascii="Arial" w:hAnsi="Arial" w:hint="default"/>
      </w:rPr>
    </w:lvl>
    <w:lvl w:ilvl="3" w:tplc="A880D44C" w:tentative="1">
      <w:start w:val="1"/>
      <w:numFmt w:val="bullet"/>
      <w:lvlText w:val="•"/>
      <w:lvlJc w:val="left"/>
      <w:pPr>
        <w:tabs>
          <w:tab w:val="num" w:pos="2520"/>
        </w:tabs>
        <w:ind w:left="2520" w:hanging="360"/>
      </w:pPr>
      <w:rPr>
        <w:rFonts w:ascii="Arial" w:hAnsi="Arial" w:hint="default"/>
      </w:rPr>
    </w:lvl>
    <w:lvl w:ilvl="4" w:tplc="FBEAD4AE" w:tentative="1">
      <w:start w:val="1"/>
      <w:numFmt w:val="bullet"/>
      <w:lvlText w:val="•"/>
      <w:lvlJc w:val="left"/>
      <w:pPr>
        <w:tabs>
          <w:tab w:val="num" w:pos="3240"/>
        </w:tabs>
        <w:ind w:left="3240" w:hanging="360"/>
      </w:pPr>
      <w:rPr>
        <w:rFonts w:ascii="Arial" w:hAnsi="Arial" w:hint="default"/>
      </w:rPr>
    </w:lvl>
    <w:lvl w:ilvl="5" w:tplc="BB4E4F78" w:tentative="1">
      <w:start w:val="1"/>
      <w:numFmt w:val="bullet"/>
      <w:lvlText w:val="•"/>
      <w:lvlJc w:val="left"/>
      <w:pPr>
        <w:tabs>
          <w:tab w:val="num" w:pos="3960"/>
        </w:tabs>
        <w:ind w:left="3960" w:hanging="360"/>
      </w:pPr>
      <w:rPr>
        <w:rFonts w:ascii="Arial" w:hAnsi="Arial" w:hint="default"/>
      </w:rPr>
    </w:lvl>
    <w:lvl w:ilvl="6" w:tplc="37843890" w:tentative="1">
      <w:start w:val="1"/>
      <w:numFmt w:val="bullet"/>
      <w:lvlText w:val="•"/>
      <w:lvlJc w:val="left"/>
      <w:pPr>
        <w:tabs>
          <w:tab w:val="num" w:pos="4680"/>
        </w:tabs>
        <w:ind w:left="4680" w:hanging="360"/>
      </w:pPr>
      <w:rPr>
        <w:rFonts w:ascii="Arial" w:hAnsi="Arial" w:hint="default"/>
      </w:rPr>
    </w:lvl>
    <w:lvl w:ilvl="7" w:tplc="7B3C25F0" w:tentative="1">
      <w:start w:val="1"/>
      <w:numFmt w:val="bullet"/>
      <w:lvlText w:val="•"/>
      <w:lvlJc w:val="left"/>
      <w:pPr>
        <w:tabs>
          <w:tab w:val="num" w:pos="5400"/>
        </w:tabs>
        <w:ind w:left="5400" w:hanging="360"/>
      </w:pPr>
      <w:rPr>
        <w:rFonts w:ascii="Arial" w:hAnsi="Arial" w:hint="default"/>
      </w:rPr>
    </w:lvl>
    <w:lvl w:ilvl="8" w:tplc="B28ADC34" w:tentative="1">
      <w:start w:val="1"/>
      <w:numFmt w:val="bullet"/>
      <w:lvlText w:val="•"/>
      <w:lvlJc w:val="left"/>
      <w:pPr>
        <w:tabs>
          <w:tab w:val="num" w:pos="6120"/>
        </w:tabs>
        <w:ind w:left="6120" w:hanging="360"/>
      </w:pPr>
      <w:rPr>
        <w:rFonts w:ascii="Arial" w:hAnsi="Arial" w:hint="default"/>
      </w:rPr>
    </w:lvl>
  </w:abstractNum>
  <w:abstractNum w:abstractNumId="14">
    <w:nsid w:val="1AC94FAD"/>
    <w:multiLevelType w:val="hybridMultilevel"/>
    <w:tmpl w:val="AF7EF704"/>
    <w:lvl w:ilvl="0" w:tplc="0B061EEE">
      <w:start w:val="1"/>
      <w:numFmt w:val="bullet"/>
      <w:lvlText w:val="•"/>
      <w:lvlJc w:val="left"/>
      <w:pPr>
        <w:tabs>
          <w:tab w:val="num" w:pos="720"/>
        </w:tabs>
        <w:ind w:left="720" w:hanging="360"/>
      </w:pPr>
      <w:rPr>
        <w:rFonts w:ascii="Arial" w:hAnsi="Arial" w:hint="default"/>
      </w:rPr>
    </w:lvl>
    <w:lvl w:ilvl="1" w:tplc="DAD00FC0">
      <w:start w:val="1"/>
      <w:numFmt w:val="bullet"/>
      <w:lvlText w:val="•"/>
      <w:lvlJc w:val="left"/>
      <w:pPr>
        <w:tabs>
          <w:tab w:val="num" w:pos="1440"/>
        </w:tabs>
        <w:ind w:left="1440" w:hanging="360"/>
      </w:pPr>
      <w:rPr>
        <w:rFonts w:ascii="Arial" w:hAnsi="Arial" w:hint="default"/>
      </w:rPr>
    </w:lvl>
    <w:lvl w:ilvl="2" w:tplc="7BA2595E">
      <w:start w:val="4512"/>
      <w:numFmt w:val="bullet"/>
      <w:lvlText w:val="o"/>
      <w:lvlJc w:val="left"/>
      <w:pPr>
        <w:tabs>
          <w:tab w:val="num" w:pos="2160"/>
        </w:tabs>
        <w:ind w:left="2160" w:hanging="360"/>
      </w:pPr>
      <w:rPr>
        <w:rFonts w:ascii="Courier New" w:hAnsi="Courier New" w:hint="default"/>
      </w:rPr>
    </w:lvl>
    <w:lvl w:ilvl="3" w:tplc="D0422DFE" w:tentative="1">
      <w:start w:val="1"/>
      <w:numFmt w:val="bullet"/>
      <w:lvlText w:val="•"/>
      <w:lvlJc w:val="left"/>
      <w:pPr>
        <w:tabs>
          <w:tab w:val="num" w:pos="2880"/>
        </w:tabs>
        <w:ind w:left="2880" w:hanging="360"/>
      </w:pPr>
      <w:rPr>
        <w:rFonts w:ascii="Arial" w:hAnsi="Arial" w:hint="default"/>
      </w:rPr>
    </w:lvl>
    <w:lvl w:ilvl="4" w:tplc="DF2AC73E" w:tentative="1">
      <w:start w:val="1"/>
      <w:numFmt w:val="bullet"/>
      <w:lvlText w:val="•"/>
      <w:lvlJc w:val="left"/>
      <w:pPr>
        <w:tabs>
          <w:tab w:val="num" w:pos="3600"/>
        </w:tabs>
        <w:ind w:left="3600" w:hanging="360"/>
      </w:pPr>
      <w:rPr>
        <w:rFonts w:ascii="Arial" w:hAnsi="Arial" w:hint="default"/>
      </w:rPr>
    </w:lvl>
    <w:lvl w:ilvl="5" w:tplc="46DE0CC6" w:tentative="1">
      <w:start w:val="1"/>
      <w:numFmt w:val="bullet"/>
      <w:lvlText w:val="•"/>
      <w:lvlJc w:val="left"/>
      <w:pPr>
        <w:tabs>
          <w:tab w:val="num" w:pos="4320"/>
        </w:tabs>
        <w:ind w:left="4320" w:hanging="360"/>
      </w:pPr>
      <w:rPr>
        <w:rFonts w:ascii="Arial" w:hAnsi="Arial" w:hint="default"/>
      </w:rPr>
    </w:lvl>
    <w:lvl w:ilvl="6" w:tplc="4F6447D8" w:tentative="1">
      <w:start w:val="1"/>
      <w:numFmt w:val="bullet"/>
      <w:lvlText w:val="•"/>
      <w:lvlJc w:val="left"/>
      <w:pPr>
        <w:tabs>
          <w:tab w:val="num" w:pos="5040"/>
        </w:tabs>
        <w:ind w:left="5040" w:hanging="360"/>
      </w:pPr>
      <w:rPr>
        <w:rFonts w:ascii="Arial" w:hAnsi="Arial" w:hint="default"/>
      </w:rPr>
    </w:lvl>
    <w:lvl w:ilvl="7" w:tplc="AB5098D0" w:tentative="1">
      <w:start w:val="1"/>
      <w:numFmt w:val="bullet"/>
      <w:lvlText w:val="•"/>
      <w:lvlJc w:val="left"/>
      <w:pPr>
        <w:tabs>
          <w:tab w:val="num" w:pos="5760"/>
        </w:tabs>
        <w:ind w:left="5760" w:hanging="360"/>
      </w:pPr>
      <w:rPr>
        <w:rFonts w:ascii="Arial" w:hAnsi="Arial" w:hint="default"/>
      </w:rPr>
    </w:lvl>
    <w:lvl w:ilvl="8" w:tplc="E64A6804" w:tentative="1">
      <w:start w:val="1"/>
      <w:numFmt w:val="bullet"/>
      <w:lvlText w:val="•"/>
      <w:lvlJc w:val="left"/>
      <w:pPr>
        <w:tabs>
          <w:tab w:val="num" w:pos="6480"/>
        </w:tabs>
        <w:ind w:left="6480" w:hanging="360"/>
      </w:pPr>
      <w:rPr>
        <w:rFonts w:ascii="Arial" w:hAnsi="Arial" w:hint="default"/>
      </w:rPr>
    </w:lvl>
  </w:abstractNum>
  <w:abstractNum w:abstractNumId="15">
    <w:nsid w:val="214229F6"/>
    <w:multiLevelType w:val="hybridMultilevel"/>
    <w:tmpl w:val="D60C2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51A1B38"/>
    <w:multiLevelType w:val="hybridMultilevel"/>
    <w:tmpl w:val="C660F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5EA2F8A"/>
    <w:multiLevelType w:val="hybridMultilevel"/>
    <w:tmpl w:val="E79E241E"/>
    <w:lvl w:ilvl="0" w:tplc="01F095C4">
      <w:start w:val="11"/>
      <w:numFmt w:val="decimal"/>
      <w:lvlText w:val="%1."/>
      <w:lvlJc w:val="left"/>
      <w:pPr>
        <w:tabs>
          <w:tab w:val="num" w:pos="720"/>
        </w:tabs>
        <w:ind w:left="720" w:hanging="360"/>
      </w:pPr>
    </w:lvl>
    <w:lvl w:ilvl="1" w:tplc="F3BAEC0A">
      <w:start w:val="1"/>
      <w:numFmt w:val="decimal"/>
      <w:lvlText w:val="%2."/>
      <w:lvlJc w:val="left"/>
      <w:pPr>
        <w:tabs>
          <w:tab w:val="num" w:pos="1440"/>
        </w:tabs>
        <w:ind w:left="1440" w:hanging="360"/>
      </w:pPr>
    </w:lvl>
    <w:lvl w:ilvl="2" w:tplc="040EDC9E" w:tentative="1">
      <w:start w:val="1"/>
      <w:numFmt w:val="decimal"/>
      <w:lvlText w:val="%3."/>
      <w:lvlJc w:val="left"/>
      <w:pPr>
        <w:tabs>
          <w:tab w:val="num" w:pos="2160"/>
        </w:tabs>
        <w:ind w:left="2160" w:hanging="360"/>
      </w:pPr>
    </w:lvl>
    <w:lvl w:ilvl="3" w:tplc="25CA0408" w:tentative="1">
      <w:start w:val="1"/>
      <w:numFmt w:val="decimal"/>
      <w:lvlText w:val="%4."/>
      <w:lvlJc w:val="left"/>
      <w:pPr>
        <w:tabs>
          <w:tab w:val="num" w:pos="2880"/>
        </w:tabs>
        <w:ind w:left="2880" w:hanging="360"/>
      </w:pPr>
    </w:lvl>
    <w:lvl w:ilvl="4" w:tplc="245A089E" w:tentative="1">
      <w:start w:val="1"/>
      <w:numFmt w:val="decimal"/>
      <w:lvlText w:val="%5."/>
      <w:lvlJc w:val="left"/>
      <w:pPr>
        <w:tabs>
          <w:tab w:val="num" w:pos="3600"/>
        </w:tabs>
        <w:ind w:left="3600" w:hanging="360"/>
      </w:pPr>
    </w:lvl>
    <w:lvl w:ilvl="5" w:tplc="15C2FE6A" w:tentative="1">
      <w:start w:val="1"/>
      <w:numFmt w:val="decimal"/>
      <w:lvlText w:val="%6."/>
      <w:lvlJc w:val="left"/>
      <w:pPr>
        <w:tabs>
          <w:tab w:val="num" w:pos="4320"/>
        </w:tabs>
        <w:ind w:left="4320" w:hanging="360"/>
      </w:pPr>
    </w:lvl>
    <w:lvl w:ilvl="6" w:tplc="D62CF13E" w:tentative="1">
      <w:start w:val="1"/>
      <w:numFmt w:val="decimal"/>
      <w:lvlText w:val="%7."/>
      <w:lvlJc w:val="left"/>
      <w:pPr>
        <w:tabs>
          <w:tab w:val="num" w:pos="5040"/>
        </w:tabs>
        <w:ind w:left="5040" w:hanging="360"/>
      </w:pPr>
    </w:lvl>
    <w:lvl w:ilvl="7" w:tplc="7D42DC68" w:tentative="1">
      <w:start w:val="1"/>
      <w:numFmt w:val="decimal"/>
      <w:lvlText w:val="%8."/>
      <w:lvlJc w:val="left"/>
      <w:pPr>
        <w:tabs>
          <w:tab w:val="num" w:pos="5760"/>
        </w:tabs>
        <w:ind w:left="5760" w:hanging="360"/>
      </w:pPr>
    </w:lvl>
    <w:lvl w:ilvl="8" w:tplc="3320DA0A" w:tentative="1">
      <w:start w:val="1"/>
      <w:numFmt w:val="decimal"/>
      <w:lvlText w:val="%9."/>
      <w:lvlJc w:val="left"/>
      <w:pPr>
        <w:tabs>
          <w:tab w:val="num" w:pos="6480"/>
        </w:tabs>
        <w:ind w:left="6480" w:hanging="360"/>
      </w:pPr>
    </w:lvl>
  </w:abstractNum>
  <w:abstractNum w:abstractNumId="18">
    <w:nsid w:val="2BBB6B56"/>
    <w:multiLevelType w:val="hybridMultilevel"/>
    <w:tmpl w:val="08201B66"/>
    <w:lvl w:ilvl="0" w:tplc="9A44CD98">
      <w:start w:val="1"/>
      <w:numFmt w:val="lowerLetter"/>
      <w:lvlText w:val="(%1)"/>
      <w:lvlJc w:val="left"/>
      <w:pPr>
        <w:tabs>
          <w:tab w:val="num" w:pos="720"/>
        </w:tabs>
        <w:ind w:left="720" w:hanging="360"/>
      </w:pPr>
    </w:lvl>
    <w:lvl w:ilvl="1" w:tplc="E6A4C58A" w:tentative="1">
      <w:start w:val="1"/>
      <w:numFmt w:val="lowerLetter"/>
      <w:lvlText w:val="(%2)"/>
      <w:lvlJc w:val="left"/>
      <w:pPr>
        <w:tabs>
          <w:tab w:val="num" w:pos="1440"/>
        </w:tabs>
        <w:ind w:left="1440" w:hanging="360"/>
      </w:pPr>
    </w:lvl>
    <w:lvl w:ilvl="2" w:tplc="DF3C9946" w:tentative="1">
      <w:start w:val="1"/>
      <w:numFmt w:val="lowerLetter"/>
      <w:lvlText w:val="(%3)"/>
      <w:lvlJc w:val="left"/>
      <w:pPr>
        <w:tabs>
          <w:tab w:val="num" w:pos="2160"/>
        </w:tabs>
        <w:ind w:left="2160" w:hanging="360"/>
      </w:pPr>
    </w:lvl>
    <w:lvl w:ilvl="3" w:tplc="C2EA212E" w:tentative="1">
      <w:start w:val="1"/>
      <w:numFmt w:val="lowerLetter"/>
      <w:lvlText w:val="(%4)"/>
      <w:lvlJc w:val="left"/>
      <w:pPr>
        <w:tabs>
          <w:tab w:val="num" w:pos="2880"/>
        </w:tabs>
        <w:ind w:left="2880" w:hanging="360"/>
      </w:pPr>
    </w:lvl>
    <w:lvl w:ilvl="4" w:tplc="5034300E" w:tentative="1">
      <w:start w:val="1"/>
      <w:numFmt w:val="lowerLetter"/>
      <w:lvlText w:val="(%5)"/>
      <w:lvlJc w:val="left"/>
      <w:pPr>
        <w:tabs>
          <w:tab w:val="num" w:pos="3600"/>
        </w:tabs>
        <w:ind w:left="3600" w:hanging="360"/>
      </w:pPr>
    </w:lvl>
    <w:lvl w:ilvl="5" w:tplc="E0281630" w:tentative="1">
      <w:start w:val="1"/>
      <w:numFmt w:val="lowerLetter"/>
      <w:lvlText w:val="(%6)"/>
      <w:lvlJc w:val="left"/>
      <w:pPr>
        <w:tabs>
          <w:tab w:val="num" w:pos="4320"/>
        </w:tabs>
        <w:ind w:left="4320" w:hanging="360"/>
      </w:pPr>
    </w:lvl>
    <w:lvl w:ilvl="6" w:tplc="8BC2FD24" w:tentative="1">
      <w:start w:val="1"/>
      <w:numFmt w:val="lowerLetter"/>
      <w:lvlText w:val="(%7)"/>
      <w:lvlJc w:val="left"/>
      <w:pPr>
        <w:tabs>
          <w:tab w:val="num" w:pos="5040"/>
        </w:tabs>
        <w:ind w:left="5040" w:hanging="360"/>
      </w:pPr>
    </w:lvl>
    <w:lvl w:ilvl="7" w:tplc="113EDEC4" w:tentative="1">
      <w:start w:val="1"/>
      <w:numFmt w:val="lowerLetter"/>
      <w:lvlText w:val="(%8)"/>
      <w:lvlJc w:val="left"/>
      <w:pPr>
        <w:tabs>
          <w:tab w:val="num" w:pos="5760"/>
        </w:tabs>
        <w:ind w:left="5760" w:hanging="360"/>
      </w:pPr>
    </w:lvl>
    <w:lvl w:ilvl="8" w:tplc="BCA81DCA" w:tentative="1">
      <w:start w:val="1"/>
      <w:numFmt w:val="lowerLetter"/>
      <w:lvlText w:val="(%9)"/>
      <w:lvlJc w:val="left"/>
      <w:pPr>
        <w:tabs>
          <w:tab w:val="num" w:pos="6480"/>
        </w:tabs>
        <w:ind w:left="6480" w:hanging="360"/>
      </w:pPr>
    </w:lvl>
  </w:abstractNum>
  <w:abstractNum w:abstractNumId="19">
    <w:nsid w:val="311C3DD9"/>
    <w:multiLevelType w:val="hybridMultilevel"/>
    <w:tmpl w:val="091842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4641D31"/>
    <w:multiLevelType w:val="hybridMultilevel"/>
    <w:tmpl w:val="2A74010A"/>
    <w:lvl w:ilvl="0" w:tplc="3CE44972">
      <w:start w:val="1"/>
      <w:numFmt w:val="bullet"/>
      <w:lvlText w:val="•"/>
      <w:lvlJc w:val="left"/>
      <w:pPr>
        <w:tabs>
          <w:tab w:val="num" w:pos="360"/>
        </w:tabs>
        <w:ind w:left="360" w:hanging="360"/>
      </w:pPr>
      <w:rPr>
        <w:rFonts w:ascii="Arial" w:hAnsi="Arial" w:hint="default"/>
      </w:rPr>
    </w:lvl>
    <w:lvl w:ilvl="1" w:tplc="26DE756C">
      <w:start w:val="5876"/>
      <w:numFmt w:val="bullet"/>
      <w:lvlText w:val="•"/>
      <w:lvlJc w:val="left"/>
      <w:pPr>
        <w:tabs>
          <w:tab w:val="num" w:pos="1080"/>
        </w:tabs>
        <w:ind w:left="1080" w:hanging="360"/>
      </w:pPr>
      <w:rPr>
        <w:rFonts w:ascii="Arial" w:hAnsi="Arial" w:hint="default"/>
      </w:rPr>
    </w:lvl>
    <w:lvl w:ilvl="2" w:tplc="2904D5DA" w:tentative="1">
      <w:start w:val="1"/>
      <w:numFmt w:val="bullet"/>
      <w:lvlText w:val="•"/>
      <w:lvlJc w:val="left"/>
      <w:pPr>
        <w:tabs>
          <w:tab w:val="num" w:pos="1800"/>
        </w:tabs>
        <w:ind w:left="1800" w:hanging="360"/>
      </w:pPr>
      <w:rPr>
        <w:rFonts w:ascii="Arial" w:hAnsi="Arial" w:hint="default"/>
      </w:rPr>
    </w:lvl>
    <w:lvl w:ilvl="3" w:tplc="B0148B1A" w:tentative="1">
      <w:start w:val="1"/>
      <w:numFmt w:val="bullet"/>
      <w:lvlText w:val="•"/>
      <w:lvlJc w:val="left"/>
      <w:pPr>
        <w:tabs>
          <w:tab w:val="num" w:pos="2520"/>
        </w:tabs>
        <w:ind w:left="2520" w:hanging="360"/>
      </w:pPr>
      <w:rPr>
        <w:rFonts w:ascii="Arial" w:hAnsi="Arial" w:hint="default"/>
      </w:rPr>
    </w:lvl>
    <w:lvl w:ilvl="4" w:tplc="F1DE8D0A" w:tentative="1">
      <w:start w:val="1"/>
      <w:numFmt w:val="bullet"/>
      <w:lvlText w:val="•"/>
      <w:lvlJc w:val="left"/>
      <w:pPr>
        <w:tabs>
          <w:tab w:val="num" w:pos="3240"/>
        </w:tabs>
        <w:ind w:left="3240" w:hanging="360"/>
      </w:pPr>
      <w:rPr>
        <w:rFonts w:ascii="Arial" w:hAnsi="Arial" w:hint="default"/>
      </w:rPr>
    </w:lvl>
    <w:lvl w:ilvl="5" w:tplc="2B525BD0" w:tentative="1">
      <w:start w:val="1"/>
      <w:numFmt w:val="bullet"/>
      <w:lvlText w:val="•"/>
      <w:lvlJc w:val="left"/>
      <w:pPr>
        <w:tabs>
          <w:tab w:val="num" w:pos="3960"/>
        </w:tabs>
        <w:ind w:left="3960" w:hanging="360"/>
      </w:pPr>
      <w:rPr>
        <w:rFonts w:ascii="Arial" w:hAnsi="Arial" w:hint="default"/>
      </w:rPr>
    </w:lvl>
    <w:lvl w:ilvl="6" w:tplc="8F3EE5CE" w:tentative="1">
      <w:start w:val="1"/>
      <w:numFmt w:val="bullet"/>
      <w:lvlText w:val="•"/>
      <w:lvlJc w:val="left"/>
      <w:pPr>
        <w:tabs>
          <w:tab w:val="num" w:pos="4680"/>
        </w:tabs>
        <w:ind w:left="4680" w:hanging="360"/>
      </w:pPr>
      <w:rPr>
        <w:rFonts w:ascii="Arial" w:hAnsi="Arial" w:hint="default"/>
      </w:rPr>
    </w:lvl>
    <w:lvl w:ilvl="7" w:tplc="B8E6E406" w:tentative="1">
      <w:start w:val="1"/>
      <w:numFmt w:val="bullet"/>
      <w:lvlText w:val="•"/>
      <w:lvlJc w:val="left"/>
      <w:pPr>
        <w:tabs>
          <w:tab w:val="num" w:pos="5400"/>
        </w:tabs>
        <w:ind w:left="5400" w:hanging="360"/>
      </w:pPr>
      <w:rPr>
        <w:rFonts w:ascii="Arial" w:hAnsi="Arial" w:hint="default"/>
      </w:rPr>
    </w:lvl>
    <w:lvl w:ilvl="8" w:tplc="4DD07E0E" w:tentative="1">
      <w:start w:val="1"/>
      <w:numFmt w:val="bullet"/>
      <w:lvlText w:val="•"/>
      <w:lvlJc w:val="left"/>
      <w:pPr>
        <w:tabs>
          <w:tab w:val="num" w:pos="6120"/>
        </w:tabs>
        <w:ind w:left="6120" w:hanging="360"/>
      </w:pPr>
      <w:rPr>
        <w:rFonts w:ascii="Arial" w:hAnsi="Arial" w:hint="default"/>
      </w:rPr>
    </w:lvl>
  </w:abstractNum>
  <w:abstractNum w:abstractNumId="21">
    <w:nsid w:val="36F63E54"/>
    <w:multiLevelType w:val="hybridMultilevel"/>
    <w:tmpl w:val="C5EA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7B725BF"/>
    <w:multiLevelType w:val="hybridMultilevel"/>
    <w:tmpl w:val="7618F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DD550B"/>
    <w:multiLevelType w:val="hybridMultilevel"/>
    <w:tmpl w:val="A986F872"/>
    <w:lvl w:ilvl="0" w:tplc="F3D0F618">
      <w:start w:val="1"/>
      <w:numFmt w:val="bullet"/>
      <w:lvlText w:val="•"/>
      <w:lvlJc w:val="left"/>
      <w:pPr>
        <w:tabs>
          <w:tab w:val="num" w:pos="720"/>
        </w:tabs>
        <w:ind w:left="720" w:hanging="360"/>
      </w:pPr>
      <w:rPr>
        <w:rFonts w:ascii="Arial" w:hAnsi="Arial" w:hint="default"/>
      </w:rPr>
    </w:lvl>
    <w:lvl w:ilvl="1" w:tplc="7898FA80" w:tentative="1">
      <w:start w:val="1"/>
      <w:numFmt w:val="bullet"/>
      <w:lvlText w:val="•"/>
      <w:lvlJc w:val="left"/>
      <w:pPr>
        <w:tabs>
          <w:tab w:val="num" w:pos="1440"/>
        </w:tabs>
        <w:ind w:left="1440" w:hanging="360"/>
      </w:pPr>
      <w:rPr>
        <w:rFonts w:ascii="Arial" w:hAnsi="Arial" w:hint="default"/>
      </w:rPr>
    </w:lvl>
    <w:lvl w:ilvl="2" w:tplc="8F787148" w:tentative="1">
      <w:start w:val="1"/>
      <w:numFmt w:val="bullet"/>
      <w:lvlText w:val="•"/>
      <w:lvlJc w:val="left"/>
      <w:pPr>
        <w:tabs>
          <w:tab w:val="num" w:pos="2160"/>
        </w:tabs>
        <w:ind w:left="2160" w:hanging="360"/>
      </w:pPr>
      <w:rPr>
        <w:rFonts w:ascii="Arial" w:hAnsi="Arial" w:hint="default"/>
      </w:rPr>
    </w:lvl>
    <w:lvl w:ilvl="3" w:tplc="5F34EA94" w:tentative="1">
      <w:start w:val="1"/>
      <w:numFmt w:val="bullet"/>
      <w:lvlText w:val="•"/>
      <w:lvlJc w:val="left"/>
      <w:pPr>
        <w:tabs>
          <w:tab w:val="num" w:pos="2880"/>
        </w:tabs>
        <w:ind w:left="2880" w:hanging="360"/>
      </w:pPr>
      <w:rPr>
        <w:rFonts w:ascii="Arial" w:hAnsi="Arial" w:hint="default"/>
      </w:rPr>
    </w:lvl>
    <w:lvl w:ilvl="4" w:tplc="D64487C0" w:tentative="1">
      <w:start w:val="1"/>
      <w:numFmt w:val="bullet"/>
      <w:lvlText w:val="•"/>
      <w:lvlJc w:val="left"/>
      <w:pPr>
        <w:tabs>
          <w:tab w:val="num" w:pos="3600"/>
        </w:tabs>
        <w:ind w:left="3600" w:hanging="360"/>
      </w:pPr>
      <w:rPr>
        <w:rFonts w:ascii="Arial" w:hAnsi="Arial" w:hint="default"/>
      </w:rPr>
    </w:lvl>
    <w:lvl w:ilvl="5" w:tplc="6FC076F2" w:tentative="1">
      <w:start w:val="1"/>
      <w:numFmt w:val="bullet"/>
      <w:lvlText w:val="•"/>
      <w:lvlJc w:val="left"/>
      <w:pPr>
        <w:tabs>
          <w:tab w:val="num" w:pos="4320"/>
        </w:tabs>
        <w:ind w:left="4320" w:hanging="360"/>
      </w:pPr>
      <w:rPr>
        <w:rFonts w:ascii="Arial" w:hAnsi="Arial" w:hint="default"/>
      </w:rPr>
    </w:lvl>
    <w:lvl w:ilvl="6" w:tplc="B994D142" w:tentative="1">
      <w:start w:val="1"/>
      <w:numFmt w:val="bullet"/>
      <w:lvlText w:val="•"/>
      <w:lvlJc w:val="left"/>
      <w:pPr>
        <w:tabs>
          <w:tab w:val="num" w:pos="5040"/>
        </w:tabs>
        <w:ind w:left="5040" w:hanging="360"/>
      </w:pPr>
      <w:rPr>
        <w:rFonts w:ascii="Arial" w:hAnsi="Arial" w:hint="default"/>
      </w:rPr>
    </w:lvl>
    <w:lvl w:ilvl="7" w:tplc="6FC679F4" w:tentative="1">
      <w:start w:val="1"/>
      <w:numFmt w:val="bullet"/>
      <w:lvlText w:val="•"/>
      <w:lvlJc w:val="left"/>
      <w:pPr>
        <w:tabs>
          <w:tab w:val="num" w:pos="5760"/>
        </w:tabs>
        <w:ind w:left="5760" w:hanging="360"/>
      </w:pPr>
      <w:rPr>
        <w:rFonts w:ascii="Arial" w:hAnsi="Arial" w:hint="default"/>
      </w:rPr>
    </w:lvl>
    <w:lvl w:ilvl="8" w:tplc="0864567C" w:tentative="1">
      <w:start w:val="1"/>
      <w:numFmt w:val="bullet"/>
      <w:lvlText w:val="•"/>
      <w:lvlJc w:val="left"/>
      <w:pPr>
        <w:tabs>
          <w:tab w:val="num" w:pos="6480"/>
        </w:tabs>
        <w:ind w:left="6480" w:hanging="360"/>
      </w:pPr>
      <w:rPr>
        <w:rFonts w:ascii="Arial" w:hAnsi="Arial" w:hint="default"/>
      </w:rPr>
    </w:lvl>
  </w:abstractNum>
  <w:abstractNum w:abstractNumId="24">
    <w:nsid w:val="3D1A5419"/>
    <w:multiLevelType w:val="hybridMultilevel"/>
    <w:tmpl w:val="2C4836CC"/>
    <w:lvl w:ilvl="0" w:tplc="8AA8D488">
      <w:start w:val="1"/>
      <w:numFmt w:val="bullet"/>
      <w:lvlText w:val="•"/>
      <w:lvlJc w:val="left"/>
      <w:pPr>
        <w:tabs>
          <w:tab w:val="num" w:pos="720"/>
        </w:tabs>
        <w:ind w:left="720" w:hanging="360"/>
      </w:pPr>
      <w:rPr>
        <w:rFonts w:ascii="Arial" w:hAnsi="Arial" w:hint="default"/>
      </w:rPr>
    </w:lvl>
    <w:lvl w:ilvl="1" w:tplc="FFE24BFC" w:tentative="1">
      <w:start w:val="1"/>
      <w:numFmt w:val="bullet"/>
      <w:lvlText w:val="•"/>
      <w:lvlJc w:val="left"/>
      <w:pPr>
        <w:tabs>
          <w:tab w:val="num" w:pos="1440"/>
        </w:tabs>
        <w:ind w:left="1440" w:hanging="360"/>
      </w:pPr>
      <w:rPr>
        <w:rFonts w:ascii="Arial" w:hAnsi="Arial" w:hint="default"/>
      </w:rPr>
    </w:lvl>
    <w:lvl w:ilvl="2" w:tplc="6CAA48F4" w:tentative="1">
      <w:start w:val="1"/>
      <w:numFmt w:val="bullet"/>
      <w:lvlText w:val="•"/>
      <w:lvlJc w:val="left"/>
      <w:pPr>
        <w:tabs>
          <w:tab w:val="num" w:pos="2160"/>
        </w:tabs>
        <w:ind w:left="2160" w:hanging="360"/>
      </w:pPr>
      <w:rPr>
        <w:rFonts w:ascii="Arial" w:hAnsi="Arial" w:hint="default"/>
      </w:rPr>
    </w:lvl>
    <w:lvl w:ilvl="3" w:tplc="08F85698" w:tentative="1">
      <w:start w:val="1"/>
      <w:numFmt w:val="bullet"/>
      <w:lvlText w:val="•"/>
      <w:lvlJc w:val="left"/>
      <w:pPr>
        <w:tabs>
          <w:tab w:val="num" w:pos="2880"/>
        </w:tabs>
        <w:ind w:left="2880" w:hanging="360"/>
      </w:pPr>
      <w:rPr>
        <w:rFonts w:ascii="Arial" w:hAnsi="Arial" w:hint="default"/>
      </w:rPr>
    </w:lvl>
    <w:lvl w:ilvl="4" w:tplc="57E8D576" w:tentative="1">
      <w:start w:val="1"/>
      <w:numFmt w:val="bullet"/>
      <w:lvlText w:val="•"/>
      <w:lvlJc w:val="left"/>
      <w:pPr>
        <w:tabs>
          <w:tab w:val="num" w:pos="3600"/>
        </w:tabs>
        <w:ind w:left="3600" w:hanging="360"/>
      </w:pPr>
      <w:rPr>
        <w:rFonts w:ascii="Arial" w:hAnsi="Arial" w:hint="default"/>
      </w:rPr>
    </w:lvl>
    <w:lvl w:ilvl="5" w:tplc="CC8E142C" w:tentative="1">
      <w:start w:val="1"/>
      <w:numFmt w:val="bullet"/>
      <w:lvlText w:val="•"/>
      <w:lvlJc w:val="left"/>
      <w:pPr>
        <w:tabs>
          <w:tab w:val="num" w:pos="4320"/>
        </w:tabs>
        <w:ind w:left="4320" w:hanging="360"/>
      </w:pPr>
      <w:rPr>
        <w:rFonts w:ascii="Arial" w:hAnsi="Arial" w:hint="default"/>
      </w:rPr>
    </w:lvl>
    <w:lvl w:ilvl="6" w:tplc="56103DF4" w:tentative="1">
      <w:start w:val="1"/>
      <w:numFmt w:val="bullet"/>
      <w:lvlText w:val="•"/>
      <w:lvlJc w:val="left"/>
      <w:pPr>
        <w:tabs>
          <w:tab w:val="num" w:pos="5040"/>
        </w:tabs>
        <w:ind w:left="5040" w:hanging="360"/>
      </w:pPr>
      <w:rPr>
        <w:rFonts w:ascii="Arial" w:hAnsi="Arial" w:hint="default"/>
      </w:rPr>
    </w:lvl>
    <w:lvl w:ilvl="7" w:tplc="3AB475C6" w:tentative="1">
      <w:start w:val="1"/>
      <w:numFmt w:val="bullet"/>
      <w:lvlText w:val="•"/>
      <w:lvlJc w:val="left"/>
      <w:pPr>
        <w:tabs>
          <w:tab w:val="num" w:pos="5760"/>
        </w:tabs>
        <w:ind w:left="5760" w:hanging="360"/>
      </w:pPr>
      <w:rPr>
        <w:rFonts w:ascii="Arial" w:hAnsi="Arial" w:hint="default"/>
      </w:rPr>
    </w:lvl>
    <w:lvl w:ilvl="8" w:tplc="9D762C52" w:tentative="1">
      <w:start w:val="1"/>
      <w:numFmt w:val="bullet"/>
      <w:lvlText w:val="•"/>
      <w:lvlJc w:val="left"/>
      <w:pPr>
        <w:tabs>
          <w:tab w:val="num" w:pos="6480"/>
        </w:tabs>
        <w:ind w:left="6480" w:hanging="360"/>
      </w:pPr>
      <w:rPr>
        <w:rFonts w:ascii="Arial" w:hAnsi="Arial" w:hint="default"/>
      </w:rPr>
    </w:lvl>
  </w:abstractNum>
  <w:abstractNum w:abstractNumId="25">
    <w:nsid w:val="463941B6"/>
    <w:multiLevelType w:val="hybridMultilevel"/>
    <w:tmpl w:val="2D78CF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8065CF3"/>
    <w:multiLevelType w:val="hybridMultilevel"/>
    <w:tmpl w:val="256AD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9836CC0"/>
    <w:multiLevelType w:val="hybridMultilevel"/>
    <w:tmpl w:val="93BE59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9DF25D4"/>
    <w:multiLevelType w:val="hybridMultilevel"/>
    <w:tmpl w:val="03926014"/>
    <w:lvl w:ilvl="0" w:tplc="75526BB2">
      <w:start w:val="1"/>
      <w:numFmt w:val="bullet"/>
      <w:lvlText w:val="•"/>
      <w:lvlJc w:val="left"/>
      <w:pPr>
        <w:tabs>
          <w:tab w:val="num" w:pos="720"/>
        </w:tabs>
        <w:ind w:left="720" w:hanging="360"/>
      </w:pPr>
      <w:rPr>
        <w:rFonts w:ascii="Arial" w:hAnsi="Arial" w:hint="default"/>
      </w:rPr>
    </w:lvl>
    <w:lvl w:ilvl="1" w:tplc="FB58EA44" w:tentative="1">
      <w:start w:val="1"/>
      <w:numFmt w:val="bullet"/>
      <w:lvlText w:val="•"/>
      <w:lvlJc w:val="left"/>
      <w:pPr>
        <w:tabs>
          <w:tab w:val="num" w:pos="1440"/>
        </w:tabs>
        <w:ind w:left="1440" w:hanging="360"/>
      </w:pPr>
      <w:rPr>
        <w:rFonts w:ascii="Arial" w:hAnsi="Arial" w:hint="default"/>
      </w:rPr>
    </w:lvl>
    <w:lvl w:ilvl="2" w:tplc="BE043C8E" w:tentative="1">
      <w:start w:val="1"/>
      <w:numFmt w:val="bullet"/>
      <w:lvlText w:val="•"/>
      <w:lvlJc w:val="left"/>
      <w:pPr>
        <w:tabs>
          <w:tab w:val="num" w:pos="2160"/>
        </w:tabs>
        <w:ind w:left="2160" w:hanging="360"/>
      </w:pPr>
      <w:rPr>
        <w:rFonts w:ascii="Arial" w:hAnsi="Arial" w:hint="default"/>
      </w:rPr>
    </w:lvl>
    <w:lvl w:ilvl="3" w:tplc="65B403D0" w:tentative="1">
      <w:start w:val="1"/>
      <w:numFmt w:val="bullet"/>
      <w:lvlText w:val="•"/>
      <w:lvlJc w:val="left"/>
      <w:pPr>
        <w:tabs>
          <w:tab w:val="num" w:pos="2880"/>
        </w:tabs>
        <w:ind w:left="2880" w:hanging="360"/>
      </w:pPr>
      <w:rPr>
        <w:rFonts w:ascii="Arial" w:hAnsi="Arial" w:hint="default"/>
      </w:rPr>
    </w:lvl>
    <w:lvl w:ilvl="4" w:tplc="7A825772" w:tentative="1">
      <w:start w:val="1"/>
      <w:numFmt w:val="bullet"/>
      <w:lvlText w:val="•"/>
      <w:lvlJc w:val="left"/>
      <w:pPr>
        <w:tabs>
          <w:tab w:val="num" w:pos="3600"/>
        </w:tabs>
        <w:ind w:left="3600" w:hanging="360"/>
      </w:pPr>
      <w:rPr>
        <w:rFonts w:ascii="Arial" w:hAnsi="Arial" w:hint="default"/>
      </w:rPr>
    </w:lvl>
    <w:lvl w:ilvl="5" w:tplc="20DE6F04" w:tentative="1">
      <w:start w:val="1"/>
      <w:numFmt w:val="bullet"/>
      <w:lvlText w:val="•"/>
      <w:lvlJc w:val="left"/>
      <w:pPr>
        <w:tabs>
          <w:tab w:val="num" w:pos="4320"/>
        </w:tabs>
        <w:ind w:left="4320" w:hanging="360"/>
      </w:pPr>
      <w:rPr>
        <w:rFonts w:ascii="Arial" w:hAnsi="Arial" w:hint="default"/>
      </w:rPr>
    </w:lvl>
    <w:lvl w:ilvl="6" w:tplc="6FE6337A" w:tentative="1">
      <w:start w:val="1"/>
      <w:numFmt w:val="bullet"/>
      <w:lvlText w:val="•"/>
      <w:lvlJc w:val="left"/>
      <w:pPr>
        <w:tabs>
          <w:tab w:val="num" w:pos="5040"/>
        </w:tabs>
        <w:ind w:left="5040" w:hanging="360"/>
      </w:pPr>
      <w:rPr>
        <w:rFonts w:ascii="Arial" w:hAnsi="Arial" w:hint="default"/>
      </w:rPr>
    </w:lvl>
    <w:lvl w:ilvl="7" w:tplc="34AC3314" w:tentative="1">
      <w:start w:val="1"/>
      <w:numFmt w:val="bullet"/>
      <w:lvlText w:val="•"/>
      <w:lvlJc w:val="left"/>
      <w:pPr>
        <w:tabs>
          <w:tab w:val="num" w:pos="5760"/>
        </w:tabs>
        <w:ind w:left="5760" w:hanging="360"/>
      </w:pPr>
      <w:rPr>
        <w:rFonts w:ascii="Arial" w:hAnsi="Arial" w:hint="default"/>
      </w:rPr>
    </w:lvl>
    <w:lvl w:ilvl="8" w:tplc="17767224" w:tentative="1">
      <w:start w:val="1"/>
      <w:numFmt w:val="bullet"/>
      <w:lvlText w:val="•"/>
      <w:lvlJc w:val="left"/>
      <w:pPr>
        <w:tabs>
          <w:tab w:val="num" w:pos="6480"/>
        </w:tabs>
        <w:ind w:left="6480" w:hanging="360"/>
      </w:pPr>
      <w:rPr>
        <w:rFonts w:ascii="Arial" w:hAnsi="Arial" w:hint="default"/>
      </w:rPr>
    </w:lvl>
  </w:abstractNum>
  <w:abstractNum w:abstractNumId="29">
    <w:nsid w:val="4C260E75"/>
    <w:multiLevelType w:val="hybridMultilevel"/>
    <w:tmpl w:val="7D6E4476"/>
    <w:lvl w:ilvl="0" w:tplc="B704AB6C">
      <w:start w:val="1"/>
      <w:numFmt w:val="bullet"/>
      <w:lvlText w:val="•"/>
      <w:lvlJc w:val="left"/>
      <w:pPr>
        <w:tabs>
          <w:tab w:val="num" w:pos="720"/>
        </w:tabs>
        <w:ind w:left="720" w:hanging="360"/>
      </w:pPr>
      <w:rPr>
        <w:rFonts w:ascii="Arial" w:hAnsi="Arial" w:hint="default"/>
      </w:rPr>
    </w:lvl>
    <w:lvl w:ilvl="1" w:tplc="BE5077E4" w:tentative="1">
      <w:start w:val="1"/>
      <w:numFmt w:val="bullet"/>
      <w:lvlText w:val="•"/>
      <w:lvlJc w:val="left"/>
      <w:pPr>
        <w:tabs>
          <w:tab w:val="num" w:pos="1440"/>
        </w:tabs>
        <w:ind w:left="1440" w:hanging="360"/>
      </w:pPr>
      <w:rPr>
        <w:rFonts w:ascii="Arial" w:hAnsi="Arial" w:hint="default"/>
      </w:rPr>
    </w:lvl>
    <w:lvl w:ilvl="2" w:tplc="DC680636" w:tentative="1">
      <w:start w:val="1"/>
      <w:numFmt w:val="bullet"/>
      <w:lvlText w:val="•"/>
      <w:lvlJc w:val="left"/>
      <w:pPr>
        <w:tabs>
          <w:tab w:val="num" w:pos="2160"/>
        </w:tabs>
        <w:ind w:left="2160" w:hanging="360"/>
      </w:pPr>
      <w:rPr>
        <w:rFonts w:ascii="Arial" w:hAnsi="Arial" w:hint="default"/>
      </w:rPr>
    </w:lvl>
    <w:lvl w:ilvl="3" w:tplc="8BF0FC6A" w:tentative="1">
      <w:start w:val="1"/>
      <w:numFmt w:val="bullet"/>
      <w:lvlText w:val="•"/>
      <w:lvlJc w:val="left"/>
      <w:pPr>
        <w:tabs>
          <w:tab w:val="num" w:pos="2880"/>
        </w:tabs>
        <w:ind w:left="2880" w:hanging="360"/>
      </w:pPr>
      <w:rPr>
        <w:rFonts w:ascii="Arial" w:hAnsi="Arial" w:hint="default"/>
      </w:rPr>
    </w:lvl>
    <w:lvl w:ilvl="4" w:tplc="FC60752C" w:tentative="1">
      <w:start w:val="1"/>
      <w:numFmt w:val="bullet"/>
      <w:lvlText w:val="•"/>
      <w:lvlJc w:val="left"/>
      <w:pPr>
        <w:tabs>
          <w:tab w:val="num" w:pos="3600"/>
        </w:tabs>
        <w:ind w:left="3600" w:hanging="360"/>
      </w:pPr>
      <w:rPr>
        <w:rFonts w:ascii="Arial" w:hAnsi="Arial" w:hint="default"/>
      </w:rPr>
    </w:lvl>
    <w:lvl w:ilvl="5" w:tplc="907A0BD0" w:tentative="1">
      <w:start w:val="1"/>
      <w:numFmt w:val="bullet"/>
      <w:lvlText w:val="•"/>
      <w:lvlJc w:val="left"/>
      <w:pPr>
        <w:tabs>
          <w:tab w:val="num" w:pos="4320"/>
        </w:tabs>
        <w:ind w:left="4320" w:hanging="360"/>
      </w:pPr>
      <w:rPr>
        <w:rFonts w:ascii="Arial" w:hAnsi="Arial" w:hint="default"/>
      </w:rPr>
    </w:lvl>
    <w:lvl w:ilvl="6" w:tplc="6C4037D6" w:tentative="1">
      <w:start w:val="1"/>
      <w:numFmt w:val="bullet"/>
      <w:lvlText w:val="•"/>
      <w:lvlJc w:val="left"/>
      <w:pPr>
        <w:tabs>
          <w:tab w:val="num" w:pos="5040"/>
        </w:tabs>
        <w:ind w:left="5040" w:hanging="360"/>
      </w:pPr>
      <w:rPr>
        <w:rFonts w:ascii="Arial" w:hAnsi="Arial" w:hint="default"/>
      </w:rPr>
    </w:lvl>
    <w:lvl w:ilvl="7" w:tplc="9C4C8358" w:tentative="1">
      <w:start w:val="1"/>
      <w:numFmt w:val="bullet"/>
      <w:lvlText w:val="•"/>
      <w:lvlJc w:val="left"/>
      <w:pPr>
        <w:tabs>
          <w:tab w:val="num" w:pos="5760"/>
        </w:tabs>
        <w:ind w:left="5760" w:hanging="360"/>
      </w:pPr>
      <w:rPr>
        <w:rFonts w:ascii="Arial" w:hAnsi="Arial" w:hint="default"/>
      </w:rPr>
    </w:lvl>
    <w:lvl w:ilvl="8" w:tplc="2990F160" w:tentative="1">
      <w:start w:val="1"/>
      <w:numFmt w:val="bullet"/>
      <w:lvlText w:val="•"/>
      <w:lvlJc w:val="left"/>
      <w:pPr>
        <w:tabs>
          <w:tab w:val="num" w:pos="6480"/>
        </w:tabs>
        <w:ind w:left="6480" w:hanging="360"/>
      </w:pPr>
      <w:rPr>
        <w:rFonts w:ascii="Arial" w:hAnsi="Arial" w:hint="default"/>
      </w:rPr>
    </w:lvl>
  </w:abstractNum>
  <w:abstractNum w:abstractNumId="30">
    <w:nsid w:val="4C395BA0"/>
    <w:multiLevelType w:val="hybridMultilevel"/>
    <w:tmpl w:val="A43E581C"/>
    <w:lvl w:ilvl="0" w:tplc="A836C6A4">
      <w:start w:val="1"/>
      <w:numFmt w:val="bullet"/>
      <w:lvlText w:val="•"/>
      <w:lvlJc w:val="left"/>
      <w:pPr>
        <w:tabs>
          <w:tab w:val="num" w:pos="360"/>
        </w:tabs>
        <w:ind w:left="360" w:hanging="360"/>
      </w:pPr>
      <w:rPr>
        <w:rFonts w:ascii="Arial" w:hAnsi="Arial" w:hint="default"/>
      </w:rPr>
    </w:lvl>
    <w:lvl w:ilvl="1" w:tplc="F9783DF0">
      <w:start w:val="1"/>
      <w:numFmt w:val="bullet"/>
      <w:lvlText w:val="•"/>
      <w:lvlJc w:val="left"/>
      <w:pPr>
        <w:tabs>
          <w:tab w:val="num" w:pos="1080"/>
        </w:tabs>
        <w:ind w:left="1080" w:hanging="360"/>
      </w:pPr>
      <w:rPr>
        <w:rFonts w:ascii="Arial" w:hAnsi="Arial" w:hint="default"/>
      </w:rPr>
    </w:lvl>
    <w:lvl w:ilvl="2" w:tplc="AAFAD1E0" w:tentative="1">
      <w:start w:val="1"/>
      <w:numFmt w:val="bullet"/>
      <w:lvlText w:val="•"/>
      <w:lvlJc w:val="left"/>
      <w:pPr>
        <w:tabs>
          <w:tab w:val="num" w:pos="1800"/>
        </w:tabs>
        <w:ind w:left="1800" w:hanging="360"/>
      </w:pPr>
      <w:rPr>
        <w:rFonts w:ascii="Arial" w:hAnsi="Arial" w:hint="default"/>
      </w:rPr>
    </w:lvl>
    <w:lvl w:ilvl="3" w:tplc="2F08CA94" w:tentative="1">
      <w:start w:val="1"/>
      <w:numFmt w:val="bullet"/>
      <w:lvlText w:val="•"/>
      <w:lvlJc w:val="left"/>
      <w:pPr>
        <w:tabs>
          <w:tab w:val="num" w:pos="2520"/>
        </w:tabs>
        <w:ind w:left="2520" w:hanging="360"/>
      </w:pPr>
      <w:rPr>
        <w:rFonts w:ascii="Arial" w:hAnsi="Arial" w:hint="default"/>
      </w:rPr>
    </w:lvl>
    <w:lvl w:ilvl="4" w:tplc="0B700488" w:tentative="1">
      <w:start w:val="1"/>
      <w:numFmt w:val="bullet"/>
      <w:lvlText w:val="•"/>
      <w:lvlJc w:val="left"/>
      <w:pPr>
        <w:tabs>
          <w:tab w:val="num" w:pos="3240"/>
        </w:tabs>
        <w:ind w:left="3240" w:hanging="360"/>
      </w:pPr>
      <w:rPr>
        <w:rFonts w:ascii="Arial" w:hAnsi="Arial" w:hint="default"/>
      </w:rPr>
    </w:lvl>
    <w:lvl w:ilvl="5" w:tplc="56240174" w:tentative="1">
      <w:start w:val="1"/>
      <w:numFmt w:val="bullet"/>
      <w:lvlText w:val="•"/>
      <w:lvlJc w:val="left"/>
      <w:pPr>
        <w:tabs>
          <w:tab w:val="num" w:pos="3960"/>
        </w:tabs>
        <w:ind w:left="3960" w:hanging="360"/>
      </w:pPr>
      <w:rPr>
        <w:rFonts w:ascii="Arial" w:hAnsi="Arial" w:hint="default"/>
      </w:rPr>
    </w:lvl>
    <w:lvl w:ilvl="6" w:tplc="1D6AAE82" w:tentative="1">
      <w:start w:val="1"/>
      <w:numFmt w:val="bullet"/>
      <w:lvlText w:val="•"/>
      <w:lvlJc w:val="left"/>
      <w:pPr>
        <w:tabs>
          <w:tab w:val="num" w:pos="4680"/>
        </w:tabs>
        <w:ind w:left="4680" w:hanging="360"/>
      </w:pPr>
      <w:rPr>
        <w:rFonts w:ascii="Arial" w:hAnsi="Arial" w:hint="default"/>
      </w:rPr>
    </w:lvl>
    <w:lvl w:ilvl="7" w:tplc="2AD20532" w:tentative="1">
      <w:start w:val="1"/>
      <w:numFmt w:val="bullet"/>
      <w:lvlText w:val="•"/>
      <w:lvlJc w:val="left"/>
      <w:pPr>
        <w:tabs>
          <w:tab w:val="num" w:pos="5400"/>
        </w:tabs>
        <w:ind w:left="5400" w:hanging="360"/>
      </w:pPr>
      <w:rPr>
        <w:rFonts w:ascii="Arial" w:hAnsi="Arial" w:hint="default"/>
      </w:rPr>
    </w:lvl>
    <w:lvl w:ilvl="8" w:tplc="CECC2516" w:tentative="1">
      <w:start w:val="1"/>
      <w:numFmt w:val="bullet"/>
      <w:lvlText w:val="•"/>
      <w:lvlJc w:val="left"/>
      <w:pPr>
        <w:tabs>
          <w:tab w:val="num" w:pos="6120"/>
        </w:tabs>
        <w:ind w:left="6120" w:hanging="360"/>
      </w:pPr>
      <w:rPr>
        <w:rFonts w:ascii="Arial" w:hAnsi="Arial" w:hint="default"/>
      </w:rPr>
    </w:lvl>
  </w:abstractNum>
  <w:abstractNum w:abstractNumId="31">
    <w:nsid w:val="4C4F2567"/>
    <w:multiLevelType w:val="hybridMultilevel"/>
    <w:tmpl w:val="105E43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36B795B"/>
    <w:multiLevelType w:val="hybridMultilevel"/>
    <w:tmpl w:val="F24844D6"/>
    <w:lvl w:ilvl="0" w:tplc="302097E0">
      <w:start w:val="1"/>
      <w:numFmt w:val="decimal"/>
      <w:lvlText w:val="%1."/>
      <w:lvlJc w:val="left"/>
      <w:pPr>
        <w:tabs>
          <w:tab w:val="num" w:pos="720"/>
        </w:tabs>
        <w:ind w:left="720" w:hanging="360"/>
      </w:pPr>
    </w:lvl>
    <w:lvl w:ilvl="1" w:tplc="FA3C50F8">
      <w:start w:val="2454"/>
      <w:numFmt w:val="bullet"/>
      <w:lvlText w:val="•"/>
      <w:lvlJc w:val="left"/>
      <w:pPr>
        <w:tabs>
          <w:tab w:val="num" w:pos="1440"/>
        </w:tabs>
        <w:ind w:left="1440" w:hanging="360"/>
      </w:pPr>
      <w:rPr>
        <w:rFonts w:ascii="Arial" w:hAnsi="Arial" w:hint="default"/>
      </w:rPr>
    </w:lvl>
    <w:lvl w:ilvl="2" w:tplc="88A48606" w:tentative="1">
      <w:start w:val="1"/>
      <w:numFmt w:val="decimal"/>
      <w:lvlText w:val="%3."/>
      <w:lvlJc w:val="left"/>
      <w:pPr>
        <w:tabs>
          <w:tab w:val="num" w:pos="2160"/>
        </w:tabs>
        <w:ind w:left="2160" w:hanging="360"/>
      </w:pPr>
    </w:lvl>
    <w:lvl w:ilvl="3" w:tplc="1CD69CE8" w:tentative="1">
      <w:start w:val="1"/>
      <w:numFmt w:val="decimal"/>
      <w:lvlText w:val="%4."/>
      <w:lvlJc w:val="left"/>
      <w:pPr>
        <w:tabs>
          <w:tab w:val="num" w:pos="2880"/>
        </w:tabs>
        <w:ind w:left="2880" w:hanging="360"/>
      </w:pPr>
    </w:lvl>
    <w:lvl w:ilvl="4" w:tplc="E752ECF6" w:tentative="1">
      <w:start w:val="1"/>
      <w:numFmt w:val="decimal"/>
      <w:lvlText w:val="%5."/>
      <w:lvlJc w:val="left"/>
      <w:pPr>
        <w:tabs>
          <w:tab w:val="num" w:pos="3600"/>
        </w:tabs>
        <w:ind w:left="3600" w:hanging="360"/>
      </w:pPr>
    </w:lvl>
    <w:lvl w:ilvl="5" w:tplc="52F02BD6" w:tentative="1">
      <w:start w:val="1"/>
      <w:numFmt w:val="decimal"/>
      <w:lvlText w:val="%6."/>
      <w:lvlJc w:val="left"/>
      <w:pPr>
        <w:tabs>
          <w:tab w:val="num" w:pos="4320"/>
        </w:tabs>
        <w:ind w:left="4320" w:hanging="360"/>
      </w:pPr>
    </w:lvl>
    <w:lvl w:ilvl="6" w:tplc="04242E94" w:tentative="1">
      <w:start w:val="1"/>
      <w:numFmt w:val="decimal"/>
      <w:lvlText w:val="%7."/>
      <w:lvlJc w:val="left"/>
      <w:pPr>
        <w:tabs>
          <w:tab w:val="num" w:pos="5040"/>
        </w:tabs>
        <w:ind w:left="5040" w:hanging="360"/>
      </w:pPr>
    </w:lvl>
    <w:lvl w:ilvl="7" w:tplc="43FCA81E" w:tentative="1">
      <w:start w:val="1"/>
      <w:numFmt w:val="decimal"/>
      <w:lvlText w:val="%8."/>
      <w:lvlJc w:val="left"/>
      <w:pPr>
        <w:tabs>
          <w:tab w:val="num" w:pos="5760"/>
        </w:tabs>
        <w:ind w:left="5760" w:hanging="360"/>
      </w:pPr>
    </w:lvl>
    <w:lvl w:ilvl="8" w:tplc="F8021AB2" w:tentative="1">
      <w:start w:val="1"/>
      <w:numFmt w:val="decimal"/>
      <w:lvlText w:val="%9."/>
      <w:lvlJc w:val="left"/>
      <w:pPr>
        <w:tabs>
          <w:tab w:val="num" w:pos="6480"/>
        </w:tabs>
        <w:ind w:left="6480" w:hanging="360"/>
      </w:pPr>
    </w:lvl>
  </w:abstractNum>
  <w:abstractNum w:abstractNumId="33">
    <w:nsid w:val="576223F1"/>
    <w:multiLevelType w:val="hybridMultilevel"/>
    <w:tmpl w:val="196C8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1423D2"/>
    <w:multiLevelType w:val="hybridMultilevel"/>
    <w:tmpl w:val="0D3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D2942F3"/>
    <w:multiLevelType w:val="hybridMultilevel"/>
    <w:tmpl w:val="31FE3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1D33700"/>
    <w:multiLevelType w:val="hybridMultilevel"/>
    <w:tmpl w:val="93D849E8"/>
    <w:lvl w:ilvl="0" w:tplc="D470775A">
      <w:start w:val="1"/>
      <w:numFmt w:val="decimal"/>
      <w:lvlText w:val="%1."/>
      <w:lvlJc w:val="left"/>
      <w:pPr>
        <w:tabs>
          <w:tab w:val="num" w:pos="360"/>
        </w:tabs>
        <w:ind w:left="360" w:hanging="360"/>
      </w:pPr>
    </w:lvl>
    <w:lvl w:ilvl="1" w:tplc="1A441CE0">
      <w:start w:val="1"/>
      <w:numFmt w:val="decimal"/>
      <w:lvlText w:val="%2."/>
      <w:lvlJc w:val="left"/>
      <w:pPr>
        <w:tabs>
          <w:tab w:val="num" w:pos="1080"/>
        </w:tabs>
        <w:ind w:left="1080" w:hanging="360"/>
      </w:pPr>
    </w:lvl>
    <w:lvl w:ilvl="2" w:tplc="3D98842A" w:tentative="1">
      <w:start w:val="1"/>
      <w:numFmt w:val="decimal"/>
      <w:lvlText w:val="%3."/>
      <w:lvlJc w:val="left"/>
      <w:pPr>
        <w:tabs>
          <w:tab w:val="num" w:pos="1800"/>
        </w:tabs>
        <w:ind w:left="1800" w:hanging="360"/>
      </w:pPr>
    </w:lvl>
    <w:lvl w:ilvl="3" w:tplc="C0DC31D0" w:tentative="1">
      <w:start w:val="1"/>
      <w:numFmt w:val="decimal"/>
      <w:lvlText w:val="%4."/>
      <w:lvlJc w:val="left"/>
      <w:pPr>
        <w:tabs>
          <w:tab w:val="num" w:pos="2520"/>
        </w:tabs>
        <w:ind w:left="2520" w:hanging="360"/>
      </w:pPr>
    </w:lvl>
    <w:lvl w:ilvl="4" w:tplc="6D8052FA" w:tentative="1">
      <w:start w:val="1"/>
      <w:numFmt w:val="decimal"/>
      <w:lvlText w:val="%5."/>
      <w:lvlJc w:val="left"/>
      <w:pPr>
        <w:tabs>
          <w:tab w:val="num" w:pos="3240"/>
        </w:tabs>
        <w:ind w:left="3240" w:hanging="360"/>
      </w:pPr>
    </w:lvl>
    <w:lvl w:ilvl="5" w:tplc="C48CC9D2" w:tentative="1">
      <w:start w:val="1"/>
      <w:numFmt w:val="decimal"/>
      <w:lvlText w:val="%6."/>
      <w:lvlJc w:val="left"/>
      <w:pPr>
        <w:tabs>
          <w:tab w:val="num" w:pos="3960"/>
        </w:tabs>
        <w:ind w:left="3960" w:hanging="360"/>
      </w:pPr>
    </w:lvl>
    <w:lvl w:ilvl="6" w:tplc="081EE85A" w:tentative="1">
      <w:start w:val="1"/>
      <w:numFmt w:val="decimal"/>
      <w:lvlText w:val="%7."/>
      <w:lvlJc w:val="left"/>
      <w:pPr>
        <w:tabs>
          <w:tab w:val="num" w:pos="4680"/>
        </w:tabs>
        <w:ind w:left="4680" w:hanging="360"/>
      </w:pPr>
    </w:lvl>
    <w:lvl w:ilvl="7" w:tplc="6DC00254" w:tentative="1">
      <w:start w:val="1"/>
      <w:numFmt w:val="decimal"/>
      <w:lvlText w:val="%8."/>
      <w:lvlJc w:val="left"/>
      <w:pPr>
        <w:tabs>
          <w:tab w:val="num" w:pos="5400"/>
        </w:tabs>
        <w:ind w:left="5400" w:hanging="360"/>
      </w:pPr>
    </w:lvl>
    <w:lvl w:ilvl="8" w:tplc="B50C3264" w:tentative="1">
      <w:start w:val="1"/>
      <w:numFmt w:val="decimal"/>
      <w:lvlText w:val="%9."/>
      <w:lvlJc w:val="left"/>
      <w:pPr>
        <w:tabs>
          <w:tab w:val="num" w:pos="6120"/>
        </w:tabs>
        <w:ind w:left="6120" w:hanging="360"/>
      </w:pPr>
    </w:lvl>
  </w:abstractNum>
  <w:abstractNum w:abstractNumId="37">
    <w:nsid w:val="6BC072F7"/>
    <w:multiLevelType w:val="hybridMultilevel"/>
    <w:tmpl w:val="63DEB8B4"/>
    <w:lvl w:ilvl="0" w:tplc="04090015">
      <w:start w:val="1"/>
      <w:numFmt w:val="upperLetter"/>
      <w:lvlText w:val="%1."/>
      <w:lvlJc w:val="left"/>
      <w:pPr>
        <w:tabs>
          <w:tab w:val="num" w:pos="720"/>
        </w:tabs>
        <w:ind w:left="720" w:hanging="360"/>
      </w:pPr>
    </w:lvl>
    <w:lvl w:ilvl="1" w:tplc="04090015">
      <w:start w:val="1"/>
      <w:numFmt w:val="upperLetter"/>
      <w:lvlText w:val="%2."/>
      <w:lvlJc w:val="left"/>
      <w:pPr>
        <w:tabs>
          <w:tab w:val="num" w:pos="1440"/>
        </w:tabs>
        <w:ind w:left="1440" w:hanging="360"/>
      </w:pPr>
      <w:rPr>
        <w:rFonts w:hint="default"/>
      </w:rPr>
    </w:lvl>
    <w:lvl w:ilvl="2" w:tplc="88A48606" w:tentative="1">
      <w:start w:val="1"/>
      <w:numFmt w:val="decimal"/>
      <w:lvlText w:val="%3."/>
      <w:lvlJc w:val="left"/>
      <w:pPr>
        <w:tabs>
          <w:tab w:val="num" w:pos="2160"/>
        </w:tabs>
        <w:ind w:left="2160" w:hanging="360"/>
      </w:pPr>
    </w:lvl>
    <w:lvl w:ilvl="3" w:tplc="1CD69CE8" w:tentative="1">
      <w:start w:val="1"/>
      <w:numFmt w:val="decimal"/>
      <w:lvlText w:val="%4."/>
      <w:lvlJc w:val="left"/>
      <w:pPr>
        <w:tabs>
          <w:tab w:val="num" w:pos="2880"/>
        </w:tabs>
        <w:ind w:left="2880" w:hanging="360"/>
      </w:pPr>
    </w:lvl>
    <w:lvl w:ilvl="4" w:tplc="E752ECF6" w:tentative="1">
      <w:start w:val="1"/>
      <w:numFmt w:val="decimal"/>
      <w:lvlText w:val="%5."/>
      <w:lvlJc w:val="left"/>
      <w:pPr>
        <w:tabs>
          <w:tab w:val="num" w:pos="3600"/>
        </w:tabs>
        <w:ind w:left="3600" w:hanging="360"/>
      </w:pPr>
    </w:lvl>
    <w:lvl w:ilvl="5" w:tplc="52F02BD6" w:tentative="1">
      <w:start w:val="1"/>
      <w:numFmt w:val="decimal"/>
      <w:lvlText w:val="%6."/>
      <w:lvlJc w:val="left"/>
      <w:pPr>
        <w:tabs>
          <w:tab w:val="num" w:pos="4320"/>
        </w:tabs>
        <w:ind w:left="4320" w:hanging="360"/>
      </w:pPr>
    </w:lvl>
    <w:lvl w:ilvl="6" w:tplc="04242E94" w:tentative="1">
      <w:start w:val="1"/>
      <w:numFmt w:val="decimal"/>
      <w:lvlText w:val="%7."/>
      <w:lvlJc w:val="left"/>
      <w:pPr>
        <w:tabs>
          <w:tab w:val="num" w:pos="5040"/>
        </w:tabs>
        <w:ind w:left="5040" w:hanging="360"/>
      </w:pPr>
    </w:lvl>
    <w:lvl w:ilvl="7" w:tplc="43FCA81E" w:tentative="1">
      <w:start w:val="1"/>
      <w:numFmt w:val="decimal"/>
      <w:lvlText w:val="%8."/>
      <w:lvlJc w:val="left"/>
      <w:pPr>
        <w:tabs>
          <w:tab w:val="num" w:pos="5760"/>
        </w:tabs>
        <w:ind w:left="5760" w:hanging="360"/>
      </w:pPr>
    </w:lvl>
    <w:lvl w:ilvl="8" w:tplc="F8021AB2" w:tentative="1">
      <w:start w:val="1"/>
      <w:numFmt w:val="decimal"/>
      <w:lvlText w:val="%9."/>
      <w:lvlJc w:val="left"/>
      <w:pPr>
        <w:tabs>
          <w:tab w:val="num" w:pos="6480"/>
        </w:tabs>
        <w:ind w:left="6480" w:hanging="360"/>
      </w:pPr>
    </w:lvl>
  </w:abstractNum>
  <w:abstractNum w:abstractNumId="38">
    <w:nsid w:val="6E66104C"/>
    <w:multiLevelType w:val="hybridMultilevel"/>
    <w:tmpl w:val="D6E485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EFC0AC5"/>
    <w:multiLevelType w:val="hybridMultilevel"/>
    <w:tmpl w:val="9AC4C2CE"/>
    <w:lvl w:ilvl="0" w:tplc="0FEAD942">
      <w:start w:val="1"/>
      <w:numFmt w:val="bullet"/>
      <w:lvlText w:val="•"/>
      <w:lvlJc w:val="left"/>
      <w:pPr>
        <w:tabs>
          <w:tab w:val="num" w:pos="720"/>
        </w:tabs>
        <w:ind w:left="720" w:hanging="360"/>
      </w:pPr>
      <w:rPr>
        <w:rFonts w:ascii="Arial" w:hAnsi="Arial" w:hint="default"/>
      </w:rPr>
    </w:lvl>
    <w:lvl w:ilvl="1" w:tplc="5EBA966A">
      <w:start w:val="1"/>
      <w:numFmt w:val="bullet"/>
      <w:lvlText w:val="•"/>
      <w:lvlJc w:val="left"/>
      <w:pPr>
        <w:tabs>
          <w:tab w:val="num" w:pos="1440"/>
        </w:tabs>
        <w:ind w:left="1440" w:hanging="360"/>
      </w:pPr>
      <w:rPr>
        <w:rFonts w:ascii="Arial" w:hAnsi="Arial" w:hint="default"/>
      </w:rPr>
    </w:lvl>
    <w:lvl w:ilvl="2" w:tplc="ECBC90AE" w:tentative="1">
      <w:start w:val="1"/>
      <w:numFmt w:val="bullet"/>
      <w:lvlText w:val="•"/>
      <w:lvlJc w:val="left"/>
      <w:pPr>
        <w:tabs>
          <w:tab w:val="num" w:pos="2160"/>
        </w:tabs>
        <w:ind w:left="2160" w:hanging="360"/>
      </w:pPr>
      <w:rPr>
        <w:rFonts w:ascii="Arial" w:hAnsi="Arial" w:hint="default"/>
      </w:rPr>
    </w:lvl>
    <w:lvl w:ilvl="3" w:tplc="0FD0DB68" w:tentative="1">
      <w:start w:val="1"/>
      <w:numFmt w:val="bullet"/>
      <w:lvlText w:val="•"/>
      <w:lvlJc w:val="left"/>
      <w:pPr>
        <w:tabs>
          <w:tab w:val="num" w:pos="2880"/>
        </w:tabs>
        <w:ind w:left="2880" w:hanging="360"/>
      </w:pPr>
      <w:rPr>
        <w:rFonts w:ascii="Arial" w:hAnsi="Arial" w:hint="default"/>
      </w:rPr>
    </w:lvl>
    <w:lvl w:ilvl="4" w:tplc="AC84E2F4" w:tentative="1">
      <w:start w:val="1"/>
      <w:numFmt w:val="bullet"/>
      <w:lvlText w:val="•"/>
      <w:lvlJc w:val="left"/>
      <w:pPr>
        <w:tabs>
          <w:tab w:val="num" w:pos="3600"/>
        </w:tabs>
        <w:ind w:left="3600" w:hanging="360"/>
      </w:pPr>
      <w:rPr>
        <w:rFonts w:ascii="Arial" w:hAnsi="Arial" w:hint="default"/>
      </w:rPr>
    </w:lvl>
    <w:lvl w:ilvl="5" w:tplc="59D23918" w:tentative="1">
      <w:start w:val="1"/>
      <w:numFmt w:val="bullet"/>
      <w:lvlText w:val="•"/>
      <w:lvlJc w:val="left"/>
      <w:pPr>
        <w:tabs>
          <w:tab w:val="num" w:pos="4320"/>
        </w:tabs>
        <w:ind w:left="4320" w:hanging="360"/>
      </w:pPr>
      <w:rPr>
        <w:rFonts w:ascii="Arial" w:hAnsi="Arial" w:hint="default"/>
      </w:rPr>
    </w:lvl>
    <w:lvl w:ilvl="6" w:tplc="9B2A246E" w:tentative="1">
      <w:start w:val="1"/>
      <w:numFmt w:val="bullet"/>
      <w:lvlText w:val="•"/>
      <w:lvlJc w:val="left"/>
      <w:pPr>
        <w:tabs>
          <w:tab w:val="num" w:pos="5040"/>
        </w:tabs>
        <w:ind w:left="5040" w:hanging="360"/>
      </w:pPr>
      <w:rPr>
        <w:rFonts w:ascii="Arial" w:hAnsi="Arial" w:hint="default"/>
      </w:rPr>
    </w:lvl>
    <w:lvl w:ilvl="7" w:tplc="F1FCF50C" w:tentative="1">
      <w:start w:val="1"/>
      <w:numFmt w:val="bullet"/>
      <w:lvlText w:val="•"/>
      <w:lvlJc w:val="left"/>
      <w:pPr>
        <w:tabs>
          <w:tab w:val="num" w:pos="5760"/>
        </w:tabs>
        <w:ind w:left="5760" w:hanging="360"/>
      </w:pPr>
      <w:rPr>
        <w:rFonts w:ascii="Arial" w:hAnsi="Arial" w:hint="default"/>
      </w:rPr>
    </w:lvl>
    <w:lvl w:ilvl="8" w:tplc="735C178A" w:tentative="1">
      <w:start w:val="1"/>
      <w:numFmt w:val="bullet"/>
      <w:lvlText w:val="•"/>
      <w:lvlJc w:val="left"/>
      <w:pPr>
        <w:tabs>
          <w:tab w:val="num" w:pos="6480"/>
        </w:tabs>
        <w:ind w:left="6480" w:hanging="360"/>
      </w:pPr>
      <w:rPr>
        <w:rFonts w:ascii="Arial" w:hAnsi="Arial" w:hint="default"/>
      </w:rPr>
    </w:lvl>
  </w:abstractNum>
  <w:abstractNum w:abstractNumId="40">
    <w:nsid w:val="713263DD"/>
    <w:multiLevelType w:val="hybridMultilevel"/>
    <w:tmpl w:val="E6E22D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6131901"/>
    <w:multiLevelType w:val="hybridMultilevel"/>
    <w:tmpl w:val="D96A6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842548A"/>
    <w:multiLevelType w:val="hybridMultilevel"/>
    <w:tmpl w:val="F5FA4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BAC46F5"/>
    <w:multiLevelType w:val="hybridMultilevel"/>
    <w:tmpl w:val="D414AE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CB75A64"/>
    <w:multiLevelType w:val="hybridMultilevel"/>
    <w:tmpl w:val="12B2BDAE"/>
    <w:lvl w:ilvl="0" w:tplc="36D85DBC">
      <w:start w:val="1"/>
      <w:numFmt w:val="bullet"/>
      <w:lvlText w:val="•"/>
      <w:lvlJc w:val="left"/>
      <w:pPr>
        <w:tabs>
          <w:tab w:val="num" w:pos="360"/>
        </w:tabs>
        <w:ind w:left="360" w:hanging="360"/>
      </w:pPr>
      <w:rPr>
        <w:rFonts w:ascii="Arial" w:hAnsi="Arial" w:hint="default"/>
      </w:rPr>
    </w:lvl>
    <w:lvl w:ilvl="1" w:tplc="751C45C0">
      <w:start w:val="1"/>
      <w:numFmt w:val="bullet"/>
      <w:lvlText w:val="•"/>
      <w:lvlJc w:val="left"/>
      <w:pPr>
        <w:tabs>
          <w:tab w:val="num" w:pos="1080"/>
        </w:tabs>
        <w:ind w:left="1080" w:hanging="360"/>
      </w:pPr>
      <w:rPr>
        <w:rFonts w:ascii="Arial" w:hAnsi="Arial" w:hint="default"/>
      </w:rPr>
    </w:lvl>
    <w:lvl w:ilvl="2" w:tplc="6E065ACC" w:tentative="1">
      <w:start w:val="1"/>
      <w:numFmt w:val="bullet"/>
      <w:lvlText w:val="•"/>
      <w:lvlJc w:val="left"/>
      <w:pPr>
        <w:tabs>
          <w:tab w:val="num" w:pos="1800"/>
        </w:tabs>
        <w:ind w:left="1800" w:hanging="360"/>
      </w:pPr>
      <w:rPr>
        <w:rFonts w:ascii="Arial" w:hAnsi="Arial" w:hint="default"/>
      </w:rPr>
    </w:lvl>
    <w:lvl w:ilvl="3" w:tplc="DE1205C6" w:tentative="1">
      <w:start w:val="1"/>
      <w:numFmt w:val="bullet"/>
      <w:lvlText w:val="•"/>
      <w:lvlJc w:val="left"/>
      <w:pPr>
        <w:tabs>
          <w:tab w:val="num" w:pos="2520"/>
        </w:tabs>
        <w:ind w:left="2520" w:hanging="360"/>
      </w:pPr>
      <w:rPr>
        <w:rFonts w:ascii="Arial" w:hAnsi="Arial" w:hint="default"/>
      </w:rPr>
    </w:lvl>
    <w:lvl w:ilvl="4" w:tplc="C7080750" w:tentative="1">
      <w:start w:val="1"/>
      <w:numFmt w:val="bullet"/>
      <w:lvlText w:val="•"/>
      <w:lvlJc w:val="left"/>
      <w:pPr>
        <w:tabs>
          <w:tab w:val="num" w:pos="3240"/>
        </w:tabs>
        <w:ind w:left="3240" w:hanging="360"/>
      </w:pPr>
      <w:rPr>
        <w:rFonts w:ascii="Arial" w:hAnsi="Arial" w:hint="default"/>
      </w:rPr>
    </w:lvl>
    <w:lvl w:ilvl="5" w:tplc="F328E300" w:tentative="1">
      <w:start w:val="1"/>
      <w:numFmt w:val="bullet"/>
      <w:lvlText w:val="•"/>
      <w:lvlJc w:val="left"/>
      <w:pPr>
        <w:tabs>
          <w:tab w:val="num" w:pos="3960"/>
        </w:tabs>
        <w:ind w:left="3960" w:hanging="360"/>
      </w:pPr>
      <w:rPr>
        <w:rFonts w:ascii="Arial" w:hAnsi="Arial" w:hint="default"/>
      </w:rPr>
    </w:lvl>
    <w:lvl w:ilvl="6" w:tplc="324C0E56" w:tentative="1">
      <w:start w:val="1"/>
      <w:numFmt w:val="bullet"/>
      <w:lvlText w:val="•"/>
      <w:lvlJc w:val="left"/>
      <w:pPr>
        <w:tabs>
          <w:tab w:val="num" w:pos="4680"/>
        </w:tabs>
        <w:ind w:left="4680" w:hanging="360"/>
      </w:pPr>
      <w:rPr>
        <w:rFonts w:ascii="Arial" w:hAnsi="Arial" w:hint="default"/>
      </w:rPr>
    </w:lvl>
    <w:lvl w:ilvl="7" w:tplc="7778CF1E" w:tentative="1">
      <w:start w:val="1"/>
      <w:numFmt w:val="bullet"/>
      <w:lvlText w:val="•"/>
      <w:lvlJc w:val="left"/>
      <w:pPr>
        <w:tabs>
          <w:tab w:val="num" w:pos="5400"/>
        </w:tabs>
        <w:ind w:left="5400" w:hanging="360"/>
      </w:pPr>
      <w:rPr>
        <w:rFonts w:ascii="Arial" w:hAnsi="Arial" w:hint="default"/>
      </w:rPr>
    </w:lvl>
    <w:lvl w:ilvl="8" w:tplc="656E85C0" w:tentative="1">
      <w:start w:val="1"/>
      <w:numFmt w:val="bullet"/>
      <w:lvlText w:val="•"/>
      <w:lvlJc w:val="left"/>
      <w:pPr>
        <w:tabs>
          <w:tab w:val="num" w:pos="6120"/>
        </w:tabs>
        <w:ind w:left="6120" w:hanging="360"/>
      </w:pPr>
      <w:rPr>
        <w:rFonts w:ascii="Arial" w:hAnsi="Arial" w:hint="default"/>
      </w:rPr>
    </w:lvl>
  </w:abstractNum>
  <w:num w:numId="1">
    <w:abstractNumId w:val="32"/>
  </w:num>
  <w:num w:numId="2">
    <w:abstractNumId w:val="6"/>
  </w:num>
  <w:num w:numId="3">
    <w:abstractNumId w:val="18"/>
  </w:num>
  <w:num w:numId="4">
    <w:abstractNumId w:val="8"/>
  </w:num>
  <w:num w:numId="5">
    <w:abstractNumId w:val="30"/>
  </w:num>
  <w:num w:numId="6">
    <w:abstractNumId w:val="44"/>
  </w:num>
  <w:num w:numId="7">
    <w:abstractNumId w:val="13"/>
  </w:num>
  <w:num w:numId="8">
    <w:abstractNumId w:val="9"/>
  </w:num>
  <w:num w:numId="9">
    <w:abstractNumId w:val="0"/>
  </w:num>
  <w:num w:numId="10">
    <w:abstractNumId w:val="16"/>
  </w:num>
  <w:num w:numId="11">
    <w:abstractNumId w:val="11"/>
  </w:num>
  <w:num w:numId="12">
    <w:abstractNumId w:val="12"/>
  </w:num>
  <w:num w:numId="13">
    <w:abstractNumId w:val="19"/>
  </w:num>
  <w:num w:numId="14">
    <w:abstractNumId w:val="14"/>
  </w:num>
  <w:num w:numId="15">
    <w:abstractNumId w:val="39"/>
  </w:num>
  <w:num w:numId="16">
    <w:abstractNumId w:val="34"/>
  </w:num>
  <w:num w:numId="17">
    <w:abstractNumId w:val="21"/>
  </w:num>
  <w:num w:numId="18">
    <w:abstractNumId w:val="41"/>
  </w:num>
  <w:num w:numId="19">
    <w:abstractNumId w:val="42"/>
  </w:num>
  <w:num w:numId="20">
    <w:abstractNumId w:val="29"/>
  </w:num>
  <w:num w:numId="21">
    <w:abstractNumId w:val="20"/>
  </w:num>
  <w:num w:numId="22">
    <w:abstractNumId w:val="27"/>
  </w:num>
  <w:num w:numId="23">
    <w:abstractNumId w:val="26"/>
  </w:num>
  <w:num w:numId="24">
    <w:abstractNumId w:val="23"/>
  </w:num>
  <w:num w:numId="25">
    <w:abstractNumId w:val="4"/>
  </w:num>
  <w:num w:numId="26">
    <w:abstractNumId w:val="40"/>
  </w:num>
  <w:num w:numId="27">
    <w:abstractNumId w:val="1"/>
  </w:num>
  <w:num w:numId="28">
    <w:abstractNumId w:val="25"/>
  </w:num>
  <w:num w:numId="29">
    <w:abstractNumId w:val="38"/>
  </w:num>
  <w:num w:numId="30">
    <w:abstractNumId w:val="10"/>
  </w:num>
  <w:num w:numId="31">
    <w:abstractNumId w:val="36"/>
  </w:num>
  <w:num w:numId="32">
    <w:abstractNumId w:val="17"/>
  </w:num>
  <w:num w:numId="33">
    <w:abstractNumId w:val="5"/>
  </w:num>
  <w:num w:numId="34">
    <w:abstractNumId w:val="7"/>
  </w:num>
  <w:num w:numId="35">
    <w:abstractNumId w:val="2"/>
  </w:num>
  <w:num w:numId="36">
    <w:abstractNumId w:val="43"/>
  </w:num>
  <w:num w:numId="37">
    <w:abstractNumId w:val="28"/>
  </w:num>
  <w:num w:numId="38">
    <w:abstractNumId w:val="24"/>
  </w:num>
  <w:num w:numId="39">
    <w:abstractNumId w:val="3"/>
  </w:num>
  <w:num w:numId="40">
    <w:abstractNumId w:val="35"/>
  </w:num>
  <w:num w:numId="41">
    <w:abstractNumId w:val="31"/>
  </w:num>
  <w:num w:numId="42">
    <w:abstractNumId w:val="15"/>
  </w:num>
  <w:num w:numId="43">
    <w:abstractNumId w:val="22"/>
  </w:num>
  <w:num w:numId="44">
    <w:abstractNumId w:val="33"/>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5E1"/>
    <w:rsid w:val="00082524"/>
    <w:rsid w:val="00281768"/>
    <w:rsid w:val="0033336A"/>
    <w:rsid w:val="003B0A3B"/>
    <w:rsid w:val="003B2CED"/>
    <w:rsid w:val="003C009C"/>
    <w:rsid w:val="004B35B5"/>
    <w:rsid w:val="00515963"/>
    <w:rsid w:val="006377ED"/>
    <w:rsid w:val="00664C51"/>
    <w:rsid w:val="00682E80"/>
    <w:rsid w:val="006F19BA"/>
    <w:rsid w:val="00721E2E"/>
    <w:rsid w:val="007603AE"/>
    <w:rsid w:val="00970269"/>
    <w:rsid w:val="009E25E1"/>
    <w:rsid w:val="00A26B78"/>
    <w:rsid w:val="00A31BFC"/>
    <w:rsid w:val="00AF4598"/>
    <w:rsid w:val="00B107FD"/>
    <w:rsid w:val="00B847C7"/>
    <w:rsid w:val="00B95F91"/>
    <w:rsid w:val="00BE3DC7"/>
    <w:rsid w:val="00C737DD"/>
    <w:rsid w:val="00CF3122"/>
    <w:rsid w:val="00E33A05"/>
    <w:rsid w:val="00E67DF2"/>
    <w:rsid w:val="00EB4DDA"/>
    <w:rsid w:val="00EF1AFE"/>
    <w:rsid w:val="00F33B9B"/>
    <w:rsid w:val="00F45DBE"/>
    <w:rsid w:val="00FA6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B35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B35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35B5"/>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4B35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35B5"/>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B35B5"/>
    <w:pPr>
      <w:ind w:left="720"/>
      <w:contextualSpacing/>
    </w:pPr>
  </w:style>
  <w:style w:type="paragraph" w:styleId="FootnoteText">
    <w:name w:val="footnote text"/>
    <w:basedOn w:val="Normal"/>
    <w:link w:val="FootnoteTextChar"/>
    <w:uiPriority w:val="99"/>
    <w:semiHidden/>
    <w:unhideWhenUsed/>
    <w:rsid w:val="004B35B5"/>
    <w:pPr>
      <w:spacing w:line="240" w:lineRule="auto"/>
    </w:pPr>
    <w:rPr>
      <w:sz w:val="20"/>
      <w:szCs w:val="20"/>
    </w:rPr>
  </w:style>
  <w:style w:type="character" w:customStyle="1" w:styleId="FootnoteTextChar">
    <w:name w:val="Footnote Text Char"/>
    <w:basedOn w:val="DefaultParagraphFont"/>
    <w:link w:val="FootnoteText"/>
    <w:uiPriority w:val="99"/>
    <w:semiHidden/>
    <w:rsid w:val="004B35B5"/>
    <w:rPr>
      <w:sz w:val="20"/>
      <w:szCs w:val="20"/>
    </w:rPr>
  </w:style>
  <w:style w:type="character" w:styleId="FootnoteReference">
    <w:name w:val="footnote reference"/>
    <w:basedOn w:val="DefaultParagraphFont"/>
    <w:uiPriority w:val="99"/>
    <w:semiHidden/>
    <w:unhideWhenUsed/>
    <w:rsid w:val="004B35B5"/>
    <w:rPr>
      <w:vertAlign w:val="superscript"/>
    </w:rPr>
  </w:style>
  <w:style w:type="paragraph" w:styleId="NormalWeb">
    <w:name w:val="Normal (Web)"/>
    <w:basedOn w:val="Normal"/>
    <w:uiPriority w:val="99"/>
    <w:semiHidden/>
    <w:unhideWhenUsed/>
    <w:rsid w:val="004B35B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B35B5"/>
    <w:rPr>
      <w:color w:val="0000FF" w:themeColor="hyperlink"/>
      <w:u w:val="single"/>
    </w:rPr>
  </w:style>
  <w:style w:type="character" w:customStyle="1" w:styleId="Heading3Char">
    <w:name w:val="Heading 3 Char"/>
    <w:basedOn w:val="DefaultParagraphFont"/>
    <w:link w:val="Heading3"/>
    <w:uiPriority w:val="9"/>
    <w:rsid w:val="004B35B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3C009C"/>
    <w:rPr>
      <w:color w:val="800080" w:themeColor="followedHyperlink"/>
      <w:u w:val="single"/>
    </w:rPr>
  </w:style>
  <w:style w:type="paragraph" w:styleId="BalloonText">
    <w:name w:val="Balloon Text"/>
    <w:basedOn w:val="Normal"/>
    <w:link w:val="BalloonTextChar"/>
    <w:uiPriority w:val="99"/>
    <w:semiHidden/>
    <w:unhideWhenUsed/>
    <w:rsid w:val="00A31B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BFC"/>
    <w:rPr>
      <w:rFonts w:ascii="Tahoma" w:hAnsi="Tahoma" w:cs="Tahoma"/>
      <w:sz w:val="16"/>
      <w:szCs w:val="16"/>
    </w:rPr>
  </w:style>
  <w:style w:type="paragraph" w:styleId="Header">
    <w:name w:val="header"/>
    <w:basedOn w:val="Normal"/>
    <w:link w:val="HeaderChar"/>
    <w:uiPriority w:val="99"/>
    <w:unhideWhenUsed/>
    <w:rsid w:val="00721E2E"/>
    <w:pPr>
      <w:tabs>
        <w:tab w:val="center" w:pos="4680"/>
        <w:tab w:val="right" w:pos="9360"/>
      </w:tabs>
      <w:spacing w:line="240" w:lineRule="auto"/>
    </w:pPr>
  </w:style>
  <w:style w:type="character" w:customStyle="1" w:styleId="HeaderChar">
    <w:name w:val="Header Char"/>
    <w:basedOn w:val="DefaultParagraphFont"/>
    <w:link w:val="Header"/>
    <w:uiPriority w:val="99"/>
    <w:rsid w:val="00721E2E"/>
  </w:style>
  <w:style w:type="paragraph" w:styleId="Footer">
    <w:name w:val="footer"/>
    <w:basedOn w:val="Normal"/>
    <w:link w:val="FooterChar"/>
    <w:uiPriority w:val="99"/>
    <w:unhideWhenUsed/>
    <w:rsid w:val="00721E2E"/>
    <w:pPr>
      <w:tabs>
        <w:tab w:val="center" w:pos="4680"/>
        <w:tab w:val="right" w:pos="9360"/>
      </w:tabs>
      <w:spacing w:line="240" w:lineRule="auto"/>
    </w:pPr>
  </w:style>
  <w:style w:type="character" w:customStyle="1" w:styleId="FooterChar">
    <w:name w:val="Footer Char"/>
    <w:basedOn w:val="DefaultParagraphFont"/>
    <w:link w:val="Footer"/>
    <w:uiPriority w:val="99"/>
    <w:rsid w:val="00721E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B35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B35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35B5"/>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4B35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35B5"/>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B35B5"/>
    <w:pPr>
      <w:ind w:left="720"/>
      <w:contextualSpacing/>
    </w:pPr>
  </w:style>
  <w:style w:type="paragraph" w:styleId="FootnoteText">
    <w:name w:val="footnote text"/>
    <w:basedOn w:val="Normal"/>
    <w:link w:val="FootnoteTextChar"/>
    <w:uiPriority w:val="99"/>
    <w:semiHidden/>
    <w:unhideWhenUsed/>
    <w:rsid w:val="004B35B5"/>
    <w:pPr>
      <w:spacing w:line="240" w:lineRule="auto"/>
    </w:pPr>
    <w:rPr>
      <w:sz w:val="20"/>
      <w:szCs w:val="20"/>
    </w:rPr>
  </w:style>
  <w:style w:type="character" w:customStyle="1" w:styleId="FootnoteTextChar">
    <w:name w:val="Footnote Text Char"/>
    <w:basedOn w:val="DefaultParagraphFont"/>
    <w:link w:val="FootnoteText"/>
    <w:uiPriority w:val="99"/>
    <w:semiHidden/>
    <w:rsid w:val="004B35B5"/>
    <w:rPr>
      <w:sz w:val="20"/>
      <w:szCs w:val="20"/>
    </w:rPr>
  </w:style>
  <w:style w:type="character" w:styleId="FootnoteReference">
    <w:name w:val="footnote reference"/>
    <w:basedOn w:val="DefaultParagraphFont"/>
    <w:uiPriority w:val="99"/>
    <w:semiHidden/>
    <w:unhideWhenUsed/>
    <w:rsid w:val="004B35B5"/>
    <w:rPr>
      <w:vertAlign w:val="superscript"/>
    </w:rPr>
  </w:style>
  <w:style w:type="paragraph" w:styleId="NormalWeb">
    <w:name w:val="Normal (Web)"/>
    <w:basedOn w:val="Normal"/>
    <w:uiPriority w:val="99"/>
    <w:semiHidden/>
    <w:unhideWhenUsed/>
    <w:rsid w:val="004B35B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B35B5"/>
    <w:rPr>
      <w:color w:val="0000FF" w:themeColor="hyperlink"/>
      <w:u w:val="single"/>
    </w:rPr>
  </w:style>
  <w:style w:type="character" w:customStyle="1" w:styleId="Heading3Char">
    <w:name w:val="Heading 3 Char"/>
    <w:basedOn w:val="DefaultParagraphFont"/>
    <w:link w:val="Heading3"/>
    <w:uiPriority w:val="9"/>
    <w:rsid w:val="004B35B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3C009C"/>
    <w:rPr>
      <w:color w:val="800080" w:themeColor="followedHyperlink"/>
      <w:u w:val="single"/>
    </w:rPr>
  </w:style>
  <w:style w:type="paragraph" w:styleId="BalloonText">
    <w:name w:val="Balloon Text"/>
    <w:basedOn w:val="Normal"/>
    <w:link w:val="BalloonTextChar"/>
    <w:uiPriority w:val="99"/>
    <w:semiHidden/>
    <w:unhideWhenUsed/>
    <w:rsid w:val="00A31B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BFC"/>
    <w:rPr>
      <w:rFonts w:ascii="Tahoma" w:hAnsi="Tahoma" w:cs="Tahoma"/>
      <w:sz w:val="16"/>
      <w:szCs w:val="16"/>
    </w:rPr>
  </w:style>
  <w:style w:type="paragraph" w:styleId="Header">
    <w:name w:val="header"/>
    <w:basedOn w:val="Normal"/>
    <w:link w:val="HeaderChar"/>
    <w:uiPriority w:val="99"/>
    <w:unhideWhenUsed/>
    <w:rsid w:val="00721E2E"/>
    <w:pPr>
      <w:tabs>
        <w:tab w:val="center" w:pos="4680"/>
        <w:tab w:val="right" w:pos="9360"/>
      </w:tabs>
      <w:spacing w:line="240" w:lineRule="auto"/>
    </w:pPr>
  </w:style>
  <w:style w:type="character" w:customStyle="1" w:styleId="HeaderChar">
    <w:name w:val="Header Char"/>
    <w:basedOn w:val="DefaultParagraphFont"/>
    <w:link w:val="Header"/>
    <w:uiPriority w:val="99"/>
    <w:rsid w:val="00721E2E"/>
  </w:style>
  <w:style w:type="paragraph" w:styleId="Footer">
    <w:name w:val="footer"/>
    <w:basedOn w:val="Normal"/>
    <w:link w:val="FooterChar"/>
    <w:uiPriority w:val="99"/>
    <w:unhideWhenUsed/>
    <w:rsid w:val="00721E2E"/>
    <w:pPr>
      <w:tabs>
        <w:tab w:val="center" w:pos="4680"/>
        <w:tab w:val="right" w:pos="9360"/>
      </w:tabs>
      <w:spacing w:line="240" w:lineRule="auto"/>
    </w:pPr>
  </w:style>
  <w:style w:type="character" w:customStyle="1" w:styleId="FooterChar">
    <w:name w:val="Footer Char"/>
    <w:basedOn w:val="DefaultParagraphFont"/>
    <w:link w:val="Footer"/>
    <w:uiPriority w:val="99"/>
    <w:rsid w:val="00721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6826">
      <w:bodyDiv w:val="1"/>
      <w:marLeft w:val="0"/>
      <w:marRight w:val="0"/>
      <w:marTop w:val="0"/>
      <w:marBottom w:val="0"/>
      <w:divBdr>
        <w:top w:val="none" w:sz="0" w:space="0" w:color="auto"/>
        <w:left w:val="none" w:sz="0" w:space="0" w:color="auto"/>
        <w:bottom w:val="none" w:sz="0" w:space="0" w:color="auto"/>
        <w:right w:val="none" w:sz="0" w:space="0" w:color="auto"/>
      </w:divBdr>
      <w:divsChild>
        <w:div w:id="104810192">
          <w:marLeft w:val="547"/>
          <w:marRight w:val="0"/>
          <w:marTop w:val="0"/>
          <w:marBottom w:val="80"/>
          <w:divBdr>
            <w:top w:val="none" w:sz="0" w:space="0" w:color="auto"/>
            <w:left w:val="none" w:sz="0" w:space="0" w:color="auto"/>
            <w:bottom w:val="none" w:sz="0" w:space="0" w:color="auto"/>
            <w:right w:val="none" w:sz="0" w:space="0" w:color="auto"/>
          </w:divBdr>
        </w:div>
        <w:div w:id="1995327857">
          <w:marLeft w:val="547"/>
          <w:marRight w:val="0"/>
          <w:marTop w:val="0"/>
          <w:marBottom w:val="80"/>
          <w:divBdr>
            <w:top w:val="none" w:sz="0" w:space="0" w:color="auto"/>
            <w:left w:val="none" w:sz="0" w:space="0" w:color="auto"/>
            <w:bottom w:val="none" w:sz="0" w:space="0" w:color="auto"/>
            <w:right w:val="none" w:sz="0" w:space="0" w:color="auto"/>
          </w:divBdr>
        </w:div>
        <w:div w:id="2037080410">
          <w:marLeft w:val="547"/>
          <w:marRight w:val="0"/>
          <w:marTop w:val="0"/>
          <w:marBottom w:val="80"/>
          <w:divBdr>
            <w:top w:val="none" w:sz="0" w:space="0" w:color="auto"/>
            <w:left w:val="none" w:sz="0" w:space="0" w:color="auto"/>
            <w:bottom w:val="none" w:sz="0" w:space="0" w:color="auto"/>
            <w:right w:val="none" w:sz="0" w:space="0" w:color="auto"/>
          </w:divBdr>
        </w:div>
        <w:div w:id="1495804975">
          <w:marLeft w:val="547"/>
          <w:marRight w:val="0"/>
          <w:marTop w:val="0"/>
          <w:marBottom w:val="80"/>
          <w:divBdr>
            <w:top w:val="none" w:sz="0" w:space="0" w:color="auto"/>
            <w:left w:val="none" w:sz="0" w:space="0" w:color="auto"/>
            <w:bottom w:val="none" w:sz="0" w:space="0" w:color="auto"/>
            <w:right w:val="none" w:sz="0" w:space="0" w:color="auto"/>
          </w:divBdr>
        </w:div>
        <w:div w:id="1409503641">
          <w:marLeft w:val="547"/>
          <w:marRight w:val="0"/>
          <w:marTop w:val="0"/>
          <w:marBottom w:val="80"/>
          <w:divBdr>
            <w:top w:val="none" w:sz="0" w:space="0" w:color="auto"/>
            <w:left w:val="none" w:sz="0" w:space="0" w:color="auto"/>
            <w:bottom w:val="none" w:sz="0" w:space="0" w:color="auto"/>
            <w:right w:val="none" w:sz="0" w:space="0" w:color="auto"/>
          </w:divBdr>
        </w:div>
        <w:div w:id="1735815345">
          <w:marLeft w:val="547"/>
          <w:marRight w:val="0"/>
          <w:marTop w:val="0"/>
          <w:marBottom w:val="80"/>
          <w:divBdr>
            <w:top w:val="none" w:sz="0" w:space="0" w:color="auto"/>
            <w:left w:val="none" w:sz="0" w:space="0" w:color="auto"/>
            <w:bottom w:val="none" w:sz="0" w:space="0" w:color="auto"/>
            <w:right w:val="none" w:sz="0" w:space="0" w:color="auto"/>
          </w:divBdr>
        </w:div>
        <w:div w:id="385908084">
          <w:marLeft w:val="547"/>
          <w:marRight w:val="0"/>
          <w:marTop w:val="0"/>
          <w:marBottom w:val="80"/>
          <w:divBdr>
            <w:top w:val="none" w:sz="0" w:space="0" w:color="auto"/>
            <w:left w:val="none" w:sz="0" w:space="0" w:color="auto"/>
            <w:bottom w:val="none" w:sz="0" w:space="0" w:color="auto"/>
            <w:right w:val="none" w:sz="0" w:space="0" w:color="auto"/>
          </w:divBdr>
        </w:div>
        <w:div w:id="747076182">
          <w:marLeft w:val="547"/>
          <w:marRight w:val="0"/>
          <w:marTop w:val="0"/>
          <w:marBottom w:val="80"/>
          <w:divBdr>
            <w:top w:val="none" w:sz="0" w:space="0" w:color="auto"/>
            <w:left w:val="none" w:sz="0" w:space="0" w:color="auto"/>
            <w:bottom w:val="none" w:sz="0" w:space="0" w:color="auto"/>
            <w:right w:val="none" w:sz="0" w:space="0" w:color="auto"/>
          </w:divBdr>
        </w:div>
        <w:div w:id="565606300">
          <w:marLeft w:val="547"/>
          <w:marRight w:val="0"/>
          <w:marTop w:val="0"/>
          <w:marBottom w:val="80"/>
          <w:divBdr>
            <w:top w:val="none" w:sz="0" w:space="0" w:color="auto"/>
            <w:left w:val="none" w:sz="0" w:space="0" w:color="auto"/>
            <w:bottom w:val="none" w:sz="0" w:space="0" w:color="auto"/>
            <w:right w:val="none" w:sz="0" w:space="0" w:color="auto"/>
          </w:divBdr>
        </w:div>
        <w:div w:id="205680813">
          <w:marLeft w:val="547"/>
          <w:marRight w:val="0"/>
          <w:marTop w:val="0"/>
          <w:marBottom w:val="80"/>
          <w:divBdr>
            <w:top w:val="none" w:sz="0" w:space="0" w:color="auto"/>
            <w:left w:val="none" w:sz="0" w:space="0" w:color="auto"/>
            <w:bottom w:val="none" w:sz="0" w:space="0" w:color="auto"/>
            <w:right w:val="none" w:sz="0" w:space="0" w:color="auto"/>
          </w:divBdr>
        </w:div>
        <w:div w:id="1388380296">
          <w:marLeft w:val="547"/>
          <w:marRight w:val="0"/>
          <w:marTop w:val="0"/>
          <w:marBottom w:val="80"/>
          <w:divBdr>
            <w:top w:val="none" w:sz="0" w:space="0" w:color="auto"/>
            <w:left w:val="none" w:sz="0" w:space="0" w:color="auto"/>
            <w:bottom w:val="none" w:sz="0" w:space="0" w:color="auto"/>
            <w:right w:val="none" w:sz="0" w:space="0" w:color="auto"/>
          </w:divBdr>
        </w:div>
        <w:div w:id="593249455">
          <w:marLeft w:val="547"/>
          <w:marRight w:val="0"/>
          <w:marTop w:val="0"/>
          <w:marBottom w:val="80"/>
          <w:divBdr>
            <w:top w:val="none" w:sz="0" w:space="0" w:color="auto"/>
            <w:left w:val="none" w:sz="0" w:space="0" w:color="auto"/>
            <w:bottom w:val="none" w:sz="0" w:space="0" w:color="auto"/>
            <w:right w:val="none" w:sz="0" w:space="0" w:color="auto"/>
          </w:divBdr>
        </w:div>
      </w:divsChild>
    </w:div>
    <w:div w:id="26028900">
      <w:bodyDiv w:val="1"/>
      <w:marLeft w:val="0"/>
      <w:marRight w:val="0"/>
      <w:marTop w:val="0"/>
      <w:marBottom w:val="0"/>
      <w:divBdr>
        <w:top w:val="none" w:sz="0" w:space="0" w:color="auto"/>
        <w:left w:val="none" w:sz="0" w:space="0" w:color="auto"/>
        <w:bottom w:val="none" w:sz="0" w:space="0" w:color="auto"/>
        <w:right w:val="none" w:sz="0" w:space="0" w:color="auto"/>
      </w:divBdr>
    </w:div>
    <w:div w:id="120072251">
      <w:bodyDiv w:val="1"/>
      <w:marLeft w:val="0"/>
      <w:marRight w:val="0"/>
      <w:marTop w:val="0"/>
      <w:marBottom w:val="0"/>
      <w:divBdr>
        <w:top w:val="none" w:sz="0" w:space="0" w:color="auto"/>
        <w:left w:val="none" w:sz="0" w:space="0" w:color="auto"/>
        <w:bottom w:val="none" w:sz="0" w:space="0" w:color="auto"/>
        <w:right w:val="none" w:sz="0" w:space="0" w:color="auto"/>
      </w:divBdr>
      <w:divsChild>
        <w:div w:id="987436522">
          <w:marLeft w:val="274"/>
          <w:marRight w:val="0"/>
          <w:marTop w:val="0"/>
          <w:marBottom w:val="80"/>
          <w:divBdr>
            <w:top w:val="none" w:sz="0" w:space="0" w:color="auto"/>
            <w:left w:val="none" w:sz="0" w:space="0" w:color="auto"/>
            <w:bottom w:val="none" w:sz="0" w:space="0" w:color="auto"/>
            <w:right w:val="none" w:sz="0" w:space="0" w:color="auto"/>
          </w:divBdr>
        </w:div>
        <w:div w:id="156922917">
          <w:marLeft w:val="274"/>
          <w:marRight w:val="0"/>
          <w:marTop w:val="0"/>
          <w:marBottom w:val="80"/>
          <w:divBdr>
            <w:top w:val="none" w:sz="0" w:space="0" w:color="auto"/>
            <w:left w:val="none" w:sz="0" w:space="0" w:color="auto"/>
            <w:bottom w:val="none" w:sz="0" w:space="0" w:color="auto"/>
            <w:right w:val="none" w:sz="0" w:space="0" w:color="auto"/>
          </w:divBdr>
        </w:div>
        <w:div w:id="1059785567">
          <w:marLeft w:val="1166"/>
          <w:marRight w:val="0"/>
          <w:marTop w:val="0"/>
          <w:marBottom w:val="80"/>
          <w:divBdr>
            <w:top w:val="none" w:sz="0" w:space="0" w:color="auto"/>
            <w:left w:val="none" w:sz="0" w:space="0" w:color="auto"/>
            <w:bottom w:val="none" w:sz="0" w:space="0" w:color="auto"/>
            <w:right w:val="none" w:sz="0" w:space="0" w:color="auto"/>
          </w:divBdr>
        </w:div>
        <w:div w:id="512501778">
          <w:marLeft w:val="1166"/>
          <w:marRight w:val="0"/>
          <w:marTop w:val="0"/>
          <w:marBottom w:val="80"/>
          <w:divBdr>
            <w:top w:val="none" w:sz="0" w:space="0" w:color="auto"/>
            <w:left w:val="none" w:sz="0" w:space="0" w:color="auto"/>
            <w:bottom w:val="none" w:sz="0" w:space="0" w:color="auto"/>
            <w:right w:val="none" w:sz="0" w:space="0" w:color="auto"/>
          </w:divBdr>
        </w:div>
        <w:div w:id="773289457">
          <w:marLeft w:val="274"/>
          <w:marRight w:val="0"/>
          <w:marTop w:val="0"/>
          <w:marBottom w:val="80"/>
          <w:divBdr>
            <w:top w:val="none" w:sz="0" w:space="0" w:color="auto"/>
            <w:left w:val="none" w:sz="0" w:space="0" w:color="auto"/>
            <w:bottom w:val="none" w:sz="0" w:space="0" w:color="auto"/>
            <w:right w:val="none" w:sz="0" w:space="0" w:color="auto"/>
          </w:divBdr>
        </w:div>
        <w:div w:id="1608779860">
          <w:marLeft w:val="274"/>
          <w:marRight w:val="0"/>
          <w:marTop w:val="0"/>
          <w:marBottom w:val="80"/>
          <w:divBdr>
            <w:top w:val="none" w:sz="0" w:space="0" w:color="auto"/>
            <w:left w:val="none" w:sz="0" w:space="0" w:color="auto"/>
            <w:bottom w:val="none" w:sz="0" w:space="0" w:color="auto"/>
            <w:right w:val="none" w:sz="0" w:space="0" w:color="auto"/>
          </w:divBdr>
        </w:div>
        <w:div w:id="2088571036">
          <w:marLeft w:val="274"/>
          <w:marRight w:val="0"/>
          <w:marTop w:val="0"/>
          <w:marBottom w:val="80"/>
          <w:divBdr>
            <w:top w:val="none" w:sz="0" w:space="0" w:color="auto"/>
            <w:left w:val="none" w:sz="0" w:space="0" w:color="auto"/>
            <w:bottom w:val="none" w:sz="0" w:space="0" w:color="auto"/>
            <w:right w:val="none" w:sz="0" w:space="0" w:color="auto"/>
          </w:divBdr>
        </w:div>
        <w:div w:id="965508255">
          <w:marLeft w:val="274"/>
          <w:marRight w:val="0"/>
          <w:marTop w:val="0"/>
          <w:marBottom w:val="80"/>
          <w:divBdr>
            <w:top w:val="none" w:sz="0" w:space="0" w:color="auto"/>
            <w:left w:val="none" w:sz="0" w:space="0" w:color="auto"/>
            <w:bottom w:val="none" w:sz="0" w:space="0" w:color="auto"/>
            <w:right w:val="none" w:sz="0" w:space="0" w:color="auto"/>
          </w:divBdr>
        </w:div>
        <w:div w:id="1946884942">
          <w:marLeft w:val="274"/>
          <w:marRight w:val="0"/>
          <w:marTop w:val="0"/>
          <w:marBottom w:val="80"/>
          <w:divBdr>
            <w:top w:val="none" w:sz="0" w:space="0" w:color="auto"/>
            <w:left w:val="none" w:sz="0" w:space="0" w:color="auto"/>
            <w:bottom w:val="none" w:sz="0" w:space="0" w:color="auto"/>
            <w:right w:val="none" w:sz="0" w:space="0" w:color="auto"/>
          </w:divBdr>
        </w:div>
        <w:div w:id="444617193">
          <w:marLeft w:val="274"/>
          <w:marRight w:val="0"/>
          <w:marTop w:val="0"/>
          <w:marBottom w:val="80"/>
          <w:divBdr>
            <w:top w:val="none" w:sz="0" w:space="0" w:color="auto"/>
            <w:left w:val="none" w:sz="0" w:space="0" w:color="auto"/>
            <w:bottom w:val="none" w:sz="0" w:space="0" w:color="auto"/>
            <w:right w:val="none" w:sz="0" w:space="0" w:color="auto"/>
          </w:divBdr>
        </w:div>
      </w:divsChild>
    </w:div>
    <w:div w:id="154539403">
      <w:bodyDiv w:val="1"/>
      <w:marLeft w:val="0"/>
      <w:marRight w:val="0"/>
      <w:marTop w:val="0"/>
      <w:marBottom w:val="0"/>
      <w:divBdr>
        <w:top w:val="none" w:sz="0" w:space="0" w:color="auto"/>
        <w:left w:val="none" w:sz="0" w:space="0" w:color="auto"/>
        <w:bottom w:val="none" w:sz="0" w:space="0" w:color="auto"/>
        <w:right w:val="none" w:sz="0" w:space="0" w:color="auto"/>
      </w:divBdr>
      <w:divsChild>
        <w:div w:id="941911106">
          <w:marLeft w:val="446"/>
          <w:marRight w:val="0"/>
          <w:marTop w:val="0"/>
          <w:marBottom w:val="80"/>
          <w:divBdr>
            <w:top w:val="none" w:sz="0" w:space="0" w:color="auto"/>
            <w:left w:val="none" w:sz="0" w:space="0" w:color="auto"/>
            <w:bottom w:val="none" w:sz="0" w:space="0" w:color="auto"/>
            <w:right w:val="none" w:sz="0" w:space="0" w:color="auto"/>
          </w:divBdr>
        </w:div>
        <w:div w:id="100078156">
          <w:marLeft w:val="446"/>
          <w:marRight w:val="0"/>
          <w:marTop w:val="0"/>
          <w:marBottom w:val="80"/>
          <w:divBdr>
            <w:top w:val="none" w:sz="0" w:space="0" w:color="auto"/>
            <w:left w:val="none" w:sz="0" w:space="0" w:color="auto"/>
            <w:bottom w:val="none" w:sz="0" w:space="0" w:color="auto"/>
            <w:right w:val="none" w:sz="0" w:space="0" w:color="auto"/>
          </w:divBdr>
        </w:div>
        <w:div w:id="1891379260">
          <w:marLeft w:val="1166"/>
          <w:marRight w:val="0"/>
          <w:marTop w:val="0"/>
          <w:marBottom w:val="80"/>
          <w:divBdr>
            <w:top w:val="none" w:sz="0" w:space="0" w:color="auto"/>
            <w:left w:val="none" w:sz="0" w:space="0" w:color="auto"/>
            <w:bottom w:val="none" w:sz="0" w:space="0" w:color="auto"/>
            <w:right w:val="none" w:sz="0" w:space="0" w:color="auto"/>
          </w:divBdr>
        </w:div>
        <w:div w:id="753742905">
          <w:marLeft w:val="446"/>
          <w:marRight w:val="0"/>
          <w:marTop w:val="0"/>
          <w:marBottom w:val="80"/>
          <w:divBdr>
            <w:top w:val="none" w:sz="0" w:space="0" w:color="auto"/>
            <w:left w:val="none" w:sz="0" w:space="0" w:color="auto"/>
            <w:bottom w:val="none" w:sz="0" w:space="0" w:color="auto"/>
            <w:right w:val="none" w:sz="0" w:space="0" w:color="auto"/>
          </w:divBdr>
        </w:div>
        <w:div w:id="24791743">
          <w:marLeft w:val="1166"/>
          <w:marRight w:val="0"/>
          <w:marTop w:val="0"/>
          <w:marBottom w:val="80"/>
          <w:divBdr>
            <w:top w:val="none" w:sz="0" w:space="0" w:color="auto"/>
            <w:left w:val="none" w:sz="0" w:space="0" w:color="auto"/>
            <w:bottom w:val="none" w:sz="0" w:space="0" w:color="auto"/>
            <w:right w:val="none" w:sz="0" w:space="0" w:color="auto"/>
          </w:divBdr>
        </w:div>
        <w:div w:id="474185086">
          <w:marLeft w:val="446"/>
          <w:marRight w:val="0"/>
          <w:marTop w:val="0"/>
          <w:marBottom w:val="80"/>
          <w:divBdr>
            <w:top w:val="none" w:sz="0" w:space="0" w:color="auto"/>
            <w:left w:val="none" w:sz="0" w:space="0" w:color="auto"/>
            <w:bottom w:val="none" w:sz="0" w:space="0" w:color="auto"/>
            <w:right w:val="none" w:sz="0" w:space="0" w:color="auto"/>
          </w:divBdr>
        </w:div>
        <w:div w:id="314383507">
          <w:marLeft w:val="1166"/>
          <w:marRight w:val="0"/>
          <w:marTop w:val="0"/>
          <w:marBottom w:val="80"/>
          <w:divBdr>
            <w:top w:val="none" w:sz="0" w:space="0" w:color="auto"/>
            <w:left w:val="none" w:sz="0" w:space="0" w:color="auto"/>
            <w:bottom w:val="none" w:sz="0" w:space="0" w:color="auto"/>
            <w:right w:val="none" w:sz="0" w:space="0" w:color="auto"/>
          </w:divBdr>
        </w:div>
        <w:div w:id="737441382">
          <w:marLeft w:val="446"/>
          <w:marRight w:val="0"/>
          <w:marTop w:val="0"/>
          <w:marBottom w:val="80"/>
          <w:divBdr>
            <w:top w:val="none" w:sz="0" w:space="0" w:color="auto"/>
            <w:left w:val="none" w:sz="0" w:space="0" w:color="auto"/>
            <w:bottom w:val="none" w:sz="0" w:space="0" w:color="auto"/>
            <w:right w:val="none" w:sz="0" w:space="0" w:color="auto"/>
          </w:divBdr>
        </w:div>
        <w:div w:id="510997005">
          <w:marLeft w:val="1166"/>
          <w:marRight w:val="0"/>
          <w:marTop w:val="0"/>
          <w:marBottom w:val="80"/>
          <w:divBdr>
            <w:top w:val="none" w:sz="0" w:space="0" w:color="auto"/>
            <w:left w:val="none" w:sz="0" w:space="0" w:color="auto"/>
            <w:bottom w:val="none" w:sz="0" w:space="0" w:color="auto"/>
            <w:right w:val="none" w:sz="0" w:space="0" w:color="auto"/>
          </w:divBdr>
        </w:div>
        <w:div w:id="785348599">
          <w:marLeft w:val="446"/>
          <w:marRight w:val="0"/>
          <w:marTop w:val="0"/>
          <w:marBottom w:val="80"/>
          <w:divBdr>
            <w:top w:val="none" w:sz="0" w:space="0" w:color="auto"/>
            <w:left w:val="none" w:sz="0" w:space="0" w:color="auto"/>
            <w:bottom w:val="none" w:sz="0" w:space="0" w:color="auto"/>
            <w:right w:val="none" w:sz="0" w:space="0" w:color="auto"/>
          </w:divBdr>
        </w:div>
        <w:div w:id="1848014606">
          <w:marLeft w:val="1166"/>
          <w:marRight w:val="0"/>
          <w:marTop w:val="0"/>
          <w:marBottom w:val="80"/>
          <w:divBdr>
            <w:top w:val="none" w:sz="0" w:space="0" w:color="auto"/>
            <w:left w:val="none" w:sz="0" w:space="0" w:color="auto"/>
            <w:bottom w:val="none" w:sz="0" w:space="0" w:color="auto"/>
            <w:right w:val="none" w:sz="0" w:space="0" w:color="auto"/>
          </w:divBdr>
        </w:div>
        <w:div w:id="1501771186">
          <w:marLeft w:val="446"/>
          <w:marRight w:val="0"/>
          <w:marTop w:val="0"/>
          <w:marBottom w:val="80"/>
          <w:divBdr>
            <w:top w:val="none" w:sz="0" w:space="0" w:color="auto"/>
            <w:left w:val="none" w:sz="0" w:space="0" w:color="auto"/>
            <w:bottom w:val="none" w:sz="0" w:space="0" w:color="auto"/>
            <w:right w:val="none" w:sz="0" w:space="0" w:color="auto"/>
          </w:divBdr>
        </w:div>
      </w:divsChild>
    </w:div>
    <w:div w:id="158355456">
      <w:bodyDiv w:val="1"/>
      <w:marLeft w:val="0"/>
      <w:marRight w:val="0"/>
      <w:marTop w:val="0"/>
      <w:marBottom w:val="0"/>
      <w:divBdr>
        <w:top w:val="none" w:sz="0" w:space="0" w:color="auto"/>
        <w:left w:val="none" w:sz="0" w:space="0" w:color="auto"/>
        <w:bottom w:val="none" w:sz="0" w:space="0" w:color="auto"/>
        <w:right w:val="none" w:sz="0" w:space="0" w:color="auto"/>
      </w:divBdr>
    </w:div>
    <w:div w:id="172846725">
      <w:bodyDiv w:val="1"/>
      <w:marLeft w:val="0"/>
      <w:marRight w:val="0"/>
      <w:marTop w:val="0"/>
      <w:marBottom w:val="0"/>
      <w:divBdr>
        <w:top w:val="none" w:sz="0" w:space="0" w:color="auto"/>
        <w:left w:val="none" w:sz="0" w:space="0" w:color="auto"/>
        <w:bottom w:val="none" w:sz="0" w:space="0" w:color="auto"/>
        <w:right w:val="none" w:sz="0" w:space="0" w:color="auto"/>
      </w:divBdr>
    </w:div>
    <w:div w:id="235092045">
      <w:bodyDiv w:val="1"/>
      <w:marLeft w:val="0"/>
      <w:marRight w:val="0"/>
      <w:marTop w:val="0"/>
      <w:marBottom w:val="0"/>
      <w:divBdr>
        <w:top w:val="none" w:sz="0" w:space="0" w:color="auto"/>
        <w:left w:val="none" w:sz="0" w:space="0" w:color="auto"/>
        <w:bottom w:val="none" w:sz="0" w:space="0" w:color="auto"/>
        <w:right w:val="none" w:sz="0" w:space="0" w:color="auto"/>
      </w:divBdr>
      <w:divsChild>
        <w:div w:id="430011668">
          <w:marLeft w:val="446"/>
          <w:marRight w:val="0"/>
          <w:marTop w:val="0"/>
          <w:marBottom w:val="80"/>
          <w:divBdr>
            <w:top w:val="none" w:sz="0" w:space="0" w:color="auto"/>
            <w:left w:val="none" w:sz="0" w:space="0" w:color="auto"/>
            <w:bottom w:val="none" w:sz="0" w:space="0" w:color="auto"/>
            <w:right w:val="none" w:sz="0" w:space="0" w:color="auto"/>
          </w:divBdr>
        </w:div>
        <w:div w:id="595942095">
          <w:marLeft w:val="446"/>
          <w:marRight w:val="0"/>
          <w:marTop w:val="0"/>
          <w:marBottom w:val="80"/>
          <w:divBdr>
            <w:top w:val="none" w:sz="0" w:space="0" w:color="auto"/>
            <w:left w:val="none" w:sz="0" w:space="0" w:color="auto"/>
            <w:bottom w:val="none" w:sz="0" w:space="0" w:color="auto"/>
            <w:right w:val="none" w:sz="0" w:space="0" w:color="auto"/>
          </w:divBdr>
        </w:div>
        <w:div w:id="1259678801">
          <w:marLeft w:val="1166"/>
          <w:marRight w:val="0"/>
          <w:marTop w:val="0"/>
          <w:marBottom w:val="80"/>
          <w:divBdr>
            <w:top w:val="none" w:sz="0" w:space="0" w:color="auto"/>
            <w:left w:val="none" w:sz="0" w:space="0" w:color="auto"/>
            <w:bottom w:val="none" w:sz="0" w:space="0" w:color="auto"/>
            <w:right w:val="none" w:sz="0" w:space="0" w:color="auto"/>
          </w:divBdr>
        </w:div>
        <w:div w:id="841898380">
          <w:marLeft w:val="446"/>
          <w:marRight w:val="0"/>
          <w:marTop w:val="0"/>
          <w:marBottom w:val="80"/>
          <w:divBdr>
            <w:top w:val="none" w:sz="0" w:space="0" w:color="auto"/>
            <w:left w:val="none" w:sz="0" w:space="0" w:color="auto"/>
            <w:bottom w:val="none" w:sz="0" w:space="0" w:color="auto"/>
            <w:right w:val="none" w:sz="0" w:space="0" w:color="auto"/>
          </w:divBdr>
        </w:div>
        <w:div w:id="502472247">
          <w:marLeft w:val="1166"/>
          <w:marRight w:val="0"/>
          <w:marTop w:val="0"/>
          <w:marBottom w:val="80"/>
          <w:divBdr>
            <w:top w:val="none" w:sz="0" w:space="0" w:color="auto"/>
            <w:left w:val="none" w:sz="0" w:space="0" w:color="auto"/>
            <w:bottom w:val="none" w:sz="0" w:space="0" w:color="auto"/>
            <w:right w:val="none" w:sz="0" w:space="0" w:color="auto"/>
          </w:divBdr>
        </w:div>
        <w:div w:id="1547643540">
          <w:marLeft w:val="446"/>
          <w:marRight w:val="0"/>
          <w:marTop w:val="0"/>
          <w:marBottom w:val="80"/>
          <w:divBdr>
            <w:top w:val="none" w:sz="0" w:space="0" w:color="auto"/>
            <w:left w:val="none" w:sz="0" w:space="0" w:color="auto"/>
            <w:bottom w:val="none" w:sz="0" w:space="0" w:color="auto"/>
            <w:right w:val="none" w:sz="0" w:space="0" w:color="auto"/>
          </w:divBdr>
        </w:div>
        <w:div w:id="849103423">
          <w:marLeft w:val="1166"/>
          <w:marRight w:val="0"/>
          <w:marTop w:val="0"/>
          <w:marBottom w:val="80"/>
          <w:divBdr>
            <w:top w:val="none" w:sz="0" w:space="0" w:color="auto"/>
            <w:left w:val="none" w:sz="0" w:space="0" w:color="auto"/>
            <w:bottom w:val="none" w:sz="0" w:space="0" w:color="auto"/>
            <w:right w:val="none" w:sz="0" w:space="0" w:color="auto"/>
          </w:divBdr>
        </w:div>
        <w:div w:id="901528239">
          <w:marLeft w:val="446"/>
          <w:marRight w:val="0"/>
          <w:marTop w:val="0"/>
          <w:marBottom w:val="80"/>
          <w:divBdr>
            <w:top w:val="none" w:sz="0" w:space="0" w:color="auto"/>
            <w:left w:val="none" w:sz="0" w:space="0" w:color="auto"/>
            <w:bottom w:val="none" w:sz="0" w:space="0" w:color="auto"/>
            <w:right w:val="none" w:sz="0" w:space="0" w:color="auto"/>
          </w:divBdr>
        </w:div>
        <w:div w:id="1316059521">
          <w:marLeft w:val="1166"/>
          <w:marRight w:val="0"/>
          <w:marTop w:val="0"/>
          <w:marBottom w:val="80"/>
          <w:divBdr>
            <w:top w:val="none" w:sz="0" w:space="0" w:color="auto"/>
            <w:left w:val="none" w:sz="0" w:space="0" w:color="auto"/>
            <w:bottom w:val="none" w:sz="0" w:space="0" w:color="auto"/>
            <w:right w:val="none" w:sz="0" w:space="0" w:color="auto"/>
          </w:divBdr>
        </w:div>
        <w:div w:id="474836401">
          <w:marLeft w:val="446"/>
          <w:marRight w:val="0"/>
          <w:marTop w:val="0"/>
          <w:marBottom w:val="80"/>
          <w:divBdr>
            <w:top w:val="none" w:sz="0" w:space="0" w:color="auto"/>
            <w:left w:val="none" w:sz="0" w:space="0" w:color="auto"/>
            <w:bottom w:val="none" w:sz="0" w:space="0" w:color="auto"/>
            <w:right w:val="none" w:sz="0" w:space="0" w:color="auto"/>
          </w:divBdr>
        </w:div>
        <w:div w:id="1714380170">
          <w:marLeft w:val="1166"/>
          <w:marRight w:val="0"/>
          <w:marTop w:val="0"/>
          <w:marBottom w:val="80"/>
          <w:divBdr>
            <w:top w:val="none" w:sz="0" w:space="0" w:color="auto"/>
            <w:left w:val="none" w:sz="0" w:space="0" w:color="auto"/>
            <w:bottom w:val="none" w:sz="0" w:space="0" w:color="auto"/>
            <w:right w:val="none" w:sz="0" w:space="0" w:color="auto"/>
          </w:divBdr>
        </w:div>
        <w:div w:id="1830975667">
          <w:marLeft w:val="446"/>
          <w:marRight w:val="0"/>
          <w:marTop w:val="0"/>
          <w:marBottom w:val="80"/>
          <w:divBdr>
            <w:top w:val="none" w:sz="0" w:space="0" w:color="auto"/>
            <w:left w:val="none" w:sz="0" w:space="0" w:color="auto"/>
            <w:bottom w:val="none" w:sz="0" w:space="0" w:color="auto"/>
            <w:right w:val="none" w:sz="0" w:space="0" w:color="auto"/>
          </w:divBdr>
        </w:div>
      </w:divsChild>
    </w:div>
    <w:div w:id="303704623">
      <w:bodyDiv w:val="1"/>
      <w:marLeft w:val="0"/>
      <w:marRight w:val="0"/>
      <w:marTop w:val="0"/>
      <w:marBottom w:val="0"/>
      <w:divBdr>
        <w:top w:val="none" w:sz="0" w:space="0" w:color="auto"/>
        <w:left w:val="none" w:sz="0" w:space="0" w:color="auto"/>
        <w:bottom w:val="none" w:sz="0" w:space="0" w:color="auto"/>
        <w:right w:val="none" w:sz="0" w:space="0" w:color="auto"/>
      </w:divBdr>
      <w:divsChild>
        <w:div w:id="1597863587">
          <w:marLeft w:val="360"/>
          <w:marRight w:val="0"/>
          <w:marTop w:val="0"/>
          <w:marBottom w:val="80"/>
          <w:divBdr>
            <w:top w:val="none" w:sz="0" w:space="0" w:color="auto"/>
            <w:left w:val="none" w:sz="0" w:space="0" w:color="auto"/>
            <w:bottom w:val="none" w:sz="0" w:space="0" w:color="auto"/>
            <w:right w:val="none" w:sz="0" w:space="0" w:color="auto"/>
          </w:divBdr>
        </w:div>
        <w:div w:id="2114204676">
          <w:marLeft w:val="360"/>
          <w:marRight w:val="0"/>
          <w:marTop w:val="0"/>
          <w:marBottom w:val="80"/>
          <w:divBdr>
            <w:top w:val="none" w:sz="0" w:space="0" w:color="auto"/>
            <w:left w:val="none" w:sz="0" w:space="0" w:color="auto"/>
            <w:bottom w:val="none" w:sz="0" w:space="0" w:color="auto"/>
            <w:right w:val="none" w:sz="0" w:space="0" w:color="auto"/>
          </w:divBdr>
        </w:div>
        <w:div w:id="1709913732">
          <w:marLeft w:val="360"/>
          <w:marRight w:val="0"/>
          <w:marTop w:val="0"/>
          <w:marBottom w:val="80"/>
          <w:divBdr>
            <w:top w:val="none" w:sz="0" w:space="0" w:color="auto"/>
            <w:left w:val="none" w:sz="0" w:space="0" w:color="auto"/>
            <w:bottom w:val="none" w:sz="0" w:space="0" w:color="auto"/>
            <w:right w:val="none" w:sz="0" w:space="0" w:color="auto"/>
          </w:divBdr>
        </w:div>
        <w:div w:id="793867359">
          <w:marLeft w:val="360"/>
          <w:marRight w:val="0"/>
          <w:marTop w:val="0"/>
          <w:marBottom w:val="80"/>
          <w:divBdr>
            <w:top w:val="none" w:sz="0" w:space="0" w:color="auto"/>
            <w:left w:val="none" w:sz="0" w:space="0" w:color="auto"/>
            <w:bottom w:val="none" w:sz="0" w:space="0" w:color="auto"/>
            <w:right w:val="none" w:sz="0" w:space="0" w:color="auto"/>
          </w:divBdr>
        </w:div>
        <w:div w:id="1965378718">
          <w:marLeft w:val="360"/>
          <w:marRight w:val="0"/>
          <w:marTop w:val="0"/>
          <w:marBottom w:val="80"/>
          <w:divBdr>
            <w:top w:val="none" w:sz="0" w:space="0" w:color="auto"/>
            <w:left w:val="none" w:sz="0" w:space="0" w:color="auto"/>
            <w:bottom w:val="none" w:sz="0" w:space="0" w:color="auto"/>
            <w:right w:val="none" w:sz="0" w:space="0" w:color="auto"/>
          </w:divBdr>
        </w:div>
        <w:div w:id="1691176947">
          <w:marLeft w:val="360"/>
          <w:marRight w:val="0"/>
          <w:marTop w:val="0"/>
          <w:marBottom w:val="80"/>
          <w:divBdr>
            <w:top w:val="none" w:sz="0" w:space="0" w:color="auto"/>
            <w:left w:val="none" w:sz="0" w:space="0" w:color="auto"/>
            <w:bottom w:val="none" w:sz="0" w:space="0" w:color="auto"/>
            <w:right w:val="none" w:sz="0" w:space="0" w:color="auto"/>
          </w:divBdr>
        </w:div>
        <w:div w:id="51539337">
          <w:marLeft w:val="360"/>
          <w:marRight w:val="0"/>
          <w:marTop w:val="0"/>
          <w:marBottom w:val="80"/>
          <w:divBdr>
            <w:top w:val="none" w:sz="0" w:space="0" w:color="auto"/>
            <w:left w:val="none" w:sz="0" w:space="0" w:color="auto"/>
            <w:bottom w:val="none" w:sz="0" w:space="0" w:color="auto"/>
            <w:right w:val="none" w:sz="0" w:space="0" w:color="auto"/>
          </w:divBdr>
        </w:div>
        <w:div w:id="1092311104">
          <w:marLeft w:val="360"/>
          <w:marRight w:val="0"/>
          <w:marTop w:val="0"/>
          <w:marBottom w:val="80"/>
          <w:divBdr>
            <w:top w:val="none" w:sz="0" w:space="0" w:color="auto"/>
            <w:left w:val="none" w:sz="0" w:space="0" w:color="auto"/>
            <w:bottom w:val="none" w:sz="0" w:space="0" w:color="auto"/>
            <w:right w:val="none" w:sz="0" w:space="0" w:color="auto"/>
          </w:divBdr>
        </w:div>
        <w:div w:id="880823121">
          <w:marLeft w:val="360"/>
          <w:marRight w:val="0"/>
          <w:marTop w:val="0"/>
          <w:marBottom w:val="80"/>
          <w:divBdr>
            <w:top w:val="none" w:sz="0" w:space="0" w:color="auto"/>
            <w:left w:val="none" w:sz="0" w:space="0" w:color="auto"/>
            <w:bottom w:val="none" w:sz="0" w:space="0" w:color="auto"/>
            <w:right w:val="none" w:sz="0" w:space="0" w:color="auto"/>
          </w:divBdr>
        </w:div>
        <w:div w:id="257521973">
          <w:marLeft w:val="360"/>
          <w:marRight w:val="0"/>
          <w:marTop w:val="0"/>
          <w:marBottom w:val="80"/>
          <w:divBdr>
            <w:top w:val="none" w:sz="0" w:space="0" w:color="auto"/>
            <w:left w:val="none" w:sz="0" w:space="0" w:color="auto"/>
            <w:bottom w:val="none" w:sz="0" w:space="0" w:color="auto"/>
            <w:right w:val="none" w:sz="0" w:space="0" w:color="auto"/>
          </w:divBdr>
        </w:div>
      </w:divsChild>
    </w:div>
    <w:div w:id="312217529">
      <w:bodyDiv w:val="1"/>
      <w:marLeft w:val="0"/>
      <w:marRight w:val="0"/>
      <w:marTop w:val="0"/>
      <w:marBottom w:val="0"/>
      <w:divBdr>
        <w:top w:val="none" w:sz="0" w:space="0" w:color="auto"/>
        <w:left w:val="none" w:sz="0" w:space="0" w:color="auto"/>
        <w:bottom w:val="none" w:sz="0" w:space="0" w:color="auto"/>
        <w:right w:val="none" w:sz="0" w:space="0" w:color="auto"/>
      </w:divBdr>
      <w:divsChild>
        <w:div w:id="37245206">
          <w:marLeft w:val="274"/>
          <w:marRight w:val="0"/>
          <w:marTop w:val="0"/>
          <w:marBottom w:val="80"/>
          <w:divBdr>
            <w:top w:val="none" w:sz="0" w:space="0" w:color="auto"/>
            <w:left w:val="none" w:sz="0" w:space="0" w:color="auto"/>
            <w:bottom w:val="none" w:sz="0" w:space="0" w:color="auto"/>
            <w:right w:val="none" w:sz="0" w:space="0" w:color="auto"/>
          </w:divBdr>
        </w:div>
        <w:div w:id="911039084">
          <w:marLeft w:val="274"/>
          <w:marRight w:val="0"/>
          <w:marTop w:val="0"/>
          <w:marBottom w:val="80"/>
          <w:divBdr>
            <w:top w:val="none" w:sz="0" w:space="0" w:color="auto"/>
            <w:left w:val="none" w:sz="0" w:space="0" w:color="auto"/>
            <w:bottom w:val="none" w:sz="0" w:space="0" w:color="auto"/>
            <w:right w:val="none" w:sz="0" w:space="0" w:color="auto"/>
          </w:divBdr>
        </w:div>
        <w:div w:id="2067025536">
          <w:marLeft w:val="274"/>
          <w:marRight w:val="0"/>
          <w:marTop w:val="0"/>
          <w:marBottom w:val="80"/>
          <w:divBdr>
            <w:top w:val="none" w:sz="0" w:space="0" w:color="auto"/>
            <w:left w:val="none" w:sz="0" w:space="0" w:color="auto"/>
            <w:bottom w:val="none" w:sz="0" w:space="0" w:color="auto"/>
            <w:right w:val="none" w:sz="0" w:space="0" w:color="auto"/>
          </w:divBdr>
        </w:div>
        <w:div w:id="429741104">
          <w:marLeft w:val="274"/>
          <w:marRight w:val="0"/>
          <w:marTop w:val="0"/>
          <w:marBottom w:val="80"/>
          <w:divBdr>
            <w:top w:val="none" w:sz="0" w:space="0" w:color="auto"/>
            <w:left w:val="none" w:sz="0" w:space="0" w:color="auto"/>
            <w:bottom w:val="none" w:sz="0" w:space="0" w:color="auto"/>
            <w:right w:val="none" w:sz="0" w:space="0" w:color="auto"/>
          </w:divBdr>
        </w:div>
        <w:div w:id="596443420">
          <w:marLeft w:val="994"/>
          <w:marRight w:val="0"/>
          <w:marTop w:val="0"/>
          <w:marBottom w:val="80"/>
          <w:divBdr>
            <w:top w:val="none" w:sz="0" w:space="0" w:color="auto"/>
            <w:left w:val="none" w:sz="0" w:space="0" w:color="auto"/>
            <w:bottom w:val="none" w:sz="0" w:space="0" w:color="auto"/>
            <w:right w:val="none" w:sz="0" w:space="0" w:color="auto"/>
          </w:divBdr>
        </w:div>
        <w:div w:id="828325852">
          <w:marLeft w:val="274"/>
          <w:marRight w:val="0"/>
          <w:marTop w:val="0"/>
          <w:marBottom w:val="80"/>
          <w:divBdr>
            <w:top w:val="none" w:sz="0" w:space="0" w:color="auto"/>
            <w:left w:val="none" w:sz="0" w:space="0" w:color="auto"/>
            <w:bottom w:val="none" w:sz="0" w:space="0" w:color="auto"/>
            <w:right w:val="none" w:sz="0" w:space="0" w:color="auto"/>
          </w:divBdr>
        </w:div>
        <w:div w:id="1839661545">
          <w:marLeft w:val="274"/>
          <w:marRight w:val="0"/>
          <w:marTop w:val="0"/>
          <w:marBottom w:val="80"/>
          <w:divBdr>
            <w:top w:val="none" w:sz="0" w:space="0" w:color="auto"/>
            <w:left w:val="none" w:sz="0" w:space="0" w:color="auto"/>
            <w:bottom w:val="none" w:sz="0" w:space="0" w:color="auto"/>
            <w:right w:val="none" w:sz="0" w:space="0" w:color="auto"/>
          </w:divBdr>
        </w:div>
        <w:div w:id="1313485785">
          <w:marLeft w:val="274"/>
          <w:marRight w:val="0"/>
          <w:marTop w:val="0"/>
          <w:marBottom w:val="80"/>
          <w:divBdr>
            <w:top w:val="none" w:sz="0" w:space="0" w:color="auto"/>
            <w:left w:val="none" w:sz="0" w:space="0" w:color="auto"/>
            <w:bottom w:val="none" w:sz="0" w:space="0" w:color="auto"/>
            <w:right w:val="none" w:sz="0" w:space="0" w:color="auto"/>
          </w:divBdr>
        </w:div>
      </w:divsChild>
    </w:div>
    <w:div w:id="342707679">
      <w:bodyDiv w:val="1"/>
      <w:marLeft w:val="0"/>
      <w:marRight w:val="0"/>
      <w:marTop w:val="0"/>
      <w:marBottom w:val="0"/>
      <w:divBdr>
        <w:top w:val="none" w:sz="0" w:space="0" w:color="auto"/>
        <w:left w:val="none" w:sz="0" w:space="0" w:color="auto"/>
        <w:bottom w:val="none" w:sz="0" w:space="0" w:color="auto"/>
        <w:right w:val="none" w:sz="0" w:space="0" w:color="auto"/>
      </w:divBdr>
    </w:div>
    <w:div w:id="458687576">
      <w:bodyDiv w:val="1"/>
      <w:marLeft w:val="0"/>
      <w:marRight w:val="0"/>
      <w:marTop w:val="0"/>
      <w:marBottom w:val="0"/>
      <w:divBdr>
        <w:top w:val="none" w:sz="0" w:space="0" w:color="auto"/>
        <w:left w:val="none" w:sz="0" w:space="0" w:color="auto"/>
        <w:bottom w:val="none" w:sz="0" w:space="0" w:color="auto"/>
        <w:right w:val="none" w:sz="0" w:space="0" w:color="auto"/>
      </w:divBdr>
      <w:divsChild>
        <w:div w:id="628245832">
          <w:marLeft w:val="446"/>
          <w:marRight w:val="0"/>
          <w:marTop w:val="0"/>
          <w:marBottom w:val="80"/>
          <w:divBdr>
            <w:top w:val="none" w:sz="0" w:space="0" w:color="auto"/>
            <w:left w:val="none" w:sz="0" w:space="0" w:color="auto"/>
            <w:bottom w:val="none" w:sz="0" w:space="0" w:color="auto"/>
            <w:right w:val="none" w:sz="0" w:space="0" w:color="auto"/>
          </w:divBdr>
        </w:div>
        <w:div w:id="22633530">
          <w:marLeft w:val="446"/>
          <w:marRight w:val="0"/>
          <w:marTop w:val="0"/>
          <w:marBottom w:val="80"/>
          <w:divBdr>
            <w:top w:val="none" w:sz="0" w:space="0" w:color="auto"/>
            <w:left w:val="none" w:sz="0" w:space="0" w:color="auto"/>
            <w:bottom w:val="none" w:sz="0" w:space="0" w:color="auto"/>
            <w:right w:val="none" w:sz="0" w:space="0" w:color="auto"/>
          </w:divBdr>
        </w:div>
        <w:div w:id="847671725">
          <w:marLeft w:val="1166"/>
          <w:marRight w:val="0"/>
          <w:marTop w:val="0"/>
          <w:marBottom w:val="80"/>
          <w:divBdr>
            <w:top w:val="none" w:sz="0" w:space="0" w:color="auto"/>
            <w:left w:val="none" w:sz="0" w:space="0" w:color="auto"/>
            <w:bottom w:val="none" w:sz="0" w:space="0" w:color="auto"/>
            <w:right w:val="none" w:sz="0" w:space="0" w:color="auto"/>
          </w:divBdr>
        </w:div>
        <w:div w:id="869562586">
          <w:marLeft w:val="446"/>
          <w:marRight w:val="0"/>
          <w:marTop w:val="0"/>
          <w:marBottom w:val="80"/>
          <w:divBdr>
            <w:top w:val="none" w:sz="0" w:space="0" w:color="auto"/>
            <w:left w:val="none" w:sz="0" w:space="0" w:color="auto"/>
            <w:bottom w:val="none" w:sz="0" w:space="0" w:color="auto"/>
            <w:right w:val="none" w:sz="0" w:space="0" w:color="auto"/>
          </w:divBdr>
        </w:div>
        <w:div w:id="797455258">
          <w:marLeft w:val="1166"/>
          <w:marRight w:val="0"/>
          <w:marTop w:val="0"/>
          <w:marBottom w:val="80"/>
          <w:divBdr>
            <w:top w:val="none" w:sz="0" w:space="0" w:color="auto"/>
            <w:left w:val="none" w:sz="0" w:space="0" w:color="auto"/>
            <w:bottom w:val="none" w:sz="0" w:space="0" w:color="auto"/>
            <w:right w:val="none" w:sz="0" w:space="0" w:color="auto"/>
          </w:divBdr>
        </w:div>
        <w:div w:id="1494448706">
          <w:marLeft w:val="446"/>
          <w:marRight w:val="0"/>
          <w:marTop w:val="0"/>
          <w:marBottom w:val="80"/>
          <w:divBdr>
            <w:top w:val="none" w:sz="0" w:space="0" w:color="auto"/>
            <w:left w:val="none" w:sz="0" w:space="0" w:color="auto"/>
            <w:bottom w:val="none" w:sz="0" w:space="0" w:color="auto"/>
            <w:right w:val="none" w:sz="0" w:space="0" w:color="auto"/>
          </w:divBdr>
        </w:div>
        <w:div w:id="664094331">
          <w:marLeft w:val="1166"/>
          <w:marRight w:val="0"/>
          <w:marTop w:val="0"/>
          <w:marBottom w:val="80"/>
          <w:divBdr>
            <w:top w:val="none" w:sz="0" w:space="0" w:color="auto"/>
            <w:left w:val="none" w:sz="0" w:space="0" w:color="auto"/>
            <w:bottom w:val="none" w:sz="0" w:space="0" w:color="auto"/>
            <w:right w:val="none" w:sz="0" w:space="0" w:color="auto"/>
          </w:divBdr>
        </w:div>
        <w:div w:id="1100106141">
          <w:marLeft w:val="446"/>
          <w:marRight w:val="0"/>
          <w:marTop w:val="0"/>
          <w:marBottom w:val="80"/>
          <w:divBdr>
            <w:top w:val="none" w:sz="0" w:space="0" w:color="auto"/>
            <w:left w:val="none" w:sz="0" w:space="0" w:color="auto"/>
            <w:bottom w:val="none" w:sz="0" w:space="0" w:color="auto"/>
            <w:right w:val="none" w:sz="0" w:space="0" w:color="auto"/>
          </w:divBdr>
        </w:div>
        <w:div w:id="1280799535">
          <w:marLeft w:val="1166"/>
          <w:marRight w:val="0"/>
          <w:marTop w:val="0"/>
          <w:marBottom w:val="80"/>
          <w:divBdr>
            <w:top w:val="none" w:sz="0" w:space="0" w:color="auto"/>
            <w:left w:val="none" w:sz="0" w:space="0" w:color="auto"/>
            <w:bottom w:val="none" w:sz="0" w:space="0" w:color="auto"/>
            <w:right w:val="none" w:sz="0" w:space="0" w:color="auto"/>
          </w:divBdr>
        </w:div>
        <w:div w:id="1506899955">
          <w:marLeft w:val="446"/>
          <w:marRight w:val="0"/>
          <w:marTop w:val="0"/>
          <w:marBottom w:val="80"/>
          <w:divBdr>
            <w:top w:val="none" w:sz="0" w:space="0" w:color="auto"/>
            <w:left w:val="none" w:sz="0" w:space="0" w:color="auto"/>
            <w:bottom w:val="none" w:sz="0" w:space="0" w:color="auto"/>
            <w:right w:val="none" w:sz="0" w:space="0" w:color="auto"/>
          </w:divBdr>
        </w:div>
        <w:div w:id="867642456">
          <w:marLeft w:val="1166"/>
          <w:marRight w:val="0"/>
          <w:marTop w:val="0"/>
          <w:marBottom w:val="80"/>
          <w:divBdr>
            <w:top w:val="none" w:sz="0" w:space="0" w:color="auto"/>
            <w:left w:val="none" w:sz="0" w:space="0" w:color="auto"/>
            <w:bottom w:val="none" w:sz="0" w:space="0" w:color="auto"/>
            <w:right w:val="none" w:sz="0" w:space="0" w:color="auto"/>
          </w:divBdr>
        </w:div>
        <w:div w:id="1002850827">
          <w:marLeft w:val="446"/>
          <w:marRight w:val="0"/>
          <w:marTop w:val="0"/>
          <w:marBottom w:val="80"/>
          <w:divBdr>
            <w:top w:val="none" w:sz="0" w:space="0" w:color="auto"/>
            <w:left w:val="none" w:sz="0" w:space="0" w:color="auto"/>
            <w:bottom w:val="none" w:sz="0" w:space="0" w:color="auto"/>
            <w:right w:val="none" w:sz="0" w:space="0" w:color="auto"/>
          </w:divBdr>
        </w:div>
      </w:divsChild>
    </w:div>
    <w:div w:id="485442959">
      <w:bodyDiv w:val="1"/>
      <w:marLeft w:val="0"/>
      <w:marRight w:val="0"/>
      <w:marTop w:val="0"/>
      <w:marBottom w:val="0"/>
      <w:divBdr>
        <w:top w:val="none" w:sz="0" w:space="0" w:color="auto"/>
        <w:left w:val="none" w:sz="0" w:space="0" w:color="auto"/>
        <w:bottom w:val="none" w:sz="0" w:space="0" w:color="auto"/>
        <w:right w:val="none" w:sz="0" w:space="0" w:color="auto"/>
      </w:divBdr>
    </w:div>
    <w:div w:id="494345795">
      <w:bodyDiv w:val="1"/>
      <w:marLeft w:val="0"/>
      <w:marRight w:val="0"/>
      <w:marTop w:val="0"/>
      <w:marBottom w:val="0"/>
      <w:divBdr>
        <w:top w:val="none" w:sz="0" w:space="0" w:color="auto"/>
        <w:left w:val="none" w:sz="0" w:space="0" w:color="auto"/>
        <w:bottom w:val="none" w:sz="0" w:space="0" w:color="auto"/>
        <w:right w:val="none" w:sz="0" w:space="0" w:color="auto"/>
      </w:divBdr>
    </w:div>
    <w:div w:id="514921463">
      <w:bodyDiv w:val="1"/>
      <w:marLeft w:val="0"/>
      <w:marRight w:val="0"/>
      <w:marTop w:val="0"/>
      <w:marBottom w:val="0"/>
      <w:divBdr>
        <w:top w:val="none" w:sz="0" w:space="0" w:color="auto"/>
        <w:left w:val="none" w:sz="0" w:space="0" w:color="auto"/>
        <w:bottom w:val="none" w:sz="0" w:space="0" w:color="auto"/>
        <w:right w:val="none" w:sz="0" w:space="0" w:color="auto"/>
      </w:divBdr>
    </w:div>
    <w:div w:id="597324988">
      <w:bodyDiv w:val="1"/>
      <w:marLeft w:val="0"/>
      <w:marRight w:val="0"/>
      <w:marTop w:val="0"/>
      <w:marBottom w:val="0"/>
      <w:divBdr>
        <w:top w:val="none" w:sz="0" w:space="0" w:color="auto"/>
        <w:left w:val="none" w:sz="0" w:space="0" w:color="auto"/>
        <w:bottom w:val="none" w:sz="0" w:space="0" w:color="auto"/>
        <w:right w:val="none" w:sz="0" w:space="0" w:color="auto"/>
      </w:divBdr>
    </w:div>
    <w:div w:id="617881227">
      <w:bodyDiv w:val="1"/>
      <w:marLeft w:val="0"/>
      <w:marRight w:val="0"/>
      <w:marTop w:val="0"/>
      <w:marBottom w:val="0"/>
      <w:divBdr>
        <w:top w:val="none" w:sz="0" w:space="0" w:color="auto"/>
        <w:left w:val="none" w:sz="0" w:space="0" w:color="auto"/>
        <w:bottom w:val="none" w:sz="0" w:space="0" w:color="auto"/>
        <w:right w:val="none" w:sz="0" w:space="0" w:color="auto"/>
      </w:divBdr>
      <w:divsChild>
        <w:div w:id="792138103">
          <w:marLeft w:val="547"/>
          <w:marRight w:val="0"/>
          <w:marTop w:val="0"/>
          <w:marBottom w:val="80"/>
          <w:divBdr>
            <w:top w:val="none" w:sz="0" w:space="0" w:color="auto"/>
            <w:left w:val="none" w:sz="0" w:space="0" w:color="auto"/>
            <w:bottom w:val="none" w:sz="0" w:space="0" w:color="auto"/>
            <w:right w:val="none" w:sz="0" w:space="0" w:color="auto"/>
          </w:divBdr>
        </w:div>
        <w:div w:id="224269262">
          <w:marLeft w:val="547"/>
          <w:marRight w:val="0"/>
          <w:marTop w:val="0"/>
          <w:marBottom w:val="80"/>
          <w:divBdr>
            <w:top w:val="none" w:sz="0" w:space="0" w:color="auto"/>
            <w:left w:val="none" w:sz="0" w:space="0" w:color="auto"/>
            <w:bottom w:val="none" w:sz="0" w:space="0" w:color="auto"/>
            <w:right w:val="none" w:sz="0" w:space="0" w:color="auto"/>
          </w:divBdr>
        </w:div>
        <w:div w:id="1650085868">
          <w:marLeft w:val="547"/>
          <w:marRight w:val="0"/>
          <w:marTop w:val="0"/>
          <w:marBottom w:val="80"/>
          <w:divBdr>
            <w:top w:val="none" w:sz="0" w:space="0" w:color="auto"/>
            <w:left w:val="none" w:sz="0" w:space="0" w:color="auto"/>
            <w:bottom w:val="none" w:sz="0" w:space="0" w:color="auto"/>
            <w:right w:val="none" w:sz="0" w:space="0" w:color="auto"/>
          </w:divBdr>
        </w:div>
        <w:div w:id="1266424890">
          <w:marLeft w:val="547"/>
          <w:marRight w:val="0"/>
          <w:marTop w:val="0"/>
          <w:marBottom w:val="80"/>
          <w:divBdr>
            <w:top w:val="none" w:sz="0" w:space="0" w:color="auto"/>
            <w:left w:val="none" w:sz="0" w:space="0" w:color="auto"/>
            <w:bottom w:val="none" w:sz="0" w:space="0" w:color="auto"/>
            <w:right w:val="none" w:sz="0" w:space="0" w:color="auto"/>
          </w:divBdr>
        </w:div>
        <w:div w:id="1766724548">
          <w:marLeft w:val="547"/>
          <w:marRight w:val="0"/>
          <w:marTop w:val="0"/>
          <w:marBottom w:val="80"/>
          <w:divBdr>
            <w:top w:val="none" w:sz="0" w:space="0" w:color="auto"/>
            <w:left w:val="none" w:sz="0" w:space="0" w:color="auto"/>
            <w:bottom w:val="none" w:sz="0" w:space="0" w:color="auto"/>
            <w:right w:val="none" w:sz="0" w:space="0" w:color="auto"/>
          </w:divBdr>
        </w:div>
        <w:div w:id="965428345">
          <w:marLeft w:val="547"/>
          <w:marRight w:val="0"/>
          <w:marTop w:val="0"/>
          <w:marBottom w:val="80"/>
          <w:divBdr>
            <w:top w:val="none" w:sz="0" w:space="0" w:color="auto"/>
            <w:left w:val="none" w:sz="0" w:space="0" w:color="auto"/>
            <w:bottom w:val="none" w:sz="0" w:space="0" w:color="auto"/>
            <w:right w:val="none" w:sz="0" w:space="0" w:color="auto"/>
          </w:divBdr>
        </w:div>
        <w:div w:id="560865724">
          <w:marLeft w:val="547"/>
          <w:marRight w:val="0"/>
          <w:marTop w:val="0"/>
          <w:marBottom w:val="80"/>
          <w:divBdr>
            <w:top w:val="none" w:sz="0" w:space="0" w:color="auto"/>
            <w:left w:val="none" w:sz="0" w:space="0" w:color="auto"/>
            <w:bottom w:val="none" w:sz="0" w:space="0" w:color="auto"/>
            <w:right w:val="none" w:sz="0" w:space="0" w:color="auto"/>
          </w:divBdr>
        </w:div>
        <w:div w:id="872035466">
          <w:marLeft w:val="547"/>
          <w:marRight w:val="0"/>
          <w:marTop w:val="0"/>
          <w:marBottom w:val="80"/>
          <w:divBdr>
            <w:top w:val="none" w:sz="0" w:space="0" w:color="auto"/>
            <w:left w:val="none" w:sz="0" w:space="0" w:color="auto"/>
            <w:bottom w:val="none" w:sz="0" w:space="0" w:color="auto"/>
            <w:right w:val="none" w:sz="0" w:space="0" w:color="auto"/>
          </w:divBdr>
        </w:div>
        <w:div w:id="1789860569">
          <w:marLeft w:val="547"/>
          <w:marRight w:val="0"/>
          <w:marTop w:val="0"/>
          <w:marBottom w:val="80"/>
          <w:divBdr>
            <w:top w:val="none" w:sz="0" w:space="0" w:color="auto"/>
            <w:left w:val="none" w:sz="0" w:space="0" w:color="auto"/>
            <w:bottom w:val="none" w:sz="0" w:space="0" w:color="auto"/>
            <w:right w:val="none" w:sz="0" w:space="0" w:color="auto"/>
          </w:divBdr>
        </w:div>
        <w:div w:id="374887479">
          <w:marLeft w:val="547"/>
          <w:marRight w:val="0"/>
          <w:marTop w:val="0"/>
          <w:marBottom w:val="80"/>
          <w:divBdr>
            <w:top w:val="none" w:sz="0" w:space="0" w:color="auto"/>
            <w:left w:val="none" w:sz="0" w:space="0" w:color="auto"/>
            <w:bottom w:val="none" w:sz="0" w:space="0" w:color="auto"/>
            <w:right w:val="none" w:sz="0" w:space="0" w:color="auto"/>
          </w:divBdr>
        </w:div>
        <w:div w:id="958535049">
          <w:marLeft w:val="547"/>
          <w:marRight w:val="0"/>
          <w:marTop w:val="0"/>
          <w:marBottom w:val="80"/>
          <w:divBdr>
            <w:top w:val="none" w:sz="0" w:space="0" w:color="auto"/>
            <w:left w:val="none" w:sz="0" w:space="0" w:color="auto"/>
            <w:bottom w:val="none" w:sz="0" w:space="0" w:color="auto"/>
            <w:right w:val="none" w:sz="0" w:space="0" w:color="auto"/>
          </w:divBdr>
        </w:div>
      </w:divsChild>
    </w:div>
    <w:div w:id="638416401">
      <w:bodyDiv w:val="1"/>
      <w:marLeft w:val="0"/>
      <w:marRight w:val="0"/>
      <w:marTop w:val="0"/>
      <w:marBottom w:val="0"/>
      <w:divBdr>
        <w:top w:val="none" w:sz="0" w:space="0" w:color="auto"/>
        <w:left w:val="none" w:sz="0" w:space="0" w:color="auto"/>
        <w:bottom w:val="none" w:sz="0" w:space="0" w:color="auto"/>
        <w:right w:val="none" w:sz="0" w:space="0" w:color="auto"/>
      </w:divBdr>
      <w:divsChild>
        <w:div w:id="1067336214">
          <w:marLeft w:val="274"/>
          <w:marRight w:val="0"/>
          <w:marTop w:val="0"/>
          <w:marBottom w:val="240"/>
          <w:divBdr>
            <w:top w:val="none" w:sz="0" w:space="0" w:color="auto"/>
            <w:left w:val="none" w:sz="0" w:space="0" w:color="auto"/>
            <w:bottom w:val="none" w:sz="0" w:space="0" w:color="auto"/>
            <w:right w:val="none" w:sz="0" w:space="0" w:color="auto"/>
          </w:divBdr>
        </w:div>
        <w:div w:id="1539663263">
          <w:marLeft w:val="274"/>
          <w:marRight w:val="0"/>
          <w:marTop w:val="0"/>
          <w:marBottom w:val="240"/>
          <w:divBdr>
            <w:top w:val="none" w:sz="0" w:space="0" w:color="auto"/>
            <w:left w:val="none" w:sz="0" w:space="0" w:color="auto"/>
            <w:bottom w:val="none" w:sz="0" w:space="0" w:color="auto"/>
            <w:right w:val="none" w:sz="0" w:space="0" w:color="auto"/>
          </w:divBdr>
        </w:div>
        <w:div w:id="929774276">
          <w:marLeft w:val="274"/>
          <w:marRight w:val="0"/>
          <w:marTop w:val="0"/>
          <w:marBottom w:val="240"/>
          <w:divBdr>
            <w:top w:val="none" w:sz="0" w:space="0" w:color="auto"/>
            <w:left w:val="none" w:sz="0" w:space="0" w:color="auto"/>
            <w:bottom w:val="none" w:sz="0" w:space="0" w:color="auto"/>
            <w:right w:val="none" w:sz="0" w:space="0" w:color="auto"/>
          </w:divBdr>
        </w:div>
        <w:div w:id="129905697">
          <w:marLeft w:val="274"/>
          <w:marRight w:val="0"/>
          <w:marTop w:val="0"/>
          <w:marBottom w:val="240"/>
          <w:divBdr>
            <w:top w:val="none" w:sz="0" w:space="0" w:color="auto"/>
            <w:left w:val="none" w:sz="0" w:space="0" w:color="auto"/>
            <w:bottom w:val="none" w:sz="0" w:space="0" w:color="auto"/>
            <w:right w:val="none" w:sz="0" w:space="0" w:color="auto"/>
          </w:divBdr>
        </w:div>
        <w:div w:id="382825378">
          <w:marLeft w:val="907"/>
          <w:marRight w:val="0"/>
          <w:marTop w:val="0"/>
          <w:marBottom w:val="240"/>
          <w:divBdr>
            <w:top w:val="none" w:sz="0" w:space="0" w:color="auto"/>
            <w:left w:val="none" w:sz="0" w:space="0" w:color="auto"/>
            <w:bottom w:val="none" w:sz="0" w:space="0" w:color="auto"/>
            <w:right w:val="none" w:sz="0" w:space="0" w:color="auto"/>
          </w:divBdr>
        </w:div>
      </w:divsChild>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754590941">
      <w:bodyDiv w:val="1"/>
      <w:marLeft w:val="0"/>
      <w:marRight w:val="0"/>
      <w:marTop w:val="0"/>
      <w:marBottom w:val="0"/>
      <w:divBdr>
        <w:top w:val="none" w:sz="0" w:space="0" w:color="auto"/>
        <w:left w:val="none" w:sz="0" w:space="0" w:color="auto"/>
        <w:bottom w:val="none" w:sz="0" w:space="0" w:color="auto"/>
        <w:right w:val="none" w:sz="0" w:space="0" w:color="auto"/>
      </w:divBdr>
      <w:divsChild>
        <w:div w:id="226260851">
          <w:marLeft w:val="446"/>
          <w:marRight w:val="0"/>
          <w:marTop w:val="0"/>
          <w:marBottom w:val="80"/>
          <w:divBdr>
            <w:top w:val="none" w:sz="0" w:space="0" w:color="auto"/>
            <w:left w:val="none" w:sz="0" w:space="0" w:color="auto"/>
            <w:bottom w:val="none" w:sz="0" w:space="0" w:color="auto"/>
            <w:right w:val="none" w:sz="0" w:space="0" w:color="auto"/>
          </w:divBdr>
        </w:div>
        <w:div w:id="881555332">
          <w:marLeft w:val="274"/>
          <w:marRight w:val="0"/>
          <w:marTop w:val="0"/>
          <w:marBottom w:val="80"/>
          <w:divBdr>
            <w:top w:val="none" w:sz="0" w:space="0" w:color="auto"/>
            <w:left w:val="none" w:sz="0" w:space="0" w:color="auto"/>
            <w:bottom w:val="none" w:sz="0" w:space="0" w:color="auto"/>
            <w:right w:val="none" w:sz="0" w:space="0" w:color="auto"/>
          </w:divBdr>
        </w:div>
      </w:divsChild>
    </w:div>
    <w:div w:id="766392977">
      <w:bodyDiv w:val="1"/>
      <w:marLeft w:val="0"/>
      <w:marRight w:val="0"/>
      <w:marTop w:val="0"/>
      <w:marBottom w:val="0"/>
      <w:divBdr>
        <w:top w:val="none" w:sz="0" w:space="0" w:color="auto"/>
        <w:left w:val="none" w:sz="0" w:space="0" w:color="auto"/>
        <w:bottom w:val="none" w:sz="0" w:space="0" w:color="auto"/>
        <w:right w:val="none" w:sz="0" w:space="0" w:color="auto"/>
      </w:divBdr>
      <w:divsChild>
        <w:div w:id="1314986341">
          <w:marLeft w:val="446"/>
          <w:marRight w:val="0"/>
          <w:marTop w:val="0"/>
          <w:marBottom w:val="80"/>
          <w:divBdr>
            <w:top w:val="none" w:sz="0" w:space="0" w:color="auto"/>
            <w:left w:val="none" w:sz="0" w:space="0" w:color="auto"/>
            <w:bottom w:val="none" w:sz="0" w:space="0" w:color="auto"/>
            <w:right w:val="none" w:sz="0" w:space="0" w:color="auto"/>
          </w:divBdr>
        </w:div>
        <w:div w:id="782959738">
          <w:marLeft w:val="446"/>
          <w:marRight w:val="0"/>
          <w:marTop w:val="0"/>
          <w:marBottom w:val="80"/>
          <w:divBdr>
            <w:top w:val="none" w:sz="0" w:space="0" w:color="auto"/>
            <w:left w:val="none" w:sz="0" w:space="0" w:color="auto"/>
            <w:bottom w:val="none" w:sz="0" w:space="0" w:color="auto"/>
            <w:right w:val="none" w:sz="0" w:space="0" w:color="auto"/>
          </w:divBdr>
        </w:div>
        <w:div w:id="1530293478">
          <w:marLeft w:val="446"/>
          <w:marRight w:val="0"/>
          <w:marTop w:val="0"/>
          <w:marBottom w:val="80"/>
          <w:divBdr>
            <w:top w:val="none" w:sz="0" w:space="0" w:color="auto"/>
            <w:left w:val="none" w:sz="0" w:space="0" w:color="auto"/>
            <w:bottom w:val="none" w:sz="0" w:space="0" w:color="auto"/>
            <w:right w:val="none" w:sz="0" w:space="0" w:color="auto"/>
          </w:divBdr>
        </w:div>
        <w:div w:id="170612465">
          <w:marLeft w:val="446"/>
          <w:marRight w:val="0"/>
          <w:marTop w:val="0"/>
          <w:marBottom w:val="80"/>
          <w:divBdr>
            <w:top w:val="none" w:sz="0" w:space="0" w:color="auto"/>
            <w:left w:val="none" w:sz="0" w:space="0" w:color="auto"/>
            <w:bottom w:val="none" w:sz="0" w:space="0" w:color="auto"/>
            <w:right w:val="none" w:sz="0" w:space="0" w:color="auto"/>
          </w:divBdr>
        </w:div>
        <w:div w:id="1229415904">
          <w:marLeft w:val="446"/>
          <w:marRight w:val="0"/>
          <w:marTop w:val="0"/>
          <w:marBottom w:val="80"/>
          <w:divBdr>
            <w:top w:val="none" w:sz="0" w:space="0" w:color="auto"/>
            <w:left w:val="none" w:sz="0" w:space="0" w:color="auto"/>
            <w:bottom w:val="none" w:sz="0" w:space="0" w:color="auto"/>
            <w:right w:val="none" w:sz="0" w:space="0" w:color="auto"/>
          </w:divBdr>
        </w:div>
        <w:div w:id="1224481983">
          <w:marLeft w:val="446"/>
          <w:marRight w:val="0"/>
          <w:marTop w:val="0"/>
          <w:marBottom w:val="80"/>
          <w:divBdr>
            <w:top w:val="none" w:sz="0" w:space="0" w:color="auto"/>
            <w:left w:val="none" w:sz="0" w:space="0" w:color="auto"/>
            <w:bottom w:val="none" w:sz="0" w:space="0" w:color="auto"/>
            <w:right w:val="none" w:sz="0" w:space="0" w:color="auto"/>
          </w:divBdr>
        </w:div>
        <w:div w:id="1661426175">
          <w:marLeft w:val="446"/>
          <w:marRight w:val="0"/>
          <w:marTop w:val="0"/>
          <w:marBottom w:val="80"/>
          <w:divBdr>
            <w:top w:val="none" w:sz="0" w:space="0" w:color="auto"/>
            <w:left w:val="none" w:sz="0" w:space="0" w:color="auto"/>
            <w:bottom w:val="none" w:sz="0" w:space="0" w:color="auto"/>
            <w:right w:val="none" w:sz="0" w:space="0" w:color="auto"/>
          </w:divBdr>
        </w:div>
      </w:divsChild>
    </w:div>
    <w:div w:id="820077584">
      <w:bodyDiv w:val="1"/>
      <w:marLeft w:val="0"/>
      <w:marRight w:val="0"/>
      <w:marTop w:val="0"/>
      <w:marBottom w:val="0"/>
      <w:divBdr>
        <w:top w:val="none" w:sz="0" w:space="0" w:color="auto"/>
        <w:left w:val="none" w:sz="0" w:space="0" w:color="auto"/>
        <w:bottom w:val="none" w:sz="0" w:space="0" w:color="auto"/>
        <w:right w:val="none" w:sz="0" w:space="0" w:color="auto"/>
      </w:divBdr>
    </w:div>
    <w:div w:id="939071132">
      <w:bodyDiv w:val="1"/>
      <w:marLeft w:val="0"/>
      <w:marRight w:val="0"/>
      <w:marTop w:val="0"/>
      <w:marBottom w:val="0"/>
      <w:divBdr>
        <w:top w:val="none" w:sz="0" w:space="0" w:color="auto"/>
        <w:left w:val="none" w:sz="0" w:space="0" w:color="auto"/>
        <w:bottom w:val="none" w:sz="0" w:space="0" w:color="auto"/>
        <w:right w:val="none" w:sz="0" w:space="0" w:color="auto"/>
      </w:divBdr>
    </w:div>
    <w:div w:id="941033217">
      <w:bodyDiv w:val="1"/>
      <w:marLeft w:val="0"/>
      <w:marRight w:val="0"/>
      <w:marTop w:val="0"/>
      <w:marBottom w:val="0"/>
      <w:divBdr>
        <w:top w:val="none" w:sz="0" w:space="0" w:color="auto"/>
        <w:left w:val="none" w:sz="0" w:space="0" w:color="auto"/>
        <w:bottom w:val="none" w:sz="0" w:space="0" w:color="auto"/>
        <w:right w:val="none" w:sz="0" w:space="0" w:color="auto"/>
      </w:divBdr>
      <w:divsChild>
        <w:div w:id="101538424">
          <w:marLeft w:val="274"/>
          <w:marRight w:val="0"/>
          <w:marTop w:val="0"/>
          <w:marBottom w:val="80"/>
          <w:divBdr>
            <w:top w:val="none" w:sz="0" w:space="0" w:color="auto"/>
            <w:left w:val="none" w:sz="0" w:space="0" w:color="auto"/>
            <w:bottom w:val="none" w:sz="0" w:space="0" w:color="auto"/>
            <w:right w:val="none" w:sz="0" w:space="0" w:color="auto"/>
          </w:divBdr>
        </w:div>
        <w:div w:id="172696059">
          <w:marLeft w:val="274"/>
          <w:marRight w:val="0"/>
          <w:marTop w:val="0"/>
          <w:marBottom w:val="80"/>
          <w:divBdr>
            <w:top w:val="none" w:sz="0" w:space="0" w:color="auto"/>
            <w:left w:val="none" w:sz="0" w:space="0" w:color="auto"/>
            <w:bottom w:val="none" w:sz="0" w:space="0" w:color="auto"/>
            <w:right w:val="none" w:sz="0" w:space="0" w:color="auto"/>
          </w:divBdr>
        </w:div>
        <w:div w:id="1902906919">
          <w:marLeft w:val="274"/>
          <w:marRight w:val="0"/>
          <w:marTop w:val="0"/>
          <w:marBottom w:val="80"/>
          <w:divBdr>
            <w:top w:val="none" w:sz="0" w:space="0" w:color="auto"/>
            <w:left w:val="none" w:sz="0" w:space="0" w:color="auto"/>
            <w:bottom w:val="none" w:sz="0" w:space="0" w:color="auto"/>
            <w:right w:val="none" w:sz="0" w:space="0" w:color="auto"/>
          </w:divBdr>
        </w:div>
        <w:div w:id="93477399">
          <w:marLeft w:val="274"/>
          <w:marRight w:val="0"/>
          <w:marTop w:val="0"/>
          <w:marBottom w:val="80"/>
          <w:divBdr>
            <w:top w:val="none" w:sz="0" w:space="0" w:color="auto"/>
            <w:left w:val="none" w:sz="0" w:space="0" w:color="auto"/>
            <w:bottom w:val="none" w:sz="0" w:space="0" w:color="auto"/>
            <w:right w:val="none" w:sz="0" w:space="0" w:color="auto"/>
          </w:divBdr>
        </w:div>
        <w:div w:id="417941865">
          <w:marLeft w:val="274"/>
          <w:marRight w:val="0"/>
          <w:marTop w:val="0"/>
          <w:marBottom w:val="80"/>
          <w:divBdr>
            <w:top w:val="none" w:sz="0" w:space="0" w:color="auto"/>
            <w:left w:val="none" w:sz="0" w:space="0" w:color="auto"/>
            <w:bottom w:val="none" w:sz="0" w:space="0" w:color="auto"/>
            <w:right w:val="none" w:sz="0" w:space="0" w:color="auto"/>
          </w:divBdr>
        </w:div>
        <w:div w:id="1253124438">
          <w:marLeft w:val="274"/>
          <w:marRight w:val="0"/>
          <w:marTop w:val="0"/>
          <w:marBottom w:val="80"/>
          <w:divBdr>
            <w:top w:val="none" w:sz="0" w:space="0" w:color="auto"/>
            <w:left w:val="none" w:sz="0" w:space="0" w:color="auto"/>
            <w:bottom w:val="none" w:sz="0" w:space="0" w:color="auto"/>
            <w:right w:val="none" w:sz="0" w:space="0" w:color="auto"/>
          </w:divBdr>
        </w:div>
        <w:div w:id="1937597173">
          <w:marLeft w:val="274"/>
          <w:marRight w:val="0"/>
          <w:marTop w:val="0"/>
          <w:marBottom w:val="80"/>
          <w:divBdr>
            <w:top w:val="none" w:sz="0" w:space="0" w:color="auto"/>
            <w:left w:val="none" w:sz="0" w:space="0" w:color="auto"/>
            <w:bottom w:val="none" w:sz="0" w:space="0" w:color="auto"/>
            <w:right w:val="none" w:sz="0" w:space="0" w:color="auto"/>
          </w:divBdr>
        </w:div>
        <w:div w:id="768964697">
          <w:marLeft w:val="274"/>
          <w:marRight w:val="0"/>
          <w:marTop w:val="0"/>
          <w:marBottom w:val="80"/>
          <w:divBdr>
            <w:top w:val="none" w:sz="0" w:space="0" w:color="auto"/>
            <w:left w:val="none" w:sz="0" w:space="0" w:color="auto"/>
            <w:bottom w:val="none" w:sz="0" w:space="0" w:color="auto"/>
            <w:right w:val="none" w:sz="0" w:space="0" w:color="auto"/>
          </w:divBdr>
        </w:div>
        <w:div w:id="470055047">
          <w:marLeft w:val="274"/>
          <w:marRight w:val="0"/>
          <w:marTop w:val="0"/>
          <w:marBottom w:val="80"/>
          <w:divBdr>
            <w:top w:val="none" w:sz="0" w:space="0" w:color="auto"/>
            <w:left w:val="none" w:sz="0" w:space="0" w:color="auto"/>
            <w:bottom w:val="none" w:sz="0" w:space="0" w:color="auto"/>
            <w:right w:val="none" w:sz="0" w:space="0" w:color="auto"/>
          </w:divBdr>
        </w:div>
        <w:div w:id="1389189658">
          <w:marLeft w:val="274"/>
          <w:marRight w:val="0"/>
          <w:marTop w:val="0"/>
          <w:marBottom w:val="80"/>
          <w:divBdr>
            <w:top w:val="none" w:sz="0" w:space="0" w:color="auto"/>
            <w:left w:val="none" w:sz="0" w:space="0" w:color="auto"/>
            <w:bottom w:val="none" w:sz="0" w:space="0" w:color="auto"/>
            <w:right w:val="none" w:sz="0" w:space="0" w:color="auto"/>
          </w:divBdr>
        </w:div>
      </w:divsChild>
    </w:div>
    <w:div w:id="980886629">
      <w:bodyDiv w:val="1"/>
      <w:marLeft w:val="0"/>
      <w:marRight w:val="0"/>
      <w:marTop w:val="0"/>
      <w:marBottom w:val="0"/>
      <w:divBdr>
        <w:top w:val="none" w:sz="0" w:space="0" w:color="auto"/>
        <w:left w:val="none" w:sz="0" w:space="0" w:color="auto"/>
        <w:bottom w:val="none" w:sz="0" w:space="0" w:color="auto"/>
        <w:right w:val="none" w:sz="0" w:space="0" w:color="auto"/>
      </w:divBdr>
      <w:divsChild>
        <w:div w:id="1641954014">
          <w:marLeft w:val="446"/>
          <w:marRight w:val="0"/>
          <w:marTop w:val="0"/>
          <w:marBottom w:val="80"/>
          <w:divBdr>
            <w:top w:val="none" w:sz="0" w:space="0" w:color="auto"/>
            <w:left w:val="none" w:sz="0" w:space="0" w:color="auto"/>
            <w:bottom w:val="none" w:sz="0" w:space="0" w:color="auto"/>
            <w:right w:val="none" w:sz="0" w:space="0" w:color="auto"/>
          </w:divBdr>
        </w:div>
        <w:div w:id="1301229768">
          <w:marLeft w:val="446"/>
          <w:marRight w:val="0"/>
          <w:marTop w:val="0"/>
          <w:marBottom w:val="80"/>
          <w:divBdr>
            <w:top w:val="none" w:sz="0" w:space="0" w:color="auto"/>
            <w:left w:val="none" w:sz="0" w:space="0" w:color="auto"/>
            <w:bottom w:val="none" w:sz="0" w:space="0" w:color="auto"/>
            <w:right w:val="none" w:sz="0" w:space="0" w:color="auto"/>
          </w:divBdr>
        </w:div>
        <w:div w:id="1243099001">
          <w:marLeft w:val="446"/>
          <w:marRight w:val="0"/>
          <w:marTop w:val="0"/>
          <w:marBottom w:val="80"/>
          <w:divBdr>
            <w:top w:val="none" w:sz="0" w:space="0" w:color="auto"/>
            <w:left w:val="none" w:sz="0" w:space="0" w:color="auto"/>
            <w:bottom w:val="none" w:sz="0" w:space="0" w:color="auto"/>
            <w:right w:val="none" w:sz="0" w:space="0" w:color="auto"/>
          </w:divBdr>
        </w:div>
        <w:div w:id="419910812">
          <w:marLeft w:val="446"/>
          <w:marRight w:val="0"/>
          <w:marTop w:val="0"/>
          <w:marBottom w:val="80"/>
          <w:divBdr>
            <w:top w:val="none" w:sz="0" w:space="0" w:color="auto"/>
            <w:left w:val="none" w:sz="0" w:space="0" w:color="auto"/>
            <w:bottom w:val="none" w:sz="0" w:space="0" w:color="auto"/>
            <w:right w:val="none" w:sz="0" w:space="0" w:color="auto"/>
          </w:divBdr>
        </w:div>
        <w:div w:id="1092970029">
          <w:marLeft w:val="446"/>
          <w:marRight w:val="0"/>
          <w:marTop w:val="0"/>
          <w:marBottom w:val="80"/>
          <w:divBdr>
            <w:top w:val="none" w:sz="0" w:space="0" w:color="auto"/>
            <w:left w:val="none" w:sz="0" w:space="0" w:color="auto"/>
            <w:bottom w:val="none" w:sz="0" w:space="0" w:color="auto"/>
            <w:right w:val="none" w:sz="0" w:space="0" w:color="auto"/>
          </w:divBdr>
        </w:div>
        <w:div w:id="1597060476">
          <w:marLeft w:val="446"/>
          <w:marRight w:val="0"/>
          <w:marTop w:val="0"/>
          <w:marBottom w:val="80"/>
          <w:divBdr>
            <w:top w:val="none" w:sz="0" w:space="0" w:color="auto"/>
            <w:left w:val="none" w:sz="0" w:space="0" w:color="auto"/>
            <w:bottom w:val="none" w:sz="0" w:space="0" w:color="auto"/>
            <w:right w:val="none" w:sz="0" w:space="0" w:color="auto"/>
          </w:divBdr>
        </w:div>
        <w:div w:id="623583876">
          <w:marLeft w:val="446"/>
          <w:marRight w:val="0"/>
          <w:marTop w:val="0"/>
          <w:marBottom w:val="80"/>
          <w:divBdr>
            <w:top w:val="none" w:sz="0" w:space="0" w:color="auto"/>
            <w:left w:val="none" w:sz="0" w:space="0" w:color="auto"/>
            <w:bottom w:val="none" w:sz="0" w:space="0" w:color="auto"/>
            <w:right w:val="none" w:sz="0" w:space="0" w:color="auto"/>
          </w:divBdr>
        </w:div>
      </w:divsChild>
    </w:div>
    <w:div w:id="1184049495">
      <w:bodyDiv w:val="1"/>
      <w:marLeft w:val="0"/>
      <w:marRight w:val="0"/>
      <w:marTop w:val="0"/>
      <w:marBottom w:val="0"/>
      <w:divBdr>
        <w:top w:val="none" w:sz="0" w:space="0" w:color="auto"/>
        <w:left w:val="none" w:sz="0" w:space="0" w:color="auto"/>
        <w:bottom w:val="none" w:sz="0" w:space="0" w:color="auto"/>
        <w:right w:val="none" w:sz="0" w:space="0" w:color="auto"/>
      </w:divBdr>
    </w:div>
    <w:div w:id="1188447285">
      <w:bodyDiv w:val="1"/>
      <w:marLeft w:val="0"/>
      <w:marRight w:val="0"/>
      <w:marTop w:val="0"/>
      <w:marBottom w:val="0"/>
      <w:divBdr>
        <w:top w:val="none" w:sz="0" w:space="0" w:color="auto"/>
        <w:left w:val="none" w:sz="0" w:space="0" w:color="auto"/>
        <w:bottom w:val="none" w:sz="0" w:space="0" w:color="auto"/>
        <w:right w:val="none" w:sz="0" w:space="0" w:color="auto"/>
      </w:divBdr>
      <w:divsChild>
        <w:div w:id="274022566">
          <w:marLeft w:val="274"/>
          <w:marRight w:val="0"/>
          <w:marTop w:val="0"/>
          <w:marBottom w:val="80"/>
          <w:divBdr>
            <w:top w:val="none" w:sz="0" w:space="0" w:color="auto"/>
            <w:left w:val="none" w:sz="0" w:space="0" w:color="auto"/>
            <w:bottom w:val="none" w:sz="0" w:space="0" w:color="auto"/>
            <w:right w:val="none" w:sz="0" w:space="0" w:color="auto"/>
          </w:divBdr>
        </w:div>
        <w:div w:id="1993635256">
          <w:marLeft w:val="274"/>
          <w:marRight w:val="0"/>
          <w:marTop w:val="0"/>
          <w:marBottom w:val="80"/>
          <w:divBdr>
            <w:top w:val="none" w:sz="0" w:space="0" w:color="auto"/>
            <w:left w:val="none" w:sz="0" w:space="0" w:color="auto"/>
            <w:bottom w:val="none" w:sz="0" w:space="0" w:color="auto"/>
            <w:right w:val="none" w:sz="0" w:space="0" w:color="auto"/>
          </w:divBdr>
        </w:div>
        <w:div w:id="164322838">
          <w:marLeft w:val="994"/>
          <w:marRight w:val="0"/>
          <w:marTop w:val="0"/>
          <w:marBottom w:val="80"/>
          <w:divBdr>
            <w:top w:val="none" w:sz="0" w:space="0" w:color="auto"/>
            <w:left w:val="none" w:sz="0" w:space="0" w:color="auto"/>
            <w:bottom w:val="none" w:sz="0" w:space="0" w:color="auto"/>
            <w:right w:val="none" w:sz="0" w:space="0" w:color="auto"/>
          </w:divBdr>
        </w:div>
        <w:div w:id="1237740346">
          <w:marLeft w:val="274"/>
          <w:marRight w:val="0"/>
          <w:marTop w:val="0"/>
          <w:marBottom w:val="80"/>
          <w:divBdr>
            <w:top w:val="none" w:sz="0" w:space="0" w:color="auto"/>
            <w:left w:val="none" w:sz="0" w:space="0" w:color="auto"/>
            <w:bottom w:val="none" w:sz="0" w:space="0" w:color="auto"/>
            <w:right w:val="none" w:sz="0" w:space="0" w:color="auto"/>
          </w:divBdr>
        </w:div>
        <w:div w:id="295331780">
          <w:marLeft w:val="274"/>
          <w:marRight w:val="0"/>
          <w:marTop w:val="0"/>
          <w:marBottom w:val="80"/>
          <w:divBdr>
            <w:top w:val="none" w:sz="0" w:space="0" w:color="auto"/>
            <w:left w:val="none" w:sz="0" w:space="0" w:color="auto"/>
            <w:bottom w:val="none" w:sz="0" w:space="0" w:color="auto"/>
            <w:right w:val="none" w:sz="0" w:space="0" w:color="auto"/>
          </w:divBdr>
        </w:div>
        <w:div w:id="523790532">
          <w:marLeft w:val="994"/>
          <w:marRight w:val="0"/>
          <w:marTop w:val="0"/>
          <w:marBottom w:val="80"/>
          <w:divBdr>
            <w:top w:val="none" w:sz="0" w:space="0" w:color="auto"/>
            <w:left w:val="none" w:sz="0" w:space="0" w:color="auto"/>
            <w:bottom w:val="none" w:sz="0" w:space="0" w:color="auto"/>
            <w:right w:val="none" w:sz="0" w:space="0" w:color="auto"/>
          </w:divBdr>
        </w:div>
      </w:divsChild>
    </w:div>
    <w:div w:id="1226840459">
      <w:bodyDiv w:val="1"/>
      <w:marLeft w:val="0"/>
      <w:marRight w:val="0"/>
      <w:marTop w:val="0"/>
      <w:marBottom w:val="0"/>
      <w:divBdr>
        <w:top w:val="none" w:sz="0" w:space="0" w:color="auto"/>
        <w:left w:val="none" w:sz="0" w:space="0" w:color="auto"/>
        <w:bottom w:val="none" w:sz="0" w:space="0" w:color="auto"/>
        <w:right w:val="none" w:sz="0" w:space="0" w:color="auto"/>
      </w:divBdr>
      <w:divsChild>
        <w:div w:id="1537504832">
          <w:marLeft w:val="360"/>
          <w:marRight w:val="0"/>
          <w:marTop w:val="0"/>
          <w:marBottom w:val="0"/>
          <w:divBdr>
            <w:top w:val="none" w:sz="0" w:space="0" w:color="auto"/>
            <w:left w:val="none" w:sz="0" w:space="0" w:color="auto"/>
            <w:bottom w:val="none" w:sz="0" w:space="0" w:color="auto"/>
            <w:right w:val="none" w:sz="0" w:space="0" w:color="auto"/>
          </w:divBdr>
        </w:div>
        <w:div w:id="986667428">
          <w:marLeft w:val="360"/>
          <w:marRight w:val="0"/>
          <w:marTop w:val="0"/>
          <w:marBottom w:val="0"/>
          <w:divBdr>
            <w:top w:val="none" w:sz="0" w:space="0" w:color="auto"/>
            <w:left w:val="none" w:sz="0" w:space="0" w:color="auto"/>
            <w:bottom w:val="none" w:sz="0" w:space="0" w:color="auto"/>
            <w:right w:val="none" w:sz="0" w:space="0" w:color="auto"/>
          </w:divBdr>
        </w:div>
        <w:div w:id="1644888138">
          <w:marLeft w:val="360"/>
          <w:marRight w:val="0"/>
          <w:marTop w:val="0"/>
          <w:marBottom w:val="0"/>
          <w:divBdr>
            <w:top w:val="none" w:sz="0" w:space="0" w:color="auto"/>
            <w:left w:val="none" w:sz="0" w:space="0" w:color="auto"/>
            <w:bottom w:val="none" w:sz="0" w:space="0" w:color="auto"/>
            <w:right w:val="none" w:sz="0" w:space="0" w:color="auto"/>
          </w:divBdr>
        </w:div>
        <w:div w:id="564343820">
          <w:marLeft w:val="360"/>
          <w:marRight w:val="0"/>
          <w:marTop w:val="0"/>
          <w:marBottom w:val="0"/>
          <w:divBdr>
            <w:top w:val="none" w:sz="0" w:space="0" w:color="auto"/>
            <w:left w:val="none" w:sz="0" w:space="0" w:color="auto"/>
            <w:bottom w:val="none" w:sz="0" w:space="0" w:color="auto"/>
            <w:right w:val="none" w:sz="0" w:space="0" w:color="auto"/>
          </w:divBdr>
        </w:div>
      </w:divsChild>
    </w:div>
    <w:div w:id="1269502701">
      <w:bodyDiv w:val="1"/>
      <w:marLeft w:val="0"/>
      <w:marRight w:val="0"/>
      <w:marTop w:val="0"/>
      <w:marBottom w:val="0"/>
      <w:divBdr>
        <w:top w:val="none" w:sz="0" w:space="0" w:color="auto"/>
        <w:left w:val="none" w:sz="0" w:space="0" w:color="auto"/>
        <w:bottom w:val="none" w:sz="0" w:space="0" w:color="auto"/>
        <w:right w:val="none" w:sz="0" w:space="0" w:color="auto"/>
      </w:divBdr>
      <w:divsChild>
        <w:div w:id="100418608">
          <w:marLeft w:val="274"/>
          <w:marRight w:val="0"/>
          <w:marTop w:val="0"/>
          <w:marBottom w:val="80"/>
          <w:divBdr>
            <w:top w:val="none" w:sz="0" w:space="0" w:color="auto"/>
            <w:left w:val="none" w:sz="0" w:space="0" w:color="auto"/>
            <w:bottom w:val="none" w:sz="0" w:space="0" w:color="auto"/>
            <w:right w:val="none" w:sz="0" w:space="0" w:color="auto"/>
          </w:divBdr>
        </w:div>
        <w:div w:id="1393431209">
          <w:marLeft w:val="274"/>
          <w:marRight w:val="0"/>
          <w:marTop w:val="0"/>
          <w:marBottom w:val="80"/>
          <w:divBdr>
            <w:top w:val="none" w:sz="0" w:space="0" w:color="auto"/>
            <w:left w:val="none" w:sz="0" w:space="0" w:color="auto"/>
            <w:bottom w:val="none" w:sz="0" w:space="0" w:color="auto"/>
            <w:right w:val="none" w:sz="0" w:space="0" w:color="auto"/>
          </w:divBdr>
        </w:div>
        <w:div w:id="1280450817">
          <w:marLeft w:val="274"/>
          <w:marRight w:val="0"/>
          <w:marTop w:val="0"/>
          <w:marBottom w:val="80"/>
          <w:divBdr>
            <w:top w:val="none" w:sz="0" w:space="0" w:color="auto"/>
            <w:left w:val="none" w:sz="0" w:space="0" w:color="auto"/>
            <w:bottom w:val="none" w:sz="0" w:space="0" w:color="auto"/>
            <w:right w:val="none" w:sz="0" w:space="0" w:color="auto"/>
          </w:divBdr>
        </w:div>
        <w:div w:id="1338074648">
          <w:marLeft w:val="274"/>
          <w:marRight w:val="0"/>
          <w:marTop w:val="0"/>
          <w:marBottom w:val="80"/>
          <w:divBdr>
            <w:top w:val="none" w:sz="0" w:space="0" w:color="auto"/>
            <w:left w:val="none" w:sz="0" w:space="0" w:color="auto"/>
            <w:bottom w:val="none" w:sz="0" w:space="0" w:color="auto"/>
            <w:right w:val="none" w:sz="0" w:space="0" w:color="auto"/>
          </w:divBdr>
        </w:div>
        <w:div w:id="43798048">
          <w:marLeft w:val="274"/>
          <w:marRight w:val="0"/>
          <w:marTop w:val="0"/>
          <w:marBottom w:val="80"/>
          <w:divBdr>
            <w:top w:val="none" w:sz="0" w:space="0" w:color="auto"/>
            <w:left w:val="none" w:sz="0" w:space="0" w:color="auto"/>
            <w:bottom w:val="none" w:sz="0" w:space="0" w:color="auto"/>
            <w:right w:val="none" w:sz="0" w:space="0" w:color="auto"/>
          </w:divBdr>
        </w:div>
        <w:div w:id="1847860975">
          <w:marLeft w:val="274"/>
          <w:marRight w:val="0"/>
          <w:marTop w:val="0"/>
          <w:marBottom w:val="80"/>
          <w:divBdr>
            <w:top w:val="none" w:sz="0" w:space="0" w:color="auto"/>
            <w:left w:val="none" w:sz="0" w:space="0" w:color="auto"/>
            <w:bottom w:val="none" w:sz="0" w:space="0" w:color="auto"/>
            <w:right w:val="none" w:sz="0" w:space="0" w:color="auto"/>
          </w:divBdr>
        </w:div>
      </w:divsChild>
    </w:div>
    <w:div w:id="1419060364">
      <w:bodyDiv w:val="1"/>
      <w:marLeft w:val="0"/>
      <w:marRight w:val="0"/>
      <w:marTop w:val="0"/>
      <w:marBottom w:val="0"/>
      <w:divBdr>
        <w:top w:val="none" w:sz="0" w:space="0" w:color="auto"/>
        <w:left w:val="none" w:sz="0" w:space="0" w:color="auto"/>
        <w:bottom w:val="none" w:sz="0" w:space="0" w:color="auto"/>
        <w:right w:val="none" w:sz="0" w:space="0" w:color="auto"/>
      </w:divBdr>
      <w:divsChild>
        <w:div w:id="64690454">
          <w:marLeft w:val="720"/>
          <w:marRight w:val="0"/>
          <w:marTop w:val="0"/>
          <w:marBottom w:val="80"/>
          <w:divBdr>
            <w:top w:val="none" w:sz="0" w:space="0" w:color="auto"/>
            <w:left w:val="none" w:sz="0" w:space="0" w:color="auto"/>
            <w:bottom w:val="none" w:sz="0" w:space="0" w:color="auto"/>
            <w:right w:val="none" w:sz="0" w:space="0" w:color="auto"/>
          </w:divBdr>
        </w:div>
        <w:div w:id="1760178260">
          <w:marLeft w:val="1267"/>
          <w:marRight w:val="0"/>
          <w:marTop w:val="0"/>
          <w:marBottom w:val="80"/>
          <w:divBdr>
            <w:top w:val="none" w:sz="0" w:space="0" w:color="auto"/>
            <w:left w:val="none" w:sz="0" w:space="0" w:color="auto"/>
            <w:bottom w:val="none" w:sz="0" w:space="0" w:color="auto"/>
            <w:right w:val="none" w:sz="0" w:space="0" w:color="auto"/>
          </w:divBdr>
        </w:div>
        <w:div w:id="1677610912">
          <w:marLeft w:val="1267"/>
          <w:marRight w:val="0"/>
          <w:marTop w:val="0"/>
          <w:marBottom w:val="80"/>
          <w:divBdr>
            <w:top w:val="none" w:sz="0" w:space="0" w:color="auto"/>
            <w:left w:val="none" w:sz="0" w:space="0" w:color="auto"/>
            <w:bottom w:val="none" w:sz="0" w:space="0" w:color="auto"/>
            <w:right w:val="none" w:sz="0" w:space="0" w:color="auto"/>
          </w:divBdr>
        </w:div>
        <w:div w:id="732116087">
          <w:marLeft w:val="1267"/>
          <w:marRight w:val="0"/>
          <w:marTop w:val="0"/>
          <w:marBottom w:val="80"/>
          <w:divBdr>
            <w:top w:val="none" w:sz="0" w:space="0" w:color="auto"/>
            <w:left w:val="none" w:sz="0" w:space="0" w:color="auto"/>
            <w:bottom w:val="none" w:sz="0" w:space="0" w:color="auto"/>
            <w:right w:val="none" w:sz="0" w:space="0" w:color="auto"/>
          </w:divBdr>
        </w:div>
        <w:div w:id="1601529479">
          <w:marLeft w:val="1267"/>
          <w:marRight w:val="0"/>
          <w:marTop w:val="0"/>
          <w:marBottom w:val="80"/>
          <w:divBdr>
            <w:top w:val="none" w:sz="0" w:space="0" w:color="auto"/>
            <w:left w:val="none" w:sz="0" w:space="0" w:color="auto"/>
            <w:bottom w:val="none" w:sz="0" w:space="0" w:color="auto"/>
            <w:right w:val="none" w:sz="0" w:space="0" w:color="auto"/>
          </w:divBdr>
        </w:div>
        <w:div w:id="1846893118">
          <w:marLeft w:val="1267"/>
          <w:marRight w:val="0"/>
          <w:marTop w:val="0"/>
          <w:marBottom w:val="80"/>
          <w:divBdr>
            <w:top w:val="none" w:sz="0" w:space="0" w:color="auto"/>
            <w:left w:val="none" w:sz="0" w:space="0" w:color="auto"/>
            <w:bottom w:val="none" w:sz="0" w:space="0" w:color="auto"/>
            <w:right w:val="none" w:sz="0" w:space="0" w:color="auto"/>
          </w:divBdr>
        </w:div>
        <w:div w:id="1882472316">
          <w:marLeft w:val="720"/>
          <w:marRight w:val="0"/>
          <w:marTop w:val="0"/>
          <w:marBottom w:val="80"/>
          <w:divBdr>
            <w:top w:val="none" w:sz="0" w:space="0" w:color="auto"/>
            <w:left w:val="none" w:sz="0" w:space="0" w:color="auto"/>
            <w:bottom w:val="none" w:sz="0" w:space="0" w:color="auto"/>
            <w:right w:val="none" w:sz="0" w:space="0" w:color="auto"/>
          </w:divBdr>
        </w:div>
        <w:div w:id="1259556483">
          <w:marLeft w:val="1267"/>
          <w:marRight w:val="0"/>
          <w:marTop w:val="0"/>
          <w:marBottom w:val="80"/>
          <w:divBdr>
            <w:top w:val="none" w:sz="0" w:space="0" w:color="auto"/>
            <w:left w:val="none" w:sz="0" w:space="0" w:color="auto"/>
            <w:bottom w:val="none" w:sz="0" w:space="0" w:color="auto"/>
            <w:right w:val="none" w:sz="0" w:space="0" w:color="auto"/>
          </w:divBdr>
        </w:div>
        <w:div w:id="916399451">
          <w:marLeft w:val="720"/>
          <w:marRight w:val="0"/>
          <w:marTop w:val="0"/>
          <w:marBottom w:val="80"/>
          <w:divBdr>
            <w:top w:val="none" w:sz="0" w:space="0" w:color="auto"/>
            <w:left w:val="none" w:sz="0" w:space="0" w:color="auto"/>
            <w:bottom w:val="none" w:sz="0" w:space="0" w:color="auto"/>
            <w:right w:val="none" w:sz="0" w:space="0" w:color="auto"/>
          </w:divBdr>
        </w:div>
        <w:div w:id="1588690154">
          <w:marLeft w:val="720"/>
          <w:marRight w:val="0"/>
          <w:marTop w:val="0"/>
          <w:marBottom w:val="80"/>
          <w:divBdr>
            <w:top w:val="none" w:sz="0" w:space="0" w:color="auto"/>
            <w:left w:val="none" w:sz="0" w:space="0" w:color="auto"/>
            <w:bottom w:val="none" w:sz="0" w:space="0" w:color="auto"/>
            <w:right w:val="none" w:sz="0" w:space="0" w:color="auto"/>
          </w:divBdr>
        </w:div>
        <w:div w:id="1777410231">
          <w:marLeft w:val="720"/>
          <w:marRight w:val="0"/>
          <w:marTop w:val="0"/>
          <w:marBottom w:val="80"/>
          <w:divBdr>
            <w:top w:val="none" w:sz="0" w:space="0" w:color="auto"/>
            <w:left w:val="none" w:sz="0" w:space="0" w:color="auto"/>
            <w:bottom w:val="none" w:sz="0" w:space="0" w:color="auto"/>
            <w:right w:val="none" w:sz="0" w:space="0" w:color="auto"/>
          </w:divBdr>
        </w:div>
        <w:div w:id="956177560">
          <w:marLeft w:val="1253"/>
          <w:marRight w:val="0"/>
          <w:marTop w:val="0"/>
          <w:marBottom w:val="80"/>
          <w:divBdr>
            <w:top w:val="none" w:sz="0" w:space="0" w:color="auto"/>
            <w:left w:val="none" w:sz="0" w:space="0" w:color="auto"/>
            <w:bottom w:val="none" w:sz="0" w:space="0" w:color="auto"/>
            <w:right w:val="none" w:sz="0" w:space="0" w:color="auto"/>
          </w:divBdr>
        </w:div>
        <w:div w:id="42297911">
          <w:marLeft w:val="1253"/>
          <w:marRight w:val="0"/>
          <w:marTop w:val="0"/>
          <w:marBottom w:val="80"/>
          <w:divBdr>
            <w:top w:val="none" w:sz="0" w:space="0" w:color="auto"/>
            <w:left w:val="none" w:sz="0" w:space="0" w:color="auto"/>
            <w:bottom w:val="none" w:sz="0" w:space="0" w:color="auto"/>
            <w:right w:val="none" w:sz="0" w:space="0" w:color="auto"/>
          </w:divBdr>
        </w:div>
        <w:div w:id="1040593155">
          <w:marLeft w:val="1253"/>
          <w:marRight w:val="0"/>
          <w:marTop w:val="0"/>
          <w:marBottom w:val="80"/>
          <w:divBdr>
            <w:top w:val="none" w:sz="0" w:space="0" w:color="auto"/>
            <w:left w:val="none" w:sz="0" w:space="0" w:color="auto"/>
            <w:bottom w:val="none" w:sz="0" w:space="0" w:color="auto"/>
            <w:right w:val="none" w:sz="0" w:space="0" w:color="auto"/>
          </w:divBdr>
        </w:div>
      </w:divsChild>
    </w:div>
    <w:div w:id="1654676457">
      <w:bodyDiv w:val="1"/>
      <w:marLeft w:val="0"/>
      <w:marRight w:val="0"/>
      <w:marTop w:val="0"/>
      <w:marBottom w:val="0"/>
      <w:divBdr>
        <w:top w:val="none" w:sz="0" w:space="0" w:color="auto"/>
        <w:left w:val="none" w:sz="0" w:space="0" w:color="auto"/>
        <w:bottom w:val="none" w:sz="0" w:space="0" w:color="auto"/>
        <w:right w:val="none" w:sz="0" w:space="0" w:color="auto"/>
      </w:divBdr>
      <w:divsChild>
        <w:div w:id="1574007467">
          <w:marLeft w:val="446"/>
          <w:marRight w:val="0"/>
          <w:marTop w:val="0"/>
          <w:marBottom w:val="80"/>
          <w:divBdr>
            <w:top w:val="none" w:sz="0" w:space="0" w:color="auto"/>
            <w:left w:val="none" w:sz="0" w:space="0" w:color="auto"/>
            <w:bottom w:val="none" w:sz="0" w:space="0" w:color="auto"/>
            <w:right w:val="none" w:sz="0" w:space="0" w:color="auto"/>
          </w:divBdr>
        </w:div>
        <w:div w:id="745608184">
          <w:marLeft w:val="446"/>
          <w:marRight w:val="0"/>
          <w:marTop w:val="0"/>
          <w:marBottom w:val="80"/>
          <w:divBdr>
            <w:top w:val="none" w:sz="0" w:space="0" w:color="auto"/>
            <w:left w:val="none" w:sz="0" w:space="0" w:color="auto"/>
            <w:bottom w:val="none" w:sz="0" w:space="0" w:color="auto"/>
            <w:right w:val="none" w:sz="0" w:space="0" w:color="auto"/>
          </w:divBdr>
        </w:div>
        <w:div w:id="828405116">
          <w:marLeft w:val="446"/>
          <w:marRight w:val="0"/>
          <w:marTop w:val="0"/>
          <w:marBottom w:val="80"/>
          <w:divBdr>
            <w:top w:val="none" w:sz="0" w:space="0" w:color="auto"/>
            <w:left w:val="none" w:sz="0" w:space="0" w:color="auto"/>
            <w:bottom w:val="none" w:sz="0" w:space="0" w:color="auto"/>
            <w:right w:val="none" w:sz="0" w:space="0" w:color="auto"/>
          </w:divBdr>
        </w:div>
        <w:div w:id="64189518">
          <w:marLeft w:val="446"/>
          <w:marRight w:val="0"/>
          <w:marTop w:val="0"/>
          <w:marBottom w:val="80"/>
          <w:divBdr>
            <w:top w:val="none" w:sz="0" w:space="0" w:color="auto"/>
            <w:left w:val="none" w:sz="0" w:space="0" w:color="auto"/>
            <w:bottom w:val="none" w:sz="0" w:space="0" w:color="auto"/>
            <w:right w:val="none" w:sz="0" w:space="0" w:color="auto"/>
          </w:divBdr>
        </w:div>
        <w:div w:id="1412660819">
          <w:marLeft w:val="446"/>
          <w:marRight w:val="0"/>
          <w:marTop w:val="0"/>
          <w:marBottom w:val="80"/>
          <w:divBdr>
            <w:top w:val="none" w:sz="0" w:space="0" w:color="auto"/>
            <w:left w:val="none" w:sz="0" w:space="0" w:color="auto"/>
            <w:bottom w:val="none" w:sz="0" w:space="0" w:color="auto"/>
            <w:right w:val="none" w:sz="0" w:space="0" w:color="auto"/>
          </w:divBdr>
        </w:div>
        <w:div w:id="2073886854">
          <w:marLeft w:val="446"/>
          <w:marRight w:val="0"/>
          <w:marTop w:val="0"/>
          <w:marBottom w:val="80"/>
          <w:divBdr>
            <w:top w:val="none" w:sz="0" w:space="0" w:color="auto"/>
            <w:left w:val="none" w:sz="0" w:space="0" w:color="auto"/>
            <w:bottom w:val="none" w:sz="0" w:space="0" w:color="auto"/>
            <w:right w:val="none" w:sz="0" w:space="0" w:color="auto"/>
          </w:divBdr>
        </w:div>
        <w:div w:id="1800762212">
          <w:marLeft w:val="446"/>
          <w:marRight w:val="0"/>
          <w:marTop w:val="0"/>
          <w:marBottom w:val="80"/>
          <w:divBdr>
            <w:top w:val="none" w:sz="0" w:space="0" w:color="auto"/>
            <w:left w:val="none" w:sz="0" w:space="0" w:color="auto"/>
            <w:bottom w:val="none" w:sz="0" w:space="0" w:color="auto"/>
            <w:right w:val="none" w:sz="0" w:space="0" w:color="auto"/>
          </w:divBdr>
        </w:div>
        <w:div w:id="1276867471">
          <w:marLeft w:val="446"/>
          <w:marRight w:val="0"/>
          <w:marTop w:val="0"/>
          <w:marBottom w:val="80"/>
          <w:divBdr>
            <w:top w:val="none" w:sz="0" w:space="0" w:color="auto"/>
            <w:left w:val="none" w:sz="0" w:space="0" w:color="auto"/>
            <w:bottom w:val="none" w:sz="0" w:space="0" w:color="auto"/>
            <w:right w:val="none" w:sz="0" w:space="0" w:color="auto"/>
          </w:divBdr>
        </w:div>
      </w:divsChild>
    </w:div>
    <w:div w:id="1913352786">
      <w:bodyDiv w:val="1"/>
      <w:marLeft w:val="0"/>
      <w:marRight w:val="0"/>
      <w:marTop w:val="0"/>
      <w:marBottom w:val="0"/>
      <w:divBdr>
        <w:top w:val="none" w:sz="0" w:space="0" w:color="auto"/>
        <w:left w:val="none" w:sz="0" w:space="0" w:color="auto"/>
        <w:bottom w:val="none" w:sz="0" w:space="0" w:color="auto"/>
        <w:right w:val="none" w:sz="0" w:space="0" w:color="auto"/>
      </w:divBdr>
    </w:div>
    <w:div w:id="1947812213">
      <w:bodyDiv w:val="1"/>
      <w:marLeft w:val="0"/>
      <w:marRight w:val="0"/>
      <w:marTop w:val="0"/>
      <w:marBottom w:val="0"/>
      <w:divBdr>
        <w:top w:val="none" w:sz="0" w:space="0" w:color="auto"/>
        <w:left w:val="none" w:sz="0" w:space="0" w:color="auto"/>
        <w:bottom w:val="none" w:sz="0" w:space="0" w:color="auto"/>
        <w:right w:val="none" w:sz="0" w:space="0" w:color="auto"/>
      </w:divBdr>
    </w:div>
    <w:div w:id="1948653671">
      <w:bodyDiv w:val="1"/>
      <w:marLeft w:val="0"/>
      <w:marRight w:val="0"/>
      <w:marTop w:val="0"/>
      <w:marBottom w:val="0"/>
      <w:divBdr>
        <w:top w:val="none" w:sz="0" w:space="0" w:color="auto"/>
        <w:left w:val="none" w:sz="0" w:space="0" w:color="auto"/>
        <w:bottom w:val="none" w:sz="0" w:space="0" w:color="auto"/>
        <w:right w:val="none" w:sz="0" w:space="0" w:color="auto"/>
      </w:divBdr>
      <w:divsChild>
        <w:div w:id="1203250505">
          <w:marLeft w:val="274"/>
          <w:marRight w:val="0"/>
          <w:marTop w:val="0"/>
          <w:marBottom w:val="0"/>
          <w:divBdr>
            <w:top w:val="none" w:sz="0" w:space="0" w:color="auto"/>
            <w:left w:val="none" w:sz="0" w:space="0" w:color="auto"/>
            <w:bottom w:val="none" w:sz="0" w:space="0" w:color="auto"/>
            <w:right w:val="none" w:sz="0" w:space="0" w:color="auto"/>
          </w:divBdr>
        </w:div>
      </w:divsChild>
    </w:div>
    <w:div w:id="2119331626">
      <w:bodyDiv w:val="1"/>
      <w:marLeft w:val="0"/>
      <w:marRight w:val="0"/>
      <w:marTop w:val="0"/>
      <w:marBottom w:val="0"/>
      <w:divBdr>
        <w:top w:val="none" w:sz="0" w:space="0" w:color="auto"/>
        <w:left w:val="none" w:sz="0" w:space="0" w:color="auto"/>
        <w:bottom w:val="none" w:sz="0" w:space="0" w:color="auto"/>
        <w:right w:val="none" w:sz="0" w:space="0" w:color="auto"/>
      </w:divBdr>
      <w:divsChild>
        <w:div w:id="1774327098">
          <w:marLeft w:val="1166"/>
          <w:marRight w:val="0"/>
          <w:marTop w:val="0"/>
          <w:marBottom w:val="80"/>
          <w:divBdr>
            <w:top w:val="none" w:sz="0" w:space="0" w:color="auto"/>
            <w:left w:val="none" w:sz="0" w:space="0" w:color="auto"/>
            <w:bottom w:val="none" w:sz="0" w:space="0" w:color="auto"/>
            <w:right w:val="none" w:sz="0" w:space="0" w:color="auto"/>
          </w:divBdr>
        </w:div>
        <w:div w:id="1963995261">
          <w:marLeft w:val="1166"/>
          <w:marRight w:val="0"/>
          <w:marTop w:val="0"/>
          <w:marBottom w:val="80"/>
          <w:divBdr>
            <w:top w:val="none" w:sz="0" w:space="0" w:color="auto"/>
            <w:left w:val="none" w:sz="0" w:space="0" w:color="auto"/>
            <w:bottom w:val="none" w:sz="0" w:space="0" w:color="auto"/>
            <w:right w:val="none" w:sz="0" w:space="0" w:color="auto"/>
          </w:divBdr>
        </w:div>
        <w:div w:id="905188300">
          <w:marLeft w:val="1166"/>
          <w:marRight w:val="0"/>
          <w:marTop w:val="0"/>
          <w:marBottom w:val="80"/>
          <w:divBdr>
            <w:top w:val="none" w:sz="0" w:space="0" w:color="auto"/>
            <w:left w:val="none" w:sz="0" w:space="0" w:color="auto"/>
            <w:bottom w:val="none" w:sz="0" w:space="0" w:color="auto"/>
            <w:right w:val="none" w:sz="0" w:space="0" w:color="auto"/>
          </w:divBdr>
        </w:div>
      </w:divsChild>
    </w:div>
    <w:div w:id="2135557007">
      <w:bodyDiv w:val="1"/>
      <w:marLeft w:val="0"/>
      <w:marRight w:val="0"/>
      <w:marTop w:val="0"/>
      <w:marBottom w:val="0"/>
      <w:divBdr>
        <w:top w:val="none" w:sz="0" w:space="0" w:color="auto"/>
        <w:left w:val="none" w:sz="0" w:space="0" w:color="auto"/>
        <w:bottom w:val="none" w:sz="0" w:space="0" w:color="auto"/>
        <w:right w:val="none" w:sz="0" w:space="0" w:color="auto"/>
      </w:divBdr>
      <w:divsChild>
        <w:div w:id="949554984">
          <w:marLeft w:val="274"/>
          <w:marRight w:val="0"/>
          <w:marTop w:val="0"/>
          <w:marBottom w:val="80"/>
          <w:divBdr>
            <w:top w:val="none" w:sz="0" w:space="0" w:color="auto"/>
            <w:left w:val="none" w:sz="0" w:space="0" w:color="auto"/>
            <w:bottom w:val="none" w:sz="0" w:space="0" w:color="auto"/>
            <w:right w:val="none" w:sz="0" w:space="0" w:color="auto"/>
          </w:divBdr>
        </w:div>
        <w:div w:id="2086491934">
          <w:marLeft w:val="274"/>
          <w:marRight w:val="0"/>
          <w:marTop w:val="0"/>
          <w:marBottom w:val="80"/>
          <w:divBdr>
            <w:top w:val="none" w:sz="0" w:space="0" w:color="auto"/>
            <w:left w:val="none" w:sz="0" w:space="0" w:color="auto"/>
            <w:bottom w:val="none" w:sz="0" w:space="0" w:color="auto"/>
            <w:right w:val="none" w:sz="0" w:space="0" w:color="auto"/>
          </w:divBdr>
        </w:div>
        <w:div w:id="426077700">
          <w:marLeft w:val="274"/>
          <w:marRight w:val="0"/>
          <w:marTop w:val="0"/>
          <w:marBottom w:val="80"/>
          <w:divBdr>
            <w:top w:val="none" w:sz="0" w:space="0" w:color="auto"/>
            <w:left w:val="none" w:sz="0" w:space="0" w:color="auto"/>
            <w:bottom w:val="none" w:sz="0" w:space="0" w:color="auto"/>
            <w:right w:val="none" w:sz="0" w:space="0" w:color="auto"/>
          </w:divBdr>
        </w:div>
        <w:div w:id="333071051">
          <w:marLeft w:val="274"/>
          <w:marRight w:val="0"/>
          <w:marTop w:val="0"/>
          <w:marBottom w:val="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mass.gov/doc/may-21-2019-mat-commission-presentation-health-policy-commission/download" TargetMode="External"/><Relationship Id="rId39" Type="http://schemas.openxmlformats.org/officeDocument/2006/relationships/hyperlink" Target="https://www.mass.gov/files/documents/2019/03/22/Connery-2019-counseling-with-MAT-for-OUD.pdf"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www.mass.gov/files/documents/2019/03/22/SMM-manual-revised-2005-09-23-for-CTN30.pdf" TargetMode="External"/><Relationship Id="rId42" Type="http://schemas.openxmlformats.org/officeDocument/2006/relationships/hyperlink" Target="https://www.mass.gov/files/documents/2019/05/22/MAT-Commission-BSAS-Treatment-Stats-05202019.pdf" TargetMode="Externa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mass.gov/doc/may-21-2019-mat-commission-presentation-masshealth/download" TargetMode="External"/><Relationship Id="rId33" Type="http://schemas.openxmlformats.org/officeDocument/2006/relationships/hyperlink" Target="https://www.mass.gov/files/documents/2019/05/22/HPC-Presentation-to-MAT-Commission-May-21.pdf" TargetMode="External"/><Relationship Id="rId38" Type="http://schemas.openxmlformats.org/officeDocument/2006/relationships/hyperlink" Target="https://www.mass.gov/files/documents/2019/03/22/Stimulants-and-PHD-Data-Brief-for-PHC.pdf" TargetMode="External"/><Relationship Id="rId46" Type="http://schemas.openxmlformats.org/officeDocument/2006/relationships/hyperlink" Target="https://www.mass.gov/files/documents/2019/05/22/HPC-Presentation-to-MAT-Commission-May-21.pdf" TargetMode="Externa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jpeg"/><Relationship Id="rId29" Type="http://schemas.openxmlformats.org/officeDocument/2006/relationships/hyperlink" Target="https://www.ge.com/reports/genewsroom/ge-foundation-partners-release-survey-on-massachusetts-healthcare-professionals-and-stigma-around-screening-treating-patients-with-opioid-use-disorder/" TargetMode="External"/><Relationship Id="rId41" Type="http://schemas.openxmlformats.org/officeDocument/2006/relationships/hyperlink" Target="https://www.mass.gov/doc/may-21-2019-mat-commission-presentation-dph/downloa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orgs/medication-assisted-treatment-mat-commission" TargetMode="External"/><Relationship Id="rId24" Type="http://schemas.openxmlformats.org/officeDocument/2006/relationships/hyperlink" Target="https://www.mass.gov/doc/may-21-2019-mat-commission-presentation-dph-bsas/download" TargetMode="External"/><Relationship Id="rId32" Type="http://schemas.openxmlformats.org/officeDocument/2006/relationships/hyperlink" Target="https://www.mhalink.org/MHA/MyMHA/Communications/MondayReportItems/Content/2019/07-22/Items/Hospitals-addressing-SUD.aspx" TargetMode="External"/><Relationship Id="rId37" Type="http://schemas.openxmlformats.org/officeDocument/2006/relationships/hyperlink" Target="https://www.mass.gov/files/documents/2019/02/04/Walley-MAT-Commission-190124.pdf" TargetMode="External"/><Relationship Id="rId40" Type="http://schemas.openxmlformats.org/officeDocument/2006/relationships/hyperlink" Target="https://www.mass.gov/files/documents/2019/03/22/MAT-Commission-Presentation-3-19.pdf" TargetMode="External"/><Relationship Id="rId45" Type="http://schemas.openxmlformats.org/officeDocument/2006/relationships/hyperlink" Target="https://www.mass.gov/files/documents/2019/05/22/HPC-Presentation-to-MAT-Commission-May-21.pdf" TargetMode="Externa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hyperlink" Target="https://www.mass.gov/doc/may-21-2019-mat-commission-presentation-dph/download" TargetMode="External"/><Relationship Id="rId28" Type="http://schemas.openxmlformats.org/officeDocument/2006/relationships/hyperlink" Target="https://malegislature.gov/Laws/SessionLaws/Acts/2018/Chapter208" TargetMode="External"/><Relationship Id="rId36" Type="http://schemas.openxmlformats.org/officeDocument/2006/relationships/hyperlink" Target="https://www.nap.edu/read/25310/chapter/1" TargetMode="External"/><Relationship Id="rId49" Type="http://schemas.openxmlformats.org/officeDocument/2006/relationships/theme" Target="theme/theme1.xml"/><Relationship Id="rId10" Type="http://schemas.openxmlformats.org/officeDocument/2006/relationships/hyperlink" Target="https://www.mass.gov/orgs/medication-assisted-treatment-mat-commission" TargetMode="External"/><Relationship Id="rId19" Type="http://schemas.openxmlformats.org/officeDocument/2006/relationships/image" Target="media/image8.png"/><Relationship Id="rId31" Type="http://schemas.openxmlformats.org/officeDocument/2006/relationships/hyperlink" Target="https://www.mhalink.org/MHA/MyMHA/Communications/MondayReportItems/Content/2019/07-22/Items/Hospitals-addressing-SUD.aspx" TargetMode="External"/><Relationship Id="rId44" Type="http://schemas.openxmlformats.org/officeDocument/2006/relationships/hyperlink" Target="https://www.mass.gov/files/documents/2019/05/22/MAT-Slides-5-21-MassHealth.pdf" TargetMode="External"/><Relationship Id="rId4" Type="http://schemas.microsoft.com/office/2007/relationships/stylesWithEffects" Target="stylesWithEffects.xml"/><Relationship Id="rId9" Type="http://schemas.openxmlformats.org/officeDocument/2006/relationships/hyperlink" Target="https://www.mass.gov/orgs/medication-assisted-treatment-mat-commission" TargetMode="Externa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hyperlink" Target="https://www.mass.gov/files/documents/2019/03/22/MAT-Commission-Presentation-3-19.pdf" TargetMode="External"/><Relationship Id="rId30" Type="http://schemas.openxmlformats.org/officeDocument/2006/relationships/hyperlink" Target="https://patientcarelink.org/improving-patient-care/substance-use-disorder-prevention-treatment-2/" TargetMode="External"/><Relationship Id="rId35" Type="http://schemas.openxmlformats.org/officeDocument/2006/relationships/hyperlink" Target="https://www.mass.gov/files/documents/2019/03/22/SMM-clinician-checklist-progress-note.pdf" TargetMode="External"/><Relationship Id="rId43" Type="http://schemas.openxmlformats.org/officeDocument/2006/relationships/hyperlink" Target="https://www.mass.gov/files/documents/2019/05/22/MAT-Commission-BSAS-Treatment-Stats-05202019.pdf" TargetMode="Externa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injuryfacts.nsc.org/all-injuries/preventable-death-overview/odds-of-dying/" TargetMode="External"/><Relationship Id="rId3" Type="http://schemas.openxmlformats.org/officeDocument/2006/relationships/hyperlink" Target="https://www.asam.org/docs/default-source/practice-support/guidelines-and-consensus-docs/asam-national-practice-guideline-supplement.pdf" TargetMode="External"/><Relationship Id="rId7" Type="http://schemas.openxmlformats.org/officeDocument/2006/relationships/hyperlink" Target="https://www.asam.org/docs/default-source/public-policy-statements/1obot-treatment-7-04.pdf?sfvrsn=0" TargetMode="External"/><Relationship Id="rId2" Type="http://schemas.openxmlformats.org/officeDocument/2006/relationships/hyperlink" Target="https://www.asam.org/advocacy/find-a-policy-statement/view-policy-statement/public-policy-statements/2014/08/01/terminology-related-to-addiction-treatment-and-recovery" TargetMode="External"/><Relationship Id="rId1" Type="http://schemas.openxmlformats.org/officeDocument/2006/relationships/hyperlink" Target="https://malegislature.gov/Laws/SessionLaws/Acts/2018/Chapter208" TargetMode="External"/><Relationship Id="rId6" Type="http://schemas.openxmlformats.org/officeDocument/2006/relationships/hyperlink" Target="https://www.asam.org/docs/default-source/public-policy-statements/1obot-treatment-7-04.pdf?sfvrsn=0" TargetMode="External"/><Relationship Id="rId5" Type="http://schemas.openxmlformats.org/officeDocument/2006/relationships/hyperlink" Target="https://www.asam.org/docs/default-source/public-policy-statements/1definition_of_addiction_short_4-11.pdf?sfvrsn=6e36cc2_0" TargetMode="External"/><Relationship Id="rId10" Type="http://schemas.openxmlformats.org/officeDocument/2006/relationships/hyperlink" Target="https://www.ncbi.nlm.nih.gov/books/NBK535275%20/" TargetMode="External"/><Relationship Id="rId4" Type="http://schemas.openxmlformats.org/officeDocument/2006/relationships/hyperlink" Target="https://www.asam.org/docs/default-source/practice-support/guidelines-and-consensus-docs/asam-national-practice-guideline-supplement.pdf" TargetMode="External"/><Relationship Id="rId9" Type="http://schemas.openxmlformats.org/officeDocument/2006/relationships/hyperlink" Target="https://injuryfacts.nsc.org/all-injuries/preventable-death-overview/odds-of-dy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B822E-C512-44A6-A0E4-9B5BF70B0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4633</Words>
  <Characters>26412</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30984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RWO</dc:creator>
  <cp:lastModifiedBy>RWO</cp:lastModifiedBy>
  <cp:revision>20</cp:revision>
  <dcterms:created xsi:type="dcterms:W3CDTF">2019-10-08T13:39:00Z</dcterms:created>
  <dcterms:modified xsi:type="dcterms:W3CDTF">2019-10-08T15:56:00Z</dcterms:modified>
</cp:coreProperties>
</file>