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4F7F215F" w:rsidR="009908FF" w:rsidRDefault="00BD06E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345D55E">
                <wp:simplePos x="0" y="0"/>
                <wp:positionH relativeFrom="column">
                  <wp:posOffset>-547370</wp:posOffset>
                </wp:positionH>
                <wp:positionV relativeFrom="paragraph">
                  <wp:posOffset>463550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C85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1pt;margin-top:36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D/8o6R3wAAAAoBAAAPAAAAZHJzL2Rvd25yZXYu&#10;eG1sTI/LTsMwEEX3SPyDNUjsWqetGtoQp6qo2LBAoiDB0o0ncYRfst00/D3TFexmNEd3zq13kzVs&#10;xJgG7wQs5gUwdK1Xg+sFfLw/zzbAUpZOSeMdCvjBBLvm9qaWlfIX94bjMfeMQlyqpACdc6g4T61G&#10;K9PcB3R063y0MtMae66ivFC4NXxZFCW3cnD0QcuATxrb7+PZCvi0elCH+PrVKTMeXrr9OkwxCHF/&#10;N+0fgWWc8h8MV31Sh4acTv7sVGJGwGxTLgkV8LCiTlegXKyBnWjYblfAm5r/r9D8Ag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P/yjpHfAAAACgEAAA8AAAAAAAAAAAAAAAAASgQAAGRy&#10;cy9kb3ducmV2LnhtbFBLBQYAAAAABAAEAPMAAABW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0B7D9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7A6242D5">
                <wp:simplePos x="0" y="0"/>
                <wp:positionH relativeFrom="column">
                  <wp:posOffset>4947920</wp:posOffset>
                </wp:positionH>
                <wp:positionV relativeFrom="paragraph">
                  <wp:posOffset>415925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B8E20" id="_x0000_s1027" type="#_x0000_t202" style="position:absolute;margin-left:389.6pt;margin-top:32.7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6BA0AF90" w14:textId="77777777" w:rsidR="002E73C2" w:rsidRDefault="002E73C2" w:rsidP="0072610D"/>
    <w:p w14:paraId="028C731A" w14:textId="77777777" w:rsidR="006A3898" w:rsidRDefault="006A3898" w:rsidP="0072610D"/>
    <w:p w14:paraId="4C8BDEB2" w14:textId="1A9F5E34" w:rsidR="002E73C2" w:rsidRDefault="00BC1869" w:rsidP="0072610D">
      <w:r>
        <w:t xml:space="preserve">June </w:t>
      </w:r>
      <w:r w:rsidR="001670AD">
        <w:t>10</w:t>
      </w:r>
      <w:r w:rsidR="006A3898">
        <w:t>, 2025</w:t>
      </w:r>
    </w:p>
    <w:p w14:paraId="04811DEB" w14:textId="77777777" w:rsidR="005F1368" w:rsidRDefault="005F1368" w:rsidP="003F18CB">
      <w:pPr>
        <w:spacing w:after="160" w:line="259" w:lineRule="auto"/>
        <w:jc w:val="center"/>
        <w:rPr>
          <w:rFonts w:eastAsia="Calibri"/>
          <w:szCs w:val="24"/>
          <w:u w:val="single"/>
        </w:rPr>
      </w:pPr>
    </w:p>
    <w:p w14:paraId="0744D9EC" w14:textId="7026330B" w:rsidR="003F18CB" w:rsidRPr="00615688" w:rsidRDefault="006A3898" w:rsidP="003F18CB">
      <w:pPr>
        <w:spacing w:after="160" w:line="259" w:lineRule="auto"/>
        <w:jc w:val="center"/>
        <w:rPr>
          <w:rFonts w:eastAsia="Calibri"/>
          <w:szCs w:val="24"/>
          <w:u w:val="single"/>
        </w:rPr>
      </w:pPr>
      <w:r w:rsidRPr="00615688">
        <w:rPr>
          <w:rFonts w:eastAsia="Calibri"/>
          <w:szCs w:val="24"/>
          <w:u w:val="single"/>
        </w:rPr>
        <w:t>BSAS Medicati</w:t>
      </w:r>
      <w:r w:rsidR="0059332C" w:rsidRPr="00615688">
        <w:rPr>
          <w:rFonts w:eastAsia="Calibri"/>
          <w:szCs w:val="24"/>
          <w:u w:val="single"/>
        </w:rPr>
        <w:t>on</w:t>
      </w:r>
      <w:r w:rsidRPr="00615688">
        <w:rPr>
          <w:rFonts w:eastAsia="Calibri"/>
          <w:szCs w:val="24"/>
          <w:u w:val="single"/>
        </w:rPr>
        <w:t xml:space="preserve"> Specialist Update for Provider</w:t>
      </w:r>
      <w:r w:rsidR="003F18CB" w:rsidRPr="00615688">
        <w:rPr>
          <w:rFonts w:eastAsia="Calibri"/>
          <w:szCs w:val="24"/>
          <w:u w:val="single"/>
        </w:rPr>
        <w:t>s</w:t>
      </w:r>
    </w:p>
    <w:p w14:paraId="1909F6A3" w14:textId="789ACF8E" w:rsidR="009353DD" w:rsidRPr="00615688" w:rsidRDefault="003F18CB" w:rsidP="003F18CB">
      <w:pPr>
        <w:spacing w:after="160" w:line="259" w:lineRule="auto"/>
        <w:rPr>
          <w:szCs w:val="24"/>
        </w:rPr>
      </w:pPr>
      <w:r w:rsidRPr="00615688">
        <w:rPr>
          <w:szCs w:val="24"/>
        </w:rPr>
        <w:t>T</w:t>
      </w:r>
      <w:r w:rsidR="006A3898" w:rsidRPr="00615688">
        <w:rPr>
          <w:szCs w:val="24"/>
        </w:rPr>
        <w:t xml:space="preserve">he Bureau of Substance Addiction Services (BSAS) </w:t>
      </w:r>
      <w:r w:rsidRPr="00615688">
        <w:rPr>
          <w:szCs w:val="24"/>
        </w:rPr>
        <w:t xml:space="preserve">is providing the </w:t>
      </w:r>
      <w:r w:rsidR="00A3639B" w:rsidRPr="00615688">
        <w:rPr>
          <w:szCs w:val="24"/>
        </w:rPr>
        <w:t>following update</w:t>
      </w:r>
      <w:r w:rsidRPr="00615688">
        <w:rPr>
          <w:szCs w:val="24"/>
        </w:rPr>
        <w:t xml:space="preserve"> regarding </w:t>
      </w:r>
      <w:r w:rsidR="0059332C" w:rsidRPr="00615688">
        <w:rPr>
          <w:szCs w:val="24"/>
        </w:rPr>
        <w:t>requirement</w:t>
      </w:r>
      <w:r w:rsidR="00615688">
        <w:rPr>
          <w:szCs w:val="24"/>
        </w:rPr>
        <w:t>s</w:t>
      </w:r>
      <w:r w:rsidR="0059332C" w:rsidRPr="00615688">
        <w:rPr>
          <w:szCs w:val="24"/>
        </w:rPr>
        <w:t xml:space="preserve"> related to</w:t>
      </w:r>
      <w:r w:rsidRPr="00615688">
        <w:rPr>
          <w:szCs w:val="24"/>
        </w:rPr>
        <w:t xml:space="preserve"> m</w:t>
      </w:r>
      <w:r w:rsidR="0059332C" w:rsidRPr="00615688">
        <w:rPr>
          <w:szCs w:val="24"/>
        </w:rPr>
        <w:t>edication specialists</w:t>
      </w:r>
      <w:r w:rsidRPr="00615688">
        <w:rPr>
          <w:szCs w:val="24"/>
        </w:rPr>
        <w:t>.</w:t>
      </w:r>
    </w:p>
    <w:p w14:paraId="2132CD83" w14:textId="0C5916A5" w:rsidR="003F18CB" w:rsidRPr="00615688" w:rsidRDefault="0092124C" w:rsidP="003F18CB">
      <w:pPr>
        <w:spacing w:after="160" w:line="259" w:lineRule="auto"/>
        <w:rPr>
          <w:szCs w:val="24"/>
        </w:rPr>
      </w:pPr>
      <w:r w:rsidRPr="00615688">
        <w:rPr>
          <w:szCs w:val="24"/>
        </w:rPr>
        <w:t>101</w:t>
      </w:r>
      <w:r w:rsidR="003F18CB" w:rsidRPr="00615688">
        <w:rPr>
          <w:szCs w:val="24"/>
        </w:rPr>
        <w:t xml:space="preserve"> CMR </w:t>
      </w:r>
      <w:r w:rsidRPr="00615688">
        <w:rPr>
          <w:szCs w:val="24"/>
        </w:rPr>
        <w:t>346</w:t>
      </w:r>
      <w:r w:rsidR="00A3639B" w:rsidRPr="00615688">
        <w:rPr>
          <w:szCs w:val="24"/>
        </w:rPr>
        <w:t xml:space="preserve"> </w:t>
      </w:r>
      <w:r w:rsidR="00A3639B" w:rsidRPr="00615688">
        <w:rPr>
          <w:sz w:val="22"/>
          <w:szCs w:val="22"/>
        </w:rPr>
        <w:t>RATES FOR CERTAIN SUBSTANCE-RELATED AND ADDICTIVE DISORDERS PROGRAMS</w:t>
      </w:r>
      <w:r w:rsidR="003F18CB" w:rsidRPr="00615688">
        <w:rPr>
          <w:szCs w:val="24"/>
        </w:rPr>
        <w:t xml:space="preserve"> </w:t>
      </w:r>
      <w:r w:rsidRPr="00615688">
        <w:rPr>
          <w:szCs w:val="24"/>
        </w:rPr>
        <w:t>P</w:t>
      </w:r>
      <w:r w:rsidR="003F18CB" w:rsidRPr="00615688">
        <w:rPr>
          <w:szCs w:val="24"/>
        </w:rPr>
        <w:t xml:space="preserve">romulgated in July 2023 included funding for medication specialists in Transitional Support Services (TSS) </w:t>
      </w:r>
      <w:r w:rsidR="002B2FE3" w:rsidRPr="00615688">
        <w:rPr>
          <w:szCs w:val="24"/>
        </w:rPr>
        <w:t>programs</w:t>
      </w:r>
      <w:r w:rsidR="000D11F1" w:rsidRPr="00615688">
        <w:rPr>
          <w:szCs w:val="24"/>
        </w:rPr>
        <w:t>. The</w:t>
      </w:r>
      <w:r w:rsidR="003F18CB" w:rsidRPr="00615688">
        <w:rPr>
          <w:szCs w:val="24"/>
        </w:rPr>
        <w:t xml:space="preserve"> staffing grid for TSS programs ha</w:t>
      </w:r>
      <w:r w:rsidR="002B2FE3" w:rsidRPr="00615688">
        <w:rPr>
          <w:szCs w:val="24"/>
        </w:rPr>
        <w:t>s</w:t>
      </w:r>
      <w:r w:rsidR="003F18CB" w:rsidRPr="00615688">
        <w:rPr>
          <w:szCs w:val="24"/>
        </w:rPr>
        <w:t xml:space="preserve"> been revised and reflect</w:t>
      </w:r>
      <w:r w:rsidR="002B2FE3" w:rsidRPr="00615688">
        <w:rPr>
          <w:szCs w:val="24"/>
        </w:rPr>
        <w:t>s</w:t>
      </w:r>
      <w:r w:rsidR="003F18CB" w:rsidRPr="00615688">
        <w:rPr>
          <w:szCs w:val="24"/>
        </w:rPr>
        <w:t xml:space="preserve"> this new requi</w:t>
      </w:r>
      <w:r w:rsidR="002B2FE3" w:rsidRPr="00615688">
        <w:rPr>
          <w:szCs w:val="24"/>
        </w:rPr>
        <w:t>rement (please see attached</w:t>
      </w:r>
      <w:r w:rsidRPr="00615688">
        <w:rPr>
          <w:szCs w:val="24"/>
        </w:rPr>
        <w:t xml:space="preserve"> grid</w:t>
      </w:r>
      <w:r w:rsidR="002B2FE3" w:rsidRPr="00615688">
        <w:rPr>
          <w:szCs w:val="24"/>
        </w:rPr>
        <w:t>)</w:t>
      </w:r>
      <w:r w:rsidR="00F7524F">
        <w:rPr>
          <w:szCs w:val="24"/>
        </w:rPr>
        <w:t>.</w:t>
      </w:r>
    </w:p>
    <w:p w14:paraId="0318EDF1" w14:textId="50C67FE9" w:rsidR="00C25BC4" w:rsidRPr="00615688" w:rsidRDefault="00C25BC4" w:rsidP="0092124C">
      <w:pPr>
        <w:rPr>
          <w:rFonts w:eastAsia="Calibri"/>
          <w:snapToGrid w:val="0"/>
          <w:szCs w:val="24"/>
        </w:rPr>
      </w:pPr>
      <w:r w:rsidRPr="00615688">
        <w:rPr>
          <w:rFonts w:eastAsia="Calibri"/>
          <w:snapToGrid w:val="0"/>
          <w:szCs w:val="24"/>
        </w:rPr>
        <w:t xml:space="preserve">101 </w:t>
      </w:r>
      <w:r w:rsidR="002B2FE3" w:rsidRPr="00615688">
        <w:rPr>
          <w:rFonts w:eastAsia="Calibri"/>
          <w:snapToGrid w:val="0"/>
          <w:szCs w:val="24"/>
        </w:rPr>
        <w:t xml:space="preserve">CMR </w:t>
      </w:r>
      <w:r w:rsidRPr="00615688">
        <w:rPr>
          <w:rFonts w:eastAsia="Calibri"/>
          <w:snapToGrid w:val="0"/>
          <w:szCs w:val="24"/>
        </w:rPr>
        <w:t>346</w:t>
      </w:r>
      <w:r w:rsidR="00615688">
        <w:rPr>
          <w:rFonts w:eastAsia="Calibri"/>
          <w:snapToGrid w:val="0"/>
          <w:szCs w:val="24"/>
        </w:rPr>
        <w:t xml:space="preserve"> </w:t>
      </w:r>
      <w:r w:rsidR="00615688" w:rsidRPr="00615688">
        <w:rPr>
          <w:sz w:val="22"/>
          <w:szCs w:val="22"/>
        </w:rPr>
        <w:t>RATES FOR CERTAIN SUBSTANCE-RELATED AND ADDICTIVE DISORDERS PROGRAMS</w:t>
      </w:r>
      <w:r w:rsidR="002B2FE3" w:rsidRPr="00615688">
        <w:rPr>
          <w:rFonts w:eastAsia="Calibri"/>
          <w:snapToGrid w:val="0"/>
          <w:szCs w:val="24"/>
        </w:rPr>
        <w:t xml:space="preserve"> </w:t>
      </w:r>
      <w:r w:rsidRPr="00615688">
        <w:rPr>
          <w:rFonts w:eastAsia="Calibri"/>
          <w:snapToGrid w:val="0"/>
          <w:szCs w:val="24"/>
        </w:rPr>
        <w:t xml:space="preserve">Promulgated </w:t>
      </w:r>
      <w:r w:rsidR="00615688">
        <w:rPr>
          <w:rFonts w:eastAsia="Calibri"/>
          <w:snapToGrid w:val="0"/>
          <w:szCs w:val="24"/>
        </w:rPr>
        <w:t>in July 2024</w:t>
      </w:r>
      <w:r w:rsidRPr="00615688">
        <w:rPr>
          <w:rFonts w:eastAsia="Calibri"/>
          <w:snapToGrid w:val="0"/>
          <w:szCs w:val="24"/>
        </w:rPr>
        <w:t xml:space="preserve"> </w:t>
      </w:r>
      <w:r w:rsidR="002B2FE3" w:rsidRPr="00615688">
        <w:rPr>
          <w:rFonts w:eastAsia="Calibri"/>
          <w:snapToGrid w:val="0"/>
          <w:szCs w:val="24"/>
        </w:rPr>
        <w:t>included funding for medication specialists in Co-Occurring Enhanced Residential Recovery Services</w:t>
      </w:r>
      <w:r w:rsidR="00615688">
        <w:rPr>
          <w:rFonts w:eastAsia="Calibri"/>
          <w:snapToGrid w:val="0"/>
          <w:szCs w:val="24"/>
        </w:rPr>
        <w:t xml:space="preserve"> (COE RRS)</w:t>
      </w:r>
      <w:r w:rsidR="005F1368">
        <w:rPr>
          <w:rFonts w:eastAsia="Calibri"/>
          <w:snapToGrid w:val="0"/>
          <w:szCs w:val="24"/>
        </w:rPr>
        <w:t xml:space="preserve">. </w:t>
      </w:r>
      <w:r w:rsidR="002B2FE3" w:rsidRPr="00615688">
        <w:rPr>
          <w:rFonts w:eastAsia="Calibri"/>
          <w:snapToGrid w:val="0"/>
          <w:szCs w:val="24"/>
        </w:rPr>
        <w:t xml:space="preserve"> The staffing grid for COE RRS programs has been revised and reflects this new requirement (please see attached</w:t>
      </w:r>
      <w:r w:rsidR="0092124C" w:rsidRPr="00615688">
        <w:rPr>
          <w:rFonts w:eastAsia="Calibri"/>
          <w:snapToGrid w:val="0"/>
          <w:szCs w:val="24"/>
        </w:rPr>
        <w:t xml:space="preserve"> grid</w:t>
      </w:r>
      <w:r w:rsidR="002B2FE3" w:rsidRPr="00615688">
        <w:rPr>
          <w:rFonts w:eastAsia="Calibri"/>
          <w:snapToGrid w:val="0"/>
          <w:szCs w:val="24"/>
        </w:rPr>
        <w:t>)</w:t>
      </w:r>
      <w:r w:rsidR="00F7524F">
        <w:rPr>
          <w:rFonts w:eastAsia="Calibri"/>
          <w:snapToGrid w:val="0"/>
          <w:szCs w:val="24"/>
        </w:rPr>
        <w:t>.</w:t>
      </w:r>
      <w:r w:rsidRPr="00615688">
        <w:rPr>
          <w:szCs w:val="24"/>
        </w:rPr>
        <w:t xml:space="preserve">  </w:t>
      </w:r>
    </w:p>
    <w:p w14:paraId="771C1D1F" w14:textId="77777777" w:rsidR="002B2FE3" w:rsidRPr="00615688" w:rsidRDefault="002B2FE3" w:rsidP="006A3898">
      <w:pPr>
        <w:rPr>
          <w:rFonts w:eastAsia="Calibri"/>
          <w:snapToGrid w:val="0"/>
          <w:szCs w:val="24"/>
        </w:rPr>
      </w:pPr>
    </w:p>
    <w:p w14:paraId="19B1B522" w14:textId="5D49B80A" w:rsidR="0059332C" w:rsidRPr="00615688" w:rsidRDefault="006A3898" w:rsidP="006A3898">
      <w:pPr>
        <w:rPr>
          <w:szCs w:val="24"/>
        </w:rPr>
      </w:pPr>
      <w:r w:rsidRPr="00615688">
        <w:rPr>
          <w:szCs w:val="24"/>
        </w:rPr>
        <w:t>All C</w:t>
      </w:r>
      <w:r w:rsidR="0059332C" w:rsidRPr="00615688">
        <w:rPr>
          <w:szCs w:val="24"/>
        </w:rPr>
        <w:t>o-</w:t>
      </w:r>
      <w:r w:rsidR="007C2A24">
        <w:rPr>
          <w:szCs w:val="24"/>
        </w:rPr>
        <w:t>O</w:t>
      </w:r>
      <w:r w:rsidR="0059332C" w:rsidRPr="00615688">
        <w:rPr>
          <w:szCs w:val="24"/>
        </w:rPr>
        <w:t xml:space="preserve">ccurring Enhanced Residential Recovery Services and Transitional Support Services programs will be expected to </w:t>
      </w:r>
      <w:r w:rsidR="005F1368">
        <w:rPr>
          <w:szCs w:val="24"/>
        </w:rPr>
        <w:t xml:space="preserve">come into compliance with </w:t>
      </w:r>
      <w:r w:rsidR="00615688">
        <w:rPr>
          <w:szCs w:val="24"/>
        </w:rPr>
        <w:t>m</w:t>
      </w:r>
      <w:r w:rsidR="0059332C" w:rsidRPr="00615688">
        <w:rPr>
          <w:szCs w:val="24"/>
        </w:rPr>
        <w:t xml:space="preserve">edication </w:t>
      </w:r>
      <w:r w:rsidR="00615688">
        <w:rPr>
          <w:szCs w:val="24"/>
        </w:rPr>
        <w:t>s</w:t>
      </w:r>
      <w:r w:rsidR="0059332C" w:rsidRPr="00615688">
        <w:rPr>
          <w:szCs w:val="24"/>
        </w:rPr>
        <w:t xml:space="preserve">pecialist staffing requirements </w:t>
      </w:r>
      <w:r w:rsidR="005F1368">
        <w:rPr>
          <w:szCs w:val="24"/>
        </w:rPr>
        <w:t xml:space="preserve">starting </w:t>
      </w:r>
      <w:r w:rsidR="0059332C" w:rsidRPr="00615688">
        <w:rPr>
          <w:szCs w:val="24"/>
        </w:rPr>
        <w:t>July 1, 2025.</w:t>
      </w:r>
      <w:r w:rsidR="0092124C" w:rsidRPr="00615688">
        <w:rPr>
          <w:snapToGrid w:val="0"/>
          <w:szCs w:val="24"/>
        </w:rPr>
        <w:t xml:space="preserve"> COE R</w:t>
      </w:r>
      <w:r w:rsidR="007C2A24">
        <w:rPr>
          <w:snapToGrid w:val="0"/>
          <w:szCs w:val="24"/>
        </w:rPr>
        <w:t>RS</w:t>
      </w:r>
      <w:r w:rsidR="0092124C" w:rsidRPr="00615688">
        <w:rPr>
          <w:snapToGrid w:val="0"/>
          <w:szCs w:val="24"/>
        </w:rPr>
        <w:t xml:space="preserve"> providers and TSS providers will receive </w:t>
      </w:r>
      <w:r w:rsidR="0092124C" w:rsidRPr="00615688">
        <w:rPr>
          <w:color w:val="000000"/>
          <w:szCs w:val="24"/>
        </w:rPr>
        <w:t xml:space="preserve">amendment packages reflecting the contractual expectations </w:t>
      </w:r>
      <w:r w:rsidR="005F1368">
        <w:rPr>
          <w:color w:val="000000"/>
          <w:szCs w:val="24"/>
        </w:rPr>
        <w:t>as they are processed</w:t>
      </w:r>
      <w:r w:rsidR="0092124C" w:rsidRPr="00615688">
        <w:rPr>
          <w:color w:val="000000"/>
          <w:szCs w:val="24"/>
        </w:rPr>
        <w:t>.</w:t>
      </w:r>
    </w:p>
    <w:p w14:paraId="0190C782" w14:textId="77777777" w:rsidR="002B2FE3" w:rsidRPr="00615688" w:rsidRDefault="002B2FE3" w:rsidP="006A3898">
      <w:pPr>
        <w:rPr>
          <w:szCs w:val="24"/>
        </w:rPr>
      </w:pPr>
    </w:p>
    <w:p w14:paraId="165E3DC1" w14:textId="06AA7A63" w:rsidR="0092124C" w:rsidRPr="00615688" w:rsidRDefault="0092124C" w:rsidP="0092124C">
      <w:pPr>
        <w:rPr>
          <w:rFonts w:eastAsia="Calibri"/>
          <w:snapToGrid w:val="0"/>
          <w:szCs w:val="24"/>
        </w:rPr>
      </w:pPr>
      <w:r w:rsidRPr="00615688">
        <w:rPr>
          <w:szCs w:val="24"/>
        </w:rPr>
        <w:t xml:space="preserve">Rate information including staffing supported by the rate can be found at: </w:t>
      </w:r>
      <w:hyperlink r:id="rId9" w:history="1">
        <w:r w:rsidRPr="00615688">
          <w:rPr>
            <w:rStyle w:val="Hyperlink"/>
            <w:rFonts w:eastAsia="Calibri"/>
            <w:snapToGrid w:val="0"/>
            <w:szCs w:val="24"/>
          </w:rPr>
          <w:t>https://www.mass.gov/doc/rates-for-certain-substance-related-and-addictive-disorders-programs-effective-july-1-2024-0/download</w:t>
        </w:r>
      </w:hyperlink>
    </w:p>
    <w:p w14:paraId="3873CBBD" w14:textId="77777777" w:rsidR="0092124C" w:rsidRPr="00615688" w:rsidRDefault="0092124C" w:rsidP="0092124C">
      <w:pPr>
        <w:rPr>
          <w:rFonts w:eastAsia="Calibri"/>
          <w:snapToGrid w:val="0"/>
          <w:szCs w:val="24"/>
        </w:rPr>
      </w:pPr>
      <w:hyperlink r:id="rId10" w:history="1">
        <w:r w:rsidRPr="00615688">
          <w:rPr>
            <w:rStyle w:val="Hyperlink"/>
            <w:rFonts w:eastAsia="Calibri"/>
            <w:snapToGrid w:val="0"/>
            <w:szCs w:val="24"/>
          </w:rPr>
          <w:t>Proposed Regulations: Supporting Materials | Mass.gov</w:t>
        </w:r>
      </w:hyperlink>
    </w:p>
    <w:p w14:paraId="7E9FDF1D" w14:textId="77777777" w:rsidR="0059332C" w:rsidRPr="00615688" w:rsidRDefault="0059332C" w:rsidP="006A3898">
      <w:pPr>
        <w:rPr>
          <w:szCs w:val="24"/>
        </w:rPr>
      </w:pPr>
    </w:p>
    <w:p w14:paraId="4260A8EA" w14:textId="4A6010B3" w:rsidR="001670AD" w:rsidRDefault="001670AD" w:rsidP="006A3898">
      <w:pPr>
        <w:rPr>
          <w:szCs w:val="24"/>
        </w:rPr>
      </w:pPr>
      <w:r>
        <w:rPr>
          <w:szCs w:val="24"/>
        </w:rPr>
        <w:t xml:space="preserve">Please note that the attached medication specialist staffing and training template needs to be completed and submitted to your </w:t>
      </w:r>
      <w:r w:rsidR="00B074D1">
        <w:rPr>
          <w:szCs w:val="24"/>
        </w:rPr>
        <w:t xml:space="preserve">regional </w:t>
      </w:r>
      <w:r>
        <w:rPr>
          <w:szCs w:val="24"/>
        </w:rPr>
        <w:t>contract manager</w:t>
      </w:r>
      <w:r w:rsidR="00B074D1">
        <w:rPr>
          <w:szCs w:val="24"/>
        </w:rPr>
        <w:t xml:space="preserve"> </w:t>
      </w:r>
      <w:r>
        <w:rPr>
          <w:szCs w:val="24"/>
        </w:rPr>
        <w:t>by September 1, 2025.</w:t>
      </w:r>
    </w:p>
    <w:p w14:paraId="6E6F27FC" w14:textId="77777777" w:rsidR="001670AD" w:rsidRDefault="001670AD" w:rsidP="006A3898">
      <w:pPr>
        <w:rPr>
          <w:szCs w:val="24"/>
        </w:rPr>
      </w:pPr>
    </w:p>
    <w:p w14:paraId="1F4ED7D5" w14:textId="45C219B2" w:rsidR="006A3898" w:rsidRPr="00615688" w:rsidRDefault="009353DD" w:rsidP="006A3898">
      <w:pPr>
        <w:rPr>
          <w:szCs w:val="24"/>
        </w:rPr>
      </w:pPr>
      <w:r w:rsidRPr="00615688">
        <w:rPr>
          <w:szCs w:val="24"/>
        </w:rPr>
        <w:t>Training for medication specialists</w:t>
      </w:r>
      <w:r w:rsidR="003F18CB" w:rsidRPr="00615688">
        <w:rPr>
          <w:szCs w:val="24"/>
        </w:rPr>
        <w:t xml:space="preserve"> as well as technical assistance needs</w:t>
      </w:r>
      <w:r w:rsidRPr="00615688">
        <w:rPr>
          <w:szCs w:val="24"/>
        </w:rPr>
        <w:t xml:space="preserve"> are provided throughout the year by </w:t>
      </w:r>
      <w:r w:rsidR="006A3898" w:rsidRPr="00615688">
        <w:rPr>
          <w:szCs w:val="24"/>
        </w:rPr>
        <w:t xml:space="preserve">EMO Health; </w:t>
      </w:r>
      <w:hyperlink r:id="rId11" w:history="1">
        <w:r w:rsidR="006A3898" w:rsidRPr="00615688">
          <w:rPr>
            <w:rStyle w:val="Hyperlink"/>
            <w:szCs w:val="24"/>
          </w:rPr>
          <w:t>www.emo.health</w:t>
        </w:r>
      </w:hyperlink>
      <w:r w:rsidR="006A3898" w:rsidRPr="00615688">
        <w:rPr>
          <w:szCs w:val="24"/>
        </w:rPr>
        <w:t xml:space="preserve"> </w:t>
      </w:r>
      <w:r w:rsidR="002B2FE3" w:rsidRPr="00615688">
        <w:rPr>
          <w:szCs w:val="24"/>
        </w:rPr>
        <w:t xml:space="preserve">  Please reach out to your regional contract manager or licensing inspector for more information regarding training or technical assistance</w:t>
      </w:r>
      <w:r w:rsidR="00BC6A2E">
        <w:rPr>
          <w:szCs w:val="24"/>
        </w:rPr>
        <w:t>.</w:t>
      </w:r>
    </w:p>
    <w:p w14:paraId="1EF455CA" w14:textId="77777777" w:rsidR="006A3898" w:rsidRPr="00615688" w:rsidRDefault="006A3898" w:rsidP="006A3898">
      <w:pPr>
        <w:spacing w:line="259" w:lineRule="auto"/>
        <w:rPr>
          <w:rFonts w:eastAsia="Calibri"/>
          <w:szCs w:val="24"/>
        </w:rPr>
      </w:pPr>
    </w:p>
    <w:p w14:paraId="71EF3150" w14:textId="77777777" w:rsidR="006A3898" w:rsidRPr="00615688" w:rsidRDefault="006A3898" w:rsidP="00E407A3">
      <w:pPr>
        <w:ind w:left="360"/>
        <w:rPr>
          <w:szCs w:val="24"/>
        </w:rPr>
      </w:pPr>
    </w:p>
    <w:sectPr w:rsidR="006A3898" w:rsidRPr="006156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7D9E"/>
    <w:multiLevelType w:val="hybridMultilevel"/>
    <w:tmpl w:val="B53A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4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33C60"/>
    <w:rsid w:val="00042048"/>
    <w:rsid w:val="000456FB"/>
    <w:rsid w:val="000537DA"/>
    <w:rsid w:val="0007448A"/>
    <w:rsid w:val="000A1DE1"/>
    <w:rsid w:val="000B7D96"/>
    <w:rsid w:val="000D11F1"/>
    <w:rsid w:val="000F315B"/>
    <w:rsid w:val="001125C0"/>
    <w:rsid w:val="001331C9"/>
    <w:rsid w:val="0015268B"/>
    <w:rsid w:val="001670AD"/>
    <w:rsid w:val="00177C77"/>
    <w:rsid w:val="001B6693"/>
    <w:rsid w:val="001D2337"/>
    <w:rsid w:val="0021698C"/>
    <w:rsid w:val="00260D54"/>
    <w:rsid w:val="00276957"/>
    <w:rsid w:val="00276DCC"/>
    <w:rsid w:val="00284BC5"/>
    <w:rsid w:val="002A132F"/>
    <w:rsid w:val="002A1A1F"/>
    <w:rsid w:val="002B2FE3"/>
    <w:rsid w:val="002D1C21"/>
    <w:rsid w:val="002E73C2"/>
    <w:rsid w:val="00301022"/>
    <w:rsid w:val="00334BFB"/>
    <w:rsid w:val="00375EAD"/>
    <w:rsid w:val="00385812"/>
    <w:rsid w:val="00392D0B"/>
    <w:rsid w:val="003A7AFC"/>
    <w:rsid w:val="003B0E95"/>
    <w:rsid w:val="003B7AC5"/>
    <w:rsid w:val="003C51C4"/>
    <w:rsid w:val="003C60EF"/>
    <w:rsid w:val="003E1BBB"/>
    <w:rsid w:val="003F18CB"/>
    <w:rsid w:val="004813AC"/>
    <w:rsid w:val="004A6377"/>
    <w:rsid w:val="004B37A0"/>
    <w:rsid w:val="004B5CFB"/>
    <w:rsid w:val="004D6B39"/>
    <w:rsid w:val="004E0C3F"/>
    <w:rsid w:val="004E2C9F"/>
    <w:rsid w:val="004F2267"/>
    <w:rsid w:val="005113D7"/>
    <w:rsid w:val="00512956"/>
    <w:rsid w:val="00524C03"/>
    <w:rsid w:val="00530145"/>
    <w:rsid w:val="005448AA"/>
    <w:rsid w:val="0059332C"/>
    <w:rsid w:val="005D4809"/>
    <w:rsid w:val="005F1368"/>
    <w:rsid w:val="00615688"/>
    <w:rsid w:val="00631CC1"/>
    <w:rsid w:val="006A3898"/>
    <w:rsid w:val="006D06D9"/>
    <w:rsid w:val="006D77A6"/>
    <w:rsid w:val="006E0538"/>
    <w:rsid w:val="00702109"/>
    <w:rsid w:val="0072610D"/>
    <w:rsid w:val="00755983"/>
    <w:rsid w:val="00757006"/>
    <w:rsid w:val="00763BF0"/>
    <w:rsid w:val="007A26D5"/>
    <w:rsid w:val="007B3F4B"/>
    <w:rsid w:val="007B7347"/>
    <w:rsid w:val="007C2A24"/>
    <w:rsid w:val="007D10F3"/>
    <w:rsid w:val="007F3CDB"/>
    <w:rsid w:val="00806234"/>
    <w:rsid w:val="00840E10"/>
    <w:rsid w:val="008C3519"/>
    <w:rsid w:val="0092124C"/>
    <w:rsid w:val="009353DD"/>
    <w:rsid w:val="009730E5"/>
    <w:rsid w:val="009908FF"/>
    <w:rsid w:val="00995505"/>
    <w:rsid w:val="009C4428"/>
    <w:rsid w:val="009D13C4"/>
    <w:rsid w:val="009D48CD"/>
    <w:rsid w:val="00A054E4"/>
    <w:rsid w:val="00A3639B"/>
    <w:rsid w:val="00A41E6F"/>
    <w:rsid w:val="00A65101"/>
    <w:rsid w:val="00AC0EB1"/>
    <w:rsid w:val="00B074D1"/>
    <w:rsid w:val="00B403BF"/>
    <w:rsid w:val="00B608D9"/>
    <w:rsid w:val="00BA4055"/>
    <w:rsid w:val="00BA7FB6"/>
    <w:rsid w:val="00BC1869"/>
    <w:rsid w:val="00BC6A2E"/>
    <w:rsid w:val="00BD06EE"/>
    <w:rsid w:val="00BE6AAE"/>
    <w:rsid w:val="00C0284E"/>
    <w:rsid w:val="00C20BFE"/>
    <w:rsid w:val="00C23B7E"/>
    <w:rsid w:val="00C25BC4"/>
    <w:rsid w:val="00C46D29"/>
    <w:rsid w:val="00C57C09"/>
    <w:rsid w:val="00C655A0"/>
    <w:rsid w:val="00CB40EE"/>
    <w:rsid w:val="00CC1778"/>
    <w:rsid w:val="00CD4C27"/>
    <w:rsid w:val="00CD73D1"/>
    <w:rsid w:val="00CE575B"/>
    <w:rsid w:val="00CF3DE8"/>
    <w:rsid w:val="00D0493F"/>
    <w:rsid w:val="00D56F91"/>
    <w:rsid w:val="00D8671C"/>
    <w:rsid w:val="00D91390"/>
    <w:rsid w:val="00DA57C3"/>
    <w:rsid w:val="00DB6E14"/>
    <w:rsid w:val="00DC3855"/>
    <w:rsid w:val="00E208E9"/>
    <w:rsid w:val="00E242A8"/>
    <w:rsid w:val="00E274B8"/>
    <w:rsid w:val="00E407A3"/>
    <w:rsid w:val="00E52B5A"/>
    <w:rsid w:val="00E72707"/>
    <w:rsid w:val="00EB0490"/>
    <w:rsid w:val="00F0586E"/>
    <w:rsid w:val="00F27A3A"/>
    <w:rsid w:val="00F43932"/>
    <w:rsid w:val="00F51EFB"/>
    <w:rsid w:val="00F7524F"/>
    <w:rsid w:val="00F83336"/>
    <w:rsid w:val="00FA575E"/>
    <w:rsid w:val="00FB1876"/>
    <w:rsid w:val="00FC6B42"/>
    <w:rsid w:val="0478C73C"/>
    <w:rsid w:val="0D518439"/>
    <w:rsid w:val="1F109622"/>
    <w:rsid w:val="1FE88C2A"/>
    <w:rsid w:val="2B20C5A1"/>
    <w:rsid w:val="37A3C9D6"/>
    <w:rsid w:val="4804319C"/>
    <w:rsid w:val="49A001FD"/>
    <w:rsid w:val="4F334CD4"/>
    <w:rsid w:val="4FF61B24"/>
    <w:rsid w:val="517AB9C7"/>
    <w:rsid w:val="5F6B63F8"/>
    <w:rsid w:val="6E755780"/>
    <w:rsid w:val="7E6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3F2783F0-F4C5-454D-925F-237CC186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E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4C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C2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o.health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proposed-regulations-supporting-material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oc/rates-for-certain-substance-related-and-addictive-disorders-programs-effective-july-1-2024-0/downloa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FBD61EF9C642AA4622CA6DB768FE" ma:contentTypeVersion="14" ma:contentTypeDescription="Create a new document." ma:contentTypeScope="" ma:versionID="4a34f5f2749dc8a933e96eb80c0ae05a">
  <xsd:schema xmlns:xsd="http://www.w3.org/2001/XMLSchema" xmlns:xs="http://www.w3.org/2001/XMLSchema" xmlns:p="http://schemas.microsoft.com/office/2006/metadata/properties" xmlns:ns2="dcba3501-0dec-4586-930d-1feaeb7d0adb" xmlns:ns3="09128973-b323-41c0-aeea-9fac2b07c170" targetNamespace="http://schemas.microsoft.com/office/2006/metadata/properties" ma:root="true" ma:fieldsID="ab946c6cf68993f1cfe3ded9f744b95c" ns2:_="" ns3:_="">
    <xsd:import namespace="dcba3501-0dec-4586-930d-1feaeb7d0adb"/>
    <xsd:import namespace="09128973-b323-41c0-aeea-9fac2b07c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3501-0dec-4586-930d-1feaeb7d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28973-b323-41c0-aeea-9fac2b07c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0e211c-08e7-4b6c-808a-fa4e33eb0b9c}" ma:internalName="TaxCatchAll" ma:showField="CatchAllData" ma:web="09128973-b323-41c0-aeea-9fac2b07c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28973-b323-41c0-aeea-9fac2b07c170" xsi:nil="true"/>
    <lcf76f155ced4ddcb4097134ff3c332f xmlns="dcba3501-0dec-4586-930d-1feaeb7d0adb">
      <Terms xmlns="http://schemas.microsoft.com/office/infopath/2007/PartnerControls"/>
    </lcf76f155ced4ddcb4097134ff3c332f>
    <SharedWithUsers xmlns="09128973-b323-41c0-aeea-9fac2b07c170">
      <UserInfo>
        <DisplayName>Zoquier, Arlenys A (DPH)</DisplayName>
        <AccountId>210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DD150-D849-4648-A5B9-A858114B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3501-0dec-4586-930d-1feaeb7d0adb"/>
    <ds:schemaRef ds:uri="09128973-b323-41c0-aeea-9fac2b07c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09128973-b323-41c0-aeea-9fac2b07c170"/>
    <ds:schemaRef ds:uri="dcba3501-0dec-4586-930d-1feaeb7d0adb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267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2025-02-10T21:14:00Z</cp:lastPrinted>
  <dcterms:created xsi:type="dcterms:W3CDTF">2025-06-20T13:37:00Z</dcterms:created>
  <dcterms:modified xsi:type="dcterms:W3CDTF">2025-06-20T13:37:00Z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0x010100AF2DFBD61EF9C642AA4622CA6DB768FE</vt:lpwstr>
  </property>
  <property fmtid="{D5CDD505-2E9C-101B-9397-08002B2CF9AE}" pid="3" name="MediaServiceImageTags">
    <vt:lpwstr/>
  </property>
</Properties>
</file>