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44110" w14:textId="0E784A26" w:rsidR="001D47A7" w:rsidRPr="001D47A7" w:rsidRDefault="001D47A7" w:rsidP="001D47A7">
      <w:pPr>
        <w:spacing w:after="0"/>
        <w:jc w:val="center"/>
        <w:rPr>
          <w:b/>
          <w:bCs/>
        </w:rPr>
      </w:pPr>
      <w:r w:rsidRPr="001D47A7">
        <w:rPr>
          <w:b/>
          <w:bCs/>
        </w:rPr>
        <w:t>Massachusetts Autism Commission</w:t>
      </w:r>
    </w:p>
    <w:p w14:paraId="0780EC17" w14:textId="77777777" w:rsidR="001D47A7" w:rsidRPr="001D47A7" w:rsidRDefault="001D47A7" w:rsidP="001D47A7">
      <w:pPr>
        <w:spacing w:after="0"/>
        <w:jc w:val="center"/>
        <w:rPr>
          <w:i/>
          <w:iCs/>
        </w:rPr>
      </w:pPr>
      <w:r w:rsidRPr="001D47A7">
        <w:rPr>
          <w:i/>
          <w:iCs/>
        </w:rPr>
        <w:t>Meeting Minutes</w:t>
      </w:r>
    </w:p>
    <w:p w14:paraId="42B761C6" w14:textId="77777777" w:rsidR="001D47A7" w:rsidRPr="001D47A7" w:rsidRDefault="001D47A7" w:rsidP="001D47A7">
      <w:pPr>
        <w:spacing w:after="0"/>
        <w:jc w:val="center"/>
      </w:pPr>
    </w:p>
    <w:p w14:paraId="77EDE9B2" w14:textId="6A2C228A" w:rsidR="001D47A7" w:rsidRDefault="001D47A7" w:rsidP="001D47A7">
      <w:pPr>
        <w:tabs>
          <w:tab w:val="center" w:pos="4680"/>
          <w:tab w:val="left" w:pos="6630"/>
        </w:tabs>
        <w:spacing w:after="0"/>
      </w:pPr>
      <w:r>
        <w:tab/>
        <w:t>November 20, 2024</w:t>
      </w:r>
      <w:r w:rsidRPr="001D47A7">
        <w:t xml:space="preserve"> -</w:t>
      </w:r>
      <w:r>
        <w:t xml:space="preserve"> 10:30 a.m. – 11:30 a.m.</w:t>
      </w:r>
    </w:p>
    <w:p w14:paraId="7D2B4C78" w14:textId="7AA5DD8F" w:rsidR="001D47A7" w:rsidRPr="001D47A7" w:rsidRDefault="001D47A7" w:rsidP="001D47A7">
      <w:pPr>
        <w:jc w:val="center"/>
        <w:rPr>
          <w:i/>
          <w:iCs/>
        </w:rPr>
      </w:pPr>
      <w:r w:rsidRPr="001D47A7">
        <w:rPr>
          <w:i/>
          <w:iCs/>
        </w:rPr>
        <w:t>Via Zoom</w:t>
      </w:r>
    </w:p>
    <w:p w14:paraId="01218CB6" w14:textId="77777777" w:rsidR="001D47A7" w:rsidRPr="001D47A7" w:rsidRDefault="001D47A7" w:rsidP="001D47A7"/>
    <w:p w14:paraId="7F1FD1FE" w14:textId="17E7B85B" w:rsidR="001D47A7" w:rsidRPr="001D47A7" w:rsidRDefault="001D47A7" w:rsidP="001D47A7">
      <w:r w:rsidRPr="001D47A7">
        <w:rPr>
          <w:b/>
          <w:bCs/>
          <w:u w:val="single"/>
        </w:rPr>
        <w:t>Autism Commission Members Present</w:t>
      </w:r>
      <w:r w:rsidRPr="001D47A7">
        <w:t xml:space="preserve">:  Undersecretary Mary McGeown, Michelle Harris (DDS), Carolyn Kain (EHS), </w:t>
      </w:r>
      <w:r>
        <w:t xml:space="preserve">Tim Cahill </w:t>
      </w:r>
      <w:r w:rsidRPr="001D47A7">
        <w:t>(DDS</w:t>
      </w:r>
      <w:r w:rsidR="006F5068" w:rsidRPr="001D47A7">
        <w:t>), Joshua</w:t>
      </w:r>
      <w:r>
        <w:t xml:space="preserve"> Tavares for Sen. Ryan Fatman (SEN)</w:t>
      </w:r>
      <w:r w:rsidR="00F54F50">
        <w:t>, Rep. Christine Barber</w:t>
      </w:r>
      <w:r w:rsidR="00BB769A">
        <w:t xml:space="preserve"> (HOU)</w:t>
      </w:r>
      <w:r w:rsidR="00F54F50">
        <w:t xml:space="preserve">, </w:t>
      </w:r>
      <w:r w:rsidR="006B2D96">
        <w:t xml:space="preserve">Rep. Joseph McKenna (HOU) </w:t>
      </w:r>
      <w:r>
        <w:t xml:space="preserve">Jamie Nathan </w:t>
      </w:r>
      <w:r w:rsidRPr="001D47A7">
        <w:t xml:space="preserve">for Sen. Joan Lovely (SEN), </w:t>
      </w:r>
      <w:r>
        <w:t>Mi-Hata James</w:t>
      </w:r>
      <w:r w:rsidRPr="001D47A7">
        <w:t xml:space="preserve"> (DMH), Toni Wolf (M</w:t>
      </w:r>
      <w:r w:rsidR="000031EF">
        <w:t>BY</w:t>
      </w:r>
      <w:r w:rsidRPr="001D47A7">
        <w:t>), Jen Chebator (</w:t>
      </w:r>
      <w:r w:rsidR="00F54F50" w:rsidRPr="001D47A7">
        <w:t>DCF)</w:t>
      </w:r>
      <w:r w:rsidRPr="001D47A7">
        <w:t xml:space="preserve">, Christine Hubbard, Iraida Alvarez (DESE), </w:t>
      </w:r>
      <w:r>
        <w:t xml:space="preserve">Jocelyn Brown </w:t>
      </w:r>
      <w:r w:rsidRPr="00370B90">
        <w:t>(EEC)</w:t>
      </w:r>
      <w:r w:rsidR="00370B90">
        <w:t>,</w:t>
      </w:r>
      <w:r w:rsidRPr="001D47A7">
        <w:t xml:space="preserve"> Bronia Clifton (</w:t>
      </w:r>
      <w:r w:rsidR="006B2D96">
        <w:t>EOHLC</w:t>
      </w:r>
      <w:r w:rsidRPr="001D47A7">
        <w:t xml:space="preserve">), Emily White (DPH), Sacha Stadhard (EOL), </w:t>
      </w:r>
      <w:r>
        <w:t xml:space="preserve">Mary Price (DHE) </w:t>
      </w:r>
      <w:r w:rsidRPr="001D47A7">
        <w:t>Jo Ann Simons, Faith</w:t>
      </w:r>
      <w:r>
        <w:t xml:space="preserve"> Ambrose</w:t>
      </w:r>
      <w:r w:rsidRPr="001D47A7">
        <w:t xml:space="preserve"> (EOE), </w:t>
      </w:r>
      <w:r>
        <w:t>Janet Barbieri</w:t>
      </w:r>
      <w:r w:rsidRPr="001D47A7">
        <w:t xml:space="preserve">, Laurie </w:t>
      </w:r>
      <w:r w:rsidR="00F54F50" w:rsidRPr="001D47A7">
        <w:t>Anastopoulos, Ann</w:t>
      </w:r>
      <w:r w:rsidRPr="001D47A7">
        <w:t xml:space="preserve"> Neumeyer,</w:t>
      </w:r>
      <w:r>
        <w:t xml:space="preserve"> Joanne Flatley</w:t>
      </w:r>
      <w:r w:rsidR="00370B90">
        <w:t xml:space="preserve">, </w:t>
      </w:r>
      <w:r>
        <w:t>Rita Gardner, Zach</w:t>
      </w:r>
      <w:r w:rsidR="00370B90">
        <w:t>a</w:t>
      </w:r>
      <w:r>
        <w:t>ry Houston, Jessica Sassi</w:t>
      </w:r>
      <w:r w:rsidRPr="001D47A7">
        <w:t xml:space="preserve"> and Amy Weinstock</w:t>
      </w:r>
    </w:p>
    <w:p w14:paraId="0F754040" w14:textId="77777777" w:rsidR="001D47A7" w:rsidRPr="001D47A7" w:rsidRDefault="001D47A7" w:rsidP="001D47A7">
      <w:r w:rsidRPr="001D47A7">
        <w:rPr>
          <w:b/>
          <w:bCs/>
          <w:u w:val="single"/>
        </w:rPr>
        <w:t>Meeting Minutes</w:t>
      </w:r>
      <w:r w:rsidRPr="001D47A7">
        <w:t>:  Dianne Lescinskas (EHS)</w:t>
      </w:r>
    </w:p>
    <w:p w14:paraId="32C0E7EF" w14:textId="5C4AFBC3" w:rsidR="001D47A7" w:rsidRPr="001D47A7" w:rsidRDefault="001D47A7" w:rsidP="001D47A7">
      <w:pPr>
        <w:rPr>
          <w:b/>
          <w:bCs/>
          <w:u w:val="single"/>
        </w:rPr>
      </w:pPr>
      <w:r w:rsidRPr="001D47A7">
        <w:rPr>
          <w:b/>
          <w:bCs/>
          <w:u w:val="single"/>
        </w:rPr>
        <w:t xml:space="preserve">Welcome and Approval of the Minutes from </w:t>
      </w:r>
      <w:r w:rsidR="00F54F50">
        <w:rPr>
          <w:b/>
          <w:bCs/>
          <w:u w:val="single"/>
        </w:rPr>
        <w:t>May 16, 2024</w:t>
      </w:r>
    </w:p>
    <w:p w14:paraId="2D8E9C69" w14:textId="1ACF96D2" w:rsidR="001D47A7" w:rsidRPr="001D47A7" w:rsidRDefault="001D47A7" w:rsidP="001D47A7">
      <w:r w:rsidRPr="001D47A7">
        <w:t xml:space="preserve">Undersecretary Mary McGeown called the meeting to order and welcomed the members to the meeting.  </w:t>
      </w:r>
      <w:r w:rsidR="00F54F50">
        <w:t>Ms. Kain recognized that there are new members of the Autism Commission and asked that they introduce themselves.  The new members present at the meeting were as follows</w:t>
      </w:r>
      <w:r w:rsidR="00EF06C3">
        <w:t xml:space="preserve">; </w:t>
      </w:r>
      <w:r w:rsidR="00F54F50">
        <w:t>Tim Cahill, Faith Ambrose, Jocelyn Brown for Aimee Smith Zeoli, Joanne Flat</w:t>
      </w:r>
      <w:r w:rsidR="003E62A5">
        <w:t>ley, Zachery Houston, Rita Gardner and Jessica Sassi.</w:t>
      </w:r>
    </w:p>
    <w:p w14:paraId="531320CA" w14:textId="30CC3BF0" w:rsidR="001D47A7" w:rsidRDefault="001D47A7" w:rsidP="001D47A7">
      <w:r w:rsidRPr="001D47A7">
        <w:t xml:space="preserve">Ms. Kain reviewed the agenda for the meeting and then asked for a motion to approve the meeting minutes from the Autism Commission meeting on </w:t>
      </w:r>
      <w:r w:rsidR="00EF06C3">
        <w:t>May</w:t>
      </w:r>
      <w:r w:rsidRPr="001D47A7">
        <w:t xml:space="preserve"> 1</w:t>
      </w:r>
      <w:r w:rsidR="00EF06C3">
        <w:t>6</w:t>
      </w:r>
      <w:r w:rsidRPr="001D47A7">
        <w:t xml:space="preserve">, 2024.  Ms. </w:t>
      </w:r>
      <w:r w:rsidR="00EF06C3">
        <w:t xml:space="preserve">Hubbard </w:t>
      </w:r>
      <w:r w:rsidRPr="001D47A7">
        <w:t xml:space="preserve">made a motion to approve the minutes and Ms. </w:t>
      </w:r>
      <w:r w:rsidR="00EF06C3">
        <w:t>Gardner</w:t>
      </w:r>
      <w:r w:rsidRPr="001D47A7">
        <w:t xml:space="preserve"> seconded the motion. Ms. Kain asked if there were any questions or comments on the minutes and seeing none, a roll call was done with members </w:t>
      </w:r>
      <w:r w:rsidR="00920FCD">
        <w:t>Rep. Christine Barber, Tim Cahill, Jocelyn Brown, Faith Ambrose, Janet Barbieri, Joanne Flatley, Rita Gardner, Zachery Houston and Jessica Sassi</w:t>
      </w:r>
      <w:r w:rsidRPr="001D47A7">
        <w:t xml:space="preserve"> abstaining from the vote – all other members approved the meeting minutes.   The minutes from </w:t>
      </w:r>
      <w:r w:rsidR="00920FCD">
        <w:t>May 16</w:t>
      </w:r>
      <w:r w:rsidRPr="001D47A7">
        <w:t>, 2024, were approved.</w:t>
      </w:r>
    </w:p>
    <w:p w14:paraId="7A58BB23" w14:textId="258DAF6F" w:rsidR="00307A86" w:rsidRDefault="00307A86" w:rsidP="001D47A7">
      <w:r>
        <w:t>Undersecretary McG</w:t>
      </w:r>
      <w:r w:rsidR="00D87E20">
        <w:t>eown thanked the members for sharing their thoughts on the work of the Autism Commission and the subcommittee work</w:t>
      </w:r>
      <w:r w:rsidR="00D115C1">
        <w:t xml:space="preserve">.  As the commission moves forward in the work, </w:t>
      </w:r>
      <w:r w:rsidR="00250F2B">
        <w:t>she wanted everyone to look at how we can be effective</w:t>
      </w:r>
      <w:r w:rsidR="00502F05">
        <w:t xml:space="preserve"> in the </w:t>
      </w:r>
      <w:r w:rsidR="00F96981">
        <w:t>work and put forth recommendations that are concrete</w:t>
      </w:r>
      <w:r w:rsidR="00F253DC">
        <w:t xml:space="preserve">.  She asked that </w:t>
      </w:r>
      <w:r w:rsidR="00DE5328">
        <w:t>the member</w:t>
      </w:r>
      <w:r w:rsidR="00370B90">
        <w:t>s</w:t>
      </w:r>
      <w:r w:rsidR="00DE5328">
        <w:t xml:space="preserve"> look at if they are organized in the right way to do the work and if not, how to</w:t>
      </w:r>
      <w:r w:rsidR="00887359">
        <w:t xml:space="preserve"> get there</w:t>
      </w:r>
      <w:r w:rsidR="00DE5328">
        <w:t>; if yes, what to we need to</w:t>
      </w:r>
      <w:r w:rsidR="00BA154D">
        <w:t xml:space="preserve"> do to make progress.</w:t>
      </w:r>
    </w:p>
    <w:p w14:paraId="45DAFCA7" w14:textId="5E196E5F" w:rsidR="00BA154D" w:rsidRPr="009C7552" w:rsidRDefault="00BA154D" w:rsidP="001D47A7">
      <w:pPr>
        <w:rPr>
          <w:b/>
          <w:bCs/>
          <w:i/>
          <w:iCs/>
        </w:rPr>
      </w:pPr>
      <w:r w:rsidRPr="009C7552">
        <w:rPr>
          <w:b/>
          <w:bCs/>
          <w:i/>
          <w:iCs/>
        </w:rPr>
        <w:t>Comments</w:t>
      </w:r>
    </w:p>
    <w:p w14:paraId="33AD6701" w14:textId="3620173B" w:rsidR="00BA154D" w:rsidRDefault="00707F9B" w:rsidP="00BA154D">
      <w:pPr>
        <w:pStyle w:val="ListParagraph"/>
        <w:numPr>
          <w:ilvl w:val="0"/>
          <w:numId w:val="1"/>
        </w:numPr>
      </w:pPr>
      <w:r>
        <w:t xml:space="preserve">Need a framework </w:t>
      </w:r>
      <w:r w:rsidR="00887359">
        <w:t>to better understand how to move forward with priorities</w:t>
      </w:r>
    </w:p>
    <w:p w14:paraId="605A6FDB" w14:textId="0E027EA6" w:rsidR="00920FCD" w:rsidRDefault="00707F9B" w:rsidP="00CD129B">
      <w:pPr>
        <w:pStyle w:val="ListParagraph"/>
        <w:numPr>
          <w:ilvl w:val="0"/>
          <w:numId w:val="1"/>
        </w:numPr>
      </w:pPr>
      <w:r>
        <w:t>How does the work drive the struc</w:t>
      </w:r>
      <w:r w:rsidR="008E4BEA">
        <w:t>ture of subcommittees</w:t>
      </w:r>
    </w:p>
    <w:p w14:paraId="326670C7" w14:textId="04E878CF" w:rsidR="008E4BEA" w:rsidRDefault="008E4BEA" w:rsidP="00CD129B">
      <w:pPr>
        <w:pStyle w:val="ListParagraph"/>
        <w:numPr>
          <w:ilvl w:val="0"/>
          <w:numId w:val="1"/>
        </w:numPr>
      </w:pPr>
      <w:r>
        <w:t>Subcommittees have done a lot of work thus far</w:t>
      </w:r>
      <w:r w:rsidR="00E0039C">
        <w:t xml:space="preserve"> and the work is appreciated</w:t>
      </w:r>
      <w:r w:rsidR="00DE675E">
        <w:t xml:space="preserve"> – move forward and acknowledge the work that has been done</w:t>
      </w:r>
    </w:p>
    <w:p w14:paraId="6AC8E9AF" w14:textId="75B5B164" w:rsidR="00764BFA" w:rsidRDefault="00DE675E" w:rsidP="00764BFA">
      <w:pPr>
        <w:pStyle w:val="ListParagraph"/>
        <w:numPr>
          <w:ilvl w:val="0"/>
          <w:numId w:val="1"/>
        </w:numPr>
      </w:pPr>
      <w:r>
        <w:t>The slide deck has recommendations as well as priorities</w:t>
      </w:r>
      <w:r w:rsidR="00EE50E6">
        <w:t xml:space="preserve"> that outline the work</w:t>
      </w:r>
      <w:r>
        <w:t xml:space="preserve"> of the subcommittees</w:t>
      </w:r>
    </w:p>
    <w:p w14:paraId="390BC389" w14:textId="6BAC1922" w:rsidR="00764BFA" w:rsidRPr="00CE59B9" w:rsidRDefault="00764BFA" w:rsidP="00764BFA">
      <w:pPr>
        <w:spacing w:after="0"/>
        <w:rPr>
          <w:b/>
          <w:bCs/>
          <w:u w:val="single"/>
        </w:rPr>
      </w:pPr>
      <w:r w:rsidRPr="00CE59B9">
        <w:rPr>
          <w:b/>
          <w:bCs/>
          <w:u w:val="single"/>
        </w:rPr>
        <w:lastRenderedPageBreak/>
        <w:t>Autism Commission Recommendations and Priorities</w:t>
      </w:r>
    </w:p>
    <w:p w14:paraId="5E5E0367" w14:textId="11B89FBE" w:rsidR="00764BFA" w:rsidRPr="00CE59B9" w:rsidRDefault="00764BFA" w:rsidP="00764BFA">
      <w:pPr>
        <w:spacing w:after="0"/>
        <w:rPr>
          <w:sz w:val="18"/>
          <w:szCs w:val="18"/>
        </w:rPr>
      </w:pPr>
      <w:r>
        <w:t>(</w:t>
      </w:r>
      <w:r w:rsidRPr="00CE59B9">
        <w:rPr>
          <w:i/>
          <w:iCs/>
          <w:sz w:val="18"/>
          <w:szCs w:val="18"/>
        </w:rPr>
        <w:t>slide deck presentation</w:t>
      </w:r>
      <w:r w:rsidRPr="00CE59B9">
        <w:rPr>
          <w:sz w:val="18"/>
          <w:szCs w:val="18"/>
        </w:rPr>
        <w:t>)</w:t>
      </w:r>
    </w:p>
    <w:p w14:paraId="12703C61" w14:textId="3359B988" w:rsidR="006156FA" w:rsidRDefault="006156FA" w:rsidP="001D47A7">
      <w:r>
        <w:t xml:space="preserve">A few Commission members asked for the presentation of slides be done </w:t>
      </w:r>
      <w:r w:rsidR="00375B5B">
        <w:t xml:space="preserve">in a timely manner so that the discussion of subcommittee work </w:t>
      </w:r>
      <w:r w:rsidR="008C1A5F">
        <w:t xml:space="preserve">has enough time </w:t>
      </w:r>
      <w:r w:rsidR="00CE59B9">
        <w:t>for a thorough discussion.</w:t>
      </w:r>
    </w:p>
    <w:p w14:paraId="057284B0" w14:textId="63321A7D" w:rsidR="008C1A5F" w:rsidRPr="00CE59B9" w:rsidRDefault="003645EF" w:rsidP="001D47A7">
      <w:pPr>
        <w:rPr>
          <w:b/>
          <w:bCs/>
          <w:u w:val="single"/>
        </w:rPr>
      </w:pPr>
      <w:r w:rsidRPr="00CE59B9">
        <w:rPr>
          <w:b/>
          <w:bCs/>
          <w:u w:val="single"/>
        </w:rPr>
        <w:t>Birth-14</w:t>
      </w:r>
    </w:p>
    <w:p w14:paraId="19554540" w14:textId="77777777" w:rsidR="003645EF" w:rsidRPr="003645EF" w:rsidRDefault="003645EF" w:rsidP="003645EF">
      <w:pPr>
        <w:numPr>
          <w:ilvl w:val="0"/>
          <w:numId w:val="2"/>
        </w:numPr>
      </w:pPr>
      <w:r w:rsidRPr="003645EF">
        <w:rPr>
          <w:b/>
          <w:bCs/>
          <w:u w:val="single"/>
        </w:rPr>
        <w:t xml:space="preserve">DESE IEP Improvement Project  </w:t>
      </w:r>
      <w:r w:rsidRPr="003645EF">
        <w:rPr>
          <w:b/>
          <w:bCs/>
          <w:u w:val="single"/>
        </w:rPr>
        <w:br/>
      </w:r>
      <w:r w:rsidRPr="003645EF">
        <w:t xml:space="preserve">That the Birth to 14 Subcommittee will provide input and feedback informed by stakeholder engagement to the Department of Elementary and Secondary Education on its implementation of a new IEP to address issues related to students with autism spectrum disorder focusing on considerations of culture, race, linguistics, gender identity, and socio-economic status.  </w:t>
      </w:r>
    </w:p>
    <w:p w14:paraId="774E69CF" w14:textId="77777777" w:rsidR="003645EF" w:rsidRPr="003645EF" w:rsidRDefault="003645EF" w:rsidP="003645EF">
      <w:pPr>
        <w:numPr>
          <w:ilvl w:val="0"/>
          <w:numId w:val="2"/>
        </w:numPr>
      </w:pPr>
      <w:r w:rsidRPr="003645EF">
        <w:rPr>
          <w:b/>
          <w:bCs/>
          <w:u w:val="single"/>
        </w:rPr>
        <w:t>Level of Service and Age of Initiation of Services with Early Intervention</w:t>
      </w:r>
      <w:r w:rsidRPr="003645EF">
        <w:rPr>
          <w:b/>
          <w:bCs/>
          <w:u w:val="single"/>
        </w:rPr>
        <w:br/>
      </w:r>
      <w:r w:rsidRPr="003645EF">
        <w:t xml:space="preserve">That the Birth to 14 Subcommittee will review all available data about the </w:t>
      </w:r>
      <w:proofErr w:type="gramStart"/>
      <w:r w:rsidRPr="003645EF">
        <w:t>amount</w:t>
      </w:r>
      <w:proofErr w:type="gramEnd"/>
      <w:r w:rsidRPr="003645EF">
        <w:t xml:space="preserve"> of services provided to toddlers diagnosed with autism and enrolled in the Part C/early intervention system, disaggregated by race/ethnicity, primary spoken language.</w:t>
      </w:r>
    </w:p>
    <w:p w14:paraId="0F69762B" w14:textId="77777777" w:rsidR="006600F6" w:rsidRPr="006600F6" w:rsidRDefault="006600F6" w:rsidP="006600F6">
      <w:pPr>
        <w:numPr>
          <w:ilvl w:val="0"/>
          <w:numId w:val="2"/>
        </w:numPr>
      </w:pPr>
      <w:r w:rsidRPr="006600F6">
        <w:rPr>
          <w:b/>
          <w:bCs/>
          <w:u w:val="single"/>
        </w:rPr>
        <w:t>Transition from Early Intervention to Special Education</w:t>
      </w:r>
      <w:r w:rsidRPr="006600F6">
        <w:rPr>
          <w:b/>
          <w:bCs/>
          <w:u w:val="single"/>
        </w:rPr>
        <w:br/>
      </w:r>
      <w:r w:rsidRPr="006600F6">
        <w:t>That the Birth to 14 Subcommittee will examine available information related to the transition of children with autism spectrum disorder from early intervention to special education, with a focus on the timeliness of this transition and the continuity of supports.</w:t>
      </w:r>
    </w:p>
    <w:p w14:paraId="5BE71B99" w14:textId="77777777" w:rsidR="006600F6" w:rsidRDefault="006600F6" w:rsidP="006600F6">
      <w:pPr>
        <w:numPr>
          <w:ilvl w:val="0"/>
          <w:numId w:val="2"/>
        </w:numPr>
      </w:pPr>
      <w:r w:rsidRPr="006600F6">
        <w:rPr>
          <w:b/>
          <w:bCs/>
          <w:u w:val="single"/>
        </w:rPr>
        <w:t>Child Safety</w:t>
      </w:r>
      <w:r w:rsidRPr="006600F6">
        <w:rPr>
          <w:b/>
          <w:bCs/>
          <w:u w:val="single"/>
        </w:rPr>
        <w:br/>
      </w:r>
      <w:r w:rsidRPr="006600F6">
        <w:t>That the Birth to 14 Subcommittee will facilitate the sharing of resources that might be available for communities, schools and individual households to improve safety for students with autism spectrum disorder, particularly aimed at addressing concerns such as wandering, bolting, accidental drowning, psychosexual health.</w:t>
      </w:r>
    </w:p>
    <w:p w14:paraId="36D55F77" w14:textId="4E163BC9" w:rsidR="006600F6" w:rsidRPr="001117B9" w:rsidRDefault="00DC6594" w:rsidP="00DC6594">
      <w:pPr>
        <w:ind w:left="720"/>
        <w:rPr>
          <w:b/>
          <w:bCs/>
          <w:i/>
          <w:iCs/>
          <w:u w:val="single"/>
        </w:rPr>
      </w:pPr>
      <w:r w:rsidRPr="001117B9">
        <w:rPr>
          <w:b/>
          <w:bCs/>
          <w:i/>
          <w:iCs/>
          <w:u w:val="single"/>
        </w:rPr>
        <w:t>Comments</w:t>
      </w:r>
    </w:p>
    <w:p w14:paraId="17A8DF97" w14:textId="2AAF92BA" w:rsidR="006600F6" w:rsidRPr="006600F6" w:rsidRDefault="00C0133E" w:rsidP="00DC6594">
      <w:pPr>
        <w:ind w:left="720"/>
      </w:pPr>
      <w:r>
        <w:t xml:space="preserve">The Northeast ARC was awarded 70k, through the </w:t>
      </w:r>
      <w:proofErr w:type="spellStart"/>
      <w:r>
        <w:t>ArcTank</w:t>
      </w:r>
      <w:proofErr w:type="spellEnd"/>
      <w:r>
        <w:t xml:space="preserve"> to establish </w:t>
      </w:r>
      <w:r w:rsidR="001117B9">
        <w:t>the Water Wise Program at the YMCA</w:t>
      </w:r>
    </w:p>
    <w:p w14:paraId="70933E27" w14:textId="38F67C16" w:rsidR="003645EF" w:rsidRPr="00CE59B9" w:rsidRDefault="0047145C" w:rsidP="001D47A7">
      <w:pPr>
        <w:rPr>
          <w:b/>
          <w:bCs/>
          <w:u w:val="single"/>
        </w:rPr>
      </w:pPr>
      <w:r w:rsidRPr="00CE59B9">
        <w:rPr>
          <w:b/>
          <w:bCs/>
          <w:u w:val="single"/>
        </w:rPr>
        <w:t>Adult</w:t>
      </w:r>
      <w:r w:rsidR="00CE59B9" w:rsidRPr="00CE59B9">
        <w:rPr>
          <w:b/>
          <w:bCs/>
          <w:u w:val="single"/>
        </w:rPr>
        <w:t xml:space="preserve"> Subcommittee</w:t>
      </w:r>
      <w:r w:rsidR="00887359">
        <w:rPr>
          <w:b/>
          <w:bCs/>
          <w:u w:val="single"/>
        </w:rPr>
        <w:t xml:space="preserve"> </w:t>
      </w:r>
    </w:p>
    <w:p w14:paraId="479A5DCD" w14:textId="77777777" w:rsidR="0047145C" w:rsidRPr="0047145C" w:rsidRDefault="0047145C" w:rsidP="0047145C">
      <w:pPr>
        <w:numPr>
          <w:ilvl w:val="0"/>
          <w:numId w:val="4"/>
        </w:numPr>
      </w:pPr>
      <w:r w:rsidRPr="0047145C">
        <w:t>That funding be increased for adults with ASD only to enable DDS to provide services for adults with ASD only who became eligible for services under the Autism Omnibus Law, but who have not been able to access services because of limited funding for this population.</w:t>
      </w:r>
    </w:p>
    <w:p w14:paraId="080D6B33" w14:textId="77777777" w:rsidR="0047145C" w:rsidRPr="0047145C" w:rsidRDefault="0047145C" w:rsidP="0047145C">
      <w:pPr>
        <w:numPr>
          <w:ilvl w:val="0"/>
          <w:numId w:val="4"/>
        </w:numPr>
      </w:pPr>
      <w:r w:rsidRPr="0047145C">
        <w:t xml:space="preserve">That DDS and DMH remove barriers to dual eligibility for those individuals with ASD and a mental health disorder especially when there is conflict concerning diagnosis. </w:t>
      </w:r>
    </w:p>
    <w:p w14:paraId="05D64252" w14:textId="77777777" w:rsidR="0047145C" w:rsidRPr="0047145C" w:rsidRDefault="0047145C" w:rsidP="0047145C">
      <w:pPr>
        <w:numPr>
          <w:ilvl w:val="0"/>
          <w:numId w:val="4"/>
        </w:numPr>
      </w:pPr>
      <w:r w:rsidRPr="0047145C">
        <w:t>That DDS develop alternative eligibility requirements for older adults with ASD only who may not have diagnosis records or school records because of their age.</w:t>
      </w:r>
    </w:p>
    <w:p w14:paraId="5EFAA3F0" w14:textId="52796966" w:rsidR="00FF768A" w:rsidRPr="00FF768A" w:rsidRDefault="00FF768A" w:rsidP="00FF768A">
      <w:r w:rsidRPr="00FF768A">
        <w:rPr>
          <w:b/>
          <w:bCs/>
          <w:i/>
          <w:iCs/>
          <w:u w:val="single"/>
        </w:rPr>
        <w:t>Priorities</w:t>
      </w:r>
    </w:p>
    <w:p w14:paraId="50701DE8" w14:textId="77777777" w:rsidR="00FF768A" w:rsidRPr="00FF768A" w:rsidRDefault="00FF768A" w:rsidP="00FF768A">
      <w:pPr>
        <w:numPr>
          <w:ilvl w:val="0"/>
          <w:numId w:val="5"/>
        </w:numPr>
      </w:pPr>
      <w:r w:rsidRPr="00FF768A">
        <w:rPr>
          <w:b/>
          <w:bCs/>
          <w:u w:val="single"/>
        </w:rPr>
        <w:lastRenderedPageBreak/>
        <w:t xml:space="preserve">Expand Access to Resources for Aging Autistic Individuals, including those who were not eligible for services prior to 2014, and their Aging Caregivers and Support Networks </w:t>
      </w:r>
      <w:r w:rsidRPr="00FF768A">
        <w:rPr>
          <w:b/>
          <w:bCs/>
          <w:u w:val="single"/>
        </w:rPr>
        <w:br/>
      </w:r>
      <w:r w:rsidRPr="00FF768A">
        <w:rPr>
          <w:b/>
          <w:bCs/>
          <w:u w:val="single"/>
        </w:rPr>
        <w:br/>
      </w:r>
      <w:r w:rsidRPr="00FF768A">
        <w:t>Encourage the Department of Developmental Services (DDS), MassHealth and other agencies to develop and disseminate a resource/information packet targeted to individuals aging with autism and their natural support networks and caregivers, including those who may not have been eligible for services prior to 2014.</w:t>
      </w:r>
      <w:r w:rsidRPr="00FF768A">
        <w:br/>
      </w:r>
      <w:r w:rsidRPr="00FF768A">
        <w:br/>
        <w:t>Identify existing life care (including healthcare) navigation, coordination and management resources–both public and private– and ways in which these resources can be funded and grown on a systemic basis.</w:t>
      </w:r>
    </w:p>
    <w:p w14:paraId="246AEE52" w14:textId="77777777" w:rsidR="006115CA" w:rsidRPr="006115CA" w:rsidRDefault="006115CA" w:rsidP="006115CA">
      <w:r w:rsidRPr="006115CA">
        <w:rPr>
          <w:b/>
          <w:bCs/>
          <w:i/>
          <w:iCs/>
          <w:u w:val="single"/>
        </w:rPr>
        <w:t>Priorities</w:t>
      </w:r>
    </w:p>
    <w:p w14:paraId="354577D6" w14:textId="77777777" w:rsidR="006115CA" w:rsidRPr="006115CA" w:rsidRDefault="006115CA" w:rsidP="006115CA">
      <w:pPr>
        <w:numPr>
          <w:ilvl w:val="0"/>
          <w:numId w:val="6"/>
        </w:numPr>
      </w:pPr>
      <w:r w:rsidRPr="006115CA">
        <w:rPr>
          <w:b/>
          <w:bCs/>
          <w:u w:val="single"/>
        </w:rPr>
        <w:t xml:space="preserve">Expand Access to Resources for Aging Autistic Individuals, including those who were not eligible for services prior to 2014, and their Aging Caregivers and Support Networks </w:t>
      </w:r>
      <w:r w:rsidRPr="006115CA">
        <w:rPr>
          <w:b/>
          <w:bCs/>
          <w:u w:val="single"/>
        </w:rPr>
        <w:br/>
      </w:r>
      <w:r w:rsidRPr="006115CA">
        <w:rPr>
          <w:b/>
          <w:bCs/>
          <w:u w:val="single"/>
        </w:rPr>
        <w:br/>
      </w:r>
      <w:r w:rsidRPr="006115CA">
        <w:t>Encourage the Department of Developmental Services (DDS), MassHealth and other agencies to develop and disseminate a resource/information packet targeted to individuals aging with autism and their natural support networks and caregivers, including those who may not have been eligible for services prior to 2014.</w:t>
      </w:r>
      <w:r w:rsidRPr="006115CA">
        <w:br/>
      </w:r>
      <w:r w:rsidRPr="006115CA">
        <w:br/>
        <w:t>Identify existing life care (including healthcare) navigation, coordination and management resources–both public and private– and ways in which these resources can be funded and grown on a systemic basis.</w:t>
      </w:r>
    </w:p>
    <w:p w14:paraId="27013FE8" w14:textId="77777777" w:rsidR="002002EE" w:rsidRPr="002002EE" w:rsidRDefault="002002EE" w:rsidP="002002EE">
      <w:pPr>
        <w:numPr>
          <w:ilvl w:val="0"/>
          <w:numId w:val="7"/>
        </w:numPr>
      </w:pPr>
      <w:r w:rsidRPr="002002EE">
        <w:rPr>
          <w:b/>
          <w:bCs/>
          <w:u w:val="single"/>
        </w:rPr>
        <w:t>Examine Barriers to Accessing Services, including Healthcare Services, Created by Late Diagnosis of Autism Spectrum Disorder (ASD)</w:t>
      </w:r>
      <w:r w:rsidRPr="002002EE">
        <w:rPr>
          <w:b/>
          <w:bCs/>
          <w:u w:val="single"/>
        </w:rPr>
        <w:br/>
      </w:r>
      <w:r w:rsidRPr="002002EE">
        <w:t>Explore ways to effectively reach out to those aging with autism who were not eligible for services prior to 2014 to provide information about eligibility and services.</w:t>
      </w:r>
      <w:r w:rsidRPr="002002EE">
        <w:br/>
      </w:r>
      <w:r w:rsidRPr="002002EE">
        <w:br/>
        <w:t>Explore issues around record keeping and the nature of required diagnostic information, especially for those aging with autism who were not eligible for services prior to 2014.</w:t>
      </w:r>
      <w:r w:rsidRPr="002002EE">
        <w:br/>
      </w:r>
      <w:r w:rsidRPr="002002EE">
        <w:br/>
        <w:t>Expand access to diagnostic resources in healthcare for adults with autism.</w:t>
      </w:r>
    </w:p>
    <w:p w14:paraId="7D52D043" w14:textId="77777777" w:rsidR="00CF1A03" w:rsidRPr="00CF1A03" w:rsidRDefault="00CF1A03" w:rsidP="00CF1A03">
      <w:pPr>
        <w:numPr>
          <w:ilvl w:val="0"/>
          <w:numId w:val="7"/>
        </w:numPr>
      </w:pPr>
      <w:r w:rsidRPr="00CF1A03">
        <w:t>Ensure that adults with ASD and behavioral health (BH) needs have appropriate access to the full BH care continuum, inclusive of diversionary and hospital-level care.</w:t>
      </w:r>
      <w:r w:rsidRPr="00CF1A03">
        <w:br/>
      </w:r>
      <w:r w:rsidRPr="00CF1A03">
        <w:br/>
        <w:t>Ensure that adults with ASD have access to appropriate, high quality, medically necessary treatment options.</w:t>
      </w:r>
      <w:r w:rsidRPr="00CF1A03">
        <w:br/>
      </w:r>
      <w:r w:rsidRPr="00CF1A03">
        <w:br/>
        <w:t xml:space="preserve">Collaborate with the Autism Commission’s Healthcare Subcommittee in the above work and the Healthcare Subcommittee’s work to expand training of healthcare professionals on ASD and appropriate strategies for assisting individuals with ASD focusing on </w:t>
      </w:r>
      <w:r w:rsidRPr="00CF1A03">
        <w:lastRenderedPageBreak/>
        <w:t>considerations of culture, race, linguistics, gender-identity and socio-economic status. (</w:t>
      </w:r>
      <w:r w:rsidRPr="00CF1A03">
        <w:rPr>
          <w:u w:val="single"/>
        </w:rPr>
        <w:t>See</w:t>
      </w:r>
      <w:r w:rsidRPr="00CF1A03">
        <w:t xml:space="preserve"> the Healthcare Subcommittee’s 2024-2025 Priorities.)</w:t>
      </w:r>
    </w:p>
    <w:p w14:paraId="2ECC2269" w14:textId="77777777" w:rsidR="00CF1A03" w:rsidRPr="00CF1A03" w:rsidRDefault="00CF1A03" w:rsidP="00CF1A03">
      <w:pPr>
        <w:numPr>
          <w:ilvl w:val="0"/>
          <w:numId w:val="8"/>
        </w:numPr>
      </w:pPr>
      <w:r w:rsidRPr="00CF1A03">
        <w:rPr>
          <w:b/>
          <w:bCs/>
          <w:u w:val="single"/>
        </w:rPr>
        <w:t>Continue to Track Issues with Medicare Coverage for Dual Eligible Individuals with Autism and other Autistic Individuals Covered by Medicare</w:t>
      </w:r>
      <w:r w:rsidRPr="00CF1A03">
        <w:rPr>
          <w:b/>
          <w:bCs/>
          <w:u w:val="single"/>
        </w:rPr>
        <w:br/>
      </w:r>
      <w:r w:rsidRPr="00CF1A03">
        <w:t xml:space="preserve">Stay informed about the work of the Insurance Resource Center for Autism and Behavioral Health and efforts of other organizations and policymakers regarding potential options to remedy existing gaps in health insurance coverage for autistic adults who have Medicare as their primary insurance. </w:t>
      </w:r>
    </w:p>
    <w:p w14:paraId="195D8A78" w14:textId="17FF795E" w:rsidR="0047145C" w:rsidRPr="00CE59B9" w:rsidRDefault="004E31F3" w:rsidP="001D47A7">
      <w:pPr>
        <w:rPr>
          <w:b/>
          <w:bCs/>
          <w:u w:val="single"/>
        </w:rPr>
      </w:pPr>
      <w:r w:rsidRPr="00CE59B9">
        <w:rPr>
          <w:b/>
          <w:bCs/>
          <w:u w:val="single"/>
        </w:rPr>
        <w:t>Health</w:t>
      </w:r>
      <w:r w:rsidR="00CE59B9" w:rsidRPr="00CE59B9">
        <w:rPr>
          <w:b/>
          <w:bCs/>
          <w:u w:val="single"/>
        </w:rPr>
        <w:t>care Subcommittee</w:t>
      </w:r>
    </w:p>
    <w:p w14:paraId="50F1F122" w14:textId="77777777" w:rsidR="004E31F3" w:rsidRPr="004E31F3" w:rsidRDefault="004E31F3" w:rsidP="004E31F3">
      <w:r w:rsidRPr="004E31F3">
        <w:rPr>
          <w:b/>
          <w:bCs/>
          <w:u w:val="single"/>
        </w:rPr>
        <w:t>A</w:t>
      </w:r>
      <w:r w:rsidRPr="004E31F3">
        <w:rPr>
          <w:b/>
          <w:bCs/>
          <w:i/>
          <w:iCs/>
          <w:u w:val="single"/>
        </w:rPr>
        <w:t>utism Spectrum Disorder (ASD) Treatment Access and Coverage</w:t>
      </w:r>
    </w:p>
    <w:p w14:paraId="6CBC7958" w14:textId="77777777" w:rsidR="004E31F3" w:rsidRPr="004E31F3" w:rsidRDefault="004E31F3" w:rsidP="009C7552">
      <w:pPr>
        <w:pStyle w:val="ListParagraph"/>
        <w:numPr>
          <w:ilvl w:val="1"/>
          <w:numId w:val="9"/>
        </w:numPr>
        <w:spacing w:after="0"/>
      </w:pPr>
      <w:r w:rsidRPr="004E31F3">
        <w:t xml:space="preserve">Expand access to diagnostic resources for families. </w:t>
      </w:r>
    </w:p>
    <w:p w14:paraId="15881690" w14:textId="77777777" w:rsidR="004E31F3" w:rsidRPr="004E31F3" w:rsidRDefault="004E31F3" w:rsidP="00CE59B9">
      <w:pPr>
        <w:numPr>
          <w:ilvl w:val="1"/>
          <w:numId w:val="9"/>
        </w:numPr>
        <w:spacing w:after="0"/>
      </w:pPr>
      <w:r w:rsidRPr="004E31F3">
        <w:t>Expand providers who can diagnose ASD for purposes of ABA medical necessity requirements.</w:t>
      </w:r>
    </w:p>
    <w:p w14:paraId="20D653E1" w14:textId="77777777" w:rsidR="004E31F3" w:rsidRPr="004E31F3" w:rsidRDefault="004E31F3" w:rsidP="00CE59B9">
      <w:pPr>
        <w:numPr>
          <w:ilvl w:val="1"/>
          <w:numId w:val="9"/>
        </w:numPr>
        <w:spacing w:after="0"/>
      </w:pPr>
      <w:r w:rsidRPr="004E31F3">
        <w:t>Provide diagnostic training for primary care providers to reduce waiting times.</w:t>
      </w:r>
    </w:p>
    <w:p w14:paraId="595C8FBD" w14:textId="77777777" w:rsidR="004E31F3" w:rsidRPr="004E31F3" w:rsidRDefault="004E31F3" w:rsidP="00CE59B9">
      <w:pPr>
        <w:numPr>
          <w:ilvl w:val="1"/>
          <w:numId w:val="9"/>
        </w:numPr>
        <w:spacing w:after="0"/>
      </w:pPr>
      <w:r w:rsidRPr="004E31F3">
        <w:t>Train school psychologists, social workers, counselors, Speech Language Pathologists, OT’s and other professionals on how to support the diagnostic process.</w:t>
      </w:r>
    </w:p>
    <w:p w14:paraId="4F033DEB" w14:textId="77777777" w:rsidR="004E31F3" w:rsidRPr="004E31F3" w:rsidRDefault="004E31F3" w:rsidP="00CE59B9">
      <w:pPr>
        <w:numPr>
          <w:ilvl w:val="1"/>
          <w:numId w:val="9"/>
        </w:numPr>
        <w:spacing w:after="0"/>
      </w:pPr>
      <w:r w:rsidRPr="004E31F3">
        <w:t>Increase access to diagnostic services and supports for older adults, gender diverse, and transgender individuals.</w:t>
      </w:r>
    </w:p>
    <w:p w14:paraId="3542DF14" w14:textId="2D621475" w:rsidR="007B3CFF" w:rsidRPr="007B3CFF" w:rsidRDefault="004E31F3" w:rsidP="007B3CFF">
      <w:pPr>
        <w:numPr>
          <w:ilvl w:val="1"/>
          <w:numId w:val="9"/>
        </w:numPr>
        <w:spacing w:after="0"/>
      </w:pPr>
      <w:r w:rsidRPr="004E31F3">
        <w:t>Increase post-diagnosis resources, information, and supports for families.</w:t>
      </w:r>
    </w:p>
    <w:p w14:paraId="6174D403" w14:textId="77777777" w:rsidR="007B3CFF" w:rsidRPr="007B3CFF" w:rsidRDefault="007B3CFF" w:rsidP="009C7552">
      <w:pPr>
        <w:pStyle w:val="ListParagraph"/>
        <w:numPr>
          <w:ilvl w:val="1"/>
          <w:numId w:val="9"/>
        </w:numPr>
      </w:pPr>
      <w:r w:rsidRPr="007B3CFF">
        <w:t>Work with Early Intervention programs to ensure that prior to graduating from EI, children with ASD receive diagnostic evaluations that meet medical necessity requirements to allow for access to services after EI.</w:t>
      </w:r>
    </w:p>
    <w:p w14:paraId="59F65772" w14:textId="77777777" w:rsidR="007B3CFF" w:rsidRPr="007B3CFF" w:rsidRDefault="007B3CFF" w:rsidP="009C7552">
      <w:pPr>
        <w:pStyle w:val="ListParagraph"/>
        <w:numPr>
          <w:ilvl w:val="1"/>
          <w:numId w:val="9"/>
        </w:numPr>
      </w:pPr>
      <w:r w:rsidRPr="007B3CFF">
        <w:t>Coordinate efforts with Specialty ASD clinics to ensure that patients with more complex needs and profiles can be evaluated in a timely and efficient manner.</w:t>
      </w:r>
    </w:p>
    <w:p w14:paraId="1315CB7F" w14:textId="1B9AA240" w:rsidR="00D4275F" w:rsidRPr="00D4275F" w:rsidRDefault="007B3CFF" w:rsidP="009C7552">
      <w:pPr>
        <w:pStyle w:val="ListParagraph"/>
        <w:numPr>
          <w:ilvl w:val="1"/>
          <w:numId w:val="9"/>
        </w:numPr>
      </w:pPr>
      <w:r w:rsidRPr="007B3CFF">
        <w:t>Ensure that individuals with ASD and behavioral health (BH) needs have appropriate access to the full BH care continuum, inclusive of diversionary and hospital-level care.</w:t>
      </w:r>
    </w:p>
    <w:p w14:paraId="462C81BB" w14:textId="77777777" w:rsidR="00D4275F" w:rsidRPr="00D4275F" w:rsidRDefault="00D4275F" w:rsidP="009C7552">
      <w:pPr>
        <w:pStyle w:val="ListParagraph"/>
        <w:numPr>
          <w:ilvl w:val="1"/>
          <w:numId w:val="9"/>
        </w:numPr>
      </w:pPr>
      <w:r w:rsidRPr="00D4275F">
        <w:t>Ensure that individuals with ASD have access to appropriate, high quality, medically necessary, culturally responsive treatment options.</w:t>
      </w:r>
    </w:p>
    <w:p w14:paraId="3479BE6C" w14:textId="77777777" w:rsidR="00D4275F" w:rsidRDefault="00D4275F" w:rsidP="00D4275F">
      <w:pPr>
        <w:numPr>
          <w:ilvl w:val="1"/>
          <w:numId w:val="11"/>
        </w:numPr>
      </w:pPr>
      <w:r w:rsidRPr="00D4275F">
        <w:t>This includes ensuring that individuals over the age of 21 years with ASD, who have been receiving intensive school- and home-based services, are able to access appropriate, high quality, medically necessary treatments, including, but not limited to, applied behavior analysis.</w:t>
      </w:r>
    </w:p>
    <w:p w14:paraId="44E6591E" w14:textId="77777777" w:rsidR="00D4275F" w:rsidRPr="00D4275F" w:rsidRDefault="00D4275F" w:rsidP="009C7552">
      <w:pPr>
        <w:ind w:left="1440"/>
      </w:pPr>
    </w:p>
    <w:p w14:paraId="17EC0241" w14:textId="77777777" w:rsidR="00D4275F" w:rsidRPr="00D4275F" w:rsidRDefault="00D4275F" w:rsidP="00D4275F">
      <w:r w:rsidRPr="00D4275F">
        <w:rPr>
          <w:b/>
          <w:bCs/>
          <w:u w:val="single"/>
        </w:rPr>
        <w:t>Expand Training of Healthcare Professionals</w:t>
      </w:r>
      <w:r w:rsidRPr="00D4275F">
        <w:rPr>
          <w:u w:val="single"/>
        </w:rPr>
        <w:t xml:space="preserve"> </w:t>
      </w:r>
    </w:p>
    <w:p w14:paraId="541F2864" w14:textId="77777777" w:rsidR="00D4275F" w:rsidRPr="00D4275F" w:rsidRDefault="00D4275F" w:rsidP="00D4275F">
      <w:pPr>
        <w:numPr>
          <w:ilvl w:val="0"/>
          <w:numId w:val="12"/>
        </w:numPr>
      </w:pPr>
      <w:r w:rsidRPr="00D4275F">
        <w:t>In addition to providing diagnostic training for primary care providers (under #1) The Healthcare Subcommittee will continue to explore</w:t>
      </w:r>
      <w:r w:rsidRPr="00D4275F">
        <w:rPr>
          <w:u w:val="single"/>
        </w:rPr>
        <w:t xml:space="preserve"> </w:t>
      </w:r>
      <w:r w:rsidRPr="00D4275F">
        <w:t xml:space="preserve">the expansion of existing ECHO ASD programs and other training on ASD and appropriate strategies for assisting individuals with </w:t>
      </w:r>
      <w:r w:rsidRPr="00D4275F">
        <w:lastRenderedPageBreak/>
        <w:t xml:space="preserve">ASD focusing on considerations of culture, race, linguistics, gender identity and socio-economic status. </w:t>
      </w:r>
    </w:p>
    <w:p w14:paraId="4A5D67AF" w14:textId="77777777" w:rsidR="00D4275F" w:rsidRPr="00D4275F" w:rsidRDefault="00D4275F" w:rsidP="00CE59B9">
      <w:pPr>
        <w:numPr>
          <w:ilvl w:val="1"/>
          <w:numId w:val="12"/>
        </w:numPr>
        <w:spacing w:after="0"/>
      </w:pPr>
      <w:r w:rsidRPr="00D4275F">
        <w:t>Behavioral Health Mobile Crisis/Emergency Service providers</w:t>
      </w:r>
    </w:p>
    <w:p w14:paraId="7C5F78DD" w14:textId="77777777" w:rsidR="00D4275F" w:rsidRPr="00D4275F" w:rsidRDefault="00D4275F" w:rsidP="00CE59B9">
      <w:pPr>
        <w:numPr>
          <w:ilvl w:val="1"/>
          <w:numId w:val="12"/>
        </w:numPr>
        <w:spacing w:after="0"/>
      </w:pPr>
      <w:r w:rsidRPr="00D4275F">
        <w:t>Community Behavioral Health Center staff</w:t>
      </w:r>
    </w:p>
    <w:p w14:paraId="75ACC3BF" w14:textId="77777777" w:rsidR="00D4275F" w:rsidRPr="00D4275F" w:rsidRDefault="00D4275F" w:rsidP="00CE59B9">
      <w:pPr>
        <w:numPr>
          <w:ilvl w:val="1"/>
          <w:numId w:val="12"/>
        </w:numPr>
        <w:spacing w:after="0"/>
      </w:pPr>
      <w:r w:rsidRPr="00D4275F">
        <w:t>Children’s Behavioral Health Initiative staff</w:t>
      </w:r>
    </w:p>
    <w:p w14:paraId="7FDE7430" w14:textId="77777777" w:rsidR="00D4275F" w:rsidRPr="00D4275F" w:rsidRDefault="00D4275F" w:rsidP="00CE59B9">
      <w:pPr>
        <w:numPr>
          <w:ilvl w:val="1"/>
          <w:numId w:val="12"/>
        </w:numPr>
        <w:spacing w:after="0"/>
      </w:pPr>
      <w:r w:rsidRPr="00D4275F">
        <w:t>Helpline/Hotline (including the Behavioral Health Help Line- BHHL) personnel</w:t>
      </w:r>
    </w:p>
    <w:p w14:paraId="141C54BE" w14:textId="77777777" w:rsidR="00D4275F" w:rsidRPr="00D4275F" w:rsidRDefault="00D4275F" w:rsidP="00CE59B9">
      <w:pPr>
        <w:numPr>
          <w:ilvl w:val="1"/>
          <w:numId w:val="12"/>
        </w:numPr>
        <w:spacing w:after="0"/>
      </w:pPr>
      <w:r w:rsidRPr="00D4275F">
        <w:t>Hospital personnel and trainees, including Emergency Room personnel and trainees</w:t>
      </w:r>
    </w:p>
    <w:p w14:paraId="1DEBC7E1" w14:textId="77777777" w:rsidR="00D4275F" w:rsidRDefault="00D4275F" w:rsidP="00CE59B9">
      <w:pPr>
        <w:numPr>
          <w:ilvl w:val="1"/>
          <w:numId w:val="12"/>
        </w:numPr>
        <w:spacing w:after="0"/>
      </w:pPr>
      <w:r w:rsidRPr="00D4275F">
        <w:t>Dental providers</w:t>
      </w:r>
    </w:p>
    <w:p w14:paraId="470EA6F9" w14:textId="77777777" w:rsidR="00CE59B9" w:rsidRDefault="00CE59B9" w:rsidP="00CE59B9">
      <w:pPr>
        <w:numPr>
          <w:ilvl w:val="1"/>
          <w:numId w:val="12"/>
        </w:numPr>
        <w:spacing w:after="0"/>
      </w:pPr>
    </w:p>
    <w:p w14:paraId="128724E2" w14:textId="42D3ADC7" w:rsidR="00D4275F" w:rsidRPr="00D4275F" w:rsidRDefault="00CE59B9" w:rsidP="00CE59B9">
      <w:pPr>
        <w:ind w:left="720"/>
        <w:rPr>
          <w:b/>
          <w:bCs/>
          <w:u w:val="single"/>
        </w:rPr>
      </w:pPr>
      <w:r w:rsidRPr="00CE59B9">
        <w:rPr>
          <w:b/>
          <w:bCs/>
          <w:u w:val="single"/>
        </w:rPr>
        <w:t>Housing Subcommittee</w:t>
      </w:r>
    </w:p>
    <w:p w14:paraId="5C3CA41B" w14:textId="77777777" w:rsidR="00CE59B9" w:rsidRPr="00CE59B9" w:rsidRDefault="00CE59B9" w:rsidP="00CE59B9">
      <w:pPr>
        <w:ind w:left="720"/>
      </w:pPr>
      <w:r w:rsidRPr="00CE59B9">
        <w:rPr>
          <w:b/>
          <w:bCs/>
          <w:i/>
          <w:iCs/>
          <w:u w:val="single"/>
        </w:rPr>
        <w:t>Priorities</w:t>
      </w:r>
    </w:p>
    <w:p w14:paraId="1D708484" w14:textId="77777777" w:rsidR="00CE59B9" w:rsidRPr="00CE59B9" w:rsidRDefault="00CE59B9" w:rsidP="00CE59B9">
      <w:pPr>
        <w:numPr>
          <w:ilvl w:val="0"/>
          <w:numId w:val="12"/>
        </w:numPr>
      </w:pPr>
      <w:r w:rsidRPr="00CE59B9">
        <w:t>The Housing Subcommittee will develop case studies of existing state-funded housing projects for individuals with ASD to assist the affordable housing field in Massachusetts in planning and developing sound affordable housing projects for individuals with ASD. Case studies will provide information on public and private financing sources, costs, design features, development and operational innovations and challenges.</w:t>
      </w:r>
    </w:p>
    <w:p w14:paraId="0098743A" w14:textId="77777777" w:rsidR="00CE59B9" w:rsidRPr="00CE59B9" w:rsidRDefault="00CE59B9" w:rsidP="00CE59B9">
      <w:pPr>
        <w:numPr>
          <w:ilvl w:val="0"/>
          <w:numId w:val="12"/>
        </w:numPr>
      </w:pPr>
      <w:r w:rsidRPr="00CE59B9">
        <w:t xml:space="preserve">The Housing Subcommittee will track the implementation of the Affordable Homes Act with specific attention to the changes to state law regarding ADUs, the Home Modification Program, the Facilities Consolidation Fund, and other programs and legislative changes that could be leveraged to support affordable housing for individuals with ASD. </w:t>
      </w:r>
    </w:p>
    <w:p w14:paraId="22544BB9" w14:textId="77777777" w:rsidR="004E31F3" w:rsidRPr="001D47A7" w:rsidRDefault="004E31F3" w:rsidP="001D47A7"/>
    <w:p w14:paraId="22DED96E" w14:textId="285B62EF" w:rsidR="000E44B8" w:rsidRPr="00933F72" w:rsidRDefault="00763EFD">
      <w:pPr>
        <w:rPr>
          <w:b/>
          <w:bCs/>
          <w:u w:val="single"/>
        </w:rPr>
      </w:pPr>
      <w:r w:rsidRPr="00933F72">
        <w:rPr>
          <w:b/>
          <w:bCs/>
          <w:u w:val="single"/>
        </w:rPr>
        <w:t>Discussion on Next Steps for Subcommittee Work</w:t>
      </w:r>
    </w:p>
    <w:p w14:paraId="75BA9283" w14:textId="7BBC6629" w:rsidR="00763EFD" w:rsidRDefault="009A4CE1" w:rsidP="009C7552">
      <w:pPr>
        <w:pStyle w:val="ListParagraph"/>
        <w:numPr>
          <w:ilvl w:val="0"/>
          <w:numId w:val="14"/>
        </w:numPr>
      </w:pPr>
      <w:r>
        <w:t xml:space="preserve">The next Commission meeting is scheduled for December </w:t>
      </w:r>
      <w:r w:rsidR="00933F72">
        <w:t>9</w:t>
      </w:r>
      <w:r w:rsidR="00933F72" w:rsidRPr="009C7552">
        <w:rPr>
          <w:vertAlign w:val="superscript"/>
        </w:rPr>
        <w:t>th,</w:t>
      </w:r>
      <w:r>
        <w:t xml:space="preserve"> and it would be reasonable </w:t>
      </w:r>
      <w:r w:rsidR="00305DE9">
        <w:t xml:space="preserve">to </w:t>
      </w:r>
      <w:r>
        <w:t>ask subcommittee</w:t>
      </w:r>
      <w:r w:rsidR="00EB1774">
        <w:t xml:space="preserve">s to come up with one or two priorities for the Commission members to </w:t>
      </w:r>
      <w:r w:rsidR="009C7552">
        <w:t>review.</w:t>
      </w:r>
    </w:p>
    <w:p w14:paraId="1A911D1F" w14:textId="05518BC4" w:rsidR="0072015E" w:rsidRDefault="009A6C1D" w:rsidP="009C7552">
      <w:pPr>
        <w:pStyle w:val="ListParagraph"/>
        <w:numPr>
          <w:ilvl w:val="0"/>
          <w:numId w:val="14"/>
        </w:numPr>
      </w:pPr>
      <w:r>
        <w:t xml:space="preserve">Look at each priority and </w:t>
      </w:r>
      <w:r w:rsidR="00D170A9">
        <w:t xml:space="preserve">put in a framework that looks at the budgetary needs of the recommendation, the legislative </w:t>
      </w:r>
      <w:r w:rsidR="009C7552">
        <w:t>changes and</w:t>
      </w:r>
      <w:r w:rsidR="00E4048A">
        <w:t xml:space="preserve"> any other requirements to get the priority or recommendation implemented.</w:t>
      </w:r>
    </w:p>
    <w:p w14:paraId="7FEAFE2E" w14:textId="478FFEFB" w:rsidR="00620BCE" w:rsidRDefault="00620BCE" w:rsidP="009C7552">
      <w:pPr>
        <w:pStyle w:val="ListParagraph"/>
        <w:numPr>
          <w:ilvl w:val="0"/>
          <w:numId w:val="14"/>
        </w:numPr>
      </w:pPr>
      <w:r>
        <w:t xml:space="preserve">The most valuable asset of the subcommittee work is that </w:t>
      </w:r>
      <w:r w:rsidR="009C7552">
        <w:t>it brings</w:t>
      </w:r>
      <w:r>
        <w:t xml:space="preserve"> together the various state agencies</w:t>
      </w:r>
      <w:r w:rsidR="004168BB">
        <w:t xml:space="preserve"> along with other stakeholders.  Most of the time, state agencies work in silos</w:t>
      </w:r>
      <w:r w:rsidR="00D43635">
        <w:t xml:space="preserve"> – this work is bridging the gap between the state agencies.</w:t>
      </w:r>
      <w:r w:rsidR="006701E4">
        <w:t xml:space="preserve">  The value of the subcommittee</w:t>
      </w:r>
      <w:r w:rsidR="00370B90">
        <w:t>s</w:t>
      </w:r>
      <w:r w:rsidR="006701E4">
        <w:t xml:space="preserve"> in the connections of the state agencies.</w:t>
      </w:r>
    </w:p>
    <w:p w14:paraId="6491227D" w14:textId="22365327" w:rsidR="006701E4" w:rsidRDefault="00271040" w:rsidP="0008487C">
      <w:pPr>
        <w:pStyle w:val="ListParagraph"/>
        <w:numPr>
          <w:ilvl w:val="0"/>
          <w:numId w:val="14"/>
        </w:numPr>
      </w:pPr>
      <w:r>
        <w:t xml:space="preserve">The work feels circular with no result at the end of the day.  The subcommittees are doing good work but need more direction from </w:t>
      </w:r>
      <w:r w:rsidR="003979AE">
        <w:t>the Commission.  We make recommendations but don’t know where they go</w:t>
      </w:r>
      <w:r w:rsidR="00A1744C">
        <w:t xml:space="preserve"> – we should focus on 1-2 recommendations/priorities during the year.</w:t>
      </w:r>
    </w:p>
    <w:p w14:paraId="1BBEF893" w14:textId="2661D5BE" w:rsidR="00A1744C" w:rsidRDefault="0059656C" w:rsidP="0008487C">
      <w:pPr>
        <w:pStyle w:val="ListParagraph"/>
        <w:numPr>
          <w:ilvl w:val="0"/>
          <w:numId w:val="14"/>
        </w:numPr>
      </w:pPr>
      <w:r>
        <w:t>Identify one big priority as there are themes across the subcommittee work – one shared priority for all subcommittee</w:t>
      </w:r>
      <w:r w:rsidR="000944BE">
        <w:t xml:space="preserve"> – or a few shared priorities.</w:t>
      </w:r>
    </w:p>
    <w:p w14:paraId="5E40D293" w14:textId="6D5B97CE" w:rsidR="000944BE" w:rsidRDefault="000944BE" w:rsidP="0008487C">
      <w:pPr>
        <w:pStyle w:val="ListParagraph"/>
        <w:numPr>
          <w:ilvl w:val="0"/>
          <w:numId w:val="14"/>
        </w:numPr>
      </w:pPr>
      <w:r>
        <w:lastRenderedPageBreak/>
        <w:t xml:space="preserve">Allow subcommittees to go back and prioritize the work but we also need to look at </w:t>
      </w:r>
      <w:r w:rsidR="00974146">
        <w:t>acuity</w:t>
      </w:r>
      <w:r w:rsidR="0083762B">
        <w:t xml:space="preserve"> levels of individuals as there are gaps in the provider care for high </w:t>
      </w:r>
      <w:r w:rsidR="00974146">
        <w:t>acuity</w:t>
      </w:r>
      <w:r w:rsidR="0083762B">
        <w:t xml:space="preserve"> workers</w:t>
      </w:r>
      <w:r w:rsidR="00974146">
        <w:t xml:space="preserve"> – there is a loss in the providers who were doing this work.</w:t>
      </w:r>
    </w:p>
    <w:p w14:paraId="1FFE94A8" w14:textId="261C1BF3" w:rsidR="00974146" w:rsidRDefault="00FA0F89" w:rsidP="0008487C">
      <w:pPr>
        <w:pStyle w:val="ListParagraph"/>
        <w:numPr>
          <w:ilvl w:val="0"/>
          <w:numId w:val="14"/>
        </w:numPr>
      </w:pPr>
      <w:r>
        <w:t xml:space="preserve">Create a state-wide website </w:t>
      </w:r>
      <w:r w:rsidR="00915AFA">
        <w:t xml:space="preserve">and identify and work on certain topics – i.e. safety </w:t>
      </w:r>
      <w:r w:rsidR="0001466D">
        <w:t>–</w:t>
      </w:r>
      <w:r w:rsidR="00915AFA">
        <w:t xml:space="preserve"> </w:t>
      </w:r>
      <w:r w:rsidR="0001466D">
        <w:t xml:space="preserve">it could be a Mass.Gov site offering information, opportunities, </w:t>
      </w:r>
      <w:r w:rsidR="00370B90">
        <w:t>and training.</w:t>
      </w:r>
    </w:p>
    <w:p w14:paraId="0EEA4EC7" w14:textId="3D528F6C" w:rsidR="002631EF" w:rsidRPr="00522983" w:rsidRDefault="005A196B">
      <w:pPr>
        <w:rPr>
          <w:b/>
          <w:bCs/>
          <w:u w:val="single"/>
        </w:rPr>
      </w:pPr>
      <w:r w:rsidRPr="00522983">
        <w:rPr>
          <w:b/>
          <w:bCs/>
          <w:u w:val="single"/>
        </w:rPr>
        <w:t xml:space="preserve"> Next Meeting</w:t>
      </w:r>
    </w:p>
    <w:p w14:paraId="240384F2" w14:textId="2673B418" w:rsidR="005A196B" w:rsidRDefault="00370B90" w:rsidP="00DD2B0A">
      <w:pPr>
        <w:pStyle w:val="ListParagraph"/>
        <w:numPr>
          <w:ilvl w:val="0"/>
          <w:numId w:val="13"/>
        </w:numPr>
      </w:pPr>
      <w:r>
        <w:t>We could ask s</w:t>
      </w:r>
      <w:r w:rsidR="00522983">
        <w:t>ubcommittees</w:t>
      </w:r>
      <w:r w:rsidR="005A196B">
        <w:t xml:space="preserve"> to spend time on prioritizing recommendations and priorities – bring back top two to Commission</w:t>
      </w:r>
      <w:r w:rsidR="006928B1">
        <w:t xml:space="preserve"> with goals and the ability to accomplish it.</w:t>
      </w:r>
    </w:p>
    <w:p w14:paraId="6A3CC175" w14:textId="0241D659" w:rsidR="006928B1" w:rsidRDefault="006928B1" w:rsidP="00DD2B0A">
      <w:pPr>
        <w:pStyle w:val="ListParagraph"/>
        <w:numPr>
          <w:ilvl w:val="0"/>
          <w:numId w:val="13"/>
        </w:numPr>
      </w:pPr>
      <w:r>
        <w:t>Look at the common t</w:t>
      </w:r>
      <w:r w:rsidR="000A4A99">
        <w:t>hemes</w:t>
      </w:r>
      <w:r>
        <w:t xml:space="preserve"> on each subcommittee recommendations/priorities</w:t>
      </w:r>
      <w:r w:rsidR="00AF50B9">
        <w:t>.</w:t>
      </w:r>
    </w:p>
    <w:p w14:paraId="5A784F74" w14:textId="3392CA53" w:rsidR="00AF50B9" w:rsidRDefault="00AF50B9" w:rsidP="00DD2B0A">
      <w:pPr>
        <w:pStyle w:val="ListParagraph"/>
        <w:numPr>
          <w:ilvl w:val="0"/>
          <w:numId w:val="13"/>
        </w:numPr>
      </w:pPr>
      <w:r>
        <w:t xml:space="preserve">Look at a framework of putting each subcommittee recommendation/priorities in 3 buckets: </w:t>
      </w:r>
      <w:r w:rsidR="00522983">
        <w:t>short, medium and long-term.</w:t>
      </w:r>
    </w:p>
    <w:p w14:paraId="441FE909" w14:textId="593403EE" w:rsidR="005342C6" w:rsidRDefault="005E335A" w:rsidP="00933F72">
      <w:pPr>
        <w:pStyle w:val="ListParagraph"/>
        <w:numPr>
          <w:ilvl w:val="0"/>
          <w:numId w:val="13"/>
        </w:numPr>
      </w:pPr>
      <w:r>
        <w:t xml:space="preserve">Continue this conversation at the next </w:t>
      </w:r>
      <w:r w:rsidR="00DD2B0A">
        <w:t>meeting and</w:t>
      </w:r>
      <w:r w:rsidR="00216083">
        <w:t xml:space="preserve"> expand our next meeting to ensure that there is enough time for thoughtful discussion.  We could also add an additional meeting</w:t>
      </w:r>
      <w:r w:rsidR="009A101D">
        <w:t xml:space="preserve"> prior to </w:t>
      </w:r>
      <w:r w:rsidR="00370B90">
        <w:t xml:space="preserve">or after the </w:t>
      </w:r>
      <w:r w:rsidR="009A101D">
        <w:t>December 9</w:t>
      </w:r>
      <w:r w:rsidR="009A101D" w:rsidRPr="00933F72">
        <w:rPr>
          <w:vertAlign w:val="superscript"/>
        </w:rPr>
        <w:t>th</w:t>
      </w:r>
      <w:r w:rsidR="009A101D">
        <w:t xml:space="preserve"> meeting.</w:t>
      </w:r>
    </w:p>
    <w:p w14:paraId="035E9B6F" w14:textId="3A5F2677" w:rsidR="009A101D" w:rsidRDefault="004870B3" w:rsidP="00933F72">
      <w:pPr>
        <w:pStyle w:val="ListParagraph"/>
        <w:numPr>
          <w:ilvl w:val="0"/>
          <w:numId w:val="13"/>
        </w:numPr>
      </w:pPr>
      <w:r>
        <w:t xml:space="preserve">The </w:t>
      </w:r>
      <w:r w:rsidR="00370B90">
        <w:t>U</w:t>
      </w:r>
      <w:r>
        <w:t xml:space="preserve">ndersecretary will work with the team </w:t>
      </w:r>
      <w:r w:rsidR="00370B90">
        <w:t xml:space="preserve">on </w:t>
      </w:r>
      <w:r w:rsidR="00A8425A">
        <w:t>next steps.  The expectation is that we look at the recommendations/priorities</w:t>
      </w:r>
      <w:r w:rsidR="007B40C4">
        <w:t xml:space="preserve"> and come together on December 9</w:t>
      </w:r>
      <w:r w:rsidR="007B40C4" w:rsidRPr="00933F72">
        <w:rPr>
          <w:vertAlign w:val="superscript"/>
        </w:rPr>
        <w:t>th</w:t>
      </w:r>
      <w:r w:rsidR="007B40C4">
        <w:t xml:space="preserve"> with a plan.</w:t>
      </w:r>
    </w:p>
    <w:p w14:paraId="21AB332E" w14:textId="05FA5647" w:rsidR="007B40C4" w:rsidRDefault="007B40C4" w:rsidP="009217A6">
      <w:pPr>
        <w:tabs>
          <w:tab w:val="left" w:pos="900"/>
        </w:tabs>
      </w:pPr>
      <w:r>
        <w:t xml:space="preserve">With no further business to discuss, there was a motion </w:t>
      </w:r>
      <w:r w:rsidR="000108F1">
        <w:t>by Jessica Sassi to adjourn the meeting, Ms. Gardner seconded</w:t>
      </w:r>
      <w:r w:rsidR="009217A6">
        <w:t xml:space="preserve"> the motion.  With no objections, the motion was passed and the meeting adjourned.</w:t>
      </w:r>
    </w:p>
    <w:p w14:paraId="7F391E7B" w14:textId="77777777" w:rsidR="005342C6" w:rsidRDefault="005342C6"/>
    <w:p w14:paraId="18F7B67B" w14:textId="77777777" w:rsidR="00974146" w:rsidRDefault="00974146"/>
    <w:p w14:paraId="218CE6F9" w14:textId="77777777" w:rsidR="006701E4" w:rsidRDefault="006701E4"/>
    <w:p w14:paraId="06A157EB" w14:textId="77777777" w:rsidR="00E4048A" w:rsidRDefault="00E4048A"/>
    <w:sectPr w:rsidR="00E404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B868E" w14:textId="77777777" w:rsidR="005E20A4" w:rsidRDefault="005E20A4" w:rsidP="006F5068">
      <w:pPr>
        <w:spacing w:after="0" w:line="240" w:lineRule="auto"/>
      </w:pPr>
      <w:r>
        <w:separator/>
      </w:r>
    </w:p>
  </w:endnote>
  <w:endnote w:type="continuationSeparator" w:id="0">
    <w:p w14:paraId="4778AC70" w14:textId="77777777" w:rsidR="005E20A4" w:rsidRDefault="005E20A4" w:rsidP="006F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86952" w14:textId="77777777" w:rsidR="006F5068" w:rsidRDefault="006F5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EDD11" w14:textId="77777777" w:rsidR="006F5068" w:rsidRDefault="006F5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FB44E" w14:textId="77777777" w:rsidR="006F5068" w:rsidRDefault="006F5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E16E0" w14:textId="77777777" w:rsidR="005E20A4" w:rsidRDefault="005E20A4" w:rsidP="006F5068">
      <w:pPr>
        <w:spacing w:after="0" w:line="240" w:lineRule="auto"/>
      </w:pPr>
      <w:r>
        <w:separator/>
      </w:r>
    </w:p>
  </w:footnote>
  <w:footnote w:type="continuationSeparator" w:id="0">
    <w:p w14:paraId="49E94755" w14:textId="77777777" w:rsidR="005E20A4" w:rsidRDefault="005E20A4" w:rsidP="006F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81E83" w14:textId="77777777" w:rsidR="006F5068" w:rsidRDefault="006F5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64563" w14:textId="0BBEDEDA" w:rsidR="006F5068" w:rsidRDefault="006F5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2EC60" w14:textId="77777777" w:rsidR="006F5068" w:rsidRDefault="006F5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E4180"/>
    <w:multiLevelType w:val="hybridMultilevel"/>
    <w:tmpl w:val="AC04986A"/>
    <w:lvl w:ilvl="0" w:tplc="B704ABEC">
      <w:start w:val="1"/>
      <w:numFmt w:val="bullet"/>
      <w:lvlText w:val="•"/>
      <w:lvlJc w:val="left"/>
      <w:pPr>
        <w:tabs>
          <w:tab w:val="num" w:pos="720"/>
        </w:tabs>
        <w:ind w:left="720" w:hanging="360"/>
      </w:pPr>
      <w:rPr>
        <w:rFonts w:ascii="Arial" w:hAnsi="Arial" w:hint="default"/>
      </w:rPr>
    </w:lvl>
    <w:lvl w:ilvl="1" w:tplc="15DCDCE0">
      <w:numFmt w:val="bullet"/>
      <w:lvlText w:val="•"/>
      <w:lvlJc w:val="left"/>
      <w:pPr>
        <w:tabs>
          <w:tab w:val="num" w:pos="1440"/>
        </w:tabs>
        <w:ind w:left="1440" w:hanging="360"/>
      </w:pPr>
      <w:rPr>
        <w:rFonts w:ascii="Arial" w:hAnsi="Arial" w:hint="default"/>
      </w:rPr>
    </w:lvl>
    <w:lvl w:ilvl="2" w:tplc="1804C3E2" w:tentative="1">
      <w:start w:val="1"/>
      <w:numFmt w:val="bullet"/>
      <w:lvlText w:val="•"/>
      <w:lvlJc w:val="left"/>
      <w:pPr>
        <w:tabs>
          <w:tab w:val="num" w:pos="2160"/>
        </w:tabs>
        <w:ind w:left="2160" w:hanging="360"/>
      </w:pPr>
      <w:rPr>
        <w:rFonts w:ascii="Arial" w:hAnsi="Arial" w:hint="default"/>
      </w:rPr>
    </w:lvl>
    <w:lvl w:ilvl="3" w:tplc="45229574" w:tentative="1">
      <w:start w:val="1"/>
      <w:numFmt w:val="bullet"/>
      <w:lvlText w:val="•"/>
      <w:lvlJc w:val="left"/>
      <w:pPr>
        <w:tabs>
          <w:tab w:val="num" w:pos="2880"/>
        </w:tabs>
        <w:ind w:left="2880" w:hanging="360"/>
      </w:pPr>
      <w:rPr>
        <w:rFonts w:ascii="Arial" w:hAnsi="Arial" w:hint="default"/>
      </w:rPr>
    </w:lvl>
    <w:lvl w:ilvl="4" w:tplc="201E65CC" w:tentative="1">
      <w:start w:val="1"/>
      <w:numFmt w:val="bullet"/>
      <w:lvlText w:val="•"/>
      <w:lvlJc w:val="left"/>
      <w:pPr>
        <w:tabs>
          <w:tab w:val="num" w:pos="3600"/>
        </w:tabs>
        <w:ind w:left="3600" w:hanging="360"/>
      </w:pPr>
      <w:rPr>
        <w:rFonts w:ascii="Arial" w:hAnsi="Arial" w:hint="default"/>
      </w:rPr>
    </w:lvl>
    <w:lvl w:ilvl="5" w:tplc="C25E05B6" w:tentative="1">
      <w:start w:val="1"/>
      <w:numFmt w:val="bullet"/>
      <w:lvlText w:val="•"/>
      <w:lvlJc w:val="left"/>
      <w:pPr>
        <w:tabs>
          <w:tab w:val="num" w:pos="4320"/>
        </w:tabs>
        <w:ind w:left="4320" w:hanging="360"/>
      </w:pPr>
      <w:rPr>
        <w:rFonts w:ascii="Arial" w:hAnsi="Arial" w:hint="default"/>
      </w:rPr>
    </w:lvl>
    <w:lvl w:ilvl="6" w:tplc="674EB28E" w:tentative="1">
      <w:start w:val="1"/>
      <w:numFmt w:val="bullet"/>
      <w:lvlText w:val="•"/>
      <w:lvlJc w:val="left"/>
      <w:pPr>
        <w:tabs>
          <w:tab w:val="num" w:pos="5040"/>
        </w:tabs>
        <w:ind w:left="5040" w:hanging="360"/>
      </w:pPr>
      <w:rPr>
        <w:rFonts w:ascii="Arial" w:hAnsi="Arial" w:hint="default"/>
      </w:rPr>
    </w:lvl>
    <w:lvl w:ilvl="7" w:tplc="974A5594" w:tentative="1">
      <w:start w:val="1"/>
      <w:numFmt w:val="bullet"/>
      <w:lvlText w:val="•"/>
      <w:lvlJc w:val="left"/>
      <w:pPr>
        <w:tabs>
          <w:tab w:val="num" w:pos="5760"/>
        </w:tabs>
        <w:ind w:left="5760" w:hanging="360"/>
      </w:pPr>
      <w:rPr>
        <w:rFonts w:ascii="Arial" w:hAnsi="Arial" w:hint="default"/>
      </w:rPr>
    </w:lvl>
    <w:lvl w:ilvl="8" w:tplc="A44EAEC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F2728A"/>
    <w:multiLevelType w:val="hybridMultilevel"/>
    <w:tmpl w:val="1ED0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2F8D"/>
    <w:multiLevelType w:val="hybridMultilevel"/>
    <w:tmpl w:val="32E0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C02BC"/>
    <w:multiLevelType w:val="hybridMultilevel"/>
    <w:tmpl w:val="405A07B8"/>
    <w:lvl w:ilvl="0" w:tplc="64383146">
      <w:start w:val="1"/>
      <w:numFmt w:val="bullet"/>
      <w:lvlText w:val="•"/>
      <w:lvlJc w:val="left"/>
      <w:pPr>
        <w:tabs>
          <w:tab w:val="num" w:pos="720"/>
        </w:tabs>
        <w:ind w:left="720" w:hanging="360"/>
      </w:pPr>
      <w:rPr>
        <w:rFonts w:ascii="Arial" w:hAnsi="Arial" w:hint="default"/>
      </w:rPr>
    </w:lvl>
    <w:lvl w:ilvl="1" w:tplc="C298F11E">
      <w:numFmt w:val="bullet"/>
      <w:lvlText w:val="•"/>
      <w:lvlJc w:val="left"/>
      <w:pPr>
        <w:tabs>
          <w:tab w:val="num" w:pos="1440"/>
        </w:tabs>
        <w:ind w:left="1440" w:hanging="360"/>
      </w:pPr>
      <w:rPr>
        <w:rFonts w:ascii="Arial" w:hAnsi="Arial" w:hint="default"/>
      </w:rPr>
    </w:lvl>
    <w:lvl w:ilvl="2" w:tplc="BD3E7262" w:tentative="1">
      <w:start w:val="1"/>
      <w:numFmt w:val="bullet"/>
      <w:lvlText w:val="•"/>
      <w:lvlJc w:val="left"/>
      <w:pPr>
        <w:tabs>
          <w:tab w:val="num" w:pos="2160"/>
        </w:tabs>
        <w:ind w:left="2160" w:hanging="360"/>
      </w:pPr>
      <w:rPr>
        <w:rFonts w:ascii="Arial" w:hAnsi="Arial" w:hint="default"/>
      </w:rPr>
    </w:lvl>
    <w:lvl w:ilvl="3" w:tplc="94C49BA6" w:tentative="1">
      <w:start w:val="1"/>
      <w:numFmt w:val="bullet"/>
      <w:lvlText w:val="•"/>
      <w:lvlJc w:val="left"/>
      <w:pPr>
        <w:tabs>
          <w:tab w:val="num" w:pos="2880"/>
        </w:tabs>
        <w:ind w:left="2880" w:hanging="360"/>
      </w:pPr>
      <w:rPr>
        <w:rFonts w:ascii="Arial" w:hAnsi="Arial" w:hint="default"/>
      </w:rPr>
    </w:lvl>
    <w:lvl w:ilvl="4" w:tplc="AE0817FA" w:tentative="1">
      <w:start w:val="1"/>
      <w:numFmt w:val="bullet"/>
      <w:lvlText w:val="•"/>
      <w:lvlJc w:val="left"/>
      <w:pPr>
        <w:tabs>
          <w:tab w:val="num" w:pos="3600"/>
        </w:tabs>
        <w:ind w:left="3600" w:hanging="360"/>
      </w:pPr>
      <w:rPr>
        <w:rFonts w:ascii="Arial" w:hAnsi="Arial" w:hint="default"/>
      </w:rPr>
    </w:lvl>
    <w:lvl w:ilvl="5" w:tplc="27B01468" w:tentative="1">
      <w:start w:val="1"/>
      <w:numFmt w:val="bullet"/>
      <w:lvlText w:val="•"/>
      <w:lvlJc w:val="left"/>
      <w:pPr>
        <w:tabs>
          <w:tab w:val="num" w:pos="4320"/>
        </w:tabs>
        <w:ind w:left="4320" w:hanging="360"/>
      </w:pPr>
      <w:rPr>
        <w:rFonts w:ascii="Arial" w:hAnsi="Arial" w:hint="default"/>
      </w:rPr>
    </w:lvl>
    <w:lvl w:ilvl="6" w:tplc="59F22376" w:tentative="1">
      <w:start w:val="1"/>
      <w:numFmt w:val="bullet"/>
      <w:lvlText w:val="•"/>
      <w:lvlJc w:val="left"/>
      <w:pPr>
        <w:tabs>
          <w:tab w:val="num" w:pos="5040"/>
        </w:tabs>
        <w:ind w:left="5040" w:hanging="360"/>
      </w:pPr>
      <w:rPr>
        <w:rFonts w:ascii="Arial" w:hAnsi="Arial" w:hint="default"/>
      </w:rPr>
    </w:lvl>
    <w:lvl w:ilvl="7" w:tplc="A7ACF95E" w:tentative="1">
      <w:start w:val="1"/>
      <w:numFmt w:val="bullet"/>
      <w:lvlText w:val="•"/>
      <w:lvlJc w:val="left"/>
      <w:pPr>
        <w:tabs>
          <w:tab w:val="num" w:pos="5760"/>
        </w:tabs>
        <w:ind w:left="5760" w:hanging="360"/>
      </w:pPr>
      <w:rPr>
        <w:rFonts w:ascii="Arial" w:hAnsi="Arial" w:hint="default"/>
      </w:rPr>
    </w:lvl>
    <w:lvl w:ilvl="8" w:tplc="4FB89D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C02822"/>
    <w:multiLevelType w:val="hybridMultilevel"/>
    <w:tmpl w:val="D584C7D8"/>
    <w:lvl w:ilvl="0" w:tplc="40903322">
      <w:start w:val="1"/>
      <w:numFmt w:val="bullet"/>
      <w:lvlText w:val="●"/>
      <w:lvlJc w:val="left"/>
      <w:pPr>
        <w:tabs>
          <w:tab w:val="num" w:pos="720"/>
        </w:tabs>
        <w:ind w:left="720" w:hanging="360"/>
      </w:pPr>
      <w:rPr>
        <w:rFonts w:ascii="Arial" w:hAnsi="Arial" w:hint="default"/>
      </w:rPr>
    </w:lvl>
    <w:lvl w:ilvl="1" w:tplc="F91EA0BE" w:tentative="1">
      <w:start w:val="1"/>
      <w:numFmt w:val="bullet"/>
      <w:lvlText w:val="●"/>
      <w:lvlJc w:val="left"/>
      <w:pPr>
        <w:tabs>
          <w:tab w:val="num" w:pos="1440"/>
        </w:tabs>
        <w:ind w:left="1440" w:hanging="360"/>
      </w:pPr>
      <w:rPr>
        <w:rFonts w:ascii="Arial" w:hAnsi="Arial" w:hint="default"/>
      </w:rPr>
    </w:lvl>
    <w:lvl w:ilvl="2" w:tplc="43F6B3DC" w:tentative="1">
      <w:start w:val="1"/>
      <w:numFmt w:val="bullet"/>
      <w:lvlText w:val="●"/>
      <w:lvlJc w:val="left"/>
      <w:pPr>
        <w:tabs>
          <w:tab w:val="num" w:pos="2160"/>
        </w:tabs>
        <w:ind w:left="2160" w:hanging="360"/>
      </w:pPr>
      <w:rPr>
        <w:rFonts w:ascii="Arial" w:hAnsi="Arial" w:hint="default"/>
      </w:rPr>
    </w:lvl>
    <w:lvl w:ilvl="3" w:tplc="913AC714" w:tentative="1">
      <w:start w:val="1"/>
      <w:numFmt w:val="bullet"/>
      <w:lvlText w:val="●"/>
      <w:lvlJc w:val="left"/>
      <w:pPr>
        <w:tabs>
          <w:tab w:val="num" w:pos="2880"/>
        </w:tabs>
        <w:ind w:left="2880" w:hanging="360"/>
      </w:pPr>
      <w:rPr>
        <w:rFonts w:ascii="Arial" w:hAnsi="Arial" w:hint="default"/>
      </w:rPr>
    </w:lvl>
    <w:lvl w:ilvl="4" w:tplc="F50A18C2" w:tentative="1">
      <w:start w:val="1"/>
      <w:numFmt w:val="bullet"/>
      <w:lvlText w:val="●"/>
      <w:lvlJc w:val="left"/>
      <w:pPr>
        <w:tabs>
          <w:tab w:val="num" w:pos="3600"/>
        </w:tabs>
        <w:ind w:left="3600" w:hanging="360"/>
      </w:pPr>
      <w:rPr>
        <w:rFonts w:ascii="Arial" w:hAnsi="Arial" w:hint="default"/>
      </w:rPr>
    </w:lvl>
    <w:lvl w:ilvl="5" w:tplc="1EC83ACA" w:tentative="1">
      <w:start w:val="1"/>
      <w:numFmt w:val="bullet"/>
      <w:lvlText w:val="●"/>
      <w:lvlJc w:val="left"/>
      <w:pPr>
        <w:tabs>
          <w:tab w:val="num" w:pos="4320"/>
        </w:tabs>
        <w:ind w:left="4320" w:hanging="360"/>
      </w:pPr>
      <w:rPr>
        <w:rFonts w:ascii="Arial" w:hAnsi="Arial" w:hint="default"/>
      </w:rPr>
    </w:lvl>
    <w:lvl w:ilvl="6" w:tplc="B8648746" w:tentative="1">
      <w:start w:val="1"/>
      <w:numFmt w:val="bullet"/>
      <w:lvlText w:val="●"/>
      <w:lvlJc w:val="left"/>
      <w:pPr>
        <w:tabs>
          <w:tab w:val="num" w:pos="5040"/>
        </w:tabs>
        <w:ind w:left="5040" w:hanging="360"/>
      </w:pPr>
      <w:rPr>
        <w:rFonts w:ascii="Arial" w:hAnsi="Arial" w:hint="default"/>
      </w:rPr>
    </w:lvl>
    <w:lvl w:ilvl="7" w:tplc="02AA940C" w:tentative="1">
      <w:start w:val="1"/>
      <w:numFmt w:val="bullet"/>
      <w:lvlText w:val="●"/>
      <w:lvlJc w:val="left"/>
      <w:pPr>
        <w:tabs>
          <w:tab w:val="num" w:pos="5760"/>
        </w:tabs>
        <w:ind w:left="5760" w:hanging="360"/>
      </w:pPr>
      <w:rPr>
        <w:rFonts w:ascii="Arial" w:hAnsi="Arial" w:hint="default"/>
      </w:rPr>
    </w:lvl>
    <w:lvl w:ilvl="8" w:tplc="27042F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BA4F92"/>
    <w:multiLevelType w:val="hybridMultilevel"/>
    <w:tmpl w:val="ACF49C4C"/>
    <w:lvl w:ilvl="0" w:tplc="B9BCF108">
      <w:start w:val="1"/>
      <w:numFmt w:val="bullet"/>
      <w:lvlText w:val="•"/>
      <w:lvlJc w:val="left"/>
      <w:pPr>
        <w:tabs>
          <w:tab w:val="num" w:pos="720"/>
        </w:tabs>
        <w:ind w:left="720" w:hanging="360"/>
      </w:pPr>
      <w:rPr>
        <w:rFonts w:ascii="Arial" w:hAnsi="Arial" w:hint="default"/>
      </w:rPr>
    </w:lvl>
    <w:lvl w:ilvl="1" w:tplc="7992708E" w:tentative="1">
      <w:start w:val="1"/>
      <w:numFmt w:val="bullet"/>
      <w:lvlText w:val="•"/>
      <w:lvlJc w:val="left"/>
      <w:pPr>
        <w:tabs>
          <w:tab w:val="num" w:pos="1440"/>
        </w:tabs>
        <w:ind w:left="1440" w:hanging="360"/>
      </w:pPr>
      <w:rPr>
        <w:rFonts w:ascii="Arial" w:hAnsi="Arial" w:hint="default"/>
      </w:rPr>
    </w:lvl>
    <w:lvl w:ilvl="2" w:tplc="8B28F06A" w:tentative="1">
      <w:start w:val="1"/>
      <w:numFmt w:val="bullet"/>
      <w:lvlText w:val="•"/>
      <w:lvlJc w:val="left"/>
      <w:pPr>
        <w:tabs>
          <w:tab w:val="num" w:pos="2160"/>
        </w:tabs>
        <w:ind w:left="2160" w:hanging="360"/>
      </w:pPr>
      <w:rPr>
        <w:rFonts w:ascii="Arial" w:hAnsi="Arial" w:hint="default"/>
      </w:rPr>
    </w:lvl>
    <w:lvl w:ilvl="3" w:tplc="C07A8536" w:tentative="1">
      <w:start w:val="1"/>
      <w:numFmt w:val="bullet"/>
      <w:lvlText w:val="•"/>
      <w:lvlJc w:val="left"/>
      <w:pPr>
        <w:tabs>
          <w:tab w:val="num" w:pos="2880"/>
        </w:tabs>
        <w:ind w:left="2880" w:hanging="360"/>
      </w:pPr>
      <w:rPr>
        <w:rFonts w:ascii="Arial" w:hAnsi="Arial" w:hint="default"/>
      </w:rPr>
    </w:lvl>
    <w:lvl w:ilvl="4" w:tplc="E7880752" w:tentative="1">
      <w:start w:val="1"/>
      <w:numFmt w:val="bullet"/>
      <w:lvlText w:val="•"/>
      <w:lvlJc w:val="left"/>
      <w:pPr>
        <w:tabs>
          <w:tab w:val="num" w:pos="3600"/>
        </w:tabs>
        <w:ind w:left="3600" w:hanging="360"/>
      </w:pPr>
      <w:rPr>
        <w:rFonts w:ascii="Arial" w:hAnsi="Arial" w:hint="default"/>
      </w:rPr>
    </w:lvl>
    <w:lvl w:ilvl="5" w:tplc="559818CC" w:tentative="1">
      <w:start w:val="1"/>
      <w:numFmt w:val="bullet"/>
      <w:lvlText w:val="•"/>
      <w:lvlJc w:val="left"/>
      <w:pPr>
        <w:tabs>
          <w:tab w:val="num" w:pos="4320"/>
        </w:tabs>
        <w:ind w:left="4320" w:hanging="360"/>
      </w:pPr>
      <w:rPr>
        <w:rFonts w:ascii="Arial" w:hAnsi="Arial" w:hint="default"/>
      </w:rPr>
    </w:lvl>
    <w:lvl w:ilvl="6" w:tplc="ACB66486" w:tentative="1">
      <w:start w:val="1"/>
      <w:numFmt w:val="bullet"/>
      <w:lvlText w:val="•"/>
      <w:lvlJc w:val="left"/>
      <w:pPr>
        <w:tabs>
          <w:tab w:val="num" w:pos="5040"/>
        </w:tabs>
        <w:ind w:left="5040" w:hanging="360"/>
      </w:pPr>
      <w:rPr>
        <w:rFonts w:ascii="Arial" w:hAnsi="Arial" w:hint="default"/>
      </w:rPr>
    </w:lvl>
    <w:lvl w:ilvl="7" w:tplc="E45E7C42" w:tentative="1">
      <w:start w:val="1"/>
      <w:numFmt w:val="bullet"/>
      <w:lvlText w:val="•"/>
      <w:lvlJc w:val="left"/>
      <w:pPr>
        <w:tabs>
          <w:tab w:val="num" w:pos="5760"/>
        </w:tabs>
        <w:ind w:left="5760" w:hanging="360"/>
      </w:pPr>
      <w:rPr>
        <w:rFonts w:ascii="Arial" w:hAnsi="Arial" w:hint="default"/>
      </w:rPr>
    </w:lvl>
    <w:lvl w:ilvl="8" w:tplc="6780F3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4011255"/>
    <w:multiLevelType w:val="hybridMultilevel"/>
    <w:tmpl w:val="D5B62D3A"/>
    <w:lvl w:ilvl="0" w:tplc="5FE8D242">
      <w:start w:val="1"/>
      <w:numFmt w:val="bullet"/>
      <w:lvlText w:val="●"/>
      <w:lvlJc w:val="left"/>
      <w:pPr>
        <w:tabs>
          <w:tab w:val="num" w:pos="720"/>
        </w:tabs>
        <w:ind w:left="720" w:hanging="360"/>
      </w:pPr>
      <w:rPr>
        <w:rFonts w:ascii="Arial" w:hAnsi="Arial" w:hint="default"/>
      </w:rPr>
    </w:lvl>
    <w:lvl w:ilvl="1" w:tplc="E74CD702" w:tentative="1">
      <w:start w:val="1"/>
      <w:numFmt w:val="bullet"/>
      <w:lvlText w:val="●"/>
      <w:lvlJc w:val="left"/>
      <w:pPr>
        <w:tabs>
          <w:tab w:val="num" w:pos="1440"/>
        </w:tabs>
        <w:ind w:left="1440" w:hanging="360"/>
      </w:pPr>
      <w:rPr>
        <w:rFonts w:ascii="Arial" w:hAnsi="Arial" w:hint="default"/>
      </w:rPr>
    </w:lvl>
    <w:lvl w:ilvl="2" w:tplc="1FCC2C28" w:tentative="1">
      <w:start w:val="1"/>
      <w:numFmt w:val="bullet"/>
      <w:lvlText w:val="●"/>
      <w:lvlJc w:val="left"/>
      <w:pPr>
        <w:tabs>
          <w:tab w:val="num" w:pos="2160"/>
        </w:tabs>
        <w:ind w:left="2160" w:hanging="360"/>
      </w:pPr>
      <w:rPr>
        <w:rFonts w:ascii="Arial" w:hAnsi="Arial" w:hint="default"/>
      </w:rPr>
    </w:lvl>
    <w:lvl w:ilvl="3" w:tplc="67662C06" w:tentative="1">
      <w:start w:val="1"/>
      <w:numFmt w:val="bullet"/>
      <w:lvlText w:val="●"/>
      <w:lvlJc w:val="left"/>
      <w:pPr>
        <w:tabs>
          <w:tab w:val="num" w:pos="2880"/>
        </w:tabs>
        <w:ind w:left="2880" w:hanging="360"/>
      </w:pPr>
      <w:rPr>
        <w:rFonts w:ascii="Arial" w:hAnsi="Arial" w:hint="default"/>
      </w:rPr>
    </w:lvl>
    <w:lvl w:ilvl="4" w:tplc="40DC9AC8" w:tentative="1">
      <w:start w:val="1"/>
      <w:numFmt w:val="bullet"/>
      <w:lvlText w:val="●"/>
      <w:lvlJc w:val="left"/>
      <w:pPr>
        <w:tabs>
          <w:tab w:val="num" w:pos="3600"/>
        </w:tabs>
        <w:ind w:left="3600" w:hanging="360"/>
      </w:pPr>
      <w:rPr>
        <w:rFonts w:ascii="Arial" w:hAnsi="Arial" w:hint="default"/>
      </w:rPr>
    </w:lvl>
    <w:lvl w:ilvl="5" w:tplc="79D8CD32" w:tentative="1">
      <w:start w:val="1"/>
      <w:numFmt w:val="bullet"/>
      <w:lvlText w:val="●"/>
      <w:lvlJc w:val="left"/>
      <w:pPr>
        <w:tabs>
          <w:tab w:val="num" w:pos="4320"/>
        </w:tabs>
        <w:ind w:left="4320" w:hanging="360"/>
      </w:pPr>
      <w:rPr>
        <w:rFonts w:ascii="Arial" w:hAnsi="Arial" w:hint="default"/>
      </w:rPr>
    </w:lvl>
    <w:lvl w:ilvl="6" w:tplc="AF1066BA" w:tentative="1">
      <w:start w:val="1"/>
      <w:numFmt w:val="bullet"/>
      <w:lvlText w:val="●"/>
      <w:lvlJc w:val="left"/>
      <w:pPr>
        <w:tabs>
          <w:tab w:val="num" w:pos="5040"/>
        </w:tabs>
        <w:ind w:left="5040" w:hanging="360"/>
      </w:pPr>
      <w:rPr>
        <w:rFonts w:ascii="Arial" w:hAnsi="Arial" w:hint="default"/>
      </w:rPr>
    </w:lvl>
    <w:lvl w:ilvl="7" w:tplc="4D901C66" w:tentative="1">
      <w:start w:val="1"/>
      <w:numFmt w:val="bullet"/>
      <w:lvlText w:val="●"/>
      <w:lvlJc w:val="left"/>
      <w:pPr>
        <w:tabs>
          <w:tab w:val="num" w:pos="5760"/>
        </w:tabs>
        <w:ind w:left="5760" w:hanging="360"/>
      </w:pPr>
      <w:rPr>
        <w:rFonts w:ascii="Arial" w:hAnsi="Arial" w:hint="default"/>
      </w:rPr>
    </w:lvl>
    <w:lvl w:ilvl="8" w:tplc="CD9C82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573F43"/>
    <w:multiLevelType w:val="hybridMultilevel"/>
    <w:tmpl w:val="618C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966C8"/>
    <w:multiLevelType w:val="hybridMultilevel"/>
    <w:tmpl w:val="8872F4A6"/>
    <w:lvl w:ilvl="0" w:tplc="4A7A86B2">
      <w:start w:val="1"/>
      <w:numFmt w:val="bullet"/>
      <w:lvlText w:val="•"/>
      <w:lvlJc w:val="left"/>
      <w:pPr>
        <w:tabs>
          <w:tab w:val="num" w:pos="720"/>
        </w:tabs>
        <w:ind w:left="720" w:hanging="360"/>
      </w:pPr>
      <w:rPr>
        <w:rFonts w:ascii="Arial" w:hAnsi="Arial" w:hint="default"/>
      </w:rPr>
    </w:lvl>
    <w:lvl w:ilvl="1" w:tplc="E1180AC4">
      <w:numFmt w:val="bullet"/>
      <w:lvlText w:val="•"/>
      <w:lvlJc w:val="left"/>
      <w:pPr>
        <w:tabs>
          <w:tab w:val="num" w:pos="1440"/>
        </w:tabs>
        <w:ind w:left="1440" w:hanging="360"/>
      </w:pPr>
      <w:rPr>
        <w:rFonts w:ascii="Arial" w:hAnsi="Arial" w:hint="default"/>
      </w:rPr>
    </w:lvl>
    <w:lvl w:ilvl="2" w:tplc="4684AB30" w:tentative="1">
      <w:start w:val="1"/>
      <w:numFmt w:val="bullet"/>
      <w:lvlText w:val="•"/>
      <w:lvlJc w:val="left"/>
      <w:pPr>
        <w:tabs>
          <w:tab w:val="num" w:pos="2160"/>
        </w:tabs>
        <w:ind w:left="2160" w:hanging="360"/>
      </w:pPr>
      <w:rPr>
        <w:rFonts w:ascii="Arial" w:hAnsi="Arial" w:hint="default"/>
      </w:rPr>
    </w:lvl>
    <w:lvl w:ilvl="3" w:tplc="F436782A" w:tentative="1">
      <w:start w:val="1"/>
      <w:numFmt w:val="bullet"/>
      <w:lvlText w:val="•"/>
      <w:lvlJc w:val="left"/>
      <w:pPr>
        <w:tabs>
          <w:tab w:val="num" w:pos="2880"/>
        </w:tabs>
        <w:ind w:left="2880" w:hanging="360"/>
      </w:pPr>
      <w:rPr>
        <w:rFonts w:ascii="Arial" w:hAnsi="Arial" w:hint="default"/>
      </w:rPr>
    </w:lvl>
    <w:lvl w:ilvl="4" w:tplc="44CA847C" w:tentative="1">
      <w:start w:val="1"/>
      <w:numFmt w:val="bullet"/>
      <w:lvlText w:val="•"/>
      <w:lvlJc w:val="left"/>
      <w:pPr>
        <w:tabs>
          <w:tab w:val="num" w:pos="3600"/>
        </w:tabs>
        <w:ind w:left="3600" w:hanging="360"/>
      </w:pPr>
      <w:rPr>
        <w:rFonts w:ascii="Arial" w:hAnsi="Arial" w:hint="default"/>
      </w:rPr>
    </w:lvl>
    <w:lvl w:ilvl="5" w:tplc="03A2D68C" w:tentative="1">
      <w:start w:val="1"/>
      <w:numFmt w:val="bullet"/>
      <w:lvlText w:val="•"/>
      <w:lvlJc w:val="left"/>
      <w:pPr>
        <w:tabs>
          <w:tab w:val="num" w:pos="4320"/>
        </w:tabs>
        <w:ind w:left="4320" w:hanging="360"/>
      </w:pPr>
      <w:rPr>
        <w:rFonts w:ascii="Arial" w:hAnsi="Arial" w:hint="default"/>
      </w:rPr>
    </w:lvl>
    <w:lvl w:ilvl="6" w:tplc="78442650" w:tentative="1">
      <w:start w:val="1"/>
      <w:numFmt w:val="bullet"/>
      <w:lvlText w:val="•"/>
      <w:lvlJc w:val="left"/>
      <w:pPr>
        <w:tabs>
          <w:tab w:val="num" w:pos="5040"/>
        </w:tabs>
        <w:ind w:left="5040" w:hanging="360"/>
      </w:pPr>
      <w:rPr>
        <w:rFonts w:ascii="Arial" w:hAnsi="Arial" w:hint="default"/>
      </w:rPr>
    </w:lvl>
    <w:lvl w:ilvl="7" w:tplc="49C2EA12" w:tentative="1">
      <w:start w:val="1"/>
      <w:numFmt w:val="bullet"/>
      <w:lvlText w:val="•"/>
      <w:lvlJc w:val="left"/>
      <w:pPr>
        <w:tabs>
          <w:tab w:val="num" w:pos="5760"/>
        </w:tabs>
        <w:ind w:left="5760" w:hanging="360"/>
      </w:pPr>
      <w:rPr>
        <w:rFonts w:ascii="Arial" w:hAnsi="Arial" w:hint="default"/>
      </w:rPr>
    </w:lvl>
    <w:lvl w:ilvl="8" w:tplc="55EA74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206237"/>
    <w:multiLevelType w:val="hybridMultilevel"/>
    <w:tmpl w:val="4542709C"/>
    <w:lvl w:ilvl="0" w:tplc="7A3A8D54">
      <w:start w:val="1"/>
      <w:numFmt w:val="bullet"/>
      <w:lvlText w:val="•"/>
      <w:lvlJc w:val="left"/>
      <w:pPr>
        <w:tabs>
          <w:tab w:val="num" w:pos="720"/>
        </w:tabs>
        <w:ind w:left="720" w:hanging="360"/>
      </w:pPr>
      <w:rPr>
        <w:rFonts w:ascii="Arial" w:hAnsi="Arial" w:hint="default"/>
      </w:rPr>
    </w:lvl>
    <w:lvl w:ilvl="1" w:tplc="4DB2F44C" w:tentative="1">
      <w:start w:val="1"/>
      <w:numFmt w:val="bullet"/>
      <w:lvlText w:val="•"/>
      <w:lvlJc w:val="left"/>
      <w:pPr>
        <w:tabs>
          <w:tab w:val="num" w:pos="1440"/>
        </w:tabs>
        <w:ind w:left="1440" w:hanging="360"/>
      </w:pPr>
      <w:rPr>
        <w:rFonts w:ascii="Arial" w:hAnsi="Arial" w:hint="default"/>
      </w:rPr>
    </w:lvl>
    <w:lvl w:ilvl="2" w:tplc="A95A6994" w:tentative="1">
      <w:start w:val="1"/>
      <w:numFmt w:val="bullet"/>
      <w:lvlText w:val="•"/>
      <w:lvlJc w:val="left"/>
      <w:pPr>
        <w:tabs>
          <w:tab w:val="num" w:pos="2160"/>
        </w:tabs>
        <w:ind w:left="2160" w:hanging="360"/>
      </w:pPr>
      <w:rPr>
        <w:rFonts w:ascii="Arial" w:hAnsi="Arial" w:hint="default"/>
      </w:rPr>
    </w:lvl>
    <w:lvl w:ilvl="3" w:tplc="DFF41174" w:tentative="1">
      <w:start w:val="1"/>
      <w:numFmt w:val="bullet"/>
      <w:lvlText w:val="•"/>
      <w:lvlJc w:val="left"/>
      <w:pPr>
        <w:tabs>
          <w:tab w:val="num" w:pos="2880"/>
        </w:tabs>
        <w:ind w:left="2880" w:hanging="360"/>
      </w:pPr>
      <w:rPr>
        <w:rFonts w:ascii="Arial" w:hAnsi="Arial" w:hint="default"/>
      </w:rPr>
    </w:lvl>
    <w:lvl w:ilvl="4" w:tplc="0E7E6B94" w:tentative="1">
      <w:start w:val="1"/>
      <w:numFmt w:val="bullet"/>
      <w:lvlText w:val="•"/>
      <w:lvlJc w:val="left"/>
      <w:pPr>
        <w:tabs>
          <w:tab w:val="num" w:pos="3600"/>
        </w:tabs>
        <w:ind w:left="3600" w:hanging="360"/>
      </w:pPr>
      <w:rPr>
        <w:rFonts w:ascii="Arial" w:hAnsi="Arial" w:hint="default"/>
      </w:rPr>
    </w:lvl>
    <w:lvl w:ilvl="5" w:tplc="6C80D1B6" w:tentative="1">
      <w:start w:val="1"/>
      <w:numFmt w:val="bullet"/>
      <w:lvlText w:val="•"/>
      <w:lvlJc w:val="left"/>
      <w:pPr>
        <w:tabs>
          <w:tab w:val="num" w:pos="4320"/>
        </w:tabs>
        <w:ind w:left="4320" w:hanging="360"/>
      </w:pPr>
      <w:rPr>
        <w:rFonts w:ascii="Arial" w:hAnsi="Arial" w:hint="default"/>
      </w:rPr>
    </w:lvl>
    <w:lvl w:ilvl="6" w:tplc="EA045692" w:tentative="1">
      <w:start w:val="1"/>
      <w:numFmt w:val="bullet"/>
      <w:lvlText w:val="•"/>
      <w:lvlJc w:val="left"/>
      <w:pPr>
        <w:tabs>
          <w:tab w:val="num" w:pos="5040"/>
        </w:tabs>
        <w:ind w:left="5040" w:hanging="360"/>
      </w:pPr>
      <w:rPr>
        <w:rFonts w:ascii="Arial" w:hAnsi="Arial" w:hint="default"/>
      </w:rPr>
    </w:lvl>
    <w:lvl w:ilvl="7" w:tplc="841233C6" w:tentative="1">
      <w:start w:val="1"/>
      <w:numFmt w:val="bullet"/>
      <w:lvlText w:val="•"/>
      <w:lvlJc w:val="left"/>
      <w:pPr>
        <w:tabs>
          <w:tab w:val="num" w:pos="5760"/>
        </w:tabs>
        <w:ind w:left="5760" w:hanging="360"/>
      </w:pPr>
      <w:rPr>
        <w:rFonts w:ascii="Arial" w:hAnsi="Arial" w:hint="default"/>
      </w:rPr>
    </w:lvl>
    <w:lvl w:ilvl="8" w:tplc="BD54B4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F71BB7"/>
    <w:multiLevelType w:val="hybridMultilevel"/>
    <w:tmpl w:val="E152B73A"/>
    <w:lvl w:ilvl="0" w:tplc="B2F60534">
      <w:start w:val="1"/>
      <w:numFmt w:val="bullet"/>
      <w:lvlText w:val="•"/>
      <w:lvlJc w:val="left"/>
      <w:pPr>
        <w:tabs>
          <w:tab w:val="num" w:pos="720"/>
        </w:tabs>
        <w:ind w:left="720" w:hanging="360"/>
      </w:pPr>
      <w:rPr>
        <w:rFonts w:ascii="Arial" w:hAnsi="Arial" w:hint="default"/>
      </w:rPr>
    </w:lvl>
    <w:lvl w:ilvl="1" w:tplc="F6EEA3A8" w:tentative="1">
      <w:start w:val="1"/>
      <w:numFmt w:val="bullet"/>
      <w:lvlText w:val="•"/>
      <w:lvlJc w:val="left"/>
      <w:pPr>
        <w:tabs>
          <w:tab w:val="num" w:pos="1440"/>
        </w:tabs>
        <w:ind w:left="1440" w:hanging="360"/>
      </w:pPr>
      <w:rPr>
        <w:rFonts w:ascii="Arial" w:hAnsi="Arial" w:hint="default"/>
      </w:rPr>
    </w:lvl>
    <w:lvl w:ilvl="2" w:tplc="138EAEE0" w:tentative="1">
      <w:start w:val="1"/>
      <w:numFmt w:val="bullet"/>
      <w:lvlText w:val="•"/>
      <w:lvlJc w:val="left"/>
      <w:pPr>
        <w:tabs>
          <w:tab w:val="num" w:pos="2160"/>
        </w:tabs>
        <w:ind w:left="2160" w:hanging="360"/>
      </w:pPr>
      <w:rPr>
        <w:rFonts w:ascii="Arial" w:hAnsi="Arial" w:hint="default"/>
      </w:rPr>
    </w:lvl>
    <w:lvl w:ilvl="3" w:tplc="7272E016" w:tentative="1">
      <w:start w:val="1"/>
      <w:numFmt w:val="bullet"/>
      <w:lvlText w:val="•"/>
      <w:lvlJc w:val="left"/>
      <w:pPr>
        <w:tabs>
          <w:tab w:val="num" w:pos="2880"/>
        </w:tabs>
        <w:ind w:left="2880" w:hanging="360"/>
      </w:pPr>
      <w:rPr>
        <w:rFonts w:ascii="Arial" w:hAnsi="Arial" w:hint="default"/>
      </w:rPr>
    </w:lvl>
    <w:lvl w:ilvl="4" w:tplc="6C6E3536" w:tentative="1">
      <w:start w:val="1"/>
      <w:numFmt w:val="bullet"/>
      <w:lvlText w:val="•"/>
      <w:lvlJc w:val="left"/>
      <w:pPr>
        <w:tabs>
          <w:tab w:val="num" w:pos="3600"/>
        </w:tabs>
        <w:ind w:left="3600" w:hanging="360"/>
      </w:pPr>
      <w:rPr>
        <w:rFonts w:ascii="Arial" w:hAnsi="Arial" w:hint="default"/>
      </w:rPr>
    </w:lvl>
    <w:lvl w:ilvl="5" w:tplc="A6C45132" w:tentative="1">
      <w:start w:val="1"/>
      <w:numFmt w:val="bullet"/>
      <w:lvlText w:val="•"/>
      <w:lvlJc w:val="left"/>
      <w:pPr>
        <w:tabs>
          <w:tab w:val="num" w:pos="4320"/>
        </w:tabs>
        <w:ind w:left="4320" w:hanging="360"/>
      </w:pPr>
      <w:rPr>
        <w:rFonts w:ascii="Arial" w:hAnsi="Arial" w:hint="default"/>
      </w:rPr>
    </w:lvl>
    <w:lvl w:ilvl="6" w:tplc="79A8805A" w:tentative="1">
      <w:start w:val="1"/>
      <w:numFmt w:val="bullet"/>
      <w:lvlText w:val="•"/>
      <w:lvlJc w:val="left"/>
      <w:pPr>
        <w:tabs>
          <w:tab w:val="num" w:pos="5040"/>
        </w:tabs>
        <w:ind w:left="5040" w:hanging="360"/>
      </w:pPr>
      <w:rPr>
        <w:rFonts w:ascii="Arial" w:hAnsi="Arial" w:hint="default"/>
      </w:rPr>
    </w:lvl>
    <w:lvl w:ilvl="7" w:tplc="8CB68B54" w:tentative="1">
      <w:start w:val="1"/>
      <w:numFmt w:val="bullet"/>
      <w:lvlText w:val="•"/>
      <w:lvlJc w:val="left"/>
      <w:pPr>
        <w:tabs>
          <w:tab w:val="num" w:pos="5760"/>
        </w:tabs>
        <w:ind w:left="5760" w:hanging="360"/>
      </w:pPr>
      <w:rPr>
        <w:rFonts w:ascii="Arial" w:hAnsi="Arial" w:hint="default"/>
      </w:rPr>
    </w:lvl>
    <w:lvl w:ilvl="8" w:tplc="A09C290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C2F45CA"/>
    <w:multiLevelType w:val="hybridMultilevel"/>
    <w:tmpl w:val="2C2046AA"/>
    <w:lvl w:ilvl="0" w:tplc="65E45326">
      <w:start w:val="1"/>
      <w:numFmt w:val="bullet"/>
      <w:lvlText w:val="•"/>
      <w:lvlJc w:val="left"/>
      <w:pPr>
        <w:tabs>
          <w:tab w:val="num" w:pos="720"/>
        </w:tabs>
        <w:ind w:left="720" w:hanging="360"/>
      </w:pPr>
      <w:rPr>
        <w:rFonts w:ascii="Arial" w:hAnsi="Arial" w:hint="default"/>
      </w:rPr>
    </w:lvl>
    <w:lvl w:ilvl="1" w:tplc="4FA4CD0C" w:tentative="1">
      <w:start w:val="1"/>
      <w:numFmt w:val="bullet"/>
      <w:lvlText w:val="•"/>
      <w:lvlJc w:val="left"/>
      <w:pPr>
        <w:tabs>
          <w:tab w:val="num" w:pos="1440"/>
        </w:tabs>
        <w:ind w:left="1440" w:hanging="360"/>
      </w:pPr>
      <w:rPr>
        <w:rFonts w:ascii="Arial" w:hAnsi="Arial" w:hint="default"/>
      </w:rPr>
    </w:lvl>
    <w:lvl w:ilvl="2" w:tplc="E1B2FF96" w:tentative="1">
      <w:start w:val="1"/>
      <w:numFmt w:val="bullet"/>
      <w:lvlText w:val="•"/>
      <w:lvlJc w:val="left"/>
      <w:pPr>
        <w:tabs>
          <w:tab w:val="num" w:pos="2160"/>
        </w:tabs>
        <w:ind w:left="2160" w:hanging="360"/>
      </w:pPr>
      <w:rPr>
        <w:rFonts w:ascii="Arial" w:hAnsi="Arial" w:hint="default"/>
      </w:rPr>
    </w:lvl>
    <w:lvl w:ilvl="3" w:tplc="E9C27F86" w:tentative="1">
      <w:start w:val="1"/>
      <w:numFmt w:val="bullet"/>
      <w:lvlText w:val="•"/>
      <w:lvlJc w:val="left"/>
      <w:pPr>
        <w:tabs>
          <w:tab w:val="num" w:pos="2880"/>
        </w:tabs>
        <w:ind w:left="2880" w:hanging="360"/>
      </w:pPr>
      <w:rPr>
        <w:rFonts w:ascii="Arial" w:hAnsi="Arial" w:hint="default"/>
      </w:rPr>
    </w:lvl>
    <w:lvl w:ilvl="4" w:tplc="DEDA0DA0" w:tentative="1">
      <w:start w:val="1"/>
      <w:numFmt w:val="bullet"/>
      <w:lvlText w:val="•"/>
      <w:lvlJc w:val="left"/>
      <w:pPr>
        <w:tabs>
          <w:tab w:val="num" w:pos="3600"/>
        </w:tabs>
        <w:ind w:left="3600" w:hanging="360"/>
      </w:pPr>
      <w:rPr>
        <w:rFonts w:ascii="Arial" w:hAnsi="Arial" w:hint="default"/>
      </w:rPr>
    </w:lvl>
    <w:lvl w:ilvl="5" w:tplc="2398E718" w:tentative="1">
      <w:start w:val="1"/>
      <w:numFmt w:val="bullet"/>
      <w:lvlText w:val="•"/>
      <w:lvlJc w:val="left"/>
      <w:pPr>
        <w:tabs>
          <w:tab w:val="num" w:pos="4320"/>
        </w:tabs>
        <w:ind w:left="4320" w:hanging="360"/>
      </w:pPr>
      <w:rPr>
        <w:rFonts w:ascii="Arial" w:hAnsi="Arial" w:hint="default"/>
      </w:rPr>
    </w:lvl>
    <w:lvl w:ilvl="6" w:tplc="317815EC" w:tentative="1">
      <w:start w:val="1"/>
      <w:numFmt w:val="bullet"/>
      <w:lvlText w:val="•"/>
      <w:lvlJc w:val="left"/>
      <w:pPr>
        <w:tabs>
          <w:tab w:val="num" w:pos="5040"/>
        </w:tabs>
        <w:ind w:left="5040" w:hanging="360"/>
      </w:pPr>
      <w:rPr>
        <w:rFonts w:ascii="Arial" w:hAnsi="Arial" w:hint="default"/>
      </w:rPr>
    </w:lvl>
    <w:lvl w:ilvl="7" w:tplc="45E4C5EE" w:tentative="1">
      <w:start w:val="1"/>
      <w:numFmt w:val="bullet"/>
      <w:lvlText w:val="•"/>
      <w:lvlJc w:val="left"/>
      <w:pPr>
        <w:tabs>
          <w:tab w:val="num" w:pos="5760"/>
        </w:tabs>
        <w:ind w:left="5760" w:hanging="360"/>
      </w:pPr>
      <w:rPr>
        <w:rFonts w:ascii="Arial" w:hAnsi="Arial" w:hint="default"/>
      </w:rPr>
    </w:lvl>
    <w:lvl w:ilvl="8" w:tplc="F7D684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CC75084"/>
    <w:multiLevelType w:val="hybridMultilevel"/>
    <w:tmpl w:val="4094EA70"/>
    <w:lvl w:ilvl="0" w:tplc="523AFD20">
      <w:start w:val="1"/>
      <w:numFmt w:val="bullet"/>
      <w:lvlText w:val="•"/>
      <w:lvlJc w:val="left"/>
      <w:pPr>
        <w:tabs>
          <w:tab w:val="num" w:pos="720"/>
        </w:tabs>
        <w:ind w:left="720" w:hanging="360"/>
      </w:pPr>
      <w:rPr>
        <w:rFonts w:ascii="Arial" w:hAnsi="Arial" w:hint="default"/>
      </w:rPr>
    </w:lvl>
    <w:lvl w:ilvl="1" w:tplc="548AA9E6" w:tentative="1">
      <w:start w:val="1"/>
      <w:numFmt w:val="bullet"/>
      <w:lvlText w:val="•"/>
      <w:lvlJc w:val="left"/>
      <w:pPr>
        <w:tabs>
          <w:tab w:val="num" w:pos="1440"/>
        </w:tabs>
        <w:ind w:left="1440" w:hanging="360"/>
      </w:pPr>
      <w:rPr>
        <w:rFonts w:ascii="Arial" w:hAnsi="Arial" w:hint="default"/>
      </w:rPr>
    </w:lvl>
    <w:lvl w:ilvl="2" w:tplc="8FB486EC" w:tentative="1">
      <w:start w:val="1"/>
      <w:numFmt w:val="bullet"/>
      <w:lvlText w:val="•"/>
      <w:lvlJc w:val="left"/>
      <w:pPr>
        <w:tabs>
          <w:tab w:val="num" w:pos="2160"/>
        </w:tabs>
        <w:ind w:left="2160" w:hanging="360"/>
      </w:pPr>
      <w:rPr>
        <w:rFonts w:ascii="Arial" w:hAnsi="Arial" w:hint="default"/>
      </w:rPr>
    </w:lvl>
    <w:lvl w:ilvl="3" w:tplc="9DB48EE8" w:tentative="1">
      <w:start w:val="1"/>
      <w:numFmt w:val="bullet"/>
      <w:lvlText w:val="•"/>
      <w:lvlJc w:val="left"/>
      <w:pPr>
        <w:tabs>
          <w:tab w:val="num" w:pos="2880"/>
        </w:tabs>
        <w:ind w:left="2880" w:hanging="360"/>
      </w:pPr>
      <w:rPr>
        <w:rFonts w:ascii="Arial" w:hAnsi="Arial" w:hint="default"/>
      </w:rPr>
    </w:lvl>
    <w:lvl w:ilvl="4" w:tplc="BBB823A2" w:tentative="1">
      <w:start w:val="1"/>
      <w:numFmt w:val="bullet"/>
      <w:lvlText w:val="•"/>
      <w:lvlJc w:val="left"/>
      <w:pPr>
        <w:tabs>
          <w:tab w:val="num" w:pos="3600"/>
        </w:tabs>
        <w:ind w:left="3600" w:hanging="360"/>
      </w:pPr>
      <w:rPr>
        <w:rFonts w:ascii="Arial" w:hAnsi="Arial" w:hint="default"/>
      </w:rPr>
    </w:lvl>
    <w:lvl w:ilvl="5" w:tplc="6B227A54" w:tentative="1">
      <w:start w:val="1"/>
      <w:numFmt w:val="bullet"/>
      <w:lvlText w:val="•"/>
      <w:lvlJc w:val="left"/>
      <w:pPr>
        <w:tabs>
          <w:tab w:val="num" w:pos="4320"/>
        </w:tabs>
        <w:ind w:left="4320" w:hanging="360"/>
      </w:pPr>
      <w:rPr>
        <w:rFonts w:ascii="Arial" w:hAnsi="Arial" w:hint="default"/>
      </w:rPr>
    </w:lvl>
    <w:lvl w:ilvl="6" w:tplc="491622FC" w:tentative="1">
      <w:start w:val="1"/>
      <w:numFmt w:val="bullet"/>
      <w:lvlText w:val="•"/>
      <w:lvlJc w:val="left"/>
      <w:pPr>
        <w:tabs>
          <w:tab w:val="num" w:pos="5040"/>
        </w:tabs>
        <w:ind w:left="5040" w:hanging="360"/>
      </w:pPr>
      <w:rPr>
        <w:rFonts w:ascii="Arial" w:hAnsi="Arial" w:hint="default"/>
      </w:rPr>
    </w:lvl>
    <w:lvl w:ilvl="7" w:tplc="81AADB70" w:tentative="1">
      <w:start w:val="1"/>
      <w:numFmt w:val="bullet"/>
      <w:lvlText w:val="•"/>
      <w:lvlJc w:val="left"/>
      <w:pPr>
        <w:tabs>
          <w:tab w:val="num" w:pos="5760"/>
        </w:tabs>
        <w:ind w:left="5760" w:hanging="360"/>
      </w:pPr>
      <w:rPr>
        <w:rFonts w:ascii="Arial" w:hAnsi="Arial" w:hint="default"/>
      </w:rPr>
    </w:lvl>
    <w:lvl w:ilvl="8" w:tplc="092082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4C14E66"/>
    <w:multiLevelType w:val="hybridMultilevel"/>
    <w:tmpl w:val="DEDC460A"/>
    <w:lvl w:ilvl="0" w:tplc="5C30237E">
      <w:start w:val="1"/>
      <w:numFmt w:val="bullet"/>
      <w:lvlText w:val="●"/>
      <w:lvlJc w:val="left"/>
      <w:pPr>
        <w:tabs>
          <w:tab w:val="num" w:pos="720"/>
        </w:tabs>
        <w:ind w:left="720" w:hanging="360"/>
      </w:pPr>
      <w:rPr>
        <w:rFonts w:ascii="Arial" w:hAnsi="Arial" w:hint="default"/>
      </w:rPr>
    </w:lvl>
    <w:lvl w:ilvl="1" w:tplc="0A1C0F96" w:tentative="1">
      <w:start w:val="1"/>
      <w:numFmt w:val="bullet"/>
      <w:lvlText w:val="●"/>
      <w:lvlJc w:val="left"/>
      <w:pPr>
        <w:tabs>
          <w:tab w:val="num" w:pos="1440"/>
        </w:tabs>
        <w:ind w:left="1440" w:hanging="360"/>
      </w:pPr>
      <w:rPr>
        <w:rFonts w:ascii="Arial" w:hAnsi="Arial" w:hint="default"/>
      </w:rPr>
    </w:lvl>
    <w:lvl w:ilvl="2" w:tplc="5CE2CE9E" w:tentative="1">
      <w:start w:val="1"/>
      <w:numFmt w:val="bullet"/>
      <w:lvlText w:val="●"/>
      <w:lvlJc w:val="left"/>
      <w:pPr>
        <w:tabs>
          <w:tab w:val="num" w:pos="2160"/>
        </w:tabs>
        <w:ind w:left="2160" w:hanging="360"/>
      </w:pPr>
      <w:rPr>
        <w:rFonts w:ascii="Arial" w:hAnsi="Arial" w:hint="default"/>
      </w:rPr>
    </w:lvl>
    <w:lvl w:ilvl="3" w:tplc="362CC1DE" w:tentative="1">
      <w:start w:val="1"/>
      <w:numFmt w:val="bullet"/>
      <w:lvlText w:val="●"/>
      <w:lvlJc w:val="left"/>
      <w:pPr>
        <w:tabs>
          <w:tab w:val="num" w:pos="2880"/>
        </w:tabs>
        <w:ind w:left="2880" w:hanging="360"/>
      </w:pPr>
      <w:rPr>
        <w:rFonts w:ascii="Arial" w:hAnsi="Arial" w:hint="default"/>
      </w:rPr>
    </w:lvl>
    <w:lvl w:ilvl="4" w:tplc="0AD027CA" w:tentative="1">
      <w:start w:val="1"/>
      <w:numFmt w:val="bullet"/>
      <w:lvlText w:val="●"/>
      <w:lvlJc w:val="left"/>
      <w:pPr>
        <w:tabs>
          <w:tab w:val="num" w:pos="3600"/>
        </w:tabs>
        <w:ind w:left="3600" w:hanging="360"/>
      </w:pPr>
      <w:rPr>
        <w:rFonts w:ascii="Arial" w:hAnsi="Arial" w:hint="default"/>
      </w:rPr>
    </w:lvl>
    <w:lvl w:ilvl="5" w:tplc="C0A654BE" w:tentative="1">
      <w:start w:val="1"/>
      <w:numFmt w:val="bullet"/>
      <w:lvlText w:val="●"/>
      <w:lvlJc w:val="left"/>
      <w:pPr>
        <w:tabs>
          <w:tab w:val="num" w:pos="4320"/>
        </w:tabs>
        <w:ind w:left="4320" w:hanging="360"/>
      </w:pPr>
      <w:rPr>
        <w:rFonts w:ascii="Arial" w:hAnsi="Arial" w:hint="default"/>
      </w:rPr>
    </w:lvl>
    <w:lvl w:ilvl="6" w:tplc="8C4E085C" w:tentative="1">
      <w:start w:val="1"/>
      <w:numFmt w:val="bullet"/>
      <w:lvlText w:val="●"/>
      <w:lvlJc w:val="left"/>
      <w:pPr>
        <w:tabs>
          <w:tab w:val="num" w:pos="5040"/>
        </w:tabs>
        <w:ind w:left="5040" w:hanging="360"/>
      </w:pPr>
      <w:rPr>
        <w:rFonts w:ascii="Arial" w:hAnsi="Arial" w:hint="default"/>
      </w:rPr>
    </w:lvl>
    <w:lvl w:ilvl="7" w:tplc="FECA38E0" w:tentative="1">
      <w:start w:val="1"/>
      <w:numFmt w:val="bullet"/>
      <w:lvlText w:val="●"/>
      <w:lvlJc w:val="left"/>
      <w:pPr>
        <w:tabs>
          <w:tab w:val="num" w:pos="5760"/>
        </w:tabs>
        <w:ind w:left="5760" w:hanging="360"/>
      </w:pPr>
      <w:rPr>
        <w:rFonts w:ascii="Arial" w:hAnsi="Arial" w:hint="default"/>
      </w:rPr>
    </w:lvl>
    <w:lvl w:ilvl="8" w:tplc="78B2B9B2" w:tentative="1">
      <w:start w:val="1"/>
      <w:numFmt w:val="bullet"/>
      <w:lvlText w:val="●"/>
      <w:lvlJc w:val="left"/>
      <w:pPr>
        <w:tabs>
          <w:tab w:val="num" w:pos="6480"/>
        </w:tabs>
        <w:ind w:left="6480" w:hanging="360"/>
      </w:pPr>
      <w:rPr>
        <w:rFonts w:ascii="Arial" w:hAnsi="Arial" w:hint="default"/>
      </w:rPr>
    </w:lvl>
  </w:abstractNum>
  <w:num w:numId="1" w16cid:durableId="508907293">
    <w:abstractNumId w:val="7"/>
  </w:num>
  <w:num w:numId="2" w16cid:durableId="824973058">
    <w:abstractNumId w:val="9"/>
  </w:num>
  <w:num w:numId="3" w16cid:durableId="1821968815">
    <w:abstractNumId w:val="10"/>
  </w:num>
  <w:num w:numId="4" w16cid:durableId="77488969">
    <w:abstractNumId w:val="11"/>
  </w:num>
  <w:num w:numId="5" w16cid:durableId="710613099">
    <w:abstractNumId w:val="6"/>
  </w:num>
  <w:num w:numId="6" w16cid:durableId="764618701">
    <w:abstractNumId w:val="4"/>
  </w:num>
  <w:num w:numId="7" w16cid:durableId="1055663880">
    <w:abstractNumId w:val="13"/>
  </w:num>
  <w:num w:numId="8" w16cid:durableId="1743285853">
    <w:abstractNumId w:val="5"/>
  </w:num>
  <w:num w:numId="9" w16cid:durableId="797987703">
    <w:abstractNumId w:val="0"/>
  </w:num>
  <w:num w:numId="10" w16cid:durableId="1517882940">
    <w:abstractNumId w:val="12"/>
  </w:num>
  <w:num w:numId="11" w16cid:durableId="1396589468">
    <w:abstractNumId w:val="8"/>
  </w:num>
  <w:num w:numId="12" w16cid:durableId="466969622">
    <w:abstractNumId w:val="3"/>
  </w:num>
  <w:num w:numId="13" w16cid:durableId="1060177920">
    <w:abstractNumId w:val="2"/>
  </w:num>
  <w:num w:numId="14" w16cid:durableId="228420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A7"/>
    <w:rsid w:val="000031EF"/>
    <w:rsid w:val="000108F1"/>
    <w:rsid w:val="0001466D"/>
    <w:rsid w:val="0008487C"/>
    <w:rsid w:val="000944BE"/>
    <w:rsid w:val="000A4A99"/>
    <w:rsid w:val="000E44B8"/>
    <w:rsid w:val="001117B9"/>
    <w:rsid w:val="00141850"/>
    <w:rsid w:val="001C444C"/>
    <w:rsid w:val="001D47A7"/>
    <w:rsid w:val="002002EE"/>
    <w:rsid w:val="00216083"/>
    <w:rsid w:val="00250F2B"/>
    <w:rsid w:val="002631EF"/>
    <w:rsid w:val="00271040"/>
    <w:rsid w:val="002F5C81"/>
    <w:rsid w:val="00305DE9"/>
    <w:rsid w:val="00307A86"/>
    <w:rsid w:val="003645EF"/>
    <w:rsid w:val="00370B90"/>
    <w:rsid w:val="00375B5B"/>
    <w:rsid w:val="003979AE"/>
    <w:rsid w:val="003E62A5"/>
    <w:rsid w:val="004168BB"/>
    <w:rsid w:val="0047145C"/>
    <w:rsid w:val="004870B3"/>
    <w:rsid w:val="004C1E80"/>
    <w:rsid w:val="004E31F3"/>
    <w:rsid w:val="005029C7"/>
    <w:rsid w:val="00502F05"/>
    <w:rsid w:val="00522983"/>
    <w:rsid w:val="005342C6"/>
    <w:rsid w:val="0059656C"/>
    <w:rsid w:val="005A196B"/>
    <w:rsid w:val="005E20A4"/>
    <w:rsid w:val="005E335A"/>
    <w:rsid w:val="006115CA"/>
    <w:rsid w:val="006156FA"/>
    <w:rsid w:val="00620BCE"/>
    <w:rsid w:val="006600F6"/>
    <w:rsid w:val="006701E4"/>
    <w:rsid w:val="006928B1"/>
    <w:rsid w:val="006B2D96"/>
    <w:rsid w:val="006D5572"/>
    <w:rsid w:val="006E3C83"/>
    <w:rsid w:val="006F5068"/>
    <w:rsid w:val="00707F9B"/>
    <w:rsid w:val="0072015E"/>
    <w:rsid w:val="007269EF"/>
    <w:rsid w:val="00763EFD"/>
    <w:rsid w:val="00764BFA"/>
    <w:rsid w:val="007932DF"/>
    <w:rsid w:val="007B3CFF"/>
    <w:rsid w:val="007B3EEB"/>
    <w:rsid w:val="007B40C4"/>
    <w:rsid w:val="007C494F"/>
    <w:rsid w:val="0083762B"/>
    <w:rsid w:val="00887359"/>
    <w:rsid w:val="008C1A5F"/>
    <w:rsid w:val="008E4667"/>
    <w:rsid w:val="008E4BEA"/>
    <w:rsid w:val="00915AFA"/>
    <w:rsid w:val="00920FCD"/>
    <w:rsid w:val="009217A6"/>
    <w:rsid w:val="00933F72"/>
    <w:rsid w:val="00953A02"/>
    <w:rsid w:val="00955E8B"/>
    <w:rsid w:val="00974146"/>
    <w:rsid w:val="009A101D"/>
    <w:rsid w:val="009A4CE1"/>
    <w:rsid w:val="009A65A9"/>
    <w:rsid w:val="009A6C1D"/>
    <w:rsid w:val="009C7552"/>
    <w:rsid w:val="00A1744C"/>
    <w:rsid w:val="00A4219C"/>
    <w:rsid w:val="00A8425A"/>
    <w:rsid w:val="00AF50B9"/>
    <w:rsid w:val="00BA154D"/>
    <w:rsid w:val="00BB769A"/>
    <w:rsid w:val="00C0133E"/>
    <w:rsid w:val="00C36C69"/>
    <w:rsid w:val="00CE59B9"/>
    <w:rsid w:val="00CF1A03"/>
    <w:rsid w:val="00D115C1"/>
    <w:rsid w:val="00D170A9"/>
    <w:rsid w:val="00D4275F"/>
    <w:rsid w:val="00D43635"/>
    <w:rsid w:val="00D7033C"/>
    <w:rsid w:val="00D87E20"/>
    <w:rsid w:val="00DB7D96"/>
    <w:rsid w:val="00DC6594"/>
    <w:rsid w:val="00DD2B0A"/>
    <w:rsid w:val="00DE5328"/>
    <w:rsid w:val="00DE675E"/>
    <w:rsid w:val="00E0039C"/>
    <w:rsid w:val="00E4048A"/>
    <w:rsid w:val="00E63041"/>
    <w:rsid w:val="00EB1774"/>
    <w:rsid w:val="00EC5D35"/>
    <w:rsid w:val="00EE50E6"/>
    <w:rsid w:val="00EF06C3"/>
    <w:rsid w:val="00F253DC"/>
    <w:rsid w:val="00F54F50"/>
    <w:rsid w:val="00F96981"/>
    <w:rsid w:val="00FA0F89"/>
    <w:rsid w:val="00FA4FBB"/>
    <w:rsid w:val="00FD6F14"/>
    <w:rsid w:val="00FE571D"/>
    <w:rsid w:val="00FF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815E0"/>
  <w15:chartTrackingRefBased/>
  <w15:docId w15:val="{0E9DB217-F8BF-4760-B361-F26A7788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7A7"/>
    <w:rPr>
      <w:rFonts w:eastAsiaTheme="majorEastAsia" w:cstheme="majorBidi"/>
      <w:color w:val="272727" w:themeColor="text1" w:themeTint="D8"/>
    </w:rPr>
  </w:style>
  <w:style w:type="paragraph" w:styleId="Title">
    <w:name w:val="Title"/>
    <w:basedOn w:val="Normal"/>
    <w:next w:val="Normal"/>
    <w:link w:val="TitleChar"/>
    <w:uiPriority w:val="10"/>
    <w:qFormat/>
    <w:rsid w:val="001D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7A7"/>
    <w:pPr>
      <w:spacing w:before="160"/>
      <w:jc w:val="center"/>
    </w:pPr>
    <w:rPr>
      <w:i/>
      <w:iCs/>
      <w:color w:val="404040" w:themeColor="text1" w:themeTint="BF"/>
    </w:rPr>
  </w:style>
  <w:style w:type="character" w:customStyle="1" w:styleId="QuoteChar">
    <w:name w:val="Quote Char"/>
    <w:basedOn w:val="DefaultParagraphFont"/>
    <w:link w:val="Quote"/>
    <w:uiPriority w:val="29"/>
    <w:rsid w:val="001D47A7"/>
    <w:rPr>
      <w:i/>
      <w:iCs/>
      <w:color w:val="404040" w:themeColor="text1" w:themeTint="BF"/>
    </w:rPr>
  </w:style>
  <w:style w:type="paragraph" w:styleId="ListParagraph">
    <w:name w:val="List Paragraph"/>
    <w:basedOn w:val="Normal"/>
    <w:uiPriority w:val="34"/>
    <w:qFormat/>
    <w:rsid w:val="001D47A7"/>
    <w:pPr>
      <w:ind w:left="720"/>
      <w:contextualSpacing/>
    </w:pPr>
  </w:style>
  <w:style w:type="character" w:styleId="IntenseEmphasis">
    <w:name w:val="Intense Emphasis"/>
    <w:basedOn w:val="DefaultParagraphFont"/>
    <w:uiPriority w:val="21"/>
    <w:qFormat/>
    <w:rsid w:val="001D47A7"/>
    <w:rPr>
      <w:i/>
      <w:iCs/>
      <w:color w:val="0F4761" w:themeColor="accent1" w:themeShade="BF"/>
    </w:rPr>
  </w:style>
  <w:style w:type="paragraph" w:styleId="IntenseQuote">
    <w:name w:val="Intense Quote"/>
    <w:basedOn w:val="Normal"/>
    <w:next w:val="Normal"/>
    <w:link w:val="IntenseQuoteChar"/>
    <w:uiPriority w:val="30"/>
    <w:qFormat/>
    <w:rsid w:val="001D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7A7"/>
    <w:rPr>
      <w:i/>
      <w:iCs/>
      <w:color w:val="0F4761" w:themeColor="accent1" w:themeShade="BF"/>
    </w:rPr>
  </w:style>
  <w:style w:type="character" w:styleId="IntenseReference">
    <w:name w:val="Intense Reference"/>
    <w:basedOn w:val="DefaultParagraphFont"/>
    <w:uiPriority w:val="32"/>
    <w:qFormat/>
    <w:rsid w:val="001D47A7"/>
    <w:rPr>
      <w:b/>
      <w:bCs/>
      <w:smallCaps/>
      <w:color w:val="0F4761" w:themeColor="accent1" w:themeShade="BF"/>
      <w:spacing w:val="5"/>
    </w:rPr>
  </w:style>
  <w:style w:type="paragraph" w:styleId="Header">
    <w:name w:val="header"/>
    <w:basedOn w:val="Normal"/>
    <w:link w:val="HeaderChar"/>
    <w:uiPriority w:val="99"/>
    <w:unhideWhenUsed/>
    <w:rsid w:val="006F5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068"/>
  </w:style>
  <w:style w:type="paragraph" w:styleId="Footer">
    <w:name w:val="footer"/>
    <w:basedOn w:val="Normal"/>
    <w:link w:val="FooterChar"/>
    <w:uiPriority w:val="99"/>
    <w:unhideWhenUsed/>
    <w:rsid w:val="006F5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21341">
      <w:bodyDiv w:val="1"/>
      <w:marLeft w:val="0"/>
      <w:marRight w:val="0"/>
      <w:marTop w:val="0"/>
      <w:marBottom w:val="0"/>
      <w:divBdr>
        <w:top w:val="none" w:sz="0" w:space="0" w:color="auto"/>
        <w:left w:val="none" w:sz="0" w:space="0" w:color="auto"/>
        <w:bottom w:val="none" w:sz="0" w:space="0" w:color="auto"/>
        <w:right w:val="none" w:sz="0" w:space="0" w:color="auto"/>
      </w:divBdr>
      <w:divsChild>
        <w:div w:id="71390324">
          <w:marLeft w:val="547"/>
          <w:marRight w:val="0"/>
          <w:marTop w:val="0"/>
          <w:marBottom w:val="0"/>
          <w:divBdr>
            <w:top w:val="none" w:sz="0" w:space="0" w:color="auto"/>
            <w:left w:val="none" w:sz="0" w:space="0" w:color="auto"/>
            <w:bottom w:val="none" w:sz="0" w:space="0" w:color="auto"/>
            <w:right w:val="none" w:sz="0" w:space="0" w:color="auto"/>
          </w:divBdr>
        </w:div>
      </w:divsChild>
    </w:div>
    <w:div w:id="111363594">
      <w:bodyDiv w:val="1"/>
      <w:marLeft w:val="0"/>
      <w:marRight w:val="0"/>
      <w:marTop w:val="0"/>
      <w:marBottom w:val="0"/>
      <w:divBdr>
        <w:top w:val="none" w:sz="0" w:space="0" w:color="auto"/>
        <w:left w:val="none" w:sz="0" w:space="0" w:color="auto"/>
        <w:bottom w:val="none" w:sz="0" w:space="0" w:color="auto"/>
        <w:right w:val="none" w:sz="0" w:space="0" w:color="auto"/>
      </w:divBdr>
      <w:divsChild>
        <w:div w:id="2022394255">
          <w:marLeft w:val="446"/>
          <w:marRight w:val="0"/>
          <w:marTop w:val="0"/>
          <w:marBottom w:val="0"/>
          <w:divBdr>
            <w:top w:val="none" w:sz="0" w:space="0" w:color="auto"/>
            <w:left w:val="none" w:sz="0" w:space="0" w:color="auto"/>
            <w:bottom w:val="none" w:sz="0" w:space="0" w:color="auto"/>
            <w:right w:val="none" w:sz="0" w:space="0" w:color="auto"/>
          </w:divBdr>
        </w:div>
        <w:div w:id="1032847670">
          <w:marLeft w:val="547"/>
          <w:marRight w:val="0"/>
          <w:marTop w:val="0"/>
          <w:marBottom w:val="0"/>
          <w:divBdr>
            <w:top w:val="none" w:sz="0" w:space="0" w:color="auto"/>
            <w:left w:val="none" w:sz="0" w:space="0" w:color="auto"/>
            <w:bottom w:val="none" w:sz="0" w:space="0" w:color="auto"/>
            <w:right w:val="none" w:sz="0" w:space="0" w:color="auto"/>
          </w:divBdr>
        </w:div>
      </w:divsChild>
    </w:div>
    <w:div w:id="246042208">
      <w:bodyDiv w:val="1"/>
      <w:marLeft w:val="0"/>
      <w:marRight w:val="0"/>
      <w:marTop w:val="0"/>
      <w:marBottom w:val="0"/>
      <w:divBdr>
        <w:top w:val="none" w:sz="0" w:space="0" w:color="auto"/>
        <w:left w:val="none" w:sz="0" w:space="0" w:color="auto"/>
        <w:bottom w:val="none" w:sz="0" w:space="0" w:color="auto"/>
        <w:right w:val="none" w:sz="0" w:space="0" w:color="auto"/>
      </w:divBdr>
      <w:divsChild>
        <w:div w:id="921185223">
          <w:marLeft w:val="547"/>
          <w:marRight w:val="0"/>
          <w:marTop w:val="0"/>
          <w:marBottom w:val="120"/>
          <w:divBdr>
            <w:top w:val="none" w:sz="0" w:space="0" w:color="auto"/>
            <w:left w:val="none" w:sz="0" w:space="0" w:color="auto"/>
            <w:bottom w:val="none" w:sz="0" w:space="0" w:color="auto"/>
            <w:right w:val="none" w:sz="0" w:space="0" w:color="auto"/>
          </w:divBdr>
        </w:div>
        <w:div w:id="371420569">
          <w:marLeft w:val="547"/>
          <w:marRight w:val="0"/>
          <w:marTop w:val="0"/>
          <w:marBottom w:val="120"/>
          <w:divBdr>
            <w:top w:val="none" w:sz="0" w:space="0" w:color="auto"/>
            <w:left w:val="none" w:sz="0" w:space="0" w:color="auto"/>
            <w:bottom w:val="none" w:sz="0" w:space="0" w:color="auto"/>
            <w:right w:val="none" w:sz="0" w:space="0" w:color="auto"/>
          </w:divBdr>
        </w:div>
        <w:div w:id="6372490">
          <w:marLeft w:val="547"/>
          <w:marRight w:val="0"/>
          <w:marTop w:val="0"/>
          <w:marBottom w:val="120"/>
          <w:divBdr>
            <w:top w:val="none" w:sz="0" w:space="0" w:color="auto"/>
            <w:left w:val="none" w:sz="0" w:space="0" w:color="auto"/>
            <w:bottom w:val="none" w:sz="0" w:space="0" w:color="auto"/>
            <w:right w:val="none" w:sz="0" w:space="0" w:color="auto"/>
          </w:divBdr>
        </w:div>
      </w:divsChild>
    </w:div>
    <w:div w:id="368726573">
      <w:bodyDiv w:val="1"/>
      <w:marLeft w:val="0"/>
      <w:marRight w:val="0"/>
      <w:marTop w:val="0"/>
      <w:marBottom w:val="0"/>
      <w:divBdr>
        <w:top w:val="none" w:sz="0" w:space="0" w:color="auto"/>
        <w:left w:val="none" w:sz="0" w:space="0" w:color="auto"/>
        <w:bottom w:val="none" w:sz="0" w:space="0" w:color="auto"/>
        <w:right w:val="none" w:sz="0" w:space="0" w:color="auto"/>
      </w:divBdr>
      <w:divsChild>
        <w:div w:id="1836526306">
          <w:marLeft w:val="547"/>
          <w:marRight w:val="0"/>
          <w:marTop w:val="0"/>
          <w:marBottom w:val="120"/>
          <w:divBdr>
            <w:top w:val="none" w:sz="0" w:space="0" w:color="auto"/>
            <w:left w:val="none" w:sz="0" w:space="0" w:color="auto"/>
            <w:bottom w:val="none" w:sz="0" w:space="0" w:color="auto"/>
            <w:right w:val="none" w:sz="0" w:space="0" w:color="auto"/>
          </w:divBdr>
        </w:div>
        <w:div w:id="363217158">
          <w:marLeft w:val="1166"/>
          <w:marRight w:val="0"/>
          <w:marTop w:val="0"/>
          <w:marBottom w:val="120"/>
          <w:divBdr>
            <w:top w:val="none" w:sz="0" w:space="0" w:color="auto"/>
            <w:left w:val="none" w:sz="0" w:space="0" w:color="auto"/>
            <w:bottom w:val="none" w:sz="0" w:space="0" w:color="auto"/>
            <w:right w:val="none" w:sz="0" w:space="0" w:color="auto"/>
          </w:divBdr>
        </w:div>
      </w:divsChild>
    </w:div>
    <w:div w:id="554583803">
      <w:bodyDiv w:val="1"/>
      <w:marLeft w:val="0"/>
      <w:marRight w:val="0"/>
      <w:marTop w:val="0"/>
      <w:marBottom w:val="0"/>
      <w:divBdr>
        <w:top w:val="none" w:sz="0" w:space="0" w:color="auto"/>
        <w:left w:val="none" w:sz="0" w:space="0" w:color="auto"/>
        <w:bottom w:val="none" w:sz="0" w:space="0" w:color="auto"/>
        <w:right w:val="none" w:sz="0" w:space="0" w:color="auto"/>
      </w:divBdr>
      <w:divsChild>
        <w:div w:id="1649825095">
          <w:marLeft w:val="547"/>
          <w:marRight w:val="0"/>
          <w:marTop w:val="0"/>
          <w:marBottom w:val="0"/>
          <w:divBdr>
            <w:top w:val="none" w:sz="0" w:space="0" w:color="auto"/>
            <w:left w:val="none" w:sz="0" w:space="0" w:color="auto"/>
            <w:bottom w:val="none" w:sz="0" w:space="0" w:color="auto"/>
            <w:right w:val="none" w:sz="0" w:space="0" w:color="auto"/>
          </w:divBdr>
        </w:div>
      </w:divsChild>
    </w:div>
    <w:div w:id="590969188">
      <w:bodyDiv w:val="1"/>
      <w:marLeft w:val="0"/>
      <w:marRight w:val="0"/>
      <w:marTop w:val="0"/>
      <w:marBottom w:val="0"/>
      <w:divBdr>
        <w:top w:val="none" w:sz="0" w:space="0" w:color="auto"/>
        <w:left w:val="none" w:sz="0" w:space="0" w:color="auto"/>
        <w:bottom w:val="none" w:sz="0" w:space="0" w:color="auto"/>
        <w:right w:val="none" w:sz="0" w:space="0" w:color="auto"/>
      </w:divBdr>
      <w:divsChild>
        <w:div w:id="1817868346">
          <w:marLeft w:val="274"/>
          <w:marRight w:val="0"/>
          <w:marTop w:val="0"/>
          <w:marBottom w:val="0"/>
          <w:divBdr>
            <w:top w:val="none" w:sz="0" w:space="0" w:color="auto"/>
            <w:left w:val="none" w:sz="0" w:space="0" w:color="auto"/>
            <w:bottom w:val="none" w:sz="0" w:space="0" w:color="auto"/>
            <w:right w:val="none" w:sz="0" w:space="0" w:color="auto"/>
          </w:divBdr>
        </w:div>
        <w:div w:id="2126461441">
          <w:marLeft w:val="1166"/>
          <w:marRight w:val="0"/>
          <w:marTop w:val="0"/>
          <w:marBottom w:val="120"/>
          <w:divBdr>
            <w:top w:val="none" w:sz="0" w:space="0" w:color="auto"/>
            <w:left w:val="none" w:sz="0" w:space="0" w:color="auto"/>
            <w:bottom w:val="none" w:sz="0" w:space="0" w:color="auto"/>
            <w:right w:val="none" w:sz="0" w:space="0" w:color="auto"/>
          </w:divBdr>
        </w:div>
        <w:div w:id="1405489168">
          <w:marLeft w:val="1166"/>
          <w:marRight w:val="0"/>
          <w:marTop w:val="0"/>
          <w:marBottom w:val="120"/>
          <w:divBdr>
            <w:top w:val="none" w:sz="0" w:space="0" w:color="auto"/>
            <w:left w:val="none" w:sz="0" w:space="0" w:color="auto"/>
            <w:bottom w:val="none" w:sz="0" w:space="0" w:color="auto"/>
            <w:right w:val="none" w:sz="0" w:space="0" w:color="auto"/>
          </w:divBdr>
        </w:div>
        <w:div w:id="472525306">
          <w:marLeft w:val="1166"/>
          <w:marRight w:val="0"/>
          <w:marTop w:val="0"/>
          <w:marBottom w:val="120"/>
          <w:divBdr>
            <w:top w:val="none" w:sz="0" w:space="0" w:color="auto"/>
            <w:left w:val="none" w:sz="0" w:space="0" w:color="auto"/>
            <w:bottom w:val="none" w:sz="0" w:space="0" w:color="auto"/>
            <w:right w:val="none" w:sz="0" w:space="0" w:color="auto"/>
          </w:divBdr>
        </w:div>
        <w:div w:id="264464538">
          <w:marLeft w:val="1166"/>
          <w:marRight w:val="0"/>
          <w:marTop w:val="0"/>
          <w:marBottom w:val="120"/>
          <w:divBdr>
            <w:top w:val="none" w:sz="0" w:space="0" w:color="auto"/>
            <w:left w:val="none" w:sz="0" w:space="0" w:color="auto"/>
            <w:bottom w:val="none" w:sz="0" w:space="0" w:color="auto"/>
            <w:right w:val="none" w:sz="0" w:space="0" w:color="auto"/>
          </w:divBdr>
        </w:div>
        <w:div w:id="2077313857">
          <w:marLeft w:val="1166"/>
          <w:marRight w:val="0"/>
          <w:marTop w:val="0"/>
          <w:marBottom w:val="120"/>
          <w:divBdr>
            <w:top w:val="none" w:sz="0" w:space="0" w:color="auto"/>
            <w:left w:val="none" w:sz="0" w:space="0" w:color="auto"/>
            <w:bottom w:val="none" w:sz="0" w:space="0" w:color="auto"/>
            <w:right w:val="none" w:sz="0" w:space="0" w:color="auto"/>
          </w:divBdr>
        </w:div>
      </w:divsChild>
    </w:div>
    <w:div w:id="686491944">
      <w:bodyDiv w:val="1"/>
      <w:marLeft w:val="0"/>
      <w:marRight w:val="0"/>
      <w:marTop w:val="0"/>
      <w:marBottom w:val="0"/>
      <w:divBdr>
        <w:top w:val="none" w:sz="0" w:space="0" w:color="auto"/>
        <w:left w:val="none" w:sz="0" w:space="0" w:color="auto"/>
        <w:bottom w:val="none" w:sz="0" w:space="0" w:color="auto"/>
        <w:right w:val="none" w:sz="0" w:space="0" w:color="auto"/>
      </w:divBdr>
    </w:div>
    <w:div w:id="804665426">
      <w:bodyDiv w:val="1"/>
      <w:marLeft w:val="0"/>
      <w:marRight w:val="0"/>
      <w:marTop w:val="0"/>
      <w:marBottom w:val="0"/>
      <w:divBdr>
        <w:top w:val="none" w:sz="0" w:space="0" w:color="auto"/>
        <w:left w:val="none" w:sz="0" w:space="0" w:color="auto"/>
        <w:bottom w:val="none" w:sz="0" w:space="0" w:color="auto"/>
        <w:right w:val="none" w:sz="0" w:space="0" w:color="auto"/>
      </w:divBdr>
      <w:divsChild>
        <w:div w:id="1452436255">
          <w:marLeft w:val="446"/>
          <w:marRight w:val="0"/>
          <w:marTop w:val="0"/>
          <w:marBottom w:val="120"/>
          <w:divBdr>
            <w:top w:val="none" w:sz="0" w:space="0" w:color="auto"/>
            <w:left w:val="none" w:sz="0" w:space="0" w:color="auto"/>
            <w:bottom w:val="none" w:sz="0" w:space="0" w:color="auto"/>
            <w:right w:val="none" w:sz="0" w:space="0" w:color="auto"/>
          </w:divBdr>
        </w:div>
      </w:divsChild>
    </w:div>
    <w:div w:id="836730207">
      <w:bodyDiv w:val="1"/>
      <w:marLeft w:val="0"/>
      <w:marRight w:val="0"/>
      <w:marTop w:val="0"/>
      <w:marBottom w:val="0"/>
      <w:divBdr>
        <w:top w:val="none" w:sz="0" w:space="0" w:color="auto"/>
        <w:left w:val="none" w:sz="0" w:space="0" w:color="auto"/>
        <w:bottom w:val="none" w:sz="0" w:space="0" w:color="auto"/>
        <w:right w:val="none" w:sz="0" w:space="0" w:color="auto"/>
      </w:divBdr>
      <w:divsChild>
        <w:div w:id="1412965376">
          <w:marLeft w:val="547"/>
          <w:marRight w:val="0"/>
          <w:marTop w:val="0"/>
          <w:marBottom w:val="0"/>
          <w:divBdr>
            <w:top w:val="none" w:sz="0" w:space="0" w:color="auto"/>
            <w:left w:val="none" w:sz="0" w:space="0" w:color="auto"/>
            <w:bottom w:val="none" w:sz="0" w:space="0" w:color="auto"/>
            <w:right w:val="none" w:sz="0" w:space="0" w:color="auto"/>
          </w:divBdr>
        </w:div>
      </w:divsChild>
    </w:div>
    <w:div w:id="1331829439">
      <w:bodyDiv w:val="1"/>
      <w:marLeft w:val="0"/>
      <w:marRight w:val="0"/>
      <w:marTop w:val="0"/>
      <w:marBottom w:val="0"/>
      <w:divBdr>
        <w:top w:val="none" w:sz="0" w:space="0" w:color="auto"/>
        <w:left w:val="none" w:sz="0" w:space="0" w:color="auto"/>
        <w:bottom w:val="none" w:sz="0" w:space="0" w:color="auto"/>
        <w:right w:val="none" w:sz="0" w:space="0" w:color="auto"/>
      </w:divBdr>
      <w:divsChild>
        <w:div w:id="1520117871">
          <w:marLeft w:val="446"/>
          <w:marRight w:val="0"/>
          <w:marTop w:val="0"/>
          <w:marBottom w:val="0"/>
          <w:divBdr>
            <w:top w:val="none" w:sz="0" w:space="0" w:color="auto"/>
            <w:left w:val="none" w:sz="0" w:space="0" w:color="auto"/>
            <w:bottom w:val="none" w:sz="0" w:space="0" w:color="auto"/>
            <w:right w:val="none" w:sz="0" w:space="0" w:color="auto"/>
          </w:divBdr>
        </w:div>
        <w:div w:id="1320844709">
          <w:marLeft w:val="446"/>
          <w:marRight w:val="0"/>
          <w:marTop w:val="0"/>
          <w:marBottom w:val="0"/>
          <w:divBdr>
            <w:top w:val="none" w:sz="0" w:space="0" w:color="auto"/>
            <w:left w:val="none" w:sz="0" w:space="0" w:color="auto"/>
            <w:bottom w:val="none" w:sz="0" w:space="0" w:color="auto"/>
            <w:right w:val="none" w:sz="0" w:space="0" w:color="auto"/>
          </w:divBdr>
        </w:div>
      </w:divsChild>
    </w:div>
    <w:div w:id="1343824922">
      <w:bodyDiv w:val="1"/>
      <w:marLeft w:val="0"/>
      <w:marRight w:val="0"/>
      <w:marTop w:val="0"/>
      <w:marBottom w:val="0"/>
      <w:divBdr>
        <w:top w:val="none" w:sz="0" w:space="0" w:color="auto"/>
        <w:left w:val="none" w:sz="0" w:space="0" w:color="auto"/>
        <w:bottom w:val="none" w:sz="0" w:space="0" w:color="auto"/>
        <w:right w:val="none" w:sz="0" w:space="0" w:color="auto"/>
      </w:divBdr>
    </w:div>
    <w:div w:id="1710372114">
      <w:bodyDiv w:val="1"/>
      <w:marLeft w:val="0"/>
      <w:marRight w:val="0"/>
      <w:marTop w:val="0"/>
      <w:marBottom w:val="0"/>
      <w:divBdr>
        <w:top w:val="none" w:sz="0" w:space="0" w:color="auto"/>
        <w:left w:val="none" w:sz="0" w:space="0" w:color="auto"/>
        <w:bottom w:val="none" w:sz="0" w:space="0" w:color="auto"/>
        <w:right w:val="none" w:sz="0" w:space="0" w:color="auto"/>
      </w:divBdr>
      <w:divsChild>
        <w:div w:id="886185223">
          <w:marLeft w:val="547"/>
          <w:marRight w:val="0"/>
          <w:marTop w:val="0"/>
          <w:marBottom w:val="120"/>
          <w:divBdr>
            <w:top w:val="none" w:sz="0" w:space="0" w:color="auto"/>
            <w:left w:val="none" w:sz="0" w:space="0" w:color="auto"/>
            <w:bottom w:val="none" w:sz="0" w:space="0" w:color="auto"/>
            <w:right w:val="none" w:sz="0" w:space="0" w:color="auto"/>
          </w:divBdr>
        </w:div>
        <w:div w:id="743989210">
          <w:marLeft w:val="547"/>
          <w:marRight w:val="0"/>
          <w:marTop w:val="0"/>
          <w:marBottom w:val="120"/>
          <w:divBdr>
            <w:top w:val="none" w:sz="0" w:space="0" w:color="auto"/>
            <w:left w:val="none" w:sz="0" w:space="0" w:color="auto"/>
            <w:bottom w:val="none" w:sz="0" w:space="0" w:color="auto"/>
            <w:right w:val="none" w:sz="0" w:space="0" w:color="auto"/>
          </w:divBdr>
        </w:div>
        <w:div w:id="1670056940">
          <w:marLeft w:val="547"/>
          <w:marRight w:val="0"/>
          <w:marTop w:val="0"/>
          <w:marBottom w:val="120"/>
          <w:divBdr>
            <w:top w:val="none" w:sz="0" w:space="0" w:color="auto"/>
            <w:left w:val="none" w:sz="0" w:space="0" w:color="auto"/>
            <w:bottom w:val="none" w:sz="0" w:space="0" w:color="auto"/>
            <w:right w:val="none" w:sz="0" w:space="0" w:color="auto"/>
          </w:divBdr>
        </w:div>
      </w:divsChild>
    </w:div>
    <w:div w:id="1865246594">
      <w:bodyDiv w:val="1"/>
      <w:marLeft w:val="0"/>
      <w:marRight w:val="0"/>
      <w:marTop w:val="0"/>
      <w:marBottom w:val="0"/>
      <w:divBdr>
        <w:top w:val="none" w:sz="0" w:space="0" w:color="auto"/>
        <w:left w:val="none" w:sz="0" w:space="0" w:color="auto"/>
        <w:bottom w:val="none" w:sz="0" w:space="0" w:color="auto"/>
        <w:right w:val="none" w:sz="0" w:space="0" w:color="auto"/>
      </w:divBdr>
    </w:div>
    <w:div w:id="1885677749">
      <w:bodyDiv w:val="1"/>
      <w:marLeft w:val="0"/>
      <w:marRight w:val="0"/>
      <w:marTop w:val="0"/>
      <w:marBottom w:val="0"/>
      <w:divBdr>
        <w:top w:val="none" w:sz="0" w:space="0" w:color="auto"/>
        <w:left w:val="none" w:sz="0" w:space="0" w:color="auto"/>
        <w:bottom w:val="none" w:sz="0" w:space="0" w:color="auto"/>
        <w:right w:val="none" w:sz="0" w:space="0" w:color="auto"/>
      </w:divBdr>
      <w:divsChild>
        <w:div w:id="861162157">
          <w:marLeft w:val="446"/>
          <w:marRight w:val="0"/>
          <w:marTop w:val="0"/>
          <w:marBottom w:val="0"/>
          <w:divBdr>
            <w:top w:val="none" w:sz="0" w:space="0" w:color="auto"/>
            <w:left w:val="none" w:sz="0" w:space="0" w:color="auto"/>
            <w:bottom w:val="none" w:sz="0" w:space="0" w:color="auto"/>
            <w:right w:val="none" w:sz="0" w:space="0" w:color="auto"/>
          </w:divBdr>
        </w:div>
        <w:div w:id="1229919547">
          <w:marLeft w:val="1166"/>
          <w:marRight w:val="0"/>
          <w:marTop w:val="0"/>
          <w:marBottom w:val="120"/>
          <w:divBdr>
            <w:top w:val="none" w:sz="0" w:space="0" w:color="auto"/>
            <w:left w:val="none" w:sz="0" w:space="0" w:color="auto"/>
            <w:bottom w:val="none" w:sz="0" w:space="0" w:color="auto"/>
            <w:right w:val="none" w:sz="0" w:space="0" w:color="auto"/>
          </w:divBdr>
        </w:div>
        <w:div w:id="748501339">
          <w:marLeft w:val="1166"/>
          <w:marRight w:val="0"/>
          <w:marTop w:val="0"/>
          <w:marBottom w:val="120"/>
          <w:divBdr>
            <w:top w:val="none" w:sz="0" w:space="0" w:color="auto"/>
            <w:left w:val="none" w:sz="0" w:space="0" w:color="auto"/>
            <w:bottom w:val="none" w:sz="0" w:space="0" w:color="auto"/>
            <w:right w:val="none" w:sz="0" w:space="0" w:color="auto"/>
          </w:divBdr>
        </w:div>
        <w:div w:id="848645585">
          <w:marLeft w:val="1166"/>
          <w:marRight w:val="0"/>
          <w:marTop w:val="0"/>
          <w:marBottom w:val="120"/>
          <w:divBdr>
            <w:top w:val="none" w:sz="0" w:space="0" w:color="auto"/>
            <w:left w:val="none" w:sz="0" w:space="0" w:color="auto"/>
            <w:bottom w:val="none" w:sz="0" w:space="0" w:color="auto"/>
            <w:right w:val="none" w:sz="0" w:space="0" w:color="auto"/>
          </w:divBdr>
        </w:div>
        <w:div w:id="1118909933">
          <w:marLeft w:val="1166"/>
          <w:marRight w:val="0"/>
          <w:marTop w:val="0"/>
          <w:marBottom w:val="120"/>
          <w:divBdr>
            <w:top w:val="none" w:sz="0" w:space="0" w:color="auto"/>
            <w:left w:val="none" w:sz="0" w:space="0" w:color="auto"/>
            <w:bottom w:val="none" w:sz="0" w:space="0" w:color="auto"/>
            <w:right w:val="none" w:sz="0" w:space="0" w:color="auto"/>
          </w:divBdr>
        </w:div>
        <w:div w:id="1102342211">
          <w:marLeft w:val="1166"/>
          <w:marRight w:val="0"/>
          <w:marTop w:val="0"/>
          <w:marBottom w:val="120"/>
          <w:divBdr>
            <w:top w:val="none" w:sz="0" w:space="0" w:color="auto"/>
            <w:left w:val="none" w:sz="0" w:space="0" w:color="auto"/>
            <w:bottom w:val="none" w:sz="0" w:space="0" w:color="auto"/>
            <w:right w:val="none" w:sz="0" w:space="0" w:color="auto"/>
          </w:divBdr>
        </w:div>
        <w:div w:id="1707683125">
          <w:marLeft w:val="1166"/>
          <w:marRight w:val="0"/>
          <w:marTop w:val="0"/>
          <w:marBottom w:val="120"/>
          <w:divBdr>
            <w:top w:val="none" w:sz="0" w:space="0" w:color="auto"/>
            <w:left w:val="none" w:sz="0" w:space="0" w:color="auto"/>
            <w:bottom w:val="none" w:sz="0" w:space="0" w:color="auto"/>
            <w:right w:val="none" w:sz="0" w:space="0" w:color="auto"/>
          </w:divBdr>
        </w:div>
      </w:divsChild>
    </w:div>
    <w:div w:id="196851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11765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Gracia, Carol M (EHS)</cp:lastModifiedBy>
  <cp:revision>2</cp:revision>
  <dcterms:created xsi:type="dcterms:W3CDTF">2024-12-10T15:36:00Z</dcterms:created>
  <dcterms:modified xsi:type="dcterms:W3CDTF">2024-12-10T15:36:00Z</dcterms:modified>
</cp:coreProperties>
</file>