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22307" w14:textId="77777777" w:rsidR="00497510" w:rsidRDefault="00497510" w:rsidP="00497510">
      <w:pPr>
        <w:pStyle w:val="Body"/>
        <w:jc w:val="center"/>
        <w:rPr>
          <w:rFonts w:hint="eastAsia"/>
          <w:b/>
          <w:bCs/>
          <w:sz w:val="24"/>
          <w:szCs w:val="24"/>
        </w:rPr>
      </w:pPr>
      <w:r>
        <w:rPr>
          <w:b/>
          <w:bCs/>
          <w:sz w:val="24"/>
          <w:szCs w:val="24"/>
        </w:rPr>
        <w:t>Autism Commission</w:t>
      </w:r>
    </w:p>
    <w:p w14:paraId="67D67E82" w14:textId="77777777" w:rsidR="00497510" w:rsidRDefault="00497510" w:rsidP="00497510">
      <w:pPr>
        <w:pStyle w:val="Body"/>
        <w:jc w:val="center"/>
        <w:rPr>
          <w:rFonts w:hint="eastAsia"/>
          <w:b/>
          <w:bCs/>
          <w:sz w:val="24"/>
          <w:szCs w:val="24"/>
        </w:rPr>
      </w:pPr>
      <w:r>
        <w:rPr>
          <w:b/>
          <w:bCs/>
          <w:sz w:val="24"/>
          <w:szCs w:val="24"/>
        </w:rPr>
        <w:t xml:space="preserve"> Birth to Fourteen Years Old</w:t>
      </w:r>
    </w:p>
    <w:p w14:paraId="2AC03F8F" w14:textId="77777777" w:rsidR="00497510" w:rsidRDefault="00497510" w:rsidP="00497510">
      <w:pPr>
        <w:pStyle w:val="Body"/>
        <w:jc w:val="center"/>
        <w:rPr>
          <w:rFonts w:hint="eastAsia"/>
          <w:b/>
          <w:bCs/>
          <w:sz w:val="24"/>
          <w:szCs w:val="24"/>
        </w:rPr>
      </w:pPr>
      <w:r>
        <w:rPr>
          <w:b/>
          <w:bCs/>
          <w:sz w:val="24"/>
          <w:szCs w:val="24"/>
        </w:rPr>
        <w:t xml:space="preserve">Subcommittee Meeting </w:t>
      </w:r>
    </w:p>
    <w:p w14:paraId="2C530DDE" w14:textId="77777777" w:rsidR="00497510" w:rsidRDefault="00497510" w:rsidP="00497510">
      <w:pPr>
        <w:pStyle w:val="Body"/>
        <w:jc w:val="center"/>
        <w:rPr>
          <w:rFonts w:hint="eastAsia"/>
          <w:b/>
          <w:bCs/>
          <w:sz w:val="24"/>
          <w:szCs w:val="24"/>
        </w:rPr>
      </w:pPr>
      <w:proofErr w:type="gramStart"/>
      <w:r>
        <w:rPr>
          <w:b/>
          <w:bCs/>
          <w:sz w:val="24"/>
          <w:szCs w:val="24"/>
        </w:rPr>
        <w:t>Via-Zoom</w:t>
      </w:r>
      <w:proofErr w:type="gramEnd"/>
    </w:p>
    <w:p w14:paraId="0947CAFA" w14:textId="77777777" w:rsidR="00497510" w:rsidRDefault="00497510" w:rsidP="00497510">
      <w:pPr>
        <w:pStyle w:val="Body"/>
        <w:jc w:val="center"/>
        <w:rPr>
          <w:rFonts w:hint="eastAsia"/>
          <w:b/>
          <w:bCs/>
          <w:sz w:val="24"/>
          <w:szCs w:val="24"/>
        </w:rPr>
      </w:pPr>
    </w:p>
    <w:p w14:paraId="22429DAE" w14:textId="12686BAE" w:rsidR="00497510" w:rsidRPr="00FF3364" w:rsidRDefault="00497510" w:rsidP="00497510">
      <w:pPr>
        <w:pStyle w:val="Body"/>
        <w:jc w:val="center"/>
        <w:rPr>
          <w:rFonts w:hint="eastAsia"/>
          <w:b/>
          <w:bCs/>
          <w:sz w:val="24"/>
          <w:szCs w:val="24"/>
        </w:rPr>
      </w:pPr>
      <w:r>
        <w:rPr>
          <w:b/>
          <w:bCs/>
          <w:sz w:val="24"/>
          <w:szCs w:val="24"/>
        </w:rPr>
        <w:t>November 5, 2025</w:t>
      </w:r>
    </w:p>
    <w:p w14:paraId="70A7F346" w14:textId="77777777" w:rsidR="00497510" w:rsidRDefault="00497510" w:rsidP="00497510">
      <w:pPr>
        <w:pStyle w:val="Body"/>
        <w:jc w:val="center"/>
        <w:rPr>
          <w:rFonts w:hint="eastAsia"/>
          <w:sz w:val="24"/>
          <w:szCs w:val="24"/>
        </w:rPr>
      </w:pPr>
    </w:p>
    <w:p w14:paraId="762CC72D" w14:textId="77777777" w:rsidR="00497510" w:rsidRDefault="00497510" w:rsidP="00497510">
      <w:pPr>
        <w:pStyle w:val="Body"/>
        <w:tabs>
          <w:tab w:val="left" w:pos="5450"/>
        </w:tabs>
        <w:rPr>
          <w:rFonts w:hint="eastAsia"/>
          <w:sz w:val="24"/>
          <w:szCs w:val="24"/>
        </w:rPr>
      </w:pPr>
      <w:r>
        <w:rPr>
          <w:sz w:val="24"/>
          <w:szCs w:val="24"/>
        </w:rPr>
        <w:tab/>
      </w:r>
    </w:p>
    <w:p w14:paraId="2EE20834" w14:textId="74750784" w:rsidR="00497510" w:rsidRDefault="00497510" w:rsidP="00497510">
      <w:pPr>
        <w:pStyle w:val="Body"/>
        <w:rPr>
          <w:rFonts w:hint="eastAsia"/>
          <w:sz w:val="24"/>
          <w:szCs w:val="24"/>
        </w:rPr>
      </w:pPr>
      <w:r>
        <w:rPr>
          <w:sz w:val="24"/>
          <w:szCs w:val="24"/>
        </w:rPr>
        <w:t xml:space="preserve">Present on Zoom: Carolyn </w:t>
      </w:r>
      <w:r w:rsidR="00FB27F4">
        <w:rPr>
          <w:sz w:val="24"/>
          <w:szCs w:val="24"/>
        </w:rPr>
        <w:t>Kain,</w:t>
      </w:r>
      <w:r>
        <w:rPr>
          <w:sz w:val="24"/>
          <w:szCs w:val="24"/>
        </w:rPr>
        <w:t xml:space="preserve"> Iraida Alvarez (co-chair), Emily White (co-chair), Megan Glassberg, Mary Kate Haswell, Shari Krauss, Moses Ndauti, Zachary Houston and Heidi Gold</w:t>
      </w:r>
    </w:p>
    <w:p w14:paraId="30617A4C" w14:textId="77777777" w:rsidR="00497510" w:rsidRDefault="00497510" w:rsidP="00497510">
      <w:pPr>
        <w:pStyle w:val="Body"/>
        <w:rPr>
          <w:rFonts w:hint="eastAsia"/>
          <w:sz w:val="24"/>
          <w:szCs w:val="24"/>
        </w:rPr>
      </w:pPr>
    </w:p>
    <w:p w14:paraId="269D936C" w14:textId="199CB68B" w:rsidR="00497510" w:rsidRDefault="00497510" w:rsidP="00497510">
      <w:pPr>
        <w:pStyle w:val="Body"/>
        <w:rPr>
          <w:rFonts w:hint="eastAsia"/>
          <w:sz w:val="24"/>
          <w:szCs w:val="24"/>
        </w:rPr>
      </w:pPr>
      <w:r>
        <w:rPr>
          <w:sz w:val="24"/>
          <w:szCs w:val="24"/>
        </w:rPr>
        <w:t>Meeting Minutes: Dianne Lescinskas</w:t>
      </w:r>
    </w:p>
    <w:p w14:paraId="08743766" w14:textId="77777777" w:rsidR="00497510" w:rsidRDefault="00497510" w:rsidP="00497510">
      <w:pPr>
        <w:pStyle w:val="Body"/>
        <w:rPr>
          <w:rFonts w:hint="eastAsia"/>
          <w:sz w:val="24"/>
          <w:szCs w:val="24"/>
        </w:rPr>
      </w:pPr>
    </w:p>
    <w:p w14:paraId="179EAAC6" w14:textId="7DEDCACE" w:rsidR="00497510" w:rsidRDefault="00497510" w:rsidP="00497510">
      <w:pPr>
        <w:pStyle w:val="Body"/>
        <w:rPr>
          <w:rFonts w:hint="eastAsia"/>
          <w:sz w:val="24"/>
          <w:szCs w:val="24"/>
        </w:rPr>
      </w:pPr>
      <w:r>
        <w:rPr>
          <w:sz w:val="24"/>
          <w:szCs w:val="24"/>
        </w:rPr>
        <w:t>Guest Presenters</w:t>
      </w:r>
      <w:r w:rsidR="00B96E11">
        <w:rPr>
          <w:sz w:val="24"/>
          <w:szCs w:val="24"/>
        </w:rPr>
        <w:t xml:space="preserve"> (DESE)</w:t>
      </w:r>
      <w:r>
        <w:rPr>
          <w:sz w:val="24"/>
          <w:szCs w:val="24"/>
        </w:rPr>
        <w:t>:  Martha Daigle, Ma-Yu-Ping Mao, Jamie Camacho</w:t>
      </w:r>
      <w:r w:rsidR="00B96E11">
        <w:rPr>
          <w:sz w:val="24"/>
          <w:szCs w:val="24"/>
        </w:rPr>
        <w:t xml:space="preserve"> </w:t>
      </w:r>
    </w:p>
    <w:p w14:paraId="062D5999" w14:textId="77777777" w:rsidR="00497510" w:rsidRDefault="00497510" w:rsidP="00497510">
      <w:pPr>
        <w:pStyle w:val="Body"/>
        <w:rPr>
          <w:rFonts w:hint="eastAsia"/>
          <w:sz w:val="24"/>
          <w:szCs w:val="24"/>
        </w:rPr>
      </w:pPr>
    </w:p>
    <w:p w14:paraId="14D30160" w14:textId="68D56676" w:rsidR="00497510" w:rsidRDefault="00497510" w:rsidP="00497510">
      <w:pPr>
        <w:pStyle w:val="Body"/>
        <w:rPr>
          <w:rFonts w:hint="eastAsia"/>
          <w:sz w:val="24"/>
          <w:szCs w:val="24"/>
        </w:rPr>
      </w:pPr>
      <w:r>
        <w:rPr>
          <w:sz w:val="24"/>
          <w:szCs w:val="24"/>
        </w:rPr>
        <w:t xml:space="preserve">Ms. Alvarez called the meeting to order and </w:t>
      </w:r>
      <w:proofErr w:type="gramStart"/>
      <w:r>
        <w:rPr>
          <w:sz w:val="24"/>
          <w:szCs w:val="24"/>
        </w:rPr>
        <w:t>welcomed</w:t>
      </w:r>
      <w:proofErr w:type="gramEnd"/>
      <w:r>
        <w:rPr>
          <w:sz w:val="24"/>
          <w:szCs w:val="24"/>
        </w:rPr>
        <w:t xml:space="preserve"> all members of the Birth to Fourteen-Year</w:t>
      </w:r>
      <w:r w:rsidR="00B96E11">
        <w:rPr>
          <w:sz w:val="24"/>
          <w:szCs w:val="24"/>
        </w:rPr>
        <w:t xml:space="preserve"> </w:t>
      </w:r>
      <w:r>
        <w:rPr>
          <w:sz w:val="24"/>
          <w:szCs w:val="24"/>
        </w:rPr>
        <w:t>Subcommittee.  Ms. Kain made a motion to approve the meeting minutes from October 8</w:t>
      </w:r>
      <w:r w:rsidRPr="00791610">
        <w:rPr>
          <w:sz w:val="24"/>
          <w:szCs w:val="24"/>
          <w:vertAlign w:val="superscript"/>
        </w:rPr>
        <w:t>th</w:t>
      </w:r>
      <w:r w:rsidR="00791610">
        <w:rPr>
          <w:sz w:val="24"/>
          <w:szCs w:val="24"/>
        </w:rPr>
        <w:t>, Dr. White seconded the motion, a roll call was made with</w:t>
      </w:r>
      <w:r w:rsidR="00B96E11">
        <w:rPr>
          <w:sz w:val="24"/>
          <w:szCs w:val="24"/>
        </w:rPr>
        <w:t xml:space="preserve"> Ms. Krauss and Mr. </w:t>
      </w:r>
      <w:proofErr w:type="spellStart"/>
      <w:r w:rsidR="00B96E11">
        <w:rPr>
          <w:sz w:val="24"/>
          <w:szCs w:val="24"/>
        </w:rPr>
        <w:t>Ndauti</w:t>
      </w:r>
      <w:proofErr w:type="spellEnd"/>
      <w:r w:rsidR="00B96E11">
        <w:rPr>
          <w:sz w:val="24"/>
          <w:szCs w:val="24"/>
        </w:rPr>
        <w:t xml:space="preserve"> abstaining from the motion.  All other members of the subcommittee approved the meeting minutes.</w:t>
      </w:r>
    </w:p>
    <w:p w14:paraId="07897A9D" w14:textId="77777777" w:rsidR="00B96E11" w:rsidRDefault="00B96E11" w:rsidP="00497510">
      <w:pPr>
        <w:pStyle w:val="Body"/>
        <w:rPr>
          <w:rFonts w:hint="eastAsia"/>
          <w:sz w:val="24"/>
          <w:szCs w:val="24"/>
        </w:rPr>
      </w:pPr>
    </w:p>
    <w:p w14:paraId="49B71A71" w14:textId="0B6AFFB4" w:rsidR="00B96E11" w:rsidRDefault="00B96E11" w:rsidP="00497510">
      <w:pPr>
        <w:pStyle w:val="Body"/>
        <w:rPr>
          <w:rFonts w:hint="eastAsia"/>
          <w:sz w:val="24"/>
          <w:szCs w:val="24"/>
        </w:rPr>
      </w:pPr>
      <w:r>
        <w:rPr>
          <w:sz w:val="24"/>
          <w:szCs w:val="24"/>
        </w:rPr>
        <w:t>Jamie Camacho from DESE started the meeting with a presentation – Overview of Transition to IDEA part C to part A – transition from EI to special education</w:t>
      </w:r>
      <w:r w:rsidR="00383F4C">
        <w:rPr>
          <w:sz w:val="24"/>
          <w:szCs w:val="24"/>
        </w:rPr>
        <w:t>.</w:t>
      </w:r>
    </w:p>
    <w:p w14:paraId="13DA7883" w14:textId="77777777" w:rsidR="00383F4C" w:rsidRDefault="00383F4C" w:rsidP="00497510">
      <w:pPr>
        <w:pStyle w:val="Body"/>
        <w:rPr>
          <w:rFonts w:hint="eastAsia"/>
          <w:sz w:val="24"/>
          <w:szCs w:val="24"/>
        </w:rPr>
      </w:pPr>
    </w:p>
    <w:p w14:paraId="7F61AE08" w14:textId="77777777" w:rsidR="00497510" w:rsidRDefault="00497510" w:rsidP="00497510">
      <w:pPr>
        <w:pStyle w:val="Body"/>
        <w:rPr>
          <w:rFonts w:hint="eastAsia"/>
          <w:b/>
          <w:bCs/>
          <w:sz w:val="24"/>
          <w:szCs w:val="24"/>
          <w:u w:val="single"/>
        </w:rPr>
      </w:pPr>
      <w:r>
        <w:rPr>
          <w:b/>
          <w:bCs/>
          <w:sz w:val="24"/>
          <w:szCs w:val="24"/>
          <w:u w:val="single"/>
        </w:rPr>
        <w:t xml:space="preserve">Highlights </w:t>
      </w:r>
      <w:proofErr w:type="gramStart"/>
      <w:r>
        <w:rPr>
          <w:b/>
          <w:bCs/>
          <w:sz w:val="24"/>
          <w:szCs w:val="24"/>
          <w:u w:val="single"/>
        </w:rPr>
        <w:t>from</w:t>
      </w:r>
      <w:proofErr w:type="gramEnd"/>
      <w:r>
        <w:rPr>
          <w:b/>
          <w:bCs/>
          <w:sz w:val="24"/>
          <w:szCs w:val="24"/>
          <w:u w:val="single"/>
        </w:rPr>
        <w:t xml:space="preserve"> the Presentation</w:t>
      </w:r>
    </w:p>
    <w:p w14:paraId="09376C31" w14:textId="77777777" w:rsidR="00FB27F4" w:rsidRDefault="00FB27F4" w:rsidP="00497510">
      <w:pPr>
        <w:pStyle w:val="Body"/>
        <w:rPr>
          <w:rFonts w:hint="eastAsia"/>
          <w:b/>
          <w:bCs/>
          <w:sz w:val="24"/>
          <w:szCs w:val="24"/>
          <w:u w:val="single"/>
        </w:rPr>
      </w:pPr>
    </w:p>
    <w:p w14:paraId="227C3D7B" w14:textId="77777777" w:rsidR="002005BA" w:rsidRPr="002005BA" w:rsidRDefault="002005BA" w:rsidP="002005BA">
      <w:r w:rsidRPr="002005BA">
        <w:t>Part C of the Individuals with Disabilities Education Act - or IDEA - requires that children and their families participating in early intervention who are potentially eligible for IDEA early childhood special education support, experience a smooth and effective transition to those services</w:t>
      </w:r>
    </w:p>
    <w:p w14:paraId="32615824" w14:textId="77777777" w:rsidR="00C75557" w:rsidRPr="00C75557" w:rsidRDefault="00C75557" w:rsidP="0038231D">
      <w:pPr>
        <w:rPr>
          <w:i/>
          <w:iCs/>
          <w:u w:val="single"/>
        </w:rPr>
      </w:pPr>
      <w:r w:rsidRPr="00C75557">
        <w:rPr>
          <w:i/>
          <w:iCs/>
          <w:u w:val="single"/>
        </w:rPr>
        <w:t>Family</w:t>
      </w:r>
    </w:p>
    <w:p w14:paraId="5B7F392A" w14:textId="77777777" w:rsidR="00C75557" w:rsidRPr="00C75557" w:rsidRDefault="00C75557" w:rsidP="00C75557">
      <w:pPr>
        <w:numPr>
          <w:ilvl w:val="1"/>
          <w:numId w:val="1"/>
        </w:numPr>
      </w:pPr>
      <w:r w:rsidRPr="00C75557">
        <w:t>Transition to Early Childhood Special Education is an exciting and challenging time for young children and their families. Implementing best practices will make the transition easier and ensure positive outcomes for children.</w:t>
      </w:r>
    </w:p>
    <w:p w14:paraId="3AC0E32A" w14:textId="77777777" w:rsidR="00C75557" w:rsidRPr="00C75557" w:rsidRDefault="00C75557" w:rsidP="00C75557">
      <w:pPr>
        <w:numPr>
          <w:ilvl w:val="1"/>
          <w:numId w:val="1"/>
        </w:numPr>
      </w:pPr>
      <w:r w:rsidRPr="00C75557">
        <w:t>Parents are equal partners in all steps of the IEP process. Family engagement is essential for improving outcomes for young children with disabilities.</w:t>
      </w:r>
    </w:p>
    <w:p w14:paraId="14D7931C" w14:textId="77777777" w:rsidR="00C75557" w:rsidRPr="00C75557" w:rsidRDefault="00C75557" w:rsidP="0038231D">
      <w:pPr>
        <w:rPr>
          <w:i/>
          <w:iCs/>
          <w:u w:val="single"/>
        </w:rPr>
      </w:pPr>
      <w:r w:rsidRPr="00C75557">
        <w:rPr>
          <w:i/>
          <w:iCs/>
          <w:u w:val="single"/>
        </w:rPr>
        <w:t>Early Childhood Transition</w:t>
      </w:r>
    </w:p>
    <w:p w14:paraId="2D334C46" w14:textId="77777777" w:rsidR="00C75557" w:rsidRPr="00C75557" w:rsidRDefault="00C75557" w:rsidP="00C75557">
      <w:pPr>
        <w:numPr>
          <w:ilvl w:val="1"/>
          <w:numId w:val="1"/>
        </w:numPr>
      </w:pPr>
      <w:r w:rsidRPr="00C75557">
        <w:t xml:space="preserve">The Department collects data and reports to the Office of Special Education Programs (OSEP) on the implementation of the IEP by 3 years of age for </w:t>
      </w:r>
      <w:r w:rsidRPr="00C75557">
        <w:lastRenderedPageBreak/>
        <w:t xml:space="preserve">children who have been found eligible for special education and who have been </w:t>
      </w:r>
      <w:proofErr w:type="gramStart"/>
      <w:r w:rsidRPr="00C75557">
        <w:t>referred</w:t>
      </w:r>
      <w:proofErr w:type="gramEnd"/>
      <w:r w:rsidRPr="00C75557">
        <w:t xml:space="preserve"> </w:t>
      </w:r>
      <w:proofErr w:type="gramStart"/>
      <w:r w:rsidRPr="00C75557">
        <w:t>from</w:t>
      </w:r>
      <w:proofErr w:type="gramEnd"/>
      <w:r w:rsidRPr="00C75557">
        <w:t xml:space="preserve"> an Early Intervention (EI) program.</w:t>
      </w:r>
    </w:p>
    <w:p w14:paraId="2401EEA0" w14:textId="77777777" w:rsidR="00C75557" w:rsidRPr="00C75557" w:rsidRDefault="00C75557" w:rsidP="0038231D">
      <w:pPr>
        <w:rPr>
          <w:i/>
          <w:iCs/>
          <w:u w:val="single"/>
        </w:rPr>
      </w:pPr>
      <w:r w:rsidRPr="00C75557">
        <w:rPr>
          <w:i/>
          <w:iCs/>
          <w:u w:val="single"/>
        </w:rPr>
        <w:t>Childhood Outcomes</w:t>
      </w:r>
    </w:p>
    <w:p w14:paraId="792C37C1" w14:textId="77777777" w:rsidR="00C75557" w:rsidRPr="00C75557" w:rsidRDefault="00C75557" w:rsidP="0038231D">
      <w:pPr>
        <w:numPr>
          <w:ilvl w:val="1"/>
          <w:numId w:val="1"/>
        </w:numPr>
        <w:spacing w:after="0"/>
      </w:pPr>
      <w:r w:rsidRPr="00C75557">
        <w:t>Positive social-emotional skills (including social relationships)</w:t>
      </w:r>
    </w:p>
    <w:p w14:paraId="3063D9D4" w14:textId="77777777" w:rsidR="00C75557" w:rsidRPr="00C75557" w:rsidRDefault="00C75557" w:rsidP="0038231D">
      <w:pPr>
        <w:numPr>
          <w:ilvl w:val="1"/>
          <w:numId w:val="1"/>
        </w:numPr>
        <w:spacing w:after="0"/>
      </w:pPr>
      <w:r w:rsidRPr="00C75557">
        <w:t>Acquisition and use of knowledge and skills (language and literacy)</w:t>
      </w:r>
    </w:p>
    <w:p w14:paraId="01A87775" w14:textId="227D2ADE" w:rsidR="00C75557" w:rsidRDefault="00C75557" w:rsidP="0038231D">
      <w:pPr>
        <w:numPr>
          <w:ilvl w:val="1"/>
          <w:numId w:val="1"/>
        </w:numPr>
        <w:spacing w:after="0"/>
      </w:pPr>
      <w:r w:rsidRPr="00C75557">
        <w:t>Use of appropriate behaviors to meet needs</w:t>
      </w:r>
      <w:r w:rsidR="0038231D">
        <w:t>.</w:t>
      </w:r>
    </w:p>
    <w:p w14:paraId="229A0FBE" w14:textId="77777777" w:rsidR="0038231D" w:rsidRDefault="0038231D" w:rsidP="0038231D">
      <w:pPr>
        <w:spacing w:after="0"/>
        <w:ind w:left="1440"/>
      </w:pPr>
    </w:p>
    <w:p w14:paraId="30A90DDC" w14:textId="31165F20" w:rsidR="00C75557" w:rsidRPr="00A1651B" w:rsidRDefault="00A1651B" w:rsidP="007264D5">
      <w:pPr>
        <w:rPr>
          <w:b/>
          <w:bCs/>
          <w:u w:val="single"/>
        </w:rPr>
      </w:pPr>
      <w:r w:rsidRPr="00A1651B">
        <w:rPr>
          <w:b/>
          <w:bCs/>
          <w:u w:val="single"/>
        </w:rPr>
        <w:t>Indicator 6 – pre-school environments</w:t>
      </w:r>
    </w:p>
    <w:p w14:paraId="02910DB9" w14:textId="77777777" w:rsidR="00A1651B" w:rsidRPr="00A1651B" w:rsidRDefault="00A1651B" w:rsidP="007264D5">
      <w:r w:rsidRPr="00A1651B">
        <w:t xml:space="preserve">Definition: Percentage of children aged 3, 4, and 5 with IEPs attending a regular early childhood program and receiving </w:t>
      </w:r>
      <w:proofErr w:type="gramStart"/>
      <w:r w:rsidRPr="00A1651B">
        <w:t>the majority of</w:t>
      </w:r>
      <w:proofErr w:type="gramEnd"/>
      <w:r w:rsidRPr="00A1651B">
        <w:t xml:space="preserve"> services there</w:t>
      </w:r>
    </w:p>
    <w:p w14:paraId="11C81A39" w14:textId="77777777" w:rsidR="00A1651B" w:rsidRPr="00A1651B" w:rsidRDefault="00A1651B" w:rsidP="007264D5">
      <w:pPr>
        <w:pStyle w:val="ListParagraph"/>
        <w:numPr>
          <w:ilvl w:val="0"/>
          <w:numId w:val="13"/>
        </w:numPr>
        <w:spacing w:after="0"/>
      </w:pPr>
      <w:r w:rsidRPr="00A1651B">
        <w:t>Indicator 6A: Children receiving special education in a regular early childhood program</w:t>
      </w:r>
    </w:p>
    <w:p w14:paraId="44A2B009" w14:textId="77777777" w:rsidR="00A1651B" w:rsidRPr="00A1651B" w:rsidRDefault="00A1651B" w:rsidP="007264D5">
      <w:pPr>
        <w:pStyle w:val="ListParagraph"/>
        <w:numPr>
          <w:ilvl w:val="0"/>
          <w:numId w:val="13"/>
        </w:numPr>
        <w:spacing w:after="0"/>
      </w:pPr>
      <w:r w:rsidRPr="00A1651B">
        <w:t xml:space="preserve">Indicator 6B: Children </w:t>
      </w:r>
      <w:proofErr w:type="gramStart"/>
      <w:r w:rsidRPr="00A1651B">
        <w:t>is</w:t>
      </w:r>
      <w:proofErr w:type="gramEnd"/>
      <w:r w:rsidRPr="00A1651B">
        <w:t xml:space="preserve"> separate special education classes or schools</w:t>
      </w:r>
    </w:p>
    <w:p w14:paraId="30482402" w14:textId="77777777" w:rsidR="00A1651B" w:rsidRDefault="00A1651B" w:rsidP="007264D5">
      <w:pPr>
        <w:pStyle w:val="ListParagraph"/>
        <w:numPr>
          <w:ilvl w:val="0"/>
          <w:numId w:val="13"/>
        </w:numPr>
        <w:spacing w:after="0"/>
      </w:pPr>
      <w:r w:rsidRPr="00A1651B">
        <w:t>Indicator 6C: Children receiving services at home</w:t>
      </w:r>
    </w:p>
    <w:p w14:paraId="4FCC4A68" w14:textId="77777777" w:rsidR="007264D5" w:rsidRPr="00A1651B" w:rsidRDefault="007264D5" w:rsidP="007264D5">
      <w:pPr>
        <w:pStyle w:val="ListParagraph"/>
        <w:spacing w:after="0"/>
      </w:pPr>
    </w:p>
    <w:p w14:paraId="5A9A394A" w14:textId="77777777" w:rsidR="00A1651B" w:rsidRPr="00A1651B" w:rsidRDefault="00A1651B" w:rsidP="00675A4B">
      <w:pPr>
        <w:rPr>
          <w:i/>
          <w:iCs/>
        </w:rPr>
      </w:pPr>
      <w:r w:rsidRPr="00A1651B">
        <w:rPr>
          <w:i/>
          <w:iCs/>
        </w:rPr>
        <w:t>Why is reviewing this data important?</w:t>
      </w:r>
    </w:p>
    <w:p w14:paraId="6994C08B" w14:textId="77777777" w:rsidR="00A1651B" w:rsidRPr="00A1651B" w:rsidRDefault="00A1651B" w:rsidP="00675A4B">
      <w:pPr>
        <w:pStyle w:val="ListParagraph"/>
        <w:numPr>
          <w:ilvl w:val="0"/>
          <w:numId w:val="11"/>
        </w:numPr>
        <w:spacing w:after="0"/>
      </w:pPr>
      <w:r w:rsidRPr="00A1651B">
        <w:t>Inclusive settings support children with and without disabilities to grow in their social/emotional, knowledge and skills development</w:t>
      </w:r>
    </w:p>
    <w:p w14:paraId="0AAB8D95" w14:textId="77777777" w:rsidR="00A1651B" w:rsidRPr="00A1651B" w:rsidRDefault="00A1651B" w:rsidP="00675A4B">
      <w:pPr>
        <w:pStyle w:val="ListParagraph"/>
        <w:numPr>
          <w:ilvl w:val="0"/>
          <w:numId w:val="11"/>
        </w:numPr>
        <w:spacing w:after="0"/>
      </w:pPr>
      <w:r w:rsidRPr="00A1651B">
        <w:t>Indicator 6 data help us understand preschool placement trends across the state</w:t>
      </w:r>
    </w:p>
    <w:p w14:paraId="726354FB" w14:textId="77777777" w:rsidR="00A1651B" w:rsidRPr="00A1651B" w:rsidRDefault="00A1651B" w:rsidP="00675A4B">
      <w:pPr>
        <w:spacing w:after="0"/>
        <w:rPr>
          <w:i/>
          <w:iCs/>
        </w:rPr>
      </w:pPr>
      <w:r w:rsidRPr="00A1651B">
        <w:rPr>
          <w:i/>
          <w:iCs/>
        </w:rPr>
        <w:t>What is the goal?</w:t>
      </w:r>
    </w:p>
    <w:p w14:paraId="67C028CD" w14:textId="77777777" w:rsidR="00A1651B" w:rsidRPr="00A1651B" w:rsidRDefault="00A1651B" w:rsidP="00675A4B">
      <w:pPr>
        <w:pStyle w:val="ListParagraph"/>
        <w:numPr>
          <w:ilvl w:val="0"/>
          <w:numId w:val="10"/>
        </w:numPr>
        <w:spacing w:after="0"/>
      </w:pPr>
      <w:r w:rsidRPr="00A1651B">
        <w:t>For more children to be appropriately served in inclusive/regular programs over time</w:t>
      </w:r>
    </w:p>
    <w:p w14:paraId="7E39B49F" w14:textId="77777777" w:rsidR="00675A4B" w:rsidRDefault="00A1651B" w:rsidP="006F3DBC">
      <w:pPr>
        <w:pStyle w:val="ListParagraph"/>
        <w:numPr>
          <w:ilvl w:val="0"/>
          <w:numId w:val="10"/>
        </w:numPr>
        <w:spacing w:after="0"/>
      </w:pPr>
      <w:r w:rsidRPr="00A1651B">
        <w:t>We hope to see the percentage of 6A increase and 6B and 6C decrease over time.</w:t>
      </w:r>
    </w:p>
    <w:p w14:paraId="49A84673" w14:textId="77777777" w:rsidR="006F3DBC" w:rsidRDefault="006F3DBC" w:rsidP="006F3DBC">
      <w:pPr>
        <w:pStyle w:val="ListParagraph"/>
        <w:spacing w:after="0"/>
      </w:pPr>
    </w:p>
    <w:p w14:paraId="09D321E4" w14:textId="26CC3DBB" w:rsidR="00F21C48" w:rsidRPr="007264D5" w:rsidRDefault="00F21C48" w:rsidP="006F3DBC">
      <w:pPr>
        <w:spacing w:after="0"/>
        <w:rPr>
          <w:b/>
          <w:bCs/>
          <w:u w:val="single"/>
        </w:rPr>
      </w:pPr>
      <w:r w:rsidRPr="007264D5">
        <w:rPr>
          <w:b/>
          <w:bCs/>
          <w:u w:val="single"/>
        </w:rPr>
        <w:t>Part B Indicator 12</w:t>
      </w:r>
      <w:r w:rsidR="006F3DBC" w:rsidRPr="007264D5">
        <w:rPr>
          <w:u w:val="single"/>
        </w:rPr>
        <w:t xml:space="preserve"> - </w:t>
      </w:r>
      <w:r w:rsidRPr="00F21C48">
        <w:rPr>
          <w:b/>
          <w:bCs/>
          <w:u w:val="single"/>
        </w:rPr>
        <w:t>Early Childhood Transition</w:t>
      </w:r>
    </w:p>
    <w:p w14:paraId="388F83F7" w14:textId="77777777" w:rsidR="006F3DBC" w:rsidRPr="00F21C48" w:rsidRDefault="006F3DBC" w:rsidP="006F3DBC">
      <w:pPr>
        <w:spacing w:after="0"/>
      </w:pPr>
    </w:p>
    <w:p w14:paraId="03C7DAB5" w14:textId="17D0B67F" w:rsidR="00F21C48" w:rsidRPr="00F21C48" w:rsidRDefault="00F21C48" w:rsidP="00F21C48">
      <w:r w:rsidRPr="00F21C48">
        <w:t xml:space="preserve">Percent of children </w:t>
      </w:r>
      <w:proofErr w:type="gramStart"/>
      <w:r w:rsidR="006F3DBC" w:rsidRPr="00F21C48">
        <w:t>referred</w:t>
      </w:r>
      <w:proofErr w:type="gramEnd"/>
      <w:r w:rsidRPr="00F21C48">
        <w:t xml:space="preserve"> from Early Intervention, prior to age three, who are found eligible for special education services and who have an Individualized Education Program (IEP) implemented by their 3rd birthday</w:t>
      </w:r>
    </w:p>
    <w:p w14:paraId="251E120B" w14:textId="77777777" w:rsidR="00F21C48" w:rsidRPr="00F21C48" w:rsidRDefault="00F21C48" w:rsidP="00F21C48">
      <w:pPr>
        <w:numPr>
          <w:ilvl w:val="0"/>
          <w:numId w:val="3"/>
        </w:numPr>
      </w:pPr>
      <w:r w:rsidRPr="00F21C48">
        <w:t>Indicator 12 is one way that Massachusetts ensures that schools and districts comply with Individuals with Disabilities Act (IDEA) regulations (</w:t>
      </w:r>
      <w:hyperlink r:id="rId8" w:history="1">
        <w:r w:rsidRPr="00F21C48">
          <w:rPr>
            <w:rStyle w:val="Hyperlink"/>
          </w:rPr>
          <w:t>34 CFR 300.124</w:t>
        </w:r>
      </w:hyperlink>
      <w:r w:rsidRPr="00F21C48">
        <w:t xml:space="preserve"> and </w:t>
      </w:r>
      <w:hyperlink r:id="rId9" w:history="1">
        <w:r w:rsidRPr="00F21C48">
          <w:rPr>
            <w:rStyle w:val="Hyperlink"/>
          </w:rPr>
          <w:t>34 CFR 300.323</w:t>
        </w:r>
      </w:hyperlink>
      <w:r w:rsidRPr="00F21C48">
        <w:t>) and Massachusetts Special Education Regulations (</w:t>
      </w:r>
      <w:hyperlink r:id="rId10" w:history="1">
        <w:r w:rsidRPr="00F21C48">
          <w:rPr>
            <w:rStyle w:val="Hyperlink"/>
          </w:rPr>
          <w:t>603 CMR 28:04 - 28:06</w:t>
        </w:r>
      </w:hyperlink>
      <w:r w:rsidRPr="00F21C48">
        <w:t>) for the transition of children from Early Intervention (birth to age 3) to early childhood special education (ages 3 to 22 years old). </w:t>
      </w:r>
    </w:p>
    <w:p w14:paraId="362AEB15" w14:textId="7031B4AF" w:rsidR="00A1651B" w:rsidRDefault="00F21C48" w:rsidP="002B7A44">
      <w:r w:rsidRPr="00F21C48">
        <w:lastRenderedPageBreak/>
        <w:t xml:space="preserve">This Indicator ensures that children are evaluated in a timely way so that those determined eligible begin receiving needed services and </w:t>
      </w:r>
      <w:proofErr w:type="gramStart"/>
      <w:r w:rsidRPr="00F21C48">
        <w:t>supports</w:t>
      </w:r>
      <w:proofErr w:type="gramEnd"/>
      <w:r w:rsidRPr="00F21C48">
        <w:t xml:space="preserve"> at age three</w:t>
      </w:r>
      <w:r w:rsidR="002B7A44">
        <w:t>.</w:t>
      </w:r>
    </w:p>
    <w:p w14:paraId="60492759" w14:textId="58CD8C22" w:rsidR="002B7A44" w:rsidRPr="005E66FC" w:rsidRDefault="002B7A44" w:rsidP="002B7A44">
      <w:pPr>
        <w:rPr>
          <w:b/>
          <w:bCs/>
        </w:rPr>
      </w:pPr>
      <w:r w:rsidRPr="005E66FC">
        <w:rPr>
          <w:b/>
          <w:bCs/>
        </w:rPr>
        <w:t>What is Indicator 12</w:t>
      </w:r>
    </w:p>
    <w:p w14:paraId="78046A5C" w14:textId="77777777" w:rsidR="002B7A44" w:rsidRPr="002B7A44" w:rsidRDefault="002B7A44" w:rsidP="002B7A44">
      <w:pPr>
        <w:numPr>
          <w:ilvl w:val="0"/>
          <w:numId w:val="4"/>
        </w:numPr>
      </w:pPr>
      <w:r w:rsidRPr="002B7A44">
        <w:t>Indicator 12 measures the percentage of children referred from Early Intervention who are found eligible for special education services and who have an Individualized Education Program (IEP) implemented on their 3</w:t>
      </w:r>
      <w:r w:rsidRPr="002B7A44">
        <w:rPr>
          <w:vertAlign w:val="superscript"/>
        </w:rPr>
        <w:t>rd</w:t>
      </w:r>
      <w:r w:rsidRPr="002B7A44">
        <w:t xml:space="preserve"> birthday.</w:t>
      </w:r>
    </w:p>
    <w:p w14:paraId="5C713F8F" w14:textId="77777777" w:rsidR="002B7A44" w:rsidRPr="002B7A44" w:rsidRDefault="002B7A44" w:rsidP="005E66FC">
      <w:pPr>
        <w:ind w:left="360"/>
      </w:pPr>
      <w:r w:rsidRPr="002B7A44">
        <w:rPr>
          <w:b/>
          <w:bCs/>
          <w:u w:val="single"/>
        </w:rPr>
        <w:t>Indicator 12 includes</w:t>
      </w:r>
      <w:r w:rsidRPr="002B7A44">
        <w:t>:</w:t>
      </w:r>
    </w:p>
    <w:p w14:paraId="7FA03FC4" w14:textId="77777777" w:rsidR="002B7A44" w:rsidRPr="002B7A44" w:rsidRDefault="002B7A44" w:rsidP="00836E74">
      <w:pPr>
        <w:pStyle w:val="ListParagraph"/>
        <w:numPr>
          <w:ilvl w:val="0"/>
          <w:numId w:val="12"/>
        </w:numPr>
        <w:spacing w:after="0"/>
      </w:pPr>
      <w:r w:rsidRPr="002B7A44">
        <w:t>Children who received Early Intervention services before their 3</w:t>
      </w:r>
      <w:r w:rsidRPr="005E66FC">
        <w:rPr>
          <w:vertAlign w:val="superscript"/>
        </w:rPr>
        <w:t>rd</w:t>
      </w:r>
      <w:r w:rsidRPr="002B7A44">
        <w:t xml:space="preserve"> birthday and who were referred by Early Intervention to the school district. </w:t>
      </w:r>
    </w:p>
    <w:p w14:paraId="41BB34D8" w14:textId="77777777" w:rsidR="002B7A44" w:rsidRPr="002B7A44" w:rsidRDefault="002B7A44" w:rsidP="00836E74">
      <w:pPr>
        <w:pStyle w:val="ListParagraph"/>
        <w:numPr>
          <w:ilvl w:val="0"/>
          <w:numId w:val="12"/>
        </w:numPr>
        <w:spacing w:after="0"/>
      </w:pPr>
      <w:r w:rsidRPr="002B7A44">
        <w:t xml:space="preserve">Children who are determined </w:t>
      </w:r>
      <w:proofErr w:type="gramStart"/>
      <w:r w:rsidRPr="002B7A44">
        <w:t>eligible</w:t>
      </w:r>
      <w:proofErr w:type="gramEnd"/>
      <w:r w:rsidRPr="002B7A44">
        <w:t xml:space="preserve"> and not eligible for special education services.</w:t>
      </w:r>
    </w:p>
    <w:p w14:paraId="45E71903" w14:textId="77777777" w:rsidR="002B7A44" w:rsidRPr="002B7A44" w:rsidRDefault="002B7A44" w:rsidP="00836E74">
      <w:pPr>
        <w:numPr>
          <w:ilvl w:val="0"/>
          <w:numId w:val="4"/>
        </w:numPr>
        <w:spacing w:after="0"/>
      </w:pPr>
      <w:r w:rsidRPr="002B7A44">
        <w:t xml:space="preserve">It excludes: </w:t>
      </w:r>
    </w:p>
    <w:p w14:paraId="274A0D96" w14:textId="4DB75A10" w:rsidR="00A1651B" w:rsidRDefault="002B7A44" w:rsidP="00836E74">
      <w:pPr>
        <w:pStyle w:val="ListParagraph"/>
        <w:numPr>
          <w:ilvl w:val="0"/>
          <w:numId w:val="4"/>
        </w:numPr>
        <w:spacing w:after="0"/>
      </w:pPr>
      <w:r w:rsidRPr="002B7A44">
        <w:t xml:space="preserve">Children </w:t>
      </w:r>
      <w:proofErr w:type="gramStart"/>
      <w:r w:rsidRPr="002B7A44">
        <w:t>referred</w:t>
      </w:r>
      <w:proofErr w:type="gramEnd"/>
      <w:r w:rsidRPr="002B7A44">
        <w:t xml:space="preserve"> by a parent or agency other than Early Intervention</w:t>
      </w:r>
    </w:p>
    <w:p w14:paraId="13D3D0C8" w14:textId="77777777" w:rsidR="00A1651B" w:rsidRDefault="00A1651B" w:rsidP="002B7A44"/>
    <w:p w14:paraId="727CC490" w14:textId="4B93B72B" w:rsidR="00A1651B" w:rsidRDefault="007B377B" w:rsidP="002B7A44">
      <w:pPr>
        <w:rPr>
          <w:b/>
          <w:bCs/>
          <w:u w:val="single"/>
        </w:rPr>
      </w:pPr>
      <w:r w:rsidRPr="007B377B">
        <w:rPr>
          <w:b/>
          <w:bCs/>
          <w:u w:val="single"/>
        </w:rPr>
        <w:t>Part B Indicator 7</w:t>
      </w:r>
    </w:p>
    <w:p w14:paraId="3B7B711E" w14:textId="77777777" w:rsidR="007B377B" w:rsidRPr="007B377B" w:rsidRDefault="007B377B" w:rsidP="007B377B">
      <w:hyperlink r:id="rId11" w:history="1">
        <w:r w:rsidRPr="007B377B">
          <w:rPr>
            <w:rStyle w:val="Hyperlink"/>
            <w:u w:val="none"/>
          </w:rPr>
          <w:t>Indicator 7</w:t>
        </w:r>
      </w:hyperlink>
      <w:r w:rsidRPr="007B377B">
        <w:t xml:space="preserve"> looks at the percentage of preschool children with IEPs (ages 3 to 5) who improve in 3 outcomes: </w:t>
      </w:r>
    </w:p>
    <w:p w14:paraId="09AF4CCA" w14:textId="77777777" w:rsidR="007B377B" w:rsidRPr="007B377B" w:rsidRDefault="007B377B" w:rsidP="00836E74">
      <w:pPr>
        <w:numPr>
          <w:ilvl w:val="0"/>
          <w:numId w:val="5"/>
        </w:numPr>
        <w:spacing w:after="0"/>
      </w:pPr>
      <w:r w:rsidRPr="007B377B">
        <w:t>Positive social-emotional skills (including social relationships)</w:t>
      </w:r>
    </w:p>
    <w:p w14:paraId="2521A066" w14:textId="77777777" w:rsidR="007B377B" w:rsidRPr="007B377B" w:rsidRDefault="007B377B" w:rsidP="00836E74">
      <w:pPr>
        <w:numPr>
          <w:ilvl w:val="0"/>
          <w:numId w:val="5"/>
        </w:numPr>
        <w:spacing w:after="0"/>
      </w:pPr>
      <w:r w:rsidRPr="007B377B">
        <w:t>Acquisition and use of knowledge and skills (language and literacy)</w:t>
      </w:r>
    </w:p>
    <w:p w14:paraId="161339AE" w14:textId="77777777" w:rsidR="007B377B" w:rsidRDefault="007B377B" w:rsidP="00836E74">
      <w:pPr>
        <w:numPr>
          <w:ilvl w:val="0"/>
          <w:numId w:val="5"/>
        </w:numPr>
        <w:spacing w:after="0"/>
      </w:pPr>
      <w:r w:rsidRPr="007B377B">
        <w:t>Use of appropriate behaviors to meet their needs</w:t>
      </w:r>
    </w:p>
    <w:p w14:paraId="2D6F8947" w14:textId="77777777" w:rsidR="007B377B" w:rsidRPr="007B377B" w:rsidRDefault="007B377B" w:rsidP="007264D5">
      <w:pPr>
        <w:spacing w:after="0"/>
        <w:ind w:left="720"/>
      </w:pPr>
    </w:p>
    <w:p w14:paraId="3A6724EA" w14:textId="6633295D" w:rsidR="00A1651B" w:rsidRPr="006F1FF4" w:rsidRDefault="006F1FF4" w:rsidP="002B7A44">
      <w:pPr>
        <w:rPr>
          <w:b/>
          <w:bCs/>
          <w:u w:val="single"/>
        </w:rPr>
      </w:pPr>
      <w:r w:rsidRPr="006F1FF4">
        <w:rPr>
          <w:b/>
          <w:bCs/>
          <w:u w:val="single"/>
        </w:rPr>
        <w:t>Indicator 7 Measurements</w:t>
      </w:r>
    </w:p>
    <w:p w14:paraId="5FA8ADA2" w14:textId="77777777" w:rsidR="006F1FF4" w:rsidRPr="006F1FF4" w:rsidRDefault="006F1FF4" w:rsidP="006F1FF4">
      <w:r w:rsidRPr="006F1FF4">
        <w:t>Each outcome has two summary statements:</w:t>
      </w:r>
    </w:p>
    <w:p w14:paraId="651A01B5" w14:textId="77777777" w:rsidR="006F1FF4" w:rsidRPr="006F1FF4" w:rsidRDefault="006F1FF4" w:rsidP="006F1FF4">
      <w:pPr>
        <w:numPr>
          <w:ilvl w:val="0"/>
          <w:numId w:val="6"/>
        </w:numPr>
      </w:pPr>
      <w:r w:rsidRPr="006F1FF4">
        <w:t xml:space="preserve">Summary Statement 1: Of the preschool children with IEPs who entered preschool program below age expectations, the </w:t>
      </w:r>
      <w:proofErr w:type="gramStart"/>
      <w:r w:rsidRPr="006F1FF4">
        <w:t>percent</w:t>
      </w:r>
      <w:proofErr w:type="gramEnd"/>
      <w:r w:rsidRPr="006F1FF4">
        <w:t xml:space="preserve"> who made gains by the time they turned 6 years of age or exited the program.</w:t>
      </w:r>
    </w:p>
    <w:p w14:paraId="31C05F23" w14:textId="77777777" w:rsidR="006F1FF4" w:rsidRDefault="006F1FF4" w:rsidP="006F1FF4">
      <w:pPr>
        <w:numPr>
          <w:ilvl w:val="0"/>
          <w:numId w:val="6"/>
        </w:numPr>
      </w:pPr>
      <w:r w:rsidRPr="006F1FF4">
        <w:t xml:space="preserve">Summary Statement 2: The percent of preschool children who were within age expectations by the time they turned 6 years of age or exited the program. </w:t>
      </w:r>
    </w:p>
    <w:p w14:paraId="39D8B954" w14:textId="4E152C35" w:rsidR="006F1FF4" w:rsidRPr="00A262E5" w:rsidRDefault="00A262E5" w:rsidP="00A262E5">
      <w:pPr>
        <w:rPr>
          <w:b/>
          <w:bCs/>
          <w:u w:val="single"/>
        </w:rPr>
      </w:pPr>
      <w:r w:rsidRPr="00A262E5">
        <w:rPr>
          <w:b/>
          <w:bCs/>
          <w:u w:val="single"/>
        </w:rPr>
        <w:t>Special Education Student Data</w:t>
      </w:r>
    </w:p>
    <w:p w14:paraId="45295F11" w14:textId="77777777" w:rsidR="00A262E5" w:rsidRPr="00A262E5" w:rsidRDefault="00A262E5" w:rsidP="007264D5">
      <w:pPr>
        <w:numPr>
          <w:ilvl w:val="0"/>
          <w:numId w:val="7"/>
        </w:numPr>
        <w:spacing w:after="0"/>
      </w:pPr>
      <w:r w:rsidRPr="00A262E5">
        <w:t xml:space="preserve">Approximately 191,000 students are </w:t>
      </w:r>
      <w:proofErr w:type="gramStart"/>
      <w:r w:rsidRPr="00A262E5">
        <w:t>provided</w:t>
      </w:r>
      <w:proofErr w:type="gramEnd"/>
      <w:r w:rsidRPr="00A262E5">
        <w:t xml:space="preserve"> special education supports and services across the Commonwealth (about 21% of total enrollment)</w:t>
      </w:r>
    </w:p>
    <w:p w14:paraId="5F30DFDF" w14:textId="77777777" w:rsidR="00A262E5" w:rsidRPr="00A262E5" w:rsidRDefault="00A262E5" w:rsidP="007264D5">
      <w:pPr>
        <w:numPr>
          <w:ilvl w:val="0"/>
          <w:numId w:val="7"/>
        </w:numPr>
        <w:spacing w:after="0"/>
      </w:pPr>
      <w:r w:rsidRPr="00A262E5">
        <w:t xml:space="preserve">Approximately 12,000 of these students are </w:t>
      </w:r>
      <w:proofErr w:type="gramStart"/>
      <w:r w:rsidRPr="00A262E5">
        <w:t>ages</w:t>
      </w:r>
      <w:proofErr w:type="gramEnd"/>
      <w:r w:rsidRPr="00A262E5">
        <w:t xml:space="preserve"> 3-5</w:t>
      </w:r>
    </w:p>
    <w:p w14:paraId="71095FE6" w14:textId="77777777" w:rsidR="00A262E5" w:rsidRPr="00A262E5" w:rsidRDefault="00A262E5" w:rsidP="007264D5">
      <w:pPr>
        <w:numPr>
          <w:ilvl w:val="0"/>
          <w:numId w:val="7"/>
        </w:numPr>
        <w:spacing w:after="0"/>
      </w:pPr>
      <w:r w:rsidRPr="00A262E5">
        <w:t>Of all students provided special education support and services</w:t>
      </w:r>
    </w:p>
    <w:p w14:paraId="0FB0FE5B" w14:textId="77777777" w:rsidR="00A262E5" w:rsidRPr="00A262E5" w:rsidRDefault="00A262E5" w:rsidP="007264D5">
      <w:pPr>
        <w:pStyle w:val="ListParagraph"/>
        <w:numPr>
          <w:ilvl w:val="0"/>
          <w:numId w:val="7"/>
        </w:numPr>
        <w:spacing w:after="0"/>
      </w:pPr>
      <w:r w:rsidRPr="00A262E5">
        <w:lastRenderedPageBreak/>
        <w:t>Approximately 30,600 students are identified with a primary diagnosis of Autism</w:t>
      </w:r>
    </w:p>
    <w:p w14:paraId="141AB005" w14:textId="77777777" w:rsidR="00A262E5" w:rsidRPr="00A262E5" w:rsidRDefault="00A262E5" w:rsidP="007264D5">
      <w:pPr>
        <w:pStyle w:val="ListParagraph"/>
        <w:numPr>
          <w:ilvl w:val="0"/>
          <w:numId w:val="7"/>
        </w:numPr>
        <w:spacing w:after="0"/>
      </w:pPr>
      <w:r w:rsidRPr="00A262E5">
        <w:t>Approximately 22,000 are identified with a primary disability of Developmental Delay (Development Delay may be used as a primary disability for children 3-9 years of age)</w:t>
      </w:r>
    </w:p>
    <w:p w14:paraId="5EDF63D1" w14:textId="77777777" w:rsidR="00A262E5" w:rsidRPr="00D831EA" w:rsidRDefault="00A262E5" w:rsidP="007264D5">
      <w:pPr>
        <w:pStyle w:val="ListParagraph"/>
        <w:numPr>
          <w:ilvl w:val="0"/>
          <w:numId w:val="7"/>
        </w:numPr>
      </w:pPr>
      <w:r w:rsidRPr="007264D5">
        <w:rPr>
          <w:b/>
          <w:bCs/>
        </w:rPr>
        <w:t xml:space="preserve">Note: MA does not maintain primary disability data by grade/age </w:t>
      </w:r>
    </w:p>
    <w:p w14:paraId="206F8AD7" w14:textId="225DBE1E" w:rsidR="00A262E5" w:rsidRPr="00D831EA" w:rsidRDefault="00D831EA" w:rsidP="00D831EA">
      <w:pPr>
        <w:rPr>
          <w:b/>
          <w:bCs/>
          <w:u w:val="single"/>
        </w:rPr>
      </w:pPr>
      <w:r w:rsidRPr="00D831EA">
        <w:rPr>
          <w:b/>
          <w:bCs/>
          <w:u w:val="single"/>
        </w:rPr>
        <w:t>DESE Priorities</w:t>
      </w:r>
    </w:p>
    <w:p w14:paraId="054AC38C" w14:textId="77777777" w:rsidR="00D831EA" w:rsidRPr="00D831EA" w:rsidRDefault="00D831EA" w:rsidP="007264D5">
      <w:pPr>
        <w:numPr>
          <w:ilvl w:val="0"/>
          <w:numId w:val="8"/>
        </w:numPr>
        <w:spacing w:after="0"/>
      </w:pPr>
      <w:r w:rsidRPr="00D831EA">
        <w:t xml:space="preserve">Improve data quality and completeness </w:t>
      </w:r>
    </w:p>
    <w:p w14:paraId="203C93F3" w14:textId="77777777" w:rsidR="00D831EA" w:rsidRPr="00D831EA" w:rsidRDefault="00D831EA" w:rsidP="007264D5">
      <w:pPr>
        <w:numPr>
          <w:ilvl w:val="0"/>
          <w:numId w:val="8"/>
        </w:numPr>
        <w:spacing w:after="0"/>
      </w:pPr>
      <w:r w:rsidRPr="00D831EA">
        <w:t>Provide Technical Assistance and resources to support LEA staff to improve timelines, services, and childhood outcomes</w:t>
      </w:r>
    </w:p>
    <w:p w14:paraId="4F048CB2" w14:textId="77777777" w:rsidR="00D831EA" w:rsidRPr="00D831EA" w:rsidRDefault="00D831EA" w:rsidP="007264D5">
      <w:pPr>
        <w:pStyle w:val="ListParagraph"/>
        <w:numPr>
          <w:ilvl w:val="0"/>
          <w:numId w:val="8"/>
        </w:numPr>
        <w:spacing w:after="0"/>
      </w:pPr>
      <w:r w:rsidRPr="00D831EA">
        <w:t>Communities of Practice</w:t>
      </w:r>
    </w:p>
    <w:p w14:paraId="7C966413" w14:textId="77777777" w:rsidR="00D831EA" w:rsidRPr="00D831EA" w:rsidRDefault="00D831EA" w:rsidP="007264D5">
      <w:pPr>
        <w:pStyle w:val="ListParagraph"/>
        <w:numPr>
          <w:ilvl w:val="0"/>
          <w:numId w:val="8"/>
        </w:numPr>
        <w:spacing w:after="0"/>
      </w:pPr>
      <w:r w:rsidRPr="00D831EA">
        <w:t>Webinars</w:t>
      </w:r>
    </w:p>
    <w:p w14:paraId="308A1DD2" w14:textId="77777777" w:rsidR="00D831EA" w:rsidRPr="00D831EA" w:rsidRDefault="00D831EA" w:rsidP="007264D5">
      <w:pPr>
        <w:pStyle w:val="ListParagraph"/>
        <w:numPr>
          <w:ilvl w:val="0"/>
          <w:numId w:val="8"/>
        </w:numPr>
        <w:spacing w:after="0"/>
      </w:pPr>
      <w:r w:rsidRPr="00D831EA">
        <w:t>Targeted technical assistance</w:t>
      </w:r>
    </w:p>
    <w:p w14:paraId="3DA6D0F0" w14:textId="77777777" w:rsidR="00D831EA" w:rsidRDefault="00D831EA" w:rsidP="00D831EA">
      <w:pPr>
        <w:numPr>
          <w:ilvl w:val="0"/>
          <w:numId w:val="8"/>
        </w:numPr>
      </w:pPr>
      <w:r w:rsidRPr="00D831EA">
        <w:t xml:space="preserve">Revise monitoring to meet federal guidance </w:t>
      </w:r>
    </w:p>
    <w:p w14:paraId="0F375E57" w14:textId="5D4F1563" w:rsidR="00D831EA" w:rsidRPr="007264D5" w:rsidRDefault="008F2674" w:rsidP="008F2674">
      <w:pPr>
        <w:rPr>
          <w:b/>
          <w:bCs/>
          <w:u w:val="single"/>
        </w:rPr>
      </w:pPr>
      <w:r w:rsidRPr="007264D5">
        <w:rPr>
          <w:b/>
          <w:bCs/>
          <w:u w:val="single"/>
        </w:rPr>
        <w:t>Discussion</w:t>
      </w:r>
    </w:p>
    <w:p w14:paraId="639B602D" w14:textId="673E3AB4" w:rsidR="00D831EA" w:rsidRDefault="003F700E" w:rsidP="003F700E">
      <w:pPr>
        <w:pStyle w:val="ListParagraph"/>
        <w:numPr>
          <w:ilvl w:val="0"/>
          <w:numId w:val="9"/>
        </w:numPr>
      </w:pPr>
      <w:r>
        <w:t>There are students not in school and not receiving services</w:t>
      </w:r>
      <w:r w:rsidR="008F70CE">
        <w:t xml:space="preserve"> – </w:t>
      </w:r>
      <w:r w:rsidR="00CF28E4">
        <w:t xml:space="preserve">the data </w:t>
      </w:r>
      <w:r w:rsidR="008F70CE">
        <w:t>does not capture the “child find” students</w:t>
      </w:r>
      <w:r w:rsidR="00A05971">
        <w:t xml:space="preserve"> – some of these students are </w:t>
      </w:r>
      <w:r w:rsidR="00C35B23">
        <w:t>attending CBP (Center Based Programs) due to receiving more services from Insurance Company compared to what they would receive in school.</w:t>
      </w:r>
    </w:p>
    <w:p w14:paraId="02A7D40D" w14:textId="1F699DE3" w:rsidR="00B61BFE" w:rsidRDefault="007D096D" w:rsidP="00B61BFE">
      <w:pPr>
        <w:pStyle w:val="ListParagraph"/>
        <w:numPr>
          <w:ilvl w:val="0"/>
          <w:numId w:val="9"/>
        </w:numPr>
      </w:pPr>
      <w:r>
        <w:t>Is there d</w:t>
      </w:r>
      <w:r w:rsidR="004A7668">
        <w:t xml:space="preserve">ata on students not getting </w:t>
      </w:r>
      <w:r w:rsidR="00B61BFE">
        <w:t>timely services?</w:t>
      </w:r>
    </w:p>
    <w:p w14:paraId="525F30D0" w14:textId="48223707" w:rsidR="00B61BFE" w:rsidRDefault="001135DE" w:rsidP="00B61BFE">
      <w:pPr>
        <w:pStyle w:val="ListParagraph"/>
        <w:numPr>
          <w:ilvl w:val="0"/>
          <w:numId w:val="9"/>
        </w:numPr>
      </w:pPr>
      <w:r>
        <w:t xml:space="preserve">A question was asked regarding what happens after the school district does the initial evaluations out of EI - </w:t>
      </w:r>
      <w:r w:rsidR="00B61BFE">
        <w:t>DESE</w:t>
      </w:r>
      <w:r w:rsidR="009E0A2B">
        <w:t xml:space="preserve"> expects school districts to hold the IEP meeting and then implement services</w:t>
      </w:r>
    </w:p>
    <w:p w14:paraId="35D1C3D0" w14:textId="0F07B876" w:rsidR="00C46C7A" w:rsidRDefault="00C46C7A" w:rsidP="00B61BFE">
      <w:pPr>
        <w:pStyle w:val="ListParagraph"/>
        <w:numPr>
          <w:ilvl w:val="0"/>
          <w:numId w:val="9"/>
        </w:numPr>
      </w:pPr>
      <w:r>
        <w:t xml:space="preserve">Indicator 7 is looking at outcomes/measurements </w:t>
      </w:r>
      <w:r w:rsidR="00A0681E">
        <w:t>–</w:t>
      </w:r>
      <w:r>
        <w:t xml:space="preserve"> </w:t>
      </w:r>
      <w:r w:rsidR="00A0681E">
        <w:t>looking at expected growth</w:t>
      </w:r>
    </w:p>
    <w:p w14:paraId="29580BC5" w14:textId="7A141F0D" w:rsidR="001909F3" w:rsidRDefault="001909F3" w:rsidP="00B61BFE">
      <w:pPr>
        <w:pStyle w:val="ListParagraph"/>
        <w:numPr>
          <w:ilvl w:val="0"/>
          <w:numId w:val="9"/>
        </w:numPr>
      </w:pPr>
      <w:r>
        <w:t xml:space="preserve">Any data on </w:t>
      </w:r>
      <w:r w:rsidR="00D341C5">
        <w:t>Cent</w:t>
      </w:r>
      <w:r w:rsidR="007D096D">
        <w:t>er Based Programs (ABA)</w:t>
      </w:r>
      <w:r w:rsidR="00D341C5">
        <w:t xml:space="preserve"> who may have children until age 6 – they then start school late and are not prepared</w:t>
      </w:r>
      <w:r w:rsidR="007C5995">
        <w:t xml:space="preserve"> for school – no data but did issue a “child find”</w:t>
      </w:r>
      <w:r w:rsidR="00662D4D">
        <w:t xml:space="preserve"> memo years ago – thinking about how to capture these students</w:t>
      </w:r>
    </w:p>
    <w:p w14:paraId="522877D4" w14:textId="6CF48BC7" w:rsidR="00662D4D" w:rsidRDefault="00662D4D" w:rsidP="00B61BFE">
      <w:pPr>
        <w:pStyle w:val="ListParagraph"/>
        <w:numPr>
          <w:ilvl w:val="0"/>
          <w:numId w:val="9"/>
        </w:numPr>
      </w:pPr>
      <w:r>
        <w:t>Family frustration – desire for more intensive services but not able to get them in school</w:t>
      </w:r>
      <w:r w:rsidR="00D32D36">
        <w:t xml:space="preserve"> – that is why some families choose the CBP and start school much later</w:t>
      </w:r>
    </w:p>
    <w:p w14:paraId="7DB3C9F5" w14:textId="485EA1C2" w:rsidR="00B9559D" w:rsidRDefault="00881200" w:rsidP="00B61BFE">
      <w:pPr>
        <w:pStyle w:val="ListParagraph"/>
        <w:numPr>
          <w:ilvl w:val="0"/>
          <w:numId w:val="9"/>
        </w:numPr>
      </w:pPr>
      <w:r>
        <w:t xml:space="preserve">Would it make sense for DESE to annually provide </w:t>
      </w:r>
      <w:r w:rsidR="00D32D36">
        <w:t>districts</w:t>
      </w:r>
      <w:r>
        <w:t xml:space="preserve"> on their obligation</w:t>
      </w:r>
      <w:r w:rsidR="00D32D36">
        <w:t xml:space="preserve"> on IDEA?</w:t>
      </w:r>
    </w:p>
    <w:p w14:paraId="6CC16F97" w14:textId="1F1A3051" w:rsidR="0070789A" w:rsidRDefault="0070789A" w:rsidP="00B61BFE">
      <w:pPr>
        <w:pStyle w:val="ListParagraph"/>
        <w:numPr>
          <w:ilvl w:val="0"/>
          <w:numId w:val="9"/>
        </w:numPr>
      </w:pPr>
      <w:r>
        <w:t>There is a need for more pre-school classrooms</w:t>
      </w:r>
    </w:p>
    <w:p w14:paraId="3845CC0F" w14:textId="6A1620A4" w:rsidR="0070789A" w:rsidRPr="00D831EA" w:rsidRDefault="0070789A" w:rsidP="0070789A">
      <w:r>
        <w:t xml:space="preserve">With no further discussion, the meeting was </w:t>
      </w:r>
      <w:r w:rsidR="00FE6769">
        <w:t>adjourned.  The co-chairs will send out a doodle poll to find the next meeting date.</w:t>
      </w:r>
    </w:p>
    <w:p w14:paraId="2769AC77" w14:textId="77777777" w:rsidR="00A262E5" w:rsidRPr="00A262E5" w:rsidRDefault="00A262E5" w:rsidP="00D831EA"/>
    <w:p w14:paraId="5C8B96F0" w14:textId="77777777" w:rsidR="006F1FF4" w:rsidRPr="006F1FF4" w:rsidRDefault="006F1FF4" w:rsidP="00A262E5"/>
    <w:p w14:paraId="06C332FF" w14:textId="77777777" w:rsidR="00A1651B" w:rsidRPr="00A1651B" w:rsidRDefault="00A1651B" w:rsidP="002B7A44"/>
    <w:p w14:paraId="7B6AA4FC" w14:textId="77777777" w:rsidR="00C75557" w:rsidRPr="00C75557" w:rsidRDefault="00C75557" w:rsidP="00A1651B">
      <w:pPr>
        <w:ind w:left="720"/>
      </w:pPr>
    </w:p>
    <w:p w14:paraId="0D6B0C3C" w14:textId="77777777" w:rsidR="002005BA" w:rsidRDefault="002005BA"/>
    <w:sectPr w:rsidR="002005B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3573" w14:textId="77777777" w:rsidR="00F23D2D" w:rsidRDefault="00F23D2D" w:rsidP="007264D5">
      <w:pPr>
        <w:spacing w:after="0" w:line="240" w:lineRule="auto"/>
      </w:pPr>
      <w:r>
        <w:separator/>
      </w:r>
    </w:p>
  </w:endnote>
  <w:endnote w:type="continuationSeparator" w:id="0">
    <w:p w14:paraId="228FBD47" w14:textId="77777777" w:rsidR="00F23D2D" w:rsidRDefault="00F23D2D" w:rsidP="0072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BCCF" w14:textId="77777777" w:rsidR="007264D5" w:rsidRDefault="00726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689A" w14:textId="77777777" w:rsidR="007264D5" w:rsidRDefault="00726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6189" w14:textId="77777777" w:rsidR="007264D5" w:rsidRDefault="00726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B742" w14:textId="77777777" w:rsidR="00F23D2D" w:rsidRDefault="00F23D2D" w:rsidP="007264D5">
      <w:pPr>
        <w:spacing w:after="0" w:line="240" w:lineRule="auto"/>
      </w:pPr>
      <w:r>
        <w:separator/>
      </w:r>
    </w:p>
  </w:footnote>
  <w:footnote w:type="continuationSeparator" w:id="0">
    <w:p w14:paraId="1D6B5526" w14:textId="77777777" w:rsidR="00F23D2D" w:rsidRDefault="00F23D2D" w:rsidP="0072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1F61" w14:textId="77777777" w:rsidR="007264D5" w:rsidRDefault="00726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4758" w14:textId="41BFA303" w:rsidR="007264D5" w:rsidRDefault="007264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110C" w14:textId="77777777" w:rsidR="007264D5" w:rsidRDefault="00726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E59BA"/>
    <w:multiLevelType w:val="hybridMultilevel"/>
    <w:tmpl w:val="008A0F8C"/>
    <w:lvl w:ilvl="0" w:tplc="DB0607D0">
      <w:start w:val="1"/>
      <w:numFmt w:val="bullet"/>
      <w:lvlText w:val="•"/>
      <w:lvlJc w:val="left"/>
      <w:pPr>
        <w:tabs>
          <w:tab w:val="num" w:pos="720"/>
        </w:tabs>
        <w:ind w:left="720" w:hanging="360"/>
      </w:pPr>
      <w:rPr>
        <w:rFonts w:ascii="Arial" w:hAnsi="Arial" w:hint="default"/>
      </w:rPr>
    </w:lvl>
    <w:lvl w:ilvl="1" w:tplc="F7F8A61A" w:tentative="1">
      <w:start w:val="1"/>
      <w:numFmt w:val="bullet"/>
      <w:lvlText w:val="•"/>
      <w:lvlJc w:val="left"/>
      <w:pPr>
        <w:tabs>
          <w:tab w:val="num" w:pos="1440"/>
        </w:tabs>
        <w:ind w:left="1440" w:hanging="360"/>
      </w:pPr>
      <w:rPr>
        <w:rFonts w:ascii="Arial" w:hAnsi="Arial" w:hint="default"/>
      </w:rPr>
    </w:lvl>
    <w:lvl w:ilvl="2" w:tplc="DA88163A" w:tentative="1">
      <w:start w:val="1"/>
      <w:numFmt w:val="bullet"/>
      <w:lvlText w:val="•"/>
      <w:lvlJc w:val="left"/>
      <w:pPr>
        <w:tabs>
          <w:tab w:val="num" w:pos="2160"/>
        </w:tabs>
        <w:ind w:left="2160" w:hanging="360"/>
      </w:pPr>
      <w:rPr>
        <w:rFonts w:ascii="Arial" w:hAnsi="Arial" w:hint="default"/>
      </w:rPr>
    </w:lvl>
    <w:lvl w:ilvl="3" w:tplc="0ECE79CA" w:tentative="1">
      <w:start w:val="1"/>
      <w:numFmt w:val="bullet"/>
      <w:lvlText w:val="•"/>
      <w:lvlJc w:val="left"/>
      <w:pPr>
        <w:tabs>
          <w:tab w:val="num" w:pos="2880"/>
        </w:tabs>
        <w:ind w:left="2880" w:hanging="360"/>
      </w:pPr>
      <w:rPr>
        <w:rFonts w:ascii="Arial" w:hAnsi="Arial" w:hint="default"/>
      </w:rPr>
    </w:lvl>
    <w:lvl w:ilvl="4" w:tplc="979A8F74" w:tentative="1">
      <w:start w:val="1"/>
      <w:numFmt w:val="bullet"/>
      <w:lvlText w:val="•"/>
      <w:lvlJc w:val="left"/>
      <w:pPr>
        <w:tabs>
          <w:tab w:val="num" w:pos="3600"/>
        </w:tabs>
        <w:ind w:left="3600" w:hanging="360"/>
      </w:pPr>
      <w:rPr>
        <w:rFonts w:ascii="Arial" w:hAnsi="Arial" w:hint="default"/>
      </w:rPr>
    </w:lvl>
    <w:lvl w:ilvl="5" w:tplc="F7749FC0" w:tentative="1">
      <w:start w:val="1"/>
      <w:numFmt w:val="bullet"/>
      <w:lvlText w:val="•"/>
      <w:lvlJc w:val="left"/>
      <w:pPr>
        <w:tabs>
          <w:tab w:val="num" w:pos="4320"/>
        </w:tabs>
        <w:ind w:left="4320" w:hanging="360"/>
      </w:pPr>
      <w:rPr>
        <w:rFonts w:ascii="Arial" w:hAnsi="Arial" w:hint="default"/>
      </w:rPr>
    </w:lvl>
    <w:lvl w:ilvl="6" w:tplc="159680C8" w:tentative="1">
      <w:start w:val="1"/>
      <w:numFmt w:val="bullet"/>
      <w:lvlText w:val="•"/>
      <w:lvlJc w:val="left"/>
      <w:pPr>
        <w:tabs>
          <w:tab w:val="num" w:pos="5040"/>
        </w:tabs>
        <w:ind w:left="5040" w:hanging="360"/>
      </w:pPr>
      <w:rPr>
        <w:rFonts w:ascii="Arial" w:hAnsi="Arial" w:hint="default"/>
      </w:rPr>
    </w:lvl>
    <w:lvl w:ilvl="7" w:tplc="FF66B4D6" w:tentative="1">
      <w:start w:val="1"/>
      <w:numFmt w:val="bullet"/>
      <w:lvlText w:val="•"/>
      <w:lvlJc w:val="left"/>
      <w:pPr>
        <w:tabs>
          <w:tab w:val="num" w:pos="5760"/>
        </w:tabs>
        <w:ind w:left="5760" w:hanging="360"/>
      </w:pPr>
      <w:rPr>
        <w:rFonts w:ascii="Arial" w:hAnsi="Arial" w:hint="default"/>
      </w:rPr>
    </w:lvl>
    <w:lvl w:ilvl="8" w:tplc="EC3EADF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C42401"/>
    <w:multiLevelType w:val="hybridMultilevel"/>
    <w:tmpl w:val="367A7542"/>
    <w:lvl w:ilvl="0" w:tplc="20AE1EF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4405E"/>
    <w:multiLevelType w:val="hybridMultilevel"/>
    <w:tmpl w:val="84A0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72DED"/>
    <w:multiLevelType w:val="hybridMultilevel"/>
    <w:tmpl w:val="53CE7080"/>
    <w:lvl w:ilvl="0" w:tplc="7890A4F8">
      <w:start w:val="1"/>
      <w:numFmt w:val="bullet"/>
      <w:lvlText w:val="•"/>
      <w:lvlJc w:val="left"/>
      <w:pPr>
        <w:tabs>
          <w:tab w:val="num" w:pos="720"/>
        </w:tabs>
        <w:ind w:left="720" w:hanging="360"/>
      </w:pPr>
      <w:rPr>
        <w:rFonts w:ascii="Arial" w:hAnsi="Arial" w:hint="default"/>
      </w:rPr>
    </w:lvl>
    <w:lvl w:ilvl="1" w:tplc="71484A3C" w:tentative="1">
      <w:start w:val="1"/>
      <w:numFmt w:val="bullet"/>
      <w:lvlText w:val="•"/>
      <w:lvlJc w:val="left"/>
      <w:pPr>
        <w:tabs>
          <w:tab w:val="num" w:pos="1440"/>
        </w:tabs>
        <w:ind w:left="1440" w:hanging="360"/>
      </w:pPr>
      <w:rPr>
        <w:rFonts w:ascii="Arial" w:hAnsi="Arial" w:hint="default"/>
      </w:rPr>
    </w:lvl>
    <w:lvl w:ilvl="2" w:tplc="4BFEABEC" w:tentative="1">
      <w:start w:val="1"/>
      <w:numFmt w:val="bullet"/>
      <w:lvlText w:val="•"/>
      <w:lvlJc w:val="left"/>
      <w:pPr>
        <w:tabs>
          <w:tab w:val="num" w:pos="2160"/>
        </w:tabs>
        <w:ind w:left="2160" w:hanging="360"/>
      </w:pPr>
      <w:rPr>
        <w:rFonts w:ascii="Arial" w:hAnsi="Arial" w:hint="default"/>
      </w:rPr>
    </w:lvl>
    <w:lvl w:ilvl="3" w:tplc="059EFC96" w:tentative="1">
      <w:start w:val="1"/>
      <w:numFmt w:val="bullet"/>
      <w:lvlText w:val="•"/>
      <w:lvlJc w:val="left"/>
      <w:pPr>
        <w:tabs>
          <w:tab w:val="num" w:pos="2880"/>
        </w:tabs>
        <w:ind w:left="2880" w:hanging="360"/>
      </w:pPr>
      <w:rPr>
        <w:rFonts w:ascii="Arial" w:hAnsi="Arial" w:hint="default"/>
      </w:rPr>
    </w:lvl>
    <w:lvl w:ilvl="4" w:tplc="9A2CF98A" w:tentative="1">
      <w:start w:val="1"/>
      <w:numFmt w:val="bullet"/>
      <w:lvlText w:val="•"/>
      <w:lvlJc w:val="left"/>
      <w:pPr>
        <w:tabs>
          <w:tab w:val="num" w:pos="3600"/>
        </w:tabs>
        <w:ind w:left="3600" w:hanging="360"/>
      </w:pPr>
      <w:rPr>
        <w:rFonts w:ascii="Arial" w:hAnsi="Arial" w:hint="default"/>
      </w:rPr>
    </w:lvl>
    <w:lvl w:ilvl="5" w:tplc="AAD40E44" w:tentative="1">
      <w:start w:val="1"/>
      <w:numFmt w:val="bullet"/>
      <w:lvlText w:val="•"/>
      <w:lvlJc w:val="left"/>
      <w:pPr>
        <w:tabs>
          <w:tab w:val="num" w:pos="4320"/>
        </w:tabs>
        <w:ind w:left="4320" w:hanging="360"/>
      </w:pPr>
      <w:rPr>
        <w:rFonts w:ascii="Arial" w:hAnsi="Arial" w:hint="default"/>
      </w:rPr>
    </w:lvl>
    <w:lvl w:ilvl="6" w:tplc="98FA36AE" w:tentative="1">
      <w:start w:val="1"/>
      <w:numFmt w:val="bullet"/>
      <w:lvlText w:val="•"/>
      <w:lvlJc w:val="left"/>
      <w:pPr>
        <w:tabs>
          <w:tab w:val="num" w:pos="5040"/>
        </w:tabs>
        <w:ind w:left="5040" w:hanging="360"/>
      </w:pPr>
      <w:rPr>
        <w:rFonts w:ascii="Arial" w:hAnsi="Arial" w:hint="default"/>
      </w:rPr>
    </w:lvl>
    <w:lvl w:ilvl="7" w:tplc="0A90BB56" w:tentative="1">
      <w:start w:val="1"/>
      <w:numFmt w:val="bullet"/>
      <w:lvlText w:val="•"/>
      <w:lvlJc w:val="left"/>
      <w:pPr>
        <w:tabs>
          <w:tab w:val="num" w:pos="5760"/>
        </w:tabs>
        <w:ind w:left="5760" w:hanging="360"/>
      </w:pPr>
      <w:rPr>
        <w:rFonts w:ascii="Arial" w:hAnsi="Arial" w:hint="default"/>
      </w:rPr>
    </w:lvl>
    <w:lvl w:ilvl="8" w:tplc="7D1076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832134"/>
    <w:multiLevelType w:val="hybridMultilevel"/>
    <w:tmpl w:val="04545B96"/>
    <w:lvl w:ilvl="0" w:tplc="E5FECCC4">
      <w:start w:val="1"/>
      <w:numFmt w:val="bullet"/>
      <w:lvlText w:val="•"/>
      <w:lvlJc w:val="left"/>
      <w:pPr>
        <w:tabs>
          <w:tab w:val="num" w:pos="720"/>
        </w:tabs>
        <w:ind w:left="720" w:hanging="360"/>
      </w:pPr>
      <w:rPr>
        <w:rFonts w:ascii="Arial" w:hAnsi="Arial" w:hint="default"/>
      </w:rPr>
    </w:lvl>
    <w:lvl w:ilvl="1" w:tplc="2F1A5724">
      <w:numFmt w:val="bullet"/>
      <w:lvlText w:val="•"/>
      <w:lvlJc w:val="left"/>
      <w:pPr>
        <w:tabs>
          <w:tab w:val="num" w:pos="1440"/>
        </w:tabs>
        <w:ind w:left="1440" w:hanging="360"/>
      </w:pPr>
      <w:rPr>
        <w:rFonts w:ascii="Arial" w:hAnsi="Arial" w:hint="default"/>
      </w:rPr>
    </w:lvl>
    <w:lvl w:ilvl="2" w:tplc="6DA6E682" w:tentative="1">
      <w:start w:val="1"/>
      <w:numFmt w:val="bullet"/>
      <w:lvlText w:val="•"/>
      <w:lvlJc w:val="left"/>
      <w:pPr>
        <w:tabs>
          <w:tab w:val="num" w:pos="2160"/>
        </w:tabs>
        <w:ind w:left="2160" w:hanging="360"/>
      </w:pPr>
      <w:rPr>
        <w:rFonts w:ascii="Arial" w:hAnsi="Arial" w:hint="default"/>
      </w:rPr>
    </w:lvl>
    <w:lvl w:ilvl="3" w:tplc="B6BCC21E" w:tentative="1">
      <w:start w:val="1"/>
      <w:numFmt w:val="bullet"/>
      <w:lvlText w:val="•"/>
      <w:lvlJc w:val="left"/>
      <w:pPr>
        <w:tabs>
          <w:tab w:val="num" w:pos="2880"/>
        </w:tabs>
        <w:ind w:left="2880" w:hanging="360"/>
      </w:pPr>
      <w:rPr>
        <w:rFonts w:ascii="Arial" w:hAnsi="Arial" w:hint="default"/>
      </w:rPr>
    </w:lvl>
    <w:lvl w:ilvl="4" w:tplc="A3C8ABCE" w:tentative="1">
      <w:start w:val="1"/>
      <w:numFmt w:val="bullet"/>
      <w:lvlText w:val="•"/>
      <w:lvlJc w:val="left"/>
      <w:pPr>
        <w:tabs>
          <w:tab w:val="num" w:pos="3600"/>
        </w:tabs>
        <w:ind w:left="3600" w:hanging="360"/>
      </w:pPr>
      <w:rPr>
        <w:rFonts w:ascii="Arial" w:hAnsi="Arial" w:hint="default"/>
      </w:rPr>
    </w:lvl>
    <w:lvl w:ilvl="5" w:tplc="A5C894F6" w:tentative="1">
      <w:start w:val="1"/>
      <w:numFmt w:val="bullet"/>
      <w:lvlText w:val="•"/>
      <w:lvlJc w:val="left"/>
      <w:pPr>
        <w:tabs>
          <w:tab w:val="num" w:pos="4320"/>
        </w:tabs>
        <w:ind w:left="4320" w:hanging="360"/>
      </w:pPr>
      <w:rPr>
        <w:rFonts w:ascii="Arial" w:hAnsi="Arial" w:hint="default"/>
      </w:rPr>
    </w:lvl>
    <w:lvl w:ilvl="6" w:tplc="2F80B132" w:tentative="1">
      <w:start w:val="1"/>
      <w:numFmt w:val="bullet"/>
      <w:lvlText w:val="•"/>
      <w:lvlJc w:val="left"/>
      <w:pPr>
        <w:tabs>
          <w:tab w:val="num" w:pos="5040"/>
        </w:tabs>
        <w:ind w:left="5040" w:hanging="360"/>
      </w:pPr>
      <w:rPr>
        <w:rFonts w:ascii="Arial" w:hAnsi="Arial" w:hint="default"/>
      </w:rPr>
    </w:lvl>
    <w:lvl w:ilvl="7" w:tplc="48601F02" w:tentative="1">
      <w:start w:val="1"/>
      <w:numFmt w:val="bullet"/>
      <w:lvlText w:val="•"/>
      <w:lvlJc w:val="left"/>
      <w:pPr>
        <w:tabs>
          <w:tab w:val="num" w:pos="5760"/>
        </w:tabs>
        <w:ind w:left="5760" w:hanging="360"/>
      </w:pPr>
      <w:rPr>
        <w:rFonts w:ascii="Arial" w:hAnsi="Arial" w:hint="default"/>
      </w:rPr>
    </w:lvl>
    <w:lvl w:ilvl="8" w:tplc="E1B098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D7E080E"/>
    <w:multiLevelType w:val="hybridMultilevel"/>
    <w:tmpl w:val="6E7E3306"/>
    <w:lvl w:ilvl="0" w:tplc="20AE1EF6">
      <w:start w:val="1"/>
      <w:numFmt w:val="bullet"/>
      <w:lvlText w:val="•"/>
      <w:lvlJc w:val="left"/>
      <w:pPr>
        <w:tabs>
          <w:tab w:val="num" w:pos="720"/>
        </w:tabs>
        <w:ind w:left="720" w:hanging="360"/>
      </w:pPr>
      <w:rPr>
        <w:rFonts w:ascii="Arial" w:hAnsi="Arial" w:hint="default"/>
      </w:rPr>
    </w:lvl>
    <w:lvl w:ilvl="1" w:tplc="437C4B6A">
      <w:numFmt w:val="bullet"/>
      <w:lvlText w:val="•"/>
      <w:lvlJc w:val="left"/>
      <w:pPr>
        <w:tabs>
          <w:tab w:val="num" w:pos="1440"/>
        </w:tabs>
        <w:ind w:left="1440" w:hanging="360"/>
      </w:pPr>
      <w:rPr>
        <w:rFonts w:ascii="Arial" w:hAnsi="Arial" w:hint="default"/>
      </w:rPr>
    </w:lvl>
    <w:lvl w:ilvl="2" w:tplc="B5F4FD5C" w:tentative="1">
      <w:start w:val="1"/>
      <w:numFmt w:val="bullet"/>
      <w:lvlText w:val="•"/>
      <w:lvlJc w:val="left"/>
      <w:pPr>
        <w:tabs>
          <w:tab w:val="num" w:pos="2160"/>
        </w:tabs>
        <w:ind w:left="2160" w:hanging="360"/>
      </w:pPr>
      <w:rPr>
        <w:rFonts w:ascii="Arial" w:hAnsi="Arial" w:hint="default"/>
      </w:rPr>
    </w:lvl>
    <w:lvl w:ilvl="3" w:tplc="464EAC2C" w:tentative="1">
      <w:start w:val="1"/>
      <w:numFmt w:val="bullet"/>
      <w:lvlText w:val="•"/>
      <w:lvlJc w:val="left"/>
      <w:pPr>
        <w:tabs>
          <w:tab w:val="num" w:pos="2880"/>
        </w:tabs>
        <w:ind w:left="2880" w:hanging="360"/>
      </w:pPr>
      <w:rPr>
        <w:rFonts w:ascii="Arial" w:hAnsi="Arial" w:hint="default"/>
      </w:rPr>
    </w:lvl>
    <w:lvl w:ilvl="4" w:tplc="906E56AE" w:tentative="1">
      <w:start w:val="1"/>
      <w:numFmt w:val="bullet"/>
      <w:lvlText w:val="•"/>
      <w:lvlJc w:val="left"/>
      <w:pPr>
        <w:tabs>
          <w:tab w:val="num" w:pos="3600"/>
        </w:tabs>
        <w:ind w:left="3600" w:hanging="360"/>
      </w:pPr>
      <w:rPr>
        <w:rFonts w:ascii="Arial" w:hAnsi="Arial" w:hint="default"/>
      </w:rPr>
    </w:lvl>
    <w:lvl w:ilvl="5" w:tplc="AB8EFFD0" w:tentative="1">
      <w:start w:val="1"/>
      <w:numFmt w:val="bullet"/>
      <w:lvlText w:val="•"/>
      <w:lvlJc w:val="left"/>
      <w:pPr>
        <w:tabs>
          <w:tab w:val="num" w:pos="4320"/>
        </w:tabs>
        <w:ind w:left="4320" w:hanging="360"/>
      </w:pPr>
      <w:rPr>
        <w:rFonts w:ascii="Arial" w:hAnsi="Arial" w:hint="default"/>
      </w:rPr>
    </w:lvl>
    <w:lvl w:ilvl="6" w:tplc="93C80620" w:tentative="1">
      <w:start w:val="1"/>
      <w:numFmt w:val="bullet"/>
      <w:lvlText w:val="•"/>
      <w:lvlJc w:val="left"/>
      <w:pPr>
        <w:tabs>
          <w:tab w:val="num" w:pos="5040"/>
        </w:tabs>
        <w:ind w:left="5040" w:hanging="360"/>
      </w:pPr>
      <w:rPr>
        <w:rFonts w:ascii="Arial" w:hAnsi="Arial" w:hint="default"/>
      </w:rPr>
    </w:lvl>
    <w:lvl w:ilvl="7" w:tplc="659EB3F0" w:tentative="1">
      <w:start w:val="1"/>
      <w:numFmt w:val="bullet"/>
      <w:lvlText w:val="•"/>
      <w:lvlJc w:val="left"/>
      <w:pPr>
        <w:tabs>
          <w:tab w:val="num" w:pos="5760"/>
        </w:tabs>
        <w:ind w:left="5760" w:hanging="360"/>
      </w:pPr>
      <w:rPr>
        <w:rFonts w:ascii="Arial" w:hAnsi="Arial" w:hint="default"/>
      </w:rPr>
    </w:lvl>
    <w:lvl w:ilvl="8" w:tplc="B02C1EC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98354C"/>
    <w:multiLevelType w:val="hybridMultilevel"/>
    <w:tmpl w:val="64F6C1C0"/>
    <w:lvl w:ilvl="0" w:tplc="822C5F1E">
      <w:start w:val="1"/>
      <w:numFmt w:val="bullet"/>
      <w:lvlText w:val="•"/>
      <w:lvlJc w:val="left"/>
      <w:pPr>
        <w:tabs>
          <w:tab w:val="num" w:pos="720"/>
        </w:tabs>
        <w:ind w:left="720" w:hanging="360"/>
      </w:pPr>
      <w:rPr>
        <w:rFonts w:ascii="Arial" w:hAnsi="Arial" w:hint="default"/>
      </w:rPr>
    </w:lvl>
    <w:lvl w:ilvl="1" w:tplc="562666DE">
      <w:numFmt w:val="bullet"/>
      <w:lvlText w:val="•"/>
      <w:lvlJc w:val="left"/>
      <w:pPr>
        <w:tabs>
          <w:tab w:val="num" w:pos="1440"/>
        </w:tabs>
        <w:ind w:left="1440" w:hanging="360"/>
      </w:pPr>
      <w:rPr>
        <w:rFonts w:ascii="Arial" w:hAnsi="Arial" w:hint="default"/>
      </w:rPr>
    </w:lvl>
    <w:lvl w:ilvl="2" w:tplc="BB6CA690" w:tentative="1">
      <w:start w:val="1"/>
      <w:numFmt w:val="bullet"/>
      <w:lvlText w:val="•"/>
      <w:lvlJc w:val="left"/>
      <w:pPr>
        <w:tabs>
          <w:tab w:val="num" w:pos="2160"/>
        </w:tabs>
        <w:ind w:left="2160" w:hanging="360"/>
      </w:pPr>
      <w:rPr>
        <w:rFonts w:ascii="Arial" w:hAnsi="Arial" w:hint="default"/>
      </w:rPr>
    </w:lvl>
    <w:lvl w:ilvl="3" w:tplc="5846FE0A" w:tentative="1">
      <w:start w:val="1"/>
      <w:numFmt w:val="bullet"/>
      <w:lvlText w:val="•"/>
      <w:lvlJc w:val="left"/>
      <w:pPr>
        <w:tabs>
          <w:tab w:val="num" w:pos="2880"/>
        </w:tabs>
        <w:ind w:left="2880" w:hanging="360"/>
      </w:pPr>
      <w:rPr>
        <w:rFonts w:ascii="Arial" w:hAnsi="Arial" w:hint="default"/>
      </w:rPr>
    </w:lvl>
    <w:lvl w:ilvl="4" w:tplc="4FD07366" w:tentative="1">
      <w:start w:val="1"/>
      <w:numFmt w:val="bullet"/>
      <w:lvlText w:val="•"/>
      <w:lvlJc w:val="left"/>
      <w:pPr>
        <w:tabs>
          <w:tab w:val="num" w:pos="3600"/>
        </w:tabs>
        <w:ind w:left="3600" w:hanging="360"/>
      </w:pPr>
      <w:rPr>
        <w:rFonts w:ascii="Arial" w:hAnsi="Arial" w:hint="default"/>
      </w:rPr>
    </w:lvl>
    <w:lvl w:ilvl="5" w:tplc="7B7CA00A" w:tentative="1">
      <w:start w:val="1"/>
      <w:numFmt w:val="bullet"/>
      <w:lvlText w:val="•"/>
      <w:lvlJc w:val="left"/>
      <w:pPr>
        <w:tabs>
          <w:tab w:val="num" w:pos="4320"/>
        </w:tabs>
        <w:ind w:left="4320" w:hanging="360"/>
      </w:pPr>
      <w:rPr>
        <w:rFonts w:ascii="Arial" w:hAnsi="Arial" w:hint="default"/>
      </w:rPr>
    </w:lvl>
    <w:lvl w:ilvl="6" w:tplc="34F8758A" w:tentative="1">
      <w:start w:val="1"/>
      <w:numFmt w:val="bullet"/>
      <w:lvlText w:val="•"/>
      <w:lvlJc w:val="left"/>
      <w:pPr>
        <w:tabs>
          <w:tab w:val="num" w:pos="5040"/>
        </w:tabs>
        <w:ind w:left="5040" w:hanging="360"/>
      </w:pPr>
      <w:rPr>
        <w:rFonts w:ascii="Arial" w:hAnsi="Arial" w:hint="default"/>
      </w:rPr>
    </w:lvl>
    <w:lvl w:ilvl="7" w:tplc="8B329C8C" w:tentative="1">
      <w:start w:val="1"/>
      <w:numFmt w:val="bullet"/>
      <w:lvlText w:val="•"/>
      <w:lvlJc w:val="left"/>
      <w:pPr>
        <w:tabs>
          <w:tab w:val="num" w:pos="5760"/>
        </w:tabs>
        <w:ind w:left="5760" w:hanging="360"/>
      </w:pPr>
      <w:rPr>
        <w:rFonts w:ascii="Arial" w:hAnsi="Arial" w:hint="default"/>
      </w:rPr>
    </w:lvl>
    <w:lvl w:ilvl="8" w:tplc="3D7C283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6603B76"/>
    <w:multiLevelType w:val="hybridMultilevel"/>
    <w:tmpl w:val="769E21B2"/>
    <w:lvl w:ilvl="0" w:tplc="B486F802">
      <w:start w:val="1"/>
      <w:numFmt w:val="bullet"/>
      <w:lvlText w:val="•"/>
      <w:lvlJc w:val="left"/>
      <w:pPr>
        <w:tabs>
          <w:tab w:val="num" w:pos="720"/>
        </w:tabs>
        <w:ind w:left="720" w:hanging="360"/>
      </w:pPr>
      <w:rPr>
        <w:rFonts w:ascii="Arial" w:hAnsi="Arial" w:hint="default"/>
      </w:rPr>
    </w:lvl>
    <w:lvl w:ilvl="1" w:tplc="056083D2">
      <w:numFmt w:val="bullet"/>
      <w:lvlText w:val="•"/>
      <w:lvlJc w:val="left"/>
      <w:pPr>
        <w:tabs>
          <w:tab w:val="num" w:pos="1440"/>
        </w:tabs>
        <w:ind w:left="1440" w:hanging="360"/>
      </w:pPr>
      <w:rPr>
        <w:rFonts w:ascii="Arial" w:hAnsi="Arial" w:hint="default"/>
      </w:rPr>
    </w:lvl>
    <w:lvl w:ilvl="2" w:tplc="8B0497BE" w:tentative="1">
      <w:start w:val="1"/>
      <w:numFmt w:val="bullet"/>
      <w:lvlText w:val="•"/>
      <w:lvlJc w:val="left"/>
      <w:pPr>
        <w:tabs>
          <w:tab w:val="num" w:pos="2160"/>
        </w:tabs>
        <w:ind w:left="2160" w:hanging="360"/>
      </w:pPr>
      <w:rPr>
        <w:rFonts w:ascii="Arial" w:hAnsi="Arial" w:hint="default"/>
      </w:rPr>
    </w:lvl>
    <w:lvl w:ilvl="3" w:tplc="DF5A24C4" w:tentative="1">
      <w:start w:val="1"/>
      <w:numFmt w:val="bullet"/>
      <w:lvlText w:val="•"/>
      <w:lvlJc w:val="left"/>
      <w:pPr>
        <w:tabs>
          <w:tab w:val="num" w:pos="2880"/>
        </w:tabs>
        <w:ind w:left="2880" w:hanging="360"/>
      </w:pPr>
      <w:rPr>
        <w:rFonts w:ascii="Arial" w:hAnsi="Arial" w:hint="default"/>
      </w:rPr>
    </w:lvl>
    <w:lvl w:ilvl="4" w:tplc="BB3A1360" w:tentative="1">
      <w:start w:val="1"/>
      <w:numFmt w:val="bullet"/>
      <w:lvlText w:val="•"/>
      <w:lvlJc w:val="left"/>
      <w:pPr>
        <w:tabs>
          <w:tab w:val="num" w:pos="3600"/>
        </w:tabs>
        <w:ind w:left="3600" w:hanging="360"/>
      </w:pPr>
      <w:rPr>
        <w:rFonts w:ascii="Arial" w:hAnsi="Arial" w:hint="default"/>
      </w:rPr>
    </w:lvl>
    <w:lvl w:ilvl="5" w:tplc="973416EA" w:tentative="1">
      <w:start w:val="1"/>
      <w:numFmt w:val="bullet"/>
      <w:lvlText w:val="•"/>
      <w:lvlJc w:val="left"/>
      <w:pPr>
        <w:tabs>
          <w:tab w:val="num" w:pos="4320"/>
        </w:tabs>
        <w:ind w:left="4320" w:hanging="360"/>
      </w:pPr>
      <w:rPr>
        <w:rFonts w:ascii="Arial" w:hAnsi="Arial" w:hint="default"/>
      </w:rPr>
    </w:lvl>
    <w:lvl w:ilvl="6" w:tplc="50DEC58E" w:tentative="1">
      <w:start w:val="1"/>
      <w:numFmt w:val="bullet"/>
      <w:lvlText w:val="•"/>
      <w:lvlJc w:val="left"/>
      <w:pPr>
        <w:tabs>
          <w:tab w:val="num" w:pos="5040"/>
        </w:tabs>
        <w:ind w:left="5040" w:hanging="360"/>
      </w:pPr>
      <w:rPr>
        <w:rFonts w:ascii="Arial" w:hAnsi="Arial" w:hint="default"/>
      </w:rPr>
    </w:lvl>
    <w:lvl w:ilvl="7" w:tplc="8E92EA12" w:tentative="1">
      <w:start w:val="1"/>
      <w:numFmt w:val="bullet"/>
      <w:lvlText w:val="•"/>
      <w:lvlJc w:val="left"/>
      <w:pPr>
        <w:tabs>
          <w:tab w:val="num" w:pos="5760"/>
        </w:tabs>
        <w:ind w:left="5760" w:hanging="360"/>
      </w:pPr>
      <w:rPr>
        <w:rFonts w:ascii="Arial" w:hAnsi="Arial" w:hint="default"/>
      </w:rPr>
    </w:lvl>
    <w:lvl w:ilvl="8" w:tplc="44C4901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2C6B2A"/>
    <w:multiLevelType w:val="hybridMultilevel"/>
    <w:tmpl w:val="FAAC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4B1"/>
    <w:multiLevelType w:val="hybridMultilevel"/>
    <w:tmpl w:val="55D2C96A"/>
    <w:lvl w:ilvl="0" w:tplc="9556A9C0">
      <w:start w:val="1"/>
      <w:numFmt w:val="bullet"/>
      <w:lvlText w:val="•"/>
      <w:lvlJc w:val="left"/>
      <w:pPr>
        <w:tabs>
          <w:tab w:val="num" w:pos="720"/>
        </w:tabs>
        <w:ind w:left="720" w:hanging="360"/>
      </w:pPr>
      <w:rPr>
        <w:rFonts w:ascii="Arial" w:hAnsi="Arial" w:hint="default"/>
      </w:rPr>
    </w:lvl>
    <w:lvl w:ilvl="1" w:tplc="C8AE314A">
      <w:numFmt w:val="bullet"/>
      <w:lvlText w:val="•"/>
      <w:lvlJc w:val="left"/>
      <w:pPr>
        <w:tabs>
          <w:tab w:val="num" w:pos="1440"/>
        </w:tabs>
        <w:ind w:left="1440" w:hanging="360"/>
      </w:pPr>
      <w:rPr>
        <w:rFonts w:ascii="Arial" w:hAnsi="Arial" w:hint="default"/>
      </w:rPr>
    </w:lvl>
    <w:lvl w:ilvl="2" w:tplc="45C8626E">
      <w:numFmt w:val="bullet"/>
      <w:lvlText w:val="•"/>
      <w:lvlJc w:val="left"/>
      <w:pPr>
        <w:tabs>
          <w:tab w:val="num" w:pos="2160"/>
        </w:tabs>
        <w:ind w:left="2160" w:hanging="360"/>
      </w:pPr>
      <w:rPr>
        <w:rFonts w:ascii="Arial" w:hAnsi="Arial" w:hint="default"/>
      </w:rPr>
    </w:lvl>
    <w:lvl w:ilvl="3" w:tplc="7494AD02">
      <w:numFmt w:val="bullet"/>
      <w:lvlText w:val="•"/>
      <w:lvlJc w:val="left"/>
      <w:pPr>
        <w:tabs>
          <w:tab w:val="num" w:pos="2880"/>
        </w:tabs>
        <w:ind w:left="2880" w:hanging="360"/>
      </w:pPr>
      <w:rPr>
        <w:rFonts w:ascii="Arial" w:hAnsi="Arial" w:hint="default"/>
      </w:rPr>
    </w:lvl>
    <w:lvl w:ilvl="4" w:tplc="B3540E22" w:tentative="1">
      <w:start w:val="1"/>
      <w:numFmt w:val="bullet"/>
      <w:lvlText w:val="•"/>
      <w:lvlJc w:val="left"/>
      <w:pPr>
        <w:tabs>
          <w:tab w:val="num" w:pos="3600"/>
        </w:tabs>
        <w:ind w:left="3600" w:hanging="360"/>
      </w:pPr>
      <w:rPr>
        <w:rFonts w:ascii="Arial" w:hAnsi="Arial" w:hint="default"/>
      </w:rPr>
    </w:lvl>
    <w:lvl w:ilvl="5" w:tplc="79785B42" w:tentative="1">
      <w:start w:val="1"/>
      <w:numFmt w:val="bullet"/>
      <w:lvlText w:val="•"/>
      <w:lvlJc w:val="left"/>
      <w:pPr>
        <w:tabs>
          <w:tab w:val="num" w:pos="4320"/>
        </w:tabs>
        <w:ind w:left="4320" w:hanging="360"/>
      </w:pPr>
      <w:rPr>
        <w:rFonts w:ascii="Arial" w:hAnsi="Arial" w:hint="default"/>
      </w:rPr>
    </w:lvl>
    <w:lvl w:ilvl="6" w:tplc="4614C6F4" w:tentative="1">
      <w:start w:val="1"/>
      <w:numFmt w:val="bullet"/>
      <w:lvlText w:val="•"/>
      <w:lvlJc w:val="left"/>
      <w:pPr>
        <w:tabs>
          <w:tab w:val="num" w:pos="5040"/>
        </w:tabs>
        <w:ind w:left="5040" w:hanging="360"/>
      </w:pPr>
      <w:rPr>
        <w:rFonts w:ascii="Arial" w:hAnsi="Arial" w:hint="default"/>
      </w:rPr>
    </w:lvl>
    <w:lvl w:ilvl="7" w:tplc="2B165DD8" w:tentative="1">
      <w:start w:val="1"/>
      <w:numFmt w:val="bullet"/>
      <w:lvlText w:val="•"/>
      <w:lvlJc w:val="left"/>
      <w:pPr>
        <w:tabs>
          <w:tab w:val="num" w:pos="5760"/>
        </w:tabs>
        <w:ind w:left="5760" w:hanging="360"/>
      </w:pPr>
      <w:rPr>
        <w:rFonts w:ascii="Arial" w:hAnsi="Arial" w:hint="default"/>
      </w:rPr>
    </w:lvl>
    <w:lvl w:ilvl="8" w:tplc="BD02A8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3E556F"/>
    <w:multiLevelType w:val="hybridMultilevel"/>
    <w:tmpl w:val="3136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76E33"/>
    <w:multiLevelType w:val="hybridMultilevel"/>
    <w:tmpl w:val="E30CDF50"/>
    <w:lvl w:ilvl="0" w:tplc="7EDEAE32">
      <w:start w:val="1"/>
      <w:numFmt w:val="upperLetter"/>
      <w:lvlText w:val="%1."/>
      <w:lvlJc w:val="left"/>
      <w:pPr>
        <w:tabs>
          <w:tab w:val="num" w:pos="720"/>
        </w:tabs>
        <w:ind w:left="720" w:hanging="360"/>
      </w:pPr>
    </w:lvl>
    <w:lvl w:ilvl="1" w:tplc="26C4B294" w:tentative="1">
      <w:start w:val="1"/>
      <w:numFmt w:val="upperLetter"/>
      <w:lvlText w:val="%2."/>
      <w:lvlJc w:val="left"/>
      <w:pPr>
        <w:tabs>
          <w:tab w:val="num" w:pos="1440"/>
        </w:tabs>
        <w:ind w:left="1440" w:hanging="360"/>
      </w:pPr>
    </w:lvl>
    <w:lvl w:ilvl="2" w:tplc="885CC242" w:tentative="1">
      <w:start w:val="1"/>
      <w:numFmt w:val="upperLetter"/>
      <w:lvlText w:val="%3."/>
      <w:lvlJc w:val="left"/>
      <w:pPr>
        <w:tabs>
          <w:tab w:val="num" w:pos="2160"/>
        </w:tabs>
        <w:ind w:left="2160" w:hanging="360"/>
      </w:pPr>
    </w:lvl>
    <w:lvl w:ilvl="3" w:tplc="F90A94C0" w:tentative="1">
      <w:start w:val="1"/>
      <w:numFmt w:val="upperLetter"/>
      <w:lvlText w:val="%4."/>
      <w:lvlJc w:val="left"/>
      <w:pPr>
        <w:tabs>
          <w:tab w:val="num" w:pos="2880"/>
        </w:tabs>
        <w:ind w:left="2880" w:hanging="360"/>
      </w:pPr>
    </w:lvl>
    <w:lvl w:ilvl="4" w:tplc="37F2A744" w:tentative="1">
      <w:start w:val="1"/>
      <w:numFmt w:val="upperLetter"/>
      <w:lvlText w:val="%5."/>
      <w:lvlJc w:val="left"/>
      <w:pPr>
        <w:tabs>
          <w:tab w:val="num" w:pos="3600"/>
        </w:tabs>
        <w:ind w:left="3600" w:hanging="360"/>
      </w:pPr>
    </w:lvl>
    <w:lvl w:ilvl="5" w:tplc="83863476" w:tentative="1">
      <w:start w:val="1"/>
      <w:numFmt w:val="upperLetter"/>
      <w:lvlText w:val="%6."/>
      <w:lvlJc w:val="left"/>
      <w:pPr>
        <w:tabs>
          <w:tab w:val="num" w:pos="4320"/>
        </w:tabs>
        <w:ind w:left="4320" w:hanging="360"/>
      </w:pPr>
    </w:lvl>
    <w:lvl w:ilvl="6" w:tplc="0F2C5070" w:tentative="1">
      <w:start w:val="1"/>
      <w:numFmt w:val="upperLetter"/>
      <w:lvlText w:val="%7."/>
      <w:lvlJc w:val="left"/>
      <w:pPr>
        <w:tabs>
          <w:tab w:val="num" w:pos="5040"/>
        </w:tabs>
        <w:ind w:left="5040" w:hanging="360"/>
      </w:pPr>
    </w:lvl>
    <w:lvl w:ilvl="7" w:tplc="597AF800" w:tentative="1">
      <w:start w:val="1"/>
      <w:numFmt w:val="upperLetter"/>
      <w:lvlText w:val="%8."/>
      <w:lvlJc w:val="left"/>
      <w:pPr>
        <w:tabs>
          <w:tab w:val="num" w:pos="5760"/>
        </w:tabs>
        <w:ind w:left="5760" w:hanging="360"/>
      </w:pPr>
    </w:lvl>
    <w:lvl w:ilvl="8" w:tplc="C310F8E6" w:tentative="1">
      <w:start w:val="1"/>
      <w:numFmt w:val="upperLetter"/>
      <w:lvlText w:val="%9."/>
      <w:lvlJc w:val="left"/>
      <w:pPr>
        <w:tabs>
          <w:tab w:val="num" w:pos="6480"/>
        </w:tabs>
        <w:ind w:left="6480" w:hanging="360"/>
      </w:pPr>
    </w:lvl>
  </w:abstractNum>
  <w:abstractNum w:abstractNumId="12" w15:restartNumberingAfterBreak="0">
    <w:nsid w:val="6FF301E8"/>
    <w:multiLevelType w:val="hybridMultilevel"/>
    <w:tmpl w:val="3366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729459">
    <w:abstractNumId w:val="4"/>
  </w:num>
  <w:num w:numId="2" w16cid:durableId="155610519">
    <w:abstractNumId w:val="9"/>
  </w:num>
  <w:num w:numId="3" w16cid:durableId="493188502">
    <w:abstractNumId w:val="0"/>
  </w:num>
  <w:num w:numId="4" w16cid:durableId="1885755988">
    <w:abstractNumId w:val="6"/>
  </w:num>
  <w:num w:numId="5" w16cid:durableId="619528038">
    <w:abstractNumId w:val="11"/>
  </w:num>
  <w:num w:numId="6" w16cid:durableId="1927493045">
    <w:abstractNumId w:val="3"/>
  </w:num>
  <w:num w:numId="7" w16cid:durableId="1827892698">
    <w:abstractNumId w:val="7"/>
  </w:num>
  <w:num w:numId="8" w16cid:durableId="169493248">
    <w:abstractNumId w:val="5"/>
  </w:num>
  <w:num w:numId="9" w16cid:durableId="1745106436">
    <w:abstractNumId w:val="12"/>
  </w:num>
  <w:num w:numId="10" w16cid:durableId="557517542">
    <w:abstractNumId w:val="10"/>
  </w:num>
  <w:num w:numId="11" w16cid:durableId="1823499010">
    <w:abstractNumId w:val="2"/>
  </w:num>
  <w:num w:numId="12" w16cid:durableId="1773738787">
    <w:abstractNumId w:val="8"/>
  </w:num>
  <w:num w:numId="13" w16cid:durableId="775633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510"/>
    <w:rsid w:val="000E44B8"/>
    <w:rsid w:val="001135DE"/>
    <w:rsid w:val="001316D8"/>
    <w:rsid w:val="00156799"/>
    <w:rsid w:val="001909F3"/>
    <w:rsid w:val="0019362E"/>
    <w:rsid w:val="001E0B57"/>
    <w:rsid w:val="002005BA"/>
    <w:rsid w:val="002B7A44"/>
    <w:rsid w:val="00351520"/>
    <w:rsid w:val="0038231D"/>
    <w:rsid w:val="00383F4C"/>
    <w:rsid w:val="003F700E"/>
    <w:rsid w:val="00497510"/>
    <w:rsid w:val="004A7668"/>
    <w:rsid w:val="005E66FC"/>
    <w:rsid w:val="00662D4D"/>
    <w:rsid w:val="00675A4B"/>
    <w:rsid w:val="006F1FF4"/>
    <w:rsid w:val="006F3DBC"/>
    <w:rsid w:val="0070789A"/>
    <w:rsid w:val="007264D5"/>
    <w:rsid w:val="0077153B"/>
    <w:rsid w:val="00791610"/>
    <w:rsid w:val="007B377B"/>
    <w:rsid w:val="007C5995"/>
    <w:rsid w:val="007D096D"/>
    <w:rsid w:val="007E6903"/>
    <w:rsid w:val="00836E74"/>
    <w:rsid w:val="00881200"/>
    <w:rsid w:val="008F2674"/>
    <w:rsid w:val="008F70CE"/>
    <w:rsid w:val="00955E8B"/>
    <w:rsid w:val="009E0A2B"/>
    <w:rsid w:val="00A05971"/>
    <w:rsid w:val="00A0681E"/>
    <w:rsid w:val="00A1651B"/>
    <w:rsid w:val="00A262E5"/>
    <w:rsid w:val="00A90C19"/>
    <w:rsid w:val="00B24359"/>
    <w:rsid w:val="00B61BFE"/>
    <w:rsid w:val="00B9559D"/>
    <w:rsid w:val="00B96E11"/>
    <w:rsid w:val="00C35B23"/>
    <w:rsid w:val="00C46C7A"/>
    <w:rsid w:val="00C75557"/>
    <w:rsid w:val="00CF28E4"/>
    <w:rsid w:val="00D32D36"/>
    <w:rsid w:val="00D341C5"/>
    <w:rsid w:val="00D43E3F"/>
    <w:rsid w:val="00D575D7"/>
    <w:rsid w:val="00D7033C"/>
    <w:rsid w:val="00D831EA"/>
    <w:rsid w:val="00E6640B"/>
    <w:rsid w:val="00F21C48"/>
    <w:rsid w:val="00F23D2D"/>
    <w:rsid w:val="00F75F0F"/>
    <w:rsid w:val="00FB27F4"/>
    <w:rsid w:val="00FE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391A8"/>
  <w15:chartTrackingRefBased/>
  <w15:docId w15:val="{8AC17BC3-F62B-45F6-9455-1CD53685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5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5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5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5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5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5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5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5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5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5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510"/>
    <w:rPr>
      <w:rFonts w:eastAsiaTheme="majorEastAsia" w:cstheme="majorBidi"/>
      <w:color w:val="272727" w:themeColor="text1" w:themeTint="D8"/>
    </w:rPr>
  </w:style>
  <w:style w:type="paragraph" w:styleId="Title">
    <w:name w:val="Title"/>
    <w:basedOn w:val="Normal"/>
    <w:next w:val="Normal"/>
    <w:link w:val="TitleChar"/>
    <w:uiPriority w:val="10"/>
    <w:qFormat/>
    <w:rsid w:val="00497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5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510"/>
    <w:pPr>
      <w:spacing w:before="160"/>
      <w:jc w:val="center"/>
    </w:pPr>
    <w:rPr>
      <w:i/>
      <w:iCs/>
      <w:color w:val="404040" w:themeColor="text1" w:themeTint="BF"/>
    </w:rPr>
  </w:style>
  <w:style w:type="character" w:customStyle="1" w:styleId="QuoteChar">
    <w:name w:val="Quote Char"/>
    <w:basedOn w:val="DefaultParagraphFont"/>
    <w:link w:val="Quote"/>
    <w:uiPriority w:val="29"/>
    <w:rsid w:val="00497510"/>
    <w:rPr>
      <w:i/>
      <w:iCs/>
      <w:color w:val="404040" w:themeColor="text1" w:themeTint="BF"/>
    </w:rPr>
  </w:style>
  <w:style w:type="paragraph" w:styleId="ListParagraph">
    <w:name w:val="List Paragraph"/>
    <w:basedOn w:val="Normal"/>
    <w:uiPriority w:val="34"/>
    <w:qFormat/>
    <w:rsid w:val="00497510"/>
    <w:pPr>
      <w:ind w:left="720"/>
      <w:contextualSpacing/>
    </w:pPr>
  </w:style>
  <w:style w:type="character" w:styleId="IntenseEmphasis">
    <w:name w:val="Intense Emphasis"/>
    <w:basedOn w:val="DefaultParagraphFont"/>
    <w:uiPriority w:val="21"/>
    <w:qFormat/>
    <w:rsid w:val="00497510"/>
    <w:rPr>
      <w:i/>
      <w:iCs/>
      <w:color w:val="0F4761" w:themeColor="accent1" w:themeShade="BF"/>
    </w:rPr>
  </w:style>
  <w:style w:type="paragraph" w:styleId="IntenseQuote">
    <w:name w:val="Intense Quote"/>
    <w:basedOn w:val="Normal"/>
    <w:next w:val="Normal"/>
    <w:link w:val="IntenseQuoteChar"/>
    <w:uiPriority w:val="30"/>
    <w:qFormat/>
    <w:rsid w:val="00497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510"/>
    <w:rPr>
      <w:i/>
      <w:iCs/>
      <w:color w:val="0F4761" w:themeColor="accent1" w:themeShade="BF"/>
    </w:rPr>
  </w:style>
  <w:style w:type="character" w:styleId="IntenseReference">
    <w:name w:val="Intense Reference"/>
    <w:basedOn w:val="DefaultParagraphFont"/>
    <w:uiPriority w:val="32"/>
    <w:qFormat/>
    <w:rsid w:val="00497510"/>
    <w:rPr>
      <w:b/>
      <w:bCs/>
      <w:smallCaps/>
      <w:color w:val="0F4761" w:themeColor="accent1" w:themeShade="BF"/>
      <w:spacing w:val="5"/>
    </w:rPr>
  </w:style>
  <w:style w:type="paragraph" w:customStyle="1" w:styleId="Body">
    <w:name w:val="Body"/>
    <w:rsid w:val="00497510"/>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0"/>
      <w:szCs w:val="20"/>
      <w:bdr w:val="nil"/>
    </w:rPr>
  </w:style>
  <w:style w:type="character" w:styleId="Hyperlink">
    <w:name w:val="Hyperlink"/>
    <w:basedOn w:val="DefaultParagraphFont"/>
    <w:uiPriority w:val="99"/>
    <w:unhideWhenUsed/>
    <w:rsid w:val="00F21C48"/>
    <w:rPr>
      <w:color w:val="467886" w:themeColor="hyperlink"/>
      <w:u w:val="single"/>
    </w:rPr>
  </w:style>
  <w:style w:type="character" w:styleId="UnresolvedMention">
    <w:name w:val="Unresolved Mention"/>
    <w:basedOn w:val="DefaultParagraphFont"/>
    <w:uiPriority w:val="99"/>
    <w:semiHidden/>
    <w:unhideWhenUsed/>
    <w:rsid w:val="00F21C48"/>
    <w:rPr>
      <w:color w:val="605E5C"/>
      <w:shd w:val="clear" w:color="auto" w:fill="E1DFDD"/>
    </w:rPr>
  </w:style>
  <w:style w:type="paragraph" w:styleId="Header">
    <w:name w:val="header"/>
    <w:basedOn w:val="Normal"/>
    <w:link w:val="HeaderChar"/>
    <w:uiPriority w:val="99"/>
    <w:unhideWhenUsed/>
    <w:rsid w:val="0072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4D5"/>
  </w:style>
  <w:style w:type="paragraph" w:styleId="Footer">
    <w:name w:val="footer"/>
    <w:basedOn w:val="Normal"/>
    <w:link w:val="FooterChar"/>
    <w:uiPriority w:val="99"/>
    <w:unhideWhenUsed/>
    <w:rsid w:val="0072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ed.gov/idea/regs/b/b/300.12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eadata.org/resources/resource/1410/sppapr-indicator-card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oe.mass.edu/lawsregs/603cmr28.html?section=al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tes.ed.gov/idea/regs/b/d/300.32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570C2-C9DC-499A-8394-A8341BD2B5A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Harrison, Deborah (EHS)</cp:lastModifiedBy>
  <cp:revision>2</cp:revision>
  <dcterms:created xsi:type="dcterms:W3CDTF">2026-02-24T14:00:00Z</dcterms:created>
  <dcterms:modified xsi:type="dcterms:W3CDTF">2026-02-24T14:00:00Z</dcterms:modified>
</cp:coreProperties>
</file>