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61F" w:rsidRPr="00FF1206" w:rsidRDefault="00E0361F" w:rsidP="00FF1206">
      <w:pPr>
        <w:spacing w:after="0"/>
        <w:outlineLvl w:val="0"/>
        <w:rPr>
          <w:rFonts w:cs="Arial"/>
          <w:b/>
          <w:sz w:val="24"/>
          <w:szCs w:val="24"/>
        </w:rPr>
      </w:pPr>
      <w:bookmarkStart w:id="0" w:name="_GoBack"/>
      <w:bookmarkEnd w:id="0"/>
      <w:r w:rsidRPr="00FF1206">
        <w:rPr>
          <w:rFonts w:cs="Arial"/>
          <w:b/>
          <w:sz w:val="24"/>
          <w:szCs w:val="24"/>
        </w:rPr>
        <w:t xml:space="preserve">Public Payer Commission </w:t>
      </w:r>
    </w:p>
    <w:p w:rsidR="00E0361F" w:rsidRPr="00FF1206" w:rsidRDefault="00E0361F" w:rsidP="00FF1206">
      <w:pPr>
        <w:spacing w:after="0"/>
        <w:rPr>
          <w:rFonts w:cs="Arial"/>
          <w:b/>
          <w:sz w:val="24"/>
          <w:szCs w:val="24"/>
        </w:rPr>
      </w:pPr>
      <w:r>
        <w:rPr>
          <w:rFonts w:cs="Arial"/>
          <w:b/>
          <w:sz w:val="24"/>
          <w:szCs w:val="24"/>
        </w:rPr>
        <w:t>September 18</w:t>
      </w:r>
      <w:r w:rsidRPr="00FF1206">
        <w:rPr>
          <w:rFonts w:cs="Arial"/>
          <w:b/>
          <w:sz w:val="24"/>
          <w:szCs w:val="24"/>
        </w:rPr>
        <w:t>, 2014</w:t>
      </w:r>
    </w:p>
    <w:p w:rsidR="00E0361F" w:rsidRPr="00FF1206" w:rsidRDefault="00E0361F" w:rsidP="00FF1206">
      <w:pPr>
        <w:spacing w:after="0"/>
        <w:outlineLvl w:val="0"/>
        <w:rPr>
          <w:rFonts w:cs="Arial"/>
          <w:b/>
          <w:sz w:val="24"/>
          <w:szCs w:val="24"/>
        </w:rPr>
      </w:pPr>
      <w:r w:rsidRPr="00FF1206">
        <w:rPr>
          <w:rFonts w:cs="Arial"/>
          <w:b/>
          <w:sz w:val="24"/>
          <w:szCs w:val="24"/>
        </w:rPr>
        <w:t>Meeting Minutes</w:t>
      </w:r>
    </w:p>
    <w:p w:rsidR="00E0361F" w:rsidRDefault="00E0361F" w:rsidP="00FF1206">
      <w:pPr>
        <w:spacing w:after="0"/>
        <w:outlineLvl w:val="0"/>
        <w:rPr>
          <w:rFonts w:cs="Arial"/>
          <w:b/>
          <w:sz w:val="24"/>
          <w:szCs w:val="24"/>
        </w:rPr>
      </w:pPr>
    </w:p>
    <w:p w:rsidR="00E0361F" w:rsidRPr="00FF1206" w:rsidRDefault="00E0361F" w:rsidP="00F379F7">
      <w:pPr>
        <w:spacing w:after="0"/>
        <w:outlineLvl w:val="0"/>
        <w:rPr>
          <w:sz w:val="24"/>
          <w:szCs w:val="24"/>
        </w:rPr>
      </w:pPr>
      <w:r>
        <w:rPr>
          <w:rFonts w:cs="Arial"/>
          <w:b/>
          <w:sz w:val="24"/>
          <w:szCs w:val="24"/>
        </w:rPr>
        <w:t>Proceedings:</w:t>
      </w:r>
    </w:p>
    <w:p w:rsidR="00E0361F" w:rsidRDefault="00E0361F" w:rsidP="00FF1206">
      <w:pPr>
        <w:spacing w:after="0"/>
        <w:outlineLvl w:val="0"/>
        <w:rPr>
          <w:rFonts w:cs="Arial"/>
          <w:b/>
          <w:sz w:val="24"/>
          <w:szCs w:val="24"/>
        </w:rPr>
      </w:pPr>
    </w:p>
    <w:p w:rsidR="00E0361F" w:rsidRPr="00F379F7" w:rsidRDefault="00E0361F" w:rsidP="00FF1206">
      <w:pPr>
        <w:spacing w:after="0"/>
        <w:outlineLvl w:val="0"/>
        <w:rPr>
          <w:rFonts w:cs="Arial"/>
          <w:sz w:val="24"/>
          <w:szCs w:val="24"/>
          <w:u w:val="single"/>
        </w:rPr>
      </w:pPr>
      <w:r w:rsidRPr="00F379F7">
        <w:rPr>
          <w:rFonts w:cs="Arial"/>
          <w:sz w:val="24"/>
          <w:szCs w:val="24"/>
          <w:u w:val="single"/>
        </w:rPr>
        <w:t xml:space="preserve">Attendees: </w:t>
      </w:r>
    </w:p>
    <w:p w:rsidR="00E0361F" w:rsidRDefault="00E0361F" w:rsidP="002372E2">
      <w:pPr>
        <w:spacing w:after="0"/>
        <w:rPr>
          <w:rFonts w:cs="Arial"/>
          <w:sz w:val="24"/>
          <w:szCs w:val="24"/>
        </w:rPr>
      </w:pPr>
      <w:r w:rsidRPr="00FF1206">
        <w:rPr>
          <w:rFonts w:cs="Arial"/>
          <w:sz w:val="24"/>
          <w:szCs w:val="24"/>
        </w:rPr>
        <w:t>John Polanowicz, Secretary of He</w:t>
      </w:r>
      <w:r>
        <w:rPr>
          <w:rFonts w:cs="Arial"/>
          <w:sz w:val="24"/>
          <w:szCs w:val="24"/>
        </w:rPr>
        <w:t xml:space="preserve">alth and Human Services, chair; </w:t>
      </w:r>
      <w:r w:rsidRPr="00FF1206">
        <w:rPr>
          <w:rFonts w:cs="Arial"/>
          <w:sz w:val="24"/>
          <w:szCs w:val="24"/>
        </w:rPr>
        <w:t>Philip Shea, Chief Executive Officer, Community Counseling of Bristol County, Inc. (representative of the Massachusetts Association for Behavioral Healthcare</w:t>
      </w:r>
      <w:r w:rsidRPr="00F80E48">
        <w:rPr>
          <w:rFonts w:cs="Arial"/>
          <w:sz w:val="24"/>
          <w:szCs w:val="24"/>
        </w:rPr>
        <w:t xml:space="preserve">); </w:t>
      </w:r>
      <w:r>
        <w:rPr>
          <w:rFonts w:cs="Arial"/>
          <w:sz w:val="24"/>
          <w:szCs w:val="24"/>
        </w:rPr>
        <w:t xml:space="preserve"> </w:t>
      </w:r>
      <w:r w:rsidRPr="00FF1206">
        <w:rPr>
          <w:rFonts w:cs="Arial"/>
          <w:sz w:val="24"/>
          <w:szCs w:val="24"/>
        </w:rPr>
        <w:t>Aron Boros, Executive Director, Center for Health Information and Analysis; Robert Lebow, Physician (representative of the</w:t>
      </w:r>
      <w:r>
        <w:rPr>
          <w:rFonts w:cs="Arial"/>
          <w:sz w:val="24"/>
          <w:szCs w:val="24"/>
        </w:rPr>
        <w:t xml:space="preserve"> Massachusetts Medical Society);</w:t>
      </w:r>
      <w:r w:rsidRPr="00FF1206">
        <w:rPr>
          <w:rFonts w:cs="Arial"/>
          <w:sz w:val="24"/>
          <w:szCs w:val="24"/>
        </w:rPr>
        <w:t xml:space="preserve"> Scott Plumb, Senior Vice President, Massachusetts Senior Care Association (representative of the Massachusetts Senior Care Association); </w:t>
      </w:r>
      <w:r>
        <w:rPr>
          <w:rFonts w:cs="Arial"/>
          <w:sz w:val="24"/>
          <w:szCs w:val="24"/>
        </w:rPr>
        <w:t xml:space="preserve"> </w:t>
      </w:r>
      <w:r>
        <w:rPr>
          <w:sz w:val="24"/>
          <w:szCs w:val="24"/>
        </w:rPr>
        <w:t xml:space="preserve">Kristin Thorn, </w:t>
      </w:r>
      <w:r w:rsidRPr="00F80E48">
        <w:rPr>
          <w:rFonts w:cs="Arial"/>
          <w:sz w:val="24"/>
          <w:szCs w:val="24"/>
        </w:rPr>
        <w:t>Director, MassHealth</w:t>
      </w:r>
      <w:r>
        <w:rPr>
          <w:sz w:val="24"/>
          <w:szCs w:val="24"/>
        </w:rPr>
        <w:t xml:space="preserve">; </w:t>
      </w:r>
      <w:r w:rsidRPr="00F80E48">
        <w:rPr>
          <w:rFonts w:cs="Arial"/>
          <w:sz w:val="24"/>
          <w:szCs w:val="24"/>
        </w:rPr>
        <w:t xml:space="preserve">Christopher Attaya, Chief Financial Officer, Visiting Nurse Association of Boston (representative of the Home Care Alliance); </w:t>
      </w:r>
      <w:r w:rsidRPr="00FF1206">
        <w:rPr>
          <w:rFonts w:cs="Arial"/>
          <w:sz w:val="24"/>
          <w:szCs w:val="24"/>
        </w:rPr>
        <w:t>Michael Chernew, Professor, Harvard Medical School (expert in medical payment methodologies from a foundation or academic institution</w:t>
      </w:r>
      <w:r>
        <w:rPr>
          <w:rFonts w:cs="Arial"/>
          <w:sz w:val="24"/>
          <w:szCs w:val="24"/>
        </w:rPr>
        <w:t xml:space="preserve">); </w:t>
      </w:r>
      <w:r w:rsidRPr="00FF1206">
        <w:rPr>
          <w:rFonts w:cs="Arial"/>
          <w:sz w:val="24"/>
          <w:szCs w:val="24"/>
        </w:rPr>
        <w:t>Margaret Ackerman, Clinical Director and Director of Education and Research, Commonwealth Care Alliance (a non-physician health care provider); Sarah Chiaramida, Vice President of Policy and Legal Affairs, Massachusetts Association of Health Plans (representative of a managed care organization contracting with MassHealth)</w:t>
      </w:r>
      <w:r>
        <w:rPr>
          <w:rFonts w:cs="Arial"/>
          <w:sz w:val="24"/>
          <w:szCs w:val="24"/>
        </w:rPr>
        <w:t xml:space="preserve">; </w:t>
      </w:r>
      <w:r w:rsidRPr="00FF1206">
        <w:rPr>
          <w:rFonts w:cs="Arial"/>
          <w:sz w:val="24"/>
          <w:szCs w:val="24"/>
        </w:rPr>
        <w:t>Kate Walsh, President and Chief Executive Officer, Boston Medical Center (representative of a d</w:t>
      </w:r>
      <w:r>
        <w:rPr>
          <w:rFonts w:cs="Arial"/>
          <w:sz w:val="24"/>
          <w:szCs w:val="24"/>
        </w:rPr>
        <w:t xml:space="preserve">isproportionate share hospital); </w:t>
      </w:r>
      <w:r w:rsidRPr="00F80E48">
        <w:rPr>
          <w:rFonts w:cs="Arial"/>
          <w:sz w:val="24"/>
          <w:szCs w:val="24"/>
        </w:rPr>
        <w:t>Antonia McGuire, Chief Executive Officer, Edward M. Kennedy Community Health Center (representative of the Massachusetts League of Community Health Centers);</w:t>
      </w:r>
      <w:r>
        <w:rPr>
          <w:rFonts w:cs="Arial"/>
          <w:sz w:val="24"/>
          <w:szCs w:val="24"/>
        </w:rPr>
        <w:t xml:space="preserve"> </w:t>
      </w:r>
      <w:r w:rsidRPr="00174E41">
        <w:rPr>
          <w:rFonts w:cs="Arial"/>
          <w:sz w:val="24"/>
          <w:szCs w:val="24"/>
        </w:rPr>
        <w:t>Tim Gens, Executive Vice President, Massachusetts Hospital Association (representative of the Mass</w:t>
      </w:r>
      <w:r>
        <w:rPr>
          <w:rFonts w:cs="Arial"/>
          <w:sz w:val="24"/>
          <w:szCs w:val="24"/>
        </w:rPr>
        <w:t>achusetts Hospital Association).</w:t>
      </w:r>
    </w:p>
    <w:p w:rsidR="00E0361F" w:rsidRDefault="00E0361F" w:rsidP="00FF1206">
      <w:pPr>
        <w:spacing w:after="0"/>
        <w:outlineLvl w:val="0"/>
        <w:rPr>
          <w:rFonts w:cs="Arial"/>
          <w:b/>
          <w:sz w:val="24"/>
          <w:szCs w:val="24"/>
        </w:rPr>
      </w:pPr>
    </w:p>
    <w:p w:rsidR="00E0361F" w:rsidRPr="00010154" w:rsidRDefault="00E0361F" w:rsidP="00FF1206">
      <w:pPr>
        <w:tabs>
          <w:tab w:val="center" w:pos="4680"/>
          <w:tab w:val="left" w:pos="6030"/>
        </w:tabs>
        <w:spacing w:after="0"/>
        <w:rPr>
          <w:b/>
          <w:sz w:val="24"/>
          <w:szCs w:val="24"/>
        </w:rPr>
      </w:pPr>
      <w:r w:rsidRPr="00010154">
        <w:rPr>
          <w:b/>
          <w:sz w:val="24"/>
          <w:szCs w:val="24"/>
        </w:rPr>
        <w:t>Minutes:</w:t>
      </w:r>
    </w:p>
    <w:p w:rsidR="00E0361F" w:rsidRDefault="00E0361F" w:rsidP="00FF1206">
      <w:pPr>
        <w:tabs>
          <w:tab w:val="center" w:pos="4680"/>
          <w:tab w:val="left" w:pos="6030"/>
        </w:tabs>
        <w:spacing w:after="0"/>
        <w:rPr>
          <w:sz w:val="24"/>
          <w:szCs w:val="24"/>
        </w:rPr>
      </w:pPr>
      <w:r>
        <w:rPr>
          <w:sz w:val="24"/>
          <w:szCs w:val="24"/>
        </w:rPr>
        <w:t xml:space="preserve">Secretary John Polanowicz </w:t>
      </w:r>
      <w:r w:rsidRPr="00FF1206">
        <w:rPr>
          <w:sz w:val="24"/>
          <w:szCs w:val="24"/>
        </w:rPr>
        <w:t>called the meeting</w:t>
      </w:r>
      <w:r>
        <w:rPr>
          <w:sz w:val="24"/>
          <w:szCs w:val="24"/>
        </w:rPr>
        <w:t xml:space="preserve"> to order at 10: 34 AM.</w:t>
      </w:r>
      <w:r w:rsidRPr="00FF1206">
        <w:rPr>
          <w:sz w:val="24"/>
          <w:szCs w:val="24"/>
        </w:rPr>
        <w:t xml:space="preserve"> </w:t>
      </w:r>
    </w:p>
    <w:p w:rsidR="00E0361F" w:rsidRDefault="00E0361F" w:rsidP="00FF1206">
      <w:pPr>
        <w:tabs>
          <w:tab w:val="center" w:pos="4680"/>
          <w:tab w:val="left" w:pos="6030"/>
        </w:tabs>
        <w:spacing w:after="0"/>
        <w:rPr>
          <w:sz w:val="24"/>
          <w:szCs w:val="24"/>
        </w:rPr>
      </w:pPr>
    </w:p>
    <w:p w:rsidR="00E0361F" w:rsidRPr="007C663F" w:rsidRDefault="00E0361F" w:rsidP="00FF1206">
      <w:pPr>
        <w:tabs>
          <w:tab w:val="center" w:pos="4680"/>
          <w:tab w:val="left" w:pos="6030"/>
        </w:tabs>
        <w:spacing w:after="0"/>
        <w:rPr>
          <w:b/>
          <w:sz w:val="24"/>
          <w:szCs w:val="24"/>
        </w:rPr>
      </w:pPr>
      <w:r w:rsidRPr="007C663F">
        <w:rPr>
          <w:b/>
          <w:sz w:val="24"/>
          <w:szCs w:val="24"/>
        </w:rPr>
        <w:t xml:space="preserve">ITEM 1: </w:t>
      </w:r>
      <w:r>
        <w:rPr>
          <w:b/>
          <w:sz w:val="24"/>
          <w:szCs w:val="24"/>
        </w:rPr>
        <w:t>Approval of Meeting Minutes</w:t>
      </w:r>
    </w:p>
    <w:p w:rsidR="00E0361F" w:rsidRDefault="00E0361F" w:rsidP="00FF1206">
      <w:pPr>
        <w:tabs>
          <w:tab w:val="center" w:pos="4680"/>
          <w:tab w:val="left" w:pos="6030"/>
        </w:tabs>
        <w:spacing w:after="0"/>
        <w:rPr>
          <w:sz w:val="24"/>
          <w:szCs w:val="24"/>
        </w:rPr>
      </w:pPr>
    </w:p>
    <w:p w:rsidR="00E0361F" w:rsidRDefault="00E0361F" w:rsidP="004E2A2A">
      <w:pPr>
        <w:tabs>
          <w:tab w:val="center" w:pos="4680"/>
          <w:tab w:val="left" w:pos="6030"/>
        </w:tabs>
        <w:spacing w:after="0"/>
        <w:rPr>
          <w:sz w:val="24"/>
          <w:szCs w:val="24"/>
        </w:rPr>
      </w:pPr>
      <w:r>
        <w:rPr>
          <w:sz w:val="24"/>
          <w:szCs w:val="24"/>
        </w:rPr>
        <w:t>Secretary Polanowicz asked if any Commissioners had questions or changes to the minutes</w:t>
      </w:r>
      <w:r w:rsidRPr="004667FF">
        <w:rPr>
          <w:sz w:val="24"/>
          <w:szCs w:val="24"/>
        </w:rPr>
        <w:t xml:space="preserve"> </w:t>
      </w:r>
      <w:r>
        <w:rPr>
          <w:sz w:val="24"/>
          <w:szCs w:val="24"/>
        </w:rPr>
        <w:t xml:space="preserve">from the June 26, 2014 meeting.  </w:t>
      </w:r>
    </w:p>
    <w:p w:rsidR="00E0361F" w:rsidRDefault="00E0361F" w:rsidP="004E2A2A">
      <w:pPr>
        <w:tabs>
          <w:tab w:val="center" w:pos="4680"/>
          <w:tab w:val="left" w:pos="6030"/>
        </w:tabs>
        <w:spacing w:after="0"/>
        <w:rPr>
          <w:sz w:val="24"/>
          <w:szCs w:val="24"/>
        </w:rPr>
      </w:pPr>
    </w:p>
    <w:p w:rsidR="00E0361F" w:rsidRDefault="00E0361F" w:rsidP="00466482">
      <w:pPr>
        <w:tabs>
          <w:tab w:val="center" w:pos="4680"/>
          <w:tab w:val="left" w:pos="6030"/>
        </w:tabs>
        <w:spacing w:after="0"/>
        <w:rPr>
          <w:rFonts w:cs="Arial"/>
          <w:sz w:val="24"/>
          <w:szCs w:val="24"/>
        </w:rPr>
      </w:pPr>
      <w:r>
        <w:rPr>
          <w:sz w:val="24"/>
          <w:szCs w:val="24"/>
        </w:rPr>
        <w:t xml:space="preserve">Mr. Tim Gens </w:t>
      </w:r>
      <w:r>
        <w:rPr>
          <w:rFonts w:cs="Arial"/>
          <w:sz w:val="24"/>
          <w:szCs w:val="24"/>
        </w:rPr>
        <w:t xml:space="preserve">requested that two items be amended in the meeting minutes. First, in Item 4, Mr. Gens noted that his colleague Dan McHale who had attended the previous meeting did not recall making a statement that was attributed to him in the minutes. This statement related to the distinction between average costs and marginal costs. This statement was removed. Mr. McHale noted that he had pointed out that the payment to cost ratio includes provider taxes and other payments financed by hospitals and that this should be taken into consideration. This sentence was added to the minutes. </w:t>
      </w:r>
    </w:p>
    <w:p w:rsidR="00E0361F" w:rsidRDefault="00E0361F" w:rsidP="00466482">
      <w:pPr>
        <w:tabs>
          <w:tab w:val="center" w:pos="4680"/>
          <w:tab w:val="left" w:pos="6030"/>
        </w:tabs>
        <w:spacing w:after="0"/>
        <w:rPr>
          <w:rFonts w:cs="Arial"/>
          <w:sz w:val="24"/>
          <w:szCs w:val="24"/>
        </w:rPr>
      </w:pPr>
    </w:p>
    <w:p w:rsidR="00E0361F" w:rsidRDefault="00E0361F" w:rsidP="004E2A2A">
      <w:pPr>
        <w:tabs>
          <w:tab w:val="center" w:pos="4680"/>
          <w:tab w:val="left" w:pos="6030"/>
        </w:tabs>
        <w:spacing w:after="0"/>
        <w:rPr>
          <w:rFonts w:cs="Arial"/>
          <w:sz w:val="24"/>
          <w:szCs w:val="24"/>
        </w:rPr>
      </w:pPr>
      <w:r>
        <w:rPr>
          <w:rFonts w:cs="Arial"/>
          <w:sz w:val="24"/>
          <w:szCs w:val="24"/>
        </w:rPr>
        <w:t xml:space="preserve">Second, in Item 5 of the minutes, Mr. Gens noted that he felt that the summary did not fully capture the concerns expressed by Mr. McHale during the meeting; specifically that the research presented was not specific to Massachusetts and was dated. The minutes were amended to note that Mr. McHale disagreed with the proposed finding. </w:t>
      </w:r>
    </w:p>
    <w:p w:rsidR="00E0361F" w:rsidRDefault="00E0361F" w:rsidP="004E2A2A">
      <w:pPr>
        <w:tabs>
          <w:tab w:val="center" w:pos="4680"/>
          <w:tab w:val="left" w:pos="6030"/>
        </w:tabs>
        <w:spacing w:after="0"/>
        <w:rPr>
          <w:sz w:val="24"/>
          <w:szCs w:val="24"/>
        </w:rPr>
      </w:pPr>
    </w:p>
    <w:p w:rsidR="00E0361F" w:rsidRDefault="00E0361F">
      <w:pPr>
        <w:tabs>
          <w:tab w:val="center" w:pos="4680"/>
          <w:tab w:val="left" w:pos="6030"/>
        </w:tabs>
        <w:spacing w:after="0"/>
        <w:rPr>
          <w:sz w:val="24"/>
          <w:szCs w:val="24"/>
        </w:rPr>
      </w:pPr>
      <w:r>
        <w:rPr>
          <w:sz w:val="24"/>
          <w:szCs w:val="24"/>
        </w:rPr>
        <w:t>The minutes as amended were approved by the Commissioners.</w:t>
      </w:r>
    </w:p>
    <w:p w:rsidR="00E0361F" w:rsidRDefault="00E0361F" w:rsidP="004E2A2A">
      <w:pPr>
        <w:tabs>
          <w:tab w:val="center" w:pos="4680"/>
          <w:tab w:val="left" w:pos="6030"/>
        </w:tabs>
        <w:spacing w:after="0"/>
        <w:rPr>
          <w:sz w:val="24"/>
          <w:szCs w:val="24"/>
        </w:rPr>
      </w:pPr>
    </w:p>
    <w:p w:rsidR="00E0361F" w:rsidRDefault="00E0361F" w:rsidP="00486F42">
      <w:pPr>
        <w:tabs>
          <w:tab w:val="center" w:pos="4680"/>
          <w:tab w:val="left" w:pos="6030"/>
        </w:tabs>
        <w:spacing w:after="0"/>
        <w:rPr>
          <w:b/>
          <w:sz w:val="24"/>
          <w:szCs w:val="24"/>
        </w:rPr>
      </w:pPr>
      <w:r>
        <w:rPr>
          <w:b/>
          <w:sz w:val="24"/>
          <w:szCs w:val="24"/>
        </w:rPr>
        <w:t>ITEM 2</w:t>
      </w:r>
      <w:r w:rsidRPr="007C663F">
        <w:rPr>
          <w:b/>
          <w:sz w:val="24"/>
          <w:szCs w:val="24"/>
        </w:rPr>
        <w:t xml:space="preserve">: </w:t>
      </w:r>
      <w:r>
        <w:rPr>
          <w:b/>
          <w:sz w:val="24"/>
          <w:szCs w:val="24"/>
        </w:rPr>
        <w:t>Review of Commission Workplan</w:t>
      </w:r>
    </w:p>
    <w:p w:rsidR="00E0361F" w:rsidRDefault="00E0361F" w:rsidP="004E2A2A">
      <w:pPr>
        <w:tabs>
          <w:tab w:val="center" w:pos="4680"/>
          <w:tab w:val="left" w:pos="6030"/>
        </w:tabs>
        <w:spacing w:after="0"/>
        <w:rPr>
          <w:sz w:val="24"/>
          <w:szCs w:val="24"/>
        </w:rPr>
      </w:pPr>
    </w:p>
    <w:p w:rsidR="00E0361F" w:rsidRDefault="00E0361F" w:rsidP="0075027A">
      <w:pPr>
        <w:tabs>
          <w:tab w:val="center" w:pos="4680"/>
          <w:tab w:val="left" w:pos="6030"/>
        </w:tabs>
        <w:spacing w:after="0"/>
        <w:rPr>
          <w:sz w:val="24"/>
          <w:szCs w:val="24"/>
        </w:rPr>
      </w:pPr>
      <w:r>
        <w:rPr>
          <w:sz w:val="24"/>
          <w:szCs w:val="24"/>
        </w:rPr>
        <w:t>Dr. Hwang reviewed the upcoming Commission workplan and the updated the schedule.  Mr. Philip Shea questioned whether the Commission’s workplan would allow it to adequately address its statutory charge. Dr. Hwang noted that the proposed plan of work, with a focus on three key areas of integration, behavioral health, and long-term care, had been shared with the Commission at multiple points. .</w:t>
      </w:r>
    </w:p>
    <w:p w:rsidR="00E0361F" w:rsidRDefault="00E0361F" w:rsidP="00FF1206">
      <w:pPr>
        <w:tabs>
          <w:tab w:val="center" w:pos="4680"/>
          <w:tab w:val="left" w:pos="6030"/>
        </w:tabs>
        <w:spacing w:after="0"/>
        <w:rPr>
          <w:sz w:val="24"/>
          <w:szCs w:val="24"/>
        </w:rPr>
      </w:pPr>
    </w:p>
    <w:p w:rsidR="00E0361F" w:rsidRPr="00FA0B7F" w:rsidRDefault="00E0361F" w:rsidP="00FA0B7F">
      <w:pPr>
        <w:tabs>
          <w:tab w:val="center" w:pos="4680"/>
          <w:tab w:val="left" w:pos="6030"/>
        </w:tabs>
        <w:spacing w:after="0"/>
        <w:rPr>
          <w:rFonts w:cs="Arial"/>
          <w:b/>
          <w:sz w:val="24"/>
          <w:szCs w:val="24"/>
        </w:rPr>
      </w:pPr>
      <w:r>
        <w:rPr>
          <w:b/>
          <w:sz w:val="24"/>
          <w:szCs w:val="24"/>
        </w:rPr>
        <w:t>ITEM 3: Focus on Behavioral Health</w:t>
      </w:r>
    </w:p>
    <w:p w:rsidR="00E0361F" w:rsidRDefault="00E0361F" w:rsidP="00FA0B7F">
      <w:pPr>
        <w:tabs>
          <w:tab w:val="center" w:pos="4680"/>
          <w:tab w:val="left" w:pos="6030"/>
        </w:tabs>
        <w:spacing w:after="0"/>
        <w:rPr>
          <w:rFonts w:cs="Arial"/>
          <w:sz w:val="24"/>
          <w:szCs w:val="24"/>
        </w:rPr>
      </w:pPr>
    </w:p>
    <w:p w:rsidR="00E0361F" w:rsidRDefault="00E0361F">
      <w:pPr>
        <w:tabs>
          <w:tab w:val="center" w:pos="4680"/>
          <w:tab w:val="left" w:pos="6030"/>
        </w:tabs>
        <w:spacing w:after="0"/>
        <w:rPr>
          <w:sz w:val="24"/>
          <w:szCs w:val="24"/>
        </w:rPr>
      </w:pPr>
      <w:r>
        <w:rPr>
          <w:sz w:val="24"/>
          <w:szCs w:val="24"/>
        </w:rPr>
        <w:t xml:space="preserve">Dr. Hwang presented an overview of the topic of Behavioral Health, including information about behavioral expenditures, utilization, and payment methodologies. </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 xml:space="preserve">Ms. Kate Walsh asked whether the pharmacy expenditure data could identify spending for specific drugs.  Dr. Hwang noted that this level of information is likely available but that the information presented today grouped expenditures into drug classes.  </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Mr. Shea inquired whether MCO spending was included in the pharmacy data shown. Dr. Hwang confirmed that the pharmacy data shown did not include MCO pharmacy spending.</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Mr. Christopher Attaya noted that he represents the Home Care industry and that currently, there are no separate reimbursements available for psychiatric services.  Mr. Attaya asked how such behavioral health services would be accounted for.  Dr. Hwang agreed that a limitation of the analysis is that it relies on diagnosis codes and that if a service is not coded with a primary behavioral health diagnosis code, it would not have been captured in the calculation.</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 xml:space="preserve">Director Boros noted that the fee for service rates discussed in the presentation apply to only a very small sliver of behavioral health payments in the system. They would not, for example, apply to MCOs. Ms. </w:t>
      </w:r>
      <w:r w:rsidRPr="00B6228E">
        <w:rPr>
          <w:sz w:val="24"/>
          <w:szCs w:val="24"/>
        </w:rPr>
        <w:t>Sarah Chiaramida</w:t>
      </w:r>
      <w:r>
        <w:rPr>
          <w:sz w:val="24"/>
          <w:szCs w:val="24"/>
        </w:rPr>
        <w:t xml:space="preserve"> confirmed that different MCOs can have different ways of setting payments for providers; some may reference the MassHealth schedule in some cases.</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Dr. Michael Chernew inquired about quality measures for behavioral health.  Dr. Chernew noted that there appear to be measures related to underuse but asked whether there are measures related to overuse. Dr. Hwang mentioned that MassHealth reports HEDIS measures on a regular basis and that one of its recent HEDIS reports focused on behavioral health. She noted that these reports used standard HEDIS measures and she did not believe that they related to overuse. Director Boros added that there is a statewide quality committee in place looking at the sufficiency and data sources available within current healthcare quality measures.</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Ms. Antonia McGuire asked about measures related to utilization.  Mr. Shea noted the role of community based alternatives in reducing demand on inpatient and ED services potentially lowering total costs.</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sidRPr="00364F38">
        <w:rPr>
          <w:sz w:val="24"/>
          <w:szCs w:val="24"/>
        </w:rPr>
        <w:t>Secretary Polanowicz</w:t>
      </w:r>
      <w:r>
        <w:rPr>
          <w:sz w:val="24"/>
          <w:szCs w:val="24"/>
        </w:rPr>
        <w:t xml:space="preserve"> remarked on the work of the Health Planning Council which suggested an increase in inpatient psychiatric beds.    </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 xml:space="preserve">Mr. Plumb commented on the high use of antipsychotic medications, and that this is an important issue for nursing homes.  </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Ms. Walsh then commented that the Commonwealth needs a payment system that cohorts patients and creates opportunities for long term supports.</w:t>
      </w:r>
      <w:r>
        <w:rPr>
          <w:sz w:val="24"/>
          <w:szCs w:val="24"/>
        </w:rPr>
        <w:tab/>
        <w:t>Ms. Margaret Ackerman agreed and said that the fee-for-service structure lacks the flexibility to adequately support community services.</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 xml:space="preserve">Dr. </w:t>
      </w:r>
      <w:r w:rsidRPr="00FF1206">
        <w:rPr>
          <w:rFonts w:cs="Arial"/>
          <w:sz w:val="24"/>
          <w:szCs w:val="24"/>
        </w:rPr>
        <w:t>Robert Lebow</w:t>
      </w:r>
      <w:r>
        <w:rPr>
          <w:rFonts w:cs="Arial"/>
          <w:sz w:val="24"/>
          <w:szCs w:val="24"/>
        </w:rPr>
        <w:t xml:space="preserve"> noted that the reliance on behavioral health diagnosis codes for analysis is a serious limitation because of the common practice of providers to not use behavioral health codes. He also noted that the lack of a community infrastructure to support patients has been a major issue in the healthcare system.</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b/>
          <w:sz w:val="24"/>
          <w:szCs w:val="24"/>
        </w:rPr>
        <w:t>ITEM 4: Beacon Health Strategies presentation by Mr. Jim Spink</w:t>
      </w:r>
    </w:p>
    <w:p w:rsidR="00E0361F" w:rsidRDefault="00E0361F" w:rsidP="00FF1206">
      <w:pPr>
        <w:tabs>
          <w:tab w:val="center" w:pos="4680"/>
          <w:tab w:val="left" w:pos="6030"/>
        </w:tabs>
        <w:spacing w:after="0"/>
        <w:rPr>
          <w:sz w:val="24"/>
          <w:szCs w:val="24"/>
        </w:rPr>
      </w:pPr>
      <w:r>
        <w:rPr>
          <w:sz w:val="24"/>
          <w:szCs w:val="24"/>
        </w:rPr>
        <w:t xml:space="preserve">Mr. Jim Spink presented an overview of Beacon Health Strategies and payment methodologies in behavioral health. </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 xml:space="preserve">Ms. Walsh reflected that many challenges faced by the behavioral health population are not that different from those faced by populations with complex physical health conditions. She noted that in many cases, such as patients being considered for transplant, for example, the health care system has implemented processes to care for even very complicated patients and wondered if this meant we could do the same on the behavioral health side, if the right incentives were in place.  </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 xml:space="preserve">Mr. Gens reflected that perhaps behavioral health patients were different because of the challenges in compliance. </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 xml:space="preserve">Mr. Shea described the successes associated with implementation of the Children’s Behavioral Health Initiative and suggested that we might expect similar results on the adult side. </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 xml:space="preserve">Mr. Spink described a risk-based case rate contract that Beacon has developed with Blue Cross Blue Shield. </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Ms. Walsh asked if housing was included under this initiative.  Mr. Spink indicated that housing is not directly provided but that the program does work to facilitate housing.</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Ms. McGuire inquired of the age range of patients being treated in this program.  Mr. Spink responded that the age range was from over eighteen to early senior years.</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Mr. Shea asked whether the spend of $105 million for the patients identified under this contract was for just Behavioral Health services or whether the amount represented total spend.  Mr. Spink answered that the $105 million spend represented the cost of Behavioral Health and Medical services: no pharmacy costs were included in this total.</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r>
        <w:rPr>
          <w:sz w:val="24"/>
          <w:szCs w:val="24"/>
        </w:rPr>
        <w:t>Dr. Chernew asked where risk was being borne and for how many patients in this system. Mr. Spink replied that as a vendor, Beacon has different types of arrangements with its clients, but that in general the insurer, rather than the provider, bears the majority of risk.</w:t>
      </w: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b/>
          <w:sz w:val="24"/>
          <w:szCs w:val="24"/>
        </w:rPr>
      </w:pPr>
      <w:r>
        <w:rPr>
          <w:b/>
          <w:sz w:val="24"/>
          <w:szCs w:val="24"/>
        </w:rPr>
        <w:t xml:space="preserve">ITEM 5: Discussion of draft interim findings and recommendations by </w:t>
      </w:r>
      <w:r w:rsidRPr="00005CD2">
        <w:rPr>
          <w:b/>
          <w:sz w:val="24"/>
          <w:szCs w:val="24"/>
        </w:rPr>
        <w:t>Mr. Aditya Mahalingam-Dhingra, Analyst at MassHealth</w:t>
      </w:r>
    </w:p>
    <w:p w:rsidR="00E0361F" w:rsidRDefault="00E0361F" w:rsidP="00FF1206">
      <w:pPr>
        <w:tabs>
          <w:tab w:val="center" w:pos="4680"/>
          <w:tab w:val="left" w:pos="6030"/>
        </w:tabs>
        <w:spacing w:after="0"/>
        <w:rPr>
          <w:b/>
          <w:sz w:val="24"/>
          <w:szCs w:val="24"/>
        </w:rPr>
      </w:pPr>
    </w:p>
    <w:p w:rsidR="00E0361F" w:rsidRDefault="00E0361F" w:rsidP="00606687">
      <w:pPr>
        <w:tabs>
          <w:tab w:val="center" w:pos="4680"/>
          <w:tab w:val="left" w:pos="6030"/>
        </w:tabs>
        <w:spacing w:after="0"/>
        <w:rPr>
          <w:sz w:val="24"/>
          <w:szCs w:val="24"/>
        </w:rPr>
      </w:pPr>
      <w:r>
        <w:rPr>
          <w:sz w:val="24"/>
          <w:szCs w:val="24"/>
        </w:rPr>
        <w:t>Dr. Hwang and Mr. Aditya Mahalingam-Dhingra briefly presented the slides with the draft findings and recommendations to-date. Mr. Mahalingam-Dhingra reviewed the ACO Design worksheet results which captured the Commission feedback regarding several key design features.</w:t>
      </w:r>
      <w:r w:rsidDel="00FE7AC3">
        <w:rPr>
          <w:sz w:val="24"/>
          <w:szCs w:val="24"/>
        </w:rPr>
        <w:t xml:space="preserve"> </w:t>
      </w:r>
      <w:r>
        <w:rPr>
          <w:sz w:val="24"/>
          <w:szCs w:val="24"/>
        </w:rPr>
        <w:t xml:space="preserve">Dr. Hwang noted that in the interest of time, the draft findings and recommendations will be distributed to Commission members for review in the next several days.     </w:t>
      </w:r>
    </w:p>
    <w:p w:rsidR="00E0361F" w:rsidRDefault="00E0361F" w:rsidP="00606687">
      <w:pPr>
        <w:tabs>
          <w:tab w:val="center" w:pos="4680"/>
          <w:tab w:val="left" w:pos="6030"/>
        </w:tabs>
        <w:spacing w:after="0"/>
        <w:rPr>
          <w:sz w:val="24"/>
          <w:szCs w:val="24"/>
        </w:rPr>
      </w:pPr>
    </w:p>
    <w:p w:rsidR="00E0361F" w:rsidRDefault="00E0361F" w:rsidP="00606687">
      <w:pPr>
        <w:tabs>
          <w:tab w:val="center" w:pos="4680"/>
          <w:tab w:val="left" w:pos="6030"/>
        </w:tabs>
        <w:spacing w:after="0"/>
        <w:rPr>
          <w:sz w:val="24"/>
          <w:szCs w:val="24"/>
        </w:rPr>
      </w:pPr>
      <w:r w:rsidRPr="00364F38">
        <w:rPr>
          <w:sz w:val="24"/>
          <w:szCs w:val="24"/>
        </w:rPr>
        <w:t>Secretary Polanowicz</w:t>
      </w:r>
      <w:r>
        <w:rPr>
          <w:sz w:val="24"/>
          <w:szCs w:val="24"/>
        </w:rPr>
        <w:t xml:space="preserve"> asked that this discussion be added to the October 2014 meeting agenda.</w:t>
      </w:r>
    </w:p>
    <w:p w:rsidR="00E0361F" w:rsidRDefault="00E0361F" w:rsidP="00606687">
      <w:pPr>
        <w:tabs>
          <w:tab w:val="center" w:pos="4680"/>
          <w:tab w:val="left" w:pos="6030"/>
        </w:tabs>
        <w:spacing w:after="0"/>
        <w:rPr>
          <w:sz w:val="24"/>
          <w:szCs w:val="24"/>
        </w:rPr>
      </w:pPr>
    </w:p>
    <w:p w:rsidR="00E0361F" w:rsidRDefault="00E0361F" w:rsidP="00606687">
      <w:pPr>
        <w:tabs>
          <w:tab w:val="center" w:pos="4680"/>
          <w:tab w:val="left" w:pos="6030"/>
        </w:tabs>
        <w:spacing w:after="0"/>
        <w:rPr>
          <w:b/>
          <w:sz w:val="24"/>
          <w:szCs w:val="24"/>
        </w:rPr>
      </w:pPr>
      <w:r>
        <w:rPr>
          <w:b/>
          <w:sz w:val="24"/>
          <w:szCs w:val="24"/>
        </w:rPr>
        <w:t>ITEM 6: Adjournment of the Meeting</w:t>
      </w:r>
    </w:p>
    <w:p w:rsidR="00E0361F" w:rsidRDefault="00E0361F" w:rsidP="00606687">
      <w:pPr>
        <w:tabs>
          <w:tab w:val="center" w:pos="4680"/>
          <w:tab w:val="left" w:pos="6030"/>
        </w:tabs>
        <w:spacing w:after="0"/>
        <w:rPr>
          <w:b/>
          <w:sz w:val="24"/>
          <w:szCs w:val="24"/>
        </w:rPr>
      </w:pPr>
    </w:p>
    <w:p w:rsidR="00E0361F" w:rsidRPr="001307D8" w:rsidRDefault="00E0361F" w:rsidP="00606687">
      <w:pPr>
        <w:tabs>
          <w:tab w:val="center" w:pos="4680"/>
          <w:tab w:val="left" w:pos="6030"/>
        </w:tabs>
        <w:spacing w:after="0"/>
        <w:rPr>
          <w:sz w:val="24"/>
          <w:szCs w:val="24"/>
        </w:rPr>
      </w:pPr>
      <w:r>
        <w:rPr>
          <w:rFonts w:cs="Arial"/>
          <w:sz w:val="24"/>
          <w:szCs w:val="24"/>
        </w:rPr>
        <w:t xml:space="preserve">Secretary </w:t>
      </w:r>
      <w:r w:rsidRPr="00FF1206">
        <w:rPr>
          <w:rFonts w:cs="Arial"/>
          <w:sz w:val="24"/>
          <w:szCs w:val="24"/>
        </w:rPr>
        <w:t>Polanowicz</w:t>
      </w:r>
      <w:r>
        <w:rPr>
          <w:rFonts w:cs="Arial"/>
          <w:sz w:val="24"/>
          <w:szCs w:val="24"/>
        </w:rPr>
        <w:t xml:space="preserve"> adjourned the September 2014 Public Payer Commission meeting at 12:05 PM.</w:t>
      </w:r>
    </w:p>
    <w:p w:rsidR="00E0361F" w:rsidRPr="001307D8" w:rsidRDefault="00E0361F" w:rsidP="00FF1206">
      <w:pPr>
        <w:tabs>
          <w:tab w:val="center" w:pos="4680"/>
          <w:tab w:val="left" w:pos="6030"/>
        </w:tabs>
        <w:spacing w:after="0"/>
        <w:rPr>
          <w:sz w:val="24"/>
          <w:szCs w:val="24"/>
        </w:rPr>
      </w:pPr>
    </w:p>
    <w:p w:rsidR="00E0361F" w:rsidRDefault="00E0361F" w:rsidP="00FF1206">
      <w:pPr>
        <w:tabs>
          <w:tab w:val="center" w:pos="4680"/>
          <w:tab w:val="left" w:pos="6030"/>
        </w:tabs>
        <w:spacing w:after="0"/>
        <w:rPr>
          <w:sz w:val="24"/>
          <w:szCs w:val="24"/>
        </w:rPr>
      </w:pPr>
    </w:p>
    <w:p w:rsidR="00E0361F" w:rsidRPr="00005CD2" w:rsidRDefault="00E0361F" w:rsidP="00FF1206">
      <w:pPr>
        <w:tabs>
          <w:tab w:val="center" w:pos="4680"/>
          <w:tab w:val="left" w:pos="6030"/>
        </w:tabs>
        <w:spacing w:after="0"/>
        <w:rPr>
          <w:sz w:val="24"/>
          <w:szCs w:val="24"/>
        </w:rPr>
      </w:pPr>
    </w:p>
    <w:sectPr w:rsidR="00E0361F" w:rsidRPr="00005CD2" w:rsidSect="00FB73A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61F" w:rsidRDefault="00E0361F" w:rsidP="00460C2E">
      <w:pPr>
        <w:spacing w:after="0" w:line="240" w:lineRule="auto"/>
      </w:pPr>
      <w:r>
        <w:separator/>
      </w:r>
    </w:p>
  </w:endnote>
  <w:endnote w:type="continuationSeparator" w:id="0">
    <w:p w:rsidR="00E0361F" w:rsidRDefault="00E0361F" w:rsidP="00460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61F" w:rsidRPr="00434A56" w:rsidRDefault="00E0361F" w:rsidP="00755869">
    <w:pPr>
      <w:pStyle w:val="Footer"/>
      <w:jc w:val="right"/>
      <w:rPr>
        <w:rFonts w:cs="Calibri"/>
        <w:sz w:val="24"/>
        <w:szCs w:val="24"/>
      </w:rPr>
    </w:pPr>
    <w:r w:rsidRPr="00434A56">
      <w:rPr>
        <w:rFonts w:cs="Calibri"/>
        <w:sz w:val="24"/>
        <w:szCs w:val="24"/>
      </w:rPr>
      <w:t xml:space="preserve">Page </w:t>
    </w:r>
    <w:r w:rsidRPr="00434A56">
      <w:rPr>
        <w:rFonts w:cs="Calibri"/>
        <w:sz w:val="24"/>
        <w:szCs w:val="24"/>
      </w:rPr>
      <w:fldChar w:fldCharType="begin"/>
    </w:r>
    <w:r w:rsidRPr="00434A56">
      <w:rPr>
        <w:rFonts w:cs="Calibri"/>
        <w:sz w:val="24"/>
        <w:szCs w:val="24"/>
      </w:rPr>
      <w:instrText xml:space="preserve"> PAGE   \* MERGEFORMAT </w:instrText>
    </w:r>
    <w:r w:rsidRPr="00434A56">
      <w:rPr>
        <w:rFonts w:cs="Calibri"/>
        <w:sz w:val="24"/>
        <w:szCs w:val="24"/>
      </w:rPr>
      <w:fldChar w:fldCharType="separate"/>
    </w:r>
    <w:r>
      <w:rPr>
        <w:rFonts w:cs="Calibri"/>
        <w:noProof/>
        <w:sz w:val="24"/>
        <w:szCs w:val="24"/>
      </w:rPr>
      <w:t>1</w:t>
    </w:r>
    <w:r w:rsidRPr="00434A56">
      <w:rPr>
        <w:rFonts w:cs="Calibri"/>
        <w:sz w:val="24"/>
        <w:szCs w:val="24"/>
      </w:rPr>
      <w:fldChar w:fldCharType="end"/>
    </w:r>
    <w:r w:rsidRPr="00434A56">
      <w:rPr>
        <w:rFonts w:cs="Calibri"/>
        <w:noProof/>
        <w:sz w:val="24"/>
        <w:szCs w:val="24"/>
      </w:rPr>
      <w:t xml:space="preserve"> of </w:t>
    </w:r>
    <w:fldSimple w:instr=" NUMPAGES   \* MERGEFORMAT ">
      <w:r w:rsidRPr="005039B6">
        <w:rPr>
          <w:rFonts w:cs="Calibri"/>
          <w:noProof/>
          <w:sz w:val="24"/>
          <w:szCs w:val="24"/>
        </w:rPr>
        <w:t>5</w:t>
      </w:r>
    </w:fldSimple>
  </w:p>
  <w:p w:rsidR="00E0361F" w:rsidRDefault="00E0361F" w:rsidP="0075586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61F" w:rsidRDefault="00E0361F" w:rsidP="00460C2E">
      <w:pPr>
        <w:spacing w:after="0" w:line="240" w:lineRule="auto"/>
      </w:pPr>
      <w:r>
        <w:separator/>
      </w:r>
    </w:p>
  </w:footnote>
  <w:footnote w:type="continuationSeparator" w:id="0">
    <w:p w:rsidR="00E0361F" w:rsidRDefault="00E0361F" w:rsidP="00460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61F" w:rsidRPr="00C30F0E" w:rsidRDefault="00E0361F">
    <w:pPr>
      <w:pStyle w:val="Header"/>
      <w:rPr>
        <w:b/>
        <w:sz w:val="28"/>
      </w:rPr>
    </w:pPr>
    <w:r>
      <w:rPr>
        <w:b/>
        <w:sz w:val="28"/>
      </w:rPr>
      <w:t>9/18/2014 – DRAFT FOR REVIEW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F3146"/>
    <w:multiLevelType w:val="hybridMultilevel"/>
    <w:tmpl w:val="04D48F60"/>
    <w:lvl w:ilvl="0" w:tplc="F0D6FAF6">
      <w:start w:val="1"/>
      <w:numFmt w:val="bullet"/>
      <w:lvlText w:val="•"/>
      <w:lvlJc w:val="left"/>
      <w:pPr>
        <w:tabs>
          <w:tab w:val="num" w:pos="360"/>
        </w:tabs>
        <w:ind w:left="360" w:hanging="360"/>
      </w:pPr>
      <w:rPr>
        <w:rFonts w:ascii="Arial" w:hAnsi="Arial" w:hint="default"/>
      </w:rPr>
    </w:lvl>
    <w:lvl w:ilvl="1" w:tplc="6DEA0976">
      <w:start w:val="1"/>
      <w:numFmt w:val="bullet"/>
      <w:lvlText w:val="•"/>
      <w:lvlJc w:val="left"/>
      <w:pPr>
        <w:tabs>
          <w:tab w:val="num" w:pos="1080"/>
        </w:tabs>
        <w:ind w:left="1080" w:hanging="360"/>
      </w:pPr>
      <w:rPr>
        <w:rFonts w:ascii="Arial" w:hAnsi="Arial" w:hint="default"/>
      </w:rPr>
    </w:lvl>
    <w:lvl w:ilvl="2" w:tplc="5DBA189E" w:tentative="1">
      <w:start w:val="1"/>
      <w:numFmt w:val="bullet"/>
      <w:lvlText w:val="•"/>
      <w:lvlJc w:val="left"/>
      <w:pPr>
        <w:tabs>
          <w:tab w:val="num" w:pos="1800"/>
        </w:tabs>
        <w:ind w:left="1800" w:hanging="360"/>
      </w:pPr>
      <w:rPr>
        <w:rFonts w:ascii="Arial" w:hAnsi="Arial" w:hint="default"/>
      </w:rPr>
    </w:lvl>
    <w:lvl w:ilvl="3" w:tplc="AC04AE0E" w:tentative="1">
      <w:start w:val="1"/>
      <w:numFmt w:val="bullet"/>
      <w:lvlText w:val="•"/>
      <w:lvlJc w:val="left"/>
      <w:pPr>
        <w:tabs>
          <w:tab w:val="num" w:pos="2520"/>
        </w:tabs>
        <w:ind w:left="2520" w:hanging="360"/>
      </w:pPr>
      <w:rPr>
        <w:rFonts w:ascii="Arial" w:hAnsi="Arial" w:hint="default"/>
      </w:rPr>
    </w:lvl>
    <w:lvl w:ilvl="4" w:tplc="D346A7CE" w:tentative="1">
      <w:start w:val="1"/>
      <w:numFmt w:val="bullet"/>
      <w:lvlText w:val="•"/>
      <w:lvlJc w:val="left"/>
      <w:pPr>
        <w:tabs>
          <w:tab w:val="num" w:pos="3240"/>
        </w:tabs>
        <w:ind w:left="3240" w:hanging="360"/>
      </w:pPr>
      <w:rPr>
        <w:rFonts w:ascii="Arial" w:hAnsi="Arial" w:hint="default"/>
      </w:rPr>
    </w:lvl>
    <w:lvl w:ilvl="5" w:tplc="F3D03898" w:tentative="1">
      <w:start w:val="1"/>
      <w:numFmt w:val="bullet"/>
      <w:lvlText w:val="•"/>
      <w:lvlJc w:val="left"/>
      <w:pPr>
        <w:tabs>
          <w:tab w:val="num" w:pos="3960"/>
        </w:tabs>
        <w:ind w:left="3960" w:hanging="360"/>
      </w:pPr>
      <w:rPr>
        <w:rFonts w:ascii="Arial" w:hAnsi="Arial" w:hint="default"/>
      </w:rPr>
    </w:lvl>
    <w:lvl w:ilvl="6" w:tplc="8680854A" w:tentative="1">
      <w:start w:val="1"/>
      <w:numFmt w:val="bullet"/>
      <w:lvlText w:val="•"/>
      <w:lvlJc w:val="left"/>
      <w:pPr>
        <w:tabs>
          <w:tab w:val="num" w:pos="4680"/>
        </w:tabs>
        <w:ind w:left="4680" w:hanging="360"/>
      </w:pPr>
      <w:rPr>
        <w:rFonts w:ascii="Arial" w:hAnsi="Arial" w:hint="default"/>
      </w:rPr>
    </w:lvl>
    <w:lvl w:ilvl="7" w:tplc="08CCE7BA" w:tentative="1">
      <w:start w:val="1"/>
      <w:numFmt w:val="bullet"/>
      <w:lvlText w:val="•"/>
      <w:lvlJc w:val="left"/>
      <w:pPr>
        <w:tabs>
          <w:tab w:val="num" w:pos="5400"/>
        </w:tabs>
        <w:ind w:left="5400" w:hanging="360"/>
      </w:pPr>
      <w:rPr>
        <w:rFonts w:ascii="Arial" w:hAnsi="Arial" w:hint="default"/>
      </w:rPr>
    </w:lvl>
    <w:lvl w:ilvl="8" w:tplc="8B363BD8" w:tentative="1">
      <w:start w:val="1"/>
      <w:numFmt w:val="bullet"/>
      <w:lvlText w:val="•"/>
      <w:lvlJc w:val="left"/>
      <w:pPr>
        <w:tabs>
          <w:tab w:val="num" w:pos="6120"/>
        </w:tabs>
        <w:ind w:left="6120" w:hanging="360"/>
      </w:pPr>
      <w:rPr>
        <w:rFonts w:ascii="Arial" w:hAnsi="Arial" w:hint="default"/>
      </w:rPr>
    </w:lvl>
  </w:abstractNum>
  <w:abstractNum w:abstractNumId="1">
    <w:nsid w:val="58323D60"/>
    <w:multiLevelType w:val="hybridMultilevel"/>
    <w:tmpl w:val="BDD40B0E"/>
    <w:lvl w:ilvl="0" w:tplc="6986A24E">
      <w:start w:val="1"/>
      <w:numFmt w:val="bullet"/>
      <w:lvlText w:val="•"/>
      <w:lvlJc w:val="left"/>
      <w:pPr>
        <w:tabs>
          <w:tab w:val="num" w:pos="720"/>
        </w:tabs>
        <w:ind w:left="720" w:hanging="360"/>
      </w:pPr>
      <w:rPr>
        <w:rFonts w:ascii="Arial" w:hAnsi="Arial" w:hint="default"/>
      </w:rPr>
    </w:lvl>
    <w:lvl w:ilvl="1" w:tplc="F790F768">
      <w:start w:val="2456"/>
      <w:numFmt w:val="bullet"/>
      <w:lvlText w:val="•"/>
      <w:lvlJc w:val="left"/>
      <w:pPr>
        <w:tabs>
          <w:tab w:val="num" w:pos="1440"/>
        </w:tabs>
        <w:ind w:left="1440" w:hanging="360"/>
      </w:pPr>
      <w:rPr>
        <w:rFonts w:ascii="Arial" w:hAnsi="Arial" w:hint="default"/>
      </w:rPr>
    </w:lvl>
    <w:lvl w:ilvl="2" w:tplc="076C1E42" w:tentative="1">
      <w:start w:val="1"/>
      <w:numFmt w:val="bullet"/>
      <w:lvlText w:val="•"/>
      <w:lvlJc w:val="left"/>
      <w:pPr>
        <w:tabs>
          <w:tab w:val="num" w:pos="2160"/>
        </w:tabs>
        <w:ind w:left="2160" w:hanging="360"/>
      </w:pPr>
      <w:rPr>
        <w:rFonts w:ascii="Arial" w:hAnsi="Arial" w:hint="default"/>
      </w:rPr>
    </w:lvl>
    <w:lvl w:ilvl="3" w:tplc="3BDA6C82" w:tentative="1">
      <w:start w:val="1"/>
      <w:numFmt w:val="bullet"/>
      <w:lvlText w:val="•"/>
      <w:lvlJc w:val="left"/>
      <w:pPr>
        <w:tabs>
          <w:tab w:val="num" w:pos="2880"/>
        </w:tabs>
        <w:ind w:left="2880" w:hanging="360"/>
      </w:pPr>
      <w:rPr>
        <w:rFonts w:ascii="Arial" w:hAnsi="Arial" w:hint="default"/>
      </w:rPr>
    </w:lvl>
    <w:lvl w:ilvl="4" w:tplc="14B0F95C" w:tentative="1">
      <w:start w:val="1"/>
      <w:numFmt w:val="bullet"/>
      <w:lvlText w:val="•"/>
      <w:lvlJc w:val="left"/>
      <w:pPr>
        <w:tabs>
          <w:tab w:val="num" w:pos="3600"/>
        </w:tabs>
        <w:ind w:left="3600" w:hanging="360"/>
      </w:pPr>
      <w:rPr>
        <w:rFonts w:ascii="Arial" w:hAnsi="Arial" w:hint="default"/>
      </w:rPr>
    </w:lvl>
    <w:lvl w:ilvl="5" w:tplc="D206B28E" w:tentative="1">
      <w:start w:val="1"/>
      <w:numFmt w:val="bullet"/>
      <w:lvlText w:val="•"/>
      <w:lvlJc w:val="left"/>
      <w:pPr>
        <w:tabs>
          <w:tab w:val="num" w:pos="4320"/>
        </w:tabs>
        <w:ind w:left="4320" w:hanging="360"/>
      </w:pPr>
      <w:rPr>
        <w:rFonts w:ascii="Arial" w:hAnsi="Arial" w:hint="default"/>
      </w:rPr>
    </w:lvl>
    <w:lvl w:ilvl="6" w:tplc="65D4FE66" w:tentative="1">
      <w:start w:val="1"/>
      <w:numFmt w:val="bullet"/>
      <w:lvlText w:val="•"/>
      <w:lvlJc w:val="left"/>
      <w:pPr>
        <w:tabs>
          <w:tab w:val="num" w:pos="5040"/>
        </w:tabs>
        <w:ind w:left="5040" w:hanging="360"/>
      </w:pPr>
      <w:rPr>
        <w:rFonts w:ascii="Arial" w:hAnsi="Arial" w:hint="default"/>
      </w:rPr>
    </w:lvl>
    <w:lvl w:ilvl="7" w:tplc="3D9AD0B0" w:tentative="1">
      <w:start w:val="1"/>
      <w:numFmt w:val="bullet"/>
      <w:lvlText w:val="•"/>
      <w:lvlJc w:val="left"/>
      <w:pPr>
        <w:tabs>
          <w:tab w:val="num" w:pos="5760"/>
        </w:tabs>
        <w:ind w:left="5760" w:hanging="360"/>
      </w:pPr>
      <w:rPr>
        <w:rFonts w:ascii="Arial" w:hAnsi="Arial" w:hint="default"/>
      </w:rPr>
    </w:lvl>
    <w:lvl w:ilvl="8" w:tplc="6FCC886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21A2"/>
    <w:rsid w:val="0000120C"/>
    <w:rsid w:val="000022CD"/>
    <w:rsid w:val="00002A2F"/>
    <w:rsid w:val="00002E5B"/>
    <w:rsid w:val="00005CD2"/>
    <w:rsid w:val="00010154"/>
    <w:rsid w:val="00010157"/>
    <w:rsid w:val="000117FD"/>
    <w:rsid w:val="000128B6"/>
    <w:rsid w:val="000144D0"/>
    <w:rsid w:val="0001545E"/>
    <w:rsid w:val="0002021D"/>
    <w:rsid w:val="00025D57"/>
    <w:rsid w:val="00026F71"/>
    <w:rsid w:val="00032F71"/>
    <w:rsid w:val="00035A0D"/>
    <w:rsid w:val="0004125E"/>
    <w:rsid w:val="000469CA"/>
    <w:rsid w:val="00047E92"/>
    <w:rsid w:val="000642D9"/>
    <w:rsid w:val="000643D4"/>
    <w:rsid w:val="00065E0A"/>
    <w:rsid w:val="00070AB3"/>
    <w:rsid w:val="00071236"/>
    <w:rsid w:val="00080309"/>
    <w:rsid w:val="00080759"/>
    <w:rsid w:val="000929DA"/>
    <w:rsid w:val="000A19BC"/>
    <w:rsid w:val="000A413C"/>
    <w:rsid w:val="000B03DB"/>
    <w:rsid w:val="000B1903"/>
    <w:rsid w:val="000B36DD"/>
    <w:rsid w:val="000C088C"/>
    <w:rsid w:val="000C137B"/>
    <w:rsid w:val="000C27C1"/>
    <w:rsid w:val="000C51DF"/>
    <w:rsid w:val="000C7052"/>
    <w:rsid w:val="000C7891"/>
    <w:rsid w:val="000D2E01"/>
    <w:rsid w:val="000E3989"/>
    <w:rsid w:val="000E6249"/>
    <w:rsid w:val="000E6BBC"/>
    <w:rsid w:val="00100A67"/>
    <w:rsid w:val="00100FF2"/>
    <w:rsid w:val="00101D14"/>
    <w:rsid w:val="00103B30"/>
    <w:rsid w:val="00104A37"/>
    <w:rsid w:val="00112107"/>
    <w:rsid w:val="0011338D"/>
    <w:rsid w:val="00115741"/>
    <w:rsid w:val="0012651D"/>
    <w:rsid w:val="00126D8F"/>
    <w:rsid w:val="0013014F"/>
    <w:rsid w:val="001307D8"/>
    <w:rsid w:val="00133FE3"/>
    <w:rsid w:val="001369B1"/>
    <w:rsid w:val="001415C6"/>
    <w:rsid w:val="001508D0"/>
    <w:rsid w:val="00157EB8"/>
    <w:rsid w:val="00160327"/>
    <w:rsid w:val="00164684"/>
    <w:rsid w:val="0016777B"/>
    <w:rsid w:val="00172FDE"/>
    <w:rsid w:val="00174E41"/>
    <w:rsid w:val="00174F4A"/>
    <w:rsid w:val="001759E3"/>
    <w:rsid w:val="001775FB"/>
    <w:rsid w:val="00177844"/>
    <w:rsid w:val="00183A43"/>
    <w:rsid w:val="00192529"/>
    <w:rsid w:val="00194976"/>
    <w:rsid w:val="00194F8A"/>
    <w:rsid w:val="00195031"/>
    <w:rsid w:val="00195992"/>
    <w:rsid w:val="001979B6"/>
    <w:rsid w:val="00197C22"/>
    <w:rsid w:val="001A01F1"/>
    <w:rsid w:val="001A094D"/>
    <w:rsid w:val="001A66B0"/>
    <w:rsid w:val="001A6DAA"/>
    <w:rsid w:val="001C0DC3"/>
    <w:rsid w:val="001C208B"/>
    <w:rsid w:val="001C26E1"/>
    <w:rsid w:val="001C56A0"/>
    <w:rsid w:val="001D311F"/>
    <w:rsid w:val="001D3752"/>
    <w:rsid w:val="001D3F85"/>
    <w:rsid w:val="001D4BA2"/>
    <w:rsid w:val="001D622E"/>
    <w:rsid w:val="001D6830"/>
    <w:rsid w:val="001E0533"/>
    <w:rsid w:val="001E1971"/>
    <w:rsid w:val="001E6DD0"/>
    <w:rsid w:val="001F2AEA"/>
    <w:rsid w:val="00207686"/>
    <w:rsid w:val="002112DF"/>
    <w:rsid w:val="00215594"/>
    <w:rsid w:val="00222400"/>
    <w:rsid w:val="002245D2"/>
    <w:rsid w:val="00231B42"/>
    <w:rsid w:val="00236B62"/>
    <w:rsid w:val="002372E2"/>
    <w:rsid w:val="002531AC"/>
    <w:rsid w:val="00256CD9"/>
    <w:rsid w:val="00257B6E"/>
    <w:rsid w:val="00261964"/>
    <w:rsid w:val="00261FE8"/>
    <w:rsid w:val="00263639"/>
    <w:rsid w:val="002637B8"/>
    <w:rsid w:val="00265E31"/>
    <w:rsid w:val="00270345"/>
    <w:rsid w:val="00271C4B"/>
    <w:rsid w:val="00273B21"/>
    <w:rsid w:val="00275EF2"/>
    <w:rsid w:val="00277A1D"/>
    <w:rsid w:val="00280CFB"/>
    <w:rsid w:val="00282FC9"/>
    <w:rsid w:val="0028625E"/>
    <w:rsid w:val="002A05E8"/>
    <w:rsid w:val="002A4200"/>
    <w:rsid w:val="002A4659"/>
    <w:rsid w:val="002A6E65"/>
    <w:rsid w:val="002B21A2"/>
    <w:rsid w:val="002B7164"/>
    <w:rsid w:val="002C5AC7"/>
    <w:rsid w:val="002D044B"/>
    <w:rsid w:val="002D6CE9"/>
    <w:rsid w:val="002D6EEE"/>
    <w:rsid w:val="002E0B2D"/>
    <w:rsid w:val="002E3CB6"/>
    <w:rsid w:val="002E5B27"/>
    <w:rsid w:val="002E6ACC"/>
    <w:rsid w:val="002F289E"/>
    <w:rsid w:val="002F60C5"/>
    <w:rsid w:val="003033CF"/>
    <w:rsid w:val="003042AF"/>
    <w:rsid w:val="00310F2C"/>
    <w:rsid w:val="00313E6D"/>
    <w:rsid w:val="00317390"/>
    <w:rsid w:val="00322512"/>
    <w:rsid w:val="00345F90"/>
    <w:rsid w:val="003468B9"/>
    <w:rsid w:val="00364F38"/>
    <w:rsid w:val="003655FE"/>
    <w:rsid w:val="003668D7"/>
    <w:rsid w:val="00374F4F"/>
    <w:rsid w:val="00381570"/>
    <w:rsid w:val="003821CA"/>
    <w:rsid w:val="003831B2"/>
    <w:rsid w:val="0038403A"/>
    <w:rsid w:val="003875C6"/>
    <w:rsid w:val="00393EB6"/>
    <w:rsid w:val="0039727F"/>
    <w:rsid w:val="003A24A8"/>
    <w:rsid w:val="003A2CB3"/>
    <w:rsid w:val="003A6BA7"/>
    <w:rsid w:val="003A72D1"/>
    <w:rsid w:val="003C58AD"/>
    <w:rsid w:val="003C6BD2"/>
    <w:rsid w:val="003D1C60"/>
    <w:rsid w:val="003E185A"/>
    <w:rsid w:val="003E3575"/>
    <w:rsid w:val="003E6220"/>
    <w:rsid w:val="003E67C8"/>
    <w:rsid w:val="003F52FA"/>
    <w:rsid w:val="003F7D43"/>
    <w:rsid w:val="00403F5A"/>
    <w:rsid w:val="004079CD"/>
    <w:rsid w:val="00410825"/>
    <w:rsid w:val="00410C0E"/>
    <w:rsid w:val="004139D3"/>
    <w:rsid w:val="0041434C"/>
    <w:rsid w:val="004201A9"/>
    <w:rsid w:val="004220FB"/>
    <w:rsid w:val="0042410E"/>
    <w:rsid w:val="004260E1"/>
    <w:rsid w:val="00427236"/>
    <w:rsid w:val="00432F74"/>
    <w:rsid w:val="00434A56"/>
    <w:rsid w:val="004436F7"/>
    <w:rsid w:val="00443B42"/>
    <w:rsid w:val="00451945"/>
    <w:rsid w:val="00457EF9"/>
    <w:rsid w:val="00460C2E"/>
    <w:rsid w:val="00461BC1"/>
    <w:rsid w:val="00465A98"/>
    <w:rsid w:val="00466482"/>
    <w:rsid w:val="004667FF"/>
    <w:rsid w:val="004738FB"/>
    <w:rsid w:val="00476753"/>
    <w:rsid w:val="0048046E"/>
    <w:rsid w:val="00482320"/>
    <w:rsid w:val="00483409"/>
    <w:rsid w:val="0048434C"/>
    <w:rsid w:val="00486F42"/>
    <w:rsid w:val="00487239"/>
    <w:rsid w:val="004873B4"/>
    <w:rsid w:val="004906B2"/>
    <w:rsid w:val="00491328"/>
    <w:rsid w:val="0049252E"/>
    <w:rsid w:val="004A1A7B"/>
    <w:rsid w:val="004A6F7F"/>
    <w:rsid w:val="004B1A58"/>
    <w:rsid w:val="004B3F0D"/>
    <w:rsid w:val="004C42BB"/>
    <w:rsid w:val="004D0940"/>
    <w:rsid w:val="004D42B7"/>
    <w:rsid w:val="004E0FDA"/>
    <w:rsid w:val="004E28A5"/>
    <w:rsid w:val="004E2A2A"/>
    <w:rsid w:val="004E6B09"/>
    <w:rsid w:val="004E7913"/>
    <w:rsid w:val="004F289A"/>
    <w:rsid w:val="004F3D79"/>
    <w:rsid w:val="004F6E5A"/>
    <w:rsid w:val="004F7C6D"/>
    <w:rsid w:val="005002CC"/>
    <w:rsid w:val="00500FF2"/>
    <w:rsid w:val="005039B6"/>
    <w:rsid w:val="00504451"/>
    <w:rsid w:val="00504DF9"/>
    <w:rsid w:val="00505417"/>
    <w:rsid w:val="00505D97"/>
    <w:rsid w:val="005109E4"/>
    <w:rsid w:val="00514789"/>
    <w:rsid w:val="00516FA9"/>
    <w:rsid w:val="00521814"/>
    <w:rsid w:val="00522602"/>
    <w:rsid w:val="00523BFF"/>
    <w:rsid w:val="0052546B"/>
    <w:rsid w:val="00530129"/>
    <w:rsid w:val="005326C8"/>
    <w:rsid w:val="005352C4"/>
    <w:rsid w:val="0054008A"/>
    <w:rsid w:val="00541EDC"/>
    <w:rsid w:val="0054460C"/>
    <w:rsid w:val="00547CFC"/>
    <w:rsid w:val="00550FA7"/>
    <w:rsid w:val="00554331"/>
    <w:rsid w:val="0055501C"/>
    <w:rsid w:val="00561116"/>
    <w:rsid w:val="00563F9C"/>
    <w:rsid w:val="00570B94"/>
    <w:rsid w:val="0057396B"/>
    <w:rsid w:val="00586EA1"/>
    <w:rsid w:val="005A5367"/>
    <w:rsid w:val="005B14F5"/>
    <w:rsid w:val="005B2020"/>
    <w:rsid w:val="005B3C83"/>
    <w:rsid w:val="005B4632"/>
    <w:rsid w:val="005B5A50"/>
    <w:rsid w:val="005B5A93"/>
    <w:rsid w:val="005C2AA2"/>
    <w:rsid w:val="005C3414"/>
    <w:rsid w:val="005D2D83"/>
    <w:rsid w:val="005E336A"/>
    <w:rsid w:val="005F032A"/>
    <w:rsid w:val="005F3D1A"/>
    <w:rsid w:val="006042D8"/>
    <w:rsid w:val="0060644F"/>
    <w:rsid w:val="00606687"/>
    <w:rsid w:val="00611304"/>
    <w:rsid w:val="00611F94"/>
    <w:rsid w:val="00615681"/>
    <w:rsid w:val="00617DC0"/>
    <w:rsid w:val="00621577"/>
    <w:rsid w:val="00621866"/>
    <w:rsid w:val="00624776"/>
    <w:rsid w:val="00624A8E"/>
    <w:rsid w:val="0062600A"/>
    <w:rsid w:val="00627463"/>
    <w:rsid w:val="00632AC1"/>
    <w:rsid w:val="00633D52"/>
    <w:rsid w:val="006450AC"/>
    <w:rsid w:val="00650E51"/>
    <w:rsid w:val="00655399"/>
    <w:rsid w:val="0065544E"/>
    <w:rsid w:val="0065608D"/>
    <w:rsid w:val="00660603"/>
    <w:rsid w:val="00661CB1"/>
    <w:rsid w:val="00666DF5"/>
    <w:rsid w:val="0066701A"/>
    <w:rsid w:val="00672742"/>
    <w:rsid w:val="0067334F"/>
    <w:rsid w:val="00677916"/>
    <w:rsid w:val="00684393"/>
    <w:rsid w:val="006865A9"/>
    <w:rsid w:val="006A5CC4"/>
    <w:rsid w:val="006B06B0"/>
    <w:rsid w:val="006B1756"/>
    <w:rsid w:val="006B24E5"/>
    <w:rsid w:val="006B5553"/>
    <w:rsid w:val="006B6E47"/>
    <w:rsid w:val="006C0DDF"/>
    <w:rsid w:val="006C195C"/>
    <w:rsid w:val="006C6FD6"/>
    <w:rsid w:val="006D2527"/>
    <w:rsid w:val="006D55BC"/>
    <w:rsid w:val="006E0CD2"/>
    <w:rsid w:val="006E1350"/>
    <w:rsid w:val="006E1749"/>
    <w:rsid w:val="006E6299"/>
    <w:rsid w:val="006F1286"/>
    <w:rsid w:val="006F3979"/>
    <w:rsid w:val="006F4A9C"/>
    <w:rsid w:val="006F4E6D"/>
    <w:rsid w:val="00710100"/>
    <w:rsid w:val="007136E5"/>
    <w:rsid w:val="007167E7"/>
    <w:rsid w:val="007200CB"/>
    <w:rsid w:val="00720758"/>
    <w:rsid w:val="00721ABC"/>
    <w:rsid w:val="007256D6"/>
    <w:rsid w:val="00725FCE"/>
    <w:rsid w:val="0074089B"/>
    <w:rsid w:val="00744A07"/>
    <w:rsid w:val="0075027A"/>
    <w:rsid w:val="007507CC"/>
    <w:rsid w:val="00750A63"/>
    <w:rsid w:val="00752547"/>
    <w:rsid w:val="00754CC6"/>
    <w:rsid w:val="00755869"/>
    <w:rsid w:val="00760618"/>
    <w:rsid w:val="00762815"/>
    <w:rsid w:val="007633E3"/>
    <w:rsid w:val="00766F89"/>
    <w:rsid w:val="007679EB"/>
    <w:rsid w:val="007709CE"/>
    <w:rsid w:val="00770B6F"/>
    <w:rsid w:val="00772287"/>
    <w:rsid w:val="0077230B"/>
    <w:rsid w:val="007756ED"/>
    <w:rsid w:val="007839D7"/>
    <w:rsid w:val="00784595"/>
    <w:rsid w:val="0078585D"/>
    <w:rsid w:val="00786AD3"/>
    <w:rsid w:val="00787E03"/>
    <w:rsid w:val="00793357"/>
    <w:rsid w:val="00795762"/>
    <w:rsid w:val="007A52FF"/>
    <w:rsid w:val="007B2FE4"/>
    <w:rsid w:val="007B7F7F"/>
    <w:rsid w:val="007C19B7"/>
    <w:rsid w:val="007C3D36"/>
    <w:rsid w:val="007C663F"/>
    <w:rsid w:val="007C7EC3"/>
    <w:rsid w:val="007D40B8"/>
    <w:rsid w:val="007D4705"/>
    <w:rsid w:val="007D5612"/>
    <w:rsid w:val="007D670C"/>
    <w:rsid w:val="007E3BCF"/>
    <w:rsid w:val="007E4671"/>
    <w:rsid w:val="007E7B06"/>
    <w:rsid w:val="007F1312"/>
    <w:rsid w:val="007F18FD"/>
    <w:rsid w:val="007F5526"/>
    <w:rsid w:val="007F724C"/>
    <w:rsid w:val="008036F4"/>
    <w:rsid w:val="0080444B"/>
    <w:rsid w:val="00814D7D"/>
    <w:rsid w:val="0082196E"/>
    <w:rsid w:val="00822C1B"/>
    <w:rsid w:val="00824FC2"/>
    <w:rsid w:val="0083027D"/>
    <w:rsid w:val="008322B2"/>
    <w:rsid w:val="0084519B"/>
    <w:rsid w:val="008538B0"/>
    <w:rsid w:val="00855BB7"/>
    <w:rsid w:val="008560EE"/>
    <w:rsid w:val="00860715"/>
    <w:rsid w:val="008638D3"/>
    <w:rsid w:val="00865032"/>
    <w:rsid w:val="00866E2F"/>
    <w:rsid w:val="00870904"/>
    <w:rsid w:val="008709D9"/>
    <w:rsid w:val="00874C57"/>
    <w:rsid w:val="008755B4"/>
    <w:rsid w:val="00883BE1"/>
    <w:rsid w:val="008843B0"/>
    <w:rsid w:val="00887C94"/>
    <w:rsid w:val="00896611"/>
    <w:rsid w:val="008A21C8"/>
    <w:rsid w:val="008A5649"/>
    <w:rsid w:val="008B40A3"/>
    <w:rsid w:val="008B6423"/>
    <w:rsid w:val="008C0EEB"/>
    <w:rsid w:val="008C338F"/>
    <w:rsid w:val="008C6ABE"/>
    <w:rsid w:val="008C7EC4"/>
    <w:rsid w:val="008D0BC3"/>
    <w:rsid w:val="008D2D13"/>
    <w:rsid w:val="008E079C"/>
    <w:rsid w:val="008F6797"/>
    <w:rsid w:val="009006F6"/>
    <w:rsid w:val="00907BAD"/>
    <w:rsid w:val="00915D52"/>
    <w:rsid w:val="009202C1"/>
    <w:rsid w:val="00920DF7"/>
    <w:rsid w:val="00924021"/>
    <w:rsid w:val="00925407"/>
    <w:rsid w:val="00927DE4"/>
    <w:rsid w:val="00936E4D"/>
    <w:rsid w:val="00937CA3"/>
    <w:rsid w:val="00940A6C"/>
    <w:rsid w:val="00940B99"/>
    <w:rsid w:val="009456AB"/>
    <w:rsid w:val="00945DB9"/>
    <w:rsid w:val="0094743F"/>
    <w:rsid w:val="00960578"/>
    <w:rsid w:val="00965A1B"/>
    <w:rsid w:val="00970D88"/>
    <w:rsid w:val="009723C6"/>
    <w:rsid w:val="00973DE6"/>
    <w:rsid w:val="00976E2F"/>
    <w:rsid w:val="009777EE"/>
    <w:rsid w:val="009809AF"/>
    <w:rsid w:val="00985006"/>
    <w:rsid w:val="009876E0"/>
    <w:rsid w:val="00990165"/>
    <w:rsid w:val="009916DA"/>
    <w:rsid w:val="009923C0"/>
    <w:rsid w:val="009937BD"/>
    <w:rsid w:val="0099687E"/>
    <w:rsid w:val="009970B5"/>
    <w:rsid w:val="009A40B9"/>
    <w:rsid w:val="009A546F"/>
    <w:rsid w:val="009A7E48"/>
    <w:rsid w:val="009B2DF1"/>
    <w:rsid w:val="009C315C"/>
    <w:rsid w:val="009C4790"/>
    <w:rsid w:val="009C584D"/>
    <w:rsid w:val="009C7C91"/>
    <w:rsid w:val="009D7A2F"/>
    <w:rsid w:val="009E02D2"/>
    <w:rsid w:val="009E0923"/>
    <w:rsid w:val="009E0A6F"/>
    <w:rsid w:val="009E1E74"/>
    <w:rsid w:val="009E28B3"/>
    <w:rsid w:val="009E5BFD"/>
    <w:rsid w:val="009E759F"/>
    <w:rsid w:val="009F1623"/>
    <w:rsid w:val="009F24F6"/>
    <w:rsid w:val="00A027A7"/>
    <w:rsid w:val="00A03788"/>
    <w:rsid w:val="00A04959"/>
    <w:rsid w:val="00A05C69"/>
    <w:rsid w:val="00A2017C"/>
    <w:rsid w:val="00A20325"/>
    <w:rsid w:val="00A24EE6"/>
    <w:rsid w:val="00A27524"/>
    <w:rsid w:val="00A31949"/>
    <w:rsid w:val="00A366F7"/>
    <w:rsid w:val="00A4019A"/>
    <w:rsid w:val="00A41786"/>
    <w:rsid w:val="00A44F63"/>
    <w:rsid w:val="00A53450"/>
    <w:rsid w:val="00A556D9"/>
    <w:rsid w:val="00A5723E"/>
    <w:rsid w:val="00A63061"/>
    <w:rsid w:val="00A83756"/>
    <w:rsid w:val="00A838F0"/>
    <w:rsid w:val="00A903FE"/>
    <w:rsid w:val="00A905E2"/>
    <w:rsid w:val="00A90CFB"/>
    <w:rsid w:val="00A944B1"/>
    <w:rsid w:val="00AA0DAB"/>
    <w:rsid w:val="00AA159C"/>
    <w:rsid w:val="00AA7484"/>
    <w:rsid w:val="00AB3C45"/>
    <w:rsid w:val="00AB46E0"/>
    <w:rsid w:val="00AC2099"/>
    <w:rsid w:val="00AC3412"/>
    <w:rsid w:val="00AC4187"/>
    <w:rsid w:val="00AD2C29"/>
    <w:rsid w:val="00AE4C4A"/>
    <w:rsid w:val="00AF08FA"/>
    <w:rsid w:val="00AF4454"/>
    <w:rsid w:val="00AF4C93"/>
    <w:rsid w:val="00AF56AB"/>
    <w:rsid w:val="00AF576C"/>
    <w:rsid w:val="00AF7B17"/>
    <w:rsid w:val="00B10A23"/>
    <w:rsid w:val="00B174E2"/>
    <w:rsid w:val="00B222F9"/>
    <w:rsid w:val="00B23790"/>
    <w:rsid w:val="00B27D62"/>
    <w:rsid w:val="00B35AC3"/>
    <w:rsid w:val="00B3716E"/>
    <w:rsid w:val="00B43789"/>
    <w:rsid w:val="00B45189"/>
    <w:rsid w:val="00B45E5C"/>
    <w:rsid w:val="00B53F29"/>
    <w:rsid w:val="00B56764"/>
    <w:rsid w:val="00B6228E"/>
    <w:rsid w:val="00B63B93"/>
    <w:rsid w:val="00B70DAE"/>
    <w:rsid w:val="00B80882"/>
    <w:rsid w:val="00B831AC"/>
    <w:rsid w:val="00B92685"/>
    <w:rsid w:val="00B9741D"/>
    <w:rsid w:val="00B97D2F"/>
    <w:rsid w:val="00BA10DF"/>
    <w:rsid w:val="00BA4863"/>
    <w:rsid w:val="00BA5B44"/>
    <w:rsid w:val="00BA688F"/>
    <w:rsid w:val="00BA6FBE"/>
    <w:rsid w:val="00BB070E"/>
    <w:rsid w:val="00BB1ECC"/>
    <w:rsid w:val="00BB4541"/>
    <w:rsid w:val="00BB5DC7"/>
    <w:rsid w:val="00BB74DA"/>
    <w:rsid w:val="00BC30E7"/>
    <w:rsid w:val="00BC4C88"/>
    <w:rsid w:val="00BC6417"/>
    <w:rsid w:val="00BC7769"/>
    <w:rsid w:val="00BD5E46"/>
    <w:rsid w:val="00BE21B9"/>
    <w:rsid w:val="00BE6876"/>
    <w:rsid w:val="00BE7490"/>
    <w:rsid w:val="00BE7A90"/>
    <w:rsid w:val="00BF2CD3"/>
    <w:rsid w:val="00BF5C35"/>
    <w:rsid w:val="00C1797B"/>
    <w:rsid w:val="00C21AFE"/>
    <w:rsid w:val="00C22C19"/>
    <w:rsid w:val="00C30F0E"/>
    <w:rsid w:val="00C32058"/>
    <w:rsid w:val="00C3220E"/>
    <w:rsid w:val="00C47ABE"/>
    <w:rsid w:val="00C50A79"/>
    <w:rsid w:val="00C57534"/>
    <w:rsid w:val="00C601C1"/>
    <w:rsid w:val="00C611BB"/>
    <w:rsid w:val="00C6763F"/>
    <w:rsid w:val="00C67F27"/>
    <w:rsid w:val="00C70048"/>
    <w:rsid w:val="00C7292A"/>
    <w:rsid w:val="00C7329F"/>
    <w:rsid w:val="00C94F2C"/>
    <w:rsid w:val="00C952BE"/>
    <w:rsid w:val="00CA46E5"/>
    <w:rsid w:val="00CA631E"/>
    <w:rsid w:val="00CB070B"/>
    <w:rsid w:val="00CB192E"/>
    <w:rsid w:val="00CB2846"/>
    <w:rsid w:val="00CB2F8F"/>
    <w:rsid w:val="00CB59BC"/>
    <w:rsid w:val="00CB5D2D"/>
    <w:rsid w:val="00CC3634"/>
    <w:rsid w:val="00CD4E19"/>
    <w:rsid w:val="00CE1EC9"/>
    <w:rsid w:val="00CE4F57"/>
    <w:rsid w:val="00CF340A"/>
    <w:rsid w:val="00D01EAC"/>
    <w:rsid w:val="00D03165"/>
    <w:rsid w:val="00D0347B"/>
    <w:rsid w:val="00D03583"/>
    <w:rsid w:val="00D03584"/>
    <w:rsid w:val="00D06251"/>
    <w:rsid w:val="00D1560D"/>
    <w:rsid w:val="00D2011E"/>
    <w:rsid w:val="00D21D02"/>
    <w:rsid w:val="00D25898"/>
    <w:rsid w:val="00D25FDC"/>
    <w:rsid w:val="00D30E1C"/>
    <w:rsid w:val="00D33054"/>
    <w:rsid w:val="00D3377B"/>
    <w:rsid w:val="00D36037"/>
    <w:rsid w:val="00D363F4"/>
    <w:rsid w:val="00D364F9"/>
    <w:rsid w:val="00D3721F"/>
    <w:rsid w:val="00D454B4"/>
    <w:rsid w:val="00D50706"/>
    <w:rsid w:val="00D511CB"/>
    <w:rsid w:val="00D630D8"/>
    <w:rsid w:val="00D66E2C"/>
    <w:rsid w:val="00D720F7"/>
    <w:rsid w:val="00D727B1"/>
    <w:rsid w:val="00D82325"/>
    <w:rsid w:val="00D8601E"/>
    <w:rsid w:val="00D86979"/>
    <w:rsid w:val="00D91260"/>
    <w:rsid w:val="00D9549C"/>
    <w:rsid w:val="00DA12EF"/>
    <w:rsid w:val="00DA18EA"/>
    <w:rsid w:val="00DA1CC0"/>
    <w:rsid w:val="00DA3171"/>
    <w:rsid w:val="00DA442D"/>
    <w:rsid w:val="00DA5997"/>
    <w:rsid w:val="00DA5A90"/>
    <w:rsid w:val="00DB0B7E"/>
    <w:rsid w:val="00DB72A7"/>
    <w:rsid w:val="00DC316D"/>
    <w:rsid w:val="00DC7B17"/>
    <w:rsid w:val="00DD50D9"/>
    <w:rsid w:val="00DE079E"/>
    <w:rsid w:val="00DE18E8"/>
    <w:rsid w:val="00DE6A06"/>
    <w:rsid w:val="00DE6E71"/>
    <w:rsid w:val="00DE73FB"/>
    <w:rsid w:val="00DF16C7"/>
    <w:rsid w:val="00E011E4"/>
    <w:rsid w:val="00E013A2"/>
    <w:rsid w:val="00E0311E"/>
    <w:rsid w:val="00E03289"/>
    <w:rsid w:val="00E0361F"/>
    <w:rsid w:val="00E04A58"/>
    <w:rsid w:val="00E04CAC"/>
    <w:rsid w:val="00E06A5D"/>
    <w:rsid w:val="00E14DF0"/>
    <w:rsid w:val="00E161D8"/>
    <w:rsid w:val="00E20CA5"/>
    <w:rsid w:val="00E23816"/>
    <w:rsid w:val="00E32DFC"/>
    <w:rsid w:val="00E33D51"/>
    <w:rsid w:val="00E34BAF"/>
    <w:rsid w:val="00E35AE5"/>
    <w:rsid w:val="00E4061A"/>
    <w:rsid w:val="00E4436B"/>
    <w:rsid w:val="00E44DD0"/>
    <w:rsid w:val="00E46467"/>
    <w:rsid w:val="00E476E0"/>
    <w:rsid w:val="00E50206"/>
    <w:rsid w:val="00E56044"/>
    <w:rsid w:val="00E57204"/>
    <w:rsid w:val="00E57FB5"/>
    <w:rsid w:val="00E60808"/>
    <w:rsid w:val="00E61A20"/>
    <w:rsid w:val="00E621CD"/>
    <w:rsid w:val="00E70B34"/>
    <w:rsid w:val="00E742BF"/>
    <w:rsid w:val="00E77F23"/>
    <w:rsid w:val="00E90316"/>
    <w:rsid w:val="00E92020"/>
    <w:rsid w:val="00E94A3C"/>
    <w:rsid w:val="00E968CF"/>
    <w:rsid w:val="00EA32B3"/>
    <w:rsid w:val="00EA6394"/>
    <w:rsid w:val="00EA6AFB"/>
    <w:rsid w:val="00EB129A"/>
    <w:rsid w:val="00EB36DC"/>
    <w:rsid w:val="00EB612D"/>
    <w:rsid w:val="00EC0B30"/>
    <w:rsid w:val="00EC23C5"/>
    <w:rsid w:val="00EC31EF"/>
    <w:rsid w:val="00EC407B"/>
    <w:rsid w:val="00EE145D"/>
    <w:rsid w:val="00EE1FF6"/>
    <w:rsid w:val="00EE2BC2"/>
    <w:rsid w:val="00EE3AD4"/>
    <w:rsid w:val="00EE45ED"/>
    <w:rsid w:val="00F033F0"/>
    <w:rsid w:val="00F063EE"/>
    <w:rsid w:val="00F11F57"/>
    <w:rsid w:val="00F14520"/>
    <w:rsid w:val="00F16CFB"/>
    <w:rsid w:val="00F17A72"/>
    <w:rsid w:val="00F210BA"/>
    <w:rsid w:val="00F219E3"/>
    <w:rsid w:val="00F31205"/>
    <w:rsid w:val="00F37511"/>
    <w:rsid w:val="00F379F7"/>
    <w:rsid w:val="00F40330"/>
    <w:rsid w:val="00F41446"/>
    <w:rsid w:val="00F4471F"/>
    <w:rsid w:val="00F47259"/>
    <w:rsid w:val="00F50D5B"/>
    <w:rsid w:val="00F55FF2"/>
    <w:rsid w:val="00F6373C"/>
    <w:rsid w:val="00F70DD1"/>
    <w:rsid w:val="00F80E48"/>
    <w:rsid w:val="00F80F85"/>
    <w:rsid w:val="00F83317"/>
    <w:rsid w:val="00F84AC0"/>
    <w:rsid w:val="00F870FB"/>
    <w:rsid w:val="00F92A8A"/>
    <w:rsid w:val="00F93956"/>
    <w:rsid w:val="00F9612E"/>
    <w:rsid w:val="00F972F1"/>
    <w:rsid w:val="00F976D7"/>
    <w:rsid w:val="00F97BCB"/>
    <w:rsid w:val="00F97E71"/>
    <w:rsid w:val="00FA0B7F"/>
    <w:rsid w:val="00FA1240"/>
    <w:rsid w:val="00FA1A16"/>
    <w:rsid w:val="00FA279F"/>
    <w:rsid w:val="00FA33C8"/>
    <w:rsid w:val="00FA7E0F"/>
    <w:rsid w:val="00FA7F72"/>
    <w:rsid w:val="00FB67F6"/>
    <w:rsid w:val="00FB6EF6"/>
    <w:rsid w:val="00FB73A3"/>
    <w:rsid w:val="00FC0B8E"/>
    <w:rsid w:val="00FC6FFD"/>
    <w:rsid w:val="00FD5754"/>
    <w:rsid w:val="00FE02FA"/>
    <w:rsid w:val="00FE0433"/>
    <w:rsid w:val="00FE7012"/>
    <w:rsid w:val="00FE7AC3"/>
    <w:rsid w:val="00FF078F"/>
    <w:rsid w:val="00FF1206"/>
    <w:rsid w:val="00FF2507"/>
    <w:rsid w:val="00FF5B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E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0C2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60C2E"/>
    <w:rPr>
      <w:rFonts w:cs="Times New Roman"/>
    </w:rPr>
  </w:style>
  <w:style w:type="paragraph" w:styleId="Footer">
    <w:name w:val="footer"/>
    <w:basedOn w:val="Normal"/>
    <w:link w:val="FooterChar"/>
    <w:uiPriority w:val="99"/>
    <w:rsid w:val="00460C2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60C2E"/>
    <w:rPr>
      <w:rFonts w:cs="Times New Roman"/>
    </w:rPr>
  </w:style>
  <w:style w:type="paragraph" w:styleId="BalloonText">
    <w:name w:val="Balloon Text"/>
    <w:basedOn w:val="Normal"/>
    <w:link w:val="BalloonTextChar"/>
    <w:uiPriority w:val="99"/>
    <w:semiHidden/>
    <w:rsid w:val="00661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CB1"/>
    <w:rPr>
      <w:rFonts w:ascii="Tahoma" w:hAnsi="Tahoma" w:cs="Tahoma"/>
      <w:sz w:val="16"/>
      <w:szCs w:val="16"/>
    </w:rPr>
  </w:style>
  <w:style w:type="character" w:styleId="Strong">
    <w:name w:val="Strong"/>
    <w:basedOn w:val="DefaultParagraphFont"/>
    <w:uiPriority w:val="99"/>
    <w:qFormat/>
    <w:rsid w:val="00BB070E"/>
    <w:rPr>
      <w:rFonts w:cs="Times New Roman"/>
      <w:b/>
      <w:bCs/>
    </w:rPr>
  </w:style>
  <w:style w:type="character" w:styleId="CommentReference">
    <w:name w:val="annotation reference"/>
    <w:basedOn w:val="DefaultParagraphFont"/>
    <w:uiPriority w:val="99"/>
    <w:semiHidden/>
    <w:rsid w:val="00F210BA"/>
    <w:rPr>
      <w:rFonts w:cs="Times New Roman"/>
      <w:sz w:val="16"/>
      <w:szCs w:val="16"/>
    </w:rPr>
  </w:style>
  <w:style w:type="paragraph" w:styleId="CommentText">
    <w:name w:val="annotation text"/>
    <w:basedOn w:val="Normal"/>
    <w:link w:val="CommentTextChar"/>
    <w:uiPriority w:val="99"/>
    <w:semiHidden/>
    <w:rsid w:val="00F210B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210BA"/>
    <w:rPr>
      <w:rFonts w:cs="Times New Roman"/>
      <w:sz w:val="20"/>
      <w:szCs w:val="20"/>
    </w:rPr>
  </w:style>
  <w:style w:type="paragraph" w:styleId="CommentSubject">
    <w:name w:val="annotation subject"/>
    <w:basedOn w:val="CommentText"/>
    <w:next w:val="CommentText"/>
    <w:link w:val="CommentSubjectChar"/>
    <w:uiPriority w:val="99"/>
    <w:semiHidden/>
    <w:rsid w:val="00F210BA"/>
    <w:rPr>
      <w:b/>
      <w:bCs/>
    </w:rPr>
  </w:style>
  <w:style w:type="character" w:customStyle="1" w:styleId="CommentSubjectChar">
    <w:name w:val="Comment Subject Char"/>
    <w:basedOn w:val="CommentTextChar"/>
    <w:link w:val="CommentSubject"/>
    <w:uiPriority w:val="99"/>
    <w:semiHidden/>
    <w:locked/>
    <w:rsid w:val="00F210BA"/>
    <w:rPr>
      <w:b/>
      <w:bCs/>
    </w:rPr>
  </w:style>
  <w:style w:type="paragraph" w:styleId="NormalWeb">
    <w:name w:val="Normal (Web)"/>
    <w:basedOn w:val="Normal"/>
    <w:uiPriority w:val="99"/>
    <w:semiHidden/>
    <w:rsid w:val="0042723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92834221">
      <w:marLeft w:val="0"/>
      <w:marRight w:val="0"/>
      <w:marTop w:val="0"/>
      <w:marBottom w:val="0"/>
      <w:divBdr>
        <w:top w:val="none" w:sz="0" w:space="0" w:color="auto"/>
        <w:left w:val="none" w:sz="0" w:space="0" w:color="auto"/>
        <w:bottom w:val="none" w:sz="0" w:space="0" w:color="auto"/>
        <w:right w:val="none" w:sz="0" w:space="0" w:color="auto"/>
      </w:divBdr>
      <w:divsChild>
        <w:div w:id="992834220">
          <w:marLeft w:val="1267"/>
          <w:marRight w:val="0"/>
          <w:marTop w:val="96"/>
          <w:marBottom w:val="0"/>
          <w:divBdr>
            <w:top w:val="none" w:sz="0" w:space="0" w:color="auto"/>
            <w:left w:val="none" w:sz="0" w:space="0" w:color="auto"/>
            <w:bottom w:val="none" w:sz="0" w:space="0" w:color="auto"/>
            <w:right w:val="none" w:sz="0" w:space="0" w:color="auto"/>
          </w:divBdr>
        </w:div>
        <w:div w:id="992834224">
          <w:marLeft w:val="1267"/>
          <w:marRight w:val="0"/>
          <w:marTop w:val="96"/>
          <w:marBottom w:val="0"/>
          <w:divBdr>
            <w:top w:val="none" w:sz="0" w:space="0" w:color="auto"/>
            <w:left w:val="none" w:sz="0" w:space="0" w:color="auto"/>
            <w:bottom w:val="none" w:sz="0" w:space="0" w:color="auto"/>
            <w:right w:val="none" w:sz="0" w:space="0" w:color="auto"/>
          </w:divBdr>
        </w:div>
        <w:div w:id="992834226">
          <w:marLeft w:val="1267"/>
          <w:marRight w:val="0"/>
          <w:marTop w:val="96"/>
          <w:marBottom w:val="0"/>
          <w:divBdr>
            <w:top w:val="none" w:sz="0" w:space="0" w:color="auto"/>
            <w:left w:val="none" w:sz="0" w:space="0" w:color="auto"/>
            <w:bottom w:val="none" w:sz="0" w:space="0" w:color="auto"/>
            <w:right w:val="none" w:sz="0" w:space="0" w:color="auto"/>
          </w:divBdr>
        </w:div>
        <w:div w:id="992834229">
          <w:marLeft w:val="1267"/>
          <w:marRight w:val="0"/>
          <w:marTop w:val="96"/>
          <w:marBottom w:val="0"/>
          <w:divBdr>
            <w:top w:val="none" w:sz="0" w:space="0" w:color="auto"/>
            <w:left w:val="none" w:sz="0" w:space="0" w:color="auto"/>
            <w:bottom w:val="none" w:sz="0" w:space="0" w:color="auto"/>
            <w:right w:val="none" w:sz="0" w:space="0" w:color="auto"/>
          </w:divBdr>
        </w:div>
        <w:div w:id="992834237">
          <w:marLeft w:val="1267"/>
          <w:marRight w:val="0"/>
          <w:marTop w:val="96"/>
          <w:marBottom w:val="0"/>
          <w:divBdr>
            <w:top w:val="none" w:sz="0" w:space="0" w:color="auto"/>
            <w:left w:val="none" w:sz="0" w:space="0" w:color="auto"/>
            <w:bottom w:val="none" w:sz="0" w:space="0" w:color="auto"/>
            <w:right w:val="none" w:sz="0" w:space="0" w:color="auto"/>
          </w:divBdr>
        </w:div>
        <w:div w:id="992834240">
          <w:marLeft w:val="1267"/>
          <w:marRight w:val="0"/>
          <w:marTop w:val="96"/>
          <w:marBottom w:val="0"/>
          <w:divBdr>
            <w:top w:val="none" w:sz="0" w:space="0" w:color="auto"/>
            <w:left w:val="none" w:sz="0" w:space="0" w:color="auto"/>
            <w:bottom w:val="none" w:sz="0" w:space="0" w:color="auto"/>
            <w:right w:val="none" w:sz="0" w:space="0" w:color="auto"/>
          </w:divBdr>
        </w:div>
      </w:divsChild>
    </w:div>
    <w:div w:id="992834222">
      <w:marLeft w:val="0"/>
      <w:marRight w:val="0"/>
      <w:marTop w:val="0"/>
      <w:marBottom w:val="0"/>
      <w:divBdr>
        <w:top w:val="none" w:sz="0" w:space="0" w:color="auto"/>
        <w:left w:val="none" w:sz="0" w:space="0" w:color="auto"/>
        <w:bottom w:val="none" w:sz="0" w:space="0" w:color="auto"/>
        <w:right w:val="none" w:sz="0" w:space="0" w:color="auto"/>
      </w:divBdr>
    </w:div>
    <w:div w:id="992834228">
      <w:marLeft w:val="0"/>
      <w:marRight w:val="0"/>
      <w:marTop w:val="0"/>
      <w:marBottom w:val="0"/>
      <w:divBdr>
        <w:top w:val="none" w:sz="0" w:space="0" w:color="auto"/>
        <w:left w:val="none" w:sz="0" w:space="0" w:color="auto"/>
        <w:bottom w:val="none" w:sz="0" w:space="0" w:color="auto"/>
        <w:right w:val="none" w:sz="0" w:space="0" w:color="auto"/>
      </w:divBdr>
      <w:divsChild>
        <w:div w:id="992834230">
          <w:marLeft w:val="0"/>
          <w:marRight w:val="0"/>
          <w:marTop w:val="0"/>
          <w:marBottom w:val="0"/>
          <w:divBdr>
            <w:top w:val="none" w:sz="0" w:space="0" w:color="auto"/>
            <w:left w:val="none" w:sz="0" w:space="0" w:color="auto"/>
            <w:bottom w:val="none" w:sz="0" w:space="0" w:color="auto"/>
            <w:right w:val="none" w:sz="0" w:space="0" w:color="auto"/>
          </w:divBdr>
        </w:div>
      </w:divsChild>
    </w:div>
    <w:div w:id="992834234">
      <w:marLeft w:val="0"/>
      <w:marRight w:val="0"/>
      <w:marTop w:val="0"/>
      <w:marBottom w:val="0"/>
      <w:divBdr>
        <w:top w:val="none" w:sz="0" w:space="0" w:color="auto"/>
        <w:left w:val="none" w:sz="0" w:space="0" w:color="auto"/>
        <w:bottom w:val="none" w:sz="0" w:space="0" w:color="auto"/>
        <w:right w:val="none" w:sz="0" w:space="0" w:color="auto"/>
      </w:divBdr>
      <w:divsChild>
        <w:div w:id="992834218">
          <w:marLeft w:val="0"/>
          <w:marRight w:val="0"/>
          <w:marTop w:val="0"/>
          <w:marBottom w:val="0"/>
          <w:divBdr>
            <w:top w:val="none" w:sz="0" w:space="0" w:color="auto"/>
            <w:left w:val="none" w:sz="0" w:space="0" w:color="auto"/>
            <w:bottom w:val="none" w:sz="0" w:space="0" w:color="auto"/>
            <w:right w:val="none" w:sz="0" w:space="0" w:color="auto"/>
          </w:divBdr>
          <w:divsChild>
            <w:div w:id="992834231">
              <w:marLeft w:val="0"/>
              <w:marRight w:val="0"/>
              <w:marTop w:val="0"/>
              <w:marBottom w:val="0"/>
              <w:divBdr>
                <w:top w:val="none" w:sz="0" w:space="0" w:color="auto"/>
                <w:left w:val="none" w:sz="0" w:space="0" w:color="auto"/>
                <w:bottom w:val="none" w:sz="0" w:space="0" w:color="auto"/>
                <w:right w:val="none" w:sz="0" w:space="0" w:color="auto"/>
              </w:divBdr>
              <w:divsChild>
                <w:div w:id="992834232">
                  <w:marLeft w:val="0"/>
                  <w:marRight w:val="0"/>
                  <w:marTop w:val="0"/>
                  <w:marBottom w:val="0"/>
                  <w:divBdr>
                    <w:top w:val="none" w:sz="0" w:space="0" w:color="auto"/>
                    <w:left w:val="none" w:sz="0" w:space="0" w:color="auto"/>
                    <w:bottom w:val="none" w:sz="0" w:space="0" w:color="auto"/>
                    <w:right w:val="none" w:sz="0" w:space="0" w:color="auto"/>
                  </w:divBdr>
                  <w:divsChild>
                    <w:div w:id="992834241">
                      <w:marLeft w:val="0"/>
                      <w:marRight w:val="0"/>
                      <w:marTop w:val="0"/>
                      <w:marBottom w:val="0"/>
                      <w:divBdr>
                        <w:top w:val="none" w:sz="0" w:space="0" w:color="auto"/>
                        <w:left w:val="none" w:sz="0" w:space="0" w:color="auto"/>
                        <w:bottom w:val="none" w:sz="0" w:space="0" w:color="auto"/>
                        <w:right w:val="none" w:sz="0" w:space="0" w:color="auto"/>
                      </w:divBdr>
                      <w:divsChild>
                        <w:div w:id="992834233">
                          <w:marLeft w:val="0"/>
                          <w:marRight w:val="0"/>
                          <w:marTop w:val="0"/>
                          <w:marBottom w:val="0"/>
                          <w:divBdr>
                            <w:top w:val="none" w:sz="0" w:space="0" w:color="auto"/>
                            <w:left w:val="none" w:sz="0" w:space="0" w:color="auto"/>
                            <w:bottom w:val="none" w:sz="0" w:space="0" w:color="auto"/>
                            <w:right w:val="none" w:sz="0" w:space="0" w:color="auto"/>
                          </w:divBdr>
                          <w:divsChild>
                            <w:div w:id="992834238">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834242">
      <w:marLeft w:val="0"/>
      <w:marRight w:val="0"/>
      <w:marTop w:val="0"/>
      <w:marBottom w:val="0"/>
      <w:divBdr>
        <w:top w:val="none" w:sz="0" w:space="0" w:color="auto"/>
        <w:left w:val="none" w:sz="0" w:space="0" w:color="auto"/>
        <w:bottom w:val="none" w:sz="0" w:space="0" w:color="auto"/>
        <w:right w:val="none" w:sz="0" w:space="0" w:color="auto"/>
      </w:divBdr>
      <w:divsChild>
        <w:div w:id="992834225">
          <w:marLeft w:val="0"/>
          <w:marRight w:val="0"/>
          <w:marTop w:val="0"/>
          <w:marBottom w:val="0"/>
          <w:divBdr>
            <w:top w:val="none" w:sz="0" w:space="0" w:color="auto"/>
            <w:left w:val="none" w:sz="0" w:space="0" w:color="auto"/>
            <w:bottom w:val="none" w:sz="0" w:space="0" w:color="auto"/>
            <w:right w:val="none" w:sz="0" w:space="0" w:color="auto"/>
          </w:divBdr>
        </w:div>
      </w:divsChild>
    </w:div>
    <w:div w:id="992834243">
      <w:marLeft w:val="0"/>
      <w:marRight w:val="0"/>
      <w:marTop w:val="0"/>
      <w:marBottom w:val="0"/>
      <w:divBdr>
        <w:top w:val="none" w:sz="0" w:space="0" w:color="auto"/>
        <w:left w:val="none" w:sz="0" w:space="0" w:color="auto"/>
        <w:bottom w:val="none" w:sz="0" w:space="0" w:color="auto"/>
        <w:right w:val="none" w:sz="0" w:space="0" w:color="auto"/>
      </w:divBdr>
      <w:divsChild>
        <w:div w:id="992834216">
          <w:marLeft w:val="1267"/>
          <w:marRight w:val="0"/>
          <w:marTop w:val="96"/>
          <w:marBottom w:val="0"/>
          <w:divBdr>
            <w:top w:val="none" w:sz="0" w:space="0" w:color="auto"/>
            <w:left w:val="none" w:sz="0" w:space="0" w:color="auto"/>
            <w:bottom w:val="none" w:sz="0" w:space="0" w:color="auto"/>
            <w:right w:val="none" w:sz="0" w:space="0" w:color="auto"/>
          </w:divBdr>
        </w:div>
        <w:div w:id="992834217">
          <w:marLeft w:val="1267"/>
          <w:marRight w:val="0"/>
          <w:marTop w:val="96"/>
          <w:marBottom w:val="0"/>
          <w:divBdr>
            <w:top w:val="none" w:sz="0" w:space="0" w:color="auto"/>
            <w:left w:val="none" w:sz="0" w:space="0" w:color="auto"/>
            <w:bottom w:val="none" w:sz="0" w:space="0" w:color="auto"/>
            <w:right w:val="none" w:sz="0" w:space="0" w:color="auto"/>
          </w:divBdr>
        </w:div>
        <w:div w:id="992834219">
          <w:marLeft w:val="547"/>
          <w:marRight w:val="0"/>
          <w:marTop w:val="96"/>
          <w:marBottom w:val="0"/>
          <w:divBdr>
            <w:top w:val="none" w:sz="0" w:space="0" w:color="auto"/>
            <w:left w:val="none" w:sz="0" w:space="0" w:color="auto"/>
            <w:bottom w:val="none" w:sz="0" w:space="0" w:color="auto"/>
            <w:right w:val="none" w:sz="0" w:space="0" w:color="auto"/>
          </w:divBdr>
        </w:div>
        <w:div w:id="992834223">
          <w:marLeft w:val="547"/>
          <w:marRight w:val="0"/>
          <w:marTop w:val="96"/>
          <w:marBottom w:val="0"/>
          <w:divBdr>
            <w:top w:val="none" w:sz="0" w:space="0" w:color="auto"/>
            <w:left w:val="none" w:sz="0" w:space="0" w:color="auto"/>
            <w:bottom w:val="none" w:sz="0" w:space="0" w:color="auto"/>
            <w:right w:val="none" w:sz="0" w:space="0" w:color="auto"/>
          </w:divBdr>
        </w:div>
        <w:div w:id="992834227">
          <w:marLeft w:val="1267"/>
          <w:marRight w:val="0"/>
          <w:marTop w:val="96"/>
          <w:marBottom w:val="0"/>
          <w:divBdr>
            <w:top w:val="none" w:sz="0" w:space="0" w:color="auto"/>
            <w:left w:val="none" w:sz="0" w:space="0" w:color="auto"/>
            <w:bottom w:val="none" w:sz="0" w:space="0" w:color="auto"/>
            <w:right w:val="none" w:sz="0" w:space="0" w:color="auto"/>
          </w:divBdr>
        </w:div>
        <w:div w:id="992834235">
          <w:marLeft w:val="1267"/>
          <w:marRight w:val="0"/>
          <w:marTop w:val="96"/>
          <w:marBottom w:val="0"/>
          <w:divBdr>
            <w:top w:val="none" w:sz="0" w:space="0" w:color="auto"/>
            <w:left w:val="none" w:sz="0" w:space="0" w:color="auto"/>
            <w:bottom w:val="none" w:sz="0" w:space="0" w:color="auto"/>
            <w:right w:val="none" w:sz="0" w:space="0" w:color="auto"/>
          </w:divBdr>
        </w:div>
        <w:div w:id="992834236">
          <w:marLeft w:val="547"/>
          <w:marRight w:val="0"/>
          <w:marTop w:val="96"/>
          <w:marBottom w:val="0"/>
          <w:divBdr>
            <w:top w:val="none" w:sz="0" w:space="0" w:color="auto"/>
            <w:left w:val="none" w:sz="0" w:space="0" w:color="auto"/>
            <w:bottom w:val="none" w:sz="0" w:space="0" w:color="auto"/>
            <w:right w:val="none" w:sz="0" w:space="0" w:color="auto"/>
          </w:divBdr>
        </w:div>
        <w:div w:id="992834239">
          <w:marLeft w:val="1267"/>
          <w:marRight w:val="0"/>
          <w:marTop w:val="96"/>
          <w:marBottom w:val="0"/>
          <w:divBdr>
            <w:top w:val="none" w:sz="0" w:space="0" w:color="auto"/>
            <w:left w:val="none" w:sz="0" w:space="0" w:color="auto"/>
            <w:bottom w:val="none" w:sz="0" w:space="0" w:color="auto"/>
            <w:right w:val="none" w:sz="0" w:space="0" w:color="auto"/>
          </w:divBdr>
        </w:div>
        <w:div w:id="99283424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1388</Words>
  <Characters>7916</Characters>
  <Application>Microsoft Office Outlook</Application>
  <DocSecurity>0</DocSecurity>
  <Lines>0</Lines>
  <Paragraphs>0</Paragraphs>
  <ScaleCrop>false</ScaleCrop>
  <Company>UMASS Medical School</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2014-11-04T12:02:00Z</dcterms:created>
  <dc:creator>Macleodp</dc:creator>
  <lastModifiedBy>Administrator</lastModifiedBy>
  <lastPrinted>2014-09-22T15:49:00Z</lastPrinted>
  <dcterms:modified xsi:type="dcterms:W3CDTF">2014-11-04T12:02:00Z</dcterms:modified>
  <revision>2</revision>
  <dc:title>Public Payer Commission</dc:title>
</coreProperties>
</file>