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53C34" w14:textId="77777777" w:rsidR="00FF3364" w:rsidRDefault="00FF3364">
      <w:pPr>
        <w:pStyle w:val="Body"/>
        <w:jc w:val="center"/>
        <w:rPr>
          <w:rFonts w:hint="eastAsia"/>
          <w:b/>
          <w:bCs/>
          <w:sz w:val="24"/>
          <w:szCs w:val="24"/>
        </w:rPr>
      </w:pPr>
      <w:r>
        <w:rPr>
          <w:b/>
          <w:bCs/>
          <w:sz w:val="24"/>
          <w:szCs w:val="24"/>
        </w:rPr>
        <w:t>Autism Commission</w:t>
      </w:r>
    </w:p>
    <w:p w14:paraId="274F543D" w14:textId="129467F7" w:rsidR="00191FE5" w:rsidRDefault="00FF3364">
      <w:pPr>
        <w:pStyle w:val="Body"/>
        <w:jc w:val="center"/>
        <w:rPr>
          <w:rFonts w:hint="eastAsia"/>
          <w:b/>
          <w:bCs/>
          <w:sz w:val="24"/>
          <w:szCs w:val="24"/>
        </w:rPr>
      </w:pPr>
      <w:r>
        <w:rPr>
          <w:b/>
          <w:bCs/>
          <w:sz w:val="24"/>
          <w:szCs w:val="24"/>
        </w:rPr>
        <w:t xml:space="preserve"> Birth to Fourteen Years Old</w:t>
      </w:r>
    </w:p>
    <w:p w14:paraId="295F7F01" w14:textId="77777777" w:rsidR="00191FE5" w:rsidRDefault="00FF3364">
      <w:pPr>
        <w:pStyle w:val="Body"/>
        <w:jc w:val="center"/>
        <w:rPr>
          <w:rFonts w:hint="eastAsia"/>
          <w:b/>
          <w:bCs/>
          <w:sz w:val="24"/>
          <w:szCs w:val="24"/>
        </w:rPr>
      </w:pPr>
      <w:r>
        <w:rPr>
          <w:b/>
          <w:bCs/>
          <w:sz w:val="24"/>
          <w:szCs w:val="24"/>
        </w:rPr>
        <w:t xml:space="preserve">Subcommittee Meeting </w:t>
      </w:r>
    </w:p>
    <w:p w14:paraId="1F621276" w14:textId="035FF05A" w:rsidR="00FF3364" w:rsidRDefault="00FF3364">
      <w:pPr>
        <w:pStyle w:val="Body"/>
        <w:jc w:val="center"/>
        <w:rPr>
          <w:rFonts w:hint="eastAsia"/>
          <w:b/>
          <w:bCs/>
          <w:sz w:val="24"/>
          <w:szCs w:val="24"/>
        </w:rPr>
      </w:pPr>
      <w:proofErr w:type="gramStart"/>
      <w:r>
        <w:rPr>
          <w:b/>
          <w:bCs/>
          <w:sz w:val="24"/>
          <w:szCs w:val="24"/>
        </w:rPr>
        <w:t>Via-Zoom</w:t>
      </w:r>
      <w:proofErr w:type="gramEnd"/>
    </w:p>
    <w:p w14:paraId="143940F1" w14:textId="77777777" w:rsidR="00FF3364" w:rsidRDefault="00FF3364">
      <w:pPr>
        <w:pStyle w:val="Body"/>
        <w:jc w:val="center"/>
        <w:rPr>
          <w:rFonts w:hint="eastAsia"/>
          <w:b/>
          <w:bCs/>
          <w:sz w:val="24"/>
          <w:szCs w:val="24"/>
        </w:rPr>
      </w:pPr>
    </w:p>
    <w:p w14:paraId="4F9810D8" w14:textId="64F61D67" w:rsidR="00191FE5" w:rsidRPr="00FF3364" w:rsidRDefault="0051022E">
      <w:pPr>
        <w:pStyle w:val="Body"/>
        <w:jc w:val="center"/>
        <w:rPr>
          <w:rFonts w:hint="eastAsia"/>
          <w:b/>
          <w:bCs/>
          <w:sz w:val="24"/>
          <w:szCs w:val="24"/>
        </w:rPr>
      </w:pPr>
      <w:r>
        <w:rPr>
          <w:b/>
          <w:bCs/>
          <w:sz w:val="24"/>
          <w:szCs w:val="24"/>
        </w:rPr>
        <w:t>May 29, 2025</w:t>
      </w:r>
    </w:p>
    <w:p w14:paraId="17CB1340" w14:textId="77777777" w:rsidR="00191FE5" w:rsidRDefault="00191FE5">
      <w:pPr>
        <w:pStyle w:val="Body"/>
        <w:jc w:val="center"/>
        <w:rPr>
          <w:rFonts w:hint="eastAsia"/>
          <w:sz w:val="24"/>
          <w:szCs w:val="24"/>
        </w:rPr>
      </w:pPr>
    </w:p>
    <w:p w14:paraId="64AE3D7D" w14:textId="4C5B0CAA" w:rsidR="00191FE5" w:rsidRDefault="005840F9" w:rsidP="005840F9">
      <w:pPr>
        <w:pStyle w:val="Body"/>
        <w:tabs>
          <w:tab w:val="left" w:pos="5450"/>
        </w:tabs>
        <w:rPr>
          <w:rFonts w:hint="eastAsia"/>
          <w:sz w:val="24"/>
          <w:szCs w:val="24"/>
        </w:rPr>
      </w:pPr>
      <w:r>
        <w:rPr>
          <w:sz w:val="24"/>
          <w:szCs w:val="24"/>
        </w:rPr>
        <w:tab/>
      </w:r>
    </w:p>
    <w:p w14:paraId="0B79C9F1" w14:textId="1E218658" w:rsidR="00191FE5" w:rsidRDefault="00FF3364">
      <w:pPr>
        <w:pStyle w:val="Body"/>
        <w:rPr>
          <w:rFonts w:hint="eastAsia"/>
          <w:sz w:val="24"/>
          <w:szCs w:val="24"/>
        </w:rPr>
      </w:pPr>
      <w:r>
        <w:rPr>
          <w:sz w:val="24"/>
          <w:szCs w:val="24"/>
        </w:rPr>
        <w:t>Present on Zoom</w:t>
      </w:r>
      <w:r w:rsidR="003F2A2B">
        <w:rPr>
          <w:sz w:val="24"/>
          <w:szCs w:val="24"/>
        </w:rPr>
        <w:t>: Carolyn</w:t>
      </w:r>
      <w:r w:rsidR="00052B90">
        <w:rPr>
          <w:sz w:val="24"/>
          <w:szCs w:val="24"/>
        </w:rPr>
        <w:t xml:space="preserve"> Kain</w:t>
      </w:r>
      <w:r w:rsidR="003F2A2B">
        <w:rPr>
          <w:sz w:val="24"/>
          <w:szCs w:val="24"/>
        </w:rPr>
        <w:t xml:space="preserve"> (co-chair)</w:t>
      </w:r>
      <w:r w:rsidR="00052B90">
        <w:rPr>
          <w:sz w:val="24"/>
          <w:szCs w:val="24"/>
        </w:rPr>
        <w:t>,</w:t>
      </w:r>
      <w:r w:rsidR="0051022E">
        <w:rPr>
          <w:sz w:val="24"/>
          <w:szCs w:val="24"/>
        </w:rPr>
        <w:t xml:space="preserve"> Dianne Lescinskas, Iraida Alvarez</w:t>
      </w:r>
      <w:r w:rsidR="003F2A2B">
        <w:rPr>
          <w:sz w:val="24"/>
          <w:szCs w:val="24"/>
        </w:rPr>
        <w:t xml:space="preserve"> (co-chair)</w:t>
      </w:r>
      <w:r w:rsidR="0051022E">
        <w:rPr>
          <w:sz w:val="24"/>
          <w:szCs w:val="24"/>
        </w:rPr>
        <w:t>, Emily White,</w:t>
      </w:r>
      <w:r w:rsidR="00825F0D">
        <w:rPr>
          <w:sz w:val="24"/>
          <w:szCs w:val="24"/>
        </w:rPr>
        <w:t xml:space="preserve"> </w:t>
      </w:r>
      <w:r w:rsidR="00052B90">
        <w:rPr>
          <w:sz w:val="24"/>
          <w:szCs w:val="24"/>
        </w:rPr>
        <w:t xml:space="preserve">Megan Glassberg, Mary Kate Haswell, Stephanie Coburn, </w:t>
      </w:r>
      <w:r w:rsidR="00825F0D">
        <w:rPr>
          <w:sz w:val="24"/>
          <w:szCs w:val="24"/>
        </w:rPr>
        <w:t>Zach Houston</w:t>
      </w:r>
    </w:p>
    <w:p w14:paraId="08136F2F" w14:textId="77777777" w:rsidR="00FD7A23" w:rsidRDefault="00FD7A23">
      <w:pPr>
        <w:pStyle w:val="Body"/>
        <w:rPr>
          <w:rFonts w:hint="eastAsia"/>
          <w:sz w:val="24"/>
          <w:szCs w:val="24"/>
        </w:rPr>
      </w:pPr>
    </w:p>
    <w:p w14:paraId="5FF3A8B0" w14:textId="2D7E5DA6" w:rsidR="00FD7A23" w:rsidRDefault="00FD7A23">
      <w:pPr>
        <w:pStyle w:val="Body"/>
        <w:rPr>
          <w:rFonts w:hint="eastAsia"/>
          <w:sz w:val="24"/>
          <w:szCs w:val="24"/>
        </w:rPr>
      </w:pPr>
      <w:r>
        <w:rPr>
          <w:sz w:val="24"/>
          <w:szCs w:val="24"/>
        </w:rPr>
        <w:t>Meeting Minutes</w:t>
      </w:r>
      <w:r w:rsidR="003F2A2B">
        <w:rPr>
          <w:sz w:val="24"/>
          <w:szCs w:val="24"/>
        </w:rPr>
        <w:t>: Carol</w:t>
      </w:r>
      <w:r w:rsidR="00052B90">
        <w:rPr>
          <w:sz w:val="24"/>
          <w:szCs w:val="24"/>
        </w:rPr>
        <w:t xml:space="preserve"> </w:t>
      </w:r>
      <w:r w:rsidR="007F799E">
        <w:rPr>
          <w:sz w:val="24"/>
          <w:szCs w:val="24"/>
        </w:rPr>
        <w:t>Gracia</w:t>
      </w:r>
      <w:r w:rsidR="00052B90">
        <w:rPr>
          <w:sz w:val="24"/>
          <w:szCs w:val="24"/>
        </w:rPr>
        <w:t xml:space="preserve"> </w:t>
      </w:r>
    </w:p>
    <w:p w14:paraId="2019F20D" w14:textId="77777777" w:rsidR="00FD7A23" w:rsidRDefault="00FD7A23">
      <w:pPr>
        <w:pStyle w:val="Body"/>
        <w:rPr>
          <w:rFonts w:hint="eastAsia"/>
          <w:sz w:val="24"/>
          <w:szCs w:val="24"/>
        </w:rPr>
      </w:pPr>
    </w:p>
    <w:p w14:paraId="1E88B412" w14:textId="4155DCC3" w:rsidR="00191FE5" w:rsidRDefault="00052B90">
      <w:pPr>
        <w:pStyle w:val="Body"/>
        <w:rPr>
          <w:rFonts w:hint="eastAsia"/>
          <w:sz w:val="24"/>
          <w:szCs w:val="24"/>
        </w:rPr>
      </w:pPr>
      <w:r>
        <w:rPr>
          <w:sz w:val="24"/>
          <w:szCs w:val="24"/>
        </w:rPr>
        <w:t>Carolyn Kain</w:t>
      </w:r>
      <w:r w:rsidR="00FF3364">
        <w:rPr>
          <w:sz w:val="24"/>
          <w:szCs w:val="24"/>
        </w:rPr>
        <w:t xml:space="preserve"> called the meeting to order and welcomed all members of the Birth to </w:t>
      </w:r>
      <w:r w:rsidR="00FD7A23">
        <w:rPr>
          <w:sz w:val="24"/>
          <w:szCs w:val="24"/>
        </w:rPr>
        <w:t>Fourteen-Year-Old</w:t>
      </w:r>
      <w:r w:rsidR="00FF3364">
        <w:rPr>
          <w:sz w:val="24"/>
          <w:szCs w:val="24"/>
        </w:rPr>
        <w:t xml:space="preserve"> Subcommittee. The members voted and </w:t>
      </w:r>
      <w:r w:rsidR="003F2A2B">
        <w:rPr>
          <w:sz w:val="24"/>
          <w:szCs w:val="24"/>
        </w:rPr>
        <w:t>approved</w:t>
      </w:r>
      <w:r w:rsidR="003F2A2B">
        <w:rPr>
          <w:rFonts w:hint="eastAsia"/>
          <w:sz w:val="24"/>
          <w:szCs w:val="24"/>
        </w:rPr>
        <w:t xml:space="preserve"> of</w:t>
      </w:r>
      <w:r w:rsidR="00FF3364">
        <w:rPr>
          <w:sz w:val="24"/>
          <w:szCs w:val="24"/>
        </w:rPr>
        <w:t xml:space="preserve"> the </w:t>
      </w:r>
      <w:r w:rsidR="0006527B">
        <w:rPr>
          <w:sz w:val="24"/>
          <w:szCs w:val="24"/>
        </w:rPr>
        <w:t>October</w:t>
      </w:r>
      <w:r w:rsidR="00AD4112">
        <w:rPr>
          <w:sz w:val="24"/>
          <w:szCs w:val="24"/>
        </w:rPr>
        <w:t xml:space="preserve"> 11, </w:t>
      </w:r>
      <w:proofErr w:type="gramStart"/>
      <w:r w:rsidR="00AD4112">
        <w:rPr>
          <w:sz w:val="24"/>
          <w:szCs w:val="24"/>
        </w:rPr>
        <w:t>2024</w:t>
      </w:r>
      <w:proofErr w:type="gramEnd"/>
      <w:r w:rsidR="00AD4112">
        <w:rPr>
          <w:sz w:val="24"/>
          <w:szCs w:val="24"/>
        </w:rPr>
        <w:t xml:space="preserve"> </w:t>
      </w:r>
      <w:r w:rsidR="00FF3364">
        <w:rPr>
          <w:sz w:val="24"/>
          <w:szCs w:val="24"/>
        </w:rPr>
        <w:t>meeting minutes</w:t>
      </w:r>
      <w:r>
        <w:rPr>
          <w:sz w:val="24"/>
          <w:szCs w:val="24"/>
        </w:rPr>
        <w:t>.</w:t>
      </w:r>
    </w:p>
    <w:p w14:paraId="731E3491" w14:textId="77777777" w:rsidR="00E30336" w:rsidRDefault="00E30336">
      <w:pPr>
        <w:pStyle w:val="Body"/>
        <w:rPr>
          <w:rFonts w:hint="eastAsia"/>
          <w:sz w:val="24"/>
          <w:szCs w:val="24"/>
        </w:rPr>
      </w:pPr>
    </w:p>
    <w:p w14:paraId="1741298F" w14:textId="5DA8DFAB" w:rsidR="00E30336" w:rsidRDefault="00E30336">
      <w:pPr>
        <w:pStyle w:val="Body"/>
        <w:rPr>
          <w:rFonts w:hint="eastAsia"/>
          <w:sz w:val="24"/>
          <w:szCs w:val="24"/>
        </w:rPr>
      </w:pPr>
      <w:r>
        <w:rPr>
          <w:sz w:val="24"/>
          <w:szCs w:val="24"/>
        </w:rPr>
        <w:t>Iraida Alvar</w:t>
      </w:r>
      <w:r w:rsidR="00FC2E22">
        <w:rPr>
          <w:sz w:val="24"/>
          <w:szCs w:val="24"/>
        </w:rPr>
        <w:t>e</w:t>
      </w:r>
      <w:r>
        <w:rPr>
          <w:sz w:val="24"/>
          <w:szCs w:val="24"/>
        </w:rPr>
        <w:t>z shared the meeting agenda and had the members do an introduction ice breaker.</w:t>
      </w:r>
    </w:p>
    <w:p w14:paraId="7D70D27A" w14:textId="77777777" w:rsidR="00191FE5" w:rsidRDefault="00191FE5">
      <w:pPr>
        <w:pStyle w:val="Body"/>
        <w:rPr>
          <w:rFonts w:hint="eastAsia"/>
          <w:sz w:val="24"/>
          <w:szCs w:val="24"/>
        </w:rPr>
      </w:pPr>
    </w:p>
    <w:p w14:paraId="6C479E82" w14:textId="4FEACEF7" w:rsidR="00191FE5" w:rsidRDefault="00FF3364">
      <w:pPr>
        <w:pStyle w:val="Body"/>
        <w:rPr>
          <w:rFonts w:hint="eastAsia"/>
          <w:sz w:val="24"/>
          <w:szCs w:val="24"/>
        </w:rPr>
      </w:pPr>
      <w:r>
        <w:rPr>
          <w:sz w:val="24"/>
          <w:szCs w:val="24"/>
        </w:rPr>
        <w:t xml:space="preserve">The meeting began </w:t>
      </w:r>
      <w:r w:rsidR="00825D1F">
        <w:rPr>
          <w:sz w:val="24"/>
          <w:szCs w:val="24"/>
        </w:rPr>
        <w:t xml:space="preserve">with a </w:t>
      </w:r>
      <w:r w:rsidR="00A572A4">
        <w:rPr>
          <w:sz w:val="24"/>
          <w:szCs w:val="24"/>
        </w:rPr>
        <w:t>presentation by</w:t>
      </w:r>
      <w:r w:rsidR="00825D1F">
        <w:rPr>
          <w:sz w:val="24"/>
          <w:szCs w:val="24"/>
        </w:rPr>
        <w:t xml:space="preserve"> </w:t>
      </w:r>
      <w:r w:rsidR="00904D8A">
        <w:rPr>
          <w:sz w:val="24"/>
          <w:szCs w:val="24"/>
        </w:rPr>
        <w:t xml:space="preserve">Dr. </w:t>
      </w:r>
      <w:r w:rsidR="00F26EEE">
        <w:rPr>
          <w:sz w:val="24"/>
          <w:szCs w:val="24"/>
        </w:rPr>
        <w:t xml:space="preserve">Emily White, the Director </w:t>
      </w:r>
      <w:r w:rsidR="00C875B7">
        <w:rPr>
          <w:sz w:val="24"/>
          <w:szCs w:val="24"/>
        </w:rPr>
        <w:t>of Mass</w:t>
      </w:r>
      <w:r w:rsidR="003F2A2B">
        <w:rPr>
          <w:sz w:val="24"/>
          <w:szCs w:val="24"/>
        </w:rPr>
        <w:t>achusetts</w:t>
      </w:r>
      <w:r w:rsidR="00C875B7">
        <w:rPr>
          <w:sz w:val="24"/>
          <w:szCs w:val="24"/>
        </w:rPr>
        <w:t xml:space="preserve"> Early Intervention Division.</w:t>
      </w:r>
    </w:p>
    <w:p w14:paraId="1298DBBD" w14:textId="77777777" w:rsidR="00191FE5" w:rsidRDefault="00191FE5">
      <w:pPr>
        <w:pStyle w:val="Body"/>
        <w:rPr>
          <w:rFonts w:hint="eastAsia"/>
          <w:sz w:val="24"/>
          <w:szCs w:val="24"/>
        </w:rPr>
      </w:pPr>
    </w:p>
    <w:p w14:paraId="3CF33FDF" w14:textId="73C3B29F" w:rsidR="00191FE5" w:rsidRDefault="007F799E">
      <w:pPr>
        <w:pStyle w:val="Body"/>
        <w:rPr>
          <w:rFonts w:hint="eastAsia"/>
          <w:b/>
          <w:bCs/>
          <w:sz w:val="24"/>
          <w:szCs w:val="24"/>
          <w:u w:val="single"/>
        </w:rPr>
      </w:pPr>
      <w:r>
        <w:rPr>
          <w:b/>
          <w:bCs/>
          <w:sz w:val="24"/>
          <w:szCs w:val="24"/>
          <w:u w:val="single"/>
        </w:rPr>
        <w:t xml:space="preserve">Highlights </w:t>
      </w:r>
      <w:proofErr w:type="gramStart"/>
      <w:r>
        <w:rPr>
          <w:b/>
          <w:bCs/>
          <w:sz w:val="24"/>
          <w:szCs w:val="24"/>
          <w:u w:val="single"/>
        </w:rPr>
        <w:t>from</w:t>
      </w:r>
      <w:proofErr w:type="gramEnd"/>
      <w:r>
        <w:rPr>
          <w:b/>
          <w:bCs/>
          <w:sz w:val="24"/>
          <w:szCs w:val="24"/>
          <w:u w:val="single"/>
        </w:rPr>
        <w:t xml:space="preserve"> the Presentation</w:t>
      </w:r>
    </w:p>
    <w:p w14:paraId="46BE2143" w14:textId="5FA5589C" w:rsidR="005303C0" w:rsidRDefault="005303C0">
      <w:pPr>
        <w:pStyle w:val="Body"/>
        <w:rPr>
          <w:rFonts w:hint="eastAsia"/>
          <w:b/>
          <w:bCs/>
          <w:sz w:val="24"/>
          <w:szCs w:val="24"/>
          <w:u w:val="single"/>
        </w:rPr>
      </w:pPr>
    </w:p>
    <w:p w14:paraId="1DFF7DEF" w14:textId="31B75E5C" w:rsidR="005303C0" w:rsidRPr="00C60068" w:rsidRDefault="002A448D">
      <w:pPr>
        <w:pStyle w:val="Body"/>
        <w:rPr>
          <w:rFonts w:hint="eastAsia"/>
          <w:b/>
          <w:bCs/>
          <w:i/>
          <w:iCs/>
          <w:sz w:val="24"/>
          <w:szCs w:val="24"/>
        </w:rPr>
      </w:pPr>
      <w:r w:rsidRPr="00C60068">
        <w:rPr>
          <w:b/>
          <w:bCs/>
          <w:i/>
          <w:iCs/>
          <w:sz w:val="24"/>
          <w:szCs w:val="24"/>
        </w:rPr>
        <w:t xml:space="preserve">Overview of the </w:t>
      </w:r>
      <w:r w:rsidR="003F2A2B" w:rsidRPr="00C60068">
        <w:rPr>
          <w:b/>
          <w:bCs/>
          <w:i/>
          <w:iCs/>
          <w:sz w:val="24"/>
          <w:szCs w:val="24"/>
        </w:rPr>
        <w:t>Massachusett</w:t>
      </w:r>
      <w:r w:rsidR="003F2A2B" w:rsidRPr="00C60068">
        <w:rPr>
          <w:rFonts w:hint="eastAsia"/>
          <w:b/>
          <w:bCs/>
          <w:i/>
          <w:iCs/>
          <w:sz w:val="24"/>
          <w:szCs w:val="24"/>
        </w:rPr>
        <w:t>s</w:t>
      </w:r>
      <w:r w:rsidRPr="00C60068">
        <w:rPr>
          <w:b/>
          <w:bCs/>
          <w:i/>
          <w:iCs/>
          <w:sz w:val="24"/>
          <w:szCs w:val="24"/>
        </w:rPr>
        <w:t xml:space="preserve"> IDEA Part C/Early Intervention System</w:t>
      </w:r>
      <w:r w:rsidR="00E308B0" w:rsidRPr="00C60068">
        <w:rPr>
          <w:b/>
          <w:bCs/>
          <w:i/>
          <w:iCs/>
          <w:sz w:val="24"/>
          <w:szCs w:val="24"/>
        </w:rPr>
        <w:t>.</w:t>
      </w:r>
    </w:p>
    <w:p w14:paraId="7C02E19B" w14:textId="77777777" w:rsidR="005100C6" w:rsidRDefault="005100C6">
      <w:pPr>
        <w:pStyle w:val="Body"/>
        <w:rPr>
          <w:rFonts w:hint="eastAsia"/>
          <w:sz w:val="24"/>
          <w:szCs w:val="24"/>
        </w:rPr>
      </w:pPr>
    </w:p>
    <w:p w14:paraId="34C6B407" w14:textId="11457457" w:rsidR="005100C6" w:rsidRDefault="001D5305">
      <w:pPr>
        <w:pStyle w:val="Body"/>
        <w:rPr>
          <w:rFonts w:hint="eastAsia"/>
          <w:sz w:val="24"/>
          <w:szCs w:val="24"/>
        </w:rPr>
      </w:pPr>
      <w:r w:rsidRPr="00C60068">
        <w:rPr>
          <w:b/>
          <w:bCs/>
          <w:sz w:val="24"/>
          <w:szCs w:val="24"/>
        </w:rPr>
        <w:t>What is Part C?  Why is it important</w:t>
      </w:r>
      <w:r>
        <w:rPr>
          <w:sz w:val="24"/>
          <w:szCs w:val="24"/>
        </w:rPr>
        <w:t>?</w:t>
      </w:r>
    </w:p>
    <w:p w14:paraId="701EC5FF" w14:textId="77777777" w:rsidR="003F2A2B" w:rsidRDefault="003F2A2B">
      <w:pPr>
        <w:pStyle w:val="Body"/>
        <w:rPr>
          <w:rFonts w:hint="eastAsia"/>
          <w:sz w:val="24"/>
          <w:szCs w:val="24"/>
        </w:rPr>
      </w:pPr>
    </w:p>
    <w:p w14:paraId="29C01BFD" w14:textId="679EBCBF" w:rsidR="00364B51" w:rsidRDefault="00823FAD" w:rsidP="00823FAD">
      <w:pPr>
        <w:pStyle w:val="Body"/>
        <w:ind w:left="720"/>
        <w:rPr>
          <w:rFonts w:hint="eastAsia"/>
          <w:sz w:val="24"/>
          <w:szCs w:val="24"/>
        </w:rPr>
      </w:pPr>
      <w:r w:rsidRPr="00823FAD">
        <w:rPr>
          <w:sz w:val="24"/>
          <w:szCs w:val="24"/>
        </w:rPr>
        <w:t>Part C of the Individuals with Disabilities Education Act (IDEA) is the program for infants and toddlers with disabilities</w:t>
      </w:r>
      <w:r w:rsidR="003F2A2B">
        <w:rPr>
          <w:sz w:val="24"/>
          <w:szCs w:val="24"/>
        </w:rPr>
        <w:t>.</w:t>
      </w:r>
    </w:p>
    <w:p w14:paraId="39ACAFE4" w14:textId="77777777" w:rsidR="00823FAD" w:rsidRDefault="00823FAD" w:rsidP="00823FAD">
      <w:pPr>
        <w:pStyle w:val="Body"/>
        <w:ind w:left="720"/>
        <w:rPr>
          <w:rFonts w:hint="eastAsia"/>
          <w:sz w:val="24"/>
          <w:szCs w:val="24"/>
        </w:rPr>
      </w:pPr>
    </w:p>
    <w:p w14:paraId="4981F07D" w14:textId="4FBBE7FE" w:rsidR="00823FAD" w:rsidRDefault="00823FAD" w:rsidP="00823FAD">
      <w:pPr>
        <w:pStyle w:val="Body"/>
        <w:ind w:left="720"/>
        <w:rPr>
          <w:rFonts w:hint="eastAsia"/>
          <w:sz w:val="24"/>
          <w:szCs w:val="24"/>
        </w:rPr>
      </w:pPr>
      <w:r w:rsidRPr="00823FAD">
        <w:rPr>
          <w:sz w:val="24"/>
          <w:szCs w:val="24"/>
        </w:rPr>
        <w:t>Enhance the development of infants and</w:t>
      </w:r>
      <w:r w:rsidRPr="002538FE">
        <w:rPr>
          <w:sz w:val="24"/>
          <w:szCs w:val="24"/>
        </w:rPr>
        <w:t xml:space="preserve"> </w:t>
      </w:r>
      <w:r w:rsidRPr="00823FAD">
        <w:rPr>
          <w:sz w:val="24"/>
          <w:szCs w:val="24"/>
        </w:rPr>
        <w:t>toddlers with disabilities and minimize</w:t>
      </w:r>
      <w:r w:rsidRPr="002538FE">
        <w:rPr>
          <w:sz w:val="24"/>
          <w:szCs w:val="24"/>
        </w:rPr>
        <w:t xml:space="preserve"> potential </w:t>
      </w:r>
      <w:r w:rsidR="0026174A" w:rsidRPr="002538FE">
        <w:rPr>
          <w:sz w:val="24"/>
          <w:szCs w:val="24"/>
        </w:rPr>
        <w:t>d</w:t>
      </w:r>
      <w:r w:rsidRPr="002538FE">
        <w:rPr>
          <w:sz w:val="24"/>
          <w:szCs w:val="24"/>
        </w:rPr>
        <w:t>evelopmental delay</w:t>
      </w:r>
      <w:r w:rsidR="003F2A2B">
        <w:rPr>
          <w:sz w:val="24"/>
          <w:szCs w:val="24"/>
        </w:rPr>
        <w:t>.</w:t>
      </w:r>
    </w:p>
    <w:p w14:paraId="1F4325C7" w14:textId="77777777" w:rsidR="002659E9" w:rsidRDefault="002659E9" w:rsidP="00823FAD">
      <w:pPr>
        <w:pStyle w:val="Body"/>
        <w:ind w:left="720"/>
        <w:rPr>
          <w:rFonts w:hint="eastAsia"/>
          <w:sz w:val="24"/>
          <w:szCs w:val="24"/>
        </w:rPr>
      </w:pPr>
    </w:p>
    <w:p w14:paraId="04C239F4" w14:textId="76BFD7BB" w:rsidR="002659E9" w:rsidRDefault="003E4588" w:rsidP="003E4588">
      <w:pPr>
        <w:pStyle w:val="Body"/>
        <w:ind w:left="720"/>
        <w:rPr>
          <w:rFonts w:hint="eastAsia"/>
          <w:sz w:val="24"/>
          <w:szCs w:val="24"/>
        </w:rPr>
      </w:pPr>
      <w:r w:rsidRPr="003E4588">
        <w:rPr>
          <w:sz w:val="24"/>
          <w:szCs w:val="24"/>
        </w:rPr>
        <w:t>Maximize the potential for individuals with disabilities to live independently</w:t>
      </w:r>
      <w:r w:rsidR="003F2A2B">
        <w:rPr>
          <w:sz w:val="24"/>
          <w:szCs w:val="24"/>
        </w:rPr>
        <w:t>.</w:t>
      </w:r>
    </w:p>
    <w:p w14:paraId="69A08F42" w14:textId="7DA42223" w:rsidR="003E4588" w:rsidRDefault="003E4588" w:rsidP="003E4588">
      <w:pPr>
        <w:pStyle w:val="Body"/>
        <w:ind w:left="720"/>
        <w:rPr>
          <w:rFonts w:hint="eastAsia"/>
          <w:sz w:val="24"/>
          <w:szCs w:val="24"/>
        </w:rPr>
      </w:pPr>
    </w:p>
    <w:p w14:paraId="5409430E" w14:textId="38C426AE" w:rsidR="003E4588" w:rsidRDefault="000B6BCA" w:rsidP="000B6BCA">
      <w:pPr>
        <w:pStyle w:val="Body"/>
        <w:ind w:left="720"/>
        <w:rPr>
          <w:rFonts w:hint="eastAsia"/>
          <w:sz w:val="24"/>
          <w:szCs w:val="24"/>
        </w:rPr>
      </w:pPr>
      <w:r w:rsidRPr="000B6BCA">
        <w:rPr>
          <w:sz w:val="24"/>
          <w:szCs w:val="24"/>
        </w:rPr>
        <w:t>Reduce educational costs by minimizing the need for special education and other services for children</w:t>
      </w:r>
      <w:r w:rsidR="003F2A2B">
        <w:rPr>
          <w:sz w:val="24"/>
          <w:szCs w:val="24"/>
        </w:rPr>
        <w:t>.</w:t>
      </w:r>
    </w:p>
    <w:p w14:paraId="2503B7FD" w14:textId="77777777" w:rsidR="000B6BCA" w:rsidRDefault="000B6BCA" w:rsidP="000B6BCA">
      <w:pPr>
        <w:pStyle w:val="Body"/>
        <w:ind w:left="720"/>
        <w:rPr>
          <w:rFonts w:hint="eastAsia"/>
          <w:sz w:val="24"/>
          <w:szCs w:val="24"/>
        </w:rPr>
      </w:pPr>
    </w:p>
    <w:p w14:paraId="574B1A34" w14:textId="580CC3E4" w:rsidR="000B6BCA" w:rsidRDefault="00611EED" w:rsidP="00611EED">
      <w:pPr>
        <w:pStyle w:val="Body"/>
        <w:ind w:left="720"/>
        <w:rPr>
          <w:rFonts w:hint="eastAsia"/>
          <w:sz w:val="24"/>
          <w:szCs w:val="24"/>
        </w:rPr>
      </w:pPr>
      <w:r w:rsidRPr="00611EED">
        <w:rPr>
          <w:sz w:val="24"/>
          <w:szCs w:val="24"/>
        </w:rPr>
        <w:t>Enhance capacity for families to meet the special needs of their infants and toddlers with disabilities</w:t>
      </w:r>
      <w:r w:rsidR="003F2A2B">
        <w:rPr>
          <w:sz w:val="24"/>
          <w:szCs w:val="24"/>
        </w:rPr>
        <w:t>.</w:t>
      </w:r>
    </w:p>
    <w:p w14:paraId="07076E5D" w14:textId="77777777" w:rsidR="00611EED" w:rsidRDefault="00611EED" w:rsidP="00611EED">
      <w:pPr>
        <w:pStyle w:val="Body"/>
        <w:ind w:left="720"/>
        <w:rPr>
          <w:rFonts w:hint="eastAsia"/>
          <w:sz w:val="24"/>
          <w:szCs w:val="24"/>
        </w:rPr>
      </w:pPr>
    </w:p>
    <w:p w14:paraId="787AAE1B" w14:textId="1A086EBD" w:rsidR="00611EED" w:rsidRPr="0016515D" w:rsidRDefault="0016515D" w:rsidP="0016515D">
      <w:pPr>
        <w:pStyle w:val="Body"/>
        <w:ind w:left="720"/>
        <w:rPr>
          <w:rFonts w:hint="eastAsia"/>
          <w:sz w:val="24"/>
          <w:szCs w:val="24"/>
        </w:rPr>
      </w:pPr>
      <w:r w:rsidRPr="0016515D">
        <w:rPr>
          <w:sz w:val="24"/>
          <w:szCs w:val="24"/>
        </w:rPr>
        <w:t xml:space="preserve">Enhance </w:t>
      </w:r>
      <w:r w:rsidR="00C60068" w:rsidRPr="0016515D">
        <w:rPr>
          <w:sz w:val="24"/>
          <w:szCs w:val="24"/>
        </w:rPr>
        <w:t>the capa</w:t>
      </w:r>
      <w:r w:rsidR="00C60068" w:rsidRPr="0016515D">
        <w:rPr>
          <w:rFonts w:hint="eastAsia"/>
          <w:sz w:val="24"/>
          <w:szCs w:val="24"/>
        </w:rPr>
        <w:t>city</w:t>
      </w:r>
      <w:r w:rsidRPr="0016515D">
        <w:rPr>
          <w:sz w:val="24"/>
          <w:szCs w:val="24"/>
        </w:rPr>
        <w:t xml:space="preserve"> of state and local agencies to identify, evaluate, and meet the needs of all children</w:t>
      </w:r>
      <w:r w:rsidR="003F2A2B">
        <w:rPr>
          <w:sz w:val="24"/>
          <w:szCs w:val="24"/>
        </w:rPr>
        <w:t>.</w:t>
      </w:r>
    </w:p>
    <w:p w14:paraId="220FF3C6" w14:textId="23EDAB99" w:rsidR="001D5305" w:rsidRDefault="001D5305">
      <w:pPr>
        <w:pStyle w:val="Body"/>
        <w:rPr>
          <w:rFonts w:hint="eastAsia"/>
          <w:sz w:val="24"/>
          <w:szCs w:val="24"/>
        </w:rPr>
      </w:pPr>
      <w:r>
        <w:rPr>
          <w:sz w:val="24"/>
          <w:szCs w:val="24"/>
        </w:rPr>
        <w:t>`</w:t>
      </w:r>
      <w:r>
        <w:rPr>
          <w:sz w:val="24"/>
          <w:szCs w:val="24"/>
        </w:rPr>
        <w:tab/>
      </w:r>
    </w:p>
    <w:p w14:paraId="6BBF3B4B" w14:textId="55193861" w:rsidR="00224C00" w:rsidRPr="003F2A2B" w:rsidRDefault="0016515D">
      <w:pPr>
        <w:pStyle w:val="Body"/>
        <w:rPr>
          <w:rFonts w:hint="eastAsia"/>
          <w:b/>
          <w:bCs/>
          <w:sz w:val="24"/>
          <w:szCs w:val="24"/>
        </w:rPr>
      </w:pPr>
      <w:r>
        <w:rPr>
          <w:sz w:val="24"/>
          <w:szCs w:val="24"/>
        </w:rPr>
        <w:lastRenderedPageBreak/>
        <w:br/>
      </w:r>
      <w:r w:rsidR="00E57E15" w:rsidRPr="003F2A2B">
        <w:rPr>
          <w:b/>
          <w:bCs/>
          <w:sz w:val="24"/>
          <w:szCs w:val="24"/>
        </w:rPr>
        <w:t>How does Part C work in Massachusetts?</w:t>
      </w:r>
    </w:p>
    <w:p w14:paraId="4D7302DB" w14:textId="77777777" w:rsidR="003F2A2B" w:rsidRDefault="003F2A2B">
      <w:pPr>
        <w:pStyle w:val="Body"/>
        <w:rPr>
          <w:rFonts w:hint="eastAsia"/>
          <w:sz w:val="24"/>
          <w:szCs w:val="24"/>
        </w:rPr>
      </w:pPr>
    </w:p>
    <w:p w14:paraId="0862F81D" w14:textId="57CB5E7E" w:rsidR="00E57E15" w:rsidRDefault="00E57E15">
      <w:pPr>
        <w:pStyle w:val="Body"/>
        <w:rPr>
          <w:rFonts w:hint="eastAsia"/>
          <w:sz w:val="24"/>
          <w:szCs w:val="24"/>
        </w:rPr>
      </w:pPr>
      <w:r>
        <w:rPr>
          <w:sz w:val="24"/>
          <w:szCs w:val="24"/>
        </w:rPr>
        <w:tab/>
        <w:t>Referral</w:t>
      </w:r>
    </w:p>
    <w:p w14:paraId="614C2C86" w14:textId="52270C86" w:rsidR="00E57E15" w:rsidRDefault="00E57E15">
      <w:pPr>
        <w:pStyle w:val="Body"/>
        <w:rPr>
          <w:rFonts w:hint="eastAsia"/>
          <w:sz w:val="24"/>
          <w:szCs w:val="24"/>
        </w:rPr>
      </w:pPr>
      <w:r>
        <w:rPr>
          <w:sz w:val="24"/>
          <w:szCs w:val="24"/>
        </w:rPr>
        <w:tab/>
        <w:t>Evaluation</w:t>
      </w:r>
    </w:p>
    <w:p w14:paraId="22122070" w14:textId="46A00080" w:rsidR="00E57E15" w:rsidRDefault="00E57E15">
      <w:pPr>
        <w:pStyle w:val="Body"/>
        <w:rPr>
          <w:rFonts w:hint="eastAsia"/>
          <w:sz w:val="24"/>
          <w:szCs w:val="24"/>
        </w:rPr>
      </w:pPr>
      <w:r>
        <w:rPr>
          <w:sz w:val="24"/>
          <w:szCs w:val="24"/>
        </w:rPr>
        <w:tab/>
        <w:t>Eligibility Determination</w:t>
      </w:r>
    </w:p>
    <w:p w14:paraId="4D1945EB" w14:textId="35138A0A" w:rsidR="00E57E15" w:rsidRDefault="00E57E15">
      <w:pPr>
        <w:pStyle w:val="Body"/>
        <w:rPr>
          <w:rFonts w:hint="eastAsia"/>
          <w:sz w:val="24"/>
          <w:szCs w:val="24"/>
        </w:rPr>
      </w:pPr>
      <w:r>
        <w:rPr>
          <w:sz w:val="24"/>
          <w:szCs w:val="24"/>
        </w:rPr>
        <w:tab/>
        <w:t>Enrollment</w:t>
      </w:r>
    </w:p>
    <w:p w14:paraId="1C048DD4" w14:textId="4075D8B2" w:rsidR="00E57E15" w:rsidRDefault="00E57E15">
      <w:pPr>
        <w:pStyle w:val="Body"/>
        <w:rPr>
          <w:rFonts w:hint="eastAsia"/>
          <w:sz w:val="24"/>
          <w:szCs w:val="24"/>
        </w:rPr>
      </w:pPr>
      <w:r>
        <w:rPr>
          <w:sz w:val="24"/>
          <w:szCs w:val="24"/>
        </w:rPr>
        <w:tab/>
        <w:t>Transition</w:t>
      </w:r>
    </w:p>
    <w:p w14:paraId="5D34A055" w14:textId="77777777" w:rsidR="00E57E15" w:rsidRDefault="00E57E15">
      <w:pPr>
        <w:pStyle w:val="Body"/>
        <w:rPr>
          <w:rFonts w:hint="eastAsia"/>
          <w:sz w:val="24"/>
          <w:szCs w:val="24"/>
        </w:rPr>
      </w:pPr>
    </w:p>
    <w:p w14:paraId="2A264BA0" w14:textId="070B14A0" w:rsidR="00E57E15" w:rsidRPr="003F2A2B" w:rsidRDefault="00E1476C">
      <w:pPr>
        <w:pStyle w:val="Body"/>
        <w:rPr>
          <w:rFonts w:hint="eastAsia"/>
          <w:b/>
          <w:bCs/>
          <w:sz w:val="24"/>
          <w:szCs w:val="24"/>
        </w:rPr>
      </w:pPr>
      <w:r w:rsidRPr="003F2A2B">
        <w:rPr>
          <w:b/>
          <w:bCs/>
          <w:sz w:val="24"/>
          <w:szCs w:val="24"/>
        </w:rPr>
        <w:t>Successes of Part C in Massachusetts</w:t>
      </w:r>
    </w:p>
    <w:p w14:paraId="77C203E4" w14:textId="77777777" w:rsidR="003F2A2B" w:rsidRDefault="003F2A2B">
      <w:pPr>
        <w:pStyle w:val="Body"/>
        <w:rPr>
          <w:rFonts w:hint="eastAsia"/>
          <w:sz w:val="24"/>
          <w:szCs w:val="24"/>
        </w:rPr>
      </w:pPr>
    </w:p>
    <w:p w14:paraId="798B3A6A" w14:textId="691C373D" w:rsidR="009B6F92" w:rsidRDefault="00E1476C">
      <w:pPr>
        <w:pStyle w:val="Body"/>
        <w:rPr>
          <w:rFonts w:hint="eastAsia"/>
          <w:sz w:val="24"/>
          <w:szCs w:val="24"/>
        </w:rPr>
      </w:pPr>
      <w:r>
        <w:rPr>
          <w:sz w:val="24"/>
          <w:szCs w:val="24"/>
        </w:rPr>
        <w:tab/>
      </w:r>
      <w:r w:rsidR="00E71C40">
        <w:rPr>
          <w:sz w:val="24"/>
          <w:szCs w:val="24"/>
        </w:rPr>
        <w:t>MA Part C served over 41,000 infants and toddlers</w:t>
      </w:r>
      <w:r w:rsidR="003F2A2B">
        <w:rPr>
          <w:sz w:val="24"/>
          <w:szCs w:val="24"/>
        </w:rPr>
        <w:t>.</w:t>
      </w:r>
    </w:p>
    <w:p w14:paraId="0A705490" w14:textId="02B1C97C" w:rsidR="00E1476C" w:rsidRDefault="00E71C40">
      <w:pPr>
        <w:pStyle w:val="Body"/>
        <w:rPr>
          <w:rFonts w:hint="eastAsia"/>
          <w:sz w:val="24"/>
          <w:szCs w:val="24"/>
        </w:rPr>
      </w:pPr>
      <w:r>
        <w:rPr>
          <w:sz w:val="24"/>
          <w:szCs w:val="24"/>
        </w:rPr>
        <w:t xml:space="preserve"> </w:t>
      </w:r>
    </w:p>
    <w:p w14:paraId="46EA7DB2" w14:textId="7A801146" w:rsidR="009C12FA" w:rsidRDefault="009B6F92" w:rsidP="009B6F92">
      <w:pPr>
        <w:pStyle w:val="Body"/>
        <w:rPr>
          <w:rFonts w:hint="eastAsia"/>
          <w:sz w:val="24"/>
          <w:szCs w:val="24"/>
        </w:rPr>
      </w:pPr>
      <w:r w:rsidRPr="009B6F92">
        <w:rPr>
          <w:sz w:val="24"/>
          <w:szCs w:val="24"/>
        </w:rPr>
        <w:tab/>
        <w:t>79% of children who entered EI below age-expectation substantially increased</w:t>
      </w:r>
      <w:r>
        <w:rPr>
          <w:sz w:val="24"/>
          <w:szCs w:val="24"/>
        </w:rPr>
        <w:tab/>
        <w:t>t</w:t>
      </w:r>
      <w:r w:rsidRPr="009B6F92">
        <w:rPr>
          <w:sz w:val="24"/>
          <w:szCs w:val="24"/>
        </w:rPr>
        <w:t>heir acquisition and use of knowledge</w:t>
      </w:r>
      <w:r>
        <w:rPr>
          <w:sz w:val="24"/>
          <w:szCs w:val="24"/>
        </w:rPr>
        <w:t xml:space="preserve"> </w:t>
      </w:r>
      <w:r w:rsidRPr="009B6F92">
        <w:rPr>
          <w:sz w:val="24"/>
          <w:szCs w:val="24"/>
        </w:rPr>
        <w:t>and skills</w:t>
      </w:r>
      <w:r w:rsidR="003F2A2B">
        <w:rPr>
          <w:sz w:val="24"/>
          <w:szCs w:val="24"/>
        </w:rPr>
        <w:t>.</w:t>
      </w:r>
    </w:p>
    <w:p w14:paraId="7E1C4FC6" w14:textId="77777777" w:rsidR="009B6F92" w:rsidRDefault="009B6F92" w:rsidP="009B6F92">
      <w:pPr>
        <w:pStyle w:val="Body"/>
        <w:rPr>
          <w:rFonts w:hint="eastAsia"/>
          <w:sz w:val="24"/>
          <w:szCs w:val="24"/>
        </w:rPr>
      </w:pPr>
    </w:p>
    <w:p w14:paraId="2B7383FE" w14:textId="1E239CC6" w:rsidR="009B6F92" w:rsidRDefault="00DB06D0" w:rsidP="00DB06D0">
      <w:pPr>
        <w:pStyle w:val="Body"/>
        <w:ind w:left="720"/>
        <w:rPr>
          <w:rFonts w:hint="eastAsia"/>
          <w:sz w:val="24"/>
          <w:szCs w:val="24"/>
        </w:rPr>
      </w:pPr>
      <w:r w:rsidRPr="00DB06D0">
        <w:rPr>
          <w:sz w:val="24"/>
          <w:szCs w:val="24"/>
        </w:rPr>
        <w:t>92.4% of families enrolled in EI reported that services helped their children's learning and development</w:t>
      </w:r>
      <w:r w:rsidR="003F2A2B">
        <w:rPr>
          <w:sz w:val="24"/>
          <w:szCs w:val="24"/>
        </w:rPr>
        <w:t>.</w:t>
      </w:r>
    </w:p>
    <w:p w14:paraId="5AFFAB6B" w14:textId="77777777" w:rsidR="00132560" w:rsidRDefault="00132560" w:rsidP="00132560">
      <w:pPr>
        <w:pStyle w:val="Body"/>
        <w:ind w:left="720"/>
        <w:rPr>
          <w:rFonts w:hint="eastAsia"/>
        </w:rPr>
      </w:pPr>
    </w:p>
    <w:p w14:paraId="149AF609" w14:textId="57421299" w:rsidR="00DB06D0" w:rsidRPr="00132560" w:rsidRDefault="00132560" w:rsidP="00132560">
      <w:pPr>
        <w:pStyle w:val="Body"/>
        <w:ind w:left="720"/>
        <w:rPr>
          <w:rFonts w:hint="eastAsia"/>
          <w:sz w:val="24"/>
          <w:szCs w:val="24"/>
        </w:rPr>
      </w:pPr>
      <w:r w:rsidRPr="00132560">
        <w:rPr>
          <w:sz w:val="24"/>
          <w:szCs w:val="24"/>
        </w:rPr>
        <w:t>98% of services were provided in the child's natural environment by embedding learning within their everyday routines</w:t>
      </w:r>
      <w:r w:rsidR="003F2A2B">
        <w:rPr>
          <w:sz w:val="24"/>
          <w:szCs w:val="24"/>
        </w:rPr>
        <w:t>.</w:t>
      </w:r>
    </w:p>
    <w:p w14:paraId="77EA4E96" w14:textId="467E138C" w:rsidR="00F25C76" w:rsidRPr="003F2A2B" w:rsidRDefault="00AF662E" w:rsidP="00F25C76">
      <w:pPr>
        <w:pStyle w:val="Body"/>
        <w:rPr>
          <w:rFonts w:hint="eastAsia"/>
          <w:b/>
          <w:bCs/>
          <w:sz w:val="24"/>
          <w:szCs w:val="24"/>
        </w:rPr>
      </w:pPr>
      <w:r>
        <w:rPr>
          <w:sz w:val="24"/>
          <w:szCs w:val="24"/>
        </w:rPr>
        <w:br/>
      </w:r>
      <w:r w:rsidR="00F25C76" w:rsidRPr="003F2A2B">
        <w:rPr>
          <w:b/>
          <w:bCs/>
          <w:sz w:val="24"/>
          <w:szCs w:val="24"/>
        </w:rPr>
        <w:t>Key Priorities for FY25</w:t>
      </w:r>
    </w:p>
    <w:p w14:paraId="001AFF0A" w14:textId="77777777" w:rsidR="003F2A2B" w:rsidRDefault="003F2A2B" w:rsidP="00F25C76">
      <w:pPr>
        <w:pStyle w:val="Body"/>
        <w:rPr>
          <w:rFonts w:hint="eastAsia"/>
          <w:sz w:val="24"/>
          <w:szCs w:val="24"/>
        </w:rPr>
      </w:pPr>
    </w:p>
    <w:p w14:paraId="72A37FC9" w14:textId="56FBF8F8" w:rsidR="00E57E15" w:rsidRDefault="00F25C76">
      <w:pPr>
        <w:pStyle w:val="Body"/>
        <w:rPr>
          <w:rFonts w:hint="eastAsia"/>
          <w:sz w:val="24"/>
          <w:szCs w:val="24"/>
        </w:rPr>
      </w:pPr>
      <w:r>
        <w:rPr>
          <w:sz w:val="24"/>
          <w:szCs w:val="24"/>
        </w:rPr>
        <w:tab/>
        <w:t>Improve data completeness</w:t>
      </w:r>
    </w:p>
    <w:p w14:paraId="67C79C35" w14:textId="74EA09B0" w:rsidR="00F25C76" w:rsidRDefault="00F25C76">
      <w:pPr>
        <w:pStyle w:val="Body"/>
        <w:rPr>
          <w:rFonts w:hint="eastAsia"/>
          <w:sz w:val="24"/>
          <w:szCs w:val="24"/>
        </w:rPr>
      </w:pPr>
      <w:r>
        <w:rPr>
          <w:sz w:val="24"/>
          <w:szCs w:val="24"/>
        </w:rPr>
        <w:tab/>
        <w:t xml:space="preserve">Improve </w:t>
      </w:r>
      <w:r w:rsidR="003F2A2B">
        <w:rPr>
          <w:sz w:val="24"/>
          <w:szCs w:val="24"/>
        </w:rPr>
        <w:t>child</w:t>
      </w:r>
      <w:r w:rsidR="003F2A2B">
        <w:rPr>
          <w:rFonts w:hint="eastAsia"/>
          <w:sz w:val="24"/>
          <w:szCs w:val="24"/>
        </w:rPr>
        <w:t>ren</w:t>
      </w:r>
      <w:r w:rsidR="003F2A2B">
        <w:rPr>
          <w:rFonts w:hint="eastAsia"/>
          <w:sz w:val="24"/>
          <w:szCs w:val="24"/>
        </w:rPr>
        <w:t>’</w:t>
      </w:r>
      <w:r w:rsidR="003F2A2B">
        <w:rPr>
          <w:rFonts w:hint="eastAsia"/>
          <w:sz w:val="24"/>
          <w:szCs w:val="24"/>
        </w:rPr>
        <w:t>s</w:t>
      </w:r>
      <w:r>
        <w:rPr>
          <w:sz w:val="24"/>
          <w:szCs w:val="24"/>
        </w:rPr>
        <w:t xml:space="preserve"> outcomes</w:t>
      </w:r>
    </w:p>
    <w:p w14:paraId="3C896C60" w14:textId="77777777" w:rsidR="00AD4112" w:rsidRDefault="00F25C76">
      <w:pPr>
        <w:pStyle w:val="Body"/>
        <w:rPr>
          <w:rFonts w:hint="eastAsia"/>
          <w:sz w:val="24"/>
          <w:szCs w:val="24"/>
        </w:rPr>
      </w:pPr>
      <w:r>
        <w:rPr>
          <w:sz w:val="24"/>
          <w:szCs w:val="24"/>
        </w:rPr>
        <w:tab/>
        <w:t>Revise monitoring to meet federal guidance</w:t>
      </w:r>
      <w:r>
        <w:rPr>
          <w:sz w:val="24"/>
          <w:szCs w:val="24"/>
        </w:rPr>
        <w:tab/>
      </w:r>
    </w:p>
    <w:p w14:paraId="7D976E6A" w14:textId="238B92BF" w:rsidR="00F25C76" w:rsidRDefault="00F25C76" w:rsidP="00AD4112">
      <w:pPr>
        <w:pStyle w:val="Body"/>
        <w:ind w:firstLine="720"/>
        <w:rPr>
          <w:rFonts w:hint="eastAsia"/>
          <w:sz w:val="24"/>
          <w:szCs w:val="24"/>
        </w:rPr>
      </w:pPr>
      <w:r>
        <w:rPr>
          <w:sz w:val="24"/>
          <w:szCs w:val="24"/>
        </w:rPr>
        <w:t>Improve data quality</w:t>
      </w:r>
    </w:p>
    <w:p w14:paraId="577B820A" w14:textId="77777777" w:rsidR="00E57E15" w:rsidRDefault="00E57E15">
      <w:pPr>
        <w:pStyle w:val="Body"/>
        <w:rPr>
          <w:rFonts w:hint="eastAsia"/>
          <w:sz w:val="24"/>
          <w:szCs w:val="24"/>
        </w:rPr>
      </w:pPr>
    </w:p>
    <w:p w14:paraId="6CFD0072" w14:textId="0CFEBA99" w:rsidR="00E57E15" w:rsidRDefault="003F2A2B">
      <w:pPr>
        <w:pStyle w:val="Body"/>
        <w:rPr>
          <w:rFonts w:hint="eastAsia"/>
          <w:sz w:val="24"/>
          <w:szCs w:val="24"/>
        </w:rPr>
      </w:pPr>
      <w:r w:rsidRPr="003F2A2B">
        <w:rPr>
          <w:b/>
          <w:bCs/>
          <w:sz w:val="24"/>
          <w:szCs w:val="24"/>
        </w:rPr>
        <w:t>C</w:t>
      </w:r>
      <w:r w:rsidR="000535FE" w:rsidRPr="003F2A2B">
        <w:rPr>
          <w:b/>
          <w:bCs/>
          <w:sz w:val="24"/>
          <w:szCs w:val="24"/>
        </w:rPr>
        <w:t>omments and questions</w:t>
      </w:r>
      <w:r w:rsidR="000535FE">
        <w:rPr>
          <w:sz w:val="24"/>
          <w:szCs w:val="24"/>
        </w:rPr>
        <w:t>:</w:t>
      </w:r>
    </w:p>
    <w:p w14:paraId="4D0457EB" w14:textId="77777777" w:rsidR="003F2A2B" w:rsidRDefault="003F2A2B">
      <w:pPr>
        <w:pStyle w:val="Body"/>
        <w:rPr>
          <w:rFonts w:hint="eastAsia"/>
          <w:sz w:val="24"/>
          <w:szCs w:val="24"/>
        </w:rPr>
      </w:pPr>
    </w:p>
    <w:p w14:paraId="7AB27E48" w14:textId="4D63A8DC" w:rsidR="000F03DF" w:rsidRDefault="000F03DF" w:rsidP="000F03DF">
      <w:pPr>
        <w:pStyle w:val="Body"/>
        <w:tabs>
          <w:tab w:val="right" w:pos="9360"/>
        </w:tabs>
        <w:rPr>
          <w:rFonts w:hint="eastAsia"/>
          <w:sz w:val="24"/>
          <w:szCs w:val="24"/>
        </w:rPr>
      </w:pPr>
      <w:r>
        <w:rPr>
          <w:sz w:val="24"/>
          <w:szCs w:val="24"/>
        </w:rPr>
        <w:t xml:space="preserve">Is it the responsibility of early intervention to do the referral to school districts?  Does early intervention let the school districts know before the </w:t>
      </w:r>
      <w:r w:rsidR="00C60068">
        <w:rPr>
          <w:sz w:val="24"/>
          <w:szCs w:val="24"/>
        </w:rPr>
        <w:t>6-month</w:t>
      </w:r>
      <w:r>
        <w:rPr>
          <w:sz w:val="24"/>
          <w:szCs w:val="24"/>
        </w:rPr>
        <w:t xml:space="preserve"> window of the child turning 3 who they have so school districts can set their expectations for capacity?</w:t>
      </w:r>
    </w:p>
    <w:p w14:paraId="192B13A7" w14:textId="77777777" w:rsidR="000F03DF" w:rsidRDefault="000F03DF" w:rsidP="000F03DF">
      <w:pPr>
        <w:pStyle w:val="Body"/>
        <w:tabs>
          <w:tab w:val="right" w:pos="9360"/>
        </w:tabs>
        <w:rPr>
          <w:rFonts w:hint="eastAsia"/>
          <w:sz w:val="24"/>
          <w:szCs w:val="24"/>
        </w:rPr>
      </w:pPr>
    </w:p>
    <w:p w14:paraId="23E7D2A7" w14:textId="12C3E1AF" w:rsidR="000F03DF" w:rsidRDefault="000F03DF" w:rsidP="000F03DF">
      <w:pPr>
        <w:pStyle w:val="Body"/>
        <w:tabs>
          <w:tab w:val="right" w:pos="9360"/>
        </w:tabs>
        <w:ind w:left="720"/>
        <w:rPr>
          <w:rFonts w:hint="eastAsia"/>
          <w:sz w:val="24"/>
          <w:szCs w:val="24"/>
        </w:rPr>
      </w:pPr>
      <w:r>
        <w:rPr>
          <w:sz w:val="24"/>
          <w:szCs w:val="24"/>
        </w:rPr>
        <w:t xml:space="preserve">It is the responsibility of the local early intervention providers to inform the local school districts when students are potentially eligible when they are coming.  One caveat is that Mass has an opt-out policy where families can choose </w:t>
      </w:r>
      <w:proofErr w:type="gramStart"/>
      <w:r>
        <w:rPr>
          <w:sz w:val="24"/>
          <w:szCs w:val="24"/>
        </w:rPr>
        <w:t>to not</w:t>
      </w:r>
      <w:proofErr w:type="gramEnd"/>
      <w:r>
        <w:rPr>
          <w:sz w:val="24"/>
          <w:szCs w:val="24"/>
        </w:rPr>
        <w:t xml:space="preserve"> tell the local school district that their child is coming.  About 500 or less families per year exercise their opt-out option.</w:t>
      </w:r>
    </w:p>
    <w:p w14:paraId="2754D8A6" w14:textId="5B16BFAB" w:rsidR="000F03DF" w:rsidRDefault="000F03DF" w:rsidP="000F03DF">
      <w:pPr>
        <w:pStyle w:val="Body"/>
        <w:tabs>
          <w:tab w:val="right" w:pos="9360"/>
        </w:tabs>
        <w:ind w:left="720"/>
        <w:rPr>
          <w:rFonts w:hint="eastAsia"/>
          <w:sz w:val="24"/>
          <w:szCs w:val="24"/>
        </w:rPr>
      </w:pPr>
      <w:r>
        <w:rPr>
          <w:sz w:val="24"/>
          <w:szCs w:val="24"/>
        </w:rPr>
        <w:t xml:space="preserve">The requirement </w:t>
      </w:r>
      <w:r w:rsidR="0059454E">
        <w:rPr>
          <w:sz w:val="24"/>
          <w:szCs w:val="24"/>
        </w:rPr>
        <w:t xml:space="preserve">to inform the school district </w:t>
      </w:r>
      <w:proofErr w:type="gramStart"/>
      <w:r>
        <w:rPr>
          <w:sz w:val="24"/>
          <w:szCs w:val="24"/>
        </w:rPr>
        <w:t>has to</w:t>
      </w:r>
      <w:proofErr w:type="gramEnd"/>
      <w:r>
        <w:rPr>
          <w:sz w:val="24"/>
          <w:szCs w:val="24"/>
        </w:rPr>
        <w:t xml:space="preserve"> be at least 3 months prior to the child’s third birthday and no more than 9 months prior to the child’s third birthday.</w:t>
      </w:r>
      <w:r>
        <w:rPr>
          <w:sz w:val="24"/>
          <w:szCs w:val="24"/>
        </w:rPr>
        <w:tab/>
      </w:r>
    </w:p>
    <w:p w14:paraId="13D27ABD" w14:textId="77777777" w:rsidR="000F03DF" w:rsidRDefault="000F03DF">
      <w:pPr>
        <w:pStyle w:val="Body"/>
        <w:rPr>
          <w:rFonts w:hint="eastAsia"/>
          <w:sz w:val="24"/>
          <w:szCs w:val="24"/>
        </w:rPr>
      </w:pPr>
    </w:p>
    <w:p w14:paraId="789CB722" w14:textId="3C27B25A" w:rsidR="0059454E" w:rsidRDefault="00904D8A">
      <w:pPr>
        <w:pStyle w:val="Body"/>
        <w:rPr>
          <w:rFonts w:hint="eastAsia"/>
          <w:sz w:val="24"/>
          <w:szCs w:val="24"/>
        </w:rPr>
      </w:pPr>
      <w:r>
        <w:rPr>
          <w:sz w:val="24"/>
          <w:szCs w:val="24"/>
        </w:rPr>
        <w:t xml:space="preserve">Dr. </w:t>
      </w:r>
      <w:r w:rsidR="00C60068">
        <w:rPr>
          <w:sz w:val="24"/>
          <w:szCs w:val="24"/>
        </w:rPr>
        <w:t xml:space="preserve">White </w:t>
      </w:r>
      <w:r w:rsidR="0059454E">
        <w:rPr>
          <w:sz w:val="24"/>
          <w:szCs w:val="24"/>
        </w:rPr>
        <w:t xml:space="preserve">has been working closely with a 619 coordinator to revise the memorandum of understanding to make sure that notifications are happening early enough that school </w:t>
      </w:r>
      <w:r w:rsidR="0059454E">
        <w:rPr>
          <w:sz w:val="24"/>
          <w:szCs w:val="24"/>
        </w:rPr>
        <w:lastRenderedPageBreak/>
        <w:t>districts can plan and families can feel supported.  Just not too early in the process that the district is evaluating a child 6 or 7 months before they turn three.</w:t>
      </w:r>
    </w:p>
    <w:p w14:paraId="735669F4" w14:textId="77777777" w:rsidR="0059454E" w:rsidRDefault="0059454E">
      <w:pPr>
        <w:pStyle w:val="Body"/>
        <w:rPr>
          <w:rFonts w:hint="eastAsia"/>
          <w:sz w:val="24"/>
          <w:szCs w:val="24"/>
        </w:rPr>
      </w:pPr>
    </w:p>
    <w:p w14:paraId="07456428" w14:textId="38BDC952" w:rsidR="0059454E" w:rsidRDefault="0059454E">
      <w:pPr>
        <w:pStyle w:val="Body"/>
        <w:rPr>
          <w:rFonts w:hint="eastAsia"/>
          <w:sz w:val="24"/>
          <w:szCs w:val="24"/>
        </w:rPr>
      </w:pPr>
      <w:r>
        <w:rPr>
          <w:sz w:val="24"/>
          <w:szCs w:val="24"/>
        </w:rPr>
        <w:t xml:space="preserve">Are </w:t>
      </w:r>
      <w:r w:rsidR="003C12FC">
        <w:rPr>
          <w:sz w:val="24"/>
          <w:szCs w:val="24"/>
        </w:rPr>
        <w:t>there</w:t>
      </w:r>
      <w:r>
        <w:rPr>
          <w:sz w:val="24"/>
          <w:szCs w:val="24"/>
        </w:rPr>
        <w:t xml:space="preserve"> investments outside of IDEA, is this all IDEA funded?</w:t>
      </w:r>
    </w:p>
    <w:p w14:paraId="4B82A107" w14:textId="0EAA37E2" w:rsidR="0059454E" w:rsidRDefault="0059454E" w:rsidP="0059454E">
      <w:pPr>
        <w:pStyle w:val="Body"/>
        <w:ind w:left="720"/>
        <w:rPr>
          <w:rFonts w:hint="eastAsia"/>
          <w:sz w:val="24"/>
          <w:szCs w:val="24"/>
        </w:rPr>
      </w:pPr>
      <w:r>
        <w:rPr>
          <w:sz w:val="24"/>
          <w:szCs w:val="24"/>
        </w:rPr>
        <w:t xml:space="preserve">Mass EI services </w:t>
      </w:r>
      <w:proofErr w:type="gramStart"/>
      <w:r>
        <w:rPr>
          <w:sz w:val="24"/>
          <w:szCs w:val="24"/>
        </w:rPr>
        <w:t>has</w:t>
      </w:r>
      <w:proofErr w:type="gramEnd"/>
      <w:r>
        <w:rPr>
          <w:sz w:val="24"/>
          <w:szCs w:val="24"/>
        </w:rPr>
        <w:t xml:space="preserve"> robust state funding.  There is a state line item which is about 40 million dollars annually designed to help us pay for services and both EI services and services designed for children with Autism are in the Commonwealth ACA definition of essential services.  They </w:t>
      </w:r>
      <w:proofErr w:type="gramStart"/>
      <w:r>
        <w:rPr>
          <w:sz w:val="24"/>
          <w:szCs w:val="24"/>
        </w:rPr>
        <w:t>have to</w:t>
      </w:r>
      <w:proofErr w:type="gramEnd"/>
      <w:r>
        <w:rPr>
          <w:sz w:val="24"/>
          <w:szCs w:val="24"/>
        </w:rPr>
        <w:t xml:space="preserve"> be paid for by commercial plans and MassHealth.</w:t>
      </w:r>
      <w:r w:rsidR="003C12FC">
        <w:rPr>
          <w:sz w:val="24"/>
          <w:szCs w:val="24"/>
        </w:rPr>
        <w:t xml:space="preserve">  The information is available on the EI website.</w:t>
      </w:r>
    </w:p>
    <w:p w14:paraId="346F469F" w14:textId="77777777" w:rsidR="0059454E" w:rsidRDefault="0059454E">
      <w:pPr>
        <w:pStyle w:val="Body"/>
        <w:rPr>
          <w:rFonts w:hint="eastAsia"/>
          <w:sz w:val="24"/>
          <w:szCs w:val="24"/>
        </w:rPr>
      </w:pPr>
    </w:p>
    <w:p w14:paraId="504DB53F" w14:textId="669E1F14" w:rsidR="003C12FC" w:rsidRDefault="00D74963">
      <w:pPr>
        <w:pStyle w:val="Body"/>
        <w:rPr>
          <w:rFonts w:hint="eastAsia"/>
          <w:sz w:val="24"/>
          <w:szCs w:val="24"/>
        </w:rPr>
      </w:pPr>
      <w:r>
        <w:rPr>
          <w:sz w:val="24"/>
          <w:szCs w:val="24"/>
        </w:rPr>
        <w:t xml:space="preserve">Where do students go after </w:t>
      </w:r>
      <w:r w:rsidR="003F2A2B">
        <w:rPr>
          <w:sz w:val="24"/>
          <w:szCs w:val="24"/>
        </w:rPr>
        <w:t>EI,</w:t>
      </w:r>
      <w:r>
        <w:rPr>
          <w:sz w:val="24"/>
          <w:szCs w:val="24"/>
        </w:rPr>
        <w:t xml:space="preserve"> </w:t>
      </w:r>
      <w:proofErr w:type="spellStart"/>
      <w:r>
        <w:rPr>
          <w:sz w:val="24"/>
          <w:szCs w:val="24"/>
        </w:rPr>
        <w:t>subseparat</w:t>
      </w:r>
      <w:r>
        <w:rPr>
          <w:rFonts w:hint="eastAsia"/>
          <w:sz w:val="24"/>
          <w:szCs w:val="24"/>
        </w:rPr>
        <w:t>e</w:t>
      </w:r>
      <w:proofErr w:type="spellEnd"/>
      <w:r>
        <w:rPr>
          <w:sz w:val="24"/>
          <w:szCs w:val="24"/>
        </w:rPr>
        <w:t xml:space="preserve"> classroom, inclusion classroom</w:t>
      </w:r>
      <w:r w:rsidR="00AD4112">
        <w:rPr>
          <w:sz w:val="24"/>
          <w:szCs w:val="24"/>
        </w:rPr>
        <w:t xml:space="preserve">?  </w:t>
      </w:r>
    </w:p>
    <w:p w14:paraId="3867A26D" w14:textId="4E8E4852" w:rsidR="00E658DB" w:rsidRDefault="00AD4112" w:rsidP="003C12FC">
      <w:pPr>
        <w:pStyle w:val="Body"/>
        <w:ind w:left="720"/>
        <w:rPr>
          <w:rFonts w:hint="eastAsia"/>
          <w:sz w:val="24"/>
          <w:szCs w:val="24"/>
        </w:rPr>
      </w:pPr>
      <w:r>
        <w:rPr>
          <w:sz w:val="24"/>
          <w:szCs w:val="24"/>
        </w:rPr>
        <w:t xml:space="preserve">There is data available on </w:t>
      </w:r>
      <w:r w:rsidR="00C60068">
        <w:rPr>
          <w:sz w:val="24"/>
          <w:szCs w:val="24"/>
        </w:rPr>
        <w:t>qualification</w:t>
      </w:r>
      <w:r w:rsidR="00C60068">
        <w:rPr>
          <w:rFonts w:hint="eastAsia"/>
          <w:sz w:val="24"/>
          <w:szCs w:val="24"/>
        </w:rPr>
        <w:t>s</w:t>
      </w:r>
      <w:r>
        <w:rPr>
          <w:sz w:val="24"/>
          <w:szCs w:val="24"/>
        </w:rPr>
        <w:t xml:space="preserve">, and on </w:t>
      </w:r>
      <w:r w:rsidR="003C12FC">
        <w:rPr>
          <w:sz w:val="24"/>
          <w:szCs w:val="24"/>
        </w:rPr>
        <w:t>exiting reasons</w:t>
      </w:r>
      <w:r>
        <w:rPr>
          <w:sz w:val="24"/>
          <w:szCs w:val="24"/>
        </w:rPr>
        <w:t xml:space="preserve">, but there is no data on where the students wind up after EI. </w:t>
      </w:r>
    </w:p>
    <w:p w14:paraId="2DD6ABE0" w14:textId="5E4BAEF2" w:rsidR="003C12FC" w:rsidRDefault="003C12FC" w:rsidP="003C12FC">
      <w:pPr>
        <w:pStyle w:val="Body"/>
        <w:ind w:left="720"/>
        <w:rPr>
          <w:rFonts w:hint="eastAsia"/>
          <w:sz w:val="24"/>
          <w:szCs w:val="24"/>
        </w:rPr>
      </w:pPr>
    </w:p>
    <w:p w14:paraId="3C14FB5D" w14:textId="77777777" w:rsidR="00FD7A23" w:rsidRDefault="00FD7A23" w:rsidP="00FD7A23">
      <w:pPr>
        <w:pStyle w:val="Body"/>
        <w:rPr>
          <w:rFonts w:hint="eastAsia"/>
          <w:sz w:val="24"/>
          <w:szCs w:val="24"/>
        </w:rPr>
      </w:pPr>
    </w:p>
    <w:p w14:paraId="5D3B9B43" w14:textId="38485199" w:rsidR="00FD7A23" w:rsidRDefault="00FD7A23" w:rsidP="00FD7A23">
      <w:pPr>
        <w:pStyle w:val="Body"/>
        <w:rPr>
          <w:rFonts w:hint="eastAsia"/>
          <w:sz w:val="24"/>
          <w:szCs w:val="24"/>
        </w:rPr>
      </w:pPr>
      <w:r>
        <w:rPr>
          <w:sz w:val="24"/>
          <w:szCs w:val="24"/>
        </w:rPr>
        <w:t xml:space="preserve">With no further </w:t>
      </w:r>
      <w:r w:rsidR="003F2A2B">
        <w:rPr>
          <w:sz w:val="24"/>
          <w:szCs w:val="24"/>
        </w:rPr>
        <w:t>business</w:t>
      </w:r>
      <w:r>
        <w:rPr>
          <w:sz w:val="24"/>
          <w:szCs w:val="24"/>
        </w:rPr>
        <w:t xml:space="preserve"> to discuss, the meeting was adjourned.</w:t>
      </w:r>
    </w:p>
    <w:p w14:paraId="0A924276" w14:textId="77777777" w:rsidR="00FD7A23" w:rsidRDefault="00FD7A23" w:rsidP="00FD7A23">
      <w:pPr>
        <w:pStyle w:val="Body"/>
        <w:rPr>
          <w:rFonts w:hint="eastAsia"/>
          <w:sz w:val="24"/>
          <w:szCs w:val="24"/>
        </w:rPr>
      </w:pPr>
    </w:p>
    <w:p w14:paraId="7EC65C0C" w14:textId="4CD70A5C" w:rsidR="00FD7A23" w:rsidRDefault="00A572A4" w:rsidP="00A572A4">
      <w:pPr>
        <w:pStyle w:val="Body"/>
        <w:tabs>
          <w:tab w:val="left" w:pos="2310"/>
        </w:tabs>
        <w:rPr>
          <w:rFonts w:hint="eastAsia"/>
          <w:sz w:val="24"/>
          <w:szCs w:val="24"/>
        </w:rPr>
      </w:pPr>
      <w:r>
        <w:rPr>
          <w:rFonts w:hint="eastAsia"/>
          <w:sz w:val="24"/>
          <w:szCs w:val="24"/>
        </w:rPr>
        <w:tab/>
      </w:r>
    </w:p>
    <w:p w14:paraId="587FF6D7" w14:textId="77777777" w:rsidR="00FD7A23" w:rsidRDefault="00FD7A23" w:rsidP="00FD7A23">
      <w:pPr>
        <w:pStyle w:val="Body"/>
        <w:rPr>
          <w:rFonts w:hint="eastAsia"/>
          <w:sz w:val="24"/>
          <w:szCs w:val="24"/>
        </w:rPr>
      </w:pPr>
    </w:p>
    <w:p w14:paraId="2BF29427" w14:textId="77777777" w:rsidR="00FD7A23" w:rsidRDefault="00FD7A23" w:rsidP="00FD7A23">
      <w:pPr>
        <w:pStyle w:val="Body"/>
        <w:rPr>
          <w:rFonts w:hint="eastAsia"/>
          <w:sz w:val="24"/>
          <w:szCs w:val="24"/>
        </w:rPr>
      </w:pPr>
    </w:p>
    <w:p w14:paraId="5134BCBF" w14:textId="77777777" w:rsidR="00191FE5" w:rsidRDefault="00191FE5">
      <w:pPr>
        <w:pStyle w:val="Body"/>
        <w:rPr>
          <w:rFonts w:hint="eastAsia"/>
          <w:sz w:val="24"/>
          <w:szCs w:val="24"/>
        </w:rPr>
      </w:pPr>
    </w:p>
    <w:p w14:paraId="6F39D15D" w14:textId="77777777" w:rsidR="00191FE5" w:rsidRDefault="00191FE5">
      <w:pPr>
        <w:pStyle w:val="Body"/>
        <w:rPr>
          <w:rFonts w:hint="eastAsia"/>
        </w:rPr>
      </w:pPr>
    </w:p>
    <w:sectPr w:rsidR="00191FE5">
      <w:head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F1FBE" w14:textId="77777777" w:rsidR="004E2ECA" w:rsidRDefault="004E2ECA">
      <w:r>
        <w:separator/>
      </w:r>
    </w:p>
  </w:endnote>
  <w:endnote w:type="continuationSeparator" w:id="0">
    <w:p w14:paraId="32CBAE8F" w14:textId="77777777" w:rsidR="004E2ECA" w:rsidRDefault="004E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BEA20" w14:textId="77777777" w:rsidR="004E2ECA" w:rsidRDefault="004E2ECA">
      <w:r>
        <w:separator/>
      </w:r>
    </w:p>
  </w:footnote>
  <w:footnote w:type="continuationSeparator" w:id="0">
    <w:p w14:paraId="0C07B660" w14:textId="77777777" w:rsidR="004E2ECA" w:rsidRDefault="004E2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0DBDC" w14:textId="4F57A4D9" w:rsidR="00191FE5" w:rsidRDefault="00191F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C4AEA"/>
    <w:multiLevelType w:val="hybridMultilevel"/>
    <w:tmpl w:val="BBDEB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554D0A"/>
    <w:multiLevelType w:val="hybridMultilevel"/>
    <w:tmpl w:val="17264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8453E6"/>
    <w:multiLevelType w:val="hybridMultilevel"/>
    <w:tmpl w:val="E5A228FA"/>
    <w:numStyleLink w:val="Dash"/>
  </w:abstractNum>
  <w:abstractNum w:abstractNumId="3" w15:restartNumberingAfterBreak="0">
    <w:nsid w:val="3AE81264"/>
    <w:multiLevelType w:val="hybridMultilevel"/>
    <w:tmpl w:val="84BE1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732C5"/>
    <w:multiLevelType w:val="hybridMultilevel"/>
    <w:tmpl w:val="E5A228FA"/>
    <w:styleLink w:val="Dash"/>
    <w:lvl w:ilvl="0" w:tplc="783E5042">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4D588F8A">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2DE403D8">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E208128A">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A5845680">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D3EA7266">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54E66DE8">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E4647C8A">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323EF01A">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5" w15:restartNumberingAfterBreak="0">
    <w:nsid w:val="73C3404C"/>
    <w:multiLevelType w:val="hybridMultilevel"/>
    <w:tmpl w:val="C4FCA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609013">
    <w:abstractNumId w:val="4"/>
  </w:num>
  <w:num w:numId="2" w16cid:durableId="1606960045">
    <w:abstractNumId w:val="2"/>
  </w:num>
  <w:num w:numId="3" w16cid:durableId="409667781">
    <w:abstractNumId w:val="1"/>
  </w:num>
  <w:num w:numId="4" w16cid:durableId="609774792">
    <w:abstractNumId w:val="0"/>
  </w:num>
  <w:num w:numId="5" w16cid:durableId="703019192">
    <w:abstractNumId w:val="3"/>
  </w:num>
  <w:num w:numId="6" w16cid:durableId="10187721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E5"/>
    <w:rsid w:val="0002333A"/>
    <w:rsid w:val="00046F67"/>
    <w:rsid w:val="00052B90"/>
    <w:rsid w:val="000535FE"/>
    <w:rsid w:val="0006527B"/>
    <w:rsid w:val="000B6BCA"/>
    <w:rsid w:val="000F03DF"/>
    <w:rsid w:val="00132560"/>
    <w:rsid w:val="00135510"/>
    <w:rsid w:val="0016515D"/>
    <w:rsid w:val="00191FE5"/>
    <w:rsid w:val="001D5305"/>
    <w:rsid w:val="001E4AA5"/>
    <w:rsid w:val="00224C00"/>
    <w:rsid w:val="0023706A"/>
    <w:rsid w:val="002538FE"/>
    <w:rsid w:val="0026174A"/>
    <w:rsid w:val="002659E9"/>
    <w:rsid w:val="00266085"/>
    <w:rsid w:val="002A448D"/>
    <w:rsid w:val="002A6BEF"/>
    <w:rsid w:val="00302F26"/>
    <w:rsid w:val="00307EA4"/>
    <w:rsid w:val="0033122E"/>
    <w:rsid w:val="00364B51"/>
    <w:rsid w:val="003C12FC"/>
    <w:rsid w:val="003E3BE8"/>
    <w:rsid w:val="003E4588"/>
    <w:rsid w:val="003F2A2B"/>
    <w:rsid w:val="004437B5"/>
    <w:rsid w:val="00456A70"/>
    <w:rsid w:val="004820FE"/>
    <w:rsid w:val="004C6103"/>
    <w:rsid w:val="004E2ECA"/>
    <w:rsid w:val="0050430C"/>
    <w:rsid w:val="005100C6"/>
    <w:rsid w:val="0051022E"/>
    <w:rsid w:val="0052018A"/>
    <w:rsid w:val="005303C0"/>
    <w:rsid w:val="0055550C"/>
    <w:rsid w:val="005840F9"/>
    <w:rsid w:val="0059454E"/>
    <w:rsid w:val="005E737C"/>
    <w:rsid w:val="00600899"/>
    <w:rsid w:val="00611EED"/>
    <w:rsid w:val="007A0959"/>
    <w:rsid w:val="007B0419"/>
    <w:rsid w:val="007D53F9"/>
    <w:rsid w:val="007F799E"/>
    <w:rsid w:val="00823FAD"/>
    <w:rsid w:val="00825D1F"/>
    <w:rsid w:val="00825F0D"/>
    <w:rsid w:val="008A766D"/>
    <w:rsid w:val="008C512D"/>
    <w:rsid w:val="00904D8A"/>
    <w:rsid w:val="00934E5B"/>
    <w:rsid w:val="009B6F92"/>
    <w:rsid w:val="009C12FA"/>
    <w:rsid w:val="00A572A4"/>
    <w:rsid w:val="00A72CAA"/>
    <w:rsid w:val="00A8092F"/>
    <w:rsid w:val="00AD080D"/>
    <w:rsid w:val="00AD4112"/>
    <w:rsid w:val="00AE0C2C"/>
    <w:rsid w:val="00AF5672"/>
    <w:rsid w:val="00AF662E"/>
    <w:rsid w:val="00C31B23"/>
    <w:rsid w:val="00C60068"/>
    <w:rsid w:val="00C875B7"/>
    <w:rsid w:val="00CA19DB"/>
    <w:rsid w:val="00D3549F"/>
    <w:rsid w:val="00D438BA"/>
    <w:rsid w:val="00D74963"/>
    <w:rsid w:val="00DA06B9"/>
    <w:rsid w:val="00DA211A"/>
    <w:rsid w:val="00DB06D0"/>
    <w:rsid w:val="00DE33D3"/>
    <w:rsid w:val="00E1476C"/>
    <w:rsid w:val="00E30336"/>
    <w:rsid w:val="00E308B0"/>
    <w:rsid w:val="00E415DD"/>
    <w:rsid w:val="00E44E9C"/>
    <w:rsid w:val="00E57E15"/>
    <w:rsid w:val="00E658DB"/>
    <w:rsid w:val="00E71C40"/>
    <w:rsid w:val="00F25C76"/>
    <w:rsid w:val="00F26EEE"/>
    <w:rsid w:val="00F80DD2"/>
    <w:rsid w:val="00F97D51"/>
    <w:rsid w:val="00FC2E22"/>
    <w:rsid w:val="00FD6F52"/>
    <w:rsid w:val="00FD7A23"/>
    <w:rsid w:val="00FF3364"/>
    <w:rsid w:val="00FF5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933D4"/>
  <w15:docId w15:val="{263B2CBA-C9AD-4F23-95EC-E70230914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14:textOutline w14:w="0" w14:cap="flat" w14:cmpd="sng" w14:algn="ctr">
        <w14:noFill/>
        <w14:prstDash w14:val="solid"/>
        <w14:bevel/>
      </w14:textOutline>
    </w:rPr>
  </w:style>
  <w:style w:type="numbering" w:customStyle="1" w:styleId="Dash">
    <w:name w:val="Dash"/>
    <w:pPr>
      <w:numPr>
        <w:numId w:val="1"/>
      </w:numPr>
    </w:pPr>
  </w:style>
  <w:style w:type="paragraph" w:styleId="Header">
    <w:name w:val="header"/>
    <w:basedOn w:val="Normal"/>
    <w:link w:val="HeaderChar"/>
    <w:uiPriority w:val="99"/>
    <w:unhideWhenUsed/>
    <w:rsid w:val="00FF3364"/>
    <w:pPr>
      <w:tabs>
        <w:tab w:val="center" w:pos="4680"/>
        <w:tab w:val="right" w:pos="9360"/>
      </w:tabs>
    </w:pPr>
  </w:style>
  <w:style w:type="character" w:customStyle="1" w:styleId="HeaderChar">
    <w:name w:val="Header Char"/>
    <w:basedOn w:val="DefaultParagraphFont"/>
    <w:link w:val="Header"/>
    <w:uiPriority w:val="99"/>
    <w:rsid w:val="00FF3364"/>
    <w:rPr>
      <w:sz w:val="24"/>
      <w:szCs w:val="24"/>
    </w:rPr>
  </w:style>
  <w:style w:type="paragraph" w:styleId="Footer">
    <w:name w:val="footer"/>
    <w:basedOn w:val="Normal"/>
    <w:link w:val="FooterChar"/>
    <w:uiPriority w:val="99"/>
    <w:unhideWhenUsed/>
    <w:rsid w:val="00FF3364"/>
    <w:pPr>
      <w:tabs>
        <w:tab w:val="center" w:pos="4680"/>
        <w:tab w:val="right" w:pos="9360"/>
      </w:tabs>
    </w:pPr>
  </w:style>
  <w:style w:type="character" w:customStyle="1" w:styleId="FooterChar">
    <w:name w:val="Footer Char"/>
    <w:basedOn w:val="DefaultParagraphFont"/>
    <w:link w:val="Footer"/>
    <w:uiPriority w:val="99"/>
    <w:rsid w:val="00FF33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Harrison, Deborah (EHS)</cp:lastModifiedBy>
  <cp:revision>2</cp:revision>
  <dcterms:created xsi:type="dcterms:W3CDTF">2025-07-24T12:11:00Z</dcterms:created>
  <dcterms:modified xsi:type="dcterms:W3CDTF">2025-07-24T12:11:00Z</dcterms:modified>
</cp:coreProperties>
</file>