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8BF" w:rsidRPr="00366900" w:rsidRDefault="009A67E5" w:rsidP="00366900">
      <w:pPr>
        <w:pStyle w:val="NoSpacing"/>
      </w:pPr>
      <w:r w:rsidRPr="00366900">
        <w:t>Slide 1.</w:t>
      </w:r>
    </w:p>
    <w:p w:rsidR="00BC2B99" w:rsidRPr="00BC2B99" w:rsidRDefault="00BC2B99" w:rsidP="00BC2B99">
      <w:pPr>
        <w:pStyle w:val="NoSpacing"/>
        <w:rPr>
          <w:b/>
          <w:bCs/>
        </w:rPr>
      </w:pPr>
      <w:r w:rsidRPr="00BC2B99">
        <w:rPr>
          <w:b/>
          <w:bCs/>
        </w:rPr>
        <w:t>Drug Formulary Commission</w:t>
      </w:r>
    </w:p>
    <w:p w:rsidR="009A67E5" w:rsidRDefault="009A67E5" w:rsidP="00366900">
      <w:pPr>
        <w:pStyle w:val="NoSpacing"/>
      </w:pPr>
    </w:p>
    <w:p w:rsidR="00BC2B99" w:rsidRDefault="00BC2B99" w:rsidP="00BC2B99">
      <w:pPr>
        <w:pStyle w:val="NoSpacing"/>
      </w:pPr>
      <w:r>
        <w:t>Bureau of Health Care Safety and Quality</w:t>
      </w:r>
    </w:p>
    <w:p w:rsidR="00BC2B99" w:rsidRDefault="00BC2B99" w:rsidP="00BC2B99">
      <w:pPr>
        <w:pStyle w:val="NoSpacing"/>
      </w:pPr>
      <w:r>
        <w:t>Department of Public Health</w:t>
      </w:r>
    </w:p>
    <w:p w:rsidR="009A67E5" w:rsidRDefault="00BC2B99" w:rsidP="00BC2B99">
      <w:pPr>
        <w:pStyle w:val="NoSpacing"/>
      </w:pPr>
      <w:r>
        <w:t>September 15, 2016</w:t>
      </w:r>
    </w:p>
    <w:p w:rsidR="00BC2B99" w:rsidRPr="00366900" w:rsidRDefault="00BC2B99" w:rsidP="00BC2B99">
      <w:pPr>
        <w:pStyle w:val="NoSpacing"/>
      </w:pPr>
    </w:p>
    <w:p w:rsidR="009A67E5" w:rsidRPr="00366900" w:rsidRDefault="007771FE" w:rsidP="00366900">
      <w:pPr>
        <w:pStyle w:val="NoSpacing"/>
      </w:pPr>
      <w:proofErr w:type="gramStart"/>
      <w:r>
        <w:t>Slide 2</w:t>
      </w:r>
      <w:r w:rsidR="009A67E5" w:rsidRPr="00366900">
        <w:t>.</w:t>
      </w:r>
      <w:proofErr w:type="gramEnd"/>
    </w:p>
    <w:p w:rsidR="00BC2B99" w:rsidRPr="00BC2B99" w:rsidRDefault="00BC2B99" w:rsidP="00BC2B99">
      <w:pPr>
        <w:pStyle w:val="NoSpacing"/>
        <w:rPr>
          <w:b/>
          <w:bCs/>
        </w:rPr>
      </w:pPr>
      <w:r w:rsidRPr="00BC2B99">
        <w:rPr>
          <w:b/>
          <w:bCs/>
        </w:rPr>
        <w:t>Presentation Agenda</w:t>
      </w:r>
    </w:p>
    <w:p w:rsidR="00BC2B99" w:rsidRDefault="00BC2B99" w:rsidP="00BC2B99">
      <w:pPr>
        <w:pStyle w:val="NoSpacing"/>
      </w:pPr>
      <w:r>
        <w:t>Review of July 14th meeting</w:t>
      </w:r>
    </w:p>
    <w:p w:rsidR="00BC2B99" w:rsidRDefault="00BC2B99" w:rsidP="00BC2B99">
      <w:pPr>
        <w:pStyle w:val="NoSpacing"/>
      </w:pPr>
      <w:r>
        <w:t>Non-Opioid Pain Management List</w:t>
      </w:r>
    </w:p>
    <w:p w:rsidR="00BC2B99" w:rsidRDefault="00BC2B99" w:rsidP="00BC2B99">
      <w:pPr>
        <w:pStyle w:val="NoSpacing"/>
      </w:pPr>
      <w:r>
        <w:t>Draft Formulary and Guidance</w:t>
      </w:r>
    </w:p>
    <w:p w:rsidR="00BC2B99" w:rsidRDefault="00BC2B99" w:rsidP="00BC2B99">
      <w:pPr>
        <w:pStyle w:val="NoSpacing"/>
      </w:pPr>
    </w:p>
    <w:p w:rsidR="00BC2B99" w:rsidRDefault="00BC2B99" w:rsidP="00BC2B99">
      <w:pPr>
        <w:pStyle w:val="NoSpacing"/>
      </w:pPr>
      <w:r>
        <w:t>Interchangeable Abuse Deterrent Drug Products Evaluation</w:t>
      </w:r>
    </w:p>
    <w:p w:rsidR="00BC2B99" w:rsidRDefault="00BC2B99" w:rsidP="00BC2B99">
      <w:pPr>
        <w:pStyle w:val="NoSpacing"/>
      </w:pPr>
      <w:proofErr w:type="spellStart"/>
      <w:r>
        <w:t>Xtampza</w:t>
      </w:r>
      <w:proofErr w:type="spellEnd"/>
      <w:r>
        <w:t xml:space="preserve"> ER®</w:t>
      </w:r>
    </w:p>
    <w:p w:rsidR="00BC2B99" w:rsidRDefault="00BC2B99" w:rsidP="00BC2B99">
      <w:pPr>
        <w:pStyle w:val="NoSpacing"/>
      </w:pPr>
    </w:p>
    <w:p w:rsidR="00BC2B99" w:rsidRDefault="00BC2B99" w:rsidP="00BC2B99">
      <w:pPr>
        <w:pStyle w:val="NoSpacing"/>
      </w:pPr>
      <w:r>
        <w:t>Chemically Equivalent Substitutions</w:t>
      </w:r>
    </w:p>
    <w:p w:rsidR="00BC2B99" w:rsidRDefault="00BC2B99" w:rsidP="00BC2B99">
      <w:pPr>
        <w:pStyle w:val="NoSpacing"/>
      </w:pPr>
      <w:proofErr w:type="spellStart"/>
      <w:r>
        <w:t>Xtampza</w:t>
      </w:r>
      <w:proofErr w:type="spellEnd"/>
      <w:r>
        <w:t xml:space="preserve"> ER®</w:t>
      </w:r>
    </w:p>
    <w:p w:rsidR="00BC2B99" w:rsidRDefault="00BC2B99" w:rsidP="00BC2B99">
      <w:pPr>
        <w:pStyle w:val="NoSpacing"/>
      </w:pPr>
    </w:p>
    <w:p w:rsidR="009A67E5" w:rsidRDefault="00BC2B99" w:rsidP="00BC2B99">
      <w:pPr>
        <w:pStyle w:val="NoSpacing"/>
      </w:pPr>
      <w:r>
        <w:t>Next Steps</w:t>
      </w:r>
    </w:p>
    <w:p w:rsidR="00BC2B99" w:rsidRPr="00366900" w:rsidRDefault="00BC2B99" w:rsidP="00BC2B99">
      <w:pPr>
        <w:pStyle w:val="NoSpacing"/>
      </w:pPr>
    </w:p>
    <w:p w:rsidR="007771FE" w:rsidRDefault="009A67E5" w:rsidP="00366900">
      <w:pPr>
        <w:pStyle w:val="NoSpacing"/>
      </w:pPr>
      <w:proofErr w:type="gramStart"/>
      <w:r w:rsidRPr="00366900">
        <w:t>Sl</w:t>
      </w:r>
      <w:r w:rsidR="007771FE">
        <w:t>ide 3.</w:t>
      </w:r>
      <w:proofErr w:type="gramEnd"/>
    </w:p>
    <w:p w:rsidR="009A67E5" w:rsidRPr="00366900" w:rsidRDefault="00BC2B99" w:rsidP="00366900">
      <w:pPr>
        <w:pStyle w:val="NoSpacing"/>
      </w:pPr>
      <w:r w:rsidRPr="00BC2B99">
        <w:rPr>
          <w:b/>
          <w:bCs/>
        </w:rPr>
        <w:t>Promulgation of Regulation and Formulary</w:t>
      </w:r>
    </w:p>
    <w:p w:rsidR="00BC2B99" w:rsidRDefault="00BC2B99" w:rsidP="00BC2B99">
      <w:pPr>
        <w:pStyle w:val="NoSpacing"/>
      </w:pPr>
      <w:proofErr w:type="gramStart"/>
      <w:r>
        <w:t>Present to the Drug Formulary Commission.</w:t>
      </w:r>
      <w:proofErr w:type="gramEnd"/>
    </w:p>
    <w:p w:rsidR="00BC2B99" w:rsidRDefault="00BC2B99" w:rsidP="00BC2B99">
      <w:pPr>
        <w:pStyle w:val="NoSpacing"/>
      </w:pPr>
      <w:r>
        <w:t xml:space="preserve">Propose the draft to Public Health Council as part of the proposal of a redrafted regulation, 105 CMR 720, </w:t>
      </w:r>
      <w:proofErr w:type="gramStart"/>
      <w:r>
        <w:t>List</w:t>
      </w:r>
      <w:proofErr w:type="gramEnd"/>
      <w:r>
        <w:t xml:space="preserve"> of Interchangeable Drug Products.</w:t>
      </w:r>
    </w:p>
    <w:p w:rsidR="00BC2B99" w:rsidRDefault="00BC2B99" w:rsidP="00BC2B99">
      <w:pPr>
        <w:pStyle w:val="NoSpacing"/>
      </w:pPr>
      <w:r>
        <w:t>Present the draft regulation, including the draft Formulary of Chemically Equivalent Substitutions, for public hearing and comment.</w:t>
      </w:r>
    </w:p>
    <w:p w:rsidR="00BC2B99" w:rsidRDefault="00BC2B99" w:rsidP="00BC2B99">
      <w:pPr>
        <w:pStyle w:val="NoSpacing"/>
      </w:pPr>
      <w:r>
        <w:t>Review comments and amend regulation as appropriate.</w:t>
      </w:r>
    </w:p>
    <w:p w:rsidR="00BC2B99" w:rsidRDefault="00BC2B99" w:rsidP="00BC2B99">
      <w:pPr>
        <w:pStyle w:val="NoSpacing"/>
      </w:pPr>
      <w:r>
        <w:t>Present final draft regulation and draft formulary to PHC again for promulgation.</w:t>
      </w:r>
    </w:p>
    <w:p w:rsidR="00BC2B99" w:rsidRDefault="00BC2B99" w:rsidP="00BC2B99">
      <w:pPr>
        <w:pStyle w:val="NoSpacing"/>
      </w:pPr>
      <w:r>
        <w:t>Review by Secretary of State.</w:t>
      </w:r>
    </w:p>
    <w:p w:rsidR="00BC2B99" w:rsidRDefault="00BC2B99" w:rsidP="00BC2B99">
      <w:pPr>
        <w:pStyle w:val="NoSpacing"/>
      </w:pPr>
      <w:r>
        <w:t>Regulation becomes effective.</w:t>
      </w:r>
    </w:p>
    <w:p w:rsidR="00BC2B99" w:rsidRDefault="00BC2B99" w:rsidP="00BC2B99">
      <w:pPr>
        <w:pStyle w:val="NoSpacing"/>
      </w:pPr>
      <w:r>
        <w:t>Issue guidance, including:</w:t>
      </w:r>
    </w:p>
    <w:p w:rsidR="00BC2B99" w:rsidRDefault="00BC2B99" w:rsidP="00BC2B99">
      <w:pPr>
        <w:pStyle w:val="NoSpacing"/>
      </w:pPr>
      <w:proofErr w:type="gramStart"/>
      <w:r>
        <w:t>special</w:t>
      </w:r>
      <w:proofErr w:type="gramEnd"/>
      <w:r>
        <w:t xml:space="preserve"> substitution considerations as decided by the commission, and</w:t>
      </w:r>
    </w:p>
    <w:p w:rsidR="0029744E" w:rsidRDefault="00BC2B99" w:rsidP="00BC2B99">
      <w:pPr>
        <w:pStyle w:val="NoSpacing"/>
      </w:pPr>
      <w:proofErr w:type="gramStart"/>
      <w:r>
        <w:t>the</w:t>
      </w:r>
      <w:proofErr w:type="gramEnd"/>
      <w:r>
        <w:t xml:space="preserve"> requirements and process of substitution.</w:t>
      </w:r>
    </w:p>
    <w:p w:rsidR="00BC2B99" w:rsidRPr="00366900" w:rsidRDefault="00BC2B99" w:rsidP="00BC2B99">
      <w:pPr>
        <w:pStyle w:val="NoSpacing"/>
      </w:pPr>
    </w:p>
    <w:p w:rsidR="009A67E5" w:rsidRDefault="007771FE" w:rsidP="00366900">
      <w:pPr>
        <w:pStyle w:val="NoSpacing"/>
      </w:pPr>
      <w:proofErr w:type="gramStart"/>
      <w:r>
        <w:t>Slide 4</w:t>
      </w:r>
      <w:r w:rsidR="009A67E5" w:rsidRPr="00366900">
        <w:t>.</w:t>
      </w:r>
      <w:proofErr w:type="gramEnd"/>
    </w:p>
    <w:p w:rsidR="00981606" w:rsidRDefault="00BC2B99" w:rsidP="00366900">
      <w:pPr>
        <w:pStyle w:val="NoSpacing"/>
        <w:rPr>
          <w:b/>
          <w:bCs/>
        </w:rPr>
      </w:pPr>
      <w:r w:rsidRPr="00BC2B99">
        <w:rPr>
          <w:b/>
          <w:bCs/>
        </w:rPr>
        <w:t>Formulary Review and Evaluation</w:t>
      </w:r>
    </w:p>
    <w:p w:rsidR="00BC2B99" w:rsidRDefault="00BC2B99" w:rsidP="00366900">
      <w:pPr>
        <w:pStyle w:val="NoSpacing"/>
      </w:pPr>
    </w:p>
    <w:p w:rsidR="00BC2B99" w:rsidRDefault="00BC2B99" w:rsidP="00BC2B99">
      <w:pPr>
        <w:pStyle w:val="NoSpacing"/>
      </w:pPr>
      <w:r>
        <w:t>Component 1: Opioids with a Heightened Public Health Risk</w:t>
      </w:r>
    </w:p>
    <w:p w:rsidR="00BC2B99" w:rsidRDefault="00BC2B99" w:rsidP="00BC2B99">
      <w:pPr>
        <w:pStyle w:val="NoSpacing"/>
      </w:pPr>
      <w:r>
        <w:t>Component 2: Interchangeable Abuse Deterrent Opioids</w:t>
      </w:r>
    </w:p>
    <w:p w:rsidR="00BC2B99" w:rsidRDefault="00BC2B99" w:rsidP="00BC2B99">
      <w:pPr>
        <w:pStyle w:val="NoSpacing"/>
      </w:pPr>
      <w:r>
        <w:t>Component 3: “Cross Walk” – Chemically Equivalent Substitutions</w:t>
      </w:r>
    </w:p>
    <w:p w:rsidR="00D247D6" w:rsidRDefault="00BC2B99" w:rsidP="00366900">
      <w:pPr>
        <w:pStyle w:val="NoSpacing"/>
      </w:pPr>
      <w:r w:rsidRPr="00BC2B99">
        <w:t>Draft Amended Formulary</w:t>
      </w:r>
    </w:p>
    <w:p w:rsidR="00BC2B99" w:rsidRDefault="00BC2B99" w:rsidP="00366900">
      <w:pPr>
        <w:pStyle w:val="NoSpacing"/>
      </w:pPr>
    </w:p>
    <w:p w:rsidR="00D247D6" w:rsidRPr="00366900" w:rsidRDefault="00981606" w:rsidP="00D247D6">
      <w:pPr>
        <w:pStyle w:val="NoSpacing"/>
      </w:pPr>
      <w:proofErr w:type="gramStart"/>
      <w:r>
        <w:t>Slide 5</w:t>
      </w:r>
      <w:r w:rsidR="009A67E5" w:rsidRPr="00366900">
        <w:t>.</w:t>
      </w:r>
      <w:proofErr w:type="gramEnd"/>
    </w:p>
    <w:p w:rsidR="00D247D6" w:rsidRPr="00366900" w:rsidRDefault="00BC2B99" w:rsidP="00D247D6">
      <w:pPr>
        <w:pStyle w:val="NoSpacing"/>
      </w:pPr>
      <w:r w:rsidRPr="00BC2B99">
        <w:rPr>
          <w:b/>
          <w:bCs/>
        </w:rPr>
        <w:t>Potential IAD Drug Product Evaluation</w:t>
      </w:r>
      <w:r w:rsidRPr="00BC2B99">
        <w:rPr>
          <w:b/>
          <w:bCs/>
        </w:rPr>
        <w:br/>
      </w:r>
      <w:proofErr w:type="spellStart"/>
      <w:r w:rsidRPr="00BC2B99">
        <w:rPr>
          <w:b/>
          <w:bCs/>
        </w:rPr>
        <w:t>Xtampza</w:t>
      </w:r>
      <w:proofErr w:type="spellEnd"/>
      <w:r w:rsidRPr="00BC2B99">
        <w:rPr>
          <w:b/>
          <w:bCs/>
        </w:rPr>
        <w:t xml:space="preserve"> ER</w:t>
      </w:r>
    </w:p>
    <w:p w:rsidR="006F1C54" w:rsidRDefault="006F1C54" w:rsidP="006F1C54">
      <w:pPr>
        <w:pStyle w:val="NoSpacing"/>
      </w:pPr>
      <w:r>
        <w:t>Oxycodone extended-release</w:t>
      </w:r>
    </w:p>
    <w:p w:rsidR="006F1C54" w:rsidRDefault="006F1C54" w:rsidP="006F1C54">
      <w:pPr>
        <w:pStyle w:val="NoSpacing"/>
      </w:pPr>
      <w:r>
        <w:t xml:space="preserve">ADF Property </w:t>
      </w:r>
    </w:p>
    <w:p w:rsidR="006F1C54" w:rsidRDefault="006F1C54" w:rsidP="006F1C54">
      <w:pPr>
        <w:pStyle w:val="NoSpacing"/>
      </w:pPr>
      <w:r>
        <w:t>Physical/chemical barrier</w:t>
      </w:r>
    </w:p>
    <w:p w:rsidR="006F1C54" w:rsidRDefault="006F1C54" w:rsidP="006F1C54">
      <w:pPr>
        <w:pStyle w:val="NoSpacing"/>
      </w:pPr>
      <w:r>
        <w:t>Clinical abuse potential studies of the intranasal and oral routes</w:t>
      </w:r>
    </w:p>
    <w:p w:rsidR="006F1C54" w:rsidRDefault="006F1C54" w:rsidP="006F1C54">
      <w:pPr>
        <w:pStyle w:val="NoSpacing"/>
      </w:pPr>
      <w:r>
        <w:t>In vitro data indicates resistance to injection</w:t>
      </w:r>
    </w:p>
    <w:p w:rsidR="006F1C54" w:rsidRDefault="006F1C54" w:rsidP="006F1C54">
      <w:pPr>
        <w:pStyle w:val="NoSpacing"/>
      </w:pPr>
      <w:r>
        <w:t>FDA Approval</w:t>
      </w:r>
      <w:r>
        <w:tab/>
      </w:r>
      <w:r>
        <w:tab/>
      </w:r>
      <w:r>
        <w:tab/>
      </w:r>
      <w:r>
        <w:tab/>
        <w:t>April 2016 (final)</w:t>
      </w:r>
    </w:p>
    <w:p w:rsidR="006F1C54" w:rsidRDefault="006F1C54" w:rsidP="006F1C54">
      <w:pPr>
        <w:pStyle w:val="NoSpacing"/>
      </w:pPr>
      <w:r>
        <w:t>FDA ADF labeling approved</w:t>
      </w:r>
      <w:r>
        <w:tab/>
      </w:r>
      <w:r>
        <w:tab/>
      </w:r>
      <w:r>
        <w:tab/>
        <w:t>April 2016 (final)</w:t>
      </w:r>
    </w:p>
    <w:p w:rsidR="006F1C54" w:rsidRDefault="006F1C54" w:rsidP="006F1C54">
      <w:pPr>
        <w:pStyle w:val="NoSpacing"/>
      </w:pPr>
      <w:r>
        <w:t xml:space="preserve">Available Strengths </w:t>
      </w:r>
    </w:p>
    <w:p w:rsidR="006F1C54" w:rsidRDefault="006F1C54" w:rsidP="006F1C54">
      <w:pPr>
        <w:pStyle w:val="NoSpacing"/>
      </w:pPr>
      <w:r>
        <w:t>9 mg, 13.5 mg, 18 mg, 27 mg, 36 mg</w:t>
      </w:r>
    </w:p>
    <w:p w:rsidR="00D247D6" w:rsidRDefault="006F1C54" w:rsidP="006F1C54">
      <w:pPr>
        <w:pStyle w:val="NoSpacing"/>
      </w:pPr>
      <w:r>
        <w:t xml:space="preserve">Equivalent to 10 mg, 15 mg, 20 mg, 30 mg, 40 mg oxycodone </w:t>
      </w:r>
      <w:proofErr w:type="spellStart"/>
      <w:r>
        <w:t>HCl</w:t>
      </w:r>
      <w:proofErr w:type="spellEnd"/>
      <w:r>
        <w:t>, respectively</w:t>
      </w:r>
    </w:p>
    <w:p w:rsidR="006F1C54" w:rsidRDefault="006F1C54" w:rsidP="006F1C54">
      <w:pPr>
        <w:pStyle w:val="NoSpacing"/>
      </w:pPr>
    </w:p>
    <w:p w:rsidR="00D247D6" w:rsidRPr="00366900" w:rsidRDefault="00D247D6" w:rsidP="00366900">
      <w:pPr>
        <w:pStyle w:val="NoSpacing"/>
      </w:pPr>
      <w:proofErr w:type="gramStart"/>
      <w:r>
        <w:t>Slide 6</w:t>
      </w:r>
      <w:r w:rsidRPr="00D247D6">
        <w:t>.</w:t>
      </w:r>
      <w:proofErr w:type="gramEnd"/>
    </w:p>
    <w:p w:rsidR="007D4920" w:rsidRDefault="007D4920" w:rsidP="007D4920">
      <w:pPr>
        <w:kinsoku w:val="0"/>
        <w:overflowPunct w:val="0"/>
        <w:textAlignment w:val="baseline"/>
        <w:rPr>
          <w:b/>
        </w:rPr>
      </w:pPr>
      <w:r w:rsidRPr="007D4920">
        <w:rPr>
          <w:b/>
        </w:rPr>
        <w:t>Potential IAD Drug Product Evaluation</w:t>
      </w:r>
      <w:r>
        <w:rPr>
          <w:b/>
        </w:rPr>
        <w:t xml:space="preserve"> </w:t>
      </w:r>
      <w:proofErr w:type="spellStart"/>
      <w:r w:rsidRPr="007D4920">
        <w:rPr>
          <w:b/>
        </w:rPr>
        <w:t>Xtampza</w:t>
      </w:r>
      <w:proofErr w:type="spellEnd"/>
      <w:r w:rsidRPr="007D4920">
        <w:rPr>
          <w:b/>
        </w:rPr>
        <w:t xml:space="preserve"> ER®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proofErr w:type="spellStart"/>
      <w:r w:rsidRPr="007D4920">
        <w:rPr>
          <w:rFonts w:ascii="Calibri" w:eastAsia="MS PGothic" w:hAnsi="Calibri" w:cs="+mn-cs"/>
          <w:color w:val="000000"/>
        </w:rPr>
        <w:t>Xtampza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ER® is formulated using </w:t>
      </w:r>
      <w:proofErr w:type="spellStart"/>
      <w:r w:rsidRPr="007D4920">
        <w:rPr>
          <w:rFonts w:ascii="Calibri" w:eastAsia="MS PGothic" w:hAnsi="Calibri" w:cs="+mn-cs"/>
          <w:color w:val="000000"/>
        </w:rPr>
        <w:t>DETERx</w:t>
      </w:r>
      <w:proofErr w:type="spellEnd"/>
      <w:r w:rsidRPr="007D4920">
        <w:rPr>
          <w:rFonts w:ascii="Calibri" w:eastAsia="MS PGothic" w:hAnsi="Calibri" w:cs="+mn-cs"/>
          <w:color w:val="000000"/>
        </w:rPr>
        <w:t>® technology.2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proofErr w:type="spellStart"/>
      <w:r w:rsidRPr="007D4920">
        <w:rPr>
          <w:rFonts w:ascii="Calibri" w:eastAsia="MS PGothic" w:hAnsi="Calibri" w:cs="+mn-cs"/>
          <w:color w:val="000000"/>
        </w:rPr>
        <w:t>DETERx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® combines free active ingredient (oxycodone base) with </w:t>
      </w:r>
      <w:proofErr w:type="spellStart"/>
      <w:r w:rsidRPr="007D4920">
        <w:rPr>
          <w:rFonts w:ascii="Calibri" w:eastAsia="MS PGothic" w:hAnsi="Calibri" w:cs="+mn-cs"/>
          <w:color w:val="000000"/>
        </w:rPr>
        <w:t>myristic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acid to produce a lipophilic compound. The compound is then suspended in wax microspheres and placed in capsules.2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7D4920">
        <w:rPr>
          <w:rFonts w:ascii="Calibri" w:eastAsia="MS PGothic" w:hAnsi="Calibri" w:cs="+mn-cs"/>
          <w:color w:val="000000"/>
        </w:rPr>
        <w:t>In vitro data indicates the wax microspheres are resistant to particle size reduction and extraction via use of multiple solvents.2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7D4920">
        <w:rPr>
          <w:rFonts w:ascii="Calibri" w:eastAsia="MS PGothic" w:hAnsi="Calibri" w:cs="+mn-cs"/>
          <w:color w:val="000000"/>
        </w:rPr>
        <w:t xml:space="preserve">In vitro data also indicates injection of the wax microspheres is relatively impossible using needles smaller </w:t>
      </w:r>
      <w:proofErr w:type="gramStart"/>
      <w:r w:rsidRPr="007D4920">
        <w:rPr>
          <w:rFonts w:ascii="Calibri" w:eastAsia="MS PGothic" w:hAnsi="Calibri" w:cs="+mn-cs"/>
          <w:color w:val="000000"/>
        </w:rPr>
        <w:t>than 18 gauge.2</w:t>
      </w:r>
      <w:proofErr w:type="gramEnd"/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7D4920">
        <w:rPr>
          <w:rFonts w:ascii="Calibri" w:eastAsia="MS PGothic" w:hAnsi="Calibri" w:cs="+mn-cs"/>
          <w:color w:val="000000"/>
        </w:rPr>
        <w:t xml:space="preserve">An oral clinical abuse potential study indicates both intact and chewed/crushed </w:t>
      </w:r>
      <w:proofErr w:type="spellStart"/>
      <w:r w:rsidRPr="007D4920">
        <w:rPr>
          <w:rFonts w:ascii="Calibri" w:eastAsia="MS PGothic" w:hAnsi="Calibri" w:cs="+mn-cs"/>
          <w:color w:val="000000"/>
        </w:rPr>
        <w:t>Xtampza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ER® is associated with less drug liking than crushed oxycodone immediate-release.2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7D4920">
        <w:rPr>
          <w:rFonts w:ascii="Calibri" w:eastAsia="MS PGothic" w:hAnsi="Calibri" w:cs="+mn-cs"/>
          <w:color w:val="000000"/>
        </w:rPr>
        <w:t xml:space="preserve">An intranasal clinical abuse potential study indicates both intact oral and crushed intranasal </w:t>
      </w:r>
      <w:proofErr w:type="spellStart"/>
      <w:r w:rsidRPr="007D4920">
        <w:rPr>
          <w:rFonts w:ascii="Calibri" w:eastAsia="MS PGothic" w:hAnsi="Calibri" w:cs="+mn-cs"/>
          <w:color w:val="000000"/>
        </w:rPr>
        <w:t>Xtampza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ER® is associated with less drug liking than crushed intranasal oxycodone immediate-release.2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7D4920">
        <w:rPr>
          <w:rFonts w:ascii="Calibri" w:eastAsia="MS PGothic" w:hAnsi="Calibri" w:cs="+mn-cs"/>
          <w:color w:val="000000"/>
        </w:rPr>
        <w:t xml:space="preserve">Pharmacokinetic study data indicates that crushed </w:t>
      </w:r>
      <w:proofErr w:type="spellStart"/>
      <w:r w:rsidRPr="007D4920">
        <w:rPr>
          <w:rFonts w:ascii="Calibri" w:eastAsia="MS PGothic" w:hAnsi="Calibri" w:cs="+mn-cs"/>
          <w:color w:val="000000"/>
        </w:rPr>
        <w:t>Xtampza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ER® microspheres are bioequivalent to intact </w:t>
      </w:r>
      <w:proofErr w:type="spellStart"/>
      <w:r w:rsidRPr="007D4920">
        <w:rPr>
          <w:rFonts w:ascii="Calibri" w:eastAsia="MS PGothic" w:hAnsi="Calibri" w:cs="+mn-cs"/>
          <w:color w:val="000000"/>
        </w:rPr>
        <w:t>Xtampza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ER® capsules administered orally.2</w:t>
      </w:r>
    </w:p>
    <w:p w:rsidR="007D4920" w:rsidRPr="007D4920" w:rsidRDefault="007D4920" w:rsidP="007D4920">
      <w:pPr>
        <w:kinsoku w:val="0"/>
        <w:overflowPunct w:val="0"/>
        <w:textAlignment w:val="baseline"/>
        <w:rPr>
          <w:rFonts w:ascii="Calibri" w:eastAsia="MS PGothic" w:hAnsi="Calibri" w:cs="+mn-cs"/>
          <w:color w:val="000000"/>
        </w:rPr>
      </w:pPr>
      <w:r w:rsidRPr="007D4920">
        <w:rPr>
          <w:rFonts w:ascii="Calibri" w:eastAsia="MS PGothic" w:hAnsi="Calibri" w:cs="+mn-cs"/>
          <w:color w:val="000000"/>
        </w:rPr>
        <w:t>Pharmacokinetic study data indicates that the peak plasma concentration (</w:t>
      </w:r>
      <w:proofErr w:type="spellStart"/>
      <w:r w:rsidRPr="007D4920">
        <w:rPr>
          <w:rFonts w:ascii="Calibri" w:eastAsia="MS PGothic" w:hAnsi="Calibri" w:cs="+mn-cs"/>
          <w:color w:val="000000"/>
        </w:rPr>
        <w:t>Cmax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) is decreased when </w:t>
      </w:r>
      <w:proofErr w:type="spellStart"/>
      <w:r w:rsidRPr="007D4920">
        <w:rPr>
          <w:rFonts w:ascii="Calibri" w:eastAsia="MS PGothic" w:hAnsi="Calibri" w:cs="+mn-cs"/>
          <w:color w:val="000000"/>
        </w:rPr>
        <w:t>Xtampza</w:t>
      </w:r>
      <w:proofErr w:type="spellEnd"/>
      <w:r w:rsidRPr="007D4920">
        <w:rPr>
          <w:rFonts w:ascii="Calibri" w:eastAsia="MS PGothic" w:hAnsi="Calibri" w:cs="+mn-cs"/>
          <w:color w:val="000000"/>
        </w:rPr>
        <w:t xml:space="preserve"> ER® is crushed and insufflated compared to taken intact orally.2</w:t>
      </w:r>
    </w:p>
    <w:p w:rsidR="00433D86" w:rsidRDefault="00260B10" w:rsidP="00433D86">
      <w:pPr>
        <w:kinsoku w:val="0"/>
        <w:overflowPunct w:val="0"/>
        <w:textAlignment w:val="baseline"/>
      </w:pPr>
      <w:proofErr w:type="gramStart"/>
      <w:r>
        <w:t>Slide 7</w:t>
      </w:r>
      <w:r w:rsidR="00D247D6" w:rsidRPr="00D247D6">
        <w:t>.</w:t>
      </w:r>
      <w:proofErr w:type="gramEnd"/>
    </w:p>
    <w:p w:rsidR="00D247D6" w:rsidRPr="009A44F8" w:rsidRDefault="007D4920" w:rsidP="00D247D6">
      <w:pPr>
        <w:kinsoku w:val="0"/>
        <w:overflowPunct w:val="0"/>
        <w:spacing w:after="0"/>
        <w:textAlignment w:val="baseline"/>
        <w:rPr>
          <w:b/>
        </w:rPr>
      </w:pPr>
      <w:r w:rsidRPr="007D4920">
        <w:rPr>
          <w:b/>
          <w:bCs/>
        </w:rPr>
        <w:t>Potential IAD Drug Product Evaluation</w:t>
      </w:r>
      <w:r w:rsidR="00160DCC">
        <w:rPr>
          <w:b/>
          <w:bCs/>
        </w:rPr>
        <w:t xml:space="preserve"> </w:t>
      </w:r>
      <w:proofErr w:type="spellStart"/>
      <w:r w:rsidRPr="007D4920">
        <w:rPr>
          <w:b/>
          <w:bCs/>
        </w:rPr>
        <w:t>Xtampza</w:t>
      </w:r>
      <w:proofErr w:type="spellEnd"/>
      <w:r w:rsidRPr="007D4920">
        <w:rPr>
          <w:b/>
          <w:bCs/>
        </w:rPr>
        <w:t xml:space="preserve"> </w:t>
      </w:r>
      <w:proofErr w:type="spellStart"/>
      <w:r w:rsidRPr="007D4920">
        <w:rPr>
          <w:b/>
          <w:bCs/>
        </w:rPr>
        <w:t>ER</w:t>
      </w:r>
      <w:r w:rsidRPr="007D4920">
        <w:rPr>
          <w:b/>
          <w:bCs/>
          <w:vertAlign w:val="superscript"/>
        </w:rPr>
        <w:t>®</w:t>
      </w:r>
      <w:r w:rsidR="00D247D6" w:rsidRPr="009A44F8">
        <w:rPr>
          <w:b/>
        </w:rPr>
        <w:t>Key</w:t>
      </w:r>
      <w:proofErr w:type="spellEnd"/>
      <w:r w:rsidR="00D247D6" w:rsidRPr="009A44F8">
        <w:rPr>
          <w:b/>
        </w:rPr>
        <w:t xml:space="preserve"> Findings</w:t>
      </w:r>
    </w:p>
    <w:p w:rsidR="00160DCC" w:rsidRDefault="00160DCC" w:rsidP="00160DCC">
      <w:pPr>
        <w:kinsoku w:val="0"/>
        <w:overflowPunct w:val="0"/>
        <w:spacing w:after="0"/>
        <w:textAlignment w:val="baseline"/>
      </w:pPr>
      <w:r>
        <w:t>Initial dose (opioid naïve adults): 9 mg every 12 hours with food.1</w:t>
      </w:r>
    </w:p>
    <w:p w:rsidR="00160DCC" w:rsidRDefault="00160DCC" w:rsidP="00160DCC">
      <w:pPr>
        <w:kinsoku w:val="0"/>
        <w:overflowPunct w:val="0"/>
        <w:spacing w:after="0"/>
        <w:textAlignment w:val="baseline"/>
      </w:pPr>
      <w:r>
        <w:t>Initial dose (converting from other opioids): 9 mg every 12 hours with food.1</w:t>
      </w:r>
    </w:p>
    <w:p w:rsidR="00160DCC" w:rsidRDefault="00160DCC" w:rsidP="00160DCC">
      <w:pPr>
        <w:kinsoku w:val="0"/>
        <w:overflowPunct w:val="0"/>
        <w:spacing w:after="0"/>
        <w:textAlignment w:val="baseline"/>
      </w:pPr>
      <w:r>
        <w:t>Initial dose (converting from fentanyl patch): 9 mg every 12 hours with food for each 25 mcg/</w:t>
      </w:r>
      <w:proofErr w:type="spellStart"/>
      <w:r>
        <w:t>hr</w:t>
      </w:r>
      <w:proofErr w:type="spellEnd"/>
      <w:r>
        <w:t xml:space="preserve"> of fentanyl transdermal patch.1</w:t>
      </w:r>
    </w:p>
    <w:p w:rsidR="00160DCC" w:rsidRDefault="00160DCC" w:rsidP="00160DCC">
      <w:pPr>
        <w:kinsoku w:val="0"/>
        <w:overflowPunct w:val="0"/>
        <w:spacing w:after="0"/>
        <w:textAlignment w:val="baseline"/>
      </w:pPr>
      <w:r>
        <w:t>Time to peak plasma concentration (</w:t>
      </w:r>
      <w:proofErr w:type="spellStart"/>
      <w:r>
        <w:t>Tmax</w:t>
      </w:r>
      <w:proofErr w:type="spellEnd"/>
      <w:r>
        <w:t xml:space="preserve">) of intact </w:t>
      </w:r>
      <w:proofErr w:type="spellStart"/>
      <w:r>
        <w:t>Xtampza</w:t>
      </w:r>
      <w:proofErr w:type="spellEnd"/>
      <w:r>
        <w:t xml:space="preserve"> ER® capsules is </w:t>
      </w:r>
      <w:proofErr w:type="gramStart"/>
      <w:r>
        <w:t>approximately 4.5 hours.1</w:t>
      </w:r>
      <w:proofErr w:type="gramEnd"/>
    </w:p>
    <w:p w:rsidR="00160DCC" w:rsidRDefault="00160DCC" w:rsidP="00160DCC">
      <w:pPr>
        <w:kinsoku w:val="0"/>
        <w:overflowPunct w:val="0"/>
        <w:spacing w:after="0"/>
        <w:textAlignment w:val="baseline"/>
      </w:pPr>
      <w:proofErr w:type="spellStart"/>
      <w:r>
        <w:t>Tmax</w:t>
      </w:r>
      <w:proofErr w:type="spellEnd"/>
      <w:r>
        <w:t xml:space="preserve"> for crushed or chewed </w:t>
      </w:r>
      <w:proofErr w:type="spellStart"/>
      <w:r>
        <w:t>Xtampza</w:t>
      </w:r>
      <w:proofErr w:type="spellEnd"/>
      <w:r>
        <w:t xml:space="preserve"> ER® capsules </w:t>
      </w:r>
      <w:proofErr w:type="gramStart"/>
      <w:r>
        <w:t>approximately 4.0 to 4.5 hours.1</w:t>
      </w:r>
      <w:proofErr w:type="gramEnd"/>
    </w:p>
    <w:p w:rsidR="00160DCC" w:rsidRDefault="00160DCC" w:rsidP="00160DCC">
      <w:pPr>
        <w:kinsoku w:val="0"/>
        <w:overflowPunct w:val="0"/>
        <w:spacing w:after="0"/>
        <w:textAlignment w:val="baseline"/>
      </w:pPr>
      <w:proofErr w:type="spellStart"/>
      <w:r>
        <w:t>Xtampza</w:t>
      </w:r>
      <w:proofErr w:type="spellEnd"/>
      <w:r>
        <w:t xml:space="preserve"> ER® does not appear to dose dump in alcohol or other commonly ingestible solvents.1</w:t>
      </w:r>
    </w:p>
    <w:p w:rsidR="00D247D6" w:rsidRDefault="00160DCC" w:rsidP="00160DCC">
      <w:pPr>
        <w:kinsoku w:val="0"/>
        <w:overflowPunct w:val="0"/>
        <w:spacing w:after="0"/>
        <w:textAlignment w:val="baseline"/>
      </w:pPr>
      <w:r>
        <w:t xml:space="preserve">Bioavailability of </w:t>
      </w:r>
      <w:proofErr w:type="spellStart"/>
      <w:r>
        <w:t>Xtampza</w:t>
      </w:r>
      <w:proofErr w:type="spellEnd"/>
      <w:r>
        <w:t xml:space="preserve"> ER® is dependent upon the food consumed and the fat and calorie content of the food consumed. High fat and high calorie meals increase the peak plasma concentration (</w:t>
      </w:r>
      <w:proofErr w:type="spellStart"/>
      <w:r>
        <w:t>Cmax</w:t>
      </w:r>
      <w:proofErr w:type="spellEnd"/>
      <w:r>
        <w:t>) by 100 to 150% and extent of absorption (AUC) by 50 to 60% compared to fasted administration.1</w:t>
      </w:r>
    </w:p>
    <w:p w:rsidR="00160DCC" w:rsidRDefault="00160DCC" w:rsidP="00160DCC">
      <w:pPr>
        <w:kinsoku w:val="0"/>
        <w:overflowPunct w:val="0"/>
        <w:spacing w:after="0"/>
        <w:textAlignment w:val="baseline"/>
      </w:pPr>
    </w:p>
    <w:p w:rsidR="00D247D6" w:rsidRDefault="00260B10" w:rsidP="00D247D6">
      <w:pPr>
        <w:kinsoku w:val="0"/>
        <w:overflowPunct w:val="0"/>
        <w:spacing w:after="0"/>
        <w:textAlignment w:val="baseline"/>
      </w:pPr>
      <w:proofErr w:type="gramStart"/>
      <w:r>
        <w:t>Slide 8</w:t>
      </w:r>
      <w:r w:rsidR="00002D7F">
        <w:t>.</w:t>
      </w:r>
      <w:proofErr w:type="gramEnd"/>
      <w:r w:rsidR="00002D7F">
        <w:t xml:space="preserve"> </w:t>
      </w:r>
    </w:p>
    <w:p w:rsidR="00002D7F" w:rsidRDefault="00160DCC" w:rsidP="00D247D6">
      <w:pPr>
        <w:kinsoku w:val="0"/>
        <w:overflowPunct w:val="0"/>
        <w:spacing w:after="0"/>
        <w:textAlignment w:val="baseline"/>
      </w:pPr>
      <w:r w:rsidRPr="00160DCC">
        <w:rPr>
          <w:b/>
          <w:bCs/>
        </w:rPr>
        <w:t>Potential IAD Drug Product Evaluation</w:t>
      </w:r>
      <w:r>
        <w:rPr>
          <w:b/>
          <w:bCs/>
        </w:rPr>
        <w:t xml:space="preserve"> </w:t>
      </w:r>
      <w:proofErr w:type="spellStart"/>
      <w:r w:rsidRPr="00160DCC">
        <w:rPr>
          <w:b/>
          <w:bCs/>
        </w:rPr>
        <w:t>Xtampza</w:t>
      </w:r>
      <w:proofErr w:type="spellEnd"/>
      <w:r w:rsidRPr="00160DCC">
        <w:rPr>
          <w:b/>
          <w:bCs/>
        </w:rPr>
        <w:t xml:space="preserve"> ER</w:t>
      </w:r>
      <w:r w:rsidRPr="00160DCC">
        <w:rPr>
          <w:b/>
          <w:bCs/>
          <w:vertAlign w:val="superscript"/>
        </w:rPr>
        <w:t>®</w:t>
      </w:r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  <w:proofErr w:type="spellStart"/>
      <w:r w:rsidRPr="00160DCC">
        <w:t>Xtampza</w:t>
      </w:r>
      <w:proofErr w:type="spellEnd"/>
      <w:r w:rsidRPr="00160DCC">
        <w:t xml:space="preserve"> ER® is subject to the requirements of the Extended-Release and Long-Acting (ER/LA) Risk Evaluation and Mitigation Strategies (REMS) program.2</w:t>
      </w:r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  <w:r w:rsidRPr="00160DCC">
        <w:t xml:space="preserve">The FDA Advisory Committee voted unanimously to approve </w:t>
      </w:r>
      <w:proofErr w:type="spellStart"/>
      <w:r w:rsidRPr="00160DCC">
        <w:t>Xtampza</w:t>
      </w:r>
      <w:proofErr w:type="spellEnd"/>
      <w:r w:rsidRPr="00160DCC">
        <w:t xml:space="preserve"> ER® in September of 2015.*</w:t>
      </w:r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  <w:r w:rsidRPr="00160DCC">
        <w:t xml:space="preserve">Final report submissions of formal observational studies intended to determine if the abuse-deterrent properties of </w:t>
      </w:r>
      <w:proofErr w:type="spellStart"/>
      <w:r w:rsidRPr="00160DCC">
        <w:t>Xtampza</w:t>
      </w:r>
      <w:proofErr w:type="spellEnd"/>
      <w:r w:rsidRPr="00160DCC">
        <w:t xml:space="preserve"> ER® reduce abuse in the community are due to the FDA in June of 2021.9</w:t>
      </w:r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</w:p>
    <w:p w:rsidR="00176C09" w:rsidRDefault="00160DCC" w:rsidP="00160DCC">
      <w:pPr>
        <w:kinsoku w:val="0"/>
        <w:overflowPunct w:val="0"/>
        <w:spacing w:after="0"/>
        <w:textAlignment w:val="baseline"/>
      </w:pPr>
      <w:r w:rsidRPr="00160DCC">
        <w:t xml:space="preserve">* </w:t>
      </w:r>
      <w:hyperlink r:id="rId9" w:history="1">
        <w:r w:rsidRPr="00C8200E">
          <w:rPr>
            <w:rStyle w:val="Hyperlink"/>
          </w:rPr>
          <w:t>http://www.innovativescience.net/fda-adcomm-blog/fda-advisory-committees-unanimously-recommend-approval-of-xtampza-er</w:t>
        </w:r>
      </w:hyperlink>
    </w:p>
    <w:p w:rsidR="00160DCC" w:rsidRPr="00160DCC" w:rsidRDefault="00160DCC" w:rsidP="00160DCC">
      <w:pPr>
        <w:kinsoku w:val="0"/>
        <w:overflowPunct w:val="0"/>
        <w:spacing w:after="0"/>
        <w:textAlignment w:val="baseline"/>
      </w:pPr>
    </w:p>
    <w:p w:rsidR="00176C09" w:rsidRPr="009A44F8" w:rsidRDefault="00176C09" w:rsidP="00002D7F">
      <w:pPr>
        <w:kinsoku w:val="0"/>
        <w:overflowPunct w:val="0"/>
        <w:spacing w:after="0"/>
        <w:textAlignment w:val="baseline"/>
      </w:pPr>
      <w:r w:rsidRPr="009A44F8">
        <w:t>Slide 9</w:t>
      </w:r>
    </w:p>
    <w:p w:rsidR="00160DCC" w:rsidRDefault="00160DCC" w:rsidP="00002D7F">
      <w:pPr>
        <w:pStyle w:val="NoSpacing"/>
        <w:rPr>
          <w:b/>
          <w:bCs/>
          <w:vertAlign w:val="superscript"/>
        </w:rPr>
      </w:pPr>
      <w:r w:rsidRPr="00160DCC">
        <w:rPr>
          <w:b/>
          <w:bCs/>
        </w:rPr>
        <w:t>Potential IAD Drug Product Evaluation</w:t>
      </w:r>
      <w:r>
        <w:rPr>
          <w:b/>
          <w:bCs/>
        </w:rPr>
        <w:t xml:space="preserve"> </w:t>
      </w:r>
      <w:proofErr w:type="spellStart"/>
      <w:r w:rsidRPr="00160DCC">
        <w:rPr>
          <w:b/>
          <w:bCs/>
        </w:rPr>
        <w:t>Xtampza</w:t>
      </w:r>
      <w:proofErr w:type="spellEnd"/>
      <w:r w:rsidRPr="00160DCC">
        <w:rPr>
          <w:b/>
          <w:bCs/>
        </w:rPr>
        <w:t xml:space="preserve"> ER</w:t>
      </w:r>
      <w:r w:rsidRPr="00160DCC">
        <w:rPr>
          <w:b/>
          <w:bCs/>
          <w:vertAlign w:val="superscript"/>
        </w:rPr>
        <w:t>®</w:t>
      </w:r>
    </w:p>
    <w:p w:rsidR="00160DCC" w:rsidRDefault="00160DCC" w:rsidP="00002D7F">
      <w:pPr>
        <w:pStyle w:val="NoSpacing"/>
        <w:rPr>
          <w:b/>
          <w:bCs/>
          <w:vertAlign w:val="superscript"/>
        </w:rPr>
      </w:pPr>
    </w:p>
    <w:p w:rsidR="00160DCC" w:rsidRDefault="00160DCC" w:rsidP="00160DCC">
      <w:pPr>
        <w:pStyle w:val="NoSpacing"/>
      </w:pPr>
      <w:r>
        <w:t>Chemical name</w:t>
      </w:r>
      <w:r>
        <w:tab/>
      </w:r>
      <w:r>
        <w:tab/>
        <w:t>oxycodone extended-release</w:t>
      </w:r>
    </w:p>
    <w:p w:rsidR="00160DCC" w:rsidRDefault="00160DCC" w:rsidP="00160DCC">
      <w:pPr>
        <w:pStyle w:val="NoSpacing"/>
      </w:pPr>
      <w:r>
        <w:t>Dosage form</w:t>
      </w:r>
      <w:r>
        <w:tab/>
      </w:r>
      <w:r>
        <w:tab/>
        <w:t>Extended-release capsule</w:t>
      </w:r>
    </w:p>
    <w:p w:rsidR="00160DCC" w:rsidRDefault="00160DCC" w:rsidP="00160DCC">
      <w:pPr>
        <w:pStyle w:val="NoSpacing"/>
      </w:pPr>
      <w:r>
        <w:t>Formulation</w:t>
      </w:r>
      <w:r>
        <w:tab/>
      </w:r>
      <w:r>
        <w:tab/>
      </w:r>
      <w:proofErr w:type="spellStart"/>
      <w:r>
        <w:t>DETERx</w:t>
      </w:r>
      <w:proofErr w:type="spellEnd"/>
      <w:r>
        <w:t>®</w:t>
      </w:r>
    </w:p>
    <w:p w:rsidR="00160DCC" w:rsidRDefault="00160DCC" w:rsidP="00160DCC">
      <w:pPr>
        <w:pStyle w:val="NoSpacing"/>
      </w:pPr>
      <w:r>
        <w:t xml:space="preserve">ADP* </w:t>
      </w:r>
      <w:r>
        <w:tab/>
      </w:r>
      <w:r>
        <w:tab/>
      </w:r>
      <w:r>
        <w:tab/>
        <w:t>Resistant to particle size reduction</w:t>
      </w:r>
    </w:p>
    <w:p w:rsidR="00160DCC" w:rsidRDefault="00160DCC" w:rsidP="00160DCC">
      <w:pPr>
        <w:pStyle w:val="NoSpacing"/>
      </w:pPr>
      <w:r>
        <w:tab/>
      </w:r>
      <w:r>
        <w:tab/>
      </w:r>
      <w:r>
        <w:tab/>
        <w:t>Resistant to dose dumping in solvents</w:t>
      </w:r>
    </w:p>
    <w:p w:rsidR="00160DCC" w:rsidRDefault="00160DCC" w:rsidP="00160DCC">
      <w:pPr>
        <w:pStyle w:val="NoSpacing"/>
      </w:pPr>
      <w:r>
        <w:tab/>
      </w:r>
      <w:r>
        <w:tab/>
      </w:r>
      <w:r>
        <w:tab/>
        <w:t xml:space="preserve">Resistant to passage through needle sizes </w:t>
      </w:r>
      <w:proofErr w:type="gramStart"/>
      <w:r>
        <w:t>under</w:t>
      </w:r>
      <w:proofErr w:type="gramEnd"/>
      <w:r>
        <w:t xml:space="preserve"> 18G</w:t>
      </w:r>
    </w:p>
    <w:p w:rsidR="00176C09" w:rsidRDefault="00160DCC" w:rsidP="00160DCC">
      <w:pPr>
        <w:pStyle w:val="NoSpacing"/>
      </w:pPr>
      <w:r>
        <w:t>ADF studies</w:t>
      </w:r>
      <w:r>
        <w:tab/>
      </w:r>
      <w:r>
        <w:tab/>
        <w:t>Oral and intranasal studies performed</w:t>
      </w:r>
      <w:r>
        <w:tab/>
      </w:r>
    </w:p>
    <w:p w:rsidR="00FD2383" w:rsidRDefault="00FD2383" w:rsidP="00366900">
      <w:pPr>
        <w:pStyle w:val="NoSpacing"/>
      </w:pPr>
    </w:p>
    <w:p w:rsidR="00002D7F" w:rsidRDefault="00457194" w:rsidP="00366900">
      <w:pPr>
        <w:pStyle w:val="NoSpacing"/>
      </w:pPr>
      <w:r>
        <w:t>Slide 10</w:t>
      </w:r>
    </w:p>
    <w:p w:rsidR="00FD2383" w:rsidRDefault="00160DCC" w:rsidP="00366900">
      <w:pPr>
        <w:pStyle w:val="NoSpacing"/>
      </w:pPr>
      <w:r w:rsidRPr="00160DCC">
        <w:rPr>
          <w:b/>
          <w:bCs/>
        </w:rPr>
        <w:t xml:space="preserve">Potential IAD Drug </w:t>
      </w:r>
      <w:proofErr w:type="gramStart"/>
      <w:r w:rsidRPr="00160DCC">
        <w:rPr>
          <w:b/>
          <w:bCs/>
        </w:rPr>
        <w:t>Products</w:t>
      </w:r>
      <w:r>
        <w:rPr>
          <w:b/>
          <w:bCs/>
        </w:rPr>
        <w:t xml:space="preserve"> </w:t>
      </w:r>
      <w:r w:rsidRPr="00160DCC">
        <w:rPr>
          <w:b/>
          <w:bCs/>
        </w:rPr>
        <w:t xml:space="preserve"> –</w:t>
      </w:r>
      <w:proofErr w:type="gramEnd"/>
      <w:r w:rsidRPr="00160DCC">
        <w:rPr>
          <w:b/>
          <w:bCs/>
        </w:rPr>
        <w:t xml:space="preserve"> Updates</w:t>
      </w:r>
    </w:p>
    <w:p w:rsidR="00457194" w:rsidRDefault="00457194" w:rsidP="00457194">
      <w:pPr>
        <w:pStyle w:val="NoSpacing"/>
      </w:pPr>
    </w:p>
    <w:p w:rsidR="00160DCC" w:rsidRDefault="00160DCC" w:rsidP="00160DCC">
      <w:pPr>
        <w:pStyle w:val="NoSpacing"/>
      </w:pPr>
      <w:proofErr w:type="spellStart"/>
      <w:r>
        <w:t>MorphaBond</w:t>
      </w:r>
      <w:proofErr w:type="spellEnd"/>
      <w:r>
        <w:t>® (morphine extended-release)</w:t>
      </w:r>
    </w:p>
    <w:p w:rsidR="00160DCC" w:rsidRDefault="00160DCC" w:rsidP="00160DCC">
      <w:pPr>
        <w:pStyle w:val="NoSpacing"/>
      </w:pPr>
      <w:r>
        <w:t>FDA approved; however, not commercially available</w:t>
      </w:r>
    </w:p>
    <w:p w:rsidR="00160DCC" w:rsidRDefault="00160DCC" w:rsidP="00160DCC">
      <w:pPr>
        <w:pStyle w:val="NoSpacing"/>
      </w:pPr>
      <w:r>
        <w:t>Monograph to be completed when commercially available</w:t>
      </w:r>
    </w:p>
    <w:p w:rsidR="00160DCC" w:rsidRDefault="00160DCC" w:rsidP="00160DCC">
      <w:pPr>
        <w:pStyle w:val="NoSpacing"/>
      </w:pPr>
      <w:proofErr w:type="spellStart"/>
      <w:r>
        <w:t>Troxyca</w:t>
      </w:r>
      <w:proofErr w:type="spellEnd"/>
      <w:r>
        <w:t xml:space="preserve"> ER® (oxycodone extended-release/naltrexone)</w:t>
      </w:r>
    </w:p>
    <w:p w:rsidR="00160DCC" w:rsidRDefault="00160DCC" w:rsidP="00160DCC">
      <w:pPr>
        <w:pStyle w:val="NoSpacing"/>
      </w:pPr>
      <w:r>
        <w:t>FDA approved; however, launch planned for 1st Quarter 2017</w:t>
      </w:r>
    </w:p>
    <w:p w:rsidR="00160DCC" w:rsidRDefault="00160DCC" w:rsidP="00160DCC">
      <w:pPr>
        <w:pStyle w:val="NoSpacing"/>
      </w:pPr>
      <w:r>
        <w:t>Formulary Dossier to be available for review late 2016</w:t>
      </w:r>
    </w:p>
    <w:p w:rsidR="00160DCC" w:rsidRDefault="00160DCC" w:rsidP="00160DCC">
      <w:pPr>
        <w:pStyle w:val="NoSpacing"/>
      </w:pPr>
      <w:r>
        <w:t>Monograph to be completed when commercially available</w:t>
      </w:r>
    </w:p>
    <w:p w:rsidR="00160DCC" w:rsidRDefault="00160DCC" w:rsidP="00160DCC">
      <w:pPr>
        <w:pStyle w:val="NoSpacing"/>
      </w:pPr>
      <w:proofErr w:type="spellStart"/>
      <w:r>
        <w:t>Apadaz</w:t>
      </w:r>
      <w:proofErr w:type="spellEnd"/>
      <w:proofErr w:type="gramStart"/>
      <w:r>
        <w:t>®(</w:t>
      </w:r>
      <w:proofErr w:type="spellStart"/>
      <w:proofErr w:type="gramEnd"/>
      <w:r>
        <w:t>benzhydrocodone</w:t>
      </w:r>
      <w:proofErr w:type="spellEnd"/>
      <w:r>
        <w:t>/acetaminophen)</w:t>
      </w:r>
    </w:p>
    <w:p w:rsidR="00160DCC" w:rsidRDefault="00160DCC" w:rsidP="00160DCC">
      <w:pPr>
        <w:pStyle w:val="NoSpacing"/>
      </w:pPr>
      <w:r>
        <w:t>FDA issued Complete Response Letter, indicating product is not approvable in its current form</w:t>
      </w:r>
    </w:p>
    <w:p w:rsidR="00160DCC" w:rsidRDefault="00160DCC" w:rsidP="00160DCC">
      <w:pPr>
        <w:pStyle w:val="NoSpacing"/>
      </w:pPr>
      <w:proofErr w:type="spellStart"/>
      <w:r>
        <w:t>SequestOx</w:t>
      </w:r>
      <w:proofErr w:type="spellEnd"/>
      <w:r>
        <w:t>® (oxycodone IR/naltrexone)</w:t>
      </w:r>
    </w:p>
    <w:p w:rsidR="00160DCC" w:rsidRDefault="00160DCC" w:rsidP="00160DCC">
      <w:pPr>
        <w:pStyle w:val="NoSpacing"/>
      </w:pPr>
      <w:r>
        <w:t>FDA issued Complete Response Letter, indicating product is not approvable in its current form</w:t>
      </w:r>
    </w:p>
    <w:p w:rsidR="00160DCC" w:rsidRDefault="00160DCC" w:rsidP="00160DCC">
      <w:pPr>
        <w:pStyle w:val="NoSpacing"/>
      </w:pPr>
    </w:p>
    <w:p w:rsidR="00160DCC" w:rsidRDefault="00160DCC" w:rsidP="00160DCC">
      <w:pPr>
        <w:pStyle w:val="NoSpacing"/>
      </w:pPr>
    </w:p>
    <w:p w:rsidR="00160DCC" w:rsidRDefault="00160DCC" w:rsidP="00160DCC">
      <w:pPr>
        <w:pStyle w:val="NoSpacing"/>
      </w:pPr>
    </w:p>
    <w:p w:rsidR="00FD2383" w:rsidRDefault="00457194" w:rsidP="00457194">
      <w:pPr>
        <w:pStyle w:val="NoSpacing"/>
      </w:pPr>
      <w:r>
        <w:t>Slide 11</w:t>
      </w:r>
    </w:p>
    <w:p w:rsidR="00260B10" w:rsidRDefault="00160DCC" w:rsidP="00457194">
      <w:pPr>
        <w:pStyle w:val="NoSpacing"/>
      </w:pPr>
      <w:r w:rsidRPr="00160DCC">
        <w:rPr>
          <w:b/>
          <w:bCs/>
        </w:rPr>
        <w:t>Potential IAD Drug Products – In Development</w:t>
      </w:r>
    </w:p>
    <w:p w:rsidR="00160DCC" w:rsidRPr="00160DCC" w:rsidRDefault="00160DCC" w:rsidP="00160DCC">
      <w:pPr>
        <w:pStyle w:val="NoSpacing"/>
      </w:pPr>
      <w:proofErr w:type="spellStart"/>
      <w:r w:rsidRPr="00160DCC">
        <w:t>Remoxy</w:t>
      </w:r>
      <w:proofErr w:type="spellEnd"/>
      <w:r w:rsidRPr="00160DCC">
        <w:t>® (oxycodone ER)</w:t>
      </w:r>
    </w:p>
    <w:p w:rsidR="00160DCC" w:rsidRPr="00160DCC" w:rsidRDefault="00160DCC" w:rsidP="00160DCC">
      <w:pPr>
        <w:pStyle w:val="NoSpacing"/>
      </w:pPr>
      <w:r w:rsidRPr="00160DCC">
        <w:t>PDUFA date 9/25/16</w:t>
      </w:r>
    </w:p>
    <w:p w:rsidR="00160DCC" w:rsidRPr="00160DCC" w:rsidRDefault="00160DCC" w:rsidP="00160DCC">
      <w:pPr>
        <w:pStyle w:val="NoSpacing"/>
      </w:pPr>
    </w:p>
    <w:p w:rsidR="00160DCC" w:rsidRPr="00160DCC" w:rsidRDefault="00160DCC" w:rsidP="00160DCC">
      <w:pPr>
        <w:pStyle w:val="NoSpacing"/>
      </w:pPr>
      <w:proofErr w:type="spellStart"/>
      <w:r w:rsidRPr="00160DCC">
        <w:t>Arymo</w:t>
      </w:r>
      <w:proofErr w:type="spellEnd"/>
      <w:r w:rsidRPr="00160DCC">
        <w:t xml:space="preserve"> ER® (morphine ER)</w:t>
      </w:r>
    </w:p>
    <w:p w:rsidR="00160DCC" w:rsidRPr="00160DCC" w:rsidRDefault="00160DCC" w:rsidP="00160DCC">
      <w:pPr>
        <w:pStyle w:val="NoSpacing"/>
      </w:pPr>
      <w:r w:rsidRPr="00160DCC">
        <w:t>PDUFA date 10/14/16</w:t>
      </w:r>
    </w:p>
    <w:p w:rsidR="00160DCC" w:rsidRPr="00160DCC" w:rsidRDefault="00160DCC" w:rsidP="00160DCC">
      <w:pPr>
        <w:pStyle w:val="NoSpacing"/>
      </w:pPr>
      <w:r w:rsidRPr="00160DCC">
        <w:t>FDA advisory committee voted with recommendation to approve</w:t>
      </w:r>
    </w:p>
    <w:p w:rsidR="00160DCC" w:rsidRPr="00160DCC" w:rsidRDefault="00160DCC" w:rsidP="00160DCC">
      <w:pPr>
        <w:pStyle w:val="NoSpacing"/>
      </w:pPr>
    </w:p>
    <w:p w:rsidR="00160DCC" w:rsidRPr="00160DCC" w:rsidRDefault="00160DCC" w:rsidP="00160DCC">
      <w:pPr>
        <w:pStyle w:val="NoSpacing"/>
      </w:pPr>
      <w:proofErr w:type="spellStart"/>
      <w:r w:rsidRPr="00160DCC">
        <w:t>Vantrela</w:t>
      </w:r>
      <w:proofErr w:type="spellEnd"/>
      <w:r w:rsidRPr="00160DCC">
        <w:t xml:space="preserve"> ER® (hydrocodone ER)</w:t>
      </w:r>
    </w:p>
    <w:p w:rsidR="00160DCC" w:rsidRPr="00160DCC" w:rsidRDefault="00160DCC" w:rsidP="00160DCC">
      <w:pPr>
        <w:pStyle w:val="NoSpacing"/>
      </w:pPr>
      <w:r w:rsidRPr="00160DCC">
        <w:t>PDUFA date 11/11/15 (past date)</w:t>
      </w:r>
    </w:p>
    <w:p w:rsidR="00160DCC" w:rsidRPr="00160DCC" w:rsidRDefault="00160DCC" w:rsidP="00160DCC">
      <w:pPr>
        <w:pStyle w:val="NoSpacing"/>
      </w:pPr>
      <w:r w:rsidRPr="00160DCC">
        <w:t>FDA advisory committee voted with recommendation to approve</w:t>
      </w:r>
    </w:p>
    <w:p w:rsidR="00160DCC" w:rsidRPr="00160DCC" w:rsidRDefault="00160DCC" w:rsidP="00160DCC">
      <w:pPr>
        <w:pStyle w:val="NoSpacing"/>
      </w:pPr>
    </w:p>
    <w:p w:rsidR="00160DCC" w:rsidRPr="00160DCC" w:rsidRDefault="00160DCC" w:rsidP="00160DCC">
      <w:pPr>
        <w:pStyle w:val="NoSpacing"/>
      </w:pPr>
    </w:p>
    <w:p w:rsidR="00457194" w:rsidRPr="00160DCC" w:rsidRDefault="00160DCC" w:rsidP="00160DCC">
      <w:pPr>
        <w:pStyle w:val="NoSpacing"/>
      </w:pPr>
      <w:r w:rsidRPr="00160DCC">
        <w:t> *PDUFA – Prescription Drug User Fee Act (anticipated date of FDA decision)</w:t>
      </w:r>
    </w:p>
    <w:p w:rsidR="009A44F8" w:rsidRPr="00160DCC" w:rsidRDefault="009A44F8" w:rsidP="00457194">
      <w:pPr>
        <w:pStyle w:val="NoSpacing"/>
      </w:pPr>
    </w:p>
    <w:p w:rsidR="00457194" w:rsidRDefault="00457194" w:rsidP="00457194">
      <w:pPr>
        <w:pStyle w:val="NoSpacing"/>
      </w:pPr>
      <w:r>
        <w:t>Slide 12</w:t>
      </w:r>
    </w:p>
    <w:p w:rsidR="00160DCC" w:rsidRPr="00160DCC" w:rsidRDefault="00160DCC" w:rsidP="00FB443C">
      <w:pPr>
        <w:pStyle w:val="NoSpacing"/>
      </w:pPr>
      <w:r w:rsidRPr="00160DCC">
        <w:rPr>
          <w:b/>
        </w:rPr>
        <w:t>Medication with ADF Claims or</w:t>
      </w:r>
      <w:r>
        <w:rPr>
          <w:b/>
        </w:rPr>
        <w:t xml:space="preserve"> </w:t>
      </w:r>
      <w:r w:rsidRPr="00160DCC">
        <w:rPr>
          <w:b/>
        </w:rPr>
        <w:t>FDA Approved ADF Labeling</w:t>
      </w:r>
    </w:p>
    <w:p w:rsidR="00FB443C" w:rsidRPr="00FB443C" w:rsidRDefault="00FB443C" w:rsidP="00FB443C">
      <w:pPr>
        <w:pStyle w:val="NoSpacing"/>
        <w:tabs>
          <w:tab w:val="left" w:pos="2160"/>
        </w:tabs>
      </w:pPr>
      <w:r w:rsidRPr="00FB443C">
        <w:rPr>
          <w:b/>
          <w:bCs/>
        </w:rPr>
        <w:t>List of Medications with Abuse-Deterrent Claims or FDA-Approved Labeling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1"/>
        <w:gridCol w:w="1714"/>
        <w:gridCol w:w="1942"/>
        <w:gridCol w:w="953"/>
        <w:gridCol w:w="1943"/>
        <w:gridCol w:w="1473"/>
      </w:tblGrid>
      <w:tr w:rsidR="00FB443C" w:rsidTr="00FB443C"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</w:tr>
      <w:tr w:rsidR="00FB443C" w:rsidRPr="00FB443C" w:rsidTr="00FB443C">
        <w:trPr>
          <w:trHeight w:val="1286"/>
        </w:trPr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Product Name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Manufacturer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Ingredient(s)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Dose Form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Method of Abuse    Deterrence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DFC Action</w:t>
            </w:r>
          </w:p>
        </w:tc>
      </w:tr>
      <w:tr w:rsidR="00FB443C" w:rsidRPr="00FB443C" w:rsidTr="00FB443C">
        <w:trPr>
          <w:trHeight w:val="1014"/>
        </w:trPr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Xtampza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 ER</w:t>
            </w: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 xml:space="preserve">Collegium 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Oxycodone ER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Capsule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DETERx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Physical/chemical barrier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/>
                <w:kern w:val="24"/>
                <w:sz w:val="24"/>
                <w:szCs w:val="24"/>
              </w:rPr>
              <w:t>PENDING</w:t>
            </w:r>
          </w:p>
        </w:tc>
      </w:tr>
      <w:tr w:rsidR="00FB443C" w:rsidRPr="00FB443C" w:rsidTr="00FB443C">
        <w:trPr>
          <w:trHeight w:val="1012"/>
        </w:trPr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MorphaBond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Inspirion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Delivery Technologies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Morphine ER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Tablet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Physical/chemical barrier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Not yet commercially available.</w:t>
            </w:r>
          </w:p>
        </w:tc>
      </w:tr>
      <w:tr w:rsidR="00FB443C" w:rsidRPr="00FB443C" w:rsidTr="00FB443C">
        <w:trPr>
          <w:trHeight w:val="1051"/>
        </w:trPr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Troxyca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ER</w:t>
            </w: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Pfizer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Oxycodone ER/</w:t>
            </w:r>
          </w:p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Naltrexone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Capsule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Agonist/antagonist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Not yet commercially available.</w:t>
            </w:r>
          </w:p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Launch planned for 1</w:t>
            </w: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st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 xml:space="preserve"> Quarter 2017</w:t>
            </w:r>
          </w:p>
        </w:tc>
      </w:tr>
      <w:tr w:rsidR="00FB443C" w:rsidRPr="00FB443C" w:rsidTr="00FB443C">
        <w:trPr>
          <w:trHeight w:val="1038"/>
        </w:trPr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Apadaz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KemPharm</w:t>
            </w:r>
            <w:proofErr w:type="spellEnd"/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Benzhydrocodone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/</w:t>
            </w:r>
          </w:p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Acetaminophen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Tablet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Prodrug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FDA Complete Response Letter indicates product is not approvable in its current form.</w:t>
            </w:r>
          </w:p>
        </w:tc>
      </w:tr>
      <w:tr w:rsidR="00FB443C" w:rsidRPr="00FB443C" w:rsidTr="00FB443C">
        <w:trPr>
          <w:trHeight w:val="1103"/>
        </w:trPr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proofErr w:type="spellStart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SequestOx</w:t>
            </w:r>
            <w:proofErr w:type="spellEnd"/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position w:val="7"/>
                <w:sz w:val="24"/>
                <w:szCs w:val="24"/>
                <w:vertAlign w:val="superscript"/>
              </w:rPr>
              <w:t>®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Elite Pharmaceuticals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Oxycodone IR/ Naltrexone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Tablet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="MS PGothic" w:hAnsi="Times New Roman" w:cs="Times New Roman"/>
                <w:color w:val="000000" w:themeColor="text1"/>
                <w:kern w:val="24"/>
                <w:sz w:val="24"/>
                <w:szCs w:val="24"/>
              </w:rPr>
              <w:t>Agonist/antagonist</w:t>
            </w:r>
          </w:p>
        </w:tc>
        <w:tc>
          <w:tcPr>
            <w:tcW w:w="1596" w:type="dxa"/>
            <w:hideMark/>
          </w:tcPr>
          <w:p w:rsidR="00FB443C" w:rsidRPr="00FB443C" w:rsidRDefault="00FB443C" w:rsidP="00FB443C">
            <w:pPr>
              <w:jc w:val="center"/>
              <w:textAlignment w:val="center"/>
              <w:rPr>
                <w:rFonts w:ascii="Arial" w:eastAsia="Times New Roman" w:hAnsi="Arial" w:cs="Arial"/>
                <w:sz w:val="36"/>
                <w:szCs w:val="36"/>
              </w:rPr>
            </w:pPr>
            <w:r w:rsidRPr="00FB443C">
              <w:rPr>
                <w:rFonts w:ascii="Times New Roman" w:eastAsiaTheme="minorEastAsia" w:hAnsi="Times New Roman" w:cs="Times New Roman"/>
                <w:color w:val="000000"/>
                <w:kern w:val="24"/>
                <w:sz w:val="24"/>
                <w:szCs w:val="24"/>
              </w:rPr>
              <w:t>FDA Complete Response Letter indicates product is not approvable in its current form.</w:t>
            </w:r>
          </w:p>
        </w:tc>
      </w:tr>
      <w:tr w:rsidR="00FB443C" w:rsidTr="00FB443C"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</w:tr>
      <w:tr w:rsidR="00FB443C" w:rsidTr="00FB443C"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</w:tr>
      <w:tr w:rsidR="00FB443C" w:rsidTr="00FB443C"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</w:tr>
      <w:tr w:rsidR="00FB443C" w:rsidTr="00FB443C"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  <w:tc>
          <w:tcPr>
            <w:tcW w:w="1596" w:type="dxa"/>
          </w:tcPr>
          <w:p w:rsidR="00FB443C" w:rsidRDefault="00FB443C" w:rsidP="00160DCC">
            <w:pPr>
              <w:pStyle w:val="NoSpacing"/>
              <w:tabs>
                <w:tab w:val="left" w:pos="2160"/>
              </w:tabs>
            </w:pPr>
          </w:p>
        </w:tc>
      </w:tr>
    </w:tbl>
    <w:p w:rsidR="00FB443C" w:rsidRDefault="00FB443C" w:rsidP="00160DCC">
      <w:pPr>
        <w:pStyle w:val="NoSpacing"/>
        <w:tabs>
          <w:tab w:val="left" w:pos="2160"/>
        </w:tabs>
      </w:pPr>
    </w:p>
    <w:p w:rsidR="00457194" w:rsidRPr="00366900" w:rsidRDefault="00160DCC" w:rsidP="00160DCC">
      <w:pPr>
        <w:pStyle w:val="NoSpacing"/>
        <w:tabs>
          <w:tab w:val="left" w:pos="2160"/>
        </w:tabs>
      </w:pPr>
      <w:r>
        <w:tab/>
      </w:r>
    </w:p>
    <w:p w:rsidR="009A67E5" w:rsidRDefault="00457194" w:rsidP="00366900">
      <w:pPr>
        <w:pStyle w:val="NoSpacing"/>
        <w:rPr>
          <w:b/>
          <w:bCs/>
        </w:rPr>
      </w:pPr>
      <w:r>
        <w:t>Slide 13</w:t>
      </w:r>
      <w:r w:rsidRPr="00457194">
        <w:br/>
      </w:r>
      <w:r w:rsidR="00FB443C" w:rsidRPr="00FB443C">
        <w:rPr>
          <w:b/>
          <w:bCs/>
        </w:rPr>
        <w:t>“Cross Walk”</w:t>
      </w:r>
    </w:p>
    <w:p w:rsidR="00FB443C" w:rsidRDefault="00FB443C" w:rsidP="00FB443C">
      <w:pPr>
        <w:pStyle w:val="NoSpacing"/>
      </w:pPr>
      <w:r>
        <w:t>Component 1: Opioids with a Heightened Public Health Risk</w:t>
      </w:r>
    </w:p>
    <w:p w:rsidR="00FB443C" w:rsidRDefault="00FB443C" w:rsidP="00FB443C">
      <w:pPr>
        <w:pStyle w:val="NoSpacing"/>
      </w:pPr>
      <w:r>
        <w:t>Component 2: Interchangeable Abuse Deterrent Opioids</w:t>
      </w:r>
    </w:p>
    <w:p w:rsidR="00FB443C" w:rsidRDefault="00FB443C" w:rsidP="00FB443C">
      <w:pPr>
        <w:pStyle w:val="NoSpacing"/>
      </w:pPr>
      <w:r>
        <w:t>Component 3: “Cross Walk” – Chemically Equivalent Substitutions</w:t>
      </w:r>
    </w:p>
    <w:p w:rsidR="00FB443C" w:rsidRDefault="00FB443C" w:rsidP="00FB443C">
      <w:pPr>
        <w:pStyle w:val="NoSpacing"/>
      </w:pPr>
      <w:r w:rsidRPr="00BC2B99">
        <w:t>Draft Amended Formulary</w:t>
      </w:r>
    </w:p>
    <w:p w:rsidR="00697EB2" w:rsidRDefault="00697EB2" w:rsidP="00457194">
      <w:pPr>
        <w:pStyle w:val="NoSpacing"/>
      </w:pPr>
    </w:p>
    <w:p w:rsidR="007B4840" w:rsidRPr="00366900" w:rsidRDefault="007B4840" w:rsidP="00457194">
      <w:pPr>
        <w:pStyle w:val="NoSpacing"/>
      </w:pPr>
      <w:r>
        <w:t>Slide 14</w:t>
      </w:r>
    </w:p>
    <w:p w:rsidR="007B4840" w:rsidRPr="00260B10" w:rsidRDefault="00FB443C" w:rsidP="007B4840">
      <w:pPr>
        <w:pStyle w:val="NoSpacing"/>
        <w:rPr>
          <w:b/>
        </w:rPr>
      </w:pPr>
      <w:r w:rsidRPr="00FB443C">
        <w:rPr>
          <w:b/>
          <w:bCs/>
        </w:rPr>
        <w:t>Meeting Schedule</w:t>
      </w:r>
    </w:p>
    <w:p w:rsidR="00FB443C" w:rsidRPr="00FB443C" w:rsidRDefault="00FB443C" w:rsidP="00FB443C">
      <w:pPr>
        <w:pStyle w:val="NoSpacing"/>
        <w:rPr>
          <w:strike/>
        </w:rPr>
      </w:pPr>
      <w:r w:rsidRPr="00FB443C">
        <w:rPr>
          <w:strike/>
        </w:rPr>
        <w:t xml:space="preserve">October 21, 2016 </w:t>
      </w:r>
      <w:r w:rsidRPr="00FB443C">
        <w:rPr>
          <w:strike/>
        </w:rPr>
        <w:tab/>
      </w:r>
    </w:p>
    <w:p w:rsidR="00FB443C" w:rsidRDefault="00FB443C" w:rsidP="00FB443C">
      <w:pPr>
        <w:pStyle w:val="NoSpacing"/>
      </w:pPr>
      <w:r>
        <w:t xml:space="preserve">November 18, 2016 </w:t>
      </w:r>
      <w:r>
        <w:tab/>
      </w:r>
      <w:r>
        <w:tab/>
      </w:r>
    </w:p>
    <w:p w:rsidR="00FB443C" w:rsidRDefault="00FB443C" w:rsidP="00FB443C">
      <w:pPr>
        <w:pStyle w:val="NoSpacing"/>
      </w:pPr>
      <w:r>
        <w:t xml:space="preserve">December 16, 2016 </w:t>
      </w:r>
    </w:p>
    <w:p w:rsidR="00FB443C" w:rsidRDefault="00FB443C" w:rsidP="00FB443C">
      <w:pPr>
        <w:pStyle w:val="NoSpacing"/>
      </w:pPr>
      <w:r>
        <w:t xml:space="preserve">January 20, 2017 </w:t>
      </w:r>
      <w:r>
        <w:tab/>
      </w:r>
      <w:r>
        <w:tab/>
      </w:r>
      <w:r>
        <w:tab/>
      </w:r>
    </w:p>
    <w:p w:rsidR="00FB443C" w:rsidRDefault="00FB443C" w:rsidP="00FB443C">
      <w:pPr>
        <w:pStyle w:val="NoSpacing"/>
      </w:pPr>
      <w:r>
        <w:t xml:space="preserve">February 17, 2017 </w:t>
      </w:r>
    </w:p>
    <w:p w:rsidR="00FB443C" w:rsidRDefault="00FB443C" w:rsidP="00FB443C">
      <w:pPr>
        <w:pStyle w:val="NoSpacing"/>
      </w:pPr>
      <w:r>
        <w:t>March 17, 2017</w:t>
      </w:r>
    </w:p>
    <w:p w:rsidR="00FB443C" w:rsidRDefault="00FB443C" w:rsidP="00FB443C">
      <w:pPr>
        <w:pStyle w:val="NoSpacing"/>
      </w:pPr>
      <w:r>
        <w:t xml:space="preserve">April 20, 2017 </w:t>
      </w:r>
    </w:p>
    <w:p w:rsidR="007B4840" w:rsidRDefault="00FB443C" w:rsidP="00FB443C">
      <w:pPr>
        <w:pStyle w:val="NoSpacing"/>
      </w:pPr>
      <w:r>
        <w:t>All meetings are from 9:00AM to 12:00PM at 250 Washington Street</w:t>
      </w:r>
    </w:p>
    <w:p w:rsidR="00FB443C" w:rsidRDefault="00FB443C" w:rsidP="00FB443C">
      <w:pPr>
        <w:pStyle w:val="NoSpacing"/>
      </w:pPr>
    </w:p>
    <w:p w:rsidR="007B4840" w:rsidRDefault="007B4840" w:rsidP="00366900">
      <w:pPr>
        <w:pStyle w:val="NoSpacing"/>
      </w:pPr>
      <w:r>
        <w:t>Slide 15</w:t>
      </w:r>
    </w:p>
    <w:p w:rsidR="00FB443C" w:rsidRDefault="00FB443C" w:rsidP="00366900">
      <w:pPr>
        <w:pStyle w:val="NoSpacing"/>
        <w:rPr>
          <w:b/>
          <w:bCs/>
        </w:rPr>
      </w:pPr>
      <w:r w:rsidRPr="00FB443C">
        <w:rPr>
          <w:b/>
          <w:bCs/>
        </w:rPr>
        <w:t>Meeting Summary</w:t>
      </w:r>
    </w:p>
    <w:p w:rsidR="00FB443C" w:rsidRDefault="00FB443C" w:rsidP="00FB443C">
      <w:pPr>
        <w:pStyle w:val="NoSpacing"/>
      </w:pPr>
      <w:r>
        <w:t>Meeting Recap</w:t>
      </w:r>
    </w:p>
    <w:p w:rsidR="00FB443C" w:rsidRDefault="00FB443C" w:rsidP="00FB443C">
      <w:pPr>
        <w:pStyle w:val="NoSpacing"/>
      </w:pPr>
      <w:r>
        <w:t>Review of takeaways</w:t>
      </w:r>
    </w:p>
    <w:p w:rsidR="00FB443C" w:rsidRDefault="00FB443C" w:rsidP="00FB443C">
      <w:pPr>
        <w:pStyle w:val="NoSpacing"/>
      </w:pPr>
      <w:r>
        <w:t>Next steps</w:t>
      </w:r>
    </w:p>
    <w:p w:rsidR="00FB443C" w:rsidRDefault="00FB443C" w:rsidP="00FB443C">
      <w:pPr>
        <w:pStyle w:val="NoSpacing"/>
      </w:pPr>
      <w:bookmarkStart w:id="0" w:name="_GoBack"/>
      <w:bookmarkEnd w:id="0"/>
      <w:r>
        <w:t>Next Meeting</w:t>
      </w:r>
    </w:p>
    <w:p w:rsidR="00FB443C" w:rsidRDefault="00FB443C" w:rsidP="00FB443C">
      <w:pPr>
        <w:pStyle w:val="NoSpacing"/>
      </w:pPr>
      <w:r>
        <w:t>November 18, 2016</w:t>
      </w:r>
      <w:r>
        <w:tab/>
      </w:r>
      <w:r>
        <w:tab/>
      </w:r>
    </w:p>
    <w:p w:rsidR="00FB443C" w:rsidRDefault="00FB443C" w:rsidP="00FB443C">
      <w:pPr>
        <w:pStyle w:val="NoSpacing"/>
      </w:pPr>
      <w:r>
        <w:t>9:00AM-12:00PM</w:t>
      </w:r>
    </w:p>
    <w:p w:rsidR="009A44F8" w:rsidRDefault="00FB443C" w:rsidP="00FB443C">
      <w:pPr>
        <w:pStyle w:val="NoSpacing"/>
      </w:pPr>
      <w:r>
        <w:t>250 Washington Street</w:t>
      </w:r>
    </w:p>
    <w:sectPr w:rsidR="009A44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7D6" w:rsidRDefault="00D247D6" w:rsidP="00D247D6">
      <w:pPr>
        <w:spacing w:after="0" w:line="240" w:lineRule="auto"/>
      </w:pPr>
      <w:r>
        <w:separator/>
      </w:r>
    </w:p>
  </w:endnote>
  <w:endnote w:type="continuationSeparator" w:id="0">
    <w:p w:rsidR="00D247D6" w:rsidRDefault="00D247D6" w:rsidP="00D24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7D6" w:rsidRDefault="00D247D6" w:rsidP="00D247D6">
      <w:pPr>
        <w:spacing w:after="0" w:line="240" w:lineRule="auto"/>
      </w:pPr>
      <w:r>
        <w:separator/>
      </w:r>
    </w:p>
  </w:footnote>
  <w:footnote w:type="continuationSeparator" w:id="0">
    <w:p w:rsidR="00D247D6" w:rsidRDefault="00D247D6" w:rsidP="00D24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747A"/>
    <w:multiLevelType w:val="hybridMultilevel"/>
    <w:tmpl w:val="ECE0160E"/>
    <w:lvl w:ilvl="0" w:tplc="4D6A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487FEA">
      <w:start w:val="201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06F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7A7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A6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89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6B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C3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A7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3923EA"/>
    <w:multiLevelType w:val="hybridMultilevel"/>
    <w:tmpl w:val="E360647C"/>
    <w:lvl w:ilvl="0" w:tplc="577A79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96F1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E8D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1CAE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6ADF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2C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A853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322D2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2E4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C676F86"/>
    <w:multiLevelType w:val="hybridMultilevel"/>
    <w:tmpl w:val="7F207C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CDD1B58"/>
    <w:multiLevelType w:val="hybridMultilevel"/>
    <w:tmpl w:val="8F984E1A"/>
    <w:lvl w:ilvl="0" w:tplc="933A9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846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2C7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0C41D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C2C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90A1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C64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C181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2AB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673D61"/>
    <w:multiLevelType w:val="hybridMultilevel"/>
    <w:tmpl w:val="C91A9AB2"/>
    <w:lvl w:ilvl="0" w:tplc="4D6A36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06FE3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7A7A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1A65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889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B6B9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0C3D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DCA7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3927523"/>
    <w:multiLevelType w:val="hybridMultilevel"/>
    <w:tmpl w:val="37B6A42C"/>
    <w:lvl w:ilvl="0" w:tplc="AC3C14F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8AD1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0CC17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5FC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7884B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BC929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FCC73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A05DD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F0BCA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8B93662"/>
    <w:multiLevelType w:val="hybridMultilevel"/>
    <w:tmpl w:val="0444111E"/>
    <w:lvl w:ilvl="0" w:tplc="F3268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49966">
      <w:start w:val="1966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62F0F2">
      <w:start w:val="196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3071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4F68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68BD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98E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853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383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B814B5D"/>
    <w:multiLevelType w:val="hybridMultilevel"/>
    <w:tmpl w:val="EC32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6F5141"/>
    <w:multiLevelType w:val="hybridMultilevel"/>
    <w:tmpl w:val="F00ECBB0"/>
    <w:lvl w:ilvl="0" w:tplc="A740A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FC8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E4A80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3CF0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BF657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2A5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A09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241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66D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27330772"/>
    <w:multiLevelType w:val="hybridMultilevel"/>
    <w:tmpl w:val="B3F67180"/>
    <w:lvl w:ilvl="0" w:tplc="AF527D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96E54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46619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9C329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8A665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512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14F87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26E68A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F27C8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AF002B9"/>
    <w:multiLevelType w:val="hybridMultilevel"/>
    <w:tmpl w:val="5F0A73F6"/>
    <w:lvl w:ilvl="0" w:tplc="2B6E931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30938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F89EC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CEA4E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10862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A0A7E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2803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C489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C253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3003B95"/>
    <w:multiLevelType w:val="hybridMultilevel"/>
    <w:tmpl w:val="28D2452A"/>
    <w:lvl w:ilvl="0" w:tplc="BB96224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A1D0269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201C365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B98FAC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E9E92B0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D9BA2C1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90805F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9CC56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B0E865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2">
    <w:nsid w:val="38AE3639"/>
    <w:multiLevelType w:val="hybridMultilevel"/>
    <w:tmpl w:val="B0425AB0"/>
    <w:lvl w:ilvl="0" w:tplc="9384AF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5CE5D2">
      <w:start w:val="3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2AE6C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7290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8AAD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1C0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3E5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78B2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F6D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3B1379C4"/>
    <w:multiLevelType w:val="hybridMultilevel"/>
    <w:tmpl w:val="6BE22C58"/>
    <w:lvl w:ilvl="0" w:tplc="AC36046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E2E2C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EEC72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428F7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52EAC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8B0D5C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503BE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5A80A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8283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DCC0C6E"/>
    <w:multiLevelType w:val="hybridMultilevel"/>
    <w:tmpl w:val="20F25630"/>
    <w:lvl w:ilvl="0" w:tplc="FFDE8E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C6E8A8">
      <w:start w:val="57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F67B2A">
      <w:start w:val="57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6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648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A6CB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889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F00FA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D961D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4F5F405D"/>
    <w:multiLevelType w:val="hybridMultilevel"/>
    <w:tmpl w:val="D2188B84"/>
    <w:lvl w:ilvl="0" w:tplc="B198A7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2A0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61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7EF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05E0A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82D2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E86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7420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0CB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0F34A7E"/>
    <w:multiLevelType w:val="hybridMultilevel"/>
    <w:tmpl w:val="053C3B12"/>
    <w:lvl w:ilvl="0" w:tplc="B58A27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CC1790">
      <w:start w:val="708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B22D16">
      <w:start w:val="708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5185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2EB2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BEDA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BC5C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FE8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24AF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9D1410"/>
    <w:multiLevelType w:val="hybridMultilevel"/>
    <w:tmpl w:val="989ACA52"/>
    <w:lvl w:ilvl="0" w:tplc="20907F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4AB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3CD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A5426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B0C9C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4520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56F2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7C0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F660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54BC0275"/>
    <w:multiLevelType w:val="hybridMultilevel"/>
    <w:tmpl w:val="DEB6AFC0"/>
    <w:lvl w:ilvl="0" w:tplc="072A5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3CA428">
      <w:start w:val="36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C7290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E6AB2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B858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B8E3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A2B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FA5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24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55A42B04"/>
    <w:multiLevelType w:val="hybridMultilevel"/>
    <w:tmpl w:val="CBAAB882"/>
    <w:lvl w:ilvl="0" w:tplc="C9763D6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D6ABB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4FC1FE8">
      <w:start w:val="6994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12961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8EF4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3E0A7A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5FA2E1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6E896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4C58B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A2D33EA"/>
    <w:multiLevelType w:val="hybridMultilevel"/>
    <w:tmpl w:val="C0CE5562"/>
    <w:lvl w:ilvl="0" w:tplc="F63E44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A611D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6E618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1F200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E85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13E0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8A9A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EC0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E0AD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68363346"/>
    <w:multiLevelType w:val="hybridMultilevel"/>
    <w:tmpl w:val="A8E84BC0"/>
    <w:lvl w:ilvl="0" w:tplc="86CA72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F9F0FF2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7B18E98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796944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BBBCCF8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C78867A2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C2254A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E68288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676C2F0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>
    <w:abstractNumId w:val="17"/>
  </w:num>
  <w:num w:numId="2">
    <w:abstractNumId w:val="15"/>
  </w:num>
  <w:num w:numId="3">
    <w:abstractNumId w:val="20"/>
  </w:num>
  <w:num w:numId="4">
    <w:abstractNumId w:val="21"/>
  </w:num>
  <w:num w:numId="5">
    <w:abstractNumId w:val="11"/>
  </w:num>
  <w:num w:numId="6">
    <w:abstractNumId w:val="0"/>
  </w:num>
  <w:num w:numId="7">
    <w:abstractNumId w:val="8"/>
  </w:num>
  <w:num w:numId="8">
    <w:abstractNumId w:val="4"/>
  </w:num>
  <w:num w:numId="9">
    <w:abstractNumId w:val="2"/>
  </w:num>
  <w:num w:numId="10">
    <w:abstractNumId w:val="6"/>
  </w:num>
  <w:num w:numId="11">
    <w:abstractNumId w:val="18"/>
  </w:num>
  <w:num w:numId="12">
    <w:abstractNumId w:val="12"/>
  </w:num>
  <w:num w:numId="13">
    <w:abstractNumId w:val="13"/>
  </w:num>
  <w:num w:numId="14">
    <w:abstractNumId w:val="5"/>
  </w:num>
  <w:num w:numId="15">
    <w:abstractNumId w:val="9"/>
  </w:num>
  <w:num w:numId="16">
    <w:abstractNumId w:val="10"/>
  </w:num>
  <w:num w:numId="17">
    <w:abstractNumId w:val="3"/>
  </w:num>
  <w:num w:numId="18">
    <w:abstractNumId w:val="1"/>
  </w:num>
  <w:num w:numId="19">
    <w:abstractNumId w:val="14"/>
  </w:num>
  <w:num w:numId="20">
    <w:abstractNumId w:val="19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E5"/>
    <w:rsid w:val="00002D7F"/>
    <w:rsid w:val="00160DCC"/>
    <w:rsid w:val="00176C09"/>
    <w:rsid w:val="00260B10"/>
    <w:rsid w:val="00287B6C"/>
    <w:rsid w:val="0029744E"/>
    <w:rsid w:val="002B37C0"/>
    <w:rsid w:val="002D272B"/>
    <w:rsid w:val="00366900"/>
    <w:rsid w:val="00414FFD"/>
    <w:rsid w:val="00433D86"/>
    <w:rsid w:val="00457194"/>
    <w:rsid w:val="005E1E20"/>
    <w:rsid w:val="006226BA"/>
    <w:rsid w:val="006677AF"/>
    <w:rsid w:val="00697CB9"/>
    <w:rsid w:val="00697EB2"/>
    <w:rsid w:val="006F1C54"/>
    <w:rsid w:val="007771FE"/>
    <w:rsid w:val="007B4840"/>
    <w:rsid w:val="007D4920"/>
    <w:rsid w:val="007D5121"/>
    <w:rsid w:val="008207E8"/>
    <w:rsid w:val="00821CAA"/>
    <w:rsid w:val="008637C6"/>
    <w:rsid w:val="00884A99"/>
    <w:rsid w:val="00964791"/>
    <w:rsid w:val="00981606"/>
    <w:rsid w:val="009A44F8"/>
    <w:rsid w:val="009A67E5"/>
    <w:rsid w:val="009E207D"/>
    <w:rsid w:val="00AA2560"/>
    <w:rsid w:val="00AA514D"/>
    <w:rsid w:val="00BC2B99"/>
    <w:rsid w:val="00BC74FD"/>
    <w:rsid w:val="00C12C3D"/>
    <w:rsid w:val="00C4004F"/>
    <w:rsid w:val="00D247D6"/>
    <w:rsid w:val="00D801E5"/>
    <w:rsid w:val="00DA7C17"/>
    <w:rsid w:val="00EC07B4"/>
    <w:rsid w:val="00F80A2A"/>
    <w:rsid w:val="00FB443C"/>
    <w:rsid w:val="00F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7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D6"/>
  </w:style>
  <w:style w:type="paragraph" w:styleId="Footer">
    <w:name w:val="footer"/>
    <w:basedOn w:val="Normal"/>
    <w:link w:val="Foot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D6"/>
  </w:style>
  <w:style w:type="table" w:styleId="TableGrid">
    <w:name w:val="Table Grid"/>
    <w:basedOn w:val="TableNormal"/>
    <w:uiPriority w:val="59"/>
    <w:rsid w:val="00FB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67E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297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9744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74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44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7E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7D6"/>
  </w:style>
  <w:style w:type="paragraph" w:styleId="Footer">
    <w:name w:val="footer"/>
    <w:basedOn w:val="Normal"/>
    <w:link w:val="FooterChar"/>
    <w:uiPriority w:val="99"/>
    <w:unhideWhenUsed/>
    <w:rsid w:val="00D247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7D6"/>
  </w:style>
  <w:style w:type="table" w:styleId="TableGrid">
    <w:name w:val="Table Grid"/>
    <w:basedOn w:val="TableNormal"/>
    <w:uiPriority w:val="59"/>
    <w:rsid w:val="00FB4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643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82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100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91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14672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3878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9260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8008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32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502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2556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66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9922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49047">
          <w:marLeft w:val="133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8974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36784">
          <w:marLeft w:val="1339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3220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4809">
          <w:marLeft w:val="72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36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681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60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88946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839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397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074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1198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2992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809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2189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192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4089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66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6902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038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687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8056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10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047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358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0876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1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76734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427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8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10019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68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913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3995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622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945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4645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26147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200683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9291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68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58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3201">
          <w:marLeft w:val="720"/>
          <w:marRight w:val="0"/>
          <w:marTop w:val="18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4953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1580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331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6645">
          <w:marLeft w:val="1555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01947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1598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2329">
          <w:marLeft w:val="23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75073">
          <w:marLeft w:val="155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6651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3418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265">
          <w:marLeft w:val="239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141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882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2961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4009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867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6709">
          <w:marLeft w:val="1555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36345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5336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4224">
          <w:marLeft w:val="72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5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0417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089">
          <w:marLeft w:val="72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99681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2046">
          <w:marLeft w:val="155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8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711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1844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049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08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810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271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4877">
          <w:marLeft w:val="72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yperlink" TargetMode="External" Target="http://www.innovativescience.net/fda-adcomm-blog/fda-advisory-committees-unanimously-recommend-approval-of-xtampza-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2D4D9-ECAA-4A6A-949C-E6A5B3DA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1141</Words>
  <Characters>6508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7634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2016-10-05T18:02:00Z</dcterms:created>
  <dc:creator>Zadegan, Nastaran (DPH)</dc:creator>
  <lastModifiedBy/>
  <lastPrinted>2015-07-14T22:24:00Z</lastPrinted>
  <dcterms:modified xsi:type="dcterms:W3CDTF">2016-10-05T18:40:00Z</dcterms:modified>
  <revision>5</revision>
</coreProperties>
</file>