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7DAE3" w14:textId="77777777" w:rsidR="005E7C24" w:rsidRPr="001F7504" w:rsidRDefault="005E7C24" w:rsidP="008A4113">
      <w:pPr>
        <w:pStyle w:val="Heading1"/>
        <w:ind w:left="0"/>
        <w:jc w:val="center"/>
        <w:rPr>
          <w:rFonts w:asciiTheme="minorHAnsi" w:hAnsiTheme="minorHAnsi" w:cs="Times New Roman"/>
        </w:rPr>
      </w:pPr>
      <w:r w:rsidRPr="001F7504">
        <w:rPr>
          <w:rFonts w:asciiTheme="minorHAnsi" w:hAnsiTheme="minorHAnsi" w:cs="Times New Roman"/>
        </w:rPr>
        <w:t>Memorandum to the Commissioner</w:t>
      </w:r>
    </w:p>
    <w:p w14:paraId="2D64F9FA" w14:textId="77777777" w:rsidR="005E7C24" w:rsidRPr="001F7504" w:rsidRDefault="005E7C24" w:rsidP="001B72DB">
      <w:pPr>
        <w:pStyle w:val="BodyText"/>
        <w:spacing w:before="11"/>
        <w:rPr>
          <w:rFonts w:asciiTheme="minorHAnsi" w:hAnsiTheme="minorHAnsi"/>
          <w:b/>
          <w:sz w:val="23"/>
        </w:rPr>
      </w:pPr>
    </w:p>
    <w:p w14:paraId="15D6B88D" w14:textId="51C86D8C" w:rsidR="005E7C24" w:rsidRPr="00B76DED" w:rsidRDefault="005E7C24" w:rsidP="00CF3BAD">
      <w:pPr>
        <w:rPr>
          <w:rFonts w:asciiTheme="minorHAnsi" w:hAnsiTheme="minorHAnsi" w:cstheme="minorHAnsi"/>
          <w:b/>
          <w:sz w:val="24"/>
          <w:szCs w:val="24"/>
        </w:rPr>
      </w:pPr>
      <w:r w:rsidRPr="00B76DED">
        <w:rPr>
          <w:rFonts w:asciiTheme="minorHAnsi" w:hAnsiTheme="minorHAnsi" w:cstheme="minorHAnsi"/>
          <w:b/>
          <w:sz w:val="24"/>
          <w:szCs w:val="24"/>
        </w:rPr>
        <w:t>APPLICANT:</w:t>
      </w:r>
      <w:r w:rsidR="00C17353" w:rsidRPr="00B76DED">
        <w:rPr>
          <w:rFonts w:asciiTheme="minorHAnsi" w:hAnsiTheme="minorHAnsi" w:cstheme="minorHAnsi"/>
          <w:b/>
          <w:sz w:val="24"/>
          <w:szCs w:val="24"/>
        </w:rPr>
        <w:t xml:space="preserve"> </w:t>
      </w:r>
      <w:r w:rsidR="00057F36" w:rsidRPr="00B76DED">
        <w:rPr>
          <w:rFonts w:asciiTheme="minorHAnsi" w:hAnsiTheme="minorHAnsi" w:cstheme="minorHAnsi"/>
          <w:sz w:val="24"/>
          <w:szCs w:val="24"/>
        </w:rPr>
        <w:t>BMC Health System, Inc.</w:t>
      </w:r>
    </w:p>
    <w:p w14:paraId="37DF732C" w14:textId="77777777" w:rsidR="005E7C24" w:rsidRPr="00B76DED" w:rsidRDefault="005E7C24" w:rsidP="001B72DB">
      <w:pPr>
        <w:ind w:left="720"/>
        <w:rPr>
          <w:rFonts w:asciiTheme="minorHAnsi" w:hAnsiTheme="minorHAnsi" w:cstheme="minorHAnsi"/>
          <w:sz w:val="24"/>
          <w:szCs w:val="24"/>
          <w:lang w:val="fr-FR"/>
        </w:rPr>
      </w:pPr>
    </w:p>
    <w:p w14:paraId="125231B5" w14:textId="59619FB6" w:rsidR="005E7C24" w:rsidRPr="00B76DED" w:rsidRDefault="005E7C24" w:rsidP="001B72DB">
      <w:pPr>
        <w:rPr>
          <w:rFonts w:asciiTheme="minorHAnsi" w:hAnsiTheme="minorHAnsi" w:cstheme="minorHAnsi"/>
          <w:bCs/>
          <w:sz w:val="24"/>
          <w:szCs w:val="24"/>
        </w:rPr>
      </w:pPr>
      <w:r w:rsidRPr="00B76DED">
        <w:rPr>
          <w:rFonts w:asciiTheme="minorHAnsi" w:hAnsiTheme="minorHAnsi" w:cstheme="minorHAnsi"/>
          <w:b/>
          <w:sz w:val="24"/>
          <w:szCs w:val="24"/>
        </w:rPr>
        <w:t xml:space="preserve">PROJECT NUMBER: </w:t>
      </w:r>
      <w:r w:rsidR="00057F36" w:rsidRPr="00B76DED">
        <w:rPr>
          <w:rFonts w:asciiTheme="minorHAnsi" w:hAnsiTheme="minorHAnsi" w:cstheme="minorHAnsi"/>
          <w:bCs/>
          <w:sz w:val="24"/>
          <w:szCs w:val="24"/>
        </w:rPr>
        <w:t>BMC Health System, Inc. - BMC Brockton Behavioral Health Center - Emergency Application (DoN Application # BMCHS-23030111-EA)</w:t>
      </w:r>
    </w:p>
    <w:p w14:paraId="7649B49B" w14:textId="77777777" w:rsidR="005E7C24" w:rsidRPr="00B76DED" w:rsidRDefault="005E7C24" w:rsidP="001B72DB">
      <w:pPr>
        <w:rPr>
          <w:rFonts w:asciiTheme="minorHAnsi" w:hAnsiTheme="minorHAnsi" w:cstheme="minorHAnsi"/>
          <w:sz w:val="24"/>
          <w:szCs w:val="24"/>
        </w:rPr>
      </w:pPr>
      <w:r w:rsidRPr="00B76DED">
        <w:rPr>
          <w:rFonts w:asciiTheme="minorHAnsi" w:hAnsiTheme="minorHAnsi" w:cstheme="minorHAnsi"/>
          <w:sz w:val="24"/>
          <w:szCs w:val="24"/>
        </w:rPr>
        <w:t xml:space="preserve"> </w:t>
      </w:r>
    </w:p>
    <w:p w14:paraId="04A2A5EF" w14:textId="16EBB3E6" w:rsidR="005E7C24" w:rsidRPr="00B76DED" w:rsidRDefault="005E7C24" w:rsidP="001B72DB">
      <w:pPr>
        <w:spacing w:before="1"/>
        <w:rPr>
          <w:rFonts w:asciiTheme="minorHAnsi" w:hAnsiTheme="minorHAnsi" w:cstheme="minorHAnsi"/>
          <w:bCs/>
          <w:sz w:val="24"/>
          <w:szCs w:val="24"/>
        </w:rPr>
      </w:pPr>
      <w:r w:rsidRPr="00B76DED">
        <w:rPr>
          <w:rFonts w:asciiTheme="minorHAnsi" w:hAnsiTheme="minorHAnsi" w:cstheme="minorHAnsi"/>
          <w:b/>
          <w:sz w:val="24"/>
          <w:szCs w:val="24"/>
        </w:rPr>
        <w:t xml:space="preserve">Filing DATE: </w:t>
      </w:r>
      <w:r w:rsidR="00CF3BAD" w:rsidRPr="00B76DED">
        <w:rPr>
          <w:rFonts w:asciiTheme="minorHAnsi" w:hAnsiTheme="minorHAnsi" w:cstheme="minorHAnsi"/>
          <w:bCs/>
          <w:sz w:val="24"/>
          <w:szCs w:val="24"/>
        </w:rPr>
        <w:t>March 9, 2023</w:t>
      </w:r>
    </w:p>
    <w:p w14:paraId="6EC46C9B" w14:textId="77777777" w:rsidR="005E7C24" w:rsidRPr="00B76DED" w:rsidRDefault="005E7C24" w:rsidP="001B72DB">
      <w:pPr>
        <w:pStyle w:val="Heading1"/>
        <w:spacing w:before="1"/>
        <w:ind w:left="0"/>
        <w:rPr>
          <w:rFonts w:asciiTheme="minorHAnsi" w:hAnsiTheme="minorHAnsi" w:cstheme="minorHAnsi"/>
        </w:rPr>
      </w:pPr>
    </w:p>
    <w:p w14:paraId="00876BA7" w14:textId="77777777" w:rsidR="005E7C24" w:rsidRPr="00B76DED" w:rsidRDefault="005E7C24" w:rsidP="001B72DB">
      <w:pPr>
        <w:pStyle w:val="Heading1"/>
        <w:ind w:left="0"/>
        <w:rPr>
          <w:rFonts w:asciiTheme="minorHAnsi" w:hAnsiTheme="minorHAnsi" w:cstheme="minorHAnsi"/>
        </w:rPr>
      </w:pPr>
      <w:r w:rsidRPr="00B76DED">
        <w:rPr>
          <w:rFonts w:asciiTheme="minorHAnsi" w:hAnsiTheme="minorHAnsi" w:cstheme="minorHAnsi"/>
        </w:rPr>
        <w:t>Introduction</w:t>
      </w:r>
    </w:p>
    <w:p w14:paraId="66398429" w14:textId="77777777" w:rsidR="005E7C24" w:rsidRPr="00B76DED" w:rsidRDefault="005E7C24" w:rsidP="001B72DB">
      <w:pPr>
        <w:pStyle w:val="BodyText"/>
        <w:spacing w:before="9"/>
        <w:rPr>
          <w:rFonts w:asciiTheme="minorHAnsi" w:hAnsiTheme="minorHAnsi" w:cstheme="minorHAnsi"/>
          <w:b/>
          <w:sz w:val="24"/>
          <w:szCs w:val="24"/>
        </w:rPr>
      </w:pPr>
    </w:p>
    <w:p w14:paraId="121C44E8" w14:textId="19B84EC1" w:rsidR="0096230C" w:rsidRPr="00B76DED" w:rsidRDefault="005E7C24" w:rsidP="00712AC9">
      <w:pPr>
        <w:spacing w:before="51" w:after="240"/>
        <w:ind w:right="-10"/>
        <w:rPr>
          <w:rFonts w:asciiTheme="minorHAnsi" w:hAnsiTheme="minorHAnsi" w:cstheme="minorHAnsi"/>
          <w:sz w:val="24"/>
          <w:szCs w:val="24"/>
        </w:rPr>
      </w:pPr>
      <w:r w:rsidRPr="00B76DED">
        <w:rPr>
          <w:rFonts w:asciiTheme="minorHAnsi" w:hAnsiTheme="minorHAnsi" w:cstheme="minorHAnsi"/>
          <w:sz w:val="24"/>
          <w:szCs w:val="24"/>
        </w:rPr>
        <w:t>This memorandum presents, for Commissioner’s Review</w:t>
      </w:r>
      <w:r w:rsidR="00B129BC" w:rsidRPr="00B76DED">
        <w:rPr>
          <w:rFonts w:asciiTheme="minorHAnsi" w:hAnsiTheme="minorHAnsi" w:cstheme="minorHAnsi"/>
          <w:sz w:val="24"/>
          <w:szCs w:val="24"/>
        </w:rPr>
        <w:t xml:space="preserve"> and action</w:t>
      </w:r>
      <w:r w:rsidRPr="00B76DED">
        <w:rPr>
          <w:rFonts w:asciiTheme="minorHAnsi" w:hAnsiTheme="minorHAnsi" w:cstheme="minorHAnsi"/>
          <w:sz w:val="24"/>
          <w:szCs w:val="24"/>
        </w:rPr>
        <w:t xml:space="preserve">, the Determination of Need (DoN) Program’s recommendation pertaining to a request by </w:t>
      </w:r>
      <w:r w:rsidR="00057F36" w:rsidRPr="00B76DED">
        <w:rPr>
          <w:rFonts w:asciiTheme="minorHAnsi" w:hAnsiTheme="minorHAnsi" w:cstheme="minorHAnsi"/>
          <w:bCs/>
          <w:sz w:val="24"/>
          <w:szCs w:val="24"/>
        </w:rPr>
        <w:t>BMC Health System, Inc.</w:t>
      </w:r>
      <w:r w:rsidR="00320660" w:rsidRPr="00B76DED">
        <w:rPr>
          <w:rFonts w:asciiTheme="minorHAnsi" w:hAnsiTheme="minorHAnsi" w:cstheme="minorHAnsi"/>
          <w:sz w:val="24"/>
          <w:szCs w:val="24"/>
        </w:rPr>
        <w:t xml:space="preserve"> </w:t>
      </w:r>
      <w:r w:rsidR="00983008">
        <w:rPr>
          <w:rFonts w:asciiTheme="minorHAnsi" w:hAnsiTheme="minorHAnsi" w:cstheme="minorHAnsi"/>
          <w:sz w:val="24"/>
          <w:szCs w:val="24"/>
        </w:rPr>
        <w:t xml:space="preserve">(“the Applicant”) </w:t>
      </w:r>
      <w:r w:rsidRPr="00B76DED">
        <w:rPr>
          <w:rFonts w:asciiTheme="minorHAnsi" w:hAnsiTheme="minorHAnsi" w:cstheme="minorHAnsi"/>
          <w:sz w:val="24"/>
          <w:szCs w:val="24"/>
        </w:rPr>
        <w:t>for an Emergency DoN</w:t>
      </w:r>
      <w:r w:rsidR="00813C3A" w:rsidRPr="00B76DED">
        <w:rPr>
          <w:rFonts w:asciiTheme="minorHAnsi" w:hAnsiTheme="minorHAnsi" w:cstheme="minorHAnsi"/>
          <w:sz w:val="24"/>
          <w:szCs w:val="24"/>
        </w:rPr>
        <w:t xml:space="preserve"> pursuant to 105 CMR 100.740</w:t>
      </w:r>
      <w:r w:rsidR="002A45B7" w:rsidRPr="00B76DED">
        <w:rPr>
          <w:rFonts w:asciiTheme="minorHAnsi" w:hAnsiTheme="minorHAnsi" w:cstheme="minorHAnsi"/>
          <w:sz w:val="24"/>
          <w:szCs w:val="24"/>
        </w:rPr>
        <w:t>. The Applica</w:t>
      </w:r>
      <w:r w:rsidR="00FD4AB7" w:rsidRPr="00B76DED">
        <w:rPr>
          <w:rFonts w:asciiTheme="minorHAnsi" w:hAnsiTheme="minorHAnsi" w:cstheme="minorHAnsi"/>
          <w:sz w:val="24"/>
          <w:szCs w:val="24"/>
        </w:rPr>
        <w:t>n</w:t>
      </w:r>
      <w:r w:rsidR="002A45B7" w:rsidRPr="00B76DED">
        <w:rPr>
          <w:rFonts w:asciiTheme="minorHAnsi" w:hAnsiTheme="minorHAnsi" w:cstheme="minorHAnsi"/>
          <w:sz w:val="24"/>
          <w:szCs w:val="24"/>
        </w:rPr>
        <w:t>t</w:t>
      </w:r>
      <w:r w:rsidR="00FD4AB7" w:rsidRPr="00B76DED">
        <w:rPr>
          <w:rFonts w:asciiTheme="minorHAnsi" w:hAnsiTheme="minorHAnsi" w:cstheme="minorHAnsi"/>
          <w:sz w:val="24"/>
          <w:szCs w:val="24"/>
        </w:rPr>
        <w:t xml:space="preserve"> </w:t>
      </w:r>
      <w:r w:rsidR="000B1BD4" w:rsidRPr="00B76DED">
        <w:rPr>
          <w:rFonts w:asciiTheme="minorHAnsi" w:hAnsiTheme="minorHAnsi" w:cstheme="minorHAnsi"/>
          <w:sz w:val="24"/>
          <w:szCs w:val="24"/>
        </w:rPr>
        <w:t xml:space="preserve">seeks </w:t>
      </w:r>
      <w:bookmarkStart w:id="0" w:name="_Hlk119332970"/>
      <w:r w:rsidR="000B1BD4" w:rsidRPr="00B76DED">
        <w:rPr>
          <w:rFonts w:asciiTheme="minorHAnsi" w:hAnsiTheme="minorHAnsi" w:cstheme="minorHAnsi"/>
          <w:sz w:val="24"/>
          <w:szCs w:val="24"/>
        </w:rPr>
        <w:t xml:space="preserve">to expand </w:t>
      </w:r>
      <w:r w:rsidR="0096230C" w:rsidRPr="00B76DED">
        <w:rPr>
          <w:rFonts w:asciiTheme="minorHAnsi" w:hAnsiTheme="minorHAnsi" w:cstheme="minorHAnsi"/>
          <w:sz w:val="24"/>
          <w:szCs w:val="24"/>
        </w:rPr>
        <w:t xml:space="preserve">its existing </w:t>
      </w:r>
      <w:r w:rsidR="00983008">
        <w:rPr>
          <w:rFonts w:asciiTheme="minorHAnsi" w:hAnsiTheme="minorHAnsi" w:cstheme="minorHAnsi"/>
          <w:sz w:val="24"/>
          <w:szCs w:val="24"/>
        </w:rPr>
        <w:t>i</w:t>
      </w:r>
      <w:r w:rsidR="0096230C" w:rsidRPr="00B76DED">
        <w:rPr>
          <w:rFonts w:asciiTheme="minorHAnsi" w:hAnsiTheme="minorHAnsi" w:cstheme="minorHAnsi"/>
          <w:sz w:val="24"/>
          <w:szCs w:val="24"/>
        </w:rPr>
        <w:t xml:space="preserve">npatient psychiatry capacity by </w:t>
      </w:r>
      <w:r w:rsidR="00C11E3C" w:rsidRPr="00B76DED">
        <w:rPr>
          <w:rFonts w:asciiTheme="minorHAnsi" w:hAnsiTheme="minorHAnsi" w:cstheme="minorHAnsi"/>
          <w:sz w:val="24"/>
          <w:szCs w:val="24"/>
        </w:rPr>
        <w:t>twenty-four (</w:t>
      </w:r>
      <w:r w:rsidR="0096230C" w:rsidRPr="00B76DED">
        <w:rPr>
          <w:rFonts w:asciiTheme="minorHAnsi" w:hAnsiTheme="minorHAnsi" w:cstheme="minorHAnsi"/>
          <w:sz w:val="24"/>
          <w:szCs w:val="24"/>
        </w:rPr>
        <w:t>24</w:t>
      </w:r>
      <w:r w:rsidR="00C11E3C" w:rsidRPr="00B76DED">
        <w:rPr>
          <w:rFonts w:asciiTheme="minorHAnsi" w:hAnsiTheme="minorHAnsi" w:cstheme="minorHAnsi"/>
          <w:sz w:val="24"/>
          <w:szCs w:val="24"/>
        </w:rPr>
        <w:t>)</w:t>
      </w:r>
      <w:r w:rsidR="0096230C" w:rsidRPr="00B76DED">
        <w:rPr>
          <w:rFonts w:asciiTheme="minorHAnsi" w:hAnsiTheme="minorHAnsi" w:cstheme="minorHAnsi"/>
          <w:sz w:val="24"/>
          <w:szCs w:val="24"/>
        </w:rPr>
        <w:t xml:space="preserve"> beds</w:t>
      </w:r>
      <w:r w:rsidR="00C11E3C" w:rsidRPr="00B76DED">
        <w:rPr>
          <w:rFonts w:asciiTheme="minorHAnsi" w:hAnsiTheme="minorHAnsi" w:cstheme="minorHAnsi"/>
          <w:sz w:val="24"/>
          <w:szCs w:val="24"/>
        </w:rPr>
        <w:t xml:space="preserve"> into existing space at </w:t>
      </w:r>
      <w:r w:rsidR="006433DB" w:rsidRPr="00B76DED">
        <w:rPr>
          <w:rFonts w:asciiTheme="minorHAnsi" w:hAnsiTheme="minorHAnsi" w:cstheme="minorHAnsi"/>
          <w:sz w:val="24"/>
          <w:szCs w:val="24"/>
        </w:rPr>
        <w:t xml:space="preserve">BMC Brockton Behavioral Health Center </w:t>
      </w:r>
      <w:r w:rsidR="00A0034C" w:rsidRPr="00B76DED">
        <w:rPr>
          <w:rFonts w:asciiTheme="minorHAnsi" w:hAnsiTheme="minorHAnsi" w:cstheme="minorHAnsi"/>
          <w:sz w:val="24"/>
          <w:szCs w:val="24"/>
        </w:rPr>
        <w:t xml:space="preserve">located </w:t>
      </w:r>
      <w:r w:rsidR="006433DB" w:rsidRPr="00B76DED">
        <w:rPr>
          <w:rFonts w:asciiTheme="minorHAnsi" w:hAnsiTheme="minorHAnsi" w:cstheme="minorHAnsi"/>
          <w:sz w:val="24"/>
          <w:szCs w:val="24"/>
        </w:rPr>
        <w:t>at 34 North Pearl Street in Brockton (“BBHC”)</w:t>
      </w:r>
      <w:r w:rsidR="00CA07E2">
        <w:rPr>
          <w:rFonts w:asciiTheme="minorHAnsi" w:hAnsiTheme="minorHAnsi" w:cstheme="minorHAnsi"/>
          <w:sz w:val="24"/>
          <w:szCs w:val="24"/>
        </w:rPr>
        <w:t xml:space="preserve">. </w:t>
      </w:r>
    </w:p>
    <w:p w14:paraId="555F0033" w14:textId="6A11143E" w:rsidR="000B1BD4" w:rsidRPr="00B76DED" w:rsidRDefault="000B1BD4" w:rsidP="001B72DB">
      <w:pPr>
        <w:spacing w:before="51"/>
        <w:ind w:right="-10"/>
        <w:rPr>
          <w:rFonts w:asciiTheme="minorHAnsi" w:hAnsiTheme="minorHAnsi" w:cstheme="minorHAnsi"/>
          <w:sz w:val="24"/>
          <w:szCs w:val="24"/>
        </w:rPr>
      </w:pPr>
      <w:r w:rsidRPr="00B76DED">
        <w:rPr>
          <w:rFonts w:asciiTheme="minorHAnsi" w:hAnsiTheme="minorHAnsi" w:cstheme="minorHAnsi"/>
          <w:sz w:val="24"/>
          <w:szCs w:val="24"/>
        </w:rPr>
        <w:t xml:space="preserve">The total value of the Proposed Project is </w:t>
      </w:r>
      <w:r w:rsidR="00D071D4" w:rsidRPr="00B76DED">
        <w:rPr>
          <w:rFonts w:asciiTheme="minorHAnsi" w:hAnsiTheme="minorHAnsi" w:cstheme="minorHAnsi"/>
          <w:sz w:val="24"/>
          <w:szCs w:val="24"/>
        </w:rPr>
        <w:t>$1,300,000</w:t>
      </w:r>
      <w:r w:rsidR="001B2E43" w:rsidRPr="00B76DED">
        <w:rPr>
          <w:rFonts w:asciiTheme="minorHAnsi" w:hAnsiTheme="minorHAnsi" w:cstheme="minorHAnsi"/>
          <w:sz w:val="24"/>
          <w:szCs w:val="24"/>
        </w:rPr>
        <w:t>.</w:t>
      </w:r>
      <w:r w:rsidRPr="00B76DED">
        <w:rPr>
          <w:rFonts w:asciiTheme="minorHAnsi" w:hAnsiTheme="minorHAnsi" w:cstheme="minorHAnsi"/>
          <w:sz w:val="24"/>
          <w:szCs w:val="24"/>
        </w:rPr>
        <w:t xml:space="preserve"> </w:t>
      </w:r>
      <w:bookmarkEnd w:id="0"/>
      <w:r w:rsidRPr="00B76DED">
        <w:rPr>
          <w:rFonts w:asciiTheme="minorHAnsi" w:hAnsiTheme="minorHAnsi" w:cstheme="minorHAnsi"/>
          <w:sz w:val="24"/>
          <w:szCs w:val="24"/>
        </w:rPr>
        <w:t>There is neither Community Health Initiative (CHI) contribution nor a DoN filing fee required for an Emergency DoN.</w:t>
      </w:r>
    </w:p>
    <w:p w14:paraId="62705908" w14:textId="0B14826B" w:rsidR="00B96510" w:rsidRPr="00B76DED" w:rsidRDefault="00B96510" w:rsidP="001B72DB">
      <w:pPr>
        <w:ind w:right="-10"/>
        <w:rPr>
          <w:rFonts w:asciiTheme="minorHAnsi" w:hAnsiTheme="minorHAnsi" w:cstheme="minorHAnsi"/>
          <w:sz w:val="24"/>
          <w:szCs w:val="24"/>
        </w:rPr>
      </w:pPr>
    </w:p>
    <w:p w14:paraId="0B04B315" w14:textId="3B8C2160" w:rsidR="00B96510" w:rsidRPr="00B76DED" w:rsidRDefault="00B96510" w:rsidP="00A26207">
      <w:pPr>
        <w:pStyle w:val="ListParagraph"/>
        <w:numPr>
          <w:ilvl w:val="0"/>
          <w:numId w:val="6"/>
        </w:numPr>
        <w:ind w:right="-10"/>
        <w:rPr>
          <w:rFonts w:asciiTheme="minorHAnsi" w:hAnsiTheme="minorHAnsi" w:cstheme="minorHAnsi"/>
          <w:b/>
          <w:bCs/>
          <w:sz w:val="24"/>
          <w:szCs w:val="24"/>
        </w:rPr>
      </w:pPr>
      <w:r w:rsidRPr="00B76DED">
        <w:rPr>
          <w:rFonts w:asciiTheme="minorHAnsi" w:hAnsiTheme="minorHAnsi" w:cstheme="minorHAnsi"/>
          <w:b/>
          <w:bCs/>
          <w:sz w:val="24"/>
          <w:szCs w:val="24"/>
        </w:rPr>
        <w:t>Nature of the Emergency</w:t>
      </w:r>
    </w:p>
    <w:p w14:paraId="589732FE" w14:textId="77777777" w:rsidR="00A26207" w:rsidRPr="00B76DED" w:rsidRDefault="00A26207" w:rsidP="00274DA6">
      <w:pPr>
        <w:pStyle w:val="ListParagraph"/>
        <w:ind w:left="720" w:right="-10" w:firstLine="0"/>
        <w:rPr>
          <w:rFonts w:asciiTheme="minorHAnsi" w:hAnsiTheme="minorHAnsi" w:cstheme="minorHAnsi"/>
          <w:b/>
          <w:bCs/>
          <w:sz w:val="24"/>
          <w:szCs w:val="24"/>
        </w:rPr>
      </w:pPr>
    </w:p>
    <w:p w14:paraId="61E83BED" w14:textId="510C8ECA" w:rsidR="00356AE4" w:rsidRDefault="007E319A" w:rsidP="001B72DB">
      <w:pPr>
        <w:ind w:right="-10"/>
        <w:rPr>
          <w:rFonts w:asciiTheme="minorHAnsi" w:hAnsiTheme="minorHAnsi" w:cstheme="minorHAnsi"/>
          <w:sz w:val="24"/>
          <w:szCs w:val="24"/>
        </w:rPr>
      </w:pPr>
      <w:r w:rsidRPr="00B76DED">
        <w:rPr>
          <w:rFonts w:asciiTheme="minorHAnsi" w:hAnsiTheme="minorHAnsi" w:cstheme="minorHAnsi"/>
          <w:sz w:val="24"/>
          <w:szCs w:val="24"/>
        </w:rPr>
        <w:t>On February 7, 2023, a fire occurred at Signature Healthcare Brockton Hospital (“Signature”), located at 680 Centre Street in Brockton</w:t>
      </w:r>
      <w:r w:rsidR="00473535" w:rsidRPr="00B76DED">
        <w:rPr>
          <w:rFonts w:asciiTheme="minorHAnsi" w:hAnsiTheme="minorHAnsi" w:cstheme="minorHAnsi"/>
          <w:sz w:val="24"/>
          <w:szCs w:val="24"/>
        </w:rPr>
        <w:t xml:space="preserve"> that </w:t>
      </w:r>
      <w:r w:rsidRPr="00B76DED">
        <w:rPr>
          <w:rFonts w:asciiTheme="minorHAnsi" w:hAnsiTheme="minorHAnsi" w:cstheme="minorHAnsi"/>
          <w:sz w:val="24"/>
          <w:szCs w:val="24"/>
        </w:rPr>
        <w:t xml:space="preserve">resulted in the closure of all inpatient services, including </w:t>
      </w:r>
      <w:r w:rsidR="00473535" w:rsidRPr="00B76DED">
        <w:rPr>
          <w:rFonts w:asciiTheme="minorHAnsi" w:hAnsiTheme="minorHAnsi" w:cstheme="minorHAnsi"/>
          <w:sz w:val="24"/>
          <w:szCs w:val="24"/>
        </w:rPr>
        <w:t xml:space="preserve">its </w:t>
      </w:r>
      <w:r w:rsidRPr="00B76DED">
        <w:rPr>
          <w:rFonts w:asciiTheme="minorHAnsi" w:hAnsiTheme="minorHAnsi" w:cstheme="minorHAnsi"/>
          <w:sz w:val="24"/>
          <w:szCs w:val="24"/>
        </w:rPr>
        <w:t xml:space="preserve">twenty-two (22) inpatient psychiatry beds. In response to this </w:t>
      </w:r>
      <w:r w:rsidR="00983008">
        <w:rPr>
          <w:rFonts w:asciiTheme="minorHAnsi" w:hAnsiTheme="minorHAnsi" w:cstheme="minorHAnsi"/>
          <w:sz w:val="24"/>
          <w:szCs w:val="24"/>
        </w:rPr>
        <w:t>fire</w:t>
      </w:r>
      <w:r w:rsidRPr="00B76DED">
        <w:rPr>
          <w:rFonts w:asciiTheme="minorHAnsi" w:hAnsiTheme="minorHAnsi" w:cstheme="minorHAnsi"/>
          <w:sz w:val="24"/>
          <w:szCs w:val="24"/>
        </w:rPr>
        <w:t>,</w:t>
      </w:r>
      <w:r w:rsidR="00006FDD">
        <w:rPr>
          <w:rFonts w:asciiTheme="minorHAnsi" w:hAnsiTheme="minorHAnsi" w:cstheme="minorHAnsi"/>
          <w:sz w:val="24"/>
          <w:szCs w:val="24"/>
        </w:rPr>
        <w:t xml:space="preserve"> </w:t>
      </w:r>
      <w:r w:rsidR="00A26207" w:rsidRPr="00A26207">
        <w:rPr>
          <w:rFonts w:asciiTheme="minorHAnsi" w:hAnsiTheme="minorHAnsi" w:cstheme="minorHAnsi"/>
          <w:sz w:val="24"/>
          <w:szCs w:val="24"/>
        </w:rPr>
        <w:t>in order to ensure continued access to inpatient behavioral health services within the greater Brockton community</w:t>
      </w:r>
      <w:r w:rsidR="00A26207" w:rsidRPr="00B76DED">
        <w:rPr>
          <w:rFonts w:asciiTheme="minorHAnsi" w:hAnsiTheme="minorHAnsi" w:cstheme="minorHAnsi"/>
          <w:sz w:val="24"/>
          <w:szCs w:val="24"/>
        </w:rPr>
        <w:t xml:space="preserve">, </w:t>
      </w:r>
      <w:r w:rsidR="006914A1" w:rsidRPr="00B76DED">
        <w:rPr>
          <w:rFonts w:asciiTheme="minorHAnsi" w:hAnsiTheme="minorHAnsi" w:cstheme="minorHAnsi"/>
          <w:sz w:val="24"/>
          <w:szCs w:val="24"/>
        </w:rPr>
        <w:t xml:space="preserve">the Applicant </w:t>
      </w:r>
      <w:r w:rsidR="00C12D58" w:rsidRPr="00B76DED">
        <w:rPr>
          <w:rFonts w:asciiTheme="minorHAnsi" w:hAnsiTheme="minorHAnsi" w:cstheme="minorHAnsi"/>
          <w:sz w:val="24"/>
          <w:szCs w:val="24"/>
        </w:rPr>
        <w:t xml:space="preserve">is proposing to </w:t>
      </w:r>
      <w:r w:rsidR="00356AE4">
        <w:rPr>
          <w:rFonts w:asciiTheme="minorHAnsi" w:hAnsiTheme="minorHAnsi" w:cstheme="minorHAnsi"/>
          <w:sz w:val="24"/>
          <w:szCs w:val="24"/>
        </w:rPr>
        <w:t xml:space="preserve">add </w:t>
      </w:r>
      <w:r w:rsidR="00356AE4" w:rsidRPr="00356AE4">
        <w:rPr>
          <w:rFonts w:asciiTheme="minorHAnsi" w:hAnsiTheme="minorHAnsi" w:cstheme="minorHAnsi"/>
          <w:sz w:val="24"/>
          <w:szCs w:val="24"/>
        </w:rPr>
        <w:t xml:space="preserve">twenty-four </w:t>
      </w:r>
      <w:r w:rsidR="00356AE4">
        <w:rPr>
          <w:rFonts w:asciiTheme="minorHAnsi" w:hAnsiTheme="minorHAnsi" w:cstheme="minorHAnsi"/>
          <w:sz w:val="24"/>
          <w:szCs w:val="24"/>
        </w:rPr>
        <w:t>(24) inpatient psychiatry beds at BBHC</w:t>
      </w:r>
      <w:r w:rsidR="00CA07E2">
        <w:rPr>
          <w:rFonts w:asciiTheme="minorHAnsi" w:hAnsiTheme="minorHAnsi" w:cstheme="minorHAnsi"/>
          <w:sz w:val="24"/>
          <w:szCs w:val="24"/>
        </w:rPr>
        <w:t>.</w:t>
      </w:r>
    </w:p>
    <w:p w14:paraId="0469E2DA" w14:textId="77777777" w:rsidR="00356AE4" w:rsidRDefault="00356AE4" w:rsidP="001B72DB">
      <w:pPr>
        <w:ind w:right="-10"/>
        <w:rPr>
          <w:rFonts w:asciiTheme="minorHAnsi" w:hAnsiTheme="minorHAnsi" w:cstheme="minorHAnsi"/>
          <w:sz w:val="24"/>
          <w:szCs w:val="24"/>
        </w:rPr>
      </w:pPr>
    </w:p>
    <w:p w14:paraId="29271ABD" w14:textId="02BF8B31" w:rsidR="00A37B89" w:rsidRDefault="00A37B89" w:rsidP="00B76DED">
      <w:pPr>
        <w:pStyle w:val="BodyText"/>
        <w:numPr>
          <w:ilvl w:val="0"/>
          <w:numId w:val="6"/>
        </w:numPr>
        <w:spacing w:before="120"/>
        <w:ind w:right="111"/>
        <w:rPr>
          <w:rFonts w:asciiTheme="minorHAnsi" w:hAnsiTheme="minorHAnsi" w:cstheme="minorHAnsi"/>
          <w:b/>
          <w:bCs/>
          <w:sz w:val="24"/>
          <w:szCs w:val="24"/>
        </w:rPr>
      </w:pPr>
      <w:r w:rsidRPr="00B76DED">
        <w:rPr>
          <w:rFonts w:asciiTheme="minorHAnsi" w:hAnsiTheme="minorHAnsi" w:cstheme="minorHAnsi"/>
          <w:b/>
          <w:bCs/>
          <w:sz w:val="24"/>
          <w:szCs w:val="24"/>
        </w:rPr>
        <w:t>Identity of The Applicant</w:t>
      </w:r>
    </w:p>
    <w:p w14:paraId="094B7DFE" w14:textId="77777777" w:rsidR="00CA07E2" w:rsidRDefault="00CA07E2" w:rsidP="00CA07E2">
      <w:pPr>
        <w:pStyle w:val="BodyText"/>
        <w:spacing w:before="120"/>
        <w:ind w:left="720" w:right="111"/>
        <w:rPr>
          <w:rFonts w:asciiTheme="minorHAnsi" w:hAnsiTheme="minorHAnsi" w:cstheme="minorHAnsi"/>
          <w:b/>
          <w:bCs/>
          <w:sz w:val="24"/>
          <w:szCs w:val="24"/>
        </w:rPr>
      </w:pPr>
    </w:p>
    <w:p w14:paraId="305D084C" w14:textId="43299375" w:rsidR="0048668F" w:rsidRPr="00C81B93" w:rsidRDefault="0048668F" w:rsidP="00C81B93">
      <w:pPr>
        <w:rPr>
          <w:rFonts w:asciiTheme="minorHAnsi" w:hAnsiTheme="minorHAnsi" w:cstheme="minorHAnsi"/>
          <w:sz w:val="24"/>
          <w:szCs w:val="24"/>
        </w:rPr>
      </w:pPr>
      <w:r w:rsidRPr="00C81B93">
        <w:rPr>
          <w:rFonts w:asciiTheme="minorHAnsi" w:hAnsiTheme="minorHAnsi" w:cstheme="minorHAnsi"/>
          <w:sz w:val="24"/>
          <w:szCs w:val="24"/>
        </w:rPr>
        <w:t xml:space="preserve">Boston Medical Center Corporation d/b/a Boston Medical Center (“BMC”) is the Applicant’s </w:t>
      </w:r>
      <w:r w:rsidR="00A856A6" w:rsidRPr="00C81B93">
        <w:rPr>
          <w:rFonts w:asciiTheme="minorHAnsi" w:hAnsiTheme="minorHAnsi" w:cstheme="minorHAnsi"/>
          <w:sz w:val="24"/>
          <w:szCs w:val="24"/>
        </w:rPr>
        <w:t xml:space="preserve">570 bed (licensed) </w:t>
      </w:r>
      <w:r w:rsidRPr="00C81B93">
        <w:rPr>
          <w:rFonts w:asciiTheme="minorHAnsi" w:hAnsiTheme="minorHAnsi" w:cstheme="minorHAnsi"/>
          <w:sz w:val="24"/>
          <w:szCs w:val="24"/>
        </w:rPr>
        <w:t xml:space="preserve">academic </w:t>
      </w:r>
      <w:r w:rsidR="00A856A6" w:rsidRPr="00C81B93">
        <w:rPr>
          <w:rFonts w:asciiTheme="minorHAnsi" w:hAnsiTheme="minorHAnsi" w:cstheme="minorHAnsi"/>
          <w:sz w:val="24"/>
          <w:szCs w:val="24"/>
        </w:rPr>
        <w:t xml:space="preserve">medical center whose </w:t>
      </w:r>
      <w:r w:rsidRPr="00C81B93">
        <w:rPr>
          <w:rFonts w:asciiTheme="minorHAnsi" w:hAnsiTheme="minorHAnsi" w:cstheme="minorHAnsi"/>
          <w:sz w:val="24"/>
          <w:szCs w:val="24"/>
        </w:rPr>
        <w:t xml:space="preserve">main campus is located at One Boston Medical Center Place in Boston. </w:t>
      </w:r>
      <w:r w:rsidR="00D95BF5">
        <w:rPr>
          <w:rFonts w:asciiTheme="minorHAnsi" w:hAnsiTheme="minorHAnsi" w:cstheme="minorHAnsi"/>
          <w:sz w:val="24"/>
          <w:szCs w:val="24"/>
        </w:rPr>
        <w:t>The Applicant states i</w:t>
      </w:r>
      <w:r w:rsidRPr="00C81B93">
        <w:rPr>
          <w:rFonts w:asciiTheme="minorHAnsi" w:hAnsiTheme="minorHAnsi" w:cstheme="minorHAnsi"/>
          <w:sz w:val="24"/>
          <w:szCs w:val="24"/>
        </w:rPr>
        <w:t>t is the largest safety net hospital as well as the busiest trauma and emergency services center in New England. BMC provides a wide range of emergency, outpatient, and inpatient services, with over seventy (70) medical specialties and subspecialties</w:t>
      </w:r>
      <w:r w:rsidR="00904410" w:rsidRPr="00C81B93">
        <w:rPr>
          <w:rFonts w:asciiTheme="minorHAnsi" w:hAnsiTheme="minorHAnsi" w:cstheme="minorHAnsi"/>
          <w:sz w:val="24"/>
          <w:szCs w:val="24"/>
        </w:rPr>
        <w:t xml:space="preserve"> and is the primary teaching affiliate for the Boston University Chobanian &amp; Avedisian School of Medicine.</w:t>
      </w:r>
    </w:p>
    <w:p w14:paraId="017BCF09" w14:textId="77777777" w:rsidR="00904410" w:rsidRPr="00C81B93" w:rsidRDefault="00904410" w:rsidP="00C81B93">
      <w:pPr>
        <w:rPr>
          <w:rFonts w:asciiTheme="minorHAnsi" w:hAnsiTheme="minorHAnsi" w:cstheme="minorHAnsi"/>
          <w:b/>
          <w:bCs/>
          <w:sz w:val="24"/>
          <w:szCs w:val="24"/>
        </w:rPr>
      </w:pPr>
    </w:p>
    <w:p w14:paraId="5C6943FE" w14:textId="41ECE597" w:rsidR="00B76DED" w:rsidRPr="00A41287" w:rsidRDefault="00983008" w:rsidP="00A41287">
      <w:pPr>
        <w:spacing w:after="240"/>
        <w:rPr>
          <w:rFonts w:asciiTheme="minorHAnsi" w:hAnsiTheme="minorHAnsi" w:cstheme="minorHAnsi"/>
          <w:sz w:val="24"/>
          <w:szCs w:val="24"/>
        </w:rPr>
      </w:pPr>
      <w:r>
        <w:rPr>
          <w:rFonts w:asciiTheme="minorHAnsi" w:hAnsiTheme="minorHAnsi" w:cstheme="minorHAnsi"/>
          <w:sz w:val="24"/>
          <w:szCs w:val="24"/>
        </w:rPr>
        <w:t xml:space="preserve">The Applicant states that </w:t>
      </w:r>
      <w:r w:rsidR="00B76DED" w:rsidRPr="00C81B93">
        <w:rPr>
          <w:rFonts w:asciiTheme="minorHAnsi" w:hAnsiTheme="minorHAnsi" w:cstheme="minorHAnsi"/>
          <w:sz w:val="24"/>
          <w:szCs w:val="24"/>
        </w:rPr>
        <w:t xml:space="preserve">BBHC opened in October 2022 to address the ongoing need in the Commonwealth of Massachusetts for inpatient behavioral health capacity </w:t>
      </w:r>
      <w:r w:rsidR="003A47B3">
        <w:rPr>
          <w:rFonts w:asciiTheme="minorHAnsi" w:hAnsiTheme="minorHAnsi" w:cstheme="minorHAnsi"/>
          <w:sz w:val="24"/>
          <w:szCs w:val="24"/>
        </w:rPr>
        <w:t xml:space="preserve">that was </w:t>
      </w:r>
      <w:r w:rsidR="00B76DED" w:rsidRPr="00C81B93">
        <w:rPr>
          <w:rFonts w:asciiTheme="minorHAnsi" w:hAnsiTheme="minorHAnsi" w:cstheme="minorHAnsi"/>
          <w:sz w:val="24"/>
          <w:szCs w:val="24"/>
        </w:rPr>
        <w:t>exacerbated by the COVID-19 pandemic. BMC is licensed to operate fifty-six (56) inpatient psychiatry beds at BBHC, which are dually licensed by the Department and the Department of Mental Health</w:t>
      </w:r>
      <w:bookmarkStart w:id="1" w:name="_Hlk129342877"/>
      <w:r w:rsidR="00C81B93" w:rsidRPr="00C81B93">
        <w:rPr>
          <w:rFonts w:asciiTheme="minorHAnsi" w:hAnsiTheme="minorHAnsi" w:cstheme="minorHAnsi"/>
          <w:sz w:val="24"/>
          <w:szCs w:val="24"/>
        </w:rPr>
        <w:t xml:space="preserve">, and as </w:t>
      </w:r>
      <w:r w:rsidR="00C81B93" w:rsidRPr="00C81B93">
        <w:rPr>
          <w:rFonts w:asciiTheme="minorHAnsi" w:hAnsiTheme="minorHAnsi" w:cstheme="minorHAnsi"/>
          <w:sz w:val="24"/>
          <w:szCs w:val="24"/>
        </w:rPr>
        <w:lastRenderedPageBreak/>
        <w:t xml:space="preserve">previously stated </w:t>
      </w:r>
      <w:r w:rsidR="00B76DED" w:rsidRPr="00C81B93">
        <w:rPr>
          <w:rFonts w:asciiTheme="minorHAnsi" w:hAnsiTheme="minorHAnsi" w:cstheme="minorHAnsi"/>
          <w:sz w:val="24"/>
          <w:szCs w:val="24"/>
        </w:rPr>
        <w:t>a twenty-six (26) bed Clinical Stabilization Service (“CSS”) certified by the Bureau of Substance Addiction Services</w:t>
      </w:r>
      <w:bookmarkEnd w:id="1"/>
      <w:r w:rsidR="00C81B93" w:rsidRPr="00C81B93">
        <w:rPr>
          <w:rFonts w:asciiTheme="minorHAnsi" w:hAnsiTheme="minorHAnsi" w:cstheme="minorHAnsi"/>
          <w:sz w:val="24"/>
          <w:szCs w:val="24"/>
        </w:rPr>
        <w:t>, the site of the proposed project</w:t>
      </w:r>
      <w:r w:rsidR="00B76DED" w:rsidRPr="00C81B93">
        <w:rPr>
          <w:rFonts w:asciiTheme="minorHAnsi" w:hAnsiTheme="minorHAnsi" w:cstheme="minorHAnsi"/>
          <w:sz w:val="24"/>
          <w:szCs w:val="24"/>
        </w:rPr>
        <w:t>. BMC</w:t>
      </w:r>
      <w:r>
        <w:rPr>
          <w:rFonts w:asciiTheme="minorHAnsi" w:hAnsiTheme="minorHAnsi" w:cstheme="minorHAnsi"/>
          <w:sz w:val="24"/>
          <w:szCs w:val="24"/>
        </w:rPr>
        <w:t xml:space="preserve"> states that it</w:t>
      </w:r>
      <w:r w:rsidR="00B76DED" w:rsidRPr="00C81B93">
        <w:rPr>
          <w:rFonts w:asciiTheme="minorHAnsi" w:hAnsiTheme="minorHAnsi" w:cstheme="minorHAnsi"/>
          <w:sz w:val="24"/>
          <w:szCs w:val="24"/>
        </w:rPr>
        <w:t xml:space="preserve"> has steadily been ramping up BBHC to full capacity as of February 28, 2023.</w:t>
      </w:r>
    </w:p>
    <w:p w14:paraId="7DA004F7" w14:textId="15E5C225" w:rsidR="00A37B89" w:rsidRPr="00B76DED" w:rsidRDefault="00A37B89" w:rsidP="007D7AC9">
      <w:pPr>
        <w:pStyle w:val="BodyText"/>
        <w:numPr>
          <w:ilvl w:val="0"/>
          <w:numId w:val="6"/>
        </w:numPr>
        <w:rPr>
          <w:rFonts w:asciiTheme="minorHAnsi" w:hAnsiTheme="minorHAnsi" w:cstheme="minorHAnsi"/>
          <w:b/>
          <w:bCs/>
          <w:sz w:val="24"/>
          <w:szCs w:val="24"/>
        </w:rPr>
      </w:pPr>
      <w:r w:rsidRPr="00B76DED">
        <w:rPr>
          <w:rFonts w:asciiTheme="minorHAnsi" w:hAnsiTheme="minorHAnsi" w:cstheme="minorHAnsi"/>
          <w:b/>
          <w:bCs/>
          <w:sz w:val="24"/>
          <w:szCs w:val="24"/>
        </w:rPr>
        <w:t>Proposed Project: Nature, Scope, Location, and Projected Costs</w:t>
      </w:r>
    </w:p>
    <w:p w14:paraId="663796C6" w14:textId="77777777" w:rsidR="00A37B89" w:rsidRPr="00B76DED" w:rsidRDefault="00A37B89" w:rsidP="001B72DB">
      <w:pPr>
        <w:pStyle w:val="BodyText"/>
        <w:rPr>
          <w:rFonts w:asciiTheme="minorHAnsi" w:hAnsiTheme="minorHAnsi" w:cstheme="minorHAnsi"/>
          <w:sz w:val="24"/>
          <w:szCs w:val="24"/>
        </w:rPr>
      </w:pPr>
    </w:p>
    <w:p w14:paraId="0BA5AD64" w14:textId="629DB5A0" w:rsidR="00356AE4" w:rsidRDefault="00A37B89" w:rsidP="00356AE4">
      <w:pPr>
        <w:pStyle w:val="BodyText"/>
        <w:rPr>
          <w:rFonts w:asciiTheme="minorHAnsi" w:hAnsiTheme="minorHAnsi" w:cstheme="minorHAnsi"/>
          <w:sz w:val="24"/>
          <w:szCs w:val="24"/>
        </w:rPr>
      </w:pPr>
      <w:r w:rsidRPr="00B76DED">
        <w:rPr>
          <w:rFonts w:asciiTheme="minorHAnsi" w:hAnsiTheme="minorHAnsi" w:cstheme="minorHAnsi"/>
          <w:sz w:val="24"/>
          <w:szCs w:val="24"/>
        </w:rPr>
        <w:t xml:space="preserve">As previously </w:t>
      </w:r>
      <w:r w:rsidR="00356AE4">
        <w:rPr>
          <w:rFonts w:asciiTheme="minorHAnsi" w:hAnsiTheme="minorHAnsi" w:cstheme="minorHAnsi"/>
          <w:sz w:val="24"/>
          <w:szCs w:val="24"/>
        </w:rPr>
        <w:t>referenc</w:t>
      </w:r>
      <w:r w:rsidRPr="00B76DED">
        <w:rPr>
          <w:rFonts w:asciiTheme="minorHAnsi" w:hAnsiTheme="minorHAnsi" w:cstheme="minorHAnsi"/>
          <w:sz w:val="24"/>
          <w:szCs w:val="24"/>
        </w:rPr>
        <w:t xml:space="preserve">ed, the Proposed Project </w:t>
      </w:r>
      <w:r w:rsidR="00356AE4">
        <w:rPr>
          <w:rFonts w:asciiTheme="minorHAnsi" w:hAnsiTheme="minorHAnsi" w:cstheme="minorHAnsi"/>
          <w:sz w:val="24"/>
          <w:szCs w:val="24"/>
        </w:rPr>
        <w:t xml:space="preserve">is to </w:t>
      </w:r>
      <w:r w:rsidR="00356AE4" w:rsidRPr="00356AE4">
        <w:rPr>
          <w:rFonts w:asciiTheme="minorHAnsi" w:hAnsiTheme="minorHAnsi" w:cstheme="minorHAnsi"/>
          <w:sz w:val="24"/>
          <w:szCs w:val="24"/>
        </w:rPr>
        <w:t xml:space="preserve">convert the existing twenty-six (26) bed </w:t>
      </w:r>
      <w:r w:rsidR="00983008">
        <w:rPr>
          <w:rFonts w:asciiTheme="minorHAnsi" w:hAnsiTheme="minorHAnsi" w:cstheme="minorHAnsi"/>
          <w:sz w:val="24"/>
          <w:szCs w:val="24"/>
        </w:rPr>
        <w:t>CSS</w:t>
      </w:r>
      <w:r w:rsidR="00356AE4" w:rsidRPr="00356AE4">
        <w:rPr>
          <w:rFonts w:asciiTheme="minorHAnsi" w:hAnsiTheme="minorHAnsi" w:cstheme="minorHAnsi"/>
          <w:sz w:val="24"/>
          <w:szCs w:val="24"/>
        </w:rPr>
        <w:t xml:space="preserve"> </w:t>
      </w:r>
      <w:r w:rsidR="00356AE4" w:rsidRPr="00356AE4">
        <w:rPr>
          <w:rFonts w:asciiTheme="minorHAnsi" w:hAnsiTheme="minorHAnsi" w:cstheme="minorHAnsi"/>
          <w:sz w:val="24"/>
          <w:szCs w:val="24"/>
          <w:vertAlign w:val="superscript"/>
        </w:rPr>
        <w:footnoteReference w:id="1"/>
      </w:r>
      <w:r w:rsidR="00356AE4" w:rsidRPr="00356AE4">
        <w:rPr>
          <w:rFonts w:asciiTheme="minorHAnsi" w:hAnsiTheme="minorHAnsi" w:cstheme="minorHAnsi"/>
          <w:sz w:val="24"/>
          <w:szCs w:val="24"/>
        </w:rPr>
        <w:t xml:space="preserve"> unit at BBHC to a twenty-four (24) bed inpatient psychiatry unit</w:t>
      </w:r>
      <w:r w:rsidR="00103D89">
        <w:rPr>
          <w:rFonts w:asciiTheme="minorHAnsi" w:hAnsiTheme="minorHAnsi" w:cstheme="minorHAnsi"/>
          <w:sz w:val="24"/>
          <w:szCs w:val="24"/>
        </w:rPr>
        <w:t xml:space="preserve"> on the first floor, </w:t>
      </w:r>
      <w:r w:rsidR="00356AE4" w:rsidRPr="00356AE4">
        <w:rPr>
          <w:rFonts w:asciiTheme="minorHAnsi" w:hAnsiTheme="minorHAnsi" w:cstheme="minorHAnsi"/>
          <w:sz w:val="24"/>
          <w:szCs w:val="24"/>
        </w:rPr>
        <w:t xml:space="preserve">thereby adding </w:t>
      </w:r>
      <w:r w:rsidR="00A41287">
        <w:rPr>
          <w:rFonts w:asciiTheme="minorHAnsi" w:hAnsiTheme="minorHAnsi" w:cstheme="minorHAnsi"/>
          <w:sz w:val="24"/>
          <w:szCs w:val="24"/>
        </w:rPr>
        <w:t xml:space="preserve">a third </w:t>
      </w:r>
      <w:r w:rsidR="00356AE4" w:rsidRPr="00356AE4">
        <w:rPr>
          <w:rFonts w:asciiTheme="minorHAnsi" w:hAnsiTheme="minorHAnsi" w:cstheme="minorHAnsi"/>
          <w:sz w:val="24"/>
          <w:szCs w:val="24"/>
        </w:rPr>
        <w:t xml:space="preserve">inpatient psychiatry </w:t>
      </w:r>
      <w:r w:rsidR="00A41287">
        <w:rPr>
          <w:rFonts w:asciiTheme="minorHAnsi" w:hAnsiTheme="minorHAnsi" w:cstheme="minorHAnsi"/>
          <w:sz w:val="24"/>
          <w:szCs w:val="24"/>
        </w:rPr>
        <w:t>unit</w:t>
      </w:r>
      <w:r w:rsidR="00356AE4" w:rsidRPr="00356AE4">
        <w:rPr>
          <w:rFonts w:asciiTheme="minorHAnsi" w:hAnsiTheme="minorHAnsi" w:cstheme="minorHAnsi"/>
          <w:sz w:val="24"/>
          <w:szCs w:val="24"/>
        </w:rPr>
        <w:t xml:space="preserve"> to BBHC. Both BBHC and Signature are located in Brockton and are approximately 4.5 miles apart.  </w:t>
      </w:r>
    </w:p>
    <w:p w14:paraId="0D862D0D" w14:textId="77777777" w:rsidR="00103D89" w:rsidRPr="00356AE4" w:rsidRDefault="00103D89" w:rsidP="00356AE4">
      <w:pPr>
        <w:pStyle w:val="BodyText"/>
        <w:rPr>
          <w:rFonts w:asciiTheme="minorHAnsi" w:hAnsiTheme="minorHAnsi" w:cstheme="minorHAnsi"/>
          <w:sz w:val="24"/>
          <w:szCs w:val="24"/>
        </w:rPr>
      </w:pPr>
    </w:p>
    <w:p w14:paraId="34D016AE" w14:textId="64AD0771" w:rsidR="00EA1970" w:rsidRDefault="00103D89" w:rsidP="001B72DB">
      <w:pPr>
        <w:pStyle w:val="BodyText"/>
        <w:rPr>
          <w:rFonts w:asciiTheme="minorHAnsi" w:hAnsiTheme="minorHAnsi" w:cstheme="minorHAnsi"/>
          <w:sz w:val="24"/>
          <w:szCs w:val="24"/>
        </w:rPr>
      </w:pPr>
      <w:r>
        <w:rPr>
          <w:rFonts w:asciiTheme="minorHAnsi" w:hAnsiTheme="minorHAnsi" w:cstheme="minorHAnsi"/>
          <w:sz w:val="24"/>
          <w:szCs w:val="24"/>
        </w:rPr>
        <w:t>T</w:t>
      </w:r>
      <w:r w:rsidRPr="00103D89">
        <w:rPr>
          <w:rFonts w:asciiTheme="minorHAnsi" w:hAnsiTheme="minorHAnsi" w:cstheme="minorHAnsi"/>
          <w:sz w:val="24"/>
          <w:szCs w:val="24"/>
        </w:rPr>
        <w:t>he Applicant</w:t>
      </w:r>
      <w:r w:rsidR="00B01612">
        <w:rPr>
          <w:rFonts w:asciiTheme="minorHAnsi" w:hAnsiTheme="minorHAnsi" w:cstheme="minorHAnsi"/>
          <w:sz w:val="24"/>
          <w:szCs w:val="24"/>
        </w:rPr>
        <w:t xml:space="preserve"> states that they</w:t>
      </w:r>
      <w:r w:rsidRPr="00103D89">
        <w:rPr>
          <w:rFonts w:asciiTheme="minorHAnsi" w:hAnsiTheme="minorHAnsi" w:cstheme="minorHAnsi"/>
          <w:sz w:val="24"/>
          <w:szCs w:val="24"/>
        </w:rPr>
        <w:t xml:space="preserve"> built out the CSS unit to conform with the required architectural standards for an inpatient psychiatry unit</w:t>
      </w:r>
      <w:r>
        <w:rPr>
          <w:rFonts w:asciiTheme="minorHAnsi" w:hAnsiTheme="minorHAnsi" w:cstheme="minorHAnsi"/>
          <w:sz w:val="24"/>
          <w:szCs w:val="24"/>
        </w:rPr>
        <w:t xml:space="preserve"> at the time of construction,</w:t>
      </w:r>
      <w:r w:rsidRPr="00103D89">
        <w:rPr>
          <w:rFonts w:asciiTheme="minorHAnsi" w:hAnsiTheme="minorHAnsi" w:cstheme="minorHAnsi"/>
          <w:sz w:val="24"/>
          <w:szCs w:val="24"/>
        </w:rPr>
        <w:t xml:space="preserve"> therefore, minimal modifications are necessary to convert the unit to an inpatient psychiatry unit</w:t>
      </w:r>
      <w:r w:rsidR="007D7AC9">
        <w:rPr>
          <w:rFonts w:asciiTheme="minorHAnsi" w:hAnsiTheme="minorHAnsi" w:cstheme="minorHAnsi"/>
          <w:sz w:val="24"/>
          <w:szCs w:val="24"/>
        </w:rPr>
        <w:t xml:space="preserve"> leading to the low capital expenditure of </w:t>
      </w:r>
      <w:r w:rsidR="007D7AC9" w:rsidRPr="007D7AC9">
        <w:rPr>
          <w:rFonts w:asciiTheme="minorHAnsi" w:hAnsiTheme="minorHAnsi" w:cstheme="minorHAnsi"/>
          <w:sz w:val="24"/>
          <w:szCs w:val="24"/>
        </w:rPr>
        <w:t>$1,300,000</w:t>
      </w:r>
      <w:r w:rsidR="007D7AC9">
        <w:rPr>
          <w:rFonts w:asciiTheme="minorHAnsi" w:hAnsiTheme="minorHAnsi" w:cstheme="minorHAnsi"/>
          <w:sz w:val="24"/>
          <w:szCs w:val="24"/>
        </w:rPr>
        <w:t>.</w:t>
      </w:r>
    </w:p>
    <w:p w14:paraId="5E1F9B7A" w14:textId="7D9C7295" w:rsidR="007D7AC9" w:rsidRDefault="007D7AC9" w:rsidP="001B72DB">
      <w:pPr>
        <w:pStyle w:val="BodyText"/>
        <w:rPr>
          <w:rFonts w:asciiTheme="minorHAnsi" w:hAnsiTheme="minorHAnsi" w:cstheme="minorHAnsi"/>
          <w:sz w:val="24"/>
          <w:szCs w:val="24"/>
        </w:rPr>
      </w:pPr>
    </w:p>
    <w:p w14:paraId="612D6E3B" w14:textId="77777777" w:rsidR="007D7AC9" w:rsidRPr="007D7AC9" w:rsidRDefault="007D7AC9" w:rsidP="007D7AC9">
      <w:pPr>
        <w:pStyle w:val="BodyText"/>
        <w:numPr>
          <w:ilvl w:val="0"/>
          <w:numId w:val="6"/>
        </w:numPr>
        <w:rPr>
          <w:rFonts w:asciiTheme="minorHAnsi" w:hAnsiTheme="minorHAnsi" w:cstheme="minorHAnsi"/>
          <w:b/>
          <w:bCs/>
          <w:sz w:val="24"/>
          <w:szCs w:val="24"/>
        </w:rPr>
      </w:pPr>
      <w:r w:rsidRPr="007D7AC9">
        <w:rPr>
          <w:rFonts w:asciiTheme="minorHAnsi" w:hAnsiTheme="minorHAnsi" w:cstheme="minorHAnsi"/>
          <w:b/>
          <w:bCs/>
          <w:sz w:val="24"/>
          <w:szCs w:val="24"/>
        </w:rPr>
        <w:t>Demonstration that the Proposed Project will address the Emergency Situation, and that without issuance of a Notice of Determination of Need, the public health will be measurably harmed</w:t>
      </w:r>
    </w:p>
    <w:p w14:paraId="75E4AF7E" w14:textId="77777777" w:rsidR="007D7AC9" w:rsidRDefault="007D7AC9" w:rsidP="001B72DB">
      <w:pPr>
        <w:pStyle w:val="BodyText"/>
        <w:rPr>
          <w:rFonts w:asciiTheme="minorHAnsi" w:hAnsiTheme="minorHAnsi" w:cstheme="minorHAnsi"/>
          <w:sz w:val="24"/>
          <w:szCs w:val="24"/>
        </w:rPr>
      </w:pPr>
    </w:p>
    <w:p w14:paraId="4B25C83F" w14:textId="3EB00F71" w:rsidR="007D7AC9" w:rsidRDefault="007D7AC9" w:rsidP="001B72DB">
      <w:pPr>
        <w:pStyle w:val="BodyText"/>
        <w:rPr>
          <w:rFonts w:asciiTheme="minorHAnsi" w:hAnsiTheme="minorHAnsi" w:cstheme="minorHAnsi"/>
          <w:sz w:val="24"/>
          <w:szCs w:val="24"/>
        </w:rPr>
      </w:pPr>
      <w:r>
        <w:rPr>
          <w:rFonts w:asciiTheme="minorHAnsi" w:hAnsiTheme="minorHAnsi" w:cstheme="minorHAnsi"/>
          <w:sz w:val="24"/>
          <w:szCs w:val="24"/>
        </w:rPr>
        <w:t>The Applicant states “</w:t>
      </w:r>
      <w:r w:rsidRPr="004E7E35">
        <w:rPr>
          <w:rFonts w:asciiTheme="minorHAnsi" w:hAnsiTheme="minorHAnsi" w:cstheme="minorHAnsi"/>
          <w:i/>
          <w:iCs/>
          <w:sz w:val="24"/>
          <w:szCs w:val="24"/>
        </w:rPr>
        <w:t>Due to the ongoing shortage of available inpatient psychiatry beds across the Commonwealth, public health in the greater Brockton community is measurably harmed as a result of the fire at Signature. This harm will persist until Signature is able to bring its licensed inpatient psychiatry beds back into service, which will take some time. The Proposed Project will ensure continued availability of inpatient psychiatry beds</w:t>
      </w:r>
      <w:r w:rsidR="003A47B3">
        <w:rPr>
          <w:rFonts w:asciiTheme="minorHAnsi" w:hAnsiTheme="minorHAnsi" w:cstheme="minorHAnsi"/>
          <w:i/>
          <w:iCs/>
          <w:sz w:val="24"/>
          <w:szCs w:val="24"/>
        </w:rPr>
        <w:t>…</w:t>
      </w:r>
      <w:r>
        <w:rPr>
          <w:rFonts w:asciiTheme="minorHAnsi" w:hAnsiTheme="minorHAnsi" w:cstheme="minorHAnsi"/>
          <w:sz w:val="24"/>
          <w:szCs w:val="24"/>
        </w:rPr>
        <w:t>”</w:t>
      </w:r>
    </w:p>
    <w:p w14:paraId="1C68B82C" w14:textId="77777777" w:rsidR="00103D89" w:rsidRPr="00B76DED" w:rsidRDefault="00103D89" w:rsidP="001B72DB">
      <w:pPr>
        <w:pStyle w:val="BodyText"/>
        <w:rPr>
          <w:rFonts w:asciiTheme="minorHAnsi" w:hAnsiTheme="minorHAnsi" w:cstheme="minorHAnsi"/>
          <w:sz w:val="24"/>
          <w:szCs w:val="24"/>
        </w:rPr>
      </w:pPr>
    </w:p>
    <w:p w14:paraId="2A5BD8EC" w14:textId="28CE86FB" w:rsidR="00EA1970" w:rsidRDefault="00A66EEC" w:rsidP="001B72DB">
      <w:pPr>
        <w:pStyle w:val="BodyText"/>
        <w:rPr>
          <w:rFonts w:asciiTheme="minorHAnsi" w:hAnsiTheme="minorHAnsi" w:cstheme="minorHAnsi"/>
          <w:sz w:val="24"/>
          <w:szCs w:val="24"/>
        </w:rPr>
      </w:pPr>
      <w:r w:rsidRPr="00B76DED">
        <w:rPr>
          <w:rFonts w:asciiTheme="minorHAnsi" w:hAnsiTheme="minorHAnsi" w:cstheme="minorHAnsi"/>
          <w:sz w:val="24"/>
          <w:szCs w:val="24"/>
        </w:rPr>
        <w:t>T</w:t>
      </w:r>
      <w:r w:rsidR="00964227" w:rsidRPr="00B76DED">
        <w:rPr>
          <w:rFonts w:asciiTheme="minorHAnsi" w:hAnsiTheme="minorHAnsi" w:cstheme="minorHAnsi"/>
          <w:sz w:val="24"/>
          <w:szCs w:val="24"/>
        </w:rPr>
        <w:t xml:space="preserve">he Applicant </w:t>
      </w:r>
      <w:r w:rsidR="007D7AC9">
        <w:rPr>
          <w:rFonts w:asciiTheme="minorHAnsi" w:hAnsiTheme="minorHAnsi" w:cstheme="minorHAnsi"/>
          <w:sz w:val="24"/>
          <w:szCs w:val="24"/>
        </w:rPr>
        <w:t xml:space="preserve">further </w:t>
      </w:r>
      <w:r w:rsidR="00FE51AB" w:rsidRPr="00B76DED">
        <w:rPr>
          <w:rFonts w:asciiTheme="minorHAnsi" w:hAnsiTheme="minorHAnsi" w:cstheme="minorHAnsi"/>
          <w:sz w:val="24"/>
          <w:szCs w:val="24"/>
        </w:rPr>
        <w:t xml:space="preserve">notes </w:t>
      </w:r>
      <w:r w:rsidR="00964227" w:rsidRPr="00B76DED">
        <w:rPr>
          <w:rFonts w:asciiTheme="minorHAnsi" w:hAnsiTheme="minorHAnsi" w:cstheme="minorHAnsi"/>
          <w:sz w:val="24"/>
          <w:szCs w:val="24"/>
        </w:rPr>
        <w:t xml:space="preserve">that </w:t>
      </w:r>
      <w:r w:rsidR="00685A47" w:rsidRPr="00685A47">
        <w:rPr>
          <w:rFonts w:asciiTheme="minorHAnsi" w:hAnsiTheme="minorHAnsi" w:cstheme="minorHAnsi"/>
          <w:sz w:val="24"/>
          <w:szCs w:val="24"/>
        </w:rPr>
        <w:t>the loss of beds in the Brockton area require</w:t>
      </w:r>
      <w:r w:rsidR="00424D41">
        <w:rPr>
          <w:rFonts w:asciiTheme="minorHAnsi" w:hAnsiTheme="minorHAnsi" w:cstheme="minorHAnsi"/>
          <w:sz w:val="24"/>
          <w:szCs w:val="24"/>
        </w:rPr>
        <w:t>s</w:t>
      </w:r>
      <w:r w:rsidR="00685A47" w:rsidRPr="00685A47">
        <w:rPr>
          <w:rFonts w:asciiTheme="minorHAnsi" w:hAnsiTheme="minorHAnsi" w:cstheme="minorHAnsi"/>
          <w:sz w:val="24"/>
          <w:szCs w:val="24"/>
        </w:rPr>
        <w:t xml:space="preserve"> patients to travel farther </w:t>
      </w:r>
      <w:r w:rsidR="00685A47">
        <w:rPr>
          <w:rFonts w:asciiTheme="minorHAnsi" w:hAnsiTheme="minorHAnsi" w:cstheme="minorHAnsi"/>
          <w:sz w:val="24"/>
          <w:szCs w:val="24"/>
        </w:rPr>
        <w:t xml:space="preserve">for </w:t>
      </w:r>
      <w:r w:rsidR="00685A47" w:rsidRPr="00685A47">
        <w:rPr>
          <w:rFonts w:asciiTheme="minorHAnsi" w:hAnsiTheme="minorHAnsi" w:cstheme="minorHAnsi"/>
          <w:sz w:val="24"/>
          <w:szCs w:val="24"/>
        </w:rPr>
        <w:t>treat</w:t>
      </w:r>
      <w:r w:rsidR="00685A47">
        <w:rPr>
          <w:rFonts w:asciiTheme="minorHAnsi" w:hAnsiTheme="minorHAnsi" w:cstheme="minorHAnsi"/>
          <w:sz w:val="24"/>
          <w:szCs w:val="24"/>
        </w:rPr>
        <w:t>ment</w:t>
      </w:r>
      <w:r w:rsidR="00685A47" w:rsidRPr="00685A47">
        <w:rPr>
          <w:rFonts w:asciiTheme="minorHAnsi" w:hAnsiTheme="minorHAnsi" w:cstheme="minorHAnsi"/>
          <w:sz w:val="24"/>
          <w:szCs w:val="24"/>
        </w:rPr>
        <w:t xml:space="preserve"> in facilities </w:t>
      </w:r>
      <w:r w:rsidR="00424D41">
        <w:rPr>
          <w:rFonts w:asciiTheme="minorHAnsi" w:hAnsiTheme="minorHAnsi" w:cstheme="minorHAnsi"/>
          <w:sz w:val="24"/>
          <w:szCs w:val="24"/>
        </w:rPr>
        <w:t xml:space="preserve">not connected to the network of services in </w:t>
      </w:r>
      <w:r w:rsidR="00685A47" w:rsidRPr="00685A47">
        <w:rPr>
          <w:rFonts w:asciiTheme="minorHAnsi" w:hAnsiTheme="minorHAnsi" w:cstheme="minorHAnsi"/>
          <w:sz w:val="24"/>
          <w:szCs w:val="24"/>
        </w:rPr>
        <w:t>their home communities, which could result in lack of engagement in care or care disruptions following discharge</w:t>
      </w:r>
      <w:r w:rsidR="00685A47">
        <w:rPr>
          <w:rFonts w:asciiTheme="minorHAnsi" w:hAnsiTheme="minorHAnsi" w:cstheme="minorHAnsi"/>
          <w:sz w:val="24"/>
          <w:szCs w:val="24"/>
        </w:rPr>
        <w:t>.</w:t>
      </w:r>
    </w:p>
    <w:p w14:paraId="611B6EE5" w14:textId="137B2D7E" w:rsidR="00B76044" w:rsidRPr="00B76DED" w:rsidRDefault="00B76044" w:rsidP="001B72DB">
      <w:pPr>
        <w:pStyle w:val="BodyText"/>
        <w:rPr>
          <w:rFonts w:asciiTheme="minorHAnsi" w:hAnsiTheme="minorHAnsi" w:cstheme="minorHAnsi"/>
          <w:sz w:val="24"/>
          <w:szCs w:val="24"/>
        </w:rPr>
      </w:pPr>
    </w:p>
    <w:p w14:paraId="545143A2" w14:textId="250D07D2" w:rsidR="00C07147" w:rsidRPr="00B76DED" w:rsidRDefault="00C07147" w:rsidP="001B72DB">
      <w:pPr>
        <w:pStyle w:val="BodyText"/>
        <w:rPr>
          <w:rFonts w:asciiTheme="minorHAnsi" w:hAnsiTheme="minorHAnsi" w:cstheme="minorHAnsi"/>
          <w:b/>
          <w:bCs/>
          <w:sz w:val="24"/>
          <w:szCs w:val="24"/>
        </w:rPr>
      </w:pPr>
      <w:r w:rsidRPr="00B76DED">
        <w:rPr>
          <w:rFonts w:asciiTheme="minorHAnsi" w:hAnsiTheme="minorHAnsi" w:cstheme="minorHAnsi"/>
          <w:b/>
          <w:bCs/>
          <w:sz w:val="24"/>
          <w:szCs w:val="24"/>
        </w:rPr>
        <w:t>Staff Analysis</w:t>
      </w:r>
    </w:p>
    <w:p w14:paraId="31A4037C" w14:textId="77777777" w:rsidR="00127D0A" w:rsidRPr="00B76DED" w:rsidRDefault="00127D0A" w:rsidP="001B72DB">
      <w:pPr>
        <w:pStyle w:val="BodyText"/>
        <w:rPr>
          <w:rFonts w:asciiTheme="minorHAnsi" w:hAnsiTheme="minorHAnsi" w:cstheme="minorHAnsi"/>
          <w:sz w:val="24"/>
          <w:szCs w:val="24"/>
        </w:rPr>
      </w:pPr>
    </w:p>
    <w:p w14:paraId="4A450B73" w14:textId="14B941D7" w:rsidR="00685A47" w:rsidRDefault="00685A47" w:rsidP="00127D0A">
      <w:pPr>
        <w:pStyle w:val="BodyText"/>
        <w:rPr>
          <w:rFonts w:asciiTheme="minorHAnsi" w:hAnsiTheme="minorHAnsi" w:cstheme="minorHAnsi"/>
          <w:sz w:val="24"/>
          <w:szCs w:val="24"/>
        </w:rPr>
      </w:pPr>
      <w:r>
        <w:rPr>
          <w:rFonts w:asciiTheme="minorHAnsi" w:hAnsiTheme="minorHAnsi" w:cstheme="minorHAnsi"/>
          <w:sz w:val="24"/>
          <w:szCs w:val="24"/>
        </w:rPr>
        <w:t xml:space="preserve">Staff notes that there </w:t>
      </w:r>
      <w:r w:rsidR="00BD3905">
        <w:rPr>
          <w:rFonts w:asciiTheme="minorHAnsi" w:hAnsiTheme="minorHAnsi" w:cstheme="minorHAnsi"/>
          <w:sz w:val="24"/>
          <w:szCs w:val="24"/>
        </w:rPr>
        <w:t xml:space="preserve">is a well-documented need </w:t>
      </w:r>
      <w:r>
        <w:rPr>
          <w:rFonts w:asciiTheme="minorHAnsi" w:hAnsiTheme="minorHAnsi" w:cstheme="minorHAnsi"/>
          <w:sz w:val="24"/>
          <w:szCs w:val="24"/>
        </w:rPr>
        <w:t>for i</w:t>
      </w:r>
      <w:r w:rsidRPr="00685A47">
        <w:rPr>
          <w:rFonts w:asciiTheme="minorHAnsi" w:hAnsiTheme="minorHAnsi" w:cstheme="minorHAnsi"/>
          <w:sz w:val="24"/>
          <w:szCs w:val="24"/>
        </w:rPr>
        <w:t>npatient psychiatry beds</w:t>
      </w:r>
      <w:r>
        <w:rPr>
          <w:rFonts w:asciiTheme="minorHAnsi" w:hAnsiTheme="minorHAnsi" w:cstheme="minorHAnsi"/>
          <w:sz w:val="24"/>
          <w:szCs w:val="24"/>
        </w:rPr>
        <w:t xml:space="preserve"> in Massachusetts.</w:t>
      </w:r>
      <w:r w:rsidRPr="00685A47">
        <w:rPr>
          <w:rFonts w:asciiTheme="minorHAnsi" w:hAnsiTheme="minorHAnsi" w:cstheme="minorHAnsi"/>
          <w:sz w:val="24"/>
          <w:szCs w:val="24"/>
        </w:rPr>
        <w:t xml:space="preserve"> Patients in need of behavioral health services </w:t>
      </w:r>
      <w:r>
        <w:rPr>
          <w:rFonts w:asciiTheme="minorHAnsi" w:hAnsiTheme="minorHAnsi" w:cstheme="minorHAnsi"/>
          <w:sz w:val="24"/>
          <w:szCs w:val="24"/>
        </w:rPr>
        <w:t xml:space="preserve">consistently </w:t>
      </w:r>
      <w:r w:rsidRPr="00685A47">
        <w:rPr>
          <w:rFonts w:asciiTheme="minorHAnsi" w:hAnsiTheme="minorHAnsi" w:cstheme="minorHAnsi"/>
          <w:sz w:val="24"/>
          <w:szCs w:val="24"/>
        </w:rPr>
        <w:t>face long boarding times in emergency departments across the region as they wait for an available bed to open.</w:t>
      </w:r>
      <w:r>
        <w:rPr>
          <w:rFonts w:asciiTheme="minorHAnsi" w:hAnsiTheme="minorHAnsi" w:cstheme="minorHAnsi"/>
          <w:sz w:val="24"/>
          <w:szCs w:val="24"/>
        </w:rPr>
        <w:t xml:space="preserve"> </w:t>
      </w:r>
      <w:r w:rsidRPr="00685A47">
        <w:rPr>
          <w:rFonts w:asciiTheme="minorHAnsi" w:hAnsiTheme="minorHAnsi" w:cstheme="minorHAnsi"/>
          <w:sz w:val="24"/>
          <w:szCs w:val="24"/>
        </w:rPr>
        <w:t>With the Signature inpatient psychiatry beds closed, the net loss in inpatient psychiatry beds</w:t>
      </w:r>
      <w:r>
        <w:rPr>
          <w:rFonts w:asciiTheme="minorHAnsi" w:hAnsiTheme="minorHAnsi" w:cstheme="minorHAnsi"/>
          <w:sz w:val="24"/>
          <w:szCs w:val="24"/>
        </w:rPr>
        <w:t xml:space="preserve"> </w:t>
      </w:r>
      <w:r w:rsidRPr="00685A47">
        <w:rPr>
          <w:rFonts w:asciiTheme="minorHAnsi" w:hAnsiTheme="minorHAnsi" w:cstheme="minorHAnsi"/>
          <w:sz w:val="24"/>
          <w:szCs w:val="24"/>
        </w:rPr>
        <w:t>lengthen</w:t>
      </w:r>
      <w:r>
        <w:rPr>
          <w:rFonts w:asciiTheme="minorHAnsi" w:hAnsiTheme="minorHAnsi" w:cstheme="minorHAnsi"/>
          <w:sz w:val="24"/>
          <w:szCs w:val="24"/>
        </w:rPr>
        <w:t>s</w:t>
      </w:r>
      <w:r w:rsidRPr="00685A47">
        <w:rPr>
          <w:rFonts w:asciiTheme="minorHAnsi" w:hAnsiTheme="minorHAnsi" w:cstheme="minorHAnsi"/>
          <w:sz w:val="24"/>
          <w:szCs w:val="24"/>
        </w:rPr>
        <w:t xml:space="preserve"> wait times for </w:t>
      </w:r>
      <w:r>
        <w:rPr>
          <w:rFonts w:asciiTheme="minorHAnsi" w:hAnsiTheme="minorHAnsi" w:cstheme="minorHAnsi"/>
          <w:sz w:val="24"/>
          <w:szCs w:val="24"/>
        </w:rPr>
        <w:t xml:space="preserve">this vulnerable population in need of complex coordinated care and services and may require </w:t>
      </w:r>
      <w:r w:rsidR="00C9357D">
        <w:rPr>
          <w:rFonts w:asciiTheme="minorHAnsi" w:hAnsiTheme="minorHAnsi" w:cstheme="minorHAnsi"/>
          <w:sz w:val="24"/>
          <w:szCs w:val="24"/>
        </w:rPr>
        <w:t xml:space="preserve">families </w:t>
      </w:r>
      <w:r>
        <w:rPr>
          <w:rFonts w:asciiTheme="minorHAnsi" w:hAnsiTheme="minorHAnsi" w:cstheme="minorHAnsi"/>
          <w:sz w:val="24"/>
          <w:szCs w:val="24"/>
        </w:rPr>
        <w:t xml:space="preserve">to travel further distances </w:t>
      </w:r>
      <w:r w:rsidR="00C9357D">
        <w:rPr>
          <w:rFonts w:asciiTheme="minorHAnsi" w:hAnsiTheme="minorHAnsi" w:cstheme="minorHAnsi"/>
          <w:sz w:val="24"/>
          <w:szCs w:val="24"/>
        </w:rPr>
        <w:t>to be engaged in their treatment plans and lead to fragmentation in the delivery of post-discharge services.</w:t>
      </w:r>
    </w:p>
    <w:p w14:paraId="69990DAC" w14:textId="77777777" w:rsidR="00685A47" w:rsidRDefault="00685A47" w:rsidP="00127D0A">
      <w:pPr>
        <w:pStyle w:val="BodyText"/>
        <w:rPr>
          <w:rFonts w:asciiTheme="minorHAnsi" w:hAnsiTheme="minorHAnsi" w:cstheme="minorHAnsi"/>
          <w:sz w:val="24"/>
          <w:szCs w:val="24"/>
        </w:rPr>
      </w:pPr>
    </w:p>
    <w:p w14:paraId="0959A6F8" w14:textId="01C3B9F8" w:rsidR="00C07147" w:rsidRPr="00B76DED" w:rsidRDefault="00127D0A" w:rsidP="001B72DB">
      <w:pPr>
        <w:pStyle w:val="BodyText"/>
        <w:rPr>
          <w:rFonts w:asciiTheme="minorHAnsi" w:hAnsiTheme="minorHAnsi" w:cstheme="minorHAnsi"/>
          <w:sz w:val="24"/>
          <w:szCs w:val="24"/>
        </w:rPr>
      </w:pPr>
      <w:r w:rsidRPr="00B76DED">
        <w:rPr>
          <w:rFonts w:asciiTheme="minorHAnsi" w:hAnsiTheme="minorHAnsi" w:cstheme="minorHAnsi"/>
          <w:sz w:val="24"/>
          <w:szCs w:val="24"/>
        </w:rPr>
        <w:lastRenderedPageBreak/>
        <w:t xml:space="preserve">As such, </w:t>
      </w:r>
      <w:r w:rsidR="00C9357D">
        <w:rPr>
          <w:rFonts w:asciiTheme="minorHAnsi" w:hAnsiTheme="minorHAnsi" w:cstheme="minorHAnsi"/>
          <w:sz w:val="24"/>
          <w:szCs w:val="24"/>
        </w:rPr>
        <w:t>staff finds</w:t>
      </w:r>
      <w:bookmarkStart w:id="2" w:name="_Hlk119333558"/>
      <w:r w:rsidR="00C9357D">
        <w:rPr>
          <w:rFonts w:asciiTheme="minorHAnsi" w:hAnsiTheme="minorHAnsi" w:cstheme="minorHAnsi"/>
          <w:sz w:val="24"/>
          <w:szCs w:val="24"/>
        </w:rPr>
        <w:t xml:space="preserve"> t</w:t>
      </w:r>
      <w:r w:rsidR="00A37B89" w:rsidRPr="00B76DED">
        <w:rPr>
          <w:rFonts w:asciiTheme="minorHAnsi" w:hAnsiTheme="minorHAnsi" w:cstheme="minorHAnsi"/>
          <w:sz w:val="24"/>
          <w:szCs w:val="24"/>
        </w:rPr>
        <w:t xml:space="preserve">he Applicant made a convincing case that </w:t>
      </w:r>
      <w:r w:rsidR="00C9357D">
        <w:rPr>
          <w:rFonts w:asciiTheme="minorHAnsi" w:hAnsiTheme="minorHAnsi" w:cstheme="minorHAnsi"/>
          <w:sz w:val="24"/>
          <w:szCs w:val="24"/>
        </w:rPr>
        <w:t>t</w:t>
      </w:r>
      <w:r w:rsidR="00A37B89" w:rsidRPr="00B76DED">
        <w:rPr>
          <w:rFonts w:asciiTheme="minorHAnsi" w:hAnsiTheme="minorHAnsi" w:cstheme="minorHAnsi"/>
          <w:sz w:val="24"/>
          <w:szCs w:val="24"/>
        </w:rPr>
        <w:t xml:space="preserve">here is an urgent need for patients residing in </w:t>
      </w:r>
      <w:r w:rsidR="0052206A" w:rsidRPr="00B76DED">
        <w:rPr>
          <w:rFonts w:asciiTheme="minorHAnsi" w:hAnsiTheme="minorHAnsi" w:cstheme="minorHAnsi"/>
          <w:sz w:val="24"/>
          <w:szCs w:val="24"/>
        </w:rPr>
        <w:t>Brockton</w:t>
      </w:r>
      <w:r w:rsidR="00A37B89" w:rsidRPr="00B76DED">
        <w:rPr>
          <w:rFonts w:asciiTheme="minorHAnsi" w:hAnsiTheme="minorHAnsi" w:cstheme="minorHAnsi"/>
          <w:sz w:val="24"/>
          <w:szCs w:val="24"/>
        </w:rPr>
        <w:t xml:space="preserve"> and surrounding communities, to have uninterrupted continuity of care and access to </w:t>
      </w:r>
      <w:r w:rsidR="0052206A" w:rsidRPr="00B76DED">
        <w:rPr>
          <w:rFonts w:asciiTheme="minorHAnsi" w:hAnsiTheme="minorHAnsi" w:cstheme="minorHAnsi"/>
          <w:sz w:val="24"/>
          <w:szCs w:val="24"/>
        </w:rPr>
        <w:t xml:space="preserve">local </w:t>
      </w:r>
      <w:r w:rsidR="00A37B89" w:rsidRPr="00B76DED">
        <w:rPr>
          <w:rFonts w:asciiTheme="minorHAnsi" w:hAnsiTheme="minorHAnsi" w:cstheme="minorHAnsi"/>
          <w:sz w:val="24"/>
          <w:szCs w:val="24"/>
        </w:rPr>
        <w:t>services</w:t>
      </w:r>
      <w:r w:rsidR="007B67E7" w:rsidRPr="00B76DED">
        <w:rPr>
          <w:rStyle w:val="EndnoteReference"/>
          <w:rFonts w:asciiTheme="minorHAnsi" w:hAnsiTheme="minorHAnsi" w:cstheme="minorHAnsi"/>
          <w:sz w:val="24"/>
          <w:szCs w:val="24"/>
          <w:vertAlign w:val="baseline"/>
        </w:rPr>
        <w:t>.</w:t>
      </w:r>
      <w:r w:rsidR="00A37B89" w:rsidRPr="00B76DED">
        <w:rPr>
          <w:rFonts w:asciiTheme="minorHAnsi" w:hAnsiTheme="minorHAnsi" w:cstheme="minorHAnsi"/>
          <w:sz w:val="24"/>
          <w:szCs w:val="24"/>
        </w:rPr>
        <w:t xml:space="preserve"> </w:t>
      </w:r>
      <w:r w:rsidR="00C9357D">
        <w:rPr>
          <w:rFonts w:asciiTheme="minorHAnsi" w:hAnsiTheme="minorHAnsi" w:cstheme="minorHAnsi"/>
          <w:sz w:val="24"/>
          <w:szCs w:val="24"/>
        </w:rPr>
        <w:t>The current reduction in these services means r</w:t>
      </w:r>
      <w:r w:rsidR="00C9357D" w:rsidRPr="00C9357D">
        <w:rPr>
          <w:rFonts w:asciiTheme="minorHAnsi" w:hAnsiTheme="minorHAnsi" w:cstheme="minorHAnsi"/>
          <w:sz w:val="24"/>
          <w:szCs w:val="24"/>
        </w:rPr>
        <w:t>esidents of the Brockton Community face challenges and risk potential disruptions in their behavioral health treatment plan if their care is delivered outside of their service area.</w:t>
      </w:r>
      <w:r w:rsidR="00CD61F5">
        <w:rPr>
          <w:rFonts w:asciiTheme="minorHAnsi" w:hAnsiTheme="minorHAnsi" w:cstheme="minorHAnsi"/>
          <w:sz w:val="24"/>
          <w:szCs w:val="24"/>
        </w:rPr>
        <w:t xml:space="preserve"> </w:t>
      </w:r>
      <w:r w:rsidR="00164969" w:rsidRPr="00B76DED">
        <w:rPr>
          <w:rFonts w:asciiTheme="minorHAnsi" w:hAnsiTheme="minorHAnsi" w:cstheme="minorHAnsi"/>
          <w:sz w:val="24"/>
          <w:szCs w:val="24"/>
        </w:rPr>
        <w:t>R</w:t>
      </w:r>
      <w:r w:rsidR="00624CED" w:rsidRPr="00B76DED">
        <w:rPr>
          <w:rFonts w:asciiTheme="minorHAnsi" w:hAnsiTheme="minorHAnsi" w:cstheme="minorHAnsi"/>
          <w:sz w:val="24"/>
          <w:szCs w:val="24"/>
        </w:rPr>
        <w:t>equiring</w:t>
      </w:r>
      <w:r w:rsidR="00C07147" w:rsidRPr="00B76DED">
        <w:rPr>
          <w:rFonts w:asciiTheme="minorHAnsi" w:hAnsiTheme="minorHAnsi" w:cstheme="minorHAnsi"/>
          <w:sz w:val="24"/>
          <w:szCs w:val="24"/>
        </w:rPr>
        <w:t xml:space="preserve"> patients to travel distance</w:t>
      </w:r>
      <w:r w:rsidR="00624CED" w:rsidRPr="00B76DED">
        <w:rPr>
          <w:rFonts w:asciiTheme="minorHAnsi" w:hAnsiTheme="minorHAnsi" w:cstheme="minorHAnsi"/>
          <w:sz w:val="24"/>
          <w:szCs w:val="24"/>
        </w:rPr>
        <w:t>s</w:t>
      </w:r>
      <w:r w:rsidR="00C07147" w:rsidRPr="00B76DED">
        <w:rPr>
          <w:rFonts w:asciiTheme="minorHAnsi" w:hAnsiTheme="minorHAnsi" w:cstheme="minorHAnsi"/>
          <w:sz w:val="24"/>
          <w:szCs w:val="24"/>
        </w:rPr>
        <w:t xml:space="preserve"> to access</w:t>
      </w:r>
      <w:r w:rsidR="00624CED" w:rsidRPr="00B76DED">
        <w:rPr>
          <w:rFonts w:asciiTheme="minorHAnsi" w:hAnsiTheme="minorHAnsi" w:cstheme="minorHAnsi"/>
          <w:sz w:val="24"/>
          <w:szCs w:val="24"/>
        </w:rPr>
        <w:t xml:space="preserve"> </w:t>
      </w:r>
      <w:r w:rsidR="007B67E7" w:rsidRPr="00B76DED">
        <w:rPr>
          <w:rFonts w:asciiTheme="minorHAnsi" w:hAnsiTheme="minorHAnsi" w:cstheme="minorHAnsi"/>
          <w:sz w:val="24"/>
          <w:szCs w:val="24"/>
        </w:rPr>
        <w:t xml:space="preserve">care </w:t>
      </w:r>
      <w:r w:rsidR="00C07147" w:rsidRPr="00B76DED">
        <w:rPr>
          <w:rFonts w:asciiTheme="minorHAnsi" w:hAnsiTheme="minorHAnsi" w:cstheme="minorHAnsi"/>
          <w:sz w:val="24"/>
          <w:szCs w:val="24"/>
        </w:rPr>
        <w:t xml:space="preserve">creates an undue burden on them, and their </w:t>
      </w:r>
      <w:r w:rsidR="00624CED" w:rsidRPr="00B76DED">
        <w:rPr>
          <w:rFonts w:asciiTheme="minorHAnsi" w:hAnsiTheme="minorHAnsi" w:cstheme="minorHAnsi"/>
          <w:sz w:val="24"/>
          <w:szCs w:val="24"/>
        </w:rPr>
        <w:t xml:space="preserve">accompanying </w:t>
      </w:r>
      <w:r w:rsidR="00C07147" w:rsidRPr="00B76DED">
        <w:rPr>
          <w:rFonts w:asciiTheme="minorHAnsi" w:hAnsiTheme="minorHAnsi" w:cstheme="minorHAnsi"/>
          <w:sz w:val="24"/>
          <w:szCs w:val="24"/>
        </w:rPr>
        <w:t>family</w:t>
      </w:r>
      <w:r w:rsidR="00624CED" w:rsidRPr="00B76DED">
        <w:rPr>
          <w:rFonts w:asciiTheme="minorHAnsi" w:hAnsiTheme="minorHAnsi" w:cstheme="minorHAnsi"/>
          <w:sz w:val="24"/>
          <w:szCs w:val="24"/>
        </w:rPr>
        <w:t>/caregivers</w:t>
      </w:r>
      <w:r w:rsidR="00C07147" w:rsidRPr="00B76DED">
        <w:rPr>
          <w:rFonts w:asciiTheme="minorHAnsi" w:hAnsiTheme="minorHAnsi" w:cstheme="minorHAnsi"/>
          <w:sz w:val="24"/>
          <w:szCs w:val="24"/>
        </w:rPr>
        <w:t xml:space="preserve"> and </w:t>
      </w:r>
      <w:r w:rsidR="00CD61F5">
        <w:rPr>
          <w:rFonts w:asciiTheme="minorHAnsi" w:hAnsiTheme="minorHAnsi" w:cstheme="minorHAnsi"/>
          <w:sz w:val="24"/>
          <w:szCs w:val="24"/>
        </w:rPr>
        <w:t xml:space="preserve">consequently </w:t>
      </w:r>
      <w:r w:rsidR="00C07147" w:rsidRPr="00B76DED">
        <w:rPr>
          <w:rFonts w:asciiTheme="minorHAnsi" w:hAnsiTheme="minorHAnsi" w:cstheme="minorHAnsi"/>
          <w:sz w:val="24"/>
          <w:szCs w:val="24"/>
        </w:rPr>
        <w:t>the</w:t>
      </w:r>
      <w:r w:rsidR="00624CED" w:rsidRPr="00B76DED">
        <w:rPr>
          <w:rFonts w:asciiTheme="minorHAnsi" w:hAnsiTheme="minorHAnsi" w:cstheme="minorHAnsi"/>
          <w:sz w:val="24"/>
          <w:szCs w:val="24"/>
        </w:rPr>
        <w:t>ir outcomes</w:t>
      </w:r>
      <w:r w:rsidR="00C07147" w:rsidRPr="00B76DED">
        <w:rPr>
          <w:rFonts w:asciiTheme="minorHAnsi" w:hAnsiTheme="minorHAnsi" w:cstheme="minorHAnsi"/>
          <w:sz w:val="24"/>
          <w:szCs w:val="24"/>
        </w:rPr>
        <w:t xml:space="preserve"> may be negatively impacted</w:t>
      </w:r>
      <w:r w:rsidR="00CD61F5">
        <w:rPr>
          <w:rFonts w:asciiTheme="minorHAnsi" w:hAnsiTheme="minorHAnsi" w:cstheme="minorHAnsi"/>
          <w:sz w:val="24"/>
          <w:szCs w:val="24"/>
        </w:rPr>
        <w:t>. S</w:t>
      </w:r>
      <w:r w:rsidR="00C9357D">
        <w:rPr>
          <w:rFonts w:asciiTheme="minorHAnsi" w:hAnsiTheme="minorHAnsi" w:cstheme="minorHAnsi"/>
          <w:sz w:val="24"/>
          <w:szCs w:val="24"/>
        </w:rPr>
        <w:t>taff finds that the Proposed Project will play a role in mitigating this burden.</w:t>
      </w:r>
      <w:r w:rsidR="00CD61F5">
        <w:rPr>
          <w:rFonts w:asciiTheme="minorHAnsi" w:hAnsiTheme="minorHAnsi" w:cstheme="minorHAnsi"/>
          <w:sz w:val="24"/>
          <w:szCs w:val="24"/>
        </w:rPr>
        <w:t xml:space="preserve"> </w:t>
      </w:r>
    </w:p>
    <w:bookmarkEnd w:id="2"/>
    <w:p w14:paraId="6C08CF74" w14:textId="77777777" w:rsidR="00970791" w:rsidRPr="00B76DED" w:rsidRDefault="00970791" w:rsidP="001B72DB">
      <w:pPr>
        <w:pStyle w:val="Heading1"/>
        <w:ind w:left="0"/>
        <w:rPr>
          <w:rFonts w:asciiTheme="minorHAnsi" w:hAnsiTheme="minorHAnsi" w:cstheme="minorHAnsi"/>
        </w:rPr>
      </w:pPr>
    </w:p>
    <w:p w14:paraId="6F51F826" w14:textId="0C741710" w:rsidR="00970791" w:rsidRPr="00B76DED" w:rsidRDefault="009955CD" w:rsidP="006D23CD">
      <w:pPr>
        <w:ind w:right="-10"/>
        <w:rPr>
          <w:rFonts w:asciiTheme="minorHAnsi" w:hAnsiTheme="minorHAnsi" w:cstheme="minorHAnsi"/>
          <w:b/>
          <w:bCs/>
          <w:sz w:val="24"/>
          <w:szCs w:val="24"/>
          <w:u w:val="single"/>
        </w:rPr>
      </w:pPr>
      <w:r w:rsidRPr="00B76DED">
        <w:rPr>
          <w:rFonts w:asciiTheme="minorHAnsi" w:hAnsiTheme="minorHAnsi" w:cstheme="minorHAnsi"/>
          <w:b/>
          <w:bCs/>
          <w:sz w:val="24"/>
          <w:szCs w:val="24"/>
          <w:u w:val="single"/>
        </w:rPr>
        <w:t>Findings</w:t>
      </w:r>
    </w:p>
    <w:p w14:paraId="6CA8F313" w14:textId="77777777" w:rsidR="00006FDD" w:rsidRDefault="00006FDD" w:rsidP="001B72DB">
      <w:pPr>
        <w:ind w:right="-10"/>
        <w:rPr>
          <w:rFonts w:asciiTheme="minorHAnsi" w:hAnsiTheme="minorHAnsi" w:cstheme="minorHAnsi"/>
          <w:sz w:val="24"/>
          <w:szCs w:val="24"/>
        </w:rPr>
      </w:pPr>
    </w:p>
    <w:p w14:paraId="1E87F10B" w14:textId="5C7C86C9" w:rsidR="00142C8A" w:rsidRPr="00006FDD" w:rsidRDefault="00E54540" w:rsidP="00142C8A">
      <w:pPr>
        <w:ind w:right="-10"/>
        <w:rPr>
          <w:rFonts w:asciiTheme="minorHAnsi" w:hAnsiTheme="minorHAnsi" w:cstheme="minorHAnsi"/>
          <w:sz w:val="24"/>
          <w:szCs w:val="24"/>
        </w:rPr>
      </w:pPr>
      <w:r w:rsidRPr="00B76DED">
        <w:rPr>
          <w:rFonts w:asciiTheme="minorHAnsi" w:hAnsiTheme="minorHAnsi" w:cstheme="minorHAnsi"/>
          <w:sz w:val="24"/>
          <w:szCs w:val="24"/>
        </w:rPr>
        <w:t>Based upon a review of the Proposed Project as submitted by the Applicant, DoN staff recommend that the Commissioner determine that there is an Emergency Situation, as defined in 105 CMR 100.100</w:t>
      </w:r>
      <w:r w:rsidR="00AB4890">
        <w:rPr>
          <w:rFonts w:asciiTheme="minorHAnsi" w:hAnsiTheme="minorHAnsi" w:cstheme="minorHAnsi"/>
          <w:sz w:val="24"/>
          <w:szCs w:val="24"/>
        </w:rPr>
        <w:t>.</w:t>
      </w:r>
      <w:r w:rsidR="002D46BA">
        <w:rPr>
          <w:rFonts w:asciiTheme="minorHAnsi" w:hAnsiTheme="minorHAnsi" w:cstheme="minorHAnsi"/>
          <w:sz w:val="24"/>
          <w:szCs w:val="24"/>
        </w:rPr>
        <w:t xml:space="preserve"> </w:t>
      </w:r>
      <w:r w:rsidR="00142C8A" w:rsidRPr="00006FDD">
        <w:rPr>
          <w:rFonts w:asciiTheme="minorHAnsi" w:hAnsiTheme="minorHAnsi" w:cstheme="minorHAnsi"/>
          <w:sz w:val="24"/>
          <w:szCs w:val="24"/>
        </w:rPr>
        <w:t xml:space="preserve">Staff </w:t>
      </w:r>
      <w:r w:rsidR="00142C8A">
        <w:rPr>
          <w:rFonts w:asciiTheme="minorHAnsi" w:hAnsiTheme="minorHAnsi" w:cstheme="minorHAnsi"/>
          <w:sz w:val="24"/>
          <w:szCs w:val="24"/>
        </w:rPr>
        <w:t xml:space="preserve">further </w:t>
      </w:r>
      <w:r w:rsidR="00142C8A" w:rsidRPr="00006FDD">
        <w:rPr>
          <w:rFonts w:asciiTheme="minorHAnsi" w:hAnsiTheme="minorHAnsi" w:cstheme="minorHAnsi"/>
          <w:sz w:val="24"/>
          <w:szCs w:val="24"/>
        </w:rPr>
        <w:t>finds that the Applicant convincingly demonstrates that expanding the inpatient psychiatry capacity by 24 beds at BBHC will address the Emergency Situation and without the issuance of a Notice of Determination of Need, that the public health will be measurably harmed</w:t>
      </w:r>
      <w:r w:rsidR="00142C8A">
        <w:rPr>
          <w:rFonts w:asciiTheme="minorHAnsi" w:hAnsiTheme="minorHAnsi" w:cstheme="minorHAnsi"/>
          <w:sz w:val="24"/>
          <w:szCs w:val="24"/>
        </w:rPr>
        <w:t xml:space="preserve">. </w:t>
      </w:r>
      <w:r w:rsidR="00142C8A" w:rsidRPr="00B76DED">
        <w:rPr>
          <w:rFonts w:asciiTheme="minorHAnsi" w:hAnsiTheme="minorHAnsi" w:cstheme="minorHAnsi"/>
          <w:sz w:val="24"/>
          <w:szCs w:val="24"/>
        </w:rPr>
        <w:t xml:space="preserve">Staff further recommend that, in light of the urgent need to maintain access to and continuity of treatment, certain notice and comment regulations be waived, specifically </w:t>
      </w:r>
      <w:r w:rsidR="00142C8A">
        <w:rPr>
          <w:rFonts w:asciiTheme="minorHAnsi" w:hAnsiTheme="minorHAnsi" w:cstheme="minorHAnsi"/>
          <w:sz w:val="24"/>
          <w:szCs w:val="24"/>
        </w:rPr>
        <w:t xml:space="preserve">pursuant to </w:t>
      </w:r>
      <w:r w:rsidR="00142C8A" w:rsidRPr="00B76DED">
        <w:rPr>
          <w:rFonts w:asciiTheme="minorHAnsi" w:hAnsiTheme="minorHAnsi" w:cstheme="minorHAnsi"/>
          <w:sz w:val="24"/>
          <w:szCs w:val="24"/>
        </w:rPr>
        <w:t>105 CMR 100.435(D) and 105 CMR 100.440 (B), and the related sections of 105 CMR 100.405(C)(2).</w:t>
      </w:r>
    </w:p>
    <w:p w14:paraId="093AB89F" w14:textId="77777777" w:rsidR="00142C8A" w:rsidRDefault="00142C8A" w:rsidP="001B72DB">
      <w:pPr>
        <w:ind w:right="-10"/>
        <w:rPr>
          <w:rFonts w:asciiTheme="minorHAnsi" w:hAnsiTheme="minorHAnsi" w:cstheme="minorHAnsi"/>
          <w:sz w:val="24"/>
          <w:szCs w:val="24"/>
        </w:rPr>
      </w:pPr>
    </w:p>
    <w:p w14:paraId="1D4861F9" w14:textId="573E39C2" w:rsidR="00E54540" w:rsidRPr="00B76DED" w:rsidRDefault="005957EF" w:rsidP="001B72DB">
      <w:pPr>
        <w:ind w:right="-10"/>
        <w:rPr>
          <w:rFonts w:asciiTheme="minorHAnsi" w:hAnsiTheme="minorHAnsi" w:cstheme="minorHAnsi"/>
          <w:sz w:val="24"/>
          <w:szCs w:val="24"/>
        </w:rPr>
      </w:pPr>
      <w:r>
        <w:rPr>
          <w:rFonts w:asciiTheme="minorHAnsi" w:hAnsiTheme="minorHAnsi" w:cstheme="minorHAnsi"/>
          <w:sz w:val="24"/>
          <w:szCs w:val="24"/>
        </w:rPr>
        <w:t>As a result,</w:t>
      </w:r>
      <w:r w:rsidR="00E54540" w:rsidRPr="00B76DED">
        <w:rPr>
          <w:rFonts w:asciiTheme="minorHAnsi" w:hAnsiTheme="minorHAnsi" w:cstheme="minorHAnsi"/>
          <w:sz w:val="24"/>
          <w:szCs w:val="24"/>
        </w:rPr>
        <w:t xml:space="preserve"> staff recommend that the Commissioner issue a Notice of Determination of Need, subject to all Standard Conditions set out in 105 CMR 100.310(A) </w:t>
      </w:r>
      <w:r w:rsidR="005E23AD" w:rsidRPr="00B76DED">
        <w:rPr>
          <w:rFonts w:asciiTheme="minorHAnsi" w:hAnsiTheme="minorHAnsi" w:cstheme="minorHAnsi"/>
          <w:sz w:val="24"/>
          <w:szCs w:val="24"/>
        </w:rPr>
        <w:t xml:space="preserve">except </w:t>
      </w:r>
      <w:r w:rsidR="00E54540" w:rsidRPr="00B76DED">
        <w:rPr>
          <w:rFonts w:asciiTheme="minorHAnsi" w:hAnsiTheme="minorHAnsi" w:cstheme="minorHAnsi"/>
          <w:sz w:val="24"/>
          <w:szCs w:val="24"/>
        </w:rPr>
        <w:t>100.310(A)(10).</w:t>
      </w:r>
    </w:p>
    <w:p w14:paraId="7CE34234" w14:textId="77777777" w:rsidR="00E54540" w:rsidRPr="00B76DED" w:rsidRDefault="00E54540" w:rsidP="001B72DB">
      <w:pPr>
        <w:ind w:right="-10"/>
        <w:rPr>
          <w:rFonts w:asciiTheme="minorHAnsi" w:hAnsiTheme="minorHAnsi" w:cstheme="minorHAnsi"/>
          <w:sz w:val="24"/>
          <w:szCs w:val="24"/>
        </w:rPr>
      </w:pPr>
    </w:p>
    <w:p w14:paraId="356FC04C" w14:textId="1010C143" w:rsidR="00E54540" w:rsidRPr="00B76DED" w:rsidRDefault="00142C8A" w:rsidP="001B72DB">
      <w:pPr>
        <w:ind w:right="-10"/>
        <w:rPr>
          <w:rFonts w:asciiTheme="minorHAnsi" w:hAnsiTheme="minorHAnsi" w:cstheme="minorHAnsi"/>
          <w:sz w:val="24"/>
          <w:szCs w:val="24"/>
        </w:rPr>
      </w:pPr>
      <w:r w:rsidRPr="00142C8A">
        <w:rPr>
          <w:rFonts w:asciiTheme="minorHAnsi" w:hAnsiTheme="minorHAnsi" w:cstheme="minorHAnsi"/>
          <w:sz w:val="24"/>
          <w:szCs w:val="24"/>
        </w:rPr>
        <w:t>The Commissioner may subsequently require a full Application for Determination of Need consistent with 105 CMR 100.405.</w:t>
      </w:r>
    </w:p>
    <w:p w14:paraId="47CB2A01" w14:textId="4F7E4D5D" w:rsidR="009955CD" w:rsidRPr="00B76DED" w:rsidRDefault="009955CD" w:rsidP="001B72DB">
      <w:pPr>
        <w:ind w:right="-10"/>
        <w:rPr>
          <w:rFonts w:asciiTheme="minorHAnsi" w:hAnsiTheme="minorHAnsi" w:cstheme="minorHAnsi"/>
          <w:sz w:val="24"/>
          <w:szCs w:val="24"/>
        </w:rPr>
      </w:pPr>
    </w:p>
    <w:p w14:paraId="00D668AB" w14:textId="77777777" w:rsidR="00143ACE" w:rsidRPr="00B76DED" w:rsidRDefault="00143ACE" w:rsidP="001B72DB">
      <w:pPr>
        <w:ind w:right="-10"/>
        <w:rPr>
          <w:rFonts w:asciiTheme="minorHAnsi" w:hAnsiTheme="minorHAnsi" w:cstheme="minorHAnsi"/>
          <w:sz w:val="24"/>
          <w:szCs w:val="24"/>
        </w:rPr>
      </w:pPr>
    </w:p>
    <w:p w14:paraId="3BC175C9" w14:textId="0668A3DA" w:rsidR="00143ACE" w:rsidRPr="00B76DED" w:rsidRDefault="00143ACE" w:rsidP="001B72DB">
      <w:pPr>
        <w:ind w:right="-10"/>
        <w:rPr>
          <w:rFonts w:asciiTheme="minorHAnsi" w:hAnsiTheme="minorHAnsi" w:cstheme="minorHAnsi"/>
          <w:sz w:val="24"/>
          <w:szCs w:val="24"/>
        </w:rPr>
      </w:pPr>
    </w:p>
    <w:p w14:paraId="1AADBCAA" w14:textId="77777777" w:rsidR="002C7140" w:rsidRPr="00B76DED" w:rsidRDefault="002C7140" w:rsidP="001B72DB">
      <w:pPr>
        <w:ind w:hanging="360"/>
        <w:rPr>
          <w:rFonts w:asciiTheme="minorHAnsi" w:hAnsiTheme="minorHAnsi" w:cstheme="minorHAnsi"/>
          <w:sz w:val="24"/>
          <w:szCs w:val="24"/>
        </w:rPr>
      </w:pPr>
    </w:p>
    <w:p w14:paraId="32FB7651" w14:textId="09CF15A8" w:rsidR="00CD4B8E" w:rsidRPr="00B76DED" w:rsidRDefault="00CD4B8E" w:rsidP="001B72DB">
      <w:pPr>
        <w:ind w:right="-10"/>
        <w:rPr>
          <w:rFonts w:asciiTheme="minorHAnsi" w:hAnsiTheme="minorHAnsi" w:cstheme="minorHAnsi"/>
          <w:sz w:val="24"/>
          <w:szCs w:val="24"/>
          <w:u w:val="single"/>
        </w:rPr>
      </w:pPr>
    </w:p>
    <w:p w14:paraId="687E78D0" w14:textId="56EDB8E6" w:rsidR="001B72DB" w:rsidRPr="00B76DED" w:rsidRDefault="001B72DB" w:rsidP="001B72DB">
      <w:pPr>
        <w:ind w:right="-10"/>
        <w:rPr>
          <w:rFonts w:asciiTheme="minorHAnsi" w:hAnsiTheme="minorHAnsi" w:cstheme="minorHAnsi"/>
          <w:sz w:val="24"/>
          <w:szCs w:val="24"/>
          <w:u w:val="single"/>
        </w:rPr>
      </w:pPr>
    </w:p>
    <w:p w14:paraId="745ACD55" w14:textId="5A8437CE" w:rsidR="001B72DB" w:rsidRPr="00B76DED" w:rsidRDefault="001B72DB" w:rsidP="001B72DB">
      <w:pPr>
        <w:ind w:right="-10"/>
        <w:rPr>
          <w:rFonts w:asciiTheme="minorHAnsi" w:hAnsiTheme="minorHAnsi" w:cstheme="minorHAnsi"/>
          <w:sz w:val="24"/>
          <w:szCs w:val="24"/>
          <w:u w:val="single"/>
        </w:rPr>
      </w:pPr>
    </w:p>
    <w:p w14:paraId="1D5DB27B" w14:textId="2E94C797" w:rsidR="001B72DB" w:rsidRPr="00B76DED" w:rsidRDefault="001B72DB" w:rsidP="001B72DB">
      <w:pPr>
        <w:ind w:right="-10"/>
        <w:rPr>
          <w:rFonts w:asciiTheme="minorHAnsi" w:hAnsiTheme="minorHAnsi" w:cstheme="minorHAnsi"/>
          <w:sz w:val="24"/>
          <w:szCs w:val="24"/>
          <w:u w:val="single"/>
        </w:rPr>
      </w:pPr>
    </w:p>
    <w:p w14:paraId="1CB9BA75" w14:textId="77777777" w:rsidR="001B72DB" w:rsidRPr="00B76DED" w:rsidRDefault="001B72DB" w:rsidP="001B72DB">
      <w:pPr>
        <w:ind w:right="-10"/>
        <w:rPr>
          <w:rFonts w:asciiTheme="minorHAnsi" w:hAnsiTheme="minorHAnsi" w:cstheme="minorHAnsi"/>
          <w:sz w:val="24"/>
          <w:szCs w:val="24"/>
          <w:u w:val="single"/>
        </w:rPr>
      </w:pPr>
    </w:p>
    <w:sectPr w:rsidR="001B72DB" w:rsidRPr="00B76DED" w:rsidSect="001B72DB">
      <w:headerReference w:type="even" r:id="rId8"/>
      <w:headerReference w:type="default" r:id="rId9"/>
      <w:footerReference w:type="even" r:id="rId10"/>
      <w:footerReference w:type="default" r:id="rId11"/>
      <w:headerReference w:type="first" r:id="rId12"/>
      <w:footerReference w:type="first" r:id="rId13"/>
      <w:pgSz w:w="12240" w:h="15840"/>
      <w:pgMar w:top="1400" w:right="1220" w:bottom="1680" w:left="1260" w:header="0" w:footer="1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8E2E" w14:textId="77777777" w:rsidR="00446D32" w:rsidRDefault="00446D32" w:rsidP="005E7C24">
      <w:r>
        <w:separator/>
      </w:r>
    </w:p>
  </w:endnote>
  <w:endnote w:type="continuationSeparator" w:id="0">
    <w:p w14:paraId="279C4B85" w14:textId="77777777" w:rsidR="00446D32" w:rsidRDefault="00446D32" w:rsidP="005E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4693" w14:textId="77777777" w:rsidR="00F25CA5" w:rsidRDefault="00F25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4550" w14:textId="77777777" w:rsidR="00F25CA5" w:rsidRDefault="00F25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789C" w14:textId="77777777" w:rsidR="00F25CA5" w:rsidRDefault="00F2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F1A9" w14:textId="77777777" w:rsidR="00446D32" w:rsidRDefault="00446D32" w:rsidP="005E7C24">
      <w:r>
        <w:separator/>
      </w:r>
    </w:p>
  </w:footnote>
  <w:footnote w:type="continuationSeparator" w:id="0">
    <w:p w14:paraId="65BBD7A3" w14:textId="77777777" w:rsidR="00446D32" w:rsidRDefault="00446D32" w:rsidP="005E7C24">
      <w:r>
        <w:continuationSeparator/>
      </w:r>
    </w:p>
  </w:footnote>
  <w:footnote w:id="1">
    <w:p w14:paraId="1C5AB1F9" w14:textId="77777777" w:rsidR="00356AE4" w:rsidRDefault="00356AE4" w:rsidP="00356AE4">
      <w:pPr>
        <w:pStyle w:val="FootnoteText"/>
      </w:pPr>
      <w:r>
        <w:rPr>
          <w:rStyle w:val="FootnoteReference"/>
        </w:rPr>
        <w:footnoteRef/>
      </w:r>
      <w:r>
        <w:t xml:space="preserve"> </w:t>
      </w:r>
      <w:r w:rsidRPr="00B90FE6">
        <w:t>certified by the Bureau of Substance Addiction Services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5788" w14:textId="6AB69351" w:rsidR="00F25CA5" w:rsidRDefault="00F25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B8F3" w14:textId="793E787E" w:rsidR="00F25CA5" w:rsidRDefault="00F25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8502" w14:textId="63DE858E" w:rsidR="00F25CA5" w:rsidRDefault="00F25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8E3"/>
    <w:multiLevelType w:val="hybridMultilevel"/>
    <w:tmpl w:val="D168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725D3E"/>
    <w:multiLevelType w:val="hybridMultilevel"/>
    <w:tmpl w:val="97D8B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EE55B7"/>
    <w:multiLevelType w:val="hybridMultilevel"/>
    <w:tmpl w:val="2E562624"/>
    <w:lvl w:ilvl="0" w:tplc="7C86B644">
      <w:start w:val="1"/>
      <w:numFmt w:val="decimal"/>
      <w:lvlText w:val="%1."/>
      <w:lvlJc w:val="left"/>
      <w:pPr>
        <w:ind w:left="335" w:hanging="221"/>
        <w:jc w:val="left"/>
      </w:pPr>
      <w:rPr>
        <w:rFonts w:ascii="Arial" w:eastAsia="Arial" w:hAnsi="Arial" w:cs="Arial" w:hint="default"/>
        <w:b/>
        <w:bCs/>
        <w:i w:val="0"/>
        <w:iCs w:val="0"/>
        <w:spacing w:val="-1"/>
        <w:w w:val="99"/>
        <w:sz w:val="20"/>
        <w:szCs w:val="20"/>
        <w:lang w:val="en-US" w:eastAsia="en-US" w:bidi="ar-SA"/>
      </w:rPr>
    </w:lvl>
    <w:lvl w:ilvl="1" w:tplc="C9E044DC">
      <w:numFmt w:val="bullet"/>
      <w:lvlText w:val="•"/>
      <w:lvlJc w:val="left"/>
      <w:pPr>
        <w:ind w:left="1322" w:hanging="221"/>
      </w:pPr>
      <w:rPr>
        <w:rFonts w:hint="default"/>
        <w:lang w:val="en-US" w:eastAsia="en-US" w:bidi="ar-SA"/>
      </w:rPr>
    </w:lvl>
    <w:lvl w:ilvl="2" w:tplc="38B87B24">
      <w:numFmt w:val="bullet"/>
      <w:lvlText w:val="•"/>
      <w:lvlJc w:val="left"/>
      <w:pPr>
        <w:ind w:left="2304" w:hanging="221"/>
      </w:pPr>
      <w:rPr>
        <w:rFonts w:hint="default"/>
        <w:lang w:val="en-US" w:eastAsia="en-US" w:bidi="ar-SA"/>
      </w:rPr>
    </w:lvl>
    <w:lvl w:ilvl="3" w:tplc="80F0F190">
      <w:numFmt w:val="bullet"/>
      <w:lvlText w:val="•"/>
      <w:lvlJc w:val="left"/>
      <w:pPr>
        <w:ind w:left="3286" w:hanging="221"/>
      </w:pPr>
      <w:rPr>
        <w:rFonts w:hint="default"/>
        <w:lang w:val="en-US" w:eastAsia="en-US" w:bidi="ar-SA"/>
      </w:rPr>
    </w:lvl>
    <w:lvl w:ilvl="4" w:tplc="E37837B4">
      <w:numFmt w:val="bullet"/>
      <w:lvlText w:val="•"/>
      <w:lvlJc w:val="left"/>
      <w:pPr>
        <w:ind w:left="4268" w:hanging="221"/>
      </w:pPr>
      <w:rPr>
        <w:rFonts w:hint="default"/>
        <w:lang w:val="en-US" w:eastAsia="en-US" w:bidi="ar-SA"/>
      </w:rPr>
    </w:lvl>
    <w:lvl w:ilvl="5" w:tplc="4F2A7CC4">
      <w:numFmt w:val="bullet"/>
      <w:lvlText w:val="•"/>
      <w:lvlJc w:val="left"/>
      <w:pPr>
        <w:ind w:left="5250" w:hanging="221"/>
      </w:pPr>
      <w:rPr>
        <w:rFonts w:hint="default"/>
        <w:lang w:val="en-US" w:eastAsia="en-US" w:bidi="ar-SA"/>
      </w:rPr>
    </w:lvl>
    <w:lvl w:ilvl="6" w:tplc="FA7053D4">
      <w:numFmt w:val="bullet"/>
      <w:lvlText w:val="•"/>
      <w:lvlJc w:val="left"/>
      <w:pPr>
        <w:ind w:left="6232" w:hanging="221"/>
      </w:pPr>
      <w:rPr>
        <w:rFonts w:hint="default"/>
        <w:lang w:val="en-US" w:eastAsia="en-US" w:bidi="ar-SA"/>
      </w:rPr>
    </w:lvl>
    <w:lvl w:ilvl="7" w:tplc="4B1E3C94">
      <w:numFmt w:val="bullet"/>
      <w:lvlText w:val="•"/>
      <w:lvlJc w:val="left"/>
      <w:pPr>
        <w:ind w:left="7214" w:hanging="221"/>
      </w:pPr>
      <w:rPr>
        <w:rFonts w:hint="default"/>
        <w:lang w:val="en-US" w:eastAsia="en-US" w:bidi="ar-SA"/>
      </w:rPr>
    </w:lvl>
    <w:lvl w:ilvl="8" w:tplc="52E8E724">
      <w:numFmt w:val="bullet"/>
      <w:lvlText w:val="•"/>
      <w:lvlJc w:val="left"/>
      <w:pPr>
        <w:ind w:left="8196" w:hanging="221"/>
      </w:pPr>
      <w:rPr>
        <w:rFonts w:hint="default"/>
        <w:lang w:val="en-US" w:eastAsia="en-US" w:bidi="ar-SA"/>
      </w:rPr>
    </w:lvl>
  </w:abstractNum>
  <w:abstractNum w:abstractNumId="4" w15:restartNumberingAfterBreak="0">
    <w:nsid w:val="31A42B10"/>
    <w:multiLevelType w:val="hybridMultilevel"/>
    <w:tmpl w:val="A406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46384"/>
    <w:multiLevelType w:val="hybridMultilevel"/>
    <w:tmpl w:val="E450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64116"/>
    <w:multiLevelType w:val="hybridMultilevel"/>
    <w:tmpl w:val="58FE68F2"/>
    <w:lvl w:ilvl="0" w:tplc="F4BA1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6C5B3A16"/>
    <w:multiLevelType w:val="hybridMultilevel"/>
    <w:tmpl w:val="8CE4AA9C"/>
    <w:lvl w:ilvl="0" w:tplc="0CAC8D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4951268">
    <w:abstractNumId w:val="7"/>
  </w:num>
  <w:num w:numId="2" w16cid:durableId="1125655460">
    <w:abstractNumId w:val="1"/>
  </w:num>
  <w:num w:numId="3" w16cid:durableId="326641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847890">
    <w:abstractNumId w:val="6"/>
  </w:num>
  <w:num w:numId="5" w16cid:durableId="1016730445">
    <w:abstractNumId w:val="3"/>
  </w:num>
  <w:num w:numId="6" w16cid:durableId="1022364451">
    <w:abstractNumId w:val="5"/>
  </w:num>
  <w:num w:numId="7" w16cid:durableId="1404378058">
    <w:abstractNumId w:val="2"/>
  </w:num>
  <w:num w:numId="8" w16cid:durableId="811947685">
    <w:abstractNumId w:val="0"/>
  </w:num>
  <w:num w:numId="9" w16cid:durableId="1640567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24"/>
    <w:rsid w:val="000034E0"/>
    <w:rsid w:val="00006FDD"/>
    <w:rsid w:val="0001268A"/>
    <w:rsid w:val="00016CE9"/>
    <w:rsid w:val="00020325"/>
    <w:rsid w:val="00032F1D"/>
    <w:rsid w:val="00040503"/>
    <w:rsid w:val="0005778B"/>
    <w:rsid w:val="00057F36"/>
    <w:rsid w:val="000713A3"/>
    <w:rsid w:val="00074C84"/>
    <w:rsid w:val="0007661C"/>
    <w:rsid w:val="000B1BD4"/>
    <w:rsid w:val="000B79B8"/>
    <w:rsid w:val="000D7595"/>
    <w:rsid w:val="000F589E"/>
    <w:rsid w:val="0010304D"/>
    <w:rsid w:val="00103D89"/>
    <w:rsid w:val="00104109"/>
    <w:rsid w:val="0012367B"/>
    <w:rsid w:val="00127D0A"/>
    <w:rsid w:val="00142C8A"/>
    <w:rsid w:val="00143ACE"/>
    <w:rsid w:val="0016046D"/>
    <w:rsid w:val="00163260"/>
    <w:rsid w:val="00164969"/>
    <w:rsid w:val="0016536B"/>
    <w:rsid w:val="00167C7C"/>
    <w:rsid w:val="001B07B1"/>
    <w:rsid w:val="001B0DBC"/>
    <w:rsid w:val="001B2E43"/>
    <w:rsid w:val="001B6B3A"/>
    <w:rsid w:val="001B72DB"/>
    <w:rsid w:val="001B75E4"/>
    <w:rsid w:val="001C2421"/>
    <w:rsid w:val="001E519E"/>
    <w:rsid w:val="001F7504"/>
    <w:rsid w:val="002324D5"/>
    <w:rsid w:val="00233048"/>
    <w:rsid w:val="00266517"/>
    <w:rsid w:val="00274DA6"/>
    <w:rsid w:val="002777B1"/>
    <w:rsid w:val="002A45B7"/>
    <w:rsid w:val="002A4959"/>
    <w:rsid w:val="002B7B5D"/>
    <w:rsid w:val="002C7140"/>
    <w:rsid w:val="002D46BA"/>
    <w:rsid w:val="0031583B"/>
    <w:rsid w:val="00320660"/>
    <w:rsid w:val="0033176E"/>
    <w:rsid w:val="00356AE4"/>
    <w:rsid w:val="003907A3"/>
    <w:rsid w:val="003979E1"/>
    <w:rsid w:val="003A1315"/>
    <w:rsid w:val="003A47B3"/>
    <w:rsid w:val="003A73EB"/>
    <w:rsid w:val="003B7FEC"/>
    <w:rsid w:val="003C0B8D"/>
    <w:rsid w:val="003D2A15"/>
    <w:rsid w:val="003E0FA3"/>
    <w:rsid w:val="003E32C0"/>
    <w:rsid w:val="00410E35"/>
    <w:rsid w:val="00416BFE"/>
    <w:rsid w:val="00424D41"/>
    <w:rsid w:val="00446D32"/>
    <w:rsid w:val="00462D70"/>
    <w:rsid w:val="00472261"/>
    <w:rsid w:val="00473535"/>
    <w:rsid w:val="004822BA"/>
    <w:rsid w:val="0048668F"/>
    <w:rsid w:val="004970AD"/>
    <w:rsid w:val="004D5C6D"/>
    <w:rsid w:val="004E7E35"/>
    <w:rsid w:val="004F6A05"/>
    <w:rsid w:val="0052206A"/>
    <w:rsid w:val="00533654"/>
    <w:rsid w:val="00543363"/>
    <w:rsid w:val="005453C1"/>
    <w:rsid w:val="005573CA"/>
    <w:rsid w:val="00564186"/>
    <w:rsid w:val="0058105D"/>
    <w:rsid w:val="005957EF"/>
    <w:rsid w:val="00595DD2"/>
    <w:rsid w:val="00597A43"/>
    <w:rsid w:val="005B3BF9"/>
    <w:rsid w:val="005D11A2"/>
    <w:rsid w:val="005E23AD"/>
    <w:rsid w:val="005E642B"/>
    <w:rsid w:val="005E7C24"/>
    <w:rsid w:val="00624CED"/>
    <w:rsid w:val="00626FD2"/>
    <w:rsid w:val="006433DB"/>
    <w:rsid w:val="00685A47"/>
    <w:rsid w:val="00686CFC"/>
    <w:rsid w:val="006914A1"/>
    <w:rsid w:val="00691E98"/>
    <w:rsid w:val="00693816"/>
    <w:rsid w:val="00695147"/>
    <w:rsid w:val="006A42AE"/>
    <w:rsid w:val="006A698E"/>
    <w:rsid w:val="006B5F56"/>
    <w:rsid w:val="006C2F1D"/>
    <w:rsid w:val="006D23CD"/>
    <w:rsid w:val="006D256C"/>
    <w:rsid w:val="006E2736"/>
    <w:rsid w:val="006E5973"/>
    <w:rsid w:val="007021E2"/>
    <w:rsid w:val="00712AC9"/>
    <w:rsid w:val="0072266E"/>
    <w:rsid w:val="007330C5"/>
    <w:rsid w:val="00743C5A"/>
    <w:rsid w:val="00774969"/>
    <w:rsid w:val="00774DEE"/>
    <w:rsid w:val="00777D43"/>
    <w:rsid w:val="00785ABE"/>
    <w:rsid w:val="00794004"/>
    <w:rsid w:val="007A3751"/>
    <w:rsid w:val="007B0899"/>
    <w:rsid w:val="007B67E7"/>
    <w:rsid w:val="007C6A83"/>
    <w:rsid w:val="007D7AC9"/>
    <w:rsid w:val="007E319A"/>
    <w:rsid w:val="007E3423"/>
    <w:rsid w:val="007F28D8"/>
    <w:rsid w:val="007F486D"/>
    <w:rsid w:val="00810451"/>
    <w:rsid w:val="008112E1"/>
    <w:rsid w:val="00813C3A"/>
    <w:rsid w:val="00850531"/>
    <w:rsid w:val="008771D1"/>
    <w:rsid w:val="008904AB"/>
    <w:rsid w:val="008A4113"/>
    <w:rsid w:val="008E58F1"/>
    <w:rsid w:val="008F4022"/>
    <w:rsid w:val="008F66D8"/>
    <w:rsid w:val="009016AF"/>
    <w:rsid w:val="00904410"/>
    <w:rsid w:val="009259B2"/>
    <w:rsid w:val="00933ED0"/>
    <w:rsid w:val="0096230C"/>
    <w:rsid w:val="00964227"/>
    <w:rsid w:val="00970791"/>
    <w:rsid w:val="0097279F"/>
    <w:rsid w:val="00983008"/>
    <w:rsid w:val="009955CD"/>
    <w:rsid w:val="009A5810"/>
    <w:rsid w:val="009B3CEF"/>
    <w:rsid w:val="009C6C84"/>
    <w:rsid w:val="009D40AD"/>
    <w:rsid w:val="009D5050"/>
    <w:rsid w:val="009E1CC6"/>
    <w:rsid w:val="009E5F3F"/>
    <w:rsid w:val="00A0034C"/>
    <w:rsid w:val="00A007D7"/>
    <w:rsid w:val="00A02DF5"/>
    <w:rsid w:val="00A229B8"/>
    <w:rsid w:val="00A24F2A"/>
    <w:rsid w:val="00A26207"/>
    <w:rsid w:val="00A36385"/>
    <w:rsid w:val="00A37B89"/>
    <w:rsid w:val="00A4113D"/>
    <w:rsid w:val="00A41287"/>
    <w:rsid w:val="00A52BC8"/>
    <w:rsid w:val="00A66EEC"/>
    <w:rsid w:val="00A856A6"/>
    <w:rsid w:val="00A96F16"/>
    <w:rsid w:val="00AB086C"/>
    <w:rsid w:val="00AB3F18"/>
    <w:rsid w:val="00AB4890"/>
    <w:rsid w:val="00AC0334"/>
    <w:rsid w:val="00AC3B12"/>
    <w:rsid w:val="00AC50BD"/>
    <w:rsid w:val="00B01612"/>
    <w:rsid w:val="00B129BC"/>
    <w:rsid w:val="00B14057"/>
    <w:rsid w:val="00B1550C"/>
    <w:rsid w:val="00B17487"/>
    <w:rsid w:val="00B5289D"/>
    <w:rsid w:val="00B76044"/>
    <w:rsid w:val="00B76DED"/>
    <w:rsid w:val="00B83EB9"/>
    <w:rsid w:val="00B90FE6"/>
    <w:rsid w:val="00B91BC1"/>
    <w:rsid w:val="00B92123"/>
    <w:rsid w:val="00B96510"/>
    <w:rsid w:val="00BA10CA"/>
    <w:rsid w:val="00BB25DF"/>
    <w:rsid w:val="00BD3905"/>
    <w:rsid w:val="00BE4927"/>
    <w:rsid w:val="00C07147"/>
    <w:rsid w:val="00C11357"/>
    <w:rsid w:val="00C11E3C"/>
    <w:rsid w:val="00C12D58"/>
    <w:rsid w:val="00C14A6B"/>
    <w:rsid w:val="00C17353"/>
    <w:rsid w:val="00C2261B"/>
    <w:rsid w:val="00C259C5"/>
    <w:rsid w:val="00C81B93"/>
    <w:rsid w:val="00C9357D"/>
    <w:rsid w:val="00CA07E2"/>
    <w:rsid w:val="00CA274D"/>
    <w:rsid w:val="00CD4B8E"/>
    <w:rsid w:val="00CD61F5"/>
    <w:rsid w:val="00CF3BAD"/>
    <w:rsid w:val="00D071D4"/>
    <w:rsid w:val="00D10928"/>
    <w:rsid w:val="00D155CE"/>
    <w:rsid w:val="00D20A46"/>
    <w:rsid w:val="00D33920"/>
    <w:rsid w:val="00D428D2"/>
    <w:rsid w:val="00D538F9"/>
    <w:rsid w:val="00D670B7"/>
    <w:rsid w:val="00D95BF5"/>
    <w:rsid w:val="00DB5131"/>
    <w:rsid w:val="00DC61B5"/>
    <w:rsid w:val="00DE5DE4"/>
    <w:rsid w:val="00E06CCD"/>
    <w:rsid w:val="00E1019A"/>
    <w:rsid w:val="00E158E8"/>
    <w:rsid w:val="00E21D3E"/>
    <w:rsid w:val="00E25398"/>
    <w:rsid w:val="00E453DD"/>
    <w:rsid w:val="00E45BCC"/>
    <w:rsid w:val="00E52A0B"/>
    <w:rsid w:val="00E54540"/>
    <w:rsid w:val="00E57C50"/>
    <w:rsid w:val="00E80E5D"/>
    <w:rsid w:val="00EA1970"/>
    <w:rsid w:val="00EB65A8"/>
    <w:rsid w:val="00EF2867"/>
    <w:rsid w:val="00EF5037"/>
    <w:rsid w:val="00F1482D"/>
    <w:rsid w:val="00F158A6"/>
    <w:rsid w:val="00F222D7"/>
    <w:rsid w:val="00F25CA5"/>
    <w:rsid w:val="00F3151B"/>
    <w:rsid w:val="00F31EE6"/>
    <w:rsid w:val="00F46323"/>
    <w:rsid w:val="00F546A5"/>
    <w:rsid w:val="00F56118"/>
    <w:rsid w:val="00F6761B"/>
    <w:rsid w:val="00F76FF3"/>
    <w:rsid w:val="00F936EF"/>
    <w:rsid w:val="00FA5E0A"/>
    <w:rsid w:val="00FC7349"/>
    <w:rsid w:val="00FD4AB7"/>
    <w:rsid w:val="00FE51AB"/>
    <w:rsid w:val="00FE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13E8"/>
  <w15:docId w15:val="{F504A7F0-BE9D-4085-B3B4-65598618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C2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5E7C24"/>
    <w:pPr>
      <w:ind w:left="580"/>
      <w:outlineLvl w:val="0"/>
    </w:pPr>
    <w:rPr>
      <w:b/>
      <w:bCs/>
      <w:sz w:val="24"/>
      <w:szCs w:val="24"/>
      <w:u w:val="single" w:color="000000"/>
    </w:rPr>
  </w:style>
  <w:style w:type="paragraph" w:styleId="Heading6">
    <w:name w:val="heading 6"/>
    <w:basedOn w:val="Normal"/>
    <w:next w:val="Normal"/>
    <w:link w:val="Heading6Char"/>
    <w:uiPriority w:val="9"/>
    <w:semiHidden/>
    <w:unhideWhenUsed/>
    <w:qFormat/>
    <w:rsid w:val="007021E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C24"/>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5E7C24"/>
  </w:style>
  <w:style w:type="character" w:customStyle="1" w:styleId="BodyTextChar">
    <w:name w:val="Body Text Char"/>
    <w:basedOn w:val="DefaultParagraphFont"/>
    <w:link w:val="BodyText"/>
    <w:uiPriority w:val="1"/>
    <w:rsid w:val="005E7C24"/>
    <w:rPr>
      <w:rFonts w:ascii="Calibri" w:eastAsia="Calibri" w:hAnsi="Calibri" w:cs="Calibri"/>
      <w:lang w:bidi="en-US"/>
    </w:rPr>
  </w:style>
  <w:style w:type="paragraph" w:styleId="ListParagraph">
    <w:name w:val="List Paragraph"/>
    <w:basedOn w:val="Normal"/>
    <w:uiPriority w:val="34"/>
    <w:qFormat/>
    <w:rsid w:val="005E7C24"/>
    <w:pPr>
      <w:ind w:left="1300" w:hanging="360"/>
    </w:pPr>
  </w:style>
  <w:style w:type="paragraph" w:styleId="FootnoteText">
    <w:name w:val="footnote text"/>
    <w:basedOn w:val="Normal"/>
    <w:link w:val="FootnoteTextChar"/>
    <w:uiPriority w:val="99"/>
    <w:semiHidden/>
    <w:unhideWhenUsed/>
    <w:rsid w:val="005E7C24"/>
    <w:rPr>
      <w:sz w:val="20"/>
      <w:szCs w:val="20"/>
    </w:rPr>
  </w:style>
  <w:style w:type="character" w:customStyle="1" w:styleId="FootnoteTextChar">
    <w:name w:val="Footnote Text Char"/>
    <w:basedOn w:val="DefaultParagraphFont"/>
    <w:link w:val="FootnoteText"/>
    <w:uiPriority w:val="99"/>
    <w:semiHidden/>
    <w:rsid w:val="005E7C24"/>
    <w:rPr>
      <w:rFonts w:ascii="Calibri" w:eastAsia="Calibri" w:hAnsi="Calibri" w:cs="Calibri"/>
      <w:sz w:val="20"/>
      <w:szCs w:val="20"/>
      <w:lang w:bidi="en-US"/>
    </w:rPr>
  </w:style>
  <w:style w:type="character" w:styleId="FootnoteReference">
    <w:name w:val="footnote reference"/>
    <w:basedOn w:val="DefaultParagraphFont"/>
    <w:unhideWhenUsed/>
    <w:rsid w:val="005E7C24"/>
    <w:rPr>
      <w:vertAlign w:val="superscript"/>
    </w:rPr>
  </w:style>
  <w:style w:type="character" w:styleId="CommentReference">
    <w:name w:val="annotation reference"/>
    <w:rsid w:val="00970791"/>
    <w:rPr>
      <w:sz w:val="16"/>
      <w:szCs w:val="16"/>
    </w:rPr>
  </w:style>
  <w:style w:type="paragraph" w:styleId="CommentText">
    <w:name w:val="annotation text"/>
    <w:basedOn w:val="Normal"/>
    <w:link w:val="CommentTextChar"/>
    <w:rsid w:val="00970791"/>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97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29BC"/>
    <w:rPr>
      <w:rFonts w:ascii="Tahoma" w:hAnsi="Tahoma" w:cs="Tahoma"/>
      <w:sz w:val="16"/>
      <w:szCs w:val="16"/>
    </w:rPr>
  </w:style>
  <w:style w:type="character" w:customStyle="1" w:styleId="BalloonTextChar">
    <w:name w:val="Balloon Text Char"/>
    <w:basedOn w:val="DefaultParagraphFont"/>
    <w:link w:val="BalloonText"/>
    <w:uiPriority w:val="99"/>
    <w:semiHidden/>
    <w:rsid w:val="00B129BC"/>
    <w:rPr>
      <w:rFonts w:ascii="Tahoma" w:eastAsia="Calibri"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B129BC"/>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B129BC"/>
    <w:rPr>
      <w:rFonts w:ascii="Calibri" w:eastAsia="Calibri" w:hAnsi="Calibri" w:cs="Calibri"/>
      <w:b/>
      <w:bCs/>
      <w:sz w:val="20"/>
      <w:szCs w:val="20"/>
      <w:lang w:bidi="en-US"/>
    </w:rPr>
  </w:style>
  <w:style w:type="character" w:styleId="Hyperlink">
    <w:name w:val="Hyperlink"/>
    <w:basedOn w:val="DefaultParagraphFont"/>
    <w:uiPriority w:val="99"/>
    <w:unhideWhenUsed/>
    <w:rsid w:val="001B75E4"/>
    <w:rPr>
      <w:color w:val="0563C1" w:themeColor="hyperlink"/>
      <w:u w:val="single"/>
    </w:rPr>
  </w:style>
  <w:style w:type="character" w:customStyle="1" w:styleId="UnresolvedMention1">
    <w:name w:val="Unresolved Mention1"/>
    <w:basedOn w:val="DefaultParagraphFont"/>
    <w:uiPriority w:val="99"/>
    <w:semiHidden/>
    <w:unhideWhenUsed/>
    <w:rsid w:val="001B75E4"/>
    <w:rPr>
      <w:color w:val="605E5C"/>
      <w:shd w:val="clear" w:color="auto" w:fill="E1DFDD"/>
    </w:rPr>
  </w:style>
  <w:style w:type="character" w:customStyle="1" w:styleId="Heading6Char">
    <w:name w:val="Heading 6 Char"/>
    <w:basedOn w:val="DefaultParagraphFont"/>
    <w:link w:val="Heading6"/>
    <w:uiPriority w:val="9"/>
    <w:semiHidden/>
    <w:rsid w:val="007021E2"/>
    <w:rPr>
      <w:rFonts w:asciiTheme="majorHAnsi" w:eastAsiaTheme="majorEastAsia" w:hAnsiTheme="majorHAnsi" w:cstheme="majorBidi"/>
      <w:color w:val="1F3763" w:themeColor="accent1" w:themeShade="7F"/>
      <w:lang w:bidi="en-US"/>
    </w:rPr>
  </w:style>
  <w:style w:type="character" w:styleId="UnresolvedMention">
    <w:name w:val="Unresolved Mention"/>
    <w:basedOn w:val="DefaultParagraphFont"/>
    <w:uiPriority w:val="99"/>
    <w:semiHidden/>
    <w:unhideWhenUsed/>
    <w:rsid w:val="00691E98"/>
    <w:rPr>
      <w:color w:val="605E5C"/>
      <w:shd w:val="clear" w:color="auto" w:fill="E1DFDD"/>
    </w:rPr>
  </w:style>
  <w:style w:type="paragraph" w:styleId="EndnoteText">
    <w:name w:val="endnote text"/>
    <w:basedOn w:val="Normal"/>
    <w:link w:val="EndnoteTextChar"/>
    <w:uiPriority w:val="99"/>
    <w:semiHidden/>
    <w:unhideWhenUsed/>
    <w:rsid w:val="00691E98"/>
    <w:rPr>
      <w:sz w:val="20"/>
      <w:szCs w:val="20"/>
    </w:rPr>
  </w:style>
  <w:style w:type="character" w:customStyle="1" w:styleId="EndnoteTextChar">
    <w:name w:val="Endnote Text Char"/>
    <w:basedOn w:val="DefaultParagraphFont"/>
    <w:link w:val="EndnoteText"/>
    <w:uiPriority w:val="99"/>
    <w:semiHidden/>
    <w:rsid w:val="00691E98"/>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691E98"/>
    <w:rPr>
      <w:vertAlign w:val="superscript"/>
    </w:rPr>
  </w:style>
  <w:style w:type="paragraph" w:styleId="Header">
    <w:name w:val="header"/>
    <w:basedOn w:val="Normal"/>
    <w:link w:val="HeaderChar"/>
    <w:uiPriority w:val="99"/>
    <w:unhideWhenUsed/>
    <w:rsid w:val="00F25CA5"/>
    <w:pPr>
      <w:tabs>
        <w:tab w:val="center" w:pos="4680"/>
        <w:tab w:val="right" w:pos="9360"/>
      </w:tabs>
    </w:pPr>
  </w:style>
  <w:style w:type="character" w:customStyle="1" w:styleId="HeaderChar">
    <w:name w:val="Header Char"/>
    <w:basedOn w:val="DefaultParagraphFont"/>
    <w:link w:val="Header"/>
    <w:uiPriority w:val="99"/>
    <w:rsid w:val="00F25CA5"/>
    <w:rPr>
      <w:rFonts w:ascii="Calibri" w:eastAsia="Calibri" w:hAnsi="Calibri" w:cs="Calibri"/>
      <w:lang w:bidi="en-US"/>
    </w:rPr>
  </w:style>
  <w:style w:type="paragraph" w:styleId="Footer">
    <w:name w:val="footer"/>
    <w:basedOn w:val="Normal"/>
    <w:link w:val="FooterChar"/>
    <w:uiPriority w:val="99"/>
    <w:unhideWhenUsed/>
    <w:rsid w:val="00F25CA5"/>
    <w:pPr>
      <w:tabs>
        <w:tab w:val="center" w:pos="4680"/>
        <w:tab w:val="right" w:pos="9360"/>
      </w:tabs>
    </w:pPr>
  </w:style>
  <w:style w:type="character" w:customStyle="1" w:styleId="FooterChar">
    <w:name w:val="Footer Char"/>
    <w:basedOn w:val="DefaultParagraphFont"/>
    <w:link w:val="Footer"/>
    <w:uiPriority w:val="99"/>
    <w:rsid w:val="00F25CA5"/>
    <w:rPr>
      <w:rFonts w:ascii="Calibri" w:eastAsia="Calibri" w:hAnsi="Calibri" w:cs="Calibri"/>
      <w:lang w:bidi="en-US"/>
    </w:rPr>
  </w:style>
  <w:style w:type="paragraph" w:styleId="Subtitle">
    <w:name w:val="Subtitle"/>
    <w:basedOn w:val="Normal"/>
    <w:next w:val="Normal"/>
    <w:link w:val="SubtitleChar"/>
    <w:uiPriority w:val="11"/>
    <w:qFormat/>
    <w:rsid w:val="0056418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64186"/>
    <w:rPr>
      <w:rFonts w:eastAsiaTheme="minorEastAsia"/>
      <w:color w:val="5A5A5A" w:themeColor="text1" w:themeTint="A5"/>
      <w:spacing w:val="15"/>
      <w:lang w:bidi="en-US"/>
    </w:rPr>
  </w:style>
  <w:style w:type="paragraph" w:styleId="Revision">
    <w:name w:val="Revision"/>
    <w:hidden/>
    <w:uiPriority w:val="99"/>
    <w:semiHidden/>
    <w:rsid w:val="00006FDD"/>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78920">
      <w:bodyDiv w:val="1"/>
      <w:marLeft w:val="0"/>
      <w:marRight w:val="0"/>
      <w:marTop w:val="0"/>
      <w:marBottom w:val="0"/>
      <w:divBdr>
        <w:top w:val="none" w:sz="0" w:space="0" w:color="auto"/>
        <w:left w:val="none" w:sz="0" w:space="0" w:color="auto"/>
        <w:bottom w:val="none" w:sz="0" w:space="0" w:color="auto"/>
        <w:right w:val="none" w:sz="0" w:space="0" w:color="auto"/>
      </w:divBdr>
    </w:div>
    <w:div w:id="1063601596">
      <w:bodyDiv w:val="1"/>
      <w:marLeft w:val="0"/>
      <w:marRight w:val="0"/>
      <w:marTop w:val="0"/>
      <w:marBottom w:val="0"/>
      <w:divBdr>
        <w:top w:val="none" w:sz="0" w:space="0" w:color="auto"/>
        <w:left w:val="none" w:sz="0" w:space="0" w:color="auto"/>
        <w:bottom w:val="none" w:sz="0" w:space="0" w:color="auto"/>
        <w:right w:val="none" w:sz="0" w:space="0" w:color="auto"/>
      </w:divBdr>
    </w:div>
    <w:div w:id="1094741604">
      <w:bodyDiv w:val="1"/>
      <w:marLeft w:val="0"/>
      <w:marRight w:val="0"/>
      <w:marTop w:val="0"/>
      <w:marBottom w:val="0"/>
      <w:divBdr>
        <w:top w:val="none" w:sz="0" w:space="0" w:color="auto"/>
        <w:left w:val="none" w:sz="0" w:space="0" w:color="auto"/>
        <w:bottom w:val="none" w:sz="0" w:space="0" w:color="auto"/>
        <w:right w:val="none" w:sz="0" w:space="0" w:color="auto"/>
      </w:divBdr>
    </w:div>
    <w:div w:id="1642222679">
      <w:bodyDiv w:val="1"/>
      <w:marLeft w:val="0"/>
      <w:marRight w:val="0"/>
      <w:marTop w:val="0"/>
      <w:marBottom w:val="0"/>
      <w:divBdr>
        <w:top w:val="none" w:sz="0" w:space="0" w:color="auto"/>
        <w:left w:val="none" w:sz="0" w:space="0" w:color="auto"/>
        <w:bottom w:val="none" w:sz="0" w:space="0" w:color="auto"/>
        <w:right w:val="none" w:sz="0" w:space="0" w:color="auto"/>
      </w:divBdr>
    </w:div>
    <w:div w:id="19015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555A-D11F-4F3E-BAB5-C0F5E9F2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Szent-Gyorgyi, Lara (DPH)</dc:creator>
  <cp:lastModifiedBy>Conover, Lynn (DPH)</cp:lastModifiedBy>
  <cp:revision>3</cp:revision>
  <dcterms:created xsi:type="dcterms:W3CDTF">2023-03-16T18:09:00Z</dcterms:created>
  <dcterms:modified xsi:type="dcterms:W3CDTF">2023-03-16T19:12:00Z</dcterms:modified>
</cp:coreProperties>
</file>