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83FF" w14:textId="43755D05" w:rsidR="00DF1415" w:rsidRPr="00DF1415" w:rsidRDefault="00DF1415" w:rsidP="008B30E1">
      <w:pPr>
        <w:pStyle w:val="Heading1"/>
        <w:jc w:val="center"/>
        <w:rPr>
          <w:rFonts w:asciiTheme="minorHAnsi" w:hAnsiTheme="minorHAnsi" w:cstheme="minorHAnsi"/>
          <w:sz w:val="28"/>
          <w:szCs w:val="28"/>
        </w:rPr>
      </w:pPr>
      <w:r w:rsidRPr="00DF1415">
        <w:rPr>
          <w:rFonts w:asciiTheme="minorHAnsi" w:hAnsiTheme="minorHAnsi" w:cstheme="minorHAnsi"/>
          <w:sz w:val="28"/>
          <w:szCs w:val="28"/>
        </w:rPr>
        <w:t>Memorandum to the Public Health Council</w:t>
      </w:r>
    </w:p>
    <w:p w14:paraId="0B05A9B2" w14:textId="087E5818" w:rsidR="00DF1415" w:rsidRDefault="00DF1415" w:rsidP="008B30E1">
      <w:pPr>
        <w:pStyle w:val="Heading1"/>
        <w:spacing w:after="0"/>
        <w:ind w:left="720"/>
        <w:rPr>
          <w:rFonts w:ascii="Calibri" w:hAnsi="Calibri" w:cs="Calibri"/>
          <w:b w:val="0"/>
          <w:bCs w:val="0"/>
          <w:sz w:val="24"/>
          <w:szCs w:val="24"/>
        </w:rPr>
      </w:pPr>
      <w:r w:rsidRPr="008B30E1">
        <w:rPr>
          <w:rFonts w:ascii="Calibri" w:hAnsi="Calibri" w:cs="Calibri"/>
          <w:sz w:val="24"/>
          <w:szCs w:val="24"/>
        </w:rPr>
        <w:t xml:space="preserve">APPLICANT: </w:t>
      </w:r>
      <w:r w:rsidRPr="008B30E1">
        <w:rPr>
          <w:rFonts w:ascii="Calibri" w:hAnsi="Calibri" w:cs="Calibri"/>
          <w:b w:val="0"/>
          <w:bCs w:val="0"/>
          <w:sz w:val="24"/>
          <w:szCs w:val="24"/>
        </w:rPr>
        <w:t>Cape Cod Healthcare, Inc</w:t>
      </w:r>
    </w:p>
    <w:p w14:paraId="744863D0" w14:textId="77777777" w:rsidR="008B30E1" w:rsidRPr="008B30E1" w:rsidRDefault="008B30E1" w:rsidP="008B30E1"/>
    <w:p w14:paraId="3D8EBF79" w14:textId="73047948" w:rsidR="00DF1415" w:rsidRPr="008B30E1" w:rsidRDefault="00DF1415" w:rsidP="008B30E1">
      <w:pPr>
        <w:pStyle w:val="Heading1"/>
        <w:spacing w:after="0"/>
        <w:ind w:left="720"/>
        <w:rPr>
          <w:rFonts w:ascii="Calibri" w:hAnsi="Calibri" w:cs="Calibri"/>
          <w:sz w:val="24"/>
          <w:szCs w:val="24"/>
        </w:rPr>
      </w:pPr>
      <w:r w:rsidRPr="008B30E1">
        <w:rPr>
          <w:rFonts w:ascii="Calibri" w:hAnsi="Calibri" w:cs="Calibri"/>
          <w:sz w:val="24"/>
          <w:szCs w:val="24"/>
        </w:rPr>
        <w:t xml:space="preserve">At: </w:t>
      </w:r>
      <w:r w:rsidRPr="008B30E1">
        <w:rPr>
          <w:rFonts w:ascii="Calibri" w:hAnsi="Calibri" w:cs="Calibri"/>
          <w:b w:val="0"/>
          <w:bCs w:val="0"/>
          <w:sz w:val="24"/>
          <w:szCs w:val="24"/>
        </w:rPr>
        <w:t>Cape Cod Hospital</w:t>
      </w:r>
      <w:r w:rsidRPr="008B30E1">
        <w:rPr>
          <w:rFonts w:ascii="Calibri" w:hAnsi="Calibri" w:cs="Calibri"/>
          <w:sz w:val="24"/>
          <w:szCs w:val="24"/>
        </w:rPr>
        <w:tab/>
      </w:r>
    </w:p>
    <w:p w14:paraId="40CF7051" w14:textId="77777777" w:rsidR="00DF1415" w:rsidRPr="008B30E1" w:rsidRDefault="00DF1415" w:rsidP="008B30E1">
      <w:pPr>
        <w:ind w:left="720"/>
        <w:rPr>
          <w:rFonts w:ascii="Calibri" w:hAnsi="Calibri" w:cs="Calibri"/>
        </w:rPr>
      </w:pPr>
      <w:r w:rsidRPr="008B30E1">
        <w:rPr>
          <w:rFonts w:ascii="Calibri" w:hAnsi="Calibri" w:cs="Calibri"/>
        </w:rPr>
        <w:t xml:space="preserve">      27 Park Street</w:t>
      </w:r>
    </w:p>
    <w:p w14:paraId="2854634B" w14:textId="72064AEF" w:rsidR="00DF1415" w:rsidRPr="008B30E1" w:rsidRDefault="00DF1415" w:rsidP="008B30E1">
      <w:pPr>
        <w:ind w:left="720"/>
        <w:rPr>
          <w:rFonts w:ascii="Calibri" w:hAnsi="Calibri" w:cs="Calibri"/>
        </w:rPr>
      </w:pPr>
      <w:r w:rsidRPr="008B30E1">
        <w:rPr>
          <w:rFonts w:ascii="Calibri" w:hAnsi="Calibri" w:cs="Calibri"/>
        </w:rPr>
        <w:t xml:space="preserve">      Hyannis, MA 02601</w:t>
      </w:r>
    </w:p>
    <w:p w14:paraId="17BA62C4" w14:textId="77777777" w:rsidR="00D11BF1" w:rsidRDefault="00D11BF1" w:rsidP="008B30E1">
      <w:pPr>
        <w:pStyle w:val="Heading1"/>
        <w:spacing w:after="0"/>
        <w:ind w:left="720"/>
        <w:rPr>
          <w:rFonts w:ascii="Calibri" w:hAnsi="Calibri" w:cs="Calibri"/>
          <w:sz w:val="24"/>
          <w:szCs w:val="24"/>
        </w:rPr>
      </w:pPr>
    </w:p>
    <w:p w14:paraId="48720205" w14:textId="0D83E379" w:rsidR="00DF1415" w:rsidRPr="008B30E1" w:rsidRDefault="00DF1415" w:rsidP="008B30E1">
      <w:pPr>
        <w:pStyle w:val="Heading1"/>
        <w:spacing w:after="0"/>
        <w:ind w:left="720"/>
        <w:rPr>
          <w:rFonts w:ascii="Calibri" w:hAnsi="Calibri" w:cs="Calibri"/>
          <w:sz w:val="24"/>
          <w:szCs w:val="24"/>
        </w:rPr>
      </w:pPr>
      <w:r w:rsidRPr="008B30E1">
        <w:rPr>
          <w:rFonts w:ascii="Calibri" w:hAnsi="Calibri" w:cs="Calibri"/>
          <w:sz w:val="24"/>
          <w:szCs w:val="24"/>
        </w:rPr>
        <w:t xml:space="preserve">PROJECT NUMBER:  </w:t>
      </w:r>
      <w:r w:rsidRPr="008B30E1">
        <w:rPr>
          <w:rFonts w:ascii="Calibri" w:hAnsi="Calibri" w:cs="Calibri"/>
          <w:b w:val="0"/>
          <w:bCs w:val="0"/>
          <w:sz w:val="24"/>
          <w:szCs w:val="24"/>
        </w:rPr>
        <w:t>Application # CCHC-22021416-HE</w:t>
      </w:r>
      <w:r w:rsidRPr="008B30E1">
        <w:rPr>
          <w:rFonts w:ascii="Calibri" w:hAnsi="Calibri" w:cs="Calibri"/>
          <w:sz w:val="24"/>
          <w:szCs w:val="24"/>
        </w:rPr>
        <w:t xml:space="preserve"> </w:t>
      </w:r>
    </w:p>
    <w:p w14:paraId="6C3838C0" w14:textId="57DCAE40" w:rsidR="00DF1415" w:rsidRPr="008B30E1" w:rsidRDefault="00DF1415" w:rsidP="008B30E1">
      <w:pPr>
        <w:pStyle w:val="Heading1"/>
        <w:spacing w:after="0"/>
        <w:ind w:left="720"/>
        <w:rPr>
          <w:rFonts w:ascii="Calibri" w:hAnsi="Calibri" w:cs="Calibri"/>
          <w:b w:val="0"/>
          <w:bCs w:val="0"/>
          <w:sz w:val="24"/>
          <w:szCs w:val="24"/>
        </w:rPr>
      </w:pPr>
      <w:r w:rsidRPr="008B30E1">
        <w:rPr>
          <w:rFonts w:ascii="Calibri" w:hAnsi="Calibri" w:cs="Calibri"/>
          <w:sz w:val="24"/>
          <w:szCs w:val="24"/>
        </w:rPr>
        <w:t xml:space="preserve"> </w:t>
      </w:r>
      <w:r w:rsidRPr="008B30E1">
        <w:rPr>
          <w:rFonts w:ascii="Calibri" w:hAnsi="Calibri" w:cs="Calibri"/>
          <w:sz w:val="24"/>
          <w:szCs w:val="24"/>
        </w:rPr>
        <w:tab/>
      </w:r>
      <w:r w:rsidRPr="008B30E1">
        <w:rPr>
          <w:rFonts w:ascii="Calibri" w:hAnsi="Calibri" w:cs="Calibri"/>
          <w:sz w:val="24"/>
          <w:szCs w:val="24"/>
        </w:rPr>
        <w:tab/>
        <w:t xml:space="preserve">          </w:t>
      </w:r>
      <w:r w:rsidRPr="008B30E1">
        <w:rPr>
          <w:rFonts w:ascii="Calibri" w:hAnsi="Calibri" w:cs="Calibri"/>
          <w:b w:val="0"/>
          <w:bCs w:val="0"/>
          <w:sz w:val="24"/>
          <w:szCs w:val="24"/>
        </w:rPr>
        <w:t>Amendment # CCHC23122109-AM (Significant Change)</w:t>
      </w:r>
    </w:p>
    <w:p w14:paraId="3C3748CC" w14:textId="77777777" w:rsidR="00CF27F7" w:rsidRPr="008B30E1" w:rsidRDefault="00CF27F7" w:rsidP="008B30E1">
      <w:pPr>
        <w:rPr>
          <w:rFonts w:ascii="Calibri" w:hAnsi="Calibri" w:cs="Calibri"/>
        </w:rPr>
      </w:pPr>
    </w:p>
    <w:p w14:paraId="6C8C4162" w14:textId="00521154" w:rsidR="00DF1415" w:rsidRPr="008B30E1" w:rsidRDefault="00DF1415" w:rsidP="008B30E1">
      <w:pPr>
        <w:pStyle w:val="Heading1"/>
        <w:spacing w:after="0"/>
        <w:ind w:left="720"/>
        <w:rPr>
          <w:rFonts w:ascii="Calibri" w:hAnsi="Calibri" w:cs="Calibri"/>
          <w:sz w:val="24"/>
          <w:szCs w:val="24"/>
        </w:rPr>
      </w:pPr>
      <w:r w:rsidRPr="008B30E1">
        <w:rPr>
          <w:rFonts w:ascii="Calibri" w:hAnsi="Calibri" w:cs="Calibri"/>
          <w:sz w:val="24"/>
          <w:szCs w:val="24"/>
        </w:rPr>
        <w:t xml:space="preserve">Filing DATE: </w:t>
      </w:r>
      <w:r w:rsidR="00CF27F7" w:rsidRPr="000D77E6">
        <w:rPr>
          <w:rFonts w:ascii="Calibri" w:hAnsi="Calibri" w:cs="Calibri"/>
          <w:b w:val="0"/>
          <w:bCs w:val="0"/>
          <w:sz w:val="24"/>
          <w:szCs w:val="24"/>
        </w:rPr>
        <w:t>February 23, 2024</w:t>
      </w:r>
    </w:p>
    <w:p w14:paraId="16092970" w14:textId="77777777" w:rsidR="00DF1415" w:rsidRPr="008B30E1" w:rsidRDefault="00DF1415" w:rsidP="008B30E1">
      <w:pPr>
        <w:pStyle w:val="Heading1"/>
        <w:spacing w:after="0"/>
        <w:ind w:left="720"/>
        <w:rPr>
          <w:rFonts w:ascii="Calibri" w:hAnsi="Calibri" w:cs="Calibri"/>
          <w:sz w:val="24"/>
          <w:szCs w:val="24"/>
        </w:rPr>
      </w:pPr>
    </w:p>
    <w:p w14:paraId="1D283C4B" w14:textId="53CBFAAF" w:rsidR="00DF1415" w:rsidRPr="008B30E1" w:rsidRDefault="00EB25F7" w:rsidP="008B30E1">
      <w:pPr>
        <w:ind w:left="720"/>
        <w:rPr>
          <w:rFonts w:ascii="Calibri" w:hAnsi="Calibri" w:cs="Calibri"/>
          <w:b/>
          <w:bCs/>
        </w:rPr>
      </w:pPr>
      <w:r w:rsidRPr="008B30E1">
        <w:rPr>
          <w:rFonts w:ascii="Calibri" w:hAnsi="Calibri" w:cs="Calibri"/>
          <w:b/>
          <w:bCs/>
        </w:rPr>
        <w:t>Introduction</w:t>
      </w:r>
    </w:p>
    <w:p w14:paraId="511CD95D" w14:textId="77777777" w:rsidR="00EB25F7" w:rsidRPr="008B30E1" w:rsidRDefault="00EB25F7" w:rsidP="008B30E1">
      <w:pPr>
        <w:ind w:left="720"/>
        <w:rPr>
          <w:rFonts w:ascii="Calibri" w:hAnsi="Calibri" w:cs="Calibri"/>
          <w:b/>
          <w:bCs/>
        </w:rPr>
      </w:pPr>
    </w:p>
    <w:p w14:paraId="2CCF9F9B" w14:textId="0ADA92D2" w:rsidR="00277E2C" w:rsidRPr="008B30E1" w:rsidRDefault="00EB25F7" w:rsidP="00D11BF1">
      <w:pPr>
        <w:ind w:left="720"/>
        <w:rPr>
          <w:rFonts w:ascii="Calibri" w:hAnsi="Calibri" w:cs="Calibri"/>
        </w:rPr>
      </w:pPr>
      <w:r w:rsidRPr="008B30E1">
        <w:rPr>
          <w:rFonts w:ascii="Calibri" w:hAnsi="Calibri" w:cs="Calibri"/>
        </w:rPr>
        <w:t xml:space="preserve">This memorandum presents for review and action the Determination of Need (“DoN”) Program’s recommendation pertaining to a request by </w:t>
      </w:r>
      <w:r w:rsidR="00745AE9" w:rsidRPr="008B30E1">
        <w:rPr>
          <w:rFonts w:ascii="Calibri" w:hAnsi="Calibri" w:cs="Calibri"/>
        </w:rPr>
        <w:t>Cape Cod Healthcare, Inc (“Holder”), on behalf of Cape Cod Hospital (“Hospital”</w:t>
      </w:r>
      <w:r w:rsidR="00D12A42">
        <w:rPr>
          <w:rFonts w:ascii="Calibri" w:hAnsi="Calibri" w:cs="Calibri"/>
        </w:rPr>
        <w:t>, “CCH”</w:t>
      </w:r>
      <w:r w:rsidR="00745AE9" w:rsidRPr="008B30E1">
        <w:rPr>
          <w:rFonts w:ascii="Calibri" w:hAnsi="Calibri" w:cs="Calibri"/>
        </w:rPr>
        <w:t>), located at 27 Park Street, Hyannis, MA 02601, for a Significant Change to the previously issued Determination of Need (“DoN”) Application # CCHC-22021416-HE</w:t>
      </w:r>
      <w:r w:rsidR="00CF27F7" w:rsidRPr="008B30E1">
        <w:rPr>
          <w:rFonts w:ascii="Calibri" w:hAnsi="Calibri" w:cs="Calibri"/>
        </w:rPr>
        <w:t>. The Holder requests</w:t>
      </w:r>
      <w:r w:rsidR="00745AE9" w:rsidRPr="008B30E1">
        <w:rPr>
          <w:rFonts w:ascii="Calibri" w:hAnsi="Calibri" w:cs="Calibri"/>
        </w:rPr>
        <w:t xml:space="preserve"> to </w:t>
      </w:r>
      <w:r w:rsidRPr="008B30E1">
        <w:rPr>
          <w:rFonts w:ascii="Calibri" w:hAnsi="Calibri" w:cs="Calibri"/>
        </w:rPr>
        <w:t xml:space="preserve">add </w:t>
      </w:r>
      <w:r w:rsidR="00745AE9" w:rsidRPr="008B30E1">
        <w:rPr>
          <w:rFonts w:ascii="Calibri" w:hAnsi="Calibri" w:cs="Calibri"/>
        </w:rPr>
        <w:t xml:space="preserve">32 </w:t>
      </w:r>
      <w:r w:rsidRPr="008B30E1">
        <w:rPr>
          <w:rFonts w:ascii="Calibri" w:hAnsi="Calibri" w:cs="Calibri"/>
        </w:rPr>
        <w:t xml:space="preserve">licensed </w:t>
      </w:r>
      <w:r w:rsidR="00745AE9" w:rsidRPr="008B30E1">
        <w:rPr>
          <w:rFonts w:ascii="Calibri" w:hAnsi="Calibri" w:cs="Calibri"/>
        </w:rPr>
        <w:t>medical/surgical beds (“Proposed Change”)</w:t>
      </w:r>
      <w:r w:rsidR="00754780" w:rsidRPr="008B30E1">
        <w:rPr>
          <w:rFonts w:ascii="Calibri" w:hAnsi="Calibri" w:cs="Calibri"/>
        </w:rPr>
        <w:t xml:space="preserve"> through a build out of all approved shell space (24,783 gross square feet)</w:t>
      </w:r>
      <w:r w:rsidR="00763C6F" w:rsidRPr="008B30E1">
        <w:rPr>
          <w:rFonts w:ascii="Calibri" w:hAnsi="Calibri" w:cs="Calibri"/>
        </w:rPr>
        <w:t xml:space="preserve"> at the Hospital</w:t>
      </w:r>
      <w:r w:rsidR="00745AE9" w:rsidRPr="008B30E1">
        <w:rPr>
          <w:rFonts w:ascii="Calibri" w:hAnsi="Calibri" w:cs="Calibri"/>
        </w:rPr>
        <w:t xml:space="preserve">. The capital expenditure associated with the Proposed Change is $14,666,613. </w:t>
      </w:r>
    </w:p>
    <w:p w14:paraId="461CA941" w14:textId="77777777" w:rsidR="00EB25F7" w:rsidRPr="008B30E1" w:rsidRDefault="00EB25F7" w:rsidP="00D11BF1">
      <w:pPr>
        <w:ind w:left="720"/>
        <w:rPr>
          <w:rFonts w:ascii="Calibri" w:hAnsi="Calibri" w:cs="Calibri"/>
        </w:rPr>
      </w:pPr>
    </w:p>
    <w:p w14:paraId="146BEB03" w14:textId="5AD62372" w:rsidR="00EB25F7" w:rsidRPr="008B30E1" w:rsidRDefault="00EB25F7" w:rsidP="00D11BF1">
      <w:pPr>
        <w:ind w:left="720"/>
        <w:rPr>
          <w:rFonts w:ascii="Calibri" w:hAnsi="Calibri" w:cs="Calibri"/>
        </w:rPr>
        <w:sectPr w:rsidR="00EB25F7" w:rsidRPr="008B30E1" w:rsidSect="003F0B41">
          <w:footerReference w:type="default" r:id="rId8"/>
          <w:pgSz w:w="12240" w:h="15840"/>
          <w:pgMar w:top="1400" w:right="1120" w:bottom="1600" w:left="740" w:header="0" w:footer="1405" w:gutter="0"/>
          <w:pgNumType w:start="1"/>
          <w:cols w:space="720"/>
        </w:sectPr>
      </w:pPr>
      <w:r w:rsidRPr="008B30E1">
        <w:rPr>
          <w:rFonts w:ascii="Calibri" w:hAnsi="Calibri" w:cs="Calibri"/>
        </w:rPr>
        <w:t>This request falls within the definition for a Significant Change</w:t>
      </w:r>
      <w:r w:rsidRPr="008B30E1">
        <w:rPr>
          <w:rFonts w:ascii="Calibri" w:hAnsi="Calibri" w:cs="Calibri"/>
          <w:vertAlign w:val="superscript"/>
        </w:rPr>
        <w:footnoteReference w:id="1"/>
      </w:r>
      <w:r w:rsidRPr="008B30E1">
        <w:rPr>
          <w:rFonts w:ascii="Calibri" w:hAnsi="Calibri" w:cs="Calibri"/>
        </w:rPr>
        <w:t xml:space="preserve"> that includes “(5) Any build-out of shell space that was subject to a Notice of Determination of </w:t>
      </w:r>
      <w:r w:rsidR="00754780" w:rsidRPr="008B30E1">
        <w:rPr>
          <w:rFonts w:ascii="Calibri" w:hAnsi="Calibri" w:cs="Calibri"/>
        </w:rPr>
        <w:t>Need”</w:t>
      </w:r>
      <w:r w:rsidRPr="008B30E1">
        <w:rPr>
          <w:rFonts w:ascii="Calibri" w:hAnsi="Calibri" w:cs="Calibri"/>
        </w:rPr>
        <w:t xml:space="preserve"> and will be reviewed pursuant to 105 C.M.R. 100.635(A), as the </w:t>
      </w:r>
      <w:r w:rsidR="005B49A1" w:rsidRPr="008B30E1">
        <w:rPr>
          <w:rFonts w:ascii="Calibri" w:hAnsi="Calibri" w:cs="Calibri"/>
        </w:rPr>
        <w:t>Proposed Change</w:t>
      </w:r>
      <w:r w:rsidRPr="008B30E1">
        <w:rPr>
          <w:rFonts w:ascii="Calibri" w:hAnsi="Calibri" w:cs="Calibri"/>
        </w:rPr>
        <w:t xml:space="preserve"> falls within the scope of the original Notice of Determination of Need and is reasonable.</w:t>
      </w:r>
      <w:bookmarkStart w:id="0" w:name="_bookmark0"/>
      <w:bookmarkEnd w:id="0"/>
      <w:r w:rsidRPr="008B30E1">
        <w:rPr>
          <w:rFonts w:ascii="Calibri" w:hAnsi="Calibri" w:cs="Calibri"/>
        </w:rPr>
        <w:t xml:space="preserve"> </w:t>
      </w:r>
    </w:p>
    <w:p w14:paraId="649B7EEF" w14:textId="2D905B79" w:rsidR="00A90DF3" w:rsidRPr="008B30E1" w:rsidRDefault="00A90DF3" w:rsidP="00765563">
      <w:pPr>
        <w:suppressAutoHyphens w:val="0"/>
        <w:autoSpaceDE w:val="0"/>
        <w:autoSpaceDN w:val="0"/>
        <w:adjustRightInd w:val="0"/>
        <w:rPr>
          <w:rFonts w:ascii="Calibri" w:hAnsi="Calibri" w:cs="Calibri"/>
          <w:b/>
          <w:bCs/>
        </w:rPr>
      </w:pPr>
      <w:r w:rsidRPr="008B30E1">
        <w:rPr>
          <w:rFonts w:ascii="Calibri" w:hAnsi="Calibri" w:cs="Calibri"/>
          <w:b/>
          <w:bCs/>
        </w:rPr>
        <w:lastRenderedPageBreak/>
        <w:t>Background</w:t>
      </w:r>
    </w:p>
    <w:p w14:paraId="65289280" w14:textId="77777777" w:rsidR="008B30E1" w:rsidRDefault="008B30E1" w:rsidP="00765563">
      <w:pPr>
        <w:suppressAutoHyphens w:val="0"/>
        <w:autoSpaceDE w:val="0"/>
        <w:autoSpaceDN w:val="0"/>
        <w:adjustRightInd w:val="0"/>
        <w:rPr>
          <w:rFonts w:ascii="Calibri" w:hAnsi="Calibri" w:cs="Calibri"/>
        </w:rPr>
      </w:pPr>
    </w:p>
    <w:p w14:paraId="4C844D2D" w14:textId="0F30D462" w:rsidR="00205E68" w:rsidRPr="008B30E1" w:rsidRDefault="00205E68" w:rsidP="00D11BF1">
      <w:pPr>
        <w:suppressAutoHyphens w:val="0"/>
        <w:autoSpaceDE w:val="0"/>
        <w:autoSpaceDN w:val="0"/>
        <w:adjustRightInd w:val="0"/>
        <w:rPr>
          <w:rFonts w:ascii="Calibri" w:hAnsi="Calibri" w:cs="Calibri"/>
        </w:rPr>
      </w:pPr>
      <w:r w:rsidRPr="008B30E1">
        <w:rPr>
          <w:rFonts w:ascii="Calibri" w:hAnsi="Calibri" w:cs="Calibri"/>
        </w:rPr>
        <w:t xml:space="preserve">Cape Cod Healthcare includes two acute hospitals – Cape Cod Hospital and Falmouth Hospital with 197 and </w:t>
      </w:r>
      <w:r w:rsidR="00236658">
        <w:rPr>
          <w:rFonts w:ascii="Calibri" w:hAnsi="Calibri" w:cs="Calibri"/>
        </w:rPr>
        <w:t>7</w:t>
      </w:r>
      <w:r w:rsidRPr="008B30E1">
        <w:rPr>
          <w:rFonts w:ascii="Calibri" w:hAnsi="Calibri" w:cs="Calibri"/>
        </w:rPr>
        <w:t>1 beds respectively.</w:t>
      </w:r>
      <w:r w:rsidRPr="008B30E1">
        <w:rPr>
          <w:rStyle w:val="FootnoteReference"/>
          <w:rFonts w:ascii="Calibri" w:hAnsi="Calibri" w:cs="Calibri"/>
        </w:rPr>
        <w:footnoteReference w:id="2"/>
      </w:r>
      <w:r w:rsidRPr="008B30E1">
        <w:rPr>
          <w:rFonts w:ascii="Calibri" w:hAnsi="Calibri" w:cs="Calibri"/>
        </w:rPr>
        <w:t xml:space="preserve">  Cape Cod Hospital is </w:t>
      </w:r>
      <w:r w:rsidR="00812106">
        <w:rPr>
          <w:rFonts w:ascii="Calibri" w:hAnsi="Calibri" w:cs="Calibri"/>
        </w:rPr>
        <w:t>a Community High Public Payer Hospital</w:t>
      </w:r>
      <w:r w:rsidR="00812106">
        <w:rPr>
          <w:rStyle w:val="FootnoteReference"/>
          <w:rFonts w:ascii="Calibri" w:hAnsi="Calibri" w:cs="Calibri"/>
        </w:rPr>
        <w:footnoteReference w:id="3"/>
      </w:r>
      <w:r w:rsidR="00FB5EFB">
        <w:rPr>
          <w:rFonts w:ascii="Calibri" w:hAnsi="Calibri" w:cs="Calibri"/>
        </w:rPr>
        <w:t>,</w:t>
      </w:r>
      <w:r w:rsidR="00812106">
        <w:rPr>
          <w:rFonts w:ascii="Calibri" w:hAnsi="Calibri" w:cs="Calibri"/>
        </w:rPr>
        <w:t xml:space="preserve"> </w:t>
      </w:r>
      <w:r w:rsidRPr="008B30E1">
        <w:rPr>
          <w:rFonts w:ascii="Calibri" w:hAnsi="Calibri" w:cs="Calibri"/>
        </w:rPr>
        <w:t>the largest provider of inpatient services on Cape Cod</w:t>
      </w:r>
      <w:r w:rsidR="00FB5EFB">
        <w:rPr>
          <w:rFonts w:ascii="Calibri" w:hAnsi="Calibri" w:cs="Calibri"/>
        </w:rPr>
        <w:t>,</w:t>
      </w:r>
      <w:r w:rsidRPr="008B30E1">
        <w:rPr>
          <w:rFonts w:ascii="Calibri" w:hAnsi="Calibri" w:cs="Calibri"/>
        </w:rPr>
        <w:t xml:space="preserve"> and provides a complement of specialties including interventional cardiology and oncology services. The nearest hospitals to </w:t>
      </w:r>
      <w:r w:rsidR="00C75D9B">
        <w:rPr>
          <w:rFonts w:ascii="Calibri" w:hAnsi="Calibri" w:cs="Calibri"/>
        </w:rPr>
        <w:t xml:space="preserve">CCH </w:t>
      </w:r>
      <w:r w:rsidRPr="008B30E1">
        <w:rPr>
          <w:rFonts w:ascii="Calibri" w:hAnsi="Calibri" w:cs="Calibri"/>
        </w:rPr>
        <w:t>are Falmouth Hospital (22 miles; ~</w:t>
      </w:r>
      <w:r>
        <w:rPr>
          <w:rFonts w:ascii="Calibri" w:hAnsi="Calibri" w:cs="Calibri"/>
        </w:rPr>
        <w:t>4</w:t>
      </w:r>
      <w:r w:rsidRPr="008B30E1">
        <w:rPr>
          <w:rFonts w:ascii="Calibri" w:hAnsi="Calibri" w:cs="Calibri"/>
        </w:rPr>
        <w:t>5-minute drive) and Beth Israel Deaconess Plymouth Hospital (35 miles; ~40-minute drive)</w:t>
      </w:r>
      <w:r>
        <w:rPr>
          <w:rFonts w:ascii="Calibri" w:hAnsi="Calibri" w:cs="Calibri"/>
        </w:rPr>
        <w:t xml:space="preserve"> during non-peak hours.</w:t>
      </w:r>
      <w:r w:rsidRPr="008B30E1">
        <w:rPr>
          <w:rFonts w:ascii="Calibri" w:hAnsi="Calibri" w:cs="Calibri"/>
        </w:rPr>
        <w:t xml:space="preserve"> </w:t>
      </w:r>
      <w:r w:rsidR="00352A2A">
        <w:rPr>
          <w:rFonts w:ascii="Calibri" w:hAnsi="Calibri" w:cs="Calibri"/>
        </w:rPr>
        <w:t xml:space="preserve">Gaining access to health services from more remote areas such as </w:t>
      </w:r>
      <w:r w:rsidR="00C13FF4">
        <w:rPr>
          <w:rFonts w:ascii="Calibri" w:hAnsi="Calibri" w:cs="Calibri"/>
        </w:rPr>
        <w:t>Province</w:t>
      </w:r>
      <w:r w:rsidR="00352A2A">
        <w:rPr>
          <w:rFonts w:ascii="Calibri" w:hAnsi="Calibri" w:cs="Calibri"/>
        </w:rPr>
        <w:t>t</w:t>
      </w:r>
      <w:r w:rsidR="00C13FF4">
        <w:rPr>
          <w:rFonts w:ascii="Calibri" w:hAnsi="Calibri" w:cs="Calibri"/>
        </w:rPr>
        <w:t>own</w:t>
      </w:r>
      <w:r w:rsidR="00363AA1">
        <w:rPr>
          <w:rFonts w:ascii="Calibri" w:hAnsi="Calibri" w:cs="Calibri"/>
        </w:rPr>
        <w:t xml:space="preserve"> </w:t>
      </w:r>
      <w:r w:rsidR="006D4251">
        <w:rPr>
          <w:rFonts w:ascii="Calibri" w:hAnsi="Calibri" w:cs="Calibri"/>
        </w:rPr>
        <w:t xml:space="preserve">poses challenges, as it is 47.5 miles </w:t>
      </w:r>
      <w:r w:rsidR="004C46B0">
        <w:rPr>
          <w:rFonts w:ascii="Calibri" w:hAnsi="Calibri" w:cs="Calibri"/>
        </w:rPr>
        <w:t>(~1 hour drive</w:t>
      </w:r>
      <w:r w:rsidR="006D4251">
        <w:rPr>
          <w:rFonts w:ascii="Calibri" w:hAnsi="Calibri" w:cs="Calibri"/>
        </w:rPr>
        <w:t>)</w:t>
      </w:r>
      <w:r w:rsidR="00363AA1">
        <w:rPr>
          <w:rFonts w:ascii="Calibri" w:hAnsi="Calibri" w:cs="Calibri"/>
        </w:rPr>
        <w:t>,</w:t>
      </w:r>
      <w:r w:rsidR="00472515">
        <w:rPr>
          <w:rFonts w:ascii="Calibri" w:hAnsi="Calibri" w:cs="Calibri"/>
        </w:rPr>
        <w:t xml:space="preserve"> and Orleans is 2</w:t>
      </w:r>
      <w:r w:rsidR="005D4D3C">
        <w:rPr>
          <w:rFonts w:ascii="Calibri" w:hAnsi="Calibri" w:cs="Calibri"/>
        </w:rPr>
        <w:t>1</w:t>
      </w:r>
      <w:r w:rsidR="00472515">
        <w:rPr>
          <w:rFonts w:ascii="Calibri" w:hAnsi="Calibri" w:cs="Calibri"/>
        </w:rPr>
        <w:t xml:space="preserve"> miles</w:t>
      </w:r>
      <w:r w:rsidR="005D4D3C">
        <w:rPr>
          <w:rFonts w:ascii="Calibri" w:hAnsi="Calibri" w:cs="Calibri"/>
        </w:rPr>
        <w:t xml:space="preserve"> (~</w:t>
      </w:r>
      <w:proofErr w:type="gramStart"/>
      <w:r w:rsidR="00363AA1">
        <w:rPr>
          <w:rFonts w:ascii="Calibri" w:hAnsi="Calibri" w:cs="Calibri"/>
        </w:rPr>
        <w:t>30 minute</w:t>
      </w:r>
      <w:proofErr w:type="gramEnd"/>
      <w:r w:rsidR="00363AA1">
        <w:rPr>
          <w:rFonts w:ascii="Calibri" w:hAnsi="Calibri" w:cs="Calibri"/>
        </w:rPr>
        <w:t xml:space="preserve"> drive)</w:t>
      </w:r>
      <w:r w:rsidR="00765563">
        <w:rPr>
          <w:rFonts w:ascii="Calibri" w:hAnsi="Calibri" w:cs="Calibri"/>
        </w:rPr>
        <w:t xml:space="preserve"> to the Hospital</w:t>
      </w:r>
      <w:r w:rsidR="00840552">
        <w:rPr>
          <w:rFonts w:ascii="Calibri" w:hAnsi="Calibri" w:cs="Calibri"/>
        </w:rPr>
        <w:t>.</w:t>
      </w:r>
      <w:r w:rsidR="006D4251">
        <w:rPr>
          <w:rFonts w:ascii="Calibri" w:hAnsi="Calibri" w:cs="Calibri"/>
        </w:rPr>
        <w:t xml:space="preserve"> </w:t>
      </w:r>
    </w:p>
    <w:p w14:paraId="134EAE60" w14:textId="77777777" w:rsidR="00205E68" w:rsidRDefault="00205E68" w:rsidP="00D11BF1">
      <w:pPr>
        <w:suppressAutoHyphens w:val="0"/>
        <w:autoSpaceDE w:val="0"/>
        <w:autoSpaceDN w:val="0"/>
        <w:adjustRightInd w:val="0"/>
        <w:rPr>
          <w:rFonts w:ascii="Calibri" w:hAnsi="Calibri" w:cs="Calibri"/>
        </w:rPr>
      </w:pPr>
    </w:p>
    <w:p w14:paraId="18084B57" w14:textId="167B7D95" w:rsidR="00493C40" w:rsidRDefault="00745AE9" w:rsidP="00D11BF1">
      <w:pPr>
        <w:suppressAutoHyphens w:val="0"/>
        <w:autoSpaceDE w:val="0"/>
        <w:autoSpaceDN w:val="0"/>
        <w:adjustRightInd w:val="0"/>
        <w:rPr>
          <w:rFonts w:ascii="Calibri" w:hAnsi="Calibri" w:cs="Calibri"/>
        </w:rPr>
      </w:pPr>
      <w:r w:rsidRPr="008B30E1">
        <w:rPr>
          <w:rFonts w:ascii="Calibri" w:hAnsi="Calibri" w:cs="Calibri"/>
        </w:rPr>
        <w:t>The</w:t>
      </w:r>
      <w:r w:rsidR="00493C40" w:rsidRPr="008B30E1">
        <w:rPr>
          <w:rFonts w:ascii="Calibri" w:hAnsi="Calibri" w:cs="Calibri"/>
        </w:rPr>
        <w:t xml:space="preserve"> </w:t>
      </w:r>
      <w:r w:rsidR="002A580D">
        <w:rPr>
          <w:rFonts w:ascii="Calibri" w:hAnsi="Calibri" w:cs="Calibri"/>
        </w:rPr>
        <w:t xml:space="preserve">Department </w:t>
      </w:r>
      <w:r w:rsidR="00493C40" w:rsidRPr="008B30E1">
        <w:rPr>
          <w:rFonts w:ascii="Calibri" w:hAnsi="Calibri" w:cs="Calibri"/>
        </w:rPr>
        <w:t xml:space="preserve">approved </w:t>
      </w:r>
      <w:r w:rsidRPr="008B30E1">
        <w:rPr>
          <w:rFonts w:ascii="Calibri" w:hAnsi="Calibri" w:cs="Calibri"/>
        </w:rPr>
        <w:t xml:space="preserve">DoN </w:t>
      </w:r>
      <w:r w:rsidR="00493C40" w:rsidRPr="008B30E1">
        <w:rPr>
          <w:rFonts w:ascii="Calibri" w:hAnsi="Calibri" w:cs="Calibri"/>
        </w:rPr>
        <w:t xml:space="preserve"># CCHC-22021416-HE on July 13, </w:t>
      </w:r>
      <w:r w:rsidR="00CF27F7" w:rsidRPr="008B30E1">
        <w:rPr>
          <w:rFonts w:ascii="Calibri" w:hAnsi="Calibri" w:cs="Calibri"/>
        </w:rPr>
        <w:t>2022,</w:t>
      </w:r>
      <w:r w:rsidR="00493C40" w:rsidRPr="008B30E1">
        <w:rPr>
          <w:rFonts w:ascii="Calibri" w:hAnsi="Calibri" w:cs="Calibri"/>
        </w:rPr>
        <w:t xml:space="preserve"> for </w:t>
      </w:r>
      <w:r w:rsidRPr="008B30E1">
        <w:rPr>
          <w:rFonts w:ascii="Calibri" w:hAnsi="Calibri" w:cs="Calibri"/>
        </w:rPr>
        <w:t xml:space="preserve">the construction of a new </w:t>
      </w:r>
      <w:r w:rsidR="004F634B" w:rsidRPr="008B30E1">
        <w:rPr>
          <w:rFonts w:ascii="Calibri" w:hAnsi="Calibri" w:cs="Calibri"/>
        </w:rPr>
        <w:t>four-story</w:t>
      </w:r>
      <w:r w:rsidR="00A90DF3" w:rsidRPr="008B30E1">
        <w:rPr>
          <w:rFonts w:ascii="Calibri" w:hAnsi="Calibri" w:cs="Calibri"/>
        </w:rPr>
        <w:t xml:space="preserve"> </w:t>
      </w:r>
      <w:r w:rsidRPr="008B30E1">
        <w:rPr>
          <w:rFonts w:ascii="Calibri" w:hAnsi="Calibri" w:cs="Calibri"/>
        </w:rPr>
        <w:t xml:space="preserve">facility on the Hospital’s main campus to </w:t>
      </w:r>
      <w:r w:rsidR="00493C40" w:rsidRPr="008B30E1">
        <w:rPr>
          <w:rFonts w:ascii="Calibri" w:hAnsi="Calibri" w:cs="Calibri"/>
        </w:rPr>
        <w:t xml:space="preserve">house </w:t>
      </w:r>
      <w:r w:rsidRPr="008B30E1">
        <w:rPr>
          <w:rFonts w:ascii="Calibri" w:hAnsi="Calibri" w:cs="Calibri"/>
        </w:rPr>
        <w:t xml:space="preserve">the following: (1) </w:t>
      </w:r>
      <w:r w:rsidR="00CF27F7" w:rsidRPr="008B30E1">
        <w:rPr>
          <w:rFonts w:ascii="Calibri" w:hAnsi="Calibri" w:cs="Calibri"/>
        </w:rPr>
        <w:t xml:space="preserve">a </w:t>
      </w:r>
      <w:r w:rsidRPr="008B30E1">
        <w:rPr>
          <w:rFonts w:ascii="Calibri" w:hAnsi="Calibri" w:cs="Calibri"/>
        </w:rPr>
        <w:t>relocated and expanded medical oncology department; (2) a relocated radiation oncology department; (3) a relocated inpatient cardiac unit consisting of 32 beds; and (4) shell space for future projects</w:t>
      </w:r>
      <w:r w:rsidR="00A90DF3" w:rsidRPr="008B30E1">
        <w:rPr>
          <w:rFonts w:ascii="Calibri" w:hAnsi="Calibri" w:cs="Calibri"/>
        </w:rPr>
        <w:t xml:space="preserve">. </w:t>
      </w:r>
      <w:r w:rsidR="00205E68" w:rsidRPr="00205E68">
        <w:rPr>
          <w:rFonts w:ascii="Calibri" w:hAnsi="Calibri" w:cs="Calibri"/>
        </w:rPr>
        <w:t xml:space="preserve">Construction for the new </w:t>
      </w:r>
      <w:r w:rsidR="004F634B">
        <w:rPr>
          <w:rFonts w:ascii="Calibri" w:hAnsi="Calibri" w:cs="Calibri"/>
        </w:rPr>
        <w:t xml:space="preserve">building </w:t>
      </w:r>
      <w:r w:rsidR="00205E68" w:rsidRPr="00205E68">
        <w:rPr>
          <w:rFonts w:ascii="Calibri" w:hAnsi="Calibri" w:cs="Calibri"/>
        </w:rPr>
        <w:t>began in 2023 and is on schedule for patients to be seen in the Medical Oncology and Radiation Oncology Departments in April 2025. The 3</w:t>
      </w:r>
      <w:r w:rsidR="00205E68" w:rsidRPr="00205E68">
        <w:rPr>
          <w:rFonts w:ascii="Calibri" w:hAnsi="Calibri" w:cs="Calibri"/>
          <w:vertAlign w:val="superscript"/>
        </w:rPr>
        <w:t>rd</w:t>
      </w:r>
      <w:r w:rsidR="00205E68" w:rsidRPr="00205E68">
        <w:rPr>
          <w:rFonts w:ascii="Calibri" w:hAnsi="Calibri" w:cs="Calibri"/>
        </w:rPr>
        <w:t xml:space="preserve"> floor medical</w:t>
      </w:r>
      <w:r w:rsidR="004F634B">
        <w:rPr>
          <w:rFonts w:ascii="Calibri" w:hAnsi="Calibri" w:cs="Calibri"/>
        </w:rPr>
        <w:t>/</w:t>
      </w:r>
      <w:r w:rsidR="00205E68" w:rsidRPr="00205E68">
        <w:rPr>
          <w:rFonts w:ascii="Calibri" w:hAnsi="Calibri" w:cs="Calibri"/>
        </w:rPr>
        <w:t>surgical unit is on schedule to open for patient care in March 2026.</w:t>
      </w:r>
      <w:r w:rsidR="004F634B">
        <w:rPr>
          <w:rFonts w:ascii="Calibri" w:hAnsi="Calibri" w:cs="Calibri"/>
        </w:rPr>
        <w:t xml:space="preserve"> </w:t>
      </w:r>
    </w:p>
    <w:p w14:paraId="07B94C73" w14:textId="77777777" w:rsidR="008B30E1" w:rsidRDefault="008B30E1" w:rsidP="00765563">
      <w:pPr>
        <w:suppressAutoHyphens w:val="0"/>
        <w:autoSpaceDE w:val="0"/>
        <w:autoSpaceDN w:val="0"/>
        <w:adjustRightInd w:val="0"/>
        <w:rPr>
          <w:rFonts w:ascii="Calibri" w:hAnsi="Calibri" w:cs="Calibri"/>
          <w:b/>
          <w:bCs/>
        </w:rPr>
      </w:pPr>
    </w:p>
    <w:p w14:paraId="38EEFC94" w14:textId="608920B9" w:rsidR="00493C40" w:rsidRPr="008B30E1" w:rsidRDefault="00A90DF3" w:rsidP="008B30E1">
      <w:pPr>
        <w:suppressAutoHyphens w:val="0"/>
        <w:autoSpaceDE w:val="0"/>
        <w:autoSpaceDN w:val="0"/>
        <w:adjustRightInd w:val="0"/>
        <w:rPr>
          <w:rFonts w:ascii="Calibri" w:hAnsi="Calibri" w:cs="Calibri"/>
          <w:b/>
          <w:bCs/>
        </w:rPr>
      </w:pPr>
      <w:r w:rsidRPr="008B30E1">
        <w:rPr>
          <w:rFonts w:ascii="Calibri" w:hAnsi="Calibri" w:cs="Calibri"/>
          <w:b/>
          <w:bCs/>
        </w:rPr>
        <w:t>The Proposed Amendment</w:t>
      </w:r>
    </w:p>
    <w:p w14:paraId="7A1FB63A" w14:textId="77777777" w:rsidR="008B30E1" w:rsidRDefault="008B30E1" w:rsidP="008B30E1">
      <w:pPr>
        <w:suppressAutoHyphens w:val="0"/>
        <w:autoSpaceDE w:val="0"/>
        <w:autoSpaceDN w:val="0"/>
        <w:adjustRightInd w:val="0"/>
        <w:rPr>
          <w:rFonts w:ascii="Calibri" w:hAnsi="Calibri" w:cs="Calibri"/>
        </w:rPr>
      </w:pPr>
    </w:p>
    <w:p w14:paraId="15482634" w14:textId="3721C192" w:rsidR="008B30E1" w:rsidRDefault="00503FBC" w:rsidP="00D11BF1">
      <w:pPr>
        <w:suppressAutoHyphens w:val="0"/>
        <w:autoSpaceDE w:val="0"/>
        <w:autoSpaceDN w:val="0"/>
        <w:adjustRightInd w:val="0"/>
        <w:rPr>
          <w:rFonts w:ascii="Calibri" w:hAnsi="Calibri" w:cs="Calibri"/>
        </w:rPr>
      </w:pPr>
      <w:r w:rsidRPr="008B30E1">
        <w:rPr>
          <w:rFonts w:ascii="Calibri" w:hAnsi="Calibri" w:cs="Calibri"/>
        </w:rPr>
        <w:t xml:space="preserve">The </w:t>
      </w:r>
      <w:r w:rsidR="00DE73CA">
        <w:rPr>
          <w:rFonts w:ascii="Calibri" w:hAnsi="Calibri" w:cs="Calibri"/>
        </w:rPr>
        <w:t>Holder</w:t>
      </w:r>
      <w:r w:rsidRPr="008B30E1">
        <w:rPr>
          <w:rFonts w:ascii="Calibri" w:hAnsi="Calibri" w:cs="Calibri"/>
        </w:rPr>
        <w:t xml:space="preserve"> asserts that additional medical/surgical beds are needed to provide its Patient Panel with timely access to care </w:t>
      </w:r>
      <w:r w:rsidR="00765563">
        <w:rPr>
          <w:rFonts w:ascii="Calibri" w:hAnsi="Calibri" w:cs="Calibri"/>
        </w:rPr>
        <w:t xml:space="preserve">locally </w:t>
      </w:r>
      <w:r w:rsidR="00E074BA">
        <w:rPr>
          <w:rFonts w:ascii="Calibri" w:hAnsi="Calibri" w:cs="Calibri"/>
        </w:rPr>
        <w:t xml:space="preserve">and therefore </w:t>
      </w:r>
      <w:r w:rsidRPr="008B30E1">
        <w:rPr>
          <w:rFonts w:ascii="Calibri" w:hAnsi="Calibri" w:cs="Calibri"/>
        </w:rPr>
        <w:t xml:space="preserve">seeks to add 32 medical/surgical beds, all private rooms, to its license bringing the total licensed capacity at </w:t>
      </w:r>
      <w:r w:rsidR="00DE73CA">
        <w:rPr>
          <w:rFonts w:ascii="Calibri" w:hAnsi="Calibri" w:cs="Calibri"/>
        </w:rPr>
        <w:t xml:space="preserve">CCH </w:t>
      </w:r>
      <w:r w:rsidRPr="008B30E1">
        <w:rPr>
          <w:rFonts w:ascii="Calibri" w:hAnsi="Calibri" w:cs="Calibri"/>
        </w:rPr>
        <w:t>to 229 beds</w:t>
      </w:r>
      <w:r w:rsidR="00E074BA">
        <w:rPr>
          <w:rFonts w:ascii="Calibri" w:hAnsi="Calibri" w:cs="Calibri"/>
        </w:rPr>
        <w:t xml:space="preserve"> by b</w:t>
      </w:r>
      <w:r w:rsidR="00E074BA" w:rsidRPr="00E074BA">
        <w:rPr>
          <w:rFonts w:ascii="Calibri" w:hAnsi="Calibri" w:cs="Calibri"/>
        </w:rPr>
        <w:t>uild</w:t>
      </w:r>
      <w:r w:rsidR="00E074BA">
        <w:rPr>
          <w:rFonts w:ascii="Calibri" w:hAnsi="Calibri" w:cs="Calibri"/>
        </w:rPr>
        <w:t>ing</w:t>
      </w:r>
      <w:r w:rsidR="00E074BA" w:rsidRPr="00E074BA">
        <w:rPr>
          <w:rFonts w:ascii="Calibri" w:hAnsi="Calibri" w:cs="Calibri"/>
        </w:rPr>
        <w:t xml:space="preserve"> out </w:t>
      </w:r>
      <w:r w:rsidR="00FB5EFB">
        <w:rPr>
          <w:rFonts w:ascii="Calibri" w:hAnsi="Calibri" w:cs="Calibri"/>
        </w:rPr>
        <w:t xml:space="preserve">the entirety </w:t>
      </w:r>
      <w:r w:rsidR="00E074BA" w:rsidRPr="00E074BA">
        <w:rPr>
          <w:rFonts w:ascii="Calibri" w:hAnsi="Calibri" w:cs="Calibri"/>
        </w:rPr>
        <w:t>of previously approved shell space</w:t>
      </w:r>
      <w:r w:rsidRPr="008B30E1">
        <w:rPr>
          <w:rFonts w:ascii="Calibri" w:hAnsi="Calibri" w:cs="Calibri"/>
        </w:rPr>
        <w:t>.</w:t>
      </w:r>
      <w:r w:rsidR="00CF27F7" w:rsidRPr="008B30E1">
        <w:rPr>
          <w:rFonts w:ascii="Calibri" w:hAnsi="Calibri" w:cs="Calibri"/>
        </w:rPr>
        <w:t xml:space="preserve"> The </w:t>
      </w:r>
      <w:r w:rsidR="00D11BF1">
        <w:rPr>
          <w:rFonts w:ascii="Calibri" w:hAnsi="Calibri" w:cs="Calibri"/>
        </w:rPr>
        <w:t>Holder</w:t>
      </w:r>
      <w:r w:rsidR="00CF27F7" w:rsidRPr="008B30E1">
        <w:rPr>
          <w:rFonts w:ascii="Calibri" w:hAnsi="Calibri" w:cs="Calibri"/>
        </w:rPr>
        <w:t xml:space="preserve"> asserts that building beds in existing shell space offers a permanent, cost-effective solution to address patient need and alleviate capacity constraints</w:t>
      </w:r>
      <w:r w:rsidR="003353CD">
        <w:rPr>
          <w:rFonts w:ascii="Calibri" w:hAnsi="Calibri" w:cs="Calibri"/>
        </w:rPr>
        <w:t xml:space="preserve">. The Holder asserts that these capacity constraints could not have been foreseen when the </w:t>
      </w:r>
      <w:r w:rsidR="00257098">
        <w:rPr>
          <w:rFonts w:ascii="Calibri" w:hAnsi="Calibri" w:cs="Calibri"/>
        </w:rPr>
        <w:t>when the DoN was submitted in March 2022</w:t>
      </w:r>
      <w:r w:rsidR="00795F26">
        <w:rPr>
          <w:rFonts w:ascii="Calibri" w:hAnsi="Calibri" w:cs="Calibri"/>
        </w:rPr>
        <w:t xml:space="preserve">, therefore these beds were not </w:t>
      </w:r>
      <w:r w:rsidR="003353CD">
        <w:rPr>
          <w:rFonts w:ascii="Calibri" w:hAnsi="Calibri" w:cs="Calibri"/>
        </w:rPr>
        <w:t>requested at that time.</w:t>
      </w:r>
      <w:r w:rsidR="00795F26">
        <w:rPr>
          <w:rFonts w:ascii="Calibri" w:hAnsi="Calibri" w:cs="Calibri"/>
        </w:rPr>
        <w:t xml:space="preserve"> </w:t>
      </w:r>
      <w:r w:rsidR="003353CD">
        <w:rPr>
          <w:rFonts w:ascii="Calibri" w:hAnsi="Calibri" w:cs="Calibri"/>
        </w:rPr>
        <w:t>H</w:t>
      </w:r>
      <w:r w:rsidR="00795F26">
        <w:rPr>
          <w:rFonts w:ascii="Calibri" w:hAnsi="Calibri" w:cs="Calibri"/>
        </w:rPr>
        <w:t>owever</w:t>
      </w:r>
      <w:r w:rsidR="003353CD">
        <w:rPr>
          <w:rFonts w:ascii="Calibri" w:hAnsi="Calibri" w:cs="Calibri"/>
        </w:rPr>
        <w:t>,</w:t>
      </w:r>
      <w:r w:rsidR="00795F26">
        <w:rPr>
          <w:rFonts w:ascii="Calibri" w:hAnsi="Calibri" w:cs="Calibri"/>
        </w:rPr>
        <w:t xml:space="preserve"> the Holder provides three years of data herein of </w:t>
      </w:r>
      <w:r w:rsidR="003353CD">
        <w:rPr>
          <w:rFonts w:ascii="Calibri" w:hAnsi="Calibri" w:cs="Calibri"/>
        </w:rPr>
        <w:t>cons</w:t>
      </w:r>
      <w:r w:rsidR="00795F26">
        <w:rPr>
          <w:rFonts w:ascii="Calibri" w:hAnsi="Calibri" w:cs="Calibri"/>
        </w:rPr>
        <w:t>istently high occupancy rates and increased ED boarding for Medical/Surgical patients</w:t>
      </w:r>
      <w:r w:rsidR="003353CD">
        <w:rPr>
          <w:rFonts w:ascii="Calibri" w:hAnsi="Calibri" w:cs="Calibri"/>
        </w:rPr>
        <w:t xml:space="preserve"> that persist. </w:t>
      </w:r>
    </w:p>
    <w:p w14:paraId="276CE9A0" w14:textId="1762E53A" w:rsidR="00A77167" w:rsidRDefault="00CF27F7" w:rsidP="00D11BF1">
      <w:pPr>
        <w:suppressAutoHyphens w:val="0"/>
        <w:autoSpaceDE w:val="0"/>
        <w:autoSpaceDN w:val="0"/>
        <w:adjustRightInd w:val="0"/>
        <w:rPr>
          <w:rFonts w:ascii="Calibri" w:hAnsi="Calibri" w:cs="Calibri"/>
        </w:rPr>
      </w:pPr>
      <w:r w:rsidRPr="008B30E1">
        <w:rPr>
          <w:rFonts w:ascii="Calibri" w:hAnsi="Calibri" w:cs="Calibri"/>
        </w:rPr>
        <w:t>As described below, t</w:t>
      </w:r>
      <w:r w:rsidR="00A77167" w:rsidRPr="008B30E1">
        <w:rPr>
          <w:rFonts w:ascii="Calibri" w:hAnsi="Calibri" w:cs="Calibri"/>
        </w:rPr>
        <w:t xml:space="preserve">he </w:t>
      </w:r>
      <w:r w:rsidR="003353CD">
        <w:rPr>
          <w:rFonts w:ascii="Calibri" w:hAnsi="Calibri" w:cs="Calibri"/>
        </w:rPr>
        <w:t>Holder</w:t>
      </w:r>
      <w:r w:rsidR="00A77167" w:rsidRPr="008B30E1">
        <w:rPr>
          <w:rFonts w:ascii="Calibri" w:hAnsi="Calibri" w:cs="Calibri"/>
        </w:rPr>
        <w:t xml:space="preserve"> </w:t>
      </w:r>
      <w:r w:rsidR="00DE73CA">
        <w:rPr>
          <w:rFonts w:ascii="Calibri" w:hAnsi="Calibri" w:cs="Calibri"/>
        </w:rPr>
        <w:t>support</w:t>
      </w:r>
      <w:r w:rsidR="00A77167" w:rsidRPr="008B30E1">
        <w:rPr>
          <w:rFonts w:ascii="Calibri" w:hAnsi="Calibri" w:cs="Calibri"/>
        </w:rPr>
        <w:t xml:space="preserve">s need </w:t>
      </w:r>
      <w:r w:rsidR="00DE73CA">
        <w:rPr>
          <w:rFonts w:ascii="Calibri" w:hAnsi="Calibri" w:cs="Calibri"/>
        </w:rPr>
        <w:t xml:space="preserve">for </w:t>
      </w:r>
      <w:r w:rsidR="003C4E2D">
        <w:rPr>
          <w:rFonts w:ascii="Calibri" w:hAnsi="Calibri" w:cs="Calibri"/>
        </w:rPr>
        <w:t>the added beds with</w:t>
      </w:r>
      <w:r w:rsidR="00A77167" w:rsidRPr="008B30E1">
        <w:rPr>
          <w:rFonts w:ascii="Calibri" w:hAnsi="Calibri" w:cs="Calibri"/>
        </w:rPr>
        <w:t xml:space="preserve"> the following</w:t>
      </w:r>
      <w:r w:rsidRPr="008B30E1">
        <w:rPr>
          <w:rFonts w:ascii="Calibri" w:hAnsi="Calibri" w:cs="Calibri"/>
        </w:rPr>
        <w:t>:</w:t>
      </w:r>
    </w:p>
    <w:p w14:paraId="7668DE39" w14:textId="77777777" w:rsidR="00E074BA" w:rsidRPr="008B30E1" w:rsidRDefault="00E074BA" w:rsidP="00D11BF1">
      <w:pPr>
        <w:suppressAutoHyphens w:val="0"/>
        <w:autoSpaceDE w:val="0"/>
        <w:autoSpaceDN w:val="0"/>
        <w:adjustRightInd w:val="0"/>
        <w:rPr>
          <w:rFonts w:ascii="Calibri" w:hAnsi="Calibri" w:cs="Calibri"/>
        </w:rPr>
      </w:pPr>
    </w:p>
    <w:p w14:paraId="0C672AD2" w14:textId="1F0011F0" w:rsidR="00A77167" w:rsidRDefault="00A77167" w:rsidP="00D11BF1">
      <w:pPr>
        <w:pStyle w:val="ListParagraph"/>
        <w:numPr>
          <w:ilvl w:val="0"/>
          <w:numId w:val="6"/>
        </w:numPr>
        <w:suppressAutoHyphens w:val="0"/>
        <w:autoSpaceDE w:val="0"/>
        <w:autoSpaceDN w:val="0"/>
        <w:adjustRightInd w:val="0"/>
        <w:rPr>
          <w:rFonts w:ascii="Calibri" w:hAnsi="Calibri" w:cs="Calibri"/>
        </w:rPr>
      </w:pPr>
      <w:r w:rsidRPr="008B30E1">
        <w:rPr>
          <w:rFonts w:ascii="Calibri" w:hAnsi="Calibri" w:cs="Calibri"/>
        </w:rPr>
        <w:t xml:space="preserve">High </w:t>
      </w:r>
      <w:r w:rsidR="00003046" w:rsidRPr="008B30E1">
        <w:rPr>
          <w:rFonts w:ascii="Calibri" w:hAnsi="Calibri" w:cs="Calibri"/>
        </w:rPr>
        <w:t xml:space="preserve">Occupancy Rates </w:t>
      </w:r>
      <w:r w:rsidR="003353CD">
        <w:rPr>
          <w:rFonts w:ascii="Calibri" w:hAnsi="Calibri" w:cs="Calibri"/>
        </w:rPr>
        <w:t xml:space="preserve">Overall </w:t>
      </w:r>
      <w:r w:rsidR="00003046" w:rsidRPr="008B30E1">
        <w:rPr>
          <w:rFonts w:ascii="Calibri" w:hAnsi="Calibri" w:cs="Calibri"/>
        </w:rPr>
        <w:t>and Seasonal Surges</w:t>
      </w:r>
    </w:p>
    <w:p w14:paraId="6C33ACCA" w14:textId="7274E0A8" w:rsidR="00EE571B" w:rsidRDefault="00EE571B" w:rsidP="00D11BF1">
      <w:pPr>
        <w:pStyle w:val="ListParagraph"/>
        <w:numPr>
          <w:ilvl w:val="0"/>
          <w:numId w:val="6"/>
        </w:numPr>
        <w:suppressAutoHyphens w:val="0"/>
        <w:autoSpaceDE w:val="0"/>
        <w:autoSpaceDN w:val="0"/>
        <w:adjustRightInd w:val="0"/>
        <w:rPr>
          <w:rFonts w:ascii="Calibri" w:hAnsi="Calibri" w:cs="Calibri"/>
        </w:rPr>
      </w:pPr>
      <w:r w:rsidRPr="00EE571B">
        <w:rPr>
          <w:rFonts w:ascii="Calibri" w:hAnsi="Calibri" w:cs="Calibri"/>
        </w:rPr>
        <w:t>Alternate Space Approval that is Time-Limited</w:t>
      </w:r>
    </w:p>
    <w:p w14:paraId="57DCD5B3" w14:textId="3277F8CE" w:rsidR="00C63731" w:rsidRPr="008B30E1" w:rsidRDefault="00C63731" w:rsidP="00D11BF1">
      <w:pPr>
        <w:pStyle w:val="ListParagraph"/>
        <w:numPr>
          <w:ilvl w:val="0"/>
          <w:numId w:val="6"/>
        </w:numPr>
        <w:suppressAutoHyphens w:val="0"/>
        <w:autoSpaceDE w:val="0"/>
        <w:autoSpaceDN w:val="0"/>
        <w:adjustRightInd w:val="0"/>
        <w:rPr>
          <w:rFonts w:ascii="Calibri" w:hAnsi="Calibri" w:cs="Calibri"/>
        </w:rPr>
      </w:pPr>
      <w:r w:rsidRPr="00C63731">
        <w:rPr>
          <w:rFonts w:ascii="Calibri" w:hAnsi="Calibri" w:cs="Calibri"/>
        </w:rPr>
        <w:t>Emergency Room Admissions and ED Boarding</w:t>
      </w:r>
    </w:p>
    <w:p w14:paraId="5ECDE7B8" w14:textId="3FEDD093" w:rsidR="0073285D" w:rsidRPr="008B30E1" w:rsidRDefault="0073285D" w:rsidP="00D11BF1">
      <w:pPr>
        <w:pStyle w:val="ListParagraph"/>
        <w:numPr>
          <w:ilvl w:val="0"/>
          <w:numId w:val="6"/>
        </w:numPr>
        <w:suppressAutoHyphens w:val="0"/>
        <w:autoSpaceDE w:val="0"/>
        <w:autoSpaceDN w:val="0"/>
        <w:adjustRightInd w:val="0"/>
        <w:rPr>
          <w:rFonts w:ascii="Calibri" w:hAnsi="Calibri" w:cs="Calibri"/>
        </w:rPr>
      </w:pPr>
      <w:r w:rsidRPr="008B30E1">
        <w:rPr>
          <w:rFonts w:ascii="Calibri" w:hAnsi="Calibri" w:cs="Calibri"/>
        </w:rPr>
        <w:t>Address Care Delivery Constraints of The Hospital’s Aged Infrastructure</w:t>
      </w:r>
    </w:p>
    <w:p w14:paraId="3B511A14" w14:textId="6651F5A8" w:rsidR="0073285D" w:rsidRPr="008B30E1" w:rsidRDefault="0073285D" w:rsidP="00D11BF1">
      <w:pPr>
        <w:pStyle w:val="ListParagraph"/>
        <w:numPr>
          <w:ilvl w:val="0"/>
          <w:numId w:val="6"/>
        </w:numPr>
        <w:suppressAutoHyphens w:val="0"/>
        <w:autoSpaceDE w:val="0"/>
        <w:autoSpaceDN w:val="0"/>
        <w:adjustRightInd w:val="0"/>
        <w:rPr>
          <w:rFonts w:ascii="Calibri" w:hAnsi="Calibri" w:cs="Calibri"/>
        </w:rPr>
      </w:pPr>
      <w:r w:rsidRPr="008B30E1">
        <w:rPr>
          <w:rFonts w:ascii="Calibri" w:hAnsi="Calibri" w:cs="Calibri"/>
        </w:rPr>
        <w:t>Address Future Needs of The Growing Aging Population</w:t>
      </w:r>
    </w:p>
    <w:p w14:paraId="5CDC6276" w14:textId="233F9E28" w:rsidR="00277E2C" w:rsidRPr="008B30E1" w:rsidRDefault="00277E2C" w:rsidP="008B30E1">
      <w:pPr>
        <w:suppressAutoHyphens w:val="0"/>
        <w:autoSpaceDE w:val="0"/>
        <w:autoSpaceDN w:val="0"/>
        <w:adjustRightInd w:val="0"/>
        <w:rPr>
          <w:rFonts w:ascii="Calibri" w:hAnsi="Calibri" w:cs="Calibri"/>
        </w:rPr>
      </w:pPr>
    </w:p>
    <w:p w14:paraId="7FEE6ED1" w14:textId="7A0F9C70" w:rsidR="00CF27F7" w:rsidRPr="00CF27F7" w:rsidRDefault="00CF27F7" w:rsidP="008B30E1">
      <w:pPr>
        <w:suppressAutoHyphens w:val="0"/>
        <w:autoSpaceDE w:val="0"/>
        <w:autoSpaceDN w:val="0"/>
        <w:adjustRightInd w:val="0"/>
        <w:rPr>
          <w:rFonts w:ascii="Calibri" w:hAnsi="Calibri" w:cs="Calibri"/>
          <w:b/>
          <w:bCs/>
          <w:i/>
          <w:iCs/>
        </w:rPr>
      </w:pPr>
      <w:r w:rsidRPr="00CF27F7">
        <w:rPr>
          <w:rFonts w:ascii="Calibri" w:hAnsi="Calibri" w:cs="Calibri"/>
          <w:b/>
          <w:bCs/>
          <w:i/>
          <w:iCs/>
        </w:rPr>
        <w:t xml:space="preserve">High </w:t>
      </w:r>
      <w:r w:rsidR="00003046" w:rsidRPr="008B30E1">
        <w:rPr>
          <w:rFonts w:ascii="Calibri" w:hAnsi="Calibri" w:cs="Calibri"/>
          <w:b/>
          <w:bCs/>
          <w:i/>
          <w:iCs/>
        </w:rPr>
        <w:t xml:space="preserve">Occupancy Rates </w:t>
      </w:r>
      <w:r w:rsidR="003353CD">
        <w:rPr>
          <w:rFonts w:ascii="Calibri" w:hAnsi="Calibri" w:cs="Calibri"/>
          <w:b/>
          <w:bCs/>
          <w:i/>
          <w:iCs/>
        </w:rPr>
        <w:t xml:space="preserve">Overall </w:t>
      </w:r>
      <w:r w:rsidR="00003046" w:rsidRPr="008B30E1">
        <w:rPr>
          <w:rFonts w:ascii="Calibri" w:hAnsi="Calibri" w:cs="Calibri"/>
          <w:b/>
          <w:bCs/>
          <w:i/>
          <w:iCs/>
        </w:rPr>
        <w:t>and Seasonal Surges</w:t>
      </w:r>
    </w:p>
    <w:p w14:paraId="33DB8AB1" w14:textId="77777777" w:rsidR="008B30E1" w:rsidRDefault="008B30E1" w:rsidP="008B30E1">
      <w:pPr>
        <w:suppressAutoHyphens w:val="0"/>
        <w:autoSpaceDE w:val="0"/>
        <w:autoSpaceDN w:val="0"/>
        <w:adjustRightInd w:val="0"/>
        <w:rPr>
          <w:rFonts w:ascii="Calibri" w:hAnsi="Calibri" w:cs="Calibri"/>
        </w:rPr>
      </w:pPr>
    </w:p>
    <w:p w14:paraId="51205C38" w14:textId="4F382902" w:rsidR="00A57AE2" w:rsidRPr="00A57AE2" w:rsidRDefault="00A57AE2" w:rsidP="00D11BF1">
      <w:pPr>
        <w:suppressAutoHyphens w:val="0"/>
        <w:autoSpaceDE w:val="0"/>
        <w:autoSpaceDN w:val="0"/>
        <w:adjustRightInd w:val="0"/>
        <w:rPr>
          <w:rFonts w:ascii="Calibri" w:hAnsi="Calibri" w:cs="Calibri"/>
        </w:rPr>
      </w:pPr>
      <w:r>
        <w:rPr>
          <w:rFonts w:ascii="Calibri" w:hAnsi="Calibri" w:cs="Calibri"/>
        </w:rPr>
        <w:t xml:space="preserve">The </w:t>
      </w:r>
      <w:r w:rsidR="00D11BF1">
        <w:rPr>
          <w:rFonts w:ascii="Calibri" w:hAnsi="Calibri" w:cs="Calibri"/>
        </w:rPr>
        <w:t>Holder</w:t>
      </w:r>
      <w:r>
        <w:rPr>
          <w:rFonts w:ascii="Calibri" w:hAnsi="Calibri" w:cs="Calibri"/>
        </w:rPr>
        <w:t xml:space="preserve"> reports that i</w:t>
      </w:r>
      <w:r w:rsidR="001A049F" w:rsidRPr="008B30E1">
        <w:rPr>
          <w:rFonts w:ascii="Calibri" w:hAnsi="Calibri" w:cs="Calibri"/>
        </w:rPr>
        <w:t xml:space="preserve">n FY2023, the Hospital’s medical/surgical occupancy rate was 97%, with an average of 188 of the Hospital’s 197 medical/surgical beds occupied. </w:t>
      </w:r>
      <w:r w:rsidRPr="00A57AE2">
        <w:rPr>
          <w:rFonts w:ascii="Calibri" w:hAnsi="Calibri" w:cs="Calibri"/>
        </w:rPr>
        <w:t xml:space="preserve">The Hospital attributes the high </w:t>
      </w:r>
      <w:r w:rsidR="006B6A5D">
        <w:rPr>
          <w:rFonts w:ascii="Calibri" w:hAnsi="Calibri" w:cs="Calibri"/>
        </w:rPr>
        <w:t xml:space="preserve">occupancy rate </w:t>
      </w:r>
      <w:r w:rsidRPr="00A57AE2">
        <w:rPr>
          <w:rFonts w:ascii="Calibri" w:hAnsi="Calibri" w:cs="Calibri"/>
        </w:rPr>
        <w:t>to the increased need in the community for the treatment of higher acuity conditions</w:t>
      </w:r>
      <w:r w:rsidR="00812106">
        <w:rPr>
          <w:rFonts w:ascii="Calibri" w:hAnsi="Calibri" w:cs="Calibri"/>
        </w:rPr>
        <w:t xml:space="preserve">. The Holder’s case mix index is higher than average </w:t>
      </w:r>
      <w:r w:rsidR="00832BBF">
        <w:rPr>
          <w:rFonts w:ascii="Calibri" w:hAnsi="Calibri" w:cs="Calibri"/>
        </w:rPr>
        <w:t xml:space="preserve">(1.00) </w:t>
      </w:r>
      <w:r w:rsidR="00812106">
        <w:rPr>
          <w:rFonts w:ascii="Calibri" w:hAnsi="Calibri" w:cs="Calibri"/>
        </w:rPr>
        <w:t xml:space="preserve">for </w:t>
      </w:r>
      <w:r w:rsidR="0096078C">
        <w:rPr>
          <w:rFonts w:ascii="Calibri" w:hAnsi="Calibri" w:cs="Calibri"/>
        </w:rPr>
        <w:t>its</w:t>
      </w:r>
      <w:r w:rsidR="00812106">
        <w:rPr>
          <w:rFonts w:ascii="Calibri" w:hAnsi="Calibri" w:cs="Calibri"/>
        </w:rPr>
        <w:t xml:space="preserve"> hospital cohort; in FY 21 and FY 22 it was 1.20 and 1.21 respectively.</w:t>
      </w:r>
      <w:r w:rsidR="00812106">
        <w:rPr>
          <w:rStyle w:val="FootnoteReference"/>
          <w:rFonts w:ascii="Calibri" w:hAnsi="Calibri" w:cs="Calibri"/>
        </w:rPr>
        <w:footnoteReference w:id="4"/>
      </w:r>
      <w:r w:rsidR="00832BBF">
        <w:rPr>
          <w:rFonts w:ascii="Calibri" w:hAnsi="Calibri" w:cs="Calibri"/>
        </w:rPr>
        <w:t xml:space="preserve"> </w:t>
      </w:r>
    </w:p>
    <w:p w14:paraId="2ACB3797" w14:textId="617EAB4E" w:rsidR="00A57AE2" w:rsidRDefault="00A57AE2" w:rsidP="00D11BF1">
      <w:pPr>
        <w:suppressAutoHyphens w:val="0"/>
        <w:autoSpaceDE w:val="0"/>
        <w:autoSpaceDN w:val="0"/>
        <w:adjustRightInd w:val="0"/>
        <w:rPr>
          <w:rFonts w:ascii="Calibri" w:hAnsi="Calibri" w:cs="Calibri"/>
        </w:rPr>
      </w:pPr>
    </w:p>
    <w:p w14:paraId="2E7EC6A8" w14:textId="2526919D" w:rsidR="00A57AE2" w:rsidRDefault="0096078C" w:rsidP="00D11BF1">
      <w:pPr>
        <w:suppressAutoHyphens w:val="0"/>
        <w:autoSpaceDE w:val="0"/>
        <w:autoSpaceDN w:val="0"/>
        <w:adjustRightInd w:val="0"/>
        <w:rPr>
          <w:rFonts w:ascii="Calibri" w:hAnsi="Calibri" w:cs="Calibri"/>
        </w:rPr>
      </w:pPr>
      <w:r w:rsidRPr="008B30E1">
        <w:rPr>
          <w:rFonts w:ascii="Calibri" w:hAnsi="Calibri" w:cs="Calibri"/>
        </w:rPr>
        <w:t xml:space="preserve">The </w:t>
      </w:r>
      <w:r w:rsidR="00D11BF1">
        <w:rPr>
          <w:rFonts w:ascii="Calibri" w:hAnsi="Calibri" w:cs="Calibri"/>
        </w:rPr>
        <w:t>Holder</w:t>
      </w:r>
      <w:r w:rsidRPr="008B30E1">
        <w:rPr>
          <w:rFonts w:ascii="Calibri" w:hAnsi="Calibri" w:cs="Calibri"/>
        </w:rPr>
        <w:t xml:space="preserve"> </w:t>
      </w:r>
      <w:r>
        <w:rPr>
          <w:rFonts w:ascii="Calibri" w:hAnsi="Calibri" w:cs="Calibri"/>
        </w:rPr>
        <w:t>asserts that the accepted</w:t>
      </w:r>
      <w:r w:rsidRPr="008B30E1">
        <w:rPr>
          <w:rFonts w:ascii="Calibri" w:hAnsi="Calibri" w:cs="Calibri"/>
        </w:rPr>
        <w:t xml:space="preserve"> industry standard for inpatient utilization is 85% occupancy</w:t>
      </w:r>
      <w:r>
        <w:rPr>
          <w:rFonts w:ascii="Calibri" w:hAnsi="Calibri" w:cs="Calibri"/>
        </w:rPr>
        <w:t>;</w:t>
      </w:r>
      <w:r>
        <w:rPr>
          <w:rStyle w:val="EndnoteReference"/>
          <w:rFonts w:ascii="Calibri" w:hAnsi="Calibri" w:cs="Calibri"/>
        </w:rPr>
        <w:endnoteReference w:id="1"/>
      </w:r>
      <w:r w:rsidRPr="1FB3F17B">
        <w:rPr>
          <w:rStyle w:val="EndnoteReference"/>
          <w:rFonts w:ascii="Calibri" w:hAnsi="Calibri" w:cs="Calibri"/>
        </w:rPr>
        <w:t xml:space="preserve"> </w:t>
      </w:r>
      <w:r>
        <w:rPr>
          <w:rFonts w:ascii="Calibri" w:hAnsi="Calibri" w:cs="Calibri"/>
        </w:rPr>
        <w:t xml:space="preserve">  so that hospitals have capacity to admit patients in a timely manner and maintain operational efficiencies. Once occupancy exceeds 90%, it’s more likely the hospital will not have enough beds or staff to place new patients.</w:t>
      </w:r>
      <w:r w:rsidRPr="1FB3F17B">
        <w:rPr>
          <w:rFonts w:ascii="Calibri" w:hAnsi="Calibri" w:cs="Calibri"/>
        </w:rPr>
        <w:t xml:space="preserve"> </w:t>
      </w:r>
    </w:p>
    <w:p w14:paraId="283FF2A0" w14:textId="77777777" w:rsidR="0096078C" w:rsidRDefault="0096078C" w:rsidP="00D11BF1">
      <w:pPr>
        <w:suppressAutoHyphens w:val="0"/>
        <w:autoSpaceDE w:val="0"/>
        <w:autoSpaceDN w:val="0"/>
        <w:adjustRightInd w:val="0"/>
        <w:rPr>
          <w:rFonts w:ascii="Calibri" w:hAnsi="Calibri" w:cs="Calibri"/>
        </w:rPr>
      </w:pPr>
    </w:p>
    <w:p w14:paraId="048912FA" w14:textId="2EBE15C9" w:rsidR="00FB74C9" w:rsidRDefault="00A57AE2" w:rsidP="00D11BF1">
      <w:pPr>
        <w:suppressAutoHyphens w:val="0"/>
        <w:autoSpaceDE w:val="0"/>
        <w:autoSpaceDN w:val="0"/>
        <w:adjustRightInd w:val="0"/>
        <w:rPr>
          <w:rFonts w:asciiTheme="minorHAnsi" w:eastAsia="Aptos" w:hAnsiTheme="minorHAnsi" w:cstheme="minorHAnsi"/>
        </w:rPr>
      </w:pPr>
      <w:r w:rsidRPr="008E3992">
        <w:rPr>
          <w:rFonts w:asciiTheme="minorHAnsi" w:hAnsiTheme="minorHAnsi" w:cstheme="minorHAnsi"/>
        </w:rPr>
        <w:t xml:space="preserve">The </w:t>
      </w:r>
      <w:r w:rsidR="00D11BF1">
        <w:rPr>
          <w:rFonts w:asciiTheme="minorHAnsi" w:hAnsiTheme="minorHAnsi" w:cstheme="minorHAnsi"/>
        </w:rPr>
        <w:t>Holder</w:t>
      </w:r>
      <w:r w:rsidRPr="008E3992">
        <w:rPr>
          <w:rFonts w:asciiTheme="minorHAnsi" w:hAnsiTheme="minorHAnsi" w:cstheme="minorHAnsi"/>
        </w:rPr>
        <w:t xml:space="preserve"> further reports that s</w:t>
      </w:r>
      <w:r w:rsidR="00B71675" w:rsidRPr="008E3992">
        <w:rPr>
          <w:rFonts w:asciiTheme="minorHAnsi" w:hAnsiTheme="minorHAnsi" w:cstheme="minorHAnsi"/>
        </w:rPr>
        <w:t xml:space="preserve">easonal population fluctuations </w:t>
      </w:r>
      <w:r w:rsidR="007C3D39" w:rsidRPr="008E3992">
        <w:rPr>
          <w:rFonts w:asciiTheme="minorHAnsi" w:hAnsiTheme="minorHAnsi" w:cstheme="minorHAnsi"/>
        </w:rPr>
        <w:t xml:space="preserve">create spikes in demand and </w:t>
      </w:r>
      <w:r w:rsidR="00B71675" w:rsidRPr="008E3992">
        <w:rPr>
          <w:rFonts w:asciiTheme="minorHAnsi" w:hAnsiTheme="minorHAnsi" w:cstheme="minorHAnsi"/>
        </w:rPr>
        <w:t>place a strain on the hospital</w:t>
      </w:r>
      <w:r w:rsidRPr="008E3992">
        <w:rPr>
          <w:rFonts w:asciiTheme="minorHAnsi" w:hAnsiTheme="minorHAnsi" w:cstheme="minorHAnsi"/>
        </w:rPr>
        <w:t>.</w:t>
      </w:r>
      <w:r w:rsidR="00B71675" w:rsidRPr="008E3992">
        <w:rPr>
          <w:rFonts w:asciiTheme="minorHAnsi" w:hAnsiTheme="minorHAnsi" w:cstheme="minorHAnsi"/>
        </w:rPr>
        <w:t xml:space="preserve"> </w:t>
      </w:r>
      <w:bookmarkStart w:id="1" w:name="_Hlk155183799"/>
      <w:r w:rsidR="0096078C">
        <w:rPr>
          <w:rFonts w:asciiTheme="minorHAnsi" w:hAnsiTheme="minorHAnsi" w:cstheme="minorHAnsi"/>
        </w:rPr>
        <w:t>At staff request, t</w:t>
      </w:r>
      <w:r w:rsidR="009C33FB" w:rsidRPr="009C33FB">
        <w:rPr>
          <w:rFonts w:asciiTheme="minorHAnsi" w:eastAsia="Aptos" w:hAnsiTheme="minorHAnsi" w:cstheme="minorHAnsi"/>
        </w:rPr>
        <w:t xml:space="preserve">he </w:t>
      </w:r>
      <w:r w:rsidR="009C33FB" w:rsidRPr="008E3992">
        <w:rPr>
          <w:rFonts w:asciiTheme="minorHAnsi" w:eastAsia="Aptos" w:hAnsiTheme="minorHAnsi" w:cstheme="minorHAnsi"/>
        </w:rPr>
        <w:t>Holder p</w:t>
      </w:r>
      <w:r w:rsidR="009C33FB" w:rsidRPr="009C33FB">
        <w:rPr>
          <w:rFonts w:asciiTheme="minorHAnsi" w:eastAsia="Aptos" w:hAnsiTheme="minorHAnsi" w:cstheme="minorHAnsi"/>
        </w:rPr>
        <w:t xml:space="preserve">rovided utilization data by month for FY </w:t>
      </w:r>
      <w:r w:rsidR="00BF6816" w:rsidRPr="008E3992">
        <w:rPr>
          <w:rFonts w:asciiTheme="minorHAnsi" w:eastAsia="Aptos" w:hAnsiTheme="minorHAnsi" w:cstheme="minorHAnsi"/>
        </w:rPr>
        <w:t>21-23</w:t>
      </w:r>
      <w:r w:rsidR="009C33FB" w:rsidRPr="009C33FB">
        <w:rPr>
          <w:rFonts w:asciiTheme="minorHAnsi" w:eastAsia="Aptos" w:hAnsiTheme="minorHAnsi" w:cstheme="minorHAnsi"/>
        </w:rPr>
        <w:t xml:space="preserve">. From that data staff </w:t>
      </w:r>
      <w:r w:rsidR="00F871E6" w:rsidRPr="008E3992">
        <w:rPr>
          <w:rFonts w:asciiTheme="minorHAnsi" w:eastAsia="Aptos" w:hAnsiTheme="minorHAnsi" w:cstheme="minorHAnsi"/>
        </w:rPr>
        <w:t xml:space="preserve">amalgamated the data by season into </w:t>
      </w:r>
      <w:r w:rsidR="00B107A9">
        <w:rPr>
          <w:rFonts w:asciiTheme="minorHAnsi" w:eastAsia="Aptos" w:hAnsiTheme="minorHAnsi" w:cstheme="minorHAnsi"/>
        </w:rPr>
        <w:t>T</w:t>
      </w:r>
      <w:r w:rsidR="009C33FB" w:rsidRPr="009C33FB">
        <w:rPr>
          <w:rFonts w:asciiTheme="minorHAnsi" w:eastAsia="Aptos" w:hAnsiTheme="minorHAnsi" w:cstheme="minorHAnsi"/>
        </w:rPr>
        <w:t>able</w:t>
      </w:r>
      <w:r w:rsidR="00F871E6" w:rsidRPr="008E3992">
        <w:rPr>
          <w:rFonts w:asciiTheme="minorHAnsi" w:eastAsia="Aptos" w:hAnsiTheme="minorHAnsi" w:cstheme="minorHAnsi"/>
        </w:rPr>
        <w:t xml:space="preserve"> </w:t>
      </w:r>
      <w:r w:rsidR="00B107A9">
        <w:rPr>
          <w:rFonts w:asciiTheme="minorHAnsi" w:eastAsia="Aptos" w:hAnsiTheme="minorHAnsi" w:cstheme="minorHAnsi"/>
        </w:rPr>
        <w:t xml:space="preserve">1, </w:t>
      </w:r>
      <w:r w:rsidR="00F871E6" w:rsidRPr="008E3992">
        <w:rPr>
          <w:rFonts w:asciiTheme="minorHAnsi" w:eastAsia="Aptos" w:hAnsiTheme="minorHAnsi" w:cstheme="minorHAnsi"/>
        </w:rPr>
        <w:t>below</w:t>
      </w:r>
      <w:r w:rsidR="009C33FB" w:rsidRPr="009C33FB">
        <w:rPr>
          <w:rFonts w:asciiTheme="minorHAnsi" w:eastAsia="Aptos" w:hAnsiTheme="minorHAnsi" w:cstheme="minorHAnsi"/>
        </w:rPr>
        <w:t xml:space="preserve">. </w:t>
      </w:r>
    </w:p>
    <w:p w14:paraId="1C34D347" w14:textId="77777777" w:rsidR="00FB74C9" w:rsidRDefault="00FB74C9" w:rsidP="00D11BF1">
      <w:pPr>
        <w:suppressAutoHyphens w:val="0"/>
        <w:autoSpaceDE w:val="0"/>
        <w:autoSpaceDN w:val="0"/>
        <w:adjustRightInd w:val="0"/>
        <w:rPr>
          <w:rFonts w:asciiTheme="minorHAnsi" w:eastAsia="Aptos" w:hAnsiTheme="minorHAnsi" w:cstheme="minorHAnsi"/>
        </w:rPr>
      </w:pPr>
    </w:p>
    <w:p w14:paraId="4400A025" w14:textId="1ADC75F6" w:rsidR="00FB74C9" w:rsidRDefault="00ED2F9B" w:rsidP="00D11BF1">
      <w:pPr>
        <w:suppressAutoHyphens w:val="0"/>
        <w:autoSpaceDE w:val="0"/>
        <w:autoSpaceDN w:val="0"/>
        <w:adjustRightInd w:val="0"/>
        <w:rPr>
          <w:rFonts w:asciiTheme="minorHAnsi" w:eastAsia="Aptos" w:hAnsiTheme="minorHAnsi" w:cstheme="minorBidi"/>
        </w:rPr>
      </w:pPr>
      <w:r w:rsidRPr="1FB3F17B">
        <w:rPr>
          <w:rFonts w:asciiTheme="minorHAnsi" w:eastAsia="Aptos" w:hAnsiTheme="minorHAnsi" w:cstheme="minorBidi"/>
        </w:rPr>
        <w:t>Average length of stay</w:t>
      </w:r>
      <w:r w:rsidR="01F66493" w:rsidRPr="1FB3F17B">
        <w:rPr>
          <w:rFonts w:asciiTheme="minorHAnsi" w:eastAsia="Aptos" w:hAnsiTheme="minorHAnsi" w:cstheme="minorBidi"/>
        </w:rPr>
        <w:t xml:space="preserve"> (ALOS)</w:t>
      </w:r>
      <w:r w:rsidRPr="1FB3F17B">
        <w:rPr>
          <w:rFonts w:asciiTheme="minorHAnsi" w:eastAsia="Aptos" w:hAnsiTheme="minorHAnsi" w:cstheme="minorBidi"/>
        </w:rPr>
        <w:t xml:space="preserve"> over the three- year period ranged from 3.74 in the summer to 4.09 days in the winter. </w:t>
      </w:r>
      <w:r w:rsidR="009C33FB" w:rsidRPr="1FB3F17B">
        <w:rPr>
          <w:rFonts w:asciiTheme="minorHAnsi" w:eastAsia="Aptos" w:hAnsiTheme="minorHAnsi" w:cstheme="minorBidi"/>
        </w:rPr>
        <w:t xml:space="preserve">The average </w:t>
      </w:r>
      <w:r w:rsidRPr="1FB3F17B">
        <w:rPr>
          <w:rFonts w:asciiTheme="minorHAnsi" w:eastAsia="Aptos" w:hAnsiTheme="minorHAnsi" w:cstheme="minorBidi"/>
        </w:rPr>
        <w:t>3-year-</w:t>
      </w:r>
      <w:r w:rsidR="009C33FB" w:rsidRPr="1FB3F17B">
        <w:rPr>
          <w:rFonts w:asciiTheme="minorHAnsi" w:eastAsia="Aptos" w:hAnsiTheme="minorHAnsi" w:cstheme="minorBidi"/>
        </w:rPr>
        <w:t xml:space="preserve">overall </w:t>
      </w:r>
      <w:r w:rsidR="006B6A5D">
        <w:rPr>
          <w:rFonts w:asciiTheme="minorHAnsi" w:eastAsia="Aptos" w:hAnsiTheme="minorHAnsi" w:cstheme="minorBidi"/>
        </w:rPr>
        <w:t>occupancy rate</w:t>
      </w:r>
      <w:r w:rsidR="00F871E6" w:rsidRPr="1FB3F17B">
        <w:rPr>
          <w:rFonts w:asciiTheme="minorHAnsi" w:eastAsia="Aptos" w:hAnsiTheme="minorHAnsi" w:cstheme="minorBidi"/>
        </w:rPr>
        <w:t xml:space="preserve"> </w:t>
      </w:r>
      <w:r w:rsidR="009C33FB" w:rsidRPr="1FB3F17B">
        <w:rPr>
          <w:rFonts w:asciiTheme="minorHAnsi" w:eastAsia="Aptos" w:hAnsiTheme="minorHAnsi" w:cstheme="minorBidi"/>
        </w:rPr>
        <w:t>was above the 85% industry standard</w:t>
      </w:r>
      <w:r w:rsidR="00F871E6" w:rsidRPr="1FB3F17B">
        <w:rPr>
          <w:rFonts w:asciiTheme="minorHAnsi" w:eastAsia="Aptos" w:hAnsiTheme="minorHAnsi" w:cstheme="minorBidi"/>
        </w:rPr>
        <w:t>,</w:t>
      </w:r>
      <w:r w:rsidR="009C33FB" w:rsidRPr="1FB3F17B">
        <w:rPr>
          <w:rFonts w:asciiTheme="minorHAnsi" w:eastAsia="Aptos" w:hAnsiTheme="minorHAnsi" w:cstheme="minorBidi"/>
        </w:rPr>
        <w:t xml:space="preserve"> at 91%, as</w:t>
      </w:r>
      <w:r w:rsidR="00F871E6" w:rsidRPr="1FB3F17B">
        <w:rPr>
          <w:rFonts w:asciiTheme="minorHAnsi" w:eastAsia="Aptos" w:hAnsiTheme="minorHAnsi" w:cstheme="minorBidi"/>
        </w:rPr>
        <w:t xml:space="preserve"> wa</w:t>
      </w:r>
      <w:r w:rsidR="009C33FB" w:rsidRPr="1FB3F17B">
        <w:rPr>
          <w:rFonts w:asciiTheme="minorHAnsi" w:eastAsia="Aptos" w:hAnsiTheme="minorHAnsi" w:cstheme="minorBidi"/>
        </w:rPr>
        <w:t xml:space="preserve">s the average </w:t>
      </w:r>
      <w:r w:rsidR="006B6A5D">
        <w:rPr>
          <w:rFonts w:asciiTheme="minorHAnsi" w:eastAsia="Aptos" w:hAnsiTheme="minorHAnsi" w:cstheme="minorBidi"/>
        </w:rPr>
        <w:t>occupancy rate</w:t>
      </w:r>
      <w:r w:rsidR="009C33FB" w:rsidRPr="1FB3F17B">
        <w:rPr>
          <w:rFonts w:asciiTheme="minorHAnsi" w:eastAsia="Aptos" w:hAnsiTheme="minorHAnsi" w:cstheme="minorBidi"/>
        </w:rPr>
        <w:t xml:space="preserve"> for each season. Spring </w:t>
      </w:r>
      <w:r w:rsidR="00FB74C9" w:rsidRPr="1FB3F17B">
        <w:rPr>
          <w:rFonts w:asciiTheme="minorHAnsi" w:eastAsia="Aptos" w:hAnsiTheme="minorHAnsi" w:cstheme="minorBidi"/>
        </w:rPr>
        <w:t xml:space="preserve">and winter </w:t>
      </w:r>
      <w:r w:rsidR="009C33FB" w:rsidRPr="1FB3F17B">
        <w:rPr>
          <w:rFonts w:asciiTheme="minorHAnsi" w:eastAsia="Aptos" w:hAnsiTheme="minorHAnsi" w:cstheme="minorBidi"/>
        </w:rPr>
        <w:t>ha</w:t>
      </w:r>
      <w:r w:rsidR="00F871E6" w:rsidRPr="1FB3F17B">
        <w:rPr>
          <w:rFonts w:asciiTheme="minorHAnsi" w:eastAsia="Aptos" w:hAnsiTheme="minorHAnsi" w:cstheme="minorBidi"/>
        </w:rPr>
        <w:t>d</w:t>
      </w:r>
      <w:r w:rsidR="009C33FB" w:rsidRPr="1FB3F17B">
        <w:rPr>
          <w:rFonts w:asciiTheme="minorHAnsi" w:eastAsia="Aptos" w:hAnsiTheme="minorHAnsi" w:cstheme="minorBidi"/>
        </w:rPr>
        <w:t xml:space="preserve"> the </w:t>
      </w:r>
      <w:r w:rsidR="00FB74C9" w:rsidRPr="1FB3F17B">
        <w:rPr>
          <w:rFonts w:asciiTheme="minorHAnsi" w:eastAsia="Aptos" w:hAnsiTheme="minorHAnsi" w:cstheme="minorBidi"/>
        </w:rPr>
        <w:t xml:space="preserve">two </w:t>
      </w:r>
      <w:r w:rsidR="009C33FB" w:rsidRPr="1FB3F17B">
        <w:rPr>
          <w:rFonts w:asciiTheme="minorHAnsi" w:eastAsia="Aptos" w:hAnsiTheme="minorHAnsi" w:cstheme="minorBidi"/>
        </w:rPr>
        <w:t xml:space="preserve">lowest three-year average </w:t>
      </w:r>
      <w:r w:rsidR="006B6A5D">
        <w:rPr>
          <w:rFonts w:asciiTheme="minorHAnsi" w:eastAsia="Aptos" w:hAnsiTheme="minorHAnsi" w:cstheme="minorBidi"/>
        </w:rPr>
        <w:t>occupancy rate</w:t>
      </w:r>
      <w:r w:rsidR="009C33FB" w:rsidRPr="1FB3F17B">
        <w:rPr>
          <w:rFonts w:asciiTheme="minorHAnsi" w:eastAsia="Aptos" w:hAnsiTheme="minorHAnsi" w:cstheme="minorBidi"/>
        </w:rPr>
        <w:t xml:space="preserve"> 86%</w:t>
      </w:r>
      <w:r w:rsidR="00FB74C9" w:rsidRPr="1FB3F17B">
        <w:rPr>
          <w:rFonts w:asciiTheme="minorHAnsi" w:eastAsia="Aptos" w:hAnsiTheme="minorHAnsi" w:cstheme="minorBidi"/>
        </w:rPr>
        <w:t xml:space="preserve">, and </w:t>
      </w:r>
      <w:r w:rsidR="009C33FB" w:rsidRPr="1FB3F17B">
        <w:rPr>
          <w:rFonts w:asciiTheme="minorHAnsi" w:eastAsia="Aptos" w:hAnsiTheme="minorHAnsi" w:cstheme="minorBidi"/>
        </w:rPr>
        <w:t>88%</w:t>
      </w:r>
      <w:r w:rsidR="00FB74C9" w:rsidRPr="1FB3F17B">
        <w:rPr>
          <w:rFonts w:asciiTheme="minorHAnsi" w:eastAsia="Aptos" w:hAnsiTheme="minorHAnsi" w:cstheme="minorBidi"/>
        </w:rPr>
        <w:t xml:space="preserve"> respectively</w:t>
      </w:r>
      <w:r w:rsidR="009C33FB" w:rsidRPr="1FB3F17B">
        <w:rPr>
          <w:rFonts w:asciiTheme="minorHAnsi" w:eastAsia="Aptos" w:hAnsiTheme="minorHAnsi" w:cstheme="minorBidi"/>
        </w:rPr>
        <w:t xml:space="preserve">. </w:t>
      </w:r>
    </w:p>
    <w:p w14:paraId="68AC5272" w14:textId="77777777" w:rsidR="00FB74C9" w:rsidRDefault="00FB74C9" w:rsidP="00D11BF1">
      <w:pPr>
        <w:suppressAutoHyphens w:val="0"/>
        <w:autoSpaceDE w:val="0"/>
        <w:autoSpaceDN w:val="0"/>
        <w:adjustRightInd w:val="0"/>
        <w:rPr>
          <w:rFonts w:asciiTheme="minorHAnsi" w:eastAsia="Aptos" w:hAnsiTheme="minorHAnsi" w:cstheme="minorHAnsi"/>
        </w:rPr>
      </w:pPr>
    </w:p>
    <w:p w14:paraId="328F7EFE" w14:textId="3F11F2AE" w:rsidR="00127BFA" w:rsidRDefault="00FB74C9" w:rsidP="00D11BF1">
      <w:pPr>
        <w:suppressAutoHyphens w:val="0"/>
        <w:autoSpaceDE w:val="0"/>
        <w:autoSpaceDN w:val="0"/>
        <w:adjustRightInd w:val="0"/>
        <w:rPr>
          <w:rFonts w:asciiTheme="minorHAnsi" w:eastAsia="Aptos" w:hAnsiTheme="minorHAnsi" w:cstheme="minorHAnsi"/>
        </w:rPr>
      </w:pPr>
      <w:r>
        <w:rPr>
          <w:rFonts w:asciiTheme="minorHAnsi" w:eastAsia="Aptos" w:hAnsiTheme="minorHAnsi" w:cstheme="minorHAnsi"/>
        </w:rPr>
        <w:t>Reflecting the summer surge in population on Cape Cod, t</w:t>
      </w:r>
      <w:r w:rsidR="009C33FB" w:rsidRPr="009C33FB">
        <w:rPr>
          <w:rFonts w:asciiTheme="minorHAnsi" w:eastAsia="Aptos" w:hAnsiTheme="minorHAnsi" w:cstheme="minorHAnsi"/>
        </w:rPr>
        <w:t xml:space="preserve">he 3-year hospital discharges </w:t>
      </w:r>
      <w:r w:rsidR="00F871E6" w:rsidRPr="008E3992">
        <w:rPr>
          <w:rFonts w:asciiTheme="minorHAnsi" w:eastAsia="Aptos" w:hAnsiTheme="minorHAnsi" w:cstheme="minorHAnsi"/>
        </w:rPr>
        <w:t xml:space="preserve">average </w:t>
      </w:r>
      <w:r w:rsidR="009C33FB" w:rsidRPr="009C33FB">
        <w:rPr>
          <w:rFonts w:asciiTheme="minorHAnsi" w:eastAsia="Aptos" w:hAnsiTheme="minorHAnsi" w:cstheme="minorHAnsi"/>
        </w:rPr>
        <w:t>in the summer season (1,552) is 10.1% greater than the overall 3-year average (1,400)</w:t>
      </w:r>
      <w:r>
        <w:rPr>
          <w:rFonts w:asciiTheme="minorHAnsi" w:eastAsia="Aptos" w:hAnsiTheme="minorHAnsi" w:cstheme="minorHAnsi"/>
        </w:rPr>
        <w:t xml:space="preserve">. Accordingly, Patient Days, and Average Daily Census during the </w:t>
      </w:r>
      <w:r w:rsidR="00C70B8A">
        <w:rPr>
          <w:rFonts w:asciiTheme="minorHAnsi" w:eastAsia="Aptos" w:hAnsiTheme="minorHAnsi" w:cstheme="minorHAnsi"/>
        </w:rPr>
        <w:t>s</w:t>
      </w:r>
      <w:r>
        <w:rPr>
          <w:rFonts w:asciiTheme="minorHAnsi" w:eastAsia="Aptos" w:hAnsiTheme="minorHAnsi" w:cstheme="minorHAnsi"/>
        </w:rPr>
        <w:t>ummer months are also significantly higher than the overall 3-year average and each of the other seasons.</w:t>
      </w:r>
      <w:r w:rsidR="00127BFA">
        <w:rPr>
          <w:rFonts w:asciiTheme="minorHAnsi" w:eastAsia="Aptos" w:hAnsiTheme="minorHAnsi" w:cstheme="minorHAnsi"/>
        </w:rPr>
        <w:t xml:space="preserve"> </w:t>
      </w:r>
    </w:p>
    <w:p w14:paraId="304C9696" w14:textId="77777777" w:rsidR="00127BFA" w:rsidRDefault="00127BFA" w:rsidP="00D11BF1">
      <w:pPr>
        <w:suppressAutoHyphens w:val="0"/>
        <w:autoSpaceDE w:val="0"/>
        <w:autoSpaceDN w:val="0"/>
        <w:adjustRightInd w:val="0"/>
        <w:rPr>
          <w:rFonts w:asciiTheme="minorHAnsi" w:eastAsia="Aptos" w:hAnsiTheme="minorHAnsi" w:cstheme="minorHAnsi"/>
        </w:rPr>
      </w:pPr>
    </w:p>
    <w:p w14:paraId="06F6DB51" w14:textId="5DAA2417" w:rsidR="009C33FB" w:rsidRPr="00551A0F" w:rsidRDefault="008E3992" w:rsidP="00D11BF1">
      <w:pPr>
        <w:suppressAutoHyphens w:val="0"/>
        <w:autoSpaceDE w:val="0"/>
        <w:autoSpaceDN w:val="0"/>
        <w:adjustRightInd w:val="0"/>
        <w:rPr>
          <w:rFonts w:asciiTheme="minorHAnsi" w:eastAsia="Aptos" w:hAnsiTheme="minorHAnsi" w:cstheme="minorHAnsi"/>
        </w:rPr>
      </w:pPr>
      <w:r w:rsidRPr="00551A0F">
        <w:rPr>
          <w:rFonts w:asciiTheme="minorHAnsi" w:eastAsia="Aptos" w:hAnsiTheme="minorHAnsi" w:cstheme="minorHAnsi"/>
        </w:rPr>
        <w:t>In</w:t>
      </w:r>
      <w:r w:rsidR="0036205E" w:rsidRPr="00551A0F">
        <w:rPr>
          <w:rFonts w:asciiTheme="minorHAnsi" w:eastAsia="Aptos" w:hAnsiTheme="minorHAnsi" w:cstheme="minorHAnsi"/>
        </w:rPr>
        <w:t xml:space="preserve"> FY</w:t>
      </w:r>
      <w:r w:rsidRPr="00551A0F">
        <w:rPr>
          <w:rFonts w:asciiTheme="minorHAnsi" w:eastAsia="Aptos" w:hAnsiTheme="minorHAnsi" w:cstheme="minorHAnsi"/>
        </w:rPr>
        <w:t xml:space="preserve"> 2023, the Hospital had 100%</w:t>
      </w:r>
      <w:r w:rsidR="006569E3" w:rsidRPr="00551A0F">
        <w:rPr>
          <w:rFonts w:asciiTheme="minorHAnsi" w:eastAsia="Aptos" w:hAnsiTheme="minorHAnsi" w:cstheme="minorHAnsi"/>
        </w:rPr>
        <w:t xml:space="preserve"> and over</w:t>
      </w:r>
      <w:r w:rsidRPr="00551A0F">
        <w:rPr>
          <w:rFonts w:asciiTheme="minorHAnsi" w:eastAsia="Aptos" w:hAnsiTheme="minorHAnsi" w:cstheme="minorHAnsi"/>
        </w:rPr>
        <w:t xml:space="preserve"> </w:t>
      </w:r>
      <w:r w:rsidR="006B6A5D" w:rsidRPr="00551A0F">
        <w:rPr>
          <w:rFonts w:asciiTheme="minorHAnsi" w:eastAsia="Aptos" w:hAnsiTheme="minorHAnsi" w:cstheme="minorHAnsi"/>
        </w:rPr>
        <w:t>occupancy rate</w:t>
      </w:r>
      <w:r w:rsidR="00BB7541" w:rsidRPr="00551A0F">
        <w:rPr>
          <w:rFonts w:asciiTheme="minorHAnsi" w:eastAsia="Aptos" w:hAnsiTheme="minorHAnsi" w:cstheme="minorHAnsi"/>
        </w:rPr>
        <w:t xml:space="preserve"> </w:t>
      </w:r>
      <w:r w:rsidR="006569E3" w:rsidRPr="00551A0F">
        <w:rPr>
          <w:rFonts w:asciiTheme="minorHAnsi" w:eastAsia="Aptos" w:hAnsiTheme="minorHAnsi" w:cstheme="minorHAnsi"/>
        </w:rPr>
        <w:t xml:space="preserve">for </w:t>
      </w:r>
      <w:r w:rsidRPr="00551A0F">
        <w:rPr>
          <w:rFonts w:asciiTheme="minorHAnsi" w:eastAsia="Aptos" w:hAnsiTheme="minorHAnsi" w:cstheme="minorHAnsi"/>
        </w:rPr>
        <w:t>4 months</w:t>
      </w:r>
      <w:r w:rsidR="002821DF" w:rsidRPr="00551A0F">
        <w:rPr>
          <w:rFonts w:asciiTheme="minorHAnsi" w:eastAsia="Aptos" w:hAnsiTheme="minorHAnsi" w:cstheme="minorHAnsi"/>
        </w:rPr>
        <w:t>,</w:t>
      </w:r>
      <w:r w:rsidR="0033297A" w:rsidRPr="00551A0F">
        <w:rPr>
          <w:rFonts w:asciiTheme="minorHAnsi" w:eastAsia="Aptos" w:hAnsiTheme="minorHAnsi" w:cstheme="minorHAnsi"/>
        </w:rPr>
        <w:t xml:space="preserve"> November, February, </w:t>
      </w:r>
      <w:proofErr w:type="gramStart"/>
      <w:r w:rsidR="0033297A" w:rsidRPr="00551A0F">
        <w:rPr>
          <w:rFonts w:asciiTheme="minorHAnsi" w:eastAsia="Aptos" w:hAnsiTheme="minorHAnsi" w:cstheme="minorHAnsi"/>
        </w:rPr>
        <w:t>July</w:t>
      </w:r>
      <w:proofErr w:type="gramEnd"/>
      <w:r w:rsidR="0033297A" w:rsidRPr="00551A0F">
        <w:rPr>
          <w:rFonts w:asciiTheme="minorHAnsi" w:eastAsia="Aptos" w:hAnsiTheme="minorHAnsi" w:cstheme="minorHAnsi"/>
        </w:rPr>
        <w:t xml:space="preserve"> and </w:t>
      </w:r>
      <w:r w:rsidR="00551A0F" w:rsidRPr="00551A0F">
        <w:rPr>
          <w:rFonts w:asciiTheme="minorHAnsi" w:eastAsia="Aptos" w:hAnsiTheme="minorHAnsi" w:cstheme="minorHAnsi"/>
        </w:rPr>
        <w:t>August, and</w:t>
      </w:r>
      <w:r w:rsidRPr="00551A0F">
        <w:rPr>
          <w:rFonts w:asciiTheme="minorHAnsi" w:eastAsia="Aptos" w:hAnsiTheme="minorHAnsi" w:cstheme="minorHAnsi"/>
        </w:rPr>
        <w:t xml:space="preserve"> </w:t>
      </w:r>
      <w:r w:rsidR="00387E87" w:rsidRPr="00551A0F">
        <w:rPr>
          <w:rFonts w:asciiTheme="minorHAnsi" w:eastAsia="Aptos" w:hAnsiTheme="minorHAnsi" w:cstheme="minorHAnsi"/>
        </w:rPr>
        <w:t xml:space="preserve">for all other months </w:t>
      </w:r>
      <w:r w:rsidRPr="00551A0F">
        <w:rPr>
          <w:rFonts w:asciiTheme="minorHAnsi" w:eastAsia="Aptos" w:hAnsiTheme="minorHAnsi" w:cstheme="minorHAnsi"/>
        </w:rPr>
        <w:t>except for January and March,</w:t>
      </w:r>
      <w:r w:rsidR="00387E87" w:rsidRPr="00551A0F">
        <w:rPr>
          <w:rFonts w:asciiTheme="minorHAnsi" w:eastAsia="Aptos" w:hAnsiTheme="minorHAnsi" w:cstheme="minorHAnsi"/>
        </w:rPr>
        <w:t xml:space="preserve"> the </w:t>
      </w:r>
      <w:r w:rsidR="006B6A5D" w:rsidRPr="00551A0F">
        <w:rPr>
          <w:rFonts w:asciiTheme="minorHAnsi" w:eastAsia="Aptos" w:hAnsiTheme="minorHAnsi" w:cstheme="minorHAnsi"/>
        </w:rPr>
        <w:t>occupancy rate</w:t>
      </w:r>
      <w:r w:rsidR="00387E87" w:rsidRPr="00551A0F">
        <w:rPr>
          <w:rFonts w:asciiTheme="minorHAnsi" w:eastAsia="Aptos" w:hAnsiTheme="minorHAnsi" w:cstheme="minorHAnsi"/>
        </w:rPr>
        <w:t xml:space="preserve"> exceed</w:t>
      </w:r>
      <w:r w:rsidR="006569E3" w:rsidRPr="00551A0F">
        <w:rPr>
          <w:rFonts w:asciiTheme="minorHAnsi" w:eastAsia="Aptos" w:hAnsiTheme="minorHAnsi" w:cstheme="minorHAnsi"/>
        </w:rPr>
        <w:t xml:space="preserve">ed </w:t>
      </w:r>
      <w:r w:rsidR="00387E87" w:rsidRPr="00551A0F">
        <w:rPr>
          <w:rFonts w:asciiTheme="minorHAnsi" w:eastAsia="Aptos" w:hAnsiTheme="minorHAnsi" w:cstheme="minorHAnsi"/>
        </w:rPr>
        <w:t>90%</w:t>
      </w:r>
      <w:r w:rsidRPr="00551A0F">
        <w:rPr>
          <w:rFonts w:asciiTheme="minorHAnsi" w:eastAsia="Aptos" w:hAnsiTheme="minorHAnsi" w:cstheme="minorHAnsi"/>
        </w:rPr>
        <w:t>.</w:t>
      </w:r>
      <w:r w:rsidR="00127BFA" w:rsidRPr="00551A0F">
        <w:rPr>
          <w:rFonts w:asciiTheme="minorHAnsi" w:eastAsia="Aptos" w:hAnsiTheme="minorHAnsi" w:cstheme="minorHAnsi"/>
        </w:rPr>
        <w:t xml:space="preserve"> </w:t>
      </w:r>
      <w:r w:rsidR="0096078C" w:rsidRPr="00551A0F">
        <w:rPr>
          <w:rFonts w:asciiTheme="minorHAnsi" w:eastAsia="Aptos" w:hAnsiTheme="minorHAnsi" w:cstheme="minorHAnsi"/>
        </w:rPr>
        <w:t xml:space="preserve">100% occupancy is possible through CCH’s use of temporary inpatient space, a flexibility provided by the Department, as described below. </w:t>
      </w:r>
      <w:r w:rsidRPr="00551A0F">
        <w:rPr>
          <w:rFonts w:asciiTheme="minorHAnsi" w:eastAsia="Aptos" w:hAnsiTheme="minorHAnsi" w:cstheme="minorHAnsi"/>
        </w:rPr>
        <w:t xml:space="preserve">Therefore, </w:t>
      </w:r>
      <w:r w:rsidR="00387E87" w:rsidRPr="00551A0F">
        <w:rPr>
          <w:rFonts w:asciiTheme="minorHAnsi" w:eastAsia="Aptos" w:hAnsiTheme="minorHAnsi" w:cstheme="minorHAnsi"/>
        </w:rPr>
        <w:t xml:space="preserve">the </w:t>
      </w:r>
      <w:r w:rsidR="00D11BF1">
        <w:rPr>
          <w:rFonts w:asciiTheme="minorHAnsi" w:eastAsia="Aptos" w:hAnsiTheme="minorHAnsi" w:cstheme="minorHAnsi"/>
        </w:rPr>
        <w:t>Holder</w:t>
      </w:r>
      <w:r w:rsidR="00387E87" w:rsidRPr="00551A0F">
        <w:rPr>
          <w:rFonts w:asciiTheme="minorHAnsi" w:eastAsia="Aptos" w:hAnsiTheme="minorHAnsi" w:cstheme="minorHAnsi"/>
        </w:rPr>
        <w:t xml:space="preserve"> </w:t>
      </w:r>
      <w:r w:rsidR="00670EAE" w:rsidRPr="00551A0F">
        <w:rPr>
          <w:rFonts w:asciiTheme="minorHAnsi" w:eastAsia="Aptos" w:hAnsiTheme="minorHAnsi" w:cstheme="minorHAnsi"/>
        </w:rPr>
        <w:t>asserts</w:t>
      </w:r>
      <w:r w:rsidR="00387E87" w:rsidRPr="00551A0F">
        <w:rPr>
          <w:rFonts w:asciiTheme="minorHAnsi" w:eastAsia="Aptos" w:hAnsiTheme="minorHAnsi" w:cstheme="minorHAnsi"/>
        </w:rPr>
        <w:t xml:space="preserve">, </w:t>
      </w:r>
      <w:r w:rsidRPr="00551A0F">
        <w:rPr>
          <w:rFonts w:asciiTheme="minorHAnsi" w:eastAsia="Aptos" w:hAnsiTheme="minorHAnsi" w:cstheme="minorHAnsi"/>
        </w:rPr>
        <w:t xml:space="preserve">to meet the overall high demand as well as the seasonal spikes, </w:t>
      </w:r>
      <w:r w:rsidR="00670EAE" w:rsidRPr="00551A0F">
        <w:rPr>
          <w:rFonts w:asciiTheme="minorHAnsi" w:eastAsia="Aptos" w:hAnsiTheme="minorHAnsi" w:cstheme="minorHAnsi"/>
        </w:rPr>
        <w:t xml:space="preserve">CCH </w:t>
      </w:r>
      <w:r w:rsidRPr="00551A0F">
        <w:rPr>
          <w:rFonts w:asciiTheme="minorHAnsi" w:eastAsia="Aptos" w:hAnsiTheme="minorHAnsi" w:cstheme="minorHAnsi"/>
        </w:rPr>
        <w:t>needs additional inpatient capacity to provide timely access to inpatient care for year-round residents and summer visitors.</w:t>
      </w:r>
    </w:p>
    <w:p w14:paraId="0722EB22" w14:textId="77777777" w:rsidR="00B107A9" w:rsidRDefault="00B107A9" w:rsidP="00BF6816">
      <w:pPr>
        <w:suppressAutoHyphens w:val="0"/>
        <w:autoSpaceDE w:val="0"/>
        <w:autoSpaceDN w:val="0"/>
        <w:adjustRightInd w:val="0"/>
        <w:rPr>
          <w:rFonts w:asciiTheme="minorHAnsi" w:eastAsia="Aptos" w:hAnsiTheme="minorHAnsi" w:cstheme="minorHAnsi"/>
        </w:rPr>
      </w:pPr>
    </w:p>
    <w:p w14:paraId="3C7A2FAB" w14:textId="77777777" w:rsidR="00551A0F" w:rsidRDefault="00551A0F" w:rsidP="00551A0F">
      <w:pPr>
        <w:suppressAutoHyphens w:val="0"/>
        <w:autoSpaceDE w:val="0"/>
        <w:autoSpaceDN w:val="0"/>
        <w:adjustRightInd w:val="0"/>
        <w:jc w:val="center"/>
        <w:rPr>
          <w:rFonts w:ascii="Calibri" w:hAnsi="Calibri" w:cs="Calibri"/>
          <w:b/>
          <w:bCs/>
        </w:rPr>
      </w:pPr>
      <w:r w:rsidRPr="00551A0F">
        <w:rPr>
          <w:rFonts w:ascii="Calibri" w:hAnsi="Calibri" w:cs="Calibri"/>
          <w:b/>
          <w:bCs/>
        </w:rPr>
        <w:t>Table 1:</w:t>
      </w:r>
      <w:r w:rsidRPr="00551A0F">
        <w:rPr>
          <w:rFonts w:ascii="Calibri" w:hAnsi="Calibri" w:cs="Calibri"/>
        </w:rPr>
        <w:t xml:space="preserve"> </w:t>
      </w:r>
      <w:r w:rsidRPr="00551A0F">
        <w:rPr>
          <w:rFonts w:ascii="Calibri" w:hAnsi="Calibri" w:cs="Calibri"/>
          <w:b/>
          <w:bCs/>
        </w:rPr>
        <w:t>Overall and Seasonal Utilization Data Monthly Averages for FY 2019 and 2021-23</w:t>
      </w:r>
    </w:p>
    <w:p w14:paraId="5977A0F8" w14:textId="77777777" w:rsidR="00551A0F" w:rsidRPr="00551A0F" w:rsidRDefault="00551A0F" w:rsidP="00551A0F">
      <w:pPr>
        <w:suppressAutoHyphens w:val="0"/>
        <w:autoSpaceDE w:val="0"/>
        <w:autoSpaceDN w:val="0"/>
        <w:adjustRightInd w:val="0"/>
        <w:jc w:val="center"/>
        <w:rPr>
          <w:rFonts w:ascii="Calibri" w:hAnsi="Calibri" w:cs="Calibri"/>
        </w:rPr>
      </w:pPr>
    </w:p>
    <w:p w14:paraId="1AFC2AE3" w14:textId="77777777" w:rsidR="00551A0F" w:rsidRDefault="00551A0F" w:rsidP="008B30E1">
      <w:pPr>
        <w:suppressAutoHyphens w:val="0"/>
        <w:autoSpaceDE w:val="0"/>
        <w:autoSpaceDN w:val="0"/>
        <w:adjustRightInd w:val="0"/>
        <w:rPr>
          <w:rFonts w:ascii="Calibri" w:hAnsi="Calibri" w:cs="Calibri"/>
        </w:rPr>
      </w:pPr>
    </w:p>
    <w:tbl>
      <w:tblPr>
        <w:tblW w:w="9322" w:type="dxa"/>
        <w:jc w:val="center"/>
        <w:tblLook w:val="04A0" w:firstRow="1" w:lastRow="0" w:firstColumn="1" w:lastColumn="0" w:noHBand="0" w:noVBand="1"/>
      </w:tblPr>
      <w:tblGrid>
        <w:gridCol w:w="1895"/>
        <w:gridCol w:w="1412"/>
        <w:gridCol w:w="1435"/>
        <w:gridCol w:w="1499"/>
        <w:gridCol w:w="1624"/>
        <w:gridCol w:w="1457"/>
      </w:tblGrid>
      <w:tr w:rsidR="00551A0F" w:rsidRPr="00CE5C29" w14:paraId="487D8E4A" w14:textId="77777777" w:rsidTr="00E833C0">
        <w:trPr>
          <w:cantSplit/>
          <w:trHeight w:val="670"/>
          <w:tblHeader/>
          <w:jc w:val="center"/>
        </w:trPr>
        <w:tc>
          <w:tcPr>
            <w:tcW w:w="1895" w:type="dxa"/>
            <w:tcBorders>
              <w:top w:val="single" w:sz="4" w:space="0" w:color="auto"/>
              <w:left w:val="single" w:sz="4" w:space="0" w:color="auto"/>
              <w:bottom w:val="single" w:sz="4" w:space="0" w:color="auto"/>
              <w:right w:val="single" w:sz="4" w:space="0" w:color="auto"/>
            </w:tcBorders>
            <w:shd w:val="clear" w:color="000000" w:fill="EBFDFF"/>
            <w:vAlign w:val="center"/>
            <w:hideMark/>
          </w:tcPr>
          <w:p w14:paraId="4020FB6D" w14:textId="77777777" w:rsidR="00551A0F" w:rsidRPr="00CE5C29" w:rsidRDefault="00551A0F" w:rsidP="00977AB4">
            <w:pPr>
              <w:suppressAutoHyphens w:val="0"/>
              <w:jc w:val="center"/>
              <w:rPr>
                <w:rFonts w:ascii="Aptos Narrow" w:hAnsi="Aptos Narrow"/>
                <w:b/>
                <w:bCs/>
                <w:color w:val="000000"/>
                <w:sz w:val="22"/>
                <w:szCs w:val="22"/>
              </w:rPr>
            </w:pPr>
            <w:r w:rsidRPr="00CE5C29">
              <w:rPr>
                <w:rFonts w:ascii="Aptos Narrow" w:hAnsi="Aptos Narrow"/>
                <w:b/>
                <w:bCs/>
                <w:color w:val="000000"/>
                <w:sz w:val="22"/>
                <w:szCs w:val="22"/>
              </w:rPr>
              <w:t>FY 2021-23           Time Frame^</w:t>
            </w:r>
          </w:p>
        </w:tc>
        <w:tc>
          <w:tcPr>
            <w:tcW w:w="1412" w:type="dxa"/>
            <w:tcBorders>
              <w:top w:val="single" w:sz="4" w:space="0" w:color="auto"/>
              <w:left w:val="nil"/>
              <w:bottom w:val="single" w:sz="4" w:space="0" w:color="auto"/>
              <w:right w:val="single" w:sz="4" w:space="0" w:color="auto"/>
            </w:tcBorders>
            <w:shd w:val="clear" w:color="000000" w:fill="EBFDFF"/>
            <w:vAlign w:val="center"/>
            <w:hideMark/>
          </w:tcPr>
          <w:p w14:paraId="4C5A5F8F" w14:textId="77777777" w:rsidR="00551A0F" w:rsidRPr="00CE5C29" w:rsidRDefault="00551A0F" w:rsidP="00977AB4">
            <w:pPr>
              <w:suppressAutoHyphens w:val="0"/>
              <w:jc w:val="center"/>
              <w:rPr>
                <w:rFonts w:ascii="Aptos Narrow" w:hAnsi="Aptos Narrow"/>
                <w:b/>
                <w:bCs/>
                <w:color w:val="000000"/>
              </w:rPr>
            </w:pPr>
            <w:r w:rsidRPr="00CE5C29">
              <w:rPr>
                <w:rFonts w:ascii="Aptos Narrow" w:hAnsi="Aptos Narrow"/>
                <w:b/>
                <w:bCs/>
                <w:color w:val="000000"/>
              </w:rPr>
              <w:t xml:space="preserve"> M</w:t>
            </w:r>
            <w:r>
              <w:rPr>
                <w:rFonts w:ascii="Aptos Narrow" w:hAnsi="Aptos Narrow"/>
                <w:b/>
                <w:bCs/>
                <w:color w:val="000000"/>
              </w:rPr>
              <w:t>ed/</w:t>
            </w:r>
            <w:r w:rsidRPr="00CE5C29">
              <w:rPr>
                <w:rFonts w:ascii="Aptos Narrow" w:hAnsi="Aptos Narrow"/>
                <w:b/>
                <w:bCs/>
                <w:color w:val="000000"/>
              </w:rPr>
              <w:t>S</w:t>
            </w:r>
            <w:r>
              <w:rPr>
                <w:rFonts w:ascii="Aptos Narrow" w:hAnsi="Aptos Narrow"/>
                <w:b/>
                <w:bCs/>
                <w:color w:val="000000"/>
              </w:rPr>
              <w:t>urg</w:t>
            </w:r>
            <w:r w:rsidRPr="00CE5C29">
              <w:rPr>
                <w:rFonts w:ascii="Aptos Narrow" w:hAnsi="Aptos Narrow"/>
                <w:b/>
                <w:bCs/>
                <w:color w:val="000000"/>
              </w:rPr>
              <w:t xml:space="preserve"> Discharges</w:t>
            </w:r>
            <w:r>
              <w:rPr>
                <w:rFonts w:ascii="Aptos Narrow" w:hAnsi="Aptos Narrow"/>
                <w:b/>
                <w:bCs/>
                <w:color w:val="000000"/>
              </w:rPr>
              <w:t>/ Month</w:t>
            </w:r>
            <w:r w:rsidRPr="00CE5C29">
              <w:rPr>
                <w:rFonts w:ascii="Aptos Narrow" w:hAnsi="Aptos Narrow"/>
                <w:b/>
                <w:bCs/>
                <w:color w:val="000000"/>
              </w:rPr>
              <w:t xml:space="preserve"> </w:t>
            </w:r>
          </w:p>
        </w:tc>
        <w:tc>
          <w:tcPr>
            <w:tcW w:w="1435" w:type="dxa"/>
            <w:tcBorders>
              <w:top w:val="single" w:sz="4" w:space="0" w:color="auto"/>
              <w:left w:val="nil"/>
              <w:bottom w:val="single" w:sz="4" w:space="0" w:color="auto"/>
              <w:right w:val="single" w:sz="4" w:space="0" w:color="auto"/>
            </w:tcBorders>
            <w:shd w:val="clear" w:color="000000" w:fill="EBFDFF"/>
            <w:vAlign w:val="center"/>
            <w:hideMark/>
          </w:tcPr>
          <w:p w14:paraId="4210DE6B" w14:textId="77777777" w:rsidR="00551A0F" w:rsidRPr="00CE5C29" w:rsidRDefault="00551A0F" w:rsidP="00977AB4">
            <w:pPr>
              <w:suppressAutoHyphens w:val="0"/>
              <w:jc w:val="center"/>
              <w:rPr>
                <w:rFonts w:ascii="Aptos Narrow" w:hAnsi="Aptos Narrow"/>
                <w:b/>
                <w:bCs/>
                <w:color w:val="000000"/>
              </w:rPr>
            </w:pPr>
            <w:r w:rsidRPr="00CE5C29">
              <w:rPr>
                <w:rFonts w:ascii="Aptos Narrow" w:hAnsi="Aptos Narrow"/>
                <w:b/>
                <w:bCs/>
                <w:color w:val="000000"/>
              </w:rPr>
              <w:t xml:space="preserve"> M</w:t>
            </w:r>
            <w:r>
              <w:rPr>
                <w:rFonts w:ascii="Aptos Narrow" w:hAnsi="Aptos Narrow"/>
                <w:b/>
                <w:bCs/>
                <w:color w:val="000000"/>
              </w:rPr>
              <w:t>ed/</w:t>
            </w:r>
            <w:r w:rsidRPr="00CE5C29">
              <w:rPr>
                <w:rFonts w:ascii="Aptos Narrow" w:hAnsi="Aptos Narrow"/>
                <w:b/>
                <w:bCs/>
                <w:color w:val="000000"/>
              </w:rPr>
              <w:t>S</w:t>
            </w:r>
            <w:r>
              <w:rPr>
                <w:rFonts w:ascii="Aptos Narrow" w:hAnsi="Aptos Narrow"/>
                <w:b/>
                <w:bCs/>
                <w:color w:val="000000"/>
              </w:rPr>
              <w:t>urg</w:t>
            </w:r>
            <w:r w:rsidRPr="00CE5C29">
              <w:rPr>
                <w:rFonts w:ascii="Aptos Narrow" w:hAnsi="Aptos Narrow"/>
                <w:b/>
                <w:bCs/>
                <w:color w:val="000000"/>
              </w:rPr>
              <w:t xml:space="preserve"> Patient Days</w:t>
            </w:r>
            <w:r>
              <w:rPr>
                <w:rFonts w:ascii="Aptos Narrow" w:hAnsi="Aptos Narrow"/>
                <w:b/>
                <w:bCs/>
                <w:color w:val="000000"/>
              </w:rPr>
              <w:t>/Month</w:t>
            </w:r>
          </w:p>
        </w:tc>
        <w:tc>
          <w:tcPr>
            <w:tcW w:w="1499" w:type="dxa"/>
            <w:tcBorders>
              <w:top w:val="single" w:sz="4" w:space="0" w:color="auto"/>
              <w:left w:val="nil"/>
              <w:bottom w:val="single" w:sz="4" w:space="0" w:color="auto"/>
              <w:right w:val="single" w:sz="4" w:space="0" w:color="auto"/>
            </w:tcBorders>
            <w:shd w:val="clear" w:color="000000" w:fill="EBFDFF"/>
            <w:vAlign w:val="center"/>
            <w:hideMark/>
          </w:tcPr>
          <w:p w14:paraId="1C31972C" w14:textId="77777777" w:rsidR="00551A0F" w:rsidRPr="00CE5C29" w:rsidRDefault="00551A0F" w:rsidP="00977AB4">
            <w:pPr>
              <w:suppressAutoHyphens w:val="0"/>
              <w:jc w:val="center"/>
              <w:rPr>
                <w:rFonts w:ascii="Aptos Narrow" w:hAnsi="Aptos Narrow"/>
                <w:b/>
                <w:bCs/>
                <w:color w:val="000000"/>
              </w:rPr>
            </w:pPr>
            <w:r w:rsidRPr="00CE5C29">
              <w:rPr>
                <w:rFonts w:ascii="Aptos Narrow" w:hAnsi="Aptos Narrow"/>
                <w:b/>
                <w:bCs/>
                <w:color w:val="000000"/>
              </w:rPr>
              <w:t>M</w:t>
            </w:r>
            <w:r>
              <w:rPr>
                <w:rFonts w:ascii="Aptos Narrow" w:hAnsi="Aptos Narrow"/>
                <w:b/>
                <w:bCs/>
                <w:color w:val="000000"/>
              </w:rPr>
              <w:t>ed/</w:t>
            </w:r>
            <w:r w:rsidRPr="00CE5C29">
              <w:rPr>
                <w:rFonts w:ascii="Aptos Narrow" w:hAnsi="Aptos Narrow"/>
                <w:b/>
                <w:bCs/>
                <w:color w:val="000000"/>
              </w:rPr>
              <w:t>S</w:t>
            </w:r>
            <w:r>
              <w:rPr>
                <w:rFonts w:ascii="Aptos Narrow" w:hAnsi="Aptos Narrow"/>
                <w:b/>
                <w:bCs/>
                <w:color w:val="000000"/>
              </w:rPr>
              <w:t>urg</w:t>
            </w:r>
            <w:r w:rsidRPr="00CE5C29">
              <w:rPr>
                <w:rFonts w:ascii="Aptos Narrow" w:hAnsi="Aptos Narrow"/>
                <w:b/>
                <w:bCs/>
                <w:color w:val="000000"/>
              </w:rPr>
              <w:t xml:space="preserve"> Average Length of Stay</w:t>
            </w:r>
          </w:p>
        </w:tc>
        <w:tc>
          <w:tcPr>
            <w:tcW w:w="1624" w:type="dxa"/>
            <w:tcBorders>
              <w:top w:val="single" w:sz="4" w:space="0" w:color="auto"/>
              <w:left w:val="nil"/>
              <w:bottom w:val="single" w:sz="4" w:space="0" w:color="auto"/>
              <w:right w:val="single" w:sz="4" w:space="0" w:color="auto"/>
            </w:tcBorders>
            <w:shd w:val="clear" w:color="000000" w:fill="EBFDFF"/>
            <w:vAlign w:val="center"/>
            <w:hideMark/>
          </w:tcPr>
          <w:p w14:paraId="358146D5" w14:textId="77777777" w:rsidR="00551A0F" w:rsidRPr="00CE5C29" w:rsidRDefault="00551A0F" w:rsidP="00977AB4">
            <w:pPr>
              <w:suppressAutoHyphens w:val="0"/>
              <w:jc w:val="center"/>
              <w:rPr>
                <w:rFonts w:ascii="Aptos Narrow" w:hAnsi="Aptos Narrow"/>
                <w:b/>
                <w:bCs/>
                <w:color w:val="000000"/>
              </w:rPr>
            </w:pPr>
            <w:r w:rsidRPr="00CE5C29">
              <w:rPr>
                <w:rFonts w:ascii="Aptos Narrow" w:hAnsi="Aptos Narrow"/>
                <w:b/>
                <w:bCs/>
                <w:color w:val="000000"/>
              </w:rPr>
              <w:t>M</w:t>
            </w:r>
            <w:r>
              <w:rPr>
                <w:rFonts w:ascii="Aptos Narrow" w:hAnsi="Aptos Narrow"/>
                <w:b/>
                <w:bCs/>
                <w:color w:val="000000"/>
              </w:rPr>
              <w:t>ed/</w:t>
            </w:r>
            <w:r w:rsidRPr="00CE5C29">
              <w:rPr>
                <w:rFonts w:ascii="Aptos Narrow" w:hAnsi="Aptos Narrow"/>
                <w:b/>
                <w:bCs/>
                <w:color w:val="000000"/>
              </w:rPr>
              <w:t>S</w:t>
            </w:r>
            <w:r>
              <w:rPr>
                <w:rFonts w:ascii="Aptos Narrow" w:hAnsi="Aptos Narrow"/>
                <w:b/>
                <w:bCs/>
                <w:color w:val="000000"/>
              </w:rPr>
              <w:t>urg</w:t>
            </w:r>
            <w:r w:rsidRPr="00CE5C29">
              <w:rPr>
                <w:rFonts w:ascii="Aptos Narrow" w:hAnsi="Aptos Narrow"/>
                <w:b/>
                <w:bCs/>
                <w:color w:val="000000"/>
              </w:rPr>
              <w:t xml:space="preserve"> Average Daily Census</w:t>
            </w:r>
          </w:p>
        </w:tc>
        <w:tc>
          <w:tcPr>
            <w:tcW w:w="1457" w:type="dxa"/>
            <w:tcBorders>
              <w:top w:val="single" w:sz="4" w:space="0" w:color="auto"/>
              <w:left w:val="nil"/>
              <w:bottom w:val="single" w:sz="4" w:space="0" w:color="auto"/>
              <w:right w:val="single" w:sz="4" w:space="0" w:color="auto"/>
            </w:tcBorders>
            <w:shd w:val="clear" w:color="000000" w:fill="EBFDFF"/>
            <w:vAlign w:val="center"/>
            <w:hideMark/>
          </w:tcPr>
          <w:p w14:paraId="3B8716AC" w14:textId="77777777" w:rsidR="00551A0F" w:rsidRPr="00CE5C29" w:rsidRDefault="00551A0F" w:rsidP="00977AB4">
            <w:pPr>
              <w:suppressAutoHyphens w:val="0"/>
              <w:jc w:val="center"/>
              <w:rPr>
                <w:rFonts w:ascii="Aptos Narrow" w:hAnsi="Aptos Narrow"/>
                <w:b/>
                <w:bCs/>
                <w:color w:val="000000"/>
              </w:rPr>
            </w:pPr>
            <w:r w:rsidRPr="00CE5C29">
              <w:rPr>
                <w:rFonts w:ascii="Aptos Narrow" w:hAnsi="Aptos Narrow"/>
                <w:b/>
                <w:bCs/>
                <w:color w:val="000000"/>
              </w:rPr>
              <w:t>M</w:t>
            </w:r>
            <w:r>
              <w:rPr>
                <w:rFonts w:ascii="Aptos Narrow" w:hAnsi="Aptos Narrow"/>
                <w:b/>
                <w:bCs/>
                <w:color w:val="000000"/>
              </w:rPr>
              <w:t>ed/</w:t>
            </w:r>
            <w:r w:rsidRPr="00CE5C29">
              <w:rPr>
                <w:rFonts w:ascii="Aptos Narrow" w:hAnsi="Aptos Narrow"/>
                <w:b/>
                <w:bCs/>
                <w:color w:val="000000"/>
              </w:rPr>
              <w:t>S</w:t>
            </w:r>
            <w:r>
              <w:rPr>
                <w:rFonts w:ascii="Aptos Narrow" w:hAnsi="Aptos Narrow"/>
                <w:b/>
                <w:bCs/>
                <w:color w:val="000000"/>
              </w:rPr>
              <w:t>urg</w:t>
            </w:r>
            <w:r w:rsidRPr="00CE5C29">
              <w:rPr>
                <w:rFonts w:ascii="Aptos Narrow" w:hAnsi="Aptos Narrow"/>
                <w:b/>
                <w:bCs/>
                <w:color w:val="000000"/>
              </w:rPr>
              <w:t xml:space="preserve"> Occupancy</w:t>
            </w:r>
            <w:r>
              <w:rPr>
                <w:rFonts w:ascii="Aptos Narrow" w:hAnsi="Aptos Narrow"/>
                <w:b/>
                <w:bCs/>
                <w:color w:val="000000"/>
              </w:rPr>
              <w:t>- Rate</w:t>
            </w:r>
            <w:r w:rsidRPr="00CE5C29">
              <w:rPr>
                <w:rFonts w:ascii="Aptos Narrow" w:hAnsi="Aptos Narrow"/>
                <w:b/>
                <w:bCs/>
                <w:color w:val="000000"/>
              </w:rPr>
              <w:t>*</w:t>
            </w:r>
          </w:p>
        </w:tc>
      </w:tr>
      <w:tr w:rsidR="00551A0F" w14:paraId="457F39AC" w14:textId="77777777" w:rsidTr="00E833C0">
        <w:trPr>
          <w:cantSplit/>
          <w:trHeight w:val="320"/>
          <w:jc w:val="center"/>
        </w:trPr>
        <w:tc>
          <w:tcPr>
            <w:tcW w:w="1895" w:type="dxa"/>
            <w:tcBorders>
              <w:top w:val="nil"/>
              <w:left w:val="single" w:sz="4" w:space="0" w:color="auto"/>
              <w:bottom w:val="single" w:sz="4" w:space="0" w:color="auto"/>
              <w:right w:val="single" w:sz="4" w:space="0" w:color="auto"/>
            </w:tcBorders>
            <w:shd w:val="clear" w:color="auto" w:fill="CCFFFF"/>
            <w:noWrap/>
            <w:vAlign w:val="bottom"/>
          </w:tcPr>
          <w:p w14:paraId="13C88381" w14:textId="77777777" w:rsidR="00551A0F" w:rsidRPr="00681966" w:rsidRDefault="00551A0F" w:rsidP="00977AB4">
            <w:pPr>
              <w:suppressAutoHyphens w:val="0"/>
              <w:rPr>
                <w:rFonts w:ascii="Aptos Narrow" w:hAnsi="Aptos Narrow"/>
                <w:b/>
                <w:bCs/>
                <w:color w:val="000000"/>
              </w:rPr>
            </w:pPr>
            <w:r>
              <w:rPr>
                <w:rFonts w:ascii="Aptos Narrow" w:hAnsi="Aptos Narrow"/>
                <w:b/>
                <w:bCs/>
                <w:color w:val="000000"/>
              </w:rPr>
              <w:t>FY 2019</w:t>
            </w:r>
          </w:p>
        </w:tc>
        <w:tc>
          <w:tcPr>
            <w:tcW w:w="1412" w:type="dxa"/>
            <w:tcBorders>
              <w:top w:val="nil"/>
              <w:left w:val="nil"/>
              <w:bottom w:val="single" w:sz="4" w:space="0" w:color="auto"/>
              <w:right w:val="single" w:sz="4" w:space="0" w:color="auto"/>
            </w:tcBorders>
            <w:shd w:val="clear" w:color="auto" w:fill="CCFFFF"/>
            <w:noWrap/>
            <w:vAlign w:val="bottom"/>
          </w:tcPr>
          <w:p w14:paraId="0E699E71" w14:textId="77777777" w:rsidR="00551A0F" w:rsidRPr="00681966" w:rsidRDefault="00551A0F" w:rsidP="00977AB4">
            <w:pPr>
              <w:suppressAutoHyphens w:val="0"/>
              <w:jc w:val="right"/>
              <w:rPr>
                <w:rFonts w:ascii="Aptos Narrow" w:hAnsi="Aptos Narrow"/>
                <w:color w:val="000000"/>
              </w:rPr>
            </w:pPr>
            <w:r w:rsidRPr="00681966">
              <w:rPr>
                <w:rFonts w:ascii="Aptos Narrow" w:hAnsi="Aptos Narrow"/>
                <w:color w:val="000000"/>
              </w:rPr>
              <w:t>1,300</w:t>
            </w:r>
          </w:p>
        </w:tc>
        <w:tc>
          <w:tcPr>
            <w:tcW w:w="1435" w:type="dxa"/>
            <w:tcBorders>
              <w:top w:val="nil"/>
              <w:left w:val="nil"/>
              <w:bottom w:val="single" w:sz="4" w:space="0" w:color="auto"/>
              <w:right w:val="single" w:sz="4" w:space="0" w:color="auto"/>
            </w:tcBorders>
            <w:shd w:val="clear" w:color="auto" w:fill="CCFFFF"/>
            <w:noWrap/>
            <w:vAlign w:val="bottom"/>
          </w:tcPr>
          <w:p w14:paraId="04F01FD5" w14:textId="77777777" w:rsidR="00551A0F" w:rsidRPr="00681966" w:rsidRDefault="00551A0F" w:rsidP="00977AB4">
            <w:pPr>
              <w:suppressAutoHyphens w:val="0"/>
              <w:jc w:val="right"/>
              <w:rPr>
                <w:rFonts w:ascii="Aptos Narrow" w:hAnsi="Aptos Narrow"/>
                <w:color w:val="000000"/>
              </w:rPr>
            </w:pPr>
            <w:r w:rsidRPr="00681966">
              <w:rPr>
                <w:rFonts w:ascii="Aptos Narrow" w:hAnsi="Aptos Narrow"/>
                <w:color w:val="000000"/>
              </w:rPr>
              <w:t>5,390</w:t>
            </w:r>
          </w:p>
        </w:tc>
        <w:tc>
          <w:tcPr>
            <w:tcW w:w="1499" w:type="dxa"/>
            <w:tcBorders>
              <w:top w:val="nil"/>
              <w:left w:val="nil"/>
              <w:bottom w:val="single" w:sz="4" w:space="0" w:color="auto"/>
              <w:right w:val="single" w:sz="4" w:space="0" w:color="auto"/>
            </w:tcBorders>
            <w:shd w:val="clear" w:color="auto" w:fill="CCFFFF"/>
            <w:noWrap/>
            <w:vAlign w:val="bottom"/>
          </w:tcPr>
          <w:p w14:paraId="0B01EC7F" w14:textId="77777777" w:rsidR="00551A0F" w:rsidRPr="00681966" w:rsidRDefault="00551A0F" w:rsidP="00977AB4">
            <w:pPr>
              <w:suppressAutoHyphens w:val="0"/>
              <w:jc w:val="right"/>
              <w:rPr>
                <w:rFonts w:ascii="Aptos Narrow" w:hAnsi="Aptos Narrow"/>
                <w:color w:val="000000"/>
              </w:rPr>
            </w:pPr>
            <w:r w:rsidRPr="00681966">
              <w:rPr>
                <w:rFonts w:ascii="Aptos Narrow" w:hAnsi="Aptos Narrow"/>
                <w:color w:val="000000"/>
              </w:rPr>
              <w:t>4.15</w:t>
            </w:r>
          </w:p>
        </w:tc>
        <w:tc>
          <w:tcPr>
            <w:tcW w:w="1624" w:type="dxa"/>
            <w:tcBorders>
              <w:top w:val="nil"/>
              <w:left w:val="nil"/>
              <w:bottom w:val="single" w:sz="4" w:space="0" w:color="auto"/>
              <w:right w:val="single" w:sz="4" w:space="0" w:color="auto"/>
            </w:tcBorders>
            <w:shd w:val="clear" w:color="auto" w:fill="CCFFFF"/>
            <w:noWrap/>
            <w:vAlign w:val="bottom"/>
          </w:tcPr>
          <w:p w14:paraId="63DA8DDD" w14:textId="77777777" w:rsidR="00551A0F" w:rsidRPr="00681966" w:rsidRDefault="00551A0F" w:rsidP="00977AB4">
            <w:pPr>
              <w:suppressAutoHyphens w:val="0"/>
              <w:jc w:val="right"/>
              <w:rPr>
                <w:rFonts w:ascii="Aptos Narrow" w:hAnsi="Aptos Narrow"/>
                <w:color w:val="000000"/>
              </w:rPr>
            </w:pPr>
            <w:r w:rsidRPr="00681966">
              <w:rPr>
                <w:rFonts w:ascii="Aptos Narrow" w:hAnsi="Aptos Narrow"/>
                <w:color w:val="000000"/>
              </w:rPr>
              <w:t>177</w:t>
            </w:r>
            <w:r>
              <w:rPr>
                <w:rFonts w:ascii="Aptos Narrow" w:hAnsi="Aptos Narrow"/>
                <w:color w:val="000000"/>
              </w:rPr>
              <w:t>.00</w:t>
            </w:r>
          </w:p>
        </w:tc>
        <w:tc>
          <w:tcPr>
            <w:tcW w:w="1457" w:type="dxa"/>
            <w:tcBorders>
              <w:top w:val="nil"/>
              <w:left w:val="nil"/>
              <w:bottom w:val="single" w:sz="4" w:space="0" w:color="auto"/>
              <w:right w:val="single" w:sz="4" w:space="0" w:color="auto"/>
            </w:tcBorders>
            <w:shd w:val="clear" w:color="auto" w:fill="CCFFFF"/>
            <w:noWrap/>
            <w:vAlign w:val="bottom"/>
          </w:tcPr>
          <w:p w14:paraId="52814D4C" w14:textId="77777777" w:rsidR="00551A0F" w:rsidRPr="00681966" w:rsidRDefault="00551A0F" w:rsidP="00977AB4">
            <w:pPr>
              <w:suppressAutoHyphens w:val="0"/>
              <w:jc w:val="right"/>
              <w:rPr>
                <w:rFonts w:ascii="Aptos Narrow" w:hAnsi="Aptos Narrow"/>
                <w:color w:val="000000"/>
              </w:rPr>
            </w:pPr>
            <w:r>
              <w:rPr>
                <w:rFonts w:ascii="Aptos Narrow" w:hAnsi="Aptos Narrow"/>
                <w:color w:val="000000"/>
              </w:rPr>
              <w:t>90</w:t>
            </w:r>
            <w:r w:rsidRPr="00681966">
              <w:rPr>
                <w:rFonts w:ascii="Aptos Narrow" w:hAnsi="Aptos Narrow"/>
                <w:color w:val="000000"/>
              </w:rPr>
              <w:t>%</w:t>
            </w:r>
          </w:p>
        </w:tc>
      </w:tr>
      <w:tr w:rsidR="00551A0F" w:rsidRPr="00CE5C29" w14:paraId="0F520D7B" w14:textId="77777777" w:rsidTr="00E833C0">
        <w:trPr>
          <w:cantSplit/>
          <w:trHeight w:val="320"/>
          <w:jc w:val="center"/>
        </w:trPr>
        <w:tc>
          <w:tcPr>
            <w:tcW w:w="1895" w:type="dxa"/>
            <w:tcBorders>
              <w:top w:val="nil"/>
              <w:left w:val="single" w:sz="4" w:space="0" w:color="auto"/>
              <w:bottom w:val="single" w:sz="4" w:space="0" w:color="auto"/>
              <w:right w:val="single" w:sz="4" w:space="0" w:color="auto"/>
            </w:tcBorders>
            <w:shd w:val="clear" w:color="auto" w:fill="CCFFFF"/>
            <w:noWrap/>
            <w:vAlign w:val="bottom"/>
            <w:hideMark/>
          </w:tcPr>
          <w:p w14:paraId="3CD445E4" w14:textId="77777777" w:rsidR="00551A0F" w:rsidRPr="00CE5C29" w:rsidRDefault="00551A0F" w:rsidP="00977AB4">
            <w:pPr>
              <w:suppressAutoHyphens w:val="0"/>
              <w:rPr>
                <w:rFonts w:ascii="Aptos Narrow" w:hAnsi="Aptos Narrow"/>
                <w:b/>
                <w:bCs/>
                <w:color w:val="000000"/>
              </w:rPr>
            </w:pPr>
            <w:r>
              <w:rPr>
                <w:rFonts w:ascii="Aptos Narrow" w:hAnsi="Aptos Narrow"/>
                <w:b/>
                <w:bCs/>
                <w:color w:val="000000"/>
              </w:rPr>
              <w:lastRenderedPageBreak/>
              <w:t xml:space="preserve">3-year </w:t>
            </w:r>
            <w:r w:rsidRPr="00CE5C29">
              <w:rPr>
                <w:rFonts w:ascii="Aptos Narrow" w:hAnsi="Aptos Narrow"/>
                <w:b/>
                <w:bCs/>
                <w:color w:val="000000"/>
              </w:rPr>
              <w:t>Av</w:t>
            </w:r>
            <w:r>
              <w:rPr>
                <w:rFonts w:ascii="Aptos Narrow" w:hAnsi="Aptos Narrow"/>
                <w:b/>
                <w:bCs/>
                <w:color w:val="000000"/>
              </w:rPr>
              <w:t>era</w:t>
            </w:r>
            <w:r w:rsidRPr="00CE5C29">
              <w:rPr>
                <w:rFonts w:ascii="Aptos Narrow" w:hAnsi="Aptos Narrow"/>
                <w:b/>
                <w:bCs/>
                <w:color w:val="000000"/>
              </w:rPr>
              <w:t>g</w:t>
            </w:r>
            <w:r>
              <w:rPr>
                <w:rFonts w:ascii="Aptos Narrow" w:hAnsi="Aptos Narrow"/>
                <w:b/>
                <w:bCs/>
                <w:color w:val="000000"/>
              </w:rPr>
              <w:t>e</w:t>
            </w:r>
            <w:r w:rsidRPr="00CE5C29">
              <w:rPr>
                <w:rFonts w:ascii="Aptos Narrow" w:hAnsi="Aptos Narrow"/>
                <w:b/>
                <w:bCs/>
                <w:color w:val="000000"/>
              </w:rPr>
              <w:t xml:space="preserve"> </w:t>
            </w:r>
            <w:r>
              <w:rPr>
                <w:rFonts w:ascii="Aptos Narrow" w:hAnsi="Aptos Narrow"/>
                <w:b/>
                <w:bCs/>
                <w:color w:val="000000"/>
              </w:rPr>
              <w:t>O</w:t>
            </w:r>
            <w:r w:rsidRPr="00CE5C29">
              <w:rPr>
                <w:rFonts w:ascii="Aptos Narrow" w:hAnsi="Aptos Narrow"/>
                <w:b/>
                <w:bCs/>
                <w:color w:val="000000"/>
              </w:rPr>
              <w:t>verall</w:t>
            </w:r>
            <w:r>
              <w:rPr>
                <w:rFonts w:ascii="Aptos Narrow" w:hAnsi="Aptos Narrow"/>
                <w:b/>
                <w:bCs/>
                <w:color w:val="000000"/>
              </w:rPr>
              <w:t xml:space="preserve"> FY 21-23</w:t>
            </w:r>
          </w:p>
        </w:tc>
        <w:tc>
          <w:tcPr>
            <w:tcW w:w="1412" w:type="dxa"/>
            <w:tcBorders>
              <w:top w:val="nil"/>
              <w:left w:val="nil"/>
              <w:bottom w:val="single" w:sz="4" w:space="0" w:color="auto"/>
              <w:right w:val="single" w:sz="4" w:space="0" w:color="auto"/>
            </w:tcBorders>
            <w:shd w:val="clear" w:color="auto" w:fill="CCFFFF"/>
            <w:noWrap/>
            <w:vAlign w:val="bottom"/>
            <w:hideMark/>
          </w:tcPr>
          <w:p w14:paraId="3689FD77"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1,400</w:t>
            </w:r>
          </w:p>
        </w:tc>
        <w:tc>
          <w:tcPr>
            <w:tcW w:w="1435" w:type="dxa"/>
            <w:tcBorders>
              <w:top w:val="nil"/>
              <w:left w:val="nil"/>
              <w:bottom w:val="single" w:sz="4" w:space="0" w:color="auto"/>
              <w:right w:val="single" w:sz="4" w:space="0" w:color="auto"/>
            </w:tcBorders>
            <w:shd w:val="clear" w:color="auto" w:fill="CCFFFF"/>
            <w:noWrap/>
            <w:vAlign w:val="bottom"/>
            <w:hideMark/>
          </w:tcPr>
          <w:p w14:paraId="66CD9C90"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5,466</w:t>
            </w:r>
          </w:p>
        </w:tc>
        <w:tc>
          <w:tcPr>
            <w:tcW w:w="1499" w:type="dxa"/>
            <w:tcBorders>
              <w:top w:val="nil"/>
              <w:left w:val="nil"/>
              <w:bottom w:val="single" w:sz="4" w:space="0" w:color="auto"/>
              <w:right w:val="single" w:sz="4" w:space="0" w:color="auto"/>
            </w:tcBorders>
            <w:shd w:val="clear" w:color="auto" w:fill="CCFFFF"/>
            <w:noWrap/>
            <w:vAlign w:val="bottom"/>
            <w:hideMark/>
          </w:tcPr>
          <w:p w14:paraId="78FC3473"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3.92</w:t>
            </w:r>
          </w:p>
        </w:tc>
        <w:tc>
          <w:tcPr>
            <w:tcW w:w="1624" w:type="dxa"/>
            <w:tcBorders>
              <w:top w:val="nil"/>
              <w:left w:val="nil"/>
              <w:bottom w:val="single" w:sz="4" w:space="0" w:color="auto"/>
              <w:right w:val="single" w:sz="4" w:space="0" w:color="auto"/>
            </w:tcBorders>
            <w:shd w:val="clear" w:color="auto" w:fill="CCFFFF"/>
            <w:noWrap/>
            <w:vAlign w:val="bottom"/>
            <w:hideMark/>
          </w:tcPr>
          <w:p w14:paraId="7E750E71"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180.23</w:t>
            </w:r>
          </w:p>
        </w:tc>
        <w:tc>
          <w:tcPr>
            <w:tcW w:w="1457" w:type="dxa"/>
            <w:tcBorders>
              <w:top w:val="nil"/>
              <w:left w:val="nil"/>
              <w:bottom w:val="single" w:sz="4" w:space="0" w:color="auto"/>
              <w:right w:val="single" w:sz="4" w:space="0" w:color="auto"/>
            </w:tcBorders>
            <w:shd w:val="clear" w:color="auto" w:fill="CCFFFF"/>
            <w:noWrap/>
            <w:vAlign w:val="bottom"/>
            <w:hideMark/>
          </w:tcPr>
          <w:p w14:paraId="6BB81031"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91%</w:t>
            </w:r>
          </w:p>
        </w:tc>
      </w:tr>
      <w:tr w:rsidR="00551A0F" w:rsidRPr="00CE5C29" w14:paraId="4EED65DD" w14:textId="77777777" w:rsidTr="00E833C0">
        <w:trPr>
          <w:cantSplit/>
          <w:trHeight w:val="320"/>
          <w:jc w:val="center"/>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59DBEDE4" w14:textId="77777777" w:rsidR="00551A0F" w:rsidRPr="00CE5C29" w:rsidRDefault="00551A0F" w:rsidP="00977AB4">
            <w:pPr>
              <w:suppressAutoHyphens w:val="0"/>
              <w:rPr>
                <w:rFonts w:ascii="Aptos Narrow" w:hAnsi="Aptos Narrow"/>
                <w:b/>
                <w:bCs/>
                <w:color w:val="000000"/>
              </w:rPr>
            </w:pPr>
            <w:r w:rsidRPr="00CE5C29">
              <w:rPr>
                <w:rFonts w:ascii="Aptos Narrow" w:hAnsi="Aptos Narrow"/>
                <w:b/>
                <w:bCs/>
                <w:color w:val="000000"/>
              </w:rPr>
              <w:t>Spring</w:t>
            </w:r>
          </w:p>
        </w:tc>
        <w:tc>
          <w:tcPr>
            <w:tcW w:w="1412" w:type="dxa"/>
            <w:tcBorders>
              <w:top w:val="nil"/>
              <w:left w:val="nil"/>
              <w:bottom w:val="single" w:sz="4" w:space="0" w:color="auto"/>
              <w:right w:val="single" w:sz="4" w:space="0" w:color="auto"/>
            </w:tcBorders>
            <w:shd w:val="clear" w:color="auto" w:fill="auto"/>
            <w:noWrap/>
            <w:vAlign w:val="bottom"/>
            <w:hideMark/>
          </w:tcPr>
          <w:p w14:paraId="6542253C"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1,353</w:t>
            </w:r>
          </w:p>
        </w:tc>
        <w:tc>
          <w:tcPr>
            <w:tcW w:w="1435" w:type="dxa"/>
            <w:tcBorders>
              <w:top w:val="nil"/>
              <w:left w:val="nil"/>
              <w:bottom w:val="single" w:sz="4" w:space="0" w:color="auto"/>
              <w:right w:val="single" w:sz="4" w:space="0" w:color="auto"/>
            </w:tcBorders>
            <w:shd w:val="clear" w:color="auto" w:fill="auto"/>
            <w:noWrap/>
            <w:vAlign w:val="bottom"/>
            <w:hideMark/>
          </w:tcPr>
          <w:p w14:paraId="359B4DBB"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5,190</w:t>
            </w:r>
          </w:p>
        </w:tc>
        <w:tc>
          <w:tcPr>
            <w:tcW w:w="1499" w:type="dxa"/>
            <w:tcBorders>
              <w:top w:val="nil"/>
              <w:left w:val="nil"/>
              <w:bottom w:val="single" w:sz="4" w:space="0" w:color="auto"/>
              <w:right w:val="single" w:sz="4" w:space="0" w:color="auto"/>
            </w:tcBorders>
            <w:shd w:val="clear" w:color="auto" w:fill="auto"/>
            <w:noWrap/>
            <w:vAlign w:val="bottom"/>
            <w:hideMark/>
          </w:tcPr>
          <w:p w14:paraId="2201DE18"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3.84</w:t>
            </w:r>
          </w:p>
        </w:tc>
        <w:tc>
          <w:tcPr>
            <w:tcW w:w="1624" w:type="dxa"/>
            <w:tcBorders>
              <w:top w:val="nil"/>
              <w:left w:val="nil"/>
              <w:bottom w:val="single" w:sz="4" w:space="0" w:color="auto"/>
              <w:right w:val="single" w:sz="4" w:space="0" w:color="auto"/>
            </w:tcBorders>
            <w:shd w:val="clear" w:color="auto" w:fill="auto"/>
            <w:noWrap/>
            <w:vAlign w:val="bottom"/>
            <w:hideMark/>
          </w:tcPr>
          <w:p w14:paraId="3CB20C6B"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169.31</w:t>
            </w:r>
          </w:p>
        </w:tc>
        <w:tc>
          <w:tcPr>
            <w:tcW w:w="1457" w:type="dxa"/>
            <w:tcBorders>
              <w:top w:val="nil"/>
              <w:left w:val="nil"/>
              <w:bottom w:val="single" w:sz="4" w:space="0" w:color="auto"/>
              <w:right w:val="single" w:sz="4" w:space="0" w:color="auto"/>
            </w:tcBorders>
            <w:shd w:val="clear" w:color="auto" w:fill="auto"/>
            <w:noWrap/>
            <w:vAlign w:val="bottom"/>
            <w:hideMark/>
          </w:tcPr>
          <w:p w14:paraId="15934C93"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86%</w:t>
            </w:r>
          </w:p>
        </w:tc>
      </w:tr>
      <w:tr w:rsidR="00551A0F" w:rsidRPr="00CE5C29" w14:paraId="2EF6D58F" w14:textId="77777777" w:rsidTr="00E833C0">
        <w:trPr>
          <w:cantSplit/>
          <w:trHeight w:val="320"/>
          <w:jc w:val="center"/>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0469AD8D" w14:textId="77777777" w:rsidR="00551A0F" w:rsidRPr="00CE5C29" w:rsidRDefault="00551A0F" w:rsidP="00977AB4">
            <w:pPr>
              <w:suppressAutoHyphens w:val="0"/>
              <w:rPr>
                <w:rFonts w:ascii="Aptos Narrow" w:hAnsi="Aptos Narrow"/>
                <w:b/>
                <w:bCs/>
                <w:color w:val="000000"/>
              </w:rPr>
            </w:pPr>
            <w:r w:rsidRPr="00CE5C29">
              <w:rPr>
                <w:rFonts w:ascii="Aptos Narrow" w:hAnsi="Aptos Narrow"/>
                <w:b/>
                <w:bCs/>
                <w:color w:val="000000"/>
              </w:rPr>
              <w:t>Summer</w:t>
            </w:r>
          </w:p>
        </w:tc>
        <w:tc>
          <w:tcPr>
            <w:tcW w:w="1412" w:type="dxa"/>
            <w:tcBorders>
              <w:top w:val="nil"/>
              <w:left w:val="nil"/>
              <w:bottom w:val="single" w:sz="4" w:space="0" w:color="auto"/>
              <w:right w:val="single" w:sz="4" w:space="0" w:color="auto"/>
            </w:tcBorders>
            <w:shd w:val="clear" w:color="auto" w:fill="auto"/>
            <w:noWrap/>
            <w:vAlign w:val="bottom"/>
            <w:hideMark/>
          </w:tcPr>
          <w:p w14:paraId="65339AAA"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1,552</w:t>
            </w:r>
          </w:p>
        </w:tc>
        <w:tc>
          <w:tcPr>
            <w:tcW w:w="1435" w:type="dxa"/>
            <w:tcBorders>
              <w:top w:val="nil"/>
              <w:left w:val="nil"/>
              <w:bottom w:val="single" w:sz="4" w:space="0" w:color="auto"/>
              <w:right w:val="single" w:sz="4" w:space="0" w:color="auto"/>
            </w:tcBorders>
            <w:shd w:val="clear" w:color="auto" w:fill="auto"/>
            <w:noWrap/>
            <w:vAlign w:val="bottom"/>
            <w:hideMark/>
          </w:tcPr>
          <w:p w14:paraId="07C15E8D"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5,801</w:t>
            </w:r>
          </w:p>
        </w:tc>
        <w:tc>
          <w:tcPr>
            <w:tcW w:w="1499" w:type="dxa"/>
            <w:tcBorders>
              <w:top w:val="nil"/>
              <w:left w:val="nil"/>
              <w:bottom w:val="single" w:sz="4" w:space="0" w:color="auto"/>
              <w:right w:val="single" w:sz="4" w:space="0" w:color="auto"/>
            </w:tcBorders>
            <w:shd w:val="clear" w:color="auto" w:fill="auto"/>
            <w:noWrap/>
            <w:vAlign w:val="bottom"/>
            <w:hideMark/>
          </w:tcPr>
          <w:p w14:paraId="20550531"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3.74</w:t>
            </w:r>
          </w:p>
        </w:tc>
        <w:tc>
          <w:tcPr>
            <w:tcW w:w="1624" w:type="dxa"/>
            <w:tcBorders>
              <w:top w:val="nil"/>
              <w:left w:val="nil"/>
              <w:bottom w:val="single" w:sz="4" w:space="0" w:color="auto"/>
              <w:right w:val="single" w:sz="4" w:space="0" w:color="auto"/>
            </w:tcBorders>
            <w:shd w:val="clear" w:color="auto" w:fill="auto"/>
            <w:noWrap/>
            <w:vAlign w:val="bottom"/>
            <w:hideMark/>
          </w:tcPr>
          <w:p w14:paraId="78B4E497"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191.30</w:t>
            </w:r>
          </w:p>
        </w:tc>
        <w:tc>
          <w:tcPr>
            <w:tcW w:w="1457" w:type="dxa"/>
            <w:tcBorders>
              <w:top w:val="nil"/>
              <w:left w:val="nil"/>
              <w:bottom w:val="single" w:sz="4" w:space="0" w:color="auto"/>
              <w:right w:val="single" w:sz="4" w:space="0" w:color="auto"/>
            </w:tcBorders>
            <w:shd w:val="clear" w:color="auto" w:fill="auto"/>
            <w:noWrap/>
            <w:vAlign w:val="bottom"/>
            <w:hideMark/>
          </w:tcPr>
          <w:p w14:paraId="4EB2731C"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97%</w:t>
            </w:r>
          </w:p>
        </w:tc>
      </w:tr>
      <w:tr w:rsidR="00551A0F" w:rsidRPr="00CE5C29" w14:paraId="53E26109" w14:textId="77777777" w:rsidTr="00E833C0">
        <w:trPr>
          <w:cantSplit/>
          <w:trHeight w:val="320"/>
          <w:jc w:val="center"/>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4E6BA75D" w14:textId="77777777" w:rsidR="00551A0F" w:rsidRPr="00CE5C29" w:rsidRDefault="00551A0F" w:rsidP="00977AB4">
            <w:pPr>
              <w:suppressAutoHyphens w:val="0"/>
              <w:rPr>
                <w:rFonts w:ascii="Aptos Narrow" w:hAnsi="Aptos Narrow"/>
                <w:b/>
                <w:bCs/>
                <w:color w:val="000000"/>
              </w:rPr>
            </w:pPr>
            <w:r w:rsidRPr="00CE5C29">
              <w:rPr>
                <w:rFonts w:ascii="Aptos Narrow" w:hAnsi="Aptos Narrow"/>
                <w:b/>
                <w:bCs/>
                <w:color w:val="000000"/>
              </w:rPr>
              <w:t xml:space="preserve">Autumn </w:t>
            </w:r>
          </w:p>
        </w:tc>
        <w:tc>
          <w:tcPr>
            <w:tcW w:w="1412" w:type="dxa"/>
            <w:tcBorders>
              <w:top w:val="nil"/>
              <w:left w:val="nil"/>
              <w:bottom w:val="single" w:sz="4" w:space="0" w:color="auto"/>
              <w:right w:val="single" w:sz="4" w:space="0" w:color="auto"/>
            </w:tcBorders>
            <w:shd w:val="clear" w:color="auto" w:fill="auto"/>
            <w:noWrap/>
            <w:vAlign w:val="bottom"/>
            <w:hideMark/>
          </w:tcPr>
          <w:p w14:paraId="13008184"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1,420+</w:t>
            </w:r>
          </w:p>
        </w:tc>
        <w:tc>
          <w:tcPr>
            <w:tcW w:w="1435" w:type="dxa"/>
            <w:tcBorders>
              <w:top w:val="nil"/>
              <w:left w:val="nil"/>
              <w:bottom w:val="single" w:sz="4" w:space="0" w:color="auto"/>
              <w:right w:val="single" w:sz="4" w:space="0" w:color="auto"/>
            </w:tcBorders>
            <w:shd w:val="clear" w:color="auto" w:fill="auto"/>
            <w:noWrap/>
            <w:vAlign w:val="bottom"/>
            <w:hideMark/>
          </w:tcPr>
          <w:p w14:paraId="1575598E"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5,644</w:t>
            </w:r>
          </w:p>
        </w:tc>
        <w:tc>
          <w:tcPr>
            <w:tcW w:w="1499" w:type="dxa"/>
            <w:tcBorders>
              <w:top w:val="nil"/>
              <w:left w:val="nil"/>
              <w:bottom w:val="single" w:sz="4" w:space="0" w:color="auto"/>
              <w:right w:val="single" w:sz="4" w:space="0" w:color="auto"/>
            </w:tcBorders>
            <w:shd w:val="clear" w:color="auto" w:fill="auto"/>
            <w:noWrap/>
            <w:vAlign w:val="bottom"/>
            <w:hideMark/>
          </w:tcPr>
          <w:p w14:paraId="51F963B1"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3.99</w:t>
            </w:r>
          </w:p>
        </w:tc>
        <w:tc>
          <w:tcPr>
            <w:tcW w:w="1624" w:type="dxa"/>
            <w:tcBorders>
              <w:top w:val="nil"/>
              <w:left w:val="nil"/>
              <w:bottom w:val="single" w:sz="4" w:space="0" w:color="auto"/>
              <w:right w:val="single" w:sz="4" w:space="0" w:color="auto"/>
            </w:tcBorders>
            <w:shd w:val="clear" w:color="auto" w:fill="auto"/>
            <w:noWrap/>
            <w:vAlign w:val="bottom"/>
            <w:hideMark/>
          </w:tcPr>
          <w:p w14:paraId="67726599"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186.32</w:t>
            </w:r>
          </w:p>
        </w:tc>
        <w:tc>
          <w:tcPr>
            <w:tcW w:w="1457" w:type="dxa"/>
            <w:tcBorders>
              <w:top w:val="nil"/>
              <w:left w:val="nil"/>
              <w:bottom w:val="single" w:sz="4" w:space="0" w:color="auto"/>
              <w:right w:val="single" w:sz="4" w:space="0" w:color="auto"/>
            </w:tcBorders>
            <w:shd w:val="clear" w:color="auto" w:fill="auto"/>
            <w:noWrap/>
            <w:vAlign w:val="bottom"/>
            <w:hideMark/>
          </w:tcPr>
          <w:p w14:paraId="2AB098CB"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95%</w:t>
            </w:r>
          </w:p>
        </w:tc>
      </w:tr>
      <w:tr w:rsidR="00551A0F" w:rsidRPr="00CE5C29" w14:paraId="3E4378F4" w14:textId="77777777" w:rsidTr="00E833C0">
        <w:trPr>
          <w:cantSplit/>
          <w:trHeight w:val="320"/>
          <w:jc w:val="center"/>
        </w:trPr>
        <w:tc>
          <w:tcPr>
            <w:tcW w:w="1895" w:type="dxa"/>
            <w:tcBorders>
              <w:top w:val="nil"/>
              <w:left w:val="single" w:sz="4" w:space="0" w:color="auto"/>
              <w:bottom w:val="single" w:sz="4" w:space="0" w:color="auto"/>
              <w:right w:val="single" w:sz="4" w:space="0" w:color="auto"/>
            </w:tcBorders>
            <w:shd w:val="clear" w:color="auto" w:fill="auto"/>
            <w:noWrap/>
            <w:vAlign w:val="bottom"/>
            <w:hideMark/>
          </w:tcPr>
          <w:p w14:paraId="2EB18670" w14:textId="77777777" w:rsidR="00551A0F" w:rsidRPr="00CE5C29" w:rsidRDefault="00551A0F" w:rsidP="00977AB4">
            <w:pPr>
              <w:suppressAutoHyphens w:val="0"/>
              <w:rPr>
                <w:rFonts w:ascii="Aptos Narrow" w:hAnsi="Aptos Narrow"/>
                <w:b/>
                <w:bCs/>
                <w:color w:val="000000"/>
              </w:rPr>
            </w:pPr>
            <w:r w:rsidRPr="00CE5C29">
              <w:rPr>
                <w:rFonts w:ascii="Aptos Narrow" w:hAnsi="Aptos Narrow"/>
                <w:b/>
                <w:bCs/>
                <w:color w:val="000000"/>
              </w:rPr>
              <w:t>Winter</w:t>
            </w:r>
          </w:p>
        </w:tc>
        <w:tc>
          <w:tcPr>
            <w:tcW w:w="1412" w:type="dxa"/>
            <w:tcBorders>
              <w:top w:val="nil"/>
              <w:left w:val="nil"/>
              <w:bottom w:val="single" w:sz="4" w:space="0" w:color="auto"/>
              <w:right w:val="single" w:sz="4" w:space="0" w:color="auto"/>
            </w:tcBorders>
            <w:shd w:val="clear" w:color="auto" w:fill="auto"/>
            <w:noWrap/>
            <w:vAlign w:val="bottom"/>
            <w:hideMark/>
          </w:tcPr>
          <w:p w14:paraId="6B7F4D4D"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1,285</w:t>
            </w:r>
          </w:p>
        </w:tc>
        <w:tc>
          <w:tcPr>
            <w:tcW w:w="1435" w:type="dxa"/>
            <w:tcBorders>
              <w:top w:val="nil"/>
              <w:left w:val="nil"/>
              <w:bottom w:val="single" w:sz="4" w:space="0" w:color="auto"/>
              <w:right w:val="single" w:sz="4" w:space="0" w:color="auto"/>
            </w:tcBorders>
            <w:shd w:val="clear" w:color="auto" w:fill="auto"/>
            <w:noWrap/>
            <w:vAlign w:val="bottom"/>
            <w:hideMark/>
          </w:tcPr>
          <w:p w14:paraId="0DC58247"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5,234</w:t>
            </w:r>
          </w:p>
        </w:tc>
        <w:tc>
          <w:tcPr>
            <w:tcW w:w="1499" w:type="dxa"/>
            <w:tcBorders>
              <w:top w:val="nil"/>
              <w:left w:val="nil"/>
              <w:bottom w:val="single" w:sz="4" w:space="0" w:color="auto"/>
              <w:right w:val="single" w:sz="4" w:space="0" w:color="auto"/>
            </w:tcBorders>
            <w:shd w:val="clear" w:color="auto" w:fill="auto"/>
            <w:noWrap/>
            <w:vAlign w:val="bottom"/>
            <w:hideMark/>
          </w:tcPr>
          <w:p w14:paraId="6D23A8A5"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4.09</w:t>
            </w:r>
          </w:p>
        </w:tc>
        <w:tc>
          <w:tcPr>
            <w:tcW w:w="1624" w:type="dxa"/>
            <w:tcBorders>
              <w:top w:val="nil"/>
              <w:left w:val="nil"/>
              <w:bottom w:val="single" w:sz="4" w:space="0" w:color="auto"/>
              <w:right w:val="single" w:sz="4" w:space="0" w:color="auto"/>
            </w:tcBorders>
            <w:shd w:val="clear" w:color="auto" w:fill="auto"/>
            <w:noWrap/>
            <w:vAlign w:val="bottom"/>
            <w:hideMark/>
          </w:tcPr>
          <w:p w14:paraId="0C09AD64"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174.00</w:t>
            </w:r>
          </w:p>
        </w:tc>
        <w:tc>
          <w:tcPr>
            <w:tcW w:w="1457" w:type="dxa"/>
            <w:tcBorders>
              <w:top w:val="nil"/>
              <w:left w:val="nil"/>
              <w:bottom w:val="single" w:sz="4" w:space="0" w:color="auto"/>
              <w:right w:val="single" w:sz="4" w:space="0" w:color="auto"/>
            </w:tcBorders>
            <w:shd w:val="clear" w:color="auto" w:fill="auto"/>
            <w:noWrap/>
            <w:vAlign w:val="bottom"/>
            <w:hideMark/>
          </w:tcPr>
          <w:p w14:paraId="6A4D9B16" w14:textId="77777777" w:rsidR="00551A0F" w:rsidRPr="00CE5C29" w:rsidRDefault="00551A0F" w:rsidP="00977AB4">
            <w:pPr>
              <w:suppressAutoHyphens w:val="0"/>
              <w:jc w:val="right"/>
              <w:rPr>
                <w:rFonts w:ascii="Aptos Narrow" w:hAnsi="Aptos Narrow"/>
                <w:color w:val="000000"/>
              </w:rPr>
            </w:pPr>
            <w:r w:rsidRPr="00CE5C29">
              <w:rPr>
                <w:rFonts w:ascii="Aptos Narrow" w:hAnsi="Aptos Narrow"/>
                <w:color w:val="000000"/>
              </w:rPr>
              <w:t>88%</w:t>
            </w:r>
          </w:p>
        </w:tc>
      </w:tr>
    </w:tbl>
    <w:p w14:paraId="500BED67" w14:textId="3A8B9B64" w:rsidR="00E833C0" w:rsidRDefault="00E833C0" w:rsidP="008B30E1">
      <w:pPr>
        <w:suppressAutoHyphens w:val="0"/>
        <w:autoSpaceDE w:val="0"/>
        <w:autoSpaceDN w:val="0"/>
        <w:adjustRightInd w:val="0"/>
        <w:rPr>
          <w:rFonts w:ascii="Aptos Narrow" w:hAnsi="Aptos Narrow"/>
          <w:color w:val="000000"/>
        </w:rPr>
      </w:pPr>
      <w:r w:rsidRPr="00CE5C29">
        <w:rPr>
          <w:rFonts w:ascii="Aptos Narrow" w:hAnsi="Aptos Narrow"/>
          <w:color w:val="000000"/>
        </w:rPr>
        <w:t>^ Inpatient and observation included in each category</w:t>
      </w:r>
    </w:p>
    <w:p w14:paraId="422F6259" w14:textId="32A07096" w:rsidR="00E833C0" w:rsidRDefault="00E833C0" w:rsidP="008B30E1">
      <w:pPr>
        <w:suppressAutoHyphens w:val="0"/>
        <w:autoSpaceDE w:val="0"/>
        <w:autoSpaceDN w:val="0"/>
        <w:adjustRightInd w:val="0"/>
        <w:rPr>
          <w:rFonts w:ascii="Aptos Narrow" w:hAnsi="Aptos Narrow"/>
          <w:color w:val="000000"/>
        </w:rPr>
      </w:pPr>
      <w:r w:rsidRPr="00CE5C29">
        <w:rPr>
          <w:rFonts w:ascii="Aptos Narrow" w:hAnsi="Aptos Narrow"/>
          <w:color w:val="000000"/>
        </w:rPr>
        <w:t xml:space="preserve">* Calculated </w:t>
      </w:r>
      <w:proofErr w:type="gramStart"/>
      <w:r w:rsidRPr="00CE5C29">
        <w:rPr>
          <w:rFonts w:ascii="Aptos Narrow" w:hAnsi="Aptos Narrow"/>
          <w:color w:val="000000"/>
        </w:rPr>
        <w:t>off of</w:t>
      </w:r>
      <w:proofErr w:type="gramEnd"/>
      <w:r w:rsidRPr="00CE5C29">
        <w:rPr>
          <w:rFonts w:ascii="Aptos Narrow" w:hAnsi="Aptos Narrow"/>
          <w:color w:val="000000"/>
        </w:rPr>
        <w:t xml:space="preserve"> Licensed Beds</w:t>
      </w:r>
    </w:p>
    <w:p w14:paraId="0E99CBD6" w14:textId="1DBBA180" w:rsidR="00551A0F" w:rsidRDefault="00E833C0" w:rsidP="008B30E1">
      <w:pPr>
        <w:suppressAutoHyphens w:val="0"/>
        <w:autoSpaceDE w:val="0"/>
        <w:autoSpaceDN w:val="0"/>
        <w:adjustRightInd w:val="0"/>
        <w:rPr>
          <w:rFonts w:ascii="Calibri" w:hAnsi="Calibri" w:cs="Calibri"/>
        </w:rPr>
      </w:pPr>
      <w:r w:rsidRPr="00CE5C29">
        <w:rPr>
          <w:rFonts w:ascii="Aptos Narrow" w:hAnsi="Aptos Narrow"/>
          <w:color w:val="000000"/>
        </w:rPr>
        <w:t>+ Includes Fall FY 24</w:t>
      </w:r>
    </w:p>
    <w:p w14:paraId="40904EA4" w14:textId="0EE1CD25" w:rsidR="002F341E" w:rsidRDefault="002F341E" w:rsidP="008B30E1">
      <w:pPr>
        <w:suppressAutoHyphens w:val="0"/>
        <w:autoSpaceDE w:val="0"/>
        <w:autoSpaceDN w:val="0"/>
        <w:adjustRightInd w:val="0"/>
        <w:rPr>
          <w:rFonts w:ascii="Calibri" w:hAnsi="Calibri" w:cs="Calibri"/>
        </w:rPr>
      </w:pPr>
    </w:p>
    <w:p w14:paraId="2A6713F7" w14:textId="0BEE9BAF" w:rsidR="00A57AE2" w:rsidRPr="00A57AE2" w:rsidRDefault="00A57AE2" w:rsidP="00A57AE2">
      <w:pPr>
        <w:suppressAutoHyphens w:val="0"/>
        <w:autoSpaceDE w:val="0"/>
        <w:autoSpaceDN w:val="0"/>
        <w:adjustRightInd w:val="0"/>
        <w:rPr>
          <w:rFonts w:ascii="Calibri" w:hAnsi="Calibri" w:cs="Calibri"/>
          <w:b/>
          <w:bCs/>
          <w:i/>
          <w:iCs/>
        </w:rPr>
      </w:pPr>
      <w:r w:rsidRPr="00A57AE2">
        <w:rPr>
          <w:rFonts w:ascii="Calibri" w:hAnsi="Calibri" w:cs="Calibri"/>
          <w:b/>
          <w:bCs/>
          <w:i/>
          <w:iCs/>
        </w:rPr>
        <w:t>Alternate Space Approval</w:t>
      </w:r>
      <w:r w:rsidR="00EE571B">
        <w:rPr>
          <w:rFonts w:ascii="Calibri" w:hAnsi="Calibri" w:cs="Calibri"/>
          <w:b/>
          <w:bCs/>
          <w:i/>
          <w:iCs/>
        </w:rPr>
        <w:t xml:space="preserve"> that is Time-Limited</w:t>
      </w:r>
    </w:p>
    <w:p w14:paraId="69D45FA7" w14:textId="77777777" w:rsidR="00EE571B" w:rsidRDefault="00EE571B" w:rsidP="00A57AE2">
      <w:pPr>
        <w:suppressAutoHyphens w:val="0"/>
        <w:autoSpaceDE w:val="0"/>
        <w:autoSpaceDN w:val="0"/>
        <w:adjustRightInd w:val="0"/>
        <w:rPr>
          <w:rFonts w:ascii="Calibri" w:hAnsi="Calibri" w:cs="Calibri"/>
        </w:rPr>
      </w:pPr>
    </w:p>
    <w:p w14:paraId="4F75B7D5" w14:textId="421E697C" w:rsidR="00A57AE2" w:rsidRPr="00A57AE2" w:rsidRDefault="001D2D13" w:rsidP="00D11BF1">
      <w:pPr>
        <w:suppressAutoHyphens w:val="0"/>
        <w:autoSpaceDE w:val="0"/>
        <w:autoSpaceDN w:val="0"/>
        <w:adjustRightInd w:val="0"/>
        <w:rPr>
          <w:rFonts w:ascii="Calibri" w:hAnsi="Calibri" w:cs="Calibri"/>
        </w:rPr>
      </w:pPr>
      <w:r>
        <w:rPr>
          <w:rFonts w:ascii="Calibri" w:hAnsi="Calibri" w:cs="Calibri"/>
        </w:rPr>
        <w:t xml:space="preserve">In an effort alleviate space constraints, </w:t>
      </w:r>
      <w:r w:rsidR="00670EAE">
        <w:rPr>
          <w:rFonts w:ascii="Calibri" w:hAnsi="Calibri" w:cs="Calibri"/>
        </w:rPr>
        <w:t xml:space="preserve">CCH </w:t>
      </w:r>
      <w:r w:rsidR="00A57AE2" w:rsidRPr="00A57AE2">
        <w:rPr>
          <w:rFonts w:ascii="Calibri" w:hAnsi="Calibri" w:cs="Calibri"/>
        </w:rPr>
        <w:t xml:space="preserve">is currently using </w:t>
      </w:r>
      <w:r w:rsidR="00341EE3">
        <w:rPr>
          <w:rFonts w:ascii="Calibri" w:hAnsi="Calibri" w:cs="Calibri"/>
        </w:rPr>
        <w:t>14-19</w:t>
      </w:r>
      <w:r w:rsidR="00A57AE2" w:rsidRPr="00A57AE2">
        <w:rPr>
          <w:rFonts w:ascii="Calibri" w:hAnsi="Calibri" w:cs="Calibri"/>
        </w:rPr>
        <w:t xml:space="preserve"> inpatient beds </w:t>
      </w:r>
      <w:r w:rsidRPr="001D2D13">
        <w:rPr>
          <w:rFonts w:ascii="Calibri" w:hAnsi="Calibri" w:cs="Calibri"/>
        </w:rPr>
        <w:t>beyond its licensed bed capacity</w:t>
      </w:r>
      <w:r w:rsidRPr="001D2D13">
        <w:rPr>
          <w:rFonts w:ascii="Calibri" w:hAnsi="Calibri" w:cs="Calibri"/>
          <w:vertAlign w:val="superscript"/>
        </w:rPr>
        <w:footnoteReference w:id="5"/>
      </w:r>
      <w:r w:rsidRPr="001D2D13">
        <w:rPr>
          <w:rFonts w:ascii="Calibri" w:hAnsi="Calibri" w:cs="Calibri"/>
        </w:rPr>
        <w:t xml:space="preserve"> </w:t>
      </w:r>
      <w:r w:rsidR="00A57AE2" w:rsidRPr="00A57AE2">
        <w:rPr>
          <w:rFonts w:ascii="Calibri" w:hAnsi="Calibri" w:cs="Calibri"/>
        </w:rPr>
        <w:t xml:space="preserve">pursuant to the Department of Public Health’s memo </w:t>
      </w:r>
      <w:r w:rsidR="00A57AE2" w:rsidRPr="00A57AE2">
        <w:rPr>
          <w:rFonts w:ascii="Calibri" w:hAnsi="Calibri" w:cs="Calibri"/>
          <w:i/>
          <w:iCs/>
        </w:rPr>
        <w:t>Updated Process for Adding of Temporary Beds in Alternate Inpatient Care Space</w:t>
      </w:r>
      <w:r w:rsidR="00A57AE2" w:rsidRPr="00A57AE2">
        <w:rPr>
          <w:rFonts w:ascii="Calibri" w:hAnsi="Calibri" w:cs="Calibri"/>
          <w:i/>
          <w:iCs/>
          <w:vertAlign w:val="superscript"/>
        </w:rPr>
        <w:footnoteReference w:id="6"/>
      </w:r>
      <w:r w:rsidR="00A57AE2" w:rsidRPr="00A57AE2">
        <w:rPr>
          <w:rFonts w:ascii="Calibri" w:hAnsi="Calibri" w:cs="Calibri"/>
        </w:rPr>
        <w:t xml:space="preserve"> With the waiver</w:t>
      </w:r>
      <w:r w:rsidR="0096078C">
        <w:rPr>
          <w:rFonts w:ascii="Calibri" w:hAnsi="Calibri" w:cs="Calibri"/>
        </w:rPr>
        <w:t>,</w:t>
      </w:r>
      <w:r w:rsidR="00A57AE2" w:rsidRPr="00A57AE2">
        <w:rPr>
          <w:rFonts w:ascii="Calibri" w:hAnsi="Calibri" w:cs="Calibri"/>
        </w:rPr>
        <w:t xml:space="preserve"> </w:t>
      </w:r>
      <w:r w:rsidR="00670EAE">
        <w:rPr>
          <w:rFonts w:ascii="Calibri" w:hAnsi="Calibri" w:cs="Calibri"/>
        </w:rPr>
        <w:t xml:space="preserve">CCH </w:t>
      </w:r>
      <w:r w:rsidR="00A57AE2" w:rsidRPr="00A57AE2">
        <w:rPr>
          <w:rFonts w:ascii="Calibri" w:hAnsi="Calibri" w:cs="Calibri"/>
        </w:rPr>
        <w:t>has been able to avoid calling Code Help in FY2022 and FY2023.</w:t>
      </w:r>
    </w:p>
    <w:p w14:paraId="721A3CB2" w14:textId="77777777" w:rsidR="00A57AE2" w:rsidRPr="00A57AE2" w:rsidRDefault="00A57AE2" w:rsidP="00D11BF1">
      <w:pPr>
        <w:suppressAutoHyphens w:val="0"/>
        <w:autoSpaceDE w:val="0"/>
        <w:autoSpaceDN w:val="0"/>
        <w:adjustRightInd w:val="0"/>
        <w:rPr>
          <w:rFonts w:ascii="Calibri" w:hAnsi="Calibri" w:cs="Calibri"/>
        </w:rPr>
      </w:pPr>
    </w:p>
    <w:p w14:paraId="166CA6C4" w14:textId="288DFE99" w:rsidR="0096078C" w:rsidRPr="0096078C" w:rsidRDefault="0096078C" w:rsidP="00D11BF1">
      <w:pPr>
        <w:suppressAutoHyphens w:val="0"/>
        <w:autoSpaceDE w:val="0"/>
        <w:autoSpaceDN w:val="0"/>
        <w:adjustRightInd w:val="0"/>
        <w:rPr>
          <w:rFonts w:ascii="Calibri" w:hAnsi="Calibri" w:cs="Calibri"/>
        </w:rPr>
      </w:pPr>
      <w:r w:rsidRPr="0096078C">
        <w:rPr>
          <w:rFonts w:ascii="Calibri" w:hAnsi="Calibri" w:cs="Calibri"/>
        </w:rPr>
        <w:t>The Holder provides the following explanation as to why using beds under the waiver presents challenges. First, the waiver, that</w:t>
      </w:r>
      <w:r w:rsidR="00F93E4C">
        <w:rPr>
          <w:rFonts w:ascii="Calibri" w:hAnsi="Calibri" w:cs="Calibri"/>
        </w:rPr>
        <w:t xml:space="preserve"> is</w:t>
      </w:r>
      <w:r w:rsidRPr="0096078C">
        <w:rPr>
          <w:rFonts w:ascii="Calibri" w:hAnsi="Calibri" w:cs="Calibri"/>
        </w:rPr>
        <w:t xml:space="preserve"> currently </w:t>
      </w:r>
      <w:r w:rsidR="00F93E4C">
        <w:rPr>
          <w:rFonts w:ascii="Calibri" w:hAnsi="Calibri" w:cs="Calibri"/>
        </w:rPr>
        <w:t xml:space="preserve">only </w:t>
      </w:r>
      <w:r w:rsidRPr="0096078C">
        <w:rPr>
          <w:rFonts w:ascii="Calibri" w:hAnsi="Calibri" w:cs="Calibri"/>
        </w:rPr>
        <w:t xml:space="preserve">extended through May 1, 2024, will end and a permanent solution is needed. Second these beds present a risk for infection to inpatients since most of the alternative space beds are not in private rooms and/or are not walled off. Third, the beds do not have access to a private bathroom. Fourth, since the beds are only used when the Hospital exceeds licensed capacity, the Hospital must rely on </w:t>
      </w:r>
      <w:r w:rsidR="00D11BF1" w:rsidRPr="0096078C">
        <w:rPr>
          <w:rFonts w:ascii="Calibri" w:hAnsi="Calibri" w:cs="Calibri"/>
        </w:rPr>
        <w:t>travelling</w:t>
      </w:r>
      <w:r w:rsidRPr="0096078C">
        <w:rPr>
          <w:rFonts w:ascii="Calibri" w:hAnsi="Calibri" w:cs="Calibri"/>
        </w:rPr>
        <w:t xml:space="preserve"> staff at a much higher cost. The </w:t>
      </w:r>
      <w:r w:rsidR="00D11BF1">
        <w:rPr>
          <w:rFonts w:ascii="Calibri" w:hAnsi="Calibri" w:cs="Calibri"/>
        </w:rPr>
        <w:t>Holder</w:t>
      </w:r>
      <w:r w:rsidRPr="0096078C">
        <w:rPr>
          <w:rFonts w:ascii="Calibri" w:hAnsi="Calibri" w:cs="Calibri"/>
        </w:rPr>
        <w:t xml:space="preserve"> asserts that the Proposed Change will allow CCH to add permanent </w:t>
      </w:r>
      <w:r w:rsidR="00D11BF1" w:rsidRPr="0096078C">
        <w:rPr>
          <w:rFonts w:ascii="Calibri" w:hAnsi="Calibri" w:cs="Calibri"/>
        </w:rPr>
        <w:t>staff and</w:t>
      </w:r>
      <w:r w:rsidRPr="0096078C">
        <w:rPr>
          <w:rFonts w:ascii="Calibri" w:hAnsi="Calibri" w:cs="Calibri"/>
        </w:rPr>
        <w:t xml:space="preserve"> provide consistency for bed availability and quality patient care.</w:t>
      </w:r>
    </w:p>
    <w:p w14:paraId="222D2DD5" w14:textId="77777777" w:rsidR="009A246F" w:rsidRDefault="009A246F" w:rsidP="009A246F">
      <w:pPr>
        <w:suppressAutoHyphens w:val="0"/>
        <w:autoSpaceDE w:val="0"/>
        <w:autoSpaceDN w:val="0"/>
        <w:adjustRightInd w:val="0"/>
        <w:rPr>
          <w:rFonts w:ascii="Calibri" w:hAnsi="Calibri" w:cs="Calibri"/>
        </w:rPr>
      </w:pPr>
    </w:p>
    <w:p w14:paraId="1449D8F6" w14:textId="71597551" w:rsidR="00C63731" w:rsidRPr="00C63731" w:rsidRDefault="00C63731" w:rsidP="009A246F">
      <w:pPr>
        <w:suppressAutoHyphens w:val="0"/>
        <w:autoSpaceDE w:val="0"/>
        <w:autoSpaceDN w:val="0"/>
        <w:adjustRightInd w:val="0"/>
        <w:rPr>
          <w:rFonts w:ascii="Calibri" w:hAnsi="Calibri" w:cs="Calibri"/>
          <w:b/>
          <w:bCs/>
          <w:i/>
          <w:iCs/>
        </w:rPr>
      </w:pPr>
      <w:r w:rsidRPr="00C63731">
        <w:rPr>
          <w:rFonts w:ascii="Calibri" w:hAnsi="Calibri" w:cs="Calibri"/>
          <w:b/>
          <w:bCs/>
          <w:i/>
          <w:iCs/>
        </w:rPr>
        <w:t>Emergency Room Admissions and ED Boarding</w:t>
      </w:r>
    </w:p>
    <w:p w14:paraId="7E7D5777" w14:textId="77777777" w:rsidR="00DB6088" w:rsidRDefault="00DB6088" w:rsidP="009A246F">
      <w:pPr>
        <w:suppressAutoHyphens w:val="0"/>
        <w:autoSpaceDE w:val="0"/>
        <w:autoSpaceDN w:val="0"/>
        <w:adjustRightInd w:val="0"/>
        <w:rPr>
          <w:rFonts w:ascii="Calibri" w:hAnsi="Calibri" w:cs="Calibri"/>
        </w:rPr>
      </w:pPr>
    </w:p>
    <w:p w14:paraId="262E3483" w14:textId="622A390C" w:rsidR="00D12A42" w:rsidRDefault="00DB6088" w:rsidP="00D11BF1">
      <w:pPr>
        <w:suppressAutoHyphens w:val="0"/>
        <w:autoSpaceDE w:val="0"/>
        <w:autoSpaceDN w:val="0"/>
        <w:adjustRightInd w:val="0"/>
        <w:rPr>
          <w:rFonts w:ascii="Calibri" w:hAnsi="Calibri" w:cs="Calibri"/>
        </w:rPr>
      </w:pPr>
      <w:r>
        <w:rPr>
          <w:rFonts w:ascii="Calibri" w:hAnsi="Calibri" w:cs="Calibri"/>
        </w:rPr>
        <w:t>T</w:t>
      </w:r>
      <w:r w:rsidRPr="00DB6088">
        <w:rPr>
          <w:rFonts w:ascii="Calibri" w:hAnsi="Calibri" w:cs="Calibri"/>
        </w:rPr>
        <w:t>he H</w:t>
      </w:r>
      <w:r w:rsidR="00F93E4C">
        <w:rPr>
          <w:rFonts w:ascii="Calibri" w:hAnsi="Calibri" w:cs="Calibri"/>
        </w:rPr>
        <w:t>older</w:t>
      </w:r>
      <w:r w:rsidRPr="00DB6088">
        <w:rPr>
          <w:rFonts w:ascii="Calibri" w:hAnsi="Calibri" w:cs="Calibri"/>
        </w:rPr>
        <w:t xml:space="preserve"> has </w:t>
      </w:r>
      <w:r>
        <w:rPr>
          <w:rFonts w:ascii="Calibri" w:hAnsi="Calibri" w:cs="Calibri"/>
        </w:rPr>
        <w:t xml:space="preserve">provided </w:t>
      </w:r>
      <w:r w:rsidRPr="00DB6088">
        <w:rPr>
          <w:rFonts w:ascii="Calibri" w:hAnsi="Calibri" w:cs="Calibri"/>
        </w:rPr>
        <w:t xml:space="preserve">three years </w:t>
      </w:r>
      <w:r w:rsidR="00F93E4C">
        <w:rPr>
          <w:rFonts w:ascii="Calibri" w:hAnsi="Calibri" w:cs="Calibri"/>
        </w:rPr>
        <w:t xml:space="preserve">(FY 21-23) </w:t>
      </w:r>
      <w:r w:rsidRPr="00DB6088">
        <w:rPr>
          <w:rFonts w:ascii="Calibri" w:hAnsi="Calibri" w:cs="Calibri"/>
        </w:rPr>
        <w:t>of data illustrating the impact of an insufficient number of medical/surgical beds</w:t>
      </w:r>
      <w:r>
        <w:rPr>
          <w:rFonts w:ascii="Calibri" w:hAnsi="Calibri" w:cs="Calibri"/>
        </w:rPr>
        <w:t xml:space="preserve"> that it did not have at the time of the DoN submission</w:t>
      </w:r>
      <w:r w:rsidRPr="00DB6088">
        <w:rPr>
          <w:rFonts w:ascii="Calibri" w:hAnsi="Calibri" w:cs="Calibri"/>
        </w:rPr>
        <w:t xml:space="preserve">. Because ED boarding and occupancy levels have been consistent for multiple years, </w:t>
      </w:r>
      <w:r>
        <w:rPr>
          <w:rFonts w:ascii="Calibri" w:hAnsi="Calibri" w:cs="Calibri"/>
        </w:rPr>
        <w:t>the Holder does</w:t>
      </w:r>
      <w:r w:rsidRPr="00DB6088">
        <w:rPr>
          <w:rFonts w:ascii="Calibri" w:hAnsi="Calibri" w:cs="Calibri"/>
        </w:rPr>
        <w:t xml:space="preserve"> not expect utilization </w:t>
      </w:r>
      <w:r>
        <w:rPr>
          <w:rFonts w:ascii="Calibri" w:hAnsi="Calibri" w:cs="Calibri"/>
        </w:rPr>
        <w:t>to</w:t>
      </w:r>
      <w:r w:rsidRPr="00DB6088">
        <w:rPr>
          <w:rFonts w:ascii="Calibri" w:hAnsi="Calibri" w:cs="Calibri"/>
        </w:rPr>
        <w:t xml:space="preserve"> decrease</w:t>
      </w:r>
      <w:r>
        <w:rPr>
          <w:rFonts w:ascii="Calibri" w:hAnsi="Calibri" w:cs="Calibri"/>
        </w:rPr>
        <w:t xml:space="preserve"> and accordingly</w:t>
      </w:r>
      <w:r w:rsidRPr="00DB6088">
        <w:rPr>
          <w:rFonts w:ascii="Calibri" w:hAnsi="Calibri" w:cs="Calibri"/>
        </w:rPr>
        <w:t>, occupancy levels will remain as is or increase without the addition of new, permanent inpatient beds.</w:t>
      </w:r>
      <w:r>
        <w:rPr>
          <w:rFonts w:ascii="Calibri" w:hAnsi="Calibri" w:cs="Calibri"/>
        </w:rPr>
        <w:t xml:space="preserve"> </w:t>
      </w:r>
    </w:p>
    <w:p w14:paraId="65E7C0B8" w14:textId="77777777" w:rsidR="00DB6088" w:rsidRDefault="00DB6088" w:rsidP="00D11BF1">
      <w:pPr>
        <w:suppressAutoHyphens w:val="0"/>
        <w:autoSpaceDE w:val="0"/>
        <w:autoSpaceDN w:val="0"/>
        <w:adjustRightInd w:val="0"/>
        <w:rPr>
          <w:rFonts w:ascii="Calibri" w:hAnsi="Calibri" w:cs="Calibri"/>
        </w:rPr>
      </w:pPr>
    </w:p>
    <w:p w14:paraId="7ECEC795" w14:textId="2FE42634" w:rsidR="00A733DE" w:rsidRDefault="002F0380" w:rsidP="00D11BF1">
      <w:pPr>
        <w:suppressAutoHyphens w:val="0"/>
        <w:autoSpaceDE w:val="0"/>
        <w:autoSpaceDN w:val="0"/>
        <w:adjustRightInd w:val="0"/>
        <w:rPr>
          <w:rFonts w:ascii="Calibri" w:hAnsi="Calibri" w:cs="Calibri"/>
        </w:rPr>
      </w:pPr>
      <w:bookmarkStart w:id="2" w:name="_Hlk162344161"/>
      <w:r>
        <w:rPr>
          <w:rFonts w:ascii="Calibri" w:hAnsi="Calibri" w:cs="Calibri"/>
        </w:rPr>
        <w:t>CCH</w:t>
      </w:r>
      <w:r w:rsidR="001A049F" w:rsidRPr="008B30E1">
        <w:rPr>
          <w:rFonts w:ascii="Calibri" w:hAnsi="Calibri" w:cs="Calibri"/>
        </w:rPr>
        <w:t>’s high occupancy rate creates operational challenges that impact care delivery</w:t>
      </w:r>
      <w:r w:rsidR="001912D0">
        <w:rPr>
          <w:rFonts w:ascii="Calibri" w:hAnsi="Calibri" w:cs="Calibri"/>
        </w:rPr>
        <w:t>, which has a</w:t>
      </w:r>
      <w:r w:rsidR="002E2B11">
        <w:rPr>
          <w:rFonts w:ascii="Calibri" w:hAnsi="Calibri" w:cs="Calibri"/>
        </w:rPr>
        <w:t>n</w:t>
      </w:r>
      <w:r w:rsidR="001912D0">
        <w:rPr>
          <w:rFonts w:ascii="Calibri" w:hAnsi="Calibri" w:cs="Calibri"/>
        </w:rPr>
        <w:t xml:space="preserve"> impact on the ED from where 88%</w:t>
      </w:r>
      <w:r w:rsidR="00641AC3">
        <w:rPr>
          <w:rFonts w:ascii="Calibri" w:hAnsi="Calibri" w:cs="Calibri"/>
        </w:rPr>
        <w:t xml:space="preserve"> percent </w:t>
      </w:r>
      <w:r w:rsidR="00B6056A" w:rsidRPr="00B6056A">
        <w:rPr>
          <w:rFonts w:ascii="Calibri" w:hAnsi="Calibri" w:cs="Calibri"/>
        </w:rPr>
        <w:t xml:space="preserve">of </w:t>
      </w:r>
      <w:r w:rsidR="002E2B11">
        <w:rPr>
          <w:rFonts w:ascii="Calibri" w:hAnsi="Calibri" w:cs="Calibri"/>
        </w:rPr>
        <w:t xml:space="preserve">CCH’s </w:t>
      </w:r>
      <w:r w:rsidR="00B6056A" w:rsidRPr="00B6056A">
        <w:rPr>
          <w:rFonts w:ascii="Calibri" w:hAnsi="Calibri" w:cs="Calibri"/>
        </w:rPr>
        <w:t>medical/surgical admissions</w:t>
      </w:r>
      <w:r w:rsidR="001912D0">
        <w:rPr>
          <w:rFonts w:ascii="Calibri" w:hAnsi="Calibri" w:cs="Calibri"/>
        </w:rPr>
        <w:t xml:space="preserve"> originate</w:t>
      </w:r>
      <w:r w:rsidR="00B6056A" w:rsidRPr="00B6056A">
        <w:rPr>
          <w:rFonts w:ascii="Calibri" w:hAnsi="Calibri" w:cs="Calibri"/>
        </w:rPr>
        <w:t xml:space="preserve">. </w:t>
      </w:r>
      <w:r w:rsidR="00DB6088" w:rsidRPr="00DB6088">
        <w:rPr>
          <w:rFonts w:ascii="Calibri" w:hAnsi="Calibri" w:cs="Calibri"/>
        </w:rPr>
        <w:lastRenderedPageBreak/>
        <w:t>Prior to FY2021, the ED had an average of 1,000 patients boarding for 12 or more hours in the ED waiting for a medical/surgical bed. Beginning in FY21, 1,490 patients boarded in the ED for 12 or more hours</w:t>
      </w:r>
      <w:r w:rsidR="00063B3F">
        <w:rPr>
          <w:rFonts w:ascii="Calibri" w:hAnsi="Calibri" w:cs="Calibri"/>
        </w:rPr>
        <w:t>, a 49% increase over the previous average</w:t>
      </w:r>
      <w:r w:rsidR="00DB6088" w:rsidRPr="00DB6088">
        <w:rPr>
          <w:rFonts w:ascii="Calibri" w:hAnsi="Calibri" w:cs="Calibri"/>
        </w:rPr>
        <w:t>. This number rose to 2,403 in FY22</w:t>
      </w:r>
      <w:r w:rsidR="00DB6088">
        <w:rPr>
          <w:rFonts w:ascii="Calibri" w:hAnsi="Calibri" w:cs="Calibri"/>
        </w:rPr>
        <w:t>.</w:t>
      </w:r>
      <w:r w:rsidR="00DB6088" w:rsidRPr="00DB6088">
        <w:rPr>
          <w:rFonts w:ascii="Calibri" w:hAnsi="Calibri" w:cs="Calibri"/>
        </w:rPr>
        <w:t xml:space="preserve"> </w:t>
      </w:r>
      <w:r w:rsidR="001A049F" w:rsidRPr="008B30E1">
        <w:rPr>
          <w:rFonts w:ascii="Calibri" w:hAnsi="Calibri" w:cs="Calibri"/>
        </w:rPr>
        <w:t>In FY2023,</w:t>
      </w:r>
      <w:r w:rsidR="00A733DE">
        <w:rPr>
          <w:rFonts w:ascii="Calibri" w:hAnsi="Calibri" w:cs="Calibri"/>
        </w:rPr>
        <w:t xml:space="preserve"> the a</w:t>
      </w:r>
      <w:r w:rsidR="00A733DE" w:rsidRPr="00A733DE">
        <w:rPr>
          <w:rFonts w:ascii="Calibri" w:hAnsi="Calibri" w:cs="Calibri"/>
        </w:rPr>
        <w:t xml:space="preserve">verage wait time from decision to admit to being assigned to a bed for ED medical boarders was 371 minutes </w:t>
      </w:r>
      <w:r w:rsidR="00A733DE">
        <w:rPr>
          <w:rFonts w:ascii="Calibri" w:hAnsi="Calibri" w:cs="Calibri"/>
        </w:rPr>
        <w:t>(6.</w:t>
      </w:r>
      <w:r w:rsidR="00871B49">
        <w:rPr>
          <w:rFonts w:ascii="Calibri" w:hAnsi="Calibri" w:cs="Calibri"/>
        </w:rPr>
        <w:t>2</w:t>
      </w:r>
      <w:r w:rsidR="00A733DE">
        <w:rPr>
          <w:rFonts w:ascii="Calibri" w:hAnsi="Calibri" w:cs="Calibri"/>
        </w:rPr>
        <w:t xml:space="preserve"> hours)</w:t>
      </w:r>
      <w:r w:rsidR="001912D0">
        <w:rPr>
          <w:rFonts w:ascii="Calibri" w:hAnsi="Calibri" w:cs="Calibri"/>
        </w:rPr>
        <w:t xml:space="preserve">. In FY 23, </w:t>
      </w:r>
      <w:r w:rsidR="007145F8">
        <w:rPr>
          <w:rFonts w:ascii="Calibri" w:hAnsi="Calibri" w:cs="Calibri"/>
        </w:rPr>
        <w:t xml:space="preserve">of the medical surgical boarders, </w:t>
      </w:r>
      <w:r w:rsidR="00481B37" w:rsidRPr="00481B37">
        <w:rPr>
          <w:rFonts w:ascii="Calibri" w:hAnsi="Calibri" w:cs="Calibri"/>
        </w:rPr>
        <w:t xml:space="preserve">1085 (60%) were waiting for an inpatient </w:t>
      </w:r>
      <w:r w:rsidR="002B5AB1">
        <w:rPr>
          <w:rFonts w:ascii="Calibri" w:hAnsi="Calibri" w:cs="Calibri"/>
        </w:rPr>
        <w:t xml:space="preserve">medical/surgical </w:t>
      </w:r>
      <w:r w:rsidR="00481B37" w:rsidRPr="00481B37">
        <w:rPr>
          <w:rFonts w:ascii="Calibri" w:hAnsi="Calibri" w:cs="Calibri"/>
        </w:rPr>
        <w:t>bed for an average of 18.6 hours per patient</w:t>
      </w:r>
      <w:r w:rsidR="001912D0">
        <w:rPr>
          <w:rFonts w:ascii="Calibri" w:hAnsi="Calibri" w:cs="Calibri"/>
        </w:rPr>
        <w:t>.</w:t>
      </w:r>
      <w:r w:rsidR="001912D0">
        <w:rPr>
          <w:rStyle w:val="FootnoteReference"/>
          <w:rFonts w:ascii="Calibri" w:hAnsi="Calibri" w:cs="Calibri"/>
        </w:rPr>
        <w:footnoteReference w:id="7"/>
      </w:r>
      <w:r w:rsidR="006317D1" w:rsidRPr="00551A0F">
        <w:rPr>
          <w:rFonts w:ascii="Calibri" w:hAnsi="Calibri" w:cs="Calibri"/>
          <w:vertAlign w:val="superscript"/>
        </w:rPr>
        <w:t>,</w:t>
      </w:r>
      <w:r w:rsidR="00481B37">
        <w:rPr>
          <w:rFonts w:ascii="Calibri" w:hAnsi="Calibri" w:cs="Calibri"/>
        </w:rPr>
        <w:t xml:space="preserve"> </w:t>
      </w:r>
      <w:r w:rsidR="006317D1" w:rsidRPr="006317D1">
        <w:rPr>
          <w:rFonts w:ascii="Calibri" w:hAnsi="Calibri" w:cs="Calibri"/>
          <w:vertAlign w:val="superscript"/>
        </w:rPr>
        <w:footnoteReference w:id="8"/>
      </w:r>
    </w:p>
    <w:bookmarkEnd w:id="2"/>
    <w:p w14:paraId="7734AD9E" w14:textId="77777777" w:rsidR="00933BDF" w:rsidRPr="008B30E1" w:rsidRDefault="00933BDF" w:rsidP="00D11BF1">
      <w:pPr>
        <w:suppressAutoHyphens w:val="0"/>
        <w:autoSpaceDE w:val="0"/>
        <w:autoSpaceDN w:val="0"/>
        <w:adjustRightInd w:val="0"/>
        <w:rPr>
          <w:rFonts w:ascii="Calibri" w:hAnsi="Calibri" w:cs="Calibri"/>
        </w:rPr>
      </w:pPr>
    </w:p>
    <w:p w14:paraId="767C07A9" w14:textId="7899EA57" w:rsidR="004F634B" w:rsidRDefault="00933BDF" w:rsidP="00D11BF1">
      <w:pPr>
        <w:suppressAutoHyphens w:val="0"/>
        <w:autoSpaceDE w:val="0"/>
        <w:autoSpaceDN w:val="0"/>
        <w:adjustRightInd w:val="0"/>
        <w:rPr>
          <w:rFonts w:ascii="Calibri" w:hAnsi="Calibri" w:cs="Calibri"/>
        </w:rPr>
      </w:pPr>
      <w:r>
        <w:rPr>
          <w:rFonts w:ascii="Calibri" w:hAnsi="Calibri" w:cs="Calibri"/>
        </w:rPr>
        <w:t xml:space="preserve">The </w:t>
      </w:r>
      <w:r w:rsidR="006742CA">
        <w:rPr>
          <w:rFonts w:ascii="Calibri" w:hAnsi="Calibri" w:cs="Calibri"/>
        </w:rPr>
        <w:t xml:space="preserve">Holder </w:t>
      </w:r>
      <w:r w:rsidR="00481B37">
        <w:rPr>
          <w:rFonts w:ascii="Calibri" w:hAnsi="Calibri" w:cs="Calibri"/>
        </w:rPr>
        <w:t xml:space="preserve">states </w:t>
      </w:r>
      <w:r>
        <w:rPr>
          <w:rFonts w:ascii="Calibri" w:hAnsi="Calibri" w:cs="Calibri"/>
        </w:rPr>
        <w:t xml:space="preserve">that </w:t>
      </w:r>
      <w:r w:rsidR="00481B37" w:rsidRPr="008B30E1">
        <w:rPr>
          <w:rFonts w:ascii="Calibri" w:hAnsi="Calibri" w:cs="Calibri"/>
        </w:rPr>
        <w:t>it</w:t>
      </w:r>
      <w:r w:rsidR="001A049F" w:rsidRPr="008B30E1">
        <w:rPr>
          <w:rFonts w:ascii="Calibri" w:hAnsi="Calibri" w:cs="Calibri"/>
        </w:rPr>
        <w:t xml:space="preserve"> is well-documented that ED boarding negatively impacts health outcomes.</w:t>
      </w:r>
      <w:r w:rsidR="004F634B" w:rsidRPr="008B30E1">
        <w:rPr>
          <w:rFonts w:ascii="Calibri" w:hAnsi="Calibri" w:cs="Calibri"/>
          <w:vertAlign w:val="superscript"/>
        </w:rPr>
        <w:endnoteReference w:id="2"/>
      </w:r>
      <w:r w:rsidR="004F634B" w:rsidRPr="008B30E1">
        <w:rPr>
          <w:rFonts w:ascii="Calibri" w:hAnsi="Calibri" w:cs="Calibri"/>
        </w:rPr>
        <w:t xml:space="preserve"> Emergency departments are staffed and designed to provide episodic care, as compared to the type of </w:t>
      </w:r>
      <w:proofErr w:type="gramStart"/>
      <w:r w:rsidR="004F634B" w:rsidRPr="008B30E1">
        <w:rPr>
          <w:rFonts w:ascii="Calibri" w:hAnsi="Calibri" w:cs="Calibri"/>
        </w:rPr>
        <w:t>care</w:t>
      </w:r>
      <w:proofErr w:type="gramEnd"/>
      <w:r w:rsidR="004F634B" w:rsidRPr="008B30E1">
        <w:rPr>
          <w:rFonts w:ascii="Calibri" w:hAnsi="Calibri" w:cs="Calibri"/>
        </w:rPr>
        <w:t xml:space="preserve"> and setting necessary for inpatients.</w:t>
      </w:r>
      <w:r w:rsidR="004F634B" w:rsidRPr="008B30E1">
        <w:rPr>
          <w:rFonts w:ascii="Calibri" w:hAnsi="Calibri" w:cs="Calibri"/>
          <w:vertAlign w:val="superscript"/>
        </w:rPr>
        <w:endnoteReference w:id="3"/>
      </w:r>
      <w:r w:rsidR="004F634B" w:rsidRPr="008B30E1">
        <w:rPr>
          <w:rFonts w:ascii="Calibri" w:hAnsi="Calibri" w:cs="Calibri"/>
        </w:rPr>
        <w:t xml:space="preserve"> </w:t>
      </w:r>
      <w:bookmarkStart w:id="3" w:name="_Hlk156496405"/>
      <w:r w:rsidR="004F634B" w:rsidRPr="008B30E1">
        <w:rPr>
          <w:rFonts w:ascii="Calibri" w:hAnsi="Calibri" w:cs="Calibri"/>
        </w:rPr>
        <w:t>This results in poor patient experiences and added stress for staff who must care for a mix of patients.</w:t>
      </w:r>
    </w:p>
    <w:p w14:paraId="1B689B9F" w14:textId="3AF57AFD" w:rsidR="004F634B" w:rsidRPr="008B30E1" w:rsidRDefault="004F634B" w:rsidP="00D11BF1">
      <w:pPr>
        <w:suppressAutoHyphens w:val="0"/>
        <w:autoSpaceDE w:val="0"/>
        <w:autoSpaceDN w:val="0"/>
        <w:adjustRightInd w:val="0"/>
        <w:rPr>
          <w:rFonts w:ascii="Calibri" w:hAnsi="Calibri" w:cs="Calibri"/>
        </w:rPr>
      </w:pPr>
      <w:r w:rsidRPr="008B30E1">
        <w:rPr>
          <w:rFonts w:ascii="Calibri" w:hAnsi="Calibri" w:cs="Calibri"/>
        </w:rPr>
        <w:t xml:space="preserve"> </w:t>
      </w:r>
    </w:p>
    <w:bookmarkEnd w:id="3"/>
    <w:p w14:paraId="04013D67" w14:textId="77777777" w:rsidR="007248D8" w:rsidRDefault="004F634B" w:rsidP="00D11BF1">
      <w:pPr>
        <w:suppressAutoHyphens w:val="0"/>
        <w:autoSpaceDE w:val="0"/>
        <w:autoSpaceDN w:val="0"/>
        <w:adjustRightInd w:val="0"/>
        <w:rPr>
          <w:rFonts w:ascii="Calibri" w:hAnsi="Calibri" w:cs="Calibri"/>
        </w:rPr>
      </w:pPr>
      <w:r w:rsidRPr="008B30E1">
        <w:rPr>
          <w:rFonts w:ascii="Calibri" w:hAnsi="Calibri" w:cs="Calibri"/>
        </w:rPr>
        <w:t>The presence of ED boarders negatively impacts all ED patients as a result of increased ED lengths of stays for all patients.</w:t>
      </w:r>
      <w:r w:rsidRPr="008B30E1">
        <w:rPr>
          <w:rFonts w:ascii="Calibri" w:hAnsi="Calibri" w:cs="Calibri"/>
          <w:vertAlign w:val="superscript"/>
        </w:rPr>
        <w:endnoteReference w:id="4"/>
      </w:r>
      <w:r w:rsidRPr="008B30E1">
        <w:rPr>
          <w:rFonts w:ascii="Calibri" w:hAnsi="Calibri" w:cs="Calibri"/>
        </w:rPr>
        <w:t xml:space="preserve"> </w:t>
      </w:r>
      <w:r w:rsidR="00BA1F9D" w:rsidRPr="008B30E1">
        <w:rPr>
          <w:rFonts w:ascii="Calibri" w:hAnsi="Calibri" w:cs="Calibri"/>
        </w:rPr>
        <w:t xml:space="preserve">Because boarding patients must wait in an ED treatment room until an inpatient bed becomes available, newly arriving patients’ diagnosis and treatment is delayed until a treatment room becomes available. </w:t>
      </w:r>
    </w:p>
    <w:p w14:paraId="3466D700" w14:textId="77777777" w:rsidR="007248D8" w:rsidRDefault="007248D8" w:rsidP="00D11BF1">
      <w:pPr>
        <w:suppressAutoHyphens w:val="0"/>
        <w:autoSpaceDE w:val="0"/>
        <w:autoSpaceDN w:val="0"/>
        <w:adjustRightInd w:val="0"/>
        <w:rPr>
          <w:rFonts w:ascii="Calibri" w:hAnsi="Calibri" w:cs="Calibri"/>
        </w:rPr>
      </w:pPr>
    </w:p>
    <w:p w14:paraId="41FAE7E4" w14:textId="6557EBE2" w:rsidR="00D12A42" w:rsidRDefault="007248D8" w:rsidP="00D11BF1">
      <w:pPr>
        <w:suppressAutoHyphens w:val="0"/>
        <w:autoSpaceDE w:val="0"/>
        <w:autoSpaceDN w:val="0"/>
        <w:adjustRightInd w:val="0"/>
        <w:rPr>
          <w:rFonts w:ascii="Calibri" w:hAnsi="Calibri" w:cs="Calibri"/>
        </w:rPr>
      </w:pPr>
      <w:r w:rsidRPr="007248D8">
        <w:rPr>
          <w:rFonts w:ascii="Calibri" w:hAnsi="Calibri" w:cs="Calibri"/>
        </w:rPr>
        <w:t>Staff asked the Holder what levels of patient severity at CCH’s ED.</w:t>
      </w:r>
      <w:r>
        <w:rPr>
          <w:rFonts w:ascii="Calibri" w:hAnsi="Calibri" w:cs="Calibri"/>
        </w:rPr>
        <w:t xml:space="preserve"> </w:t>
      </w:r>
      <w:r w:rsidR="00D12A42" w:rsidRPr="1FB3F17B">
        <w:rPr>
          <w:rFonts w:ascii="Calibri" w:hAnsi="Calibri" w:cs="Calibri"/>
        </w:rPr>
        <w:t>CCH uses the Emergency Severity Index (“ESI”) to differentiate acuity levels.</w:t>
      </w:r>
      <w:r w:rsidR="00D12A42" w:rsidRPr="1FB3F17B">
        <w:rPr>
          <w:rFonts w:ascii="Calibri" w:hAnsi="Calibri" w:cs="Calibri"/>
          <w:b/>
          <w:bCs/>
        </w:rPr>
        <w:t xml:space="preserve"> </w:t>
      </w:r>
      <w:r w:rsidR="00B107A9" w:rsidRPr="1FB3F17B">
        <w:rPr>
          <w:rFonts w:ascii="Calibri" w:hAnsi="Calibri" w:cs="Calibri"/>
        </w:rPr>
        <w:t>Table</w:t>
      </w:r>
      <w:r w:rsidR="006969E5" w:rsidRPr="1FB3F17B">
        <w:rPr>
          <w:rFonts w:ascii="Calibri" w:hAnsi="Calibri" w:cs="Calibri"/>
        </w:rPr>
        <w:t xml:space="preserve"> 2 </w:t>
      </w:r>
      <w:r w:rsidR="00B107A9" w:rsidRPr="1FB3F17B">
        <w:rPr>
          <w:rFonts w:ascii="Calibri" w:hAnsi="Calibri" w:cs="Calibri"/>
        </w:rPr>
        <w:t>shows that</w:t>
      </w:r>
      <w:r w:rsidR="00B107A9" w:rsidRPr="1FB3F17B">
        <w:rPr>
          <w:rFonts w:ascii="Calibri" w:hAnsi="Calibri" w:cs="Calibri"/>
          <w:b/>
          <w:bCs/>
        </w:rPr>
        <w:t xml:space="preserve"> </w:t>
      </w:r>
      <w:r w:rsidR="00D12A42" w:rsidRPr="1FB3F17B">
        <w:rPr>
          <w:rFonts w:ascii="Calibri" w:hAnsi="Calibri" w:cs="Calibri"/>
        </w:rPr>
        <w:t>21% of emergency patients at C</w:t>
      </w:r>
      <w:r w:rsidR="003E47AE" w:rsidRPr="1FB3F17B">
        <w:rPr>
          <w:rFonts w:ascii="Calibri" w:hAnsi="Calibri" w:cs="Calibri"/>
        </w:rPr>
        <w:t>CH</w:t>
      </w:r>
      <w:r w:rsidR="00D12A42" w:rsidRPr="1FB3F17B">
        <w:rPr>
          <w:rFonts w:ascii="Calibri" w:hAnsi="Calibri" w:cs="Calibri"/>
        </w:rPr>
        <w:t xml:space="preserve"> are high acuity (ESI 1 and 2) and approximately 1% of </w:t>
      </w:r>
      <w:r w:rsidR="003E47AE" w:rsidRPr="1FB3F17B">
        <w:rPr>
          <w:rFonts w:ascii="Calibri" w:hAnsi="Calibri" w:cs="Calibri"/>
        </w:rPr>
        <w:t xml:space="preserve">CCH </w:t>
      </w:r>
      <w:r w:rsidR="00D12A42" w:rsidRPr="1FB3F17B">
        <w:rPr>
          <w:rFonts w:ascii="Calibri" w:hAnsi="Calibri" w:cs="Calibri"/>
        </w:rPr>
        <w:t xml:space="preserve">ED patients are low acuity (ESI 5) which suggests that the majority of </w:t>
      </w:r>
      <w:r w:rsidR="003E47AE" w:rsidRPr="1FB3F17B">
        <w:rPr>
          <w:rFonts w:ascii="Calibri" w:hAnsi="Calibri" w:cs="Calibri"/>
        </w:rPr>
        <w:t xml:space="preserve">Barnstable County </w:t>
      </w:r>
      <w:r w:rsidR="00D12A42" w:rsidRPr="1FB3F17B">
        <w:rPr>
          <w:rFonts w:ascii="Calibri" w:hAnsi="Calibri" w:cs="Calibri"/>
        </w:rPr>
        <w:t>residents are appropriately utilizing urgent care resources and not the ED</w:t>
      </w:r>
      <w:r w:rsidR="003E47AE" w:rsidRPr="1FB3F17B">
        <w:rPr>
          <w:rFonts w:ascii="Calibri" w:hAnsi="Calibri" w:cs="Calibri"/>
        </w:rPr>
        <w:t xml:space="preserve">; CCHC </w:t>
      </w:r>
      <w:r w:rsidR="00D12A42" w:rsidRPr="1FB3F17B">
        <w:rPr>
          <w:rFonts w:ascii="Calibri" w:hAnsi="Calibri" w:cs="Calibri"/>
        </w:rPr>
        <w:t xml:space="preserve">operates six urgent care centers in Barnstable County. </w:t>
      </w:r>
      <w:r w:rsidR="00B107A9" w:rsidRPr="1FB3F17B">
        <w:rPr>
          <w:rFonts w:ascii="Calibri" w:hAnsi="Calibri" w:cs="Calibri"/>
        </w:rPr>
        <w:t>The table also shows while the volume of total ED visits has increased ~5%, as have the visits that fall into the highest acuity cohorts, those in the lowest acuity cohort, ESI 5, have decreased by ~11%.</w:t>
      </w:r>
    </w:p>
    <w:p w14:paraId="19A0112C" w14:textId="77777777" w:rsidR="009C19DD" w:rsidRDefault="009C19DD" w:rsidP="00D12A42">
      <w:pPr>
        <w:suppressAutoHyphens w:val="0"/>
        <w:autoSpaceDE w:val="0"/>
        <w:autoSpaceDN w:val="0"/>
        <w:adjustRightInd w:val="0"/>
        <w:rPr>
          <w:rFonts w:ascii="Calibri" w:hAnsi="Calibri" w:cs="Calibri"/>
        </w:rPr>
      </w:pPr>
    </w:p>
    <w:p w14:paraId="48AB1678" w14:textId="6AE7AC8D" w:rsidR="009C19DD" w:rsidRPr="00D12A42" w:rsidRDefault="009C19DD" w:rsidP="009C19DD">
      <w:pPr>
        <w:suppressAutoHyphens w:val="0"/>
        <w:autoSpaceDE w:val="0"/>
        <w:autoSpaceDN w:val="0"/>
        <w:adjustRightInd w:val="0"/>
        <w:jc w:val="center"/>
        <w:rPr>
          <w:rFonts w:ascii="Calibri" w:hAnsi="Calibri" w:cs="Calibri"/>
          <w:b/>
          <w:bCs/>
        </w:rPr>
      </w:pPr>
      <w:r w:rsidRPr="009C19DD">
        <w:rPr>
          <w:rFonts w:ascii="Calibri" w:hAnsi="Calibri" w:cs="Calibri"/>
          <w:b/>
          <w:bCs/>
        </w:rPr>
        <w:t>Table 2: CCD ED Acuity Distribution and Change FY 22-23</w:t>
      </w:r>
    </w:p>
    <w:p w14:paraId="519EE4BA" w14:textId="77777777" w:rsidR="00D12A42" w:rsidRPr="00D12A42" w:rsidRDefault="00D12A42" w:rsidP="00D12A42">
      <w:pPr>
        <w:suppressAutoHyphens w:val="0"/>
        <w:autoSpaceDE w:val="0"/>
        <w:autoSpaceDN w:val="0"/>
        <w:adjustRightInd w:val="0"/>
        <w:rPr>
          <w:rFonts w:ascii="Calibri" w:hAnsi="Calibri" w:cs="Calibri"/>
        </w:rPr>
      </w:pPr>
    </w:p>
    <w:tbl>
      <w:tblPr>
        <w:tblStyle w:val="TableGrid"/>
        <w:tblW w:w="0" w:type="auto"/>
        <w:tblInd w:w="625" w:type="dxa"/>
        <w:tblLook w:val="04A0" w:firstRow="1" w:lastRow="0" w:firstColumn="1" w:lastColumn="0" w:noHBand="0" w:noVBand="1"/>
      </w:tblPr>
      <w:tblGrid>
        <w:gridCol w:w="2745"/>
        <w:gridCol w:w="1047"/>
        <w:gridCol w:w="948"/>
        <w:gridCol w:w="1125"/>
        <w:gridCol w:w="1048"/>
        <w:gridCol w:w="1367"/>
      </w:tblGrid>
      <w:tr w:rsidR="00296B7A" w:rsidRPr="00D12A42" w14:paraId="40A8F26E" w14:textId="34BDD2D7" w:rsidTr="00BB7BB4">
        <w:trPr>
          <w:cantSplit/>
          <w:tblHeader/>
        </w:trPr>
        <w:tc>
          <w:tcPr>
            <w:tcW w:w="2745" w:type="dxa"/>
            <w:shd w:val="clear" w:color="auto" w:fill="E1FFFF"/>
          </w:tcPr>
          <w:p w14:paraId="57B997AC" w14:textId="77777777" w:rsidR="00296B7A" w:rsidRPr="00D12A42" w:rsidRDefault="00296B7A" w:rsidP="00D12A42">
            <w:pPr>
              <w:suppressAutoHyphens w:val="0"/>
              <w:autoSpaceDE w:val="0"/>
              <w:autoSpaceDN w:val="0"/>
              <w:adjustRightInd w:val="0"/>
              <w:rPr>
                <w:rFonts w:ascii="Calibri" w:hAnsi="Calibri" w:cs="Calibri"/>
                <w:b/>
                <w:bCs/>
              </w:rPr>
            </w:pPr>
            <w:bookmarkStart w:id="4" w:name="OLE_LINK1"/>
            <w:r w:rsidRPr="00D12A42">
              <w:rPr>
                <w:rFonts w:ascii="Calibri" w:hAnsi="Calibri" w:cs="Calibri"/>
                <w:b/>
                <w:bCs/>
              </w:rPr>
              <w:t>Acuity Distribution at CCH ED</w:t>
            </w:r>
          </w:p>
        </w:tc>
        <w:tc>
          <w:tcPr>
            <w:tcW w:w="1995" w:type="dxa"/>
            <w:gridSpan w:val="2"/>
            <w:shd w:val="clear" w:color="auto" w:fill="E1FFFF"/>
          </w:tcPr>
          <w:p w14:paraId="05FC951A" w14:textId="77777777" w:rsidR="00296B7A" w:rsidRPr="00D12A42" w:rsidRDefault="00296B7A" w:rsidP="00296B7A">
            <w:pPr>
              <w:suppressAutoHyphens w:val="0"/>
              <w:autoSpaceDE w:val="0"/>
              <w:autoSpaceDN w:val="0"/>
              <w:adjustRightInd w:val="0"/>
              <w:jc w:val="center"/>
              <w:rPr>
                <w:rFonts w:ascii="Calibri" w:hAnsi="Calibri" w:cs="Calibri"/>
                <w:b/>
                <w:bCs/>
              </w:rPr>
            </w:pPr>
            <w:r w:rsidRPr="00D12A42">
              <w:rPr>
                <w:rFonts w:ascii="Calibri" w:hAnsi="Calibri" w:cs="Calibri"/>
                <w:b/>
                <w:bCs/>
              </w:rPr>
              <w:t>FY22</w:t>
            </w:r>
          </w:p>
        </w:tc>
        <w:tc>
          <w:tcPr>
            <w:tcW w:w="2173" w:type="dxa"/>
            <w:gridSpan w:val="2"/>
            <w:shd w:val="clear" w:color="auto" w:fill="E1FFFF"/>
          </w:tcPr>
          <w:p w14:paraId="45F0C456" w14:textId="20401484" w:rsidR="00296B7A" w:rsidRPr="00D12A42" w:rsidRDefault="00296B7A" w:rsidP="00296B7A">
            <w:pPr>
              <w:suppressAutoHyphens w:val="0"/>
              <w:autoSpaceDE w:val="0"/>
              <w:autoSpaceDN w:val="0"/>
              <w:adjustRightInd w:val="0"/>
              <w:jc w:val="center"/>
              <w:rPr>
                <w:rFonts w:ascii="Calibri" w:hAnsi="Calibri" w:cs="Calibri"/>
                <w:b/>
                <w:bCs/>
              </w:rPr>
            </w:pPr>
            <w:r w:rsidRPr="00D12A42">
              <w:rPr>
                <w:rFonts w:ascii="Calibri" w:hAnsi="Calibri" w:cs="Calibri"/>
                <w:b/>
                <w:bCs/>
              </w:rPr>
              <w:t>FY23</w:t>
            </w:r>
          </w:p>
        </w:tc>
        <w:tc>
          <w:tcPr>
            <w:tcW w:w="1367" w:type="dxa"/>
            <w:tcBorders>
              <w:bottom w:val="single" w:sz="4" w:space="0" w:color="auto"/>
            </w:tcBorders>
            <w:shd w:val="clear" w:color="auto" w:fill="E1FFFF"/>
          </w:tcPr>
          <w:p w14:paraId="714E47F0" w14:textId="1C801DC7" w:rsidR="00296B7A" w:rsidRPr="00D12A42" w:rsidRDefault="00296B7A" w:rsidP="00296B7A">
            <w:pPr>
              <w:suppressAutoHyphens w:val="0"/>
              <w:autoSpaceDE w:val="0"/>
              <w:autoSpaceDN w:val="0"/>
              <w:adjustRightInd w:val="0"/>
              <w:jc w:val="center"/>
              <w:rPr>
                <w:rFonts w:ascii="Calibri" w:hAnsi="Calibri" w:cs="Calibri"/>
                <w:b/>
                <w:bCs/>
              </w:rPr>
            </w:pPr>
            <w:r>
              <w:rPr>
                <w:rFonts w:ascii="Calibri" w:hAnsi="Calibri" w:cs="Calibri"/>
                <w:b/>
                <w:bCs/>
              </w:rPr>
              <w:t>FY 22- 23 Change</w:t>
            </w:r>
          </w:p>
        </w:tc>
      </w:tr>
      <w:tr w:rsidR="00296B7A" w:rsidRPr="00D12A42" w14:paraId="6392319D" w14:textId="32DF2D5D" w:rsidTr="00BB7BB4">
        <w:trPr>
          <w:cantSplit/>
          <w:tblHeader/>
        </w:trPr>
        <w:tc>
          <w:tcPr>
            <w:tcW w:w="2745" w:type="dxa"/>
          </w:tcPr>
          <w:p w14:paraId="2C6941F9" w14:textId="77777777" w:rsidR="00296B7A" w:rsidRPr="00D12A42" w:rsidRDefault="00296B7A" w:rsidP="00D12A42">
            <w:pPr>
              <w:suppressAutoHyphens w:val="0"/>
              <w:autoSpaceDE w:val="0"/>
              <w:autoSpaceDN w:val="0"/>
              <w:adjustRightInd w:val="0"/>
              <w:rPr>
                <w:rFonts w:ascii="Calibri" w:hAnsi="Calibri" w:cs="Calibri"/>
                <w:b/>
                <w:bCs/>
              </w:rPr>
            </w:pPr>
          </w:p>
        </w:tc>
        <w:tc>
          <w:tcPr>
            <w:tcW w:w="1047" w:type="dxa"/>
            <w:shd w:val="clear" w:color="auto" w:fill="E1FFFF"/>
          </w:tcPr>
          <w:p w14:paraId="5D14C965" w14:textId="1D2BA772" w:rsidR="00296B7A" w:rsidRPr="00D12A42" w:rsidRDefault="00296B7A" w:rsidP="00B107A9">
            <w:pPr>
              <w:suppressAutoHyphens w:val="0"/>
              <w:autoSpaceDE w:val="0"/>
              <w:autoSpaceDN w:val="0"/>
              <w:adjustRightInd w:val="0"/>
              <w:jc w:val="center"/>
              <w:rPr>
                <w:rFonts w:ascii="Calibri" w:hAnsi="Calibri" w:cs="Calibri"/>
              </w:rPr>
            </w:pPr>
            <w:r w:rsidRPr="00D12A42">
              <w:rPr>
                <w:rFonts w:ascii="Calibri" w:hAnsi="Calibri" w:cs="Calibri"/>
              </w:rPr>
              <w:t>#</w:t>
            </w:r>
          </w:p>
        </w:tc>
        <w:tc>
          <w:tcPr>
            <w:tcW w:w="948" w:type="dxa"/>
            <w:shd w:val="clear" w:color="auto" w:fill="E1FFFF"/>
          </w:tcPr>
          <w:p w14:paraId="017EFCAA" w14:textId="77777777" w:rsidR="00296B7A" w:rsidRPr="00D12A42" w:rsidRDefault="00296B7A" w:rsidP="00B107A9">
            <w:pPr>
              <w:suppressAutoHyphens w:val="0"/>
              <w:autoSpaceDE w:val="0"/>
              <w:autoSpaceDN w:val="0"/>
              <w:adjustRightInd w:val="0"/>
              <w:jc w:val="center"/>
              <w:rPr>
                <w:rFonts w:ascii="Calibri" w:hAnsi="Calibri" w:cs="Calibri"/>
              </w:rPr>
            </w:pPr>
            <w:r w:rsidRPr="00D12A42">
              <w:rPr>
                <w:rFonts w:ascii="Calibri" w:hAnsi="Calibri" w:cs="Calibri"/>
              </w:rPr>
              <w:t>%</w:t>
            </w:r>
          </w:p>
        </w:tc>
        <w:tc>
          <w:tcPr>
            <w:tcW w:w="1125" w:type="dxa"/>
            <w:shd w:val="clear" w:color="auto" w:fill="E1FFFF"/>
            <w:vAlign w:val="center"/>
          </w:tcPr>
          <w:p w14:paraId="7FAFB87B" w14:textId="77777777" w:rsidR="00296B7A" w:rsidRPr="00D12A42" w:rsidRDefault="00296B7A" w:rsidP="00B107A9">
            <w:pPr>
              <w:suppressAutoHyphens w:val="0"/>
              <w:autoSpaceDE w:val="0"/>
              <w:autoSpaceDN w:val="0"/>
              <w:adjustRightInd w:val="0"/>
              <w:jc w:val="center"/>
              <w:rPr>
                <w:rFonts w:ascii="Calibri" w:hAnsi="Calibri" w:cs="Calibri"/>
              </w:rPr>
            </w:pPr>
            <w:r w:rsidRPr="00D12A42">
              <w:rPr>
                <w:rFonts w:ascii="Calibri" w:hAnsi="Calibri" w:cs="Calibri"/>
              </w:rPr>
              <w:t>#</w:t>
            </w:r>
          </w:p>
        </w:tc>
        <w:tc>
          <w:tcPr>
            <w:tcW w:w="1048" w:type="dxa"/>
            <w:shd w:val="clear" w:color="auto" w:fill="E1FFFF"/>
            <w:vAlign w:val="center"/>
          </w:tcPr>
          <w:p w14:paraId="134545C4" w14:textId="77777777" w:rsidR="00296B7A" w:rsidRPr="00D12A42" w:rsidRDefault="00296B7A" w:rsidP="00B107A9">
            <w:pPr>
              <w:suppressAutoHyphens w:val="0"/>
              <w:autoSpaceDE w:val="0"/>
              <w:autoSpaceDN w:val="0"/>
              <w:adjustRightInd w:val="0"/>
              <w:jc w:val="center"/>
              <w:rPr>
                <w:rFonts w:ascii="Calibri" w:hAnsi="Calibri" w:cs="Calibri"/>
              </w:rPr>
            </w:pPr>
            <w:r w:rsidRPr="00D12A42">
              <w:rPr>
                <w:rFonts w:ascii="Calibri" w:hAnsi="Calibri" w:cs="Calibri"/>
              </w:rPr>
              <w:t>%</w:t>
            </w:r>
          </w:p>
        </w:tc>
        <w:tc>
          <w:tcPr>
            <w:tcW w:w="1367" w:type="dxa"/>
            <w:shd w:val="clear" w:color="auto" w:fill="E1FFFF"/>
          </w:tcPr>
          <w:p w14:paraId="36DC1FED" w14:textId="555FDA8D" w:rsidR="00296B7A" w:rsidRPr="00D12A42" w:rsidRDefault="00296B7A" w:rsidP="00B107A9">
            <w:pPr>
              <w:suppressAutoHyphens w:val="0"/>
              <w:autoSpaceDE w:val="0"/>
              <w:autoSpaceDN w:val="0"/>
              <w:adjustRightInd w:val="0"/>
              <w:jc w:val="center"/>
              <w:rPr>
                <w:rFonts w:ascii="Calibri" w:hAnsi="Calibri" w:cs="Calibri"/>
              </w:rPr>
            </w:pPr>
            <w:r>
              <w:rPr>
                <w:rFonts w:ascii="Calibri" w:hAnsi="Calibri" w:cs="Calibri"/>
              </w:rPr>
              <w:t>%</w:t>
            </w:r>
          </w:p>
        </w:tc>
      </w:tr>
      <w:tr w:rsidR="00B107A9" w:rsidRPr="00D12A42" w14:paraId="43DBD12B" w14:textId="76ABA16C" w:rsidTr="00BB7BB4">
        <w:trPr>
          <w:cantSplit/>
        </w:trPr>
        <w:tc>
          <w:tcPr>
            <w:tcW w:w="2745" w:type="dxa"/>
          </w:tcPr>
          <w:p w14:paraId="7A8643D3" w14:textId="77777777" w:rsidR="00B107A9" w:rsidRPr="00D12A42" w:rsidRDefault="00B107A9" w:rsidP="00B107A9">
            <w:pPr>
              <w:suppressAutoHyphens w:val="0"/>
              <w:autoSpaceDE w:val="0"/>
              <w:autoSpaceDN w:val="0"/>
              <w:adjustRightInd w:val="0"/>
              <w:rPr>
                <w:rFonts w:ascii="Calibri" w:hAnsi="Calibri" w:cs="Calibri"/>
                <w:b/>
                <w:bCs/>
              </w:rPr>
            </w:pPr>
            <w:r w:rsidRPr="00D12A42">
              <w:rPr>
                <w:rFonts w:ascii="Calibri" w:hAnsi="Calibri" w:cs="Calibri"/>
                <w:b/>
                <w:bCs/>
              </w:rPr>
              <w:t>High (ESI 1 and 2)</w:t>
            </w:r>
          </w:p>
        </w:tc>
        <w:tc>
          <w:tcPr>
            <w:tcW w:w="1047" w:type="dxa"/>
          </w:tcPr>
          <w:p w14:paraId="0BE4F628"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16,238</w:t>
            </w:r>
          </w:p>
        </w:tc>
        <w:tc>
          <w:tcPr>
            <w:tcW w:w="948" w:type="dxa"/>
          </w:tcPr>
          <w:p w14:paraId="69C423C9"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21%</w:t>
            </w:r>
          </w:p>
        </w:tc>
        <w:tc>
          <w:tcPr>
            <w:tcW w:w="1125" w:type="dxa"/>
          </w:tcPr>
          <w:p w14:paraId="249DCC42"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17,159</w:t>
            </w:r>
          </w:p>
        </w:tc>
        <w:tc>
          <w:tcPr>
            <w:tcW w:w="1048" w:type="dxa"/>
          </w:tcPr>
          <w:p w14:paraId="54B1CB94"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21%</w:t>
            </w:r>
          </w:p>
        </w:tc>
        <w:tc>
          <w:tcPr>
            <w:tcW w:w="1367" w:type="dxa"/>
            <w:tcBorders>
              <w:top w:val="single" w:sz="4" w:space="0" w:color="auto"/>
              <w:left w:val="nil"/>
              <w:bottom w:val="single" w:sz="4" w:space="0" w:color="auto"/>
              <w:right w:val="single" w:sz="4" w:space="0" w:color="auto"/>
            </w:tcBorders>
            <w:shd w:val="clear" w:color="auto" w:fill="auto"/>
            <w:vAlign w:val="bottom"/>
          </w:tcPr>
          <w:p w14:paraId="315CAA0A" w14:textId="2557CC39" w:rsidR="00B107A9" w:rsidRPr="00D12A42" w:rsidRDefault="00B107A9" w:rsidP="00B107A9">
            <w:pPr>
              <w:suppressAutoHyphens w:val="0"/>
              <w:autoSpaceDE w:val="0"/>
              <w:autoSpaceDN w:val="0"/>
              <w:adjustRightInd w:val="0"/>
              <w:jc w:val="right"/>
              <w:rPr>
                <w:rFonts w:ascii="Calibri" w:hAnsi="Calibri" w:cs="Calibri"/>
              </w:rPr>
            </w:pPr>
            <w:r>
              <w:rPr>
                <w:rFonts w:ascii="Aptos Narrow" w:hAnsi="Aptos Narrow"/>
                <w:color w:val="000000"/>
                <w:sz w:val="22"/>
                <w:szCs w:val="22"/>
              </w:rPr>
              <w:t>5.7%</w:t>
            </w:r>
          </w:p>
        </w:tc>
      </w:tr>
      <w:tr w:rsidR="00B107A9" w:rsidRPr="00D12A42" w14:paraId="5A9C3329" w14:textId="18C07D31" w:rsidTr="00BB7BB4">
        <w:trPr>
          <w:cantSplit/>
        </w:trPr>
        <w:tc>
          <w:tcPr>
            <w:tcW w:w="2745" w:type="dxa"/>
          </w:tcPr>
          <w:p w14:paraId="62F447BE" w14:textId="77777777" w:rsidR="00B107A9" w:rsidRPr="00D12A42" w:rsidRDefault="00B107A9" w:rsidP="00B107A9">
            <w:pPr>
              <w:suppressAutoHyphens w:val="0"/>
              <w:autoSpaceDE w:val="0"/>
              <w:autoSpaceDN w:val="0"/>
              <w:adjustRightInd w:val="0"/>
              <w:rPr>
                <w:rFonts w:ascii="Calibri" w:hAnsi="Calibri" w:cs="Calibri"/>
                <w:b/>
                <w:bCs/>
              </w:rPr>
            </w:pPr>
            <w:r w:rsidRPr="00D12A42">
              <w:rPr>
                <w:rFonts w:ascii="Calibri" w:hAnsi="Calibri" w:cs="Calibri"/>
                <w:b/>
                <w:bCs/>
              </w:rPr>
              <w:t>Moderate (ESI 3 and 4)</w:t>
            </w:r>
          </w:p>
        </w:tc>
        <w:tc>
          <w:tcPr>
            <w:tcW w:w="1047" w:type="dxa"/>
          </w:tcPr>
          <w:p w14:paraId="50713E28"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59,534</w:t>
            </w:r>
          </w:p>
        </w:tc>
        <w:tc>
          <w:tcPr>
            <w:tcW w:w="948" w:type="dxa"/>
          </w:tcPr>
          <w:p w14:paraId="236A6138"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77%</w:t>
            </w:r>
          </w:p>
        </w:tc>
        <w:tc>
          <w:tcPr>
            <w:tcW w:w="1125" w:type="dxa"/>
          </w:tcPr>
          <w:p w14:paraId="43206F45"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62,489</w:t>
            </w:r>
          </w:p>
        </w:tc>
        <w:tc>
          <w:tcPr>
            <w:tcW w:w="1048" w:type="dxa"/>
          </w:tcPr>
          <w:p w14:paraId="4E59804F"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77%</w:t>
            </w:r>
          </w:p>
        </w:tc>
        <w:tc>
          <w:tcPr>
            <w:tcW w:w="1367" w:type="dxa"/>
            <w:tcBorders>
              <w:top w:val="single" w:sz="4" w:space="0" w:color="auto"/>
              <w:left w:val="nil"/>
              <w:bottom w:val="single" w:sz="4" w:space="0" w:color="auto"/>
              <w:right w:val="single" w:sz="4" w:space="0" w:color="auto"/>
            </w:tcBorders>
            <w:shd w:val="clear" w:color="auto" w:fill="auto"/>
            <w:vAlign w:val="bottom"/>
          </w:tcPr>
          <w:p w14:paraId="2B8F8A88" w14:textId="34426EF0" w:rsidR="00B107A9" w:rsidRPr="00D12A42" w:rsidRDefault="00B107A9" w:rsidP="00B107A9">
            <w:pPr>
              <w:suppressAutoHyphens w:val="0"/>
              <w:autoSpaceDE w:val="0"/>
              <w:autoSpaceDN w:val="0"/>
              <w:adjustRightInd w:val="0"/>
              <w:jc w:val="right"/>
              <w:rPr>
                <w:rFonts w:ascii="Calibri" w:hAnsi="Calibri" w:cs="Calibri"/>
              </w:rPr>
            </w:pPr>
            <w:r>
              <w:rPr>
                <w:rFonts w:ascii="Aptos Narrow" w:hAnsi="Aptos Narrow"/>
                <w:color w:val="000000"/>
                <w:sz w:val="22"/>
                <w:szCs w:val="22"/>
              </w:rPr>
              <w:t>5.0%</w:t>
            </w:r>
          </w:p>
        </w:tc>
      </w:tr>
      <w:tr w:rsidR="00B107A9" w:rsidRPr="00D12A42" w14:paraId="700C2B20" w14:textId="40E00535" w:rsidTr="00BB7BB4">
        <w:trPr>
          <w:cantSplit/>
        </w:trPr>
        <w:tc>
          <w:tcPr>
            <w:tcW w:w="2745" w:type="dxa"/>
          </w:tcPr>
          <w:p w14:paraId="35638B47" w14:textId="77777777" w:rsidR="00B107A9" w:rsidRPr="00D12A42" w:rsidRDefault="00B107A9" w:rsidP="00B107A9">
            <w:pPr>
              <w:suppressAutoHyphens w:val="0"/>
              <w:autoSpaceDE w:val="0"/>
              <w:autoSpaceDN w:val="0"/>
              <w:adjustRightInd w:val="0"/>
              <w:rPr>
                <w:rFonts w:ascii="Calibri" w:hAnsi="Calibri" w:cs="Calibri"/>
                <w:b/>
                <w:bCs/>
              </w:rPr>
            </w:pPr>
            <w:r w:rsidRPr="00D12A42">
              <w:rPr>
                <w:rFonts w:ascii="Calibri" w:hAnsi="Calibri" w:cs="Calibri"/>
                <w:b/>
                <w:bCs/>
              </w:rPr>
              <w:t xml:space="preserve">Low (ESI 5) </w:t>
            </w:r>
          </w:p>
        </w:tc>
        <w:tc>
          <w:tcPr>
            <w:tcW w:w="1047" w:type="dxa"/>
          </w:tcPr>
          <w:p w14:paraId="46E30566"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862</w:t>
            </w:r>
          </w:p>
        </w:tc>
        <w:tc>
          <w:tcPr>
            <w:tcW w:w="948" w:type="dxa"/>
          </w:tcPr>
          <w:p w14:paraId="0E52F565"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1%</w:t>
            </w:r>
          </w:p>
        </w:tc>
        <w:tc>
          <w:tcPr>
            <w:tcW w:w="1125" w:type="dxa"/>
          </w:tcPr>
          <w:p w14:paraId="1F9CE747"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769</w:t>
            </w:r>
          </w:p>
        </w:tc>
        <w:tc>
          <w:tcPr>
            <w:tcW w:w="1048" w:type="dxa"/>
          </w:tcPr>
          <w:p w14:paraId="6161627C"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1%</w:t>
            </w:r>
          </w:p>
        </w:tc>
        <w:tc>
          <w:tcPr>
            <w:tcW w:w="1367" w:type="dxa"/>
            <w:tcBorders>
              <w:top w:val="single" w:sz="4" w:space="0" w:color="auto"/>
              <w:left w:val="nil"/>
              <w:bottom w:val="single" w:sz="4" w:space="0" w:color="auto"/>
              <w:right w:val="single" w:sz="4" w:space="0" w:color="auto"/>
            </w:tcBorders>
            <w:shd w:val="clear" w:color="auto" w:fill="auto"/>
            <w:vAlign w:val="bottom"/>
          </w:tcPr>
          <w:p w14:paraId="6D34AA40" w14:textId="73A6CAEC" w:rsidR="00B107A9" w:rsidRPr="00D12A42" w:rsidRDefault="00B107A9" w:rsidP="00B107A9">
            <w:pPr>
              <w:suppressAutoHyphens w:val="0"/>
              <w:autoSpaceDE w:val="0"/>
              <w:autoSpaceDN w:val="0"/>
              <w:adjustRightInd w:val="0"/>
              <w:jc w:val="right"/>
              <w:rPr>
                <w:rFonts w:ascii="Calibri" w:hAnsi="Calibri" w:cs="Calibri"/>
              </w:rPr>
            </w:pPr>
            <w:r>
              <w:rPr>
                <w:rFonts w:ascii="Aptos Narrow" w:hAnsi="Aptos Narrow"/>
                <w:color w:val="000000"/>
                <w:sz w:val="22"/>
                <w:szCs w:val="22"/>
              </w:rPr>
              <w:t>-10.8%</w:t>
            </w:r>
          </w:p>
        </w:tc>
      </w:tr>
      <w:tr w:rsidR="00B107A9" w:rsidRPr="00D12A42" w14:paraId="24D3345F" w14:textId="49491E43" w:rsidTr="00BB7BB4">
        <w:trPr>
          <w:cantSplit/>
        </w:trPr>
        <w:tc>
          <w:tcPr>
            <w:tcW w:w="2745" w:type="dxa"/>
          </w:tcPr>
          <w:p w14:paraId="1DDF630A" w14:textId="77777777" w:rsidR="00B107A9" w:rsidRPr="00D12A42" w:rsidRDefault="00B107A9" w:rsidP="00B107A9">
            <w:pPr>
              <w:suppressAutoHyphens w:val="0"/>
              <w:autoSpaceDE w:val="0"/>
              <w:autoSpaceDN w:val="0"/>
              <w:adjustRightInd w:val="0"/>
              <w:rPr>
                <w:rFonts w:ascii="Calibri" w:hAnsi="Calibri" w:cs="Calibri"/>
                <w:b/>
                <w:bCs/>
              </w:rPr>
            </w:pPr>
            <w:r w:rsidRPr="00D12A42">
              <w:rPr>
                <w:rFonts w:ascii="Calibri" w:hAnsi="Calibri" w:cs="Calibri"/>
                <w:b/>
                <w:bCs/>
              </w:rPr>
              <w:t>TOTAL</w:t>
            </w:r>
            <w:r w:rsidRPr="00D12A42">
              <w:rPr>
                <w:rFonts w:ascii="Calibri" w:hAnsi="Calibri" w:cs="Calibri"/>
                <w:b/>
                <w:bCs/>
                <w:vertAlign w:val="superscript"/>
              </w:rPr>
              <w:footnoteReference w:id="9"/>
            </w:r>
          </w:p>
        </w:tc>
        <w:tc>
          <w:tcPr>
            <w:tcW w:w="1047" w:type="dxa"/>
          </w:tcPr>
          <w:p w14:paraId="1DE72637"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76,634</w:t>
            </w:r>
          </w:p>
        </w:tc>
        <w:tc>
          <w:tcPr>
            <w:tcW w:w="948" w:type="dxa"/>
          </w:tcPr>
          <w:p w14:paraId="47B1CC92"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100%</w:t>
            </w:r>
          </w:p>
        </w:tc>
        <w:tc>
          <w:tcPr>
            <w:tcW w:w="1125" w:type="dxa"/>
          </w:tcPr>
          <w:p w14:paraId="0B01C68C"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80,417</w:t>
            </w:r>
          </w:p>
        </w:tc>
        <w:tc>
          <w:tcPr>
            <w:tcW w:w="1048" w:type="dxa"/>
          </w:tcPr>
          <w:p w14:paraId="5E2AA39A" w14:textId="77777777" w:rsidR="00B107A9" w:rsidRPr="00D12A42" w:rsidRDefault="00B107A9" w:rsidP="00B107A9">
            <w:pPr>
              <w:suppressAutoHyphens w:val="0"/>
              <w:autoSpaceDE w:val="0"/>
              <w:autoSpaceDN w:val="0"/>
              <w:adjustRightInd w:val="0"/>
              <w:jc w:val="right"/>
              <w:rPr>
                <w:rFonts w:ascii="Calibri" w:hAnsi="Calibri" w:cs="Calibri"/>
              </w:rPr>
            </w:pPr>
            <w:r w:rsidRPr="00D12A42">
              <w:rPr>
                <w:rFonts w:ascii="Calibri" w:hAnsi="Calibri" w:cs="Calibri"/>
              </w:rPr>
              <w:t>100%</w:t>
            </w:r>
          </w:p>
        </w:tc>
        <w:tc>
          <w:tcPr>
            <w:tcW w:w="1367" w:type="dxa"/>
            <w:tcBorders>
              <w:top w:val="single" w:sz="4" w:space="0" w:color="auto"/>
              <w:left w:val="nil"/>
              <w:bottom w:val="single" w:sz="4" w:space="0" w:color="auto"/>
              <w:right w:val="single" w:sz="4" w:space="0" w:color="auto"/>
            </w:tcBorders>
            <w:shd w:val="clear" w:color="auto" w:fill="auto"/>
            <w:vAlign w:val="bottom"/>
          </w:tcPr>
          <w:p w14:paraId="151AD0ED" w14:textId="60C3A27D" w:rsidR="00B107A9" w:rsidRPr="00D12A42" w:rsidRDefault="00B107A9" w:rsidP="00B107A9">
            <w:pPr>
              <w:suppressAutoHyphens w:val="0"/>
              <w:autoSpaceDE w:val="0"/>
              <w:autoSpaceDN w:val="0"/>
              <w:adjustRightInd w:val="0"/>
              <w:jc w:val="right"/>
              <w:rPr>
                <w:rFonts w:ascii="Calibri" w:hAnsi="Calibri" w:cs="Calibri"/>
              </w:rPr>
            </w:pPr>
            <w:r>
              <w:rPr>
                <w:rFonts w:ascii="Aptos Narrow" w:hAnsi="Aptos Narrow"/>
                <w:color w:val="000000"/>
                <w:sz w:val="22"/>
                <w:szCs w:val="22"/>
              </w:rPr>
              <w:t>4.9%</w:t>
            </w:r>
          </w:p>
        </w:tc>
      </w:tr>
      <w:bookmarkEnd w:id="4"/>
    </w:tbl>
    <w:p w14:paraId="3F51D8E7" w14:textId="77777777" w:rsidR="00D12A42" w:rsidRDefault="00D12A42" w:rsidP="008B30E1">
      <w:pPr>
        <w:suppressAutoHyphens w:val="0"/>
        <w:autoSpaceDE w:val="0"/>
        <w:autoSpaceDN w:val="0"/>
        <w:adjustRightInd w:val="0"/>
        <w:rPr>
          <w:rFonts w:ascii="Calibri" w:hAnsi="Calibri" w:cs="Calibri"/>
        </w:rPr>
      </w:pPr>
    </w:p>
    <w:p w14:paraId="7B9B85C4" w14:textId="153B053C" w:rsidR="001A049F" w:rsidRDefault="00BA1F9D" w:rsidP="00D11BF1">
      <w:pPr>
        <w:suppressAutoHyphens w:val="0"/>
        <w:autoSpaceDE w:val="0"/>
        <w:autoSpaceDN w:val="0"/>
        <w:adjustRightInd w:val="0"/>
        <w:rPr>
          <w:rFonts w:ascii="Calibri" w:hAnsi="Calibri" w:cs="Calibri"/>
        </w:rPr>
      </w:pPr>
      <w:r w:rsidRPr="008B30E1">
        <w:rPr>
          <w:rFonts w:ascii="Calibri" w:hAnsi="Calibri" w:cs="Calibri"/>
        </w:rPr>
        <w:lastRenderedPageBreak/>
        <w:t xml:space="preserve">The </w:t>
      </w:r>
      <w:r w:rsidR="00D11BF1">
        <w:rPr>
          <w:rFonts w:ascii="Calibri" w:hAnsi="Calibri" w:cs="Calibri"/>
        </w:rPr>
        <w:t>Holder</w:t>
      </w:r>
      <w:r w:rsidRPr="008B30E1">
        <w:rPr>
          <w:rFonts w:ascii="Calibri" w:hAnsi="Calibri" w:cs="Calibri"/>
        </w:rPr>
        <w:t xml:space="preserve"> asserts, i</w:t>
      </w:r>
      <w:r w:rsidR="001A049F" w:rsidRPr="008B30E1">
        <w:rPr>
          <w:rFonts w:ascii="Calibri" w:hAnsi="Calibri" w:cs="Calibri"/>
        </w:rPr>
        <w:t xml:space="preserve">n order to be able to move patients out of the ED, the Hospital requires </w:t>
      </w:r>
      <w:r w:rsidR="001D2D13">
        <w:rPr>
          <w:rFonts w:ascii="Calibri" w:hAnsi="Calibri" w:cs="Calibri"/>
        </w:rPr>
        <w:t xml:space="preserve">32 </w:t>
      </w:r>
      <w:r w:rsidR="001A049F" w:rsidRPr="008B30E1">
        <w:rPr>
          <w:rFonts w:ascii="Calibri" w:hAnsi="Calibri" w:cs="Calibri"/>
        </w:rPr>
        <w:t xml:space="preserve">additional </w:t>
      </w:r>
      <w:r w:rsidR="001D2D13">
        <w:rPr>
          <w:rFonts w:ascii="Calibri" w:hAnsi="Calibri" w:cs="Calibri"/>
        </w:rPr>
        <w:t xml:space="preserve">licensed </w:t>
      </w:r>
      <w:r w:rsidR="001A049F" w:rsidRPr="008B30E1">
        <w:rPr>
          <w:rFonts w:ascii="Calibri" w:hAnsi="Calibri" w:cs="Calibri"/>
        </w:rPr>
        <w:t>inpatient beds. Table</w:t>
      </w:r>
      <w:r w:rsidR="009C19DD">
        <w:rPr>
          <w:rFonts w:ascii="Calibri" w:hAnsi="Calibri" w:cs="Calibri"/>
        </w:rPr>
        <w:t xml:space="preserve"> 3</w:t>
      </w:r>
      <w:r w:rsidR="001A049F" w:rsidRPr="008B30E1">
        <w:rPr>
          <w:rFonts w:ascii="Calibri" w:hAnsi="Calibri" w:cs="Calibri"/>
        </w:rPr>
        <w:t xml:space="preserve"> below </w:t>
      </w:r>
      <w:r w:rsidR="00C63731">
        <w:rPr>
          <w:rFonts w:ascii="Calibri" w:hAnsi="Calibri" w:cs="Calibri"/>
        </w:rPr>
        <w:t xml:space="preserve">shows </w:t>
      </w:r>
      <w:r w:rsidR="001A049F" w:rsidRPr="008B30E1">
        <w:rPr>
          <w:rFonts w:ascii="Calibri" w:hAnsi="Calibri" w:cs="Calibri"/>
        </w:rPr>
        <w:t xml:space="preserve">the Proposed Change would reduce the Hospital’s occupancy rate </w:t>
      </w:r>
      <w:r w:rsidR="006317D1">
        <w:rPr>
          <w:rFonts w:ascii="Calibri" w:hAnsi="Calibri" w:cs="Calibri"/>
        </w:rPr>
        <w:t xml:space="preserve">(from ~98% to ~85%) </w:t>
      </w:r>
      <w:r w:rsidR="001A049F" w:rsidRPr="008B30E1">
        <w:rPr>
          <w:rFonts w:ascii="Calibri" w:hAnsi="Calibri" w:cs="Calibri"/>
        </w:rPr>
        <w:t>to</w:t>
      </w:r>
      <w:r w:rsidR="00C63731">
        <w:rPr>
          <w:rFonts w:ascii="Calibri" w:hAnsi="Calibri" w:cs="Calibri"/>
        </w:rPr>
        <w:t xml:space="preserve"> </w:t>
      </w:r>
      <w:r w:rsidR="001A049F" w:rsidRPr="008B30E1">
        <w:rPr>
          <w:rFonts w:ascii="Calibri" w:hAnsi="Calibri" w:cs="Calibri"/>
        </w:rPr>
        <w:t>manageable levels</w:t>
      </w:r>
      <w:r w:rsidR="003A49ED">
        <w:rPr>
          <w:rFonts w:ascii="Calibri" w:hAnsi="Calibri" w:cs="Calibri"/>
        </w:rPr>
        <w:t xml:space="preserve"> that are within industry’s 85% range</w:t>
      </w:r>
      <w:r w:rsidR="001A049F" w:rsidRPr="008B30E1">
        <w:rPr>
          <w:rFonts w:ascii="Calibri" w:hAnsi="Calibri" w:cs="Calibri"/>
        </w:rPr>
        <w:t xml:space="preserve"> while</w:t>
      </w:r>
      <w:r w:rsidR="00C63731">
        <w:rPr>
          <w:rFonts w:ascii="Calibri" w:hAnsi="Calibri" w:cs="Calibri"/>
        </w:rPr>
        <w:t xml:space="preserve"> </w:t>
      </w:r>
      <w:r w:rsidR="001A049F" w:rsidRPr="008B30E1">
        <w:rPr>
          <w:rFonts w:ascii="Calibri" w:hAnsi="Calibri" w:cs="Calibri"/>
        </w:rPr>
        <w:t>allowing for minimal organic volume growth</w:t>
      </w:r>
      <w:r w:rsidR="003A49ED">
        <w:rPr>
          <w:rFonts w:ascii="Calibri" w:hAnsi="Calibri" w:cs="Calibri"/>
        </w:rPr>
        <w:t xml:space="preserve"> of ~1.0% </w:t>
      </w:r>
      <w:r w:rsidR="00551A0F">
        <w:rPr>
          <w:rFonts w:ascii="Calibri" w:hAnsi="Calibri" w:cs="Calibri"/>
        </w:rPr>
        <w:t>annually.</w:t>
      </w:r>
    </w:p>
    <w:p w14:paraId="2CBA77CB" w14:textId="77777777" w:rsidR="009C19DD" w:rsidRDefault="009C19DD" w:rsidP="008B30E1">
      <w:pPr>
        <w:suppressAutoHyphens w:val="0"/>
        <w:autoSpaceDE w:val="0"/>
        <w:autoSpaceDN w:val="0"/>
        <w:adjustRightInd w:val="0"/>
        <w:rPr>
          <w:rFonts w:ascii="Calibri" w:hAnsi="Calibri" w:cs="Calibri"/>
        </w:rPr>
      </w:pPr>
    </w:p>
    <w:p w14:paraId="72DDFFE4" w14:textId="49AECC62" w:rsidR="009C19DD" w:rsidRDefault="009C19DD" w:rsidP="009C19DD">
      <w:pPr>
        <w:suppressAutoHyphens w:val="0"/>
        <w:autoSpaceDE w:val="0"/>
        <w:autoSpaceDN w:val="0"/>
        <w:adjustRightInd w:val="0"/>
        <w:jc w:val="center"/>
        <w:rPr>
          <w:rFonts w:ascii="Calibri" w:hAnsi="Calibri" w:cs="Calibri"/>
        </w:rPr>
      </w:pPr>
      <w:r w:rsidRPr="1FB3F17B">
        <w:rPr>
          <w:rFonts w:ascii="Calibri" w:hAnsi="Calibri" w:cs="Calibri"/>
          <w:b/>
          <w:bCs/>
        </w:rPr>
        <w:t>Table 3: Projected Utilization</w:t>
      </w:r>
    </w:p>
    <w:p w14:paraId="18679FC6" w14:textId="77777777" w:rsidR="001A049F" w:rsidRPr="008B30E1" w:rsidRDefault="001A049F" w:rsidP="008B30E1">
      <w:pPr>
        <w:suppressAutoHyphens w:val="0"/>
        <w:autoSpaceDE w:val="0"/>
        <w:autoSpaceDN w:val="0"/>
        <w:adjustRightInd w:val="0"/>
        <w:rPr>
          <w:rFonts w:ascii="Calibri" w:hAnsi="Calibri" w:cs="Calibr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1095"/>
        <w:gridCol w:w="1096"/>
        <w:gridCol w:w="1096"/>
        <w:gridCol w:w="1096"/>
        <w:gridCol w:w="1096"/>
        <w:gridCol w:w="1096"/>
      </w:tblGrid>
      <w:tr w:rsidR="007248D8" w:rsidRPr="008B30E1" w14:paraId="5AC0DBA2" w14:textId="77777777" w:rsidTr="00BB7BB4">
        <w:trPr>
          <w:cantSplit/>
          <w:trHeight w:val="368"/>
          <w:tblHeader/>
        </w:trPr>
        <w:tc>
          <w:tcPr>
            <w:tcW w:w="2780" w:type="dxa"/>
            <w:shd w:val="clear" w:color="auto" w:fill="DAF9FE"/>
            <w:vAlign w:val="center"/>
            <w:hideMark/>
          </w:tcPr>
          <w:p w14:paraId="5A69343D" w14:textId="1FCA6941" w:rsidR="007248D8" w:rsidRPr="008B30E1" w:rsidRDefault="007248D8" w:rsidP="007248D8">
            <w:pPr>
              <w:suppressAutoHyphens w:val="0"/>
              <w:autoSpaceDE w:val="0"/>
              <w:autoSpaceDN w:val="0"/>
              <w:adjustRightInd w:val="0"/>
              <w:rPr>
                <w:rFonts w:ascii="Calibri" w:hAnsi="Calibri" w:cs="Calibri"/>
                <w:b/>
                <w:bCs/>
              </w:rPr>
            </w:pPr>
            <w:r w:rsidRPr="008B30E1">
              <w:rPr>
                <w:rFonts w:ascii="Calibri" w:hAnsi="Calibri" w:cs="Calibri"/>
                <w:b/>
                <w:bCs/>
              </w:rPr>
              <w:t xml:space="preserve">Table </w:t>
            </w:r>
            <w:r>
              <w:rPr>
                <w:rFonts w:ascii="Calibri" w:hAnsi="Calibri" w:cs="Calibri"/>
                <w:b/>
                <w:bCs/>
              </w:rPr>
              <w:t>3</w:t>
            </w:r>
            <w:r w:rsidRPr="008B30E1">
              <w:rPr>
                <w:rFonts w:ascii="Calibri" w:hAnsi="Calibri" w:cs="Calibri"/>
                <w:b/>
                <w:bCs/>
              </w:rPr>
              <w:t>: Projected Utilization</w:t>
            </w:r>
          </w:p>
        </w:tc>
        <w:tc>
          <w:tcPr>
            <w:tcW w:w="1095" w:type="dxa"/>
            <w:shd w:val="clear" w:color="auto" w:fill="DAF9FE"/>
            <w:vAlign w:val="center"/>
          </w:tcPr>
          <w:p w14:paraId="1105E2AD" w14:textId="7EA233C4" w:rsidR="007248D8" w:rsidRPr="008B30E1" w:rsidRDefault="007248D8" w:rsidP="007248D8">
            <w:pPr>
              <w:suppressAutoHyphens w:val="0"/>
              <w:autoSpaceDE w:val="0"/>
              <w:autoSpaceDN w:val="0"/>
              <w:adjustRightInd w:val="0"/>
              <w:jc w:val="center"/>
              <w:rPr>
                <w:rFonts w:ascii="Calibri" w:hAnsi="Calibri" w:cs="Calibri"/>
                <w:b/>
                <w:bCs/>
              </w:rPr>
            </w:pPr>
            <w:r>
              <w:rPr>
                <w:rFonts w:ascii="Calibri" w:hAnsi="Calibri" w:cs="Calibri"/>
                <w:b/>
                <w:bCs/>
              </w:rPr>
              <w:t>FY 23</w:t>
            </w:r>
            <w:r w:rsidR="003A49ED">
              <w:rPr>
                <w:rFonts w:ascii="Calibri" w:hAnsi="Calibri" w:cs="Calibri"/>
                <w:b/>
                <w:bCs/>
              </w:rPr>
              <w:t>*</w:t>
            </w:r>
          </w:p>
        </w:tc>
        <w:tc>
          <w:tcPr>
            <w:tcW w:w="1096" w:type="dxa"/>
            <w:shd w:val="clear" w:color="auto" w:fill="DAF9FE"/>
            <w:noWrap/>
            <w:vAlign w:val="center"/>
          </w:tcPr>
          <w:p w14:paraId="29D5CA82" w14:textId="1A756031" w:rsidR="007248D8" w:rsidRPr="008B30E1" w:rsidRDefault="007248D8" w:rsidP="007248D8">
            <w:pPr>
              <w:suppressAutoHyphens w:val="0"/>
              <w:autoSpaceDE w:val="0"/>
              <w:autoSpaceDN w:val="0"/>
              <w:adjustRightInd w:val="0"/>
              <w:jc w:val="center"/>
              <w:rPr>
                <w:rFonts w:ascii="Calibri" w:hAnsi="Calibri" w:cs="Calibri"/>
                <w:b/>
                <w:bCs/>
              </w:rPr>
            </w:pPr>
            <w:r>
              <w:rPr>
                <w:rFonts w:ascii="Calibri" w:hAnsi="Calibri" w:cs="Calibri"/>
                <w:b/>
                <w:bCs/>
              </w:rPr>
              <w:t>FY 2</w:t>
            </w:r>
            <w:r w:rsidR="0033297A">
              <w:rPr>
                <w:rFonts w:ascii="Calibri" w:hAnsi="Calibri" w:cs="Calibri"/>
                <w:b/>
                <w:bCs/>
              </w:rPr>
              <w:t>7</w:t>
            </w:r>
            <w:r w:rsidR="003A49ED">
              <w:rPr>
                <w:rFonts w:ascii="Calibri" w:hAnsi="Calibri" w:cs="Calibri"/>
                <w:b/>
                <w:bCs/>
              </w:rPr>
              <w:t>^</w:t>
            </w:r>
          </w:p>
        </w:tc>
        <w:tc>
          <w:tcPr>
            <w:tcW w:w="1096" w:type="dxa"/>
            <w:shd w:val="clear" w:color="auto" w:fill="DAF9FE"/>
            <w:noWrap/>
            <w:vAlign w:val="center"/>
          </w:tcPr>
          <w:p w14:paraId="09C6B7E5" w14:textId="6C0FB7E9" w:rsidR="007248D8" w:rsidRPr="008B30E1" w:rsidRDefault="007248D8" w:rsidP="007248D8">
            <w:pPr>
              <w:suppressAutoHyphens w:val="0"/>
              <w:autoSpaceDE w:val="0"/>
              <w:autoSpaceDN w:val="0"/>
              <w:adjustRightInd w:val="0"/>
              <w:jc w:val="center"/>
              <w:rPr>
                <w:rFonts w:ascii="Calibri" w:hAnsi="Calibri" w:cs="Calibri"/>
                <w:b/>
                <w:bCs/>
              </w:rPr>
            </w:pPr>
            <w:r w:rsidRPr="003B4811">
              <w:rPr>
                <w:rFonts w:ascii="Calibri" w:hAnsi="Calibri" w:cs="Calibri"/>
                <w:b/>
                <w:bCs/>
              </w:rPr>
              <w:t>FY 2</w:t>
            </w:r>
            <w:r w:rsidR="0033297A">
              <w:rPr>
                <w:rFonts w:ascii="Calibri" w:hAnsi="Calibri" w:cs="Calibri"/>
                <w:b/>
                <w:bCs/>
              </w:rPr>
              <w:t>8</w:t>
            </w:r>
            <w:r w:rsidR="003A49ED">
              <w:rPr>
                <w:rFonts w:ascii="Calibri" w:hAnsi="Calibri" w:cs="Calibri"/>
                <w:b/>
                <w:bCs/>
              </w:rPr>
              <w:t>^</w:t>
            </w:r>
          </w:p>
        </w:tc>
        <w:tc>
          <w:tcPr>
            <w:tcW w:w="1096" w:type="dxa"/>
            <w:shd w:val="clear" w:color="auto" w:fill="DAF9FE"/>
            <w:noWrap/>
            <w:vAlign w:val="center"/>
          </w:tcPr>
          <w:p w14:paraId="2789776D" w14:textId="602D03D8" w:rsidR="007248D8" w:rsidRPr="008B30E1" w:rsidRDefault="007248D8" w:rsidP="007248D8">
            <w:pPr>
              <w:suppressAutoHyphens w:val="0"/>
              <w:autoSpaceDE w:val="0"/>
              <w:autoSpaceDN w:val="0"/>
              <w:adjustRightInd w:val="0"/>
              <w:jc w:val="center"/>
              <w:rPr>
                <w:rFonts w:ascii="Calibri" w:hAnsi="Calibri" w:cs="Calibri"/>
                <w:b/>
                <w:bCs/>
              </w:rPr>
            </w:pPr>
            <w:r w:rsidRPr="003B4811">
              <w:rPr>
                <w:rFonts w:ascii="Calibri" w:hAnsi="Calibri" w:cs="Calibri"/>
                <w:b/>
                <w:bCs/>
              </w:rPr>
              <w:t>FY 2</w:t>
            </w:r>
            <w:r w:rsidR="0033297A">
              <w:rPr>
                <w:rFonts w:ascii="Calibri" w:hAnsi="Calibri" w:cs="Calibri"/>
                <w:b/>
                <w:bCs/>
              </w:rPr>
              <w:t>9</w:t>
            </w:r>
            <w:r w:rsidR="003A49ED">
              <w:rPr>
                <w:rFonts w:ascii="Calibri" w:hAnsi="Calibri" w:cs="Calibri"/>
                <w:b/>
                <w:bCs/>
              </w:rPr>
              <w:t>^</w:t>
            </w:r>
          </w:p>
        </w:tc>
        <w:tc>
          <w:tcPr>
            <w:tcW w:w="1096" w:type="dxa"/>
            <w:shd w:val="clear" w:color="auto" w:fill="DAF9FE"/>
            <w:noWrap/>
            <w:vAlign w:val="center"/>
          </w:tcPr>
          <w:p w14:paraId="5FB76304" w14:textId="74C5D623" w:rsidR="007248D8" w:rsidRPr="008B30E1" w:rsidRDefault="007248D8" w:rsidP="007248D8">
            <w:pPr>
              <w:suppressAutoHyphens w:val="0"/>
              <w:autoSpaceDE w:val="0"/>
              <w:autoSpaceDN w:val="0"/>
              <w:adjustRightInd w:val="0"/>
              <w:jc w:val="center"/>
              <w:rPr>
                <w:rFonts w:ascii="Calibri" w:hAnsi="Calibri" w:cs="Calibri"/>
                <w:b/>
                <w:bCs/>
              </w:rPr>
            </w:pPr>
            <w:r w:rsidRPr="003B4811">
              <w:rPr>
                <w:rFonts w:ascii="Calibri" w:hAnsi="Calibri" w:cs="Calibri"/>
                <w:b/>
                <w:bCs/>
              </w:rPr>
              <w:t xml:space="preserve">FY </w:t>
            </w:r>
            <w:r w:rsidR="0033297A">
              <w:rPr>
                <w:rFonts w:ascii="Calibri" w:hAnsi="Calibri" w:cs="Calibri"/>
                <w:b/>
                <w:bCs/>
              </w:rPr>
              <w:t>30</w:t>
            </w:r>
            <w:r w:rsidR="003A49ED">
              <w:rPr>
                <w:rFonts w:ascii="Calibri" w:hAnsi="Calibri" w:cs="Calibri"/>
                <w:b/>
                <w:bCs/>
              </w:rPr>
              <w:t>^</w:t>
            </w:r>
          </w:p>
        </w:tc>
        <w:tc>
          <w:tcPr>
            <w:tcW w:w="1096" w:type="dxa"/>
            <w:shd w:val="clear" w:color="auto" w:fill="DAF9FE"/>
            <w:noWrap/>
            <w:vAlign w:val="center"/>
          </w:tcPr>
          <w:p w14:paraId="195E892A" w14:textId="64F2155C" w:rsidR="007248D8" w:rsidRPr="008B30E1" w:rsidRDefault="007248D8" w:rsidP="007248D8">
            <w:pPr>
              <w:suppressAutoHyphens w:val="0"/>
              <w:autoSpaceDE w:val="0"/>
              <w:autoSpaceDN w:val="0"/>
              <w:adjustRightInd w:val="0"/>
              <w:jc w:val="center"/>
              <w:rPr>
                <w:rFonts w:ascii="Calibri" w:hAnsi="Calibri" w:cs="Calibri"/>
                <w:b/>
                <w:bCs/>
              </w:rPr>
            </w:pPr>
            <w:r w:rsidRPr="003B4811">
              <w:rPr>
                <w:rFonts w:ascii="Calibri" w:hAnsi="Calibri" w:cs="Calibri"/>
                <w:b/>
                <w:bCs/>
              </w:rPr>
              <w:t xml:space="preserve">FY </w:t>
            </w:r>
            <w:r>
              <w:rPr>
                <w:rFonts w:ascii="Calibri" w:hAnsi="Calibri" w:cs="Calibri"/>
                <w:b/>
                <w:bCs/>
              </w:rPr>
              <w:t>3</w:t>
            </w:r>
            <w:r w:rsidR="0033297A">
              <w:rPr>
                <w:rFonts w:ascii="Calibri" w:hAnsi="Calibri" w:cs="Calibri"/>
                <w:b/>
                <w:bCs/>
              </w:rPr>
              <w:t>1</w:t>
            </w:r>
            <w:r w:rsidR="003A49ED">
              <w:rPr>
                <w:rFonts w:ascii="Calibri" w:hAnsi="Calibri" w:cs="Calibri"/>
                <w:b/>
                <w:bCs/>
              </w:rPr>
              <w:t>^</w:t>
            </w:r>
          </w:p>
        </w:tc>
      </w:tr>
      <w:tr w:rsidR="007248D8" w:rsidRPr="008B30E1" w14:paraId="476CC155" w14:textId="77777777" w:rsidTr="00BB7BB4">
        <w:trPr>
          <w:cantSplit/>
          <w:trHeight w:val="300"/>
        </w:trPr>
        <w:tc>
          <w:tcPr>
            <w:tcW w:w="2780" w:type="dxa"/>
            <w:shd w:val="clear" w:color="auto" w:fill="auto"/>
            <w:vAlign w:val="center"/>
            <w:hideMark/>
          </w:tcPr>
          <w:p w14:paraId="33B6CBB7" w14:textId="77777777" w:rsidR="007248D8" w:rsidRPr="008B30E1" w:rsidRDefault="007248D8" w:rsidP="007248D8">
            <w:pPr>
              <w:suppressAutoHyphens w:val="0"/>
              <w:autoSpaceDE w:val="0"/>
              <w:autoSpaceDN w:val="0"/>
              <w:adjustRightInd w:val="0"/>
              <w:rPr>
                <w:rFonts w:ascii="Calibri" w:hAnsi="Calibri" w:cs="Calibri"/>
                <w:b/>
                <w:bCs/>
              </w:rPr>
            </w:pPr>
            <w:r w:rsidRPr="008B30E1">
              <w:rPr>
                <w:rFonts w:ascii="Calibri" w:hAnsi="Calibri" w:cs="Calibri"/>
                <w:b/>
                <w:bCs/>
              </w:rPr>
              <w:t>Discharges</w:t>
            </w:r>
          </w:p>
        </w:tc>
        <w:tc>
          <w:tcPr>
            <w:tcW w:w="1095" w:type="dxa"/>
            <w:shd w:val="clear" w:color="auto" w:fill="auto"/>
            <w:vAlign w:val="center"/>
            <w:hideMark/>
          </w:tcPr>
          <w:p w14:paraId="06B1FA9C"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16,960</w:t>
            </w:r>
          </w:p>
        </w:tc>
        <w:tc>
          <w:tcPr>
            <w:tcW w:w="1096" w:type="dxa"/>
            <w:shd w:val="clear" w:color="auto" w:fill="auto"/>
            <w:noWrap/>
            <w:vAlign w:val="center"/>
            <w:hideMark/>
          </w:tcPr>
          <w:p w14:paraId="74E7DEF4"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16,960</w:t>
            </w:r>
          </w:p>
        </w:tc>
        <w:tc>
          <w:tcPr>
            <w:tcW w:w="1096" w:type="dxa"/>
            <w:shd w:val="clear" w:color="auto" w:fill="auto"/>
            <w:noWrap/>
            <w:vAlign w:val="center"/>
            <w:hideMark/>
          </w:tcPr>
          <w:p w14:paraId="7E611DE3"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17,033</w:t>
            </w:r>
          </w:p>
        </w:tc>
        <w:tc>
          <w:tcPr>
            <w:tcW w:w="1096" w:type="dxa"/>
            <w:shd w:val="clear" w:color="auto" w:fill="auto"/>
            <w:noWrap/>
            <w:vAlign w:val="center"/>
            <w:hideMark/>
          </w:tcPr>
          <w:p w14:paraId="6EC4995A"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17,107</w:t>
            </w:r>
          </w:p>
        </w:tc>
        <w:tc>
          <w:tcPr>
            <w:tcW w:w="1096" w:type="dxa"/>
            <w:shd w:val="clear" w:color="auto" w:fill="auto"/>
            <w:noWrap/>
            <w:vAlign w:val="center"/>
            <w:hideMark/>
          </w:tcPr>
          <w:p w14:paraId="073C16B2"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17,181</w:t>
            </w:r>
          </w:p>
        </w:tc>
        <w:tc>
          <w:tcPr>
            <w:tcW w:w="1096" w:type="dxa"/>
            <w:shd w:val="clear" w:color="auto" w:fill="auto"/>
            <w:noWrap/>
            <w:vAlign w:val="center"/>
            <w:hideMark/>
          </w:tcPr>
          <w:p w14:paraId="273F6E07"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17,255</w:t>
            </w:r>
          </w:p>
        </w:tc>
      </w:tr>
      <w:tr w:rsidR="007248D8" w:rsidRPr="008B30E1" w14:paraId="5486010A" w14:textId="77777777" w:rsidTr="00BB7BB4">
        <w:trPr>
          <w:cantSplit/>
          <w:trHeight w:val="300"/>
        </w:trPr>
        <w:tc>
          <w:tcPr>
            <w:tcW w:w="2780" w:type="dxa"/>
            <w:shd w:val="clear" w:color="auto" w:fill="auto"/>
            <w:vAlign w:val="center"/>
            <w:hideMark/>
          </w:tcPr>
          <w:p w14:paraId="3241BBF6" w14:textId="77777777" w:rsidR="007248D8" w:rsidRPr="008B30E1" w:rsidRDefault="007248D8" w:rsidP="007248D8">
            <w:pPr>
              <w:suppressAutoHyphens w:val="0"/>
              <w:autoSpaceDE w:val="0"/>
              <w:autoSpaceDN w:val="0"/>
              <w:adjustRightInd w:val="0"/>
              <w:rPr>
                <w:rFonts w:ascii="Calibri" w:hAnsi="Calibri" w:cs="Calibri"/>
                <w:b/>
                <w:bCs/>
              </w:rPr>
            </w:pPr>
            <w:r w:rsidRPr="008B30E1">
              <w:rPr>
                <w:rFonts w:ascii="Calibri" w:hAnsi="Calibri" w:cs="Calibri"/>
                <w:b/>
                <w:bCs/>
              </w:rPr>
              <w:t>Days</w:t>
            </w:r>
          </w:p>
        </w:tc>
        <w:tc>
          <w:tcPr>
            <w:tcW w:w="1095" w:type="dxa"/>
            <w:shd w:val="clear" w:color="auto" w:fill="auto"/>
            <w:vAlign w:val="center"/>
            <w:hideMark/>
          </w:tcPr>
          <w:p w14:paraId="1ED49D4B"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70,078</w:t>
            </w:r>
          </w:p>
        </w:tc>
        <w:tc>
          <w:tcPr>
            <w:tcW w:w="1096" w:type="dxa"/>
            <w:shd w:val="clear" w:color="auto" w:fill="auto"/>
            <w:noWrap/>
            <w:vAlign w:val="center"/>
            <w:hideMark/>
          </w:tcPr>
          <w:p w14:paraId="5DA30050"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70,778</w:t>
            </w:r>
          </w:p>
        </w:tc>
        <w:tc>
          <w:tcPr>
            <w:tcW w:w="1096" w:type="dxa"/>
            <w:shd w:val="clear" w:color="auto" w:fill="auto"/>
            <w:noWrap/>
            <w:vAlign w:val="center"/>
            <w:hideMark/>
          </w:tcPr>
          <w:p w14:paraId="514FF47F"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71,121</w:t>
            </w:r>
          </w:p>
        </w:tc>
        <w:tc>
          <w:tcPr>
            <w:tcW w:w="1096" w:type="dxa"/>
            <w:shd w:val="clear" w:color="auto" w:fill="auto"/>
            <w:noWrap/>
            <w:vAlign w:val="center"/>
            <w:hideMark/>
          </w:tcPr>
          <w:p w14:paraId="03639A83"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71,467</w:t>
            </w:r>
          </w:p>
        </w:tc>
        <w:tc>
          <w:tcPr>
            <w:tcW w:w="1096" w:type="dxa"/>
            <w:shd w:val="clear" w:color="auto" w:fill="auto"/>
            <w:noWrap/>
            <w:vAlign w:val="center"/>
            <w:hideMark/>
          </w:tcPr>
          <w:p w14:paraId="1F2B360F"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71,814</w:t>
            </w:r>
          </w:p>
        </w:tc>
        <w:tc>
          <w:tcPr>
            <w:tcW w:w="1096" w:type="dxa"/>
            <w:shd w:val="clear" w:color="auto" w:fill="auto"/>
            <w:noWrap/>
            <w:vAlign w:val="center"/>
            <w:hideMark/>
          </w:tcPr>
          <w:p w14:paraId="57C5A634"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72,163</w:t>
            </w:r>
          </w:p>
        </w:tc>
      </w:tr>
      <w:tr w:rsidR="007248D8" w:rsidRPr="008B30E1" w14:paraId="57070790" w14:textId="77777777" w:rsidTr="00BB7BB4">
        <w:trPr>
          <w:cantSplit/>
          <w:trHeight w:val="331"/>
        </w:trPr>
        <w:tc>
          <w:tcPr>
            <w:tcW w:w="2780" w:type="dxa"/>
            <w:shd w:val="clear" w:color="auto" w:fill="auto"/>
            <w:vAlign w:val="center"/>
            <w:hideMark/>
          </w:tcPr>
          <w:p w14:paraId="33E2C8E8" w14:textId="77777777" w:rsidR="007248D8" w:rsidRPr="008B30E1" w:rsidRDefault="007248D8" w:rsidP="007248D8">
            <w:pPr>
              <w:suppressAutoHyphens w:val="0"/>
              <w:autoSpaceDE w:val="0"/>
              <w:autoSpaceDN w:val="0"/>
              <w:adjustRightInd w:val="0"/>
              <w:rPr>
                <w:rFonts w:ascii="Calibri" w:hAnsi="Calibri" w:cs="Calibri"/>
                <w:b/>
                <w:bCs/>
              </w:rPr>
            </w:pPr>
            <w:r w:rsidRPr="008B30E1">
              <w:rPr>
                <w:rFonts w:ascii="Calibri" w:hAnsi="Calibri" w:cs="Calibri"/>
                <w:b/>
                <w:bCs/>
              </w:rPr>
              <w:t>Average Length of Stay</w:t>
            </w:r>
          </w:p>
        </w:tc>
        <w:tc>
          <w:tcPr>
            <w:tcW w:w="1095" w:type="dxa"/>
            <w:shd w:val="clear" w:color="auto" w:fill="auto"/>
            <w:vAlign w:val="center"/>
            <w:hideMark/>
          </w:tcPr>
          <w:p w14:paraId="1E4231D1"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4.1</w:t>
            </w:r>
          </w:p>
        </w:tc>
        <w:tc>
          <w:tcPr>
            <w:tcW w:w="1096" w:type="dxa"/>
            <w:shd w:val="clear" w:color="auto" w:fill="auto"/>
            <w:vAlign w:val="center"/>
            <w:hideMark/>
          </w:tcPr>
          <w:p w14:paraId="6C7DE7FA"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4.2</w:t>
            </w:r>
          </w:p>
        </w:tc>
        <w:tc>
          <w:tcPr>
            <w:tcW w:w="1096" w:type="dxa"/>
            <w:shd w:val="clear" w:color="auto" w:fill="auto"/>
            <w:vAlign w:val="center"/>
            <w:hideMark/>
          </w:tcPr>
          <w:p w14:paraId="353965D8"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4.2</w:t>
            </w:r>
          </w:p>
        </w:tc>
        <w:tc>
          <w:tcPr>
            <w:tcW w:w="1096" w:type="dxa"/>
            <w:shd w:val="clear" w:color="auto" w:fill="auto"/>
            <w:vAlign w:val="center"/>
            <w:hideMark/>
          </w:tcPr>
          <w:p w14:paraId="7604EB67"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4.2</w:t>
            </w:r>
          </w:p>
        </w:tc>
        <w:tc>
          <w:tcPr>
            <w:tcW w:w="1096" w:type="dxa"/>
            <w:shd w:val="clear" w:color="auto" w:fill="auto"/>
            <w:vAlign w:val="center"/>
            <w:hideMark/>
          </w:tcPr>
          <w:p w14:paraId="35C7C9C0"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4.2</w:t>
            </w:r>
          </w:p>
        </w:tc>
        <w:tc>
          <w:tcPr>
            <w:tcW w:w="1096" w:type="dxa"/>
            <w:shd w:val="clear" w:color="auto" w:fill="auto"/>
            <w:vAlign w:val="center"/>
            <w:hideMark/>
          </w:tcPr>
          <w:p w14:paraId="4C93A3FD"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4.2</w:t>
            </w:r>
          </w:p>
        </w:tc>
      </w:tr>
      <w:tr w:rsidR="007248D8" w:rsidRPr="008B30E1" w14:paraId="3FCDF69A" w14:textId="77777777" w:rsidTr="00BB7BB4">
        <w:trPr>
          <w:cantSplit/>
          <w:trHeight w:val="300"/>
        </w:trPr>
        <w:tc>
          <w:tcPr>
            <w:tcW w:w="2780" w:type="dxa"/>
            <w:shd w:val="clear" w:color="auto" w:fill="auto"/>
            <w:vAlign w:val="center"/>
            <w:hideMark/>
          </w:tcPr>
          <w:p w14:paraId="43B9F34F" w14:textId="77777777" w:rsidR="007248D8" w:rsidRPr="008B30E1" w:rsidRDefault="007248D8" w:rsidP="007248D8">
            <w:pPr>
              <w:suppressAutoHyphens w:val="0"/>
              <w:autoSpaceDE w:val="0"/>
              <w:autoSpaceDN w:val="0"/>
              <w:adjustRightInd w:val="0"/>
              <w:rPr>
                <w:rFonts w:ascii="Calibri" w:hAnsi="Calibri" w:cs="Calibri"/>
                <w:b/>
                <w:bCs/>
              </w:rPr>
            </w:pPr>
            <w:r w:rsidRPr="008B30E1">
              <w:rPr>
                <w:rFonts w:ascii="Calibri" w:hAnsi="Calibri" w:cs="Calibri"/>
                <w:b/>
                <w:bCs/>
              </w:rPr>
              <w:t>Average Daily Census</w:t>
            </w:r>
          </w:p>
        </w:tc>
        <w:tc>
          <w:tcPr>
            <w:tcW w:w="1095" w:type="dxa"/>
            <w:shd w:val="clear" w:color="auto" w:fill="auto"/>
            <w:vAlign w:val="center"/>
            <w:hideMark/>
          </w:tcPr>
          <w:p w14:paraId="4FB7E8ED"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192.00</w:t>
            </w:r>
          </w:p>
        </w:tc>
        <w:tc>
          <w:tcPr>
            <w:tcW w:w="1096" w:type="dxa"/>
            <w:shd w:val="clear" w:color="auto" w:fill="auto"/>
            <w:noWrap/>
            <w:vAlign w:val="center"/>
            <w:hideMark/>
          </w:tcPr>
          <w:p w14:paraId="5D6FB406"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193.9</w:t>
            </w:r>
          </w:p>
        </w:tc>
        <w:tc>
          <w:tcPr>
            <w:tcW w:w="1096" w:type="dxa"/>
            <w:shd w:val="clear" w:color="auto" w:fill="auto"/>
            <w:noWrap/>
            <w:vAlign w:val="center"/>
            <w:hideMark/>
          </w:tcPr>
          <w:p w14:paraId="215A218C"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194.9</w:t>
            </w:r>
          </w:p>
        </w:tc>
        <w:tc>
          <w:tcPr>
            <w:tcW w:w="1096" w:type="dxa"/>
            <w:shd w:val="clear" w:color="auto" w:fill="auto"/>
            <w:noWrap/>
            <w:vAlign w:val="center"/>
            <w:hideMark/>
          </w:tcPr>
          <w:p w14:paraId="19C5C9C2"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195.8</w:t>
            </w:r>
          </w:p>
        </w:tc>
        <w:tc>
          <w:tcPr>
            <w:tcW w:w="1096" w:type="dxa"/>
            <w:shd w:val="clear" w:color="auto" w:fill="auto"/>
            <w:noWrap/>
            <w:vAlign w:val="center"/>
            <w:hideMark/>
          </w:tcPr>
          <w:p w14:paraId="53D9DF68"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196.8</w:t>
            </w:r>
          </w:p>
        </w:tc>
        <w:tc>
          <w:tcPr>
            <w:tcW w:w="1096" w:type="dxa"/>
            <w:shd w:val="clear" w:color="auto" w:fill="auto"/>
            <w:noWrap/>
            <w:vAlign w:val="center"/>
            <w:hideMark/>
          </w:tcPr>
          <w:p w14:paraId="685C8101"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197.7</w:t>
            </w:r>
          </w:p>
        </w:tc>
      </w:tr>
      <w:tr w:rsidR="007248D8" w:rsidRPr="008B30E1" w14:paraId="1A6CBAE5" w14:textId="77777777" w:rsidTr="00BB7BB4">
        <w:trPr>
          <w:cantSplit/>
          <w:trHeight w:val="300"/>
        </w:trPr>
        <w:tc>
          <w:tcPr>
            <w:tcW w:w="2780" w:type="dxa"/>
            <w:shd w:val="clear" w:color="auto" w:fill="auto"/>
            <w:vAlign w:val="center"/>
            <w:hideMark/>
          </w:tcPr>
          <w:p w14:paraId="5B7A59B8" w14:textId="77777777" w:rsidR="007248D8" w:rsidRPr="008B30E1" w:rsidRDefault="007248D8" w:rsidP="007248D8">
            <w:pPr>
              <w:suppressAutoHyphens w:val="0"/>
              <w:autoSpaceDE w:val="0"/>
              <w:autoSpaceDN w:val="0"/>
              <w:adjustRightInd w:val="0"/>
              <w:rPr>
                <w:rFonts w:ascii="Calibri" w:hAnsi="Calibri" w:cs="Calibri"/>
                <w:b/>
                <w:bCs/>
              </w:rPr>
            </w:pPr>
            <w:r w:rsidRPr="008B30E1">
              <w:rPr>
                <w:rFonts w:ascii="Calibri" w:hAnsi="Calibri" w:cs="Calibri"/>
                <w:b/>
                <w:bCs/>
              </w:rPr>
              <w:t>Occupancy</w:t>
            </w:r>
          </w:p>
        </w:tc>
        <w:tc>
          <w:tcPr>
            <w:tcW w:w="1095" w:type="dxa"/>
            <w:shd w:val="clear" w:color="auto" w:fill="auto"/>
            <w:noWrap/>
            <w:vAlign w:val="center"/>
            <w:hideMark/>
          </w:tcPr>
          <w:p w14:paraId="7FD0D7A2"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97.46%</w:t>
            </w:r>
          </w:p>
        </w:tc>
        <w:tc>
          <w:tcPr>
            <w:tcW w:w="1096" w:type="dxa"/>
            <w:shd w:val="clear" w:color="auto" w:fill="auto"/>
            <w:noWrap/>
            <w:vAlign w:val="center"/>
            <w:hideMark/>
          </w:tcPr>
          <w:p w14:paraId="09ED625B"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84.68%</w:t>
            </w:r>
          </w:p>
        </w:tc>
        <w:tc>
          <w:tcPr>
            <w:tcW w:w="1096" w:type="dxa"/>
            <w:shd w:val="clear" w:color="auto" w:fill="auto"/>
            <w:noWrap/>
            <w:vAlign w:val="center"/>
            <w:hideMark/>
          </w:tcPr>
          <w:p w14:paraId="72E30450"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85.09%</w:t>
            </w:r>
          </w:p>
        </w:tc>
        <w:tc>
          <w:tcPr>
            <w:tcW w:w="1096" w:type="dxa"/>
            <w:shd w:val="clear" w:color="auto" w:fill="auto"/>
            <w:noWrap/>
            <w:vAlign w:val="center"/>
            <w:hideMark/>
          </w:tcPr>
          <w:p w14:paraId="0A29674E"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85.50%</w:t>
            </w:r>
          </w:p>
        </w:tc>
        <w:tc>
          <w:tcPr>
            <w:tcW w:w="1096" w:type="dxa"/>
            <w:shd w:val="clear" w:color="auto" w:fill="auto"/>
            <w:noWrap/>
            <w:vAlign w:val="center"/>
            <w:hideMark/>
          </w:tcPr>
          <w:p w14:paraId="716CC0B9"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85.92%</w:t>
            </w:r>
          </w:p>
        </w:tc>
        <w:tc>
          <w:tcPr>
            <w:tcW w:w="1096" w:type="dxa"/>
            <w:shd w:val="clear" w:color="auto" w:fill="auto"/>
            <w:noWrap/>
            <w:vAlign w:val="center"/>
            <w:hideMark/>
          </w:tcPr>
          <w:p w14:paraId="742A6B8B" w14:textId="77777777" w:rsidR="007248D8" w:rsidRPr="008B30E1" w:rsidRDefault="007248D8" w:rsidP="007248D8">
            <w:pPr>
              <w:suppressAutoHyphens w:val="0"/>
              <w:autoSpaceDE w:val="0"/>
              <w:autoSpaceDN w:val="0"/>
              <w:adjustRightInd w:val="0"/>
              <w:jc w:val="right"/>
              <w:rPr>
                <w:rFonts w:ascii="Calibri" w:hAnsi="Calibri" w:cs="Calibri"/>
              </w:rPr>
            </w:pPr>
            <w:r w:rsidRPr="008B30E1">
              <w:rPr>
                <w:rFonts w:ascii="Calibri" w:hAnsi="Calibri" w:cs="Calibri"/>
              </w:rPr>
              <w:t>86.33%</w:t>
            </w:r>
          </w:p>
        </w:tc>
      </w:tr>
    </w:tbl>
    <w:p w14:paraId="584A9F5C" w14:textId="505F7EDE" w:rsidR="001A049F" w:rsidRDefault="003A49ED" w:rsidP="003A49ED">
      <w:pPr>
        <w:suppressAutoHyphens w:val="0"/>
        <w:autoSpaceDE w:val="0"/>
        <w:autoSpaceDN w:val="0"/>
        <w:adjustRightInd w:val="0"/>
        <w:rPr>
          <w:rFonts w:ascii="Calibri" w:hAnsi="Calibri" w:cs="Calibri"/>
          <w:i/>
          <w:iCs/>
        </w:rPr>
      </w:pPr>
      <w:r>
        <w:rPr>
          <w:rFonts w:ascii="Calibri" w:hAnsi="Calibri" w:cs="Calibri"/>
          <w:i/>
          <w:iCs/>
        </w:rPr>
        <w:t>*197 beds</w:t>
      </w:r>
    </w:p>
    <w:p w14:paraId="7F4AD665" w14:textId="5BF51A06" w:rsidR="001D2D13" w:rsidRDefault="001D2D13" w:rsidP="003A49ED">
      <w:pPr>
        <w:suppressAutoHyphens w:val="0"/>
        <w:autoSpaceDE w:val="0"/>
        <w:autoSpaceDN w:val="0"/>
        <w:adjustRightInd w:val="0"/>
        <w:rPr>
          <w:rFonts w:ascii="Calibri" w:hAnsi="Calibri" w:cs="Calibri"/>
          <w:i/>
          <w:iCs/>
        </w:rPr>
      </w:pPr>
      <w:r>
        <w:rPr>
          <w:rFonts w:ascii="Calibri" w:hAnsi="Calibri" w:cs="Calibri"/>
          <w:i/>
          <w:iCs/>
        </w:rPr>
        <w:t>^229 beds</w:t>
      </w:r>
    </w:p>
    <w:p w14:paraId="0E568D78" w14:textId="77777777" w:rsidR="003A49ED" w:rsidRPr="00551A0F" w:rsidRDefault="003A49ED" w:rsidP="003A49ED">
      <w:pPr>
        <w:suppressAutoHyphens w:val="0"/>
        <w:autoSpaceDE w:val="0"/>
        <w:autoSpaceDN w:val="0"/>
        <w:adjustRightInd w:val="0"/>
        <w:rPr>
          <w:rFonts w:ascii="Calibri" w:hAnsi="Calibri" w:cs="Calibri"/>
          <w:i/>
          <w:iCs/>
        </w:rPr>
      </w:pPr>
    </w:p>
    <w:p w14:paraId="3A78BB8E" w14:textId="0440B6AE" w:rsidR="0073285D" w:rsidRPr="008B30E1" w:rsidRDefault="0073285D" w:rsidP="008B30E1">
      <w:pPr>
        <w:suppressAutoHyphens w:val="0"/>
        <w:autoSpaceDE w:val="0"/>
        <w:autoSpaceDN w:val="0"/>
        <w:adjustRightInd w:val="0"/>
        <w:rPr>
          <w:rFonts w:ascii="Calibri" w:hAnsi="Calibri" w:cs="Calibri"/>
          <w:b/>
          <w:bCs/>
          <w:i/>
          <w:iCs/>
        </w:rPr>
      </w:pPr>
      <w:r w:rsidRPr="008B30E1">
        <w:rPr>
          <w:rFonts w:ascii="Calibri" w:hAnsi="Calibri" w:cs="Calibri"/>
          <w:b/>
          <w:bCs/>
          <w:i/>
          <w:iCs/>
        </w:rPr>
        <w:t>Address Care Delivery Constraints of The Hospital’s Aged Infrastructure</w:t>
      </w:r>
    </w:p>
    <w:p w14:paraId="31183A82" w14:textId="77777777" w:rsidR="008B30E1" w:rsidRDefault="008B30E1" w:rsidP="008B30E1">
      <w:pPr>
        <w:suppressAutoHyphens w:val="0"/>
        <w:autoSpaceDE w:val="0"/>
        <w:autoSpaceDN w:val="0"/>
        <w:adjustRightInd w:val="0"/>
        <w:rPr>
          <w:rFonts w:ascii="Calibri" w:hAnsi="Calibri" w:cs="Calibri"/>
        </w:rPr>
      </w:pPr>
    </w:p>
    <w:p w14:paraId="06DD1C77" w14:textId="305F4504" w:rsidR="001A049F" w:rsidRPr="008B30E1" w:rsidRDefault="001A049F" w:rsidP="00D11BF1">
      <w:pPr>
        <w:suppressAutoHyphens w:val="0"/>
        <w:autoSpaceDE w:val="0"/>
        <w:autoSpaceDN w:val="0"/>
        <w:adjustRightInd w:val="0"/>
        <w:rPr>
          <w:rFonts w:ascii="Calibri" w:hAnsi="Calibri" w:cs="Calibri"/>
        </w:rPr>
      </w:pPr>
      <w:r w:rsidRPr="1FB3F17B">
        <w:rPr>
          <w:rFonts w:ascii="Calibri" w:hAnsi="Calibri" w:cs="Calibri"/>
        </w:rPr>
        <w:t>As with the Approved Project, the Proposed Change will further address care delivery constraints resulting from the Hospital’s aged infrastructure</w:t>
      </w:r>
      <w:r w:rsidR="0073285D" w:rsidRPr="1FB3F17B">
        <w:rPr>
          <w:rFonts w:ascii="Calibri" w:hAnsi="Calibri" w:cs="Calibri"/>
        </w:rPr>
        <w:t xml:space="preserve"> since it </w:t>
      </w:r>
      <w:r w:rsidRPr="1FB3F17B">
        <w:rPr>
          <w:rFonts w:ascii="Calibri" w:hAnsi="Calibri" w:cs="Calibri"/>
        </w:rPr>
        <w:t xml:space="preserve">will add inpatient capacity within a new building </w:t>
      </w:r>
      <w:r w:rsidR="0073285D" w:rsidRPr="1FB3F17B">
        <w:rPr>
          <w:rFonts w:ascii="Calibri" w:hAnsi="Calibri" w:cs="Calibri"/>
        </w:rPr>
        <w:t>where t</w:t>
      </w:r>
      <w:r w:rsidRPr="1FB3F17B">
        <w:rPr>
          <w:rFonts w:ascii="Calibri" w:hAnsi="Calibri" w:cs="Calibri"/>
        </w:rPr>
        <w:t xml:space="preserve">he proposed medical/surgical unit is designed to meet and exceed the current FGI standards for inpatient care including required bed clearance, non-slip flooring, space for family visitation, including sleeping accommodations, handwashing sinks in addition to the toilet area sink, and in-room showers. </w:t>
      </w:r>
      <w:r w:rsidR="00127BFA">
        <w:rPr>
          <w:rFonts w:ascii="Calibri" w:hAnsi="Calibri" w:cs="Calibri"/>
        </w:rPr>
        <w:t xml:space="preserve">Additional </w:t>
      </w:r>
      <w:r w:rsidR="00127BFA" w:rsidRPr="00127BFA">
        <w:rPr>
          <w:rFonts w:ascii="Calibri" w:hAnsi="Calibri" w:cs="Calibri"/>
        </w:rPr>
        <w:t xml:space="preserve">features </w:t>
      </w:r>
      <w:r w:rsidR="00D11BF1">
        <w:rPr>
          <w:rFonts w:ascii="Calibri" w:hAnsi="Calibri" w:cs="Calibri"/>
        </w:rPr>
        <w:t xml:space="preserve">that are </w:t>
      </w:r>
      <w:r w:rsidR="00127BFA" w:rsidRPr="00127BFA">
        <w:rPr>
          <w:rFonts w:ascii="Calibri" w:hAnsi="Calibri" w:cs="Calibri"/>
        </w:rPr>
        <w:t>not present in the alternate space bed</w:t>
      </w:r>
      <w:r w:rsidR="00127BFA">
        <w:rPr>
          <w:rFonts w:ascii="Calibri" w:hAnsi="Calibri" w:cs="Calibri"/>
        </w:rPr>
        <w:t xml:space="preserve">s </w:t>
      </w:r>
      <w:r w:rsidR="00072E32">
        <w:rPr>
          <w:rFonts w:ascii="Calibri" w:hAnsi="Calibri" w:cs="Calibri"/>
        </w:rPr>
        <w:t>include r</w:t>
      </w:r>
      <w:r w:rsidRPr="1FB3F17B">
        <w:rPr>
          <w:rFonts w:ascii="Calibri" w:hAnsi="Calibri" w:cs="Calibri"/>
        </w:rPr>
        <w:t>oom</w:t>
      </w:r>
      <w:r w:rsidR="00072E32">
        <w:rPr>
          <w:rFonts w:ascii="Calibri" w:hAnsi="Calibri" w:cs="Calibri"/>
        </w:rPr>
        <w:t>s</w:t>
      </w:r>
      <w:r w:rsidRPr="1FB3F17B">
        <w:rPr>
          <w:rFonts w:ascii="Calibri" w:hAnsi="Calibri" w:cs="Calibri"/>
        </w:rPr>
        <w:t xml:space="preserve"> </w:t>
      </w:r>
      <w:r w:rsidR="0096078C">
        <w:rPr>
          <w:rFonts w:ascii="Calibri" w:hAnsi="Calibri" w:cs="Calibri"/>
        </w:rPr>
        <w:t xml:space="preserve">that </w:t>
      </w:r>
      <w:r w:rsidRPr="1FB3F17B">
        <w:rPr>
          <w:rFonts w:ascii="Calibri" w:hAnsi="Calibri" w:cs="Calibri"/>
        </w:rPr>
        <w:t xml:space="preserve">will conform to acoustic requirements to mitigate exterior noise, </w:t>
      </w:r>
      <w:r w:rsidR="00127BFA">
        <w:rPr>
          <w:rFonts w:ascii="Calibri" w:hAnsi="Calibri" w:cs="Calibri"/>
        </w:rPr>
        <w:t>using</w:t>
      </w:r>
      <w:r w:rsidRPr="1FB3F17B">
        <w:rPr>
          <w:rFonts w:ascii="Calibri" w:hAnsi="Calibri" w:cs="Calibri"/>
        </w:rPr>
        <w:t xml:space="preserve"> </w:t>
      </w:r>
      <w:r w:rsidR="00127BFA">
        <w:rPr>
          <w:rFonts w:ascii="Calibri" w:hAnsi="Calibri" w:cs="Calibri"/>
        </w:rPr>
        <w:t xml:space="preserve">sound absorption </w:t>
      </w:r>
      <w:r w:rsidRPr="1FB3F17B">
        <w:rPr>
          <w:rFonts w:ascii="Calibri" w:hAnsi="Calibri" w:cs="Calibri"/>
        </w:rPr>
        <w:t xml:space="preserve">materials </w:t>
      </w:r>
      <w:r w:rsidR="00127BFA">
        <w:rPr>
          <w:rFonts w:ascii="Calibri" w:hAnsi="Calibri" w:cs="Calibri"/>
        </w:rPr>
        <w:t xml:space="preserve">which </w:t>
      </w:r>
      <w:r w:rsidRPr="1FB3F17B">
        <w:rPr>
          <w:rFonts w:ascii="Calibri" w:hAnsi="Calibri" w:cs="Calibri"/>
        </w:rPr>
        <w:t>have been shown to improve sleep, promote recovery and emotional well-being</w:t>
      </w:r>
      <w:r w:rsidR="00072E32">
        <w:rPr>
          <w:rFonts w:ascii="Calibri" w:hAnsi="Calibri" w:cs="Calibri"/>
        </w:rPr>
        <w:t>; and</w:t>
      </w:r>
      <w:r w:rsidR="00127BFA">
        <w:rPr>
          <w:rFonts w:ascii="Calibri" w:hAnsi="Calibri" w:cs="Calibri"/>
        </w:rPr>
        <w:t xml:space="preserve"> the </w:t>
      </w:r>
      <w:r w:rsidRPr="1FB3F17B">
        <w:rPr>
          <w:rFonts w:ascii="Calibri" w:hAnsi="Calibri" w:cs="Calibri"/>
        </w:rPr>
        <w:t>patients will be able control their lighting, entertainment, and nurse call system from an easy to-use, centralized panel</w:t>
      </w:r>
      <w:r w:rsidR="0096078C">
        <w:rPr>
          <w:rFonts w:ascii="Calibri" w:hAnsi="Calibri" w:cs="Calibri"/>
        </w:rPr>
        <w:t>. T</w:t>
      </w:r>
      <w:r w:rsidRPr="1FB3F17B">
        <w:rPr>
          <w:rFonts w:ascii="Calibri" w:hAnsi="Calibri" w:cs="Calibri"/>
        </w:rPr>
        <w:t xml:space="preserve">he new unit will have dedicated clinical workstations built outside of adjoining rooms to limit cross-contamination. These design considerations will enable staff to provide more efficient, patient-centered care. </w:t>
      </w:r>
    </w:p>
    <w:p w14:paraId="10935091" w14:textId="77777777" w:rsidR="0073285D" w:rsidRPr="008B30E1" w:rsidRDefault="0073285D" w:rsidP="008B30E1">
      <w:pPr>
        <w:suppressAutoHyphens w:val="0"/>
        <w:autoSpaceDE w:val="0"/>
        <w:autoSpaceDN w:val="0"/>
        <w:adjustRightInd w:val="0"/>
        <w:rPr>
          <w:rFonts w:ascii="Calibri" w:hAnsi="Calibri" w:cs="Calibri"/>
        </w:rPr>
      </w:pPr>
    </w:p>
    <w:p w14:paraId="6D1B15AD" w14:textId="77777777" w:rsidR="0073285D" w:rsidRPr="0073285D" w:rsidRDefault="0073285D" w:rsidP="008B30E1">
      <w:pPr>
        <w:suppressAutoHyphens w:val="0"/>
        <w:autoSpaceDE w:val="0"/>
        <w:autoSpaceDN w:val="0"/>
        <w:adjustRightInd w:val="0"/>
        <w:rPr>
          <w:rFonts w:ascii="Calibri" w:hAnsi="Calibri" w:cs="Calibri"/>
          <w:b/>
          <w:bCs/>
          <w:i/>
          <w:iCs/>
        </w:rPr>
      </w:pPr>
      <w:r w:rsidRPr="0073285D">
        <w:rPr>
          <w:rFonts w:ascii="Calibri" w:hAnsi="Calibri" w:cs="Calibri"/>
          <w:b/>
          <w:bCs/>
          <w:i/>
          <w:iCs/>
        </w:rPr>
        <w:t>Address Future Needs of The Growing Aging Population</w:t>
      </w:r>
    </w:p>
    <w:p w14:paraId="742A6C8A" w14:textId="77777777" w:rsidR="008B30E1" w:rsidRDefault="008B30E1" w:rsidP="008B30E1">
      <w:pPr>
        <w:suppressAutoHyphens w:val="0"/>
        <w:autoSpaceDE w:val="0"/>
        <w:autoSpaceDN w:val="0"/>
        <w:adjustRightInd w:val="0"/>
        <w:rPr>
          <w:rFonts w:ascii="Calibri" w:hAnsi="Calibri" w:cs="Calibri"/>
        </w:rPr>
      </w:pPr>
    </w:p>
    <w:p w14:paraId="29DBE1B9" w14:textId="6F90C474" w:rsidR="00B07D35" w:rsidRPr="00B07D35" w:rsidRDefault="003A39E3" w:rsidP="00D11BF1">
      <w:pPr>
        <w:suppressAutoHyphens w:val="0"/>
        <w:autoSpaceDE w:val="0"/>
        <w:autoSpaceDN w:val="0"/>
        <w:adjustRightInd w:val="0"/>
        <w:rPr>
          <w:rFonts w:ascii="Calibri" w:hAnsi="Calibri" w:cs="Calibri"/>
        </w:rPr>
      </w:pPr>
      <w:r>
        <w:rPr>
          <w:rFonts w:ascii="Calibri" w:hAnsi="Calibri" w:cs="Calibri"/>
        </w:rPr>
        <w:t>A</w:t>
      </w:r>
      <w:r w:rsidRPr="003A39E3">
        <w:rPr>
          <w:rFonts w:ascii="Calibri" w:hAnsi="Calibri" w:cs="Calibri"/>
        </w:rPr>
        <w:t>ge is closely tied to utilization and serves as a valuable indicator of future need.</w:t>
      </w:r>
      <w:r w:rsidR="005F1411" w:rsidRPr="005F1411">
        <w:t xml:space="preserve"> </w:t>
      </w:r>
      <w:r w:rsidR="005F1411" w:rsidRPr="005F1411">
        <w:rPr>
          <w:rFonts w:ascii="Calibri" w:hAnsi="Calibri" w:cs="Calibri"/>
        </w:rPr>
        <w:t>The 45-69 age cohort of the Cape Cod population grew 14.8% from 2010 to 2022 and comprise</w:t>
      </w:r>
      <w:r w:rsidR="005F1411">
        <w:rPr>
          <w:rFonts w:ascii="Calibri" w:hAnsi="Calibri" w:cs="Calibri"/>
        </w:rPr>
        <w:t>s</w:t>
      </w:r>
      <w:r w:rsidR="005F1411" w:rsidRPr="005F1411">
        <w:rPr>
          <w:rFonts w:ascii="Calibri" w:hAnsi="Calibri" w:cs="Calibri"/>
        </w:rPr>
        <w:t xml:space="preserve"> a greater percentage of the total population (42.2% in 2022 </w:t>
      </w:r>
      <w:r w:rsidR="00072E32" w:rsidRPr="005F1411">
        <w:rPr>
          <w:rFonts w:ascii="Calibri" w:hAnsi="Calibri" w:cs="Calibri"/>
        </w:rPr>
        <w:t>vs.</w:t>
      </w:r>
      <w:r w:rsidR="005F1411" w:rsidRPr="005F1411">
        <w:rPr>
          <w:rFonts w:ascii="Calibri" w:hAnsi="Calibri" w:cs="Calibri"/>
        </w:rPr>
        <w:t xml:space="preserve"> 39% in 2010).</w:t>
      </w:r>
      <w:r w:rsidR="003C0097">
        <w:rPr>
          <w:rFonts w:ascii="Calibri" w:hAnsi="Calibri" w:cs="Calibri"/>
        </w:rPr>
        <w:t xml:space="preserve"> </w:t>
      </w:r>
      <w:r w:rsidR="003C0097" w:rsidRPr="003C0097">
        <w:rPr>
          <w:rFonts w:ascii="Calibri" w:hAnsi="Calibri" w:cs="Calibri"/>
        </w:rPr>
        <w:t>Furthermore, the percentage of Cape Cod (</w:t>
      </w:r>
      <w:r w:rsidR="003C0097" w:rsidRPr="003C0097">
        <w:rPr>
          <w:rFonts w:ascii="Calibri" w:hAnsi="Calibri" w:cs="Calibri"/>
          <w:i/>
          <w:iCs/>
        </w:rPr>
        <w:t xml:space="preserve">Barnstable </w:t>
      </w:r>
      <w:r w:rsidR="003C0097" w:rsidRPr="003C0097">
        <w:rPr>
          <w:rFonts w:ascii="Calibri" w:hAnsi="Calibri" w:cs="Calibri"/>
        </w:rPr>
        <w:t>County) residents aged 70 years and older was 23.7% (up from 17% in 2010).</w:t>
      </w:r>
      <w:r w:rsidR="003C0097">
        <w:rPr>
          <w:rFonts w:ascii="Calibri" w:hAnsi="Calibri" w:cs="Calibri"/>
        </w:rPr>
        <w:t xml:space="preserve"> </w:t>
      </w:r>
      <w:r w:rsidR="002E506F">
        <w:rPr>
          <w:rFonts w:ascii="Calibri" w:hAnsi="Calibri" w:cs="Calibri"/>
        </w:rPr>
        <w:t>In Massachusetts, t</w:t>
      </w:r>
      <w:r w:rsidR="00B07D35" w:rsidRPr="00B07D35">
        <w:rPr>
          <w:rFonts w:ascii="Calibri" w:hAnsi="Calibri" w:cs="Calibri"/>
        </w:rPr>
        <w:t>he number of people aged 65 and over in 2020 is up 36.5% from 2010.</w:t>
      </w:r>
      <w:r w:rsidR="00B07D35">
        <w:rPr>
          <w:rFonts w:ascii="Calibri" w:hAnsi="Calibri" w:cs="Calibri"/>
        </w:rPr>
        <w:t xml:space="preserve"> </w:t>
      </w:r>
      <w:r w:rsidR="003C0097" w:rsidRPr="008018A7">
        <w:rPr>
          <w:rFonts w:ascii="Calibri" w:hAnsi="Calibri" w:cs="Calibri"/>
          <w:vertAlign w:val="superscript"/>
        </w:rPr>
        <w:footnoteReference w:id="10"/>
      </w:r>
      <w:r w:rsidR="003C0097">
        <w:rPr>
          <w:rFonts w:ascii="Calibri" w:hAnsi="Calibri" w:cs="Calibri"/>
        </w:rPr>
        <w:t>.</w:t>
      </w:r>
    </w:p>
    <w:p w14:paraId="44745D48" w14:textId="736F36A5" w:rsidR="00B07D35" w:rsidRDefault="00B07D35" w:rsidP="00D11BF1">
      <w:pPr>
        <w:suppressAutoHyphens w:val="0"/>
        <w:autoSpaceDE w:val="0"/>
        <w:autoSpaceDN w:val="0"/>
        <w:adjustRightInd w:val="0"/>
        <w:rPr>
          <w:rFonts w:ascii="Calibri" w:hAnsi="Calibri" w:cs="Calibri"/>
        </w:rPr>
      </w:pPr>
    </w:p>
    <w:p w14:paraId="691F15B2" w14:textId="5148D6EC" w:rsidR="005F1411" w:rsidRDefault="007E3ECF" w:rsidP="00D11BF1">
      <w:pPr>
        <w:suppressAutoHyphens w:val="0"/>
        <w:autoSpaceDE w:val="0"/>
        <w:autoSpaceDN w:val="0"/>
        <w:adjustRightInd w:val="0"/>
        <w:rPr>
          <w:rFonts w:ascii="Calibri" w:hAnsi="Calibri" w:cs="Calibri"/>
        </w:rPr>
      </w:pPr>
      <w:r>
        <w:rPr>
          <w:rFonts w:ascii="Calibri" w:hAnsi="Calibri" w:cs="Calibri"/>
        </w:rPr>
        <w:t xml:space="preserve">For </w:t>
      </w:r>
      <w:r w:rsidR="002E506F">
        <w:rPr>
          <w:rFonts w:ascii="Calibri" w:hAnsi="Calibri" w:cs="Calibri"/>
        </w:rPr>
        <w:t xml:space="preserve">CCH </w:t>
      </w:r>
      <w:r w:rsidR="00436D09">
        <w:rPr>
          <w:rFonts w:ascii="Calibri" w:hAnsi="Calibri" w:cs="Calibri"/>
        </w:rPr>
        <w:t>patients aged 65 and over</w:t>
      </w:r>
      <w:r w:rsidR="007360F9">
        <w:rPr>
          <w:rFonts w:ascii="Calibri" w:hAnsi="Calibri" w:cs="Calibri"/>
        </w:rPr>
        <w:t xml:space="preserve"> </w:t>
      </w:r>
      <w:r w:rsidR="001A049F" w:rsidRPr="008B30E1">
        <w:rPr>
          <w:rFonts w:ascii="Calibri" w:hAnsi="Calibri" w:cs="Calibri"/>
        </w:rPr>
        <w:t>comprised nearly 75% of all inpatient discharges</w:t>
      </w:r>
      <w:r w:rsidR="005F1411">
        <w:rPr>
          <w:rFonts w:ascii="Calibri" w:hAnsi="Calibri" w:cs="Calibri"/>
        </w:rPr>
        <w:t xml:space="preserve"> </w:t>
      </w:r>
      <w:r>
        <w:rPr>
          <w:rFonts w:ascii="Calibri" w:hAnsi="Calibri" w:cs="Calibri"/>
        </w:rPr>
        <w:t>in FY 2023</w:t>
      </w:r>
    </w:p>
    <w:p w14:paraId="56A987EA" w14:textId="0AD2A392" w:rsidR="003C0097" w:rsidRPr="003C0097" w:rsidRDefault="003C0097" w:rsidP="00D11BF1">
      <w:pPr>
        <w:suppressAutoHyphens w:val="0"/>
        <w:autoSpaceDE w:val="0"/>
        <w:autoSpaceDN w:val="0"/>
        <w:adjustRightInd w:val="0"/>
        <w:rPr>
          <w:rFonts w:ascii="Calibri" w:hAnsi="Calibri" w:cs="Calibri"/>
        </w:rPr>
      </w:pPr>
      <w:r w:rsidRPr="003C0097">
        <w:rPr>
          <w:rFonts w:ascii="Calibri" w:hAnsi="Calibri" w:cs="Calibri"/>
        </w:rPr>
        <w:t>In 2035, 39.98% of Barnstable County,</w:t>
      </w:r>
      <w:r w:rsidRPr="003C0097">
        <w:rPr>
          <w:rFonts w:ascii="Calibri" w:hAnsi="Calibri" w:cs="Calibri"/>
          <w:vertAlign w:val="superscript"/>
        </w:rPr>
        <w:footnoteReference w:id="11"/>
      </w:r>
      <w:r w:rsidRPr="003C0097">
        <w:rPr>
          <w:rFonts w:ascii="Calibri" w:hAnsi="Calibri" w:cs="Calibri"/>
        </w:rPr>
        <w:t xml:space="preserve"> and 22.4% of Massachusetts is projected to be aged 65-years or older.</w:t>
      </w:r>
      <w:r w:rsidRPr="003C0097">
        <w:rPr>
          <w:rFonts w:ascii="Calibri" w:hAnsi="Calibri" w:cs="Calibri"/>
          <w:vertAlign w:val="superscript"/>
        </w:rPr>
        <w:footnoteReference w:id="12"/>
      </w:r>
      <w:r w:rsidRPr="003C0097">
        <w:rPr>
          <w:rFonts w:ascii="Calibri" w:hAnsi="Calibri" w:cs="Calibri"/>
        </w:rPr>
        <w:t xml:space="preserve"> </w:t>
      </w:r>
    </w:p>
    <w:p w14:paraId="21B53838" w14:textId="77777777" w:rsidR="004C31FE" w:rsidRPr="008B30E1" w:rsidRDefault="004C31FE" w:rsidP="00D11BF1">
      <w:pPr>
        <w:suppressAutoHyphens w:val="0"/>
        <w:autoSpaceDE w:val="0"/>
        <w:autoSpaceDN w:val="0"/>
        <w:adjustRightInd w:val="0"/>
        <w:rPr>
          <w:rFonts w:ascii="Calibri" w:hAnsi="Calibri" w:cs="Calibri"/>
        </w:rPr>
      </w:pPr>
    </w:p>
    <w:p w14:paraId="2D7F12A8" w14:textId="72AB81B7" w:rsidR="00F315A3" w:rsidRDefault="001A049F" w:rsidP="00D11BF1">
      <w:pPr>
        <w:suppressAutoHyphens w:val="0"/>
        <w:autoSpaceDE w:val="0"/>
        <w:autoSpaceDN w:val="0"/>
        <w:adjustRightInd w:val="0"/>
        <w:rPr>
          <w:rFonts w:ascii="Calibri" w:hAnsi="Calibri" w:cs="Calibri"/>
        </w:rPr>
      </w:pPr>
      <w:r w:rsidRPr="008B30E1">
        <w:rPr>
          <w:rFonts w:ascii="Calibri" w:hAnsi="Calibri" w:cs="Calibri"/>
        </w:rPr>
        <w:t>Accordingly, the Hospital</w:t>
      </w:r>
      <w:r w:rsidR="00436D09">
        <w:rPr>
          <w:rFonts w:ascii="Calibri" w:hAnsi="Calibri" w:cs="Calibri"/>
        </w:rPr>
        <w:t xml:space="preserve"> asserts that </w:t>
      </w:r>
      <w:r w:rsidR="006D189F">
        <w:rPr>
          <w:rFonts w:ascii="Calibri" w:hAnsi="Calibri" w:cs="Calibri"/>
        </w:rPr>
        <w:t>it</w:t>
      </w:r>
      <w:r w:rsidR="006D189F" w:rsidRPr="008B30E1">
        <w:rPr>
          <w:rFonts w:ascii="Calibri" w:hAnsi="Calibri" w:cs="Calibri"/>
        </w:rPr>
        <w:t>s</w:t>
      </w:r>
      <w:r w:rsidRPr="008B30E1">
        <w:rPr>
          <w:rFonts w:ascii="Calibri" w:hAnsi="Calibri" w:cs="Calibri"/>
        </w:rPr>
        <w:t xml:space="preserve"> Patient Panel </w:t>
      </w:r>
      <w:r w:rsidR="00436D09">
        <w:rPr>
          <w:rFonts w:ascii="Calibri" w:hAnsi="Calibri" w:cs="Calibri"/>
        </w:rPr>
        <w:t xml:space="preserve">and its service area </w:t>
      </w:r>
      <w:r w:rsidRPr="008B30E1">
        <w:rPr>
          <w:rFonts w:ascii="Calibri" w:hAnsi="Calibri" w:cs="Calibri"/>
        </w:rPr>
        <w:t xml:space="preserve">will require access to inpatient services in facilities that can meet demand and facilitate the </w:t>
      </w:r>
      <w:r w:rsidR="00242FFD">
        <w:rPr>
          <w:rFonts w:ascii="Calibri" w:hAnsi="Calibri" w:cs="Calibri"/>
        </w:rPr>
        <w:t xml:space="preserve">efficient </w:t>
      </w:r>
      <w:r w:rsidRPr="008B30E1">
        <w:rPr>
          <w:rFonts w:ascii="Calibri" w:hAnsi="Calibri" w:cs="Calibri"/>
        </w:rPr>
        <w:t>provision of high-quality care within the community.</w:t>
      </w:r>
      <w:r w:rsidR="00F315A3">
        <w:rPr>
          <w:rFonts w:ascii="Calibri" w:hAnsi="Calibri" w:cs="Calibri"/>
        </w:rPr>
        <w:t xml:space="preserve"> </w:t>
      </w:r>
    </w:p>
    <w:p w14:paraId="1522FDB4" w14:textId="77777777" w:rsidR="006A1742" w:rsidRDefault="006A1742" w:rsidP="00D11BF1">
      <w:pPr>
        <w:suppressAutoHyphens w:val="0"/>
        <w:autoSpaceDE w:val="0"/>
        <w:autoSpaceDN w:val="0"/>
        <w:adjustRightInd w:val="0"/>
        <w:rPr>
          <w:rFonts w:ascii="Calibri" w:hAnsi="Calibri" w:cs="Calibri"/>
        </w:rPr>
      </w:pPr>
    </w:p>
    <w:p w14:paraId="7EE1CD32" w14:textId="77777777" w:rsidR="00B71849" w:rsidRPr="00B71849" w:rsidRDefault="00B71849" w:rsidP="00B71849">
      <w:pPr>
        <w:suppressAutoHyphens w:val="0"/>
        <w:autoSpaceDE w:val="0"/>
        <w:autoSpaceDN w:val="0"/>
        <w:adjustRightInd w:val="0"/>
        <w:rPr>
          <w:rFonts w:ascii="Calibri" w:hAnsi="Calibri" w:cs="Calibri"/>
          <w:b/>
          <w:bCs/>
          <w:i/>
          <w:iCs/>
        </w:rPr>
      </w:pPr>
      <w:r w:rsidRPr="00B71849">
        <w:rPr>
          <w:rFonts w:ascii="Calibri" w:hAnsi="Calibri" w:cs="Calibri"/>
          <w:b/>
          <w:bCs/>
          <w:i/>
          <w:iCs/>
        </w:rPr>
        <w:t>Analysis</w:t>
      </w:r>
    </w:p>
    <w:p w14:paraId="41CF3C5F" w14:textId="77777777" w:rsidR="00B71849" w:rsidRDefault="00B71849" w:rsidP="00B71849">
      <w:pPr>
        <w:suppressAutoHyphens w:val="0"/>
        <w:autoSpaceDE w:val="0"/>
        <w:autoSpaceDN w:val="0"/>
        <w:adjustRightInd w:val="0"/>
        <w:rPr>
          <w:rFonts w:ascii="Calibri" w:hAnsi="Calibri" w:cs="Calibri"/>
        </w:rPr>
      </w:pPr>
    </w:p>
    <w:p w14:paraId="635C644C" w14:textId="3B119842" w:rsidR="0088512A" w:rsidRDefault="00B71849" w:rsidP="00D11BF1">
      <w:pPr>
        <w:suppressAutoHyphens w:val="0"/>
        <w:autoSpaceDE w:val="0"/>
        <w:autoSpaceDN w:val="0"/>
        <w:adjustRightInd w:val="0"/>
        <w:rPr>
          <w:rFonts w:ascii="Calibri" w:hAnsi="Calibri" w:cs="Calibri"/>
        </w:rPr>
      </w:pPr>
      <w:r w:rsidRPr="00B71849">
        <w:rPr>
          <w:rFonts w:ascii="Calibri" w:hAnsi="Calibri" w:cs="Calibri"/>
        </w:rPr>
        <w:t>Given the Holder’s high utilization, the advanced age of the Patient Panel, the population growth projections for Cape Cod, and the aging infrastructure, the Proposed Change will ensure continued access to quality inpatient care within the local community. As a result of increasing demand for inpatient care, the Hospital is consistently over capacity and year around must rely on beds available through a</w:t>
      </w:r>
      <w:r w:rsidR="0096078C">
        <w:rPr>
          <w:rFonts w:ascii="Calibri" w:hAnsi="Calibri" w:cs="Calibri"/>
        </w:rPr>
        <w:t xml:space="preserve"> temporary</w:t>
      </w:r>
      <w:r w:rsidRPr="00B71849">
        <w:rPr>
          <w:rFonts w:ascii="Calibri" w:hAnsi="Calibri" w:cs="Calibri"/>
        </w:rPr>
        <w:t xml:space="preserve"> alternate care space waiver that does not meet the FGI standards for permanent beds and will expire. As a high public paying hospital, 74.4% of payments are from MassHealth, Medicare and other public payers;</w:t>
      </w:r>
      <w:r w:rsidRPr="00B71849">
        <w:rPr>
          <w:rFonts w:ascii="Calibri" w:hAnsi="Calibri" w:cs="Calibri"/>
          <w:vertAlign w:val="superscript"/>
        </w:rPr>
        <w:footnoteReference w:id="13"/>
      </w:r>
      <w:r w:rsidRPr="00B71849">
        <w:rPr>
          <w:rFonts w:ascii="Calibri" w:hAnsi="Calibri" w:cs="Calibri"/>
        </w:rPr>
        <w:t xml:space="preserve"> traveling for this population poses additional challenges. The Proposed Change will provide inpatient capacity to address current </w:t>
      </w:r>
      <w:r w:rsidR="00D11BF1" w:rsidRPr="00B71849">
        <w:rPr>
          <w:rFonts w:ascii="Calibri" w:hAnsi="Calibri" w:cs="Calibri"/>
        </w:rPr>
        <w:t>needs</w:t>
      </w:r>
      <w:r w:rsidRPr="00B71849">
        <w:rPr>
          <w:rFonts w:ascii="Calibri" w:hAnsi="Calibri" w:cs="Calibri"/>
        </w:rPr>
        <w:t xml:space="preserve"> and future demand for inpatient care by the Patient Panel that should eliminate the need to travel greater distances to receive care due to capacity constraints. </w:t>
      </w:r>
    </w:p>
    <w:p w14:paraId="77CB2DE4" w14:textId="77777777" w:rsidR="0088512A" w:rsidRDefault="0088512A" w:rsidP="00D11BF1">
      <w:pPr>
        <w:suppressAutoHyphens w:val="0"/>
        <w:autoSpaceDE w:val="0"/>
        <w:autoSpaceDN w:val="0"/>
        <w:adjustRightInd w:val="0"/>
        <w:rPr>
          <w:rFonts w:ascii="Calibri" w:hAnsi="Calibri" w:cs="Calibri"/>
        </w:rPr>
      </w:pPr>
    </w:p>
    <w:p w14:paraId="5A90D27A" w14:textId="272EDC19" w:rsidR="00B71849" w:rsidRDefault="0088512A" w:rsidP="00D11BF1">
      <w:pPr>
        <w:suppressAutoHyphens w:val="0"/>
        <w:autoSpaceDE w:val="0"/>
        <w:autoSpaceDN w:val="0"/>
        <w:adjustRightInd w:val="0"/>
        <w:rPr>
          <w:rFonts w:ascii="Calibri" w:hAnsi="Calibri" w:cs="Calibri"/>
        </w:rPr>
      </w:pPr>
      <w:r w:rsidRPr="0088512A">
        <w:rPr>
          <w:rFonts w:ascii="Calibri" w:hAnsi="Calibri" w:cs="Calibri"/>
        </w:rPr>
        <w:t xml:space="preserve">As a result of information provided by the Holder and additional analysis, staff </w:t>
      </w:r>
      <w:proofErr w:type="gramStart"/>
      <w:r w:rsidRPr="0088512A">
        <w:rPr>
          <w:rFonts w:ascii="Calibri" w:hAnsi="Calibri" w:cs="Calibri"/>
        </w:rPr>
        <w:t>finds</w:t>
      </w:r>
      <w:proofErr w:type="gramEnd"/>
      <w:r w:rsidRPr="0088512A">
        <w:rPr>
          <w:rFonts w:ascii="Calibri" w:hAnsi="Calibri" w:cs="Calibri"/>
        </w:rPr>
        <w:t xml:space="preserve"> that</w:t>
      </w:r>
      <w:r>
        <w:rPr>
          <w:rFonts w:ascii="Calibri" w:hAnsi="Calibri" w:cs="Calibri"/>
        </w:rPr>
        <w:t xml:space="preserve"> the </w:t>
      </w:r>
      <w:r w:rsidR="00D11BF1">
        <w:rPr>
          <w:rFonts w:ascii="Calibri" w:hAnsi="Calibri" w:cs="Calibri"/>
        </w:rPr>
        <w:t>Holder</w:t>
      </w:r>
      <w:r>
        <w:rPr>
          <w:rFonts w:ascii="Calibri" w:hAnsi="Calibri" w:cs="Calibri"/>
        </w:rPr>
        <w:t xml:space="preserve"> has demonstrated need for the additional 32 beds.</w:t>
      </w:r>
    </w:p>
    <w:bookmarkEnd w:id="1"/>
    <w:p w14:paraId="1E19D579" w14:textId="77777777" w:rsidR="00F45979" w:rsidRPr="008B30E1" w:rsidRDefault="00F45979" w:rsidP="008B30E1">
      <w:pPr>
        <w:suppressAutoHyphens w:val="0"/>
        <w:autoSpaceDE w:val="0"/>
        <w:autoSpaceDN w:val="0"/>
        <w:adjustRightInd w:val="0"/>
        <w:jc w:val="both"/>
        <w:rPr>
          <w:rFonts w:ascii="Calibri" w:hAnsi="Calibri" w:cs="Calibri"/>
        </w:rPr>
      </w:pPr>
    </w:p>
    <w:p w14:paraId="2A3E3D90" w14:textId="026DA927" w:rsidR="00F45979" w:rsidRPr="008B30E1" w:rsidRDefault="00F45979" w:rsidP="008B30E1">
      <w:pPr>
        <w:suppressAutoHyphens w:val="0"/>
        <w:autoSpaceDE w:val="0"/>
        <w:autoSpaceDN w:val="0"/>
        <w:adjustRightInd w:val="0"/>
        <w:jc w:val="both"/>
        <w:rPr>
          <w:rFonts w:ascii="Calibri" w:hAnsi="Calibri" w:cs="Calibri"/>
          <w:b/>
          <w:bCs/>
        </w:rPr>
      </w:pPr>
      <w:r w:rsidRPr="008B30E1">
        <w:rPr>
          <w:rFonts w:ascii="Calibri" w:hAnsi="Calibri" w:cs="Calibri"/>
          <w:b/>
          <w:bCs/>
        </w:rPr>
        <w:t>Impact on Costs to the Holder’s existing Patient Panel</w:t>
      </w:r>
    </w:p>
    <w:p w14:paraId="0F1E0F0C" w14:textId="77777777" w:rsidR="008B30E1" w:rsidRDefault="008B30E1" w:rsidP="008B30E1">
      <w:pPr>
        <w:suppressAutoHyphens w:val="0"/>
        <w:autoSpaceDE w:val="0"/>
        <w:autoSpaceDN w:val="0"/>
        <w:adjustRightInd w:val="0"/>
        <w:jc w:val="both"/>
        <w:rPr>
          <w:rFonts w:ascii="Calibri" w:hAnsi="Calibri" w:cs="Calibri"/>
        </w:rPr>
      </w:pPr>
    </w:p>
    <w:p w14:paraId="5AB6F20F" w14:textId="296469E1" w:rsidR="00BA06CE" w:rsidRDefault="00745AE9" w:rsidP="00E712F3">
      <w:pPr>
        <w:suppressAutoHyphens w:val="0"/>
        <w:autoSpaceDE w:val="0"/>
        <w:autoSpaceDN w:val="0"/>
        <w:adjustRightInd w:val="0"/>
        <w:rPr>
          <w:rFonts w:ascii="Calibri" w:hAnsi="Calibri" w:cs="Calibri"/>
        </w:rPr>
      </w:pPr>
      <w:r w:rsidRPr="008B30E1">
        <w:rPr>
          <w:rFonts w:ascii="Calibri" w:hAnsi="Calibri" w:cs="Calibri"/>
        </w:rPr>
        <w:t>The Proposed Change will increase the Approved Project’s Maximum Capital Expenditure by $14,666,613 for a total MCE of $151,715,245.</w:t>
      </w:r>
      <w:r w:rsidR="002D7CD2">
        <w:rPr>
          <w:rFonts w:ascii="Calibri" w:hAnsi="Calibri" w:cs="Calibri"/>
        </w:rPr>
        <w:t xml:space="preserve"> </w:t>
      </w:r>
      <w:r w:rsidR="00BA06CE" w:rsidRPr="00BA06CE">
        <w:rPr>
          <w:rFonts w:ascii="Calibri" w:hAnsi="Calibri" w:cs="Calibri"/>
        </w:rPr>
        <w:t xml:space="preserve">The Holder projects that the Proposed Change will increase the </w:t>
      </w:r>
      <w:r w:rsidR="002D7CD2">
        <w:rPr>
          <w:rFonts w:ascii="Calibri" w:hAnsi="Calibri" w:cs="Calibri"/>
        </w:rPr>
        <w:t>CCH</w:t>
      </w:r>
      <w:r w:rsidR="00BA06CE" w:rsidRPr="00BA06CE">
        <w:rPr>
          <w:rFonts w:ascii="Calibri" w:hAnsi="Calibri" w:cs="Calibri"/>
        </w:rPr>
        <w:t>’s annual operating expense by approximately $8,900,000.</w:t>
      </w:r>
    </w:p>
    <w:p w14:paraId="056994C9" w14:textId="77777777" w:rsidR="00CE0D0B" w:rsidRDefault="00CE0D0B" w:rsidP="00E712F3">
      <w:pPr>
        <w:suppressAutoHyphens w:val="0"/>
        <w:autoSpaceDE w:val="0"/>
        <w:autoSpaceDN w:val="0"/>
        <w:adjustRightInd w:val="0"/>
        <w:rPr>
          <w:rFonts w:ascii="Calibri" w:hAnsi="Calibri" w:cs="Calibri"/>
        </w:rPr>
      </w:pPr>
    </w:p>
    <w:p w14:paraId="47A50C10" w14:textId="4FAB7ADD" w:rsidR="00CE0D0B" w:rsidRPr="00BA06CE" w:rsidRDefault="00CE0D0B" w:rsidP="00E712F3">
      <w:pPr>
        <w:suppressAutoHyphens w:val="0"/>
        <w:autoSpaceDE w:val="0"/>
        <w:autoSpaceDN w:val="0"/>
        <w:adjustRightInd w:val="0"/>
        <w:rPr>
          <w:rFonts w:ascii="Calibri" w:hAnsi="Calibri" w:cs="Calibri"/>
        </w:rPr>
      </w:pPr>
      <w:r>
        <w:rPr>
          <w:rFonts w:ascii="Calibri" w:hAnsi="Calibri" w:cs="Calibri"/>
        </w:rPr>
        <w:t xml:space="preserve">If approved, the 32 beds will be built at the same time and on the same footprint as the cardiology unit on </w:t>
      </w:r>
      <w:r w:rsidR="00551A0F">
        <w:rPr>
          <w:rFonts w:ascii="Calibri" w:hAnsi="Calibri" w:cs="Calibri"/>
        </w:rPr>
        <w:t>the approved</w:t>
      </w:r>
      <w:r>
        <w:rPr>
          <w:rFonts w:ascii="Calibri" w:hAnsi="Calibri" w:cs="Calibri"/>
        </w:rPr>
        <w:t xml:space="preserve"> floor below which will generate significant cost savings according to the Holder. Through the use of permanent staff and through the consolidation of resources, in contrast to the Alternate care beds in use now, efficiencies and cost savings will be realized.</w:t>
      </w:r>
    </w:p>
    <w:p w14:paraId="57FBBBF1" w14:textId="77777777" w:rsidR="00964434" w:rsidRDefault="00964434" w:rsidP="00E712F3">
      <w:pPr>
        <w:suppressAutoHyphens w:val="0"/>
        <w:autoSpaceDE w:val="0"/>
        <w:autoSpaceDN w:val="0"/>
        <w:adjustRightInd w:val="0"/>
        <w:rPr>
          <w:rFonts w:ascii="Calibri" w:hAnsi="Calibri" w:cs="Calibri"/>
        </w:rPr>
      </w:pPr>
    </w:p>
    <w:p w14:paraId="5FA78180" w14:textId="19FE002D" w:rsidR="00277E2C" w:rsidRPr="008B30E1" w:rsidRDefault="00964434" w:rsidP="00E712F3">
      <w:pPr>
        <w:suppressAutoHyphens w:val="0"/>
        <w:autoSpaceDE w:val="0"/>
        <w:autoSpaceDN w:val="0"/>
        <w:adjustRightInd w:val="0"/>
        <w:rPr>
          <w:rFonts w:ascii="Calibri" w:hAnsi="Calibri" w:cs="Calibri"/>
        </w:rPr>
      </w:pPr>
      <w:r>
        <w:rPr>
          <w:rFonts w:ascii="Calibri" w:hAnsi="Calibri" w:cs="Calibri"/>
        </w:rPr>
        <w:t>The Holder states t</w:t>
      </w:r>
      <w:r w:rsidRPr="00964434">
        <w:rPr>
          <w:rFonts w:ascii="Calibri" w:hAnsi="Calibri" w:cs="Calibri"/>
        </w:rPr>
        <w:t xml:space="preserve">he additional beds at the Hospital will alleviate </w:t>
      </w:r>
      <w:r>
        <w:rPr>
          <w:rFonts w:ascii="Calibri" w:hAnsi="Calibri" w:cs="Calibri"/>
        </w:rPr>
        <w:t xml:space="preserve">the costs associated with </w:t>
      </w:r>
      <w:r w:rsidRPr="00964434">
        <w:rPr>
          <w:rFonts w:ascii="Calibri" w:hAnsi="Calibri" w:cs="Calibri"/>
        </w:rPr>
        <w:t xml:space="preserve">ED </w:t>
      </w:r>
      <w:r w:rsidR="00790D90" w:rsidRPr="00964434">
        <w:rPr>
          <w:rFonts w:ascii="Calibri" w:hAnsi="Calibri" w:cs="Calibri"/>
        </w:rPr>
        <w:t>boarding and</w:t>
      </w:r>
      <w:r w:rsidR="002D7CD2">
        <w:rPr>
          <w:rFonts w:ascii="Calibri" w:hAnsi="Calibri" w:cs="Calibri"/>
        </w:rPr>
        <w:t xml:space="preserve"> will</w:t>
      </w:r>
      <w:r>
        <w:rPr>
          <w:rFonts w:ascii="Calibri" w:hAnsi="Calibri" w:cs="Calibri"/>
        </w:rPr>
        <w:t xml:space="preserve"> </w:t>
      </w:r>
      <w:r w:rsidRPr="00964434">
        <w:rPr>
          <w:rFonts w:ascii="Calibri" w:hAnsi="Calibri" w:cs="Calibri"/>
        </w:rPr>
        <w:t>improv</w:t>
      </w:r>
      <w:r>
        <w:rPr>
          <w:rFonts w:ascii="Calibri" w:hAnsi="Calibri" w:cs="Calibri"/>
        </w:rPr>
        <w:t xml:space="preserve">e </w:t>
      </w:r>
      <w:r w:rsidRPr="00964434">
        <w:rPr>
          <w:rFonts w:ascii="Calibri" w:hAnsi="Calibri" w:cs="Calibri"/>
        </w:rPr>
        <w:t xml:space="preserve">access </w:t>
      </w:r>
      <w:r>
        <w:rPr>
          <w:rFonts w:ascii="Calibri" w:hAnsi="Calibri" w:cs="Calibri"/>
        </w:rPr>
        <w:t xml:space="preserve">to care </w:t>
      </w:r>
      <w:r w:rsidRPr="00964434">
        <w:rPr>
          <w:rFonts w:ascii="Calibri" w:hAnsi="Calibri" w:cs="Calibri"/>
        </w:rPr>
        <w:t xml:space="preserve">for geographically isolated patients who rely on the </w:t>
      </w:r>
      <w:r w:rsidRPr="00964434">
        <w:rPr>
          <w:rFonts w:ascii="Calibri" w:hAnsi="Calibri" w:cs="Calibri"/>
        </w:rPr>
        <w:lastRenderedPageBreak/>
        <w:t xml:space="preserve">Hospital for emergent and inpatient care. </w:t>
      </w:r>
      <w:r w:rsidR="00745AE9" w:rsidRPr="008B30E1">
        <w:rPr>
          <w:rFonts w:ascii="Calibri" w:hAnsi="Calibri" w:cs="Calibri"/>
        </w:rPr>
        <w:t xml:space="preserve">The Holder </w:t>
      </w:r>
      <w:r>
        <w:rPr>
          <w:rFonts w:ascii="Calibri" w:hAnsi="Calibri" w:cs="Calibri"/>
        </w:rPr>
        <w:t xml:space="preserve">asserts </w:t>
      </w:r>
      <w:r w:rsidRPr="00964434">
        <w:rPr>
          <w:rFonts w:ascii="Calibri" w:hAnsi="Calibri" w:cs="Calibri"/>
        </w:rPr>
        <w:t xml:space="preserve">the additional beds will not result in any change to price for </w:t>
      </w:r>
      <w:r w:rsidR="00790D90">
        <w:rPr>
          <w:rFonts w:ascii="Calibri" w:hAnsi="Calibri" w:cs="Calibri"/>
        </w:rPr>
        <w:t>CCH</w:t>
      </w:r>
      <w:r w:rsidRPr="00964434">
        <w:rPr>
          <w:rFonts w:ascii="Calibri" w:hAnsi="Calibri" w:cs="Calibri"/>
        </w:rPr>
        <w:t>’s existing patient panel</w:t>
      </w:r>
      <w:r>
        <w:rPr>
          <w:rFonts w:ascii="Calibri" w:hAnsi="Calibri" w:cs="Calibri"/>
        </w:rPr>
        <w:t xml:space="preserve"> and it </w:t>
      </w:r>
      <w:r w:rsidR="00745AE9" w:rsidRPr="008B30E1">
        <w:rPr>
          <w:rFonts w:ascii="Calibri" w:hAnsi="Calibri" w:cs="Calibri"/>
        </w:rPr>
        <w:t>does not anticipate any cost implications to its Patient Panel as a result of the Proposed Change</w:t>
      </w:r>
      <w:r>
        <w:rPr>
          <w:rFonts w:ascii="Calibri" w:hAnsi="Calibri" w:cs="Calibri"/>
        </w:rPr>
        <w:t>.</w:t>
      </w:r>
    </w:p>
    <w:p w14:paraId="381FF513" w14:textId="77777777" w:rsidR="00277E2C" w:rsidRPr="008B30E1" w:rsidRDefault="00277E2C" w:rsidP="00964434">
      <w:pPr>
        <w:suppressAutoHyphens w:val="0"/>
        <w:autoSpaceDE w:val="0"/>
        <w:autoSpaceDN w:val="0"/>
        <w:adjustRightInd w:val="0"/>
        <w:rPr>
          <w:rFonts w:ascii="Calibri" w:hAnsi="Calibri" w:cs="Calibri"/>
          <w:b/>
          <w:bCs/>
        </w:rPr>
      </w:pPr>
    </w:p>
    <w:p w14:paraId="57BBA5EB" w14:textId="27AD37A4" w:rsidR="00447E62" w:rsidRDefault="006A1742" w:rsidP="008B30E1">
      <w:pPr>
        <w:rPr>
          <w:rFonts w:ascii="Calibri" w:hAnsi="Calibri" w:cs="Calibri"/>
          <w:b/>
          <w:bCs/>
        </w:rPr>
      </w:pPr>
      <w:r>
        <w:rPr>
          <w:rFonts w:ascii="Calibri" w:hAnsi="Calibri" w:cs="Calibri"/>
          <w:b/>
          <w:bCs/>
        </w:rPr>
        <w:t xml:space="preserve">Impact on </w:t>
      </w:r>
      <w:r w:rsidR="00CC301C" w:rsidRPr="00E222AB">
        <w:rPr>
          <w:rFonts w:ascii="Calibri" w:hAnsi="Calibri" w:cs="Calibri"/>
          <w:b/>
          <w:bCs/>
        </w:rPr>
        <w:t>Community Health Initiative</w:t>
      </w:r>
      <w:r>
        <w:rPr>
          <w:rFonts w:ascii="Calibri" w:hAnsi="Calibri" w:cs="Calibri"/>
          <w:b/>
          <w:bCs/>
        </w:rPr>
        <w:t xml:space="preserve"> </w:t>
      </w:r>
    </w:p>
    <w:p w14:paraId="69145392" w14:textId="7605CDF8" w:rsidR="00E222AB" w:rsidRDefault="00E222AB" w:rsidP="008B30E1">
      <w:pPr>
        <w:rPr>
          <w:rFonts w:ascii="Calibri" w:hAnsi="Calibri" w:cs="Calibri"/>
          <w:b/>
          <w:bCs/>
        </w:rPr>
      </w:pPr>
      <w:r>
        <w:rPr>
          <w:rFonts w:ascii="Calibri" w:hAnsi="Calibri" w:cs="Calibri"/>
          <w:b/>
          <w:bCs/>
        </w:rPr>
        <w:t xml:space="preserve"> </w:t>
      </w:r>
    </w:p>
    <w:p w14:paraId="50646D19" w14:textId="105135DA" w:rsidR="00E222AB" w:rsidRDefault="00E222AB" w:rsidP="00E712F3">
      <w:pPr>
        <w:rPr>
          <w:rFonts w:ascii="Calibri" w:hAnsi="Calibri" w:cs="Calibri"/>
        </w:rPr>
      </w:pPr>
      <w:r w:rsidRPr="00E222AB">
        <w:rPr>
          <w:rFonts w:ascii="Calibri" w:hAnsi="Calibri" w:cs="Calibri"/>
        </w:rPr>
        <w:t xml:space="preserve">The CHI funds for this </w:t>
      </w:r>
      <w:r w:rsidR="006602AA">
        <w:rPr>
          <w:rFonts w:ascii="Calibri" w:hAnsi="Calibri" w:cs="Calibri"/>
        </w:rPr>
        <w:t>A</w:t>
      </w:r>
      <w:r>
        <w:rPr>
          <w:rFonts w:ascii="Calibri" w:hAnsi="Calibri" w:cs="Calibri"/>
        </w:rPr>
        <w:t xml:space="preserve">mendment </w:t>
      </w:r>
      <w:r w:rsidRPr="00E222AB">
        <w:rPr>
          <w:rFonts w:ascii="Calibri" w:hAnsi="Calibri" w:cs="Calibri"/>
        </w:rPr>
        <w:t>will be combined with the original project’s CHI contribution to address DPH health priorities, such as housing.</w:t>
      </w:r>
      <w:r>
        <w:rPr>
          <w:rFonts w:ascii="Calibri" w:hAnsi="Calibri" w:cs="Calibri"/>
        </w:rPr>
        <w:t xml:space="preserve"> T</w:t>
      </w:r>
      <w:r w:rsidRPr="00E222AB">
        <w:rPr>
          <w:rFonts w:ascii="Calibri" w:hAnsi="Calibri" w:cs="Calibri"/>
        </w:rPr>
        <w:t xml:space="preserve">he </w:t>
      </w:r>
      <w:r w:rsidR="006877AD">
        <w:rPr>
          <w:rFonts w:ascii="Calibri" w:hAnsi="Calibri" w:cs="Calibri"/>
        </w:rPr>
        <w:t xml:space="preserve">Holder </w:t>
      </w:r>
      <w:r w:rsidRPr="00E222AB">
        <w:rPr>
          <w:rFonts w:ascii="Calibri" w:hAnsi="Calibri" w:cs="Calibri"/>
        </w:rPr>
        <w:t>need</w:t>
      </w:r>
      <w:r w:rsidR="008C2E15">
        <w:rPr>
          <w:rFonts w:ascii="Calibri" w:hAnsi="Calibri" w:cs="Calibri"/>
        </w:rPr>
        <w:t>s</w:t>
      </w:r>
      <w:r w:rsidRPr="00E222AB">
        <w:rPr>
          <w:rFonts w:ascii="Calibri" w:hAnsi="Calibri" w:cs="Calibri"/>
        </w:rPr>
        <w:t xml:space="preserve"> to have additional touchpoints with CHI staff to provide updates on the local CHI planning and community engagement processes, </w:t>
      </w:r>
      <w:r w:rsidR="00CF035D">
        <w:rPr>
          <w:rFonts w:ascii="Calibri" w:hAnsi="Calibri" w:cs="Calibri"/>
        </w:rPr>
        <w:t xml:space="preserve">and to provide </w:t>
      </w:r>
      <w:r w:rsidRPr="00E222AB">
        <w:rPr>
          <w:rFonts w:ascii="Calibri" w:hAnsi="Calibri" w:cs="Calibri"/>
        </w:rPr>
        <w:t xml:space="preserve">an allocation timeline for the distribution of CHI </w:t>
      </w:r>
      <w:r w:rsidR="00CF035D">
        <w:rPr>
          <w:rFonts w:ascii="Calibri" w:hAnsi="Calibri" w:cs="Calibri"/>
        </w:rPr>
        <w:t>funds</w:t>
      </w:r>
      <w:r w:rsidRPr="00E222AB">
        <w:rPr>
          <w:rFonts w:ascii="Calibri" w:hAnsi="Calibri" w:cs="Calibri"/>
        </w:rPr>
        <w:t>.</w:t>
      </w:r>
    </w:p>
    <w:p w14:paraId="05038076" w14:textId="77777777" w:rsidR="00D11BF1" w:rsidRPr="00E222AB" w:rsidRDefault="00D11BF1" w:rsidP="00E712F3">
      <w:pPr>
        <w:rPr>
          <w:rFonts w:ascii="Calibri" w:hAnsi="Calibri" w:cs="Calibri"/>
        </w:rPr>
      </w:pPr>
    </w:p>
    <w:p w14:paraId="6317BAE6" w14:textId="66CC7150" w:rsidR="006877AD" w:rsidRDefault="00EC6903" w:rsidP="00E712F3">
      <w:pPr>
        <w:rPr>
          <w:rFonts w:ascii="Calibri" w:hAnsi="Calibri" w:cs="Calibri"/>
        </w:rPr>
      </w:pPr>
      <w:r>
        <w:rPr>
          <w:rFonts w:ascii="Calibri" w:hAnsi="Calibri" w:cs="Calibri"/>
          <w:b/>
          <w:bCs/>
          <w:i/>
          <w:iCs/>
        </w:rPr>
        <w:t xml:space="preserve">CHI </w:t>
      </w:r>
      <w:r w:rsidR="00E222AB" w:rsidRPr="00E222AB">
        <w:rPr>
          <w:rFonts w:ascii="Calibri" w:hAnsi="Calibri" w:cs="Calibri"/>
          <w:b/>
          <w:bCs/>
          <w:i/>
          <w:iCs/>
        </w:rPr>
        <w:t>Analysis</w:t>
      </w:r>
      <w:r w:rsidR="00E222AB" w:rsidRPr="00E222AB">
        <w:rPr>
          <w:rFonts w:ascii="Calibri" w:hAnsi="Calibri" w:cs="Calibri"/>
        </w:rPr>
        <w:t xml:space="preserve"> </w:t>
      </w:r>
    </w:p>
    <w:p w14:paraId="37BA336C" w14:textId="55D75346" w:rsidR="00E222AB" w:rsidRPr="00E222AB" w:rsidRDefault="00E222AB" w:rsidP="00E712F3">
      <w:pPr>
        <w:rPr>
          <w:rFonts w:ascii="Calibri" w:hAnsi="Calibri" w:cs="Calibri"/>
        </w:rPr>
      </w:pPr>
      <w:r w:rsidRPr="00E222AB">
        <w:rPr>
          <w:rFonts w:ascii="Calibri" w:hAnsi="Calibri" w:cs="Calibri"/>
        </w:rPr>
        <w:t xml:space="preserve">As a result of information provided by the </w:t>
      </w:r>
      <w:r w:rsidR="006877AD">
        <w:rPr>
          <w:rFonts w:ascii="Calibri" w:hAnsi="Calibri" w:cs="Calibri"/>
        </w:rPr>
        <w:t xml:space="preserve">Holder </w:t>
      </w:r>
      <w:r w:rsidRPr="00E222AB">
        <w:rPr>
          <w:rFonts w:ascii="Calibri" w:hAnsi="Calibri" w:cs="Calibri"/>
        </w:rPr>
        <w:t xml:space="preserve">and additional analysis, staff finds that with the conditions outlined below, and the ongoing communication on items for improvement outlined above, the </w:t>
      </w:r>
      <w:r w:rsidR="006877AD">
        <w:rPr>
          <w:rFonts w:ascii="Calibri" w:hAnsi="Calibri" w:cs="Calibri"/>
        </w:rPr>
        <w:t xml:space="preserve">Holder </w:t>
      </w:r>
      <w:r w:rsidRPr="00E222AB">
        <w:rPr>
          <w:rFonts w:ascii="Calibri" w:hAnsi="Calibri" w:cs="Calibri"/>
        </w:rPr>
        <w:t xml:space="preserve">will have demonstrated that the </w:t>
      </w:r>
      <w:r w:rsidR="006877AD">
        <w:rPr>
          <w:rFonts w:ascii="Calibri" w:hAnsi="Calibri" w:cs="Calibri"/>
        </w:rPr>
        <w:t xml:space="preserve">amended </w:t>
      </w:r>
      <w:r w:rsidRPr="00E222AB">
        <w:rPr>
          <w:rFonts w:ascii="Calibri" w:hAnsi="Calibri" w:cs="Calibri"/>
        </w:rPr>
        <w:t>Project has met Factor 6.    </w:t>
      </w:r>
    </w:p>
    <w:p w14:paraId="7D5379D1" w14:textId="77777777" w:rsidR="00E222AB" w:rsidRPr="00E222AB" w:rsidRDefault="00E222AB" w:rsidP="00E222AB">
      <w:pPr>
        <w:rPr>
          <w:rFonts w:ascii="Calibri" w:hAnsi="Calibri" w:cs="Calibri"/>
        </w:rPr>
      </w:pPr>
      <w:r w:rsidRPr="00E222AB">
        <w:rPr>
          <w:rFonts w:ascii="Calibri" w:hAnsi="Calibri" w:cs="Calibri"/>
        </w:rPr>
        <w:t> </w:t>
      </w:r>
    </w:p>
    <w:p w14:paraId="629234BC" w14:textId="77777777" w:rsidR="006877AD" w:rsidRPr="00263895" w:rsidRDefault="006877AD" w:rsidP="006877AD">
      <w:pPr>
        <w:rPr>
          <w:rFonts w:ascii="Calibri" w:hAnsi="Calibri" w:cs="Calibri"/>
          <w:b/>
          <w:bCs/>
          <w:i/>
          <w:iCs/>
        </w:rPr>
      </w:pPr>
      <w:r w:rsidRPr="00263895">
        <w:rPr>
          <w:rFonts w:ascii="Calibri" w:hAnsi="Calibri" w:cs="Calibri"/>
          <w:b/>
          <w:bCs/>
          <w:i/>
          <w:iCs/>
        </w:rPr>
        <w:t>Findings, Recommendations, and Conditions of Approval</w:t>
      </w:r>
    </w:p>
    <w:p w14:paraId="43647F7C" w14:textId="77777777" w:rsidR="00A92884" w:rsidRDefault="00A92884" w:rsidP="00A92884">
      <w:pPr>
        <w:rPr>
          <w:rFonts w:ascii="Calibri" w:hAnsi="Calibri" w:cs="Calibri"/>
        </w:rPr>
      </w:pPr>
    </w:p>
    <w:p w14:paraId="6DFCEDC4" w14:textId="0A118864" w:rsidR="007167E4" w:rsidRPr="007167E4" w:rsidRDefault="007167E4" w:rsidP="00E712F3">
      <w:pPr>
        <w:rPr>
          <w:rFonts w:ascii="Calibri" w:hAnsi="Calibri" w:cs="Calibri"/>
          <w:lang w:bidi="en-US"/>
        </w:rPr>
      </w:pPr>
      <w:r w:rsidRPr="007167E4">
        <w:rPr>
          <w:rFonts w:ascii="Calibri" w:hAnsi="Calibri" w:cs="Calibri"/>
          <w:lang w:bidi="en-US"/>
        </w:rPr>
        <w:t>Staff reviewed the 20</w:t>
      </w:r>
      <w:r>
        <w:rPr>
          <w:rFonts w:ascii="Calibri" w:hAnsi="Calibri" w:cs="Calibri"/>
          <w:lang w:bidi="en-US"/>
        </w:rPr>
        <w:t>2</w:t>
      </w:r>
      <w:r w:rsidR="006A1742">
        <w:rPr>
          <w:rFonts w:ascii="Calibri" w:hAnsi="Calibri" w:cs="Calibri"/>
          <w:lang w:bidi="en-US"/>
        </w:rPr>
        <w:t>2</w:t>
      </w:r>
      <w:r w:rsidRPr="007167E4">
        <w:rPr>
          <w:rFonts w:ascii="Calibri" w:hAnsi="Calibri" w:cs="Calibri"/>
          <w:lang w:bidi="en-US"/>
        </w:rPr>
        <w:t xml:space="preserve"> Staff Report and Decision Letter for </w:t>
      </w:r>
      <w:r w:rsidR="00C71676" w:rsidRPr="00C71676">
        <w:rPr>
          <w:rFonts w:ascii="Calibri" w:hAnsi="Calibri" w:cs="Calibri"/>
          <w:lang w:bidi="en-US"/>
        </w:rPr>
        <w:t xml:space="preserve">Application # CCHC-22021416-HE </w:t>
      </w:r>
      <w:r w:rsidRPr="007167E4">
        <w:rPr>
          <w:rFonts w:ascii="Calibri" w:hAnsi="Calibri" w:cs="Calibri"/>
          <w:lang w:bidi="en-US"/>
        </w:rPr>
        <w:t xml:space="preserve">to </w:t>
      </w:r>
      <w:r w:rsidR="00D9121A">
        <w:rPr>
          <w:rFonts w:ascii="Calibri" w:hAnsi="Calibri" w:cs="Calibri"/>
          <w:lang w:bidi="en-US"/>
        </w:rPr>
        <w:t xml:space="preserve">confirm </w:t>
      </w:r>
      <w:r w:rsidR="00D11BF1">
        <w:rPr>
          <w:rFonts w:ascii="Calibri" w:hAnsi="Calibri" w:cs="Calibri"/>
          <w:lang w:bidi="en-US"/>
        </w:rPr>
        <w:t xml:space="preserve">that </w:t>
      </w:r>
      <w:r w:rsidR="00D11BF1" w:rsidRPr="007167E4">
        <w:rPr>
          <w:rFonts w:ascii="Calibri" w:hAnsi="Calibri" w:cs="Calibri"/>
          <w:lang w:bidi="en-US"/>
        </w:rPr>
        <w:t>the</w:t>
      </w:r>
      <w:r w:rsidRPr="007167E4">
        <w:rPr>
          <w:rFonts w:ascii="Calibri" w:hAnsi="Calibri" w:cs="Calibri"/>
          <w:lang w:bidi="en-US"/>
        </w:rPr>
        <w:t xml:space="preserve"> request falls within the scope of that Approval. </w:t>
      </w:r>
    </w:p>
    <w:p w14:paraId="1B3A57D0" w14:textId="77777777" w:rsidR="007167E4" w:rsidRPr="007167E4" w:rsidRDefault="007167E4" w:rsidP="00E712F3">
      <w:pPr>
        <w:rPr>
          <w:rFonts w:ascii="Calibri" w:hAnsi="Calibri" w:cs="Calibri"/>
          <w:b/>
          <w:bCs/>
          <w:u w:val="single"/>
          <w:lang w:bidi="en-US"/>
        </w:rPr>
      </w:pPr>
    </w:p>
    <w:p w14:paraId="284797B6" w14:textId="7D2F1DED" w:rsidR="007167E4" w:rsidRPr="007167E4" w:rsidRDefault="007167E4" w:rsidP="00E712F3">
      <w:pPr>
        <w:rPr>
          <w:rFonts w:ascii="Calibri" w:hAnsi="Calibri" w:cs="Calibri"/>
          <w:lang w:bidi="en-US"/>
        </w:rPr>
      </w:pPr>
      <w:r w:rsidRPr="007167E4">
        <w:rPr>
          <w:rFonts w:ascii="Calibri" w:hAnsi="Calibri" w:cs="Calibri"/>
          <w:lang w:bidi="en-US"/>
        </w:rPr>
        <w:t>Based upon the information submitted, and information in the record, the Department can find that the “the proposed change or modification falls within the scope of the Notice of Determination of Need as previously approved by the Department, and … is reasonable”105 C.M.R. 100.635(A)(3), which are the requirements for approval of an Amendment.</w:t>
      </w:r>
      <w:r w:rsidR="00D9121A">
        <w:rPr>
          <w:rFonts w:ascii="Calibri" w:hAnsi="Calibri" w:cs="Calibri"/>
          <w:lang w:bidi="en-US"/>
        </w:rPr>
        <w:t xml:space="preserve"> </w:t>
      </w:r>
    </w:p>
    <w:p w14:paraId="490F68BC" w14:textId="77777777" w:rsidR="00EF67A3" w:rsidRDefault="00EF67A3" w:rsidP="006877AD">
      <w:pPr>
        <w:rPr>
          <w:rFonts w:ascii="Calibri" w:hAnsi="Calibri" w:cs="Calibri"/>
        </w:rPr>
      </w:pPr>
    </w:p>
    <w:p w14:paraId="067540FD" w14:textId="799EAAF8" w:rsidR="00E222AB" w:rsidRPr="00764894" w:rsidRDefault="00E222AB" w:rsidP="00447E62">
      <w:pPr>
        <w:rPr>
          <w:rFonts w:ascii="Calibri" w:hAnsi="Calibri" w:cs="Calibri"/>
          <w:b/>
          <w:bCs/>
        </w:rPr>
      </w:pPr>
      <w:r w:rsidRPr="00764894">
        <w:rPr>
          <w:rFonts w:ascii="Calibri" w:hAnsi="Calibri" w:cs="Calibri"/>
          <w:b/>
          <w:bCs/>
        </w:rPr>
        <w:t>Conditions to the DoN  </w:t>
      </w:r>
    </w:p>
    <w:p w14:paraId="5B4AD957" w14:textId="77777777" w:rsidR="00E222AB" w:rsidRPr="00E222AB" w:rsidRDefault="00E222AB" w:rsidP="00447E62">
      <w:pPr>
        <w:rPr>
          <w:rFonts w:ascii="Calibri" w:hAnsi="Calibri" w:cs="Calibri"/>
        </w:rPr>
      </w:pPr>
      <w:r w:rsidRPr="00E222AB">
        <w:rPr>
          <w:rFonts w:ascii="Calibri" w:hAnsi="Calibri" w:cs="Calibri"/>
        </w:rPr>
        <w:t>  </w:t>
      </w:r>
    </w:p>
    <w:p w14:paraId="6180B79E" w14:textId="2658084A" w:rsidR="00E222AB" w:rsidRPr="00E222AB" w:rsidRDefault="00E222AB" w:rsidP="00447E62">
      <w:pPr>
        <w:numPr>
          <w:ilvl w:val="0"/>
          <w:numId w:val="7"/>
        </w:numPr>
        <w:rPr>
          <w:rFonts w:ascii="Calibri" w:hAnsi="Calibri" w:cs="Calibri"/>
        </w:rPr>
      </w:pPr>
      <w:r w:rsidRPr="00E222AB">
        <w:rPr>
          <w:rFonts w:ascii="Calibri" w:hAnsi="Calibri" w:cs="Calibri"/>
        </w:rPr>
        <w:t xml:space="preserve">Of the </w:t>
      </w:r>
      <w:r w:rsidR="006877AD">
        <w:rPr>
          <w:rFonts w:ascii="Calibri" w:hAnsi="Calibri" w:cs="Calibri"/>
        </w:rPr>
        <w:t xml:space="preserve">additional </w:t>
      </w:r>
      <w:r w:rsidRPr="00E222AB">
        <w:rPr>
          <w:rFonts w:ascii="Calibri" w:hAnsi="Calibri" w:cs="Calibri"/>
        </w:rPr>
        <w:t>CHI contribution of $733,330.65 </w:t>
      </w:r>
    </w:p>
    <w:p w14:paraId="22112083" w14:textId="77777777" w:rsidR="00E222AB" w:rsidRPr="00E222AB" w:rsidRDefault="00E222AB" w:rsidP="00447E62">
      <w:pPr>
        <w:numPr>
          <w:ilvl w:val="0"/>
          <w:numId w:val="8"/>
        </w:numPr>
        <w:tabs>
          <w:tab w:val="clear" w:pos="720"/>
          <w:tab w:val="num" w:pos="1080"/>
        </w:tabs>
        <w:ind w:left="1080"/>
        <w:rPr>
          <w:rFonts w:ascii="Calibri" w:hAnsi="Calibri" w:cs="Calibri"/>
        </w:rPr>
      </w:pPr>
      <w:r w:rsidRPr="00E222AB">
        <w:rPr>
          <w:rFonts w:ascii="Calibri" w:hAnsi="Calibri" w:cs="Calibri"/>
        </w:rPr>
        <w:t>$177,832.68 will be directed to the CHI Statewide Initiative   </w:t>
      </w:r>
    </w:p>
    <w:p w14:paraId="0618FB97" w14:textId="77777777" w:rsidR="00E222AB" w:rsidRPr="00E222AB" w:rsidRDefault="00E222AB" w:rsidP="00447E62">
      <w:pPr>
        <w:numPr>
          <w:ilvl w:val="0"/>
          <w:numId w:val="9"/>
        </w:numPr>
        <w:tabs>
          <w:tab w:val="clear" w:pos="720"/>
          <w:tab w:val="num" w:pos="1080"/>
        </w:tabs>
        <w:ind w:left="1080"/>
        <w:rPr>
          <w:rFonts w:ascii="Calibri" w:hAnsi="Calibri" w:cs="Calibri"/>
        </w:rPr>
      </w:pPr>
      <w:r w:rsidRPr="00E222AB">
        <w:rPr>
          <w:rFonts w:ascii="Calibri" w:hAnsi="Calibri" w:cs="Calibri"/>
        </w:rPr>
        <w:t>$533,498.05 will be dedicated to local approaches to the DoN Health Priorities   </w:t>
      </w:r>
    </w:p>
    <w:p w14:paraId="0778739A" w14:textId="77777777" w:rsidR="00E222AB" w:rsidRPr="00E222AB" w:rsidRDefault="00E222AB" w:rsidP="00447E62">
      <w:pPr>
        <w:numPr>
          <w:ilvl w:val="0"/>
          <w:numId w:val="10"/>
        </w:numPr>
        <w:tabs>
          <w:tab w:val="clear" w:pos="720"/>
          <w:tab w:val="num" w:pos="1080"/>
        </w:tabs>
        <w:ind w:left="1080"/>
        <w:rPr>
          <w:rFonts w:ascii="Calibri" w:hAnsi="Calibri" w:cs="Calibri"/>
        </w:rPr>
      </w:pPr>
      <w:r w:rsidRPr="00E222AB">
        <w:rPr>
          <w:rFonts w:ascii="Calibri" w:hAnsi="Calibri" w:cs="Calibri"/>
        </w:rPr>
        <w:t>$21,999.92 will be designated as the administrative fee.  </w:t>
      </w:r>
    </w:p>
    <w:p w14:paraId="32F780B6" w14:textId="77777777" w:rsidR="00E222AB" w:rsidRPr="00E222AB" w:rsidRDefault="00E222AB" w:rsidP="00447E62">
      <w:pPr>
        <w:rPr>
          <w:rFonts w:ascii="Calibri" w:hAnsi="Calibri" w:cs="Calibri"/>
        </w:rPr>
      </w:pPr>
      <w:r w:rsidRPr="00E222AB">
        <w:rPr>
          <w:rFonts w:ascii="Calibri" w:hAnsi="Calibri" w:cs="Calibri"/>
        </w:rPr>
        <w:t> </w:t>
      </w:r>
    </w:p>
    <w:p w14:paraId="0E95A482" w14:textId="16BBE783" w:rsidR="006877AD" w:rsidRDefault="00E222AB" w:rsidP="00447E62">
      <w:pPr>
        <w:numPr>
          <w:ilvl w:val="0"/>
          <w:numId w:val="11"/>
        </w:numPr>
        <w:rPr>
          <w:rFonts w:ascii="Calibri" w:hAnsi="Calibri" w:cs="Calibri"/>
        </w:rPr>
      </w:pPr>
      <w:r w:rsidRPr="00E222AB">
        <w:rPr>
          <w:rFonts w:ascii="Calibri" w:hAnsi="Calibri" w:cs="Calibri"/>
        </w:rPr>
        <w:t xml:space="preserve">To comply with the Holder’s </w:t>
      </w:r>
      <w:r w:rsidR="006F4850">
        <w:rPr>
          <w:rFonts w:ascii="Calibri" w:hAnsi="Calibri" w:cs="Calibri"/>
        </w:rPr>
        <w:t xml:space="preserve">commitment </w:t>
      </w:r>
      <w:r w:rsidRPr="00E222AB">
        <w:rPr>
          <w:rFonts w:ascii="Calibri" w:hAnsi="Calibri" w:cs="Calibri"/>
        </w:rPr>
        <w:t xml:space="preserve">to contribute to the CHI Statewide Initiative, the Holder must submit a check for </w:t>
      </w:r>
      <w:r w:rsidR="00764894">
        <w:rPr>
          <w:rFonts w:ascii="Calibri" w:hAnsi="Calibri" w:cs="Calibri"/>
        </w:rPr>
        <w:t>$</w:t>
      </w:r>
      <w:r w:rsidRPr="00E222AB">
        <w:rPr>
          <w:rFonts w:ascii="Calibri" w:hAnsi="Calibri" w:cs="Calibri"/>
        </w:rPr>
        <w:t>177,832.68 to Health Resources in Action (the fiscal agent for the CHI Statewide Initiative) within 30 days from the date of the Notice of Approval.  </w:t>
      </w:r>
    </w:p>
    <w:p w14:paraId="5C118E92" w14:textId="1A42C53E" w:rsidR="00E222AB" w:rsidRPr="00E222AB" w:rsidRDefault="00E222AB" w:rsidP="00447E62">
      <w:pPr>
        <w:ind w:left="720"/>
        <w:rPr>
          <w:rFonts w:ascii="Calibri" w:hAnsi="Calibri" w:cs="Calibri"/>
        </w:rPr>
      </w:pPr>
      <w:r w:rsidRPr="00E222AB">
        <w:rPr>
          <w:rFonts w:ascii="Calibri" w:hAnsi="Calibri" w:cs="Calibri"/>
        </w:rPr>
        <w:t> </w:t>
      </w:r>
    </w:p>
    <w:p w14:paraId="289769AE" w14:textId="77777777" w:rsidR="00E222AB" w:rsidRDefault="00E222AB" w:rsidP="00447E62">
      <w:pPr>
        <w:numPr>
          <w:ilvl w:val="0"/>
          <w:numId w:val="12"/>
        </w:numPr>
        <w:tabs>
          <w:tab w:val="clear" w:pos="720"/>
          <w:tab w:val="num" w:pos="1080"/>
        </w:tabs>
        <w:ind w:left="1080"/>
        <w:rPr>
          <w:rFonts w:ascii="Calibri" w:hAnsi="Calibri" w:cs="Calibri"/>
        </w:rPr>
      </w:pPr>
      <w:r w:rsidRPr="00E222AB">
        <w:rPr>
          <w:rFonts w:ascii="Calibri" w:hAnsi="Calibri" w:cs="Calibri"/>
        </w:rPr>
        <w:t>Payments should be made out to: </w:t>
      </w:r>
    </w:p>
    <w:p w14:paraId="53BE0E9A" w14:textId="77777777" w:rsidR="00E222AB" w:rsidRPr="00E222AB" w:rsidRDefault="00E222AB" w:rsidP="00447E62">
      <w:pPr>
        <w:ind w:left="1080"/>
        <w:rPr>
          <w:rFonts w:ascii="Calibri" w:hAnsi="Calibri" w:cs="Calibri"/>
        </w:rPr>
      </w:pPr>
      <w:r w:rsidRPr="00E222AB">
        <w:rPr>
          <w:rFonts w:ascii="Calibri" w:hAnsi="Calibri" w:cs="Calibri"/>
        </w:rPr>
        <w:t>Health Resources in Action, Inc. (HRiA)  </w:t>
      </w:r>
    </w:p>
    <w:p w14:paraId="3D431458" w14:textId="77777777" w:rsidR="00E222AB" w:rsidRPr="00E222AB" w:rsidRDefault="00E222AB" w:rsidP="00447E62">
      <w:pPr>
        <w:ind w:left="1080"/>
        <w:rPr>
          <w:rFonts w:ascii="Calibri" w:hAnsi="Calibri" w:cs="Calibri"/>
        </w:rPr>
      </w:pPr>
      <w:r w:rsidRPr="00E222AB">
        <w:rPr>
          <w:rFonts w:ascii="Calibri" w:hAnsi="Calibri" w:cs="Calibri"/>
        </w:rPr>
        <w:t xml:space="preserve">2 Boylston Street, 4th </w:t>
      </w:r>
      <w:proofErr w:type="gramStart"/>
      <w:r w:rsidRPr="00E222AB">
        <w:rPr>
          <w:rFonts w:ascii="Calibri" w:hAnsi="Calibri" w:cs="Calibri"/>
        </w:rPr>
        <w:t>Floor</w:t>
      </w:r>
      <w:proofErr w:type="gramEnd"/>
      <w:r w:rsidRPr="00E222AB">
        <w:rPr>
          <w:rFonts w:ascii="Calibri" w:hAnsi="Calibri" w:cs="Calibri"/>
        </w:rPr>
        <w:t>  </w:t>
      </w:r>
    </w:p>
    <w:p w14:paraId="63E16B93" w14:textId="77777777" w:rsidR="006877AD" w:rsidRDefault="00E222AB" w:rsidP="00447E62">
      <w:pPr>
        <w:ind w:left="1080"/>
        <w:rPr>
          <w:rFonts w:ascii="Calibri" w:hAnsi="Calibri" w:cs="Calibri"/>
        </w:rPr>
      </w:pPr>
      <w:r w:rsidRPr="00E222AB">
        <w:rPr>
          <w:rFonts w:ascii="Calibri" w:hAnsi="Calibri" w:cs="Calibri"/>
        </w:rPr>
        <w:t xml:space="preserve">Boston, MA 02116 </w:t>
      </w:r>
    </w:p>
    <w:p w14:paraId="51704B1C" w14:textId="0F7A5A28" w:rsidR="00E222AB" w:rsidRPr="00E222AB" w:rsidRDefault="00E222AB" w:rsidP="00447E62">
      <w:pPr>
        <w:ind w:left="1080"/>
        <w:rPr>
          <w:rFonts w:ascii="Calibri" w:hAnsi="Calibri" w:cs="Calibri"/>
        </w:rPr>
      </w:pPr>
      <w:r w:rsidRPr="00E222AB">
        <w:rPr>
          <w:rFonts w:ascii="Calibri" w:hAnsi="Calibri" w:cs="Calibri"/>
        </w:rPr>
        <w:t>Attn: MACHHAF c/o Bora Toro  </w:t>
      </w:r>
    </w:p>
    <w:p w14:paraId="5BFE5487" w14:textId="4A31465D" w:rsidR="00E222AB" w:rsidRPr="00E222AB" w:rsidRDefault="00E222AB" w:rsidP="00447E62">
      <w:pPr>
        <w:ind w:left="1080"/>
        <w:rPr>
          <w:rFonts w:ascii="Calibri" w:hAnsi="Calibri" w:cs="Calibri"/>
        </w:rPr>
      </w:pPr>
      <w:r w:rsidRPr="00E222AB">
        <w:rPr>
          <w:rFonts w:ascii="Calibri" w:hAnsi="Calibri" w:cs="Calibri"/>
        </w:rPr>
        <w:lastRenderedPageBreak/>
        <w:t xml:space="preserve">DoN project #: CCHC-22021416-HE </w:t>
      </w:r>
    </w:p>
    <w:p w14:paraId="46FD9356" w14:textId="77777777" w:rsidR="00E222AB" w:rsidRPr="00E222AB" w:rsidRDefault="00E222AB" w:rsidP="00447E62">
      <w:pPr>
        <w:ind w:left="360"/>
        <w:rPr>
          <w:rFonts w:ascii="Calibri" w:hAnsi="Calibri" w:cs="Calibri"/>
        </w:rPr>
      </w:pPr>
      <w:r w:rsidRPr="00E222AB">
        <w:rPr>
          <w:rFonts w:ascii="Calibri" w:hAnsi="Calibri" w:cs="Calibri"/>
        </w:rPr>
        <w:t> </w:t>
      </w:r>
    </w:p>
    <w:p w14:paraId="090A3159" w14:textId="77777777" w:rsidR="00E222AB" w:rsidRPr="00E222AB" w:rsidRDefault="00E222AB" w:rsidP="00447E62">
      <w:pPr>
        <w:numPr>
          <w:ilvl w:val="0"/>
          <w:numId w:val="13"/>
        </w:numPr>
        <w:tabs>
          <w:tab w:val="clear" w:pos="720"/>
          <w:tab w:val="num" w:pos="1080"/>
        </w:tabs>
        <w:ind w:left="1080"/>
        <w:rPr>
          <w:rFonts w:ascii="Calibri" w:hAnsi="Calibri" w:cs="Calibri"/>
        </w:rPr>
      </w:pPr>
      <w:r w:rsidRPr="00E222AB">
        <w:rPr>
          <w:rFonts w:ascii="Calibri" w:hAnsi="Calibri" w:cs="Calibri"/>
        </w:rPr>
        <w:t xml:space="preserve">Please send a PDF image of the check or confirmation of payment to </w:t>
      </w:r>
      <w:hyperlink r:id="rId9" w:tgtFrame="_blank" w:history="1">
        <w:r w:rsidRPr="00E222AB">
          <w:rPr>
            <w:rStyle w:val="Hyperlink"/>
            <w:rFonts w:ascii="Calibri" w:hAnsi="Calibri" w:cs="Calibri"/>
          </w:rPr>
          <w:t>DONCHI@Mass.gov</w:t>
        </w:r>
      </w:hyperlink>
      <w:r w:rsidRPr="00E222AB">
        <w:rPr>
          <w:rFonts w:ascii="Calibri" w:hAnsi="Calibri" w:cs="Calibri"/>
        </w:rPr>
        <w:t xml:space="preserve"> and </w:t>
      </w:r>
      <w:hyperlink r:id="rId10" w:tgtFrame="_blank" w:history="1">
        <w:r w:rsidRPr="00E222AB">
          <w:rPr>
            <w:rStyle w:val="Hyperlink"/>
            <w:rFonts w:ascii="Calibri" w:hAnsi="Calibri" w:cs="Calibri"/>
            <w:lang w:val="fr-FR"/>
          </w:rPr>
          <w:t>dongrants@hria.org</w:t>
        </w:r>
      </w:hyperlink>
      <w:r w:rsidRPr="00E222AB">
        <w:rPr>
          <w:rFonts w:ascii="Calibri" w:hAnsi="Calibri" w:cs="Calibri"/>
        </w:rPr>
        <w:t> </w:t>
      </w:r>
    </w:p>
    <w:p w14:paraId="6713D468" w14:textId="77777777" w:rsidR="00E222AB" w:rsidRPr="00E222AB" w:rsidRDefault="00E222AB" w:rsidP="00447E62">
      <w:pPr>
        <w:ind w:left="360"/>
        <w:rPr>
          <w:rFonts w:ascii="Calibri" w:hAnsi="Calibri" w:cs="Calibri"/>
        </w:rPr>
      </w:pPr>
      <w:r w:rsidRPr="00E222AB">
        <w:rPr>
          <w:rFonts w:ascii="Calibri" w:hAnsi="Calibri" w:cs="Calibri"/>
        </w:rPr>
        <w:t> </w:t>
      </w:r>
    </w:p>
    <w:p w14:paraId="643E4964" w14:textId="77777777" w:rsidR="008B30E1" w:rsidRDefault="008B30E1" w:rsidP="008B30E1">
      <w:pPr>
        <w:autoSpaceDE w:val="0"/>
        <w:autoSpaceDN w:val="0"/>
        <w:jc w:val="both"/>
        <w:rPr>
          <w:rFonts w:ascii="Calibri" w:eastAsiaTheme="minorHAnsi" w:hAnsi="Calibri" w:cs="Calibri"/>
        </w:rPr>
      </w:pPr>
    </w:p>
    <w:sectPr w:rsidR="008B30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687B" w14:textId="77777777" w:rsidR="003F0B41" w:rsidRDefault="003F0B41">
      <w:r>
        <w:separator/>
      </w:r>
    </w:p>
  </w:endnote>
  <w:endnote w:type="continuationSeparator" w:id="0">
    <w:p w14:paraId="4AE3D44C" w14:textId="77777777" w:rsidR="003F0B41" w:rsidRDefault="003F0B41">
      <w:r>
        <w:continuationSeparator/>
      </w:r>
    </w:p>
  </w:endnote>
  <w:endnote w:id="1">
    <w:p w14:paraId="4B61EE4F" w14:textId="7A8170AA" w:rsidR="0096078C" w:rsidRDefault="0096078C" w:rsidP="0096078C">
      <w:pPr>
        <w:pStyle w:val="EndnoteText"/>
      </w:pPr>
      <w:r w:rsidRPr="00236658">
        <w:rPr>
          <w:rStyle w:val="EndnoteReference"/>
          <w:rFonts w:asciiTheme="minorHAnsi" w:hAnsiTheme="minorHAnsi" w:cstheme="minorHAnsi"/>
        </w:rPr>
        <w:endnoteRef/>
      </w:r>
      <w:r w:rsidRPr="00236658">
        <w:rPr>
          <w:rFonts w:asciiTheme="minorHAnsi" w:hAnsiTheme="minorHAnsi" w:cstheme="minorHAnsi"/>
        </w:rPr>
        <w:t xml:space="preserve"> Ravaghi et al., </w:t>
      </w:r>
      <w:hyperlink r:id="rId1" w:history="1">
        <w:r w:rsidRPr="009B3632">
          <w:rPr>
            <w:rStyle w:val="Hyperlink"/>
            <w:rFonts w:asciiTheme="minorHAnsi" w:hAnsiTheme="minorHAnsi" w:cstheme="minorHAnsi"/>
            <w:i/>
            <w:iCs/>
            <w:color w:val="auto"/>
            <w:u w:val="none"/>
          </w:rPr>
          <w:t>Models and methods for determining the optimal number of beds in hospitals and regions: a systematic scoping review</w:t>
        </w:r>
      </w:hyperlink>
      <w:r w:rsidRPr="009B3632">
        <w:rPr>
          <w:rFonts w:asciiTheme="minorHAnsi" w:hAnsiTheme="minorHAnsi" w:cstheme="minorHAnsi"/>
        </w:rPr>
        <w:t xml:space="preserve">, </w:t>
      </w:r>
      <w:r w:rsidRPr="00236658">
        <w:rPr>
          <w:rFonts w:asciiTheme="minorHAnsi" w:hAnsiTheme="minorHAnsi" w:cstheme="minorHAnsi"/>
        </w:rPr>
        <w:t xml:space="preserve">20 BMC HEALTH SERVICES RESEARCH 186 (2020), </w:t>
      </w:r>
      <w:r w:rsidRPr="00236658">
        <w:rPr>
          <w:rFonts w:asciiTheme="minorHAnsi" w:hAnsiTheme="minorHAnsi" w:cstheme="minorHAnsi"/>
          <w:i/>
          <w:iCs/>
        </w:rPr>
        <w:t xml:space="preserve">available at </w:t>
      </w:r>
      <w:hyperlink r:id="rId2" w:history="1">
        <w:r w:rsidRPr="00236658">
          <w:rPr>
            <w:rStyle w:val="Hyperlink"/>
            <w:rFonts w:asciiTheme="minorHAnsi" w:hAnsiTheme="minorHAnsi" w:cstheme="minorHAnsi"/>
          </w:rPr>
          <w:t>https://bmchealthservres.biomedcentral.com/articles/10.1186/s12913-020-5023-z</w:t>
        </w:r>
      </w:hyperlink>
      <w:r w:rsidRPr="00236658">
        <w:rPr>
          <w:rFonts w:asciiTheme="minorHAnsi" w:hAnsiTheme="minorHAnsi" w:cstheme="minorHAnsi"/>
        </w:rPr>
        <w:t xml:space="preserve">. </w:t>
      </w:r>
    </w:p>
  </w:endnote>
  <w:endnote w:id="2">
    <w:p w14:paraId="4540920F" w14:textId="61C8A290" w:rsidR="004F634B" w:rsidRPr="004F634B" w:rsidRDefault="004F634B" w:rsidP="004F634B">
      <w:pPr>
        <w:suppressAutoHyphens w:val="0"/>
        <w:autoSpaceDE w:val="0"/>
        <w:autoSpaceDN w:val="0"/>
        <w:adjustRightInd w:val="0"/>
        <w:rPr>
          <w:rFonts w:asciiTheme="minorHAnsi" w:hAnsiTheme="minorHAnsi" w:cstheme="minorHAnsi"/>
          <w:sz w:val="20"/>
          <w:szCs w:val="20"/>
        </w:rPr>
      </w:pPr>
      <w:r w:rsidRPr="004F634B">
        <w:rPr>
          <w:rStyle w:val="EndnoteReference"/>
          <w:rFonts w:asciiTheme="minorHAnsi" w:hAnsiTheme="minorHAnsi" w:cstheme="minorHAnsi"/>
          <w:sz w:val="20"/>
          <w:szCs w:val="20"/>
        </w:rPr>
        <w:endnoteRef/>
      </w:r>
      <w:r w:rsidRPr="004F634B">
        <w:rPr>
          <w:rFonts w:asciiTheme="minorHAnsi" w:hAnsiTheme="minorHAnsi" w:cstheme="minorHAnsi"/>
          <w:sz w:val="20"/>
          <w:szCs w:val="20"/>
        </w:rPr>
        <w:t xml:space="preserve"> </w:t>
      </w:r>
      <w:r w:rsidRPr="004F634B">
        <w:rPr>
          <w:rFonts w:asciiTheme="minorHAnsi" w:hAnsiTheme="minorHAnsi" w:cstheme="minorHAnsi"/>
          <w:color w:val="1B1B1B"/>
          <w:sz w:val="20"/>
          <w:szCs w:val="20"/>
        </w:rPr>
        <w:t>Laam LA, Wary et al. “</w:t>
      </w:r>
      <w:hyperlink r:id="rId3" w:history="1">
        <w:r w:rsidRPr="009B3632">
          <w:rPr>
            <w:rStyle w:val="Hyperlink"/>
            <w:rFonts w:asciiTheme="minorHAnsi" w:hAnsiTheme="minorHAnsi" w:cstheme="minorHAnsi"/>
            <w:color w:val="auto"/>
            <w:sz w:val="20"/>
            <w:szCs w:val="20"/>
            <w:u w:val="none"/>
          </w:rPr>
          <w:t>Quantifying the impact of patient boarding on emergency department length of stay: All admitted patients are negatively affected by boarding</w:t>
        </w:r>
      </w:hyperlink>
      <w:r w:rsidRPr="009B3632">
        <w:rPr>
          <w:rFonts w:asciiTheme="minorHAnsi" w:hAnsiTheme="minorHAnsi" w:cstheme="minorHAnsi"/>
          <w:sz w:val="20"/>
          <w:szCs w:val="20"/>
        </w:rPr>
        <w:t xml:space="preserve">.” </w:t>
      </w:r>
      <w:r w:rsidRPr="004F634B">
        <w:rPr>
          <w:rFonts w:asciiTheme="minorHAnsi" w:hAnsiTheme="minorHAnsi" w:cstheme="minorHAnsi"/>
          <w:color w:val="1B1B1B"/>
          <w:sz w:val="20"/>
          <w:szCs w:val="20"/>
        </w:rPr>
        <w:t>Journal of the American College of Emergency Physicians (2021). Available at:</w:t>
      </w:r>
      <w:r>
        <w:rPr>
          <w:rFonts w:asciiTheme="minorHAnsi" w:hAnsiTheme="minorHAnsi" w:cstheme="minorHAnsi"/>
          <w:color w:val="1B1B1B"/>
          <w:sz w:val="20"/>
          <w:szCs w:val="20"/>
        </w:rPr>
        <w:t xml:space="preserve"> </w:t>
      </w:r>
      <w:r w:rsidRPr="004F634B">
        <w:rPr>
          <w:rFonts w:asciiTheme="minorHAnsi" w:hAnsiTheme="minorHAnsi" w:cstheme="minorHAnsi"/>
          <w:color w:val="0563C2"/>
          <w:sz w:val="20"/>
          <w:szCs w:val="20"/>
        </w:rPr>
        <w:t>https://pubmed.ncbi.nlm.nih.gov/33718931/</w:t>
      </w:r>
    </w:p>
  </w:endnote>
  <w:endnote w:id="3">
    <w:p w14:paraId="21BE67DC" w14:textId="45880B9E" w:rsidR="004F634B" w:rsidRPr="004F634B" w:rsidRDefault="004F634B" w:rsidP="004F634B">
      <w:pPr>
        <w:suppressAutoHyphens w:val="0"/>
        <w:autoSpaceDE w:val="0"/>
        <w:autoSpaceDN w:val="0"/>
        <w:adjustRightInd w:val="0"/>
        <w:rPr>
          <w:rFonts w:asciiTheme="minorHAnsi" w:hAnsiTheme="minorHAnsi" w:cstheme="minorHAnsi"/>
          <w:sz w:val="20"/>
          <w:szCs w:val="20"/>
        </w:rPr>
      </w:pPr>
      <w:r w:rsidRPr="004F634B">
        <w:rPr>
          <w:rStyle w:val="EndnoteReference"/>
          <w:rFonts w:asciiTheme="minorHAnsi" w:hAnsiTheme="minorHAnsi" w:cstheme="minorHAnsi"/>
          <w:sz w:val="20"/>
          <w:szCs w:val="20"/>
        </w:rPr>
        <w:endnoteRef/>
      </w:r>
      <w:r w:rsidRPr="004F634B">
        <w:rPr>
          <w:rFonts w:asciiTheme="minorHAnsi" w:hAnsiTheme="minorHAnsi" w:cstheme="minorHAnsi"/>
          <w:sz w:val="20"/>
          <w:szCs w:val="20"/>
        </w:rPr>
        <w:t xml:space="preserve"> </w:t>
      </w:r>
      <w:r w:rsidRPr="004F634B">
        <w:rPr>
          <w:rFonts w:asciiTheme="minorHAnsi" w:hAnsiTheme="minorHAnsi" w:cstheme="minorHAnsi"/>
          <w:color w:val="1B1B1B"/>
          <w:sz w:val="20"/>
          <w:szCs w:val="20"/>
        </w:rPr>
        <w:t>Laam LA, Wary et al. “</w:t>
      </w:r>
      <w:hyperlink r:id="rId4" w:history="1">
        <w:r w:rsidRPr="006D2877">
          <w:rPr>
            <w:rStyle w:val="Hyperlink"/>
            <w:rFonts w:asciiTheme="minorHAnsi" w:hAnsiTheme="minorHAnsi" w:cstheme="minorHAnsi"/>
            <w:color w:val="auto"/>
            <w:sz w:val="20"/>
            <w:szCs w:val="20"/>
            <w:u w:val="none"/>
          </w:rPr>
          <w:t>Quantifying the impact of patient boarding on emergency department length of stay: All admitted patients are negatively affected by boarding</w:t>
        </w:r>
      </w:hyperlink>
      <w:r w:rsidRPr="006D2877">
        <w:rPr>
          <w:rFonts w:asciiTheme="minorHAnsi" w:hAnsiTheme="minorHAnsi" w:cstheme="minorHAnsi"/>
          <w:sz w:val="20"/>
          <w:szCs w:val="20"/>
        </w:rPr>
        <w:t xml:space="preserve">.” </w:t>
      </w:r>
      <w:r w:rsidRPr="004F634B">
        <w:rPr>
          <w:rFonts w:asciiTheme="minorHAnsi" w:hAnsiTheme="minorHAnsi" w:cstheme="minorHAnsi"/>
          <w:color w:val="1B1B1B"/>
          <w:sz w:val="20"/>
          <w:szCs w:val="20"/>
        </w:rPr>
        <w:t>Journal of the American College of Emergency Physicians (2021). Available at:</w:t>
      </w:r>
      <w:r>
        <w:rPr>
          <w:rFonts w:asciiTheme="minorHAnsi" w:hAnsiTheme="minorHAnsi" w:cstheme="minorHAnsi"/>
          <w:color w:val="1B1B1B"/>
          <w:sz w:val="20"/>
          <w:szCs w:val="20"/>
        </w:rPr>
        <w:t xml:space="preserve"> </w:t>
      </w:r>
      <w:r w:rsidRPr="004F634B">
        <w:rPr>
          <w:rFonts w:asciiTheme="minorHAnsi" w:hAnsiTheme="minorHAnsi" w:cstheme="minorHAnsi"/>
          <w:color w:val="0563C2"/>
          <w:sz w:val="20"/>
          <w:szCs w:val="20"/>
        </w:rPr>
        <w:t>https://pubmed.ncbi.nlm.nih.gov/33718931/</w:t>
      </w:r>
    </w:p>
  </w:endnote>
  <w:endnote w:id="4">
    <w:p w14:paraId="5DE13B60" w14:textId="55015DF4" w:rsidR="004F634B" w:rsidRPr="004F634B" w:rsidRDefault="004F634B" w:rsidP="004F634B">
      <w:pPr>
        <w:suppressAutoHyphens w:val="0"/>
        <w:autoSpaceDE w:val="0"/>
        <w:autoSpaceDN w:val="0"/>
        <w:adjustRightInd w:val="0"/>
        <w:rPr>
          <w:rFonts w:asciiTheme="minorHAnsi" w:hAnsiTheme="minorHAnsi" w:cstheme="minorHAnsi"/>
          <w:sz w:val="20"/>
          <w:szCs w:val="20"/>
        </w:rPr>
      </w:pPr>
      <w:r w:rsidRPr="004F634B">
        <w:rPr>
          <w:rStyle w:val="EndnoteReference"/>
          <w:rFonts w:asciiTheme="minorHAnsi" w:hAnsiTheme="minorHAnsi" w:cstheme="minorHAnsi"/>
          <w:sz w:val="20"/>
          <w:szCs w:val="20"/>
        </w:rPr>
        <w:endnoteRef/>
      </w:r>
      <w:r w:rsidRPr="004F634B">
        <w:rPr>
          <w:rFonts w:asciiTheme="minorHAnsi" w:hAnsiTheme="minorHAnsi" w:cstheme="minorHAnsi"/>
          <w:sz w:val="20"/>
          <w:szCs w:val="20"/>
        </w:rPr>
        <w:t xml:space="preserve"> </w:t>
      </w:r>
      <w:r w:rsidRPr="004F634B">
        <w:rPr>
          <w:rFonts w:asciiTheme="minorHAnsi" w:hAnsiTheme="minorHAnsi" w:cstheme="minorHAnsi"/>
          <w:color w:val="1B1B1B"/>
          <w:sz w:val="20"/>
          <w:szCs w:val="20"/>
        </w:rPr>
        <w:t>Laam LA, Wary et al. “</w:t>
      </w:r>
      <w:hyperlink r:id="rId5" w:history="1">
        <w:r w:rsidRPr="006D2877">
          <w:rPr>
            <w:rStyle w:val="Hyperlink"/>
            <w:rFonts w:asciiTheme="minorHAnsi" w:hAnsiTheme="minorHAnsi" w:cstheme="minorHAnsi"/>
            <w:color w:val="auto"/>
            <w:sz w:val="20"/>
            <w:szCs w:val="20"/>
            <w:u w:val="none"/>
          </w:rPr>
          <w:t>Quantifying the impact of patient boarding on emergency department length of stay: All admitted patients are negatively affected by boarding</w:t>
        </w:r>
      </w:hyperlink>
      <w:r w:rsidRPr="006D2877">
        <w:rPr>
          <w:rFonts w:asciiTheme="minorHAnsi" w:hAnsiTheme="minorHAnsi" w:cstheme="minorHAnsi"/>
          <w:sz w:val="20"/>
          <w:szCs w:val="20"/>
        </w:rPr>
        <w:t xml:space="preserve">.” Journal </w:t>
      </w:r>
      <w:r w:rsidRPr="004F634B">
        <w:rPr>
          <w:rFonts w:asciiTheme="minorHAnsi" w:hAnsiTheme="minorHAnsi" w:cstheme="minorHAnsi"/>
          <w:color w:val="1B1B1B"/>
          <w:sz w:val="20"/>
          <w:szCs w:val="20"/>
        </w:rPr>
        <w:t>of the American College of Emergency Physicians (2021). Available at:</w:t>
      </w:r>
      <w:r>
        <w:rPr>
          <w:rFonts w:asciiTheme="minorHAnsi" w:hAnsiTheme="minorHAnsi" w:cstheme="minorHAnsi"/>
          <w:color w:val="1B1B1B"/>
          <w:sz w:val="20"/>
          <w:szCs w:val="20"/>
        </w:rPr>
        <w:t xml:space="preserve"> </w:t>
      </w:r>
      <w:r w:rsidRPr="004F634B">
        <w:rPr>
          <w:rFonts w:asciiTheme="minorHAnsi" w:hAnsiTheme="minorHAnsi" w:cstheme="minorHAnsi"/>
          <w:color w:val="0563C2"/>
          <w:sz w:val="20"/>
          <w:szCs w:val="20"/>
        </w:rPr>
        <w:t>https://pubmed.ncbi.nlm.nih.gov/33718931/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11965"/>
      <w:docPartObj>
        <w:docPartGallery w:val="Page Numbers (Bottom of Page)"/>
        <w:docPartUnique/>
      </w:docPartObj>
    </w:sdtPr>
    <w:sdtEndPr>
      <w:rPr>
        <w:noProof/>
      </w:rPr>
    </w:sdtEndPr>
    <w:sdtContent>
      <w:p w14:paraId="4C0AC43E" w14:textId="77777777" w:rsidR="00EB25F7" w:rsidRDefault="00EB2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7604E" w14:textId="77777777" w:rsidR="00EB25F7" w:rsidRDefault="00EB25F7">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2ED3" w14:textId="02ADFC51" w:rsidR="008F049F" w:rsidRDefault="008F049F">
    <w:pPr>
      <w:pStyle w:val="Footer"/>
    </w:pPr>
    <w:r>
      <w:fldChar w:fldCharType="begin"/>
    </w:r>
    <w:r w:rsidRPr="008F049F">
      <w:rPr>
        <w:rStyle w:val="DocID"/>
      </w:rPr>
      <w:instrText xml:space="preserve"> DOCPROPERTY DOCXDOCID DMS=NetDocuments Format=HB: &lt;&lt;ID&gt;&gt;.&lt;&lt;VER&gt;&gt; PRESERVELOCATION \* MERGEFORMAT </w:instrText>
    </w:r>
    <w:r>
      <w:fldChar w:fldCharType="separate"/>
    </w:r>
    <w:r w:rsidR="00276800">
      <w:rPr>
        <w:rStyle w:val="DocID"/>
      </w:rPr>
      <w:t>HB: 4894-4269-5321.9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285189"/>
      <w:docPartObj>
        <w:docPartGallery w:val="Page Numbers (Bottom of Page)"/>
        <w:docPartUnique/>
      </w:docPartObj>
    </w:sdtPr>
    <w:sdtEndPr>
      <w:rPr>
        <w:noProof/>
      </w:rPr>
    </w:sdtEndPr>
    <w:sdtContent>
      <w:p w14:paraId="4EC942F6" w14:textId="48830AE7" w:rsidR="00E16AFF" w:rsidRDefault="00E16A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94213" w14:textId="75315CF7" w:rsidR="008F049F" w:rsidRDefault="008F04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6D52" w14:textId="356C2069" w:rsidR="008F049F" w:rsidRDefault="008F049F">
    <w:pPr>
      <w:pStyle w:val="Footer"/>
    </w:pPr>
    <w:r>
      <w:fldChar w:fldCharType="begin"/>
    </w:r>
    <w:r w:rsidRPr="008F049F">
      <w:rPr>
        <w:rStyle w:val="DocID"/>
      </w:rPr>
      <w:instrText xml:space="preserve"> DOCPROPERTY DOCXDOCID DMS=NetDocuments Format=HB: &lt;&lt;ID&gt;&gt;.&lt;&lt;VER&gt;&gt; PRESERVELOCATION \* MERGEFORMAT </w:instrText>
    </w:r>
    <w:r>
      <w:fldChar w:fldCharType="separate"/>
    </w:r>
    <w:r w:rsidR="00276800">
      <w:rPr>
        <w:rStyle w:val="DocID"/>
      </w:rPr>
      <w:t>HB: 4894-4269-5321.9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5EB9" w14:textId="77777777" w:rsidR="003F0B41" w:rsidRDefault="003F0B41">
      <w:r>
        <w:separator/>
      </w:r>
    </w:p>
  </w:footnote>
  <w:footnote w:type="continuationSeparator" w:id="0">
    <w:p w14:paraId="5759A69E" w14:textId="77777777" w:rsidR="003F0B41" w:rsidRDefault="003F0B41">
      <w:r>
        <w:continuationSeparator/>
      </w:r>
    </w:p>
  </w:footnote>
  <w:footnote w:id="1">
    <w:p w14:paraId="0B238A24" w14:textId="77777777" w:rsidR="00EB25F7" w:rsidRPr="00447E62" w:rsidRDefault="00EB25F7" w:rsidP="00447E62">
      <w:pPr>
        <w:spacing w:before="102"/>
        <w:ind w:left="119"/>
        <w:rPr>
          <w:rFonts w:ascii="Calibri" w:hAnsi="Calibri" w:cs="Calibri"/>
          <w:sz w:val="20"/>
          <w:szCs w:val="20"/>
        </w:rPr>
      </w:pPr>
      <w:r w:rsidRPr="00447E62">
        <w:rPr>
          <w:rStyle w:val="FootnoteReference"/>
          <w:rFonts w:ascii="Calibri" w:hAnsi="Calibri" w:cs="Calibri"/>
          <w:sz w:val="20"/>
          <w:szCs w:val="20"/>
        </w:rPr>
        <w:footnoteRef/>
      </w:r>
      <w:r w:rsidRPr="00447E62">
        <w:rPr>
          <w:rFonts w:ascii="Calibri" w:hAnsi="Calibri" w:cs="Calibri"/>
          <w:sz w:val="20"/>
          <w:szCs w:val="20"/>
        </w:rPr>
        <w:t xml:space="preserve"> </w:t>
      </w:r>
      <w:r w:rsidRPr="00447E62">
        <w:rPr>
          <w:rFonts w:ascii="Calibri" w:hAnsi="Calibri" w:cs="Calibri"/>
          <w:sz w:val="20"/>
          <w:szCs w:val="20"/>
          <w:u w:val="single"/>
        </w:rPr>
        <w:t>Significant</w:t>
      </w:r>
      <w:r w:rsidRPr="00447E62">
        <w:rPr>
          <w:rFonts w:ascii="Calibri" w:hAnsi="Calibri" w:cs="Calibri"/>
          <w:spacing w:val="-8"/>
          <w:sz w:val="20"/>
          <w:szCs w:val="20"/>
          <w:u w:val="single"/>
        </w:rPr>
        <w:t xml:space="preserve"> </w:t>
      </w:r>
      <w:r w:rsidRPr="00447E62">
        <w:rPr>
          <w:rFonts w:ascii="Calibri" w:hAnsi="Calibri" w:cs="Calibri"/>
          <w:sz w:val="20"/>
          <w:szCs w:val="20"/>
          <w:u w:val="single"/>
        </w:rPr>
        <w:t>Change</w:t>
      </w:r>
      <w:r w:rsidRPr="00447E62">
        <w:rPr>
          <w:rFonts w:ascii="Calibri" w:hAnsi="Calibri" w:cs="Calibri"/>
          <w:spacing w:val="-7"/>
          <w:sz w:val="20"/>
          <w:szCs w:val="20"/>
          <w:u w:val="single"/>
        </w:rPr>
        <w:t xml:space="preserve"> </w:t>
      </w:r>
      <w:r w:rsidRPr="00447E62">
        <w:rPr>
          <w:rFonts w:ascii="Calibri" w:hAnsi="Calibri" w:cs="Calibri"/>
          <w:spacing w:val="-2"/>
          <w:sz w:val="20"/>
          <w:szCs w:val="20"/>
        </w:rPr>
        <w:t>means:</w:t>
      </w:r>
    </w:p>
    <w:p w14:paraId="6D773575" w14:textId="77777777" w:rsidR="00EB25F7" w:rsidRPr="00447E62" w:rsidRDefault="00EB25F7" w:rsidP="00447E62">
      <w:pPr>
        <w:pStyle w:val="ListParagraph"/>
        <w:widowControl w:val="0"/>
        <w:numPr>
          <w:ilvl w:val="0"/>
          <w:numId w:val="5"/>
        </w:numPr>
        <w:tabs>
          <w:tab w:val="left" w:pos="386"/>
        </w:tabs>
        <w:suppressAutoHyphens w:val="0"/>
        <w:autoSpaceDE w:val="0"/>
        <w:autoSpaceDN w:val="0"/>
        <w:spacing w:before="1"/>
        <w:ind w:right="268" w:firstLine="0"/>
        <w:contextualSpacing w:val="0"/>
        <w:rPr>
          <w:rFonts w:ascii="Calibri" w:hAnsi="Calibri" w:cs="Calibri"/>
          <w:sz w:val="20"/>
          <w:szCs w:val="20"/>
        </w:rPr>
      </w:pPr>
      <w:r w:rsidRPr="00447E62">
        <w:rPr>
          <w:rFonts w:ascii="Calibri" w:hAnsi="Calibri" w:cs="Calibri"/>
          <w:sz w:val="20"/>
          <w:szCs w:val="20"/>
        </w:rPr>
        <w:t>Any</w:t>
      </w:r>
      <w:r w:rsidRPr="00447E62">
        <w:rPr>
          <w:rFonts w:ascii="Calibri" w:hAnsi="Calibri" w:cs="Calibri"/>
          <w:spacing w:val="-2"/>
          <w:sz w:val="20"/>
          <w:szCs w:val="20"/>
        </w:rPr>
        <w:t xml:space="preserve"> </w:t>
      </w:r>
      <w:r w:rsidRPr="00447E62">
        <w:rPr>
          <w:rFonts w:ascii="Calibri" w:hAnsi="Calibri" w:cs="Calibri"/>
          <w:sz w:val="20"/>
          <w:szCs w:val="20"/>
        </w:rPr>
        <w:t>change,</w:t>
      </w:r>
      <w:r w:rsidRPr="00447E62">
        <w:rPr>
          <w:rFonts w:ascii="Calibri" w:hAnsi="Calibri" w:cs="Calibri"/>
          <w:spacing w:val="-2"/>
          <w:sz w:val="20"/>
          <w:szCs w:val="20"/>
        </w:rPr>
        <w:t xml:space="preserve"> </w:t>
      </w:r>
      <w:r w:rsidRPr="00447E62">
        <w:rPr>
          <w:rFonts w:ascii="Calibri" w:hAnsi="Calibri" w:cs="Calibri"/>
          <w:sz w:val="20"/>
          <w:szCs w:val="20"/>
        </w:rPr>
        <w:t>modification, or</w:t>
      </w:r>
      <w:r w:rsidRPr="00447E62">
        <w:rPr>
          <w:rFonts w:ascii="Calibri" w:hAnsi="Calibri" w:cs="Calibri"/>
          <w:spacing w:val="-3"/>
          <w:sz w:val="20"/>
          <w:szCs w:val="20"/>
        </w:rPr>
        <w:t xml:space="preserve"> </w:t>
      </w:r>
      <w:r w:rsidRPr="00447E62">
        <w:rPr>
          <w:rFonts w:ascii="Calibri" w:hAnsi="Calibri" w:cs="Calibri"/>
          <w:sz w:val="20"/>
          <w:szCs w:val="20"/>
        </w:rPr>
        <w:t>deletion</w:t>
      </w:r>
      <w:r w:rsidRPr="00447E62">
        <w:rPr>
          <w:rFonts w:ascii="Calibri" w:hAnsi="Calibri" w:cs="Calibri"/>
          <w:spacing w:val="-2"/>
          <w:sz w:val="20"/>
          <w:szCs w:val="20"/>
        </w:rPr>
        <w:t xml:space="preserve"> </w:t>
      </w:r>
      <w:r w:rsidRPr="00447E62">
        <w:rPr>
          <w:rFonts w:ascii="Calibri" w:hAnsi="Calibri" w:cs="Calibri"/>
          <w:sz w:val="20"/>
          <w:szCs w:val="20"/>
        </w:rPr>
        <w:t>of</w:t>
      </w:r>
      <w:r w:rsidRPr="00447E62">
        <w:rPr>
          <w:rFonts w:ascii="Calibri" w:hAnsi="Calibri" w:cs="Calibri"/>
          <w:spacing w:val="-4"/>
          <w:sz w:val="20"/>
          <w:szCs w:val="20"/>
        </w:rPr>
        <w:t xml:space="preserve"> </w:t>
      </w:r>
      <w:r w:rsidRPr="00447E62">
        <w:rPr>
          <w:rFonts w:ascii="Calibri" w:hAnsi="Calibri" w:cs="Calibri"/>
          <w:sz w:val="20"/>
          <w:szCs w:val="20"/>
        </w:rPr>
        <w:t>components</w:t>
      </w:r>
      <w:r w:rsidRPr="00447E62">
        <w:rPr>
          <w:rFonts w:ascii="Calibri" w:hAnsi="Calibri" w:cs="Calibri"/>
          <w:spacing w:val="-4"/>
          <w:sz w:val="20"/>
          <w:szCs w:val="20"/>
        </w:rPr>
        <w:t xml:space="preserve"> </w:t>
      </w:r>
      <w:r w:rsidRPr="00447E62">
        <w:rPr>
          <w:rFonts w:ascii="Calibri" w:hAnsi="Calibri" w:cs="Calibri"/>
          <w:sz w:val="20"/>
          <w:szCs w:val="20"/>
        </w:rPr>
        <w:t>within</w:t>
      </w:r>
      <w:r w:rsidRPr="00447E62">
        <w:rPr>
          <w:rFonts w:ascii="Calibri" w:hAnsi="Calibri" w:cs="Calibri"/>
          <w:spacing w:val="-2"/>
          <w:sz w:val="20"/>
          <w:szCs w:val="20"/>
        </w:rPr>
        <w:t xml:space="preserve"> </w:t>
      </w:r>
      <w:r w:rsidRPr="00447E62">
        <w:rPr>
          <w:rFonts w:ascii="Calibri" w:hAnsi="Calibri" w:cs="Calibri"/>
          <w:sz w:val="20"/>
          <w:szCs w:val="20"/>
        </w:rPr>
        <w:t>a</w:t>
      </w:r>
      <w:r w:rsidRPr="00447E62">
        <w:rPr>
          <w:rFonts w:ascii="Calibri" w:hAnsi="Calibri" w:cs="Calibri"/>
          <w:spacing w:val="-3"/>
          <w:sz w:val="20"/>
          <w:szCs w:val="20"/>
        </w:rPr>
        <w:t xml:space="preserve"> </w:t>
      </w:r>
      <w:r w:rsidRPr="00447E62">
        <w:rPr>
          <w:rFonts w:ascii="Calibri" w:hAnsi="Calibri" w:cs="Calibri"/>
          <w:sz w:val="20"/>
          <w:szCs w:val="20"/>
        </w:rPr>
        <w:t>previously</w:t>
      </w:r>
      <w:r w:rsidRPr="00447E62">
        <w:rPr>
          <w:rFonts w:ascii="Calibri" w:hAnsi="Calibri" w:cs="Calibri"/>
          <w:spacing w:val="-2"/>
          <w:sz w:val="20"/>
          <w:szCs w:val="20"/>
        </w:rPr>
        <w:t xml:space="preserve"> </w:t>
      </w:r>
      <w:r w:rsidRPr="00447E62">
        <w:rPr>
          <w:rFonts w:ascii="Calibri" w:hAnsi="Calibri" w:cs="Calibri"/>
          <w:sz w:val="20"/>
          <w:szCs w:val="20"/>
        </w:rPr>
        <w:t>issued</w:t>
      </w:r>
      <w:r w:rsidRPr="00447E62">
        <w:rPr>
          <w:rFonts w:ascii="Calibri" w:hAnsi="Calibri" w:cs="Calibri"/>
          <w:spacing w:val="-2"/>
          <w:sz w:val="20"/>
          <w:szCs w:val="20"/>
        </w:rPr>
        <w:t xml:space="preserve"> </w:t>
      </w:r>
      <w:r w:rsidRPr="00447E62">
        <w:rPr>
          <w:rFonts w:ascii="Calibri" w:hAnsi="Calibri" w:cs="Calibri"/>
          <w:sz w:val="20"/>
          <w:szCs w:val="20"/>
        </w:rPr>
        <w:t>Notice</w:t>
      </w:r>
      <w:r w:rsidRPr="00447E62">
        <w:rPr>
          <w:rFonts w:ascii="Calibri" w:hAnsi="Calibri" w:cs="Calibri"/>
          <w:spacing w:val="-4"/>
          <w:sz w:val="20"/>
          <w:szCs w:val="20"/>
        </w:rPr>
        <w:t xml:space="preserve"> </w:t>
      </w:r>
      <w:r w:rsidRPr="00447E62">
        <w:rPr>
          <w:rFonts w:ascii="Calibri" w:hAnsi="Calibri" w:cs="Calibri"/>
          <w:sz w:val="20"/>
          <w:szCs w:val="20"/>
        </w:rPr>
        <w:t>of</w:t>
      </w:r>
      <w:r w:rsidRPr="00447E62">
        <w:rPr>
          <w:rFonts w:ascii="Calibri" w:hAnsi="Calibri" w:cs="Calibri"/>
          <w:spacing w:val="-4"/>
          <w:sz w:val="20"/>
          <w:szCs w:val="20"/>
        </w:rPr>
        <w:t xml:space="preserve"> </w:t>
      </w:r>
      <w:r w:rsidRPr="00447E62">
        <w:rPr>
          <w:rFonts w:ascii="Calibri" w:hAnsi="Calibri" w:cs="Calibri"/>
          <w:sz w:val="20"/>
          <w:szCs w:val="20"/>
        </w:rPr>
        <w:t>Determination</w:t>
      </w:r>
      <w:r w:rsidRPr="00447E62">
        <w:rPr>
          <w:rFonts w:ascii="Calibri" w:hAnsi="Calibri" w:cs="Calibri"/>
          <w:spacing w:val="-2"/>
          <w:sz w:val="20"/>
          <w:szCs w:val="20"/>
        </w:rPr>
        <w:t xml:space="preserve"> </w:t>
      </w:r>
      <w:r w:rsidRPr="00447E62">
        <w:rPr>
          <w:rFonts w:ascii="Calibri" w:hAnsi="Calibri" w:cs="Calibri"/>
          <w:sz w:val="20"/>
          <w:szCs w:val="20"/>
        </w:rPr>
        <w:t>of</w:t>
      </w:r>
      <w:r w:rsidRPr="00447E62">
        <w:rPr>
          <w:rFonts w:ascii="Calibri" w:hAnsi="Calibri" w:cs="Calibri"/>
          <w:spacing w:val="-4"/>
          <w:sz w:val="20"/>
          <w:szCs w:val="20"/>
        </w:rPr>
        <w:t xml:space="preserve"> </w:t>
      </w:r>
      <w:r w:rsidRPr="00447E62">
        <w:rPr>
          <w:rFonts w:ascii="Calibri" w:hAnsi="Calibri" w:cs="Calibri"/>
          <w:sz w:val="20"/>
          <w:szCs w:val="20"/>
        </w:rPr>
        <w:t>Need</w:t>
      </w:r>
      <w:r w:rsidRPr="00447E62">
        <w:rPr>
          <w:rFonts w:ascii="Calibri" w:hAnsi="Calibri" w:cs="Calibri"/>
          <w:spacing w:val="-2"/>
          <w:sz w:val="20"/>
          <w:szCs w:val="20"/>
        </w:rPr>
        <w:t xml:space="preserve"> </w:t>
      </w:r>
      <w:r w:rsidRPr="00447E62">
        <w:rPr>
          <w:rFonts w:ascii="Calibri" w:hAnsi="Calibri" w:cs="Calibri"/>
          <w:sz w:val="20"/>
          <w:szCs w:val="20"/>
        </w:rPr>
        <w:t>that</w:t>
      </w:r>
      <w:r w:rsidRPr="00447E62">
        <w:rPr>
          <w:rFonts w:ascii="Calibri" w:hAnsi="Calibri" w:cs="Calibri"/>
          <w:spacing w:val="-3"/>
          <w:sz w:val="20"/>
          <w:szCs w:val="20"/>
        </w:rPr>
        <w:t xml:space="preserve"> </w:t>
      </w:r>
      <w:r w:rsidRPr="00447E62">
        <w:rPr>
          <w:rFonts w:ascii="Calibri" w:hAnsi="Calibri" w:cs="Calibri"/>
          <w:sz w:val="20"/>
          <w:szCs w:val="20"/>
        </w:rPr>
        <w:t>is not an Immaterial Change, as determined by the Commissioner;</w:t>
      </w:r>
    </w:p>
    <w:p w14:paraId="114AB40E" w14:textId="77777777" w:rsidR="00EB25F7" w:rsidRPr="00447E62" w:rsidRDefault="00EB25F7" w:rsidP="00447E62">
      <w:pPr>
        <w:pStyle w:val="ListParagraph"/>
        <w:widowControl w:val="0"/>
        <w:numPr>
          <w:ilvl w:val="0"/>
          <w:numId w:val="5"/>
        </w:numPr>
        <w:tabs>
          <w:tab w:val="left" w:pos="386"/>
        </w:tabs>
        <w:suppressAutoHyphens w:val="0"/>
        <w:autoSpaceDE w:val="0"/>
        <w:autoSpaceDN w:val="0"/>
        <w:spacing w:before="1"/>
        <w:ind w:right="113" w:firstLine="0"/>
        <w:contextualSpacing w:val="0"/>
        <w:rPr>
          <w:rFonts w:ascii="Calibri" w:hAnsi="Calibri" w:cs="Calibri"/>
          <w:sz w:val="20"/>
          <w:szCs w:val="20"/>
        </w:rPr>
      </w:pPr>
      <w:r w:rsidRPr="00447E62">
        <w:rPr>
          <w:rFonts w:ascii="Calibri" w:hAnsi="Calibri" w:cs="Calibri"/>
          <w:sz w:val="20"/>
          <w:szCs w:val="20"/>
        </w:rPr>
        <w:t>Any</w:t>
      </w:r>
      <w:r w:rsidRPr="00447E62">
        <w:rPr>
          <w:rFonts w:ascii="Calibri" w:hAnsi="Calibri" w:cs="Calibri"/>
          <w:spacing w:val="-2"/>
          <w:sz w:val="20"/>
          <w:szCs w:val="20"/>
        </w:rPr>
        <w:t xml:space="preserve"> </w:t>
      </w:r>
      <w:r w:rsidRPr="00447E62">
        <w:rPr>
          <w:rFonts w:ascii="Calibri" w:hAnsi="Calibri" w:cs="Calibri"/>
          <w:sz w:val="20"/>
          <w:szCs w:val="20"/>
        </w:rPr>
        <w:t>increase</w:t>
      </w:r>
      <w:r w:rsidRPr="00447E62">
        <w:rPr>
          <w:rFonts w:ascii="Calibri" w:hAnsi="Calibri" w:cs="Calibri"/>
          <w:spacing w:val="-4"/>
          <w:sz w:val="20"/>
          <w:szCs w:val="20"/>
        </w:rPr>
        <w:t xml:space="preserve"> </w:t>
      </w:r>
      <w:r w:rsidRPr="00447E62">
        <w:rPr>
          <w:rFonts w:ascii="Calibri" w:hAnsi="Calibri" w:cs="Calibri"/>
          <w:sz w:val="20"/>
          <w:szCs w:val="20"/>
        </w:rPr>
        <w:t>or</w:t>
      </w:r>
      <w:r w:rsidRPr="00447E62">
        <w:rPr>
          <w:rFonts w:ascii="Calibri" w:hAnsi="Calibri" w:cs="Calibri"/>
          <w:spacing w:val="-3"/>
          <w:sz w:val="20"/>
          <w:szCs w:val="20"/>
        </w:rPr>
        <w:t xml:space="preserve"> </w:t>
      </w:r>
      <w:r w:rsidRPr="00447E62">
        <w:rPr>
          <w:rFonts w:ascii="Calibri" w:hAnsi="Calibri" w:cs="Calibri"/>
          <w:sz w:val="20"/>
          <w:szCs w:val="20"/>
        </w:rPr>
        <w:t>decrease</w:t>
      </w:r>
      <w:r w:rsidRPr="00447E62">
        <w:rPr>
          <w:rFonts w:ascii="Calibri" w:hAnsi="Calibri" w:cs="Calibri"/>
          <w:spacing w:val="-4"/>
          <w:sz w:val="20"/>
          <w:szCs w:val="20"/>
        </w:rPr>
        <w:t xml:space="preserve"> </w:t>
      </w:r>
      <w:r w:rsidRPr="00447E62">
        <w:rPr>
          <w:rFonts w:ascii="Calibri" w:hAnsi="Calibri" w:cs="Calibri"/>
          <w:sz w:val="20"/>
          <w:szCs w:val="20"/>
        </w:rPr>
        <w:t>in</w:t>
      </w:r>
      <w:r w:rsidRPr="00447E62">
        <w:rPr>
          <w:rFonts w:ascii="Calibri" w:hAnsi="Calibri" w:cs="Calibri"/>
          <w:spacing w:val="-2"/>
          <w:sz w:val="20"/>
          <w:szCs w:val="20"/>
        </w:rPr>
        <w:t xml:space="preserve"> </w:t>
      </w:r>
      <w:r w:rsidRPr="00447E62">
        <w:rPr>
          <w:rFonts w:ascii="Calibri" w:hAnsi="Calibri" w:cs="Calibri"/>
          <w:sz w:val="20"/>
          <w:szCs w:val="20"/>
        </w:rPr>
        <w:t>the</w:t>
      </w:r>
      <w:r w:rsidRPr="00447E62">
        <w:rPr>
          <w:rFonts w:ascii="Calibri" w:hAnsi="Calibri" w:cs="Calibri"/>
          <w:spacing w:val="-4"/>
          <w:sz w:val="20"/>
          <w:szCs w:val="20"/>
        </w:rPr>
        <w:t xml:space="preserve"> </w:t>
      </w:r>
      <w:r w:rsidRPr="00447E62">
        <w:rPr>
          <w:rFonts w:ascii="Calibri" w:hAnsi="Calibri" w:cs="Calibri"/>
          <w:sz w:val="20"/>
          <w:szCs w:val="20"/>
        </w:rPr>
        <w:t>maximum</w:t>
      </w:r>
      <w:r w:rsidRPr="00447E62">
        <w:rPr>
          <w:rFonts w:ascii="Calibri" w:hAnsi="Calibri" w:cs="Calibri"/>
          <w:spacing w:val="-2"/>
          <w:sz w:val="20"/>
          <w:szCs w:val="20"/>
        </w:rPr>
        <w:t xml:space="preserve"> </w:t>
      </w:r>
      <w:r w:rsidRPr="00447E62">
        <w:rPr>
          <w:rFonts w:ascii="Calibri" w:hAnsi="Calibri" w:cs="Calibri"/>
          <w:sz w:val="20"/>
          <w:szCs w:val="20"/>
        </w:rPr>
        <w:t>Capital</w:t>
      </w:r>
      <w:r w:rsidRPr="00447E62">
        <w:rPr>
          <w:rFonts w:ascii="Calibri" w:hAnsi="Calibri" w:cs="Calibri"/>
          <w:spacing w:val="-3"/>
          <w:sz w:val="20"/>
          <w:szCs w:val="20"/>
        </w:rPr>
        <w:t xml:space="preserve"> </w:t>
      </w:r>
      <w:r w:rsidRPr="00447E62">
        <w:rPr>
          <w:rFonts w:ascii="Calibri" w:hAnsi="Calibri" w:cs="Calibri"/>
          <w:sz w:val="20"/>
          <w:szCs w:val="20"/>
        </w:rPr>
        <w:t>Expenditure</w:t>
      </w:r>
      <w:r w:rsidRPr="00447E62">
        <w:rPr>
          <w:rFonts w:ascii="Calibri" w:hAnsi="Calibri" w:cs="Calibri"/>
          <w:spacing w:val="-4"/>
          <w:sz w:val="20"/>
          <w:szCs w:val="20"/>
        </w:rPr>
        <w:t xml:space="preserve"> </w:t>
      </w:r>
      <w:r w:rsidRPr="00447E62">
        <w:rPr>
          <w:rFonts w:ascii="Calibri" w:hAnsi="Calibri" w:cs="Calibri"/>
          <w:sz w:val="20"/>
          <w:szCs w:val="20"/>
        </w:rPr>
        <w:t>over</w:t>
      </w:r>
      <w:r w:rsidRPr="00447E62">
        <w:rPr>
          <w:rFonts w:ascii="Calibri" w:hAnsi="Calibri" w:cs="Calibri"/>
          <w:spacing w:val="-3"/>
          <w:sz w:val="20"/>
          <w:szCs w:val="20"/>
        </w:rPr>
        <w:t xml:space="preserve"> </w:t>
      </w:r>
      <w:r w:rsidRPr="00447E62">
        <w:rPr>
          <w:rFonts w:ascii="Calibri" w:hAnsi="Calibri" w:cs="Calibri"/>
          <w:sz w:val="20"/>
          <w:szCs w:val="20"/>
        </w:rPr>
        <w:t>10%</w:t>
      </w:r>
      <w:r w:rsidRPr="00447E62">
        <w:rPr>
          <w:rFonts w:ascii="Calibri" w:hAnsi="Calibri" w:cs="Calibri"/>
          <w:spacing w:val="-4"/>
          <w:sz w:val="20"/>
          <w:szCs w:val="20"/>
        </w:rPr>
        <w:t xml:space="preserve"> </w:t>
      </w:r>
      <w:r w:rsidRPr="00447E62">
        <w:rPr>
          <w:rFonts w:ascii="Calibri" w:hAnsi="Calibri" w:cs="Calibri"/>
          <w:sz w:val="20"/>
          <w:szCs w:val="20"/>
        </w:rPr>
        <w:t>of</w:t>
      </w:r>
      <w:r w:rsidRPr="00447E62">
        <w:rPr>
          <w:rFonts w:ascii="Calibri" w:hAnsi="Calibri" w:cs="Calibri"/>
          <w:spacing w:val="-4"/>
          <w:sz w:val="20"/>
          <w:szCs w:val="20"/>
        </w:rPr>
        <w:t xml:space="preserve"> </w:t>
      </w:r>
      <w:r w:rsidRPr="00447E62">
        <w:rPr>
          <w:rFonts w:ascii="Calibri" w:hAnsi="Calibri" w:cs="Calibri"/>
          <w:sz w:val="20"/>
          <w:szCs w:val="20"/>
        </w:rPr>
        <w:t>the</w:t>
      </w:r>
      <w:r w:rsidRPr="00447E62">
        <w:rPr>
          <w:rFonts w:ascii="Calibri" w:hAnsi="Calibri" w:cs="Calibri"/>
          <w:spacing w:val="-4"/>
          <w:sz w:val="20"/>
          <w:szCs w:val="20"/>
        </w:rPr>
        <w:t xml:space="preserve"> </w:t>
      </w:r>
      <w:r w:rsidRPr="00447E62">
        <w:rPr>
          <w:rFonts w:ascii="Calibri" w:hAnsi="Calibri" w:cs="Calibri"/>
          <w:sz w:val="20"/>
          <w:szCs w:val="20"/>
        </w:rPr>
        <w:t>inflation</w:t>
      </w:r>
      <w:r w:rsidRPr="00447E62">
        <w:rPr>
          <w:rFonts w:ascii="Calibri" w:hAnsi="Calibri" w:cs="Calibri"/>
          <w:spacing w:val="-2"/>
          <w:sz w:val="20"/>
          <w:szCs w:val="20"/>
        </w:rPr>
        <w:t xml:space="preserve"> </w:t>
      </w:r>
      <w:r w:rsidRPr="00447E62">
        <w:rPr>
          <w:rFonts w:ascii="Calibri" w:hAnsi="Calibri" w:cs="Calibri"/>
          <w:sz w:val="20"/>
          <w:szCs w:val="20"/>
        </w:rPr>
        <w:t>adjusted</w:t>
      </w:r>
      <w:r w:rsidRPr="00447E62">
        <w:rPr>
          <w:rFonts w:ascii="Calibri" w:hAnsi="Calibri" w:cs="Calibri"/>
          <w:spacing w:val="-2"/>
          <w:sz w:val="20"/>
          <w:szCs w:val="20"/>
        </w:rPr>
        <w:t xml:space="preserve"> </w:t>
      </w:r>
      <w:r w:rsidRPr="00447E62">
        <w:rPr>
          <w:rFonts w:ascii="Calibri" w:hAnsi="Calibri" w:cs="Calibri"/>
          <w:sz w:val="20"/>
          <w:szCs w:val="20"/>
        </w:rPr>
        <w:t>originally</w:t>
      </w:r>
      <w:r w:rsidRPr="00447E62">
        <w:rPr>
          <w:rFonts w:ascii="Calibri" w:hAnsi="Calibri" w:cs="Calibri"/>
          <w:spacing w:val="-2"/>
          <w:sz w:val="20"/>
          <w:szCs w:val="20"/>
        </w:rPr>
        <w:t xml:space="preserve"> </w:t>
      </w:r>
      <w:r w:rsidRPr="00447E62">
        <w:rPr>
          <w:rFonts w:ascii="Calibri" w:hAnsi="Calibri" w:cs="Calibri"/>
          <w:sz w:val="20"/>
          <w:szCs w:val="20"/>
        </w:rPr>
        <w:t>approved</w:t>
      </w:r>
      <w:r w:rsidRPr="00447E62">
        <w:rPr>
          <w:rFonts w:ascii="Calibri" w:hAnsi="Calibri" w:cs="Calibri"/>
          <w:spacing w:val="-2"/>
          <w:sz w:val="20"/>
          <w:szCs w:val="20"/>
        </w:rPr>
        <w:t xml:space="preserve"> </w:t>
      </w:r>
      <w:r w:rsidRPr="00447E62">
        <w:rPr>
          <w:rFonts w:ascii="Calibri" w:hAnsi="Calibri" w:cs="Calibri"/>
          <w:sz w:val="20"/>
          <w:szCs w:val="20"/>
        </w:rPr>
        <w:t>total expenditure. An increase shall be allowed only for contingencies that could not have been reasonably foreseen, that are not reasonably within the control of the Holder, as determined by the Commissioner, and for which the inflationary adjustment contained within 105 CMR 100.310(A)(9) is not appropriate;</w:t>
      </w:r>
    </w:p>
    <w:p w14:paraId="79EA3BF3" w14:textId="77777777" w:rsidR="00EB25F7" w:rsidRPr="00447E62" w:rsidRDefault="00EB25F7" w:rsidP="00447E62">
      <w:pPr>
        <w:pStyle w:val="ListParagraph"/>
        <w:widowControl w:val="0"/>
        <w:numPr>
          <w:ilvl w:val="0"/>
          <w:numId w:val="5"/>
        </w:numPr>
        <w:tabs>
          <w:tab w:val="left" w:pos="386"/>
        </w:tabs>
        <w:suppressAutoHyphens w:val="0"/>
        <w:autoSpaceDE w:val="0"/>
        <w:autoSpaceDN w:val="0"/>
        <w:ind w:right="155" w:firstLine="0"/>
        <w:contextualSpacing w:val="0"/>
        <w:rPr>
          <w:rFonts w:ascii="Calibri" w:hAnsi="Calibri" w:cs="Calibri"/>
          <w:sz w:val="20"/>
          <w:szCs w:val="20"/>
        </w:rPr>
      </w:pPr>
      <w:r w:rsidRPr="00447E62">
        <w:rPr>
          <w:rFonts w:ascii="Calibri" w:hAnsi="Calibri" w:cs="Calibri"/>
          <w:sz w:val="20"/>
          <w:szCs w:val="20"/>
        </w:rPr>
        <w:t>Any</w:t>
      </w:r>
      <w:r w:rsidRPr="00447E62">
        <w:rPr>
          <w:rFonts w:ascii="Calibri" w:hAnsi="Calibri" w:cs="Calibri"/>
          <w:spacing w:val="-2"/>
          <w:sz w:val="20"/>
          <w:szCs w:val="20"/>
        </w:rPr>
        <w:t xml:space="preserve"> </w:t>
      </w:r>
      <w:r w:rsidRPr="00447E62">
        <w:rPr>
          <w:rFonts w:ascii="Calibri" w:hAnsi="Calibri" w:cs="Calibri"/>
          <w:sz w:val="20"/>
          <w:szCs w:val="20"/>
        </w:rPr>
        <w:t>request for</w:t>
      </w:r>
      <w:r w:rsidRPr="00447E62">
        <w:rPr>
          <w:rFonts w:ascii="Calibri" w:hAnsi="Calibri" w:cs="Calibri"/>
          <w:spacing w:val="-3"/>
          <w:sz w:val="20"/>
          <w:szCs w:val="20"/>
        </w:rPr>
        <w:t xml:space="preserve"> </w:t>
      </w:r>
      <w:r w:rsidRPr="00447E62">
        <w:rPr>
          <w:rFonts w:ascii="Calibri" w:hAnsi="Calibri" w:cs="Calibri"/>
          <w:sz w:val="20"/>
          <w:szCs w:val="20"/>
        </w:rPr>
        <w:t>modification</w:t>
      </w:r>
      <w:r w:rsidRPr="00447E62">
        <w:rPr>
          <w:rFonts w:ascii="Calibri" w:hAnsi="Calibri" w:cs="Calibri"/>
          <w:spacing w:val="-2"/>
          <w:sz w:val="20"/>
          <w:szCs w:val="20"/>
        </w:rPr>
        <w:t xml:space="preserve"> </w:t>
      </w:r>
      <w:r w:rsidRPr="00447E62">
        <w:rPr>
          <w:rFonts w:ascii="Calibri" w:hAnsi="Calibri" w:cs="Calibri"/>
          <w:sz w:val="20"/>
          <w:szCs w:val="20"/>
        </w:rPr>
        <w:t>or</w:t>
      </w:r>
      <w:r w:rsidRPr="00447E62">
        <w:rPr>
          <w:rFonts w:ascii="Calibri" w:hAnsi="Calibri" w:cs="Calibri"/>
          <w:spacing w:val="-3"/>
          <w:sz w:val="20"/>
          <w:szCs w:val="20"/>
        </w:rPr>
        <w:t xml:space="preserve"> </w:t>
      </w:r>
      <w:r w:rsidRPr="00447E62">
        <w:rPr>
          <w:rFonts w:ascii="Calibri" w:hAnsi="Calibri" w:cs="Calibri"/>
          <w:sz w:val="20"/>
          <w:szCs w:val="20"/>
        </w:rPr>
        <w:t>deletion</w:t>
      </w:r>
      <w:r w:rsidRPr="00447E62">
        <w:rPr>
          <w:rFonts w:ascii="Calibri" w:hAnsi="Calibri" w:cs="Calibri"/>
          <w:spacing w:val="-2"/>
          <w:sz w:val="20"/>
          <w:szCs w:val="20"/>
        </w:rPr>
        <w:t xml:space="preserve"> </w:t>
      </w:r>
      <w:r w:rsidRPr="00447E62">
        <w:rPr>
          <w:rFonts w:ascii="Calibri" w:hAnsi="Calibri" w:cs="Calibri"/>
          <w:sz w:val="20"/>
          <w:szCs w:val="20"/>
        </w:rPr>
        <w:t>of</w:t>
      </w:r>
      <w:r w:rsidRPr="00447E62">
        <w:rPr>
          <w:rFonts w:ascii="Calibri" w:hAnsi="Calibri" w:cs="Calibri"/>
          <w:spacing w:val="-4"/>
          <w:sz w:val="20"/>
          <w:szCs w:val="20"/>
        </w:rPr>
        <w:t xml:space="preserve"> </w:t>
      </w:r>
      <w:r w:rsidRPr="00447E62">
        <w:rPr>
          <w:rFonts w:ascii="Calibri" w:hAnsi="Calibri" w:cs="Calibri"/>
          <w:sz w:val="20"/>
          <w:szCs w:val="20"/>
        </w:rPr>
        <w:t>any</w:t>
      </w:r>
      <w:r w:rsidRPr="00447E62">
        <w:rPr>
          <w:rFonts w:ascii="Calibri" w:hAnsi="Calibri" w:cs="Calibri"/>
          <w:spacing w:val="-2"/>
          <w:sz w:val="20"/>
          <w:szCs w:val="20"/>
        </w:rPr>
        <w:t xml:space="preserve"> </w:t>
      </w:r>
      <w:r w:rsidRPr="00447E62">
        <w:rPr>
          <w:rFonts w:ascii="Calibri" w:hAnsi="Calibri" w:cs="Calibri"/>
          <w:sz w:val="20"/>
          <w:szCs w:val="20"/>
        </w:rPr>
        <w:t>Standard</w:t>
      </w:r>
      <w:r w:rsidRPr="00447E62">
        <w:rPr>
          <w:rFonts w:ascii="Calibri" w:hAnsi="Calibri" w:cs="Calibri"/>
          <w:spacing w:val="-2"/>
          <w:sz w:val="20"/>
          <w:szCs w:val="20"/>
        </w:rPr>
        <w:t xml:space="preserve"> </w:t>
      </w:r>
      <w:r w:rsidRPr="00447E62">
        <w:rPr>
          <w:rFonts w:ascii="Calibri" w:hAnsi="Calibri" w:cs="Calibri"/>
          <w:sz w:val="20"/>
          <w:szCs w:val="20"/>
        </w:rPr>
        <w:t>or</w:t>
      </w:r>
      <w:r w:rsidRPr="00447E62">
        <w:rPr>
          <w:rFonts w:ascii="Calibri" w:hAnsi="Calibri" w:cs="Calibri"/>
          <w:spacing w:val="-3"/>
          <w:sz w:val="20"/>
          <w:szCs w:val="20"/>
        </w:rPr>
        <w:t xml:space="preserve"> </w:t>
      </w:r>
      <w:r w:rsidRPr="00447E62">
        <w:rPr>
          <w:rFonts w:ascii="Calibri" w:hAnsi="Calibri" w:cs="Calibri"/>
          <w:sz w:val="20"/>
          <w:szCs w:val="20"/>
        </w:rPr>
        <w:t>Other</w:t>
      </w:r>
      <w:r w:rsidRPr="00447E62">
        <w:rPr>
          <w:rFonts w:ascii="Calibri" w:hAnsi="Calibri" w:cs="Calibri"/>
          <w:spacing w:val="-3"/>
          <w:sz w:val="20"/>
          <w:szCs w:val="20"/>
        </w:rPr>
        <w:t xml:space="preserve"> </w:t>
      </w:r>
      <w:r w:rsidRPr="00447E62">
        <w:rPr>
          <w:rFonts w:ascii="Calibri" w:hAnsi="Calibri" w:cs="Calibri"/>
          <w:sz w:val="20"/>
          <w:szCs w:val="20"/>
        </w:rPr>
        <w:t>condition</w:t>
      </w:r>
      <w:r w:rsidRPr="00447E62">
        <w:rPr>
          <w:rFonts w:ascii="Calibri" w:hAnsi="Calibri" w:cs="Calibri"/>
          <w:spacing w:val="-2"/>
          <w:sz w:val="20"/>
          <w:szCs w:val="20"/>
        </w:rPr>
        <w:t xml:space="preserve"> </w:t>
      </w:r>
      <w:r w:rsidRPr="00447E62">
        <w:rPr>
          <w:rFonts w:ascii="Calibri" w:hAnsi="Calibri" w:cs="Calibri"/>
          <w:sz w:val="20"/>
          <w:szCs w:val="20"/>
        </w:rPr>
        <w:t>set</w:t>
      </w:r>
      <w:r w:rsidRPr="00447E62">
        <w:rPr>
          <w:rFonts w:ascii="Calibri" w:hAnsi="Calibri" w:cs="Calibri"/>
          <w:spacing w:val="-3"/>
          <w:sz w:val="20"/>
          <w:szCs w:val="20"/>
        </w:rPr>
        <w:t xml:space="preserve"> </w:t>
      </w:r>
      <w:r w:rsidRPr="00447E62">
        <w:rPr>
          <w:rFonts w:ascii="Calibri" w:hAnsi="Calibri" w:cs="Calibri"/>
          <w:sz w:val="20"/>
          <w:szCs w:val="20"/>
        </w:rPr>
        <w:t>forth</w:t>
      </w:r>
      <w:r w:rsidRPr="00447E62">
        <w:rPr>
          <w:rFonts w:ascii="Calibri" w:hAnsi="Calibri" w:cs="Calibri"/>
          <w:spacing w:val="-2"/>
          <w:sz w:val="20"/>
          <w:szCs w:val="20"/>
        </w:rPr>
        <w:t xml:space="preserve"> </w:t>
      </w:r>
      <w:r w:rsidRPr="00447E62">
        <w:rPr>
          <w:rFonts w:ascii="Calibri" w:hAnsi="Calibri" w:cs="Calibri"/>
          <w:sz w:val="20"/>
          <w:szCs w:val="20"/>
        </w:rPr>
        <w:t>within</w:t>
      </w:r>
      <w:r w:rsidRPr="00447E62">
        <w:rPr>
          <w:rFonts w:ascii="Calibri" w:hAnsi="Calibri" w:cs="Calibri"/>
          <w:spacing w:val="-2"/>
          <w:sz w:val="20"/>
          <w:szCs w:val="20"/>
        </w:rPr>
        <w:t xml:space="preserve"> </w:t>
      </w:r>
      <w:r w:rsidRPr="00447E62">
        <w:rPr>
          <w:rFonts w:ascii="Calibri" w:hAnsi="Calibri" w:cs="Calibri"/>
          <w:sz w:val="20"/>
          <w:szCs w:val="20"/>
        </w:rPr>
        <w:t>a</w:t>
      </w:r>
      <w:r w:rsidRPr="00447E62">
        <w:rPr>
          <w:rFonts w:ascii="Calibri" w:hAnsi="Calibri" w:cs="Calibri"/>
          <w:spacing w:val="-3"/>
          <w:sz w:val="20"/>
          <w:szCs w:val="20"/>
        </w:rPr>
        <w:t xml:space="preserve"> </w:t>
      </w:r>
      <w:r w:rsidRPr="00447E62">
        <w:rPr>
          <w:rFonts w:ascii="Calibri" w:hAnsi="Calibri" w:cs="Calibri"/>
          <w:sz w:val="20"/>
          <w:szCs w:val="20"/>
        </w:rPr>
        <w:t>Notice</w:t>
      </w:r>
      <w:r w:rsidRPr="00447E62">
        <w:rPr>
          <w:rFonts w:ascii="Calibri" w:hAnsi="Calibri" w:cs="Calibri"/>
          <w:spacing w:val="-4"/>
          <w:sz w:val="20"/>
          <w:szCs w:val="20"/>
        </w:rPr>
        <w:t xml:space="preserve"> </w:t>
      </w:r>
      <w:r w:rsidRPr="00447E62">
        <w:rPr>
          <w:rFonts w:ascii="Calibri" w:hAnsi="Calibri" w:cs="Calibri"/>
          <w:sz w:val="20"/>
          <w:szCs w:val="20"/>
        </w:rPr>
        <w:t>of</w:t>
      </w:r>
      <w:r w:rsidRPr="00447E62">
        <w:rPr>
          <w:rFonts w:ascii="Calibri" w:hAnsi="Calibri" w:cs="Calibri"/>
          <w:spacing w:val="-4"/>
          <w:sz w:val="20"/>
          <w:szCs w:val="20"/>
        </w:rPr>
        <w:t xml:space="preserve"> </w:t>
      </w:r>
      <w:r w:rsidRPr="00447E62">
        <w:rPr>
          <w:rFonts w:ascii="Calibri" w:hAnsi="Calibri" w:cs="Calibri"/>
          <w:sz w:val="20"/>
          <w:szCs w:val="20"/>
        </w:rPr>
        <w:t>Determination</w:t>
      </w:r>
      <w:r w:rsidRPr="00447E62">
        <w:rPr>
          <w:rFonts w:ascii="Calibri" w:hAnsi="Calibri" w:cs="Calibri"/>
          <w:spacing w:val="-2"/>
          <w:sz w:val="20"/>
          <w:szCs w:val="20"/>
        </w:rPr>
        <w:t xml:space="preserve"> </w:t>
      </w:r>
      <w:r w:rsidRPr="00447E62">
        <w:rPr>
          <w:rFonts w:ascii="Calibri" w:hAnsi="Calibri" w:cs="Calibri"/>
          <w:sz w:val="20"/>
          <w:szCs w:val="20"/>
        </w:rPr>
        <w:t>of Need that is determined to be material by the Department;</w:t>
      </w:r>
    </w:p>
    <w:p w14:paraId="2A0AC254" w14:textId="77777777" w:rsidR="00EB25F7" w:rsidRPr="00447E62" w:rsidRDefault="00EB25F7" w:rsidP="00447E62">
      <w:pPr>
        <w:pStyle w:val="ListParagraph"/>
        <w:widowControl w:val="0"/>
        <w:numPr>
          <w:ilvl w:val="0"/>
          <w:numId w:val="5"/>
        </w:numPr>
        <w:tabs>
          <w:tab w:val="left" w:pos="386"/>
        </w:tabs>
        <w:suppressAutoHyphens w:val="0"/>
        <w:autoSpaceDE w:val="0"/>
        <w:autoSpaceDN w:val="0"/>
        <w:ind w:right="593" w:firstLine="0"/>
        <w:contextualSpacing w:val="0"/>
        <w:rPr>
          <w:rFonts w:ascii="Calibri" w:hAnsi="Calibri" w:cs="Calibri"/>
          <w:sz w:val="20"/>
          <w:szCs w:val="20"/>
        </w:rPr>
      </w:pPr>
      <w:r w:rsidRPr="00447E62">
        <w:rPr>
          <w:rFonts w:ascii="Calibri" w:hAnsi="Calibri" w:cs="Calibri"/>
          <w:sz w:val="20"/>
          <w:szCs w:val="20"/>
        </w:rPr>
        <w:t>Unless</w:t>
      </w:r>
      <w:r w:rsidRPr="00447E62">
        <w:rPr>
          <w:rFonts w:ascii="Calibri" w:hAnsi="Calibri" w:cs="Calibri"/>
          <w:spacing w:val="-4"/>
          <w:sz w:val="20"/>
          <w:szCs w:val="20"/>
        </w:rPr>
        <w:t xml:space="preserve"> </w:t>
      </w:r>
      <w:r w:rsidRPr="00447E62">
        <w:rPr>
          <w:rFonts w:ascii="Calibri" w:hAnsi="Calibri" w:cs="Calibri"/>
          <w:sz w:val="20"/>
          <w:szCs w:val="20"/>
        </w:rPr>
        <w:t>otherwise</w:t>
      </w:r>
      <w:r w:rsidRPr="00447E62">
        <w:rPr>
          <w:rFonts w:ascii="Calibri" w:hAnsi="Calibri" w:cs="Calibri"/>
          <w:spacing w:val="-4"/>
          <w:sz w:val="20"/>
          <w:szCs w:val="20"/>
        </w:rPr>
        <w:t xml:space="preserve"> </w:t>
      </w:r>
      <w:r w:rsidRPr="00447E62">
        <w:rPr>
          <w:rFonts w:ascii="Calibri" w:hAnsi="Calibri" w:cs="Calibri"/>
          <w:sz w:val="20"/>
          <w:szCs w:val="20"/>
        </w:rPr>
        <w:t>approved</w:t>
      </w:r>
      <w:r w:rsidRPr="00447E62">
        <w:rPr>
          <w:rFonts w:ascii="Calibri" w:hAnsi="Calibri" w:cs="Calibri"/>
          <w:spacing w:val="-2"/>
          <w:sz w:val="20"/>
          <w:szCs w:val="20"/>
        </w:rPr>
        <w:t xml:space="preserve"> </w:t>
      </w:r>
      <w:r w:rsidRPr="00447E62">
        <w:rPr>
          <w:rFonts w:ascii="Calibri" w:hAnsi="Calibri" w:cs="Calibri"/>
          <w:sz w:val="20"/>
          <w:szCs w:val="20"/>
        </w:rPr>
        <w:t>by</w:t>
      </w:r>
      <w:r w:rsidRPr="00447E62">
        <w:rPr>
          <w:rFonts w:ascii="Calibri" w:hAnsi="Calibri" w:cs="Calibri"/>
          <w:spacing w:val="-2"/>
          <w:sz w:val="20"/>
          <w:szCs w:val="20"/>
        </w:rPr>
        <w:t xml:space="preserve"> </w:t>
      </w:r>
      <w:r w:rsidRPr="00447E62">
        <w:rPr>
          <w:rFonts w:ascii="Calibri" w:hAnsi="Calibri" w:cs="Calibri"/>
          <w:sz w:val="20"/>
          <w:szCs w:val="20"/>
        </w:rPr>
        <w:t>the</w:t>
      </w:r>
      <w:r w:rsidRPr="00447E62">
        <w:rPr>
          <w:rFonts w:ascii="Calibri" w:hAnsi="Calibri" w:cs="Calibri"/>
          <w:spacing w:val="-4"/>
          <w:sz w:val="20"/>
          <w:szCs w:val="20"/>
        </w:rPr>
        <w:t xml:space="preserve"> </w:t>
      </w:r>
      <w:r w:rsidRPr="00447E62">
        <w:rPr>
          <w:rFonts w:ascii="Calibri" w:hAnsi="Calibri" w:cs="Calibri"/>
          <w:sz w:val="20"/>
          <w:szCs w:val="20"/>
        </w:rPr>
        <w:t>Department,</w:t>
      </w:r>
      <w:r w:rsidRPr="00447E62">
        <w:rPr>
          <w:rFonts w:ascii="Calibri" w:hAnsi="Calibri" w:cs="Calibri"/>
          <w:spacing w:val="-2"/>
          <w:sz w:val="20"/>
          <w:szCs w:val="20"/>
        </w:rPr>
        <w:t xml:space="preserve"> </w:t>
      </w:r>
      <w:r w:rsidRPr="00447E62">
        <w:rPr>
          <w:rFonts w:ascii="Calibri" w:hAnsi="Calibri" w:cs="Calibri"/>
          <w:sz w:val="20"/>
          <w:szCs w:val="20"/>
        </w:rPr>
        <w:t>any</w:t>
      </w:r>
      <w:r w:rsidRPr="00447E62">
        <w:rPr>
          <w:rFonts w:ascii="Calibri" w:hAnsi="Calibri" w:cs="Calibri"/>
          <w:spacing w:val="-2"/>
          <w:sz w:val="20"/>
          <w:szCs w:val="20"/>
        </w:rPr>
        <w:t xml:space="preserve"> </w:t>
      </w:r>
      <w:r w:rsidRPr="00447E62">
        <w:rPr>
          <w:rFonts w:ascii="Calibri" w:hAnsi="Calibri" w:cs="Calibri"/>
          <w:sz w:val="20"/>
          <w:szCs w:val="20"/>
        </w:rPr>
        <w:t>extension</w:t>
      </w:r>
      <w:r w:rsidRPr="00447E62">
        <w:rPr>
          <w:rFonts w:ascii="Calibri" w:hAnsi="Calibri" w:cs="Calibri"/>
          <w:spacing w:val="-2"/>
          <w:sz w:val="20"/>
          <w:szCs w:val="20"/>
        </w:rPr>
        <w:t xml:space="preserve"> </w:t>
      </w:r>
      <w:r w:rsidRPr="00447E62">
        <w:rPr>
          <w:rFonts w:ascii="Calibri" w:hAnsi="Calibri" w:cs="Calibri"/>
          <w:sz w:val="20"/>
          <w:szCs w:val="20"/>
        </w:rPr>
        <w:t>of</w:t>
      </w:r>
      <w:r w:rsidRPr="00447E62">
        <w:rPr>
          <w:rFonts w:ascii="Calibri" w:hAnsi="Calibri" w:cs="Calibri"/>
          <w:spacing w:val="-4"/>
          <w:sz w:val="20"/>
          <w:szCs w:val="20"/>
        </w:rPr>
        <w:t xml:space="preserve"> </w:t>
      </w:r>
      <w:r w:rsidRPr="00447E62">
        <w:rPr>
          <w:rFonts w:ascii="Calibri" w:hAnsi="Calibri" w:cs="Calibri"/>
          <w:sz w:val="20"/>
          <w:szCs w:val="20"/>
        </w:rPr>
        <w:t>the</w:t>
      </w:r>
      <w:r w:rsidRPr="00447E62">
        <w:rPr>
          <w:rFonts w:ascii="Calibri" w:hAnsi="Calibri" w:cs="Calibri"/>
          <w:spacing w:val="-4"/>
          <w:sz w:val="20"/>
          <w:szCs w:val="20"/>
        </w:rPr>
        <w:t xml:space="preserve"> </w:t>
      </w:r>
      <w:r w:rsidRPr="00447E62">
        <w:rPr>
          <w:rFonts w:ascii="Calibri" w:hAnsi="Calibri" w:cs="Calibri"/>
          <w:sz w:val="20"/>
          <w:szCs w:val="20"/>
        </w:rPr>
        <w:t>authorization</w:t>
      </w:r>
      <w:r w:rsidRPr="00447E62">
        <w:rPr>
          <w:rFonts w:ascii="Calibri" w:hAnsi="Calibri" w:cs="Calibri"/>
          <w:spacing w:val="-2"/>
          <w:sz w:val="20"/>
          <w:szCs w:val="20"/>
        </w:rPr>
        <w:t xml:space="preserve"> </w:t>
      </w:r>
      <w:r w:rsidRPr="00447E62">
        <w:rPr>
          <w:rFonts w:ascii="Calibri" w:hAnsi="Calibri" w:cs="Calibri"/>
          <w:sz w:val="20"/>
          <w:szCs w:val="20"/>
        </w:rPr>
        <w:t>period</w:t>
      </w:r>
      <w:r w:rsidRPr="00447E62">
        <w:rPr>
          <w:rFonts w:ascii="Calibri" w:hAnsi="Calibri" w:cs="Calibri"/>
          <w:spacing w:val="-2"/>
          <w:sz w:val="20"/>
          <w:szCs w:val="20"/>
        </w:rPr>
        <w:t xml:space="preserve"> </w:t>
      </w:r>
      <w:r w:rsidRPr="00447E62">
        <w:rPr>
          <w:rFonts w:ascii="Calibri" w:hAnsi="Calibri" w:cs="Calibri"/>
          <w:sz w:val="20"/>
          <w:szCs w:val="20"/>
        </w:rPr>
        <w:t>of</w:t>
      </w:r>
      <w:r w:rsidRPr="00447E62">
        <w:rPr>
          <w:rFonts w:ascii="Calibri" w:hAnsi="Calibri" w:cs="Calibri"/>
          <w:spacing w:val="-4"/>
          <w:sz w:val="20"/>
          <w:szCs w:val="20"/>
        </w:rPr>
        <w:t xml:space="preserve"> </w:t>
      </w:r>
      <w:r w:rsidRPr="00447E62">
        <w:rPr>
          <w:rFonts w:ascii="Calibri" w:hAnsi="Calibri" w:cs="Calibri"/>
          <w:sz w:val="20"/>
          <w:szCs w:val="20"/>
        </w:rPr>
        <w:t>an</w:t>
      </w:r>
      <w:r w:rsidRPr="00447E62">
        <w:rPr>
          <w:rFonts w:ascii="Calibri" w:hAnsi="Calibri" w:cs="Calibri"/>
          <w:spacing w:val="-2"/>
          <w:sz w:val="20"/>
          <w:szCs w:val="20"/>
        </w:rPr>
        <w:t xml:space="preserve"> </w:t>
      </w:r>
      <w:r w:rsidRPr="00447E62">
        <w:rPr>
          <w:rFonts w:ascii="Calibri" w:hAnsi="Calibri" w:cs="Calibri"/>
          <w:sz w:val="20"/>
          <w:szCs w:val="20"/>
        </w:rPr>
        <w:t>approved</w:t>
      </w:r>
      <w:r w:rsidRPr="00447E62">
        <w:rPr>
          <w:rFonts w:ascii="Calibri" w:hAnsi="Calibri" w:cs="Calibri"/>
          <w:spacing w:val="-2"/>
          <w:sz w:val="20"/>
          <w:szCs w:val="20"/>
        </w:rPr>
        <w:t xml:space="preserve"> </w:t>
      </w:r>
      <w:r w:rsidRPr="00447E62">
        <w:rPr>
          <w:rFonts w:ascii="Calibri" w:hAnsi="Calibri" w:cs="Calibri"/>
          <w:sz w:val="20"/>
          <w:szCs w:val="20"/>
        </w:rPr>
        <w:t>project</w:t>
      </w:r>
      <w:r w:rsidRPr="00447E62">
        <w:rPr>
          <w:rFonts w:ascii="Calibri" w:hAnsi="Calibri" w:cs="Calibri"/>
          <w:spacing w:val="-3"/>
          <w:sz w:val="20"/>
          <w:szCs w:val="20"/>
        </w:rPr>
        <w:t xml:space="preserve"> </w:t>
      </w:r>
      <w:r w:rsidRPr="00447E62">
        <w:rPr>
          <w:rFonts w:ascii="Calibri" w:hAnsi="Calibri" w:cs="Calibri"/>
          <w:sz w:val="20"/>
          <w:szCs w:val="20"/>
        </w:rPr>
        <w:t>as specified in a Notice of Determination of Need; or</w:t>
      </w:r>
    </w:p>
    <w:p w14:paraId="79CDDD77" w14:textId="77777777" w:rsidR="00EB25F7" w:rsidRPr="00447E62" w:rsidRDefault="00EB25F7" w:rsidP="00447E62">
      <w:pPr>
        <w:pStyle w:val="ListParagraph"/>
        <w:widowControl w:val="0"/>
        <w:numPr>
          <w:ilvl w:val="0"/>
          <w:numId w:val="5"/>
        </w:numPr>
        <w:tabs>
          <w:tab w:val="left" w:pos="386"/>
        </w:tabs>
        <w:suppressAutoHyphens w:val="0"/>
        <w:autoSpaceDE w:val="0"/>
        <w:autoSpaceDN w:val="0"/>
        <w:ind w:hanging="29"/>
        <w:contextualSpacing w:val="0"/>
        <w:rPr>
          <w:rFonts w:ascii="Calibri" w:hAnsi="Calibri" w:cs="Calibri"/>
          <w:sz w:val="20"/>
          <w:szCs w:val="20"/>
        </w:rPr>
      </w:pPr>
      <w:r w:rsidRPr="00447E62">
        <w:rPr>
          <w:rFonts w:ascii="Calibri" w:hAnsi="Calibri" w:cs="Calibri"/>
          <w:sz w:val="20"/>
          <w:szCs w:val="20"/>
        </w:rPr>
        <w:t>Any</w:t>
      </w:r>
      <w:r w:rsidRPr="00447E62">
        <w:rPr>
          <w:rFonts w:ascii="Calibri" w:hAnsi="Calibri" w:cs="Calibri"/>
          <w:spacing w:val="-5"/>
          <w:sz w:val="20"/>
          <w:szCs w:val="20"/>
        </w:rPr>
        <w:t xml:space="preserve"> </w:t>
      </w:r>
      <w:r w:rsidRPr="00447E62">
        <w:rPr>
          <w:rFonts w:ascii="Calibri" w:hAnsi="Calibri" w:cs="Calibri"/>
          <w:sz w:val="20"/>
          <w:szCs w:val="20"/>
        </w:rPr>
        <w:t>build-out</w:t>
      </w:r>
      <w:r w:rsidRPr="00447E62">
        <w:rPr>
          <w:rFonts w:ascii="Calibri" w:hAnsi="Calibri" w:cs="Calibri"/>
          <w:spacing w:val="-5"/>
          <w:sz w:val="20"/>
          <w:szCs w:val="20"/>
        </w:rPr>
        <w:t xml:space="preserve"> </w:t>
      </w:r>
      <w:r w:rsidRPr="00447E62">
        <w:rPr>
          <w:rFonts w:ascii="Calibri" w:hAnsi="Calibri" w:cs="Calibri"/>
          <w:sz w:val="20"/>
          <w:szCs w:val="20"/>
        </w:rPr>
        <w:t>of</w:t>
      </w:r>
      <w:r w:rsidRPr="00447E62">
        <w:rPr>
          <w:rFonts w:ascii="Calibri" w:hAnsi="Calibri" w:cs="Calibri"/>
          <w:spacing w:val="-6"/>
          <w:sz w:val="20"/>
          <w:szCs w:val="20"/>
        </w:rPr>
        <w:t xml:space="preserve"> </w:t>
      </w:r>
      <w:r w:rsidRPr="00447E62">
        <w:rPr>
          <w:rFonts w:ascii="Calibri" w:hAnsi="Calibri" w:cs="Calibri"/>
          <w:sz w:val="20"/>
          <w:szCs w:val="20"/>
        </w:rPr>
        <w:t>shell</w:t>
      </w:r>
      <w:r w:rsidRPr="00447E62">
        <w:rPr>
          <w:rFonts w:ascii="Calibri" w:hAnsi="Calibri" w:cs="Calibri"/>
          <w:spacing w:val="-3"/>
          <w:sz w:val="20"/>
          <w:szCs w:val="20"/>
        </w:rPr>
        <w:t xml:space="preserve"> </w:t>
      </w:r>
      <w:r w:rsidRPr="00447E62">
        <w:rPr>
          <w:rFonts w:ascii="Calibri" w:hAnsi="Calibri" w:cs="Calibri"/>
          <w:sz w:val="20"/>
          <w:szCs w:val="20"/>
        </w:rPr>
        <w:t>space</w:t>
      </w:r>
      <w:r w:rsidRPr="00447E62">
        <w:rPr>
          <w:rFonts w:ascii="Calibri" w:hAnsi="Calibri" w:cs="Calibri"/>
          <w:spacing w:val="-6"/>
          <w:sz w:val="20"/>
          <w:szCs w:val="20"/>
        </w:rPr>
        <w:t xml:space="preserve"> </w:t>
      </w:r>
      <w:r w:rsidRPr="00447E62">
        <w:rPr>
          <w:rFonts w:ascii="Calibri" w:hAnsi="Calibri" w:cs="Calibri"/>
          <w:sz w:val="20"/>
          <w:szCs w:val="20"/>
        </w:rPr>
        <w:t>that</w:t>
      </w:r>
      <w:r w:rsidRPr="00447E62">
        <w:rPr>
          <w:rFonts w:ascii="Calibri" w:hAnsi="Calibri" w:cs="Calibri"/>
          <w:spacing w:val="-5"/>
          <w:sz w:val="20"/>
          <w:szCs w:val="20"/>
        </w:rPr>
        <w:t xml:space="preserve"> </w:t>
      </w:r>
      <w:r w:rsidRPr="00447E62">
        <w:rPr>
          <w:rFonts w:ascii="Calibri" w:hAnsi="Calibri" w:cs="Calibri"/>
          <w:sz w:val="20"/>
          <w:szCs w:val="20"/>
        </w:rPr>
        <w:t>was</w:t>
      </w:r>
      <w:r w:rsidRPr="00447E62">
        <w:rPr>
          <w:rFonts w:ascii="Calibri" w:hAnsi="Calibri" w:cs="Calibri"/>
          <w:spacing w:val="-6"/>
          <w:sz w:val="20"/>
          <w:szCs w:val="20"/>
        </w:rPr>
        <w:t xml:space="preserve"> </w:t>
      </w:r>
      <w:r w:rsidRPr="00447E62">
        <w:rPr>
          <w:rFonts w:ascii="Calibri" w:hAnsi="Calibri" w:cs="Calibri"/>
          <w:sz w:val="20"/>
          <w:szCs w:val="20"/>
        </w:rPr>
        <w:t>subject</w:t>
      </w:r>
      <w:r w:rsidRPr="00447E62">
        <w:rPr>
          <w:rFonts w:ascii="Calibri" w:hAnsi="Calibri" w:cs="Calibri"/>
          <w:spacing w:val="-6"/>
          <w:sz w:val="20"/>
          <w:szCs w:val="20"/>
        </w:rPr>
        <w:t xml:space="preserve"> </w:t>
      </w:r>
      <w:r w:rsidRPr="00447E62">
        <w:rPr>
          <w:rFonts w:ascii="Calibri" w:hAnsi="Calibri" w:cs="Calibri"/>
          <w:sz w:val="20"/>
          <w:szCs w:val="20"/>
        </w:rPr>
        <w:t>to</w:t>
      </w:r>
      <w:r w:rsidRPr="00447E62">
        <w:rPr>
          <w:rFonts w:ascii="Calibri" w:hAnsi="Calibri" w:cs="Calibri"/>
          <w:spacing w:val="-5"/>
          <w:sz w:val="20"/>
          <w:szCs w:val="20"/>
        </w:rPr>
        <w:t xml:space="preserve"> </w:t>
      </w:r>
      <w:r w:rsidRPr="00447E62">
        <w:rPr>
          <w:rFonts w:ascii="Calibri" w:hAnsi="Calibri" w:cs="Calibri"/>
          <w:sz w:val="20"/>
          <w:szCs w:val="20"/>
        </w:rPr>
        <w:t>a</w:t>
      </w:r>
      <w:r w:rsidRPr="00447E62">
        <w:rPr>
          <w:rFonts w:ascii="Calibri" w:hAnsi="Calibri" w:cs="Calibri"/>
          <w:spacing w:val="-4"/>
          <w:sz w:val="20"/>
          <w:szCs w:val="20"/>
        </w:rPr>
        <w:t xml:space="preserve"> </w:t>
      </w:r>
      <w:r w:rsidRPr="00447E62">
        <w:rPr>
          <w:rFonts w:ascii="Calibri" w:hAnsi="Calibri" w:cs="Calibri"/>
          <w:sz w:val="20"/>
          <w:szCs w:val="20"/>
        </w:rPr>
        <w:t>Notice</w:t>
      </w:r>
      <w:r w:rsidRPr="00447E62">
        <w:rPr>
          <w:rFonts w:ascii="Calibri" w:hAnsi="Calibri" w:cs="Calibri"/>
          <w:spacing w:val="-3"/>
          <w:sz w:val="20"/>
          <w:szCs w:val="20"/>
        </w:rPr>
        <w:t xml:space="preserve"> </w:t>
      </w:r>
      <w:r w:rsidRPr="00447E62">
        <w:rPr>
          <w:rFonts w:ascii="Calibri" w:hAnsi="Calibri" w:cs="Calibri"/>
          <w:sz w:val="20"/>
          <w:szCs w:val="20"/>
        </w:rPr>
        <w:t>of</w:t>
      </w:r>
      <w:r w:rsidRPr="00447E62">
        <w:rPr>
          <w:rFonts w:ascii="Calibri" w:hAnsi="Calibri" w:cs="Calibri"/>
          <w:spacing w:val="-6"/>
          <w:sz w:val="20"/>
          <w:szCs w:val="20"/>
        </w:rPr>
        <w:t xml:space="preserve"> </w:t>
      </w:r>
      <w:r w:rsidRPr="00447E62">
        <w:rPr>
          <w:rFonts w:ascii="Calibri" w:hAnsi="Calibri" w:cs="Calibri"/>
          <w:sz w:val="20"/>
          <w:szCs w:val="20"/>
        </w:rPr>
        <w:t>Determination</w:t>
      </w:r>
      <w:r w:rsidRPr="00447E62">
        <w:rPr>
          <w:rFonts w:ascii="Calibri" w:hAnsi="Calibri" w:cs="Calibri"/>
          <w:spacing w:val="-5"/>
          <w:sz w:val="20"/>
          <w:szCs w:val="20"/>
        </w:rPr>
        <w:t xml:space="preserve"> </w:t>
      </w:r>
      <w:r w:rsidRPr="00447E62">
        <w:rPr>
          <w:rFonts w:ascii="Calibri" w:hAnsi="Calibri" w:cs="Calibri"/>
          <w:sz w:val="20"/>
          <w:szCs w:val="20"/>
        </w:rPr>
        <w:t>of</w:t>
      </w:r>
      <w:r w:rsidRPr="00447E62">
        <w:rPr>
          <w:rFonts w:ascii="Calibri" w:hAnsi="Calibri" w:cs="Calibri"/>
          <w:spacing w:val="-6"/>
          <w:sz w:val="20"/>
          <w:szCs w:val="20"/>
        </w:rPr>
        <w:t xml:space="preserve"> </w:t>
      </w:r>
      <w:r w:rsidRPr="00447E62">
        <w:rPr>
          <w:rFonts w:ascii="Calibri" w:hAnsi="Calibri" w:cs="Calibri"/>
          <w:spacing w:val="-2"/>
          <w:sz w:val="20"/>
          <w:szCs w:val="20"/>
        </w:rPr>
        <w:t>Need.</w:t>
      </w:r>
    </w:p>
    <w:p w14:paraId="69B60CF9" w14:textId="77777777" w:rsidR="00EB25F7" w:rsidRPr="00447E62" w:rsidRDefault="00EB25F7" w:rsidP="00447E62">
      <w:pPr>
        <w:ind w:left="119" w:right="137"/>
        <w:rPr>
          <w:rFonts w:ascii="Calibri" w:hAnsi="Calibri" w:cs="Calibri"/>
          <w:sz w:val="20"/>
          <w:szCs w:val="20"/>
        </w:rPr>
      </w:pPr>
      <w:r w:rsidRPr="00447E62">
        <w:rPr>
          <w:rFonts w:ascii="Calibri" w:hAnsi="Calibri" w:cs="Calibri"/>
          <w:sz w:val="20"/>
          <w:szCs w:val="20"/>
        </w:rPr>
        <w:t>Any</w:t>
      </w:r>
      <w:r w:rsidRPr="00447E62">
        <w:rPr>
          <w:rFonts w:ascii="Calibri" w:hAnsi="Calibri" w:cs="Calibri"/>
          <w:spacing w:val="-2"/>
          <w:sz w:val="20"/>
          <w:szCs w:val="20"/>
        </w:rPr>
        <w:t xml:space="preserve"> </w:t>
      </w:r>
      <w:r w:rsidRPr="00447E62">
        <w:rPr>
          <w:rFonts w:ascii="Calibri" w:hAnsi="Calibri" w:cs="Calibri"/>
          <w:sz w:val="20"/>
          <w:szCs w:val="20"/>
        </w:rPr>
        <w:t>change</w:t>
      </w:r>
      <w:r w:rsidRPr="00447E62">
        <w:rPr>
          <w:rFonts w:ascii="Calibri" w:hAnsi="Calibri" w:cs="Calibri"/>
          <w:spacing w:val="-4"/>
          <w:sz w:val="20"/>
          <w:szCs w:val="20"/>
        </w:rPr>
        <w:t xml:space="preserve"> </w:t>
      </w:r>
      <w:r w:rsidRPr="00447E62">
        <w:rPr>
          <w:rFonts w:ascii="Calibri" w:hAnsi="Calibri" w:cs="Calibri"/>
          <w:sz w:val="20"/>
          <w:szCs w:val="20"/>
        </w:rPr>
        <w:t>to</w:t>
      </w:r>
      <w:r w:rsidRPr="00447E62">
        <w:rPr>
          <w:rFonts w:ascii="Calibri" w:hAnsi="Calibri" w:cs="Calibri"/>
          <w:spacing w:val="-3"/>
          <w:sz w:val="20"/>
          <w:szCs w:val="20"/>
        </w:rPr>
        <w:t xml:space="preserve"> </w:t>
      </w:r>
      <w:r w:rsidRPr="00447E62">
        <w:rPr>
          <w:rFonts w:ascii="Calibri" w:hAnsi="Calibri" w:cs="Calibri"/>
          <w:sz w:val="20"/>
          <w:szCs w:val="20"/>
        </w:rPr>
        <w:t>a</w:t>
      </w:r>
      <w:r w:rsidRPr="00447E62">
        <w:rPr>
          <w:rFonts w:ascii="Calibri" w:hAnsi="Calibri" w:cs="Calibri"/>
          <w:spacing w:val="-3"/>
          <w:sz w:val="20"/>
          <w:szCs w:val="20"/>
        </w:rPr>
        <w:t xml:space="preserve"> </w:t>
      </w:r>
      <w:r w:rsidRPr="00447E62">
        <w:rPr>
          <w:rFonts w:ascii="Calibri" w:hAnsi="Calibri" w:cs="Calibri"/>
          <w:sz w:val="20"/>
          <w:szCs w:val="20"/>
        </w:rPr>
        <w:t>project</w:t>
      </w:r>
      <w:r w:rsidRPr="00447E62">
        <w:rPr>
          <w:rFonts w:ascii="Calibri" w:hAnsi="Calibri" w:cs="Calibri"/>
          <w:spacing w:val="-3"/>
          <w:sz w:val="20"/>
          <w:szCs w:val="20"/>
        </w:rPr>
        <w:t xml:space="preserve"> </w:t>
      </w:r>
      <w:r w:rsidRPr="00447E62">
        <w:rPr>
          <w:rFonts w:ascii="Calibri" w:hAnsi="Calibri" w:cs="Calibri"/>
          <w:sz w:val="20"/>
          <w:szCs w:val="20"/>
        </w:rPr>
        <w:t>the</w:t>
      </w:r>
      <w:r w:rsidRPr="00447E62">
        <w:rPr>
          <w:rFonts w:ascii="Calibri" w:hAnsi="Calibri" w:cs="Calibri"/>
          <w:spacing w:val="-4"/>
          <w:sz w:val="20"/>
          <w:szCs w:val="20"/>
        </w:rPr>
        <w:t xml:space="preserve"> </w:t>
      </w:r>
      <w:r w:rsidRPr="00447E62">
        <w:rPr>
          <w:rFonts w:ascii="Calibri" w:hAnsi="Calibri" w:cs="Calibri"/>
          <w:sz w:val="20"/>
          <w:szCs w:val="20"/>
        </w:rPr>
        <w:t>Commissioner</w:t>
      </w:r>
      <w:r w:rsidRPr="00447E62">
        <w:rPr>
          <w:rFonts w:ascii="Calibri" w:hAnsi="Calibri" w:cs="Calibri"/>
          <w:spacing w:val="-3"/>
          <w:sz w:val="20"/>
          <w:szCs w:val="20"/>
        </w:rPr>
        <w:t xml:space="preserve"> </w:t>
      </w:r>
      <w:r w:rsidRPr="00447E62">
        <w:rPr>
          <w:rFonts w:ascii="Calibri" w:hAnsi="Calibri" w:cs="Calibri"/>
          <w:sz w:val="20"/>
          <w:szCs w:val="20"/>
        </w:rPr>
        <w:t>deems</w:t>
      </w:r>
      <w:r w:rsidRPr="00447E62">
        <w:rPr>
          <w:rFonts w:ascii="Calibri" w:hAnsi="Calibri" w:cs="Calibri"/>
          <w:spacing w:val="-4"/>
          <w:sz w:val="20"/>
          <w:szCs w:val="20"/>
        </w:rPr>
        <w:t xml:space="preserve"> </w:t>
      </w:r>
      <w:r w:rsidRPr="00447E62">
        <w:rPr>
          <w:rFonts w:ascii="Calibri" w:hAnsi="Calibri" w:cs="Calibri"/>
          <w:sz w:val="20"/>
          <w:szCs w:val="20"/>
        </w:rPr>
        <w:t>to</w:t>
      </w:r>
      <w:r w:rsidRPr="00447E62">
        <w:rPr>
          <w:rFonts w:ascii="Calibri" w:hAnsi="Calibri" w:cs="Calibri"/>
          <w:spacing w:val="-3"/>
          <w:sz w:val="20"/>
          <w:szCs w:val="20"/>
        </w:rPr>
        <w:t xml:space="preserve"> </w:t>
      </w:r>
      <w:r w:rsidRPr="00447E62">
        <w:rPr>
          <w:rFonts w:ascii="Calibri" w:hAnsi="Calibri" w:cs="Calibri"/>
          <w:sz w:val="20"/>
          <w:szCs w:val="20"/>
        </w:rPr>
        <w:t>be</w:t>
      </w:r>
      <w:r w:rsidRPr="00447E62">
        <w:rPr>
          <w:rFonts w:ascii="Calibri" w:hAnsi="Calibri" w:cs="Calibri"/>
          <w:spacing w:val="-4"/>
          <w:sz w:val="20"/>
          <w:szCs w:val="20"/>
        </w:rPr>
        <w:t xml:space="preserve"> </w:t>
      </w:r>
      <w:r w:rsidRPr="00447E62">
        <w:rPr>
          <w:rFonts w:ascii="Calibri" w:hAnsi="Calibri" w:cs="Calibri"/>
          <w:sz w:val="20"/>
          <w:szCs w:val="20"/>
        </w:rPr>
        <w:t>so significant</w:t>
      </w:r>
      <w:r w:rsidRPr="00447E62">
        <w:rPr>
          <w:rFonts w:ascii="Calibri" w:hAnsi="Calibri" w:cs="Calibri"/>
          <w:spacing w:val="-3"/>
          <w:sz w:val="20"/>
          <w:szCs w:val="20"/>
        </w:rPr>
        <w:t xml:space="preserve"> </w:t>
      </w:r>
      <w:r w:rsidRPr="00447E62">
        <w:rPr>
          <w:rFonts w:ascii="Calibri" w:hAnsi="Calibri" w:cs="Calibri"/>
          <w:sz w:val="20"/>
          <w:szCs w:val="20"/>
        </w:rPr>
        <w:t>that</w:t>
      </w:r>
      <w:r w:rsidRPr="00447E62">
        <w:rPr>
          <w:rFonts w:ascii="Calibri" w:hAnsi="Calibri" w:cs="Calibri"/>
          <w:spacing w:val="-3"/>
          <w:sz w:val="20"/>
          <w:szCs w:val="20"/>
        </w:rPr>
        <w:t xml:space="preserve"> </w:t>
      </w:r>
      <w:r w:rsidRPr="00447E62">
        <w:rPr>
          <w:rFonts w:ascii="Calibri" w:hAnsi="Calibri" w:cs="Calibri"/>
          <w:sz w:val="20"/>
          <w:szCs w:val="20"/>
        </w:rPr>
        <w:t>it</w:t>
      </w:r>
      <w:r w:rsidRPr="00447E62">
        <w:rPr>
          <w:rFonts w:ascii="Calibri" w:hAnsi="Calibri" w:cs="Calibri"/>
          <w:spacing w:val="-3"/>
          <w:sz w:val="20"/>
          <w:szCs w:val="20"/>
        </w:rPr>
        <w:t xml:space="preserve"> </w:t>
      </w:r>
      <w:r w:rsidRPr="00447E62">
        <w:rPr>
          <w:rFonts w:ascii="Calibri" w:hAnsi="Calibri" w:cs="Calibri"/>
          <w:sz w:val="20"/>
          <w:szCs w:val="20"/>
        </w:rPr>
        <w:t>alters</w:t>
      </w:r>
      <w:r w:rsidRPr="00447E62">
        <w:rPr>
          <w:rFonts w:ascii="Calibri" w:hAnsi="Calibri" w:cs="Calibri"/>
          <w:spacing w:val="-4"/>
          <w:sz w:val="20"/>
          <w:szCs w:val="20"/>
        </w:rPr>
        <w:t xml:space="preserve"> </w:t>
      </w:r>
      <w:r w:rsidRPr="00447E62">
        <w:rPr>
          <w:rFonts w:ascii="Calibri" w:hAnsi="Calibri" w:cs="Calibri"/>
          <w:sz w:val="20"/>
          <w:szCs w:val="20"/>
        </w:rPr>
        <w:t>the</w:t>
      </w:r>
      <w:r w:rsidRPr="00447E62">
        <w:rPr>
          <w:rFonts w:ascii="Calibri" w:hAnsi="Calibri" w:cs="Calibri"/>
          <w:spacing w:val="-4"/>
          <w:sz w:val="20"/>
          <w:szCs w:val="20"/>
        </w:rPr>
        <w:t xml:space="preserve"> </w:t>
      </w:r>
      <w:r w:rsidRPr="00447E62">
        <w:rPr>
          <w:rFonts w:ascii="Calibri" w:hAnsi="Calibri" w:cs="Calibri"/>
          <w:sz w:val="20"/>
          <w:szCs w:val="20"/>
        </w:rPr>
        <w:t>previously</w:t>
      </w:r>
      <w:r w:rsidRPr="00447E62">
        <w:rPr>
          <w:rFonts w:ascii="Calibri" w:hAnsi="Calibri" w:cs="Calibri"/>
          <w:spacing w:val="-2"/>
          <w:sz w:val="20"/>
          <w:szCs w:val="20"/>
        </w:rPr>
        <w:t xml:space="preserve"> </w:t>
      </w:r>
      <w:r w:rsidRPr="00447E62">
        <w:rPr>
          <w:rFonts w:ascii="Calibri" w:hAnsi="Calibri" w:cs="Calibri"/>
          <w:sz w:val="20"/>
          <w:szCs w:val="20"/>
        </w:rPr>
        <w:t>issued</w:t>
      </w:r>
      <w:r w:rsidRPr="00447E62">
        <w:rPr>
          <w:rFonts w:ascii="Calibri" w:hAnsi="Calibri" w:cs="Calibri"/>
          <w:spacing w:val="-2"/>
          <w:sz w:val="20"/>
          <w:szCs w:val="20"/>
        </w:rPr>
        <w:t xml:space="preserve"> </w:t>
      </w:r>
      <w:r w:rsidRPr="00447E62">
        <w:rPr>
          <w:rFonts w:ascii="Calibri" w:hAnsi="Calibri" w:cs="Calibri"/>
          <w:sz w:val="20"/>
          <w:szCs w:val="20"/>
        </w:rPr>
        <w:t>Notice</w:t>
      </w:r>
      <w:r w:rsidRPr="00447E62">
        <w:rPr>
          <w:rFonts w:ascii="Calibri" w:hAnsi="Calibri" w:cs="Calibri"/>
          <w:spacing w:val="-4"/>
          <w:sz w:val="20"/>
          <w:szCs w:val="20"/>
        </w:rPr>
        <w:t xml:space="preserve"> </w:t>
      </w:r>
      <w:r w:rsidRPr="00447E62">
        <w:rPr>
          <w:rFonts w:ascii="Calibri" w:hAnsi="Calibri" w:cs="Calibri"/>
          <w:sz w:val="20"/>
          <w:szCs w:val="20"/>
        </w:rPr>
        <w:t>of Determination of Need to a degree that it constitutes a new project will require the issuance of a new Notice of Determination of Need.</w:t>
      </w:r>
    </w:p>
    <w:p w14:paraId="081C9848" w14:textId="77777777" w:rsidR="00EB25F7" w:rsidRDefault="00EB25F7" w:rsidP="00EB25F7">
      <w:pPr>
        <w:pStyle w:val="FootnoteText"/>
      </w:pPr>
    </w:p>
  </w:footnote>
  <w:footnote w:id="2">
    <w:p w14:paraId="0A9188F3" w14:textId="77777777" w:rsidR="00205E68" w:rsidRPr="000C07C7" w:rsidRDefault="00205E68" w:rsidP="00205E68">
      <w:pPr>
        <w:pStyle w:val="FootnoteText"/>
        <w:rPr>
          <w:rFonts w:ascii="Calibri" w:hAnsi="Calibri" w:cs="Calibri"/>
        </w:rPr>
      </w:pPr>
      <w:r w:rsidRPr="000C07C7">
        <w:rPr>
          <w:rStyle w:val="FootnoteReference"/>
          <w:rFonts w:ascii="Calibri" w:hAnsi="Calibri" w:cs="Calibri"/>
        </w:rPr>
        <w:footnoteRef/>
      </w:r>
      <w:r>
        <w:rPr>
          <w:rFonts w:ascii="Calibri" w:hAnsi="Calibri" w:cs="Calibri"/>
        </w:rPr>
        <w:t xml:space="preserve"> It also includes</w:t>
      </w:r>
      <w:r w:rsidRPr="000C07C7">
        <w:rPr>
          <w:rFonts w:ascii="Calibri" w:hAnsi="Calibri" w:cs="Calibri"/>
        </w:rPr>
        <w:t xml:space="preserve"> the physician practice, Medical Affiliates of Cape Cod, </w:t>
      </w:r>
      <w:proofErr w:type="gramStart"/>
      <w:r w:rsidRPr="000C07C7">
        <w:rPr>
          <w:rFonts w:ascii="Calibri" w:hAnsi="Calibri" w:cs="Calibri"/>
        </w:rPr>
        <w:t>homecare</w:t>
      </w:r>
      <w:proofErr w:type="gramEnd"/>
      <w:r w:rsidRPr="000C07C7">
        <w:rPr>
          <w:rFonts w:ascii="Calibri" w:hAnsi="Calibri" w:cs="Calibri"/>
        </w:rPr>
        <w:t xml:space="preserve"> and hospice services (VNA), a skilled nursing and rehabilitation facility, an assisted living facility, six urgent care centers.</w:t>
      </w:r>
    </w:p>
  </w:footnote>
  <w:footnote w:id="3">
    <w:p w14:paraId="665EB440" w14:textId="0EDA4B36" w:rsidR="00812106" w:rsidRPr="00812106" w:rsidRDefault="00812106">
      <w:pPr>
        <w:pStyle w:val="FootnoteText"/>
        <w:rPr>
          <w:rFonts w:asciiTheme="minorHAnsi" w:hAnsiTheme="minorHAnsi" w:cstheme="minorHAnsi"/>
        </w:rPr>
      </w:pPr>
      <w:r w:rsidRPr="00812106">
        <w:rPr>
          <w:rStyle w:val="FootnoteReference"/>
          <w:rFonts w:asciiTheme="minorHAnsi" w:hAnsiTheme="minorHAnsi" w:cstheme="minorHAnsi"/>
        </w:rPr>
        <w:footnoteRef/>
      </w:r>
      <w:r w:rsidRPr="00812106">
        <w:rPr>
          <w:rFonts w:asciiTheme="minorHAnsi" w:hAnsiTheme="minorHAnsi" w:cstheme="minorHAnsi"/>
        </w:rPr>
        <w:t xml:space="preserve"> </w:t>
      </w:r>
      <w:hyperlink r:id="rId1" w:history="1">
        <w:r w:rsidR="003F126D" w:rsidRPr="00654925">
          <w:rPr>
            <w:rStyle w:val="Hyperlink"/>
            <w:rFonts w:asciiTheme="minorHAnsi" w:hAnsiTheme="minorHAnsi" w:cstheme="minorHAnsi"/>
          </w:rPr>
          <w:t>https://www.chiamass.gov/massachusetts-acute-hospital-profiles/</w:t>
        </w:r>
      </w:hyperlink>
      <w:r w:rsidR="003F126D">
        <w:rPr>
          <w:rFonts w:asciiTheme="minorHAnsi" w:hAnsiTheme="minorHAnsi" w:cstheme="minorHAnsi"/>
        </w:rPr>
        <w:t xml:space="preserve"> </w:t>
      </w:r>
    </w:p>
  </w:footnote>
  <w:footnote w:id="4">
    <w:p w14:paraId="71F7178D" w14:textId="5CE6C22F" w:rsidR="00812106" w:rsidRPr="00812106" w:rsidRDefault="00812106">
      <w:pPr>
        <w:pStyle w:val="FootnoteText"/>
        <w:rPr>
          <w:rFonts w:ascii="Calibri" w:hAnsi="Calibri" w:cs="Calibri"/>
        </w:rPr>
      </w:pPr>
      <w:r>
        <w:rPr>
          <w:rStyle w:val="FootnoteReference"/>
        </w:rPr>
        <w:footnoteRef/>
      </w:r>
      <w:r>
        <w:t xml:space="preserve"> </w:t>
      </w:r>
      <w:hyperlink r:id="rId2" w:history="1">
        <w:r w:rsidR="007068D9" w:rsidRPr="006C74A7">
          <w:rPr>
            <w:rStyle w:val="Hyperlink"/>
            <w:rFonts w:ascii="Calibri" w:hAnsi="Calibri" w:cs="Calibri"/>
          </w:rPr>
          <w:t>https://www.chiamass.gov/assets/docs/r/hospital-profiles/2020/cape-cod.pdf</w:t>
        </w:r>
      </w:hyperlink>
      <w:r w:rsidR="007068D9">
        <w:rPr>
          <w:rFonts w:ascii="Calibri" w:hAnsi="Calibri" w:cs="Calibri"/>
        </w:rPr>
        <w:t xml:space="preserve"> </w:t>
      </w:r>
    </w:p>
  </w:footnote>
  <w:footnote w:id="5">
    <w:p w14:paraId="4108A4D4" w14:textId="77777777" w:rsidR="001D2D13" w:rsidRPr="00236658" w:rsidRDefault="001D2D13" w:rsidP="001D2D13">
      <w:pPr>
        <w:pStyle w:val="FootnoteText"/>
        <w:rPr>
          <w:rFonts w:asciiTheme="minorHAnsi" w:hAnsiTheme="minorHAnsi" w:cstheme="minorHAnsi"/>
        </w:rPr>
      </w:pPr>
      <w:r>
        <w:rPr>
          <w:rStyle w:val="FootnoteReference"/>
        </w:rPr>
        <w:footnoteRef/>
      </w:r>
      <w:r>
        <w:t xml:space="preserve"> </w:t>
      </w:r>
      <w:r w:rsidRPr="00236658">
        <w:rPr>
          <w:rFonts w:asciiTheme="minorHAnsi" w:hAnsiTheme="minorHAnsi" w:cstheme="minorHAnsi"/>
        </w:rPr>
        <w:t xml:space="preserve">Falmouth Hospital operates 12 </w:t>
      </w:r>
      <w:r>
        <w:rPr>
          <w:rFonts w:asciiTheme="minorHAnsi" w:hAnsiTheme="minorHAnsi" w:cstheme="minorHAnsi"/>
        </w:rPr>
        <w:t xml:space="preserve">temporary </w:t>
      </w:r>
      <w:r w:rsidRPr="00236658">
        <w:rPr>
          <w:rFonts w:asciiTheme="minorHAnsi" w:hAnsiTheme="minorHAnsi" w:cstheme="minorHAnsi"/>
        </w:rPr>
        <w:t>beds</w:t>
      </w:r>
      <w:r>
        <w:rPr>
          <w:rFonts w:asciiTheme="minorHAnsi" w:hAnsiTheme="minorHAnsi" w:cstheme="minorHAnsi"/>
        </w:rPr>
        <w:t>.</w:t>
      </w:r>
    </w:p>
  </w:footnote>
  <w:footnote w:id="6">
    <w:p w14:paraId="10B4E00F" w14:textId="6E4BD62C" w:rsidR="00A57AE2" w:rsidRPr="00BD32FE" w:rsidRDefault="00A57AE2" w:rsidP="00A57AE2">
      <w:pPr>
        <w:pStyle w:val="FootnoteText"/>
        <w:rPr>
          <w:rFonts w:ascii="Calibri" w:hAnsi="Calibri" w:cs="Calibri"/>
        </w:rPr>
      </w:pPr>
      <w:r w:rsidRPr="00BD32FE">
        <w:rPr>
          <w:rStyle w:val="FootnoteReference"/>
          <w:rFonts w:ascii="Calibri" w:hAnsi="Calibri" w:cs="Calibri"/>
        </w:rPr>
        <w:footnoteRef/>
      </w:r>
      <w:r w:rsidRPr="00BD32FE">
        <w:rPr>
          <w:rFonts w:ascii="Calibri" w:hAnsi="Calibri" w:cs="Calibri"/>
        </w:rPr>
        <w:t xml:space="preserve"> Dated September 18,</w:t>
      </w:r>
      <w:r w:rsidR="00DB6088">
        <w:rPr>
          <w:rFonts w:ascii="Calibri" w:hAnsi="Calibri" w:cs="Calibri"/>
        </w:rPr>
        <w:t xml:space="preserve"> </w:t>
      </w:r>
      <w:r w:rsidRPr="00BD32FE">
        <w:rPr>
          <w:rFonts w:ascii="Calibri" w:hAnsi="Calibri" w:cs="Calibri"/>
        </w:rPr>
        <w:t>2023- The updated memorandum extended the duration for use of temporary adult medical/surgical inpatient beds to May 1, 2024.</w:t>
      </w:r>
    </w:p>
  </w:footnote>
  <w:footnote w:id="7">
    <w:p w14:paraId="751C350B" w14:textId="7F30E1A4" w:rsidR="001912D0" w:rsidRDefault="001912D0">
      <w:pPr>
        <w:pStyle w:val="FootnoteText"/>
      </w:pPr>
      <w:r>
        <w:rPr>
          <w:rStyle w:val="FootnoteReference"/>
        </w:rPr>
        <w:footnoteRef/>
      </w:r>
      <w:r>
        <w:t xml:space="preserve"> T</w:t>
      </w:r>
      <w:r>
        <w:rPr>
          <w:rFonts w:ascii="Calibri" w:hAnsi="Calibri" w:cs="Calibri"/>
        </w:rPr>
        <w:t xml:space="preserve">here were </w:t>
      </w:r>
      <w:r w:rsidRPr="00A733DE">
        <w:rPr>
          <w:rFonts w:ascii="Calibri" w:hAnsi="Calibri" w:cs="Calibri"/>
        </w:rPr>
        <w:t xml:space="preserve">1,818 boarded patients </w:t>
      </w:r>
      <w:r>
        <w:rPr>
          <w:rFonts w:ascii="Calibri" w:hAnsi="Calibri" w:cs="Calibri"/>
        </w:rPr>
        <w:t xml:space="preserve">in </w:t>
      </w:r>
      <w:r w:rsidRPr="00A733DE">
        <w:rPr>
          <w:rFonts w:ascii="Calibri" w:hAnsi="Calibri" w:cs="Calibri"/>
        </w:rPr>
        <w:t>the ED for a total of 46,336 hours</w:t>
      </w:r>
      <w:r w:rsidR="00C63731">
        <w:rPr>
          <w:rFonts w:ascii="Calibri" w:hAnsi="Calibri" w:cs="Calibri"/>
        </w:rPr>
        <w:t>;</w:t>
      </w:r>
      <w:r>
        <w:rPr>
          <w:rFonts w:ascii="Calibri" w:hAnsi="Calibri" w:cs="Calibri"/>
        </w:rPr>
        <w:t xml:space="preserve"> </w:t>
      </w:r>
      <w:r w:rsidRPr="001912D0">
        <w:rPr>
          <w:rFonts w:ascii="Calibri" w:hAnsi="Calibri" w:cs="Calibri"/>
        </w:rPr>
        <w:t>733 (40%) boarded for an average of 38.8 hours per patient either for a skilled nursing facility, for a short-term rehabilitation placement, or for services to be put in place to allow patients to return home safely.</w:t>
      </w:r>
    </w:p>
  </w:footnote>
  <w:footnote w:id="8">
    <w:p w14:paraId="5097DDB5" w14:textId="77777777" w:rsidR="006317D1" w:rsidRPr="00707FE9" w:rsidRDefault="006317D1" w:rsidP="006317D1">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The hospital changed its electronic medical records system in 2020 and as such prior </w:t>
      </w:r>
      <w:proofErr w:type="gramStart"/>
      <w:r>
        <w:rPr>
          <w:rFonts w:asciiTheme="minorHAnsi" w:hAnsiTheme="minorHAnsi" w:cstheme="minorHAnsi"/>
        </w:rPr>
        <w:t>years</w:t>
      </w:r>
      <w:proofErr w:type="gramEnd"/>
      <w:r>
        <w:rPr>
          <w:rFonts w:asciiTheme="minorHAnsi" w:hAnsiTheme="minorHAnsi" w:cstheme="minorHAnsi"/>
        </w:rPr>
        <w:t xml:space="preserve"> data are not available.</w:t>
      </w:r>
    </w:p>
  </w:footnote>
  <w:footnote w:id="9">
    <w:p w14:paraId="19F1DCF3" w14:textId="77777777" w:rsidR="00B107A9" w:rsidRPr="00F419DE" w:rsidRDefault="00B107A9" w:rsidP="00D12A42">
      <w:pPr>
        <w:pStyle w:val="FootnoteText"/>
        <w:rPr>
          <w:rFonts w:asciiTheme="minorHAnsi" w:hAnsiTheme="minorHAnsi" w:cstheme="minorHAnsi"/>
        </w:rPr>
      </w:pPr>
      <w:r w:rsidRPr="00F419DE">
        <w:rPr>
          <w:rStyle w:val="FootnoteReference"/>
          <w:rFonts w:asciiTheme="minorHAnsi" w:hAnsiTheme="minorHAnsi" w:cstheme="minorHAnsi"/>
        </w:rPr>
        <w:footnoteRef/>
      </w:r>
      <w:r w:rsidRPr="00F419DE">
        <w:rPr>
          <w:rFonts w:asciiTheme="minorHAnsi" w:hAnsiTheme="minorHAnsi" w:cstheme="minorHAnsi"/>
        </w:rPr>
        <w:t xml:space="preserve"> Total volume includes patients who register in the ED but leave before being seen by a provider. This population is about 2% of ED volume annually. </w:t>
      </w:r>
    </w:p>
  </w:footnote>
  <w:footnote w:id="10">
    <w:p w14:paraId="4902DA40" w14:textId="42A9FD81" w:rsidR="003C0097" w:rsidRPr="008018A7" w:rsidRDefault="003C0097" w:rsidP="003C0097">
      <w:pPr>
        <w:pStyle w:val="FootnoteText"/>
        <w:rPr>
          <w:rFonts w:asciiTheme="minorHAnsi" w:hAnsiTheme="minorHAnsi" w:cstheme="minorHAnsi"/>
        </w:rPr>
      </w:pPr>
      <w:r w:rsidRPr="008018A7">
        <w:rPr>
          <w:rStyle w:val="FootnoteReference"/>
          <w:rFonts w:asciiTheme="minorHAnsi" w:hAnsiTheme="minorHAnsi" w:cstheme="minorHAnsi"/>
        </w:rPr>
        <w:footnoteRef/>
      </w:r>
      <w:r w:rsidRPr="008018A7">
        <w:rPr>
          <w:rFonts w:asciiTheme="minorHAnsi" w:hAnsiTheme="minorHAnsi" w:cstheme="minorHAnsi"/>
        </w:rPr>
        <w:t xml:space="preserve"> </w:t>
      </w:r>
      <w:hyperlink r:id="rId3" w:history="1">
        <w:r w:rsidRPr="008018A7">
          <w:rPr>
            <w:rFonts w:asciiTheme="minorHAnsi" w:hAnsiTheme="minorHAnsi" w:cstheme="minorHAnsi"/>
          </w:rPr>
          <w:t>https://censusreporter.org/profiles/05000US25001-barnstable-county-ma/</w:t>
        </w:r>
      </w:hyperlink>
      <w:r w:rsidR="00BB7BB4">
        <w:rPr>
          <w:rFonts w:asciiTheme="minorHAnsi" w:hAnsiTheme="minorHAnsi" w:cstheme="minorHAnsi"/>
        </w:rPr>
        <w:t xml:space="preserve"> </w:t>
      </w:r>
    </w:p>
  </w:footnote>
  <w:footnote w:id="11">
    <w:p w14:paraId="04DAFA39" w14:textId="77777777" w:rsidR="003C0097" w:rsidRPr="008018A7" w:rsidRDefault="003C0097" w:rsidP="003C0097">
      <w:pPr>
        <w:pStyle w:val="FootnoteText"/>
        <w:rPr>
          <w:rFonts w:asciiTheme="minorHAnsi" w:hAnsiTheme="minorHAnsi" w:cstheme="minorHAnsi"/>
        </w:rPr>
      </w:pPr>
      <w:r w:rsidRPr="008018A7">
        <w:rPr>
          <w:rStyle w:val="FootnoteReference"/>
          <w:rFonts w:asciiTheme="minorHAnsi" w:hAnsiTheme="minorHAnsi" w:cstheme="minorHAnsi"/>
        </w:rPr>
        <w:footnoteRef/>
      </w:r>
      <w:r w:rsidRPr="008018A7">
        <w:rPr>
          <w:rFonts w:asciiTheme="minorHAnsi" w:hAnsiTheme="minorHAnsi" w:cstheme="minorHAnsi"/>
        </w:rPr>
        <w:t xml:space="preserve"> </w:t>
      </w:r>
      <w:hyperlink r:id="rId4" w:history="1">
        <w:r w:rsidRPr="008018A7">
          <w:rPr>
            <w:rFonts w:asciiTheme="minorHAnsi" w:hAnsiTheme="minorHAnsi" w:cstheme="minorHAnsi"/>
          </w:rPr>
          <w:t>https://donahue.umass.edu/business-groups/economic-public-policy-research/massachusetts-population-estimates-program/population-projections</w:t>
        </w:r>
      </w:hyperlink>
      <w:r w:rsidRPr="008018A7">
        <w:rPr>
          <w:rFonts w:asciiTheme="minorHAnsi" w:hAnsiTheme="minorHAnsi" w:cstheme="minorHAnsi"/>
        </w:rPr>
        <w:t xml:space="preserve"> </w:t>
      </w:r>
    </w:p>
  </w:footnote>
  <w:footnote w:id="12">
    <w:p w14:paraId="5FBE198C" w14:textId="77777777" w:rsidR="003C0097" w:rsidRPr="008018A7" w:rsidRDefault="003C0097" w:rsidP="003C0097">
      <w:pPr>
        <w:pStyle w:val="FootnoteText"/>
        <w:rPr>
          <w:rFonts w:asciiTheme="minorHAnsi" w:hAnsiTheme="minorHAnsi" w:cstheme="minorHAnsi"/>
        </w:rPr>
      </w:pPr>
      <w:r w:rsidRPr="008018A7">
        <w:rPr>
          <w:rStyle w:val="FootnoteReference"/>
          <w:rFonts w:asciiTheme="minorHAnsi" w:hAnsiTheme="minorHAnsi" w:cstheme="minorHAnsi"/>
        </w:rPr>
        <w:footnoteRef/>
      </w:r>
      <w:r w:rsidRPr="008018A7">
        <w:rPr>
          <w:rFonts w:asciiTheme="minorHAnsi" w:hAnsiTheme="minorHAnsi" w:cstheme="minorHAnsi"/>
        </w:rPr>
        <w:t xml:space="preserve"> </w:t>
      </w:r>
      <w:hyperlink r:id="rId5" w:history="1">
        <w:r w:rsidRPr="008018A7">
          <w:rPr>
            <w:rFonts w:asciiTheme="minorHAnsi" w:hAnsiTheme="minorHAnsi" w:cstheme="minorHAnsi"/>
          </w:rPr>
          <w:t>https://donahue.umass.edu/business-groups/economic-public-policy-research/massachusetts-population-estimates-program/population-projections</w:t>
        </w:r>
      </w:hyperlink>
      <w:r w:rsidRPr="008018A7">
        <w:rPr>
          <w:rFonts w:asciiTheme="minorHAnsi" w:hAnsiTheme="minorHAnsi" w:cstheme="minorHAnsi"/>
        </w:rPr>
        <w:t xml:space="preserve"> </w:t>
      </w:r>
    </w:p>
  </w:footnote>
  <w:footnote w:id="13">
    <w:p w14:paraId="17B7FA29" w14:textId="1F7A5EBC" w:rsidR="00B71849" w:rsidRDefault="00B71849" w:rsidP="00B71849">
      <w:pPr>
        <w:pStyle w:val="FootnoteText"/>
      </w:pPr>
      <w:r w:rsidRPr="00F419DE">
        <w:rPr>
          <w:rStyle w:val="FootnoteReference"/>
          <w:rFonts w:asciiTheme="minorHAnsi" w:hAnsiTheme="minorHAnsi" w:cstheme="minorHAnsi"/>
        </w:rPr>
        <w:footnoteRef/>
      </w:r>
      <w:r w:rsidRPr="00F419DE">
        <w:rPr>
          <w:rFonts w:asciiTheme="minorHAnsi" w:hAnsiTheme="minorHAnsi" w:cstheme="minorHAnsi"/>
        </w:rPr>
        <w:t xml:space="preserve"> </w:t>
      </w:r>
      <w:hyperlink r:id="rId6" w:history="1">
        <w:r w:rsidR="00BB7BB4" w:rsidRPr="00654925">
          <w:rPr>
            <w:rStyle w:val="Hyperlink"/>
            <w:rFonts w:asciiTheme="minorHAnsi" w:hAnsiTheme="minorHAnsi" w:cstheme="minorHAnsi"/>
          </w:rPr>
          <w:t>https://www.chiamass.gov/massachusetts-acute-hospital-profiles/</w:t>
        </w:r>
      </w:hyperlink>
      <w:r w:rsidR="00BB7BB4">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A8EA" w14:textId="77777777" w:rsidR="008F049F" w:rsidRDefault="008F0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B5C4" w14:textId="77777777" w:rsidR="008F049F" w:rsidRDefault="008F0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6F9F" w14:textId="77777777" w:rsidR="008F049F" w:rsidRDefault="008F0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174"/>
    <w:multiLevelType w:val="multilevel"/>
    <w:tmpl w:val="CBEA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3529A"/>
    <w:multiLevelType w:val="multilevel"/>
    <w:tmpl w:val="5EC2C1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50F62"/>
    <w:multiLevelType w:val="hybridMultilevel"/>
    <w:tmpl w:val="B882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119D4"/>
    <w:multiLevelType w:val="multilevel"/>
    <w:tmpl w:val="104C7B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C5A31C6"/>
    <w:multiLevelType w:val="multilevel"/>
    <w:tmpl w:val="4AE49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FF460D"/>
    <w:multiLevelType w:val="multilevel"/>
    <w:tmpl w:val="59B277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8DA5410"/>
    <w:multiLevelType w:val="multilevel"/>
    <w:tmpl w:val="69066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3C86546"/>
    <w:multiLevelType w:val="multilevel"/>
    <w:tmpl w:val="D5548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95F5086"/>
    <w:multiLevelType w:val="hybridMultilevel"/>
    <w:tmpl w:val="C4F45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03D76"/>
    <w:multiLevelType w:val="hybridMultilevel"/>
    <w:tmpl w:val="3984E834"/>
    <w:lvl w:ilvl="0" w:tplc="DB3C195A">
      <w:start w:val="1"/>
      <w:numFmt w:val="decimal"/>
      <w:lvlText w:val="(%1)"/>
      <w:lvlJc w:val="left"/>
      <w:pPr>
        <w:ind w:left="119" w:hanging="267"/>
      </w:pPr>
      <w:rPr>
        <w:rFonts w:ascii="Calibri" w:eastAsia="Calibri" w:hAnsi="Calibri" w:cs="Calibri" w:hint="default"/>
        <w:b w:val="0"/>
        <w:bCs w:val="0"/>
        <w:i w:val="0"/>
        <w:iCs w:val="0"/>
        <w:spacing w:val="-1"/>
        <w:w w:val="99"/>
        <w:sz w:val="20"/>
        <w:szCs w:val="20"/>
        <w:lang w:val="en-US" w:eastAsia="en-US" w:bidi="ar-SA"/>
      </w:rPr>
    </w:lvl>
    <w:lvl w:ilvl="1" w:tplc="D24897F8">
      <w:numFmt w:val="bullet"/>
      <w:lvlText w:val=""/>
      <w:lvlJc w:val="left"/>
      <w:pPr>
        <w:ind w:left="1559" w:hanging="360"/>
      </w:pPr>
      <w:rPr>
        <w:rFonts w:ascii="Symbol" w:eastAsia="Symbol" w:hAnsi="Symbol" w:cs="Symbol" w:hint="default"/>
        <w:b w:val="0"/>
        <w:bCs w:val="0"/>
        <w:i w:val="0"/>
        <w:iCs w:val="0"/>
        <w:w w:val="100"/>
        <w:sz w:val="24"/>
        <w:szCs w:val="24"/>
        <w:lang w:val="en-US" w:eastAsia="en-US" w:bidi="ar-SA"/>
      </w:rPr>
    </w:lvl>
    <w:lvl w:ilvl="2" w:tplc="B452337E">
      <w:numFmt w:val="bullet"/>
      <w:lvlText w:val="•"/>
      <w:lvlJc w:val="left"/>
      <w:pPr>
        <w:ind w:left="2540" w:hanging="360"/>
      </w:pPr>
      <w:rPr>
        <w:rFonts w:hint="default"/>
        <w:lang w:val="en-US" w:eastAsia="en-US" w:bidi="ar-SA"/>
      </w:rPr>
    </w:lvl>
    <w:lvl w:ilvl="3" w:tplc="D7B27428">
      <w:numFmt w:val="bullet"/>
      <w:lvlText w:val="•"/>
      <w:lvlJc w:val="left"/>
      <w:pPr>
        <w:ind w:left="3520" w:hanging="360"/>
      </w:pPr>
      <w:rPr>
        <w:rFonts w:hint="default"/>
        <w:lang w:val="en-US" w:eastAsia="en-US" w:bidi="ar-SA"/>
      </w:rPr>
    </w:lvl>
    <w:lvl w:ilvl="4" w:tplc="BB424570">
      <w:numFmt w:val="bullet"/>
      <w:lvlText w:val="•"/>
      <w:lvlJc w:val="left"/>
      <w:pPr>
        <w:ind w:left="4500" w:hanging="360"/>
      </w:pPr>
      <w:rPr>
        <w:rFonts w:hint="default"/>
        <w:lang w:val="en-US" w:eastAsia="en-US" w:bidi="ar-SA"/>
      </w:rPr>
    </w:lvl>
    <w:lvl w:ilvl="5" w:tplc="260C05F4">
      <w:numFmt w:val="bullet"/>
      <w:lvlText w:val="•"/>
      <w:lvlJc w:val="left"/>
      <w:pPr>
        <w:ind w:left="5480" w:hanging="360"/>
      </w:pPr>
      <w:rPr>
        <w:rFonts w:hint="default"/>
        <w:lang w:val="en-US" w:eastAsia="en-US" w:bidi="ar-SA"/>
      </w:rPr>
    </w:lvl>
    <w:lvl w:ilvl="6" w:tplc="D504B476">
      <w:numFmt w:val="bullet"/>
      <w:lvlText w:val="•"/>
      <w:lvlJc w:val="left"/>
      <w:pPr>
        <w:ind w:left="6460" w:hanging="360"/>
      </w:pPr>
      <w:rPr>
        <w:rFonts w:hint="default"/>
        <w:lang w:val="en-US" w:eastAsia="en-US" w:bidi="ar-SA"/>
      </w:rPr>
    </w:lvl>
    <w:lvl w:ilvl="7" w:tplc="A2482FB0">
      <w:numFmt w:val="bullet"/>
      <w:lvlText w:val="•"/>
      <w:lvlJc w:val="left"/>
      <w:pPr>
        <w:ind w:left="7440" w:hanging="360"/>
      </w:pPr>
      <w:rPr>
        <w:rFonts w:hint="default"/>
        <w:lang w:val="en-US" w:eastAsia="en-US" w:bidi="ar-SA"/>
      </w:rPr>
    </w:lvl>
    <w:lvl w:ilvl="8" w:tplc="F4CCC46A">
      <w:numFmt w:val="bullet"/>
      <w:lvlText w:val="•"/>
      <w:lvlJc w:val="left"/>
      <w:pPr>
        <w:ind w:left="8420" w:hanging="360"/>
      </w:pPr>
      <w:rPr>
        <w:rFonts w:hint="default"/>
        <w:lang w:val="en-US" w:eastAsia="en-US" w:bidi="ar-SA"/>
      </w:rPr>
    </w:lvl>
  </w:abstractNum>
  <w:abstractNum w:abstractNumId="12" w15:restartNumberingAfterBreak="0">
    <w:nsid w:val="66580F34"/>
    <w:multiLevelType w:val="multilevel"/>
    <w:tmpl w:val="EEDAA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9028FE"/>
    <w:multiLevelType w:val="hybridMultilevel"/>
    <w:tmpl w:val="84A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180449">
    <w:abstractNumId w:val="4"/>
  </w:num>
  <w:num w:numId="2" w16cid:durableId="745149112">
    <w:abstractNumId w:val="2"/>
  </w:num>
  <w:num w:numId="3" w16cid:durableId="1014571824">
    <w:abstractNumId w:val="10"/>
  </w:num>
  <w:num w:numId="4" w16cid:durableId="1980304905">
    <w:abstractNumId w:val="13"/>
  </w:num>
  <w:num w:numId="5" w16cid:durableId="1566913578">
    <w:abstractNumId w:val="11"/>
  </w:num>
  <w:num w:numId="6" w16cid:durableId="312639213">
    <w:abstractNumId w:val="3"/>
  </w:num>
  <w:num w:numId="7" w16cid:durableId="2172675">
    <w:abstractNumId w:val="0"/>
  </w:num>
  <w:num w:numId="8" w16cid:durableId="1964730591">
    <w:abstractNumId w:val="9"/>
  </w:num>
  <w:num w:numId="9" w16cid:durableId="1680087137">
    <w:abstractNumId w:val="7"/>
  </w:num>
  <w:num w:numId="10" w16cid:durableId="1594239918">
    <w:abstractNumId w:val="1"/>
  </w:num>
  <w:num w:numId="11" w16cid:durableId="1021784728">
    <w:abstractNumId w:val="6"/>
  </w:num>
  <w:num w:numId="12" w16cid:durableId="1908563272">
    <w:abstractNumId w:val="5"/>
  </w:num>
  <w:num w:numId="13" w16cid:durableId="83647146">
    <w:abstractNumId w:val="8"/>
  </w:num>
  <w:num w:numId="14" w16cid:durableId="1019434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2C"/>
    <w:rsid w:val="00003046"/>
    <w:rsid w:val="00004CFF"/>
    <w:rsid w:val="00016AFD"/>
    <w:rsid w:val="00021073"/>
    <w:rsid w:val="00063B3F"/>
    <w:rsid w:val="00071822"/>
    <w:rsid w:val="00072E32"/>
    <w:rsid w:val="000C07C7"/>
    <w:rsid w:val="000D3351"/>
    <w:rsid w:val="000D77E6"/>
    <w:rsid w:val="000D7837"/>
    <w:rsid w:val="000E3BB9"/>
    <w:rsid w:val="00103874"/>
    <w:rsid w:val="00115117"/>
    <w:rsid w:val="00127BFA"/>
    <w:rsid w:val="00140959"/>
    <w:rsid w:val="001862CF"/>
    <w:rsid w:val="00187ED1"/>
    <w:rsid w:val="001912D0"/>
    <w:rsid w:val="001A049F"/>
    <w:rsid w:val="001A7057"/>
    <w:rsid w:val="001C0472"/>
    <w:rsid w:val="001C34BA"/>
    <w:rsid w:val="001D2D13"/>
    <w:rsid w:val="001F09B5"/>
    <w:rsid w:val="001F6728"/>
    <w:rsid w:val="00205E68"/>
    <w:rsid w:val="00220549"/>
    <w:rsid w:val="00224938"/>
    <w:rsid w:val="002249EB"/>
    <w:rsid w:val="00232BF6"/>
    <w:rsid w:val="00236658"/>
    <w:rsid w:val="00242FFD"/>
    <w:rsid w:val="00257098"/>
    <w:rsid w:val="00263895"/>
    <w:rsid w:val="00276800"/>
    <w:rsid w:val="00277E2C"/>
    <w:rsid w:val="002821DF"/>
    <w:rsid w:val="00296B7A"/>
    <w:rsid w:val="002A580D"/>
    <w:rsid w:val="002B5AB1"/>
    <w:rsid w:val="002B6E44"/>
    <w:rsid w:val="002C1847"/>
    <w:rsid w:val="002C6C34"/>
    <w:rsid w:val="002D11BB"/>
    <w:rsid w:val="002D7CD2"/>
    <w:rsid w:val="002E217B"/>
    <w:rsid w:val="002E2B11"/>
    <w:rsid w:val="002E506F"/>
    <w:rsid w:val="002F0380"/>
    <w:rsid w:val="002F341E"/>
    <w:rsid w:val="0032652A"/>
    <w:rsid w:val="0033297A"/>
    <w:rsid w:val="003353CD"/>
    <w:rsid w:val="00341EE3"/>
    <w:rsid w:val="00344DBD"/>
    <w:rsid w:val="00352A2A"/>
    <w:rsid w:val="0036205E"/>
    <w:rsid w:val="00363AA1"/>
    <w:rsid w:val="00377B87"/>
    <w:rsid w:val="00387145"/>
    <w:rsid w:val="00387E87"/>
    <w:rsid w:val="00390A5C"/>
    <w:rsid w:val="003A39E3"/>
    <w:rsid w:val="003A49ED"/>
    <w:rsid w:val="003B1F70"/>
    <w:rsid w:val="003C0097"/>
    <w:rsid w:val="003C114A"/>
    <w:rsid w:val="003C4E2D"/>
    <w:rsid w:val="003E47AE"/>
    <w:rsid w:val="003F0A83"/>
    <w:rsid w:val="003F0B41"/>
    <w:rsid w:val="003F126D"/>
    <w:rsid w:val="004048D0"/>
    <w:rsid w:val="00436D09"/>
    <w:rsid w:val="00447E62"/>
    <w:rsid w:val="00472515"/>
    <w:rsid w:val="00481B37"/>
    <w:rsid w:val="00493C40"/>
    <w:rsid w:val="004A6429"/>
    <w:rsid w:val="004C31FE"/>
    <w:rsid w:val="004C46B0"/>
    <w:rsid w:val="004F634B"/>
    <w:rsid w:val="00503FBC"/>
    <w:rsid w:val="0050697B"/>
    <w:rsid w:val="00507BBC"/>
    <w:rsid w:val="00517213"/>
    <w:rsid w:val="0052465B"/>
    <w:rsid w:val="0054084C"/>
    <w:rsid w:val="00551A0F"/>
    <w:rsid w:val="0055751F"/>
    <w:rsid w:val="00575B78"/>
    <w:rsid w:val="005848AB"/>
    <w:rsid w:val="005A566F"/>
    <w:rsid w:val="005B14D1"/>
    <w:rsid w:val="005B49A1"/>
    <w:rsid w:val="005D4D3C"/>
    <w:rsid w:val="005F1411"/>
    <w:rsid w:val="006032FD"/>
    <w:rsid w:val="00617C81"/>
    <w:rsid w:val="006317D1"/>
    <w:rsid w:val="00641AC3"/>
    <w:rsid w:val="006569E3"/>
    <w:rsid w:val="006602AA"/>
    <w:rsid w:val="00667A9E"/>
    <w:rsid w:val="00670EAE"/>
    <w:rsid w:val="006742CA"/>
    <w:rsid w:val="006778A9"/>
    <w:rsid w:val="00686F28"/>
    <w:rsid w:val="006877AD"/>
    <w:rsid w:val="006969E5"/>
    <w:rsid w:val="006A1742"/>
    <w:rsid w:val="006B6A5D"/>
    <w:rsid w:val="006C34F3"/>
    <w:rsid w:val="006C3A43"/>
    <w:rsid w:val="006D0DDF"/>
    <w:rsid w:val="006D189F"/>
    <w:rsid w:val="006D2877"/>
    <w:rsid w:val="006D4251"/>
    <w:rsid w:val="006F2E6E"/>
    <w:rsid w:val="006F4850"/>
    <w:rsid w:val="007068D9"/>
    <w:rsid w:val="007145F8"/>
    <w:rsid w:val="007167E4"/>
    <w:rsid w:val="007248D8"/>
    <w:rsid w:val="0073285D"/>
    <w:rsid w:val="007360F9"/>
    <w:rsid w:val="00745AE9"/>
    <w:rsid w:val="00754780"/>
    <w:rsid w:val="00763C6F"/>
    <w:rsid w:val="00764894"/>
    <w:rsid w:val="00765563"/>
    <w:rsid w:val="00782084"/>
    <w:rsid w:val="00790D90"/>
    <w:rsid w:val="00795F26"/>
    <w:rsid w:val="007C3D39"/>
    <w:rsid w:val="007E0270"/>
    <w:rsid w:val="007E3ECF"/>
    <w:rsid w:val="008018A7"/>
    <w:rsid w:val="00805877"/>
    <w:rsid w:val="00812106"/>
    <w:rsid w:val="00832BBF"/>
    <w:rsid w:val="00840552"/>
    <w:rsid w:val="00856AE8"/>
    <w:rsid w:val="00865165"/>
    <w:rsid w:val="00871B49"/>
    <w:rsid w:val="00877D4D"/>
    <w:rsid w:val="0088319B"/>
    <w:rsid w:val="00884475"/>
    <w:rsid w:val="0088512A"/>
    <w:rsid w:val="0089785B"/>
    <w:rsid w:val="008A532E"/>
    <w:rsid w:val="008B30E1"/>
    <w:rsid w:val="008C2E15"/>
    <w:rsid w:val="008E3992"/>
    <w:rsid w:val="008E6130"/>
    <w:rsid w:val="008F049F"/>
    <w:rsid w:val="00917744"/>
    <w:rsid w:val="00932E36"/>
    <w:rsid w:val="00933BDF"/>
    <w:rsid w:val="00933D8E"/>
    <w:rsid w:val="009377B8"/>
    <w:rsid w:val="0094786B"/>
    <w:rsid w:val="0096078C"/>
    <w:rsid w:val="00964434"/>
    <w:rsid w:val="00981E24"/>
    <w:rsid w:val="00991BAC"/>
    <w:rsid w:val="009A246F"/>
    <w:rsid w:val="009A27BA"/>
    <w:rsid w:val="009A30D0"/>
    <w:rsid w:val="009B0C3C"/>
    <w:rsid w:val="009B25AA"/>
    <w:rsid w:val="009B3632"/>
    <w:rsid w:val="009B766F"/>
    <w:rsid w:val="009C19DD"/>
    <w:rsid w:val="009C33FB"/>
    <w:rsid w:val="009F665E"/>
    <w:rsid w:val="00A246B0"/>
    <w:rsid w:val="00A3387F"/>
    <w:rsid w:val="00A3710E"/>
    <w:rsid w:val="00A41033"/>
    <w:rsid w:val="00A426B9"/>
    <w:rsid w:val="00A433D8"/>
    <w:rsid w:val="00A46ED0"/>
    <w:rsid w:val="00A4777B"/>
    <w:rsid w:val="00A57AE2"/>
    <w:rsid w:val="00A67B2A"/>
    <w:rsid w:val="00A70CEC"/>
    <w:rsid w:val="00A733DE"/>
    <w:rsid w:val="00A77167"/>
    <w:rsid w:val="00A90DF3"/>
    <w:rsid w:val="00A92884"/>
    <w:rsid w:val="00A932CE"/>
    <w:rsid w:val="00AA3A11"/>
    <w:rsid w:val="00AC7503"/>
    <w:rsid w:val="00AE68ED"/>
    <w:rsid w:val="00B07D35"/>
    <w:rsid w:val="00B107A9"/>
    <w:rsid w:val="00B21D5A"/>
    <w:rsid w:val="00B6056A"/>
    <w:rsid w:val="00B62EA1"/>
    <w:rsid w:val="00B71675"/>
    <w:rsid w:val="00B71849"/>
    <w:rsid w:val="00B71F3F"/>
    <w:rsid w:val="00BA06CE"/>
    <w:rsid w:val="00BA1F9D"/>
    <w:rsid w:val="00BB23F2"/>
    <w:rsid w:val="00BB5D30"/>
    <w:rsid w:val="00BB7541"/>
    <w:rsid w:val="00BB7BB4"/>
    <w:rsid w:val="00BD32FE"/>
    <w:rsid w:val="00BE3BDF"/>
    <w:rsid w:val="00BE655B"/>
    <w:rsid w:val="00BF6816"/>
    <w:rsid w:val="00C045B7"/>
    <w:rsid w:val="00C04742"/>
    <w:rsid w:val="00C13FF4"/>
    <w:rsid w:val="00C20EF4"/>
    <w:rsid w:val="00C23ADA"/>
    <w:rsid w:val="00C41204"/>
    <w:rsid w:val="00C63731"/>
    <w:rsid w:val="00C70B8A"/>
    <w:rsid w:val="00C71676"/>
    <w:rsid w:val="00C75D9B"/>
    <w:rsid w:val="00C805BE"/>
    <w:rsid w:val="00C82E9E"/>
    <w:rsid w:val="00CC301C"/>
    <w:rsid w:val="00CE0D0B"/>
    <w:rsid w:val="00CE5C29"/>
    <w:rsid w:val="00CF035D"/>
    <w:rsid w:val="00CF27F7"/>
    <w:rsid w:val="00D11BF1"/>
    <w:rsid w:val="00D12A42"/>
    <w:rsid w:val="00D278E0"/>
    <w:rsid w:val="00D30A83"/>
    <w:rsid w:val="00D43D38"/>
    <w:rsid w:val="00D46315"/>
    <w:rsid w:val="00D5073F"/>
    <w:rsid w:val="00D55A7B"/>
    <w:rsid w:val="00D5786B"/>
    <w:rsid w:val="00D9121A"/>
    <w:rsid w:val="00DA317C"/>
    <w:rsid w:val="00DA4124"/>
    <w:rsid w:val="00DB6088"/>
    <w:rsid w:val="00DC6786"/>
    <w:rsid w:val="00DD5F21"/>
    <w:rsid w:val="00DE24B5"/>
    <w:rsid w:val="00DE73CA"/>
    <w:rsid w:val="00DF1415"/>
    <w:rsid w:val="00E06FFA"/>
    <w:rsid w:val="00E074BA"/>
    <w:rsid w:val="00E1470D"/>
    <w:rsid w:val="00E16AFF"/>
    <w:rsid w:val="00E222AB"/>
    <w:rsid w:val="00E26AE8"/>
    <w:rsid w:val="00E43AB2"/>
    <w:rsid w:val="00E712F3"/>
    <w:rsid w:val="00E73528"/>
    <w:rsid w:val="00E833C0"/>
    <w:rsid w:val="00E858B5"/>
    <w:rsid w:val="00EB25F7"/>
    <w:rsid w:val="00EB7045"/>
    <w:rsid w:val="00EC102A"/>
    <w:rsid w:val="00EC6903"/>
    <w:rsid w:val="00ED2F9B"/>
    <w:rsid w:val="00EE400D"/>
    <w:rsid w:val="00EE571B"/>
    <w:rsid w:val="00EF67A3"/>
    <w:rsid w:val="00F24A65"/>
    <w:rsid w:val="00F2766E"/>
    <w:rsid w:val="00F315A3"/>
    <w:rsid w:val="00F419DE"/>
    <w:rsid w:val="00F45979"/>
    <w:rsid w:val="00F53E69"/>
    <w:rsid w:val="00F8597D"/>
    <w:rsid w:val="00F871E6"/>
    <w:rsid w:val="00F93E4C"/>
    <w:rsid w:val="00FB5EFB"/>
    <w:rsid w:val="00FB6685"/>
    <w:rsid w:val="00FB74C9"/>
    <w:rsid w:val="00FD1F49"/>
    <w:rsid w:val="00FE1D6B"/>
    <w:rsid w:val="01F66493"/>
    <w:rsid w:val="04263B95"/>
    <w:rsid w:val="0615709D"/>
    <w:rsid w:val="07CFC535"/>
    <w:rsid w:val="0B940CCD"/>
    <w:rsid w:val="117AA38A"/>
    <w:rsid w:val="1CBE37CF"/>
    <w:rsid w:val="1FB3F17B"/>
    <w:rsid w:val="26AFC5C3"/>
    <w:rsid w:val="27D50F27"/>
    <w:rsid w:val="390630EF"/>
    <w:rsid w:val="3A6721FB"/>
    <w:rsid w:val="3C9B5985"/>
    <w:rsid w:val="46AF42A6"/>
    <w:rsid w:val="49D7A0CF"/>
    <w:rsid w:val="5E0F428A"/>
    <w:rsid w:val="700F3701"/>
    <w:rsid w:val="79F07342"/>
    <w:rsid w:val="7C9FE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CD18"/>
  <w15:chartTrackingRefBased/>
  <w15:docId w15:val="{19F1E375-78A3-4AB9-9C16-27926198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220549"/>
    <w:pPr>
      <w:suppressAutoHyphens w:val="0"/>
      <w:autoSpaceDE w:val="0"/>
      <w:autoSpaceDN w:val="0"/>
      <w:adjustRightInd w:val="0"/>
      <w:spacing w:after="120"/>
      <w:jc w:val="both"/>
      <w:outlineLvl w:val="0"/>
    </w:pPr>
    <w:rPr>
      <w:b/>
      <w:bCs/>
      <w:sz w:val="22"/>
      <w:szCs w:val="22"/>
    </w:rPr>
  </w:style>
  <w:style w:type="paragraph" w:styleId="Heading2">
    <w:name w:val="heading 2"/>
    <w:basedOn w:val="Normal"/>
    <w:next w:val="Normal"/>
    <w:link w:val="Heading2Char"/>
    <w:uiPriority w:val="1"/>
    <w:qFormat/>
    <w:pPr>
      <w:suppressAutoHyphens w:val="0"/>
      <w:spacing w:after="240"/>
      <w:outlineLvl w:val="1"/>
    </w:pPr>
    <w:rPr>
      <w:snapToGrid w:val="0"/>
    </w:rPr>
  </w:style>
  <w:style w:type="paragraph" w:styleId="Heading3">
    <w:name w:val="heading 3"/>
    <w:basedOn w:val="Normal"/>
    <w:next w:val="Normal"/>
    <w:link w:val="Heading3Char"/>
    <w:uiPriority w:val="1"/>
    <w:qFormat/>
    <w:pPr>
      <w:suppressAutoHyphens w:val="0"/>
      <w:spacing w:after="240"/>
      <w:outlineLvl w:val="2"/>
    </w:pPr>
    <w:rPr>
      <w:snapToGrid w:val="0"/>
    </w:rPr>
  </w:style>
  <w:style w:type="paragraph" w:styleId="Heading4">
    <w:name w:val="heading 4"/>
    <w:basedOn w:val="Normal"/>
    <w:next w:val="Normal"/>
    <w:link w:val="Heading4Char"/>
    <w:uiPriority w:val="1"/>
    <w:qFormat/>
    <w:pPr>
      <w:suppressAutoHyphens w:val="0"/>
      <w:spacing w:after="240"/>
      <w:outlineLvl w:val="3"/>
    </w:pPr>
    <w:rPr>
      <w:snapToGrid w:val="0"/>
    </w:rPr>
  </w:style>
  <w:style w:type="paragraph" w:styleId="Heading5">
    <w:name w:val="heading 5"/>
    <w:basedOn w:val="Normal"/>
    <w:next w:val="Normal"/>
    <w:link w:val="Heading5Char"/>
    <w:uiPriority w:val="1"/>
    <w:qFormat/>
    <w:pPr>
      <w:suppressAutoHyphens w:val="0"/>
      <w:spacing w:after="240"/>
      <w:outlineLvl w:val="4"/>
    </w:pPr>
    <w:rPr>
      <w:snapToGrid w:val="0"/>
    </w:rPr>
  </w:style>
  <w:style w:type="paragraph" w:styleId="Heading6">
    <w:name w:val="heading 6"/>
    <w:basedOn w:val="Normal"/>
    <w:next w:val="Normal"/>
    <w:link w:val="Heading6Char"/>
    <w:uiPriority w:val="1"/>
    <w:qFormat/>
    <w:pPr>
      <w:tabs>
        <w:tab w:val="num" w:pos="2160"/>
      </w:tabs>
      <w:suppressAutoHyphens w:val="0"/>
      <w:spacing w:after="240"/>
      <w:outlineLvl w:val="5"/>
    </w:pPr>
  </w:style>
  <w:style w:type="paragraph" w:styleId="Heading7">
    <w:name w:val="heading 7"/>
    <w:basedOn w:val="Normal"/>
    <w:next w:val="Normal"/>
    <w:link w:val="Heading7Char"/>
    <w:uiPriority w:val="1"/>
    <w:qFormat/>
    <w:pPr>
      <w:tabs>
        <w:tab w:val="num" w:pos="2520"/>
      </w:tabs>
      <w:suppressAutoHyphens w:val="0"/>
      <w:spacing w:after="240"/>
      <w:outlineLvl w:val="6"/>
    </w:pPr>
  </w:style>
  <w:style w:type="paragraph" w:styleId="Heading8">
    <w:name w:val="heading 8"/>
    <w:basedOn w:val="Normal"/>
    <w:next w:val="Normal"/>
    <w:link w:val="Heading8Char"/>
    <w:uiPriority w:val="1"/>
    <w:qFormat/>
    <w:pPr>
      <w:tabs>
        <w:tab w:val="num" w:pos="2880"/>
      </w:tabs>
      <w:suppressAutoHyphens w:val="0"/>
      <w:spacing w:after="240"/>
      <w:outlineLvl w:val="7"/>
    </w:pPr>
  </w:style>
  <w:style w:type="paragraph" w:styleId="Heading9">
    <w:name w:val="heading 9"/>
    <w:basedOn w:val="Normal"/>
    <w:next w:val="Normal"/>
    <w:link w:val="Heading9Char"/>
    <w:uiPriority w:val="1"/>
    <w:qFormat/>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pPr>
      <w:spacing w:after="240"/>
      <w:ind w:firstLine="720"/>
    </w:pPr>
  </w:style>
  <w:style w:type="paragraph" w:customStyle="1" w:styleId="HBbd">
    <w:name w:val="HBbd"/>
    <w:basedOn w:val="Normal"/>
    <w:uiPriority w:val="1"/>
    <w:qFormat/>
    <w:pPr>
      <w:spacing w:line="480" w:lineRule="auto"/>
      <w:ind w:firstLine="720"/>
    </w:pPr>
  </w:style>
  <w:style w:type="paragraph" w:customStyle="1" w:styleId="HBbj">
    <w:name w:val="HBbj"/>
    <w:basedOn w:val="Normal"/>
    <w:uiPriority w:val="1"/>
    <w:qFormat/>
    <w:pPr>
      <w:spacing w:after="240"/>
      <w:ind w:firstLine="720"/>
      <w:jc w:val="both"/>
    </w:pPr>
  </w:style>
  <w:style w:type="paragraph" w:customStyle="1" w:styleId="HBbjd">
    <w:name w:val="HBbjd"/>
    <w:basedOn w:val="Normal"/>
    <w:uiPriority w:val="1"/>
    <w:qFormat/>
    <w:pPr>
      <w:spacing w:line="480" w:lineRule="auto"/>
      <w:ind w:firstLine="720"/>
      <w:jc w:val="both"/>
    </w:pPr>
  </w:style>
  <w:style w:type="paragraph" w:customStyle="1" w:styleId="HBbl">
    <w:name w:val="HBbl"/>
    <w:basedOn w:val="Normal"/>
    <w:uiPriority w:val="1"/>
    <w:qFormat/>
    <w:pPr>
      <w:spacing w:after="240"/>
    </w:pPr>
  </w:style>
  <w:style w:type="paragraph" w:customStyle="1" w:styleId="HBbl1">
    <w:name w:val="HBbl1"/>
    <w:basedOn w:val="Normal"/>
    <w:uiPriority w:val="1"/>
    <w:qFormat/>
    <w:pPr>
      <w:spacing w:after="240"/>
      <w:ind w:left="720"/>
    </w:pPr>
  </w:style>
  <w:style w:type="paragraph" w:customStyle="1" w:styleId="HBbl1d">
    <w:name w:val="HBbl1d"/>
    <w:basedOn w:val="Normal"/>
    <w:uiPriority w:val="1"/>
    <w:qFormat/>
    <w:pPr>
      <w:spacing w:line="480" w:lineRule="auto"/>
      <w:ind w:left="720"/>
    </w:pPr>
  </w:style>
  <w:style w:type="paragraph" w:customStyle="1" w:styleId="HBbl1j">
    <w:name w:val="HBbl1j"/>
    <w:basedOn w:val="Normal"/>
    <w:uiPriority w:val="1"/>
    <w:qFormat/>
    <w:pPr>
      <w:spacing w:after="240"/>
      <w:ind w:left="720"/>
      <w:jc w:val="both"/>
    </w:pPr>
  </w:style>
  <w:style w:type="paragraph" w:customStyle="1" w:styleId="HBbl1jD">
    <w:name w:val="HBbl1jD"/>
    <w:basedOn w:val="Normal"/>
    <w:uiPriority w:val="1"/>
    <w:qFormat/>
    <w:pPr>
      <w:spacing w:line="480" w:lineRule="auto"/>
      <w:ind w:left="720"/>
      <w:jc w:val="both"/>
    </w:pPr>
  </w:style>
  <w:style w:type="paragraph" w:customStyle="1" w:styleId="HBbld">
    <w:name w:val="HBbld"/>
    <w:basedOn w:val="Normal"/>
    <w:uiPriority w:val="1"/>
    <w:qFormat/>
    <w:pPr>
      <w:spacing w:line="480" w:lineRule="auto"/>
    </w:pPr>
  </w:style>
  <w:style w:type="paragraph" w:customStyle="1" w:styleId="HBblj">
    <w:name w:val="HBblj"/>
    <w:basedOn w:val="Normal"/>
    <w:uiPriority w:val="1"/>
    <w:qFormat/>
    <w:pPr>
      <w:spacing w:after="240"/>
      <w:jc w:val="both"/>
    </w:pPr>
  </w:style>
  <w:style w:type="paragraph" w:customStyle="1" w:styleId="HBbljd">
    <w:name w:val="HBbljd"/>
    <w:basedOn w:val="Normal"/>
    <w:uiPriority w:val="1"/>
    <w:qFormat/>
    <w:pPr>
      <w:spacing w:line="480" w:lineRule="auto"/>
      <w:jc w:val="both"/>
    </w:pPr>
  </w:style>
  <w:style w:type="paragraph" w:customStyle="1" w:styleId="HBbul">
    <w:name w:val="HBbul"/>
    <w:basedOn w:val="Normal"/>
    <w:uiPriority w:val="1"/>
    <w:qFormat/>
    <w:pPr>
      <w:keepLines/>
      <w:numPr>
        <w:numId w:val="1"/>
      </w:numPr>
      <w:spacing w:before="120" w:after="120"/>
    </w:pPr>
    <w:rPr>
      <w:sz w:val="18"/>
    </w:rPr>
  </w:style>
  <w:style w:type="paragraph" w:customStyle="1" w:styleId="HBh">
    <w:name w:val="HBh"/>
    <w:basedOn w:val="Normal"/>
    <w:uiPriority w:val="1"/>
    <w:qFormat/>
    <w:pPr>
      <w:spacing w:after="240"/>
      <w:ind w:left="720" w:hanging="720"/>
    </w:pPr>
  </w:style>
  <w:style w:type="paragraph" w:customStyle="1" w:styleId="HBhd">
    <w:name w:val="HBhd"/>
    <w:basedOn w:val="Normal"/>
    <w:uiPriority w:val="1"/>
    <w:qFormat/>
    <w:pPr>
      <w:spacing w:line="480" w:lineRule="auto"/>
      <w:ind w:left="720" w:hanging="720"/>
    </w:pPr>
  </w:style>
  <w:style w:type="paragraph" w:customStyle="1" w:styleId="HBq">
    <w:name w:val="HBq"/>
    <w:basedOn w:val="Normal"/>
    <w:uiPriority w:val="1"/>
    <w:qFormat/>
    <w:pPr>
      <w:spacing w:after="240"/>
      <w:ind w:left="720" w:right="720"/>
    </w:pPr>
  </w:style>
  <w:style w:type="paragraph" w:customStyle="1" w:styleId="HBqj">
    <w:name w:val="HBqj"/>
    <w:basedOn w:val="Normal"/>
    <w:uiPriority w:val="1"/>
    <w:qFormat/>
    <w:pPr>
      <w:spacing w:after="240"/>
      <w:ind w:left="720" w:right="720"/>
      <w:jc w:val="both"/>
    </w:pPr>
  </w:style>
  <w:style w:type="paragraph" w:customStyle="1" w:styleId="HBsbul">
    <w:name w:val="HBsbul"/>
    <w:basedOn w:val="Normal"/>
    <w:uiPriority w:val="1"/>
    <w:qFormat/>
    <w:pPr>
      <w:numPr>
        <w:numId w:val="2"/>
      </w:numPr>
      <w:spacing w:after="120"/>
    </w:pPr>
    <w:rPr>
      <w:sz w:val="18"/>
    </w:rPr>
  </w:style>
  <w:style w:type="paragraph" w:customStyle="1" w:styleId="HBsig">
    <w:name w:val="HBsig"/>
    <w:basedOn w:val="Normal"/>
    <w:uiPriority w:val="1"/>
    <w:qFormat/>
    <w:pPr>
      <w:keepNext/>
      <w:tabs>
        <w:tab w:val="right" w:pos="9216"/>
      </w:tabs>
      <w:ind w:left="4320"/>
    </w:pPr>
  </w:style>
  <w:style w:type="paragraph" w:customStyle="1" w:styleId="HBsl">
    <w:name w:val="HBsl"/>
    <w:basedOn w:val="Normal"/>
    <w:next w:val="HBb"/>
    <w:uiPriority w:val="1"/>
    <w:qFormat/>
    <w:pPr>
      <w:keepNext/>
      <w:spacing w:after="240"/>
    </w:pPr>
    <w:rPr>
      <w:u w:val="single"/>
    </w:rPr>
  </w:style>
  <w:style w:type="paragraph" w:customStyle="1" w:styleId="HBslb">
    <w:name w:val="HBslb"/>
    <w:basedOn w:val="Normal"/>
    <w:next w:val="Normal"/>
    <w:uiPriority w:val="1"/>
    <w:qFormat/>
    <w:pPr>
      <w:keepNext/>
      <w:suppressAutoHyphens w:val="0"/>
      <w:spacing w:after="240"/>
      <w:outlineLvl w:val="1"/>
    </w:pPr>
    <w:rPr>
      <w:b/>
      <w:u w:val="single"/>
    </w:rPr>
  </w:style>
  <w:style w:type="paragraph" w:customStyle="1" w:styleId="HBsn">
    <w:name w:val="HBsn"/>
    <w:basedOn w:val="Normal"/>
    <w:uiPriority w:val="1"/>
    <w:qFormat/>
    <w:pPr>
      <w:keepNext/>
      <w:spacing w:before="960" w:after="240"/>
      <w:ind w:left="4320"/>
      <w:contextualSpacing/>
    </w:pPr>
  </w:style>
  <w:style w:type="paragraph" w:customStyle="1" w:styleId="HBtb2">
    <w:name w:val="HBtb2"/>
    <w:basedOn w:val="Normal"/>
    <w:uiPriority w:val="1"/>
    <w:qFormat/>
    <w:pPr>
      <w:keepNext/>
      <w:spacing w:after="240"/>
      <w:jc w:val="center"/>
      <w:outlineLvl w:val="0"/>
    </w:pPr>
    <w:rPr>
      <w:b/>
    </w:rPr>
  </w:style>
  <w:style w:type="paragraph" w:customStyle="1" w:styleId="HBtbu">
    <w:name w:val="HBtbu"/>
    <w:basedOn w:val="Normal"/>
    <w:uiPriority w:val="1"/>
    <w:qFormat/>
    <w:pPr>
      <w:keepNext/>
      <w:spacing w:after="240"/>
      <w:jc w:val="center"/>
      <w:outlineLvl w:val="0"/>
    </w:pPr>
    <w:rPr>
      <w:b/>
      <w:u w:val="single"/>
    </w:rPr>
  </w:style>
  <w:style w:type="paragraph" w:customStyle="1" w:styleId="HBtbu3">
    <w:name w:val="HBtbu3"/>
    <w:basedOn w:val="Normal"/>
    <w:uiPriority w:val="1"/>
    <w:qFormat/>
    <w:pPr>
      <w:keepNext/>
      <w:suppressAutoHyphens w:val="0"/>
      <w:spacing w:after="480"/>
      <w:jc w:val="center"/>
      <w:outlineLvl w:val="0"/>
    </w:pPr>
    <w:rPr>
      <w:b/>
      <w:u w:val="single"/>
    </w:rPr>
  </w:style>
  <w:style w:type="paragraph" w:customStyle="1" w:styleId="HBtu2">
    <w:name w:val="HBtu2"/>
    <w:basedOn w:val="Normal"/>
    <w:uiPriority w:val="1"/>
    <w:qFormat/>
    <w:pPr>
      <w:keepNext/>
      <w:spacing w:after="240"/>
      <w:jc w:val="center"/>
      <w:outlineLvl w:val="0"/>
    </w:pPr>
    <w:rPr>
      <w:u w:val="single"/>
    </w:rPr>
  </w:style>
  <w:style w:type="character" w:customStyle="1" w:styleId="Heading1Char">
    <w:name w:val="Heading 1 Char"/>
    <w:link w:val="Heading1"/>
    <w:uiPriority w:val="1"/>
    <w:rsid w:val="00220549"/>
    <w:rPr>
      <w:rFonts w:ascii="Times New Roman" w:hAnsi="Times New Roman" w:cs="Times New Roman"/>
      <w:b/>
      <w:bCs/>
    </w:rPr>
  </w:style>
  <w:style w:type="character" w:customStyle="1" w:styleId="Heading2Char">
    <w:name w:val="Heading 2 Char"/>
    <w:link w:val="Heading2"/>
    <w:uiPriority w:val="1"/>
    <w:rPr>
      <w:rFonts w:ascii="Times New Roman" w:eastAsia="Times New Roman" w:hAnsi="Times New Roman" w:cs="Times New Roman"/>
      <w:snapToGrid w:val="0"/>
      <w:sz w:val="24"/>
      <w:szCs w:val="24"/>
    </w:rPr>
  </w:style>
  <w:style w:type="character" w:customStyle="1" w:styleId="Heading3Char">
    <w:name w:val="Heading 3 Char"/>
    <w:link w:val="Heading3"/>
    <w:uiPriority w:val="1"/>
    <w:rPr>
      <w:rFonts w:ascii="Times New Roman" w:eastAsia="Times New Roman" w:hAnsi="Times New Roman" w:cs="Times New Roman"/>
      <w:snapToGrid w:val="0"/>
      <w:sz w:val="24"/>
      <w:szCs w:val="24"/>
    </w:rPr>
  </w:style>
  <w:style w:type="character" w:customStyle="1" w:styleId="Heading4Char">
    <w:name w:val="Heading 4 Char"/>
    <w:link w:val="Heading4"/>
    <w:uiPriority w:val="1"/>
    <w:rPr>
      <w:rFonts w:ascii="Times New Roman" w:eastAsia="Times New Roman" w:hAnsi="Times New Roman" w:cs="Times New Roman"/>
      <w:snapToGrid w:val="0"/>
      <w:sz w:val="24"/>
      <w:szCs w:val="24"/>
    </w:rPr>
  </w:style>
  <w:style w:type="character" w:customStyle="1" w:styleId="Heading5Char">
    <w:name w:val="Heading 5 Char"/>
    <w:link w:val="Heading5"/>
    <w:uiPriority w:val="1"/>
    <w:rPr>
      <w:rFonts w:ascii="Times New Roman" w:eastAsia="Times New Roman" w:hAnsi="Times New Roman" w:cs="Times New Roman"/>
      <w:snapToGrid w:val="0"/>
      <w:sz w:val="24"/>
      <w:szCs w:val="24"/>
    </w:rPr>
  </w:style>
  <w:style w:type="character" w:customStyle="1" w:styleId="Heading6Char">
    <w:name w:val="Heading 6 Char"/>
    <w:link w:val="Heading6"/>
    <w:uiPriority w:val="1"/>
    <w:rPr>
      <w:rFonts w:ascii="Times New Roman" w:eastAsia="Times New Roman" w:hAnsi="Times New Roman" w:cs="Times New Roman"/>
      <w:sz w:val="24"/>
      <w:szCs w:val="24"/>
    </w:rPr>
  </w:style>
  <w:style w:type="character" w:customStyle="1" w:styleId="Heading7Char">
    <w:name w:val="Heading 7 Char"/>
    <w:link w:val="Heading7"/>
    <w:uiPriority w:val="1"/>
    <w:rPr>
      <w:rFonts w:ascii="Times New Roman" w:eastAsia="Times New Roman" w:hAnsi="Times New Roman" w:cs="Times New Roman"/>
      <w:sz w:val="24"/>
      <w:szCs w:val="24"/>
    </w:rPr>
  </w:style>
  <w:style w:type="character" w:customStyle="1" w:styleId="Heading8Char">
    <w:name w:val="Heading 8 Char"/>
    <w:link w:val="Heading8"/>
    <w:uiPriority w:val="1"/>
    <w:rPr>
      <w:rFonts w:ascii="Times New Roman" w:eastAsia="Times New Roman" w:hAnsi="Times New Roman" w:cs="Times New Roman"/>
      <w:sz w:val="24"/>
      <w:szCs w:val="24"/>
    </w:rPr>
  </w:style>
  <w:style w:type="character" w:customStyle="1" w:styleId="Heading9Char">
    <w:name w:val="Heading 9 Char"/>
    <w:link w:val="Heading9"/>
    <w:uiPriority w:val="1"/>
    <w:rPr>
      <w:rFonts w:ascii="Times New Roman" w:eastAsia="Times New Roman" w:hAnsi="Times New Roman" w:cs="Times New Roman"/>
      <w:sz w:val="24"/>
      <w:szCs w:val="24"/>
    </w:rPr>
  </w:style>
  <w:style w:type="paragraph" w:customStyle="1" w:styleId="MarysStyle">
    <w:name w:val="Mary's Style"/>
    <w:basedOn w:val="Normal"/>
    <w:uiPriority w:val="19"/>
    <w:semiHidden/>
    <w:rPr>
      <w:rFonts w:ascii="Chiller" w:hAnsi="Chiller"/>
      <w:color w:val="5F497A"/>
      <w:sz w:val="32"/>
    </w:rPr>
  </w:style>
  <w:style w:type="paragraph" w:styleId="Title">
    <w:name w:val="Title"/>
    <w:basedOn w:val="Normal"/>
    <w:link w:val="TitleChar"/>
    <w:uiPriority w:val="1"/>
    <w:qFormat/>
    <w:pPr>
      <w:spacing w:before="240" w:after="60"/>
      <w:jc w:val="center"/>
      <w:outlineLvl w:val="0"/>
    </w:pPr>
    <w:rPr>
      <w:rFonts w:cs="Arial"/>
      <w:b/>
      <w:bCs/>
      <w:kern w:val="28"/>
      <w:sz w:val="36"/>
      <w:szCs w:val="32"/>
    </w:rPr>
  </w:style>
  <w:style w:type="character" w:customStyle="1" w:styleId="TitleChar">
    <w:name w:val="Title Char"/>
    <w:link w:val="Title"/>
    <w:uiPriority w:val="1"/>
    <w:rPr>
      <w:rFonts w:ascii="Times New Roman" w:eastAsia="Times New Roman" w:hAnsi="Times New Roman" w:cs="Arial"/>
      <w:b/>
      <w:bCs/>
      <w:kern w:val="28"/>
      <w:sz w:val="36"/>
      <w:szCs w:val="32"/>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rsid w:val="00CC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49F"/>
    <w:pPr>
      <w:tabs>
        <w:tab w:val="center" w:pos="4680"/>
        <w:tab w:val="right" w:pos="9360"/>
      </w:tabs>
    </w:pPr>
  </w:style>
  <w:style w:type="character" w:customStyle="1" w:styleId="HeaderChar">
    <w:name w:val="Header Char"/>
    <w:basedOn w:val="DefaultParagraphFont"/>
    <w:link w:val="Header"/>
    <w:uiPriority w:val="99"/>
    <w:rsid w:val="008F049F"/>
    <w:rPr>
      <w:rFonts w:ascii="Times New Roman" w:hAnsi="Times New Roman" w:cs="Times New Roman"/>
      <w:sz w:val="24"/>
      <w:szCs w:val="24"/>
    </w:rPr>
  </w:style>
  <w:style w:type="paragraph" w:styleId="Footer">
    <w:name w:val="footer"/>
    <w:basedOn w:val="Normal"/>
    <w:link w:val="FooterChar"/>
    <w:uiPriority w:val="99"/>
    <w:unhideWhenUsed/>
    <w:rsid w:val="008F049F"/>
    <w:pPr>
      <w:tabs>
        <w:tab w:val="center" w:pos="4680"/>
        <w:tab w:val="right" w:pos="9360"/>
      </w:tabs>
    </w:pPr>
  </w:style>
  <w:style w:type="character" w:customStyle="1" w:styleId="FooterChar">
    <w:name w:val="Footer Char"/>
    <w:basedOn w:val="DefaultParagraphFont"/>
    <w:link w:val="Footer"/>
    <w:uiPriority w:val="99"/>
    <w:rsid w:val="008F049F"/>
    <w:rPr>
      <w:rFonts w:ascii="Times New Roman" w:hAnsi="Times New Roman" w:cs="Times New Roman"/>
      <w:sz w:val="24"/>
      <w:szCs w:val="24"/>
    </w:rPr>
  </w:style>
  <w:style w:type="character" w:customStyle="1" w:styleId="DocID">
    <w:name w:val="DocID"/>
    <w:basedOn w:val="DefaultParagraphFont"/>
    <w:uiPriority w:val="1"/>
    <w:rsid w:val="008F049F"/>
    <w:rPr>
      <w:rFonts w:ascii="Times New Roman" w:hAnsi="Times New Roman"/>
      <w:sz w:val="16"/>
      <w:szCs w:val="16"/>
    </w:rPr>
  </w:style>
  <w:style w:type="paragraph" w:styleId="BodyText">
    <w:name w:val="Body Text"/>
    <w:basedOn w:val="Normal"/>
    <w:link w:val="BodyTextChar"/>
    <w:uiPriority w:val="99"/>
    <w:semiHidden/>
    <w:unhideWhenUsed/>
    <w:rsid w:val="00EB25F7"/>
    <w:pPr>
      <w:spacing w:after="120"/>
    </w:pPr>
  </w:style>
  <w:style w:type="character" w:customStyle="1" w:styleId="BodyTextChar">
    <w:name w:val="Body Text Char"/>
    <w:basedOn w:val="DefaultParagraphFont"/>
    <w:link w:val="BodyText"/>
    <w:uiPriority w:val="99"/>
    <w:semiHidden/>
    <w:rsid w:val="00EB25F7"/>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236658"/>
    <w:rPr>
      <w:sz w:val="20"/>
      <w:szCs w:val="20"/>
    </w:rPr>
  </w:style>
  <w:style w:type="character" w:customStyle="1" w:styleId="EndnoteTextChar">
    <w:name w:val="Endnote Text Char"/>
    <w:basedOn w:val="DefaultParagraphFont"/>
    <w:link w:val="EndnoteText"/>
    <w:uiPriority w:val="99"/>
    <w:semiHidden/>
    <w:rsid w:val="00236658"/>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236658"/>
    <w:rPr>
      <w:vertAlign w:val="superscript"/>
    </w:rPr>
  </w:style>
  <w:style w:type="character" w:customStyle="1" w:styleId="Hyperlink1">
    <w:name w:val="Hyperlink1"/>
    <w:basedOn w:val="DefaultParagraphFont"/>
    <w:uiPriority w:val="99"/>
    <w:unhideWhenUsed/>
    <w:rsid w:val="008018A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8679">
      <w:bodyDiv w:val="1"/>
      <w:marLeft w:val="0"/>
      <w:marRight w:val="0"/>
      <w:marTop w:val="0"/>
      <w:marBottom w:val="0"/>
      <w:divBdr>
        <w:top w:val="none" w:sz="0" w:space="0" w:color="auto"/>
        <w:left w:val="none" w:sz="0" w:space="0" w:color="auto"/>
        <w:bottom w:val="none" w:sz="0" w:space="0" w:color="auto"/>
        <w:right w:val="none" w:sz="0" w:space="0" w:color="auto"/>
      </w:divBdr>
    </w:div>
    <w:div w:id="230771575">
      <w:bodyDiv w:val="1"/>
      <w:marLeft w:val="0"/>
      <w:marRight w:val="0"/>
      <w:marTop w:val="0"/>
      <w:marBottom w:val="0"/>
      <w:divBdr>
        <w:top w:val="none" w:sz="0" w:space="0" w:color="auto"/>
        <w:left w:val="none" w:sz="0" w:space="0" w:color="auto"/>
        <w:bottom w:val="none" w:sz="0" w:space="0" w:color="auto"/>
        <w:right w:val="none" w:sz="0" w:space="0" w:color="auto"/>
      </w:divBdr>
    </w:div>
    <w:div w:id="811824093">
      <w:bodyDiv w:val="1"/>
      <w:marLeft w:val="0"/>
      <w:marRight w:val="0"/>
      <w:marTop w:val="0"/>
      <w:marBottom w:val="0"/>
      <w:divBdr>
        <w:top w:val="none" w:sz="0" w:space="0" w:color="auto"/>
        <w:left w:val="none" w:sz="0" w:space="0" w:color="auto"/>
        <w:bottom w:val="none" w:sz="0" w:space="0" w:color="auto"/>
        <w:right w:val="none" w:sz="0" w:space="0" w:color="auto"/>
      </w:divBdr>
    </w:div>
    <w:div w:id="975988610">
      <w:bodyDiv w:val="1"/>
      <w:marLeft w:val="0"/>
      <w:marRight w:val="0"/>
      <w:marTop w:val="0"/>
      <w:marBottom w:val="0"/>
      <w:divBdr>
        <w:top w:val="none" w:sz="0" w:space="0" w:color="auto"/>
        <w:left w:val="none" w:sz="0" w:space="0" w:color="auto"/>
        <w:bottom w:val="none" w:sz="0" w:space="0" w:color="auto"/>
        <w:right w:val="none" w:sz="0" w:space="0" w:color="auto"/>
      </w:divBdr>
    </w:div>
    <w:div w:id="1069961800">
      <w:bodyDiv w:val="1"/>
      <w:marLeft w:val="0"/>
      <w:marRight w:val="0"/>
      <w:marTop w:val="0"/>
      <w:marBottom w:val="0"/>
      <w:divBdr>
        <w:top w:val="none" w:sz="0" w:space="0" w:color="auto"/>
        <w:left w:val="none" w:sz="0" w:space="0" w:color="auto"/>
        <w:bottom w:val="none" w:sz="0" w:space="0" w:color="auto"/>
        <w:right w:val="none" w:sz="0" w:space="0" w:color="auto"/>
      </w:divBdr>
    </w:div>
    <w:div w:id="1463571094">
      <w:bodyDiv w:val="1"/>
      <w:marLeft w:val="0"/>
      <w:marRight w:val="0"/>
      <w:marTop w:val="0"/>
      <w:marBottom w:val="0"/>
      <w:divBdr>
        <w:top w:val="none" w:sz="0" w:space="0" w:color="auto"/>
        <w:left w:val="none" w:sz="0" w:space="0" w:color="auto"/>
        <w:bottom w:val="none" w:sz="0" w:space="0" w:color="auto"/>
        <w:right w:val="none" w:sz="0" w:space="0" w:color="auto"/>
      </w:divBdr>
    </w:div>
    <w:div w:id="1796217490">
      <w:bodyDiv w:val="1"/>
      <w:marLeft w:val="0"/>
      <w:marRight w:val="0"/>
      <w:marTop w:val="0"/>
      <w:marBottom w:val="0"/>
      <w:divBdr>
        <w:top w:val="none" w:sz="0" w:space="0" w:color="auto"/>
        <w:left w:val="none" w:sz="0" w:space="0" w:color="auto"/>
        <w:bottom w:val="none" w:sz="0" w:space="0" w:color="auto"/>
        <w:right w:val="none" w:sz="0" w:space="0" w:color="auto"/>
      </w:divBdr>
    </w:div>
    <w:div w:id="1944802331">
      <w:bodyDiv w:val="1"/>
      <w:marLeft w:val="0"/>
      <w:marRight w:val="0"/>
      <w:marTop w:val="0"/>
      <w:marBottom w:val="0"/>
      <w:divBdr>
        <w:top w:val="none" w:sz="0" w:space="0" w:color="auto"/>
        <w:left w:val="none" w:sz="0" w:space="0" w:color="auto"/>
        <w:bottom w:val="none" w:sz="0" w:space="0" w:color="auto"/>
        <w:right w:val="none" w:sz="0" w:space="0" w:color="auto"/>
      </w:divBdr>
      <w:divsChild>
        <w:div w:id="216015299">
          <w:marLeft w:val="0"/>
          <w:marRight w:val="0"/>
          <w:marTop w:val="0"/>
          <w:marBottom w:val="0"/>
          <w:divBdr>
            <w:top w:val="none" w:sz="0" w:space="0" w:color="auto"/>
            <w:left w:val="none" w:sz="0" w:space="0" w:color="auto"/>
            <w:bottom w:val="none" w:sz="0" w:space="0" w:color="auto"/>
            <w:right w:val="none" w:sz="0" w:space="0" w:color="auto"/>
          </w:divBdr>
        </w:div>
        <w:div w:id="1215704528">
          <w:marLeft w:val="0"/>
          <w:marRight w:val="0"/>
          <w:marTop w:val="0"/>
          <w:marBottom w:val="0"/>
          <w:divBdr>
            <w:top w:val="none" w:sz="0" w:space="0" w:color="auto"/>
            <w:left w:val="none" w:sz="0" w:space="0" w:color="auto"/>
            <w:bottom w:val="none" w:sz="0" w:space="0" w:color="auto"/>
            <w:right w:val="none" w:sz="0" w:space="0" w:color="auto"/>
          </w:divBdr>
        </w:div>
        <w:div w:id="605042055">
          <w:marLeft w:val="0"/>
          <w:marRight w:val="0"/>
          <w:marTop w:val="0"/>
          <w:marBottom w:val="0"/>
          <w:divBdr>
            <w:top w:val="none" w:sz="0" w:space="0" w:color="auto"/>
            <w:left w:val="none" w:sz="0" w:space="0" w:color="auto"/>
            <w:bottom w:val="none" w:sz="0" w:space="0" w:color="auto"/>
            <w:right w:val="none" w:sz="0" w:space="0" w:color="auto"/>
          </w:divBdr>
        </w:div>
        <w:div w:id="55785828">
          <w:marLeft w:val="0"/>
          <w:marRight w:val="0"/>
          <w:marTop w:val="0"/>
          <w:marBottom w:val="0"/>
          <w:divBdr>
            <w:top w:val="none" w:sz="0" w:space="0" w:color="auto"/>
            <w:left w:val="none" w:sz="0" w:space="0" w:color="auto"/>
            <w:bottom w:val="none" w:sz="0" w:space="0" w:color="auto"/>
            <w:right w:val="none" w:sz="0" w:space="0" w:color="auto"/>
          </w:divBdr>
        </w:div>
        <w:div w:id="1173257633">
          <w:marLeft w:val="0"/>
          <w:marRight w:val="0"/>
          <w:marTop w:val="0"/>
          <w:marBottom w:val="0"/>
          <w:divBdr>
            <w:top w:val="none" w:sz="0" w:space="0" w:color="auto"/>
            <w:left w:val="none" w:sz="0" w:space="0" w:color="auto"/>
            <w:bottom w:val="none" w:sz="0" w:space="0" w:color="auto"/>
            <w:right w:val="none" w:sz="0" w:space="0" w:color="auto"/>
          </w:divBdr>
        </w:div>
        <w:div w:id="813181807">
          <w:marLeft w:val="0"/>
          <w:marRight w:val="0"/>
          <w:marTop w:val="0"/>
          <w:marBottom w:val="0"/>
          <w:divBdr>
            <w:top w:val="none" w:sz="0" w:space="0" w:color="auto"/>
            <w:left w:val="none" w:sz="0" w:space="0" w:color="auto"/>
            <w:bottom w:val="none" w:sz="0" w:space="0" w:color="auto"/>
            <w:right w:val="none" w:sz="0" w:space="0" w:color="auto"/>
          </w:divBdr>
        </w:div>
        <w:div w:id="1159536845">
          <w:marLeft w:val="0"/>
          <w:marRight w:val="0"/>
          <w:marTop w:val="0"/>
          <w:marBottom w:val="0"/>
          <w:divBdr>
            <w:top w:val="none" w:sz="0" w:space="0" w:color="auto"/>
            <w:left w:val="none" w:sz="0" w:space="0" w:color="auto"/>
            <w:bottom w:val="none" w:sz="0" w:space="0" w:color="auto"/>
            <w:right w:val="none" w:sz="0" w:space="0" w:color="auto"/>
          </w:divBdr>
        </w:div>
        <w:div w:id="1790469477">
          <w:marLeft w:val="0"/>
          <w:marRight w:val="0"/>
          <w:marTop w:val="0"/>
          <w:marBottom w:val="0"/>
          <w:divBdr>
            <w:top w:val="none" w:sz="0" w:space="0" w:color="auto"/>
            <w:left w:val="none" w:sz="0" w:space="0" w:color="auto"/>
            <w:bottom w:val="none" w:sz="0" w:space="0" w:color="auto"/>
            <w:right w:val="none" w:sz="0" w:space="0" w:color="auto"/>
          </w:divBdr>
        </w:div>
        <w:div w:id="1383210792">
          <w:marLeft w:val="0"/>
          <w:marRight w:val="0"/>
          <w:marTop w:val="0"/>
          <w:marBottom w:val="0"/>
          <w:divBdr>
            <w:top w:val="none" w:sz="0" w:space="0" w:color="auto"/>
            <w:left w:val="none" w:sz="0" w:space="0" w:color="auto"/>
            <w:bottom w:val="none" w:sz="0" w:space="0" w:color="auto"/>
            <w:right w:val="none" w:sz="0" w:space="0" w:color="auto"/>
          </w:divBdr>
        </w:div>
        <w:div w:id="2145655060">
          <w:marLeft w:val="0"/>
          <w:marRight w:val="0"/>
          <w:marTop w:val="0"/>
          <w:marBottom w:val="0"/>
          <w:divBdr>
            <w:top w:val="none" w:sz="0" w:space="0" w:color="auto"/>
            <w:left w:val="none" w:sz="0" w:space="0" w:color="auto"/>
            <w:bottom w:val="none" w:sz="0" w:space="0" w:color="auto"/>
            <w:right w:val="none" w:sz="0" w:space="0" w:color="auto"/>
          </w:divBdr>
        </w:div>
        <w:div w:id="32388079">
          <w:marLeft w:val="0"/>
          <w:marRight w:val="0"/>
          <w:marTop w:val="0"/>
          <w:marBottom w:val="0"/>
          <w:divBdr>
            <w:top w:val="none" w:sz="0" w:space="0" w:color="auto"/>
            <w:left w:val="none" w:sz="0" w:space="0" w:color="auto"/>
            <w:bottom w:val="none" w:sz="0" w:space="0" w:color="auto"/>
            <w:right w:val="none" w:sz="0" w:space="0" w:color="auto"/>
          </w:divBdr>
        </w:div>
        <w:div w:id="1908149929">
          <w:marLeft w:val="0"/>
          <w:marRight w:val="0"/>
          <w:marTop w:val="0"/>
          <w:marBottom w:val="0"/>
          <w:divBdr>
            <w:top w:val="none" w:sz="0" w:space="0" w:color="auto"/>
            <w:left w:val="none" w:sz="0" w:space="0" w:color="auto"/>
            <w:bottom w:val="none" w:sz="0" w:space="0" w:color="auto"/>
            <w:right w:val="none" w:sz="0" w:space="0" w:color="auto"/>
          </w:divBdr>
        </w:div>
        <w:div w:id="2139060267">
          <w:marLeft w:val="0"/>
          <w:marRight w:val="0"/>
          <w:marTop w:val="0"/>
          <w:marBottom w:val="0"/>
          <w:divBdr>
            <w:top w:val="none" w:sz="0" w:space="0" w:color="auto"/>
            <w:left w:val="none" w:sz="0" w:space="0" w:color="auto"/>
            <w:bottom w:val="none" w:sz="0" w:space="0" w:color="auto"/>
            <w:right w:val="none" w:sz="0" w:space="0" w:color="auto"/>
          </w:divBdr>
        </w:div>
        <w:div w:id="803083440">
          <w:marLeft w:val="0"/>
          <w:marRight w:val="0"/>
          <w:marTop w:val="0"/>
          <w:marBottom w:val="0"/>
          <w:divBdr>
            <w:top w:val="none" w:sz="0" w:space="0" w:color="auto"/>
            <w:left w:val="none" w:sz="0" w:space="0" w:color="auto"/>
            <w:bottom w:val="none" w:sz="0" w:space="0" w:color="auto"/>
            <w:right w:val="none" w:sz="0" w:space="0" w:color="auto"/>
          </w:divBdr>
        </w:div>
        <w:div w:id="1684166659">
          <w:marLeft w:val="0"/>
          <w:marRight w:val="0"/>
          <w:marTop w:val="0"/>
          <w:marBottom w:val="0"/>
          <w:divBdr>
            <w:top w:val="none" w:sz="0" w:space="0" w:color="auto"/>
            <w:left w:val="none" w:sz="0" w:space="0" w:color="auto"/>
            <w:bottom w:val="none" w:sz="0" w:space="0" w:color="auto"/>
            <w:right w:val="none" w:sz="0" w:space="0" w:color="auto"/>
          </w:divBdr>
        </w:div>
        <w:div w:id="233780005">
          <w:marLeft w:val="0"/>
          <w:marRight w:val="0"/>
          <w:marTop w:val="0"/>
          <w:marBottom w:val="0"/>
          <w:divBdr>
            <w:top w:val="none" w:sz="0" w:space="0" w:color="auto"/>
            <w:left w:val="none" w:sz="0" w:space="0" w:color="auto"/>
            <w:bottom w:val="none" w:sz="0" w:space="0" w:color="auto"/>
            <w:right w:val="none" w:sz="0" w:space="0" w:color="auto"/>
          </w:divBdr>
        </w:div>
        <w:div w:id="994995318">
          <w:marLeft w:val="0"/>
          <w:marRight w:val="0"/>
          <w:marTop w:val="0"/>
          <w:marBottom w:val="0"/>
          <w:divBdr>
            <w:top w:val="none" w:sz="0" w:space="0" w:color="auto"/>
            <w:left w:val="none" w:sz="0" w:space="0" w:color="auto"/>
            <w:bottom w:val="none" w:sz="0" w:space="0" w:color="auto"/>
            <w:right w:val="none" w:sz="0" w:space="0" w:color="auto"/>
          </w:divBdr>
        </w:div>
        <w:div w:id="575824476">
          <w:marLeft w:val="0"/>
          <w:marRight w:val="0"/>
          <w:marTop w:val="0"/>
          <w:marBottom w:val="0"/>
          <w:divBdr>
            <w:top w:val="none" w:sz="0" w:space="0" w:color="auto"/>
            <w:left w:val="none" w:sz="0" w:space="0" w:color="auto"/>
            <w:bottom w:val="none" w:sz="0" w:space="0" w:color="auto"/>
            <w:right w:val="none" w:sz="0" w:space="0" w:color="auto"/>
          </w:divBdr>
        </w:div>
        <w:div w:id="330302919">
          <w:marLeft w:val="0"/>
          <w:marRight w:val="0"/>
          <w:marTop w:val="0"/>
          <w:marBottom w:val="0"/>
          <w:divBdr>
            <w:top w:val="none" w:sz="0" w:space="0" w:color="auto"/>
            <w:left w:val="none" w:sz="0" w:space="0" w:color="auto"/>
            <w:bottom w:val="none" w:sz="0" w:space="0" w:color="auto"/>
            <w:right w:val="none" w:sz="0" w:space="0" w:color="auto"/>
          </w:divBdr>
        </w:div>
        <w:div w:id="722363117">
          <w:marLeft w:val="0"/>
          <w:marRight w:val="0"/>
          <w:marTop w:val="0"/>
          <w:marBottom w:val="0"/>
          <w:divBdr>
            <w:top w:val="none" w:sz="0" w:space="0" w:color="auto"/>
            <w:left w:val="none" w:sz="0" w:space="0" w:color="auto"/>
            <w:bottom w:val="none" w:sz="0" w:space="0" w:color="auto"/>
            <w:right w:val="none" w:sz="0" w:space="0" w:color="auto"/>
          </w:divBdr>
        </w:div>
        <w:div w:id="1805614788">
          <w:marLeft w:val="0"/>
          <w:marRight w:val="0"/>
          <w:marTop w:val="0"/>
          <w:marBottom w:val="0"/>
          <w:divBdr>
            <w:top w:val="none" w:sz="0" w:space="0" w:color="auto"/>
            <w:left w:val="none" w:sz="0" w:space="0" w:color="auto"/>
            <w:bottom w:val="none" w:sz="0" w:space="0" w:color="auto"/>
            <w:right w:val="none" w:sz="0" w:space="0" w:color="auto"/>
          </w:divBdr>
        </w:div>
        <w:div w:id="1564176551">
          <w:marLeft w:val="0"/>
          <w:marRight w:val="0"/>
          <w:marTop w:val="0"/>
          <w:marBottom w:val="0"/>
          <w:divBdr>
            <w:top w:val="none" w:sz="0" w:space="0" w:color="auto"/>
            <w:left w:val="none" w:sz="0" w:space="0" w:color="auto"/>
            <w:bottom w:val="none" w:sz="0" w:space="0" w:color="auto"/>
            <w:right w:val="none" w:sz="0" w:space="0" w:color="auto"/>
          </w:divBdr>
        </w:div>
        <w:div w:id="1793328084">
          <w:marLeft w:val="0"/>
          <w:marRight w:val="0"/>
          <w:marTop w:val="0"/>
          <w:marBottom w:val="0"/>
          <w:divBdr>
            <w:top w:val="none" w:sz="0" w:space="0" w:color="auto"/>
            <w:left w:val="none" w:sz="0" w:space="0" w:color="auto"/>
            <w:bottom w:val="none" w:sz="0" w:space="0" w:color="auto"/>
            <w:right w:val="none" w:sz="0" w:space="0" w:color="auto"/>
          </w:divBdr>
        </w:div>
      </w:divsChild>
    </w:div>
    <w:div w:id="1970935888">
      <w:bodyDiv w:val="1"/>
      <w:marLeft w:val="0"/>
      <w:marRight w:val="0"/>
      <w:marTop w:val="0"/>
      <w:marBottom w:val="0"/>
      <w:divBdr>
        <w:top w:val="none" w:sz="0" w:space="0" w:color="auto"/>
        <w:left w:val="none" w:sz="0" w:space="0" w:color="auto"/>
        <w:bottom w:val="none" w:sz="0" w:space="0" w:color="auto"/>
        <w:right w:val="none" w:sz="0" w:space="0" w:color="auto"/>
      </w:divBdr>
    </w:div>
    <w:div w:id="2117628671">
      <w:bodyDiv w:val="1"/>
      <w:marLeft w:val="0"/>
      <w:marRight w:val="0"/>
      <w:marTop w:val="0"/>
      <w:marBottom w:val="0"/>
      <w:divBdr>
        <w:top w:val="none" w:sz="0" w:space="0" w:color="auto"/>
        <w:left w:val="none" w:sz="0" w:space="0" w:color="auto"/>
        <w:bottom w:val="none" w:sz="0" w:space="0" w:color="auto"/>
        <w:right w:val="none" w:sz="0" w:space="0" w:color="auto"/>
      </w:divBdr>
    </w:div>
    <w:div w:id="21246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ngrants@hria.org" TargetMode="External"/><Relationship Id="rId4" Type="http://schemas.openxmlformats.org/officeDocument/2006/relationships/settings" Target="settings.xml"/><Relationship Id="rId9" Type="http://schemas.openxmlformats.org/officeDocument/2006/relationships/hyperlink" Target="mailto:DONCHI@Mass.gov%20" TargetMode="Externa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pubmed.ncbi.nlm.nih.gov/33718931/" TargetMode="External"/><Relationship Id="rId2" Type="http://schemas.openxmlformats.org/officeDocument/2006/relationships/hyperlink" Target="https://bmchealthservres.biomedcentral.com/articles/10.1186/s12913-020-5023-z" TargetMode="External"/><Relationship Id="rId1" Type="http://schemas.openxmlformats.org/officeDocument/2006/relationships/hyperlink" Target="https://bmchealthservres.biomedcentral.com/articles/10.1186/s12913-020-5023-z" TargetMode="External"/><Relationship Id="rId5" Type="http://schemas.openxmlformats.org/officeDocument/2006/relationships/hyperlink" Target="https://pubmed.ncbi.nlm.nih.gov/33718931/" TargetMode="External"/><Relationship Id="rId4" Type="http://schemas.openxmlformats.org/officeDocument/2006/relationships/hyperlink" Target="https://pubmed.ncbi.nlm.nih.gov/337189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ensusreporter.org/profiles/05000US25001-barnstable-county-ma/" TargetMode="External"/><Relationship Id="rId2" Type="http://schemas.openxmlformats.org/officeDocument/2006/relationships/hyperlink" Target="https://www.chiamass.gov/assets/docs/r/hospital-profiles/2020/cape-cod.pdf" TargetMode="External"/><Relationship Id="rId1" Type="http://schemas.openxmlformats.org/officeDocument/2006/relationships/hyperlink" Target="https://www.chiamass.gov/massachusetts-acute-hospital-profiles/" TargetMode="External"/><Relationship Id="rId6" Type="http://schemas.openxmlformats.org/officeDocument/2006/relationships/hyperlink" Target="https://www.chiamass.gov/massachusetts-acute-hospital-profiles/" TargetMode="External"/><Relationship Id="rId5" Type="http://schemas.openxmlformats.org/officeDocument/2006/relationships/hyperlink" Target="https://donahue.umass.edu/business-groups/economic-public-policy-research/massachusetts-population-estimates-program/population-projections" TargetMode="External"/><Relationship Id="rId4" Type="http://schemas.openxmlformats.org/officeDocument/2006/relationships/hyperlink" Target="https://donahue.umass.edu/business-groups/economic-public-policy-research/massachusetts-population-estimates-program/population-proj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46D5-D0F8-44FC-9A39-4ED267D3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Conover, Lynn (DPH)</dc:creator>
  <cp:keywords/>
  <dc:description/>
  <cp:lastModifiedBy>Marks, Brett (DPH)</cp:lastModifiedBy>
  <cp:revision>7</cp:revision>
  <cp:lastPrinted>2024-03-29T12:59:00Z</cp:lastPrinted>
  <dcterms:created xsi:type="dcterms:W3CDTF">2024-04-01T17:55:00Z</dcterms:created>
  <dcterms:modified xsi:type="dcterms:W3CDTF">2024-04-03T13:53:00Z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4894-4269-5321.9</vt:lpwstr>
  </property>
</Properties>
</file>