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50CD8" w:rsidRPr="00F40E39" w:rsidRDefault="00EC32CB" w:rsidP="00D642AB">
      <w:pPr>
        <w:spacing w:line="240" w:lineRule="auto"/>
        <w:rPr>
          <w:rFonts w:asciiTheme="majorHAnsi" w:hAnsiTheme="majorHAnsi" w:cstheme="majorHAnsi"/>
          <w:b/>
          <w:sz w:val="24"/>
          <w:szCs w:val="24"/>
        </w:rPr>
      </w:pPr>
      <w:r w:rsidRPr="00F40E39">
        <w:rPr>
          <w:rFonts w:asciiTheme="majorHAnsi" w:hAnsiTheme="majorHAnsi" w:cstheme="majorHAnsi"/>
          <w:b/>
          <w:sz w:val="24"/>
          <w:szCs w:val="24"/>
        </w:rPr>
        <w:t>Memorandum to the Commissioner</w:t>
      </w:r>
    </w:p>
    <w:p w14:paraId="0755DB6A" w14:textId="226A8EE4" w:rsidR="00D054BD" w:rsidRPr="00FA5A69" w:rsidRDefault="00EC32CB" w:rsidP="00D642AB">
      <w:pPr>
        <w:spacing w:after="0" w:line="240" w:lineRule="auto"/>
        <w:rPr>
          <w:rFonts w:asciiTheme="majorHAnsi" w:hAnsiTheme="majorHAnsi" w:cstheme="majorHAnsi"/>
          <w:bCs/>
          <w:sz w:val="24"/>
          <w:szCs w:val="24"/>
        </w:rPr>
      </w:pPr>
      <w:r w:rsidRPr="00FA5A69">
        <w:rPr>
          <w:rFonts w:asciiTheme="majorHAnsi" w:hAnsiTheme="majorHAnsi" w:cstheme="majorHAnsi"/>
          <w:b/>
          <w:sz w:val="24"/>
          <w:szCs w:val="24"/>
        </w:rPr>
        <w:t>Applicant:</w:t>
      </w:r>
      <w:r w:rsidR="00D054BD" w:rsidRPr="00FA5A69">
        <w:rPr>
          <w:rFonts w:asciiTheme="majorHAnsi" w:hAnsiTheme="majorHAnsi" w:cstheme="majorHAnsi"/>
          <w:b/>
          <w:sz w:val="24"/>
          <w:szCs w:val="24"/>
        </w:rPr>
        <w:t xml:space="preserve"> </w:t>
      </w:r>
      <w:r w:rsidR="00AE7861" w:rsidRPr="00FA5A69">
        <w:rPr>
          <w:rFonts w:asciiTheme="majorHAnsi" w:hAnsiTheme="majorHAnsi" w:cstheme="majorHAnsi"/>
          <w:bCs/>
          <w:sz w:val="24"/>
          <w:szCs w:val="24"/>
        </w:rPr>
        <w:t>Care Realty</w:t>
      </w:r>
      <w:r w:rsidR="00444E8E" w:rsidRPr="00FA5A69">
        <w:rPr>
          <w:rFonts w:asciiTheme="majorHAnsi" w:hAnsiTheme="majorHAnsi" w:cstheme="majorHAnsi"/>
          <w:bCs/>
          <w:sz w:val="24"/>
          <w:szCs w:val="24"/>
        </w:rPr>
        <w:t xml:space="preserve"> LLC</w:t>
      </w:r>
    </w:p>
    <w:p w14:paraId="00000002" w14:textId="1ABB96FF" w:rsidR="00350CD8" w:rsidRPr="00FA5A69" w:rsidRDefault="00D054BD" w:rsidP="00D642AB">
      <w:pPr>
        <w:spacing w:after="0" w:line="240" w:lineRule="auto"/>
        <w:ind w:left="720"/>
        <w:rPr>
          <w:rFonts w:asciiTheme="majorHAnsi" w:hAnsiTheme="majorHAnsi" w:cstheme="majorHAnsi"/>
          <w:sz w:val="24"/>
          <w:szCs w:val="24"/>
        </w:rPr>
      </w:pPr>
      <w:r w:rsidRPr="00FA5A69">
        <w:rPr>
          <w:rFonts w:asciiTheme="majorHAnsi" w:hAnsiTheme="majorHAnsi" w:cstheme="majorHAnsi"/>
          <w:sz w:val="24"/>
          <w:szCs w:val="24"/>
        </w:rPr>
        <w:t xml:space="preserve">     </w:t>
      </w:r>
      <w:r w:rsidR="00F45E99" w:rsidRPr="00FA5A69">
        <w:rPr>
          <w:rFonts w:asciiTheme="majorHAnsi" w:hAnsiTheme="majorHAnsi" w:cstheme="majorHAnsi"/>
          <w:sz w:val="24"/>
          <w:szCs w:val="24"/>
        </w:rPr>
        <w:t xml:space="preserve"> </w:t>
      </w:r>
      <w:r w:rsidR="00F75F88" w:rsidRPr="00FA5A69">
        <w:rPr>
          <w:rFonts w:asciiTheme="majorHAnsi" w:hAnsiTheme="majorHAnsi" w:cstheme="majorHAnsi"/>
          <w:sz w:val="24"/>
          <w:szCs w:val="24"/>
        </w:rPr>
        <w:t>173 Bridge Plaza North</w:t>
      </w:r>
    </w:p>
    <w:p w14:paraId="3C774CF8" w14:textId="4C78F00D" w:rsidR="00D054BD" w:rsidRPr="00FA5A69" w:rsidRDefault="00D054BD" w:rsidP="00D642AB">
      <w:pPr>
        <w:spacing w:after="0" w:line="240" w:lineRule="auto"/>
        <w:ind w:left="720"/>
        <w:rPr>
          <w:rFonts w:asciiTheme="majorHAnsi" w:hAnsiTheme="majorHAnsi" w:cstheme="majorHAnsi"/>
          <w:sz w:val="24"/>
          <w:szCs w:val="24"/>
        </w:rPr>
      </w:pPr>
      <w:r w:rsidRPr="00FA5A69">
        <w:rPr>
          <w:rFonts w:asciiTheme="majorHAnsi" w:hAnsiTheme="majorHAnsi" w:cstheme="majorHAnsi"/>
          <w:sz w:val="24"/>
          <w:szCs w:val="24"/>
        </w:rPr>
        <w:t xml:space="preserve">     </w:t>
      </w:r>
      <w:r w:rsidR="00F45E99" w:rsidRPr="00FA5A69">
        <w:rPr>
          <w:rFonts w:asciiTheme="majorHAnsi" w:hAnsiTheme="majorHAnsi" w:cstheme="majorHAnsi"/>
          <w:sz w:val="24"/>
          <w:szCs w:val="24"/>
        </w:rPr>
        <w:t xml:space="preserve"> </w:t>
      </w:r>
      <w:r w:rsidR="00FF3D16" w:rsidRPr="00FA5A69">
        <w:rPr>
          <w:rFonts w:asciiTheme="majorHAnsi" w:hAnsiTheme="majorHAnsi" w:cstheme="majorHAnsi"/>
          <w:sz w:val="24"/>
          <w:szCs w:val="24"/>
        </w:rPr>
        <w:t xml:space="preserve">Fort Lee, NJ  </w:t>
      </w:r>
      <w:r w:rsidR="00FA5A69" w:rsidRPr="00FA5A69">
        <w:rPr>
          <w:rFonts w:asciiTheme="majorHAnsi" w:hAnsiTheme="majorHAnsi" w:cstheme="majorHAnsi"/>
          <w:sz w:val="24"/>
          <w:szCs w:val="24"/>
        </w:rPr>
        <w:t>07024</w:t>
      </w:r>
    </w:p>
    <w:p w14:paraId="00000003" w14:textId="36B4C687" w:rsidR="00350CD8" w:rsidRPr="009707AE" w:rsidRDefault="00D054BD" w:rsidP="00D642AB">
      <w:pPr>
        <w:spacing w:after="0" w:line="240" w:lineRule="auto"/>
        <w:rPr>
          <w:rFonts w:asciiTheme="majorHAnsi" w:hAnsiTheme="majorHAnsi" w:cstheme="majorHAnsi"/>
          <w:sz w:val="24"/>
          <w:szCs w:val="24"/>
        </w:rPr>
      </w:pPr>
      <w:r w:rsidRPr="009707AE">
        <w:rPr>
          <w:rFonts w:asciiTheme="majorHAnsi" w:hAnsiTheme="majorHAnsi" w:cstheme="majorHAnsi"/>
          <w:b/>
          <w:bCs/>
          <w:sz w:val="24"/>
          <w:szCs w:val="24"/>
        </w:rPr>
        <w:t>Facility:</w:t>
      </w:r>
      <w:r w:rsidRPr="009707AE">
        <w:rPr>
          <w:rFonts w:asciiTheme="majorHAnsi" w:hAnsiTheme="majorHAnsi" w:cstheme="majorHAnsi"/>
          <w:sz w:val="24"/>
          <w:szCs w:val="24"/>
        </w:rPr>
        <w:t xml:space="preserve"> </w:t>
      </w:r>
      <w:r w:rsidR="009707AE" w:rsidRPr="009707AE">
        <w:rPr>
          <w:rFonts w:asciiTheme="majorHAnsi" w:hAnsiTheme="majorHAnsi" w:cstheme="majorHAnsi"/>
          <w:sz w:val="24"/>
          <w:szCs w:val="24"/>
        </w:rPr>
        <w:t>Care One at Newton</w:t>
      </w:r>
    </w:p>
    <w:p w14:paraId="752B911B" w14:textId="77777777" w:rsidR="00D054BD" w:rsidRPr="0062382C" w:rsidRDefault="00D054BD" w:rsidP="00D642AB">
      <w:pPr>
        <w:spacing w:after="0" w:line="240" w:lineRule="auto"/>
        <w:rPr>
          <w:rFonts w:asciiTheme="majorHAnsi" w:hAnsiTheme="majorHAnsi" w:cstheme="majorHAnsi"/>
          <w:sz w:val="24"/>
          <w:szCs w:val="24"/>
          <w:highlight w:val="yellow"/>
        </w:rPr>
      </w:pPr>
    </w:p>
    <w:p w14:paraId="00000004" w14:textId="2B4111B9" w:rsidR="00350CD8" w:rsidRPr="00C3042E" w:rsidRDefault="00EC32CB" w:rsidP="00D642AB">
      <w:pPr>
        <w:spacing w:line="240" w:lineRule="auto"/>
        <w:rPr>
          <w:rFonts w:asciiTheme="majorHAnsi" w:hAnsiTheme="majorHAnsi" w:cstheme="majorHAnsi"/>
          <w:b/>
          <w:sz w:val="24"/>
          <w:szCs w:val="24"/>
        </w:rPr>
      </w:pPr>
      <w:r w:rsidRPr="00C3042E">
        <w:rPr>
          <w:rFonts w:asciiTheme="majorHAnsi" w:hAnsiTheme="majorHAnsi" w:cstheme="majorHAnsi"/>
          <w:b/>
          <w:sz w:val="24"/>
          <w:szCs w:val="24"/>
        </w:rPr>
        <w:t>Project Number:</w:t>
      </w:r>
      <w:r w:rsidRPr="00C3042E">
        <w:rPr>
          <w:rFonts w:asciiTheme="majorHAnsi" w:hAnsiTheme="majorHAnsi" w:cstheme="majorHAnsi"/>
          <w:bCs/>
          <w:sz w:val="24"/>
          <w:szCs w:val="24"/>
        </w:rPr>
        <w:t xml:space="preserve"> </w:t>
      </w:r>
      <w:r w:rsidR="00C3042E" w:rsidRPr="00C3042E">
        <w:rPr>
          <w:rFonts w:asciiTheme="majorHAnsi" w:hAnsiTheme="majorHAnsi" w:cstheme="majorHAnsi"/>
          <w:bCs/>
          <w:w w:val="95"/>
          <w:sz w:val="24"/>
        </w:rPr>
        <w:t>LLC-22122011-</w:t>
      </w:r>
      <w:r w:rsidR="00C3042E" w:rsidRPr="00C3042E">
        <w:rPr>
          <w:rFonts w:asciiTheme="majorHAnsi" w:hAnsiTheme="majorHAnsi" w:cstheme="majorHAnsi"/>
          <w:bCs/>
          <w:spacing w:val="-5"/>
          <w:w w:val="95"/>
          <w:sz w:val="24"/>
        </w:rPr>
        <w:t>CL</w:t>
      </w:r>
    </w:p>
    <w:p w14:paraId="00000006" w14:textId="1A12CACE" w:rsidR="00350CD8" w:rsidRPr="0062382C" w:rsidRDefault="00EC32CB" w:rsidP="00D642AB">
      <w:pPr>
        <w:spacing w:after="120" w:line="240" w:lineRule="auto"/>
        <w:rPr>
          <w:rFonts w:asciiTheme="majorHAnsi" w:hAnsiTheme="majorHAnsi" w:cstheme="majorHAnsi"/>
          <w:color w:val="FF0000"/>
          <w:sz w:val="24"/>
          <w:szCs w:val="24"/>
          <w:highlight w:val="yellow"/>
        </w:rPr>
      </w:pPr>
      <w:r w:rsidRPr="00587231">
        <w:rPr>
          <w:rFonts w:asciiTheme="majorHAnsi" w:hAnsiTheme="majorHAnsi" w:cstheme="majorHAnsi"/>
          <w:b/>
          <w:sz w:val="24"/>
          <w:szCs w:val="24"/>
        </w:rPr>
        <w:t>Filing Date:</w:t>
      </w:r>
      <w:r w:rsidR="00587231" w:rsidRPr="00587231">
        <w:rPr>
          <w:rFonts w:asciiTheme="majorHAnsi" w:hAnsiTheme="majorHAnsi" w:cstheme="majorHAnsi"/>
          <w:bCs/>
          <w:sz w:val="24"/>
          <w:szCs w:val="24"/>
        </w:rPr>
        <w:t xml:space="preserve"> June 5, 2023</w:t>
      </w:r>
    </w:p>
    <w:p w14:paraId="7CC6C265" w14:textId="77777777" w:rsidR="001C2480" w:rsidRPr="0062382C" w:rsidRDefault="001C2480" w:rsidP="00D642AB">
      <w:pPr>
        <w:spacing w:after="120" w:line="240" w:lineRule="auto"/>
        <w:rPr>
          <w:rFonts w:asciiTheme="majorHAnsi" w:hAnsiTheme="majorHAnsi" w:cstheme="majorHAnsi"/>
          <w:b/>
          <w:sz w:val="24"/>
          <w:szCs w:val="24"/>
          <w:highlight w:val="yellow"/>
          <w:u w:val="single"/>
        </w:rPr>
      </w:pPr>
    </w:p>
    <w:p w14:paraId="00000007" w14:textId="310A8CC2" w:rsidR="00350CD8" w:rsidRPr="00F43F31" w:rsidRDefault="00EC32CB" w:rsidP="00F43F31">
      <w:pPr>
        <w:spacing w:after="0" w:line="240" w:lineRule="auto"/>
        <w:rPr>
          <w:rFonts w:asciiTheme="majorHAnsi" w:hAnsiTheme="majorHAnsi" w:cstheme="majorHAnsi"/>
          <w:b/>
          <w:sz w:val="24"/>
          <w:szCs w:val="24"/>
        </w:rPr>
      </w:pPr>
      <w:r w:rsidRPr="00F43F31">
        <w:rPr>
          <w:rFonts w:asciiTheme="majorHAnsi" w:hAnsiTheme="majorHAnsi" w:cstheme="majorHAnsi"/>
          <w:b/>
          <w:sz w:val="24"/>
          <w:szCs w:val="24"/>
        </w:rPr>
        <w:t xml:space="preserve">Introduction </w:t>
      </w:r>
    </w:p>
    <w:p w14:paraId="6465BD7F" w14:textId="265BE1C2" w:rsidR="00CE3121" w:rsidRDefault="004107FF" w:rsidP="790AA649">
      <w:pPr>
        <w:spacing w:after="0" w:line="240" w:lineRule="auto"/>
        <w:rPr>
          <w:rFonts w:asciiTheme="majorHAnsi" w:hAnsiTheme="majorHAnsi" w:cstheme="majorBidi"/>
          <w:sz w:val="24"/>
          <w:szCs w:val="24"/>
        </w:rPr>
      </w:pPr>
      <w:r w:rsidRPr="790AA649">
        <w:rPr>
          <w:rStyle w:val="cf01"/>
          <w:rFonts w:asciiTheme="majorHAnsi" w:hAnsiTheme="majorHAnsi" w:cstheme="majorBidi"/>
          <w:sz w:val="24"/>
          <w:szCs w:val="24"/>
        </w:rPr>
        <w:t>This memorandum presents, for Commissioner review and action, the Determination of Need (</w:t>
      </w:r>
      <w:proofErr w:type="spellStart"/>
      <w:r w:rsidRPr="790AA649">
        <w:rPr>
          <w:rStyle w:val="cf01"/>
          <w:rFonts w:asciiTheme="majorHAnsi" w:hAnsiTheme="majorHAnsi" w:cstheme="majorBidi"/>
          <w:sz w:val="24"/>
          <w:szCs w:val="24"/>
        </w:rPr>
        <w:t>DoN</w:t>
      </w:r>
      <w:proofErr w:type="spellEnd"/>
      <w:r w:rsidRPr="790AA649">
        <w:rPr>
          <w:rStyle w:val="cf01"/>
          <w:rFonts w:asciiTheme="majorHAnsi" w:hAnsiTheme="majorHAnsi" w:cstheme="majorBidi"/>
          <w:sz w:val="24"/>
          <w:szCs w:val="24"/>
        </w:rPr>
        <w:t xml:space="preserve">) Program’s recommendation regarding a request by </w:t>
      </w:r>
      <w:r w:rsidR="00C3042E" w:rsidRPr="790AA649">
        <w:rPr>
          <w:rFonts w:asciiTheme="majorHAnsi" w:hAnsiTheme="majorHAnsi" w:cstheme="majorBidi"/>
          <w:sz w:val="24"/>
          <w:szCs w:val="24"/>
        </w:rPr>
        <w:t>Care Realty</w:t>
      </w:r>
      <w:r w:rsidR="00311A0D" w:rsidRPr="790AA649">
        <w:rPr>
          <w:rFonts w:asciiTheme="majorHAnsi" w:hAnsiTheme="majorHAnsi" w:cstheme="majorBidi"/>
          <w:sz w:val="24"/>
          <w:szCs w:val="24"/>
        </w:rPr>
        <w:t xml:space="preserve"> LLC </w:t>
      </w:r>
      <w:r w:rsidRPr="790AA649">
        <w:rPr>
          <w:rStyle w:val="cf01"/>
          <w:rFonts w:asciiTheme="majorHAnsi" w:hAnsiTheme="majorHAnsi" w:cstheme="majorBidi"/>
          <w:sz w:val="24"/>
          <w:szCs w:val="24"/>
        </w:rPr>
        <w:t>for approval</w:t>
      </w:r>
      <w:r w:rsidR="001C3D98">
        <w:rPr>
          <w:rStyle w:val="cf01"/>
          <w:rFonts w:asciiTheme="majorHAnsi" w:hAnsiTheme="majorHAnsi" w:cstheme="majorBidi"/>
          <w:sz w:val="24"/>
          <w:szCs w:val="24"/>
        </w:rPr>
        <w:t xml:space="preserve"> of a conservation project to</w:t>
      </w:r>
      <w:r w:rsidRPr="790AA649">
        <w:rPr>
          <w:rStyle w:val="cf01"/>
          <w:rFonts w:asciiTheme="majorHAnsi" w:hAnsiTheme="majorHAnsi" w:cstheme="majorBidi"/>
          <w:sz w:val="24"/>
          <w:szCs w:val="24"/>
        </w:rPr>
        <w:t xml:space="preserve"> </w:t>
      </w:r>
      <w:r w:rsidR="00726F36">
        <w:rPr>
          <w:rStyle w:val="cf01"/>
          <w:rFonts w:asciiTheme="majorHAnsi" w:hAnsiTheme="majorHAnsi" w:cstheme="majorBidi"/>
          <w:sz w:val="24"/>
          <w:szCs w:val="24"/>
        </w:rPr>
        <w:t xml:space="preserve">re-open </w:t>
      </w:r>
      <w:r w:rsidR="00314CE1" w:rsidRPr="790AA649">
        <w:rPr>
          <w:rFonts w:asciiTheme="majorHAnsi" w:hAnsiTheme="majorHAnsi" w:cstheme="majorBidi"/>
          <w:spacing w:val="-4"/>
          <w:sz w:val="24"/>
          <w:szCs w:val="24"/>
        </w:rPr>
        <w:t xml:space="preserve">40 </w:t>
      </w:r>
      <w:r w:rsidR="00F1776F" w:rsidRPr="790AA649">
        <w:rPr>
          <w:rFonts w:asciiTheme="majorHAnsi" w:hAnsiTheme="majorHAnsi" w:cstheme="majorBidi"/>
          <w:sz w:val="24"/>
          <w:szCs w:val="24"/>
        </w:rPr>
        <w:t>previously</w:t>
      </w:r>
      <w:r w:rsidR="00F1776F" w:rsidRPr="790AA649">
        <w:rPr>
          <w:rFonts w:asciiTheme="majorHAnsi" w:hAnsiTheme="majorHAnsi" w:cstheme="majorBidi"/>
          <w:spacing w:val="-3"/>
          <w:sz w:val="24"/>
          <w:szCs w:val="24"/>
        </w:rPr>
        <w:t xml:space="preserve"> </w:t>
      </w:r>
      <w:r w:rsidR="00F1776F" w:rsidRPr="790AA649">
        <w:rPr>
          <w:rFonts w:asciiTheme="majorHAnsi" w:hAnsiTheme="majorHAnsi" w:cstheme="majorBidi"/>
          <w:sz w:val="24"/>
          <w:szCs w:val="24"/>
        </w:rPr>
        <w:t>licensed</w:t>
      </w:r>
      <w:r w:rsidR="00F1776F" w:rsidRPr="790AA649">
        <w:rPr>
          <w:rFonts w:asciiTheme="majorHAnsi" w:hAnsiTheme="majorHAnsi" w:cstheme="majorBidi"/>
          <w:spacing w:val="-3"/>
          <w:sz w:val="24"/>
          <w:szCs w:val="24"/>
        </w:rPr>
        <w:t xml:space="preserve"> </w:t>
      </w:r>
      <w:r w:rsidR="00F1776F" w:rsidRPr="790AA649">
        <w:rPr>
          <w:rFonts w:asciiTheme="majorHAnsi" w:hAnsiTheme="majorHAnsi" w:cstheme="majorBidi"/>
          <w:sz w:val="24"/>
          <w:szCs w:val="24"/>
        </w:rPr>
        <w:t>beds</w:t>
      </w:r>
      <w:r w:rsidR="00D1577D" w:rsidRPr="790AA649">
        <w:rPr>
          <w:rStyle w:val="cf01"/>
          <w:rFonts w:asciiTheme="majorHAnsi" w:hAnsiTheme="majorHAnsi" w:cstheme="majorBidi"/>
          <w:sz w:val="24"/>
          <w:szCs w:val="24"/>
        </w:rPr>
        <w:t>, bringing the bed total to 181</w:t>
      </w:r>
      <w:r w:rsidR="00314CE1" w:rsidRPr="790AA649">
        <w:rPr>
          <w:rStyle w:val="cf01"/>
          <w:rFonts w:asciiTheme="majorHAnsi" w:hAnsiTheme="majorHAnsi" w:cstheme="majorBidi"/>
          <w:sz w:val="24"/>
          <w:szCs w:val="24"/>
        </w:rPr>
        <w:t>.</w:t>
      </w:r>
      <w:r w:rsidR="00E62D09" w:rsidRPr="790AA649">
        <w:rPr>
          <w:rStyle w:val="cf01"/>
          <w:rFonts w:asciiTheme="majorHAnsi" w:hAnsiTheme="majorHAnsi" w:cstheme="majorBidi"/>
          <w:sz w:val="24"/>
          <w:szCs w:val="24"/>
        </w:rPr>
        <w:t xml:space="preserve"> </w:t>
      </w:r>
      <w:r w:rsidR="00567DFF">
        <w:rPr>
          <w:rStyle w:val="cf01"/>
          <w:rFonts w:asciiTheme="majorHAnsi" w:hAnsiTheme="majorHAnsi" w:cstheme="majorBidi"/>
          <w:sz w:val="24"/>
          <w:szCs w:val="24"/>
        </w:rPr>
        <w:t xml:space="preserve">Given that the current bed configuration includes </w:t>
      </w:r>
      <w:r w:rsidR="007158B3">
        <w:rPr>
          <w:rStyle w:val="cf01"/>
          <w:rFonts w:asciiTheme="majorHAnsi" w:hAnsiTheme="majorHAnsi" w:cstheme="majorBidi"/>
          <w:sz w:val="24"/>
          <w:szCs w:val="24"/>
        </w:rPr>
        <w:t xml:space="preserve">3-4 bedded rooms, re-opening the 40 beds would allow the facility to </w:t>
      </w:r>
      <w:r w:rsidRPr="790AA649">
        <w:rPr>
          <w:rStyle w:val="cf01"/>
          <w:rFonts w:asciiTheme="majorHAnsi" w:hAnsiTheme="majorHAnsi" w:cstheme="majorBidi"/>
          <w:sz w:val="24"/>
          <w:szCs w:val="24"/>
        </w:rPr>
        <w:t>de-densify resident rooms</w:t>
      </w:r>
      <w:r w:rsidR="00DB7C07">
        <w:rPr>
          <w:rStyle w:val="cf01"/>
          <w:rFonts w:asciiTheme="majorHAnsi" w:hAnsiTheme="majorHAnsi" w:cstheme="majorBidi"/>
          <w:sz w:val="24"/>
          <w:szCs w:val="24"/>
        </w:rPr>
        <w:t>, as is required by</w:t>
      </w:r>
      <w:r w:rsidRPr="790AA649">
        <w:rPr>
          <w:rStyle w:val="cf01"/>
          <w:rFonts w:asciiTheme="majorHAnsi" w:hAnsiTheme="majorHAnsi" w:cstheme="majorBidi"/>
          <w:sz w:val="24"/>
          <w:szCs w:val="24"/>
        </w:rPr>
        <w:t xml:space="preserve"> Department of Public Health (DPH) de-densification licensure requirements for long-term care facilities set out in 105 CMR 150</w:t>
      </w:r>
      <w:r w:rsidR="00501213">
        <w:rPr>
          <w:rStyle w:val="cf01"/>
          <w:rFonts w:asciiTheme="majorHAnsi" w:hAnsiTheme="majorHAnsi" w:cstheme="majorBidi"/>
          <w:sz w:val="24"/>
          <w:szCs w:val="24"/>
        </w:rPr>
        <w:t>.000</w:t>
      </w:r>
      <w:r w:rsidRPr="790AA649">
        <w:rPr>
          <w:rStyle w:val="cf01"/>
          <w:rFonts w:asciiTheme="majorHAnsi" w:hAnsiTheme="majorHAnsi" w:cstheme="majorBidi"/>
          <w:sz w:val="24"/>
          <w:szCs w:val="24"/>
        </w:rPr>
        <w:t xml:space="preserve"> (De-Densification Requirements)</w:t>
      </w:r>
      <w:r w:rsidR="00DE50F0" w:rsidRPr="790AA649">
        <w:rPr>
          <w:rStyle w:val="cf01"/>
          <w:rFonts w:asciiTheme="majorHAnsi" w:hAnsiTheme="majorHAnsi" w:cstheme="majorBidi"/>
          <w:sz w:val="24"/>
          <w:szCs w:val="24"/>
        </w:rPr>
        <w:t xml:space="preserve"> and </w:t>
      </w:r>
      <w:r w:rsidR="00501213">
        <w:rPr>
          <w:rStyle w:val="cf01"/>
          <w:rFonts w:asciiTheme="majorHAnsi" w:hAnsiTheme="majorHAnsi" w:cstheme="majorBidi"/>
          <w:sz w:val="24"/>
          <w:szCs w:val="24"/>
        </w:rPr>
        <w:t>increase</w:t>
      </w:r>
      <w:r w:rsidR="00501213" w:rsidRPr="790AA649">
        <w:rPr>
          <w:rStyle w:val="cf01"/>
          <w:rFonts w:asciiTheme="majorHAnsi" w:hAnsiTheme="majorHAnsi" w:cstheme="majorBidi"/>
          <w:sz w:val="24"/>
          <w:szCs w:val="24"/>
        </w:rPr>
        <w:t xml:space="preserve"> </w:t>
      </w:r>
      <w:r w:rsidR="00DE50F0" w:rsidRPr="790AA649">
        <w:rPr>
          <w:rStyle w:val="cf01"/>
          <w:rFonts w:asciiTheme="majorHAnsi" w:hAnsiTheme="majorHAnsi" w:cstheme="majorBidi"/>
          <w:sz w:val="24"/>
          <w:szCs w:val="24"/>
        </w:rPr>
        <w:t>the long</w:t>
      </w:r>
      <w:r w:rsidR="00E568E2">
        <w:rPr>
          <w:rStyle w:val="cf01"/>
          <w:rFonts w:asciiTheme="majorHAnsi" w:hAnsiTheme="majorHAnsi" w:cstheme="majorBidi"/>
          <w:sz w:val="24"/>
          <w:szCs w:val="24"/>
        </w:rPr>
        <w:t>-</w:t>
      </w:r>
      <w:r w:rsidR="00DE50F0" w:rsidRPr="790AA649">
        <w:rPr>
          <w:rStyle w:val="cf01"/>
          <w:rFonts w:asciiTheme="majorHAnsi" w:hAnsiTheme="majorHAnsi" w:cstheme="majorBidi"/>
          <w:sz w:val="24"/>
          <w:szCs w:val="24"/>
        </w:rPr>
        <w:t>term care beds available to Massachusetts residents</w:t>
      </w:r>
      <w:r w:rsidRPr="790AA649">
        <w:rPr>
          <w:rStyle w:val="cf01"/>
          <w:rFonts w:asciiTheme="majorHAnsi" w:hAnsiTheme="majorHAnsi" w:cstheme="majorBidi"/>
          <w:sz w:val="24"/>
          <w:szCs w:val="24"/>
        </w:rPr>
        <w:t xml:space="preserve">. </w:t>
      </w:r>
      <w:r w:rsidR="007158B3">
        <w:rPr>
          <w:rStyle w:val="cf01"/>
          <w:rFonts w:asciiTheme="majorHAnsi" w:hAnsiTheme="majorHAnsi" w:cstheme="majorBidi"/>
          <w:sz w:val="24"/>
          <w:szCs w:val="24"/>
        </w:rPr>
        <w:t>The ca</w:t>
      </w:r>
      <w:r w:rsidRPr="790AA649">
        <w:rPr>
          <w:rStyle w:val="cf01"/>
          <w:rFonts w:asciiTheme="majorHAnsi" w:hAnsiTheme="majorHAnsi" w:cstheme="majorBidi"/>
          <w:sz w:val="24"/>
          <w:szCs w:val="24"/>
        </w:rPr>
        <w:t xml:space="preserve">pital expenditure </w:t>
      </w:r>
      <w:r w:rsidR="007158B3">
        <w:rPr>
          <w:rStyle w:val="cf01"/>
          <w:rFonts w:asciiTheme="majorHAnsi" w:hAnsiTheme="majorHAnsi" w:cstheme="majorBidi"/>
          <w:sz w:val="24"/>
          <w:szCs w:val="24"/>
        </w:rPr>
        <w:t xml:space="preserve">for the project is $0.00 </w:t>
      </w:r>
      <w:r w:rsidR="00206FE1" w:rsidRPr="790AA649">
        <w:rPr>
          <w:rFonts w:asciiTheme="majorHAnsi" w:hAnsiTheme="majorHAnsi" w:cstheme="majorBidi"/>
          <w:sz w:val="24"/>
          <w:szCs w:val="24"/>
        </w:rPr>
        <w:t>and the</w:t>
      </w:r>
      <w:r w:rsidR="007158B3">
        <w:rPr>
          <w:rFonts w:asciiTheme="majorHAnsi" w:hAnsiTheme="majorHAnsi" w:cstheme="majorBidi"/>
          <w:sz w:val="24"/>
          <w:szCs w:val="24"/>
        </w:rPr>
        <w:t>refore</w:t>
      </w:r>
      <w:r w:rsidR="004E3593">
        <w:rPr>
          <w:rFonts w:asciiTheme="majorHAnsi" w:hAnsiTheme="majorHAnsi" w:cstheme="majorBidi"/>
          <w:sz w:val="24"/>
          <w:szCs w:val="24"/>
        </w:rPr>
        <w:t>, the</w:t>
      </w:r>
      <w:r w:rsidR="00206FE1" w:rsidRPr="790AA649">
        <w:rPr>
          <w:rFonts w:asciiTheme="majorHAnsi" w:hAnsiTheme="majorHAnsi" w:cstheme="majorBidi"/>
          <w:sz w:val="24"/>
          <w:szCs w:val="24"/>
        </w:rPr>
        <w:t xml:space="preserve"> CHI commitment </w:t>
      </w:r>
      <w:r w:rsidRPr="790AA649">
        <w:rPr>
          <w:rStyle w:val="cf01"/>
          <w:rFonts w:asciiTheme="majorHAnsi" w:hAnsiTheme="majorHAnsi" w:cstheme="majorBidi"/>
          <w:sz w:val="24"/>
          <w:szCs w:val="24"/>
        </w:rPr>
        <w:t>for the project</w:t>
      </w:r>
      <w:r w:rsidR="00206FE1" w:rsidRPr="790AA649">
        <w:rPr>
          <w:rStyle w:val="cf01"/>
          <w:rFonts w:asciiTheme="majorHAnsi" w:hAnsiTheme="majorHAnsi" w:cstheme="majorBidi"/>
          <w:sz w:val="24"/>
          <w:szCs w:val="24"/>
        </w:rPr>
        <w:t xml:space="preserve"> </w:t>
      </w:r>
      <w:r w:rsidR="004E3593">
        <w:rPr>
          <w:rStyle w:val="cf01"/>
          <w:rFonts w:asciiTheme="majorHAnsi" w:hAnsiTheme="majorHAnsi" w:cstheme="majorBidi"/>
          <w:sz w:val="24"/>
          <w:szCs w:val="24"/>
        </w:rPr>
        <w:t xml:space="preserve">is </w:t>
      </w:r>
      <w:r w:rsidR="00206FE1" w:rsidRPr="790AA649">
        <w:rPr>
          <w:rStyle w:val="cf01"/>
          <w:rFonts w:asciiTheme="majorHAnsi" w:hAnsiTheme="majorHAnsi" w:cstheme="majorBidi"/>
          <w:sz w:val="24"/>
          <w:szCs w:val="24"/>
        </w:rPr>
        <w:t>$0.00</w:t>
      </w:r>
      <w:r w:rsidR="00CE3121" w:rsidRPr="790AA649">
        <w:rPr>
          <w:rFonts w:asciiTheme="majorHAnsi" w:hAnsiTheme="majorHAnsi" w:cstheme="majorBidi"/>
          <w:sz w:val="24"/>
          <w:szCs w:val="24"/>
        </w:rPr>
        <w:t xml:space="preserve">. </w:t>
      </w:r>
    </w:p>
    <w:p w14:paraId="5E072F91" w14:textId="77777777" w:rsidR="00476425" w:rsidRPr="0062382C" w:rsidRDefault="00476425" w:rsidP="00D642AB">
      <w:pPr>
        <w:spacing w:line="240" w:lineRule="auto"/>
        <w:rPr>
          <w:rFonts w:asciiTheme="majorHAnsi" w:hAnsiTheme="majorHAnsi" w:cstheme="majorHAnsi"/>
          <w:sz w:val="24"/>
          <w:szCs w:val="24"/>
          <w:highlight w:val="yellow"/>
        </w:rPr>
      </w:pPr>
    </w:p>
    <w:p w14:paraId="0E745105" w14:textId="621E4CD9" w:rsidR="008A7752" w:rsidRDefault="001C2480" w:rsidP="00D642AB">
      <w:pPr>
        <w:spacing w:line="240" w:lineRule="auto"/>
        <w:rPr>
          <w:rFonts w:asciiTheme="majorHAnsi" w:hAnsiTheme="majorHAnsi" w:cstheme="majorHAnsi"/>
          <w:sz w:val="24"/>
          <w:szCs w:val="24"/>
        </w:rPr>
      </w:pPr>
      <w:r w:rsidRPr="00F40E39">
        <w:rPr>
          <w:sz w:val="24"/>
          <w:szCs w:val="24"/>
        </w:rPr>
        <w:t>On April 28, 2021, DPH issued a memo</w:t>
      </w:r>
      <w:r w:rsidRPr="00F40E39">
        <w:rPr>
          <w:sz w:val="24"/>
          <w:szCs w:val="24"/>
          <w:vertAlign w:val="superscript"/>
        </w:rPr>
        <w:footnoteReference w:id="1"/>
      </w:r>
      <w:r w:rsidRPr="00F40E39">
        <w:rPr>
          <w:sz w:val="24"/>
          <w:szCs w:val="24"/>
        </w:rPr>
        <w:t xml:space="preserve"> noting that construction or renovations at a long-term care facility that is planned solely to reduce the number of beds per room to come into compliance with the De-Densification Requirements set out in 105 CMR 150</w:t>
      </w:r>
      <w:r w:rsidR="00AD7826">
        <w:rPr>
          <w:sz w:val="24"/>
          <w:szCs w:val="24"/>
        </w:rPr>
        <w:t>.000</w:t>
      </w:r>
      <w:r w:rsidRPr="00F40E39">
        <w:rPr>
          <w:sz w:val="24"/>
          <w:szCs w:val="24"/>
        </w:rPr>
        <w:t xml:space="preserve"> are considered Conservation projects for the purposes of applying for a Notice of </w:t>
      </w:r>
      <w:proofErr w:type="spellStart"/>
      <w:r w:rsidRPr="00F40E39">
        <w:rPr>
          <w:sz w:val="24"/>
          <w:szCs w:val="24"/>
        </w:rPr>
        <w:t>DoN</w:t>
      </w:r>
      <w:proofErr w:type="spellEnd"/>
      <w:r w:rsidRPr="00F40E39">
        <w:rPr>
          <w:sz w:val="24"/>
          <w:szCs w:val="24"/>
        </w:rPr>
        <w:t>.</w:t>
      </w:r>
      <w:r w:rsidR="00374E2E" w:rsidRPr="00F40E39">
        <w:rPr>
          <w:sz w:val="24"/>
          <w:szCs w:val="24"/>
        </w:rPr>
        <w:t xml:space="preserve"> </w:t>
      </w:r>
      <w:r w:rsidR="00C45017">
        <w:rPr>
          <w:sz w:val="24"/>
          <w:szCs w:val="24"/>
        </w:rPr>
        <w:t>Given t</w:t>
      </w:r>
      <w:r w:rsidR="003D7631">
        <w:rPr>
          <w:sz w:val="24"/>
          <w:szCs w:val="24"/>
        </w:rPr>
        <w:t>he Proposed Project</w:t>
      </w:r>
      <w:r w:rsidR="004B06CE">
        <w:rPr>
          <w:sz w:val="24"/>
          <w:szCs w:val="24"/>
        </w:rPr>
        <w:t xml:space="preserve"> </w:t>
      </w:r>
      <w:r w:rsidR="00A31739">
        <w:rPr>
          <w:sz w:val="24"/>
          <w:szCs w:val="24"/>
        </w:rPr>
        <w:t>has</w:t>
      </w:r>
      <w:r w:rsidR="00374E2E" w:rsidRPr="00F40E39">
        <w:rPr>
          <w:sz w:val="24"/>
          <w:szCs w:val="24"/>
        </w:rPr>
        <w:t xml:space="preserve"> </w:t>
      </w:r>
      <w:r w:rsidR="00A31739">
        <w:rPr>
          <w:sz w:val="24"/>
          <w:szCs w:val="24"/>
        </w:rPr>
        <w:t xml:space="preserve">been </w:t>
      </w:r>
      <w:r w:rsidR="00374E2E" w:rsidRPr="00F40E39">
        <w:rPr>
          <w:sz w:val="24"/>
          <w:szCs w:val="24"/>
        </w:rPr>
        <w:t>submitted as a Conservation Project</w:t>
      </w:r>
      <w:r w:rsidR="009C2758">
        <w:rPr>
          <w:rFonts w:asciiTheme="majorHAnsi" w:hAnsiTheme="majorHAnsi" w:cstheme="majorHAnsi"/>
          <w:sz w:val="24"/>
          <w:szCs w:val="24"/>
        </w:rPr>
        <w:t>, p</w:t>
      </w:r>
      <w:r w:rsidR="00EC32CB" w:rsidRPr="00F40E39">
        <w:rPr>
          <w:rFonts w:asciiTheme="majorHAnsi" w:hAnsiTheme="majorHAnsi" w:cstheme="majorHAnsi"/>
          <w:sz w:val="24"/>
          <w:szCs w:val="24"/>
        </w:rPr>
        <w:t>ursuant to 105 CMR 100.210(B)(2)</w:t>
      </w:r>
      <w:r w:rsidR="00C45017">
        <w:rPr>
          <w:rFonts w:asciiTheme="majorHAnsi" w:hAnsiTheme="majorHAnsi" w:cstheme="majorHAnsi"/>
          <w:sz w:val="24"/>
          <w:szCs w:val="24"/>
        </w:rPr>
        <w:t>,</w:t>
      </w:r>
      <w:r w:rsidR="00EC32CB" w:rsidRPr="00F40E39">
        <w:rPr>
          <w:rFonts w:asciiTheme="majorHAnsi" w:hAnsiTheme="majorHAnsi" w:cstheme="majorHAnsi"/>
          <w:sz w:val="24"/>
          <w:szCs w:val="24"/>
        </w:rPr>
        <w:t xml:space="preserve"> Factors 1, 2, and 5 do not apply. Therefore, Staff reviewed this proposal in the context of Factors 3 (Compliance), 4 (Financial Feasibility), and 6 (Community Health Initiatives). Pursuant to 105 CMR 100.630, this Application has been delegated by the Department for review and Final Action by the Commissioner.</w:t>
      </w:r>
    </w:p>
    <w:p w14:paraId="20866FD4" w14:textId="77777777" w:rsidR="00F43F31" w:rsidRPr="00F43F31" w:rsidRDefault="00F43F31" w:rsidP="00D642AB">
      <w:pPr>
        <w:spacing w:line="240" w:lineRule="auto"/>
        <w:rPr>
          <w:rFonts w:asciiTheme="majorHAnsi" w:hAnsiTheme="majorHAnsi" w:cstheme="majorHAnsi"/>
          <w:sz w:val="24"/>
          <w:szCs w:val="24"/>
        </w:rPr>
      </w:pPr>
    </w:p>
    <w:p w14:paraId="0000000A" w14:textId="77777777" w:rsidR="00350CD8" w:rsidRPr="002555FE" w:rsidRDefault="00EC32CB" w:rsidP="00F43F31">
      <w:pPr>
        <w:spacing w:after="0" w:line="240" w:lineRule="auto"/>
        <w:rPr>
          <w:rFonts w:asciiTheme="majorHAnsi" w:hAnsiTheme="majorHAnsi" w:cstheme="majorHAnsi"/>
          <w:b/>
          <w:sz w:val="24"/>
          <w:szCs w:val="24"/>
        </w:rPr>
      </w:pPr>
      <w:r w:rsidRPr="002555FE">
        <w:rPr>
          <w:rFonts w:asciiTheme="majorHAnsi" w:hAnsiTheme="majorHAnsi" w:cstheme="majorHAnsi"/>
          <w:b/>
          <w:sz w:val="24"/>
          <w:szCs w:val="24"/>
        </w:rPr>
        <w:t>Background</w:t>
      </w:r>
    </w:p>
    <w:p w14:paraId="51613B61" w14:textId="28124545" w:rsidR="00CD0C1D" w:rsidRPr="0062382C" w:rsidRDefault="00AA4312" w:rsidP="00F43F31">
      <w:pPr>
        <w:spacing w:after="0" w:line="240" w:lineRule="auto"/>
        <w:rPr>
          <w:rFonts w:asciiTheme="majorHAnsi" w:hAnsiTheme="majorHAnsi" w:cstheme="majorHAnsi"/>
          <w:sz w:val="24"/>
          <w:szCs w:val="24"/>
          <w:highlight w:val="yellow"/>
        </w:rPr>
      </w:pPr>
      <w:r w:rsidRPr="001E63AE">
        <w:rPr>
          <w:rFonts w:asciiTheme="majorHAnsi" w:hAnsiTheme="majorHAnsi" w:cstheme="majorHAnsi"/>
          <w:sz w:val="24"/>
          <w:szCs w:val="24"/>
        </w:rPr>
        <w:t xml:space="preserve">The Applicant, </w:t>
      </w:r>
      <w:r w:rsidR="00C670F7" w:rsidRPr="001E63AE">
        <w:rPr>
          <w:rFonts w:asciiTheme="majorHAnsi" w:hAnsiTheme="majorHAnsi" w:cstheme="majorHAnsi"/>
          <w:sz w:val="24"/>
          <w:szCs w:val="24"/>
        </w:rPr>
        <w:t>Care Realty</w:t>
      </w:r>
      <w:r w:rsidR="00A81F76" w:rsidRPr="001E63AE">
        <w:rPr>
          <w:rFonts w:asciiTheme="majorHAnsi" w:hAnsiTheme="majorHAnsi" w:cstheme="majorHAnsi"/>
          <w:sz w:val="24"/>
          <w:szCs w:val="24"/>
        </w:rPr>
        <w:t xml:space="preserve"> LLC</w:t>
      </w:r>
      <w:r w:rsidRPr="001E63AE">
        <w:rPr>
          <w:rFonts w:asciiTheme="majorHAnsi" w:hAnsiTheme="majorHAnsi" w:cstheme="majorHAnsi"/>
          <w:sz w:val="24"/>
          <w:szCs w:val="24"/>
        </w:rPr>
        <w:t xml:space="preserve">, is a </w:t>
      </w:r>
      <w:r w:rsidR="0090545D" w:rsidRPr="001E63AE">
        <w:rPr>
          <w:rFonts w:asciiTheme="majorHAnsi" w:hAnsiTheme="majorHAnsi" w:cstheme="majorHAnsi"/>
          <w:sz w:val="24"/>
          <w:szCs w:val="24"/>
        </w:rPr>
        <w:t xml:space="preserve">for-profit, </w:t>
      </w:r>
      <w:r w:rsidR="00C433D4" w:rsidRPr="001E63AE">
        <w:rPr>
          <w:rFonts w:asciiTheme="majorHAnsi" w:hAnsiTheme="majorHAnsi" w:cstheme="majorHAnsi"/>
          <w:sz w:val="24"/>
          <w:szCs w:val="24"/>
        </w:rPr>
        <w:t>limited liability corporation</w:t>
      </w:r>
      <w:r w:rsidR="00D63173" w:rsidRPr="001E63AE">
        <w:rPr>
          <w:rFonts w:asciiTheme="majorHAnsi" w:hAnsiTheme="majorHAnsi" w:cstheme="majorHAnsi"/>
          <w:sz w:val="24"/>
          <w:szCs w:val="24"/>
        </w:rPr>
        <w:t xml:space="preserve"> parent company of </w:t>
      </w:r>
      <w:r w:rsidR="00905197" w:rsidRPr="001E63AE">
        <w:rPr>
          <w:rFonts w:asciiTheme="majorHAnsi" w:hAnsiTheme="majorHAnsi" w:cstheme="majorHAnsi"/>
          <w:sz w:val="24"/>
          <w:szCs w:val="24"/>
        </w:rPr>
        <w:t>2101 Washington Street Operating Company, LLC,</w:t>
      </w:r>
      <w:r w:rsidR="00747B32" w:rsidRPr="001E63AE">
        <w:rPr>
          <w:rFonts w:asciiTheme="majorHAnsi" w:hAnsiTheme="majorHAnsi" w:cstheme="majorHAnsi"/>
          <w:sz w:val="24"/>
          <w:szCs w:val="24"/>
        </w:rPr>
        <w:t xml:space="preserve"> </w:t>
      </w:r>
      <w:r w:rsidR="00636D16">
        <w:rPr>
          <w:rFonts w:asciiTheme="majorHAnsi" w:hAnsiTheme="majorHAnsi" w:cstheme="majorHAnsi"/>
          <w:sz w:val="24"/>
          <w:szCs w:val="24"/>
        </w:rPr>
        <w:t>d/b/a</w:t>
      </w:r>
      <w:r w:rsidR="00C433D4" w:rsidRPr="001E63AE">
        <w:rPr>
          <w:rFonts w:asciiTheme="majorHAnsi" w:hAnsiTheme="majorHAnsi" w:cstheme="majorHAnsi"/>
          <w:sz w:val="24"/>
          <w:szCs w:val="24"/>
        </w:rPr>
        <w:t xml:space="preserve"> </w:t>
      </w:r>
      <w:r w:rsidR="00C23488" w:rsidRPr="001E63AE">
        <w:rPr>
          <w:rFonts w:asciiTheme="majorHAnsi" w:hAnsiTheme="majorHAnsi" w:cstheme="majorHAnsi"/>
          <w:sz w:val="24"/>
          <w:szCs w:val="24"/>
        </w:rPr>
        <w:t>Care One at Newton</w:t>
      </w:r>
      <w:r w:rsidR="00AF5980">
        <w:rPr>
          <w:rFonts w:asciiTheme="majorHAnsi" w:hAnsiTheme="majorHAnsi" w:cstheme="majorHAnsi"/>
          <w:sz w:val="24"/>
          <w:szCs w:val="24"/>
        </w:rPr>
        <w:t xml:space="preserve"> (</w:t>
      </w:r>
      <w:proofErr w:type="spellStart"/>
      <w:r w:rsidR="00AF5980">
        <w:rPr>
          <w:rFonts w:asciiTheme="majorHAnsi" w:hAnsiTheme="majorHAnsi" w:cstheme="majorHAnsi"/>
          <w:sz w:val="24"/>
          <w:szCs w:val="24"/>
        </w:rPr>
        <w:t>Care</w:t>
      </w:r>
      <w:r w:rsidR="004202A9">
        <w:rPr>
          <w:rFonts w:asciiTheme="majorHAnsi" w:hAnsiTheme="majorHAnsi" w:cstheme="majorHAnsi"/>
          <w:sz w:val="24"/>
          <w:szCs w:val="24"/>
        </w:rPr>
        <w:t>One</w:t>
      </w:r>
      <w:proofErr w:type="spellEnd"/>
      <w:r w:rsidR="004202A9">
        <w:rPr>
          <w:rFonts w:asciiTheme="majorHAnsi" w:hAnsiTheme="majorHAnsi" w:cstheme="majorHAnsi"/>
          <w:sz w:val="24"/>
          <w:szCs w:val="24"/>
        </w:rPr>
        <w:t>)</w:t>
      </w:r>
      <w:r w:rsidRPr="001E63AE">
        <w:rPr>
          <w:rFonts w:asciiTheme="majorHAnsi" w:hAnsiTheme="majorHAnsi" w:cstheme="majorHAnsi"/>
          <w:sz w:val="24"/>
          <w:szCs w:val="24"/>
        </w:rPr>
        <w:t xml:space="preserve">. </w:t>
      </w:r>
      <w:proofErr w:type="spellStart"/>
      <w:r w:rsidR="001E63AE" w:rsidRPr="001E63AE">
        <w:rPr>
          <w:rFonts w:asciiTheme="majorHAnsi" w:hAnsiTheme="majorHAnsi" w:cstheme="majorHAnsi"/>
          <w:sz w:val="24"/>
          <w:szCs w:val="24"/>
        </w:rPr>
        <w:t>CareOne</w:t>
      </w:r>
      <w:proofErr w:type="spellEnd"/>
      <w:r w:rsidR="001E63AE" w:rsidRPr="001E63AE">
        <w:rPr>
          <w:rFonts w:asciiTheme="majorHAnsi" w:hAnsiTheme="majorHAnsi" w:cstheme="majorHAnsi"/>
          <w:sz w:val="24"/>
          <w:szCs w:val="24"/>
        </w:rPr>
        <w:t xml:space="preserve"> was built in 1971 and has been directly owned and operated by 2101 Washington Street Operating Company,</w:t>
      </w:r>
      <w:r w:rsidR="001E63AE" w:rsidRPr="001E63AE">
        <w:rPr>
          <w:rFonts w:asciiTheme="majorHAnsi" w:hAnsiTheme="majorHAnsi" w:cstheme="majorHAnsi"/>
          <w:spacing w:val="-15"/>
          <w:sz w:val="24"/>
          <w:szCs w:val="24"/>
        </w:rPr>
        <w:t xml:space="preserve"> </w:t>
      </w:r>
      <w:r w:rsidR="001E63AE" w:rsidRPr="001E63AE">
        <w:rPr>
          <w:rFonts w:asciiTheme="majorHAnsi" w:hAnsiTheme="majorHAnsi" w:cstheme="majorHAnsi"/>
          <w:sz w:val="24"/>
          <w:szCs w:val="24"/>
        </w:rPr>
        <w:t>LLC</w:t>
      </w:r>
      <w:r w:rsidR="001E63AE" w:rsidRPr="001E63AE">
        <w:rPr>
          <w:rFonts w:asciiTheme="majorHAnsi" w:hAnsiTheme="majorHAnsi" w:cstheme="majorHAnsi"/>
          <w:spacing w:val="-15"/>
          <w:sz w:val="24"/>
          <w:szCs w:val="24"/>
        </w:rPr>
        <w:t xml:space="preserve"> </w:t>
      </w:r>
      <w:r w:rsidR="001E63AE" w:rsidRPr="001E63AE">
        <w:rPr>
          <w:rFonts w:asciiTheme="majorHAnsi" w:hAnsiTheme="majorHAnsi" w:cstheme="majorHAnsi"/>
          <w:sz w:val="24"/>
          <w:szCs w:val="24"/>
        </w:rPr>
        <w:t>since</w:t>
      </w:r>
      <w:r w:rsidR="001E63AE" w:rsidRPr="001E63AE">
        <w:rPr>
          <w:rFonts w:asciiTheme="majorHAnsi" w:hAnsiTheme="majorHAnsi" w:cstheme="majorHAnsi"/>
          <w:spacing w:val="-15"/>
          <w:sz w:val="24"/>
          <w:szCs w:val="24"/>
        </w:rPr>
        <w:t xml:space="preserve"> </w:t>
      </w:r>
      <w:r w:rsidR="001E63AE" w:rsidRPr="001E63AE">
        <w:rPr>
          <w:rFonts w:asciiTheme="majorHAnsi" w:hAnsiTheme="majorHAnsi" w:cstheme="majorHAnsi"/>
          <w:sz w:val="24"/>
          <w:szCs w:val="24"/>
        </w:rPr>
        <w:t>2003.</w:t>
      </w:r>
      <w:r w:rsidR="001E63AE">
        <w:rPr>
          <w:rFonts w:ascii="Times New Roman" w:hAnsi="Times New Roman"/>
          <w:sz w:val="24"/>
        </w:rPr>
        <w:t xml:space="preserve"> </w:t>
      </w:r>
      <w:bookmarkStart w:id="0" w:name="_Hlk106123009"/>
    </w:p>
    <w:p w14:paraId="19687EC7" w14:textId="77777777" w:rsidR="004F4DE8" w:rsidRPr="0062382C" w:rsidRDefault="004F4DE8" w:rsidP="004F4DE8">
      <w:pPr>
        <w:spacing w:after="0" w:line="240" w:lineRule="auto"/>
        <w:rPr>
          <w:rFonts w:asciiTheme="majorHAnsi" w:hAnsiTheme="majorHAnsi" w:cstheme="majorHAnsi"/>
          <w:sz w:val="24"/>
          <w:szCs w:val="24"/>
          <w:highlight w:val="yellow"/>
        </w:rPr>
      </w:pPr>
    </w:p>
    <w:bookmarkEnd w:id="0"/>
    <w:p w14:paraId="0E13B6A2" w14:textId="123E2D33" w:rsidR="00BB2A4C" w:rsidRDefault="005B5D87" w:rsidP="3132911C">
      <w:pPr>
        <w:rPr>
          <w:rFonts w:asciiTheme="majorHAnsi" w:hAnsiTheme="majorHAnsi" w:cstheme="majorBidi"/>
          <w:sz w:val="24"/>
          <w:szCs w:val="24"/>
        </w:rPr>
      </w:pPr>
      <w:r w:rsidRPr="3132911C">
        <w:rPr>
          <w:rFonts w:asciiTheme="majorHAnsi" w:hAnsiTheme="majorHAnsi" w:cstheme="majorBidi"/>
          <w:sz w:val="24"/>
          <w:szCs w:val="24"/>
        </w:rPr>
        <w:t xml:space="preserve">The </w:t>
      </w:r>
      <w:r w:rsidR="006452EF" w:rsidRPr="3132911C">
        <w:rPr>
          <w:rFonts w:asciiTheme="majorHAnsi" w:hAnsiTheme="majorHAnsi" w:cstheme="majorBidi"/>
          <w:sz w:val="24"/>
          <w:szCs w:val="24"/>
        </w:rPr>
        <w:t>three-floor</w:t>
      </w:r>
      <w:r w:rsidRPr="3132911C">
        <w:rPr>
          <w:rFonts w:asciiTheme="majorHAnsi" w:hAnsiTheme="majorHAnsi" w:cstheme="majorBidi"/>
          <w:sz w:val="24"/>
          <w:szCs w:val="24"/>
        </w:rPr>
        <w:t xml:space="preserve"> </w:t>
      </w:r>
      <w:r w:rsidR="005E4244" w:rsidRPr="3132911C">
        <w:rPr>
          <w:rFonts w:asciiTheme="majorHAnsi" w:hAnsiTheme="majorHAnsi" w:cstheme="majorBidi"/>
          <w:sz w:val="24"/>
          <w:szCs w:val="24"/>
        </w:rPr>
        <w:t>F</w:t>
      </w:r>
      <w:r w:rsidRPr="3132911C">
        <w:rPr>
          <w:rFonts w:asciiTheme="majorHAnsi" w:hAnsiTheme="majorHAnsi" w:cstheme="majorBidi"/>
          <w:sz w:val="24"/>
          <w:szCs w:val="24"/>
        </w:rPr>
        <w:t xml:space="preserve">acility is comprised of </w:t>
      </w:r>
      <w:r w:rsidR="001322F6" w:rsidRPr="3132911C">
        <w:rPr>
          <w:rFonts w:asciiTheme="majorHAnsi" w:hAnsiTheme="majorHAnsi" w:cstheme="majorBidi"/>
          <w:sz w:val="24"/>
          <w:szCs w:val="24"/>
        </w:rPr>
        <w:t>three units</w:t>
      </w:r>
      <w:r w:rsidR="00FD77B7" w:rsidRPr="3132911C">
        <w:rPr>
          <w:rFonts w:asciiTheme="majorHAnsi" w:hAnsiTheme="majorHAnsi" w:cstheme="majorBidi"/>
          <w:sz w:val="24"/>
          <w:szCs w:val="24"/>
        </w:rPr>
        <w:t xml:space="preserve"> with</w:t>
      </w:r>
      <w:r w:rsidRPr="3132911C">
        <w:rPr>
          <w:rFonts w:asciiTheme="majorHAnsi" w:hAnsiTheme="majorHAnsi" w:cstheme="majorBidi"/>
          <w:sz w:val="24"/>
          <w:szCs w:val="24"/>
        </w:rPr>
        <w:t xml:space="preserve"> </w:t>
      </w:r>
      <w:r w:rsidR="0077592A" w:rsidRPr="3132911C">
        <w:rPr>
          <w:rFonts w:asciiTheme="majorHAnsi" w:hAnsiTheme="majorHAnsi" w:cstheme="majorBidi"/>
          <w:sz w:val="24"/>
          <w:szCs w:val="24"/>
        </w:rPr>
        <w:t>11</w:t>
      </w:r>
      <w:r w:rsidR="002F1E2F" w:rsidRPr="3132911C">
        <w:rPr>
          <w:rFonts w:asciiTheme="majorHAnsi" w:hAnsiTheme="majorHAnsi" w:cstheme="majorBidi"/>
          <w:sz w:val="24"/>
          <w:szCs w:val="24"/>
        </w:rPr>
        <w:t>5</w:t>
      </w:r>
      <w:r w:rsidR="00FD77B7" w:rsidRPr="3132911C">
        <w:rPr>
          <w:rFonts w:asciiTheme="majorHAnsi" w:hAnsiTheme="majorHAnsi" w:cstheme="majorBidi"/>
          <w:sz w:val="24"/>
          <w:szCs w:val="24"/>
        </w:rPr>
        <w:t xml:space="preserve"> </w:t>
      </w:r>
      <w:proofErr w:type="gramStart"/>
      <w:r w:rsidR="00FD77B7" w:rsidRPr="3132911C">
        <w:rPr>
          <w:rFonts w:asciiTheme="majorHAnsi" w:hAnsiTheme="majorHAnsi" w:cstheme="majorBidi"/>
          <w:sz w:val="24"/>
          <w:szCs w:val="24"/>
        </w:rPr>
        <w:t>Level</w:t>
      </w:r>
      <w:proofErr w:type="gramEnd"/>
      <w:r w:rsidR="00FD77B7" w:rsidRPr="3132911C">
        <w:rPr>
          <w:rFonts w:asciiTheme="majorHAnsi" w:hAnsiTheme="majorHAnsi" w:cstheme="majorBidi"/>
          <w:sz w:val="24"/>
          <w:szCs w:val="24"/>
        </w:rPr>
        <w:t xml:space="preserve"> II </w:t>
      </w:r>
      <w:r w:rsidR="0077592A" w:rsidRPr="3132911C">
        <w:rPr>
          <w:rFonts w:asciiTheme="majorHAnsi" w:hAnsiTheme="majorHAnsi" w:cstheme="majorBidi"/>
          <w:sz w:val="24"/>
          <w:szCs w:val="24"/>
        </w:rPr>
        <w:t xml:space="preserve">and </w:t>
      </w:r>
      <w:r w:rsidR="002F1E2F" w:rsidRPr="3132911C">
        <w:rPr>
          <w:rFonts w:asciiTheme="majorHAnsi" w:hAnsiTheme="majorHAnsi" w:cstheme="majorBidi"/>
          <w:sz w:val="24"/>
          <w:szCs w:val="24"/>
        </w:rPr>
        <w:t>26</w:t>
      </w:r>
      <w:r w:rsidR="0077592A" w:rsidRPr="3132911C">
        <w:rPr>
          <w:rFonts w:asciiTheme="majorHAnsi" w:hAnsiTheme="majorHAnsi" w:cstheme="majorBidi"/>
          <w:sz w:val="24"/>
          <w:szCs w:val="24"/>
        </w:rPr>
        <w:t xml:space="preserve"> Level II</w:t>
      </w:r>
      <w:r w:rsidR="00752D49" w:rsidRPr="3132911C">
        <w:rPr>
          <w:rFonts w:asciiTheme="majorHAnsi" w:hAnsiTheme="majorHAnsi" w:cstheme="majorBidi"/>
          <w:sz w:val="24"/>
          <w:szCs w:val="24"/>
        </w:rPr>
        <w:t>I</w:t>
      </w:r>
      <w:r w:rsidR="0077592A" w:rsidRPr="3132911C">
        <w:rPr>
          <w:rFonts w:asciiTheme="majorHAnsi" w:hAnsiTheme="majorHAnsi" w:cstheme="majorBidi"/>
          <w:sz w:val="24"/>
          <w:szCs w:val="24"/>
        </w:rPr>
        <w:t xml:space="preserve"> </w:t>
      </w:r>
      <w:r w:rsidR="00B86C7A" w:rsidRPr="3132911C">
        <w:rPr>
          <w:rFonts w:asciiTheme="majorHAnsi" w:hAnsiTheme="majorHAnsi" w:cstheme="majorBidi"/>
          <w:sz w:val="24"/>
          <w:szCs w:val="24"/>
        </w:rPr>
        <w:t>Skilled Nursing Facility (SNF)</w:t>
      </w:r>
      <w:r w:rsidR="00FD77B7" w:rsidRPr="3132911C">
        <w:rPr>
          <w:rFonts w:asciiTheme="majorHAnsi" w:hAnsiTheme="majorHAnsi" w:cstheme="majorBidi"/>
          <w:sz w:val="24"/>
          <w:szCs w:val="24"/>
        </w:rPr>
        <w:t xml:space="preserve"> beds</w:t>
      </w:r>
      <w:r w:rsidR="002F1E2F" w:rsidRPr="3132911C">
        <w:rPr>
          <w:rFonts w:asciiTheme="majorHAnsi" w:hAnsiTheme="majorHAnsi" w:cstheme="majorBidi"/>
          <w:sz w:val="24"/>
          <w:szCs w:val="24"/>
        </w:rPr>
        <w:t>, for a total of 141 beds</w:t>
      </w:r>
      <w:r w:rsidR="00472AE4">
        <w:rPr>
          <w:rFonts w:asciiTheme="majorHAnsi" w:hAnsiTheme="majorHAnsi" w:cstheme="majorBidi"/>
          <w:sz w:val="24"/>
          <w:szCs w:val="24"/>
        </w:rPr>
        <w:t xml:space="preserve"> currently</w:t>
      </w:r>
      <w:r w:rsidR="00FD77B7" w:rsidRPr="3132911C">
        <w:rPr>
          <w:rFonts w:asciiTheme="majorHAnsi" w:hAnsiTheme="majorHAnsi" w:cstheme="majorBidi"/>
          <w:sz w:val="24"/>
          <w:szCs w:val="24"/>
        </w:rPr>
        <w:t>.</w:t>
      </w:r>
      <w:r w:rsidR="00BB2A4C" w:rsidRPr="3132911C">
        <w:rPr>
          <w:rFonts w:asciiTheme="majorHAnsi" w:hAnsiTheme="majorHAnsi" w:cstheme="majorBidi"/>
          <w:sz w:val="24"/>
          <w:szCs w:val="24"/>
        </w:rPr>
        <w:t xml:space="preserve"> </w:t>
      </w:r>
      <w:r w:rsidR="00CC4599" w:rsidRPr="3132911C">
        <w:rPr>
          <w:rFonts w:asciiTheme="majorHAnsi" w:hAnsiTheme="majorHAnsi" w:cstheme="majorBidi"/>
          <w:sz w:val="24"/>
          <w:szCs w:val="24"/>
        </w:rPr>
        <w:t xml:space="preserve">All 26 Level III beds are </w:t>
      </w:r>
      <w:r w:rsidR="00BA4206" w:rsidRPr="3132911C">
        <w:rPr>
          <w:rFonts w:asciiTheme="majorHAnsi" w:hAnsiTheme="majorHAnsi" w:cstheme="majorBidi"/>
          <w:sz w:val="24"/>
          <w:szCs w:val="24"/>
        </w:rPr>
        <w:t xml:space="preserve">located </w:t>
      </w:r>
      <w:r w:rsidR="00CC4599" w:rsidRPr="3132911C">
        <w:rPr>
          <w:rFonts w:asciiTheme="majorHAnsi" w:hAnsiTheme="majorHAnsi" w:cstheme="majorBidi"/>
          <w:sz w:val="24"/>
          <w:szCs w:val="24"/>
        </w:rPr>
        <w:t xml:space="preserve">on </w:t>
      </w:r>
      <w:r w:rsidR="00CC4599" w:rsidRPr="3132911C">
        <w:rPr>
          <w:rFonts w:asciiTheme="majorHAnsi" w:hAnsiTheme="majorHAnsi" w:cstheme="majorBidi"/>
          <w:sz w:val="24"/>
          <w:szCs w:val="24"/>
        </w:rPr>
        <w:lastRenderedPageBreak/>
        <w:t xml:space="preserve">the First Floor Lowell Unit. </w:t>
      </w:r>
      <w:r w:rsidR="00BB2A4C" w:rsidRPr="3132911C">
        <w:rPr>
          <w:rFonts w:asciiTheme="majorHAnsi" w:hAnsiTheme="majorHAnsi" w:cstheme="majorBidi"/>
          <w:sz w:val="24"/>
          <w:szCs w:val="24"/>
        </w:rPr>
        <w:t xml:space="preserve">The current room configuration includes 12 private rooms, 50 two-bed rooms, 7 three-bed rooms, and 6 four-bed rooms. </w:t>
      </w:r>
      <w:r w:rsidR="0088100C" w:rsidRPr="3132911C">
        <w:rPr>
          <w:rFonts w:asciiTheme="majorHAnsi" w:hAnsiTheme="majorHAnsi" w:cstheme="majorBidi"/>
          <w:sz w:val="24"/>
          <w:szCs w:val="24"/>
        </w:rPr>
        <w:t xml:space="preserve">Table 1 </w:t>
      </w:r>
      <w:r w:rsidR="00CD17B2" w:rsidRPr="3132911C">
        <w:rPr>
          <w:rFonts w:asciiTheme="majorHAnsi" w:hAnsiTheme="majorHAnsi" w:cstheme="majorBidi"/>
          <w:sz w:val="24"/>
          <w:szCs w:val="24"/>
        </w:rPr>
        <w:t>d</w:t>
      </w:r>
      <w:r w:rsidR="0088100C" w:rsidRPr="3132911C">
        <w:rPr>
          <w:rFonts w:asciiTheme="majorHAnsi" w:hAnsiTheme="majorHAnsi" w:cstheme="majorBidi"/>
          <w:sz w:val="24"/>
          <w:szCs w:val="24"/>
        </w:rPr>
        <w:t>etails the Current C</w:t>
      </w:r>
      <w:r w:rsidR="00BB2A4C" w:rsidRPr="3132911C">
        <w:rPr>
          <w:rFonts w:asciiTheme="majorHAnsi" w:hAnsiTheme="majorHAnsi" w:cstheme="majorBidi"/>
          <w:sz w:val="24"/>
          <w:szCs w:val="24"/>
        </w:rPr>
        <w:t xml:space="preserve">onfiguration. </w:t>
      </w:r>
    </w:p>
    <w:p w14:paraId="0D7057A2" w14:textId="02FB9C72" w:rsidR="00BB2A4C" w:rsidRPr="0004310E" w:rsidRDefault="00BB2A4C" w:rsidP="00875743">
      <w:pPr>
        <w:jc w:val="center"/>
        <w:rPr>
          <w:rFonts w:asciiTheme="majorHAnsi" w:eastAsiaTheme="minorHAnsi" w:hAnsiTheme="majorHAnsi" w:cstheme="majorHAnsi"/>
          <w:b/>
          <w:bCs/>
          <w:color w:val="365F91" w:themeColor="accent1" w:themeShade="BF"/>
          <w:sz w:val="24"/>
          <w:szCs w:val="24"/>
        </w:rPr>
      </w:pPr>
      <w:r w:rsidRPr="0004310E">
        <w:rPr>
          <w:rFonts w:asciiTheme="majorHAnsi" w:eastAsiaTheme="minorHAnsi" w:hAnsiTheme="majorHAnsi" w:cstheme="majorHAnsi"/>
          <w:b/>
          <w:bCs/>
          <w:color w:val="365F91" w:themeColor="accent1" w:themeShade="BF"/>
          <w:sz w:val="24"/>
          <w:szCs w:val="24"/>
          <w:u w:val="single"/>
        </w:rPr>
        <w:t>Table 1</w:t>
      </w:r>
      <w:r w:rsidR="00313B8A" w:rsidRPr="0004310E">
        <w:rPr>
          <w:rFonts w:asciiTheme="majorHAnsi" w:eastAsiaTheme="minorHAnsi" w:hAnsiTheme="majorHAnsi" w:cstheme="majorHAnsi"/>
          <w:b/>
          <w:bCs/>
          <w:color w:val="365F91" w:themeColor="accent1" w:themeShade="BF"/>
          <w:sz w:val="24"/>
          <w:szCs w:val="24"/>
          <w:u w:val="single"/>
        </w:rPr>
        <w:t>:</w:t>
      </w:r>
      <w:r w:rsidR="00313B8A" w:rsidRPr="0004310E">
        <w:rPr>
          <w:rFonts w:asciiTheme="majorHAnsi" w:eastAsiaTheme="minorHAnsi" w:hAnsiTheme="majorHAnsi" w:cstheme="majorHAnsi"/>
          <w:b/>
          <w:bCs/>
          <w:color w:val="365F91" w:themeColor="accent1" w:themeShade="BF"/>
          <w:sz w:val="24"/>
          <w:szCs w:val="24"/>
        </w:rPr>
        <w:t xml:space="preserve"> Current Configuration of</w:t>
      </w:r>
      <w:r w:rsidR="003C4536" w:rsidRPr="0004310E">
        <w:rPr>
          <w:rFonts w:asciiTheme="majorHAnsi" w:eastAsiaTheme="minorHAnsi" w:hAnsiTheme="majorHAnsi" w:cstheme="majorHAnsi"/>
          <w:b/>
          <w:bCs/>
          <w:color w:val="365F91" w:themeColor="accent1" w:themeShade="BF"/>
          <w:sz w:val="24"/>
          <w:szCs w:val="24"/>
        </w:rPr>
        <w:t xml:space="preserve"> Licensed Beds at Care One at Newton</w:t>
      </w:r>
    </w:p>
    <w:tbl>
      <w:tblPr>
        <w:tblW w:w="8378" w:type="dxa"/>
        <w:jc w:val="center"/>
        <w:tblLook w:val="04A0" w:firstRow="1" w:lastRow="0" w:firstColumn="1" w:lastColumn="0" w:noHBand="0" w:noVBand="1"/>
      </w:tblPr>
      <w:tblGrid>
        <w:gridCol w:w="1840"/>
        <w:gridCol w:w="1834"/>
        <w:gridCol w:w="1568"/>
        <w:gridCol w:w="1568"/>
        <w:gridCol w:w="1568"/>
      </w:tblGrid>
      <w:tr w:rsidR="00313B8A" w:rsidRPr="00313B8A" w14:paraId="7F3DF249" w14:textId="77777777" w:rsidTr="00917669">
        <w:trPr>
          <w:cantSplit/>
          <w:trHeight w:val="290"/>
          <w:tblHeader/>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5E954" w14:textId="77777777" w:rsidR="00313B8A" w:rsidRPr="00313B8A" w:rsidRDefault="00313B8A" w:rsidP="00313B8A">
            <w:pPr>
              <w:spacing w:after="0" w:line="240" w:lineRule="auto"/>
              <w:rPr>
                <w:rFonts w:eastAsia="Times New Roman"/>
                <w:b/>
                <w:bCs/>
                <w:color w:val="000000"/>
              </w:rPr>
            </w:pPr>
            <w:r w:rsidRPr="00313B8A">
              <w:rPr>
                <w:rFonts w:eastAsia="Times New Roman"/>
                <w:b/>
                <w:bCs/>
                <w:color w:val="000000"/>
              </w:rPr>
              <w:t> </w:t>
            </w:r>
          </w:p>
        </w:tc>
        <w:tc>
          <w:tcPr>
            <w:tcW w:w="1834" w:type="dxa"/>
            <w:tcBorders>
              <w:top w:val="single" w:sz="4" w:space="0" w:color="auto"/>
              <w:left w:val="nil"/>
              <w:bottom w:val="single" w:sz="4" w:space="0" w:color="auto"/>
              <w:right w:val="single" w:sz="4" w:space="0" w:color="auto"/>
            </w:tcBorders>
            <w:shd w:val="clear" w:color="auto" w:fill="auto"/>
            <w:noWrap/>
            <w:vAlign w:val="bottom"/>
            <w:hideMark/>
          </w:tcPr>
          <w:p w14:paraId="5645277C" w14:textId="77777777" w:rsidR="00313B8A" w:rsidRPr="00313B8A" w:rsidRDefault="00313B8A" w:rsidP="00313B8A">
            <w:pPr>
              <w:spacing w:after="0" w:line="240" w:lineRule="auto"/>
              <w:rPr>
                <w:rFonts w:eastAsia="Times New Roman"/>
                <w:b/>
                <w:bCs/>
                <w:color w:val="000000"/>
              </w:rPr>
            </w:pPr>
            <w:r w:rsidRPr="00313B8A">
              <w:rPr>
                <w:rFonts w:eastAsia="Times New Roman"/>
                <w:b/>
                <w:bCs/>
                <w:color w:val="000000"/>
              </w:rPr>
              <w:t>One Bedded Rooms</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14:paraId="3608B66F" w14:textId="77777777" w:rsidR="00313B8A" w:rsidRPr="00313B8A" w:rsidRDefault="00313B8A" w:rsidP="00313B8A">
            <w:pPr>
              <w:spacing w:after="0" w:line="240" w:lineRule="auto"/>
              <w:rPr>
                <w:rFonts w:eastAsia="Times New Roman"/>
                <w:b/>
                <w:bCs/>
                <w:color w:val="000000"/>
              </w:rPr>
            </w:pPr>
            <w:r w:rsidRPr="00313B8A">
              <w:rPr>
                <w:rFonts w:eastAsia="Times New Roman"/>
                <w:b/>
                <w:bCs/>
                <w:color w:val="000000"/>
              </w:rPr>
              <w:t>2 Bedded Rooms</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14:paraId="074B99DE" w14:textId="77777777" w:rsidR="00313B8A" w:rsidRPr="00313B8A" w:rsidRDefault="00313B8A" w:rsidP="00313B8A">
            <w:pPr>
              <w:spacing w:after="0" w:line="240" w:lineRule="auto"/>
              <w:rPr>
                <w:rFonts w:eastAsia="Times New Roman"/>
                <w:b/>
                <w:bCs/>
                <w:color w:val="000000"/>
              </w:rPr>
            </w:pPr>
            <w:r w:rsidRPr="00313B8A">
              <w:rPr>
                <w:rFonts w:eastAsia="Times New Roman"/>
                <w:b/>
                <w:bCs/>
                <w:color w:val="000000"/>
              </w:rPr>
              <w:t>3 Bedded Rooms</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14:paraId="7A5A8F72" w14:textId="77777777" w:rsidR="00313B8A" w:rsidRPr="00313B8A" w:rsidRDefault="00313B8A" w:rsidP="00313B8A">
            <w:pPr>
              <w:spacing w:after="0" w:line="240" w:lineRule="auto"/>
              <w:rPr>
                <w:rFonts w:eastAsia="Times New Roman"/>
                <w:b/>
                <w:bCs/>
                <w:color w:val="000000"/>
              </w:rPr>
            </w:pPr>
            <w:r w:rsidRPr="00313B8A">
              <w:rPr>
                <w:rFonts w:eastAsia="Times New Roman"/>
                <w:b/>
                <w:bCs/>
                <w:color w:val="000000"/>
              </w:rPr>
              <w:t>4 Bedded Rooms</w:t>
            </w:r>
          </w:p>
        </w:tc>
      </w:tr>
      <w:tr w:rsidR="00313B8A" w:rsidRPr="00313B8A" w14:paraId="6AD7ABEC" w14:textId="77777777" w:rsidTr="00917669">
        <w:trPr>
          <w:cantSplit/>
          <w:trHeight w:val="29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684CDB0" w14:textId="77777777" w:rsidR="00313B8A" w:rsidRPr="00313B8A" w:rsidRDefault="00313B8A" w:rsidP="00313B8A">
            <w:pPr>
              <w:spacing w:after="0" w:line="240" w:lineRule="auto"/>
              <w:rPr>
                <w:rFonts w:eastAsia="Times New Roman"/>
                <w:b/>
                <w:bCs/>
                <w:color w:val="000000"/>
              </w:rPr>
            </w:pPr>
            <w:r w:rsidRPr="00313B8A">
              <w:rPr>
                <w:rFonts w:eastAsia="Times New Roman"/>
                <w:b/>
                <w:bCs/>
                <w:color w:val="000000"/>
              </w:rPr>
              <w:t>Paloma Unit</w:t>
            </w:r>
          </w:p>
        </w:tc>
        <w:tc>
          <w:tcPr>
            <w:tcW w:w="1834" w:type="dxa"/>
            <w:tcBorders>
              <w:top w:val="nil"/>
              <w:left w:val="nil"/>
              <w:bottom w:val="single" w:sz="4" w:space="0" w:color="auto"/>
              <w:right w:val="single" w:sz="4" w:space="0" w:color="auto"/>
            </w:tcBorders>
            <w:shd w:val="clear" w:color="auto" w:fill="auto"/>
            <w:noWrap/>
            <w:vAlign w:val="bottom"/>
            <w:hideMark/>
          </w:tcPr>
          <w:p w14:paraId="2FD39375" w14:textId="77777777" w:rsidR="00313B8A" w:rsidRPr="00313B8A" w:rsidRDefault="00313B8A" w:rsidP="00313B8A">
            <w:pPr>
              <w:spacing w:after="0" w:line="240" w:lineRule="auto"/>
              <w:jc w:val="right"/>
              <w:rPr>
                <w:rFonts w:eastAsia="Times New Roman"/>
                <w:color w:val="000000"/>
              </w:rPr>
            </w:pPr>
            <w:r w:rsidRPr="00313B8A">
              <w:rPr>
                <w:rFonts w:eastAsia="Times New Roman"/>
                <w:color w:val="000000"/>
              </w:rPr>
              <w:t>5</w:t>
            </w:r>
          </w:p>
        </w:tc>
        <w:tc>
          <w:tcPr>
            <w:tcW w:w="1568" w:type="dxa"/>
            <w:tcBorders>
              <w:top w:val="nil"/>
              <w:left w:val="nil"/>
              <w:bottom w:val="single" w:sz="4" w:space="0" w:color="auto"/>
              <w:right w:val="single" w:sz="4" w:space="0" w:color="auto"/>
            </w:tcBorders>
            <w:shd w:val="clear" w:color="auto" w:fill="auto"/>
            <w:noWrap/>
            <w:vAlign w:val="bottom"/>
            <w:hideMark/>
          </w:tcPr>
          <w:p w14:paraId="62CCC405" w14:textId="77777777" w:rsidR="00313B8A" w:rsidRPr="00313B8A" w:rsidRDefault="00313B8A" w:rsidP="00313B8A">
            <w:pPr>
              <w:spacing w:after="0" w:line="240" w:lineRule="auto"/>
              <w:jc w:val="right"/>
              <w:rPr>
                <w:rFonts w:eastAsia="Times New Roman"/>
                <w:color w:val="000000"/>
              </w:rPr>
            </w:pPr>
            <w:r w:rsidRPr="00313B8A">
              <w:rPr>
                <w:rFonts w:eastAsia="Times New Roman"/>
                <w:color w:val="000000"/>
              </w:rPr>
              <w:t>13</w:t>
            </w:r>
          </w:p>
        </w:tc>
        <w:tc>
          <w:tcPr>
            <w:tcW w:w="1568" w:type="dxa"/>
            <w:tcBorders>
              <w:top w:val="nil"/>
              <w:left w:val="nil"/>
              <w:bottom w:val="single" w:sz="4" w:space="0" w:color="auto"/>
              <w:right w:val="single" w:sz="4" w:space="0" w:color="auto"/>
            </w:tcBorders>
            <w:shd w:val="clear" w:color="auto" w:fill="auto"/>
            <w:noWrap/>
            <w:vAlign w:val="bottom"/>
            <w:hideMark/>
          </w:tcPr>
          <w:p w14:paraId="6488EFD2" w14:textId="77777777" w:rsidR="00313B8A" w:rsidRPr="00313B8A" w:rsidRDefault="00313B8A" w:rsidP="00313B8A">
            <w:pPr>
              <w:spacing w:after="0" w:line="240" w:lineRule="auto"/>
              <w:jc w:val="right"/>
              <w:rPr>
                <w:rFonts w:eastAsia="Times New Roman"/>
                <w:color w:val="000000"/>
              </w:rPr>
            </w:pPr>
            <w:r w:rsidRPr="00313B8A">
              <w:rPr>
                <w:rFonts w:eastAsia="Times New Roman"/>
                <w:color w:val="000000"/>
              </w:rPr>
              <w:t>2</w:t>
            </w:r>
          </w:p>
        </w:tc>
        <w:tc>
          <w:tcPr>
            <w:tcW w:w="1568" w:type="dxa"/>
            <w:tcBorders>
              <w:top w:val="nil"/>
              <w:left w:val="nil"/>
              <w:bottom w:val="single" w:sz="4" w:space="0" w:color="auto"/>
              <w:right w:val="single" w:sz="4" w:space="0" w:color="auto"/>
            </w:tcBorders>
            <w:shd w:val="clear" w:color="auto" w:fill="auto"/>
            <w:noWrap/>
            <w:vAlign w:val="bottom"/>
            <w:hideMark/>
          </w:tcPr>
          <w:p w14:paraId="74653CBA" w14:textId="77777777" w:rsidR="00313B8A" w:rsidRPr="00313B8A" w:rsidRDefault="00313B8A" w:rsidP="00313B8A">
            <w:pPr>
              <w:spacing w:after="0" w:line="240" w:lineRule="auto"/>
              <w:jc w:val="right"/>
              <w:rPr>
                <w:rFonts w:eastAsia="Times New Roman"/>
                <w:color w:val="000000"/>
              </w:rPr>
            </w:pPr>
            <w:r w:rsidRPr="00313B8A">
              <w:rPr>
                <w:rFonts w:eastAsia="Times New Roman"/>
                <w:color w:val="000000"/>
              </w:rPr>
              <w:t>1</w:t>
            </w:r>
          </w:p>
        </w:tc>
      </w:tr>
      <w:tr w:rsidR="00313B8A" w:rsidRPr="00313B8A" w14:paraId="24CE995F" w14:textId="77777777" w:rsidTr="00917669">
        <w:trPr>
          <w:cantSplit/>
          <w:trHeight w:val="29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EEB5C6A" w14:textId="77777777" w:rsidR="00313B8A" w:rsidRPr="00313B8A" w:rsidRDefault="00313B8A" w:rsidP="00313B8A">
            <w:pPr>
              <w:spacing w:after="0" w:line="240" w:lineRule="auto"/>
              <w:rPr>
                <w:rFonts w:eastAsia="Times New Roman"/>
                <w:b/>
                <w:bCs/>
                <w:color w:val="000000"/>
              </w:rPr>
            </w:pPr>
            <w:r w:rsidRPr="00313B8A">
              <w:rPr>
                <w:rFonts w:eastAsia="Times New Roman"/>
                <w:b/>
                <w:bCs/>
                <w:color w:val="000000"/>
              </w:rPr>
              <w:t>Lowell Unit</w:t>
            </w:r>
          </w:p>
        </w:tc>
        <w:tc>
          <w:tcPr>
            <w:tcW w:w="1834" w:type="dxa"/>
            <w:tcBorders>
              <w:top w:val="nil"/>
              <w:left w:val="nil"/>
              <w:bottom w:val="single" w:sz="4" w:space="0" w:color="auto"/>
              <w:right w:val="single" w:sz="4" w:space="0" w:color="auto"/>
            </w:tcBorders>
            <w:shd w:val="clear" w:color="auto" w:fill="auto"/>
            <w:noWrap/>
            <w:vAlign w:val="bottom"/>
            <w:hideMark/>
          </w:tcPr>
          <w:p w14:paraId="56454D10" w14:textId="77777777" w:rsidR="00313B8A" w:rsidRPr="00313B8A" w:rsidRDefault="00313B8A" w:rsidP="00313B8A">
            <w:pPr>
              <w:spacing w:after="0" w:line="240" w:lineRule="auto"/>
              <w:jc w:val="right"/>
              <w:rPr>
                <w:rFonts w:eastAsia="Times New Roman"/>
                <w:color w:val="000000"/>
              </w:rPr>
            </w:pPr>
            <w:r w:rsidRPr="00313B8A">
              <w:rPr>
                <w:rFonts w:eastAsia="Times New Roman"/>
                <w:color w:val="000000"/>
              </w:rPr>
              <w:t>2</w:t>
            </w:r>
          </w:p>
        </w:tc>
        <w:tc>
          <w:tcPr>
            <w:tcW w:w="1568" w:type="dxa"/>
            <w:tcBorders>
              <w:top w:val="nil"/>
              <w:left w:val="nil"/>
              <w:bottom w:val="single" w:sz="4" w:space="0" w:color="auto"/>
              <w:right w:val="single" w:sz="4" w:space="0" w:color="auto"/>
            </w:tcBorders>
            <w:shd w:val="clear" w:color="auto" w:fill="auto"/>
            <w:noWrap/>
            <w:vAlign w:val="bottom"/>
            <w:hideMark/>
          </w:tcPr>
          <w:p w14:paraId="3BAA30B6" w14:textId="77777777" w:rsidR="00313B8A" w:rsidRPr="00313B8A" w:rsidRDefault="00313B8A" w:rsidP="00313B8A">
            <w:pPr>
              <w:spacing w:after="0" w:line="240" w:lineRule="auto"/>
              <w:jc w:val="right"/>
              <w:rPr>
                <w:rFonts w:eastAsia="Times New Roman"/>
                <w:color w:val="000000"/>
              </w:rPr>
            </w:pPr>
            <w:r w:rsidRPr="00313B8A">
              <w:rPr>
                <w:rFonts w:eastAsia="Times New Roman"/>
                <w:color w:val="000000"/>
              </w:rPr>
              <w:t>18</w:t>
            </w:r>
          </w:p>
        </w:tc>
        <w:tc>
          <w:tcPr>
            <w:tcW w:w="1568" w:type="dxa"/>
            <w:tcBorders>
              <w:top w:val="nil"/>
              <w:left w:val="nil"/>
              <w:bottom w:val="single" w:sz="4" w:space="0" w:color="auto"/>
              <w:right w:val="single" w:sz="4" w:space="0" w:color="auto"/>
            </w:tcBorders>
            <w:shd w:val="clear" w:color="auto" w:fill="auto"/>
            <w:noWrap/>
            <w:vAlign w:val="bottom"/>
            <w:hideMark/>
          </w:tcPr>
          <w:p w14:paraId="0B1B7E0D" w14:textId="77777777" w:rsidR="00313B8A" w:rsidRPr="00313B8A" w:rsidRDefault="00313B8A" w:rsidP="00313B8A">
            <w:pPr>
              <w:spacing w:after="0" w:line="240" w:lineRule="auto"/>
              <w:jc w:val="right"/>
              <w:rPr>
                <w:rFonts w:eastAsia="Times New Roman"/>
                <w:color w:val="000000"/>
              </w:rPr>
            </w:pPr>
            <w:r w:rsidRPr="00313B8A">
              <w:rPr>
                <w:rFonts w:eastAsia="Times New Roman"/>
                <w:color w:val="000000"/>
              </w:rPr>
              <w:t>1</w:t>
            </w:r>
          </w:p>
        </w:tc>
        <w:tc>
          <w:tcPr>
            <w:tcW w:w="1568" w:type="dxa"/>
            <w:tcBorders>
              <w:top w:val="nil"/>
              <w:left w:val="nil"/>
              <w:bottom w:val="single" w:sz="4" w:space="0" w:color="auto"/>
              <w:right w:val="single" w:sz="4" w:space="0" w:color="auto"/>
            </w:tcBorders>
            <w:shd w:val="clear" w:color="auto" w:fill="auto"/>
            <w:noWrap/>
            <w:vAlign w:val="bottom"/>
            <w:hideMark/>
          </w:tcPr>
          <w:p w14:paraId="38BF7A96" w14:textId="77777777" w:rsidR="00313B8A" w:rsidRPr="00313B8A" w:rsidRDefault="00313B8A" w:rsidP="00313B8A">
            <w:pPr>
              <w:spacing w:after="0" w:line="240" w:lineRule="auto"/>
              <w:jc w:val="right"/>
              <w:rPr>
                <w:rFonts w:eastAsia="Times New Roman"/>
                <w:color w:val="000000"/>
              </w:rPr>
            </w:pPr>
            <w:r w:rsidRPr="00313B8A">
              <w:rPr>
                <w:rFonts w:eastAsia="Times New Roman"/>
                <w:color w:val="000000"/>
              </w:rPr>
              <w:t>2</w:t>
            </w:r>
          </w:p>
        </w:tc>
      </w:tr>
      <w:tr w:rsidR="00313B8A" w:rsidRPr="00313B8A" w14:paraId="24497BD4" w14:textId="77777777" w:rsidTr="00917669">
        <w:trPr>
          <w:cantSplit/>
          <w:trHeight w:val="29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4DE92ED" w14:textId="77777777" w:rsidR="00313B8A" w:rsidRPr="00313B8A" w:rsidRDefault="00313B8A" w:rsidP="00313B8A">
            <w:pPr>
              <w:spacing w:after="0" w:line="240" w:lineRule="auto"/>
              <w:rPr>
                <w:rFonts w:eastAsia="Times New Roman"/>
                <w:b/>
                <w:bCs/>
                <w:color w:val="000000"/>
              </w:rPr>
            </w:pPr>
            <w:r w:rsidRPr="00313B8A">
              <w:rPr>
                <w:rFonts w:eastAsia="Times New Roman"/>
                <w:b/>
                <w:bCs/>
                <w:color w:val="000000"/>
              </w:rPr>
              <w:t>Cabot Unit</w:t>
            </w:r>
          </w:p>
        </w:tc>
        <w:tc>
          <w:tcPr>
            <w:tcW w:w="1834" w:type="dxa"/>
            <w:tcBorders>
              <w:top w:val="nil"/>
              <w:left w:val="nil"/>
              <w:bottom w:val="single" w:sz="4" w:space="0" w:color="auto"/>
              <w:right w:val="single" w:sz="4" w:space="0" w:color="auto"/>
            </w:tcBorders>
            <w:shd w:val="clear" w:color="auto" w:fill="auto"/>
            <w:noWrap/>
            <w:vAlign w:val="bottom"/>
            <w:hideMark/>
          </w:tcPr>
          <w:p w14:paraId="09B75788" w14:textId="77777777" w:rsidR="00313B8A" w:rsidRPr="00313B8A" w:rsidRDefault="00313B8A" w:rsidP="00313B8A">
            <w:pPr>
              <w:spacing w:after="0" w:line="240" w:lineRule="auto"/>
              <w:jc w:val="right"/>
              <w:rPr>
                <w:rFonts w:eastAsia="Times New Roman"/>
                <w:color w:val="000000"/>
              </w:rPr>
            </w:pPr>
            <w:r w:rsidRPr="00313B8A">
              <w:rPr>
                <w:rFonts w:eastAsia="Times New Roman"/>
                <w:color w:val="000000"/>
              </w:rPr>
              <w:t>5</w:t>
            </w:r>
          </w:p>
        </w:tc>
        <w:tc>
          <w:tcPr>
            <w:tcW w:w="1568" w:type="dxa"/>
            <w:tcBorders>
              <w:top w:val="nil"/>
              <w:left w:val="nil"/>
              <w:bottom w:val="single" w:sz="4" w:space="0" w:color="auto"/>
              <w:right w:val="single" w:sz="4" w:space="0" w:color="auto"/>
            </w:tcBorders>
            <w:shd w:val="clear" w:color="auto" w:fill="auto"/>
            <w:noWrap/>
            <w:vAlign w:val="bottom"/>
            <w:hideMark/>
          </w:tcPr>
          <w:p w14:paraId="59A5B02E" w14:textId="77777777" w:rsidR="00313B8A" w:rsidRPr="00313B8A" w:rsidRDefault="00313B8A" w:rsidP="00313B8A">
            <w:pPr>
              <w:spacing w:after="0" w:line="240" w:lineRule="auto"/>
              <w:jc w:val="right"/>
              <w:rPr>
                <w:rFonts w:eastAsia="Times New Roman"/>
                <w:color w:val="000000"/>
              </w:rPr>
            </w:pPr>
            <w:r w:rsidRPr="00313B8A">
              <w:rPr>
                <w:rFonts w:eastAsia="Times New Roman"/>
                <w:color w:val="000000"/>
              </w:rPr>
              <w:t>19</w:t>
            </w:r>
          </w:p>
        </w:tc>
        <w:tc>
          <w:tcPr>
            <w:tcW w:w="1568" w:type="dxa"/>
            <w:tcBorders>
              <w:top w:val="nil"/>
              <w:left w:val="nil"/>
              <w:bottom w:val="single" w:sz="4" w:space="0" w:color="auto"/>
              <w:right w:val="single" w:sz="4" w:space="0" w:color="auto"/>
            </w:tcBorders>
            <w:shd w:val="clear" w:color="auto" w:fill="auto"/>
            <w:noWrap/>
            <w:vAlign w:val="bottom"/>
            <w:hideMark/>
          </w:tcPr>
          <w:p w14:paraId="4464C242" w14:textId="77777777" w:rsidR="00313B8A" w:rsidRPr="00313B8A" w:rsidRDefault="00313B8A" w:rsidP="00313B8A">
            <w:pPr>
              <w:spacing w:after="0" w:line="240" w:lineRule="auto"/>
              <w:jc w:val="right"/>
              <w:rPr>
                <w:rFonts w:eastAsia="Times New Roman"/>
                <w:color w:val="000000"/>
              </w:rPr>
            </w:pPr>
            <w:r w:rsidRPr="00313B8A">
              <w:rPr>
                <w:rFonts w:eastAsia="Times New Roman"/>
                <w:color w:val="000000"/>
              </w:rPr>
              <w:t>4</w:t>
            </w:r>
          </w:p>
        </w:tc>
        <w:tc>
          <w:tcPr>
            <w:tcW w:w="1568" w:type="dxa"/>
            <w:tcBorders>
              <w:top w:val="nil"/>
              <w:left w:val="nil"/>
              <w:bottom w:val="single" w:sz="4" w:space="0" w:color="auto"/>
              <w:right w:val="single" w:sz="4" w:space="0" w:color="auto"/>
            </w:tcBorders>
            <w:shd w:val="clear" w:color="auto" w:fill="auto"/>
            <w:noWrap/>
            <w:vAlign w:val="bottom"/>
            <w:hideMark/>
          </w:tcPr>
          <w:p w14:paraId="687D26E1" w14:textId="77777777" w:rsidR="00313B8A" w:rsidRPr="00313B8A" w:rsidRDefault="00313B8A" w:rsidP="00313B8A">
            <w:pPr>
              <w:spacing w:after="0" w:line="240" w:lineRule="auto"/>
              <w:jc w:val="right"/>
              <w:rPr>
                <w:rFonts w:eastAsia="Times New Roman"/>
                <w:color w:val="000000"/>
              </w:rPr>
            </w:pPr>
            <w:r w:rsidRPr="00313B8A">
              <w:rPr>
                <w:rFonts w:eastAsia="Times New Roman"/>
                <w:color w:val="000000"/>
              </w:rPr>
              <w:t>2</w:t>
            </w:r>
          </w:p>
        </w:tc>
      </w:tr>
      <w:tr w:rsidR="00313B8A" w:rsidRPr="00313B8A" w14:paraId="2E1897EE" w14:textId="77777777" w:rsidTr="00917669">
        <w:trPr>
          <w:cantSplit/>
          <w:trHeight w:val="29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22031AF" w14:textId="77777777" w:rsidR="00313B8A" w:rsidRPr="00313B8A" w:rsidRDefault="00313B8A" w:rsidP="00313B8A">
            <w:pPr>
              <w:spacing w:after="0" w:line="240" w:lineRule="auto"/>
              <w:rPr>
                <w:rFonts w:eastAsia="Times New Roman"/>
                <w:b/>
                <w:bCs/>
                <w:color w:val="000000"/>
              </w:rPr>
            </w:pPr>
            <w:r w:rsidRPr="00313B8A">
              <w:rPr>
                <w:rFonts w:eastAsia="Times New Roman"/>
                <w:b/>
                <w:bCs/>
                <w:color w:val="000000"/>
              </w:rPr>
              <w:t xml:space="preserve">Lake Unit </w:t>
            </w:r>
          </w:p>
        </w:tc>
        <w:tc>
          <w:tcPr>
            <w:tcW w:w="1834" w:type="dxa"/>
            <w:tcBorders>
              <w:top w:val="nil"/>
              <w:left w:val="nil"/>
              <w:bottom w:val="single" w:sz="4" w:space="0" w:color="auto"/>
              <w:right w:val="single" w:sz="4" w:space="0" w:color="auto"/>
            </w:tcBorders>
            <w:shd w:val="clear" w:color="auto" w:fill="auto"/>
            <w:noWrap/>
            <w:vAlign w:val="bottom"/>
            <w:hideMark/>
          </w:tcPr>
          <w:p w14:paraId="181ECCDC" w14:textId="77777777" w:rsidR="00313B8A" w:rsidRPr="00313B8A" w:rsidRDefault="00313B8A" w:rsidP="00313B8A">
            <w:pPr>
              <w:spacing w:after="0" w:line="240" w:lineRule="auto"/>
              <w:jc w:val="right"/>
              <w:rPr>
                <w:rFonts w:eastAsia="Times New Roman"/>
                <w:color w:val="000000"/>
              </w:rPr>
            </w:pPr>
            <w:r w:rsidRPr="00313B8A">
              <w:rPr>
                <w:rFonts w:eastAsia="Times New Roman"/>
                <w:color w:val="000000"/>
              </w:rPr>
              <w:t>0</w:t>
            </w:r>
          </w:p>
        </w:tc>
        <w:tc>
          <w:tcPr>
            <w:tcW w:w="1568" w:type="dxa"/>
            <w:tcBorders>
              <w:top w:val="nil"/>
              <w:left w:val="nil"/>
              <w:bottom w:val="single" w:sz="4" w:space="0" w:color="auto"/>
              <w:right w:val="single" w:sz="4" w:space="0" w:color="auto"/>
            </w:tcBorders>
            <w:shd w:val="clear" w:color="auto" w:fill="auto"/>
            <w:noWrap/>
            <w:vAlign w:val="bottom"/>
            <w:hideMark/>
          </w:tcPr>
          <w:p w14:paraId="70A5D5EE" w14:textId="77777777" w:rsidR="00313B8A" w:rsidRPr="00313B8A" w:rsidRDefault="00313B8A" w:rsidP="00313B8A">
            <w:pPr>
              <w:spacing w:after="0" w:line="240" w:lineRule="auto"/>
              <w:jc w:val="right"/>
              <w:rPr>
                <w:rFonts w:eastAsia="Times New Roman"/>
                <w:color w:val="000000"/>
              </w:rPr>
            </w:pPr>
            <w:r w:rsidRPr="00313B8A">
              <w:rPr>
                <w:rFonts w:eastAsia="Times New Roman"/>
                <w:color w:val="000000"/>
              </w:rPr>
              <w:t>0</w:t>
            </w:r>
          </w:p>
        </w:tc>
        <w:tc>
          <w:tcPr>
            <w:tcW w:w="1568" w:type="dxa"/>
            <w:tcBorders>
              <w:top w:val="nil"/>
              <w:left w:val="nil"/>
              <w:bottom w:val="single" w:sz="4" w:space="0" w:color="auto"/>
              <w:right w:val="single" w:sz="4" w:space="0" w:color="auto"/>
            </w:tcBorders>
            <w:shd w:val="clear" w:color="auto" w:fill="auto"/>
            <w:noWrap/>
            <w:vAlign w:val="bottom"/>
            <w:hideMark/>
          </w:tcPr>
          <w:p w14:paraId="250D0CA4" w14:textId="77777777" w:rsidR="00313B8A" w:rsidRPr="00313B8A" w:rsidRDefault="00313B8A" w:rsidP="00313B8A">
            <w:pPr>
              <w:spacing w:after="0" w:line="240" w:lineRule="auto"/>
              <w:jc w:val="right"/>
              <w:rPr>
                <w:rFonts w:eastAsia="Times New Roman"/>
                <w:color w:val="000000"/>
              </w:rPr>
            </w:pPr>
            <w:r w:rsidRPr="00313B8A">
              <w:rPr>
                <w:rFonts w:eastAsia="Times New Roman"/>
                <w:color w:val="000000"/>
              </w:rPr>
              <w:t>0</w:t>
            </w:r>
          </w:p>
        </w:tc>
        <w:tc>
          <w:tcPr>
            <w:tcW w:w="1568" w:type="dxa"/>
            <w:tcBorders>
              <w:top w:val="nil"/>
              <w:left w:val="nil"/>
              <w:bottom w:val="single" w:sz="4" w:space="0" w:color="auto"/>
              <w:right w:val="single" w:sz="4" w:space="0" w:color="auto"/>
            </w:tcBorders>
            <w:shd w:val="clear" w:color="auto" w:fill="auto"/>
            <w:noWrap/>
            <w:vAlign w:val="bottom"/>
            <w:hideMark/>
          </w:tcPr>
          <w:p w14:paraId="00AAA8C1" w14:textId="77777777" w:rsidR="00313B8A" w:rsidRPr="00313B8A" w:rsidRDefault="00313B8A" w:rsidP="00313B8A">
            <w:pPr>
              <w:spacing w:after="0" w:line="240" w:lineRule="auto"/>
              <w:jc w:val="right"/>
              <w:rPr>
                <w:rFonts w:eastAsia="Times New Roman"/>
                <w:color w:val="000000"/>
              </w:rPr>
            </w:pPr>
            <w:r w:rsidRPr="00313B8A">
              <w:rPr>
                <w:rFonts w:eastAsia="Times New Roman"/>
                <w:color w:val="000000"/>
              </w:rPr>
              <w:t>0</w:t>
            </w:r>
          </w:p>
        </w:tc>
      </w:tr>
      <w:tr w:rsidR="00313B8A" w:rsidRPr="00313B8A" w14:paraId="3691D712" w14:textId="77777777" w:rsidTr="00917669">
        <w:trPr>
          <w:cantSplit/>
          <w:trHeight w:val="29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0895890" w14:textId="77777777" w:rsidR="00313B8A" w:rsidRPr="00313B8A" w:rsidRDefault="00313B8A" w:rsidP="00313B8A">
            <w:pPr>
              <w:spacing w:after="0" w:line="240" w:lineRule="auto"/>
              <w:rPr>
                <w:rFonts w:eastAsia="Times New Roman"/>
                <w:b/>
                <w:bCs/>
                <w:color w:val="000000"/>
              </w:rPr>
            </w:pPr>
            <w:r w:rsidRPr="00313B8A">
              <w:rPr>
                <w:rFonts w:eastAsia="Times New Roman"/>
                <w:b/>
                <w:bCs/>
                <w:color w:val="000000"/>
              </w:rPr>
              <w:t>Bradford Unit</w:t>
            </w:r>
          </w:p>
        </w:tc>
        <w:tc>
          <w:tcPr>
            <w:tcW w:w="1834" w:type="dxa"/>
            <w:tcBorders>
              <w:top w:val="nil"/>
              <w:left w:val="nil"/>
              <w:bottom w:val="single" w:sz="4" w:space="0" w:color="auto"/>
              <w:right w:val="single" w:sz="4" w:space="0" w:color="auto"/>
            </w:tcBorders>
            <w:shd w:val="clear" w:color="auto" w:fill="auto"/>
            <w:noWrap/>
            <w:vAlign w:val="bottom"/>
            <w:hideMark/>
          </w:tcPr>
          <w:p w14:paraId="301735C9" w14:textId="77777777" w:rsidR="00313B8A" w:rsidRPr="00313B8A" w:rsidRDefault="00313B8A" w:rsidP="00313B8A">
            <w:pPr>
              <w:spacing w:after="0" w:line="240" w:lineRule="auto"/>
              <w:jc w:val="right"/>
              <w:rPr>
                <w:rFonts w:eastAsia="Times New Roman"/>
                <w:color w:val="000000"/>
              </w:rPr>
            </w:pPr>
            <w:r w:rsidRPr="00313B8A">
              <w:rPr>
                <w:rFonts w:eastAsia="Times New Roman"/>
                <w:color w:val="000000"/>
              </w:rPr>
              <w:t>0</w:t>
            </w:r>
          </w:p>
        </w:tc>
        <w:tc>
          <w:tcPr>
            <w:tcW w:w="1568" w:type="dxa"/>
            <w:tcBorders>
              <w:top w:val="nil"/>
              <w:left w:val="nil"/>
              <w:bottom w:val="single" w:sz="4" w:space="0" w:color="auto"/>
              <w:right w:val="single" w:sz="4" w:space="0" w:color="auto"/>
            </w:tcBorders>
            <w:shd w:val="clear" w:color="auto" w:fill="auto"/>
            <w:noWrap/>
            <w:vAlign w:val="bottom"/>
            <w:hideMark/>
          </w:tcPr>
          <w:p w14:paraId="05773B53" w14:textId="77777777" w:rsidR="00313B8A" w:rsidRPr="00313B8A" w:rsidRDefault="00313B8A" w:rsidP="00313B8A">
            <w:pPr>
              <w:spacing w:after="0" w:line="240" w:lineRule="auto"/>
              <w:jc w:val="right"/>
              <w:rPr>
                <w:rFonts w:eastAsia="Times New Roman"/>
                <w:color w:val="000000"/>
              </w:rPr>
            </w:pPr>
            <w:r w:rsidRPr="00313B8A">
              <w:rPr>
                <w:rFonts w:eastAsia="Times New Roman"/>
                <w:color w:val="000000"/>
              </w:rPr>
              <w:t>0</w:t>
            </w:r>
          </w:p>
        </w:tc>
        <w:tc>
          <w:tcPr>
            <w:tcW w:w="1568" w:type="dxa"/>
            <w:tcBorders>
              <w:top w:val="nil"/>
              <w:left w:val="nil"/>
              <w:bottom w:val="single" w:sz="4" w:space="0" w:color="auto"/>
              <w:right w:val="single" w:sz="4" w:space="0" w:color="auto"/>
            </w:tcBorders>
            <w:shd w:val="clear" w:color="auto" w:fill="auto"/>
            <w:noWrap/>
            <w:vAlign w:val="bottom"/>
            <w:hideMark/>
          </w:tcPr>
          <w:p w14:paraId="4A2B9793" w14:textId="77777777" w:rsidR="00313B8A" w:rsidRPr="00313B8A" w:rsidRDefault="00313B8A" w:rsidP="00313B8A">
            <w:pPr>
              <w:spacing w:after="0" w:line="240" w:lineRule="auto"/>
              <w:jc w:val="right"/>
              <w:rPr>
                <w:rFonts w:eastAsia="Times New Roman"/>
                <w:color w:val="000000"/>
              </w:rPr>
            </w:pPr>
            <w:r w:rsidRPr="00313B8A">
              <w:rPr>
                <w:rFonts w:eastAsia="Times New Roman"/>
                <w:color w:val="000000"/>
              </w:rPr>
              <w:t>0</w:t>
            </w:r>
          </w:p>
        </w:tc>
        <w:tc>
          <w:tcPr>
            <w:tcW w:w="1568" w:type="dxa"/>
            <w:tcBorders>
              <w:top w:val="nil"/>
              <w:left w:val="nil"/>
              <w:bottom w:val="single" w:sz="4" w:space="0" w:color="auto"/>
              <w:right w:val="single" w:sz="4" w:space="0" w:color="auto"/>
            </w:tcBorders>
            <w:shd w:val="clear" w:color="auto" w:fill="auto"/>
            <w:noWrap/>
            <w:vAlign w:val="bottom"/>
            <w:hideMark/>
          </w:tcPr>
          <w:p w14:paraId="0562B3A1" w14:textId="77777777" w:rsidR="00313B8A" w:rsidRPr="00313B8A" w:rsidRDefault="00313B8A" w:rsidP="00313B8A">
            <w:pPr>
              <w:spacing w:after="0" w:line="240" w:lineRule="auto"/>
              <w:jc w:val="right"/>
              <w:rPr>
                <w:rFonts w:eastAsia="Times New Roman"/>
                <w:color w:val="000000"/>
              </w:rPr>
            </w:pPr>
            <w:r w:rsidRPr="00313B8A">
              <w:rPr>
                <w:rFonts w:eastAsia="Times New Roman"/>
                <w:color w:val="000000"/>
              </w:rPr>
              <w:t>0</w:t>
            </w:r>
          </w:p>
        </w:tc>
      </w:tr>
    </w:tbl>
    <w:p w14:paraId="5B0BAE36" w14:textId="77777777" w:rsidR="00BB2A4C" w:rsidRDefault="00BB2A4C" w:rsidP="002E1DD5">
      <w:pPr>
        <w:rPr>
          <w:rFonts w:asciiTheme="majorHAnsi" w:hAnsiTheme="majorHAnsi" w:cstheme="majorHAnsi"/>
          <w:sz w:val="24"/>
          <w:szCs w:val="24"/>
        </w:rPr>
      </w:pPr>
    </w:p>
    <w:p w14:paraId="1A6480EE" w14:textId="77777777" w:rsidR="004F4DE8" w:rsidRPr="0062382C" w:rsidRDefault="004F4DE8" w:rsidP="004F4DE8">
      <w:pPr>
        <w:spacing w:after="0" w:line="240" w:lineRule="auto"/>
        <w:rPr>
          <w:rFonts w:asciiTheme="majorHAnsi" w:hAnsiTheme="majorHAnsi" w:cstheme="majorBidi"/>
          <w:sz w:val="24"/>
          <w:szCs w:val="24"/>
          <w:highlight w:val="yellow"/>
        </w:rPr>
      </w:pPr>
    </w:p>
    <w:p w14:paraId="2D071021" w14:textId="29C34B0B" w:rsidR="00717E24" w:rsidRDefault="00982B48" w:rsidP="3132911C">
      <w:pPr>
        <w:rPr>
          <w:rFonts w:asciiTheme="majorHAnsi" w:hAnsiTheme="majorHAnsi" w:cstheme="majorBidi"/>
          <w:sz w:val="24"/>
          <w:szCs w:val="24"/>
        </w:rPr>
      </w:pPr>
      <w:r w:rsidRPr="3132911C">
        <w:rPr>
          <w:rFonts w:asciiTheme="majorHAnsi" w:hAnsiTheme="majorHAnsi" w:cstheme="majorBidi"/>
          <w:sz w:val="24"/>
          <w:szCs w:val="24"/>
        </w:rPr>
        <w:t xml:space="preserve">In Fiscal Year (FY)2021, </w:t>
      </w:r>
      <w:proofErr w:type="spellStart"/>
      <w:r w:rsidRPr="3132911C">
        <w:rPr>
          <w:rFonts w:asciiTheme="majorHAnsi" w:hAnsiTheme="majorHAnsi" w:cstheme="majorBidi"/>
          <w:sz w:val="24"/>
          <w:szCs w:val="24"/>
        </w:rPr>
        <w:t>CareOne</w:t>
      </w:r>
      <w:proofErr w:type="spellEnd"/>
      <w:r w:rsidRPr="3132911C">
        <w:rPr>
          <w:rFonts w:asciiTheme="majorHAnsi" w:hAnsiTheme="majorHAnsi" w:cstheme="majorBidi"/>
          <w:sz w:val="24"/>
          <w:szCs w:val="24"/>
        </w:rPr>
        <w:t xml:space="preserve"> operated 61 additional beds under the </w:t>
      </w:r>
      <w:r w:rsidR="00AD13AA" w:rsidRPr="3132911C">
        <w:rPr>
          <w:rFonts w:asciiTheme="majorHAnsi" w:hAnsiTheme="majorHAnsi" w:cstheme="majorBidi"/>
          <w:sz w:val="24"/>
          <w:szCs w:val="24"/>
        </w:rPr>
        <w:t>COVID 1135 waiver</w:t>
      </w:r>
      <w:r w:rsidR="0063189E" w:rsidRPr="3132911C">
        <w:rPr>
          <w:rStyle w:val="FootnoteReference"/>
          <w:rFonts w:asciiTheme="majorHAnsi" w:hAnsiTheme="majorHAnsi" w:cstheme="majorBidi"/>
          <w:sz w:val="24"/>
          <w:szCs w:val="24"/>
        </w:rPr>
        <w:footnoteReference w:id="2"/>
      </w:r>
      <w:r w:rsidR="00AD13AA" w:rsidRPr="3132911C">
        <w:rPr>
          <w:rFonts w:asciiTheme="majorHAnsi" w:hAnsiTheme="majorHAnsi" w:cstheme="majorBidi"/>
          <w:sz w:val="24"/>
          <w:szCs w:val="24"/>
        </w:rPr>
        <w:t xml:space="preserve"> issued by </w:t>
      </w:r>
      <w:r w:rsidR="00C62D7A" w:rsidRPr="3132911C">
        <w:rPr>
          <w:rFonts w:asciiTheme="majorHAnsi" w:hAnsiTheme="majorHAnsi" w:cstheme="majorBidi"/>
          <w:sz w:val="24"/>
          <w:szCs w:val="24"/>
        </w:rPr>
        <w:t>Centers for Medicare &amp; Medicaid Services</w:t>
      </w:r>
      <w:r w:rsidR="00AD13AA" w:rsidRPr="3132911C">
        <w:rPr>
          <w:rFonts w:asciiTheme="majorHAnsi" w:hAnsiTheme="majorHAnsi" w:cstheme="majorBidi"/>
          <w:sz w:val="24"/>
          <w:szCs w:val="24"/>
        </w:rPr>
        <w:t xml:space="preserve"> (the COVID Waiver), </w:t>
      </w:r>
      <w:r w:rsidRPr="3132911C">
        <w:rPr>
          <w:rFonts w:asciiTheme="majorHAnsi" w:hAnsiTheme="majorHAnsi" w:cstheme="majorBidi"/>
          <w:sz w:val="24"/>
          <w:szCs w:val="24"/>
        </w:rPr>
        <w:t xml:space="preserve">for a total operating bed count of 202 beds. </w:t>
      </w:r>
      <w:r w:rsidR="00363D2E" w:rsidRPr="3132911C">
        <w:rPr>
          <w:rFonts w:asciiTheme="majorHAnsi" w:hAnsiTheme="majorHAnsi" w:cstheme="majorBidi"/>
          <w:sz w:val="24"/>
          <w:szCs w:val="24"/>
        </w:rPr>
        <w:t xml:space="preserve">During its operation under the COVID Waiver, </w:t>
      </w:r>
      <w:proofErr w:type="spellStart"/>
      <w:r w:rsidR="00363D2E" w:rsidRPr="3132911C">
        <w:rPr>
          <w:rFonts w:asciiTheme="majorHAnsi" w:hAnsiTheme="majorHAnsi" w:cstheme="majorBidi"/>
          <w:sz w:val="24"/>
          <w:szCs w:val="24"/>
        </w:rPr>
        <w:t>CareOne</w:t>
      </w:r>
      <w:proofErr w:type="spellEnd"/>
      <w:r w:rsidR="00363D2E" w:rsidRPr="3132911C">
        <w:rPr>
          <w:rFonts w:asciiTheme="majorHAnsi" w:hAnsiTheme="majorHAnsi" w:cstheme="majorBidi"/>
          <w:sz w:val="24"/>
          <w:szCs w:val="24"/>
        </w:rPr>
        <w:t xml:space="preserve"> maintained a high occupancy. </w:t>
      </w:r>
      <w:r w:rsidR="006A6BAB" w:rsidRPr="3132911C">
        <w:rPr>
          <w:rFonts w:asciiTheme="majorHAnsi" w:hAnsiTheme="majorHAnsi" w:cstheme="majorBidi"/>
          <w:sz w:val="24"/>
          <w:szCs w:val="24"/>
        </w:rPr>
        <w:t>I</w:t>
      </w:r>
      <w:r w:rsidR="00363D2E" w:rsidRPr="3132911C">
        <w:rPr>
          <w:rFonts w:asciiTheme="majorHAnsi" w:hAnsiTheme="majorHAnsi" w:cstheme="majorBidi"/>
          <w:sz w:val="24"/>
          <w:szCs w:val="24"/>
        </w:rPr>
        <w:t xml:space="preserve">n FY2021, the Facility operated at 83.5% capacity based on 202 operating beds. </w:t>
      </w:r>
      <w:r w:rsidR="000F6922" w:rsidRPr="3132911C">
        <w:rPr>
          <w:rFonts w:asciiTheme="majorHAnsi" w:hAnsiTheme="majorHAnsi" w:cstheme="majorBidi"/>
          <w:sz w:val="24"/>
          <w:szCs w:val="24"/>
        </w:rPr>
        <w:t>I</w:t>
      </w:r>
      <w:r w:rsidR="000E5CDA" w:rsidRPr="3132911C">
        <w:rPr>
          <w:rFonts w:asciiTheme="majorHAnsi" w:hAnsiTheme="majorHAnsi" w:cstheme="majorBidi"/>
          <w:sz w:val="24"/>
          <w:szCs w:val="24"/>
        </w:rPr>
        <w:t xml:space="preserve">n FY2022, </w:t>
      </w:r>
      <w:proofErr w:type="spellStart"/>
      <w:r w:rsidR="000E5CDA" w:rsidRPr="3132911C">
        <w:rPr>
          <w:rFonts w:asciiTheme="majorHAnsi" w:hAnsiTheme="majorHAnsi" w:cstheme="majorBidi"/>
          <w:sz w:val="24"/>
          <w:szCs w:val="24"/>
        </w:rPr>
        <w:t>CareOne</w:t>
      </w:r>
      <w:proofErr w:type="spellEnd"/>
      <w:r w:rsidR="000E5CDA" w:rsidRPr="3132911C">
        <w:rPr>
          <w:rFonts w:asciiTheme="majorHAnsi" w:hAnsiTheme="majorHAnsi" w:cstheme="majorBidi"/>
          <w:sz w:val="24"/>
          <w:szCs w:val="24"/>
        </w:rPr>
        <w:t xml:space="preserve"> began to reduce its operating beds by attrition </w:t>
      </w:r>
      <w:proofErr w:type="gramStart"/>
      <w:r w:rsidR="000E5CDA" w:rsidRPr="3132911C">
        <w:rPr>
          <w:rFonts w:asciiTheme="majorHAnsi" w:hAnsiTheme="majorHAnsi" w:cstheme="majorBidi"/>
          <w:sz w:val="24"/>
          <w:szCs w:val="24"/>
        </w:rPr>
        <w:t>in an effort to</w:t>
      </w:r>
      <w:proofErr w:type="gramEnd"/>
      <w:r w:rsidR="000E5CDA" w:rsidRPr="3132911C">
        <w:rPr>
          <w:rFonts w:asciiTheme="majorHAnsi" w:hAnsiTheme="majorHAnsi" w:cstheme="majorBidi"/>
          <w:sz w:val="24"/>
          <w:szCs w:val="24"/>
        </w:rPr>
        <w:t xml:space="preserve"> align with its 141 licensed bed count, leading to a rise in its occupancy rate to 91.4%. The Applicant uses this increase to assert a continued high demand for the 40 previously licensed beds.</w:t>
      </w:r>
      <w:r w:rsidR="00F11C7E" w:rsidRPr="3132911C">
        <w:rPr>
          <w:rFonts w:asciiTheme="majorHAnsi" w:hAnsiTheme="majorHAnsi" w:cstheme="majorBidi"/>
          <w:sz w:val="24"/>
          <w:szCs w:val="24"/>
        </w:rPr>
        <w:t xml:space="preserve"> </w:t>
      </w:r>
      <w:r w:rsidR="000E5CDA" w:rsidRPr="3132911C">
        <w:rPr>
          <w:rFonts w:asciiTheme="majorHAnsi" w:hAnsiTheme="majorHAnsi" w:cstheme="majorBidi"/>
          <w:sz w:val="24"/>
          <w:szCs w:val="24"/>
        </w:rPr>
        <w:t>As a result of this deman</w:t>
      </w:r>
      <w:r w:rsidR="00F11C7E" w:rsidRPr="3132911C">
        <w:rPr>
          <w:rFonts w:asciiTheme="majorHAnsi" w:hAnsiTheme="majorHAnsi" w:cstheme="majorBidi"/>
          <w:sz w:val="24"/>
          <w:szCs w:val="24"/>
        </w:rPr>
        <w:t>d</w:t>
      </w:r>
      <w:r w:rsidR="000E5CDA" w:rsidRPr="3132911C">
        <w:rPr>
          <w:rFonts w:asciiTheme="majorHAnsi" w:hAnsiTheme="majorHAnsi" w:cstheme="majorBidi"/>
          <w:sz w:val="24"/>
          <w:szCs w:val="24"/>
        </w:rPr>
        <w:t xml:space="preserve">, the Applicant </w:t>
      </w:r>
      <w:r w:rsidR="00080350">
        <w:rPr>
          <w:rFonts w:asciiTheme="majorHAnsi" w:hAnsiTheme="majorHAnsi" w:cstheme="majorBidi"/>
          <w:sz w:val="24"/>
          <w:szCs w:val="24"/>
        </w:rPr>
        <w:t>was unable to</w:t>
      </w:r>
      <w:r w:rsidR="000E5CDA" w:rsidRPr="3132911C">
        <w:rPr>
          <w:rFonts w:asciiTheme="majorHAnsi" w:hAnsiTheme="majorHAnsi" w:cstheme="majorBidi"/>
          <w:sz w:val="24"/>
          <w:szCs w:val="24"/>
        </w:rPr>
        <w:t xml:space="preserve"> fully </w:t>
      </w:r>
      <w:r w:rsidR="00080350">
        <w:rPr>
          <w:rFonts w:asciiTheme="majorHAnsi" w:hAnsiTheme="majorHAnsi" w:cstheme="majorBidi"/>
          <w:sz w:val="24"/>
          <w:szCs w:val="24"/>
        </w:rPr>
        <w:t xml:space="preserve">decant </w:t>
      </w:r>
      <w:r w:rsidR="00F80EA4">
        <w:rPr>
          <w:rFonts w:asciiTheme="majorHAnsi" w:hAnsiTheme="majorHAnsi" w:cstheme="majorBidi"/>
          <w:sz w:val="24"/>
          <w:szCs w:val="24"/>
        </w:rPr>
        <w:t>the beds through attrition at the time of application.</w:t>
      </w:r>
      <w:r w:rsidR="001D746C" w:rsidRPr="3132911C">
        <w:rPr>
          <w:rStyle w:val="FootnoteReference"/>
          <w:rFonts w:asciiTheme="majorHAnsi" w:hAnsiTheme="majorHAnsi" w:cstheme="majorBidi"/>
          <w:sz w:val="24"/>
          <w:szCs w:val="24"/>
        </w:rPr>
        <w:footnoteReference w:id="3"/>
      </w:r>
      <w:r w:rsidR="000E5CDA" w:rsidRPr="3132911C">
        <w:rPr>
          <w:rFonts w:asciiTheme="majorHAnsi" w:hAnsiTheme="majorHAnsi" w:cstheme="majorBidi"/>
          <w:sz w:val="24"/>
          <w:szCs w:val="24"/>
        </w:rPr>
        <w:t xml:space="preserve"> </w:t>
      </w:r>
      <w:r w:rsidR="007A1FCD" w:rsidRPr="3132911C">
        <w:rPr>
          <w:rFonts w:asciiTheme="majorHAnsi" w:hAnsiTheme="majorHAnsi" w:cstheme="majorBidi"/>
          <w:sz w:val="24"/>
          <w:szCs w:val="24"/>
        </w:rPr>
        <w:t>Th</w:t>
      </w:r>
      <w:r w:rsidR="00093D46" w:rsidRPr="3132911C">
        <w:rPr>
          <w:rFonts w:asciiTheme="majorHAnsi" w:hAnsiTheme="majorHAnsi" w:cstheme="majorBidi"/>
          <w:sz w:val="24"/>
          <w:szCs w:val="24"/>
        </w:rPr>
        <w:t>rough the Proposed Project, the</w:t>
      </w:r>
      <w:r w:rsidR="007A1FCD" w:rsidRPr="3132911C">
        <w:rPr>
          <w:rFonts w:asciiTheme="majorHAnsi" w:hAnsiTheme="majorHAnsi" w:cstheme="majorBidi"/>
          <w:sz w:val="24"/>
          <w:szCs w:val="24"/>
        </w:rPr>
        <w:t xml:space="preserve"> </w:t>
      </w:r>
      <w:r w:rsidR="00093D46" w:rsidRPr="3132911C">
        <w:rPr>
          <w:rFonts w:asciiTheme="majorHAnsi" w:hAnsiTheme="majorHAnsi" w:cstheme="majorBidi"/>
          <w:sz w:val="24"/>
          <w:szCs w:val="24"/>
        </w:rPr>
        <w:t>A</w:t>
      </w:r>
      <w:r w:rsidR="007A1FCD" w:rsidRPr="3132911C">
        <w:rPr>
          <w:rFonts w:asciiTheme="majorHAnsi" w:hAnsiTheme="majorHAnsi" w:cstheme="majorBidi"/>
          <w:sz w:val="24"/>
          <w:szCs w:val="24"/>
        </w:rPr>
        <w:t>pplicant seeks to meet</w:t>
      </w:r>
      <w:r w:rsidR="00363D2E" w:rsidRPr="3132911C">
        <w:rPr>
          <w:rFonts w:asciiTheme="majorHAnsi" w:hAnsiTheme="majorHAnsi" w:cstheme="majorBidi"/>
          <w:sz w:val="24"/>
          <w:szCs w:val="24"/>
        </w:rPr>
        <w:t xml:space="preserve"> the need for </w:t>
      </w:r>
      <w:r w:rsidR="007A1FCD" w:rsidRPr="3132911C">
        <w:rPr>
          <w:rFonts w:asciiTheme="majorHAnsi" w:hAnsiTheme="majorHAnsi" w:cstheme="majorBidi"/>
          <w:sz w:val="24"/>
          <w:szCs w:val="24"/>
        </w:rPr>
        <w:t xml:space="preserve">continued </w:t>
      </w:r>
      <w:r w:rsidR="00363D2E" w:rsidRPr="3132911C">
        <w:rPr>
          <w:rFonts w:asciiTheme="majorHAnsi" w:hAnsiTheme="majorHAnsi" w:cstheme="majorBidi"/>
          <w:sz w:val="24"/>
          <w:szCs w:val="24"/>
        </w:rPr>
        <w:t xml:space="preserve">access to </w:t>
      </w:r>
      <w:r w:rsidR="00051BED" w:rsidRPr="3132911C">
        <w:rPr>
          <w:rFonts w:asciiTheme="majorHAnsi" w:hAnsiTheme="majorHAnsi" w:cstheme="majorBidi"/>
          <w:sz w:val="24"/>
          <w:szCs w:val="24"/>
        </w:rPr>
        <w:t>SNF</w:t>
      </w:r>
      <w:r w:rsidR="00363D2E" w:rsidRPr="3132911C">
        <w:rPr>
          <w:rFonts w:asciiTheme="majorHAnsi" w:hAnsiTheme="majorHAnsi" w:cstheme="majorBidi"/>
          <w:sz w:val="24"/>
          <w:szCs w:val="24"/>
        </w:rPr>
        <w:t xml:space="preserve"> beds in Mass</w:t>
      </w:r>
      <w:r w:rsidR="009429EB" w:rsidRPr="3132911C">
        <w:rPr>
          <w:rFonts w:asciiTheme="majorHAnsi" w:hAnsiTheme="majorHAnsi" w:cstheme="majorBidi"/>
          <w:sz w:val="24"/>
          <w:szCs w:val="24"/>
        </w:rPr>
        <w:t>achusetts</w:t>
      </w:r>
      <w:r w:rsidR="00093D46" w:rsidRPr="3132911C">
        <w:rPr>
          <w:rFonts w:asciiTheme="majorHAnsi" w:hAnsiTheme="majorHAnsi" w:cstheme="majorBidi"/>
          <w:sz w:val="24"/>
          <w:szCs w:val="24"/>
        </w:rPr>
        <w:t>.</w:t>
      </w:r>
    </w:p>
    <w:p w14:paraId="7D17B4F5" w14:textId="76A97F5E" w:rsidR="00F320EC" w:rsidRDefault="00F320EC" w:rsidP="00B33170">
      <w:pPr>
        <w:rPr>
          <w:rFonts w:asciiTheme="majorHAnsi" w:hAnsiTheme="majorHAnsi" w:cstheme="majorHAnsi"/>
          <w:sz w:val="24"/>
        </w:rPr>
      </w:pPr>
    </w:p>
    <w:p w14:paraId="5F8821AC" w14:textId="345F54DC" w:rsidR="006D7DCF" w:rsidRPr="00B33170" w:rsidRDefault="009737BE" w:rsidP="3132911C">
      <w:pPr>
        <w:rPr>
          <w:rFonts w:asciiTheme="majorHAnsi" w:hAnsiTheme="majorHAnsi" w:cstheme="majorBidi"/>
          <w:sz w:val="24"/>
          <w:szCs w:val="24"/>
        </w:rPr>
      </w:pPr>
      <w:r w:rsidRPr="3132911C">
        <w:rPr>
          <w:rFonts w:asciiTheme="majorHAnsi" w:hAnsiTheme="majorHAnsi" w:cstheme="majorBidi"/>
          <w:sz w:val="24"/>
          <w:szCs w:val="24"/>
        </w:rPr>
        <w:t>T</w:t>
      </w:r>
      <w:r w:rsidR="00033CD9" w:rsidRPr="3132911C">
        <w:rPr>
          <w:rFonts w:asciiTheme="majorHAnsi" w:hAnsiTheme="majorHAnsi" w:cstheme="majorBidi"/>
          <w:sz w:val="24"/>
          <w:szCs w:val="24"/>
        </w:rPr>
        <w:t xml:space="preserve">he Applicant </w:t>
      </w:r>
      <w:r w:rsidR="0056104F" w:rsidRPr="3132911C">
        <w:rPr>
          <w:rFonts w:asciiTheme="majorHAnsi" w:hAnsiTheme="majorHAnsi" w:cstheme="majorBidi"/>
          <w:sz w:val="24"/>
          <w:szCs w:val="24"/>
        </w:rPr>
        <w:t xml:space="preserve">provided information to support their request to </w:t>
      </w:r>
      <w:r w:rsidR="00220974">
        <w:rPr>
          <w:rFonts w:asciiTheme="majorHAnsi" w:hAnsiTheme="majorHAnsi" w:cstheme="majorBidi"/>
          <w:sz w:val="24"/>
          <w:szCs w:val="24"/>
        </w:rPr>
        <w:t xml:space="preserve">re-open </w:t>
      </w:r>
      <w:r w:rsidR="0056104F" w:rsidRPr="3132911C">
        <w:rPr>
          <w:rFonts w:asciiTheme="majorHAnsi" w:hAnsiTheme="majorHAnsi" w:cstheme="majorBidi"/>
          <w:sz w:val="24"/>
          <w:szCs w:val="24"/>
        </w:rPr>
        <w:t>40 long term care beds</w:t>
      </w:r>
      <w:r w:rsidRPr="3132911C">
        <w:rPr>
          <w:rFonts w:asciiTheme="majorHAnsi" w:hAnsiTheme="majorHAnsi" w:cstheme="majorBidi"/>
          <w:sz w:val="24"/>
          <w:szCs w:val="24"/>
        </w:rPr>
        <w:t>, as required by DPH</w:t>
      </w:r>
      <w:r w:rsidR="00A4186B">
        <w:rPr>
          <w:rFonts w:asciiTheme="majorHAnsi" w:hAnsiTheme="majorHAnsi" w:cstheme="majorBidi"/>
          <w:sz w:val="24"/>
          <w:szCs w:val="24"/>
        </w:rPr>
        <w:t>’s memo</w:t>
      </w:r>
      <w:r w:rsidR="00DB7C07">
        <w:rPr>
          <w:rFonts w:asciiTheme="majorHAnsi" w:hAnsiTheme="majorHAnsi" w:cstheme="majorBidi"/>
          <w:sz w:val="24"/>
          <w:szCs w:val="24"/>
        </w:rPr>
        <w:t>,</w:t>
      </w:r>
      <w:r w:rsidR="00A4186B">
        <w:rPr>
          <w:rFonts w:asciiTheme="majorHAnsi" w:hAnsiTheme="majorHAnsi" w:cstheme="majorBidi"/>
          <w:sz w:val="24"/>
          <w:szCs w:val="24"/>
        </w:rPr>
        <w:t xml:space="preserve"> ending the moratorium on adding </w:t>
      </w:r>
      <w:proofErr w:type="gramStart"/>
      <w:r w:rsidR="00A4186B">
        <w:rPr>
          <w:rFonts w:asciiTheme="majorHAnsi" w:hAnsiTheme="majorHAnsi" w:cstheme="majorBidi"/>
          <w:sz w:val="24"/>
          <w:szCs w:val="24"/>
        </w:rPr>
        <w:t xml:space="preserve">new </w:t>
      </w:r>
      <w:r w:rsidR="00A4186B" w:rsidRPr="004D5CA1">
        <w:rPr>
          <w:rFonts w:asciiTheme="majorHAnsi" w:hAnsiTheme="majorHAnsi" w:cstheme="majorBidi"/>
          <w:sz w:val="24"/>
          <w:szCs w:val="24"/>
        </w:rPr>
        <w:t>long</w:t>
      </w:r>
      <w:proofErr w:type="gramEnd"/>
      <w:r w:rsidR="00A4186B" w:rsidRPr="004D5CA1">
        <w:rPr>
          <w:rFonts w:asciiTheme="majorHAnsi" w:hAnsiTheme="majorHAnsi" w:cstheme="majorBidi"/>
          <w:sz w:val="24"/>
          <w:szCs w:val="24"/>
        </w:rPr>
        <w:t xml:space="preserve"> term care beds</w:t>
      </w:r>
      <w:r w:rsidRPr="004D5CA1">
        <w:rPr>
          <w:rFonts w:asciiTheme="majorHAnsi" w:hAnsiTheme="majorHAnsi" w:cstheme="majorBidi"/>
          <w:sz w:val="24"/>
          <w:szCs w:val="24"/>
        </w:rPr>
        <w:t xml:space="preserve"> </w:t>
      </w:r>
      <w:r w:rsidR="00A4186B" w:rsidRPr="001F52EF">
        <w:rPr>
          <w:rFonts w:asciiTheme="majorHAnsi" w:hAnsiTheme="majorHAnsi" w:cstheme="majorHAnsi"/>
          <w:sz w:val="24"/>
          <w:szCs w:val="24"/>
        </w:rPr>
        <w:t>(“</w:t>
      </w:r>
      <w:proofErr w:type="spellStart"/>
      <w:r w:rsidR="009E3AC5" w:rsidRPr="00816762">
        <w:rPr>
          <w:rStyle w:val="cf01"/>
          <w:rFonts w:asciiTheme="majorHAnsi" w:hAnsiTheme="majorHAnsi" w:cstheme="majorHAnsi"/>
          <w:sz w:val="24"/>
          <w:szCs w:val="24"/>
        </w:rPr>
        <w:t>DoN</w:t>
      </w:r>
      <w:proofErr w:type="spellEnd"/>
      <w:r w:rsidR="009E3AC5" w:rsidRPr="00816762">
        <w:rPr>
          <w:rStyle w:val="cf01"/>
          <w:rFonts w:asciiTheme="majorHAnsi" w:hAnsiTheme="majorHAnsi" w:cstheme="majorHAnsi"/>
          <w:sz w:val="24"/>
          <w:szCs w:val="24"/>
        </w:rPr>
        <w:t xml:space="preserve"> Long Term Care Moratorium Memo.</w:t>
      </w:r>
      <w:r w:rsidR="00A4186B" w:rsidRPr="001F52EF">
        <w:rPr>
          <w:rFonts w:asciiTheme="majorHAnsi" w:hAnsiTheme="majorHAnsi" w:cstheme="majorHAnsi"/>
          <w:sz w:val="24"/>
          <w:szCs w:val="24"/>
        </w:rPr>
        <w:t>”</w:t>
      </w:r>
      <w:r w:rsidR="00F53210" w:rsidRPr="001F52EF">
        <w:rPr>
          <w:rStyle w:val="FootnoteReference"/>
          <w:rFonts w:asciiTheme="majorHAnsi" w:hAnsiTheme="majorHAnsi" w:cstheme="majorHAnsi"/>
          <w:sz w:val="24"/>
          <w:szCs w:val="24"/>
        </w:rPr>
        <w:footnoteReference w:id="4"/>
      </w:r>
      <w:r w:rsidR="00A4186B" w:rsidRPr="001F52EF">
        <w:rPr>
          <w:rFonts w:asciiTheme="majorHAnsi" w:hAnsiTheme="majorHAnsi" w:cstheme="majorHAnsi"/>
          <w:sz w:val="24"/>
          <w:szCs w:val="24"/>
        </w:rPr>
        <w:t>)</w:t>
      </w:r>
      <w:r w:rsidR="00F76387" w:rsidRPr="00133B8F">
        <w:rPr>
          <w:rFonts w:asciiTheme="majorHAnsi" w:hAnsiTheme="majorHAnsi" w:cstheme="majorHAnsi"/>
          <w:sz w:val="24"/>
          <w:szCs w:val="24"/>
        </w:rPr>
        <w:t>.</w:t>
      </w:r>
      <w:r w:rsidR="00704DD2" w:rsidRPr="00133B8F">
        <w:rPr>
          <w:rFonts w:asciiTheme="majorHAnsi" w:hAnsiTheme="majorHAnsi" w:cstheme="majorHAnsi"/>
          <w:sz w:val="24"/>
          <w:szCs w:val="24"/>
        </w:rPr>
        <w:t xml:space="preserve"> </w:t>
      </w:r>
      <w:r w:rsidR="00704DD2" w:rsidRPr="001F52EF">
        <w:rPr>
          <w:rFonts w:asciiTheme="majorHAnsi" w:hAnsiTheme="majorHAnsi" w:cstheme="majorHAnsi"/>
          <w:sz w:val="24"/>
          <w:szCs w:val="24"/>
        </w:rPr>
        <w:t xml:space="preserve">The </w:t>
      </w:r>
      <w:proofErr w:type="spellStart"/>
      <w:r w:rsidR="009E3AC5" w:rsidRPr="00816762">
        <w:rPr>
          <w:rStyle w:val="cf01"/>
          <w:rFonts w:asciiTheme="majorHAnsi" w:hAnsiTheme="majorHAnsi" w:cstheme="majorHAnsi"/>
          <w:sz w:val="24"/>
          <w:szCs w:val="24"/>
        </w:rPr>
        <w:t>DoN</w:t>
      </w:r>
      <w:proofErr w:type="spellEnd"/>
      <w:r w:rsidR="009E3AC5" w:rsidRPr="00816762">
        <w:rPr>
          <w:rStyle w:val="cf01"/>
          <w:rFonts w:asciiTheme="majorHAnsi" w:hAnsiTheme="majorHAnsi" w:cstheme="majorHAnsi"/>
          <w:sz w:val="24"/>
          <w:szCs w:val="24"/>
        </w:rPr>
        <w:t xml:space="preserve"> Long Term Care Moratorium Memo</w:t>
      </w:r>
      <w:r w:rsidR="00B74825">
        <w:rPr>
          <w:rStyle w:val="cf01"/>
        </w:rPr>
        <w:t xml:space="preserve"> </w:t>
      </w:r>
      <w:r w:rsidR="000A6CC4">
        <w:rPr>
          <w:rFonts w:asciiTheme="majorHAnsi" w:hAnsiTheme="majorHAnsi" w:cstheme="majorBidi"/>
          <w:sz w:val="24"/>
          <w:szCs w:val="24"/>
        </w:rPr>
        <w:t xml:space="preserve">outlines the criteria an Applicant must </w:t>
      </w:r>
      <w:r w:rsidR="004C0B0C">
        <w:rPr>
          <w:rFonts w:asciiTheme="majorHAnsi" w:hAnsiTheme="majorHAnsi" w:cstheme="majorBidi"/>
          <w:sz w:val="24"/>
          <w:szCs w:val="24"/>
        </w:rPr>
        <w:t>demonstrate</w:t>
      </w:r>
      <w:r w:rsidR="000A6CC4">
        <w:rPr>
          <w:rFonts w:asciiTheme="majorHAnsi" w:hAnsiTheme="majorHAnsi" w:cstheme="majorBidi"/>
          <w:sz w:val="24"/>
          <w:szCs w:val="24"/>
        </w:rPr>
        <w:t xml:space="preserve"> to request expansion of beds</w:t>
      </w:r>
      <w:r w:rsidR="008A5FA6">
        <w:rPr>
          <w:rFonts w:asciiTheme="majorHAnsi" w:hAnsiTheme="majorHAnsi" w:cstheme="majorBidi"/>
          <w:sz w:val="24"/>
          <w:szCs w:val="24"/>
        </w:rPr>
        <w:t>, including, but not limited to, serving a specialized population</w:t>
      </w:r>
      <w:r w:rsidR="00685EB1">
        <w:rPr>
          <w:rFonts w:asciiTheme="majorHAnsi" w:hAnsiTheme="majorHAnsi" w:cstheme="majorBidi"/>
          <w:sz w:val="24"/>
          <w:szCs w:val="24"/>
        </w:rPr>
        <w:t>.</w:t>
      </w:r>
      <w:r w:rsidR="008E7C95">
        <w:rPr>
          <w:rFonts w:asciiTheme="majorHAnsi" w:hAnsiTheme="majorHAnsi" w:cstheme="majorBidi"/>
          <w:sz w:val="24"/>
          <w:szCs w:val="24"/>
        </w:rPr>
        <w:t xml:space="preserve"> </w:t>
      </w:r>
      <w:r w:rsidR="00685EB1">
        <w:rPr>
          <w:rFonts w:asciiTheme="majorHAnsi" w:hAnsiTheme="majorHAnsi" w:cstheme="majorBidi"/>
          <w:sz w:val="24"/>
          <w:szCs w:val="24"/>
        </w:rPr>
        <w:t>In the Applicant’s</w:t>
      </w:r>
      <w:r w:rsidR="00742202">
        <w:rPr>
          <w:rFonts w:asciiTheme="majorHAnsi" w:hAnsiTheme="majorHAnsi" w:cstheme="majorBidi"/>
          <w:sz w:val="24"/>
          <w:szCs w:val="24"/>
        </w:rPr>
        <w:t xml:space="preserve"> </w:t>
      </w:r>
      <w:r w:rsidR="007A4B00">
        <w:rPr>
          <w:rFonts w:asciiTheme="majorHAnsi" w:hAnsiTheme="majorHAnsi" w:cstheme="majorBidi"/>
          <w:sz w:val="24"/>
          <w:szCs w:val="24"/>
        </w:rPr>
        <w:t xml:space="preserve">submission to </w:t>
      </w:r>
      <w:r w:rsidR="004C0B0C">
        <w:rPr>
          <w:rFonts w:asciiTheme="majorHAnsi" w:hAnsiTheme="majorHAnsi" w:cstheme="majorBidi"/>
          <w:sz w:val="24"/>
          <w:szCs w:val="24"/>
        </w:rPr>
        <w:t>demonstrate they meet the criteria to apply for new long-term care beds</w:t>
      </w:r>
      <w:r w:rsidR="007A4B00">
        <w:rPr>
          <w:rFonts w:asciiTheme="majorHAnsi" w:hAnsiTheme="majorHAnsi" w:cstheme="majorBidi"/>
          <w:sz w:val="24"/>
          <w:szCs w:val="24"/>
        </w:rPr>
        <w:t>,</w:t>
      </w:r>
      <w:r w:rsidR="00BD0851" w:rsidRPr="3132911C">
        <w:rPr>
          <w:rFonts w:asciiTheme="majorHAnsi" w:hAnsiTheme="majorHAnsi" w:cstheme="majorBidi"/>
          <w:sz w:val="24"/>
          <w:szCs w:val="24"/>
        </w:rPr>
        <w:t xml:space="preserve"> t</w:t>
      </w:r>
      <w:r w:rsidR="00F76387" w:rsidRPr="3132911C">
        <w:rPr>
          <w:rFonts w:asciiTheme="majorHAnsi" w:hAnsiTheme="majorHAnsi" w:cstheme="majorBidi"/>
          <w:sz w:val="24"/>
          <w:szCs w:val="24"/>
        </w:rPr>
        <w:t>he Applicant highlighted that</w:t>
      </w:r>
      <w:r w:rsidR="2E414699" w:rsidRPr="3132911C">
        <w:rPr>
          <w:rFonts w:asciiTheme="majorHAnsi" w:hAnsiTheme="majorHAnsi" w:cstheme="majorBidi"/>
          <w:sz w:val="24"/>
          <w:szCs w:val="24"/>
        </w:rPr>
        <w:t xml:space="preserve"> </w:t>
      </w:r>
      <w:proofErr w:type="spellStart"/>
      <w:r w:rsidR="004737AB" w:rsidRPr="3132911C">
        <w:rPr>
          <w:rFonts w:asciiTheme="majorHAnsi" w:hAnsiTheme="majorHAnsi" w:cstheme="majorBidi"/>
          <w:sz w:val="24"/>
          <w:szCs w:val="24"/>
        </w:rPr>
        <w:t>CareOne</w:t>
      </w:r>
      <w:proofErr w:type="spellEnd"/>
      <w:r w:rsidR="004737AB" w:rsidRPr="3132911C">
        <w:rPr>
          <w:rFonts w:asciiTheme="majorHAnsi" w:hAnsiTheme="majorHAnsi" w:cstheme="majorBidi"/>
          <w:sz w:val="24"/>
          <w:szCs w:val="24"/>
        </w:rPr>
        <w:t xml:space="preserve"> works with local hospitals and the State Ombudsman to admit </w:t>
      </w:r>
      <w:r w:rsidR="00037FBC" w:rsidRPr="3132911C">
        <w:rPr>
          <w:rFonts w:asciiTheme="majorHAnsi" w:hAnsiTheme="majorHAnsi" w:cstheme="majorBidi"/>
          <w:sz w:val="24"/>
          <w:szCs w:val="24"/>
        </w:rPr>
        <w:t>a special</w:t>
      </w:r>
      <w:r w:rsidR="001C5FFD" w:rsidRPr="3132911C">
        <w:rPr>
          <w:rFonts w:asciiTheme="majorHAnsi" w:hAnsiTheme="majorHAnsi" w:cstheme="majorBidi"/>
          <w:sz w:val="24"/>
          <w:szCs w:val="24"/>
        </w:rPr>
        <w:t>ized</w:t>
      </w:r>
      <w:r w:rsidR="00037FBC" w:rsidRPr="3132911C">
        <w:rPr>
          <w:rFonts w:asciiTheme="majorHAnsi" w:hAnsiTheme="majorHAnsi" w:cstheme="majorBidi"/>
          <w:sz w:val="24"/>
          <w:szCs w:val="24"/>
        </w:rPr>
        <w:t xml:space="preserve"> population of </w:t>
      </w:r>
      <w:r w:rsidR="004737AB" w:rsidRPr="3132911C">
        <w:rPr>
          <w:rFonts w:asciiTheme="majorHAnsi" w:hAnsiTheme="majorHAnsi" w:cstheme="majorBidi"/>
          <w:sz w:val="24"/>
          <w:szCs w:val="24"/>
        </w:rPr>
        <w:t>patients with mental health diagnoses</w:t>
      </w:r>
      <w:r w:rsidR="008015F7" w:rsidRPr="3132911C">
        <w:rPr>
          <w:rFonts w:asciiTheme="majorHAnsi" w:hAnsiTheme="majorHAnsi" w:cstheme="majorBidi"/>
          <w:sz w:val="24"/>
          <w:szCs w:val="24"/>
        </w:rPr>
        <w:t xml:space="preserve">. </w:t>
      </w:r>
      <w:r w:rsidR="00055B5E" w:rsidRPr="3132911C">
        <w:rPr>
          <w:rFonts w:asciiTheme="majorHAnsi" w:hAnsiTheme="majorHAnsi" w:cstheme="majorBidi"/>
          <w:sz w:val="24"/>
          <w:szCs w:val="24"/>
        </w:rPr>
        <w:t xml:space="preserve">The Applicant notes that </w:t>
      </w:r>
      <w:r w:rsidR="00B22631" w:rsidRPr="3132911C">
        <w:rPr>
          <w:rFonts w:asciiTheme="majorHAnsi" w:hAnsiTheme="majorHAnsi" w:cstheme="majorBidi"/>
          <w:sz w:val="24"/>
          <w:szCs w:val="24"/>
        </w:rPr>
        <w:t xml:space="preserve">58% of </w:t>
      </w:r>
      <w:r w:rsidR="00055B5E" w:rsidRPr="3132911C">
        <w:rPr>
          <w:rFonts w:asciiTheme="majorHAnsi" w:hAnsiTheme="majorHAnsi" w:cstheme="majorBidi"/>
          <w:sz w:val="24"/>
          <w:szCs w:val="24"/>
        </w:rPr>
        <w:t xml:space="preserve">admissions </w:t>
      </w:r>
      <w:r w:rsidR="008846A8" w:rsidRPr="3132911C">
        <w:rPr>
          <w:rFonts w:asciiTheme="majorHAnsi" w:hAnsiTheme="majorHAnsi" w:cstheme="majorBidi"/>
          <w:sz w:val="24"/>
          <w:szCs w:val="24"/>
        </w:rPr>
        <w:t xml:space="preserve">in 2022 were </w:t>
      </w:r>
      <w:r w:rsidR="00055B5E" w:rsidRPr="3132911C">
        <w:rPr>
          <w:rFonts w:asciiTheme="majorHAnsi" w:hAnsiTheme="majorHAnsi" w:cstheme="majorBidi"/>
          <w:sz w:val="24"/>
          <w:szCs w:val="24"/>
        </w:rPr>
        <w:t>for residents with a mental health diagnosis</w:t>
      </w:r>
      <w:r w:rsidR="00B22631" w:rsidRPr="3132911C">
        <w:rPr>
          <w:rFonts w:asciiTheme="majorHAnsi" w:hAnsiTheme="majorHAnsi" w:cstheme="majorBidi"/>
          <w:sz w:val="24"/>
          <w:szCs w:val="24"/>
        </w:rPr>
        <w:t>.</w:t>
      </w:r>
      <w:r w:rsidR="00D22CF1" w:rsidRPr="3132911C">
        <w:rPr>
          <w:rFonts w:asciiTheme="majorHAnsi" w:hAnsiTheme="majorHAnsi" w:cstheme="majorBidi"/>
          <w:sz w:val="24"/>
          <w:szCs w:val="24"/>
        </w:rPr>
        <w:t xml:space="preserve"> Staff inquired about diagnosis details</w:t>
      </w:r>
      <w:r w:rsidR="00CC6AE8" w:rsidRPr="3132911C">
        <w:rPr>
          <w:rFonts w:asciiTheme="majorHAnsi" w:hAnsiTheme="majorHAnsi" w:cstheme="majorBidi"/>
          <w:sz w:val="24"/>
          <w:szCs w:val="24"/>
        </w:rPr>
        <w:t xml:space="preserve"> for the mental health </w:t>
      </w:r>
      <w:r w:rsidR="00AC3882" w:rsidRPr="3132911C">
        <w:rPr>
          <w:rFonts w:asciiTheme="majorHAnsi" w:hAnsiTheme="majorHAnsi" w:cstheme="majorBidi"/>
          <w:sz w:val="24"/>
          <w:szCs w:val="24"/>
        </w:rPr>
        <w:t>admissions,</w:t>
      </w:r>
      <w:r w:rsidR="00CC6AE8" w:rsidRPr="3132911C">
        <w:rPr>
          <w:rFonts w:asciiTheme="majorHAnsi" w:hAnsiTheme="majorHAnsi" w:cstheme="majorBidi"/>
          <w:sz w:val="24"/>
          <w:szCs w:val="24"/>
        </w:rPr>
        <w:t xml:space="preserve"> but the Applicant stated that it </w:t>
      </w:r>
      <w:r w:rsidR="007E07D0" w:rsidRPr="3132911C">
        <w:rPr>
          <w:rFonts w:asciiTheme="majorHAnsi" w:hAnsiTheme="majorHAnsi" w:cstheme="majorBidi"/>
          <w:sz w:val="24"/>
          <w:szCs w:val="24"/>
        </w:rPr>
        <w:t xml:space="preserve">does not track information </w:t>
      </w:r>
      <w:r w:rsidR="00E64207" w:rsidRPr="3132911C">
        <w:rPr>
          <w:rFonts w:asciiTheme="majorHAnsi" w:hAnsiTheme="majorHAnsi" w:cstheme="majorBidi"/>
          <w:sz w:val="24"/>
          <w:szCs w:val="24"/>
        </w:rPr>
        <w:t>at this level of detail.</w:t>
      </w:r>
    </w:p>
    <w:p w14:paraId="04B30EF7" w14:textId="77777777" w:rsidR="008C3DB5" w:rsidRPr="0062382C" w:rsidRDefault="008C3DB5" w:rsidP="00D642AB">
      <w:pPr>
        <w:spacing w:after="0" w:line="240" w:lineRule="auto"/>
        <w:rPr>
          <w:b/>
          <w:highlight w:val="yellow"/>
        </w:rPr>
      </w:pPr>
    </w:p>
    <w:p w14:paraId="41BFAD3E" w14:textId="7B91EC63" w:rsidR="0062788B" w:rsidRPr="0071375E" w:rsidRDefault="00637E86" w:rsidP="790AA649">
      <w:pPr>
        <w:rPr>
          <w:rFonts w:asciiTheme="majorHAnsi" w:hAnsiTheme="majorHAnsi" w:cstheme="majorBidi"/>
          <w:sz w:val="24"/>
          <w:szCs w:val="24"/>
        </w:rPr>
      </w:pPr>
      <w:r w:rsidRPr="790AA649">
        <w:rPr>
          <w:rFonts w:asciiTheme="majorHAnsi" w:hAnsiTheme="majorHAnsi" w:cstheme="majorBidi"/>
          <w:sz w:val="24"/>
          <w:szCs w:val="24"/>
        </w:rPr>
        <w:t xml:space="preserve">In </w:t>
      </w:r>
      <w:r w:rsidR="006060BB" w:rsidRPr="790AA649">
        <w:rPr>
          <w:rFonts w:asciiTheme="majorHAnsi" w:hAnsiTheme="majorHAnsi" w:cstheme="majorBidi"/>
          <w:sz w:val="24"/>
          <w:szCs w:val="24"/>
        </w:rPr>
        <w:t xml:space="preserve">Calendar Year </w:t>
      </w:r>
      <w:r w:rsidR="0071375E" w:rsidRPr="790AA649">
        <w:rPr>
          <w:rFonts w:asciiTheme="majorHAnsi" w:hAnsiTheme="majorHAnsi" w:cstheme="majorBidi"/>
          <w:sz w:val="24"/>
          <w:szCs w:val="24"/>
        </w:rPr>
        <w:t>(CY)</w:t>
      </w:r>
      <w:r w:rsidRPr="790AA649">
        <w:rPr>
          <w:rFonts w:asciiTheme="majorHAnsi" w:hAnsiTheme="majorHAnsi" w:cstheme="majorBidi"/>
          <w:sz w:val="24"/>
          <w:szCs w:val="24"/>
        </w:rPr>
        <w:t>2022, t</w:t>
      </w:r>
      <w:r w:rsidR="00CD0C1D" w:rsidRPr="790AA649">
        <w:rPr>
          <w:rFonts w:asciiTheme="majorHAnsi" w:hAnsiTheme="majorHAnsi" w:cstheme="majorBidi"/>
          <w:sz w:val="24"/>
          <w:szCs w:val="24"/>
        </w:rPr>
        <w:t xml:space="preserve">he average age of </w:t>
      </w:r>
      <w:r w:rsidR="00EB0C6F" w:rsidRPr="790AA649">
        <w:rPr>
          <w:rFonts w:asciiTheme="majorHAnsi" w:hAnsiTheme="majorHAnsi" w:cstheme="majorBidi"/>
          <w:sz w:val="24"/>
          <w:szCs w:val="24"/>
        </w:rPr>
        <w:t>Care One</w:t>
      </w:r>
      <w:r w:rsidR="004835EE" w:rsidRPr="790AA649">
        <w:rPr>
          <w:rFonts w:asciiTheme="majorHAnsi" w:hAnsiTheme="majorHAnsi" w:cstheme="majorBidi"/>
          <w:sz w:val="24"/>
          <w:szCs w:val="24"/>
        </w:rPr>
        <w:t xml:space="preserve"> </w:t>
      </w:r>
      <w:r w:rsidR="00051BED" w:rsidRPr="790AA649">
        <w:rPr>
          <w:rFonts w:asciiTheme="majorHAnsi" w:hAnsiTheme="majorHAnsi" w:cstheme="majorBidi"/>
          <w:sz w:val="24"/>
          <w:szCs w:val="24"/>
        </w:rPr>
        <w:t xml:space="preserve">at Newton </w:t>
      </w:r>
      <w:r w:rsidR="00CD0C1D" w:rsidRPr="790AA649">
        <w:rPr>
          <w:rFonts w:asciiTheme="majorHAnsi" w:hAnsiTheme="majorHAnsi" w:cstheme="majorBidi"/>
          <w:sz w:val="24"/>
          <w:szCs w:val="24"/>
        </w:rPr>
        <w:t xml:space="preserve">residents </w:t>
      </w:r>
      <w:r w:rsidR="006060BB" w:rsidRPr="790AA649">
        <w:rPr>
          <w:rFonts w:asciiTheme="majorHAnsi" w:hAnsiTheme="majorHAnsi" w:cstheme="majorBidi"/>
          <w:sz w:val="24"/>
          <w:szCs w:val="24"/>
        </w:rPr>
        <w:t>wa</w:t>
      </w:r>
      <w:r w:rsidR="00CD0C1D" w:rsidRPr="790AA649">
        <w:rPr>
          <w:rFonts w:asciiTheme="majorHAnsi" w:hAnsiTheme="majorHAnsi" w:cstheme="majorBidi"/>
          <w:sz w:val="24"/>
          <w:szCs w:val="24"/>
        </w:rPr>
        <w:t xml:space="preserve">s </w:t>
      </w:r>
      <w:r w:rsidR="009D6DF8" w:rsidRPr="790AA649">
        <w:rPr>
          <w:rFonts w:asciiTheme="majorHAnsi" w:hAnsiTheme="majorHAnsi" w:cstheme="majorBidi"/>
          <w:sz w:val="24"/>
          <w:szCs w:val="24"/>
        </w:rPr>
        <w:t>7</w:t>
      </w:r>
      <w:r w:rsidR="009D7EFA" w:rsidRPr="790AA649">
        <w:rPr>
          <w:rFonts w:asciiTheme="majorHAnsi" w:hAnsiTheme="majorHAnsi" w:cstheme="majorBidi"/>
          <w:sz w:val="24"/>
          <w:szCs w:val="24"/>
        </w:rPr>
        <w:t>8</w:t>
      </w:r>
      <w:r w:rsidR="00CD0C1D" w:rsidRPr="790AA649">
        <w:rPr>
          <w:rFonts w:asciiTheme="majorHAnsi" w:hAnsiTheme="majorHAnsi" w:cstheme="majorBidi"/>
          <w:sz w:val="24"/>
          <w:szCs w:val="24"/>
        </w:rPr>
        <w:t xml:space="preserve"> years. The average length of stay in </w:t>
      </w:r>
      <w:r w:rsidR="000D6F2A" w:rsidRPr="790AA649">
        <w:rPr>
          <w:rFonts w:asciiTheme="majorHAnsi" w:hAnsiTheme="majorHAnsi" w:cstheme="majorBidi"/>
          <w:sz w:val="24"/>
          <w:szCs w:val="24"/>
        </w:rPr>
        <w:t>CY</w:t>
      </w:r>
      <w:r w:rsidR="001640EE" w:rsidRPr="790AA649">
        <w:rPr>
          <w:rFonts w:asciiTheme="majorHAnsi" w:hAnsiTheme="majorHAnsi" w:cstheme="majorBidi"/>
          <w:sz w:val="24"/>
          <w:szCs w:val="24"/>
        </w:rPr>
        <w:t>2022</w:t>
      </w:r>
      <w:r w:rsidR="00CD0C1D" w:rsidRPr="790AA649">
        <w:rPr>
          <w:rFonts w:asciiTheme="majorHAnsi" w:hAnsiTheme="majorHAnsi" w:cstheme="majorBidi"/>
          <w:sz w:val="24"/>
          <w:szCs w:val="24"/>
        </w:rPr>
        <w:t xml:space="preserve"> was </w:t>
      </w:r>
      <w:r w:rsidR="006516EB" w:rsidRPr="790AA649">
        <w:rPr>
          <w:rFonts w:asciiTheme="majorHAnsi" w:hAnsiTheme="majorHAnsi" w:cstheme="majorBidi"/>
          <w:sz w:val="24"/>
          <w:szCs w:val="24"/>
        </w:rPr>
        <w:t>52.48 day</w:t>
      </w:r>
      <w:r w:rsidR="00D30540" w:rsidRPr="790AA649">
        <w:rPr>
          <w:rFonts w:asciiTheme="majorHAnsi" w:hAnsiTheme="majorHAnsi" w:cstheme="majorBidi"/>
          <w:sz w:val="24"/>
          <w:szCs w:val="24"/>
        </w:rPr>
        <w:t>s</w:t>
      </w:r>
      <w:r w:rsidR="006516EB" w:rsidRPr="790AA649">
        <w:rPr>
          <w:rFonts w:asciiTheme="majorHAnsi" w:hAnsiTheme="majorHAnsi" w:cstheme="majorBidi"/>
          <w:sz w:val="24"/>
          <w:szCs w:val="24"/>
        </w:rPr>
        <w:t xml:space="preserve"> for Level </w:t>
      </w:r>
      <w:r w:rsidR="009C764A" w:rsidRPr="790AA649">
        <w:rPr>
          <w:rFonts w:asciiTheme="majorHAnsi" w:hAnsiTheme="majorHAnsi" w:cstheme="majorBidi"/>
          <w:sz w:val="24"/>
          <w:szCs w:val="24"/>
        </w:rPr>
        <w:t xml:space="preserve">II </w:t>
      </w:r>
      <w:r w:rsidR="00D30540" w:rsidRPr="790AA649">
        <w:rPr>
          <w:rFonts w:asciiTheme="majorHAnsi" w:hAnsiTheme="majorHAnsi" w:cstheme="majorBidi"/>
          <w:sz w:val="24"/>
          <w:szCs w:val="24"/>
        </w:rPr>
        <w:t>SNF</w:t>
      </w:r>
      <w:r w:rsidR="009C764A" w:rsidRPr="790AA649">
        <w:rPr>
          <w:rFonts w:asciiTheme="majorHAnsi" w:hAnsiTheme="majorHAnsi" w:cstheme="majorBidi"/>
          <w:sz w:val="24"/>
          <w:szCs w:val="24"/>
        </w:rPr>
        <w:t xml:space="preserve"> Beds and </w:t>
      </w:r>
      <w:r w:rsidR="00A34A74" w:rsidRPr="790AA649">
        <w:rPr>
          <w:rFonts w:asciiTheme="majorHAnsi" w:hAnsiTheme="majorHAnsi" w:cstheme="majorBidi"/>
          <w:sz w:val="24"/>
          <w:szCs w:val="24"/>
        </w:rPr>
        <w:t>22.62</w:t>
      </w:r>
      <w:r w:rsidR="00A74DC4" w:rsidRPr="790AA649">
        <w:rPr>
          <w:rFonts w:asciiTheme="majorHAnsi" w:hAnsiTheme="majorHAnsi" w:cstheme="majorBidi"/>
          <w:sz w:val="24"/>
          <w:szCs w:val="24"/>
        </w:rPr>
        <w:t xml:space="preserve"> days</w:t>
      </w:r>
      <w:r w:rsidR="00A34A74" w:rsidRPr="790AA649">
        <w:rPr>
          <w:rFonts w:asciiTheme="majorHAnsi" w:hAnsiTheme="majorHAnsi" w:cstheme="majorBidi"/>
          <w:sz w:val="24"/>
          <w:szCs w:val="24"/>
        </w:rPr>
        <w:t xml:space="preserve"> for Level III SNF Beds</w:t>
      </w:r>
      <w:r w:rsidR="00CD0C1D" w:rsidRPr="790AA649">
        <w:rPr>
          <w:rFonts w:asciiTheme="majorHAnsi" w:hAnsiTheme="majorHAnsi" w:cstheme="majorBidi"/>
          <w:sz w:val="24"/>
          <w:szCs w:val="24"/>
        </w:rPr>
        <w:t xml:space="preserve">. </w:t>
      </w:r>
      <w:r w:rsidR="0071375E" w:rsidRPr="790AA649">
        <w:rPr>
          <w:rFonts w:asciiTheme="majorHAnsi" w:hAnsiTheme="majorHAnsi" w:cstheme="majorBidi"/>
        </w:rPr>
        <w:t>The</w:t>
      </w:r>
      <w:r w:rsidR="0071375E" w:rsidRPr="790AA649">
        <w:rPr>
          <w:rFonts w:asciiTheme="majorHAnsi" w:hAnsiTheme="majorHAnsi" w:cstheme="majorBidi"/>
          <w:sz w:val="24"/>
          <w:szCs w:val="24"/>
        </w:rPr>
        <w:t xml:space="preserve"> Facility’s residents during CY2022 were a mix of long</w:t>
      </w:r>
      <w:r w:rsidR="00E568E2">
        <w:rPr>
          <w:rFonts w:asciiTheme="majorHAnsi" w:hAnsiTheme="majorHAnsi" w:cstheme="majorBidi"/>
          <w:sz w:val="24"/>
          <w:szCs w:val="24"/>
        </w:rPr>
        <w:t>-</w:t>
      </w:r>
      <w:r w:rsidR="0071375E" w:rsidRPr="790AA649">
        <w:rPr>
          <w:rFonts w:asciiTheme="majorHAnsi" w:hAnsiTheme="majorHAnsi" w:cstheme="majorBidi"/>
          <w:sz w:val="24"/>
          <w:szCs w:val="24"/>
        </w:rPr>
        <w:t>term care and short</w:t>
      </w:r>
      <w:r w:rsidR="00E568E2">
        <w:rPr>
          <w:rFonts w:asciiTheme="majorHAnsi" w:hAnsiTheme="majorHAnsi" w:cstheme="majorBidi"/>
          <w:sz w:val="24"/>
          <w:szCs w:val="24"/>
        </w:rPr>
        <w:t>-</w:t>
      </w:r>
      <w:r w:rsidR="0071375E" w:rsidRPr="790AA649">
        <w:rPr>
          <w:rFonts w:asciiTheme="majorHAnsi" w:hAnsiTheme="majorHAnsi" w:cstheme="majorBidi"/>
          <w:sz w:val="24"/>
          <w:szCs w:val="24"/>
        </w:rPr>
        <w:t xml:space="preserve">term rehabilitation residents, with 66% of patients requiring short term rehabilitation and 34% of residents requiring long term care. </w:t>
      </w:r>
      <w:r w:rsidR="0058730A" w:rsidRPr="790AA649">
        <w:rPr>
          <w:rFonts w:asciiTheme="majorHAnsi" w:hAnsiTheme="majorHAnsi" w:cstheme="majorBidi"/>
          <w:sz w:val="24"/>
          <w:szCs w:val="24"/>
        </w:rPr>
        <w:t>Approximately 78%</w:t>
      </w:r>
      <w:r w:rsidR="009A761E" w:rsidRPr="790AA649">
        <w:rPr>
          <w:rFonts w:asciiTheme="majorHAnsi" w:hAnsiTheme="majorHAnsi" w:cstheme="majorBidi"/>
          <w:sz w:val="24"/>
          <w:szCs w:val="24"/>
        </w:rPr>
        <w:t xml:space="preserve"> of </w:t>
      </w:r>
      <w:proofErr w:type="spellStart"/>
      <w:r w:rsidR="009A761E" w:rsidRPr="790AA649">
        <w:rPr>
          <w:rFonts w:asciiTheme="majorHAnsi" w:hAnsiTheme="majorHAnsi" w:cstheme="majorBidi"/>
          <w:sz w:val="24"/>
          <w:szCs w:val="24"/>
        </w:rPr>
        <w:t>CareOne’s</w:t>
      </w:r>
      <w:proofErr w:type="spellEnd"/>
      <w:r w:rsidR="009A761E" w:rsidRPr="790AA649">
        <w:rPr>
          <w:rFonts w:asciiTheme="majorHAnsi" w:hAnsiTheme="majorHAnsi" w:cstheme="majorBidi"/>
          <w:sz w:val="24"/>
          <w:szCs w:val="24"/>
        </w:rPr>
        <w:t xml:space="preserve"> current payor mix consists of reimbursement from services to Medicare and Medicaid patients.</w:t>
      </w:r>
      <w:r w:rsidR="00954437" w:rsidRPr="00485FAB">
        <w:rPr>
          <w:sz w:val="24"/>
          <w:szCs w:val="24"/>
          <w:vertAlign w:val="superscript"/>
        </w:rPr>
        <w:footnoteReference w:id="5"/>
      </w:r>
      <w:r w:rsidR="009A761E" w:rsidRPr="00485FAB">
        <w:rPr>
          <w:sz w:val="24"/>
          <w:szCs w:val="24"/>
          <w:vertAlign w:val="superscript"/>
        </w:rPr>
        <w:t xml:space="preserve"> </w:t>
      </w:r>
    </w:p>
    <w:p w14:paraId="0B37C2E3" w14:textId="77777777" w:rsidR="00F06736" w:rsidRPr="0062382C" w:rsidRDefault="00F06736" w:rsidP="00F06736">
      <w:pPr>
        <w:spacing w:after="0" w:line="240" w:lineRule="auto"/>
        <w:rPr>
          <w:rFonts w:asciiTheme="majorHAnsi" w:hAnsiTheme="majorHAnsi" w:cstheme="majorHAnsi"/>
          <w:sz w:val="24"/>
          <w:szCs w:val="24"/>
          <w:highlight w:val="yellow"/>
        </w:rPr>
      </w:pPr>
    </w:p>
    <w:p w14:paraId="6E4CF605" w14:textId="640CA0B2" w:rsidR="00F45E99" w:rsidRPr="000B26A4" w:rsidRDefault="00EC32CB" w:rsidP="00F43F31">
      <w:pPr>
        <w:spacing w:after="0"/>
        <w:rPr>
          <w:rFonts w:asciiTheme="majorHAnsi" w:hAnsiTheme="majorHAnsi" w:cstheme="majorHAnsi"/>
          <w:sz w:val="24"/>
          <w:szCs w:val="24"/>
        </w:rPr>
      </w:pPr>
      <w:r w:rsidRPr="000B26A4">
        <w:rPr>
          <w:rFonts w:asciiTheme="majorHAnsi" w:hAnsiTheme="majorHAnsi" w:cstheme="majorHAnsi"/>
          <w:b/>
          <w:sz w:val="24"/>
          <w:szCs w:val="24"/>
        </w:rPr>
        <w:t>The Proposed Project</w:t>
      </w:r>
      <w:r w:rsidRPr="000B26A4">
        <w:rPr>
          <w:rFonts w:asciiTheme="majorHAnsi" w:hAnsiTheme="majorHAnsi" w:cstheme="majorHAnsi"/>
          <w:sz w:val="24"/>
          <w:szCs w:val="24"/>
        </w:rPr>
        <w:t xml:space="preserve"> </w:t>
      </w:r>
    </w:p>
    <w:p w14:paraId="37738DED" w14:textId="20C29E29" w:rsidR="004949A6" w:rsidRPr="00283E2E" w:rsidRDefault="00EC32CB" w:rsidP="7EFF28EA">
      <w:pPr>
        <w:pStyle w:val="pf0"/>
        <w:spacing w:before="0" w:beforeAutospacing="0" w:after="0" w:afterAutospacing="0"/>
        <w:rPr>
          <w:rFonts w:asciiTheme="majorHAnsi" w:hAnsiTheme="majorHAnsi" w:cstheme="majorBidi"/>
        </w:rPr>
      </w:pPr>
      <w:r w:rsidRPr="7EFF28EA">
        <w:rPr>
          <w:rFonts w:asciiTheme="majorHAnsi" w:hAnsiTheme="majorHAnsi" w:cstheme="majorBidi"/>
        </w:rPr>
        <w:t xml:space="preserve">Through the Proposed Project, the Applicant aims </w:t>
      </w:r>
      <w:r w:rsidR="00E20F57" w:rsidRPr="7EFF28EA">
        <w:rPr>
          <w:rFonts w:asciiTheme="majorHAnsi" w:hAnsiTheme="majorHAnsi" w:cstheme="majorBidi"/>
        </w:rPr>
        <w:t xml:space="preserve">both </w:t>
      </w:r>
      <w:r w:rsidRPr="7EFF28EA">
        <w:rPr>
          <w:rFonts w:asciiTheme="majorHAnsi" w:hAnsiTheme="majorHAnsi" w:cstheme="majorBidi"/>
        </w:rPr>
        <w:t xml:space="preserve">to </w:t>
      </w:r>
      <w:r w:rsidR="004C0B0C">
        <w:rPr>
          <w:rFonts w:asciiTheme="majorHAnsi" w:hAnsiTheme="majorHAnsi" w:cstheme="majorBidi"/>
        </w:rPr>
        <w:t>meet</w:t>
      </w:r>
      <w:r w:rsidR="00572414" w:rsidRPr="7EFF28EA">
        <w:rPr>
          <w:rFonts w:asciiTheme="majorHAnsi" w:hAnsiTheme="majorHAnsi" w:cstheme="majorBidi"/>
        </w:rPr>
        <w:t xml:space="preserve"> the </w:t>
      </w:r>
      <w:r w:rsidR="00C65671" w:rsidRPr="7EFF28EA">
        <w:rPr>
          <w:rFonts w:asciiTheme="majorHAnsi" w:hAnsiTheme="majorHAnsi" w:cstheme="majorBidi"/>
        </w:rPr>
        <w:t xml:space="preserve">De-Densification Requirements </w:t>
      </w:r>
      <w:r w:rsidR="00E20F57" w:rsidRPr="7EFF28EA">
        <w:rPr>
          <w:rFonts w:asciiTheme="majorHAnsi" w:hAnsiTheme="majorHAnsi" w:cstheme="majorBidi"/>
        </w:rPr>
        <w:t xml:space="preserve">and expand </w:t>
      </w:r>
      <w:r w:rsidR="006A5361" w:rsidRPr="7EFF28EA">
        <w:rPr>
          <w:rFonts w:asciiTheme="majorHAnsi" w:hAnsiTheme="majorHAnsi" w:cstheme="majorBidi"/>
        </w:rPr>
        <w:t xml:space="preserve">its in-service beds </w:t>
      </w:r>
      <w:r w:rsidR="006420D2" w:rsidRPr="7EFF28EA">
        <w:rPr>
          <w:rFonts w:asciiTheme="majorHAnsi" w:hAnsiTheme="majorHAnsi" w:cstheme="majorBidi"/>
        </w:rPr>
        <w:t>by re</w:t>
      </w:r>
      <w:r w:rsidR="004C0B0C">
        <w:rPr>
          <w:rFonts w:asciiTheme="majorHAnsi" w:hAnsiTheme="majorHAnsi" w:cstheme="majorBidi"/>
        </w:rPr>
        <w:t>-opening</w:t>
      </w:r>
      <w:r w:rsidR="006420D2" w:rsidRPr="7EFF28EA">
        <w:rPr>
          <w:rFonts w:asciiTheme="majorHAnsi" w:hAnsiTheme="majorHAnsi" w:cstheme="majorBidi"/>
        </w:rPr>
        <w:t xml:space="preserve"> 40 beds</w:t>
      </w:r>
      <w:r w:rsidR="009A048B" w:rsidRPr="7EFF28EA">
        <w:rPr>
          <w:rFonts w:asciiTheme="majorHAnsi" w:hAnsiTheme="majorHAnsi" w:cstheme="majorBidi"/>
        </w:rPr>
        <w:t>, for a total of 181 licensed beds</w:t>
      </w:r>
      <w:r w:rsidR="00B85456" w:rsidRPr="7EFF28EA">
        <w:rPr>
          <w:rFonts w:asciiTheme="majorHAnsi" w:hAnsiTheme="majorHAnsi" w:cstheme="majorBidi"/>
        </w:rPr>
        <w:t xml:space="preserve">. </w:t>
      </w:r>
      <w:r w:rsidR="00B72172" w:rsidRPr="7EFF28EA">
        <w:rPr>
          <w:rFonts w:asciiTheme="majorHAnsi" w:hAnsiTheme="majorHAnsi" w:cstheme="majorBidi"/>
        </w:rPr>
        <w:t xml:space="preserve">The expanded facility will have </w:t>
      </w:r>
      <w:r w:rsidR="004B74BF" w:rsidRPr="7EFF28EA">
        <w:rPr>
          <w:rFonts w:asciiTheme="majorHAnsi" w:hAnsiTheme="majorHAnsi" w:cstheme="majorBidi"/>
        </w:rPr>
        <w:t>11</w:t>
      </w:r>
      <w:r w:rsidR="00B72172" w:rsidRPr="7EFF28EA">
        <w:rPr>
          <w:rFonts w:asciiTheme="majorHAnsi" w:hAnsiTheme="majorHAnsi" w:cstheme="majorBidi"/>
        </w:rPr>
        <w:t xml:space="preserve"> private </w:t>
      </w:r>
      <w:r w:rsidR="00794731" w:rsidRPr="7EFF28EA">
        <w:rPr>
          <w:rFonts w:asciiTheme="majorHAnsi" w:hAnsiTheme="majorHAnsi" w:cstheme="majorBidi"/>
        </w:rPr>
        <w:t xml:space="preserve">(single) </w:t>
      </w:r>
      <w:r w:rsidR="00B72172" w:rsidRPr="7EFF28EA">
        <w:rPr>
          <w:rFonts w:asciiTheme="majorHAnsi" w:hAnsiTheme="majorHAnsi" w:cstheme="majorBidi"/>
        </w:rPr>
        <w:t>bedrooms</w:t>
      </w:r>
      <w:r w:rsidR="00686B03" w:rsidRPr="7EFF28EA">
        <w:rPr>
          <w:rFonts w:asciiTheme="majorHAnsi" w:hAnsiTheme="majorHAnsi" w:cstheme="majorBidi"/>
        </w:rPr>
        <w:t xml:space="preserve"> and </w:t>
      </w:r>
      <w:r w:rsidR="004B74BF" w:rsidRPr="7EFF28EA">
        <w:rPr>
          <w:rFonts w:asciiTheme="majorHAnsi" w:hAnsiTheme="majorHAnsi" w:cstheme="majorBidi"/>
        </w:rPr>
        <w:t>85</w:t>
      </w:r>
      <w:r w:rsidR="00686B03" w:rsidRPr="7EFF28EA">
        <w:rPr>
          <w:rFonts w:asciiTheme="majorHAnsi" w:hAnsiTheme="majorHAnsi" w:cstheme="majorBidi"/>
        </w:rPr>
        <w:t xml:space="preserve"> two-bedded rooms</w:t>
      </w:r>
      <w:r w:rsidR="005575F7" w:rsidRPr="7EFF28EA">
        <w:rPr>
          <w:rFonts w:asciiTheme="majorHAnsi" w:hAnsiTheme="majorHAnsi" w:cstheme="majorBidi"/>
        </w:rPr>
        <w:t xml:space="preserve"> </w:t>
      </w:r>
      <w:r w:rsidR="004B74BF" w:rsidRPr="7EFF28EA">
        <w:rPr>
          <w:rFonts w:asciiTheme="majorHAnsi" w:hAnsiTheme="majorHAnsi" w:cstheme="majorBidi"/>
        </w:rPr>
        <w:t>across three</w:t>
      </w:r>
      <w:r w:rsidR="00292CC6" w:rsidRPr="7EFF28EA">
        <w:rPr>
          <w:rFonts w:asciiTheme="majorHAnsi" w:hAnsiTheme="majorHAnsi" w:cstheme="majorBidi"/>
        </w:rPr>
        <w:t xml:space="preserve"> floors and five units</w:t>
      </w:r>
      <w:r w:rsidR="00B72172" w:rsidRPr="7EFF28EA">
        <w:rPr>
          <w:rFonts w:asciiTheme="majorHAnsi" w:hAnsiTheme="majorHAnsi" w:cstheme="majorBidi"/>
        </w:rPr>
        <w:t>.</w:t>
      </w:r>
      <w:r w:rsidR="00283E2E" w:rsidRPr="7EFF28EA">
        <w:rPr>
          <w:rFonts w:asciiTheme="majorHAnsi" w:hAnsiTheme="majorHAnsi" w:cstheme="majorBidi"/>
        </w:rPr>
        <w:t xml:space="preserve"> The 40 </w:t>
      </w:r>
      <w:r w:rsidR="7DC4DB71" w:rsidRPr="7EFF28EA">
        <w:rPr>
          <w:rFonts w:asciiTheme="majorHAnsi" w:hAnsiTheme="majorHAnsi" w:cstheme="majorBidi"/>
        </w:rPr>
        <w:t xml:space="preserve">re-licensed </w:t>
      </w:r>
      <w:r w:rsidR="00283E2E" w:rsidRPr="7EFF28EA">
        <w:rPr>
          <w:rFonts w:asciiTheme="majorHAnsi" w:hAnsiTheme="majorHAnsi" w:cstheme="majorBidi"/>
        </w:rPr>
        <w:t xml:space="preserve">beds will be designated as Level II SNF Beds. The Applicant </w:t>
      </w:r>
      <w:proofErr w:type="gramStart"/>
      <w:r w:rsidR="00283E2E" w:rsidRPr="7EFF28EA">
        <w:rPr>
          <w:rFonts w:asciiTheme="majorHAnsi" w:hAnsiTheme="majorHAnsi" w:cstheme="majorBidi"/>
        </w:rPr>
        <w:t>is able to</w:t>
      </w:r>
      <w:proofErr w:type="gramEnd"/>
      <w:r w:rsidR="00283E2E" w:rsidRPr="7EFF28EA">
        <w:rPr>
          <w:rFonts w:asciiTheme="majorHAnsi" w:hAnsiTheme="majorHAnsi" w:cstheme="majorBidi"/>
        </w:rPr>
        <w:t xml:space="preserve"> bring the beds back online without any new construction, renovation, or capital expenditure as the </w:t>
      </w:r>
      <w:r w:rsidR="262EC213" w:rsidRPr="7EFF28EA">
        <w:rPr>
          <w:rFonts w:asciiTheme="majorHAnsi" w:hAnsiTheme="majorHAnsi" w:cstheme="majorBidi"/>
        </w:rPr>
        <w:t>beds</w:t>
      </w:r>
      <w:r w:rsidR="00283E2E" w:rsidRPr="7EFF28EA">
        <w:rPr>
          <w:rFonts w:asciiTheme="majorHAnsi" w:hAnsiTheme="majorHAnsi" w:cstheme="majorBidi"/>
        </w:rPr>
        <w:t xml:space="preserve"> currently exist and </w:t>
      </w:r>
      <w:r w:rsidR="007A4B00">
        <w:rPr>
          <w:rFonts w:asciiTheme="majorHAnsi" w:hAnsiTheme="majorHAnsi" w:cstheme="majorBidi"/>
        </w:rPr>
        <w:t xml:space="preserve">operated </w:t>
      </w:r>
      <w:r w:rsidR="00452F5B">
        <w:rPr>
          <w:rFonts w:asciiTheme="majorHAnsi" w:hAnsiTheme="majorHAnsi" w:cstheme="majorBidi"/>
        </w:rPr>
        <w:t xml:space="preserve">while </w:t>
      </w:r>
      <w:r w:rsidR="00283E2E" w:rsidRPr="7EFF28EA">
        <w:rPr>
          <w:rFonts w:asciiTheme="majorHAnsi" w:hAnsiTheme="majorHAnsi" w:cstheme="majorBidi"/>
        </w:rPr>
        <w:t xml:space="preserve">under </w:t>
      </w:r>
      <w:r w:rsidR="00452F5B">
        <w:rPr>
          <w:rFonts w:asciiTheme="majorHAnsi" w:hAnsiTheme="majorHAnsi" w:cstheme="majorBidi"/>
        </w:rPr>
        <w:t xml:space="preserve">the </w:t>
      </w:r>
      <w:r w:rsidR="00283E2E" w:rsidRPr="7EFF28EA">
        <w:rPr>
          <w:rFonts w:asciiTheme="majorHAnsi" w:hAnsiTheme="majorHAnsi" w:cstheme="majorBidi"/>
        </w:rPr>
        <w:t>COVID Waiver.</w:t>
      </w:r>
      <w:r w:rsidR="00B72172" w:rsidRPr="7EFF28EA">
        <w:rPr>
          <w:rFonts w:asciiTheme="majorHAnsi" w:hAnsiTheme="majorHAnsi" w:cstheme="majorBidi"/>
        </w:rPr>
        <w:t xml:space="preserve"> </w:t>
      </w:r>
      <w:r w:rsidR="004949A6" w:rsidRPr="7EFF28EA">
        <w:rPr>
          <w:rFonts w:asciiTheme="majorHAnsi" w:hAnsiTheme="majorHAnsi" w:cstheme="majorBidi"/>
        </w:rPr>
        <w:t>Table 2 provides details of the Proposed Configuration.</w:t>
      </w:r>
    </w:p>
    <w:p w14:paraId="10C69518" w14:textId="2D52646E" w:rsidR="004949A6" w:rsidRDefault="004949A6" w:rsidP="000B26A4">
      <w:pPr>
        <w:spacing w:after="0" w:line="240" w:lineRule="auto"/>
        <w:rPr>
          <w:sz w:val="24"/>
          <w:szCs w:val="24"/>
        </w:rPr>
      </w:pPr>
    </w:p>
    <w:p w14:paraId="4CE397F7" w14:textId="06D1C9A2" w:rsidR="004949A6" w:rsidRPr="00306745" w:rsidRDefault="004949A6" w:rsidP="000268B4">
      <w:pPr>
        <w:spacing w:after="0" w:line="240" w:lineRule="auto"/>
        <w:jc w:val="center"/>
        <w:rPr>
          <w:rFonts w:asciiTheme="majorHAnsi" w:eastAsiaTheme="minorHAnsi" w:hAnsiTheme="majorHAnsi" w:cstheme="majorHAnsi"/>
          <w:b/>
          <w:bCs/>
          <w:color w:val="365F91" w:themeColor="accent1" w:themeShade="BF"/>
          <w:sz w:val="24"/>
          <w:szCs w:val="24"/>
        </w:rPr>
      </w:pPr>
      <w:r w:rsidRPr="00306745">
        <w:rPr>
          <w:rFonts w:asciiTheme="majorHAnsi" w:eastAsiaTheme="minorHAnsi" w:hAnsiTheme="majorHAnsi" w:cstheme="majorHAnsi"/>
          <w:b/>
          <w:bCs/>
          <w:color w:val="365F91" w:themeColor="accent1" w:themeShade="BF"/>
          <w:sz w:val="24"/>
          <w:szCs w:val="24"/>
          <w:u w:val="single"/>
        </w:rPr>
        <w:t>Table 2</w:t>
      </w:r>
      <w:r w:rsidR="00FA5BA8" w:rsidRPr="00306745">
        <w:rPr>
          <w:rFonts w:asciiTheme="majorHAnsi" w:eastAsiaTheme="minorHAnsi" w:hAnsiTheme="majorHAnsi" w:cstheme="majorHAnsi"/>
          <w:b/>
          <w:bCs/>
          <w:color w:val="365F91" w:themeColor="accent1" w:themeShade="BF"/>
          <w:sz w:val="24"/>
          <w:szCs w:val="24"/>
          <w:u w:val="single"/>
        </w:rPr>
        <w:t>:</w:t>
      </w:r>
      <w:r w:rsidR="00FA5BA8" w:rsidRPr="00306745">
        <w:rPr>
          <w:rFonts w:asciiTheme="majorHAnsi" w:eastAsiaTheme="minorHAnsi" w:hAnsiTheme="majorHAnsi" w:cstheme="majorHAnsi"/>
          <w:b/>
          <w:bCs/>
          <w:color w:val="365F91" w:themeColor="accent1" w:themeShade="BF"/>
          <w:sz w:val="24"/>
          <w:szCs w:val="24"/>
        </w:rPr>
        <w:t xml:space="preserve"> Proposed Configuration of Licensed Beds </w:t>
      </w:r>
      <w:r w:rsidR="000268B4" w:rsidRPr="00306745">
        <w:rPr>
          <w:rFonts w:asciiTheme="majorHAnsi" w:eastAsiaTheme="minorHAnsi" w:hAnsiTheme="majorHAnsi" w:cstheme="majorHAnsi"/>
          <w:b/>
          <w:bCs/>
          <w:color w:val="365F91" w:themeColor="accent1" w:themeShade="BF"/>
          <w:sz w:val="24"/>
          <w:szCs w:val="24"/>
        </w:rPr>
        <w:t>at Care One at Newton</w:t>
      </w:r>
    </w:p>
    <w:tbl>
      <w:tblPr>
        <w:tblW w:w="9093" w:type="dxa"/>
        <w:jc w:val="center"/>
        <w:tblLook w:val="04A0" w:firstRow="1" w:lastRow="0" w:firstColumn="1" w:lastColumn="0" w:noHBand="0" w:noVBand="1"/>
      </w:tblPr>
      <w:tblGrid>
        <w:gridCol w:w="2970"/>
        <w:gridCol w:w="1419"/>
        <w:gridCol w:w="1568"/>
        <w:gridCol w:w="1568"/>
        <w:gridCol w:w="1568"/>
      </w:tblGrid>
      <w:tr w:rsidR="000268B4" w:rsidRPr="000268B4" w14:paraId="1B55C7F7" w14:textId="77777777" w:rsidTr="00917669">
        <w:trPr>
          <w:cantSplit/>
          <w:trHeight w:val="290"/>
          <w:tblHeader/>
          <w:jc w:val="center"/>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00D22" w14:textId="77777777" w:rsidR="000268B4" w:rsidRPr="000268B4" w:rsidRDefault="000268B4" w:rsidP="000268B4">
            <w:pPr>
              <w:spacing w:after="0" w:line="240" w:lineRule="auto"/>
              <w:rPr>
                <w:rFonts w:eastAsia="Times New Roman"/>
                <w:b/>
                <w:bCs/>
                <w:color w:val="000000"/>
              </w:rPr>
            </w:pPr>
            <w:r w:rsidRPr="000268B4">
              <w:rPr>
                <w:rFonts w:eastAsia="Times New Roman"/>
                <w:b/>
                <w:bCs/>
                <w:color w:val="000000"/>
              </w:rPr>
              <w:t> </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29749D08" w14:textId="5BD9949F" w:rsidR="000268B4" w:rsidRPr="000268B4" w:rsidRDefault="000268B4" w:rsidP="000268B4">
            <w:pPr>
              <w:spacing w:after="0" w:line="240" w:lineRule="auto"/>
              <w:rPr>
                <w:rFonts w:eastAsia="Times New Roman"/>
                <w:b/>
                <w:bCs/>
                <w:color w:val="000000"/>
              </w:rPr>
            </w:pPr>
            <w:r>
              <w:rPr>
                <w:rFonts w:eastAsia="Times New Roman"/>
                <w:b/>
                <w:bCs/>
                <w:color w:val="000000"/>
              </w:rPr>
              <w:t>1</w:t>
            </w:r>
            <w:r w:rsidRPr="000268B4">
              <w:rPr>
                <w:rFonts w:eastAsia="Times New Roman"/>
                <w:b/>
                <w:bCs/>
                <w:color w:val="000000"/>
              </w:rPr>
              <w:t xml:space="preserve"> Bedded Rooms</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14:paraId="79B900E9" w14:textId="77777777" w:rsidR="000268B4" w:rsidRPr="000268B4" w:rsidRDefault="000268B4" w:rsidP="000268B4">
            <w:pPr>
              <w:spacing w:after="0" w:line="240" w:lineRule="auto"/>
              <w:rPr>
                <w:rFonts w:eastAsia="Times New Roman"/>
                <w:b/>
                <w:bCs/>
                <w:color w:val="000000"/>
              </w:rPr>
            </w:pPr>
            <w:r w:rsidRPr="000268B4">
              <w:rPr>
                <w:rFonts w:eastAsia="Times New Roman"/>
                <w:b/>
                <w:bCs/>
                <w:color w:val="000000"/>
              </w:rPr>
              <w:t>2 Bedded Rooms</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14:paraId="4964F603" w14:textId="77777777" w:rsidR="000268B4" w:rsidRPr="000268B4" w:rsidRDefault="000268B4" w:rsidP="000268B4">
            <w:pPr>
              <w:spacing w:after="0" w:line="240" w:lineRule="auto"/>
              <w:rPr>
                <w:rFonts w:eastAsia="Times New Roman"/>
                <w:b/>
                <w:bCs/>
                <w:color w:val="000000"/>
              </w:rPr>
            </w:pPr>
            <w:r w:rsidRPr="000268B4">
              <w:rPr>
                <w:rFonts w:eastAsia="Times New Roman"/>
                <w:b/>
                <w:bCs/>
                <w:color w:val="000000"/>
              </w:rPr>
              <w:t>3 Bedded Rooms</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14:paraId="413EA53C" w14:textId="77777777" w:rsidR="000268B4" w:rsidRPr="000268B4" w:rsidRDefault="000268B4" w:rsidP="000268B4">
            <w:pPr>
              <w:spacing w:after="0" w:line="240" w:lineRule="auto"/>
              <w:rPr>
                <w:rFonts w:eastAsia="Times New Roman"/>
                <w:b/>
                <w:bCs/>
                <w:color w:val="000000"/>
              </w:rPr>
            </w:pPr>
            <w:r w:rsidRPr="000268B4">
              <w:rPr>
                <w:rFonts w:eastAsia="Times New Roman"/>
                <w:b/>
                <w:bCs/>
                <w:color w:val="000000"/>
              </w:rPr>
              <w:t>4 Bedded Rooms</w:t>
            </w:r>
          </w:p>
        </w:tc>
      </w:tr>
      <w:tr w:rsidR="000268B4" w:rsidRPr="000268B4" w14:paraId="572C4EC6" w14:textId="77777777" w:rsidTr="00917669">
        <w:trPr>
          <w:cantSplit/>
          <w:trHeight w:val="290"/>
          <w:jc w:val="center"/>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44E5080D" w14:textId="77777777" w:rsidR="000268B4" w:rsidRPr="000268B4" w:rsidRDefault="000268B4" w:rsidP="000268B4">
            <w:pPr>
              <w:spacing w:after="0" w:line="240" w:lineRule="auto"/>
              <w:rPr>
                <w:rFonts w:eastAsia="Times New Roman"/>
                <w:b/>
                <w:bCs/>
                <w:color w:val="000000"/>
              </w:rPr>
            </w:pPr>
            <w:r w:rsidRPr="000268B4">
              <w:rPr>
                <w:rFonts w:eastAsia="Times New Roman"/>
                <w:b/>
                <w:bCs/>
                <w:color w:val="000000"/>
              </w:rPr>
              <w:t>Paloma Unit (Ground Floor)</w:t>
            </w:r>
          </w:p>
        </w:tc>
        <w:tc>
          <w:tcPr>
            <w:tcW w:w="1419" w:type="dxa"/>
            <w:tcBorders>
              <w:top w:val="nil"/>
              <w:left w:val="nil"/>
              <w:bottom w:val="single" w:sz="4" w:space="0" w:color="auto"/>
              <w:right w:val="single" w:sz="4" w:space="0" w:color="auto"/>
            </w:tcBorders>
            <w:shd w:val="clear" w:color="auto" w:fill="auto"/>
            <w:noWrap/>
            <w:vAlign w:val="bottom"/>
            <w:hideMark/>
          </w:tcPr>
          <w:p w14:paraId="2172B2D7" w14:textId="77777777" w:rsidR="000268B4" w:rsidRPr="000268B4" w:rsidRDefault="000268B4" w:rsidP="000268B4">
            <w:pPr>
              <w:spacing w:after="0" w:line="240" w:lineRule="auto"/>
              <w:jc w:val="right"/>
              <w:rPr>
                <w:rFonts w:eastAsia="Times New Roman"/>
                <w:color w:val="000000"/>
              </w:rPr>
            </w:pPr>
            <w:r w:rsidRPr="000268B4">
              <w:rPr>
                <w:rFonts w:eastAsia="Times New Roman"/>
                <w:color w:val="000000"/>
              </w:rPr>
              <w:t>4</w:t>
            </w:r>
          </w:p>
        </w:tc>
        <w:tc>
          <w:tcPr>
            <w:tcW w:w="1568" w:type="dxa"/>
            <w:tcBorders>
              <w:top w:val="nil"/>
              <w:left w:val="nil"/>
              <w:bottom w:val="single" w:sz="4" w:space="0" w:color="auto"/>
              <w:right w:val="single" w:sz="4" w:space="0" w:color="auto"/>
            </w:tcBorders>
            <w:shd w:val="clear" w:color="auto" w:fill="auto"/>
            <w:noWrap/>
            <w:vAlign w:val="bottom"/>
            <w:hideMark/>
          </w:tcPr>
          <w:p w14:paraId="4843ACF5" w14:textId="77777777" w:rsidR="000268B4" w:rsidRPr="000268B4" w:rsidRDefault="000268B4" w:rsidP="000268B4">
            <w:pPr>
              <w:spacing w:after="0" w:line="240" w:lineRule="auto"/>
              <w:jc w:val="right"/>
              <w:rPr>
                <w:rFonts w:eastAsia="Times New Roman"/>
                <w:color w:val="000000"/>
              </w:rPr>
            </w:pPr>
            <w:r w:rsidRPr="000268B4">
              <w:rPr>
                <w:rFonts w:eastAsia="Times New Roman"/>
                <w:color w:val="000000"/>
              </w:rPr>
              <w:t>18</w:t>
            </w:r>
          </w:p>
        </w:tc>
        <w:tc>
          <w:tcPr>
            <w:tcW w:w="1568" w:type="dxa"/>
            <w:tcBorders>
              <w:top w:val="nil"/>
              <w:left w:val="nil"/>
              <w:bottom w:val="single" w:sz="4" w:space="0" w:color="auto"/>
              <w:right w:val="single" w:sz="4" w:space="0" w:color="auto"/>
            </w:tcBorders>
            <w:shd w:val="clear" w:color="auto" w:fill="auto"/>
            <w:noWrap/>
            <w:vAlign w:val="bottom"/>
            <w:hideMark/>
          </w:tcPr>
          <w:p w14:paraId="674F1E73" w14:textId="77777777" w:rsidR="000268B4" w:rsidRPr="000268B4" w:rsidRDefault="000268B4" w:rsidP="000268B4">
            <w:pPr>
              <w:spacing w:after="0" w:line="240" w:lineRule="auto"/>
              <w:jc w:val="right"/>
              <w:rPr>
                <w:rFonts w:eastAsia="Times New Roman"/>
                <w:color w:val="000000"/>
              </w:rPr>
            </w:pPr>
            <w:r w:rsidRPr="000268B4">
              <w:rPr>
                <w:rFonts w:eastAsia="Times New Roman"/>
                <w:color w:val="000000"/>
              </w:rPr>
              <w:t>0</w:t>
            </w:r>
          </w:p>
        </w:tc>
        <w:tc>
          <w:tcPr>
            <w:tcW w:w="1568" w:type="dxa"/>
            <w:tcBorders>
              <w:top w:val="nil"/>
              <w:left w:val="nil"/>
              <w:bottom w:val="single" w:sz="4" w:space="0" w:color="auto"/>
              <w:right w:val="single" w:sz="4" w:space="0" w:color="auto"/>
            </w:tcBorders>
            <w:shd w:val="clear" w:color="auto" w:fill="auto"/>
            <w:noWrap/>
            <w:vAlign w:val="bottom"/>
            <w:hideMark/>
          </w:tcPr>
          <w:p w14:paraId="61500DBF" w14:textId="77777777" w:rsidR="000268B4" w:rsidRPr="000268B4" w:rsidRDefault="000268B4" w:rsidP="000268B4">
            <w:pPr>
              <w:spacing w:after="0" w:line="240" w:lineRule="auto"/>
              <w:jc w:val="right"/>
              <w:rPr>
                <w:rFonts w:eastAsia="Times New Roman"/>
                <w:color w:val="000000"/>
              </w:rPr>
            </w:pPr>
            <w:r w:rsidRPr="000268B4">
              <w:rPr>
                <w:rFonts w:eastAsia="Times New Roman"/>
                <w:color w:val="000000"/>
              </w:rPr>
              <w:t>0</w:t>
            </w:r>
          </w:p>
        </w:tc>
      </w:tr>
      <w:tr w:rsidR="000268B4" w:rsidRPr="000268B4" w14:paraId="15F70AC3" w14:textId="77777777" w:rsidTr="00917669">
        <w:trPr>
          <w:cantSplit/>
          <w:trHeight w:val="290"/>
          <w:jc w:val="center"/>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59D6DB78" w14:textId="77777777" w:rsidR="000268B4" w:rsidRPr="000268B4" w:rsidRDefault="000268B4" w:rsidP="000268B4">
            <w:pPr>
              <w:spacing w:after="0" w:line="240" w:lineRule="auto"/>
              <w:rPr>
                <w:rFonts w:eastAsia="Times New Roman"/>
                <w:b/>
                <w:bCs/>
                <w:color w:val="000000"/>
              </w:rPr>
            </w:pPr>
            <w:r w:rsidRPr="000268B4">
              <w:rPr>
                <w:rFonts w:eastAsia="Times New Roman"/>
                <w:b/>
                <w:bCs/>
                <w:color w:val="000000"/>
              </w:rPr>
              <w:t>Lowell Unit (1st Floor)</w:t>
            </w:r>
          </w:p>
        </w:tc>
        <w:tc>
          <w:tcPr>
            <w:tcW w:w="1419" w:type="dxa"/>
            <w:tcBorders>
              <w:top w:val="nil"/>
              <w:left w:val="nil"/>
              <w:bottom w:val="single" w:sz="4" w:space="0" w:color="auto"/>
              <w:right w:val="single" w:sz="4" w:space="0" w:color="auto"/>
            </w:tcBorders>
            <w:shd w:val="clear" w:color="auto" w:fill="auto"/>
            <w:noWrap/>
            <w:vAlign w:val="bottom"/>
            <w:hideMark/>
          </w:tcPr>
          <w:p w14:paraId="22AE66C2" w14:textId="77777777" w:rsidR="000268B4" w:rsidRPr="000268B4" w:rsidRDefault="000268B4" w:rsidP="000268B4">
            <w:pPr>
              <w:spacing w:after="0" w:line="240" w:lineRule="auto"/>
              <w:jc w:val="right"/>
              <w:rPr>
                <w:rFonts w:eastAsia="Times New Roman"/>
                <w:color w:val="000000"/>
              </w:rPr>
            </w:pPr>
            <w:r w:rsidRPr="000268B4">
              <w:rPr>
                <w:rFonts w:eastAsia="Times New Roman"/>
                <w:color w:val="000000"/>
              </w:rPr>
              <w:t>2</w:t>
            </w:r>
          </w:p>
        </w:tc>
        <w:tc>
          <w:tcPr>
            <w:tcW w:w="1568" w:type="dxa"/>
            <w:tcBorders>
              <w:top w:val="nil"/>
              <w:left w:val="nil"/>
              <w:bottom w:val="single" w:sz="4" w:space="0" w:color="auto"/>
              <w:right w:val="single" w:sz="4" w:space="0" w:color="auto"/>
            </w:tcBorders>
            <w:shd w:val="clear" w:color="auto" w:fill="auto"/>
            <w:noWrap/>
            <w:vAlign w:val="bottom"/>
            <w:hideMark/>
          </w:tcPr>
          <w:p w14:paraId="17A8E3FD" w14:textId="77777777" w:rsidR="000268B4" w:rsidRPr="000268B4" w:rsidRDefault="000268B4" w:rsidP="000268B4">
            <w:pPr>
              <w:spacing w:after="0" w:line="240" w:lineRule="auto"/>
              <w:jc w:val="right"/>
              <w:rPr>
                <w:rFonts w:eastAsia="Times New Roman"/>
                <w:color w:val="000000"/>
              </w:rPr>
            </w:pPr>
            <w:r w:rsidRPr="000268B4">
              <w:rPr>
                <w:rFonts w:eastAsia="Times New Roman"/>
                <w:color w:val="000000"/>
              </w:rPr>
              <w:t>19</w:t>
            </w:r>
          </w:p>
        </w:tc>
        <w:tc>
          <w:tcPr>
            <w:tcW w:w="1568" w:type="dxa"/>
            <w:tcBorders>
              <w:top w:val="nil"/>
              <w:left w:val="nil"/>
              <w:bottom w:val="single" w:sz="4" w:space="0" w:color="auto"/>
              <w:right w:val="single" w:sz="4" w:space="0" w:color="auto"/>
            </w:tcBorders>
            <w:shd w:val="clear" w:color="auto" w:fill="auto"/>
            <w:noWrap/>
            <w:vAlign w:val="bottom"/>
            <w:hideMark/>
          </w:tcPr>
          <w:p w14:paraId="453F2DA3" w14:textId="77777777" w:rsidR="000268B4" w:rsidRPr="000268B4" w:rsidRDefault="000268B4" w:rsidP="000268B4">
            <w:pPr>
              <w:spacing w:after="0" w:line="240" w:lineRule="auto"/>
              <w:jc w:val="right"/>
              <w:rPr>
                <w:rFonts w:eastAsia="Times New Roman"/>
                <w:color w:val="000000"/>
              </w:rPr>
            </w:pPr>
            <w:r w:rsidRPr="000268B4">
              <w:rPr>
                <w:rFonts w:eastAsia="Times New Roman"/>
                <w:color w:val="000000"/>
              </w:rPr>
              <w:t>0</w:t>
            </w:r>
          </w:p>
        </w:tc>
        <w:tc>
          <w:tcPr>
            <w:tcW w:w="1568" w:type="dxa"/>
            <w:tcBorders>
              <w:top w:val="nil"/>
              <w:left w:val="nil"/>
              <w:bottom w:val="single" w:sz="4" w:space="0" w:color="auto"/>
              <w:right w:val="single" w:sz="4" w:space="0" w:color="auto"/>
            </w:tcBorders>
            <w:shd w:val="clear" w:color="auto" w:fill="auto"/>
            <w:noWrap/>
            <w:vAlign w:val="bottom"/>
            <w:hideMark/>
          </w:tcPr>
          <w:p w14:paraId="23C6A00E" w14:textId="77777777" w:rsidR="000268B4" w:rsidRPr="000268B4" w:rsidRDefault="000268B4" w:rsidP="000268B4">
            <w:pPr>
              <w:spacing w:after="0" w:line="240" w:lineRule="auto"/>
              <w:jc w:val="right"/>
              <w:rPr>
                <w:rFonts w:eastAsia="Times New Roman"/>
                <w:color w:val="000000"/>
              </w:rPr>
            </w:pPr>
            <w:r w:rsidRPr="000268B4">
              <w:rPr>
                <w:rFonts w:eastAsia="Times New Roman"/>
                <w:color w:val="000000"/>
              </w:rPr>
              <w:t>0</w:t>
            </w:r>
          </w:p>
        </w:tc>
      </w:tr>
      <w:tr w:rsidR="000268B4" w:rsidRPr="000268B4" w14:paraId="599FA08E" w14:textId="77777777" w:rsidTr="00917669">
        <w:trPr>
          <w:cantSplit/>
          <w:trHeight w:val="290"/>
          <w:jc w:val="center"/>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41648DDE" w14:textId="77777777" w:rsidR="000268B4" w:rsidRPr="000268B4" w:rsidRDefault="000268B4" w:rsidP="000268B4">
            <w:pPr>
              <w:spacing w:after="0" w:line="240" w:lineRule="auto"/>
              <w:rPr>
                <w:rFonts w:eastAsia="Times New Roman"/>
                <w:b/>
                <w:bCs/>
                <w:color w:val="000000"/>
              </w:rPr>
            </w:pPr>
            <w:r w:rsidRPr="000268B4">
              <w:rPr>
                <w:rFonts w:eastAsia="Times New Roman"/>
                <w:b/>
                <w:bCs/>
                <w:color w:val="000000"/>
              </w:rPr>
              <w:t>Cabot Unit (2nd Floor)</w:t>
            </w:r>
          </w:p>
        </w:tc>
        <w:tc>
          <w:tcPr>
            <w:tcW w:w="1419" w:type="dxa"/>
            <w:tcBorders>
              <w:top w:val="nil"/>
              <w:left w:val="nil"/>
              <w:bottom w:val="single" w:sz="4" w:space="0" w:color="auto"/>
              <w:right w:val="single" w:sz="4" w:space="0" w:color="auto"/>
            </w:tcBorders>
            <w:shd w:val="clear" w:color="auto" w:fill="auto"/>
            <w:noWrap/>
            <w:vAlign w:val="bottom"/>
            <w:hideMark/>
          </w:tcPr>
          <w:p w14:paraId="49A34BE0" w14:textId="77777777" w:rsidR="000268B4" w:rsidRPr="000268B4" w:rsidRDefault="000268B4" w:rsidP="000268B4">
            <w:pPr>
              <w:spacing w:after="0" w:line="240" w:lineRule="auto"/>
              <w:jc w:val="right"/>
              <w:rPr>
                <w:rFonts w:eastAsia="Times New Roman"/>
                <w:color w:val="000000"/>
              </w:rPr>
            </w:pPr>
            <w:r w:rsidRPr="000268B4">
              <w:rPr>
                <w:rFonts w:eastAsia="Times New Roman"/>
                <w:color w:val="000000"/>
              </w:rPr>
              <w:t>5</w:t>
            </w:r>
          </w:p>
        </w:tc>
        <w:tc>
          <w:tcPr>
            <w:tcW w:w="1568" w:type="dxa"/>
            <w:tcBorders>
              <w:top w:val="nil"/>
              <w:left w:val="nil"/>
              <w:bottom w:val="single" w:sz="4" w:space="0" w:color="auto"/>
              <w:right w:val="single" w:sz="4" w:space="0" w:color="auto"/>
            </w:tcBorders>
            <w:shd w:val="clear" w:color="auto" w:fill="auto"/>
            <w:noWrap/>
            <w:vAlign w:val="bottom"/>
            <w:hideMark/>
          </w:tcPr>
          <w:p w14:paraId="18A29C21" w14:textId="77777777" w:rsidR="000268B4" w:rsidRPr="000268B4" w:rsidRDefault="000268B4" w:rsidP="000268B4">
            <w:pPr>
              <w:spacing w:after="0" w:line="240" w:lineRule="auto"/>
              <w:jc w:val="right"/>
              <w:rPr>
                <w:rFonts w:eastAsia="Times New Roman"/>
                <w:color w:val="000000"/>
              </w:rPr>
            </w:pPr>
            <w:r w:rsidRPr="000268B4">
              <w:rPr>
                <w:rFonts w:eastAsia="Times New Roman"/>
                <w:color w:val="000000"/>
              </w:rPr>
              <w:t>23</w:t>
            </w:r>
          </w:p>
        </w:tc>
        <w:tc>
          <w:tcPr>
            <w:tcW w:w="1568" w:type="dxa"/>
            <w:tcBorders>
              <w:top w:val="nil"/>
              <w:left w:val="nil"/>
              <w:bottom w:val="single" w:sz="4" w:space="0" w:color="auto"/>
              <w:right w:val="single" w:sz="4" w:space="0" w:color="auto"/>
            </w:tcBorders>
            <w:shd w:val="clear" w:color="auto" w:fill="auto"/>
            <w:noWrap/>
            <w:vAlign w:val="bottom"/>
            <w:hideMark/>
          </w:tcPr>
          <w:p w14:paraId="314C69F7" w14:textId="77777777" w:rsidR="000268B4" w:rsidRPr="000268B4" w:rsidRDefault="000268B4" w:rsidP="000268B4">
            <w:pPr>
              <w:spacing w:after="0" w:line="240" w:lineRule="auto"/>
              <w:jc w:val="right"/>
              <w:rPr>
                <w:rFonts w:eastAsia="Times New Roman"/>
                <w:color w:val="000000"/>
              </w:rPr>
            </w:pPr>
            <w:r w:rsidRPr="000268B4">
              <w:rPr>
                <w:rFonts w:eastAsia="Times New Roman"/>
                <w:color w:val="000000"/>
              </w:rPr>
              <w:t>0</w:t>
            </w:r>
          </w:p>
        </w:tc>
        <w:tc>
          <w:tcPr>
            <w:tcW w:w="1568" w:type="dxa"/>
            <w:tcBorders>
              <w:top w:val="nil"/>
              <w:left w:val="nil"/>
              <w:bottom w:val="single" w:sz="4" w:space="0" w:color="auto"/>
              <w:right w:val="single" w:sz="4" w:space="0" w:color="auto"/>
            </w:tcBorders>
            <w:shd w:val="clear" w:color="auto" w:fill="auto"/>
            <w:noWrap/>
            <w:vAlign w:val="bottom"/>
            <w:hideMark/>
          </w:tcPr>
          <w:p w14:paraId="5B8A099D" w14:textId="77777777" w:rsidR="000268B4" w:rsidRPr="000268B4" w:rsidRDefault="000268B4" w:rsidP="000268B4">
            <w:pPr>
              <w:spacing w:after="0" w:line="240" w:lineRule="auto"/>
              <w:jc w:val="right"/>
              <w:rPr>
                <w:rFonts w:eastAsia="Times New Roman"/>
                <w:color w:val="000000"/>
              </w:rPr>
            </w:pPr>
            <w:r w:rsidRPr="000268B4">
              <w:rPr>
                <w:rFonts w:eastAsia="Times New Roman"/>
                <w:color w:val="000000"/>
              </w:rPr>
              <w:t>0</w:t>
            </w:r>
          </w:p>
        </w:tc>
      </w:tr>
      <w:tr w:rsidR="000268B4" w:rsidRPr="000268B4" w14:paraId="2DCEF028" w14:textId="77777777" w:rsidTr="00917669">
        <w:trPr>
          <w:cantSplit/>
          <w:trHeight w:val="290"/>
          <w:jc w:val="center"/>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5BDF3D3A" w14:textId="77777777" w:rsidR="000268B4" w:rsidRPr="000268B4" w:rsidRDefault="000268B4" w:rsidP="000268B4">
            <w:pPr>
              <w:spacing w:after="0" w:line="240" w:lineRule="auto"/>
              <w:rPr>
                <w:rFonts w:eastAsia="Times New Roman"/>
                <w:b/>
                <w:bCs/>
                <w:color w:val="000000"/>
              </w:rPr>
            </w:pPr>
            <w:r w:rsidRPr="000268B4">
              <w:rPr>
                <w:rFonts w:eastAsia="Times New Roman"/>
                <w:b/>
                <w:bCs/>
                <w:color w:val="000000"/>
              </w:rPr>
              <w:t>Lake Unit (1st Floor)</w:t>
            </w:r>
          </w:p>
        </w:tc>
        <w:tc>
          <w:tcPr>
            <w:tcW w:w="1419" w:type="dxa"/>
            <w:tcBorders>
              <w:top w:val="nil"/>
              <w:left w:val="nil"/>
              <w:bottom w:val="single" w:sz="4" w:space="0" w:color="auto"/>
              <w:right w:val="single" w:sz="4" w:space="0" w:color="auto"/>
            </w:tcBorders>
            <w:shd w:val="clear" w:color="auto" w:fill="auto"/>
            <w:noWrap/>
            <w:vAlign w:val="bottom"/>
            <w:hideMark/>
          </w:tcPr>
          <w:p w14:paraId="1E3CCB84" w14:textId="77777777" w:rsidR="000268B4" w:rsidRPr="000268B4" w:rsidRDefault="000268B4" w:rsidP="000268B4">
            <w:pPr>
              <w:spacing w:after="0" w:line="240" w:lineRule="auto"/>
              <w:jc w:val="right"/>
              <w:rPr>
                <w:rFonts w:eastAsia="Times New Roman"/>
                <w:color w:val="000000"/>
              </w:rPr>
            </w:pPr>
            <w:r w:rsidRPr="000268B4">
              <w:rPr>
                <w:rFonts w:eastAsia="Times New Roman"/>
                <w:color w:val="000000"/>
              </w:rPr>
              <w:t>0</w:t>
            </w:r>
          </w:p>
        </w:tc>
        <w:tc>
          <w:tcPr>
            <w:tcW w:w="1568" w:type="dxa"/>
            <w:tcBorders>
              <w:top w:val="nil"/>
              <w:left w:val="nil"/>
              <w:bottom w:val="single" w:sz="4" w:space="0" w:color="auto"/>
              <w:right w:val="single" w:sz="4" w:space="0" w:color="auto"/>
            </w:tcBorders>
            <w:shd w:val="clear" w:color="auto" w:fill="auto"/>
            <w:noWrap/>
            <w:vAlign w:val="bottom"/>
            <w:hideMark/>
          </w:tcPr>
          <w:p w14:paraId="1D583A95" w14:textId="77777777" w:rsidR="000268B4" w:rsidRPr="000268B4" w:rsidRDefault="000268B4" w:rsidP="000268B4">
            <w:pPr>
              <w:spacing w:after="0" w:line="240" w:lineRule="auto"/>
              <w:jc w:val="right"/>
              <w:rPr>
                <w:rFonts w:eastAsia="Times New Roman"/>
                <w:color w:val="000000"/>
              </w:rPr>
            </w:pPr>
            <w:r w:rsidRPr="000268B4">
              <w:rPr>
                <w:rFonts w:eastAsia="Times New Roman"/>
                <w:color w:val="000000"/>
              </w:rPr>
              <w:t>10</w:t>
            </w:r>
          </w:p>
        </w:tc>
        <w:tc>
          <w:tcPr>
            <w:tcW w:w="1568" w:type="dxa"/>
            <w:tcBorders>
              <w:top w:val="nil"/>
              <w:left w:val="nil"/>
              <w:bottom w:val="single" w:sz="4" w:space="0" w:color="auto"/>
              <w:right w:val="single" w:sz="4" w:space="0" w:color="auto"/>
            </w:tcBorders>
            <w:shd w:val="clear" w:color="auto" w:fill="auto"/>
            <w:noWrap/>
            <w:vAlign w:val="bottom"/>
            <w:hideMark/>
          </w:tcPr>
          <w:p w14:paraId="5CCC1F5F" w14:textId="77777777" w:rsidR="000268B4" w:rsidRPr="000268B4" w:rsidRDefault="000268B4" w:rsidP="000268B4">
            <w:pPr>
              <w:spacing w:after="0" w:line="240" w:lineRule="auto"/>
              <w:jc w:val="right"/>
              <w:rPr>
                <w:rFonts w:eastAsia="Times New Roman"/>
                <w:color w:val="000000"/>
              </w:rPr>
            </w:pPr>
            <w:r w:rsidRPr="000268B4">
              <w:rPr>
                <w:rFonts w:eastAsia="Times New Roman"/>
                <w:color w:val="000000"/>
              </w:rPr>
              <w:t>0</w:t>
            </w:r>
          </w:p>
        </w:tc>
        <w:tc>
          <w:tcPr>
            <w:tcW w:w="1568" w:type="dxa"/>
            <w:tcBorders>
              <w:top w:val="nil"/>
              <w:left w:val="nil"/>
              <w:bottom w:val="single" w:sz="4" w:space="0" w:color="auto"/>
              <w:right w:val="single" w:sz="4" w:space="0" w:color="auto"/>
            </w:tcBorders>
            <w:shd w:val="clear" w:color="auto" w:fill="auto"/>
            <w:noWrap/>
            <w:vAlign w:val="bottom"/>
            <w:hideMark/>
          </w:tcPr>
          <w:p w14:paraId="1DDC7706" w14:textId="77777777" w:rsidR="000268B4" w:rsidRPr="000268B4" w:rsidRDefault="000268B4" w:rsidP="000268B4">
            <w:pPr>
              <w:spacing w:after="0" w:line="240" w:lineRule="auto"/>
              <w:jc w:val="right"/>
              <w:rPr>
                <w:rFonts w:eastAsia="Times New Roman"/>
                <w:color w:val="000000"/>
              </w:rPr>
            </w:pPr>
            <w:r w:rsidRPr="000268B4">
              <w:rPr>
                <w:rFonts w:eastAsia="Times New Roman"/>
                <w:color w:val="000000"/>
              </w:rPr>
              <w:t>0</w:t>
            </w:r>
          </w:p>
        </w:tc>
      </w:tr>
      <w:tr w:rsidR="000268B4" w:rsidRPr="000268B4" w14:paraId="7FD5C556" w14:textId="77777777" w:rsidTr="00917669">
        <w:trPr>
          <w:cantSplit/>
          <w:trHeight w:val="290"/>
          <w:jc w:val="center"/>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76DFF33D" w14:textId="77777777" w:rsidR="000268B4" w:rsidRPr="000268B4" w:rsidRDefault="000268B4" w:rsidP="000268B4">
            <w:pPr>
              <w:spacing w:after="0" w:line="240" w:lineRule="auto"/>
              <w:rPr>
                <w:rFonts w:eastAsia="Times New Roman"/>
                <w:b/>
                <w:bCs/>
                <w:color w:val="000000"/>
              </w:rPr>
            </w:pPr>
            <w:r w:rsidRPr="000268B4">
              <w:rPr>
                <w:rFonts w:eastAsia="Times New Roman"/>
                <w:b/>
                <w:bCs/>
                <w:color w:val="000000"/>
              </w:rPr>
              <w:t>Bradford Unit (1st Floor)</w:t>
            </w:r>
          </w:p>
        </w:tc>
        <w:tc>
          <w:tcPr>
            <w:tcW w:w="1419" w:type="dxa"/>
            <w:tcBorders>
              <w:top w:val="nil"/>
              <w:left w:val="nil"/>
              <w:bottom w:val="single" w:sz="4" w:space="0" w:color="auto"/>
              <w:right w:val="single" w:sz="4" w:space="0" w:color="auto"/>
            </w:tcBorders>
            <w:shd w:val="clear" w:color="auto" w:fill="auto"/>
            <w:noWrap/>
            <w:vAlign w:val="bottom"/>
            <w:hideMark/>
          </w:tcPr>
          <w:p w14:paraId="08835AA8" w14:textId="77777777" w:rsidR="000268B4" w:rsidRPr="000268B4" w:rsidRDefault="000268B4" w:rsidP="000268B4">
            <w:pPr>
              <w:spacing w:after="0" w:line="240" w:lineRule="auto"/>
              <w:jc w:val="right"/>
              <w:rPr>
                <w:rFonts w:eastAsia="Times New Roman"/>
                <w:color w:val="000000"/>
              </w:rPr>
            </w:pPr>
            <w:r w:rsidRPr="000268B4">
              <w:rPr>
                <w:rFonts w:eastAsia="Times New Roman"/>
                <w:color w:val="000000"/>
              </w:rPr>
              <w:t>0</w:t>
            </w:r>
          </w:p>
        </w:tc>
        <w:tc>
          <w:tcPr>
            <w:tcW w:w="1568" w:type="dxa"/>
            <w:tcBorders>
              <w:top w:val="nil"/>
              <w:left w:val="nil"/>
              <w:bottom w:val="single" w:sz="4" w:space="0" w:color="auto"/>
              <w:right w:val="single" w:sz="4" w:space="0" w:color="auto"/>
            </w:tcBorders>
            <w:shd w:val="clear" w:color="auto" w:fill="auto"/>
            <w:noWrap/>
            <w:vAlign w:val="bottom"/>
            <w:hideMark/>
          </w:tcPr>
          <w:p w14:paraId="32399D4C" w14:textId="77777777" w:rsidR="000268B4" w:rsidRPr="000268B4" w:rsidRDefault="000268B4" w:rsidP="000268B4">
            <w:pPr>
              <w:spacing w:after="0" w:line="240" w:lineRule="auto"/>
              <w:jc w:val="right"/>
              <w:rPr>
                <w:rFonts w:eastAsia="Times New Roman"/>
                <w:color w:val="000000"/>
              </w:rPr>
            </w:pPr>
            <w:r w:rsidRPr="000268B4">
              <w:rPr>
                <w:rFonts w:eastAsia="Times New Roman"/>
                <w:color w:val="000000"/>
              </w:rPr>
              <w:t>15</w:t>
            </w:r>
          </w:p>
        </w:tc>
        <w:tc>
          <w:tcPr>
            <w:tcW w:w="1568" w:type="dxa"/>
            <w:tcBorders>
              <w:top w:val="nil"/>
              <w:left w:val="nil"/>
              <w:bottom w:val="single" w:sz="4" w:space="0" w:color="auto"/>
              <w:right w:val="single" w:sz="4" w:space="0" w:color="auto"/>
            </w:tcBorders>
            <w:shd w:val="clear" w:color="auto" w:fill="auto"/>
            <w:noWrap/>
            <w:vAlign w:val="bottom"/>
            <w:hideMark/>
          </w:tcPr>
          <w:p w14:paraId="67544446" w14:textId="77777777" w:rsidR="000268B4" w:rsidRPr="000268B4" w:rsidRDefault="000268B4" w:rsidP="000268B4">
            <w:pPr>
              <w:spacing w:after="0" w:line="240" w:lineRule="auto"/>
              <w:jc w:val="right"/>
              <w:rPr>
                <w:rFonts w:eastAsia="Times New Roman"/>
                <w:color w:val="000000"/>
              </w:rPr>
            </w:pPr>
            <w:r w:rsidRPr="000268B4">
              <w:rPr>
                <w:rFonts w:eastAsia="Times New Roman"/>
                <w:color w:val="000000"/>
              </w:rPr>
              <w:t>0</w:t>
            </w:r>
          </w:p>
        </w:tc>
        <w:tc>
          <w:tcPr>
            <w:tcW w:w="1568" w:type="dxa"/>
            <w:tcBorders>
              <w:top w:val="nil"/>
              <w:left w:val="nil"/>
              <w:bottom w:val="single" w:sz="4" w:space="0" w:color="auto"/>
              <w:right w:val="single" w:sz="4" w:space="0" w:color="auto"/>
            </w:tcBorders>
            <w:shd w:val="clear" w:color="auto" w:fill="auto"/>
            <w:noWrap/>
            <w:vAlign w:val="bottom"/>
            <w:hideMark/>
          </w:tcPr>
          <w:p w14:paraId="26CC1F34" w14:textId="77777777" w:rsidR="000268B4" w:rsidRPr="000268B4" w:rsidRDefault="000268B4" w:rsidP="000268B4">
            <w:pPr>
              <w:spacing w:after="0" w:line="240" w:lineRule="auto"/>
              <w:jc w:val="right"/>
              <w:rPr>
                <w:rFonts w:eastAsia="Times New Roman"/>
                <w:color w:val="000000"/>
              </w:rPr>
            </w:pPr>
            <w:r w:rsidRPr="000268B4">
              <w:rPr>
                <w:rFonts w:eastAsia="Times New Roman"/>
                <w:color w:val="000000"/>
              </w:rPr>
              <w:t>0</w:t>
            </w:r>
          </w:p>
        </w:tc>
      </w:tr>
    </w:tbl>
    <w:p w14:paraId="3930F86F" w14:textId="77777777" w:rsidR="000268B4" w:rsidRDefault="000268B4" w:rsidP="000B26A4">
      <w:pPr>
        <w:spacing w:after="0" w:line="240" w:lineRule="auto"/>
        <w:rPr>
          <w:sz w:val="24"/>
          <w:szCs w:val="24"/>
        </w:rPr>
      </w:pPr>
    </w:p>
    <w:p w14:paraId="3155958C" w14:textId="77777777" w:rsidR="004949A6" w:rsidRDefault="004949A6" w:rsidP="000B26A4">
      <w:pPr>
        <w:spacing w:after="0" w:line="240" w:lineRule="auto"/>
        <w:rPr>
          <w:sz w:val="24"/>
          <w:szCs w:val="24"/>
        </w:rPr>
      </w:pPr>
    </w:p>
    <w:p w14:paraId="0CB92057" w14:textId="3640C911" w:rsidR="00A26C65" w:rsidRDefault="003F7751" w:rsidP="00A26C65">
      <w:pPr>
        <w:pStyle w:val="Default"/>
        <w:jc w:val="both"/>
      </w:pPr>
      <w:r>
        <w:rPr>
          <w:rFonts w:asciiTheme="majorHAnsi" w:hAnsiTheme="majorHAnsi" w:cstheme="majorHAnsi"/>
        </w:rPr>
        <w:t>The Applicant noted in</w:t>
      </w:r>
      <w:r w:rsidR="004C0B0C">
        <w:rPr>
          <w:rFonts w:asciiTheme="majorHAnsi" w:hAnsiTheme="majorHAnsi" w:cstheme="majorHAnsi"/>
        </w:rPr>
        <w:t xml:space="preserve"> its submission to</w:t>
      </w:r>
      <w:r>
        <w:rPr>
          <w:rFonts w:asciiTheme="majorHAnsi" w:hAnsiTheme="majorHAnsi" w:cstheme="majorHAnsi"/>
        </w:rPr>
        <w:t xml:space="preserve"> </w:t>
      </w:r>
      <w:r w:rsidR="004C0B0C">
        <w:rPr>
          <w:rFonts w:asciiTheme="majorHAnsi" w:hAnsiTheme="majorHAnsi" w:cstheme="majorBidi"/>
        </w:rPr>
        <w:t>demonstrate they meet the criteria to apply for new long-term care beds</w:t>
      </w:r>
      <w:r w:rsidR="00A26C65">
        <w:rPr>
          <w:rFonts w:asciiTheme="majorHAnsi" w:hAnsiTheme="majorHAnsi" w:cstheme="majorHAnsi"/>
        </w:rPr>
        <w:t>, “</w:t>
      </w:r>
      <w:r w:rsidR="00A26C65" w:rsidRPr="00A26C65">
        <w:rPr>
          <w:rFonts w:asciiTheme="majorHAnsi" w:hAnsiTheme="majorHAnsi" w:cstheme="majorHAnsi"/>
        </w:rPr>
        <w:t xml:space="preserve">In 2022 and when the Facility had 202 beds in operation, the number of MassHealth patients that were in existing beds </w:t>
      </w:r>
      <w:proofErr w:type="gramStart"/>
      <w:r w:rsidR="00A26C65" w:rsidRPr="00A26C65">
        <w:rPr>
          <w:rFonts w:asciiTheme="majorHAnsi" w:hAnsiTheme="majorHAnsi" w:cstheme="majorHAnsi"/>
        </w:rPr>
        <w:t>on a daily basis</w:t>
      </w:r>
      <w:proofErr w:type="gramEnd"/>
      <w:r w:rsidR="00A26C65" w:rsidRPr="00A26C65">
        <w:rPr>
          <w:rFonts w:asciiTheme="majorHAnsi" w:hAnsiTheme="majorHAnsi" w:cstheme="majorHAnsi"/>
        </w:rPr>
        <w:t xml:space="preserve"> averaged to about forty-eight (48) (or approximately 23.66%). The Facility’s intent is to maintain that same percentage with the total number of new beds.”</w:t>
      </w:r>
      <w:r w:rsidR="004075C5">
        <w:rPr>
          <w:rFonts w:asciiTheme="majorHAnsi" w:hAnsiTheme="majorHAnsi" w:cstheme="majorHAnsi"/>
        </w:rPr>
        <w:t xml:space="preserve"> </w:t>
      </w:r>
      <w:r w:rsidR="004075C5" w:rsidRPr="00707ECD">
        <w:rPr>
          <w:rFonts w:asciiTheme="majorHAnsi" w:hAnsiTheme="majorHAnsi" w:cstheme="majorHAnsi"/>
        </w:rPr>
        <w:t xml:space="preserve">The Applicant provided the information in Table </w:t>
      </w:r>
      <w:r w:rsidR="004075C5">
        <w:rPr>
          <w:rFonts w:asciiTheme="majorHAnsi" w:hAnsiTheme="majorHAnsi" w:cstheme="majorHAnsi"/>
        </w:rPr>
        <w:t>3</w:t>
      </w:r>
      <w:r w:rsidR="004075C5" w:rsidRPr="00707ECD">
        <w:rPr>
          <w:rFonts w:asciiTheme="majorHAnsi" w:hAnsiTheme="majorHAnsi" w:cstheme="majorHAnsi"/>
        </w:rPr>
        <w:t>, demonstrating that the projected pay</w:t>
      </w:r>
      <w:r w:rsidR="004075C5">
        <w:rPr>
          <w:rFonts w:asciiTheme="majorHAnsi" w:hAnsiTheme="majorHAnsi" w:cstheme="majorHAnsi"/>
        </w:rPr>
        <w:t>e</w:t>
      </w:r>
      <w:r w:rsidR="004075C5" w:rsidRPr="00707ECD">
        <w:rPr>
          <w:rFonts w:asciiTheme="majorHAnsi" w:hAnsiTheme="majorHAnsi" w:cstheme="majorHAnsi"/>
        </w:rPr>
        <w:t xml:space="preserve">r </w:t>
      </w:r>
      <w:proofErr w:type="gramStart"/>
      <w:r w:rsidR="004075C5" w:rsidRPr="00707ECD">
        <w:rPr>
          <w:rFonts w:asciiTheme="majorHAnsi" w:hAnsiTheme="majorHAnsi" w:cstheme="majorHAnsi"/>
        </w:rPr>
        <w:t>mix</w:t>
      </w:r>
      <w:proofErr w:type="gramEnd"/>
      <w:r w:rsidR="004075C5" w:rsidRPr="00707ECD">
        <w:rPr>
          <w:rFonts w:asciiTheme="majorHAnsi" w:hAnsiTheme="majorHAnsi" w:cstheme="majorHAnsi"/>
        </w:rPr>
        <w:t xml:space="preserve"> for </w:t>
      </w:r>
      <w:proofErr w:type="spellStart"/>
      <w:r w:rsidR="004075C5" w:rsidRPr="00707ECD">
        <w:rPr>
          <w:rFonts w:asciiTheme="majorHAnsi" w:hAnsiTheme="majorHAnsi" w:cstheme="majorHAnsi"/>
        </w:rPr>
        <w:t>CareOne</w:t>
      </w:r>
      <w:proofErr w:type="spellEnd"/>
      <w:r w:rsidR="004075C5" w:rsidRPr="00707ECD">
        <w:rPr>
          <w:rFonts w:asciiTheme="majorHAnsi" w:hAnsiTheme="majorHAnsi" w:cstheme="majorHAnsi"/>
        </w:rPr>
        <w:t xml:space="preserve"> for </w:t>
      </w:r>
      <w:r w:rsidR="004075C5">
        <w:rPr>
          <w:rFonts w:asciiTheme="majorHAnsi" w:hAnsiTheme="majorHAnsi" w:cstheme="majorHAnsi"/>
        </w:rPr>
        <w:t>three years post-approval</w:t>
      </w:r>
      <w:r w:rsidR="004075C5" w:rsidRPr="00707ECD">
        <w:rPr>
          <w:rFonts w:asciiTheme="majorHAnsi" w:hAnsiTheme="majorHAnsi" w:cstheme="majorHAnsi"/>
        </w:rPr>
        <w:t xml:space="preserve"> will remain consistent with</w:t>
      </w:r>
      <w:r w:rsidR="004075C5" w:rsidRPr="00707ECD">
        <w:rPr>
          <w:rFonts w:asciiTheme="majorHAnsi" w:hAnsiTheme="majorHAnsi" w:cstheme="majorHAnsi"/>
          <w:spacing w:val="-7"/>
        </w:rPr>
        <w:t xml:space="preserve"> </w:t>
      </w:r>
      <w:r w:rsidR="004075C5" w:rsidRPr="00707ECD">
        <w:rPr>
          <w:rFonts w:asciiTheme="majorHAnsi" w:hAnsiTheme="majorHAnsi" w:cstheme="majorHAnsi"/>
        </w:rPr>
        <w:t>historical</w:t>
      </w:r>
      <w:r w:rsidR="004075C5" w:rsidRPr="00707ECD">
        <w:rPr>
          <w:rFonts w:asciiTheme="majorHAnsi" w:hAnsiTheme="majorHAnsi" w:cstheme="majorHAnsi"/>
          <w:spacing w:val="-7"/>
        </w:rPr>
        <w:t xml:space="preserve"> </w:t>
      </w:r>
      <w:r w:rsidR="004075C5" w:rsidRPr="00707ECD">
        <w:rPr>
          <w:rFonts w:asciiTheme="majorHAnsi" w:hAnsiTheme="majorHAnsi" w:cstheme="majorHAnsi"/>
        </w:rPr>
        <w:t>utilization.</w:t>
      </w:r>
      <w:r w:rsidR="004075C5">
        <w:rPr>
          <w:rFonts w:asciiTheme="majorHAnsi" w:hAnsiTheme="majorHAnsi" w:cstheme="majorHAnsi"/>
        </w:rPr>
        <w:t xml:space="preserve"> </w:t>
      </w:r>
      <w:r w:rsidR="003F0433">
        <w:rPr>
          <w:rFonts w:asciiTheme="majorHAnsi" w:hAnsiTheme="majorHAnsi" w:cstheme="majorHAnsi"/>
        </w:rPr>
        <w:t xml:space="preserve">This table </w:t>
      </w:r>
      <w:r w:rsidR="00261C67">
        <w:rPr>
          <w:rFonts w:asciiTheme="majorHAnsi" w:hAnsiTheme="majorHAnsi" w:cstheme="majorHAnsi"/>
        </w:rPr>
        <w:t>also aligns</w:t>
      </w:r>
      <w:r w:rsidR="003F0433">
        <w:rPr>
          <w:rFonts w:asciiTheme="majorHAnsi" w:hAnsiTheme="majorHAnsi" w:cstheme="majorHAnsi"/>
        </w:rPr>
        <w:t xml:space="preserve"> with th</w:t>
      </w:r>
      <w:r w:rsidR="00261C67">
        <w:rPr>
          <w:rFonts w:asciiTheme="majorHAnsi" w:hAnsiTheme="majorHAnsi" w:cstheme="majorHAnsi"/>
        </w:rPr>
        <w:t>e CPA Report revenue projections by Payer.</w:t>
      </w:r>
    </w:p>
    <w:p w14:paraId="25FCB318" w14:textId="351A53CB" w:rsidR="000B26A4" w:rsidRDefault="000B26A4" w:rsidP="000B26A4">
      <w:pPr>
        <w:spacing w:after="0" w:line="240" w:lineRule="auto"/>
        <w:rPr>
          <w:rFonts w:ascii="Times New Roman" w:hAnsi="Times New Roman"/>
          <w:sz w:val="24"/>
        </w:rPr>
      </w:pPr>
    </w:p>
    <w:p w14:paraId="2CBCADAD" w14:textId="77777777" w:rsidR="007B4DB0" w:rsidRPr="0062382C" w:rsidRDefault="007B4DB0" w:rsidP="000B26A4">
      <w:pPr>
        <w:spacing w:after="0" w:line="240" w:lineRule="auto"/>
        <w:rPr>
          <w:rFonts w:asciiTheme="majorHAnsi" w:hAnsiTheme="majorHAnsi" w:cstheme="majorHAnsi"/>
          <w:sz w:val="24"/>
          <w:szCs w:val="24"/>
          <w:highlight w:val="yellow"/>
        </w:rPr>
      </w:pPr>
    </w:p>
    <w:p w14:paraId="79884C10" w14:textId="673919DA" w:rsidR="00F21EF8" w:rsidRPr="00207F24" w:rsidRDefault="00F21EF8" w:rsidP="00207F24">
      <w:pPr>
        <w:spacing w:line="240" w:lineRule="auto"/>
        <w:jc w:val="center"/>
        <w:rPr>
          <w:rFonts w:asciiTheme="majorHAnsi" w:hAnsiTheme="majorHAnsi" w:cstheme="majorHAnsi"/>
          <w:b/>
          <w:bCs/>
          <w:sz w:val="24"/>
          <w:szCs w:val="24"/>
        </w:rPr>
      </w:pPr>
      <w:r w:rsidRPr="00207F24">
        <w:rPr>
          <w:rFonts w:asciiTheme="majorHAnsi" w:hAnsiTheme="majorHAnsi" w:cstheme="majorHAnsi"/>
          <w:b/>
          <w:bCs/>
          <w:sz w:val="24"/>
          <w:szCs w:val="24"/>
          <w:u w:val="single"/>
        </w:rPr>
        <w:t xml:space="preserve">Table </w:t>
      </w:r>
      <w:r w:rsidR="00947046">
        <w:rPr>
          <w:rFonts w:asciiTheme="majorHAnsi" w:hAnsiTheme="majorHAnsi" w:cstheme="majorHAnsi"/>
          <w:b/>
          <w:bCs/>
          <w:sz w:val="24"/>
          <w:szCs w:val="24"/>
          <w:u w:val="single"/>
        </w:rPr>
        <w:t>3</w:t>
      </w:r>
      <w:r w:rsidRPr="00207F24">
        <w:rPr>
          <w:rFonts w:asciiTheme="majorHAnsi" w:hAnsiTheme="majorHAnsi" w:cstheme="majorHAnsi"/>
          <w:b/>
          <w:bCs/>
          <w:sz w:val="24"/>
          <w:szCs w:val="24"/>
          <w:u w:val="single"/>
        </w:rPr>
        <w:t>:</w:t>
      </w:r>
      <w:r w:rsidRPr="00207F24">
        <w:rPr>
          <w:rFonts w:asciiTheme="majorHAnsi" w:hAnsiTheme="majorHAnsi" w:cstheme="majorHAnsi"/>
          <w:b/>
          <w:bCs/>
          <w:sz w:val="24"/>
          <w:szCs w:val="24"/>
        </w:rPr>
        <w:t xml:space="preserve"> </w:t>
      </w:r>
      <w:proofErr w:type="spellStart"/>
      <w:r w:rsidR="00207F24" w:rsidRPr="00207F24">
        <w:rPr>
          <w:rFonts w:asciiTheme="majorHAnsi" w:hAnsiTheme="majorHAnsi" w:cstheme="majorHAnsi"/>
          <w:b/>
          <w:bCs/>
          <w:sz w:val="24"/>
          <w:szCs w:val="24"/>
        </w:rPr>
        <w:t>CareOne</w:t>
      </w:r>
      <w:proofErr w:type="spellEnd"/>
      <w:r w:rsidR="00207F24" w:rsidRPr="00207F24">
        <w:rPr>
          <w:rFonts w:asciiTheme="majorHAnsi" w:hAnsiTheme="majorHAnsi" w:cstheme="majorHAnsi"/>
          <w:b/>
          <w:bCs/>
          <w:sz w:val="24"/>
          <w:szCs w:val="24"/>
        </w:rPr>
        <w:t xml:space="preserve"> </w:t>
      </w:r>
      <w:r w:rsidR="004075C5">
        <w:rPr>
          <w:rFonts w:asciiTheme="majorHAnsi" w:hAnsiTheme="majorHAnsi" w:cstheme="majorHAnsi"/>
          <w:b/>
          <w:bCs/>
          <w:sz w:val="24"/>
          <w:szCs w:val="24"/>
        </w:rPr>
        <w:t xml:space="preserve">Percent </w:t>
      </w:r>
      <w:r w:rsidR="00207F24" w:rsidRPr="00207F24">
        <w:rPr>
          <w:rFonts w:asciiTheme="majorHAnsi" w:hAnsiTheme="majorHAnsi" w:cstheme="majorHAnsi"/>
          <w:b/>
          <w:bCs/>
          <w:sz w:val="24"/>
          <w:szCs w:val="24"/>
        </w:rPr>
        <w:t xml:space="preserve">Patient Days </w:t>
      </w:r>
      <w:proofErr w:type="gramStart"/>
      <w:r w:rsidR="00207F24" w:rsidRPr="00207F24">
        <w:rPr>
          <w:rFonts w:asciiTheme="majorHAnsi" w:hAnsiTheme="majorHAnsi" w:cstheme="majorHAnsi"/>
          <w:b/>
          <w:bCs/>
          <w:sz w:val="24"/>
          <w:szCs w:val="24"/>
        </w:rPr>
        <w:t>By</w:t>
      </w:r>
      <w:proofErr w:type="gramEnd"/>
      <w:r w:rsidR="00207F24" w:rsidRPr="00207F24">
        <w:rPr>
          <w:rFonts w:asciiTheme="majorHAnsi" w:hAnsiTheme="majorHAnsi" w:cstheme="majorHAnsi"/>
          <w:b/>
          <w:bCs/>
          <w:sz w:val="24"/>
          <w:szCs w:val="24"/>
        </w:rPr>
        <w:t xml:space="preserve"> Payer</w:t>
      </w:r>
      <w:r w:rsidR="00625617">
        <w:rPr>
          <w:rStyle w:val="FootnoteReference"/>
          <w:rFonts w:asciiTheme="majorHAnsi" w:hAnsiTheme="majorHAnsi" w:cstheme="majorHAnsi"/>
          <w:b/>
          <w:bCs/>
          <w:sz w:val="24"/>
          <w:szCs w:val="24"/>
        </w:rPr>
        <w:footnoteReference w:id="6"/>
      </w:r>
    </w:p>
    <w:tbl>
      <w:tblPr>
        <w:tblW w:w="8521" w:type="dxa"/>
        <w:tblLook w:val="04A0" w:firstRow="1" w:lastRow="0" w:firstColumn="1" w:lastColumn="0" w:noHBand="0" w:noVBand="1"/>
      </w:tblPr>
      <w:tblGrid>
        <w:gridCol w:w="1170"/>
        <w:gridCol w:w="799"/>
        <w:gridCol w:w="1081"/>
        <w:gridCol w:w="1080"/>
        <w:gridCol w:w="990"/>
        <w:gridCol w:w="1122"/>
        <w:gridCol w:w="1185"/>
        <w:gridCol w:w="1094"/>
      </w:tblGrid>
      <w:tr w:rsidR="004075C5" w:rsidRPr="004075C5" w14:paraId="523BD20E" w14:textId="77777777" w:rsidTr="00917669">
        <w:trPr>
          <w:cantSplit/>
          <w:trHeight w:val="290"/>
          <w:tblHeader/>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9D06FD" w14:textId="77777777" w:rsidR="004075C5" w:rsidRPr="004075C5" w:rsidRDefault="004075C5" w:rsidP="004075C5">
            <w:pPr>
              <w:spacing w:after="0" w:line="240" w:lineRule="auto"/>
              <w:rPr>
                <w:rFonts w:eastAsia="Times New Roman"/>
                <w:b/>
                <w:bCs/>
                <w:color w:val="000000"/>
              </w:rPr>
            </w:pPr>
            <w:r w:rsidRPr="004075C5">
              <w:rPr>
                <w:rFonts w:eastAsia="Times New Roman"/>
                <w:b/>
                <w:bCs/>
                <w:color w:val="000000"/>
              </w:rPr>
              <w:lastRenderedPageBreak/>
              <w:t>Payer</w:t>
            </w:r>
          </w:p>
        </w:tc>
        <w:tc>
          <w:tcPr>
            <w:tcW w:w="7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21E622" w14:textId="77777777" w:rsidR="004075C5" w:rsidRPr="004075C5" w:rsidRDefault="004075C5" w:rsidP="004075C5">
            <w:pPr>
              <w:spacing w:after="0" w:line="240" w:lineRule="auto"/>
              <w:jc w:val="right"/>
              <w:rPr>
                <w:rFonts w:eastAsia="Times New Roman"/>
                <w:b/>
                <w:bCs/>
                <w:color w:val="000000"/>
              </w:rPr>
            </w:pPr>
            <w:r w:rsidRPr="004075C5">
              <w:rPr>
                <w:rFonts w:eastAsia="Times New Roman"/>
                <w:b/>
                <w:bCs/>
                <w:color w:val="000000"/>
              </w:rPr>
              <w:t>2019</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869878" w14:textId="77777777" w:rsidR="004075C5" w:rsidRPr="004075C5" w:rsidRDefault="004075C5" w:rsidP="004075C5">
            <w:pPr>
              <w:spacing w:after="0" w:line="240" w:lineRule="auto"/>
              <w:jc w:val="right"/>
              <w:rPr>
                <w:rFonts w:eastAsia="Times New Roman"/>
                <w:b/>
                <w:bCs/>
                <w:color w:val="000000"/>
              </w:rPr>
            </w:pPr>
            <w:r w:rsidRPr="004075C5">
              <w:rPr>
                <w:rFonts w:eastAsia="Times New Roman"/>
                <w:b/>
                <w:bCs/>
                <w:color w:val="000000"/>
              </w:rPr>
              <w:t>2020</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93FFA6" w14:textId="77777777" w:rsidR="004075C5" w:rsidRPr="004075C5" w:rsidRDefault="004075C5" w:rsidP="004075C5">
            <w:pPr>
              <w:spacing w:after="0" w:line="240" w:lineRule="auto"/>
              <w:jc w:val="right"/>
              <w:rPr>
                <w:rFonts w:eastAsia="Times New Roman"/>
                <w:b/>
                <w:bCs/>
                <w:color w:val="000000"/>
              </w:rPr>
            </w:pPr>
            <w:r w:rsidRPr="004075C5">
              <w:rPr>
                <w:rFonts w:eastAsia="Times New Roman"/>
                <w:b/>
                <w:bCs/>
                <w:color w:val="000000"/>
              </w:rPr>
              <w:t>2021</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C344CB" w14:textId="77777777" w:rsidR="004075C5" w:rsidRPr="004075C5" w:rsidRDefault="004075C5" w:rsidP="004075C5">
            <w:pPr>
              <w:spacing w:after="0" w:line="240" w:lineRule="auto"/>
              <w:jc w:val="right"/>
              <w:rPr>
                <w:rFonts w:eastAsia="Times New Roman"/>
                <w:b/>
                <w:bCs/>
                <w:color w:val="000000"/>
              </w:rPr>
            </w:pPr>
            <w:r w:rsidRPr="004075C5">
              <w:rPr>
                <w:rFonts w:eastAsia="Times New Roman"/>
                <w:b/>
                <w:bCs/>
                <w:color w:val="000000"/>
              </w:rPr>
              <w:t>2022</w:t>
            </w:r>
          </w:p>
        </w:tc>
        <w:tc>
          <w:tcPr>
            <w:tcW w:w="1122" w:type="dxa"/>
            <w:tcBorders>
              <w:top w:val="single" w:sz="4" w:space="0" w:color="auto"/>
              <w:left w:val="single" w:sz="4" w:space="0" w:color="auto"/>
              <w:bottom w:val="nil"/>
            </w:tcBorders>
            <w:shd w:val="clear" w:color="auto" w:fill="auto"/>
            <w:vAlign w:val="center"/>
            <w:hideMark/>
          </w:tcPr>
          <w:p w14:paraId="3532F025" w14:textId="77777777" w:rsidR="004075C5" w:rsidRPr="004075C5" w:rsidRDefault="004075C5" w:rsidP="004075C5">
            <w:pPr>
              <w:spacing w:after="0" w:line="240" w:lineRule="auto"/>
              <w:rPr>
                <w:rFonts w:eastAsia="Times New Roman"/>
                <w:b/>
                <w:bCs/>
                <w:color w:val="000000"/>
              </w:rPr>
            </w:pPr>
            <w:r w:rsidRPr="004075C5">
              <w:rPr>
                <w:rFonts w:eastAsia="Times New Roman"/>
                <w:b/>
                <w:bCs/>
                <w:color w:val="000000"/>
              </w:rPr>
              <w:t>Year 1</w:t>
            </w:r>
          </w:p>
        </w:tc>
        <w:tc>
          <w:tcPr>
            <w:tcW w:w="1185" w:type="dxa"/>
            <w:tcBorders>
              <w:top w:val="single" w:sz="4" w:space="0" w:color="auto"/>
              <w:bottom w:val="nil"/>
            </w:tcBorders>
            <w:shd w:val="clear" w:color="auto" w:fill="auto"/>
            <w:vAlign w:val="center"/>
            <w:hideMark/>
          </w:tcPr>
          <w:p w14:paraId="7E339175" w14:textId="77777777" w:rsidR="004075C5" w:rsidRPr="004075C5" w:rsidRDefault="004075C5" w:rsidP="004075C5">
            <w:pPr>
              <w:spacing w:after="0" w:line="240" w:lineRule="auto"/>
              <w:rPr>
                <w:rFonts w:eastAsia="Times New Roman"/>
                <w:b/>
                <w:bCs/>
                <w:color w:val="000000"/>
              </w:rPr>
            </w:pPr>
            <w:r w:rsidRPr="004075C5">
              <w:rPr>
                <w:rFonts w:eastAsia="Times New Roman"/>
                <w:b/>
                <w:bCs/>
                <w:color w:val="000000"/>
              </w:rPr>
              <w:t>Year 2</w:t>
            </w:r>
          </w:p>
        </w:tc>
        <w:tc>
          <w:tcPr>
            <w:tcW w:w="1094" w:type="dxa"/>
            <w:tcBorders>
              <w:top w:val="single" w:sz="4" w:space="0" w:color="auto"/>
              <w:bottom w:val="nil"/>
              <w:right w:val="single" w:sz="4" w:space="0" w:color="auto"/>
            </w:tcBorders>
            <w:shd w:val="clear" w:color="auto" w:fill="auto"/>
            <w:vAlign w:val="center"/>
            <w:hideMark/>
          </w:tcPr>
          <w:p w14:paraId="1B60236D" w14:textId="77777777" w:rsidR="004075C5" w:rsidRPr="004075C5" w:rsidRDefault="004075C5" w:rsidP="004075C5">
            <w:pPr>
              <w:spacing w:after="0" w:line="240" w:lineRule="auto"/>
              <w:rPr>
                <w:rFonts w:eastAsia="Times New Roman"/>
                <w:b/>
                <w:bCs/>
                <w:color w:val="000000"/>
              </w:rPr>
            </w:pPr>
            <w:r w:rsidRPr="004075C5">
              <w:rPr>
                <w:rFonts w:eastAsia="Times New Roman"/>
                <w:b/>
                <w:bCs/>
                <w:color w:val="000000"/>
              </w:rPr>
              <w:t>Year 3</w:t>
            </w:r>
          </w:p>
        </w:tc>
      </w:tr>
      <w:tr w:rsidR="004075C5" w:rsidRPr="004075C5" w14:paraId="77771820" w14:textId="77777777" w:rsidTr="00917669">
        <w:trPr>
          <w:cantSplit/>
          <w:trHeight w:val="590"/>
          <w:tblHeader/>
        </w:trPr>
        <w:tc>
          <w:tcPr>
            <w:tcW w:w="1170" w:type="dxa"/>
            <w:vMerge/>
            <w:tcBorders>
              <w:top w:val="single" w:sz="4" w:space="0" w:color="auto"/>
              <w:left w:val="single" w:sz="4" w:space="0" w:color="auto"/>
              <w:bottom w:val="single" w:sz="4" w:space="0" w:color="auto"/>
              <w:right w:val="single" w:sz="4" w:space="0" w:color="auto"/>
            </w:tcBorders>
            <w:vAlign w:val="center"/>
            <w:hideMark/>
          </w:tcPr>
          <w:p w14:paraId="5BF64B89" w14:textId="77777777" w:rsidR="004075C5" w:rsidRPr="004075C5" w:rsidRDefault="004075C5" w:rsidP="004075C5">
            <w:pPr>
              <w:spacing w:after="0" w:line="240" w:lineRule="auto"/>
              <w:rPr>
                <w:rFonts w:eastAsia="Times New Roman"/>
                <w:b/>
                <w:bCs/>
                <w:color w:val="000000"/>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12BCA88E" w14:textId="77777777" w:rsidR="004075C5" w:rsidRPr="004075C5" w:rsidRDefault="004075C5" w:rsidP="004075C5">
            <w:pPr>
              <w:spacing w:after="0" w:line="240" w:lineRule="auto"/>
              <w:rPr>
                <w:rFonts w:eastAsia="Times New Roman"/>
                <w:b/>
                <w:bCs/>
                <w:color w:val="000000"/>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6A9B04A2" w14:textId="77777777" w:rsidR="004075C5" w:rsidRPr="004075C5" w:rsidRDefault="004075C5" w:rsidP="004075C5">
            <w:pPr>
              <w:spacing w:after="0" w:line="240" w:lineRule="auto"/>
              <w:rPr>
                <w:rFonts w:eastAsia="Times New Roman"/>
                <w:b/>
                <w:bCs/>
                <w:color w:val="00000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80DABC4" w14:textId="77777777" w:rsidR="004075C5" w:rsidRPr="004075C5" w:rsidRDefault="004075C5" w:rsidP="004075C5">
            <w:pPr>
              <w:spacing w:after="0" w:line="240" w:lineRule="auto"/>
              <w:rPr>
                <w:rFonts w:eastAsia="Times New Roman"/>
                <w:b/>
                <w:bCs/>
                <w:color w:val="00000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F837424" w14:textId="77777777" w:rsidR="004075C5" w:rsidRPr="004075C5" w:rsidRDefault="004075C5" w:rsidP="004075C5">
            <w:pPr>
              <w:spacing w:after="0" w:line="240" w:lineRule="auto"/>
              <w:rPr>
                <w:rFonts w:eastAsia="Times New Roman"/>
                <w:b/>
                <w:bCs/>
                <w:color w:val="000000"/>
              </w:rPr>
            </w:pPr>
          </w:p>
        </w:tc>
        <w:tc>
          <w:tcPr>
            <w:tcW w:w="1122" w:type="dxa"/>
            <w:tcBorders>
              <w:top w:val="nil"/>
              <w:left w:val="single" w:sz="4" w:space="0" w:color="auto"/>
              <w:bottom w:val="single" w:sz="4" w:space="0" w:color="auto"/>
            </w:tcBorders>
            <w:shd w:val="clear" w:color="auto" w:fill="auto"/>
            <w:vAlign w:val="center"/>
            <w:hideMark/>
          </w:tcPr>
          <w:p w14:paraId="110B5F2D" w14:textId="77777777" w:rsidR="004075C5" w:rsidRPr="004075C5" w:rsidRDefault="004075C5" w:rsidP="004075C5">
            <w:pPr>
              <w:spacing w:after="0" w:line="240" w:lineRule="auto"/>
              <w:rPr>
                <w:rFonts w:eastAsia="Times New Roman"/>
                <w:b/>
                <w:bCs/>
                <w:color w:val="000000"/>
              </w:rPr>
            </w:pPr>
            <w:r w:rsidRPr="004075C5">
              <w:rPr>
                <w:rFonts w:eastAsia="Times New Roman"/>
                <w:b/>
                <w:bCs/>
                <w:color w:val="000000"/>
              </w:rPr>
              <w:t>Post- Approval</w:t>
            </w:r>
          </w:p>
        </w:tc>
        <w:tc>
          <w:tcPr>
            <w:tcW w:w="1185" w:type="dxa"/>
            <w:tcBorders>
              <w:top w:val="nil"/>
              <w:bottom w:val="single" w:sz="4" w:space="0" w:color="auto"/>
            </w:tcBorders>
            <w:shd w:val="clear" w:color="auto" w:fill="auto"/>
            <w:vAlign w:val="center"/>
            <w:hideMark/>
          </w:tcPr>
          <w:p w14:paraId="7C4EE982" w14:textId="77777777" w:rsidR="004075C5" w:rsidRPr="004075C5" w:rsidRDefault="004075C5" w:rsidP="004075C5">
            <w:pPr>
              <w:spacing w:after="0" w:line="240" w:lineRule="auto"/>
              <w:rPr>
                <w:rFonts w:eastAsia="Times New Roman"/>
                <w:b/>
                <w:bCs/>
                <w:color w:val="000000"/>
              </w:rPr>
            </w:pPr>
            <w:r w:rsidRPr="004075C5">
              <w:rPr>
                <w:rFonts w:eastAsia="Times New Roman"/>
                <w:b/>
                <w:bCs/>
                <w:color w:val="000000"/>
              </w:rPr>
              <w:t>Post- Approval</w:t>
            </w:r>
          </w:p>
        </w:tc>
        <w:tc>
          <w:tcPr>
            <w:tcW w:w="1094" w:type="dxa"/>
            <w:tcBorders>
              <w:top w:val="nil"/>
              <w:bottom w:val="single" w:sz="4" w:space="0" w:color="auto"/>
              <w:right w:val="single" w:sz="4" w:space="0" w:color="auto"/>
            </w:tcBorders>
            <w:shd w:val="clear" w:color="auto" w:fill="auto"/>
            <w:vAlign w:val="center"/>
            <w:hideMark/>
          </w:tcPr>
          <w:p w14:paraId="7A6107D9" w14:textId="77777777" w:rsidR="004075C5" w:rsidRPr="004075C5" w:rsidRDefault="004075C5" w:rsidP="004075C5">
            <w:pPr>
              <w:spacing w:after="0" w:line="240" w:lineRule="auto"/>
              <w:rPr>
                <w:rFonts w:eastAsia="Times New Roman"/>
                <w:b/>
                <w:bCs/>
                <w:color w:val="000000"/>
              </w:rPr>
            </w:pPr>
            <w:r w:rsidRPr="004075C5">
              <w:rPr>
                <w:rFonts w:eastAsia="Times New Roman"/>
                <w:b/>
                <w:bCs/>
                <w:color w:val="000000"/>
              </w:rPr>
              <w:t>Post- Approval</w:t>
            </w:r>
          </w:p>
        </w:tc>
      </w:tr>
      <w:tr w:rsidR="004075C5" w:rsidRPr="004075C5" w14:paraId="71105722" w14:textId="77777777" w:rsidTr="00917669">
        <w:trPr>
          <w:cantSplit/>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56D0D" w14:textId="77777777" w:rsidR="004075C5" w:rsidRPr="004075C5" w:rsidRDefault="004075C5" w:rsidP="004075C5">
            <w:pPr>
              <w:spacing w:after="0" w:line="240" w:lineRule="auto"/>
              <w:rPr>
                <w:rFonts w:eastAsia="Times New Roman"/>
                <w:color w:val="000000"/>
              </w:rPr>
            </w:pPr>
            <w:r w:rsidRPr="004075C5">
              <w:rPr>
                <w:rFonts w:eastAsia="Times New Roman"/>
                <w:color w:val="000000"/>
              </w:rPr>
              <w:t>Medicaid</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55514" w14:textId="77777777" w:rsidR="004075C5" w:rsidRPr="004075C5" w:rsidRDefault="004075C5" w:rsidP="004075C5">
            <w:pPr>
              <w:spacing w:after="0" w:line="240" w:lineRule="auto"/>
              <w:jc w:val="right"/>
              <w:rPr>
                <w:rFonts w:eastAsia="Times New Roman"/>
                <w:color w:val="000000"/>
              </w:rPr>
            </w:pPr>
            <w:r w:rsidRPr="004075C5">
              <w:rPr>
                <w:rFonts w:eastAsia="Times New Roman"/>
                <w:color w:val="000000"/>
              </w:rPr>
              <w:t>68%</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DB370" w14:textId="221D2141" w:rsidR="004075C5" w:rsidRPr="004075C5" w:rsidRDefault="004075C5" w:rsidP="004075C5">
            <w:pPr>
              <w:spacing w:after="0" w:line="240" w:lineRule="auto"/>
              <w:jc w:val="right"/>
              <w:rPr>
                <w:rFonts w:eastAsia="Times New Roman"/>
                <w:color w:val="000000"/>
              </w:rPr>
            </w:pPr>
            <w:r w:rsidRPr="004075C5">
              <w:rPr>
                <w:rFonts w:eastAsia="Times New Roman"/>
                <w:color w:val="000000"/>
              </w:rPr>
              <w:t>35%</w:t>
            </w:r>
            <w:r w:rsidR="00E87027">
              <w:rPr>
                <w:rStyle w:val="FootnoteReference"/>
                <w:rFonts w:eastAsia="Times New Roman"/>
                <w:color w:val="000000"/>
              </w:rPr>
              <w:footnoteReference w:id="7"/>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99AFE" w14:textId="77777777" w:rsidR="004075C5" w:rsidRPr="004075C5" w:rsidRDefault="004075C5" w:rsidP="004075C5">
            <w:pPr>
              <w:spacing w:after="0" w:line="240" w:lineRule="auto"/>
              <w:jc w:val="right"/>
              <w:rPr>
                <w:rFonts w:eastAsia="Times New Roman"/>
                <w:color w:val="000000"/>
              </w:rPr>
            </w:pPr>
            <w:r w:rsidRPr="004075C5">
              <w:rPr>
                <w:rFonts w:eastAsia="Times New Roman"/>
                <w:color w:val="000000"/>
              </w:rPr>
              <w:t>36%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BCACE" w14:textId="77777777" w:rsidR="004075C5" w:rsidRPr="004075C5" w:rsidRDefault="004075C5" w:rsidP="004075C5">
            <w:pPr>
              <w:spacing w:after="0" w:line="240" w:lineRule="auto"/>
              <w:jc w:val="right"/>
              <w:rPr>
                <w:rFonts w:eastAsia="Times New Roman"/>
                <w:color w:val="000000"/>
              </w:rPr>
            </w:pPr>
            <w:r w:rsidRPr="004075C5">
              <w:rPr>
                <w:rFonts w:eastAsia="Times New Roman"/>
                <w:color w:val="000000"/>
              </w:rPr>
              <w:t>35%</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01415" w14:textId="77777777" w:rsidR="004075C5" w:rsidRPr="004075C5" w:rsidRDefault="004075C5" w:rsidP="004075C5">
            <w:pPr>
              <w:spacing w:after="0" w:line="240" w:lineRule="auto"/>
              <w:jc w:val="right"/>
              <w:rPr>
                <w:rFonts w:eastAsia="Times New Roman"/>
                <w:color w:val="000000"/>
              </w:rPr>
            </w:pPr>
            <w:r w:rsidRPr="004075C5">
              <w:rPr>
                <w:rFonts w:eastAsia="Times New Roman"/>
                <w:color w:val="000000"/>
              </w:rPr>
              <w:t>34%</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F3BE6" w14:textId="77777777" w:rsidR="004075C5" w:rsidRPr="004075C5" w:rsidRDefault="004075C5" w:rsidP="004075C5">
            <w:pPr>
              <w:spacing w:after="0" w:line="240" w:lineRule="auto"/>
              <w:jc w:val="right"/>
              <w:rPr>
                <w:rFonts w:eastAsia="Times New Roman"/>
                <w:color w:val="000000"/>
              </w:rPr>
            </w:pPr>
            <w:r w:rsidRPr="004075C5">
              <w:rPr>
                <w:rFonts w:eastAsia="Times New Roman"/>
                <w:color w:val="000000"/>
              </w:rPr>
              <w:t>34%</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9D154" w14:textId="77777777" w:rsidR="004075C5" w:rsidRPr="004075C5" w:rsidRDefault="004075C5" w:rsidP="004075C5">
            <w:pPr>
              <w:spacing w:after="0" w:line="240" w:lineRule="auto"/>
              <w:jc w:val="right"/>
              <w:rPr>
                <w:rFonts w:eastAsia="Times New Roman"/>
                <w:color w:val="000000"/>
              </w:rPr>
            </w:pPr>
            <w:r w:rsidRPr="004075C5">
              <w:rPr>
                <w:rFonts w:eastAsia="Times New Roman"/>
                <w:color w:val="000000"/>
              </w:rPr>
              <w:t>34%</w:t>
            </w:r>
          </w:p>
        </w:tc>
      </w:tr>
      <w:tr w:rsidR="004075C5" w:rsidRPr="004075C5" w14:paraId="16202AF2" w14:textId="77777777" w:rsidTr="00917669">
        <w:trPr>
          <w:cantSplit/>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BA878" w14:textId="77777777" w:rsidR="004075C5" w:rsidRPr="004075C5" w:rsidRDefault="004075C5" w:rsidP="004075C5">
            <w:pPr>
              <w:spacing w:after="0" w:line="240" w:lineRule="auto"/>
              <w:rPr>
                <w:rFonts w:eastAsia="Times New Roman"/>
                <w:color w:val="000000"/>
              </w:rPr>
            </w:pPr>
            <w:r w:rsidRPr="004075C5">
              <w:rPr>
                <w:rFonts w:eastAsia="Times New Roman"/>
                <w:color w:val="000000"/>
              </w:rPr>
              <w:t>Medicare</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AB379" w14:textId="77777777" w:rsidR="004075C5" w:rsidRPr="004075C5" w:rsidRDefault="004075C5" w:rsidP="004075C5">
            <w:pPr>
              <w:spacing w:after="0" w:line="240" w:lineRule="auto"/>
              <w:jc w:val="right"/>
              <w:rPr>
                <w:rFonts w:eastAsia="Times New Roman"/>
                <w:color w:val="000000"/>
              </w:rPr>
            </w:pPr>
            <w:r w:rsidRPr="004075C5">
              <w:rPr>
                <w:rFonts w:eastAsia="Times New Roman"/>
                <w:color w:val="000000"/>
              </w:rPr>
              <w:t>16%</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4056A" w14:textId="77777777" w:rsidR="004075C5" w:rsidRPr="004075C5" w:rsidRDefault="004075C5" w:rsidP="004075C5">
            <w:pPr>
              <w:spacing w:after="0" w:line="240" w:lineRule="auto"/>
              <w:jc w:val="right"/>
              <w:rPr>
                <w:rFonts w:eastAsia="Times New Roman"/>
                <w:color w:val="000000"/>
              </w:rPr>
            </w:pPr>
            <w:r w:rsidRPr="004075C5">
              <w:rPr>
                <w:rFonts w:eastAsia="Times New Roman"/>
                <w:color w:val="000000"/>
              </w:rPr>
              <w:t>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0B942" w14:textId="77777777" w:rsidR="004075C5" w:rsidRPr="004075C5" w:rsidRDefault="004075C5" w:rsidP="004075C5">
            <w:pPr>
              <w:spacing w:after="0" w:line="240" w:lineRule="auto"/>
              <w:jc w:val="right"/>
              <w:rPr>
                <w:rFonts w:eastAsia="Times New Roman"/>
                <w:color w:val="000000"/>
              </w:rPr>
            </w:pPr>
            <w:r w:rsidRPr="004075C5">
              <w:rPr>
                <w:rFonts w:eastAsia="Times New Roman"/>
                <w:color w:val="000000"/>
              </w:rPr>
              <w:t>44%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FD54C" w14:textId="77777777" w:rsidR="004075C5" w:rsidRPr="004075C5" w:rsidRDefault="004075C5" w:rsidP="004075C5">
            <w:pPr>
              <w:spacing w:after="0" w:line="240" w:lineRule="auto"/>
              <w:jc w:val="right"/>
              <w:rPr>
                <w:rFonts w:eastAsia="Times New Roman"/>
                <w:color w:val="000000"/>
              </w:rPr>
            </w:pPr>
            <w:r w:rsidRPr="004075C5">
              <w:rPr>
                <w:rFonts w:eastAsia="Times New Roman"/>
                <w:color w:val="000000"/>
              </w:rPr>
              <w:t>44%</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6808E" w14:textId="77777777" w:rsidR="004075C5" w:rsidRPr="004075C5" w:rsidRDefault="004075C5" w:rsidP="004075C5">
            <w:pPr>
              <w:spacing w:after="0" w:line="240" w:lineRule="auto"/>
              <w:jc w:val="right"/>
              <w:rPr>
                <w:rFonts w:eastAsia="Times New Roman"/>
                <w:color w:val="000000"/>
              </w:rPr>
            </w:pPr>
            <w:r w:rsidRPr="004075C5">
              <w:rPr>
                <w:rFonts w:eastAsia="Times New Roman"/>
                <w:color w:val="000000"/>
              </w:rPr>
              <w:t>44%</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E870D" w14:textId="77777777" w:rsidR="004075C5" w:rsidRPr="004075C5" w:rsidRDefault="004075C5" w:rsidP="004075C5">
            <w:pPr>
              <w:spacing w:after="0" w:line="240" w:lineRule="auto"/>
              <w:jc w:val="right"/>
              <w:rPr>
                <w:rFonts w:eastAsia="Times New Roman"/>
                <w:color w:val="000000"/>
              </w:rPr>
            </w:pPr>
            <w:r w:rsidRPr="004075C5">
              <w:rPr>
                <w:rFonts w:eastAsia="Times New Roman"/>
                <w:color w:val="000000"/>
              </w:rPr>
              <w:t>44%</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FD1CA" w14:textId="77777777" w:rsidR="004075C5" w:rsidRPr="004075C5" w:rsidRDefault="004075C5" w:rsidP="004075C5">
            <w:pPr>
              <w:spacing w:after="0" w:line="240" w:lineRule="auto"/>
              <w:jc w:val="right"/>
              <w:rPr>
                <w:rFonts w:eastAsia="Times New Roman"/>
                <w:color w:val="000000"/>
              </w:rPr>
            </w:pPr>
            <w:r w:rsidRPr="004075C5">
              <w:rPr>
                <w:rFonts w:eastAsia="Times New Roman"/>
                <w:color w:val="000000"/>
              </w:rPr>
              <w:t>44%</w:t>
            </w:r>
          </w:p>
        </w:tc>
      </w:tr>
      <w:tr w:rsidR="004075C5" w:rsidRPr="004075C5" w14:paraId="4E535F94" w14:textId="77777777" w:rsidTr="00917669">
        <w:trPr>
          <w:cantSplit/>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C435A" w14:textId="77777777" w:rsidR="004075C5" w:rsidRPr="004075C5" w:rsidRDefault="004075C5" w:rsidP="004075C5">
            <w:pPr>
              <w:spacing w:after="0" w:line="240" w:lineRule="auto"/>
              <w:rPr>
                <w:rFonts w:eastAsia="Times New Roman"/>
                <w:color w:val="000000"/>
              </w:rPr>
            </w:pPr>
            <w:r w:rsidRPr="004075C5">
              <w:rPr>
                <w:rFonts w:eastAsia="Times New Roman"/>
                <w:color w:val="000000"/>
              </w:rPr>
              <w:t>HMO</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0D1CD" w14:textId="77777777" w:rsidR="004075C5" w:rsidRPr="004075C5" w:rsidRDefault="004075C5" w:rsidP="004075C5">
            <w:pPr>
              <w:spacing w:after="0" w:line="240" w:lineRule="auto"/>
              <w:jc w:val="right"/>
              <w:rPr>
                <w:rFonts w:eastAsia="Times New Roman"/>
                <w:color w:val="000000"/>
              </w:rPr>
            </w:pPr>
            <w:r w:rsidRPr="004075C5">
              <w:rPr>
                <w:rFonts w:eastAsia="Times New Roman"/>
                <w:color w:val="000000"/>
              </w:rPr>
              <w:t>10%</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D73EC" w14:textId="77777777" w:rsidR="004075C5" w:rsidRPr="004075C5" w:rsidRDefault="004075C5" w:rsidP="004075C5">
            <w:pPr>
              <w:spacing w:after="0" w:line="240" w:lineRule="auto"/>
              <w:jc w:val="right"/>
              <w:rPr>
                <w:rFonts w:eastAsia="Times New Roman"/>
                <w:color w:val="000000"/>
              </w:rPr>
            </w:pPr>
            <w:r w:rsidRPr="004075C5">
              <w:rPr>
                <w:rFonts w:eastAsia="Times New Roman"/>
                <w:color w:val="000000"/>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50565" w14:textId="77777777" w:rsidR="004075C5" w:rsidRPr="004075C5" w:rsidRDefault="004075C5" w:rsidP="004075C5">
            <w:pPr>
              <w:spacing w:after="0" w:line="240" w:lineRule="auto"/>
              <w:jc w:val="right"/>
              <w:rPr>
                <w:rFonts w:eastAsia="Times New Roman"/>
                <w:color w:val="000000"/>
              </w:rPr>
            </w:pPr>
            <w:r w:rsidRPr="004075C5">
              <w:rPr>
                <w:rFonts w:eastAsia="Times New Roman"/>
                <w:color w:val="000000"/>
              </w:rPr>
              <w:t>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CB34F" w14:textId="77777777" w:rsidR="004075C5" w:rsidRPr="004075C5" w:rsidRDefault="004075C5" w:rsidP="004075C5">
            <w:pPr>
              <w:spacing w:after="0" w:line="240" w:lineRule="auto"/>
              <w:jc w:val="right"/>
              <w:rPr>
                <w:rFonts w:eastAsia="Times New Roman"/>
                <w:color w:val="000000"/>
              </w:rPr>
            </w:pPr>
            <w:r w:rsidRPr="004075C5">
              <w:rPr>
                <w:rFonts w:eastAsia="Times New Roman"/>
                <w:color w:val="000000"/>
              </w:rPr>
              <w:t>14%</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79958" w14:textId="77777777" w:rsidR="004075C5" w:rsidRPr="004075C5" w:rsidRDefault="004075C5" w:rsidP="004075C5">
            <w:pPr>
              <w:spacing w:after="0" w:line="240" w:lineRule="auto"/>
              <w:jc w:val="right"/>
              <w:rPr>
                <w:rFonts w:eastAsia="Times New Roman"/>
                <w:color w:val="000000"/>
              </w:rPr>
            </w:pPr>
            <w:r w:rsidRPr="004075C5">
              <w:rPr>
                <w:rFonts w:eastAsia="Times New Roman"/>
                <w:color w:val="000000"/>
              </w:rPr>
              <w:t>14%</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28EED" w14:textId="77777777" w:rsidR="004075C5" w:rsidRPr="004075C5" w:rsidRDefault="004075C5" w:rsidP="004075C5">
            <w:pPr>
              <w:spacing w:after="0" w:line="240" w:lineRule="auto"/>
              <w:jc w:val="right"/>
              <w:rPr>
                <w:rFonts w:eastAsia="Times New Roman"/>
                <w:color w:val="000000"/>
              </w:rPr>
            </w:pPr>
            <w:r w:rsidRPr="004075C5">
              <w:rPr>
                <w:rFonts w:eastAsia="Times New Roman"/>
                <w:color w:val="000000"/>
              </w:rPr>
              <w:t>14%</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1D849" w14:textId="77777777" w:rsidR="004075C5" w:rsidRPr="004075C5" w:rsidRDefault="004075C5" w:rsidP="004075C5">
            <w:pPr>
              <w:spacing w:after="0" w:line="240" w:lineRule="auto"/>
              <w:jc w:val="right"/>
              <w:rPr>
                <w:rFonts w:eastAsia="Times New Roman"/>
                <w:color w:val="000000"/>
              </w:rPr>
            </w:pPr>
            <w:r w:rsidRPr="004075C5">
              <w:rPr>
                <w:rFonts w:eastAsia="Times New Roman"/>
                <w:color w:val="000000"/>
              </w:rPr>
              <w:t>14%</w:t>
            </w:r>
          </w:p>
        </w:tc>
      </w:tr>
      <w:tr w:rsidR="00E01504" w:rsidRPr="004075C5" w14:paraId="20504BE7" w14:textId="77777777" w:rsidTr="00917669">
        <w:trPr>
          <w:cantSplit/>
          <w:trHeight w:val="600"/>
        </w:trPr>
        <w:tc>
          <w:tcPr>
            <w:tcW w:w="1170" w:type="dxa"/>
            <w:tcBorders>
              <w:top w:val="single" w:sz="4" w:space="0" w:color="auto"/>
              <w:left w:val="single" w:sz="4" w:space="0" w:color="auto"/>
              <w:right w:val="single" w:sz="4" w:space="0" w:color="auto"/>
            </w:tcBorders>
            <w:shd w:val="clear" w:color="auto" w:fill="auto"/>
            <w:vAlign w:val="center"/>
            <w:hideMark/>
          </w:tcPr>
          <w:p w14:paraId="6A415BD6" w14:textId="77777777" w:rsidR="00E01504" w:rsidRPr="004075C5" w:rsidRDefault="00E01504" w:rsidP="004075C5">
            <w:pPr>
              <w:spacing w:after="0" w:line="240" w:lineRule="auto"/>
              <w:rPr>
                <w:rFonts w:eastAsia="Times New Roman"/>
                <w:color w:val="000000"/>
              </w:rPr>
            </w:pPr>
            <w:r w:rsidRPr="004075C5">
              <w:rPr>
                <w:rFonts w:eastAsia="Times New Roman"/>
                <w:color w:val="000000"/>
              </w:rPr>
              <w:t>Private</w:t>
            </w:r>
          </w:p>
          <w:p w14:paraId="6F86A2A7" w14:textId="686D1375" w:rsidR="00E01504" w:rsidRPr="004075C5" w:rsidRDefault="00E01504" w:rsidP="004075C5">
            <w:pPr>
              <w:spacing w:after="0" w:line="240" w:lineRule="auto"/>
              <w:rPr>
                <w:rFonts w:eastAsia="Times New Roman"/>
                <w:color w:val="000000"/>
              </w:rPr>
            </w:pPr>
            <w:r w:rsidRPr="004075C5">
              <w:rPr>
                <w:rFonts w:eastAsia="Times New Roman"/>
                <w:color w:val="000000"/>
              </w:rPr>
              <w:t>Pay</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AE478" w14:textId="77777777" w:rsidR="00E01504" w:rsidRPr="004075C5" w:rsidRDefault="00E01504" w:rsidP="004075C5">
            <w:pPr>
              <w:spacing w:after="0" w:line="240" w:lineRule="auto"/>
              <w:jc w:val="right"/>
              <w:rPr>
                <w:rFonts w:eastAsia="Times New Roman"/>
                <w:color w:val="000000"/>
              </w:rPr>
            </w:pPr>
            <w:r w:rsidRPr="004075C5">
              <w:rPr>
                <w:rFonts w:eastAsia="Times New Roman"/>
                <w:color w:val="000000"/>
              </w:rPr>
              <w:t>6%</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B968C" w14:textId="77777777" w:rsidR="00E01504" w:rsidRPr="004075C5" w:rsidRDefault="00E01504" w:rsidP="004075C5">
            <w:pPr>
              <w:spacing w:after="0" w:line="240" w:lineRule="auto"/>
              <w:jc w:val="right"/>
              <w:rPr>
                <w:rFonts w:eastAsia="Times New Roman"/>
                <w:color w:val="000000"/>
              </w:rPr>
            </w:pPr>
            <w:r w:rsidRPr="004075C5">
              <w:rPr>
                <w:rFonts w:eastAsia="Times New Roman"/>
                <w:color w:val="000000"/>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B7996" w14:textId="77777777" w:rsidR="00E01504" w:rsidRPr="004075C5" w:rsidRDefault="00E01504" w:rsidP="004075C5">
            <w:pPr>
              <w:spacing w:after="0" w:line="240" w:lineRule="auto"/>
              <w:jc w:val="right"/>
              <w:rPr>
                <w:rFonts w:eastAsia="Times New Roman"/>
                <w:color w:val="000000"/>
              </w:rPr>
            </w:pPr>
            <w:r w:rsidRPr="004075C5">
              <w:rPr>
                <w:rFonts w:eastAsia="Times New Roman"/>
                <w:color w:val="000000"/>
              </w:rPr>
              <w:t>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44BBB" w14:textId="77777777" w:rsidR="00E01504" w:rsidRPr="004075C5" w:rsidRDefault="00E01504" w:rsidP="004075C5">
            <w:pPr>
              <w:spacing w:after="0" w:line="240" w:lineRule="auto"/>
              <w:jc w:val="right"/>
              <w:rPr>
                <w:rFonts w:eastAsia="Times New Roman"/>
                <w:color w:val="000000"/>
              </w:rPr>
            </w:pPr>
            <w:r w:rsidRPr="004075C5">
              <w:rPr>
                <w:rFonts w:eastAsia="Times New Roman"/>
                <w:color w:val="000000"/>
              </w:rPr>
              <w:t>8%</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A0F6A" w14:textId="77777777" w:rsidR="00E01504" w:rsidRPr="004075C5" w:rsidRDefault="00E01504" w:rsidP="004075C5">
            <w:pPr>
              <w:spacing w:after="0" w:line="240" w:lineRule="auto"/>
              <w:jc w:val="right"/>
              <w:rPr>
                <w:rFonts w:eastAsia="Times New Roman"/>
                <w:color w:val="000000"/>
              </w:rPr>
            </w:pPr>
            <w:r w:rsidRPr="004075C5">
              <w:rPr>
                <w:rFonts w:eastAsia="Times New Roman"/>
                <w:color w:val="000000"/>
              </w:rPr>
              <w:t>8%</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E1E1E" w14:textId="77777777" w:rsidR="00E01504" w:rsidRPr="004075C5" w:rsidRDefault="00E01504" w:rsidP="004075C5">
            <w:pPr>
              <w:spacing w:after="0" w:line="240" w:lineRule="auto"/>
              <w:jc w:val="right"/>
              <w:rPr>
                <w:rFonts w:eastAsia="Times New Roman"/>
                <w:color w:val="000000"/>
              </w:rPr>
            </w:pPr>
            <w:r w:rsidRPr="004075C5">
              <w:rPr>
                <w:rFonts w:eastAsia="Times New Roman"/>
                <w:color w:val="000000"/>
              </w:rPr>
              <w:t>8%</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618C0" w14:textId="77777777" w:rsidR="00E01504" w:rsidRPr="004075C5" w:rsidRDefault="00E01504" w:rsidP="004075C5">
            <w:pPr>
              <w:spacing w:after="0" w:line="240" w:lineRule="auto"/>
              <w:jc w:val="right"/>
              <w:rPr>
                <w:rFonts w:eastAsia="Times New Roman"/>
                <w:color w:val="000000"/>
              </w:rPr>
            </w:pPr>
            <w:r w:rsidRPr="004075C5">
              <w:rPr>
                <w:rFonts w:eastAsia="Times New Roman"/>
                <w:color w:val="000000"/>
              </w:rPr>
              <w:t>8%</w:t>
            </w:r>
          </w:p>
        </w:tc>
      </w:tr>
      <w:tr w:rsidR="004075C5" w:rsidRPr="004075C5" w14:paraId="0BB0913F" w14:textId="77777777" w:rsidTr="00917669">
        <w:trPr>
          <w:cantSplit/>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8DC8E" w14:textId="77777777" w:rsidR="004075C5" w:rsidRPr="004075C5" w:rsidRDefault="004075C5" w:rsidP="004075C5">
            <w:pPr>
              <w:spacing w:after="0" w:line="240" w:lineRule="auto"/>
              <w:rPr>
                <w:rFonts w:eastAsia="Times New Roman"/>
                <w:b/>
                <w:bCs/>
                <w:color w:val="000000"/>
              </w:rPr>
            </w:pPr>
            <w:r w:rsidRPr="004075C5">
              <w:rPr>
                <w:rFonts w:eastAsia="Times New Roman"/>
                <w:b/>
                <w:bCs/>
                <w:color w:val="000000"/>
              </w:rPr>
              <w:t>Total</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20DCE" w14:textId="77777777" w:rsidR="004075C5" w:rsidRPr="004075C5" w:rsidRDefault="004075C5" w:rsidP="004075C5">
            <w:pPr>
              <w:spacing w:after="0" w:line="240" w:lineRule="auto"/>
              <w:jc w:val="right"/>
              <w:rPr>
                <w:rFonts w:eastAsia="Times New Roman"/>
                <w:b/>
                <w:bCs/>
                <w:color w:val="000000"/>
              </w:rPr>
            </w:pPr>
            <w:r w:rsidRPr="004075C5">
              <w:rPr>
                <w:rFonts w:eastAsia="Times New Roman"/>
                <w:b/>
                <w:bCs/>
                <w:color w:val="000000"/>
              </w:rPr>
              <w:t>100%</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83F9F" w14:textId="77777777" w:rsidR="004075C5" w:rsidRPr="004075C5" w:rsidRDefault="004075C5" w:rsidP="004075C5">
            <w:pPr>
              <w:spacing w:after="0" w:line="240" w:lineRule="auto"/>
              <w:jc w:val="right"/>
              <w:rPr>
                <w:rFonts w:eastAsia="Times New Roman"/>
                <w:b/>
                <w:bCs/>
                <w:color w:val="000000"/>
              </w:rPr>
            </w:pPr>
            <w:r w:rsidRPr="004075C5">
              <w:rPr>
                <w:rFonts w:eastAsia="Times New Roman"/>
                <w:b/>
                <w:bCs/>
                <w:color w:val="000000"/>
              </w:rPr>
              <w:t>100%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DA1EA" w14:textId="77777777" w:rsidR="004075C5" w:rsidRPr="004075C5" w:rsidRDefault="004075C5" w:rsidP="004075C5">
            <w:pPr>
              <w:spacing w:after="0" w:line="240" w:lineRule="auto"/>
              <w:jc w:val="right"/>
              <w:rPr>
                <w:rFonts w:eastAsia="Times New Roman"/>
                <w:b/>
                <w:bCs/>
                <w:color w:val="000000"/>
              </w:rPr>
            </w:pPr>
            <w:r w:rsidRPr="004075C5">
              <w:rPr>
                <w:rFonts w:eastAsia="Times New Roman"/>
                <w:b/>
                <w:bCs/>
                <w:color w:val="000000"/>
              </w:rPr>
              <w:t>100%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94EBF" w14:textId="77777777" w:rsidR="004075C5" w:rsidRPr="004075C5" w:rsidRDefault="004075C5" w:rsidP="004075C5">
            <w:pPr>
              <w:spacing w:after="0" w:line="240" w:lineRule="auto"/>
              <w:jc w:val="right"/>
              <w:rPr>
                <w:rFonts w:eastAsia="Times New Roman"/>
                <w:b/>
                <w:bCs/>
                <w:color w:val="000000"/>
              </w:rPr>
            </w:pPr>
            <w:r w:rsidRPr="004075C5">
              <w:rPr>
                <w:rFonts w:eastAsia="Times New Roman"/>
                <w:b/>
                <w:bCs/>
                <w:color w:val="000000"/>
              </w:rPr>
              <w:t>100%</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ECCD4" w14:textId="77777777" w:rsidR="004075C5" w:rsidRPr="004075C5" w:rsidRDefault="004075C5" w:rsidP="004075C5">
            <w:pPr>
              <w:spacing w:after="0" w:line="240" w:lineRule="auto"/>
              <w:jc w:val="right"/>
              <w:rPr>
                <w:rFonts w:eastAsia="Times New Roman"/>
                <w:b/>
                <w:bCs/>
                <w:color w:val="000000"/>
              </w:rPr>
            </w:pPr>
            <w:r w:rsidRPr="004075C5">
              <w:rPr>
                <w:rFonts w:eastAsia="Times New Roman"/>
                <w:b/>
                <w:bCs/>
                <w:color w:val="000000"/>
              </w:rPr>
              <w:t>100%</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4B9E1" w14:textId="77777777" w:rsidR="004075C5" w:rsidRPr="004075C5" w:rsidRDefault="004075C5" w:rsidP="004075C5">
            <w:pPr>
              <w:spacing w:after="0" w:line="240" w:lineRule="auto"/>
              <w:jc w:val="right"/>
              <w:rPr>
                <w:rFonts w:eastAsia="Times New Roman"/>
                <w:b/>
                <w:bCs/>
                <w:color w:val="000000"/>
              </w:rPr>
            </w:pPr>
            <w:r w:rsidRPr="004075C5">
              <w:rPr>
                <w:rFonts w:eastAsia="Times New Roman"/>
                <w:b/>
                <w:bCs/>
                <w:color w:val="000000"/>
              </w:rPr>
              <w:t>100%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BD6E9" w14:textId="77777777" w:rsidR="004075C5" w:rsidRPr="004075C5" w:rsidRDefault="004075C5" w:rsidP="004075C5">
            <w:pPr>
              <w:spacing w:after="0" w:line="240" w:lineRule="auto"/>
              <w:jc w:val="right"/>
              <w:rPr>
                <w:rFonts w:eastAsia="Times New Roman"/>
                <w:b/>
                <w:bCs/>
                <w:color w:val="000000"/>
              </w:rPr>
            </w:pPr>
            <w:r w:rsidRPr="004075C5">
              <w:rPr>
                <w:rFonts w:eastAsia="Times New Roman"/>
                <w:b/>
                <w:bCs/>
                <w:color w:val="000000"/>
              </w:rPr>
              <w:t>100%</w:t>
            </w:r>
          </w:p>
        </w:tc>
      </w:tr>
    </w:tbl>
    <w:p w14:paraId="2421A93C" w14:textId="77777777" w:rsidR="00F21EF8" w:rsidRPr="0062382C" w:rsidRDefault="00F21EF8" w:rsidP="00D642AB">
      <w:pPr>
        <w:spacing w:line="240" w:lineRule="auto"/>
        <w:rPr>
          <w:sz w:val="24"/>
          <w:szCs w:val="24"/>
          <w:highlight w:val="yellow"/>
        </w:rPr>
      </w:pPr>
    </w:p>
    <w:p w14:paraId="1056B4E1" w14:textId="112A20C0" w:rsidR="00413AB5" w:rsidRPr="007C140A" w:rsidRDefault="003F2C01" w:rsidP="00434FC9">
      <w:pPr>
        <w:spacing w:after="0" w:line="240" w:lineRule="auto"/>
        <w:rPr>
          <w:rFonts w:asciiTheme="majorHAnsi" w:hAnsiTheme="majorHAnsi" w:cstheme="majorHAnsi"/>
          <w:sz w:val="24"/>
          <w:szCs w:val="24"/>
        </w:rPr>
      </w:pPr>
      <w:r w:rsidRPr="007C140A">
        <w:rPr>
          <w:rFonts w:asciiTheme="majorHAnsi" w:hAnsiTheme="majorHAnsi" w:cstheme="majorHAnsi"/>
          <w:sz w:val="24"/>
          <w:szCs w:val="24"/>
        </w:rPr>
        <w:t>Staff finds that t</w:t>
      </w:r>
      <w:r w:rsidR="006001B9" w:rsidRPr="007C140A">
        <w:rPr>
          <w:rFonts w:asciiTheme="majorHAnsi" w:hAnsiTheme="majorHAnsi" w:cstheme="majorHAnsi"/>
          <w:sz w:val="24"/>
          <w:szCs w:val="24"/>
        </w:rPr>
        <w:t xml:space="preserve">he Applicant has presented sufficient information to support the position that the </w:t>
      </w:r>
      <w:r w:rsidR="003B239D">
        <w:rPr>
          <w:rFonts w:asciiTheme="majorHAnsi" w:hAnsiTheme="majorHAnsi" w:cstheme="majorHAnsi"/>
          <w:sz w:val="24"/>
          <w:szCs w:val="24"/>
        </w:rPr>
        <w:t xml:space="preserve">Proposed Project </w:t>
      </w:r>
      <w:r w:rsidR="006001B9" w:rsidRPr="007C140A">
        <w:rPr>
          <w:rFonts w:asciiTheme="majorHAnsi" w:hAnsiTheme="majorHAnsi" w:cstheme="majorHAnsi"/>
          <w:sz w:val="24"/>
          <w:szCs w:val="24"/>
        </w:rPr>
        <w:t xml:space="preserve">fits within the definitions in the </w:t>
      </w:r>
      <w:proofErr w:type="spellStart"/>
      <w:r w:rsidR="006001B9" w:rsidRPr="007C140A">
        <w:rPr>
          <w:rFonts w:asciiTheme="majorHAnsi" w:hAnsiTheme="majorHAnsi" w:cstheme="majorHAnsi"/>
          <w:sz w:val="24"/>
          <w:szCs w:val="24"/>
        </w:rPr>
        <w:t>DoN</w:t>
      </w:r>
      <w:proofErr w:type="spellEnd"/>
      <w:r w:rsidR="006001B9" w:rsidRPr="007C140A">
        <w:rPr>
          <w:rFonts w:asciiTheme="majorHAnsi" w:hAnsiTheme="majorHAnsi" w:cstheme="majorHAnsi"/>
          <w:sz w:val="24"/>
          <w:szCs w:val="24"/>
        </w:rPr>
        <w:t xml:space="preserve"> Regulation of Sustain and/or </w:t>
      </w:r>
      <w:proofErr w:type="gramStart"/>
      <w:r w:rsidR="006001B9" w:rsidRPr="007C140A">
        <w:rPr>
          <w:rFonts w:asciiTheme="majorHAnsi" w:hAnsiTheme="majorHAnsi" w:cstheme="majorHAnsi"/>
          <w:sz w:val="24"/>
          <w:szCs w:val="24"/>
        </w:rPr>
        <w:t>Restore</w:t>
      </w:r>
      <w:proofErr w:type="gramEnd"/>
      <w:r w:rsidR="006001B9" w:rsidRPr="007C140A">
        <w:rPr>
          <w:rFonts w:asciiTheme="majorHAnsi" w:hAnsiTheme="majorHAnsi" w:cstheme="majorHAnsi"/>
          <w:sz w:val="24"/>
          <w:szCs w:val="24"/>
        </w:rPr>
        <w:t>; that this proposed Conservation Project is necessary to maintain the original functionality of the facility.</w:t>
      </w:r>
    </w:p>
    <w:p w14:paraId="00000015" w14:textId="77777777" w:rsidR="00350CD8" w:rsidRPr="0062382C" w:rsidRDefault="00350CD8" w:rsidP="00D642AB">
      <w:pPr>
        <w:spacing w:after="0" w:line="240" w:lineRule="auto"/>
        <w:rPr>
          <w:rFonts w:asciiTheme="majorHAnsi" w:hAnsiTheme="majorHAnsi" w:cstheme="majorHAnsi"/>
          <w:sz w:val="24"/>
          <w:szCs w:val="24"/>
          <w:highlight w:val="yellow"/>
        </w:rPr>
      </w:pPr>
    </w:p>
    <w:p w14:paraId="133498BF" w14:textId="1D78E29D" w:rsidR="00F45E99" w:rsidRPr="00836974" w:rsidRDefault="00EC32CB" w:rsidP="00D642AB">
      <w:pPr>
        <w:spacing w:after="0" w:line="240" w:lineRule="auto"/>
        <w:rPr>
          <w:rFonts w:asciiTheme="majorHAnsi" w:hAnsiTheme="majorHAnsi" w:cstheme="majorHAnsi"/>
          <w:b/>
          <w:sz w:val="24"/>
          <w:szCs w:val="24"/>
        </w:rPr>
      </w:pPr>
      <w:r w:rsidRPr="00836974">
        <w:rPr>
          <w:rFonts w:asciiTheme="majorHAnsi" w:hAnsiTheme="majorHAnsi" w:cstheme="majorHAnsi"/>
          <w:b/>
          <w:sz w:val="24"/>
          <w:szCs w:val="24"/>
        </w:rPr>
        <w:t xml:space="preserve">Factor 3 </w:t>
      </w:r>
    </w:p>
    <w:p w14:paraId="7E95E4F3" w14:textId="0787DC94" w:rsidR="00641FDB" w:rsidRPr="00836974" w:rsidRDefault="00641FDB" w:rsidP="000602B5">
      <w:pPr>
        <w:spacing w:line="240" w:lineRule="auto"/>
        <w:rPr>
          <w:rFonts w:asciiTheme="majorHAnsi" w:hAnsiTheme="majorHAnsi" w:cstheme="majorHAnsi"/>
          <w:sz w:val="24"/>
          <w:szCs w:val="24"/>
        </w:rPr>
      </w:pPr>
      <w:r w:rsidRPr="00836974">
        <w:rPr>
          <w:rFonts w:asciiTheme="majorHAnsi" w:hAnsiTheme="majorHAnsi" w:cstheme="majorHAnsi"/>
          <w:sz w:val="24"/>
          <w:szCs w:val="24"/>
        </w:rPr>
        <w:t xml:space="preserve">The Applicant has certified that it </w:t>
      </w:r>
      <w:proofErr w:type="gramStart"/>
      <w:r w:rsidRPr="00836974">
        <w:rPr>
          <w:rFonts w:asciiTheme="majorHAnsi" w:hAnsiTheme="majorHAnsi" w:cstheme="majorHAnsi"/>
          <w:sz w:val="24"/>
          <w:szCs w:val="24"/>
        </w:rPr>
        <w:t>is in compliance</w:t>
      </w:r>
      <w:proofErr w:type="gramEnd"/>
      <w:r w:rsidRPr="00836974">
        <w:rPr>
          <w:rFonts w:asciiTheme="majorHAnsi" w:hAnsiTheme="majorHAnsi" w:cstheme="majorHAnsi"/>
          <w:sz w:val="24"/>
          <w:szCs w:val="24"/>
        </w:rPr>
        <w:t xml:space="preserve"> and in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 </w:t>
      </w:r>
      <w:r w:rsidR="00452F5B">
        <w:rPr>
          <w:rFonts w:asciiTheme="majorHAnsi" w:hAnsiTheme="majorHAnsi" w:cstheme="majorHAnsi"/>
          <w:sz w:val="24"/>
          <w:szCs w:val="24"/>
        </w:rPr>
        <w:t xml:space="preserve">As previously noted, the Applicant </w:t>
      </w:r>
      <w:r w:rsidR="00475263">
        <w:rPr>
          <w:rFonts w:asciiTheme="majorHAnsi" w:hAnsiTheme="majorHAnsi" w:cstheme="majorHAnsi"/>
          <w:sz w:val="24"/>
          <w:szCs w:val="24"/>
        </w:rPr>
        <w:t xml:space="preserve">is in the process of </w:t>
      </w:r>
      <w:r w:rsidR="004952C3">
        <w:rPr>
          <w:rFonts w:asciiTheme="majorHAnsi" w:hAnsiTheme="majorHAnsi" w:cstheme="majorHAnsi"/>
          <w:sz w:val="24"/>
          <w:szCs w:val="24"/>
        </w:rPr>
        <w:t>decant</w:t>
      </w:r>
      <w:r w:rsidR="00475263">
        <w:rPr>
          <w:rFonts w:asciiTheme="majorHAnsi" w:hAnsiTheme="majorHAnsi" w:cstheme="majorHAnsi"/>
          <w:sz w:val="24"/>
          <w:szCs w:val="24"/>
        </w:rPr>
        <w:t>ing</w:t>
      </w:r>
      <w:r w:rsidR="004952C3">
        <w:rPr>
          <w:rFonts w:asciiTheme="majorHAnsi" w:hAnsiTheme="majorHAnsi" w:cstheme="majorHAnsi"/>
          <w:sz w:val="24"/>
          <w:szCs w:val="24"/>
        </w:rPr>
        <w:t xml:space="preserve"> </w:t>
      </w:r>
      <w:proofErr w:type="gramStart"/>
      <w:r w:rsidR="004952C3">
        <w:rPr>
          <w:rFonts w:asciiTheme="majorHAnsi" w:hAnsiTheme="majorHAnsi" w:cstheme="majorHAnsi"/>
          <w:sz w:val="24"/>
          <w:szCs w:val="24"/>
        </w:rPr>
        <w:t>all of</w:t>
      </w:r>
      <w:proofErr w:type="gramEnd"/>
      <w:r w:rsidR="004952C3">
        <w:rPr>
          <w:rFonts w:asciiTheme="majorHAnsi" w:hAnsiTheme="majorHAnsi" w:cstheme="majorHAnsi"/>
          <w:sz w:val="24"/>
          <w:szCs w:val="24"/>
        </w:rPr>
        <w:t xml:space="preserve"> the necessary beds </w:t>
      </w:r>
      <w:r w:rsidR="00F46BAF">
        <w:rPr>
          <w:rFonts w:asciiTheme="majorHAnsi" w:hAnsiTheme="majorHAnsi" w:cstheme="majorHAnsi"/>
          <w:sz w:val="24"/>
          <w:szCs w:val="24"/>
        </w:rPr>
        <w:t>through attrition.</w:t>
      </w:r>
    </w:p>
    <w:p w14:paraId="00000018" w14:textId="77777777" w:rsidR="00350CD8" w:rsidRPr="0062382C" w:rsidRDefault="00350CD8" w:rsidP="00D642AB">
      <w:pPr>
        <w:spacing w:after="0"/>
        <w:rPr>
          <w:rFonts w:asciiTheme="majorHAnsi" w:hAnsiTheme="majorHAnsi" w:cstheme="majorHAnsi"/>
          <w:b/>
          <w:sz w:val="24"/>
          <w:szCs w:val="24"/>
          <w:highlight w:val="yellow"/>
        </w:rPr>
      </w:pPr>
    </w:p>
    <w:p w14:paraId="563E8777" w14:textId="2C284648" w:rsidR="00F45E99" w:rsidRPr="00F141B8" w:rsidRDefault="00F45E99" w:rsidP="00D642AB">
      <w:pPr>
        <w:spacing w:after="0"/>
        <w:rPr>
          <w:rFonts w:asciiTheme="majorHAnsi" w:hAnsiTheme="majorHAnsi" w:cstheme="majorHAnsi"/>
          <w:sz w:val="24"/>
          <w:szCs w:val="24"/>
        </w:rPr>
      </w:pPr>
      <w:r w:rsidRPr="00F141B8">
        <w:rPr>
          <w:rFonts w:asciiTheme="majorHAnsi" w:hAnsiTheme="majorHAnsi" w:cstheme="majorHAnsi"/>
          <w:b/>
          <w:sz w:val="24"/>
          <w:szCs w:val="24"/>
        </w:rPr>
        <w:t>Factor 4</w:t>
      </w:r>
      <w:r w:rsidRPr="00F141B8">
        <w:rPr>
          <w:rFonts w:asciiTheme="majorHAnsi" w:hAnsiTheme="majorHAnsi" w:cstheme="majorHAnsi"/>
          <w:sz w:val="24"/>
          <w:szCs w:val="24"/>
        </w:rPr>
        <w:t xml:space="preserve"> </w:t>
      </w:r>
    </w:p>
    <w:p w14:paraId="1972CEE4" w14:textId="3DCCD909" w:rsidR="006F0C8B" w:rsidRDefault="00F45E99" w:rsidP="00AD60D2">
      <w:pPr>
        <w:spacing w:after="0" w:line="240" w:lineRule="auto"/>
        <w:rPr>
          <w:rFonts w:asciiTheme="majorHAnsi" w:hAnsiTheme="majorHAnsi" w:cstheme="majorHAnsi"/>
          <w:sz w:val="24"/>
          <w:szCs w:val="24"/>
        </w:rPr>
      </w:pPr>
      <w:r w:rsidRPr="00F141B8">
        <w:rPr>
          <w:rFonts w:asciiTheme="majorHAnsi" w:hAnsiTheme="majorHAnsi" w:cstheme="majorHAnsi"/>
          <w:sz w:val="24"/>
          <w:szCs w:val="24"/>
        </w:rPr>
        <w:t xml:space="preserve">Under Factor 4, the Applicant must demonstrate that it has sufficient funds available for capital and operating costs necessary to support the Proposed Project without negative effects or consequences to the existing Patient Panel. Documentation sufficient to make such </w:t>
      </w:r>
      <w:proofErr w:type="gramStart"/>
      <w:r w:rsidRPr="00F141B8">
        <w:rPr>
          <w:rFonts w:asciiTheme="majorHAnsi" w:hAnsiTheme="majorHAnsi" w:cstheme="majorHAnsi"/>
          <w:sz w:val="24"/>
          <w:szCs w:val="24"/>
        </w:rPr>
        <w:t>finding</w:t>
      </w:r>
      <w:proofErr w:type="gramEnd"/>
      <w:r w:rsidRPr="00F141B8">
        <w:rPr>
          <w:rFonts w:asciiTheme="majorHAnsi" w:hAnsiTheme="majorHAnsi" w:cstheme="majorHAnsi"/>
          <w:sz w:val="24"/>
          <w:szCs w:val="24"/>
        </w:rPr>
        <w:t xml:space="preserve"> must be supported by an analysis conducted by an independent CPA.</w:t>
      </w:r>
    </w:p>
    <w:p w14:paraId="76AEFBE4" w14:textId="77777777" w:rsidR="00AD60D2" w:rsidRPr="00AD60D2" w:rsidRDefault="00AD60D2" w:rsidP="00AD60D2">
      <w:pPr>
        <w:spacing w:after="0" w:line="240" w:lineRule="auto"/>
        <w:rPr>
          <w:rFonts w:asciiTheme="majorHAnsi" w:hAnsiTheme="majorHAnsi" w:cstheme="majorHAnsi"/>
          <w:sz w:val="24"/>
          <w:szCs w:val="24"/>
        </w:rPr>
      </w:pPr>
    </w:p>
    <w:p w14:paraId="0CE8ABE2" w14:textId="74C86038" w:rsidR="006F0C8B" w:rsidRPr="0062382C" w:rsidRDefault="006F0C8B" w:rsidP="00AD60D2">
      <w:pPr>
        <w:spacing w:after="0" w:line="240" w:lineRule="auto"/>
        <w:rPr>
          <w:rFonts w:asciiTheme="majorHAnsi" w:hAnsiTheme="majorHAnsi" w:cstheme="majorHAnsi"/>
          <w:sz w:val="24"/>
          <w:szCs w:val="24"/>
          <w:highlight w:val="yellow"/>
        </w:rPr>
      </w:pPr>
      <w:r w:rsidRPr="002865F8">
        <w:rPr>
          <w:rFonts w:asciiTheme="majorHAnsi" w:hAnsiTheme="majorHAnsi" w:cstheme="majorHAnsi"/>
          <w:sz w:val="24"/>
          <w:szCs w:val="24"/>
        </w:rPr>
        <w:t xml:space="preserve">The Applicant submitted a report performed by </w:t>
      </w:r>
      <w:r w:rsidR="00ED63BB" w:rsidRPr="004346F2">
        <w:rPr>
          <w:rFonts w:asciiTheme="majorHAnsi" w:hAnsiTheme="majorHAnsi" w:cstheme="majorHAnsi"/>
          <w:sz w:val="24"/>
          <w:szCs w:val="24"/>
        </w:rPr>
        <w:t>CliftonLarsonAllen LLP</w:t>
      </w:r>
      <w:r w:rsidR="00ED63BB" w:rsidRPr="002865F8">
        <w:rPr>
          <w:spacing w:val="-2"/>
        </w:rPr>
        <w:t xml:space="preserve"> </w:t>
      </w:r>
      <w:r w:rsidRPr="002865F8">
        <w:rPr>
          <w:rFonts w:asciiTheme="majorHAnsi" w:hAnsiTheme="majorHAnsi" w:cstheme="majorHAnsi"/>
          <w:sz w:val="24"/>
          <w:szCs w:val="24"/>
        </w:rPr>
        <w:t>(CPA Report).</w:t>
      </w:r>
      <w:r w:rsidRPr="002865F8">
        <w:rPr>
          <w:rStyle w:val="FootnoteReference"/>
          <w:sz w:val="24"/>
          <w:szCs w:val="24"/>
        </w:rPr>
        <w:footnoteReference w:id="8"/>
      </w:r>
      <w:r w:rsidRPr="002865F8">
        <w:rPr>
          <w:rFonts w:asciiTheme="majorHAnsi" w:hAnsiTheme="majorHAnsi" w:cstheme="majorHAnsi"/>
          <w:sz w:val="18"/>
          <w:szCs w:val="18"/>
        </w:rPr>
        <w:t xml:space="preserve"> </w:t>
      </w:r>
      <w:r w:rsidRPr="002865F8">
        <w:rPr>
          <w:rFonts w:asciiTheme="majorHAnsi" w:hAnsiTheme="majorHAnsi" w:cstheme="majorHAnsi"/>
          <w:sz w:val="24"/>
          <w:szCs w:val="24"/>
        </w:rPr>
        <w:t xml:space="preserve">The </w:t>
      </w:r>
      <w:r w:rsidRPr="00C57162">
        <w:rPr>
          <w:rFonts w:asciiTheme="majorHAnsi" w:hAnsiTheme="majorHAnsi" w:cstheme="majorHAnsi"/>
          <w:sz w:val="24"/>
          <w:szCs w:val="24"/>
        </w:rPr>
        <w:t>scope of the analysis and conclusions in the CPA Report are based upon a detailed review of all relevant information, including financial projections (projections covered calendar years ended 202</w:t>
      </w:r>
      <w:r w:rsidR="00C57162" w:rsidRPr="00C57162">
        <w:rPr>
          <w:rFonts w:asciiTheme="majorHAnsi" w:hAnsiTheme="majorHAnsi" w:cstheme="majorHAnsi"/>
          <w:sz w:val="24"/>
          <w:szCs w:val="24"/>
        </w:rPr>
        <w:t>3</w:t>
      </w:r>
      <w:r w:rsidRPr="00C57162">
        <w:rPr>
          <w:rFonts w:asciiTheme="majorHAnsi" w:hAnsiTheme="majorHAnsi" w:cstheme="majorHAnsi"/>
          <w:sz w:val="24"/>
          <w:szCs w:val="24"/>
        </w:rPr>
        <w:t xml:space="preserve"> through 202</w:t>
      </w:r>
      <w:r w:rsidR="00C57162" w:rsidRPr="00C57162">
        <w:rPr>
          <w:rFonts w:asciiTheme="majorHAnsi" w:hAnsiTheme="majorHAnsi" w:cstheme="majorHAnsi"/>
          <w:sz w:val="24"/>
          <w:szCs w:val="24"/>
        </w:rPr>
        <w:t>7</w:t>
      </w:r>
      <w:r w:rsidRPr="00C57162">
        <w:rPr>
          <w:rFonts w:asciiTheme="majorHAnsi" w:hAnsiTheme="majorHAnsi" w:cstheme="majorHAnsi"/>
          <w:sz w:val="24"/>
          <w:szCs w:val="24"/>
        </w:rPr>
        <w:t>) and the related supporting documentation.</w:t>
      </w:r>
      <w:r w:rsidR="00D51AF6">
        <w:rPr>
          <w:rFonts w:asciiTheme="majorHAnsi" w:hAnsiTheme="majorHAnsi" w:cstheme="majorHAnsi"/>
          <w:sz w:val="24"/>
          <w:szCs w:val="24"/>
        </w:rPr>
        <w:t xml:space="preserve"> As previously noted, the Proposed Project carries no cost to the Applicant</w:t>
      </w:r>
      <w:r w:rsidR="00F77CC8">
        <w:rPr>
          <w:rFonts w:asciiTheme="majorHAnsi" w:hAnsiTheme="majorHAnsi" w:cstheme="majorHAnsi"/>
          <w:sz w:val="24"/>
          <w:szCs w:val="24"/>
        </w:rPr>
        <w:t xml:space="preserve"> and the CPA Report benchmarks the Applicant’s financial predictions.</w:t>
      </w:r>
    </w:p>
    <w:p w14:paraId="2E780DC0" w14:textId="77777777" w:rsidR="006F0C8B" w:rsidRPr="0062382C" w:rsidRDefault="006F0C8B" w:rsidP="00432542">
      <w:pPr>
        <w:spacing w:after="0" w:line="240" w:lineRule="auto"/>
        <w:rPr>
          <w:rFonts w:asciiTheme="majorHAnsi" w:hAnsiTheme="majorHAnsi" w:cstheme="majorHAnsi"/>
          <w:sz w:val="24"/>
          <w:szCs w:val="24"/>
          <w:highlight w:val="yellow"/>
        </w:rPr>
      </w:pPr>
    </w:p>
    <w:p w14:paraId="04A70076" w14:textId="46202886" w:rsidR="00C10713" w:rsidRPr="00010994" w:rsidRDefault="006F0C8B" w:rsidP="00010994">
      <w:pPr>
        <w:spacing w:after="0" w:line="240" w:lineRule="auto"/>
        <w:rPr>
          <w:rFonts w:asciiTheme="majorHAnsi" w:hAnsiTheme="majorHAnsi" w:cstheme="majorHAnsi"/>
          <w:sz w:val="24"/>
          <w:szCs w:val="24"/>
        </w:rPr>
      </w:pPr>
      <w:r w:rsidRPr="008C74D5">
        <w:rPr>
          <w:rFonts w:asciiTheme="majorHAnsi" w:hAnsiTheme="majorHAnsi" w:cstheme="majorHAnsi"/>
          <w:sz w:val="24"/>
          <w:szCs w:val="24"/>
        </w:rPr>
        <w:lastRenderedPageBreak/>
        <w:t xml:space="preserve">The CPA reports that the projected revenue consists primarily of net patient service revenue. Projected revenues are based on historical information, current available reimbursement rates, and best assumptions for changes in reimbursement rates, payor mix, and occupancy. </w:t>
      </w:r>
      <w:r w:rsidR="00C10713" w:rsidRPr="00010994">
        <w:rPr>
          <w:rFonts w:asciiTheme="majorHAnsi" w:hAnsiTheme="majorHAnsi" w:cstheme="majorHAnsi"/>
          <w:sz w:val="24"/>
          <w:szCs w:val="24"/>
        </w:rPr>
        <w:t xml:space="preserve">Census </w:t>
      </w:r>
      <w:r w:rsidR="00010994">
        <w:rPr>
          <w:rFonts w:asciiTheme="majorHAnsi" w:hAnsiTheme="majorHAnsi" w:cstheme="majorHAnsi"/>
          <w:sz w:val="24"/>
          <w:szCs w:val="24"/>
        </w:rPr>
        <w:t>projections</w:t>
      </w:r>
      <w:r w:rsidR="00C10713" w:rsidRPr="00010994">
        <w:rPr>
          <w:rFonts w:asciiTheme="majorHAnsi" w:hAnsiTheme="majorHAnsi" w:cstheme="majorHAnsi"/>
          <w:sz w:val="24"/>
          <w:szCs w:val="24"/>
        </w:rPr>
        <w:t xml:space="preserve"> starting in 2023 </w:t>
      </w:r>
      <w:r w:rsidR="00010994">
        <w:rPr>
          <w:rFonts w:asciiTheme="majorHAnsi" w:hAnsiTheme="majorHAnsi" w:cstheme="majorHAnsi"/>
          <w:sz w:val="24"/>
          <w:szCs w:val="24"/>
        </w:rPr>
        <w:t xml:space="preserve">assume </w:t>
      </w:r>
      <w:r w:rsidR="00C10713" w:rsidRPr="00010994">
        <w:rPr>
          <w:rFonts w:asciiTheme="majorHAnsi" w:hAnsiTheme="majorHAnsi" w:cstheme="majorHAnsi"/>
          <w:sz w:val="24"/>
          <w:szCs w:val="24"/>
        </w:rPr>
        <w:t>96% occupancy by 2027.</w:t>
      </w:r>
      <w:r w:rsidR="00010994" w:rsidRPr="00010994">
        <w:rPr>
          <w:rFonts w:asciiTheme="majorHAnsi" w:hAnsiTheme="majorHAnsi" w:cstheme="majorHAnsi"/>
          <w:sz w:val="24"/>
          <w:szCs w:val="24"/>
        </w:rPr>
        <w:t xml:space="preserve"> The </w:t>
      </w:r>
      <w:r w:rsidR="001267A4">
        <w:rPr>
          <w:rFonts w:asciiTheme="majorHAnsi" w:hAnsiTheme="majorHAnsi" w:cstheme="majorHAnsi"/>
          <w:sz w:val="24"/>
          <w:szCs w:val="24"/>
        </w:rPr>
        <w:t>projections</w:t>
      </w:r>
      <w:r w:rsidR="00010994" w:rsidRPr="00010994">
        <w:rPr>
          <w:rFonts w:asciiTheme="majorHAnsi" w:hAnsiTheme="majorHAnsi" w:cstheme="majorHAnsi"/>
          <w:sz w:val="24"/>
          <w:szCs w:val="24"/>
        </w:rPr>
        <w:t xml:space="preserve"> applied </w:t>
      </w:r>
      <w:r w:rsidR="001267A4">
        <w:rPr>
          <w:rFonts w:asciiTheme="majorHAnsi" w:hAnsiTheme="majorHAnsi" w:cstheme="majorHAnsi"/>
          <w:sz w:val="24"/>
          <w:szCs w:val="24"/>
        </w:rPr>
        <w:t xml:space="preserve">a </w:t>
      </w:r>
      <w:r w:rsidR="00010994" w:rsidRPr="00010994">
        <w:rPr>
          <w:rFonts w:asciiTheme="majorHAnsi" w:hAnsiTheme="majorHAnsi" w:cstheme="majorHAnsi"/>
          <w:sz w:val="24"/>
          <w:szCs w:val="24"/>
        </w:rPr>
        <w:t>5% revenue inflation factor</w:t>
      </w:r>
      <w:r w:rsidR="001267A4">
        <w:rPr>
          <w:rFonts w:asciiTheme="majorHAnsi" w:hAnsiTheme="majorHAnsi" w:cstheme="majorHAnsi"/>
          <w:sz w:val="24"/>
          <w:szCs w:val="24"/>
        </w:rPr>
        <w:t>.</w:t>
      </w:r>
    </w:p>
    <w:p w14:paraId="46D7BE14" w14:textId="77777777" w:rsidR="00545091" w:rsidRPr="0062382C" w:rsidRDefault="00545091" w:rsidP="00545091">
      <w:pPr>
        <w:spacing w:after="0" w:line="240" w:lineRule="auto"/>
        <w:rPr>
          <w:highlight w:val="yellow"/>
        </w:rPr>
      </w:pPr>
    </w:p>
    <w:p w14:paraId="34554AD0" w14:textId="5ABF70F9" w:rsidR="00EA5DA0" w:rsidRPr="00663B84" w:rsidRDefault="006F0C8B" w:rsidP="00EA5DA0">
      <w:pPr>
        <w:spacing w:after="0" w:line="240" w:lineRule="auto"/>
        <w:rPr>
          <w:rFonts w:asciiTheme="majorHAnsi" w:hAnsiTheme="majorHAnsi" w:cstheme="majorHAnsi"/>
          <w:sz w:val="24"/>
          <w:szCs w:val="24"/>
        </w:rPr>
      </w:pPr>
      <w:r w:rsidRPr="00663B84">
        <w:rPr>
          <w:rFonts w:asciiTheme="majorHAnsi" w:hAnsiTheme="majorHAnsi" w:cstheme="majorHAnsi"/>
          <w:sz w:val="24"/>
          <w:szCs w:val="24"/>
        </w:rPr>
        <w:t>The CPA reviewed the projected expenses in comparison to historical financial data provided by the Applicant</w:t>
      </w:r>
      <w:r w:rsidR="00786211" w:rsidRPr="00663B84">
        <w:rPr>
          <w:rFonts w:asciiTheme="majorHAnsi" w:hAnsiTheme="majorHAnsi" w:cstheme="majorHAnsi"/>
          <w:sz w:val="24"/>
          <w:szCs w:val="24"/>
        </w:rPr>
        <w:t xml:space="preserve">. The Projections included </w:t>
      </w:r>
      <w:r w:rsidR="00CE5F4D" w:rsidRPr="00663B84">
        <w:rPr>
          <w:rFonts w:asciiTheme="majorHAnsi" w:hAnsiTheme="majorHAnsi" w:cstheme="majorHAnsi"/>
          <w:sz w:val="24"/>
          <w:szCs w:val="24"/>
        </w:rPr>
        <w:t>an expense inflation factor of 5%.</w:t>
      </w:r>
      <w:r w:rsidRPr="00663B84">
        <w:rPr>
          <w:rFonts w:asciiTheme="majorHAnsi" w:hAnsiTheme="majorHAnsi" w:cstheme="majorHAnsi"/>
          <w:sz w:val="24"/>
          <w:szCs w:val="24"/>
        </w:rPr>
        <w:t xml:space="preserve"> </w:t>
      </w:r>
      <w:r w:rsidR="00EA5DA0" w:rsidRPr="00663B84">
        <w:rPr>
          <w:rFonts w:asciiTheme="majorHAnsi" w:hAnsiTheme="majorHAnsi" w:cstheme="majorHAnsi"/>
          <w:sz w:val="24"/>
          <w:szCs w:val="24"/>
        </w:rPr>
        <w:t xml:space="preserve">The Applicant reports a higher cost structure </w:t>
      </w:r>
      <w:r w:rsidR="00894E55" w:rsidRPr="00663B84">
        <w:rPr>
          <w:sz w:val="24"/>
          <w:szCs w:val="24"/>
        </w:rPr>
        <w:t xml:space="preserve">compared to 2021 Middlesex County data </w:t>
      </w:r>
      <w:r w:rsidR="00CE6E1B" w:rsidRPr="00663B84">
        <w:rPr>
          <w:sz w:val="24"/>
          <w:szCs w:val="24"/>
        </w:rPr>
        <w:t>for</w:t>
      </w:r>
      <w:r w:rsidR="00894E55" w:rsidRPr="00663B84">
        <w:rPr>
          <w:sz w:val="24"/>
          <w:szCs w:val="24"/>
        </w:rPr>
        <w:t xml:space="preserve"> expenses by department per patient day</w:t>
      </w:r>
      <w:r w:rsidR="00CE6E1B" w:rsidRPr="00663B84">
        <w:rPr>
          <w:rFonts w:asciiTheme="majorHAnsi" w:hAnsiTheme="majorHAnsi" w:cstheme="majorHAnsi"/>
          <w:sz w:val="24"/>
          <w:szCs w:val="24"/>
        </w:rPr>
        <w:t>. The CP</w:t>
      </w:r>
      <w:r w:rsidR="000C141B">
        <w:rPr>
          <w:rFonts w:asciiTheme="majorHAnsi" w:hAnsiTheme="majorHAnsi" w:cstheme="majorHAnsi"/>
          <w:sz w:val="24"/>
          <w:szCs w:val="24"/>
        </w:rPr>
        <w:t>A</w:t>
      </w:r>
      <w:r w:rsidR="00CE6E1B" w:rsidRPr="00663B84">
        <w:rPr>
          <w:rFonts w:asciiTheme="majorHAnsi" w:hAnsiTheme="majorHAnsi" w:cstheme="majorHAnsi"/>
          <w:sz w:val="24"/>
          <w:szCs w:val="24"/>
        </w:rPr>
        <w:t xml:space="preserve"> Report notes that the higher cost structure is</w:t>
      </w:r>
      <w:r w:rsidR="00A52CB3" w:rsidRPr="00663B84">
        <w:rPr>
          <w:rFonts w:asciiTheme="majorHAnsi" w:hAnsiTheme="majorHAnsi" w:cstheme="majorHAnsi"/>
          <w:sz w:val="24"/>
          <w:szCs w:val="24"/>
        </w:rPr>
        <w:t xml:space="preserve"> attributed to a</w:t>
      </w:r>
      <w:r w:rsidR="00EA5DA0" w:rsidRPr="00663B84">
        <w:rPr>
          <w:rFonts w:asciiTheme="majorHAnsi" w:hAnsiTheme="majorHAnsi" w:cstheme="majorHAnsi"/>
          <w:sz w:val="24"/>
          <w:szCs w:val="24"/>
        </w:rPr>
        <w:t xml:space="preserve"> large percentage of high acuity patients who have high clinical care needs.</w:t>
      </w:r>
    </w:p>
    <w:p w14:paraId="5A70B44A" w14:textId="77777777" w:rsidR="00246F3B" w:rsidRPr="002A3C6A" w:rsidRDefault="00246F3B" w:rsidP="002D0DB9">
      <w:pPr>
        <w:spacing w:after="0" w:line="240" w:lineRule="auto"/>
      </w:pPr>
    </w:p>
    <w:p w14:paraId="0C637712" w14:textId="60604D81" w:rsidR="006F0C8B" w:rsidRPr="002352DB" w:rsidRDefault="006F0C8B" w:rsidP="005734A1">
      <w:pPr>
        <w:spacing w:after="0" w:line="240" w:lineRule="auto"/>
        <w:rPr>
          <w:rFonts w:asciiTheme="majorHAnsi" w:hAnsiTheme="majorHAnsi" w:cstheme="majorHAnsi"/>
          <w:sz w:val="24"/>
          <w:szCs w:val="24"/>
        </w:rPr>
      </w:pPr>
      <w:r w:rsidRPr="002352DB">
        <w:rPr>
          <w:rFonts w:asciiTheme="majorHAnsi" w:hAnsiTheme="majorHAnsi" w:cstheme="majorHAnsi"/>
          <w:sz w:val="24"/>
          <w:szCs w:val="24"/>
        </w:rPr>
        <w:t xml:space="preserve">The CPA also reviewed past and present capital expenditures and cash flow </w:t>
      </w:r>
      <w:r w:rsidR="002A3C6A" w:rsidRPr="002352DB">
        <w:rPr>
          <w:rFonts w:asciiTheme="majorHAnsi" w:hAnsiTheme="majorHAnsi" w:cstheme="majorHAnsi"/>
          <w:sz w:val="24"/>
          <w:szCs w:val="24"/>
        </w:rPr>
        <w:t>for benchmarking purposes</w:t>
      </w:r>
      <w:r w:rsidRPr="002352DB">
        <w:rPr>
          <w:rFonts w:asciiTheme="majorHAnsi" w:hAnsiTheme="majorHAnsi" w:cstheme="majorHAnsi"/>
          <w:sz w:val="24"/>
          <w:szCs w:val="24"/>
        </w:rPr>
        <w:t xml:space="preserve">. </w:t>
      </w:r>
      <w:r w:rsidR="002352DB">
        <w:rPr>
          <w:rFonts w:asciiTheme="majorHAnsi" w:hAnsiTheme="majorHAnsi" w:cstheme="majorHAnsi"/>
          <w:sz w:val="24"/>
          <w:szCs w:val="24"/>
        </w:rPr>
        <w:t xml:space="preserve">The CPA Report </w:t>
      </w:r>
      <w:r w:rsidR="002352DB" w:rsidRPr="002352DB">
        <w:rPr>
          <w:rFonts w:asciiTheme="majorHAnsi" w:hAnsiTheme="majorHAnsi" w:cstheme="majorHAnsi"/>
          <w:sz w:val="24"/>
          <w:szCs w:val="24"/>
        </w:rPr>
        <w:t>indicates that the Nursing Home intends to invest in the built environment of the residents at amounts consistent with the capital needs of the property and with their past expenditures.</w:t>
      </w:r>
    </w:p>
    <w:p w14:paraId="036BF3ED" w14:textId="77777777" w:rsidR="00246F3B" w:rsidRPr="0062382C" w:rsidRDefault="00246F3B" w:rsidP="002D0DB9">
      <w:pPr>
        <w:spacing w:after="0" w:line="240" w:lineRule="auto"/>
        <w:rPr>
          <w:sz w:val="24"/>
          <w:szCs w:val="24"/>
          <w:highlight w:val="yellow"/>
        </w:rPr>
      </w:pPr>
    </w:p>
    <w:p w14:paraId="65FE37D0" w14:textId="082C231A" w:rsidR="00641FDB" w:rsidRPr="00565FCE" w:rsidRDefault="006F0C8B" w:rsidP="00565FCE">
      <w:pPr>
        <w:spacing w:after="0" w:line="240" w:lineRule="auto"/>
        <w:rPr>
          <w:rFonts w:asciiTheme="majorHAnsi" w:hAnsiTheme="majorHAnsi" w:cstheme="majorHAnsi"/>
          <w:sz w:val="24"/>
          <w:szCs w:val="24"/>
        </w:rPr>
      </w:pPr>
      <w:r w:rsidRPr="00565FCE">
        <w:rPr>
          <w:rFonts w:asciiTheme="majorHAnsi" w:hAnsiTheme="majorHAnsi" w:cstheme="majorHAnsi"/>
          <w:sz w:val="24"/>
          <w:szCs w:val="24"/>
        </w:rPr>
        <w:t>As a result of the foregoing, the CPA stated “</w:t>
      </w:r>
      <w:r w:rsidR="00565FCE" w:rsidRPr="00AB2113">
        <w:rPr>
          <w:rFonts w:asciiTheme="majorHAnsi" w:hAnsiTheme="majorHAnsi" w:cstheme="majorHAnsi"/>
          <w:i/>
          <w:iCs/>
          <w:sz w:val="24"/>
          <w:szCs w:val="24"/>
        </w:rPr>
        <w:t xml:space="preserve">The Nursing Home’s </w:t>
      </w:r>
      <w:r w:rsidR="00063F21" w:rsidRPr="00AB2113">
        <w:rPr>
          <w:i/>
          <w:iCs/>
          <w:sz w:val="24"/>
          <w:szCs w:val="24"/>
        </w:rPr>
        <w:t>Earnings</w:t>
      </w:r>
      <w:r w:rsidR="00063F21" w:rsidRPr="00AB2113">
        <w:rPr>
          <w:i/>
          <w:iCs/>
          <w:spacing w:val="-12"/>
          <w:sz w:val="24"/>
          <w:szCs w:val="24"/>
        </w:rPr>
        <w:t xml:space="preserve"> </w:t>
      </w:r>
      <w:r w:rsidR="00063F21" w:rsidRPr="00AB2113">
        <w:rPr>
          <w:i/>
          <w:iCs/>
          <w:sz w:val="24"/>
          <w:szCs w:val="24"/>
        </w:rPr>
        <w:t>before</w:t>
      </w:r>
      <w:r w:rsidR="00063F21" w:rsidRPr="00AB2113">
        <w:rPr>
          <w:i/>
          <w:iCs/>
          <w:spacing w:val="-13"/>
          <w:sz w:val="24"/>
          <w:szCs w:val="24"/>
        </w:rPr>
        <w:t xml:space="preserve"> </w:t>
      </w:r>
      <w:r w:rsidR="00063F21" w:rsidRPr="00AB2113">
        <w:rPr>
          <w:i/>
          <w:iCs/>
          <w:sz w:val="24"/>
          <w:szCs w:val="24"/>
        </w:rPr>
        <w:t>Interest,</w:t>
      </w:r>
      <w:r w:rsidR="00063F21" w:rsidRPr="00AB2113">
        <w:rPr>
          <w:i/>
          <w:iCs/>
          <w:spacing w:val="-12"/>
          <w:sz w:val="24"/>
          <w:szCs w:val="24"/>
        </w:rPr>
        <w:t xml:space="preserve"> </w:t>
      </w:r>
      <w:r w:rsidR="00063F21" w:rsidRPr="00AB2113">
        <w:rPr>
          <w:i/>
          <w:iCs/>
          <w:sz w:val="24"/>
          <w:szCs w:val="24"/>
        </w:rPr>
        <w:t>Depreciation</w:t>
      </w:r>
      <w:r w:rsidR="00063F21" w:rsidRPr="00AB2113">
        <w:rPr>
          <w:i/>
          <w:iCs/>
          <w:spacing w:val="-9"/>
          <w:sz w:val="24"/>
          <w:szCs w:val="24"/>
        </w:rPr>
        <w:t xml:space="preserve"> </w:t>
      </w:r>
      <w:r w:rsidR="00063F21" w:rsidRPr="00AB2113">
        <w:rPr>
          <w:i/>
          <w:iCs/>
          <w:sz w:val="24"/>
          <w:szCs w:val="24"/>
        </w:rPr>
        <w:t>and</w:t>
      </w:r>
      <w:r w:rsidR="00063F21" w:rsidRPr="00AB2113">
        <w:rPr>
          <w:i/>
          <w:iCs/>
          <w:spacing w:val="-12"/>
          <w:sz w:val="24"/>
          <w:szCs w:val="24"/>
        </w:rPr>
        <w:t xml:space="preserve"> </w:t>
      </w:r>
      <w:r w:rsidR="00063F21" w:rsidRPr="00AB2113">
        <w:rPr>
          <w:i/>
          <w:iCs/>
          <w:sz w:val="24"/>
          <w:szCs w:val="24"/>
        </w:rPr>
        <w:t>Amortization</w:t>
      </w:r>
      <w:r w:rsidR="00063F21" w:rsidRPr="00AB2113">
        <w:rPr>
          <w:i/>
          <w:iCs/>
          <w:spacing w:val="-12"/>
          <w:sz w:val="24"/>
          <w:szCs w:val="24"/>
        </w:rPr>
        <w:t xml:space="preserve"> </w:t>
      </w:r>
      <w:r w:rsidR="00063F21" w:rsidRPr="00AB2113">
        <w:rPr>
          <w:i/>
          <w:iCs/>
          <w:sz w:val="24"/>
          <w:szCs w:val="24"/>
        </w:rPr>
        <w:t>(EBIDA)</w:t>
      </w:r>
      <w:r w:rsidR="00063F21" w:rsidRPr="00AB2113">
        <w:rPr>
          <w:rStyle w:val="FootnoteReference"/>
          <w:i/>
          <w:iCs/>
          <w:sz w:val="24"/>
          <w:szCs w:val="24"/>
        </w:rPr>
        <w:footnoteReference w:id="9"/>
      </w:r>
      <w:r w:rsidR="00063F21" w:rsidRPr="00AB2113">
        <w:rPr>
          <w:i/>
          <w:iCs/>
          <w:spacing w:val="-11"/>
          <w:sz w:val="24"/>
          <w:szCs w:val="24"/>
        </w:rPr>
        <w:t xml:space="preserve"> </w:t>
      </w:r>
      <w:r w:rsidR="00565FCE" w:rsidRPr="00AB2113">
        <w:rPr>
          <w:rFonts w:asciiTheme="majorHAnsi" w:hAnsiTheme="majorHAnsi" w:cstheme="majorHAnsi"/>
          <w:i/>
          <w:iCs/>
          <w:sz w:val="24"/>
          <w:szCs w:val="24"/>
        </w:rPr>
        <w:t xml:space="preserve">was above the 75th percentile in </w:t>
      </w:r>
      <w:r w:rsidR="00AB2113" w:rsidRPr="00AB2113">
        <w:rPr>
          <w:rFonts w:asciiTheme="majorHAnsi" w:hAnsiTheme="majorHAnsi" w:cstheme="majorHAnsi"/>
          <w:i/>
          <w:iCs/>
          <w:sz w:val="24"/>
          <w:szCs w:val="24"/>
        </w:rPr>
        <w:t>Middlesex County</w:t>
      </w:r>
      <w:r w:rsidR="00565FCE" w:rsidRPr="00AB2113">
        <w:rPr>
          <w:rFonts w:asciiTheme="majorHAnsi" w:hAnsiTheme="majorHAnsi" w:cstheme="majorHAnsi"/>
          <w:i/>
          <w:iCs/>
          <w:sz w:val="24"/>
          <w:szCs w:val="24"/>
        </w:rPr>
        <w:t>. The Nursing Home projects to be at or slightly below the 75th percentile upon approval of the project.</w:t>
      </w:r>
      <w:r w:rsidR="00AB2113" w:rsidRPr="00AB2113">
        <w:rPr>
          <w:rFonts w:asciiTheme="majorHAnsi" w:hAnsiTheme="majorHAnsi" w:cstheme="majorHAnsi"/>
          <w:i/>
          <w:iCs/>
          <w:sz w:val="24"/>
          <w:szCs w:val="24"/>
        </w:rPr>
        <w:t xml:space="preserve"> F</w:t>
      </w:r>
      <w:r w:rsidR="00565FCE" w:rsidRPr="00AB2113">
        <w:rPr>
          <w:rFonts w:asciiTheme="majorHAnsi" w:hAnsiTheme="majorHAnsi" w:cstheme="majorHAnsi"/>
          <w:i/>
          <w:iCs/>
          <w:sz w:val="24"/>
          <w:szCs w:val="24"/>
        </w:rPr>
        <w:t>or both 2021 and 2027 the Nursing Home’s EBIDA is above or slightly below the top quartile which is data that supports Management’s ability to contain and control operating costs.</w:t>
      </w:r>
      <w:r w:rsidR="00AB2113" w:rsidRPr="00AB2113">
        <w:rPr>
          <w:rFonts w:asciiTheme="majorHAnsi" w:hAnsiTheme="majorHAnsi" w:cstheme="majorHAnsi"/>
          <w:i/>
          <w:iCs/>
          <w:sz w:val="24"/>
          <w:szCs w:val="24"/>
        </w:rPr>
        <w:t>”</w:t>
      </w:r>
    </w:p>
    <w:p w14:paraId="727B81B6" w14:textId="77777777" w:rsidR="00641FDB" w:rsidRPr="0062382C" w:rsidRDefault="00641FDB" w:rsidP="00641FDB">
      <w:pPr>
        <w:spacing w:after="0" w:line="240" w:lineRule="auto"/>
        <w:rPr>
          <w:i/>
          <w:iCs/>
          <w:sz w:val="24"/>
          <w:szCs w:val="24"/>
          <w:highlight w:val="yellow"/>
        </w:rPr>
      </w:pPr>
    </w:p>
    <w:p w14:paraId="7F23BADD" w14:textId="62ED88F7" w:rsidR="00296565" w:rsidRPr="00AB2113" w:rsidRDefault="00296565" w:rsidP="000B4FFE">
      <w:pPr>
        <w:spacing w:after="0" w:line="240" w:lineRule="auto"/>
        <w:rPr>
          <w:sz w:val="24"/>
          <w:szCs w:val="24"/>
        </w:rPr>
      </w:pPr>
      <w:r w:rsidRPr="00AB2113">
        <w:rPr>
          <w:sz w:val="24"/>
          <w:szCs w:val="24"/>
        </w:rPr>
        <w:t>Staff finds that the Applicant has met the requirements of Factor 4.</w:t>
      </w:r>
    </w:p>
    <w:p w14:paraId="62643CC8" w14:textId="77777777" w:rsidR="00545091" w:rsidRPr="0062382C" w:rsidRDefault="00545091" w:rsidP="00545091">
      <w:pPr>
        <w:spacing w:after="0" w:line="240" w:lineRule="auto"/>
        <w:rPr>
          <w:i/>
          <w:iCs/>
          <w:sz w:val="24"/>
          <w:szCs w:val="24"/>
          <w:highlight w:val="yellow"/>
        </w:rPr>
      </w:pPr>
    </w:p>
    <w:p w14:paraId="53A279B1" w14:textId="14F46270" w:rsidR="00A96105" w:rsidRPr="006017E4" w:rsidRDefault="00A96105" w:rsidP="00545091">
      <w:pPr>
        <w:spacing w:after="0"/>
        <w:rPr>
          <w:rFonts w:asciiTheme="majorHAnsi" w:hAnsiTheme="majorHAnsi" w:cstheme="majorHAnsi"/>
          <w:b/>
          <w:sz w:val="24"/>
          <w:szCs w:val="24"/>
        </w:rPr>
      </w:pPr>
      <w:r w:rsidRPr="006017E4">
        <w:rPr>
          <w:rFonts w:asciiTheme="majorHAnsi" w:hAnsiTheme="majorHAnsi" w:cstheme="majorHAnsi"/>
          <w:b/>
          <w:sz w:val="24"/>
          <w:szCs w:val="24"/>
        </w:rPr>
        <w:t xml:space="preserve">Factor 6 </w:t>
      </w:r>
    </w:p>
    <w:p w14:paraId="52712E6E" w14:textId="6E6E605F" w:rsidR="006017E4" w:rsidRPr="00B866E7" w:rsidRDefault="006017E4" w:rsidP="006017E4">
      <w:pPr>
        <w:pStyle w:val="paragraph"/>
        <w:shd w:val="clear" w:color="auto" w:fill="FFFFFF"/>
        <w:rPr>
          <w:rFonts w:ascii="Segoe UI" w:hAnsi="Segoe UI" w:cs="Segoe UI"/>
          <w:color w:val="000000"/>
          <w:sz w:val="24"/>
          <w:szCs w:val="24"/>
        </w:rPr>
      </w:pPr>
      <w:r w:rsidRPr="00B866E7">
        <w:rPr>
          <w:rStyle w:val="normaltextrun"/>
          <w:color w:val="000000"/>
          <w:sz w:val="24"/>
          <w:szCs w:val="24"/>
        </w:rPr>
        <w:t xml:space="preserve">The Applicant, Care Realty, LLC, is </w:t>
      </w:r>
      <w:r w:rsidRPr="00B866E7">
        <w:rPr>
          <w:rStyle w:val="normaltextrun"/>
          <w:sz w:val="24"/>
          <w:szCs w:val="24"/>
        </w:rPr>
        <w:t>a Long-Term Care Facility (LTCF) applying for a Conservation Project. Traditionally, LTCFs completing a Conservation Project would contribute 1% of total project costs to the Statewide Funds. In this case, the Applicant is re-</w:t>
      </w:r>
      <w:r w:rsidR="004C0B0C">
        <w:rPr>
          <w:rStyle w:val="normaltextrun"/>
          <w:sz w:val="24"/>
          <w:szCs w:val="24"/>
        </w:rPr>
        <w:t>opening</w:t>
      </w:r>
      <w:r w:rsidR="004C0B0C" w:rsidRPr="00B866E7">
        <w:rPr>
          <w:rStyle w:val="normaltextrun"/>
          <w:sz w:val="24"/>
          <w:szCs w:val="24"/>
        </w:rPr>
        <w:t xml:space="preserve"> </w:t>
      </w:r>
      <w:r w:rsidRPr="00B866E7">
        <w:rPr>
          <w:rStyle w:val="normaltextrun"/>
          <w:sz w:val="24"/>
          <w:szCs w:val="24"/>
        </w:rPr>
        <w:t>40 beds which results in no costs associated with this project. In turn, there are no CHI funds due for this application.</w:t>
      </w:r>
      <w:r w:rsidRPr="00B866E7">
        <w:rPr>
          <w:rStyle w:val="eop"/>
          <w:color w:val="000000"/>
          <w:sz w:val="24"/>
          <w:szCs w:val="24"/>
        </w:rPr>
        <w:t> </w:t>
      </w:r>
    </w:p>
    <w:p w14:paraId="0CC10FEB" w14:textId="77777777" w:rsidR="00CF4A16" w:rsidRPr="0062382C" w:rsidRDefault="00CF4A16" w:rsidP="00545091">
      <w:pPr>
        <w:spacing w:after="0"/>
        <w:rPr>
          <w:rFonts w:asciiTheme="majorHAnsi" w:hAnsiTheme="majorHAnsi" w:cstheme="majorHAnsi"/>
          <w:sz w:val="24"/>
          <w:szCs w:val="24"/>
          <w:highlight w:val="yellow"/>
        </w:rPr>
      </w:pPr>
    </w:p>
    <w:p w14:paraId="00000033" w14:textId="77777777" w:rsidR="00350CD8" w:rsidRPr="00331414" w:rsidRDefault="00EC32CB" w:rsidP="00D642AB">
      <w:pPr>
        <w:spacing w:after="0"/>
        <w:rPr>
          <w:rFonts w:asciiTheme="majorHAnsi" w:hAnsiTheme="majorHAnsi" w:cstheme="majorHAnsi"/>
          <w:sz w:val="24"/>
          <w:szCs w:val="24"/>
        </w:rPr>
      </w:pPr>
      <w:r w:rsidRPr="00331414">
        <w:rPr>
          <w:rFonts w:asciiTheme="majorHAnsi" w:hAnsiTheme="majorHAnsi" w:cstheme="majorHAnsi"/>
          <w:b/>
          <w:sz w:val="24"/>
          <w:szCs w:val="24"/>
        </w:rPr>
        <w:t>Findings</w:t>
      </w:r>
      <w:r w:rsidRPr="00331414">
        <w:rPr>
          <w:rFonts w:asciiTheme="majorHAnsi" w:hAnsiTheme="majorHAnsi" w:cstheme="majorHAnsi"/>
          <w:sz w:val="24"/>
          <w:szCs w:val="24"/>
        </w:rPr>
        <w:t xml:space="preserve"> </w:t>
      </w:r>
    </w:p>
    <w:p w14:paraId="27F2E9CD" w14:textId="6C3B1444" w:rsidR="00374E2E" w:rsidRPr="00331414" w:rsidRDefault="00284803" w:rsidP="00D642AB">
      <w:pPr>
        <w:spacing w:after="0" w:line="240" w:lineRule="auto"/>
        <w:rPr>
          <w:sz w:val="24"/>
          <w:szCs w:val="24"/>
        </w:rPr>
      </w:pPr>
      <w:bookmarkStart w:id="1" w:name="_gjdgxs" w:colFirst="0" w:colLast="0"/>
      <w:bookmarkEnd w:id="1"/>
      <w:r w:rsidRPr="00331414">
        <w:rPr>
          <w:sz w:val="24"/>
          <w:szCs w:val="24"/>
        </w:rPr>
        <w:t xml:space="preserve">Based on a review of the materials submitted, the Department finds that the Proposed </w:t>
      </w:r>
      <w:r w:rsidR="005B6F43" w:rsidRPr="00331414">
        <w:rPr>
          <w:sz w:val="24"/>
          <w:szCs w:val="24"/>
        </w:rPr>
        <w:t>Project has</w:t>
      </w:r>
      <w:r w:rsidRPr="00331414">
        <w:rPr>
          <w:sz w:val="24"/>
          <w:szCs w:val="24"/>
        </w:rPr>
        <w:t xml:space="preserve"> met </w:t>
      </w:r>
      <w:r w:rsidR="004F14B5" w:rsidRPr="00331414">
        <w:rPr>
          <w:sz w:val="24"/>
          <w:szCs w:val="24"/>
        </w:rPr>
        <w:t xml:space="preserve">each </w:t>
      </w:r>
      <w:r w:rsidRPr="00331414">
        <w:rPr>
          <w:sz w:val="24"/>
          <w:szCs w:val="24"/>
        </w:rPr>
        <w:t xml:space="preserve">applicable </w:t>
      </w:r>
      <w:proofErr w:type="spellStart"/>
      <w:r w:rsidRPr="00331414">
        <w:rPr>
          <w:sz w:val="24"/>
          <w:szCs w:val="24"/>
        </w:rPr>
        <w:t>DoN</w:t>
      </w:r>
      <w:proofErr w:type="spellEnd"/>
      <w:r w:rsidRPr="00331414">
        <w:rPr>
          <w:sz w:val="24"/>
          <w:szCs w:val="24"/>
        </w:rPr>
        <w:t xml:space="preserve"> Factor and recommends that the Commissioner approve this Application for Determination of Need, subject to all Standard Conditions as provided in the Regulations except for 105 CMR 100.310(A)(10) and the Other Conditions set out below.</w:t>
      </w:r>
    </w:p>
    <w:p w14:paraId="5A283744" w14:textId="77777777" w:rsidR="00284803" w:rsidRPr="0062382C" w:rsidRDefault="00284803" w:rsidP="00D642AB">
      <w:pPr>
        <w:spacing w:after="0" w:line="240" w:lineRule="auto"/>
        <w:rPr>
          <w:rFonts w:asciiTheme="majorHAnsi" w:hAnsiTheme="majorHAnsi" w:cstheme="majorHAnsi"/>
          <w:b/>
          <w:bCs/>
          <w:sz w:val="24"/>
          <w:szCs w:val="24"/>
          <w:highlight w:val="yellow"/>
        </w:rPr>
      </w:pPr>
    </w:p>
    <w:p w14:paraId="69730855" w14:textId="61ADF9EB" w:rsidR="003A5C48" w:rsidRPr="00174E10" w:rsidRDefault="00250225" w:rsidP="003A5C48">
      <w:pPr>
        <w:spacing w:after="0" w:line="240" w:lineRule="auto"/>
        <w:rPr>
          <w:rFonts w:asciiTheme="majorHAnsi" w:hAnsiTheme="majorHAnsi" w:cstheme="majorHAnsi"/>
          <w:b/>
          <w:bCs/>
          <w:sz w:val="24"/>
          <w:szCs w:val="24"/>
        </w:rPr>
      </w:pPr>
      <w:r w:rsidRPr="00174E10">
        <w:rPr>
          <w:rFonts w:asciiTheme="majorHAnsi" w:hAnsiTheme="majorHAnsi" w:cstheme="majorHAnsi"/>
          <w:b/>
          <w:bCs/>
          <w:sz w:val="24"/>
          <w:szCs w:val="24"/>
        </w:rPr>
        <w:t xml:space="preserve">Other </w:t>
      </w:r>
      <w:r w:rsidR="00AA0D60" w:rsidRPr="00174E10">
        <w:rPr>
          <w:rFonts w:asciiTheme="majorHAnsi" w:hAnsiTheme="majorHAnsi" w:cstheme="majorHAnsi"/>
          <w:b/>
          <w:bCs/>
          <w:sz w:val="24"/>
          <w:szCs w:val="24"/>
        </w:rPr>
        <w:t>Conditions </w:t>
      </w:r>
    </w:p>
    <w:p w14:paraId="19445B91" w14:textId="77777777" w:rsidR="00174E10" w:rsidRDefault="00174E10" w:rsidP="00174E10">
      <w:pPr>
        <w:pStyle w:val="NoSpacing"/>
        <w:numPr>
          <w:ilvl w:val="0"/>
          <w:numId w:val="12"/>
        </w:numPr>
        <w:rPr>
          <w:rFonts w:asciiTheme="majorHAnsi" w:hAnsiTheme="majorHAnsi" w:cstheme="majorHAnsi"/>
          <w:sz w:val="24"/>
          <w:szCs w:val="24"/>
        </w:rPr>
      </w:pPr>
      <w:r>
        <w:rPr>
          <w:rFonts w:asciiTheme="majorHAnsi" w:hAnsiTheme="majorHAnsi" w:cstheme="majorHAnsi"/>
          <w:sz w:val="24"/>
          <w:szCs w:val="24"/>
        </w:rPr>
        <w:lastRenderedPageBreak/>
        <w:t xml:space="preserve">To comply with the Applicant’s assertion that the Payer mix will remain constant, the Applicant will report annually on the Payer mix for a period of 5 years. </w:t>
      </w:r>
    </w:p>
    <w:p w14:paraId="6E799C05" w14:textId="2859B072" w:rsidR="00174E10" w:rsidRDefault="00174E10" w:rsidP="00174E10">
      <w:pPr>
        <w:pStyle w:val="NoSpacing"/>
        <w:numPr>
          <w:ilvl w:val="0"/>
          <w:numId w:val="12"/>
        </w:numPr>
        <w:rPr>
          <w:rFonts w:asciiTheme="majorHAnsi" w:hAnsiTheme="majorHAnsi" w:cstheme="majorHAnsi"/>
          <w:sz w:val="24"/>
          <w:szCs w:val="24"/>
        </w:rPr>
      </w:pPr>
      <w:r>
        <w:rPr>
          <w:rFonts w:asciiTheme="majorHAnsi" w:hAnsiTheme="majorHAnsi" w:cstheme="majorHAnsi"/>
          <w:sz w:val="24"/>
          <w:szCs w:val="24"/>
        </w:rPr>
        <w:t xml:space="preserve">To ensure compliance with the licensed bed count, the Applicant will report on the number of staffed beds, the number of beds occupied, number of patients days, and the ALOS, </w:t>
      </w:r>
      <w:r w:rsidR="000268B4">
        <w:rPr>
          <w:rFonts w:asciiTheme="majorHAnsi" w:hAnsiTheme="majorHAnsi" w:cstheme="majorHAnsi"/>
          <w:sz w:val="24"/>
          <w:szCs w:val="24"/>
        </w:rPr>
        <w:t xml:space="preserve">annually </w:t>
      </w:r>
      <w:r>
        <w:rPr>
          <w:rFonts w:asciiTheme="majorHAnsi" w:hAnsiTheme="majorHAnsi" w:cstheme="majorHAnsi"/>
          <w:sz w:val="24"/>
          <w:szCs w:val="24"/>
        </w:rPr>
        <w:t xml:space="preserve">for a period of </w:t>
      </w:r>
      <w:r w:rsidR="00516F0F">
        <w:rPr>
          <w:rFonts w:asciiTheme="majorHAnsi" w:hAnsiTheme="majorHAnsi" w:cstheme="majorHAnsi"/>
          <w:sz w:val="24"/>
          <w:szCs w:val="24"/>
        </w:rPr>
        <w:t>5</w:t>
      </w:r>
      <w:r>
        <w:rPr>
          <w:rFonts w:asciiTheme="majorHAnsi" w:hAnsiTheme="majorHAnsi" w:cstheme="majorHAnsi"/>
          <w:sz w:val="24"/>
          <w:szCs w:val="24"/>
        </w:rPr>
        <w:t xml:space="preserve"> years.</w:t>
      </w:r>
    </w:p>
    <w:p w14:paraId="13D2D9DC" w14:textId="4973D28E" w:rsidR="00CD40D2" w:rsidRDefault="0003129E" w:rsidP="7EFF28EA">
      <w:pPr>
        <w:pStyle w:val="NoSpacing"/>
        <w:numPr>
          <w:ilvl w:val="0"/>
          <w:numId w:val="12"/>
        </w:numPr>
        <w:rPr>
          <w:rFonts w:asciiTheme="majorHAnsi" w:hAnsiTheme="majorHAnsi" w:cstheme="majorBidi"/>
          <w:sz w:val="24"/>
          <w:szCs w:val="24"/>
        </w:rPr>
      </w:pPr>
      <w:r w:rsidRPr="790AA649">
        <w:rPr>
          <w:rFonts w:asciiTheme="majorHAnsi" w:hAnsiTheme="majorHAnsi" w:cstheme="majorBidi"/>
          <w:sz w:val="24"/>
          <w:szCs w:val="24"/>
        </w:rPr>
        <w:t>To align with the Applicant’s assertion that they admit a special</w:t>
      </w:r>
      <w:r w:rsidR="001C5FFD" w:rsidRPr="790AA649">
        <w:rPr>
          <w:rFonts w:asciiTheme="majorHAnsi" w:hAnsiTheme="majorHAnsi" w:cstheme="majorBidi"/>
          <w:sz w:val="24"/>
          <w:szCs w:val="24"/>
        </w:rPr>
        <w:t>ized</w:t>
      </w:r>
      <w:r w:rsidRPr="790AA649">
        <w:rPr>
          <w:rFonts w:asciiTheme="majorHAnsi" w:hAnsiTheme="majorHAnsi" w:cstheme="majorBidi"/>
          <w:sz w:val="24"/>
          <w:szCs w:val="24"/>
        </w:rPr>
        <w:t xml:space="preserve"> population of patients with</w:t>
      </w:r>
      <w:r w:rsidR="007B164B" w:rsidRPr="790AA649">
        <w:rPr>
          <w:rFonts w:asciiTheme="majorHAnsi" w:hAnsiTheme="majorHAnsi" w:cstheme="majorBidi"/>
          <w:sz w:val="24"/>
          <w:szCs w:val="24"/>
        </w:rPr>
        <w:t xml:space="preserve"> mental health diagnoses, the Applicant will report annually on </w:t>
      </w:r>
      <w:r w:rsidR="00037FBC" w:rsidRPr="790AA649">
        <w:rPr>
          <w:rFonts w:asciiTheme="majorHAnsi" w:hAnsiTheme="majorHAnsi" w:cstheme="majorBidi"/>
          <w:sz w:val="24"/>
          <w:szCs w:val="24"/>
        </w:rPr>
        <w:t>both the number and percentage of pat</w:t>
      </w:r>
      <w:r w:rsidR="1B56C9E4" w:rsidRPr="790AA649">
        <w:rPr>
          <w:rFonts w:asciiTheme="majorHAnsi" w:hAnsiTheme="majorHAnsi" w:cstheme="majorBidi"/>
          <w:sz w:val="24"/>
          <w:szCs w:val="24"/>
        </w:rPr>
        <w:t>i</w:t>
      </w:r>
      <w:r w:rsidR="00037FBC" w:rsidRPr="790AA649">
        <w:rPr>
          <w:rFonts w:asciiTheme="majorHAnsi" w:hAnsiTheme="majorHAnsi" w:cstheme="majorBidi"/>
          <w:sz w:val="24"/>
          <w:szCs w:val="24"/>
        </w:rPr>
        <w:t>ents admitted with a mental health diagnosis</w:t>
      </w:r>
      <w:r w:rsidR="00312D62">
        <w:rPr>
          <w:rFonts w:asciiTheme="majorHAnsi" w:hAnsiTheme="majorHAnsi" w:cstheme="majorBidi"/>
          <w:sz w:val="24"/>
          <w:szCs w:val="24"/>
        </w:rPr>
        <w:t xml:space="preserve">, </w:t>
      </w:r>
      <w:r w:rsidR="006E76B2">
        <w:rPr>
          <w:rFonts w:asciiTheme="majorHAnsi" w:hAnsiTheme="majorHAnsi" w:cstheme="majorBidi"/>
          <w:sz w:val="24"/>
          <w:szCs w:val="24"/>
        </w:rPr>
        <w:t>sorted by diagnosis,</w:t>
      </w:r>
      <w:r w:rsidR="00312D62">
        <w:rPr>
          <w:rFonts w:asciiTheme="majorHAnsi" w:hAnsiTheme="majorHAnsi" w:cstheme="majorBidi"/>
          <w:sz w:val="24"/>
          <w:szCs w:val="24"/>
        </w:rPr>
        <w:t xml:space="preserve"> </w:t>
      </w:r>
      <w:r w:rsidR="00037FBC" w:rsidRPr="790AA649">
        <w:rPr>
          <w:rFonts w:asciiTheme="majorHAnsi" w:hAnsiTheme="majorHAnsi" w:cstheme="majorBidi"/>
          <w:sz w:val="24"/>
          <w:szCs w:val="24"/>
        </w:rPr>
        <w:t>for a period of 5 years.</w:t>
      </w:r>
    </w:p>
    <w:p w14:paraId="4A635D8F" w14:textId="245990C0" w:rsidR="00174E10" w:rsidRDefault="00174E10" w:rsidP="00174E10">
      <w:pPr>
        <w:pStyle w:val="NoSpacing"/>
        <w:numPr>
          <w:ilvl w:val="0"/>
          <w:numId w:val="12"/>
        </w:numPr>
        <w:rPr>
          <w:rFonts w:asciiTheme="majorHAnsi" w:hAnsiTheme="majorHAnsi" w:cstheme="majorHAnsi"/>
          <w:sz w:val="24"/>
          <w:szCs w:val="24"/>
        </w:rPr>
      </w:pPr>
      <w:r>
        <w:rPr>
          <w:rFonts w:asciiTheme="majorHAnsi" w:hAnsiTheme="majorHAnsi" w:cstheme="majorHAnsi"/>
          <w:sz w:val="24"/>
          <w:szCs w:val="24"/>
        </w:rPr>
        <w:t xml:space="preserve">In accordance with Factor 3, the Applicant will report on compliance with all regulatory </w:t>
      </w:r>
      <w:proofErr w:type="gramStart"/>
      <w:r>
        <w:rPr>
          <w:rFonts w:asciiTheme="majorHAnsi" w:hAnsiTheme="majorHAnsi" w:cstheme="majorHAnsi"/>
          <w:sz w:val="24"/>
          <w:szCs w:val="24"/>
        </w:rPr>
        <w:t>laws</w:t>
      </w:r>
      <w:proofErr w:type="gramEnd"/>
      <w:r>
        <w:rPr>
          <w:rFonts w:asciiTheme="majorHAnsi" w:hAnsiTheme="majorHAnsi" w:cstheme="majorHAnsi"/>
          <w:sz w:val="24"/>
          <w:szCs w:val="24"/>
        </w:rPr>
        <w:t xml:space="preserve"> regulations and requirements for a period of 5 years</w:t>
      </w:r>
      <w:r w:rsidR="00037230">
        <w:rPr>
          <w:rFonts w:asciiTheme="majorHAnsi" w:hAnsiTheme="majorHAnsi" w:cstheme="majorHAnsi"/>
          <w:sz w:val="24"/>
          <w:szCs w:val="24"/>
        </w:rPr>
        <w:t xml:space="preserve">, including the requirement </w:t>
      </w:r>
      <w:r w:rsidR="00750A6C">
        <w:rPr>
          <w:rFonts w:asciiTheme="majorHAnsi" w:hAnsiTheme="majorHAnsi" w:cstheme="majorHAnsi"/>
          <w:sz w:val="24"/>
          <w:szCs w:val="24"/>
        </w:rPr>
        <w:t xml:space="preserve">to </w:t>
      </w:r>
      <w:r w:rsidR="009D34D7">
        <w:rPr>
          <w:rFonts w:asciiTheme="majorHAnsi" w:hAnsiTheme="majorHAnsi" w:cstheme="majorHAnsi"/>
          <w:sz w:val="24"/>
          <w:szCs w:val="24"/>
        </w:rPr>
        <w:t xml:space="preserve">meet the </w:t>
      </w:r>
      <w:r w:rsidR="00E54EB1">
        <w:rPr>
          <w:rFonts w:asciiTheme="majorHAnsi" w:hAnsiTheme="majorHAnsi" w:cstheme="majorHAnsi"/>
          <w:sz w:val="24"/>
          <w:szCs w:val="24"/>
        </w:rPr>
        <w:t xml:space="preserve">licensed </w:t>
      </w:r>
      <w:r w:rsidR="004D5CA1">
        <w:rPr>
          <w:rFonts w:asciiTheme="majorHAnsi" w:hAnsiTheme="majorHAnsi" w:cstheme="majorHAnsi"/>
          <w:sz w:val="24"/>
          <w:szCs w:val="24"/>
        </w:rPr>
        <w:t>bed count</w:t>
      </w:r>
      <w:r>
        <w:rPr>
          <w:rFonts w:asciiTheme="majorHAnsi" w:hAnsiTheme="majorHAnsi" w:cstheme="majorHAnsi"/>
          <w:sz w:val="24"/>
          <w:szCs w:val="24"/>
        </w:rPr>
        <w:t xml:space="preserve">. </w:t>
      </w:r>
    </w:p>
    <w:p w14:paraId="40B29FCC" w14:textId="45103169" w:rsidR="00250225" w:rsidRPr="00865B92" w:rsidRDefault="00250225" w:rsidP="00174E10">
      <w:pPr>
        <w:pStyle w:val="NoSpacing"/>
        <w:rPr>
          <w:rFonts w:asciiTheme="majorHAnsi" w:hAnsiTheme="majorHAnsi" w:cstheme="majorHAnsi"/>
          <w:sz w:val="24"/>
          <w:szCs w:val="24"/>
        </w:rPr>
      </w:pPr>
    </w:p>
    <w:sectPr w:rsidR="00250225" w:rsidRPr="00865B92">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98118" w14:textId="77777777" w:rsidR="0025343B" w:rsidRDefault="0025343B">
      <w:pPr>
        <w:spacing w:after="0" w:line="240" w:lineRule="auto"/>
      </w:pPr>
      <w:r>
        <w:separator/>
      </w:r>
    </w:p>
  </w:endnote>
  <w:endnote w:type="continuationSeparator" w:id="0">
    <w:p w14:paraId="4B149124" w14:textId="77777777" w:rsidR="0025343B" w:rsidRDefault="00253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7A2C6C38" w:rsidR="00350CD8" w:rsidRDefault="00EC32C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55BB2">
      <w:rPr>
        <w:noProof/>
        <w:color w:val="000000"/>
      </w:rPr>
      <w:t>1</w:t>
    </w:r>
    <w:r>
      <w:rPr>
        <w:color w:val="000000"/>
      </w:rPr>
      <w:fldChar w:fldCharType="end"/>
    </w:r>
  </w:p>
  <w:p w14:paraId="0000004E" w14:textId="77777777" w:rsidR="00350CD8" w:rsidRDefault="00350CD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54417" w14:textId="77777777" w:rsidR="0025343B" w:rsidRDefault="0025343B">
      <w:pPr>
        <w:spacing w:after="0" w:line="240" w:lineRule="auto"/>
      </w:pPr>
      <w:r>
        <w:separator/>
      </w:r>
    </w:p>
  </w:footnote>
  <w:footnote w:type="continuationSeparator" w:id="0">
    <w:p w14:paraId="4BF7BE98" w14:textId="77777777" w:rsidR="0025343B" w:rsidRDefault="0025343B">
      <w:pPr>
        <w:spacing w:after="0" w:line="240" w:lineRule="auto"/>
      </w:pPr>
      <w:r>
        <w:continuationSeparator/>
      </w:r>
    </w:p>
  </w:footnote>
  <w:footnote w:id="1">
    <w:p w14:paraId="2D9D99A0" w14:textId="68323652" w:rsidR="001C2480" w:rsidRPr="00936B25" w:rsidRDefault="001C2480" w:rsidP="001C2480">
      <w:pPr>
        <w:spacing w:after="0"/>
        <w:ind w:hanging="2"/>
        <w:rPr>
          <w:color w:val="365F91" w:themeColor="accent1" w:themeShade="BF"/>
          <w:sz w:val="18"/>
          <w:szCs w:val="18"/>
        </w:rPr>
      </w:pPr>
      <w:r w:rsidRPr="00936B25">
        <w:rPr>
          <w:rStyle w:val="FootnoteReference"/>
          <w:sz w:val="18"/>
          <w:szCs w:val="18"/>
        </w:rPr>
        <w:footnoteRef/>
      </w:r>
      <w:r w:rsidRPr="00936B25">
        <w:rPr>
          <w:color w:val="000000"/>
          <w:sz w:val="18"/>
          <w:szCs w:val="18"/>
        </w:rPr>
        <w:t xml:space="preserve"> </w:t>
      </w:r>
      <w:hyperlink r:id="rId1" w:history="1">
        <w:r w:rsidR="00936B25" w:rsidRPr="00936B25">
          <w:rPr>
            <w:rStyle w:val="Hyperlink"/>
            <w:color w:val="365F91" w:themeColor="accent1" w:themeShade="BF"/>
            <w:sz w:val="18"/>
            <w:szCs w:val="18"/>
          </w:rPr>
          <w:t>Long Term Care Notice</w:t>
        </w:r>
      </w:hyperlink>
    </w:p>
  </w:footnote>
  <w:footnote w:id="2">
    <w:p w14:paraId="02A4E376" w14:textId="5AC2869D" w:rsidR="0063189E" w:rsidRPr="00F43F31" w:rsidRDefault="0063189E">
      <w:pPr>
        <w:pStyle w:val="FootnoteText"/>
        <w:rPr>
          <w:sz w:val="16"/>
          <w:szCs w:val="16"/>
        </w:rPr>
      </w:pPr>
      <w:r w:rsidRPr="00F43F31">
        <w:rPr>
          <w:rStyle w:val="FootnoteReference"/>
          <w:sz w:val="16"/>
          <w:szCs w:val="16"/>
        </w:rPr>
        <w:footnoteRef/>
      </w:r>
      <w:r w:rsidRPr="00F43F31">
        <w:rPr>
          <w:sz w:val="16"/>
          <w:szCs w:val="16"/>
        </w:rPr>
        <w:t xml:space="preserve"> </w:t>
      </w:r>
      <w:hyperlink r:id="rId2" w:history="1">
        <w:r w:rsidR="00624E61" w:rsidRPr="00F43F31">
          <w:rPr>
            <w:rStyle w:val="Hyperlink"/>
            <w:sz w:val="16"/>
            <w:szCs w:val="16"/>
          </w:rPr>
          <w:t>COVID 1135 Waiver</w:t>
        </w:r>
      </w:hyperlink>
    </w:p>
  </w:footnote>
  <w:footnote w:id="3">
    <w:p w14:paraId="2E5F0A58" w14:textId="2B096C19" w:rsidR="001D746C" w:rsidRPr="00F43F31" w:rsidRDefault="001D746C" w:rsidP="00F43F31">
      <w:pPr>
        <w:spacing w:after="0"/>
        <w:rPr>
          <w:rFonts w:ascii="Times New Roman" w:hAnsi="Times New Roman" w:cs="Times New Roman"/>
          <w:b/>
          <w:bCs/>
          <w:sz w:val="16"/>
          <w:szCs w:val="16"/>
        </w:rPr>
      </w:pPr>
      <w:r w:rsidRPr="00F43F31">
        <w:rPr>
          <w:rStyle w:val="FootnoteReference"/>
          <w:sz w:val="16"/>
          <w:szCs w:val="16"/>
        </w:rPr>
        <w:footnoteRef/>
      </w:r>
      <w:r w:rsidRPr="00F43F31">
        <w:rPr>
          <w:sz w:val="16"/>
          <w:szCs w:val="16"/>
        </w:rPr>
        <w:t xml:space="preserve"> Bradford and Lake Units </w:t>
      </w:r>
      <w:r w:rsidR="000606F6" w:rsidRPr="00F43F31">
        <w:rPr>
          <w:sz w:val="16"/>
          <w:szCs w:val="16"/>
        </w:rPr>
        <w:t xml:space="preserve">currently </w:t>
      </w:r>
      <w:r w:rsidRPr="00F43F31">
        <w:rPr>
          <w:sz w:val="16"/>
          <w:szCs w:val="16"/>
        </w:rPr>
        <w:t xml:space="preserve">have 0 licensed </w:t>
      </w:r>
      <w:proofErr w:type="gramStart"/>
      <w:r w:rsidRPr="00F43F31">
        <w:rPr>
          <w:sz w:val="16"/>
          <w:szCs w:val="16"/>
        </w:rPr>
        <w:t>beds, but</w:t>
      </w:r>
      <w:proofErr w:type="gramEnd"/>
      <w:r w:rsidRPr="00F43F31">
        <w:rPr>
          <w:sz w:val="16"/>
          <w:szCs w:val="16"/>
        </w:rPr>
        <w:t xml:space="preserve"> operated </w:t>
      </w:r>
      <w:r w:rsidR="00ED7798" w:rsidRPr="00F43F31">
        <w:rPr>
          <w:sz w:val="16"/>
          <w:szCs w:val="16"/>
        </w:rPr>
        <w:t xml:space="preserve">24 </w:t>
      </w:r>
      <w:r w:rsidRPr="00F43F31">
        <w:rPr>
          <w:sz w:val="16"/>
          <w:szCs w:val="16"/>
        </w:rPr>
        <w:t xml:space="preserve">beds </w:t>
      </w:r>
      <w:r w:rsidR="00ED7798" w:rsidRPr="00F43F31">
        <w:rPr>
          <w:sz w:val="16"/>
          <w:szCs w:val="16"/>
        </w:rPr>
        <w:t xml:space="preserve">on the Lake Unit and 34 beds on the Bradford Unit </w:t>
      </w:r>
      <w:r w:rsidRPr="00F43F31">
        <w:rPr>
          <w:sz w:val="16"/>
          <w:szCs w:val="16"/>
        </w:rPr>
        <w:t>under the COVID Waiver</w:t>
      </w:r>
      <w:r w:rsidR="00ED7798" w:rsidRPr="00F43F31">
        <w:rPr>
          <w:sz w:val="16"/>
          <w:szCs w:val="16"/>
        </w:rPr>
        <w:t>.</w:t>
      </w:r>
    </w:p>
  </w:footnote>
  <w:footnote w:id="4">
    <w:p w14:paraId="5CD2A42C" w14:textId="12E83B75" w:rsidR="00F53210" w:rsidRDefault="00F53210" w:rsidP="00F43F31">
      <w:pPr>
        <w:pStyle w:val="FootnoteText"/>
      </w:pPr>
      <w:r w:rsidRPr="00F43F31">
        <w:rPr>
          <w:rStyle w:val="FootnoteReference"/>
          <w:sz w:val="16"/>
          <w:szCs w:val="16"/>
        </w:rPr>
        <w:footnoteRef/>
      </w:r>
      <w:r w:rsidRPr="00F43F31">
        <w:rPr>
          <w:sz w:val="16"/>
          <w:szCs w:val="16"/>
        </w:rPr>
        <w:t xml:space="preserve"> </w:t>
      </w:r>
      <w:hyperlink r:id="rId3" w:history="1">
        <w:r w:rsidRPr="00F43F31">
          <w:rPr>
            <w:rStyle w:val="Hyperlink"/>
            <w:sz w:val="16"/>
            <w:szCs w:val="16"/>
          </w:rPr>
          <w:t>DPH Long Term Care Moratorium Memo</w:t>
        </w:r>
      </w:hyperlink>
    </w:p>
  </w:footnote>
  <w:footnote w:id="5">
    <w:p w14:paraId="2AB514A6" w14:textId="2FB405A5" w:rsidR="00954437" w:rsidRPr="00F43F31" w:rsidRDefault="00954437" w:rsidP="00B52483">
      <w:pPr>
        <w:spacing w:after="0"/>
        <w:rPr>
          <w:rFonts w:asciiTheme="majorHAnsi" w:hAnsiTheme="majorHAnsi" w:cstheme="majorHAnsi"/>
          <w:sz w:val="16"/>
          <w:szCs w:val="16"/>
        </w:rPr>
      </w:pPr>
      <w:r w:rsidRPr="00F43F31">
        <w:rPr>
          <w:rStyle w:val="FootnoteReference"/>
          <w:rFonts w:asciiTheme="majorHAnsi" w:hAnsiTheme="majorHAnsi" w:cstheme="majorHAnsi"/>
          <w:sz w:val="16"/>
          <w:szCs w:val="16"/>
        </w:rPr>
        <w:footnoteRef/>
      </w:r>
      <w:r w:rsidRPr="00F43F31">
        <w:rPr>
          <w:rFonts w:asciiTheme="majorHAnsi" w:hAnsiTheme="majorHAnsi" w:cstheme="majorHAnsi"/>
          <w:sz w:val="16"/>
          <w:szCs w:val="16"/>
        </w:rPr>
        <w:t xml:space="preserve"> See</w:t>
      </w:r>
      <w:r w:rsidRPr="00F43F31">
        <w:rPr>
          <w:rFonts w:asciiTheme="majorHAnsi" w:hAnsiTheme="majorHAnsi" w:cstheme="majorHAnsi"/>
          <w:spacing w:val="-4"/>
          <w:sz w:val="16"/>
          <w:szCs w:val="16"/>
        </w:rPr>
        <w:t xml:space="preserve"> </w:t>
      </w:r>
      <w:r w:rsidRPr="00F43F31">
        <w:rPr>
          <w:rFonts w:asciiTheme="majorHAnsi" w:hAnsiTheme="majorHAnsi" w:cstheme="majorHAnsi"/>
          <w:sz w:val="16"/>
          <w:szCs w:val="16"/>
        </w:rPr>
        <w:t>Appendix</w:t>
      </w:r>
      <w:r w:rsidRPr="00F43F31">
        <w:rPr>
          <w:rFonts w:asciiTheme="majorHAnsi" w:hAnsiTheme="majorHAnsi" w:cstheme="majorHAnsi"/>
          <w:spacing w:val="-5"/>
          <w:sz w:val="16"/>
          <w:szCs w:val="16"/>
        </w:rPr>
        <w:t xml:space="preserve"> </w:t>
      </w:r>
      <w:r w:rsidRPr="00F43F31">
        <w:rPr>
          <w:rFonts w:asciiTheme="majorHAnsi" w:hAnsiTheme="majorHAnsi" w:cstheme="majorHAnsi"/>
          <w:sz w:val="16"/>
          <w:szCs w:val="16"/>
        </w:rPr>
        <w:t>3,</w:t>
      </w:r>
      <w:r w:rsidRPr="00F43F31">
        <w:rPr>
          <w:rFonts w:asciiTheme="majorHAnsi" w:hAnsiTheme="majorHAnsi" w:cstheme="majorHAnsi"/>
          <w:spacing w:val="-3"/>
          <w:sz w:val="16"/>
          <w:szCs w:val="16"/>
        </w:rPr>
        <w:t xml:space="preserve"> </w:t>
      </w:r>
      <w:r w:rsidRPr="00F43F31">
        <w:rPr>
          <w:rFonts w:asciiTheme="majorHAnsi" w:hAnsiTheme="majorHAnsi" w:cstheme="majorHAnsi"/>
          <w:sz w:val="16"/>
          <w:szCs w:val="16"/>
        </w:rPr>
        <w:t>Combined</w:t>
      </w:r>
      <w:r w:rsidRPr="00F43F31">
        <w:rPr>
          <w:rFonts w:asciiTheme="majorHAnsi" w:hAnsiTheme="majorHAnsi" w:cstheme="majorHAnsi"/>
          <w:spacing w:val="-5"/>
          <w:sz w:val="16"/>
          <w:szCs w:val="16"/>
        </w:rPr>
        <w:t xml:space="preserve"> </w:t>
      </w:r>
      <w:r w:rsidRPr="00F43F31">
        <w:rPr>
          <w:rFonts w:asciiTheme="majorHAnsi" w:hAnsiTheme="majorHAnsi" w:cstheme="majorHAnsi"/>
          <w:sz w:val="16"/>
          <w:szCs w:val="16"/>
        </w:rPr>
        <w:t>Projected</w:t>
      </w:r>
      <w:r w:rsidRPr="00F43F31">
        <w:rPr>
          <w:rFonts w:asciiTheme="majorHAnsi" w:hAnsiTheme="majorHAnsi" w:cstheme="majorHAnsi"/>
          <w:spacing w:val="-3"/>
          <w:sz w:val="16"/>
          <w:szCs w:val="16"/>
        </w:rPr>
        <w:t xml:space="preserve"> </w:t>
      </w:r>
      <w:r w:rsidRPr="00F43F31">
        <w:rPr>
          <w:rFonts w:asciiTheme="majorHAnsi" w:hAnsiTheme="majorHAnsi" w:cstheme="majorHAnsi"/>
          <w:sz w:val="16"/>
          <w:szCs w:val="16"/>
        </w:rPr>
        <w:t>Financial</w:t>
      </w:r>
      <w:r w:rsidRPr="00F43F31">
        <w:rPr>
          <w:rFonts w:asciiTheme="majorHAnsi" w:hAnsiTheme="majorHAnsi" w:cstheme="majorHAnsi"/>
          <w:spacing w:val="-4"/>
          <w:sz w:val="16"/>
          <w:szCs w:val="16"/>
        </w:rPr>
        <w:t xml:space="preserve"> </w:t>
      </w:r>
      <w:proofErr w:type="gramStart"/>
      <w:r w:rsidRPr="00F43F31">
        <w:rPr>
          <w:rFonts w:asciiTheme="majorHAnsi" w:hAnsiTheme="majorHAnsi" w:cstheme="majorHAnsi"/>
          <w:sz w:val="16"/>
          <w:szCs w:val="16"/>
        </w:rPr>
        <w:t>Statements</w:t>
      </w:r>
      <w:proofErr w:type="gramEnd"/>
      <w:r w:rsidRPr="00F43F31">
        <w:rPr>
          <w:rFonts w:asciiTheme="majorHAnsi" w:hAnsiTheme="majorHAnsi" w:cstheme="majorHAnsi"/>
          <w:spacing w:val="-5"/>
          <w:sz w:val="16"/>
          <w:szCs w:val="16"/>
        </w:rPr>
        <w:t xml:space="preserve"> </w:t>
      </w:r>
      <w:r w:rsidRPr="00F43F31">
        <w:rPr>
          <w:rFonts w:asciiTheme="majorHAnsi" w:hAnsiTheme="majorHAnsi" w:cstheme="majorHAnsi"/>
          <w:sz w:val="16"/>
          <w:szCs w:val="16"/>
        </w:rPr>
        <w:t>and</w:t>
      </w:r>
      <w:r w:rsidRPr="00F43F31">
        <w:rPr>
          <w:rFonts w:asciiTheme="majorHAnsi" w:hAnsiTheme="majorHAnsi" w:cstheme="majorHAnsi"/>
          <w:spacing w:val="-3"/>
          <w:sz w:val="16"/>
          <w:szCs w:val="16"/>
        </w:rPr>
        <w:t xml:space="preserve"> </w:t>
      </w:r>
      <w:r w:rsidRPr="00F43F31">
        <w:rPr>
          <w:rFonts w:asciiTheme="majorHAnsi" w:hAnsiTheme="majorHAnsi" w:cstheme="majorHAnsi"/>
          <w:sz w:val="16"/>
          <w:szCs w:val="16"/>
        </w:rPr>
        <w:t>Independent</w:t>
      </w:r>
      <w:r w:rsidRPr="00F43F31">
        <w:rPr>
          <w:rFonts w:asciiTheme="majorHAnsi" w:hAnsiTheme="majorHAnsi" w:cstheme="majorHAnsi"/>
          <w:spacing w:val="-4"/>
          <w:sz w:val="16"/>
          <w:szCs w:val="16"/>
        </w:rPr>
        <w:t xml:space="preserve"> </w:t>
      </w:r>
      <w:r w:rsidRPr="00F43F31">
        <w:rPr>
          <w:rFonts w:asciiTheme="majorHAnsi" w:hAnsiTheme="majorHAnsi" w:cstheme="majorHAnsi"/>
          <w:sz w:val="16"/>
          <w:szCs w:val="16"/>
        </w:rPr>
        <w:t>Accountants’</w:t>
      </w:r>
      <w:r w:rsidRPr="00F43F31">
        <w:rPr>
          <w:rFonts w:asciiTheme="majorHAnsi" w:hAnsiTheme="majorHAnsi" w:cstheme="majorHAnsi"/>
          <w:spacing w:val="-3"/>
          <w:sz w:val="16"/>
          <w:szCs w:val="16"/>
        </w:rPr>
        <w:t xml:space="preserve"> </w:t>
      </w:r>
      <w:r w:rsidRPr="00F43F31">
        <w:rPr>
          <w:rFonts w:asciiTheme="majorHAnsi" w:hAnsiTheme="majorHAnsi" w:cstheme="majorHAnsi"/>
          <w:sz w:val="16"/>
          <w:szCs w:val="16"/>
        </w:rPr>
        <w:t>Compilation</w:t>
      </w:r>
      <w:r w:rsidRPr="00F43F31">
        <w:rPr>
          <w:rFonts w:asciiTheme="majorHAnsi" w:hAnsiTheme="majorHAnsi" w:cstheme="majorHAnsi"/>
          <w:spacing w:val="-3"/>
          <w:sz w:val="16"/>
          <w:szCs w:val="16"/>
        </w:rPr>
        <w:t xml:space="preserve"> </w:t>
      </w:r>
      <w:r w:rsidRPr="00F43F31">
        <w:rPr>
          <w:rFonts w:asciiTheme="majorHAnsi" w:hAnsiTheme="majorHAnsi" w:cstheme="majorHAnsi"/>
          <w:sz w:val="16"/>
          <w:szCs w:val="16"/>
        </w:rPr>
        <w:t>Report (CPA</w:t>
      </w:r>
      <w:r w:rsidR="00B52483" w:rsidRPr="00F43F31">
        <w:rPr>
          <w:rFonts w:asciiTheme="majorHAnsi" w:hAnsiTheme="majorHAnsi" w:cstheme="majorHAnsi"/>
          <w:sz w:val="16"/>
          <w:szCs w:val="16"/>
        </w:rPr>
        <w:t xml:space="preserve"> </w:t>
      </w:r>
      <w:r w:rsidRPr="00F43F31">
        <w:rPr>
          <w:rFonts w:asciiTheme="majorHAnsi" w:hAnsiTheme="majorHAnsi" w:cstheme="majorHAnsi"/>
          <w:sz w:val="16"/>
          <w:szCs w:val="16"/>
        </w:rPr>
        <w:t>Report), Note 4.</w:t>
      </w:r>
    </w:p>
  </w:footnote>
  <w:footnote w:id="6">
    <w:p w14:paraId="0F575D32" w14:textId="4EF57B65" w:rsidR="00625617" w:rsidRPr="00F43F31" w:rsidRDefault="00625617" w:rsidP="0071375E">
      <w:pPr>
        <w:pStyle w:val="FootnoteText"/>
        <w:rPr>
          <w:sz w:val="16"/>
          <w:szCs w:val="16"/>
        </w:rPr>
      </w:pPr>
      <w:r w:rsidRPr="00F43F31">
        <w:rPr>
          <w:rStyle w:val="FootnoteReference"/>
          <w:sz w:val="16"/>
          <w:szCs w:val="16"/>
        </w:rPr>
        <w:footnoteRef/>
      </w:r>
      <w:r w:rsidRPr="00F43F31">
        <w:rPr>
          <w:sz w:val="16"/>
          <w:szCs w:val="16"/>
        </w:rPr>
        <w:t xml:space="preserve"> </w:t>
      </w:r>
      <w:r w:rsidR="00253F8E" w:rsidRPr="00F43F31">
        <w:rPr>
          <w:sz w:val="16"/>
          <w:szCs w:val="16"/>
        </w:rPr>
        <w:t xml:space="preserve">2019-2021 based on Capacity of 202 beds, 2022 </w:t>
      </w:r>
      <w:r w:rsidR="00471502" w:rsidRPr="00F43F31">
        <w:rPr>
          <w:sz w:val="16"/>
          <w:szCs w:val="16"/>
        </w:rPr>
        <w:t>based on 141 bed capacity</w:t>
      </w:r>
      <w:r w:rsidR="00FB3DA4" w:rsidRPr="00F43F31">
        <w:rPr>
          <w:sz w:val="16"/>
          <w:szCs w:val="16"/>
        </w:rPr>
        <w:t xml:space="preserve">, </w:t>
      </w:r>
      <w:proofErr w:type="gramStart"/>
      <w:r w:rsidR="00707ECD" w:rsidRPr="00F43F31">
        <w:rPr>
          <w:sz w:val="16"/>
          <w:szCs w:val="16"/>
        </w:rPr>
        <w:t>Post-Approval</w:t>
      </w:r>
      <w:proofErr w:type="gramEnd"/>
      <w:r w:rsidR="00707ECD" w:rsidRPr="00F43F31">
        <w:rPr>
          <w:sz w:val="16"/>
          <w:szCs w:val="16"/>
        </w:rPr>
        <w:t xml:space="preserve"> based on 181 bed capacity.</w:t>
      </w:r>
    </w:p>
  </w:footnote>
  <w:footnote w:id="7">
    <w:p w14:paraId="52918850" w14:textId="6A9F895B" w:rsidR="00E87027" w:rsidRPr="00A736D1" w:rsidRDefault="00E87027">
      <w:pPr>
        <w:pStyle w:val="FootnoteText"/>
        <w:rPr>
          <w:sz w:val="16"/>
          <w:szCs w:val="16"/>
        </w:rPr>
      </w:pPr>
      <w:r w:rsidRPr="00A736D1">
        <w:rPr>
          <w:rStyle w:val="FootnoteReference"/>
          <w:sz w:val="16"/>
          <w:szCs w:val="16"/>
        </w:rPr>
        <w:footnoteRef/>
      </w:r>
      <w:r w:rsidRPr="00A736D1">
        <w:rPr>
          <w:sz w:val="16"/>
          <w:szCs w:val="16"/>
        </w:rPr>
        <w:t xml:space="preserve"> </w:t>
      </w:r>
      <w:r w:rsidR="00324509" w:rsidRPr="00A736D1">
        <w:rPr>
          <w:sz w:val="16"/>
          <w:szCs w:val="16"/>
        </w:rPr>
        <w:t>The drop in Medicaid and increase in Medicare and Managed Care is solely related to the impact of the public health emergency.</w:t>
      </w:r>
      <w:r w:rsidR="005C7FC9" w:rsidRPr="00A736D1">
        <w:rPr>
          <w:sz w:val="16"/>
          <w:szCs w:val="16"/>
        </w:rPr>
        <w:t xml:space="preserve"> During the PHE, the facility operated units dedicated to new admissions of COVID positive residents. Under the state and federal waivers, the facility operated t</w:t>
      </w:r>
      <w:r w:rsidR="00A736D1">
        <w:rPr>
          <w:sz w:val="16"/>
          <w:szCs w:val="16"/>
        </w:rPr>
        <w:t>wo</w:t>
      </w:r>
      <w:r w:rsidR="005C7FC9" w:rsidRPr="00A736D1">
        <w:rPr>
          <w:sz w:val="16"/>
          <w:szCs w:val="16"/>
        </w:rPr>
        <w:t xml:space="preserve"> COVID units. In general, the admissions were either Medicare or Managed Care because those payers cover the first 100 days of a SNF admission, while Medicaid coverage begins when Medicare ends. As these patients were in the facility due to a COVID diagnosis, the stay was covered by Medicare or Managed Care.</w:t>
      </w:r>
    </w:p>
  </w:footnote>
  <w:footnote w:id="8">
    <w:p w14:paraId="55377A43" w14:textId="77777777" w:rsidR="006F0C8B" w:rsidRDefault="006F0C8B" w:rsidP="006F0C8B">
      <w:pPr>
        <w:pStyle w:val="FootnoteText"/>
      </w:pPr>
      <w:r w:rsidRPr="00F43F31">
        <w:rPr>
          <w:rStyle w:val="FootnoteReference"/>
          <w:sz w:val="16"/>
          <w:szCs w:val="16"/>
        </w:rPr>
        <w:footnoteRef/>
      </w:r>
      <w:r w:rsidRPr="00F43F31">
        <w:rPr>
          <w:sz w:val="16"/>
          <w:szCs w:val="16"/>
        </w:rPr>
        <w:t xml:space="preserve"> Reasonableness is defined within the context of this report as supportable and proper, given the underlying information. Feasibility is defined as based on Management achieving the hypothetical assumptions used, the plan is expected to result in “sufficient funds available for capital and ongoing operating costs necessary to support the Proposed Project without negative impacts or consequences to the Applicant’s existing Patient Panel” (per Determination of Need, Factor 4(a)).</w:t>
      </w:r>
    </w:p>
  </w:footnote>
  <w:footnote w:id="9">
    <w:p w14:paraId="3CED2AB8" w14:textId="7D5DE78E" w:rsidR="00063F21" w:rsidRDefault="00063F21">
      <w:pPr>
        <w:pStyle w:val="FootnoteText"/>
      </w:pPr>
      <w:r w:rsidRPr="00F43F31">
        <w:rPr>
          <w:rStyle w:val="FootnoteReference"/>
          <w:sz w:val="16"/>
          <w:szCs w:val="16"/>
        </w:rPr>
        <w:footnoteRef/>
      </w:r>
      <w:r>
        <w:t xml:space="preserve"> </w:t>
      </w:r>
      <w:r w:rsidR="00425DE1" w:rsidRPr="00F43F31">
        <w:rPr>
          <w:sz w:val="16"/>
          <w:szCs w:val="16"/>
        </w:rPr>
        <w:t>EBIDA</w:t>
      </w:r>
      <w:r w:rsidR="00425DE1" w:rsidRPr="00F43F31">
        <w:rPr>
          <w:spacing w:val="-7"/>
          <w:sz w:val="16"/>
          <w:szCs w:val="16"/>
        </w:rPr>
        <w:t xml:space="preserve"> </w:t>
      </w:r>
      <w:r w:rsidR="00425DE1" w:rsidRPr="00F43F31">
        <w:rPr>
          <w:sz w:val="16"/>
          <w:szCs w:val="16"/>
        </w:rPr>
        <w:t>is</w:t>
      </w:r>
      <w:r w:rsidR="00425DE1" w:rsidRPr="00F43F31">
        <w:rPr>
          <w:spacing w:val="-7"/>
          <w:sz w:val="16"/>
          <w:szCs w:val="16"/>
        </w:rPr>
        <w:t xml:space="preserve"> </w:t>
      </w:r>
      <w:r w:rsidR="00425DE1" w:rsidRPr="00F43F31">
        <w:rPr>
          <w:sz w:val="16"/>
          <w:szCs w:val="16"/>
        </w:rPr>
        <w:t>a</w:t>
      </w:r>
      <w:r w:rsidR="00425DE1" w:rsidRPr="00F43F31">
        <w:rPr>
          <w:spacing w:val="-7"/>
          <w:sz w:val="16"/>
          <w:szCs w:val="16"/>
        </w:rPr>
        <w:t xml:space="preserve"> </w:t>
      </w:r>
      <w:r w:rsidR="00425DE1" w:rsidRPr="00F43F31">
        <w:rPr>
          <w:sz w:val="16"/>
          <w:szCs w:val="16"/>
        </w:rPr>
        <w:t>measure</w:t>
      </w:r>
      <w:r w:rsidR="00425DE1" w:rsidRPr="00F43F31">
        <w:rPr>
          <w:spacing w:val="-8"/>
          <w:sz w:val="16"/>
          <w:szCs w:val="16"/>
        </w:rPr>
        <w:t xml:space="preserve"> </w:t>
      </w:r>
      <w:r w:rsidR="00425DE1" w:rsidRPr="00F43F31">
        <w:rPr>
          <w:sz w:val="16"/>
          <w:szCs w:val="16"/>
        </w:rPr>
        <w:t>of</w:t>
      </w:r>
      <w:r w:rsidR="00425DE1" w:rsidRPr="00F43F31">
        <w:rPr>
          <w:spacing w:val="-8"/>
          <w:sz w:val="16"/>
          <w:szCs w:val="16"/>
        </w:rPr>
        <w:t xml:space="preserve"> </w:t>
      </w:r>
      <w:r w:rsidR="00425DE1" w:rsidRPr="00F43F31">
        <w:rPr>
          <w:sz w:val="16"/>
          <w:szCs w:val="16"/>
        </w:rPr>
        <w:t>a</w:t>
      </w:r>
      <w:r w:rsidR="00425DE1" w:rsidRPr="00F43F31">
        <w:rPr>
          <w:spacing w:val="-7"/>
          <w:sz w:val="16"/>
          <w:szCs w:val="16"/>
        </w:rPr>
        <w:t xml:space="preserve"> </w:t>
      </w:r>
      <w:r w:rsidR="00425DE1" w:rsidRPr="00F43F31">
        <w:rPr>
          <w:sz w:val="16"/>
          <w:szCs w:val="16"/>
        </w:rPr>
        <w:t>company’s</w:t>
      </w:r>
      <w:r w:rsidR="00425DE1" w:rsidRPr="00F43F31">
        <w:rPr>
          <w:spacing w:val="-8"/>
          <w:sz w:val="16"/>
          <w:szCs w:val="16"/>
        </w:rPr>
        <w:t xml:space="preserve"> </w:t>
      </w:r>
      <w:r w:rsidR="00425DE1" w:rsidRPr="00F43F31">
        <w:rPr>
          <w:sz w:val="16"/>
          <w:szCs w:val="16"/>
        </w:rPr>
        <w:t>operating</w:t>
      </w:r>
      <w:r w:rsidR="00425DE1" w:rsidRPr="00F43F31">
        <w:rPr>
          <w:spacing w:val="-8"/>
          <w:sz w:val="16"/>
          <w:szCs w:val="16"/>
        </w:rPr>
        <w:t xml:space="preserve"> </w:t>
      </w:r>
      <w:r w:rsidR="00425DE1" w:rsidRPr="00F43F31">
        <w:rPr>
          <w:sz w:val="16"/>
          <w:szCs w:val="16"/>
        </w:rPr>
        <w:t>performance.</w:t>
      </w:r>
      <w:r w:rsidR="00663B84" w:rsidRPr="00F43F31">
        <w:rPr>
          <w:sz w:val="16"/>
          <w:szCs w:val="16"/>
        </w:rPr>
        <w:t xml:space="preserve"> The greater a company’s EBIDA Margin, the lower the company’s operating expenses in relation to total revenue.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8C70"/>
    <w:multiLevelType w:val="hybridMultilevel"/>
    <w:tmpl w:val="FB4E632E"/>
    <w:lvl w:ilvl="0" w:tplc="6852AAAC">
      <w:start w:val="1"/>
      <w:numFmt w:val="decimal"/>
      <w:lvlText w:val="%1."/>
      <w:lvlJc w:val="left"/>
      <w:pPr>
        <w:ind w:left="720" w:hanging="360"/>
      </w:pPr>
    </w:lvl>
    <w:lvl w:ilvl="1" w:tplc="070CBD40">
      <w:start w:val="1"/>
      <w:numFmt w:val="lowerLetter"/>
      <w:lvlText w:val="%2."/>
      <w:lvlJc w:val="left"/>
      <w:pPr>
        <w:ind w:left="1440" w:hanging="360"/>
      </w:pPr>
    </w:lvl>
    <w:lvl w:ilvl="2" w:tplc="D0F61950">
      <w:start w:val="1"/>
      <w:numFmt w:val="lowerRoman"/>
      <w:lvlText w:val="%3."/>
      <w:lvlJc w:val="right"/>
      <w:pPr>
        <w:ind w:left="2160" w:hanging="180"/>
      </w:pPr>
    </w:lvl>
    <w:lvl w:ilvl="3" w:tplc="8AC4F6AE">
      <w:start w:val="1"/>
      <w:numFmt w:val="decimal"/>
      <w:lvlText w:val="%4."/>
      <w:lvlJc w:val="left"/>
      <w:pPr>
        <w:ind w:left="2880" w:hanging="360"/>
      </w:pPr>
    </w:lvl>
    <w:lvl w:ilvl="4" w:tplc="337A3070">
      <w:start w:val="1"/>
      <w:numFmt w:val="lowerLetter"/>
      <w:lvlText w:val="%5."/>
      <w:lvlJc w:val="left"/>
      <w:pPr>
        <w:ind w:left="3600" w:hanging="360"/>
      </w:pPr>
    </w:lvl>
    <w:lvl w:ilvl="5" w:tplc="C05E7B4A">
      <w:start w:val="1"/>
      <w:numFmt w:val="lowerRoman"/>
      <w:lvlText w:val="%6."/>
      <w:lvlJc w:val="right"/>
      <w:pPr>
        <w:ind w:left="4320" w:hanging="180"/>
      </w:pPr>
    </w:lvl>
    <w:lvl w:ilvl="6" w:tplc="40C8CE2A">
      <w:start w:val="1"/>
      <w:numFmt w:val="decimal"/>
      <w:lvlText w:val="%7."/>
      <w:lvlJc w:val="left"/>
      <w:pPr>
        <w:ind w:left="5040" w:hanging="360"/>
      </w:pPr>
    </w:lvl>
    <w:lvl w:ilvl="7" w:tplc="DBD4EC28">
      <w:start w:val="1"/>
      <w:numFmt w:val="lowerLetter"/>
      <w:lvlText w:val="%8."/>
      <w:lvlJc w:val="left"/>
      <w:pPr>
        <w:ind w:left="5760" w:hanging="360"/>
      </w:pPr>
    </w:lvl>
    <w:lvl w:ilvl="8" w:tplc="67FC9782">
      <w:start w:val="1"/>
      <w:numFmt w:val="lowerRoman"/>
      <w:lvlText w:val="%9."/>
      <w:lvlJc w:val="right"/>
      <w:pPr>
        <w:ind w:left="6480" w:hanging="180"/>
      </w:pPr>
    </w:lvl>
  </w:abstractNum>
  <w:abstractNum w:abstractNumId="1" w15:restartNumberingAfterBreak="0">
    <w:nsid w:val="0AE07217"/>
    <w:multiLevelType w:val="hybridMultilevel"/>
    <w:tmpl w:val="6AA4B464"/>
    <w:lvl w:ilvl="0" w:tplc="F4ECA8C0">
      <w:start w:val="1"/>
      <w:numFmt w:val="decimal"/>
      <w:lvlText w:val="(%1)"/>
      <w:lvlJc w:val="left"/>
      <w:pPr>
        <w:ind w:left="1238" w:hanging="270"/>
      </w:pPr>
      <w:rPr>
        <w:rFonts w:ascii="Arial" w:eastAsia="Arial" w:hAnsi="Arial" w:cs="Arial" w:hint="default"/>
        <w:b w:val="0"/>
        <w:bCs w:val="0"/>
        <w:i w:val="0"/>
        <w:iCs w:val="0"/>
        <w:w w:val="102"/>
        <w:sz w:val="15"/>
        <w:szCs w:val="15"/>
        <w:lang w:val="en-US" w:eastAsia="en-US" w:bidi="ar-SA"/>
      </w:rPr>
    </w:lvl>
    <w:lvl w:ilvl="1" w:tplc="666233DC">
      <w:numFmt w:val="bullet"/>
      <w:lvlText w:val=""/>
      <w:lvlJc w:val="left"/>
      <w:pPr>
        <w:ind w:left="1559" w:hanging="360"/>
      </w:pPr>
      <w:rPr>
        <w:rFonts w:ascii="Symbol" w:eastAsia="Symbol" w:hAnsi="Symbol" w:cs="Symbol" w:hint="default"/>
        <w:b w:val="0"/>
        <w:bCs w:val="0"/>
        <w:i w:val="0"/>
        <w:iCs w:val="0"/>
        <w:w w:val="99"/>
        <w:sz w:val="22"/>
        <w:szCs w:val="22"/>
        <w:lang w:val="en-US" w:eastAsia="en-US" w:bidi="ar-SA"/>
      </w:rPr>
    </w:lvl>
    <w:lvl w:ilvl="2" w:tplc="E82A134E">
      <w:numFmt w:val="bullet"/>
      <w:lvlText w:val=""/>
      <w:lvlJc w:val="left"/>
      <w:pPr>
        <w:ind w:left="1919" w:hanging="360"/>
      </w:pPr>
      <w:rPr>
        <w:rFonts w:ascii="Symbol" w:eastAsia="Symbol" w:hAnsi="Symbol" w:cs="Symbol" w:hint="default"/>
        <w:b w:val="0"/>
        <w:bCs w:val="0"/>
        <w:i w:val="0"/>
        <w:iCs w:val="0"/>
        <w:w w:val="99"/>
        <w:sz w:val="22"/>
        <w:szCs w:val="22"/>
        <w:lang w:val="en-US" w:eastAsia="en-US" w:bidi="ar-SA"/>
      </w:rPr>
    </w:lvl>
    <w:lvl w:ilvl="3" w:tplc="D3E20B94">
      <w:numFmt w:val="bullet"/>
      <w:lvlText w:val="•"/>
      <w:lvlJc w:val="left"/>
      <w:pPr>
        <w:ind w:left="3150" w:hanging="360"/>
      </w:pPr>
      <w:rPr>
        <w:rFonts w:hint="default"/>
        <w:lang w:val="en-US" w:eastAsia="en-US" w:bidi="ar-SA"/>
      </w:rPr>
    </w:lvl>
    <w:lvl w:ilvl="4" w:tplc="A4BC2D5A">
      <w:numFmt w:val="bullet"/>
      <w:lvlText w:val="•"/>
      <w:lvlJc w:val="left"/>
      <w:pPr>
        <w:ind w:left="4380" w:hanging="360"/>
      </w:pPr>
      <w:rPr>
        <w:rFonts w:hint="default"/>
        <w:lang w:val="en-US" w:eastAsia="en-US" w:bidi="ar-SA"/>
      </w:rPr>
    </w:lvl>
    <w:lvl w:ilvl="5" w:tplc="1FC082F6">
      <w:numFmt w:val="bullet"/>
      <w:lvlText w:val="•"/>
      <w:lvlJc w:val="left"/>
      <w:pPr>
        <w:ind w:left="5610" w:hanging="360"/>
      </w:pPr>
      <w:rPr>
        <w:rFonts w:hint="default"/>
        <w:lang w:val="en-US" w:eastAsia="en-US" w:bidi="ar-SA"/>
      </w:rPr>
    </w:lvl>
    <w:lvl w:ilvl="6" w:tplc="B7FE16DC">
      <w:numFmt w:val="bullet"/>
      <w:lvlText w:val="•"/>
      <w:lvlJc w:val="left"/>
      <w:pPr>
        <w:ind w:left="6840" w:hanging="360"/>
      </w:pPr>
      <w:rPr>
        <w:rFonts w:hint="default"/>
        <w:lang w:val="en-US" w:eastAsia="en-US" w:bidi="ar-SA"/>
      </w:rPr>
    </w:lvl>
    <w:lvl w:ilvl="7" w:tplc="7840ACDE">
      <w:numFmt w:val="bullet"/>
      <w:lvlText w:val="•"/>
      <w:lvlJc w:val="left"/>
      <w:pPr>
        <w:ind w:left="8070" w:hanging="360"/>
      </w:pPr>
      <w:rPr>
        <w:rFonts w:hint="default"/>
        <w:lang w:val="en-US" w:eastAsia="en-US" w:bidi="ar-SA"/>
      </w:rPr>
    </w:lvl>
    <w:lvl w:ilvl="8" w:tplc="6758197A">
      <w:numFmt w:val="bullet"/>
      <w:lvlText w:val="•"/>
      <w:lvlJc w:val="left"/>
      <w:pPr>
        <w:ind w:left="9300" w:hanging="360"/>
      </w:pPr>
      <w:rPr>
        <w:rFonts w:hint="default"/>
        <w:lang w:val="en-US" w:eastAsia="en-US" w:bidi="ar-SA"/>
      </w:rPr>
    </w:lvl>
  </w:abstractNum>
  <w:abstractNum w:abstractNumId="2" w15:restartNumberingAfterBreak="0">
    <w:nsid w:val="14FA5F07"/>
    <w:multiLevelType w:val="multilevel"/>
    <w:tmpl w:val="CEC0168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15:restartNumberingAfterBreak="0">
    <w:nsid w:val="2C154EB5"/>
    <w:multiLevelType w:val="hybridMultilevel"/>
    <w:tmpl w:val="87A6628A"/>
    <w:lvl w:ilvl="0" w:tplc="A8425F08">
      <w:start w:val="1"/>
      <w:numFmt w:val="decimal"/>
      <w:lvlText w:val="%1."/>
      <w:lvlJc w:val="left"/>
      <w:pPr>
        <w:ind w:left="871" w:hanging="392"/>
      </w:pPr>
      <w:rPr>
        <w:rFonts w:ascii="Times New Roman" w:eastAsia="Times New Roman" w:hAnsi="Times New Roman" w:cs="Times New Roman" w:hint="default"/>
        <w:w w:val="100"/>
        <w:sz w:val="22"/>
        <w:szCs w:val="22"/>
        <w:lang w:val="en-US" w:eastAsia="en-US" w:bidi="en-US"/>
      </w:rPr>
    </w:lvl>
    <w:lvl w:ilvl="1" w:tplc="116E300A">
      <w:start w:val="1"/>
      <w:numFmt w:val="lowerLetter"/>
      <w:lvlText w:val="%2."/>
      <w:lvlJc w:val="left"/>
      <w:pPr>
        <w:ind w:left="1560" w:hanging="361"/>
      </w:pPr>
      <w:rPr>
        <w:rFonts w:ascii="Times New Roman" w:eastAsia="Times New Roman" w:hAnsi="Times New Roman" w:cs="Times New Roman" w:hint="default"/>
        <w:w w:val="100"/>
        <w:sz w:val="22"/>
        <w:szCs w:val="22"/>
        <w:lang w:val="en-US" w:eastAsia="en-US" w:bidi="en-US"/>
      </w:rPr>
    </w:lvl>
    <w:lvl w:ilvl="2" w:tplc="445045CA">
      <w:numFmt w:val="bullet"/>
      <w:lvlText w:val="•"/>
      <w:lvlJc w:val="left"/>
      <w:pPr>
        <w:ind w:left="2453" w:hanging="361"/>
      </w:pPr>
      <w:rPr>
        <w:rFonts w:hint="default"/>
        <w:lang w:val="en-US" w:eastAsia="en-US" w:bidi="en-US"/>
      </w:rPr>
    </w:lvl>
    <w:lvl w:ilvl="3" w:tplc="CAE40C18">
      <w:numFmt w:val="bullet"/>
      <w:lvlText w:val="•"/>
      <w:lvlJc w:val="left"/>
      <w:pPr>
        <w:ind w:left="3346" w:hanging="361"/>
      </w:pPr>
      <w:rPr>
        <w:rFonts w:hint="default"/>
        <w:lang w:val="en-US" w:eastAsia="en-US" w:bidi="en-US"/>
      </w:rPr>
    </w:lvl>
    <w:lvl w:ilvl="4" w:tplc="4502D350">
      <w:numFmt w:val="bullet"/>
      <w:lvlText w:val="•"/>
      <w:lvlJc w:val="left"/>
      <w:pPr>
        <w:ind w:left="4240" w:hanging="361"/>
      </w:pPr>
      <w:rPr>
        <w:rFonts w:hint="default"/>
        <w:lang w:val="en-US" w:eastAsia="en-US" w:bidi="en-US"/>
      </w:rPr>
    </w:lvl>
    <w:lvl w:ilvl="5" w:tplc="28ACCA4C">
      <w:numFmt w:val="bullet"/>
      <w:lvlText w:val="•"/>
      <w:lvlJc w:val="left"/>
      <w:pPr>
        <w:ind w:left="5133" w:hanging="361"/>
      </w:pPr>
      <w:rPr>
        <w:rFonts w:hint="default"/>
        <w:lang w:val="en-US" w:eastAsia="en-US" w:bidi="en-US"/>
      </w:rPr>
    </w:lvl>
    <w:lvl w:ilvl="6" w:tplc="79BA553A">
      <w:numFmt w:val="bullet"/>
      <w:lvlText w:val="•"/>
      <w:lvlJc w:val="left"/>
      <w:pPr>
        <w:ind w:left="6026" w:hanging="361"/>
      </w:pPr>
      <w:rPr>
        <w:rFonts w:hint="default"/>
        <w:lang w:val="en-US" w:eastAsia="en-US" w:bidi="en-US"/>
      </w:rPr>
    </w:lvl>
    <w:lvl w:ilvl="7" w:tplc="EF00813C">
      <w:numFmt w:val="bullet"/>
      <w:lvlText w:val="•"/>
      <w:lvlJc w:val="left"/>
      <w:pPr>
        <w:ind w:left="6920" w:hanging="361"/>
      </w:pPr>
      <w:rPr>
        <w:rFonts w:hint="default"/>
        <w:lang w:val="en-US" w:eastAsia="en-US" w:bidi="en-US"/>
      </w:rPr>
    </w:lvl>
    <w:lvl w:ilvl="8" w:tplc="779658C4">
      <w:numFmt w:val="bullet"/>
      <w:lvlText w:val="•"/>
      <w:lvlJc w:val="left"/>
      <w:pPr>
        <w:ind w:left="7813" w:hanging="361"/>
      </w:pPr>
      <w:rPr>
        <w:rFonts w:hint="default"/>
        <w:lang w:val="en-US" w:eastAsia="en-US" w:bidi="en-US"/>
      </w:rPr>
    </w:lvl>
  </w:abstractNum>
  <w:abstractNum w:abstractNumId="4" w15:restartNumberingAfterBreak="0">
    <w:nsid w:val="40344EF8"/>
    <w:multiLevelType w:val="hybridMultilevel"/>
    <w:tmpl w:val="6F5CB9A4"/>
    <w:lvl w:ilvl="0" w:tplc="3E7EBBC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1061C84"/>
    <w:multiLevelType w:val="hybridMultilevel"/>
    <w:tmpl w:val="66CABBE2"/>
    <w:lvl w:ilvl="0" w:tplc="A8425F08">
      <w:start w:val="1"/>
      <w:numFmt w:val="decimal"/>
      <w:lvlText w:val="%1."/>
      <w:lvlJc w:val="left"/>
      <w:pPr>
        <w:ind w:left="871" w:hanging="392"/>
      </w:pPr>
      <w:rPr>
        <w:rFonts w:ascii="Times New Roman" w:eastAsia="Times New Roman" w:hAnsi="Times New Roman" w:cs="Times New Roman" w:hint="default"/>
        <w:w w:val="100"/>
        <w:sz w:val="22"/>
        <w:szCs w:val="22"/>
        <w:lang w:val="en-US" w:eastAsia="en-US" w:bidi="en-US"/>
      </w:rPr>
    </w:lvl>
    <w:lvl w:ilvl="1" w:tplc="0409001B">
      <w:start w:val="1"/>
      <w:numFmt w:val="lowerRoman"/>
      <w:lvlText w:val="%2."/>
      <w:lvlJc w:val="right"/>
      <w:pPr>
        <w:ind w:left="1560" w:hanging="361"/>
      </w:pPr>
      <w:rPr>
        <w:rFonts w:hint="default"/>
        <w:w w:val="100"/>
        <w:sz w:val="22"/>
        <w:szCs w:val="22"/>
        <w:lang w:val="en-US" w:eastAsia="en-US" w:bidi="en-US"/>
      </w:rPr>
    </w:lvl>
    <w:lvl w:ilvl="2" w:tplc="445045CA">
      <w:numFmt w:val="bullet"/>
      <w:lvlText w:val="•"/>
      <w:lvlJc w:val="left"/>
      <w:pPr>
        <w:ind w:left="2453" w:hanging="361"/>
      </w:pPr>
      <w:rPr>
        <w:rFonts w:hint="default"/>
        <w:lang w:val="en-US" w:eastAsia="en-US" w:bidi="en-US"/>
      </w:rPr>
    </w:lvl>
    <w:lvl w:ilvl="3" w:tplc="CAE40C18">
      <w:numFmt w:val="bullet"/>
      <w:lvlText w:val="•"/>
      <w:lvlJc w:val="left"/>
      <w:pPr>
        <w:ind w:left="3346" w:hanging="361"/>
      </w:pPr>
      <w:rPr>
        <w:rFonts w:hint="default"/>
        <w:lang w:val="en-US" w:eastAsia="en-US" w:bidi="en-US"/>
      </w:rPr>
    </w:lvl>
    <w:lvl w:ilvl="4" w:tplc="4502D350">
      <w:numFmt w:val="bullet"/>
      <w:lvlText w:val="•"/>
      <w:lvlJc w:val="left"/>
      <w:pPr>
        <w:ind w:left="4240" w:hanging="361"/>
      </w:pPr>
      <w:rPr>
        <w:rFonts w:hint="default"/>
        <w:lang w:val="en-US" w:eastAsia="en-US" w:bidi="en-US"/>
      </w:rPr>
    </w:lvl>
    <w:lvl w:ilvl="5" w:tplc="28ACCA4C">
      <w:numFmt w:val="bullet"/>
      <w:lvlText w:val="•"/>
      <w:lvlJc w:val="left"/>
      <w:pPr>
        <w:ind w:left="5133" w:hanging="361"/>
      </w:pPr>
      <w:rPr>
        <w:rFonts w:hint="default"/>
        <w:lang w:val="en-US" w:eastAsia="en-US" w:bidi="en-US"/>
      </w:rPr>
    </w:lvl>
    <w:lvl w:ilvl="6" w:tplc="79BA553A">
      <w:numFmt w:val="bullet"/>
      <w:lvlText w:val="•"/>
      <w:lvlJc w:val="left"/>
      <w:pPr>
        <w:ind w:left="6026" w:hanging="361"/>
      </w:pPr>
      <w:rPr>
        <w:rFonts w:hint="default"/>
        <w:lang w:val="en-US" w:eastAsia="en-US" w:bidi="en-US"/>
      </w:rPr>
    </w:lvl>
    <w:lvl w:ilvl="7" w:tplc="EF00813C">
      <w:numFmt w:val="bullet"/>
      <w:lvlText w:val="•"/>
      <w:lvlJc w:val="left"/>
      <w:pPr>
        <w:ind w:left="6920" w:hanging="361"/>
      </w:pPr>
      <w:rPr>
        <w:rFonts w:hint="default"/>
        <w:lang w:val="en-US" w:eastAsia="en-US" w:bidi="en-US"/>
      </w:rPr>
    </w:lvl>
    <w:lvl w:ilvl="8" w:tplc="779658C4">
      <w:numFmt w:val="bullet"/>
      <w:lvlText w:val="•"/>
      <w:lvlJc w:val="left"/>
      <w:pPr>
        <w:ind w:left="7813" w:hanging="361"/>
      </w:pPr>
      <w:rPr>
        <w:rFonts w:hint="default"/>
        <w:lang w:val="en-US" w:eastAsia="en-US" w:bidi="en-US"/>
      </w:rPr>
    </w:lvl>
  </w:abstractNum>
  <w:abstractNum w:abstractNumId="6" w15:restartNumberingAfterBreak="0">
    <w:nsid w:val="514557B2"/>
    <w:multiLevelType w:val="hybridMultilevel"/>
    <w:tmpl w:val="3DB603E4"/>
    <w:lvl w:ilvl="0" w:tplc="99F6E0EE">
      <w:start w:val="1"/>
      <w:numFmt w:val="decimal"/>
      <w:lvlText w:val="%1."/>
      <w:lvlJc w:val="left"/>
      <w:pPr>
        <w:ind w:left="720" w:hanging="360"/>
      </w:pPr>
    </w:lvl>
    <w:lvl w:ilvl="1" w:tplc="8FBCC110">
      <w:start w:val="1"/>
      <w:numFmt w:val="lowerLetter"/>
      <w:lvlText w:val="%2."/>
      <w:lvlJc w:val="left"/>
      <w:pPr>
        <w:ind w:left="1440" w:hanging="360"/>
      </w:pPr>
    </w:lvl>
    <w:lvl w:ilvl="2" w:tplc="288245AE">
      <w:start w:val="1"/>
      <w:numFmt w:val="lowerRoman"/>
      <w:lvlText w:val="%3."/>
      <w:lvlJc w:val="right"/>
      <w:pPr>
        <w:ind w:left="2160" w:hanging="180"/>
      </w:pPr>
    </w:lvl>
    <w:lvl w:ilvl="3" w:tplc="9AF8A754">
      <w:start w:val="1"/>
      <w:numFmt w:val="decimal"/>
      <w:lvlText w:val="%4."/>
      <w:lvlJc w:val="left"/>
      <w:pPr>
        <w:ind w:left="2880" w:hanging="360"/>
      </w:pPr>
    </w:lvl>
    <w:lvl w:ilvl="4" w:tplc="B008D954">
      <w:start w:val="1"/>
      <w:numFmt w:val="lowerLetter"/>
      <w:lvlText w:val="%5."/>
      <w:lvlJc w:val="left"/>
      <w:pPr>
        <w:ind w:left="3600" w:hanging="360"/>
      </w:pPr>
    </w:lvl>
    <w:lvl w:ilvl="5" w:tplc="1002985E">
      <w:start w:val="1"/>
      <w:numFmt w:val="lowerRoman"/>
      <w:lvlText w:val="%6."/>
      <w:lvlJc w:val="right"/>
      <w:pPr>
        <w:ind w:left="4320" w:hanging="180"/>
      </w:pPr>
    </w:lvl>
    <w:lvl w:ilvl="6" w:tplc="B30447D2">
      <w:start w:val="1"/>
      <w:numFmt w:val="decimal"/>
      <w:lvlText w:val="%7."/>
      <w:lvlJc w:val="left"/>
      <w:pPr>
        <w:ind w:left="5040" w:hanging="360"/>
      </w:pPr>
    </w:lvl>
    <w:lvl w:ilvl="7" w:tplc="BD0AC722">
      <w:start w:val="1"/>
      <w:numFmt w:val="lowerLetter"/>
      <w:lvlText w:val="%8."/>
      <w:lvlJc w:val="left"/>
      <w:pPr>
        <w:ind w:left="5760" w:hanging="360"/>
      </w:pPr>
    </w:lvl>
    <w:lvl w:ilvl="8" w:tplc="F9060366">
      <w:start w:val="1"/>
      <w:numFmt w:val="lowerRoman"/>
      <w:lvlText w:val="%9."/>
      <w:lvlJc w:val="right"/>
      <w:pPr>
        <w:ind w:left="6480" w:hanging="180"/>
      </w:pPr>
    </w:lvl>
  </w:abstractNum>
  <w:abstractNum w:abstractNumId="7" w15:restartNumberingAfterBreak="0">
    <w:nsid w:val="55654B43"/>
    <w:multiLevelType w:val="multilevel"/>
    <w:tmpl w:val="423C737E"/>
    <w:lvl w:ilvl="0">
      <w:start w:val="1"/>
      <w:numFmt w:val="lowerLetter"/>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8" w15:restartNumberingAfterBreak="0">
    <w:nsid w:val="60741CF6"/>
    <w:multiLevelType w:val="hybridMultilevel"/>
    <w:tmpl w:val="3AC053C4"/>
    <w:lvl w:ilvl="0" w:tplc="FA7AE36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9897CA4"/>
    <w:multiLevelType w:val="hybridMultilevel"/>
    <w:tmpl w:val="02C45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EE49BD"/>
    <w:multiLevelType w:val="multilevel"/>
    <w:tmpl w:val="46A0F8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87615DC"/>
    <w:multiLevelType w:val="hybridMultilevel"/>
    <w:tmpl w:val="A1A6E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842714">
    <w:abstractNumId w:val="3"/>
  </w:num>
  <w:num w:numId="2" w16cid:durableId="287590926">
    <w:abstractNumId w:val="5"/>
  </w:num>
  <w:num w:numId="3" w16cid:durableId="658584371">
    <w:abstractNumId w:val="9"/>
  </w:num>
  <w:num w:numId="4" w16cid:durableId="1530873372">
    <w:abstractNumId w:val="8"/>
  </w:num>
  <w:num w:numId="5" w16cid:durableId="69556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2573222">
    <w:abstractNumId w:val="2"/>
  </w:num>
  <w:num w:numId="7" w16cid:durableId="490948933">
    <w:abstractNumId w:val="7"/>
  </w:num>
  <w:num w:numId="8" w16cid:durableId="1089693488">
    <w:abstractNumId w:val="6"/>
  </w:num>
  <w:num w:numId="9" w16cid:durableId="1731810659">
    <w:abstractNumId w:val="0"/>
  </w:num>
  <w:num w:numId="10" w16cid:durableId="12096076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382793">
    <w:abstractNumId w:val="1"/>
  </w:num>
  <w:num w:numId="12" w16cid:durableId="9785325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CD8"/>
    <w:rsid w:val="000027CA"/>
    <w:rsid w:val="00010994"/>
    <w:rsid w:val="00011A35"/>
    <w:rsid w:val="000231B7"/>
    <w:rsid w:val="000268B4"/>
    <w:rsid w:val="0003129E"/>
    <w:rsid w:val="00033CD9"/>
    <w:rsid w:val="00037230"/>
    <w:rsid w:val="00037FBC"/>
    <w:rsid w:val="0004310E"/>
    <w:rsid w:val="0005155E"/>
    <w:rsid w:val="00051BED"/>
    <w:rsid w:val="00055B5E"/>
    <w:rsid w:val="000602B5"/>
    <w:rsid w:val="000606F6"/>
    <w:rsid w:val="000621F8"/>
    <w:rsid w:val="00063F21"/>
    <w:rsid w:val="000662AB"/>
    <w:rsid w:val="000719A0"/>
    <w:rsid w:val="00080350"/>
    <w:rsid w:val="00082D6A"/>
    <w:rsid w:val="000847C0"/>
    <w:rsid w:val="00093D46"/>
    <w:rsid w:val="00096E92"/>
    <w:rsid w:val="000A083C"/>
    <w:rsid w:val="000A0998"/>
    <w:rsid w:val="000A0FE0"/>
    <w:rsid w:val="000A2E67"/>
    <w:rsid w:val="000A5CF6"/>
    <w:rsid w:val="000A6CC4"/>
    <w:rsid w:val="000A6D9E"/>
    <w:rsid w:val="000B26A4"/>
    <w:rsid w:val="000B2A15"/>
    <w:rsid w:val="000B4FFE"/>
    <w:rsid w:val="000B58CF"/>
    <w:rsid w:val="000C0C91"/>
    <w:rsid w:val="000C141B"/>
    <w:rsid w:val="000C6D2F"/>
    <w:rsid w:val="000C77B9"/>
    <w:rsid w:val="000C7941"/>
    <w:rsid w:val="000D088D"/>
    <w:rsid w:val="000D3B3E"/>
    <w:rsid w:val="000D62AB"/>
    <w:rsid w:val="000D6F2A"/>
    <w:rsid w:val="000E5CDA"/>
    <w:rsid w:val="000E72EF"/>
    <w:rsid w:val="000F387B"/>
    <w:rsid w:val="000F5C23"/>
    <w:rsid w:val="000F6922"/>
    <w:rsid w:val="00105903"/>
    <w:rsid w:val="00112610"/>
    <w:rsid w:val="00122CF5"/>
    <w:rsid w:val="001267A4"/>
    <w:rsid w:val="00126906"/>
    <w:rsid w:val="00131E6F"/>
    <w:rsid w:val="001322F6"/>
    <w:rsid w:val="0013284D"/>
    <w:rsid w:val="00133B8F"/>
    <w:rsid w:val="00135AD4"/>
    <w:rsid w:val="00135E62"/>
    <w:rsid w:val="0013654D"/>
    <w:rsid w:val="00140EE3"/>
    <w:rsid w:val="0014613C"/>
    <w:rsid w:val="00157379"/>
    <w:rsid w:val="00157C8B"/>
    <w:rsid w:val="00162381"/>
    <w:rsid w:val="001640EE"/>
    <w:rsid w:val="001648B3"/>
    <w:rsid w:val="00174E10"/>
    <w:rsid w:val="00182D47"/>
    <w:rsid w:val="00183A73"/>
    <w:rsid w:val="00184BAF"/>
    <w:rsid w:val="00191994"/>
    <w:rsid w:val="001939B2"/>
    <w:rsid w:val="001944E2"/>
    <w:rsid w:val="001953E3"/>
    <w:rsid w:val="001A2089"/>
    <w:rsid w:val="001A27D1"/>
    <w:rsid w:val="001B365E"/>
    <w:rsid w:val="001C237C"/>
    <w:rsid w:val="001C2480"/>
    <w:rsid w:val="001C3D98"/>
    <w:rsid w:val="001C40D4"/>
    <w:rsid w:val="001C5FFD"/>
    <w:rsid w:val="001C67D1"/>
    <w:rsid w:val="001D4510"/>
    <w:rsid w:val="001D746C"/>
    <w:rsid w:val="001E0908"/>
    <w:rsid w:val="001E427D"/>
    <w:rsid w:val="001E63AE"/>
    <w:rsid w:val="001F52EF"/>
    <w:rsid w:val="0020282B"/>
    <w:rsid w:val="00203D51"/>
    <w:rsid w:val="00206106"/>
    <w:rsid w:val="00206FE1"/>
    <w:rsid w:val="00207F24"/>
    <w:rsid w:val="0021573D"/>
    <w:rsid w:val="002160CB"/>
    <w:rsid w:val="00220974"/>
    <w:rsid w:val="002253A6"/>
    <w:rsid w:val="002352DB"/>
    <w:rsid w:val="00236B27"/>
    <w:rsid w:val="00236F32"/>
    <w:rsid w:val="00240B83"/>
    <w:rsid w:val="00246F3B"/>
    <w:rsid w:val="00250225"/>
    <w:rsid w:val="0025309C"/>
    <w:rsid w:val="0025343B"/>
    <w:rsid w:val="00253F8E"/>
    <w:rsid w:val="002555FE"/>
    <w:rsid w:val="00256AB7"/>
    <w:rsid w:val="00261C67"/>
    <w:rsid w:val="00262331"/>
    <w:rsid w:val="00270474"/>
    <w:rsid w:val="00274E2F"/>
    <w:rsid w:val="00283E2E"/>
    <w:rsid w:val="00284803"/>
    <w:rsid w:val="002865F8"/>
    <w:rsid w:val="00286DE7"/>
    <w:rsid w:val="00292CC6"/>
    <w:rsid w:val="00296565"/>
    <w:rsid w:val="002A3C6A"/>
    <w:rsid w:val="002A6669"/>
    <w:rsid w:val="002B2EF5"/>
    <w:rsid w:val="002B72E4"/>
    <w:rsid w:val="002C0A49"/>
    <w:rsid w:val="002C7FDB"/>
    <w:rsid w:val="002D0996"/>
    <w:rsid w:val="002D0DB9"/>
    <w:rsid w:val="002D1299"/>
    <w:rsid w:val="002D173E"/>
    <w:rsid w:val="002E1DD5"/>
    <w:rsid w:val="002F1E2F"/>
    <w:rsid w:val="002F33D4"/>
    <w:rsid w:val="002F422A"/>
    <w:rsid w:val="002F6609"/>
    <w:rsid w:val="003004C8"/>
    <w:rsid w:val="003018C5"/>
    <w:rsid w:val="00303499"/>
    <w:rsid w:val="00306745"/>
    <w:rsid w:val="00311A0D"/>
    <w:rsid w:val="00311FD6"/>
    <w:rsid w:val="00312D62"/>
    <w:rsid w:val="00313B8A"/>
    <w:rsid w:val="00314CE1"/>
    <w:rsid w:val="00315EB7"/>
    <w:rsid w:val="0031618B"/>
    <w:rsid w:val="00317111"/>
    <w:rsid w:val="00323E72"/>
    <w:rsid w:val="00324509"/>
    <w:rsid w:val="00331414"/>
    <w:rsid w:val="003315D8"/>
    <w:rsid w:val="00344F48"/>
    <w:rsid w:val="00350CD8"/>
    <w:rsid w:val="00350F9D"/>
    <w:rsid w:val="0035281A"/>
    <w:rsid w:val="00356D28"/>
    <w:rsid w:val="00363D2E"/>
    <w:rsid w:val="00367F8C"/>
    <w:rsid w:val="003715B8"/>
    <w:rsid w:val="00374E2E"/>
    <w:rsid w:val="003848A8"/>
    <w:rsid w:val="00385855"/>
    <w:rsid w:val="003868B3"/>
    <w:rsid w:val="003A1EAE"/>
    <w:rsid w:val="003A5C48"/>
    <w:rsid w:val="003B06D4"/>
    <w:rsid w:val="003B239D"/>
    <w:rsid w:val="003C26A5"/>
    <w:rsid w:val="003C4091"/>
    <w:rsid w:val="003C4536"/>
    <w:rsid w:val="003D7631"/>
    <w:rsid w:val="003E7EAC"/>
    <w:rsid w:val="003F0433"/>
    <w:rsid w:val="003F2C01"/>
    <w:rsid w:val="003F6922"/>
    <w:rsid w:val="003F7751"/>
    <w:rsid w:val="004014B3"/>
    <w:rsid w:val="004075C5"/>
    <w:rsid w:val="0040798C"/>
    <w:rsid w:val="004107FF"/>
    <w:rsid w:val="00413AB5"/>
    <w:rsid w:val="00415090"/>
    <w:rsid w:val="004163AB"/>
    <w:rsid w:val="004202A9"/>
    <w:rsid w:val="004250FB"/>
    <w:rsid w:val="00425DE1"/>
    <w:rsid w:val="00432542"/>
    <w:rsid w:val="00432934"/>
    <w:rsid w:val="004346F2"/>
    <w:rsid w:val="00434FC9"/>
    <w:rsid w:val="00435B65"/>
    <w:rsid w:val="00442B60"/>
    <w:rsid w:val="00443544"/>
    <w:rsid w:val="00443F84"/>
    <w:rsid w:val="00444E8E"/>
    <w:rsid w:val="004528EA"/>
    <w:rsid w:val="00452F5B"/>
    <w:rsid w:val="00455B33"/>
    <w:rsid w:val="004655B2"/>
    <w:rsid w:val="00466500"/>
    <w:rsid w:val="004678BB"/>
    <w:rsid w:val="00471502"/>
    <w:rsid w:val="00472958"/>
    <w:rsid w:val="00472AE4"/>
    <w:rsid w:val="004737AB"/>
    <w:rsid w:val="004751F2"/>
    <w:rsid w:val="00475263"/>
    <w:rsid w:val="00476425"/>
    <w:rsid w:val="00480EE8"/>
    <w:rsid w:val="004835EE"/>
    <w:rsid w:val="00483D8D"/>
    <w:rsid w:val="00485520"/>
    <w:rsid w:val="00485FAB"/>
    <w:rsid w:val="00487005"/>
    <w:rsid w:val="004949A6"/>
    <w:rsid w:val="004952C3"/>
    <w:rsid w:val="004955BD"/>
    <w:rsid w:val="004A773F"/>
    <w:rsid w:val="004B06CE"/>
    <w:rsid w:val="004B1BBF"/>
    <w:rsid w:val="004B5D8B"/>
    <w:rsid w:val="004B74BF"/>
    <w:rsid w:val="004B7FF1"/>
    <w:rsid w:val="004C0407"/>
    <w:rsid w:val="004C0B0C"/>
    <w:rsid w:val="004C10FF"/>
    <w:rsid w:val="004C3292"/>
    <w:rsid w:val="004C3D78"/>
    <w:rsid w:val="004D1767"/>
    <w:rsid w:val="004D1958"/>
    <w:rsid w:val="004D5CA1"/>
    <w:rsid w:val="004D757F"/>
    <w:rsid w:val="004E3593"/>
    <w:rsid w:val="004E40BA"/>
    <w:rsid w:val="004E5FD7"/>
    <w:rsid w:val="004E663D"/>
    <w:rsid w:val="004F0B85"/>
    <w:rsid w:val="004F14B5"/>
    <w:rsid w:val="004F42E9"/>
    <w:rsid w:val="004F4368"/>
    <w:rsid w:val="004F4C56"/>
    <w:rsid w:val="004F4DE8"/>
    <w:rsid w:val="00501213"/>
    <w:rsid w:val="005063A4"/>
    <w:rsid w:val="00511EC2"/>
    <w:rsid w:val="005157BF"/>
    <w:rsid w:val="00516F0F"/>
    <w:rsid w:val="00523D19"/>
    <w:rsid w:val="0052695E"/>
    <w:rsid w:val="00541C44"/>
    <w:rsid w:val="00542B98"/>
    <w:rsid w:val="005441DF"/>
    <w:rsid w:val="00545091"/>
    <w:rsid w:val="005531C6"/>
    <w:rsid w:val="005575F7"/>
    <w:rsid w:val="0056104F"/>
    <w:rsid w:val="00565FCE"/>
    <w:rsid w:val="00567DFF"/>
    <w:rsid w:val="00571304"/>
    <w:rsid w:val="00571AA2"/>
    <w:rsid w:val="00572414"/>
    <w:rsid w:val="005734A1"/>
    <w:rsid w:val="005739EE"/>
    <w:rsid w:val="0058284D"/>
    <w:rsid w:val="00583B7D"/>
    <w:rsid w:val="00587231"/>
    <w:rsid w:val="0058730A"/>
    <w:rsid w:val="00593044"/>
    <w:rsid w:val="005969A1"/>
    <w:rsid w:val="00596C92"/>
    <w:rsid w:val="005A1496"/>
    <w:rsid w:val="005A3389"/>
    <w:rsid w:val="005A58AB"/>
    <w:rsid w:val="005B027F"/>
    <w:rsid w:val="005B5D87"/>
    <w:rsid w:val="005B6F43"/>
    <w:rsid w:val="005C1B39"/>
    <w:rsid w:val="005C44DD"/>
    <w:rsid w:val="005C7FC9"/>
    <w:rsid w:val="005D08D4"/>
    <w:rsid w:val="005D2C76"/>
    <w:rsid w:val="005D5691"/>
    <w:rsid w:val="005E3504"/>
    <w:rsid w:val="005E4244"/>
    <w:rsid w:val="005E66EC"/>
    <w:rsid w:val="005E6BDD"/>
    <w:rsid w:val="005F3D7E"/>
    <w:rsid w:val="005F4E19"/>
    <w:rsid w:val="005F502F"/>
    <w:rsid w:val="005F6CC1"/>
    <w:rsid w:val="005F7601"/>
    <w:rsid w:val="005F7773"/>
    <w:rsid w:val="006001B9"/>
    <w:rsid w:val="006002DB"/>
    <w:rsid w:val="006010AD"/>
    <w:rsid w:val="006017E4"/>
    <w:rsid w:val="00601BCC"/>
    <w:rsid w:val="006060BB"/>
    <w:rsid w:val="00606C69"/>
    <w:rsid w:val="00615160"/>
    <w:rsid w:val="0062382C"/>
    <w:rsid w:val="00624E61"/>
    <w:rsid w:val="00625617"/>
    <w:rsid w:val="0062788B"/>
    <w:rsid w:val="006278DD"/>
    <w:rsid w:val="0063189E"/>
    <w:rsid w:val="006323C3"/>
    <w:rsid w:val="00633F23"/>
    <w:rsid w:val="006353C6"/>
    <w:rsid w:val="00636D16"/>
    <w:rsid w:val="00637E86"/>
    <w:rsid w:val="0064141E"/>
    <w:rsid w:val="00641AE2"/>
    <w:rsid w:val="00641FDB"/>
    <w:rsid w:val="006420D2"/>
    <w:rsid w:val="006452EF"/>
    <w:rsid w:val="00646AC6"/>
    <w:rsid w:val="00650F7E"/>
    <w:rsid w:val="006516EB"/>
    <w:rsid w:val="00652BD4"/>
    <w:rsid w:val="00655B0F"/>
    <w:rsid w:val="00660C90"/>
    <w:rsid w:val="00662F8C"/>
    <w:rsid w:val="00663B84"/>
    <w:rsid w:val="00671483"/>
    <w:rsid w:val="00674FA5"/>
    <w:rsid w:val="00684474"/>
    <w:rsid w:val="00685019"/>
    <w:rsid w:val="00685EB1"/>
    <w:rsid w:val="00686B03"/>
    <w:rsid w:val="006913D4"/>
    <w:rsid w:val="00693121"/>
    <w:rsid w:val="00693ABF"/>
    <w:rsid w:val="006A04F8"/>
    <w:rsid w:val="006A4AD1"/>
    <w:rsid w:val="006A5361"/>
    <w:rsid w:val="006A5E53"/>
    <w:rsid w:val="006A6BAB"/>
    <w:rsid w:val="006A7014"/>
    <w:rsid w:val="006B708F"/>
    <w:rsid w:val="006B7C80"/>
    <w:rsid w:val="006C4219"/>
    <w:rsid w:val="006C5F05"/>
    <w:rsid w:val="006D7DCF"/>
    <w:rsid w:val="006E553B"/>
    <w:rsid w:val="006E5DB2"/>
    <w:rsid w:val="006E76B2"/>
    <w:rsid w:val="006E76C4"/>
    <w:rsid w:val="006F0C8B"/>
    <w:rsid w:val="00704DD2"/>
    <w:rsid w:val="00707ECD"/>
    <w:rsid w:val="007120BB"/>
    <w:rsid w:val="0071375E"/>
    <w:rsid w:val="007158B3"/>
    <w:rsid w:val="00715B86"/>
    <w:rsid w:val="00716195"/>
    <w:rsid w:val="00716C5E"/>
    <w:rsid w:val="007173B2"/>
    <w:rsid w:val="00717D58"/>
    <w:rsid w:val="00717E24"/>
    <w:rsid w:val="00726F36"/>
    <w:rsid w:val="00732403"/>
    <w:rsid w:val="00732758"/>
    <w:rsid w:val="00732B8D"/>
    <w:rsid w:val="00742202"/>
    <w:rsid w:val="00747B32"/>
    <w:rsid w:val="00750A6C"/>
    <w:rsid w:val="00751FEC"/>
    <w:rsid w:val="00752D49"/>
    <w:rsid w:val="00753DE1"/>
    <w:rsid w:val="00755704"/>
    <w:rsid w:val="0076450D"/>
    <w:rsid w:val="00772215"/>
    <w:rsid w:val="00772279"/>
    <w:rsid w:val="0077592A"/>
    <w:rsid w:val="007779D9"/>
    <w:rsid w:val="00780373"/>
    <w:rsid w:val="00785772"/>
    <w:rsid w:val="00786211"/>
    <w:rsid w:val="0079107D"/>
    <w:rsid w:val="00794731"/>
    <w:rsid w:val="007971D9"/>
    <w:rsid w:val="00797AF1"/>
    <w:rsid w:val="007A0264"/>
    <w:rsid w:val="007A087C"/>
    <w:rsid w:val="007A1FCD"/>
    <w:rsid w:val="007A2254"/>
    <w:rsid w:val="007A3A02"/>
    <w:rsid w:val="007A40F8"/>
    <w:rsid w:val="007A47B2"/>
    <w:rsid w:val="007A4B00"/>
    <w:rsid w:val="007A7111"/>
    <w:rsid w:val="007B0683"/>
    <w:rsid w:val="007B164B"/>
    <w:rsid w:val="007B3E81"/>
    <w:rsid w:val="007B4DB0"/>
    <w:rsid w:val="007B5698"/>
    <w:rsid w:val="007C00F7"/>
    <w:rsid w:val="007C089D"/>
    <w:rsid w:val="007C140A"/>
    <w:rsid w:val="007C352F"/>
    <w:rsid w:val="007C50D0"/>
    <w:rsid w:val="007C5B8D"/>
    <w:rsid w:val="007D3574"/>
    <w:rsid w:val="007E07D0"/>
    <w:rsid w:val="007E4CF2"/>
    <w:rsid w:val="007E6720"/>
    <w:rsid w:val="007F3AD2"/>
    <w:rsid w:val="007F799F"/>
    <w:rsid w:val="008015F7"/>
    <w:rsid w:val="0081238B"/>
    <w:rsid w:val="00816762"/>
    <w:rsid w:val="00816E53"/>
    <w:rsid w:val="00823AFF"/>
    <w:rsid w:val="0083183E"/>
    <w:rsid w:val="008342B7"/>
    <w:rsid w:val="00834BE2"/>
    <w:rsid w:val="00835765"/>
    <w:rsid w:val="008366A5"/>
    <w:rsid w:val="00836974"/>
    <w:rsid w:val="00840E5A"/>
    <w:rsid w:val="00855BB2"/>
    <w:rsid w:val="00865B92"/>
    <w:rsid w:val="00866ED6"/>
    <w:rsid w:val="00872741"/>
    <w:rsid w:val="00875743"/>
    <w:rsid w:val="00876E3A"/>
    <w:rsid w:val="0088100C"/>
    <w:rsid w:val="008817C6"/>
    <w:rsid w:val="008846A8"/>
    <w:rsid w:val="00885839"/>
    <w:rsid w:val="00886895"/>
    <w:rsid w:val="00890D60"/>
    <w:rsid w:val="008934DD"/>
    <w:rsid w:val="008949D4"/>
    <w:rsid w:val="00894E55"/>
    <w:rsid w:val="00896EFA"/>
    <w:rsid w:val="008971E4"/>
    <w:rsid w:val="008A3712"/>
    <w:rsid w:val="008A5FA6"/>
    <w:rsid w:val="008A73F2"/>
    <w:rsid w:val="008A7752"/>
    <w:rsid w:val="008B0C8E"/>
    <w:rsid w:val="008B2575"/>
    <w:rsid w:val="008B30B3"/>
    <w:rsid w:val="008B3F85"/>
    <w:rsid w:val="008B7BC4"/>
    <w:rsid w:val="008C3DB5"/>
    <w:rsid w:val="008C74D5"/>
    <w:rsid w:val="008D10E7"/>
    <w:rsid w:val="008E2AB5"/>
    <w:rsid w:val="008E77AC"/>
    <w:rsid w:val="008E7C95"/>
    <w:rsid w:val="008F107D"/>
    <w:rsid w:val="00903514"/>
    <w:rsid w:val="00905197"/>
    <w:rsid w:val="0090545D"/>
    <w:rsid w:val="00910616"/>
    <w:rsid w:val="00912E6C"/>
    <w:rsid w:val="00917669"/>
    <w:rsid w:val="009235B2"/>
    <w:rsid w:val="0092608E"/>
    <w:rsid w:val="00926A1B"/>
    <w:rsid w:val="00930359"/>
    <w:rsid w:val="00931F7B"/>
    <w:rsid w:val="00933213"/>
    <w:rsid w:val="00936B25"/>
    <w:rsid w:val="00941D41"/>
    <w:rsid w:val="00942575"/>
    <w:rsid w:val="009429EB"/>
    <w:rsid w:val="009441C1"/>
    <w:rsid w:val="00947046"/>
    <w:rsid w:val="00952E23"/>
    <w:rsid w:val="00954437"/>
    <w:rsid w:val="0095596C"/>
    <w:rsid w:val="00957947"/>
    <w:rsid w:val="00966AC9"/>
    <w:rsid w:val="00966BCD"/>
    <w:rsid w:val="009707AE"/>
    <w:rsid w:val="009737BE"/>
    <w:rsid w:val="00976EC6"/>
    <w:rsid w:val="009804B0"/>
    <w:rsid w:val="00980B8F"/>
    <w:rsid w:val="00982951"/>
    <w:rsid w:val="00982B48"/>
    <w:rsid w:val="00982B6A"/>
    <w:rsid w:val="009874A9"/>
    <w:rsid w:val="00994378"/>
    <w:rsid w:val="009A048B"/>
    <w:rsid w:val="009A566B"/>
    <w:rsid w:val="009A56AD"/>
    <w:rsid w:val="009A60DD"/>
    <w:rsid w:val="009A703F"/>
    <w:rsid w:val="009A761E"/>
    <w:rsid w:val="009B602E"/>
    <w:rsid w:val="009C0590"/>
    <w:rsid w:val="009C2758"/>
    <w:rsid w:val="009C764A"/>
    <w:rsid w:val="009D1360"/>
    <w:rsid w:val="009D2555"/>
    <w:rsid w:val="009D34D7"/>
    <w:rsid w:val="009D5748"/>
    <w:rsid w:val="009D6DF8"/>
    <w:rsid w:val="009D7EFA"/>
    <w:rsid w:val="009E206C"/>
    <w:rsid w:val="009E3AC5"/>
    <w:rsid w:val="009E51F6"/>
    <w:rsid w:val="009E613B"/>
    <w:rsid w:val="00A103F0"/>
    <w:rsid w:val="00A11A9D"/>
    <w:rsid w:val="00A1746A"/>
    <w:rsid w:val="00A20BA5"/>
    <w:rsid w:val="00A26454"/>
    <w:rsid w:val="00A26C65"/>
    <w:rsid w:val="00A31739"/>
    <w:rsid w:val="00A34459"/>
    <w:rsid w:val="00A3451D"/>
    <w:rsid w:val="00A34969"/>
    <w:rsid w:val="00A34A74"/>
    <w:rsid w:val="00A4005B"/>
    <w:rsid w:val="00A4186B"/>
    <w:rsid w:val="00A529D8"/>
    <w:rsid w:val="00A52CB3"/>
    <w:rsid w:val="00A5335C"/>
    <w:rsid w:val="00A55C13"/>
    <w:rsid w:val="00A55C71"/>
    <w:rsid w:val="00A613B6"/>
    <w:rsid w:val="00A67C9E"/>
    <w:rsid w:val="00A72DEA"/>
    <w:rsid w:val="00A734F7"/>
    <w:rsid w:val="00A736D1"/>
    <w:rsid w:val="00A74DC4"/>
    <w:rsid w:val="00A75477"/>
    <w:rsid w:val="00A80025"/>
    <w:rsid w:val="00A81A6A"/>
    <w:rsid w:val="00A81F76"/>
    <w:rsid w:val="00A83547"/>
    <w:rsid w:val="00A83F68"/>
    <w:rsid w:val="00A859D3"/>
    <w:rsid w:val="00A919F5"/>
    <w:rsid w:val="00A96105"/>
    <w:rsid w:val="00AA09C7"/>
    <w:rsid w:val="00AA0D60"/>
    <w:rsid w:val="00AA1A2A"/>
    <w:rsid w:val="00AA3060"/>
    <w:rsid w:val="00AA40AA"/>
    <w:rsid w:val="00AA4312"/>
    <w:rsid w:val="00AA6A75"/>
    <w:rsid w:val="00AA7866"/>
    <w:rsid w:val="00AB2113"/>
    <w:rsid w:val="00AC3882"/>
    <w:rsid w:val="00AD13AA"/>
    <w:rsid w:val="00AD5285"/>
    <w:rsid w:val="00AD60D2"/>
    <w:rsid w:val="00AD7826"/>
    <w:rsid w:val="00AE1739"/>
    <w:rsid w:val="00AE7861"/>
    <w:rsid w:val="00AE79D5"/>
    <w:rsid w:val="00AF28F7"/>
    <w:rsid w:val="00AF5639"/>
    <w:rsid w:val="00AF5980"/>
    <w:rsid w:val="00B025B7"/>
    <w:rsid w:val="00B03005"/>
    <w:rsid w:val="00B07B89"/>
    <w:rsid w:val="00B112D3"/>
    <w:rsid w:val="00B13416"/>
    <w:rsid w:val="00B1540A"/>
    <w:rsid w:val="00B224CF"/>
    <w:rsid w:val="00B22631"/>
    <w:rsid w:val="00B22BA2"/>
    <w:rsid w:val="00B32849"/>
    <w:rsid w:val="00B33170"/>
    <w:rsid w:val="00B460B5"/>
    <w:rsid w:val="00B52483"/>
    <w:rsid w:val="00B56EE5"/>
    <w:rsid w:val="00B60EF2"/>
    <w:rsid w:val="00B66B70"/>
    <w:rsid w:val="00B6783F"/>
    <w:rsid w:val="00B72172"/>
    <w:rsid w:val="00B74825"/>
    <w:rsid w:val="00B75C51"/>
    <w:rsid w:val="00B76AAA"/>
    <w:rsid w:val="00B76BBD"/>
    <w:rsid w:val="00B8084A"/>
    <w:rsid w:val="00B81F43"/>
    <w:rsid w:val="00B830B2"/>
    <w:rsid w:val="00B84608"/>
    <w:rsid w:val="00B85456"/>
    <w:rsid w:val="00B866E7"/>
    <w:rsid w:val="00B86C7A"/>
    <w:rsid w:val="00B9179D"/>
    <w:rsid w:val="00B95B5F"/>
    <w:rsid w:val="00BA4206"/>
    <w:rsid w:val="00BB16A6"/>
    <w:rsid w:val="00BB2A4C"/>
    <w:rsid w:val="00BB5BF2"/>
    <w:rsid w:val="00BB65D6"/>
    <w:rsid w:val="00BB7F09"/>
    <w:rsid w:val="00BC21F9"/>
    <w:rsid w:val="00BC3A16"/>
    <w:rsid w:val="00BD0851"/>
    <w:rsid w:val="00BD13DC"/>
    <w:rsid w:val="00BD613B"/>
    <w:rsid w:val="00BD6891"/>
    <w:rsid w:val="00BF5B5C"/>
    <w:rsid w:val="00BF6356"/>
    <w:rsid w:val="00BF6CD4"/>
    <w:rsid w:val="00C05928"/>
    <w:rsid w:val="00C06B0E"/>
    <w:rsid w:val="00C10212"/>
    <w:rsid w:val="00C10713"/>
    <w:rsid w:val="00C159F6"/>
    <w:rsid w:val="00C22AD0"/>
    <w:rsid w:val="00C23488"/>
    <w:rsid w:val="00C3042E"/>
    <w:rsid w:val="00C334C7"/>
    <w:rsid w:val="00C40260"/>
    <w:rsid w:val="00C433D4"/>
    <w:rsid w:val="00C43477"/>
    <w:rsid w:val="00C439F1"/>
    <w:rsid w:val="00C44E7C"/>
    <w:rsid w:val="00C45017"/>
    <w:rsid w:val="00C5388B"/>
    <w:rsid w:val="00C55500"/>
    <w:rsid w:val="00C5620B"/>
    <w:rsid w:val="00C57162"/>
    <w:rsid w:val="00C613FF"/>
    <w:rsid w:val="00C62D7A"/>
    <w:rsid w:val="00C64027"/>
    <w:rsid w:val="00C64C24"/>
    <w:rsid w:val="00C65671"/>
    <w:rsid w:val="00C670F7"/>
    <w:rsid w:val="00C675A3"/>
    <w:rsid w:val="00C70BDA"/>
    <w:rsid w:val="00C83FF1"/>
    <w:rsid w:val="00C862DE"/>
    <w:rsid w:val="00C956CC"/>
    <w:rsid w:val="00C95722"/>
    <w:rsid w:val="00CA338D"/>
    <w:rsid w:val="00CA7618"/>
    <w:rsid w:val="00CB0198"/>
    <w:rsid w:val="00CB32D4"/>
    <w:rsid w:val="00CC4599"/>
    <w:rsid w:val="00CC6AE8"/>
    <w:rsid w:val="00CC74D7"/>
    <w:rsid w:val="00CD0C1D"/>
    <w:rsid w:val="00CD17B2"/>
    <w:rsid w:val="00CD40D2"/>
    <w:rsid w:val="00CE3121"/>
    <w:rsid w:val="00CE373D"/>
    <w:rsid w:val="00CE59B3"/>
    <w:rsid w:val="00CE5F4D"/>
    <w:rsid w:val="00CE6E1B"/>
    <w:rsid w:val="00CE702E"/>
    <w:rsid w:val="00CF36C8"/>
    <w:rsid w:val="00CF4A16"/>
    <w:rsid w:val="00CF4BDF"/>
    <w:rsid w:val="00CF7D86"/>
    <w:rsid w:val="00D04CDC"/>
    <w:rsid w:val="00D054BD"/>
    <w:rsid w:val="00D1577D"/>
    <w:rsid w:val="00D173EE"/>
    <w:rsid w:val="00D22CF1"/>
    <w:rsid w:val="00D30540"/>
    <w:rsid w:val="00D323E0"/>
    <w:rsid w:val="00D32497"/>
    <w:rsid w:val="00D37304"/>
    <w:rsid w:val="00D418BE"/>
    <w:rsid w:val="00D471A1"/>
    <w:rsid w:val="00D51AF6"/>
    <w:rsid w:val="00D564AA"/>
    <w:rsid w:val="00D63173"/>
    <w:rsid w:val="00D6399E"/>
    <w:rsid w:val="00D642AB"/>
    <w:rsid w:val="00D66F64"/>
    <w:rsid w:val="00D71DAC"/>
    <w:rsid w:val="00D72C19"/>
    <w:rsid w:val="00D83AB0"/>
    <w:rsid w:val="00D922BF"/>
    <w:rsid w:val="00D925ED"/>
    <w:rsid w:val="00DA2549"/>
    <w:rsid w:val="00DA3F75"/>
    <w:rsid w:val="00DA407E"/>
    <w:rsid w:val="00DB1494"/>
    <w:rsid w:val="00DB2D38"/>
    <w:rsid w:val="00DB4264"/>
    <w:rsid w:val="00DB7C07"/>
    <w:rsid w:val="00DC47C1"/>
    <w:rsid w:val="00DD013E"/>
    <w:rsid w:val="00DD3DB2"/>
    <w:rsid w:val="00DD5624"/>
    <w:rsid w:val="00DD57F2"/>
    <w:rsid w:val="00DE0D4D"/>
    <w:rsid w:val="00DE3775"/>
    <w:rsid w:val="00DE50F0"/>
    <w:rsid w:val="00E01504"/>
    <w:rsid w:val="00E05151"/>
    <w:rsid w:val="00E15551"/>
    <w:rsid w:val="00E15E17"/>
    <w:rsid w:val="00E208F8"/>
    <w:rsid w:val="00E20F57"/>
    <w:rsid w:val="00E309B4"/>
    <w:rsid w:val="00E43E88"/>
    <w:rsid w:val="00E516E8"/>
    <w:rsid w:val="00E54EB1"/>
    <w:rsid w:val="00E5676B"/>
    <w:rsid w:val="00E568E2"/>
    <w:rsid w:val="00E62D09"/>
    <w:rsid w:val="00E636E5"/>
    <w:rsid w:val="00E64207"/>
    <w:rsid w:val="00E7657B"/>
    <w:rsid w:val="00E8196B"/>
    <w:rsid w:val="00E866C7"/>
    <w:rsid w:val="00E87027"/>
    <w:rsid w:val="00E87065"/>
    <w:rsid w:val="00E90601"/>
    <w:rsid w:val="00E94709"/>
    <w:rsid w:val="00EA51D5"/>
    <w:rsid w:val="00EA5483"/>
    <w:rsid w:val="00EA5DA0"/>
    <w:rsid w:val="00EA7CA6"/>
    <w:rsid w:val="00EB0617"/>
    <w:rsid w:val="00EB0AC6"/>
    <w:rsid w:val="00EB0C6F"/>
    <w:rsid w:val="00EB1AA5"/>
    <w:rsid w:val="00EB29E5"/>
    <w:rsid w:val="00EC32CB"/>
    <w:rsid w:val="00EC5EDD"/>
    <w:rsid w:val="00ED28BC"/>
    <w:rsid w:val="00ED5583"/>
    <w:rsid w:val="00ED63BB"/>
    <w:rsid w:val="00ED7798"/>
    <w:rsid w:val="00EE03BB"/>
    <w:rsid w:val="00EE20FD"/>
    <w:rsid w:val="00EE549C"/>
    <w:rsid w:val="00EE606B"/>
    <w:rsid w:val="00EF232C"/>
    <w:rsid w:val="00EF38AB"/>
    <w:rsid w:val="00EF5622"/>
    <w:rsid w:val="00EF5740"/>
    <w:rsid w:val="00EF5DDD"/>
    <w:rsid w:val="00F06736"/>
    <w:rsid w:val="00F06B5D"/>
    <w:rsid w:val="00F10FF3"/>
    <w:rsid w:val="00F11299"/>
    <w:rsid w:val="00F11C7E"/>
    <w:rsid w:val="00F13489"/>
    <w:rsid w:val="00F13F8C"/>
    <w:rsid w:val="00F141B8"/>
    <w:rsid w:val="00F1776F"/>
    <w:rsid w:val="00F207D5"/>
    <w:rsid w:val="00F209F2"/>
    <w:rsid w:val="00F21EF8"/>
    <w:rsid w:val="00F22CA8"/>
    <w:rsid w:val="00F22D86"/>
    <w:rsid w:val="00F2421B"/>
    <w:rsid w:val="00F320EC"/>
    <w:rsid w:val="00F32713"/>
    <w:rsid w:val="00F3575B"/>
    <w:rsid w:val="00F40E39"/>
    <w:rsid w:val="00F40F2E"/>
    <w:rsid w:val="00F43320"/>
    <w:rsid w:val="00F43F31"/>
    <w:rsid w:val="00F45186"/>
    <w:rsid w:val="00F45C9D"/>
    <w:rsid w:val="00F45E99"/>
    <w:rsid w:val="00F46A76"/>
    <w:rsid w:val="00F46BAF"/>
    <w:rsid w:val="00F5141B"/>
    <w:rsid w:val="00F53210"/>
    <w:rsid w:val="00F561AA"/>
    <w:rsid w:val="00F61259"/>
    <w:rsid w:val="00F64FE7"/>
    <w:rsid w:val="00F700E0"/>
    <w:rsid w:val="00F72B84"/>
    <w:rsid w:val="00F75F88"/>
    <w:rsid w:val="00F76387"/>
    <w:rsid w:val="00F77CC8"/>
    <w:rsid w:val="00F80EA4"/>
    <w:rsid w:val="00F816D6"/>
    <w:rsid w:val="00F81EBA"/>
    <w:rsid w:val="00F839C4"/>
    <w:rsid w:val="00F92038"/>
    <w:rsid w:val="00F97048"/>
    <w:rsid w:val="00F97529"/>
    <w:rsid w:val="00F9769F"/>
    <w:rsid w:val="00FA0A34"/>
    <w:rsid w:val="00FA0A85"/>
    <w:rsid w:val="00FA0B46"/>
    <w:rsid w:val="00FA2E11"/>
    <w:rsid w:val="00FA5A69"/>
    <w:rsid w:val="00FA5BA8"/>
    <w:rsid w:val="00FB3D16"/>
    <w:rsid w:val="00FB3DA4"/>
    <w:rsid w:val="00FB5C79"/>
    <w:rsid w:val="00FB744D"/>
    <w:rsid w:val="00FC1664"/>
    <w:rsid w:val="00FC23B1"/>
    <w:rsid w:val="00FC3671"/>
    <w:rsid w:val="00FD57C6"/>
    <w:rsid w:val="00FD77B7"/>
    <w:rsid w:val="00FE3DA2"/>
    <w:rsid w:val="00FE6C94"/>
    <w:rsid w:val="00FF3D16"/>
    <w:rsid w:val="00FF54FF"/>
    <w:rsid w:val="00FF5A86"/>
    <w:rsid w:val="05BF9067"/>
    <w:rsid w:val="144CD81D"/>
    <w:rsid w:val="1465B51D"/>
    <w:rsid w:val="1A44333A"/>
    <w:rsid w:val="1B56C9E4"/>
    <w:rsid w:val="262EC213"/>
    <w:rsid w:val="28778443"/>
    <w:rsid w:val="2BB20B92"/>
    <w:rsid w:val="2E414699"/>
    <w:rsid w:val="3132911C"/>
    <w:rsid w:val="33928137"/>
    <w:rsid w:val="341F0966"/>
    <w:rsid w:val="39372B09"/>
    <w:rsid w:val="3A060F1D"/>
    <w:rsid w:val="3BCD3655"/>
    <w:rsid w:val="476E2B53"/>
    <w:rsid w:val="47A909AD"/>
    <w:rsid w:val="4A51F311"/>
    <w:rsid w:val="4CB5A027"/>
    <w:rsid w:val="514AC64C"/>
    <w:rsid w:val="5607E69F"/>
    <w:rsid w:val="5A4C72B1"/>
    <w:rsid w:val="5C05209E"/>
    <w:rsid w:val="638873FD"/>
    <w:rsid w:val="73694D73"/>
    <w:rsid w:val="790AA649"/>
    <w:rsid w:val="7DC4DB71"/>
    <w:rsid w:val="7EFF2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8FBF4"/>
  <w15:docId w15:val="{3F142E07-0B0E-47CD-A1B4-0CC92803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character" w:styleId="Hyperlink">
    <w:name w:val="Hyperlink"/>
    <w:basedOn w:val="DefaultParagraphFont"/>
    <w:uiPriority w:val="99"/>
    <w:unhideWhenUsed/>
    <w:rsid w:val="00C55500"/>
    <w:rPr>
      <w:color w:val="0000FF" w:themeColor="hyperlink"/>
      <w:u w:val="single"/>
    </w:rPr>
  </w:style>
  <w:style w:type="character" w:styleId="UnresolvedMention">
    <w:name w:val="Unresolved Mention"/>
    <w:basedOn w:val="DefaultParagraphFont"/>
    <w:uiPriority w:val="99"/>
    <w:semiHidden/>
    <w:unhideWhenUsed/>
    <w:rsid w:val="00C55500"/>
    <w:rPr>
      <w:color w:val="605E5C"/>
      <w:shd w:val="clear" w:color="auto" w:fill="E1DFDD"/>
    </w:rPr>
  </w:style>
  <w:style w:type="paragraph" w:styleId="ListParagraph">
    <w:name w:val="List Paragraph"/>
    <w:basedOn w:val="Normal"/>
    <w:link w:val="ListParagraphChar"/>
    <w:uiPriority w:val="34"/>
    <w:qFormat/>
    <w:rsid w:val="00FC23B1"/>
    <w:pPr>
      <w:widowControl w:val="0"/>
      <w:autoSpaceDE w:val="0"/>
      <w:autoSpaceDN w:val="0"/>
      <w:spacing w:after="0" w:line="240" w:lineRule="auto"/>
      <w:ind w:left="119" w:hanging="361"/>
    </w:pPr>
    <w:rPr>
      <w:rFonts w:ascii="Times New Roman" w:eastAsia="Times New Roman" w:hAnsi="Times New Roman" w:cs="Times New Roman"/>
      <w:lang w:bidi="en-US"/>
    </w:rPr>
  </w:style>
  <w:style w:type="paragraph" w:styleId="NoSpacing">
    <w:name w:val="No Spacing"/>
    <w:uiPriority w:val="1"/>
    <w:qFormat/>
    <w:rsid w:val="00FC23B1"/>
    <w:pPr>
      <w:spacing w:after="0" w:line="240" w:lineRule="auto"/>
    </w:pPr>
  </w:style>
  <w:style w:type="paragraph" w:styleId="FootnoteText">
    <w:name w:val="footnote text"/>
    <w:basedOn w:val="Normal"/>
    <w:link w:val="FootnoteTextChar"/>
    <w:uiPriority w:val="99"/>
    <w:semiHidden/>
    <w:unhideWhenUsed/>
    <w:rsid w:val="00753D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3DE1"/>
    <w:rPr>
      <w:sz w:val="20"/>
      <w:szCs w:val="20"/>
    </w:rPr>
  </w:style>
  <w:style w:type="character" w:styleId="FootnoteReference">
    <w:name w:val="footnote reference"/>
    <w:basedOn w:val="DefaultParagraphFont"/>
    <w:uiPriority w:val="99"/>
    <w:unhideWhenUsed/>
    <w:rsid w:val="00753DE1"/>
    <w:rPr>
      <w:vertAlign w:val="superscript"/>
    </w:rPr>
  </w:style>
  <w:style w:type="character" w:styleId="CommentReference">
    <w:name w:val="annotation reference"/>
    <w:basedOn w:val="DefaultParagraphFont"/>
    <w:uiPriority w:val="99"/>
    <w:semiHidden/>
    <w:unhideWhenUsed/>
    <w:rsid w:val="007C352F"/>
    <w:rPr>
      <w:sz w:val="16"/>
      <w:szCs w:val="16"/>
    </w:rPr>
  </w:style>
  <w:style w:type="paragraph" w:styleId="CommentText">
    <w:name w:val="annotation text"/>
    <w:basedOn w:val="Normal"/>
    <w:link w:val="CommentTextChar"/>
    <w:uiPriority w:val="99"/>
    <w:unhideWhenUsed/>
    <w:rsid w:val="007C352F"/>
    <w:pPr>
      <w:spacing w:line="240" w:lineRule="auto"/>
    </w:pPr>
    <w:rPr>
      <w:sz w:val="20"/>
      <w:szCs w:val="20"/>
    </w:rPr>
  </w:style>
  <w:style w:type="character" w:customStyle="1" w:styleId="CommentTextChar">
    <w:name w:val="Comment Text Char"/>
    <w:basedOn w:val="DefaultParagraphFont"/>
    <w:link w:val="CommentText"/>
    <w:uiPriority w:val="99"/>
    <w:rsid w:val="007C352F"/>
    <w:rPr>
      <w:sz w:val="20"/>
      <w:szCs w:val="20"/>
    </w:rPr>
  </w:style>
  <w:style w:type="paragraph" w:styleId="CommentSubject">
    <w:name w:val="annotation subject"/>
    <w:basedOn w:val="CommentText"/>
    <w:next w:val="CommentText"/>
    <w:link w:val="CommentSubjectChar"/>
    <w:uiPriority w:val="99"/>
    <w:semiHidden/>
    <w:unhideWhenUsed/>
    <w:rsid w:val="007C352F"/>
    <w:rPr>
      <w:b/>
      <w:bCs/>
    </w:rPr>
  </w:style>
  <w:style w:type="character" w:customStyle="1" w:styleId="CommentSubjectChar">
    <w:name w:val="Comment Subject Char"/>
    <w:basedOn w:val="CommentTextChar"/>
    <w:link w:val="CommentSubject"/>
    <w:uiPriority w:val="99"/>
    <w:semiHidden/>
    <w:rsid w:val="007C352F"/>
    <w:rPr>
      <w:b/>
      <w:bCs/>
      <w:sz w:val="20"/>
      <w:szCs w:val="20"/>
    </w:rPr>
  </w:style>
  <w:style w:type="paragraph" w:styleId="BalloonText">
    <w:name w:val="Balloon Text"/>
    <w:basedOn w:val="Normal"/>
    <w:link w:val="BalloonTextChar"/>
    <w:uiPriority w:val="99"/>
    <w:semiHidden/>
    <w:unhideWhenUsed/>
    <w:rsid w:val="007C35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52F"/>
    <w:rPr>
      <w:rFonts w:ascii="Segoe UI" w:hAnsi="Segoe UI" w:cs="Segoe UI"/>
      <w:sz w:val="18"/>
      <w:szCs w:val="18"/>
    </w:rPr>
  </w:style>
  <w:style w:type="paragraph" w:styleId="BodyText">
    <w:name w:val="Body Text"/>
    <w:basedOn w:val="Normal"/>
    <w:link w:val="BodyTextChar"/>
    <w:uiPriority w:val="99"/>
    <w:unhideWhenUsed/>
    <w:rsid w:val="007F799F"/>
    <w:pPr>
      <w:spacing w:after="120"/>
    </w:pPr>
  </w:style>
  <w:style w:type="character" w:customStyle="1" w:styleId="BodyTextChar">
    <w:name w:val="Body Text Char"/>
    <w:basedOn w:val="DefaultParagraphFont"/>
    <w:link w:val="BodyText"/>
    <w:uiPriority w:val="99"/>
    <w:rsid w:val="007F799F"/>
  </w:style>
  <w:style w:type="paragraph" w:styleId="Revision">
    <w:name w:val="Revision"/>
    <w:hidden/>
    <w:uiPriority w:val="99"/>
    <w:semiHidden/>
    <w:rsid w:val="001C2480"/>
    <w:pPr>
      <w:spacing w:after="0" w:line="240" w:lineRule="auto"/>
    </w:pPr>
  </w:style>
  <w:style w:type="paragraph" w:customStyle="1" w:styleId="xxxmsonormal">
    <w:name w:val="x_xxmsonormal"/>
    <w:basedOn w:val="Normal"/>
    <w:rsid w:val="00AA0D60"/>
    <w:pPr>
      <w:spacing w:after="0" w:line="240" w:lineRule="auto"/>
    </w:pPr>
  </w:style>
  <w:style w:type="table" w:styleId="TableGrid">
    <w:name w:val="Table Grid"/>
    <w:basedOn w:val="TableNormal"/>
    <w:uiPriority w:val="59"/>
    <w:rsid w:val="00ED5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4107FF"/>
    <w:rPr>
      <w:rFonts w:ascii="Segoe UI" w:hAnsi="Segoe UI" w:cs="Segoe UI" w:hint="default"/>
      <w:sz w:val="18"/>
      <w:szCs w:val="18"/>
    </w:rPr>
  </w:style>
  <w:style w:type="character" w:customStyle="1" w:styleId="ListParagraphChar">
    <w:name w:val="List Paragraph Char"/>
    <w:basedOn w:val="DefaultParagraphFont"/>
    <w:link w:val="ListParagraph"/>
    <w:uiPriority w:val="34"/>
    <w:rsid w:val="00F2421B"/>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A20BA5"/>
    <w:rPr>
      <w:color w:val="800080" w:themeColor="followedHyperlink"/>
      <w:u w:val="single"/>
    </w:rPr>
  </w:style>
  <w:style w:type="paragraph" w:customStyle="1" w:styleId="TableParagraph">
    <w:name w:val="Table Paragraph"/>
    <w:basedOn w:val="Normal"/>
    <w:uiPriority w:val="1"/>
    <w:qFormat/>
    <w:rsid w:val="00E208F8"/>
    <w:pPr>
      <w:widowControl w:val="0"/>
      <w:autoSpaceDE w:val="0"/>
      <w:autoSpaceDN w:val="0"/>
      <w:spacing w:after="0" w:line="240" w:lineRule="auto"/>
    </w:pPr>
    <w:rPr>
      <w:rFonts w:ascii="Arial" w:eastAsia="Arial" w:hAnsi="Arial" w:cs="Arial"/>
    </w:rPr>
  </w:style>
  <w:style w:type="paragraph" w:customStyle="1" w:styleId="paragraph">
    <w:name w:val="paragraph"/>
    <w:basedOn w:val="Normal"/>
    <w:rsid w:val="006017E4"/>
    <w:pPr>
      <w:spacing w:after="0" w:line="240" w:lineRule="auto"/>
    </w:pPr>
    <w:rPr>
      <w:rFonts w:eastAsiaTheme="minorHAnsi"/>
    </w:rPr>
  </w:style>
  <w:style w:type="character" w:customStyle="1" w:styleId="normaltextrun">
    <w:name w:val="normaltextrun"/>
    <w:basedOn w:val="DefaultParagraphFont"/>
    <w:rsid w:val="006017E4"/>
  </w:style>
  <w:style w:type="character" w:customStyle="1" w:styleId="eop">
    <w:name w:val="eop"/>
    <w:basedOn w:val="DefaultParagraphFont"/>
    <w:rsid w:val="006017E4"/>
  </w:style>
  <w:style w:type="paragraph" w:customStyle="1" w:styleId="pf0">
    <w:name w:val="pf0"/>
    <w:basedOn w:val="Normal"/>
    <w:rsid w:val="00C956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26C65"/>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432973">
      <w:bodyDiv w:val="1"/>
      <w:marLeft w:val="0"/>
      <w:marRight w:val="0"/>
      <w:marTop w:val="0"/>
      <w:marBottom w:val="0"/>
      <w:divBdr>
        <w:top w:val="none" w:sz="0" w:space="0" w:color="auto"/>
        <w:left w:val="none" w:sz="0" w:space="0" w:color="auto"/>
        <w:bottom w:val="none" w:sz="0" w:space="0" w:color="auto"/>
        <w:right w:val="none" w:sz="0" w:space="0" w:color="auto"/>
      </w:divBdr>
    </w:div>
    <w:div w:id="326710778">
      <w:bodyDiv w:val="1"/>
      <w:marLeft w:val="0"/>
      <w:marRight w:val="0"/>
      <w:marTop w:val="0"/>
      <w:marBottom w:val="0"/>
      <w:divBdr>
        <w:top w:val="none" w:sz="0" w:space="0" w:color="auto"/>
        <w:left w:val="none" w:sz="0" w:space="0" w:color="auto"/>
        <w:bottom w:val="none" w:sz="0" w:space="0" w:color="auto"/>
        <w:right w:val="none" w:sz="0" w:space="0" w:color="auto"/>
      </w:divBdr>
    </w:div>
    <w:div w:id="454762913">
      <w:bodyDiv w:val="1"/>
      <w:marLeft w:val="0"/>
      <w:marRight w:val="0"/>
      <w:marTop w:val="0"/>
      <w:marBottom w:val="0"/>
      <w:divBdr>
        <w:top w:val="none" w:sz="0" w:space="0" w:color="auto"/>
        <w:left w:val="none" w:sz="0" w:space="0" w:color="auto"/>
        <w:bottom w:val="none" w:sz="0" w:space="0" w:color="auto"/>
        <w:right w:val="none" w:sz="0" w:space="0" w:color="auto"/>
      </w:divBdr>
    </w:div>
    <w:div w:id="551311028">
      <w:bodyDiv w:val="1"/>
      <w:marLeft w:val="0"/>
      <w:marRight w:val="0"/>
      <w:marTop w:val="0"/>
      <w:marBottom w:val="0"/>
      <w:divBdr>
        <w:top w:val="none" w:sz="0" w:space="0" w:color="auto"/>
        <w:left w:val="none" w:sz="0" w:space="0" w:color="auto"/>
        <w:bottom w:val="none" w:sz="0" w:space="0" w:color="auto"/>
        <w:right w:val="none" w:sz="0" w:space="0" w:color="auto"/>
      </w:divBdr>
    </w:div>
    <w:div w:id="605117299">
      <w:bodyDiv w:val="1"/>
      <w:marLeft w:val="0"/>
      <w:marRight w:val="0"/>
      <w:marTop w:val="0"/>
      <w:marBottom w:val="0"/>
      <w:divBdr>
        <w:top w:val="none" w:sz="0" w:space="0" w:color="auto"/>
        <w:left w:val="none" w:sz="0" w:space="0" w:color="auto"/>
        <w:bottom w:val="none" w:sz="0" w:space="0" w:color="auto"/>
        <w:right w:val="none" w:sz="0" w:space="0" w:color="auto"/>
      </w:divBdr>
    </w:div>
    <w:div w:id="766853534">
      <w:bodyDiv w:val="1"/>
      <w:marLeft w:val="0"/>
      <w:marRight w:val="0"/>
      <w:marTop w:val="0"/>
      <w:marBottom w:val="0"/>
      <w:divBdr>
        <w:top w:val="none" w:sz="0" w:space="0" w:color="auto"/>
        <w:left w:val="none" w:sz="0" w:space="0" w:color="auto"/>
        <w:bottom w:val="none" w:sz="0" w:space="0" w:color="auto"/>
        <w:right w:val="none" w:sz="0" w:space="0" w:color="auto"/>
      </w:divBdr>
    </w:div>
    <w:div w:id="778914284">
      <w:bodyDiv w:val="1"/>
      <w:marLeft w:val="0"/>
      <w:marRight w:val="0"/>
      <w:marTop w:val="0"/>
      <w:marBottom w:val="0"/>
      <w:divBdr>
        <w:top w:val="none" w:sz="0" w:space="0" w:color="auto"/>
        <w:left w:val="none" w:sz="0" w:space="0" w:color="auto"/>
        <w:bottom w:val="none" w:sz="0" w:space="0" w:color="auto"/>
        <w:right w:val="none" w:sz="0" w:space="0" w:color="auto"/>
      </w:divBdr>
    </w:div>
    <w:div w:id="958730104">
      <w:bodyDiv w:val="1"/>
      <w:marLeft w:val="0"/>
      <w:marRight w:val="0"/>
      <w:marTop w:val="0"/>
      <w:marBottom w:val="0"/>
      <w:divBdr>
        <w:top w:val="none" w:sz="0" w:space="0" w:color="auto"/>
        <w:left w:val="none" w:sz="0" w:space="0" w:color="auto"/>
        <w:bottom w:val="none" w:sz="0" w:space="0" w:color="auto"/>
        <w:right w:val="none" w:sz="0" w:space="0" w:color="auto"/>
      </w:divBdr>
    </w:div>
    <w:div w:id="993528276">
      <w:bodyDiv w:val="1"/>
      <w:marLeft w:val="0"/>
      <w:marRight w:val="0"/>
      <w:marTop w:val="0"/>
      <w:marBottom w:val="0"/>
      <w:divBdr>
        <w:top w:val="none" w:sz="0" w:space="0" w:color="auto"/>
        <w:left w:val="none" w:sz="0" w:space="0" w:color="auto"/>
        <w:bottom w:val="none" w:sz="0" w:space="0" w:color="auto"/>
        <w:right w:val="none" w:sz="0" w:space="0" w:color="auto"/>
      </w:divBdr>
    </w:div>
    <w:div w:id="995452183">
      <w:bodyDiv w:val="1"/>
      <w:marLeft w:val="0"/>
      <w:marRight w:val="0"/>
      <w:marTop w:val="0"/>
      <w:marBottom w:val="0"/>
      <w:divBdr>
        <w:top w:val="none" w:sz="0" w:space="0" w:color="auto"/>
        <w:left w:val="none" w:sz="0" w:space="0" w:color="auto"/>
        <w:bottom w:val="none" w:sz="0" w:space="0" w:color="auto"/>
        <w:right w:val="none" w:sz="0" w:space="0" w:color="auto"/>
      </w:divBdr>
    </w:div>
    <w:div w:id="1115491005">
      <w:bodyDiv w:val="1"/>
      <w:marLeft w:val="0"/>
      <w:marRight w:val="0"/>
      <w:marTop w:val="0"/>
      <w:marBottom w:val="0"/>
      <w:divBdr>
        <w:top w:val="none" w:sz="0" w:space="0" w:color="auto"/>
        <w:left w:val="none" w:sz="0" w:space="0" w:color="auto"/>
        <w:bottom w:val="none" w:sz="0" w:space="0" w:color="auto"/>
        <w:right w:val="none" w:sz="0" w:space="0" w:color="auto"/>
      </w:divBdr>
    </w:div>
    <w:div w:id="1400906446">
      <w:bodyDiv w:val="1"/>
      <w:marLeft w:val="0"/>
      <w:marRight w:val="0"/>
      <w:marTop w:val="0"/>
      <w:marBottom w:val="0"/>
      <w:divBdr>
        <w:top w:val="none" w:sz="0" w:space="0" w:color="auto"/>
        <w:left w:val="none" w:sz="0" w:space="0" w:color="auto"/>
        <w:bottom w:val="none" w:sz="0" w:space="0" w:color="auto"/>
        <w:right w:val="none" w:sz="0" w:space="0" w:color="auto"/>
      </w:divBdr>
    </w:div>
    <w:div w:id="1448696966">
      <w:bodyDiv w:val="1"/>
      <w:marLeft w:val="0"/>
      <w:marRight w:val="0"/>
      <w:marTop w:val="0"/>
      <w:marBottom w:val="0"/>
      <w:divBdr>
        <w:top w:val="none" w:sz="0" w:space="0" w:color="auto"/>
        <w:left w:val="none" w:sz="0" w:space="0" w:color="auto"/>
        <w:bottom w:val="none" w:sz="0" w:space="0" w:color="auto"/>
        <w:right w:val="none" w:sz="0" w:space="0" w:color="auto"/>
      </w:divBdr>
    </w:div>
    <w:div w:id="1671133789">
      <w:bodyDiv w:val="1"/>
      <w:marLeft w:val="0"/>
      <w:marRight w:val="0"/>
      <w:marTop w:val="0"/>
      <w:marBottom w:val="0"/>
      <w:divBdr>
        <w:top w:val="none" w:sz="0" w:space="0" w:color="auto"/>
        <w:left w:val="none" w:sz="0" w:space="0" w:color="auto"/>
        <w:bottom w:val="none" w:sz="0" w:space="0" w:color="auto"/>
        <w:right w:val="none" w:sz="0" w:space="0" w:color="auto"/>
      </w:divBdr>
    </w:div>
    <w:div w:id="1753233960">
      <w:bodyDiv w:val="1"/>
      <w:marLeft w:val="0"/>
      <w:marRight w:val="0"/>
      <w:marTop w:val="0"/>
      <w:marBottom w:val="0"/>
      <w:divBdr>
        <w:top w:val="none" w:sz="0" w:space="0" w:color="auto"/>
        <w:left w:val="none" w:sz="0" w:space="0" w:color="auto"/>
        <w:bottom w:val="none" w:sz="0" w:space="0" w:color="auto"/>
        <w:right w:val="none" w:sz="0" w:space="0" w:color="auto"/>
      </w:divBdr>
    </w:div>
    <w:div w:id="1785879698">
      <w:bodyDiv w:val="1"/>
      <w:marLeft w:val="0"/>
      <w:marRight w:val="0"/>
      <w:marTop w:val="0"/>
      <w:marBottom w:val="0"/>
      <w:divBdr>
        <w:top w:val="none" w:sz="0" w:space="0" w:color="auto"/>
        <w:left w:val="none" w:sz="0" w:space="0" w:color="auto"/>
        <w:bottom w:val="none" w:sz="0" w:space="0" w:color="auto"/>
        <w:right w:val="none" w:sz="0" w:space="0" w:color="auto"/>
      </w:divBdr>
    </w:div>
    <w:div w:id="1787696006">
      <w:bodyDiv w:val="1"/>
      <w:marLeft w:val="0"/>
      <w:marRight w:val="0"/>
      <w:marTop w:val="0"/>
      <w:marBottom w:val="0"/>
      <w:divBdr>
        <w:top w:val="none" w:sz="0" w:space="0" w:color="auto"/>
        <w:left w:val="none" w:sz="0" w:space="0" w:color="auto"/>
        <w:bottom w:val="none" w:sz="0" w:space="0" w:color="auto"/>
        <w:right w:val="none" w:sz="0" w:space="0" w:color="auto"/>
      </w:divBdr>
    </w:div>
    <w:div w:id="1793398906">
      <w:bodyDiv w:val="1"/>
      <w:marLeft w:val="0"/>
      <w:marRight w:val="0"/>
      <w:marTop w:val="0"/>
      <w:marBottom w:val="0"/>
      <w:divBdr>
        <w:top w:val="none" w:sz="0" w:space="0" w:color="auto"/>
        <w:left w:val="none" w:sz="0" w:space="0" w:color="auto"/>
        <w:bottom w:val="none" w:sz="0" w:space="0" w:color="auto"/>
        <w:right w:val="none" w:sz="0" w:space="0" w:color="auto"/>
      </w:divBdr>
    </w:div>
    <w:div w:id="1866478090">
      <w:bodyDiv w:val="1"/>
      <w:marLeft w:val="0"/>
      <w:marRight w:val="0"/>
      <w:marTop w:val="0"/>
      <w:marBottom w:val="0"/>
      <w:divBdr>
        <w:top w:val="none" w:sz="0" w:space="0" w:color="auto"/>
        <w:left w:val="none" w:sz="0" w:space="0" w:color="auto"/>
        <w:bottom w:val="none" w:sz="0" w:space="0" w:color="auto"/>
        <w:right w:val="none" w:sz="0" w:space="0" w:color="auto"/>
      </w:divBdr>
    </w:div>
    <w:div w:id="1899437982">
      <w:bodyDiv w:val="1"/>
      <w:marLeft w:val="0"/>
      <w:marRight w:val="0"/>
      <w:marTop w:val="0"/>
      <w:marBottom w:val="0"/>
      <w:divBdr>
        <w:top w:val="none" w:sz="0" w:space="0" w:color="auto"/>
        <w:left w:val="none" w:sz="0" w:space="0" w:color="auto"/>
        <w:bottom w:val="none" w:sz="0" w:space="0" w:color="auto"/>
        <w:right w:val="none" w:sz="0" w:space="0" w:color="auto"/>
      </w:divBdr>
    </w:div>
    <w:div w:id="1961497315">
      <w:bodyDiv w:val="1"/>
      <w:marLeft w:val="0"/>
      <w:marRight w:val="0"/>
      <w:marTop w:val="0"/>
      <w:marBottom w:val="0"/>
      <w:divBdr>
        <w:top w:val="none" w:sz="0" w:space="0" w:color="auto"/>
        <w:left w:val="none" w:sz="0" w:space="0" w:color="auto"/>
        <w:bottom w:val="none" w:sz="0" w:space="0" w:color="auto"/>
        <w:right w:val="none" w:sz="0" w:space="0" w:color="auto"/>
      </w:divBdr>
    </w:div>
    <w:div w:id="1974826853">
      <w:bodyDiv w:val="1"/>
      <w:marLeft w:val="0"/>
      <w:marRight w:val="0"/>
      <w:marTop w:val="0"/>
      <w:marBottom w:val="0"/>
      <w:divBdr>
        <w:top w:val="none" w:sz="0" w:space="0" w:color="auto"/>
        <w:left w:val="none" w:sz="0" w:space="0" w:color="auto"/>
        <w:bottom w:val="none" w:sz="0" w:space="0" w:color="auto"/>
        <w:right w:val="none" w:sz="0" w:space="0" w:color="auto"/>
      </w:divBdr>
    </w:div>
    <w:div w:id="2084863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doc/don-long-term-care-moratorium-memo-pdf/download" TargetMode="External"/><Relationship Id="rId2" Type="http://schemas.openxmlformats.org/officeDocument/2006/relationships/hyperlink" Target="https://www.medicaid.gov/state-resource-center/disaster-response-toolkit/federal-disaster-resources/entry/54066" TargetMode="External"/><Relationship Id="rId1" Type="http://schemas.openxmlformats.org/officeDocument/2006/relationships/hyperlink" Target="https://www.mass.gov/doc/long-term-care-notice-pdf/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b1e1941-e971-4fcd-9647-5c92aa44abc0">
      <UserInfo>
        <DisplayName>Jacques-Curewitz, Jocelyn (DPH)</DisplayName>
        <AccountId>44</AccountId>
        <AccountType/>
      </UserInfo>
      <UserInfo>
        <DisplayName>Catulle, Fabiola (DPH)</DisplayName>
        <AccountId>52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DE451C-A106-4E17-869C-72BD81E0185B}">
  <ds:schemaRefs>
    <ds:schemaRef ds:uri="http://schemas.openxmlformats.org/officeDocument/2006/bibliography"/>
  </ds:schemaRefs>
</ds:datastoreItem>
</file>

<file path=customXml/itemProps2.xml><?xml version="1.0" encoding="utf-8"?>
<ds:datastoreItem xmlns:ds="http://schemas.openxmlformats.org/officeDocument/2006/customXml" ds:itemID="{A2E3E4FD-D680-4F93-901A-6841B57B0EDE}">
  <ds:schemaRefs>
    <ds:schemaRef ds:uri="http://schemas.microsoft.com/sharepoint/v3/contenttype/forms"/>
  </ds:schemaRefs>
</ds:datastoreItem>
</file>

<file path=customXml/itemProps3.xml><?xml version="1.0" encoding="utf-8"?>
<ds:datastoreItem xmlns:ds="http://schemas.openxmlformats.org/officeDocument/2006/customXml" ds:itemID="{D8EA92A3-18F0-4C94-9EE1-56B780DF21F2}">
  <ds:schemaRefs>
    <ds:schemaRef ds:uri="http://schemas.microsoft.com/office/2006/metadata/properties"/>
    <ds:schemaRef ds:uri="http://schemas.microsoft.com/office/infopath/2007/PartnerControls"/>
    <ds:schemaRef ds:uri="fb1e1941-e971-4fcd-9647-5c92aa44abc0"/>
  </ds:schemaRefs>
</ds:datastoreItem>
</file>

<file path=customXml/itemProps4.xml><?xml version="1.0" encoding="utf-8"?>
<ds:datastoreItem xmlns:ds="http://schemas.openxmlformats.org/officeDocument/2006/customXml" ds:itemID="{CE018612-3C00-4894-B738-DE10BD6A3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1790</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Szent-Gyorgyi, Lara (DPH)</dc:creator>
  <cp:lastModifiedBy>Marks, Brett (DPH)</cp:lastModifiedBy>
  <cp:revision>4</cp:revision>
  <dcterms:created xsi:type="dcterms:W3CDTF">2023-08-07T14:56:00Z</dcterms:created>
  <dcterms:modified xsi:type="dcterms:W3CDTF">2023-08-15T15:42:00Z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