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7DAE3" w14:textId="77777777" w:rsidR="005E7C24" w:rsidRPr="00B25980" w:rsidRDefault="6FB27A76" w:rsidP="3941F62A">
      <w:pPr>
        <w:pStyle w:val="Heading1"/>
        <w:ind w:left="0"/>
        <w:jc w:val="center"/>
        <w:rPr>
          <w:rFonts w:asciiTheme="minorHAnsi" w:hAnsiTheme="minorHAnsi" w:cstheme="minorHAnsi"/>
        </w:rPr>
      </w:pPr>
      <w:r w:rsidRPr="00B25980">
        <w:rPr>
          <w:rFonts w:asciiTheme="minorHAnsi" w:hAnsiTheme="minorHAnsi" w:cstheme="minorHAnsi"/>
        </w:rPr>
        <w:t>Memorandum to the Commissioner</w:t>
      </w:r>
    </w:p>
    <w:p w14:paraId="2D64F9FA" w14:textId="77777777" w:rsidR="005E7C24" w:rsidRPr="00B25980" w:rsidRDefault="005E7C24" w:rsidP="001B72DB">
      <w:pPr>
        <w:pStyle w:val="BodyText"/>
        <w:spacing w:before="11"/>
        <w:rPr>
          <w:rFonts w:asciiTheme="minorHAnsi" w:hAnsiTheme="minorHAnsi" w:cstheme="minorHAnsi"/>
          <w:b/>
          <w:sz w:val="24"/>
          <w:szCs w:val="24"/>
        </w:rPr>
      </w:pPr>
    </w:p>
    <w:p w14:paraId="15D6B88D" w14:textId="01D5C711" w:rsidR="005E7C24" w:rsidRPr="00B25980" w:rsidRDefault="005E7C24" w:rsidP="00CF3BAD">
      <w:pPr>
        <w:rPr>
          <w:rFonts w:asciiTheme="minorHAnsi" w:hAnsiTheme="minorHAnsi" w:cstheme="minorHAnsi"/>
          <w:b/>
          <w:sz w:val="24"/>
          <w:szCs w:val="24"/>
        </w:rPr>
      </w:pPr>
      <w:r w:rsidRPr="00B25980">
        <w:rPr>
          <w:rFonts w:asciiTheme="minorHAnsi" w:hAnsiTheme="minorHAnsi" w:cstheme="minorHAnsi"/>
          <w:b/>
          <w:sz w:val="24"/>
          <w:szCs w:val="24"/>
        </w:rPr>
        <w:t>APPLICANT:</w:t>
      </w:r>
      <w:r w:rsidR="00C17353" w:rsidRPr="00B25980">
        <w:rPr>
          <w:rFonts w:asciiTheme="minorHAnsi" w:hAnsiTheme="minorHAnsi" w:cstheme="minorHAnsi"/>
          <w:b/>
          <w:sz w:val="24"/>
          <w:szCs w:val="24"/>
        </w:rPr>
        <w:t xml:space="preserve"> </w:t>
      </w:r>
      <w:r w:rsidR="003D3122" w:rsidRPr="00B25980">
        <w:rPr>
          <w:rFonts w:asciiTheme="minorHAnsi" w:hAnsiTheme="minorHAnsi" w:cstheme="minorHAnsi"/>
          <w:bCs/>
          <w:sz w:val="24"/>
          <w:szCs w:val="24"/>
        </w:rPr>
        <w:t>Lifespan of Massachusetts, Inc</w:t>
      </w:r>
      <w:r w:rsidR="00B411F8" w:rsidRPr="00B25980">
        <w:rPr>
          <w:rFonts w:asciiTheme="minorHAnsi" w:hAnsiTheme="minorHAnsi" w:cstheme="minorHAnsi"/>
          <w:bCs/>
          <w:sz w:val="24"/>
          <w:szCs w:val="24"/>
        </w:rPr>
        <w:t>.</w:t>
      </w:r>
    </w:p>
    <w:p w14:paraId="37DF732C" w14:textId="77777777" w:rsidR="005E7C24" w:rsidRPr="00B25980" w:rsidRDefault="005E7C24" w:rsidP="001B72DB">
      <w:pPr>
        <w:ind w:left="720"/>
        <w:rPr>
          <w:rFonts w:asciiTheme="minorHAnsi" w:hAnsiTheme="minorHAnsi" w:cstheme="minorHAnsi"/>
          <w:sz w:val="24"/>
          <w:szCs w:val="24"/>
          <w:lang w:val="fr-FR"/>
        </w:rPr>
      </w:pPr>
    </w:p>
    <w:p w14:paraId="6FCDEE6F" w14:textId="3FD604D1" w:rsidR="00D434A0" w:rsidRPr="00B25980" w:rsidRDefault="005E7C24" w:rsidP="00D434A0">
      <w:pPr>
        <w:rPr>
          <w:rFonts w:asciiTheme="minorHAnsi" w:hAnsiTheme="minorHAnsi" w:cstheme="minorHAnsi"/>
          <w:sz w:val="24"/>
          <w:szCs w:val="24"/>
        </w:rPr>
      </w:pPr>
      <w:r w:rsidRPr="00B25980">
        <w:rPr>
          <w:rFonts w:asciiTheme="minorHAnsi" w:hAnsiTheme="minorHAnsi" w:cstheme="minorHAnsi"/>
          <w:b/>
          <w:sz w:val="24"/>
          <w:szCs w:val="24"/>
        </w:rPr>
        <w:t>PROJECT NUMBER:</w:t>
      </w:r>
      <w:r w:rsidR="009E2920" w:rsidRPr="00B25980">
        <w:rPr>
          <w:rFonts w:asciiTheme="minorHAnsi" w:hAnsiTheme="minorHAnsi" w:cstheme="minorHAnsi"/>
          <w:b/>
          <w:sz w:val="24"/>
          <w:szCs w:val="24"/>
        </w:rPr>
        <w:t xml:space="preserve"> </w:t>
      </w:r>
      <w:r w:rsidR="003D3122" w:rsidRPr="00B25980">
        <w:rPr>
          <w:rFonts w:asciiTheme="minorHAnsi" w:hAnsiTheme="minorHAnsi" w:cstheme="minorHAnsi"/>
          <w:sz w:val="24"/>
          <w:szCs w:val="24"/>
        </w:rPr>
        <w:t>Lifespan of Massachusetts, Inc</w:t>
      </w:r>
      <w:r w:rsidR="00D434A0" w:rsidRPr="00B25980">
        <w:rPr>
          <w:rFonts w:asciiTheme="minorHAnsi" w:hAnsiTheme="minorHAnsi" w:cstheme="minorHAnsi"/>
          <w:sz w:val="24"/>
          <w:szCs w:val="24"/>
        </w:rPr>
        <w:t>. Emergency Application</w:t>
      </w:r>
    </w:p>
    <w:p w14:paraId="125231B5" w14:textId="5E6E34BA" w:rsidR="005E7C24" w:rsidRPr="00B25980" w:rsidRDefault="00D434A0" w:rsidP="00D434A0">
      <w:pPr>
        <w:rPr>
          <w:rFonts w:asciiTheme="minorHAnsi" w:hAnsiTheme="minorHAnsi" w:cstheme="minorHAnsi"/>
          <w:sz w:val="24"/>
          <w:szCs w:val="24"/>
        </w:rPr>
      </w:pPr>
      <w:r w:rsidRPr="00B25980">
        <w:rPr>
          <w:rFonts w:asciiTheme="minorHAnsi" w:hAnsiTheme="minorHAnsi" w:cstheme="minorHAnsi"/>
          <w:sz w:val="24"/>
          <w:szCs w:val="24"/>
        </w:rPr>
        <w:t xml:space="preserve">                                    DON APPLICATION # LMA</w:t>
      </w:r>
      <w:r w:rsidR="00366F51" w:rsidRPr="00B25980">
        <w:rPr>
          <w:rFonts w:asciiTheme="minorHAnsi" w:hAnsiTheme="minorHAnsi" w:cstheme="minorHAnsi"/>
          <w:sz w:val="24"/>
          <w:szCs w:val="24"/>
        </w:rPr>
        <w:t>-</w:t>
      </w:r>
      <w:r w:rsidR="00366F51" w:rsidRPr="00B25980">
        <w:rPr>
          <w:rFonts w:asciiTheme="minorHAnsi" w:hAnsiTheme="minorHAnsi" w:cstheme="minorHAnsi"/>
          <w:bCs/>
          <w:sz w:val="24"/>
          <w:szCs w:val="24"/>
        </w:rPr>
        <w:t>T-24102218</w:t>
      </w:r>
      <w:r w:rsidRPr="00B25980">
        <w:rPr>
          <w:rFonts w:asciiTheme="minorHAnsi" w:hAnsiTheme="minorHAnsi" w:cstheme="minorHAnsi"/>
          <w:sz w:val="24"/>
          <w:szCs w:val="24"/>
        </w:rPr>
        <w:t>--EA</w:t>
      </w:r>
    </w:p>
    <w:p w14:paraId="7649B49B" w14:textId="77777777" w:rsidR="005E7C24" w:rsidRPr="00B25980" w:rsidRDefault="005E7C24" w:rsidP="001B72DB">
      <w:pPr>
        <w:rPr>
          <w:rFonts w:asciiTheme="minorHAnsi" w:hAnsiTheme="minorHAnsi" w:cstheme="minorHAnsi"/>
          <w:sz w:val="24"/>
          <w:szCs w:val="24"/>
        </w:rPr>
      </w:pPr>
      <w:r w:rsidRPr="00B25980">
        <w:rPr>
          <w:rFonts w:asciiTheme="minorHAnsi" w:hAnsiTheme="minorHAnsi" w:cstheme="minorHAnsi"/>
          <w:sz w:val="24"/>
          <w:szCs w:val="24"/>
        </w:rPr>
        <w:t xml:space="preserve"> </w:t>
      </w:r>
    </w:p>
    <w:p w14:paraId="04A2A5EF" w14:textId="3F0F2F0C" w:rsidR="005E7C24" w:rsidRPr="00B25980" w:rsidRDefault="005E7C24" w:rsidP="001B72DB">
      <w:pPr>
        <w:spacing w:before="1"/>
        <w:rPr>
          <w:rFonts w:asciiTheme="minorHAnsi" w:hAnsiTheme="minorHAnsi" w:cstheme="minorHAnsi"/>
          <w:bCs/>
          <w:sz w:val="24"/>
          <w:szCs w:val="24"/>
        </w:rPr>
      </w:pPr>
      <w:r w:rsidRPr="00B25980">
        <w:rPr>
          <w:rFonts w:asciiTheme="minorHAnsi" w:hAnsiTheme="minorHAnsi" w:cstheme="minorHAnsi"/>
          <w:b/>
          <w:sz w:val="24"/>
          <w:szCs w:val="24"/>
        </w:rPr>
        <w:t xml:space="preserve">Filing DATE: </w:t>
      </w:r>
      <w:r w:rsidR="00366F51" w:rsidRPr="00B25980">
        <w:rPr>
          <w:rFonts w:asciiTheme="minorHAnsi" w:hAnsiTheme="minorHAnsi" w:cstheme="minorHAnsi"/>
          <w:bCs/>
          <w:sz w:val="24"/>
          <w:szCs w:val="24"/>
        </w:rPr>
        <w:t>October 3</w:t>
      </w:r>
      <w:r w:rsidR="00691463" w:rsidRPr="00B25980">
        <w:rPr>
          <w:rFonts w:asciiTheme="minorHAnsi" w:hAnsiTheme="minorHAnsi" w:cstheme="minorHAnsi"/>
          <w:bCs/>
          <w:sz w:val="24"/>
          <w:szCs w:val="24"/>
        </w:rPr>
        <w:t>1</w:t>
      </w:r>
      <w:r w:rsidR="003D3122" w:rsidRPr="00B25980">
        <w:rPr>
          <w:rFonts w:asciiTheme="minorHAnsi" w:hAnsiTheme="minorHAnsi" w:cstheme="minorHAnsi"/>
          <w:bCs/>
          <w:sz w:val="24"/>
          <w:szCs w:val="24"/>
        </w:rPr>
        <w:t>, 2024</w:t>
      </w:r>
    </w:p>
    <w:p w14:paraId="6EC46C9B" w14:textId="77777777" w:rsidR="005E7C24" w:rsidRPr="00B25980" w:rsidRDefault="005E7C24" w:rsidP="001B72DB">
      <w:pPr>
        <w:pStyle w:val="Heading1"/>
        <w:spacing w:before="1"/>
        <w:ind w:left="0"/>
        <w:rPr>
          <w:rFonts w:asciiTheme="minorHAnsi" w:hAnsiTheme="minorHAnsi" w:cstheme="minorHAnsi"/>
        </w:rPr>
      </w:pPr>
    </w:p>
    <w:p w14:paraId="00876BA7" w14:textId="77777777" w:rsidR="005E7C24" w:rsidRPr="00B25980" w:rsidRDefault="005E7C24" w:rsidP="001B72DB">
      <w:pPr>
        <w:pStyle w:val="Heading1"/>
        <w:ind w:left="0"/>
        <w:rPr>
          <w:rFonts w:asciiTheme="minorHAnsi" w:hAnsiTheme="minorHAnsi" w:cstheme="minorHAnsi"/>
        </w:rPr>
      </w:pPr>
      <w:r w:rsidRPr="00B25980">
        <w:rPr>
          <w:rFonts w:asciiTheme="minorHAnsi" w:hAnsiTheme="minorHAnsi" w:cstheme="minorHAnsi"/>
        </w:rPr>
        <w:t>Introduction</w:t>
      </w:r>
    </w:p>
    <w:p w14:paraId="66398429" w14:textId="77777777" w:rsidR="005E7C24" w:rsidRPr="00B25980" w:rsidRDefault="005E7C24" w:rsidP="001B72DB">
      <w:pPr>
        <w:pStyle w:val="BodyText"/>
        <w:spacing w:before="9"/>
        <w:rPr>
          <w:rFonts w:asciiTheme="minorHAnsi" w:hAnsiTheme="minorHAnsi" w:cstheme="minorHAnsi"/>
          <w:b/>
          <w:sz w:val="24"/>
          <w:szCs w:val="24"/>
        </w:rPr>
      </w:pPr>
    </w:p>
    <w:p w14:paraId="1A1AF757" w14:textId="26FFB786" w:rsidR="0034503C" w:rsidRPr="00B25980" w:rsidRDefault="005E7C24" w:rsidP="53CE9264">
      <w:pPr>
        <w:spacing w:before="51" w:after="240"/>
        <w:ind w:right="-10"/>
        <w:rPr>
          <w:rFonts w:asciiTheme="minorHAnsi" w:hAnsiTheme="minorHAnsi" w:cstheme="minorHAnsi"/>
          <w:sz w:val="24"/>
          <w:szCs w:val="24"/>
        </w:rPr>
      </w:pPr>
      <w:r w:rsidRPr="00B25980">
        <w:rPr>
          <w:rFonts w:asciiTheme="minorHAnsi" w:hAnsiTheme="minorHAnsi" w:cstheme="minorHAnsi"/>
          <w:sz w:val="24"/>
          <w:szCs w:val="24"/>
        </w:rPr>
        <w:t>This memorandum presents, for Commissioner’s Review</w:t>
      </w:r>
      <w:r w:rsidR="00B129BC" w:rsidRPr="00B25980">
        <w:rPr>
          <w:rFonts w:asciiTheme="minorHAnsi" w:hAnsiTheme="minorHAnsi" w:cstheme="minorHAnsi"/>
          <w:sz w:val="24"/>
          <w:szCs w:val="24"/>
        </w:rPr>
        <w:t xml:space="preserve"> and action</w:t>
      </w:r>
      <w:r w:rsidRPr="00B25980">
        <w:rPr>
          <w:rFonts w:asciiTheme="minorHAnsi" w:hAnsiTheme="minorHAnsi" w:cstheme="minorHAnsi"/>
          <w:sz w:val="24"/>
          <w:szCs w:val="24"/>
        </w:rPr>
        <w:t>, the Determination of Need (</w:t>
      </w:r>
      <w:r w:rsidR="619E10FC" w:rsidRPr="00B25980">
        <w:rPr>
          <w:rFonts w:asciiTheme="minorHAnsi" w:hAnsiTheme="minorHAnsi" w:cstheme="minorHAnsi"/>
          <w:sz w:val="24"/>
          <w:szCs w:val="24"/>
        </w:rPr>
        <w:t>“</w:t>
      </w:r>
      <w:proofErr w:type="spellStart"/>
      <w:r w:rsidRPr="00B25980">
        <w:rPr>
          <w:rFonts w:asciiTheme="minorHAnsi" w:hAnsiTheme="minorHAnsi" w:cstheme="minorHAnsi"/>
          <w:sz w:val="24"/>
          <w:szCs w:val="24"/>
        </w:rPr>
        <w:t>DoN</w:t>
      </w:r>
      <w:proofErr w:type="spellEnd"/>
      <w:r w:rsidR="27260936" w:rsidRPr="00B25980">
        <w:rPr>
          <w:rFonts w:asciiTheme="minorHAnsi" w:hAnsiTheme="minorHAnsi" w:cstheme="minorHAnsi"/>
          <w:sz w:val="24"/>
          <w:szCs w:val="24"/>
        </w:rPr>
        <w:t>”</w:t>
      </w:r>
      <w:r w:rsidRPr="00B25980">
        <w:rPr>
          <w:rFonts w:asciiTheme="minorHAnsi" w:hAnsiTheme="minorHAnsi" w:cstheme="minorHAnsi"/>
          <w:sz w:val="24"/>
          <w:szCs w:val="24"/>
        </w:rPr>
        <w:t xml:space="preserve">) Program’s recommendation pertaining to a request by </w:t>
      </w:r>
      <w:r w:rsidR="003D3122" w:rsidRPr="00B25980">
        <w:rPr>
          <w:rFonts w:asciiTheme="minorHAnsi" w:hAnsiTheme="minorHAnsi" w:cstheme="minorHAnsi"/>
          <w:sz w:val="24"/>
          <w:szCs w:val="24"/>
        </w:rPr>
        <w:t xml:space="preserve">Lifespan of Massachusetts, Inc. </w:t>
      </w:r>
      <w:r w:rsidR="00983008" w:rsidRPr="00B25980">
        <w:rPr>
          <w:rFonts w:asciiTheme="minorHAnsi" w:hAnsiTheme="minorHAnsi" w:cstheme="minorHAnsi"/>
          <w:sz w:val="24"/>
          <w:szCs w:val="24"/>
        </w:rPr>
        <w:t xml:space="preserve">(“the Applicant”) </w:t>
      </w:r>
      <w:r w:rsidRPr="00B25980">
        <w:rPr>
          <w:rFonts w:asciiTheme="minorHAnsi" w:hAnsiTheme="minorHAnsi" w:cstheme="minorHAnsi"/>
          <w:sz w:val="24"/>
          <w:szCs w:val="24"/>
        </w:rPr>
        <w:t xml:space="preserve">for an Emergency </w:t>
      </w:r>
      <w:proofErr w:type="spellStart"/>
      <w:r w:rsidRPr="00B25980">
        <w:rPr>
          <w:rFonts w:asciiTheme="minorHAnsi" w:hAnsiTheme="minorHAnsi" w:cstheme="minorHAnsi"/>
          <w:sz w:val="24"/>
          <w:szCs w:val="24"/>
        </w:rPr>
        <w:t>DoN</w:t>
      </w:r>
      <w:proofErr w:type="spellEnd"/>
      <w:r w:rsidR="00813C3A" w:rsidRPr="00B25980">
        <w:rPr>
          <w:rFonts w:asciiTheme="minorHAnsi" w:hAnsiTheme="minorHAnsi" w:cstheme="minorHAnsi"/>
          <w:sz w:val="24"/>
          <w:szCs w:val="24"/>
        </w:rPr>
        <w:t xml:space="preserve"> pursuant to 105 CMR 100.740</w:t>
      </w:r>
      <w:r w:rsidR="002A45B7" w:rsidRPr="00B25980">
        <w:rPr>
          <w:rFonts w:asciiTheme="minorHAnsi" w:hAnsiTheme="minorHAnsi" w:cstheme="minorHAnsi"/>
          <w:sz w:val="24"/>
          <w:szCs w:val="24"/>
        </w:rPr>
        <w:t xml:space="preserve">. </w:t>
      </w:r>
    </w:p>
    <w:p w14:paraId="1C5C3E0B" w14:textId="7A0AEAA7" w:rsidR="001B2862" w:rsidRPr="00B25980" w:rsidRDefault="75D63406" w:rsidP="53CE9264">
      <w:pPr>
        <w:spacing w:before="51" w:after="240"/>
        <w:ind w:right="-10"/>
        <w:rPr>
          <w:rFonts w:asciiTheme="minorHAnsi" w:hAnsiTheme="minorHAnsi" w:cstheme="minorHAnsi"/>
          <w:sz w:val="24"/>
          <w:szCs w:val="24"/>
        </w:rPr>
      </w:pPr>
      <w:r w:rsidRPr="00B25980">
        <w:rPr>
          <w:rFonts w:asciiTheme="minorHAnsi" w:hAnsiTheme="minorHAnsi" w:cstheme="minorHAnsi"/>
          <w:sz w:val="24"/>
          <w:szCs w:val="24"/>
        </w:rPr>
        <w:t>The Applicant files this Emergency Application on behalf of Lifespan of</w:t>
      </w:r>
      <w:r w:rsidR="03853FAD" w:rsidRPr="00B25980">
        <w:rPr>
          <w:rFonts w:asciiTheme="minorHAnsi" w:hAnsiTheme="minorHAnsi" w:cstheme="minorHAnsi"/>
          <w:sz w:val="24"/>
          <w:szCs w:val="24"/>
        </w:rPr>
        <w:t xml:space="preserve"> </w:t>
      </w:r>
      <w:r w:rsidRPr="00B25980">
        <w:rPr>
          <w:rFonts w:asciiTheme="minorHAnsi" w:hAnsiTheme="minorHAnsi" w:cstheme="minorHAnsi"/>
          <w:sz w:val="24"/>
          <w:szCs w:val="24"/>
        </w:rPr>
        <w:t xml:space="preserve">Massachusetts - </w:t>
      </w:r>
      <w:r w:rsidR="3AC0D557" w:rsidRPr="00B25980">
        <w:rPr>
          <w:rFonts w:asciiTheme="minorHAnsi" w:hAnsiTheme="minorHAnsi" w:cstheme="minorHAnsi"/>
          <w:sz w:val="24"/>
          <w:szCs w:val="24"/>
        </w:rPr>
        <w:t>Taunton</w:t>
      </w:r>
      <w:r w:rsidRPr="00B25980">
        <w:rPr>
          <w:rFonts w:asciiTheme="minorHAnsi" w:hAnsiTheme="minorHAnsi" w:cstheme="minorHAnsi"/>
          <w:sz w:val="24"/>
          <w:szCs w:val="24"/>
        </w:rPr>
        <w:t>, Inc. (“Lifespan-</w:t>
      </w:r>
      <w:r w:rsidR="5E9B83FB" w:rsidRPr="00B25980">
        <w:rPr>
          <w:rFonts w:asciiTheme="minorHAnsi" w:hAnsiTheme="minorHAnsi" w:cstheme="minorHAnsi"/>
          <w:sz w:val="24"/>
          <w:szCs w:val="24"/>
        </w:rPr>
        <w:t>Taunton</w:t>
      </w:r>
      <w:r w:rsidRPr="00B25980">
        <w:rPr>
          <w:rFonts w:asciiTheme="minorHAnsi" w:hAnsiTheme="minorHAnsi" w:cstheme="minorHAnsi"/>
          <w:sz w:val="24"/>
          <w:szCs w:val="24"/>
        </w:rPr>
        <w:t>”)</w:t>
      </w:r>
      <w:r w:rsidR="00366F51" w:rsidRPr="00B25980">
        <w:rPr>
          <w:rFonts w:asciiTheme="minorHAnsi" w:hAnsiTheme="minorHAnsi" w:cstheme="minorHAnsi"/>
          <w:sz w:val="24"/>
          <w:szCs w:val="24"/>
        </w:rPr>
        <w:t xml:space="preserve"> due to imminent closure of certain </w:t>
      </w:r>
      <w:r w:rsidR="0098123B" w:rsidRPr="00B25980">
        <w:rPr>
          <w:rFonts w:asciiTheme="minorHAnsi" w:hAnsiTheme="minorHAnsi" w:cstheme="minorHAnsi"/>
          <w:sz w:val="24"/>
          <w:szCs w:val="24"/>
        </w:rPr>
        <w:t>h</w:t>
      </w:r>
      <w:r w:rsidR="00366F51" w:rsidRPr="00B25980">
        <w:rPr>
          <w:rFonts w:asciiTheme="minorHAnsi" w:hAnsiTheme="minorHAnsi" w:cstheme="minorHAnsi"/>
          <w:sz w:val="24"/>
          <w:szCs w:val="24"/>
        </w:rPr>
        <w:t xml:space="preserve">ealth </w:t>
      </w:r>
      <w:r w:rsidR="0098123B" w:rsidRPr="00B25980">
        <w:rPr>
          <w:rFonts w:asciiTheme="minorHAnsi" w:hAnsiTheme="minorHAnsi" w:cstheme="minorHAnsi"/>
          <w:sz w:val="24"/>
          <w:szCs w:val="24"/>
        </w:rPr>
        <w:t>c</w:t>
      </w:r>
      <w:r w:rsidR="00366F51" w:rsidRPr="00B25980">
        <w:rPr>
          <w:rFonts w:asciiTheme="minorHAnsi" w:hAnsiTheme="minorHAnsi" w:cstheme="minorHAnsi"/>
          <w:sz w:val="24"/>
          <w:szCs w:val="24"/>
        </w:rPr>
        <w:t xml:space="preserve">are </w:t>
      </w:r>
      <w:r w:rsidR="00851550" w:rsidRPr="00B25980">
        <w:rPr>
          <w:rFonts w:asciiTheme="minorHAnsi" w:hAnsiTheme="minorHAnsi" w:cstheme="minorHAnsi"/>
          <w:sz w:val="24"/>
          <w:szCs w:val="24"/>
        </w:rPr>
        <w:t>S</w:t>
      </w:r>
      <w:r w:rsidR="00315A11" w:rsidRPr="00B25980">
        <w:rPr>
          <w:rFonts w:asciiTheme="minorHAnsi" w:hAnsiTheme="minorHAnsi" w:cstheme="minorHAnsi"/>
          <w:sz w:val="24"/>
          <w:szCs w:val="24"/>
        </w:rPr>
        <w:t>atellit</w:t>
      </w:r>
      <w:r w:rsidR="00366F51" w:rsidRPr="00B25980">
        <w:rPr>
          <w:rFonts w:asciiTheme="minorHAnsi" w:hAnsiTheme="minorHAnsi" w:cstheme="minorHAnsi"/>
          <w:sz w:val="24"/>
          <w:szCs w:val="24"/>
        </w:rPr>
        <w:t>es licensed to Norwood Hospital</w:t>
      </w:r>
      <w:r w:rsidR="008F4C26" w:rsidRPr="00B25980">
        <w:rPr>
          <w:rFonts w:asciiTheme="minorHAnsi" w:hAnsiTheme="minorHAnsi" w:cstheme="minorHAnsi"/>
          <w:sz w:val="24"/>
          <w:szCs w:val="24"/>
        </w:rPr>
        <w:t>, specifically</w:t>
      </w:r>
      <w:r w:rsidR="003D0BD2" w:rsidRPr="00B25980">
        <w:rPr>
          <w:rFonts w:asciiTheme="minorHAnsi" w:hAnsiTheme="minorHAnsi" w:cstheme="minorHAnsi"/>
          <w:sz w:val="24"/>
          <w:szCs w:val="24"/>
        </w:rPr>
        <w:t xml:space="preserve"> at</w:t>
      </w:r>
      <w:r w:rsidR="3FC8DB8B" w:rsidRPr="00B25980">
        <w:rPr>
          <w:rFonts w:asciiTheme="minorHAnsi" w:hAnsiTheme="minorHAnsi" w:cstheme="minorHAnsi"/>
          <w:sz w:val="24"/>
          <w:szCs w:val="24"/>
        </w:rPr>
        <w:t>:</w:t>
      </w:r>
      <w:r w:rsidR="003D0BD2" w:rsidRPr="00B25980">
        <w:rPr>
          <w:rFonts w:asciiTheme="minorHAnsi" w:hAnsiTheme="minorHAnsi" w:cstheme="minorHAnsi"/>
          <w:sz w:val="24"/>
          <w:szCs w:val="24"/>
        </w:rPr>
        <w:t xml:space="preserve"> </w:t>
      </w:r>
    </w:p>
    <w:p w14:paraId="084DAA74" w14:textId="0B68B442" w:rsidR="00851550" w:rsidRPr="00B25980" w:rsidRDefault="00851550" w:rsidP="44B79677">
      <w:pPr>
        <w:pStyle w:val="ListParagraph"/>
        <w:numPr>
          <w:ilvl w:val="0"/>
          <w:numId w:val="35"/>
        </w:numPr>
        <w:spacing w:before="51"/>
        <w:ind w:right="-10"/>
        <w:rPr>
          <w:rFonts w:asciiTheme="minorHAnsi" w:hAnsiTheme="minorHAnsi" w:cstheme="minorHAnsi"/>
          <w:sz w:val="24"/>
          <w:szCs w:val="24"/>
        </w:rPr>
      </w:pPr>
      <w:r w:rsidRPr="00B25980">
        <w:rPr>
          <w:rFonts w:asciiTheme="minorHAnsi" w:hAnsiTheme="minorHAnsi" w:cstheme="minorHAnsi"/>
          <w:sz w:val="24"/>
          <w:szCs w:val="24"/>
        </w:rPr>
        <w:t>T</w:t>
      </w:r>
      <w:r w:rsidR="00F96E23" w:rsidRPr="00B25980">
        <w:rPr>
          <w:rFonts w:asciiTheme="minorHAnsi" w:hAnsiTheme="minorHAnsi" w:cstheme="minorHAnsi"/>
          <w:sz w:val="24"/>
          <w:szCs w:val="24"/>
        </w:rPr>
        <w:t>he Norwood Hospital Cancer Center</w:t>
      </w:r>
      <w:r w:rsidR="00A73755" w:rsidRPr="00B25980">
        <w:rPr>
          <w:rFonts w:asciiTheme="minorHAnsi" w:hAnsiTheme="minorHAnsi" w:cstheme="minorHAnsi"/>
          <w:sz w:val="24"/>
          <w:szCs w:val="24"/>
        </w:rPr>
        <w:t xml:space="preserve"> at</w:t>
      </w:r>
      <w:r w:rsidR="00B959C3" w:rsidRPr="00B25980">
        <w:rPr>
          <w:rFonts w:asciiTheme="minorHAnsi" w:hAnsiTheme="minorHAnsi" w:cstheme="minorHAnsi"/>
          <w:sz w:val="24"/>
          <w:szCs w:val="24"/>
        </w:rPr>
        <w:t xml:space="preserve"> </w:t>
      </w:r>
      <w:r w:rsidR="00A73755" w:rsidRPr="00B25980">
        <w:rPr>
          <w:rFonts w:asciiTheme="minorHAnsi" w:hAnsiTheme="minorHAnsi" w:cstheme="minorHAnsi"/>
          <w:sz w:val="24"/>
          <w:szCs w:val="24"/>
        </w:rPr>
        <w:t>Foxborough</w:t>
      </w:r>
      <w:r w:rsidR="00F96E23" w:rsidRPr="00B25980">
        <w:rPr>
          <w:rFonts w:asciiTheme="minorHAnsi" w:hAnsiTheme="minorHAnsi" w:cstheme="minorHAnsi"/>
          <w:sz w:val="24"/>
          <w:szCs w:val="24"/>
        </w:rPr>
        <w:t xml:space="preserve">, </w:t>
      </w:r>
      <w:r w:rsidRPr="00B25980">
        <w:rPr>
          <w:rFonts w:asciiTheme="minorHAnsi" w:hAnsiTheme="minorHAnsi" w:cstheme="minorHAnsi"/>
          <w:sz w:val="24"/>
          <w:szCs w:val="24"/>
        </w:rPr>
        <w:t>70 Walnut Street, Foxborough</w:t>
      </w:r>
      <w:r w:rsidR="221D17AF" w:rsidRPr="00B25980">
        <w:rPr>
          <w:rFonts w:asciiTheme="minorHAnsi" w:hAnsiTheme="minorHAnsi" w:cstheme="minorHAnsi"/>
          <w:sz w:val="24"/>
          <w:szCs w:val="24"/>
        </w:rPr>
        <w:t>; and,</w:t>
      </w:r>
    </w:p>
    <w:p w14:paraId="2815A996" w14:textId="79CC349D" w:rsidR="00F43456" w:rsidRPr="00B25980" w:rsidRDefault="00851550" w:rsidP="44B79677">
      <w:pPr>
        <w:pStyle w:val="ListParagraph"/>
        <w:numPr>
          <w:ilvl w:val="0"/>
          <w:numId w:val="35"/>
        </w:numPr>
        <w:spacing w:before="51"/>
        <w:ind w:right="-10"/>
        <w:rPr>
          <w:rFonts w:asciiTheme="minorHAnsi" w:hAnsiTheme="minorHAnsi" w:cstheme="minorHAnsi"/>
          <w:sz w:val="24"/>
          <w:szCs w:val="24"/>
        </w:rPr>
      </w:pPr>
      <w:r w:rsidRPr="00B25980">
        <w:rPr>
          <w:rFonts w:asciiTheme="minorHAnsi" w:hAnsiTheme="minorHAnsi" w:cstheme="minorHAnsi"/>
          <w:sz w:val="24"/>
          <w:szCs w:val="24"/>
        </w:rPr>
        <w:t>Radiology/infusion center, 70 Walnut Street, Foxborough</w:t>
      </w:r>
      <w:r w:rsidR="6B596064" w:rsidRPr="00B25980">
        <w:rPr>
          <w:rFonts w:asciiTheme="minorHAnsi" w:hAnsiTheme="minorHAnsi" w:cstheme="minorHAnsi"/>
          <w:sz w:val="24"/>
          <w:szCs w:val="24"/>
        </w:rPr>
        <w:t>.</w:t>
      </w:r>
    </w:p>
    <w:p w14:paraId="50643238" w14:textId="77777777" w:rsidR="00A73755" w:rsidRPr="00B25980" w:rsidRDefault="00A73755" w:rsidP="00A73755">
      <w:pPr>
        <w:pStyle w:val="ListParagraph"/>
        <w:spacing w:before="51"/>
        <w:ind w:left="720" w:right="-10" w:firstLine="0"/>
        <w:rPr>
          <w:rFonts w:asciiTheme="minorHAnsi" w:hAnsiTheme="minorHAnsi" w:cstheme="minorHAnsi"/>
          <w:sz w:val="24"/>
          <w:szCs w:val="24"/>
        </w:rPr>
      </w:pPr>
    </w:p>
    <w:p w14:paraId="774B499B" w14:textId="53D808D7" w:rsidR="002C34DA" w:rsidRPr="00B25980" w:rsidRDefault="002C34DA" w:rsidP="003D0BD2">
      <w:pPr>
        <w:spacing w:before="51" w:after="240"/>
        <w:ind w:right="-10"/>
        <w:rPr>
          <w:rFonts w:asciiTheme="minorHAnsi" w:hAnsiTheme="minorHAnsi" w:cstheme="minorHAnsi"/>
          <w:sz w:val="24"/>
          <w:szCs w:val="24"/>
        </w:rPr>
      </w:pPr>
      <w:r w:rsidRPr="00B25980">
        <w:rPr>
          <w:rFonts w:asciiTheme="minorHAnsi" w:hAnsiTheme="minorHAnsi" w:cstheme="minorHAnsi"/>
          <w:sz w:val="24"/>
          <w:szCs w:val="24"/>
        </w:rPr>
        <w:t>To address the Emergency Situation, the Applicant proposes a Substantial Change in Service in which the following</w:t>
      </w:r>
      <w:r w:rsidR="000B282D" w:rsidRPr="00B25980">
        <w:rPr>
          <w:rFonts w:asciiTheme="minorHAnsi" w:hAnsiTheme="minorHAnsi" w:cstheme="minorHAnsi"/>
          <w:sz w:val="24"/>
          <w:szCs w:val="24"/>
        </w:rPr>
        <w:t xml:space="preserve"> three elements are included in the</w:t>
      </w:r>
      <w:r w:rsidR="00A73755" w:rsidRPr="00B25980">
        <w:rPr>
          <w:rFonts w:asciiTheme="minorHAnsi" w:hAnsiTheme="minorHAnsi" w:cstheme="minorHAnsi"/>
          <w:sz w:val="24"/>
          <w:szCs w:val="24"/>
        </w:rPr>
        <w:t xml:space="preserve"> scope of the</w:t>
      </w:r>
      <w:r w:rsidR="000B282D" w:rsidRPr="00B25980">
        <w:rPr>
          <w:rFonts w:asciiTheme="minorHAnsi" w:hAnsiTheme="minorHAnsi" w:cstheme="minorHAnsi"/>
          <w:sz w:val="24"/>
          <w:szCs w:val="24"/>
        </w:rPr>
        <w:t xml:space="preserve"> Proposed Project</w:t>
      </w:r>
      <w:r w:rsidRPr="00B25980">
        <w:rPr>
          <w:rFonts w:asciiTheme="minorHAnsi" w:hAnsiTheme="minorHAnsi" w:cstheme="minorHAnsi"/>
          <w:sz w:val="24"/>
          <w:szCs w:val="24"/>
        </w:rPr>
        <w:t xml:space="preserve">: </w:t>
      </w:r>
    </w:p>
    <w:p w14:paraId="755DF2E5" w14:textId="30F6DE5D" w:rsidR="002C34DA" w:rsidRPr="00B25980" w:rsidRDefault="002C34DA" w:rsidP="44B79677">
      <w:pPr>
        <w:spacing w:before="51"/>
        <w:ind w:left="720" w:right="-10"/>
        <w:rPr>
          <w:rFonts w:asciiTheme="minorHAnsi" w:hAnsiTheme="minorHAnsi" w:cstheme="minorHAnsi"/>
          <w:sz w:val="24"/>
          <w:szCs w:val="24"/>
        </w:rPr>
      </w:pPr>
      <w:r w:rsidRPr="00B25980">
        <w:rPr>
          <w:rFonts w:asciiTheme="minorHAnsi" w:hAnsiTheme="minorHAnsi" w:cstheme="minorHAnsi"/>
          <w:sz w:val="24"/>
          <w:szCs w:val="24"/>
        </w:rPr>
        <w:t xml:space="preserve">(a) the hospital operations of the </w:t>
      </w:r>
      <w:r w:rsidR="008C620B" w:rsidRPr="00B25980">
        <w:rPr>
          <w:rFonts w:asciiTheme="minorHAnsi" w:hAnsiTheme="minorHAnsi" w:cstheme="minorHAnsi"/>
          <w:sz w:val="24"/>
          <w:szCs w:val="24"/>
        </w:rPr>
        <w:t xml:space="preserve">above referenced </w:t>
      </w:r>
      <w:r w:rsidRPr="00B25980">
        <w:rPr>
          <w:rFonts w:asciiTheme="minorHAnsi" w:hAnsiTheme="minorHAnsi" w:cstheme="minorHAnsi"/>
          <w:sz w:val="24"/>
          <w:szCs w:val="24"/>
        </w:rPr>
        <w:t xml:space="preserve">Satellites </w:t>
      </w:r>
      <w:r w:rsidR="2BD0204B" w:rsidRPr="00B25980">
        <w:rPr>
          <w:rFonts w:asciiTheme="minorHAnsi" w:hAnsiTheme="minorHAnsi" w:cstheme="minorHAnsi"/>
          <w:sz w:val="24"/>
          <w:szCs w:val="24"/>
        </w:rPr>
        <w:t xml:space="preserve">be </w:t>
      </w:r>
      <w:r w:rsidRPr="00B25980">
        <w:rPr>
          <w:rFonts w:asciiTheme="minorHAnsi" w:hAnsiTheme="minorHAnsi" w:cstheme="minorHAnsi"/>
          <w:sz w:val="24"/>
          <w:szCs w:val="24"/>
        </w:rPr>
        <w:t>transferred to Morton Hospital</w:t>
      </w:r>
      <w:r w:rsidR="74248672" w:rsidRPr="00B25980">
        <w:rPr>
          <w:rFonts w:asciiTheme="minorHAnsi" w:hAnsiTheme="minorHAnsi" w:cstheme="minorHAnsi"/>
          <w:sz w:val="24"/>
          <w:szCs w:val="24"/>
        </w:rPr>
        <w:t>;</w:t>
      </w:r>
      <w:r w:rsidRPr="00B25980">
        <w:rPr>
          <w:rFonts w:asciiTheme="minorHAnsi" w:hAnsiTheme="minorHAnsi" w:cstheme="minorHAnsi"/>
          <w:sz w:val="24"/>
          <w:szCs w:val="24"/>
        </w:rPr>
        <w:t xml:space="preserve"> </w:t>
      </w:r>
    </w:p>
    <w:p w14:paraId="0F7ABD91" w14:textId="2F8E5C4C" w:rsidR="002C34DA" w:rsidRPr="00B25980" w:rsidRDefault="002C34DA" w:rsidP="44B79677">
      <w:pPr>
        <w:spacing w:before="51"/>
        <w:ind w:left="720" w:right="-10"/>
        <w:rPr>
          <w:rFonts w:asciiTheme="minorHAnsi" w:hAnsiTheme="minorHAnsi" w:cstheme="minorHAnsi"/>
          <w:sz w:val="24"/>
          <w:szCs w:val="24"/>
        </w:rPr>
      </w:pPr>
      <w:r w:rsidRPr="00B25980">
        <w:rPr>
          <w:rFonts w:asciiTheme="minorHAnsi" w:hAnsiTheme="minorHAnsi" w:cstheme="minorHAnsi"/>
          <w:sz w:val="24"/>
          <w:szCs w:val="24"/>
        </w:rPr>
        <w:t xml:space="preserve">(b) the Satellites </w:t>
      </w:r>
      <w:r w:rsidR="62B17E7C" w:rsidRPr="00B25980">
        <w:rPr>
          <w:rFonts w:asciiTheme="minorHAnsi" w:hAnsiTheme="minorHAnsi" w:cstheme="minorHAnsi"/>
          <w:sz w:val="24"/>
          <w:szCs w:val="24"/>
        </w:rPr>
        <w:t>be</w:t>
      </w:r>
      <w:r w:rsidRPr="00B25980">
        <w:rPr>
          <w:rFonts w:asciiTheme="minorHAnsi" w:hAnsiTheme="minorHAnsi" w:cstheme="minorHAnsi"/>
          <w:sz w:val="24"/>
          <w:szCs w:val="24"/>
        </w:rPr>
        <w:t xml:space="preserve"> added to the Morton Hospital License</w:t>
      </w:r>
      <w:r w:rsidR="71614CC2" w:rsidRPr="00B25980">
        <w:rPr>
          <w:rFonts w:asciiTheme="minorHAnsi" w:hAnsiTheme="minorHAnsi" w:cstheme="minorHAnsi"/>
          <w:sz w:val="24"/>
          <w:szCs w:val="24"/>
        </w:rPr>
        <w:t>;</w:t>
      </w:r>
      <w:r w:rsidRPr="00B25980">
        <w:rPr>
          <w:rFonts w:asciiTheme="minorHAnsi" w:hAnsiTheme="minorHAnsi" w:cstheme="minorHAnsi"/>
          <w:sz w:val="24"/>
          <w:szCs w:val="24"/>
        </w:rPr>
        <w:t xml:space="preserve"> and</w:t>
      </w:r>
      <w:r w:rsidR="6A46DADF" w:rsidRPr="00B25980">
        <w:rPr>
          <w:rFonts w:asciiTheme="minorHAnsi" w:hAnsiTheme="minorHAnsi" w:cstheme="minorHAnsi"/>
          <w:sz w:val="24"/>
          <w:szCs w:val="24"/>
        </w:rPr>
        <w:t>,</w:t>
      </w:r>
      <w:r w:rsidRPr="00B25980">
        <w:rPr>
          <w:rFonts w:asciiTheme="minorHAnsi" w:hAnsiTheme="minorHAnsi" w:cstheme="minorHAnsi"/>
          <w:sz w:val="24"/>
          <w:szCs w:val="24"/>
        </w:rPr>
        <w:t xml:space="preserve"> </w:t>
      </w:r>
    </w:p>
    <w:p w14:paraId="340653A7" w14:textId="77777777" w:rsidR="00AD553F" w:rsidRPr="00B25980" w:rsidRDefault="00AD553F" w:rsidP="00AD553F">
      <w:pPr>
        <w:spacing w:before="51"/>
        <w:ind w:left="720" w:right="-10"/>
        <w:rPr>
          <w:rFonts w:asciiTheme="minorHAnsi" w:hAnsiTheme="minorHAnsi" w:cstheme="minorHAnsi"/>
          <w:sz w:val="24"/>
          <w:szCs w:val="24"/>
        </w:rPr>
      </w:pPr>
      <w:r w:rsidRPr="00B25980">
        <w:rPr>
          <w:rFonts w:asciiTheme="minorHAnsi" w:hAnsiTheme="minorHAnsi" w:cstheme="minorHAnsi"/>
          <w:sz w:val="24"/>
          <w:szCs w:val="24"/>
        </w:rPr>
        <w:t xml:space="preserve">(c) Morton Hospital will operate the </w:t>
      </w:r>
      <w:proofErr w:type="spellStart"/>
      <w:r w:rsidRPr="00B25980">
        <w:rPr>
          <w:rFonts w:asciiTheme="minorHAnsi" w:hAnsiTheme="minorHAnsi" w:cstheme="minorHAnsi"/>
          <w:sz w:val="24"/>
          <w:szCs w:val="24"/>
        </w:rPr>
        <w:t>DoN</w:t>
      </w:r>
      <w:proofErr w:type="spellEnd"/>
      <w:r w:rsidRPr="00B25980">
        <w:rPr>
          <w:rFonts w:asciiTheme="minorHAnsi" w:hAnsiTheme="minorHAnsi" w:cstheme="minorHAnsi"/>
          <w:sz w:val="24"/>
          <w:szCs w:val="24"/>
        </w:rPr>
        <w:t xml:space="preserve">-Required Equipment and </w:t>
      </w:r>
      <w:proofErr w:type="spellStart"/>
      <w:r w:rsidRPr="00B25980">
        <w:rPr>
          <w:rFonts w:asciiTheme="minorHAnsi" w:hAnsiTheme="minorHAnsi" w:cstheme="minorHAnsi"/>
          <w:sz w:val="24"/>
          <w:szCs w:val="24"/>
        </w:rPr>
        <w:t>DoN</w:t>
      </w:r>
      <w:proofErr w:type="spellEnd"/>
      <w:r w:rsidRPr="00B25980">
        <w:rPr>
          <w:rFonts w:asciiTheme="minorHAnsi" w:hAnsiTheme="minorHAnsi" w:cstheme="minorHAnsi"/>
          <w:sz w:val="24"/>
          <w:szCs w:val="24"/>
        </w:rPr>
        <w:t>-Required Services for the existing two Computed Tomography (“CT”) and LINAC services. One CT is used solely for simulation purposes.</w:t>
      </w:r>
    </w:p>
    <w:p w14:paraId="5A9D339E" w14:textId="77777777" w:rsidR="00AD553F" w:rsidRPr="00B25980" w:rsidRDefault="00AD553F" w:rsidP="002C34DA">
      <w:pPr>
        <w:spacing w:before="51"/>
        <w:ind w:left="720" w:right="-10"/>
        <w:rPr>
          <w:rFonts w:asciiTheme="minorHAnsi" w:hAnsiTheme="minorHAnsi" w:cstheme="minorHAnsi"/>
          <w:sz w:val="24"/>
          <w:szCs w:val="24"/>
        </w:rPr>
      </w:pPr>
    </w:p>
    <w:p w14:paraId="31031AD8" w14:textId="1F66687F" w:rsidR="00DA4EA8" w:rsidRPr="00B25980" w:rsidRDefault="00DA4EA8" w:rsidP="44B79677">
      <w:pPr>
        <w:spacing w:before="51"/>
        <w:ind w:right="-10"/>
        <w:rPr>
          <w:rFonts w:asciiTheme="minorHAnsi" w:hAnsiTheme="minorHAnsi" w:cstheme="minorHAnsi"/>
          <w:sz w:val="24"/>
          <w:szCs w:val="24"/>
        </w:rPr>
      </w:pPr>
      <w:r w:rsidRPr="00B25980">
        <w:rPr>
          <w:rFonts w:asciiTheme="minorHAnsi" w:hAnsiTheme="minorHAnsi" w:cstheme="minorHAnsi"/>
          <w:sz w:val="24"/>
          <w:szCs w:val="24"/>
        </w:rPr>
        <w:t>There is neither a Community Health Initiative (CHI) contribution</w:t>
      </w:r>
      <w:r w:rsidR="7F2830ED" w:rsidRPr="00B25980">
        <w:rPr>
          <w:rFonts w:asciiTheme="minorHAnsi" w:hAnsiTheme="minorHAnsi" w:cstheme="minorHAnsi"/>
          <w:sz w:val="24"/>
          <w:szCs w:val="24"/>
        </w:rPr>
        <w:t>,</w:t>
      </w:r>
      <w:r w:rsidRPr="00B25980">
        <w:rPr>
          <w:rFonts w:asciiTheme="minorHAnsi" w:hAnsiTheme="minorHAnsi" w:cstheme="minorHAnsi"/>
          <w:sz w:val="24"/>
          <w:szCs w:val="24"/>
        </w:rPr>
        <w:t xml:space="preserve"> nor a </w:t>
      </w:r>
      <w:proofErr w:type="spellStart"/>
      <w:r w:rsidRPr="00B25980">
        <w:rPr>
          <w:rFonts w:asciiTheme="minorHAnsi" w:hAnsiTheme="minorHAnsi" w:cstheme="minorHAnsi"/>
          <w:sz w:val="24"/>
          <w:szCs w:val="24"/>
        </w:rPr>
        <w:t>DoN</w:t>
      </w:r>
      <w:proofErr w:type="spellEnd"/>
      <w:r w:rsidRPr="00B25980">
        <w:rPr>
          <w:rFonts w:asciiTheme="minorHAnsi" w:hAnsiTheme="minorHAnsi" w:cstheme="minorHAnsi"/>
          <w:sz w:val="24"/>
          <w:szCs w:val="24"/>
        </w:rPr>
        <w:t xml:space="preserve"> filing fee required for an Emergency </w:t>
      </w:r>
      <w:proofErr w:type="spellStart"/>
      <w:r w:rsidRPr="00B25980">
        <w:rPr>
          <w:rFonts w:asciiTheme="minorHAnsi" w:hAnsiTheme="minorHAnsi" w:cstheme="minorHAnsi"/>
          <w:sz w:val="24"/>
          <w:szCs w:val="24"/>
        </w:rPr>
        <w:t>DoN</w:t>
      </w:r>
      <w:proofErr w:type="spellEnd"/>
      <w:r w:rsidRPr="00B25980">
        <w:rPr>
          <w:rFonts w:asciiTheme="minorHAnsi" w:hAnsiTheme="minorHAnsi" w:cstheme="minorHAnsi"/>
          <w:sz w:val="24"/>
          <w:szCs w:val="24"/>
        </w:rPr>
        <w:t>. As required by 105 CMR 100.740(A), the Applicant must explain the following:</w:t>
      </w:r>
    </w:p>
    <w:p w14:paraId="03581696" w14:textId="77777777" w:rsidR="00EE780F" w:rsidRPr="00B25980" w:rsidRDefault="00EE780F" w:rsidP="44B79677">
      <w:pPr>
        <w:spacing w:before="51"/>
        <w:ind w:right="-10"/>
        <w:rPr>
          <w:rFonts w:asciiTheme="minorHAnsi" w:hAnsiTheme="minorHAnsi" w:cstheme="minorHAnsi"/>
          <w:sz w:val="24"/>
          <w:szCs w:val="24"/>
        </w:rPr>
      </w:pPr>
    </w:p>
    <w:p w14:paraId="53F36AD1" w14:textId="5BC8CE8B" w:rsidR="00DA4EA8" w:rsidRPr="00B25980" w:rsidRDefault="00DA4EA8" w:rsidP="00EE780F">
      <w:pPr>
        <w:spacing w:before="51"/>
        <w:ind w:left="720" w:right="-10"/>
        <w:rPr>
          <w:rFonts w:asciiTheme="minorHAnsi" w:hAnsiTheme="minorHAnsi" w:cstheme="minorHAnsi"/>
          <w:sz w:val="24"/>
          <w:szCs w:val="24"/>
        </w:rPr>
      </w:pPr>
      <w:r w:rsidRPr="00B25980">
        <w:rPr>
          <w:rFonts w:asciiTheme="minorHAnsi" w:hAnsiTheme="minorHAnsi" w:cstheme="minorHAnsi"/>
          <w:sz w:val="24"/>
          <w:szCs w:val="24"/>
        </w:rPr>
        <w:t>1)</w:t>
      </w:r>
      <w:r w:rsidR="00514A59" w:rsidRPr="00B25980">
        <w:rPr>
          <w:rFonts w:asciiTheme="minorHAnsi" w:hAnsiTheme="minorHAnsi" w:cstheme="minorHAnsi"/>
          <w:sz w:val="24"/>
          <w:szCs w:val="24"/>
        </w:rPr>
        <w:t xml:space="preserve"> </w:t>
      </w:r>
      <w:r w:rsidRPr="00B25980">
        <w:rPr>
          <w:rFonts w:asciiTheme="minorHAnsi" w:hAnsiTheme="minorHAnsi" w:cstheme="minorHAnsi"/>
          <w:sz w:val="24"/>
          <w:szCs w:val="24"/>
        </w:rPr>
        <w:t>the identity of the Applicant</w:t>
      </w:r>
      <w:r w:rsidR="264105D1" w:rsidRPr="00B25980">
        <w:rPr>
          <w:rFonts w:asciiTheme="minorHAnsi" w:hAnsiTheme="minorHAnsi" w:cstheme="minorHAnsi"/>
          <w:sz w:val="24"/>
          <w:szCs w:val="24"/>
        </w:rPr>
        <w:t>;</w:t>
      </w:r>
    </w:p>
    <w:p w14:paraId="035D26F2" w14:textId="630DB602" w:rsidR="00DA4EA8" w:rsidRPr="00B25980" w:rsidRDefault="00DA4EA8" w:rsidP="5838D772">
      <w:pPr>
        <w:spacing w:before="51"/>
        <w:ind w:right="-10" w:firstLine="720"/>
        <w:rPr>
          <w:rFonts w:asciiTheme="minorHAnsi" w:hAnsiTheme="minorHAnsi" w:cstheme="minorHAnsi"/>
          <w:sz w:val="24"/>
          <w:szCs w:val="24"/>
        </w:rPr>
      </w:pPr>
      <w:r w:rsidRPr="00B25980">
        <w:rPr>
          <w:rFonts w:asciiTheme="minorHAnsi" w:hAnsiTheme="minorHAnsi" w:cstheme="minorHAnsi"/>
          <w:sz w:val="24"/>
          <w:szCs w:val="24"/>
        </w:rPr>
        <w:t>2) the nature of the Emergency Situation</w:t>
      </w:r>
      <w:r w:rsidR="7B90865E" w:rsidRPr="00B25980">
        <w:rPr>
          <w:rFonts w:asciiTheme="minorHAnsi" w:hAnsiTheme="minorHAnsi" w:cstheme="minorHAnsi"/>
          <w:sz w:val="24"/>
          <w:szCs w:val="24"/>
        </w:rPr>
        <w:t>;</w:t>
      </w:r>
    </w:p>
    <w:p w14:paraId="45815989" w14:textId="7A90DB3B" w:rsidR="00DA4EA8" w:rsidRPr="00B25980" w:rsidRDefault="00DA4EA8" w:rsidP="44B79677">
      <w:pPr>
        <w:spacing w:before="51"/>
        <w:ind w:right="-10" w:firstLine="720"/>
        <w:rPr>
          <w:rFonts w:asciiTheme="minorHAnsi" w:hAnsiTheme="minorHAnsi" w:cstheme="minorHAnsi"/>
          <w:sz w:val="24"/>
          <w:szCs w:val="24"/>
        </w:rPr>
      </w:pPr>
      <w:r w:rsidRPr="00B25980">
        <w:rPr>
          <w:rFonts w:asciiTheme="minorHAnsi" w:hAnsiTheme="minorHAnsi" w:cstheme="minorHAnsi"/>
          <w:sz w:val="24"/>
          <w:szCs w:val="24"/>
        </w:rPr>
        <w:t>3) the nature, scope, location, and projected costs of the proposed project</w:t>
      </w:r>
      <w:r w:rsidR="2887BCB9" w:rsidRPr="00B25980">
        <w:rPr>
          <w:rFonts w:asciiTheme="minorHAnsi" w:hAnsiTheme="minorHAnsi" w:cstheme="minorHAnsi"/>
          <w:sz w:val="24"/>
          <w:szCs w:val="24"/>
        </w:rPr>
        <w:t>;</w:t>
      </w:r>
      <w:r w:rsidRPr="00B25980">
        <w:rPr>
          <w:rFonts w:asciiTheme="minorHAnsi" w:hAnsiTheme="minorHAnsi" w:cstheme="minorHAnsi"/>
          <w:sz w:val="24"/>
          <w:szCs w:val="24"/>
        </w:rPr>
        <w:t xml:space="preserve"> and</w:t>
      </w:r>
      <w:r w:rsidR="6E7E80BA" w:rsidRPr="00B25980">
        <w:rPr>
          <w:rFonts w:asciiTheme="minorHAnsi" w:hAnsiTheme="minorHAnsi" w:cstheme="minorHAnsi"/>
          <w:sz w:val="24"/>
          <w:szCs w:val="24"/>
        </w:rPr>
        <w:t>,</w:t>
      </w:r>
    </w:p>
    <w:p w14:paraId="4867E501" w14:textId="3AFEC84D" w:rsidR="00DA4EA8" w:rsidRPr="00B25980" w:rsidRDefault="00DA4EA8" w:rsidP="5838D772">
      <w:pPr>
        <w:spacing w:before="51"/>
        <w:ind w:left="900" w:right="-10" w:hanging="180"/>
        <w:rPr>
          <w:rFonts w:asciiTheme="minorHAnsi" w:hAnsiTheme="minorHAnsi" w:cstheme="minorHAnsi"/>
          <w:sz w:val="24"/>
          <w:szCs w:val="24"/>
        </w:rPr>
      </w:pPr>
      <w:r w:rsidRPr="00B25980">
        <w:rPr>
          <w:rFonts w:asciiTheme="minorHAnsi" w:hAnsiTheme="minorHAnsi" w:cstheme="minorHAnsi"/>
          <w:sz w:val="24"/>
          <w:szCs w:val="24"/>
        </w:rPr>
        <w:t>4) that the proposed project will address the emergency situation, and that without issuance of a notice of determination of need, the public health will be measurably harmed. </w:t>
      </w:r>
    </w:p>
    <w:p w14:paraId="57DD4DAF" w14:textId="2A97E2A8" w:rsidR="44B79677" w:rsidRPr="00B25980" w:rsidRDefault="44B79677">
      <w:pPr>
        <w:rPr>
          <w:rFonts w:asciiTheme="minorHAnsi" w:hAnsiTheme="minorHAnsi" w:cstheme="minorHAnsi"/>
          <w:sz w:val="24"/>
          <w:szCs w:val="24"/>
        </w:rPr>
      </w:pPr>
      <w:r w:rsidRPr="00B25980">
        <w:rPr>
          <w:rFonts w:asciiTheme="minorHAnsi" w:hAnsiTheme="minorHAnsi" w:cstheme="minorHAnsi"/>
          <w:sz w:val="24"/>
          <w:szCs w:val="24"/>
        </w:rPr>
        <w:br w:type="page"/>
      </w:r>
    </w:p>
    <w:p w14:paraId="29271ABD" w14:textId="76D730C1" w:rsidR="00A37B89" w:rsidRPr="00B25980" w:rsidRDefault="00A37B89" w:rsidP="5838D772">
      <w:pPr>
        <w:pStyle w:val="BodyText"/>
        <w:numPr>
          <w:ilvl w:val="0"/>
          <w:numId w:val="3"/>
        </w:numPr>
        <w:spacing w:before="120"/>
        <w:ind w:right="-10"/>
        <w:rPr>
          <w:rFonts w:asciiTheme="minorHAnsi" w:hAnsiTheme="minorHAnsi" w:cstheme="minorHAnsi"/>
          <w:b/>
          <w:bCs/>
          <w:sz w:val="24"/>
          <w:szCs w:val="24"/>
        </w:rPr>
      </w:pPr>
      <w:r w:rsidRPr="00B25980">
        <w:rPr>
          <w:rFonts w:asciiTheme="minorHAnsi" w:hAnsiTheme="minorHAnsi" w:cstheme="minorHAnsi"/>
          <w:b/>
          <w:bCs/>
          <w:sz w:val="24"/>
          <w:szCs w:val="24"/>
        </w:rPr>
        <w:lastRenderedPageBreak/>
        <w:t>Identity of The Applicant</w:t>
      </w:r>
    </w:p>
    <w:p w14:paraId="207E5AFB" w14:textId="77777777" w:rsidR="00B50E0F" w:rsidRPr="00B25980" w:rsidRDefault="00B50E0F" w:rsidP="00D1424D">
      <w:pPr>
        <w:widowControl/>
        <w:adjustRightInd w:val="0"/>
        <w:rPr>
          <w:rFonts w:asciiTheme="minorHAnsi" w:eastAsiaTheme="minorHAnsi" w:hAnsiTheme="minorHAnsi" w:cstheme="minorHAnsi"/>
          <w:sz w:val="24"/>
          <w:szCs w:val="24"/>
          <w:lang w:bidi="ar-SA"/>
        </w:rPr>
      </w:pPr>
    </w:p>
    <w:p w14:paraId="66D59369" w14:textId="20A5A312" w:rsidR="003F42F8" w:rsidRPr="00B25980" w:rsidRDefault="003F42F8" w:rsidP="00EE780F">
      <w:pPr>
        <w:widowControl/>
        <w:adjustRightInd w:val="0"/>
        <w:rPr>
          <w:rFonts w:asciiTheme="minorHAnsi" w:eastAsiaTheme="minorEastAsia" w:hAnsiTheme="minorHAnsi" w:cstheme="minorHAnsi"/>
          <w:sz w:val="24"/>
          <w:szCs w:val="24"/>
          <w:lang w:bidi="ar-SA"/>
        </w:rPr>
      </w:pPr>
      <w:r w:rsidRPr="00B25980">
        <w:rPr>
          <w:rFonts w:asciiTheme="minorHAnsi" w:eastAsiaTheme="minorEastAsia" w:hAnsiTheme="minorHAnsi" w:cstheme="minorHAnsi"/>
          <w:sz w:val="24"/>
          <w:szCs w:val="24"/>
          <w:lang w:bidi="ar-SA"/>
        </w:rPr>
        <w:t>Lifespan of Massachusetts, Inc. (the “Applicant”) is a non-profit corporation that is the sole corporate member of two newly formed entities, which were formed for the purposes of th</w:t>
      </w:r>
      <w:r w:rsidR="00A70CFF" w:rsidRPr="00B25980">
        <w:rPr>
          <w:rFonts w:asciiTheme="minorHAnsi" w:eastAsiaTheme="minorEastAsia" w:hAnsiTheme="minorHAnsi" w:cstheme="minorHAnsi"/>
          <w:sz w:val="24"/>
          <w:szCs w:val="24"/>
          <w:lang w:bidi="ar-SA"/>
        </w:rPr>
        <w:t>e</w:t>
      </w:r>
      <w:r w:rsidR="00925364" w:rsidRPr="00B25980">
        <w:rPr>
          <w:rFonts w:asciiTheme="minorHAnsi" w:eastAsiaTheme="minorEastAsia" w:hAnsiTheme="minorHAnsi" w:cstheme="minorHAnsi"/>
          <w:sz w:val="24"/>
          <w:szCs w:val="24"/>
          <w:lang w:bidi="ar-SA"/>
        </w:rPr>
        <w:t xml:space="preserve"> </w:t>
      </w:r>
      <w:r w:rsidR="3B45E107" w:rsidRPr="00B25980">
        <w:rPr>
          <w:rFonts w:asciiTheme="minorHAnsi" w:eastAsiaTheme="minorEastAsia" w:hAnsiTheme="minorHAnsi" w:cstheme="minorHAnsi"/>
          <w:sz w:val="24"/>
          <w:szCs w:val="24"/>
          <w:lang w:bidi="ar-SA"/>
        </w:rPr>
        <w:t>e</w:t>
      </w:r>
      <w:r w:rsidR="00953B67" w:rsidRPr="00B25980">
        <w:rPr>
          <w:rFonts w:asciiTheme="minorHAnsi" w:eastAsiaTheme="minorEastAsia" w:hAnsiTheme="minorHAnsi" w:cstheme="minorHAnsi"/>
          <w:sz w:val="24"/>
          <w:szCs w:val="24"/>
          <w:lang w:bidi="ar-SA"/>
        </w:rPr>
        <w:t>mergency transaction</w:t>
      </w:r>
      <w:r w:rsidR="00A70CFF" w:rsidRPr="00B25980">
        <w:rPr>
          <w:rFonts w:asciiTheme="minorHAnsi" w:eastAsiaTheme="minorEastAsia" w:hAnsiTheme="minorHAnsi" w:cstheme="minorHAnsi"/>
          <w:sz w:val="24"/>
          <w:szCs w:val="24"/>
          <w:lang w:bidi="ar-SA"/>
        </w:rPr>
        <w:t xml:space="preserve"> approved by the Department on Septe</w:t>
      </w:r>
      <w:r w:rsidR="007855F5" w:rsidRPr="00B25980">
        <w:rPr>
          <w:rFonts w:asciiTheme="minorHAnsi" w:eastAsiaTheme="minorEastAsia" w:hAnsiTheme="minorHAnsi" w:cstheme="minorHAnsi"/>
          <w:sz w:val="24"/>
          <w:szCs w:val="24"/>
          <w:lang w:bidi="ar-SA"/>
        </w:rPr>
        <w:t>mber 24,2024</w:t>
      </w:r>
      <w:r w:rsidR="077BE1DF" w:rsidRPr="00B25980">
        <w:rPr>
          <w:rFonts w:asciiTheme="minorHAnsi" w:eastAsiaTheme="minorEastAsia" w:hAnsiTheme="minorHAnsi" w:cstheme="minorHAnsi"/>
          <w:sz w:val="24"/>
          <w:szCs w:val="24"/>
          <w:lang w:bidi="ar-SA"/>
        </w:rPr>
        <w:t xml:space="preserve"> related to the transfers of Morton Hospital and St. Anne’s Hospital from Steward to Lifespan of Massachusetts – Taunton, </w:t>
      </w:r>
      <w:r w:rsidR="00EE780F" w:rsidRPr="00B25980">
        <w:rPr>
          <w:rFonts w:asciiTheme="minorHAnsi" w:eastAsiaTheme="minorEastAsia" w:hAnsiTheme="minorHAnsi" w:cstheme="minorHAnsi"/>
          <w:sz w:val="24"/>
          <w:szCs w:val="24"/>
          <w:lang w:bidi="ar-SA"/>
        </w:rPr>
        <w:t>Inc.,</w:t>
      </w:r>
      <w:r w:rsidR="077BE1DF" w:rsidRPr="00B25980">
        <w:rPr>
          <w:rFonts w:asciiTheme="minorHAnsi" w:eastAsiaTheme="minorEastAsia" w:hAnsiTheme="minorHAnsi" w:cstheme="minorHAnsi"/>
          <w:sz w:val="24"/>
          <w:szCs w:val="24"/>
          <w:lang w:bidi="ar-SA"/>
        </w:rPr>
        <w:t xml:space="preserve"> and Lifespan of Massachusetts – Fall River, Inc respectively</w:t>
      </w:r>
      <w:r w:rsidRPr="00B25980">
        <w:rPr>
          <w:rFonts w:asciiTheme="minorHAnsi" w:eastAsiaTheme="minorEastAsia" w:hAnsiTheme="minorHAnsi" w:cstheme="minorHAnsi"/>
          <w:sz w:val="24"/>
          <w:szCs w:val="24"/>
          <w:lang w:bidi="ar-SA"/>
        </w:rPr>
        <w:t>.</w:t>
      </w:r>
      <w:r w:rsidR="007855F5" w:rsidRPr="00B25980">
        <w:rPr>
          <w:rStyle w:val="FootnoteReference"/>
          <w:rFonts w:asciiTheme="minorHAnsi" w:eastAsiaTheme="minorEastAsia" w:hAnsiTheme="minorHAnsi" w:cstheme="minorHAnsi"/>
          <w:sz w:val="24"/>
          <w:szCs w:val="24"/>
          <w:lang w:bidi="ar-SA"/>
        </w:rPr>
        <w:footnoteReference w:id="2"/>
      </w:r>
      <w:r w:rsidRPr="00B25980">
        <w:rPr>
          <w:rFonts w:asciiTheme="minorHAnsi" w:eastAsiaTheme="minorEastAsia" w:hAnsiTheme="minorHAnsi" w:cstheme="minorHAnsi"/>
          <w:sz w:val="24"/>
          <w:szCs w:val="24"/>
          <w:lang w:bidi="ar-SA"/>
        </w:rPr>
        <w:t xml:space="preserve"> </w:t>
      </w:r>
    </w:p>
    <w:p w14:paraId="3F67870C" w14:textId="77777777" w:rsidR="007E4FDB" w:rsidRPr="00B25980" w:rsidRDefault="007E4FDB" w:rsidP="00EE780F">
      <w:pPr>
        <w:widowControl/>
        <w:adjustRightInd w:val="0"/>
        <w:rPr>
          <w:rFonts w:asciiTheme="minorHAnsi" w:eastAsiaTheme="minorEastAsia" w:hAnsiTheme="minorHAnsi" w:cstheme="minorHAnsi"/>
          <w:sz w:val="24"/>
          <w:szCs w:val="24"/>
          <w:lang w:bidi="ar-SA"/>
        </w:rPr>
      </w:pPr>
    </w:p>
    <w:p w14:paraId="7B326EB4" w14:textId="62E4110B" w:rsidR="00D1424D" w:rsidRPr="00B25980" w:rsidRDefault="3CD9BA00" w:rsidP="00EE780F">
      <w:pPr>
        <w:widowControl/>
        <w:adjustRightInd w:val="0"/>
        <w:rPr>
          <w:rFonts w:asciiTheme="minorHAnsi" w:eastAsiaTheme="minorEastAsia" w:hAnsiTheme="minorHAnsi" w:cstheme="minorHAnsi"/>
          <w:sz w:val="24"/>
          <w:szCs w:val="24"/>
          <w:lang w:bidi="ar-SA"/>
        </w:rPr>
      </w:pPr>
      <w:r w:rsidRPr="00B25980">
        <w:rPr>
          <w:rFonts w:asciiTheme="minorHAnsi" w:eastAsiaTheme="minorEastAsia" w:hAnsiTheme="minorHAnsi" w:cstheme="minorHAnsi"/>
          <w:sz w:val="24"/>
          <w:szCs w:val="24"/>
          <w:lang w:bidi="ar-SA"/>
        </w:rPr>
        <w:t xml:space="preserve">The Applicant is an affiliate of </w:t>
      </w:r>
      <w:r w:rsidR="79828977" w:rsidRPr="00B25980">
        <w:rPr>
          <w:rFonts w:asciiTheme="minorHAnsi" w:eastAsiaTheme="minorEastAsia" w:hAnsiTheme="minorHAnsi" w:cstheme="minorHAnsi"/>
          <w:sz w:val="24"/>
          <w:szCs w:val="24"/>
          <w:lang w:bidi="ar-SA"/>
        </w:rPr>
        <w:t>Brown University Health</w:t>
      </w:r>
      <w:r w:rsidRPr="00B25980">
        <w:rPr>
          <w:rFonts w:asciiTheme="minorHAnsi" w:eastAsiaTheme="minorEastAsia" w:hAnsiTheme="minorHAnsi" w:cstheme="minorHAnsi"/>
          <w:sz w:val="24"/>
          <w:szCs w:val="24"/>
          <w:lang w:bidi="ar-SA"/>
        </w:rPr>
        <w:t xml:space="preserve">, the nonprofit parent </w:t>
      </w:r>
      <w:r w:rsidR="681118B6" w:rsidRPr="00B25980">
        <w:rPr>
          <w:rFonts w:asciiTheme="minorHAnsi" w:eastAsiaTheme="minorEastAsia" w:hAnsiTheme="minorHAnsi" w:cstheme="minorHAnsi"/>
          <w:sz w:val="24"/>
          <w:szCs w:val="24"/>
          <w:lang w:bidi="ar-SA"/>
        </w:rPr>
        <w:t xml:space="preserve">company </w:t>
      </w:r>
      <w:r w:rsidRPr="00B25980">
        <w:rPr>
          <w:rFonts w:asciiTheme="minorHAnsi" w:eastAsiaTheme="minorEastAsia" w:hAnsiTheme="minorHAnsi" w:cstheme="minorHAnsi"/>
          <w:sz w:val="24"/>
          <w:szCs w:val="24"/>
          <w:lang w:bidi="ar-SA"/>
        </w:rPr>
        <w:t>of an integrated academic health care delivery system serving a</w:t>
      </w:r>
      <w:r w:rsidR="3AE13594" w:rsidRPr="00B25980">
        <w:rPr>
          <w:rFonts w:asciiTheme="minorHAnsi" w:eastAsiaTheme="minorEastAsia" w:hAnsiTheme="minorHAnsi" w:cstheme="minorHAnsi"/>
          <w:sz w:val="24"/>
          <w:szCs w:val="24"/>
          <w:lang w:bidi="ar-SA"/>
        </w:rPr>
        <w:t xml:space="preserve"> </w:t>
      </w:r>
      <w:r w:rsidRPr="00B25980">
        <w:rPr>
          <w:rFonts w:asciiTheme="minorHAnsi" w:eastAsiaTheme="minorEastAsia" w:hAnsiTheme="minorHAnsi" w:cstheme="minorHAnsi"/>
          <w:sz w:val="24"/>
          <w:szCs w:val="24"/>
          <w:lang w:bidi="ar-SA"/>
        </w:rPr>
        <w:t>population of over 1.6 million patients in Rhode Island and southeastern Massachusetts.</w:t>
      </w:r>
      <w:r w:rsidR="003F42F8" w:rsidRPr="00B25980">
        <w:rPr>
          <w:rStyle w:val="FootnoteReference"/>
          <w:rFonts w:asciiTheme="minorHAnsi" w:eastAsiaTheme="minorEastAsia" w:hAnsiTheme="minorHAnsi" w:cstheme="minorHAnsi"/>
          <w:sz w:val="24"/>
          <w:szCs w:val="24"/>
          <w:lang w:bidi="ar-SA"/>
        </w:rPr>
        <w:footnoteReference w:id="3"/>
      </w:r>
      <w:r w:rsidR="507D2009" w:rsidRPr="00B25980">
        <w:rPr>
          <w:rFonts w:asciiTheme="minorHAnsi" w:eastAsiaTheme="minorEastAsia" w:hAnsiTheme="minorHAnsi" w:cstheme="minorHAnsi"/>
          <w:sz w:val="24"/>
          <w:szCs w:val="24"/>
          <w:lang w:bidi="ar-SA"/>
        </w:rPr>
        <w:t xml:space="preserve"> </w:t>
      </w:r>
    </w:p>
    <w:p w14:paraId="14BF5C80" w14:textId="4FEC54E3" w:rsidR="00F626CE" w:rsidRPr="00B25980" w:rsidRDefault="00EC6FD0" w:rsidP="00EE780F">
      <w:pPr>
        <w:pStyle w:val="BodyText"/>
        <w:spacing w:before="120"/>
        <w:ind w:right="111"/>
        <w:rPr>
          <w:rFonts w:asciiTheme="minorHAnsi" w:hAnsiTheme="minorHAnsi" w:cstheme="minorHAnsi"/>
          <w:sz w:val="24"/>
          <w:szCs w:val="24"/>
        </w:rPr>
      </w:pPr>
      <w:r w:rsidRPr="00B25980">
        <w:rPr>
          <w:rFonts w:asciiTheme="minorHAnsi" w:hAnsiTheme="minorHAnsi" w:cstheme="minorHAnsi"/>
          <w:sz w:val="24"/>
          <w:szCs w:val="24"/>
        </w:rPr>
        <w:t>Lifespan-</w:t>
      </w:r>
      <w:r w:rsidR="00EF230F" w:rsidRPr="00B25980">
        <w:rPr>
          <w:rFonts w:asciiTheme="minorHAnsi" w:hAnsiTheme="minorHAnsi" w:cstheme="minorHAnsi"/>
          <w:sz w:val="24"/>
          <w:szCs w:val="24"/>
        </w:rPr>
        <w:t xml:space="preserve"> Taunton includes </w:t>
      </w:r>
      <w:r w:rsidR="00F626CE" w:rsidRPr="00B25980">
        <w:rPr>
          <w:rFonts w:asciiTheme="minorHAnsi" w:hAnsiTheme="minorHAnsi" w:cstheme="minorHAnsi"/>
          <w:sz w:val="24"/>
          <w:szCs w:val="24"/>
        </w:rPr>
        <w:t xml:space="preserve">Morton Hospital </w:t>
      </w:r>
      <w:r w:rsidR="0098123B" w:rsidRPr="00B25980">
        <w:rPr>
          <w:rFonts w:asciiTheme="minorHAnsi" w:hAnsiTheme="minorHAnsi" w:cstheme="minorHAnsi"/>
          <w:sz w:val="24"/>
          <w:szCs w:val="24"/>
        </w:rPr>
        <w:t xml:space="preserve">(“Morton”) </w:t>
      </w:r>
      <w:r w:rsidR="61AB009A" w:rsidRPr="00B25980">
        <w:rPr>
          <w:rFonts w:asciiTheme="minorHAnsi" w:hAnsiTheme="minorHAnsi" w:cstheme="minorHAnsi"/>
          <w:sz w:val="24"/>
          <w:szCs w:val="24"/>
        </w:rPr>
        <w:t xml:space="preserve">which </w:t>
      </w:r>
      <w:r w:rsidR="00F626CE" w:rsidRPr="00B25980">
        <w:rPr>
          <w:rFonts w:asciiTheme="minorHAnsi" w:hAnsiTheme="minorHAnsi" w:cstheme="minorHAnsi"/>
          <w:sz w:val="24"/>
          <w:szCs w:val="24"/>
        </w:rPr>
        <w:t xml:space="preserve">is </w:t>
      </w:r>
      <w:r w:rsidR="4DF20DF0" w:rsidRPr="00B25980">
        <w:rPr>
          <w:rFonts w:asciiTheme="minorHAnsi" w:hAnsiTheme="minorHAnsi" w:cstheme="minorHAnsi"/>
          <w:sz w:val="24"/>
          <w:szCs w:val="24"/>
        </w:rPr>
        <w:t xml:space="preserve">a </w:t>
      </w:r>
      <w:r w:rsidR="00EF230F" w:rsidRPr="00B25980">
        <w:rPr>
          <w:rFonts w:asciiTheme="minorHAnsi" w:hAnsiTheme="minorHAnsi" w:cstheme="minorHAnsi"/>
          <w:sz w:val="24"/>
          <w:szCs w:val="24"/>
        </w:rPr>
        <w:t>D</w:t>
      </w:r>
      <w:r w:rsidR="1F05C44F" w:rsidRPr="00B25980">
        <w:rPr>
          <w:rFonts w:asciiTheme="minorHAnsi" w:hAnsiTheme="minorHAnsi" w:cstheme="minorHAnsi"/>
          <w:sz w:val="24"/>
          <w:szCs w:val="24"/>
        </w:rPr>
        <w:t xml:space="preserve">epartment of </w:t>
      </w:r>
      <w:r w:rsidR="00EF230F" w:rsidRPr="00B25980">
        <w:rPr>
          <w:rFonts w:asciiTheme="minorHAnsi" w:hAnsiTheme="minorHAnsi" w:cstheme="minorHAnsi"/>
          <w:sz w:val="24"/>
          <w:szCs w:val="24"/>
        </w:rPr>
        <w:t>P</w:t>
      </w:r>
      <w:r w:rsidR="0434EAE6" w:rsidRPr="00B25980">
        <w:rPr>
          <w:rFonts w:asciiTheme="minorHAnsi" w:hAnsiTheme="minorHAnsi" w:cstheme="minorHAnsi"/>
          <w:sz w:val="24"/>
          <w:szCs w:val="24"/>
        </w:rPr>
        <w:t xml:space="preserve">ublic </w:t>
      </w:r>
      <w:r w:rsidR="00EF230F" w:rsidRPr="00B25980">
        <w:rPr>
          <w:rFonts w:asciiTheme="minorHAnsi" w:hAnsiTheme="minorHAnsi" w:cstheme="minorHAnsi"/>
          <w:sz w:val="24"/>
          <w:szCs w:val="24"/>
        </w:rPr>
        <w:t>H</w:t>
      </w:r>
      <w:r w:rsidR="1C0FFA1D" w:rsidRPr="00B25980">
        <w:rPr>
          <w:rFonts w:asciiTheme="minorHAnsi" w:hAnsiTheme="minorHAnsi" w:cstheme="minorHAnsi"/>
          <w:sz w:val="24"/>
          <w:szCs w:val="24"/>
        </w:rPr>
        <w:t xml:space="preserve">ealth (“DPH”) </w:t>
      </w:r>
      <w:r w:rsidR="00EF230F" w:rsidRPr="00B25980">
        <w:rPr>
          <w:rFonts w:asciiTheme="minorHAnsi" w:hAnsiTheme="minorHAnsi" w:cstheme="minorHAnsi"/>
          <w:sz w:val="24"/>
          <w:szCs w:val="24"/>
        </w:rPr>
        <w:t xml:space="preserve">licensed </w:t>
      </w:r>
      <w:r w:rsidR="00F626CE" w:rsidRPr="00B25980">
        <w:rPr>
          <w:rFonts w:asciiTheme="minorHAnsi" w:hAnsiTheme="minorHAnsi" w:cstheme="minorHAnsi"/>
          <w:sz w:val="24"/>
          <w:szCs w:val="24"/>
        </w:rPr>
        <w:t>acute-care hospital, operating 144 beds and offering emergency care, general acute care, behavioral health and psychiatry, cardiology, cancer care, wound care, imaging services, and a variety of surgical services including vascular surgery, breast surgery, general surgery, orthopedic surgery, and podiatric surgery.</w:t>
      </w:r>
    </w:p>
    <w:p w14:paraId="3F3376DB" w14:textId="77777777" w:rsidR="00DA4EA8" w:rsidRPr="00B25980" w:rsidRDefault="00DA4EA8" w:rsidP="00E465CA">
      <w:pPr>
        <w:pStyle w:val="BodyText"/>
        <w:spacing w:before="120"/>
        <w:ind w:right="111"/>
        <w:rPr>
          <w:rFonts w:asciiTheme="minorHAnsi" w:hAnsiTheme="minorHAnsi" w:cstheme="minorHAnsi"/>
          <w:sz w:val="24"/>
          <w:szCs w:val="24"/>
        </w:rPr>
      </w:pPr>
    </w:p>
    <w:p w14:paraId="5EF5C5C1" w14:textId="77777777" w:rsidR="00DA4EA8" w:rsidRPr="00B25980" w:rsidRDefault="00DA4EA8" w:rsidP="00D97013">
      <w:pPr>
        <w:pStyle w:val="ListParagraph"/>
        <w:numPr>
          <w:ilvl w:val="0"/>
          <w:numId w:val="3"/>
        </w:numPr>
        <w:ind w:right="-10"/>
        <w:rPr>
          <w:rFonts w:asciiTheme="minorHAnsi" w:hAnsiTheme="minorHAnsi" w:cstheme="minorHAnsi"/>
          <w:b/>
          <w:bCs/>
          <w:sz w:val="24"/>
          <w:szCs w:val="24"/>
        </w:rPr>
      </w:pPr>
      <w:r w:rsidRPr="00B25980">
        <w:rPr>
          <w:rFonts w:asciiTheme="minorHAnsi" w:hAnsiTheme="minorHAnsi" w:cstheme="minorHAnsi"/>
          <w:b/>
          <w:bCs/>
          <w:sz w:val="24"/>
          <w:szCs w:val="24"/>
        </w:rPr>
        <w:t>Nature of the Emergency</w:t>
      </w:r>
    </w:p>
    <w:p w14:paraId="4331933D" w14:textId="77777777" w:rsidR="00F626CE" w:rsidRPr="00B25980" w:rsidRDefault="00F626CE" w:rsidP="00F626CE">
      <w:pPr>
        <w:pStyle w:val="ListParagraph"/>
        <w:ind w:left="720" w:right="-10" w:firstLine="0"/>
        <w:rPr>
          <w:rFonts w:asciiTheme="minorHAnsi" w:hAnsiTheme="minorHAnsi" w:cstheme="minorHAnsi"/>
          <w:b/>
          <w:bCs/>
          <w:sz w:val="24"/>
          <w:szCs w:val="24"/>
        </w:rPr>
      </w:pPr>
    </w:p>
    <w:p w14:paraId="20524DEC" w14:textId="197BDA64" w:rsidR="00F26982" w:rsidRPr="00B25980" w:rsidRDefault="00B564E2" w:rsidP="00F26982">
      <w:pPr>
        <w:pStyle w:val="BodyText"/>
        <w:rPr>
          <w:rFonts w:asciiTheme="minorHAnsi" w:hAnsiTheme="minorHAnsi" w:cstheme="minorHAnsi"/>
          <w:sz w:val="24"/>
          <w:szCs w:val="24"/>
        </w:rPr>
      </w:pPr>
      <w:r w:rsidRPr="00B25980">
        <w:rPr>
          <w:rFonts w:asciiTheme="minorHAnsi" w:hAnsiTheme="minorHAnsi" w:cstheme="minorHAnsi"/>
          <w:sz w:val="24"/>
          <w:szCs w:val="24"/>
        </w:rPr>
        <w:t>Norwood Hospital’s hospital license e</w:t>
      </w:r>
      <w:r w:rsidR="00AF4827" w:rsidRPr="00B25980">
        <w:rPr>
          <w:rFonts w:asciiTheme="minorHAnsi" w:hAnsiTheme="minorHAnsi" w:cstheme="minorHAnsi"/>
          <w:sz w:val="24"/>
          <w:szCs w:val="24"/>
        </w:rPr>
        <w:t>xpires on November 5</w:t>
      </w:r>
      <w:r w:rsidR="00F26982" w:rsidRPr="00B25980">
        <w:rPr>
          <w:rFonts w:asciiTheme="minorHAnsi" w:hAnsiTheme="minorHAnsi" w:cstheme="minorHAnsi"/>
          <w:sz w:val="24"/>
          <w:szCs w:val="24"/>
        </w:rPr>
        <w:t>. On September 25</w:t>
      </w:r>
      <w:r w:rsidR="00F26982" w:rsidRPr="00B25980">
        <w:rPr>
          <w:rFonts w:asciiTheme="minorHAnsi" w:hAnsiTheme="minorHAnsi" w:cstheme="minorHAnsi"/>
          <w:sz w:val="24"/>
          <w:szCs w:val="24"/>
          <w:vertAlign w:val="superscript"/>
        </w:rPr>
        <w:t>th</w:t>
      </w:r>
      <w:r w:rsidR="00870AFE" w:rsidRPr="00B25980">
        <w:rPr>
          <w:rFonts w:asciiTheme="minorHAnsi" w:hAnsiTheme="minorHAnsi" w:cstheme="minorHAnsi"/>
          <w:sz w:val="24"/>
          <w:szCs w:val="24"/>
        </w:rPr>
        <w:t>, 2024</w:t>
      </w:r>
      <w:r w:rsidR="00F26982" w:rsidRPr="00B25980">
        <w:rPr>
          <w:rFonts w:asciiTheme="minorHAnsi" w:hAnsiTheme="minorHAnsi" w:cstheme="minorHAnsi"/>
          <w:sz w:val="24"/>
          <w:szCs w:val="24"/>
        </w:rPr>
        <w:t>, Steward Healthcare Inc. filed a Transition and Closure Plan for Norwood Hospital with the Department for the proposed closure of the Steward Norwood Hospital, Inc (the “hospital”) licensed satellites.</w:t>
      </w:r>
      <w:r w:rsidR="00F26982" w:rsidRPr="00B25980">
        <w:rPr>
          <w:rFonts w:asciiTheme="minorHAnsi" w:hAnsiTheme="minorHAnsi" w:cstheme="minorHAnsi"/>
          <w:sz w:val="24"/>
          <w:szCs w:val="24"/>
          <w:vertAlign w:val="superscript"/>
        </w:rPr>
        <w:footnoteReference w:id="4"/>
      </w:r>
    </w:p>
    <w:p w14:paraId="37CFE587" w14:textId="734F56AD" w:rsidR="00F26982" w:rsidRPr="00B25980" w:rsidRDefault="00F26982" w:rsidP="00F26982">
      <w:pPr>
        <w:pStyle w:val="BodyText"/>
        <w:rPr>
          <w:rFonts w:asciiTheme="minorHAnsi" w:hAnsiTheme="minorHAnsi" w:cstheme="minorHAnsi"/>
          <w:sz w:val="24"/>
          <w:szCs w:val="24"/>
        </w:rPr>
      </w:pPr>
      <w:r w:rsidRPr="00B25980">
        <w:rPr>
          <w:rFonts w:asciiTheme="minorHAnsi" w:hAnsiTheme="minorHAnsi" w:cstheme="minorHAnsi"/>
          <w:sz w:val="24"/>
          <w:szCs w:val="24"/>
        </w:rPr>
        <w:t>On October 7, 2024, Steward filed a notice (“Notice”) with the United States Bankruptcy Court for the Southern District of Texas, stating that it was abandoning Norwood Hospital and its four affiliated clinics, including the Satellites.</w:t>
      </w:r>
      <w:r w:rsidRPr="00B25980">
        <w:rPr>
          <w:rFonts w:asciiTheme="minorHAnsi" w:hAnsiTheme="minorHAnsi" w:cstheme="minorHAnsi"/>
          <w:sz w:val="24"/>
          <w:szCs w:val="24"/>
          <w:vertAlign w:val="superscript"/>
        </w:rPr>
        <w:footnoteReference w:id="5"/>
      </w:r>
      <w:r w:rsidRPr="00B25980">
        <w:rPr>
          <w:rFonts w:asciiTheme="minorHAnsi" w:hAnsiTheme="minorHAnsi" w:cstheme="minorHAnsi"/>
          <w:sz w:val="24"/>
          <w:szCs w:val="24"/>
        </w:rPr>
        <w:t xml:space="preserve"> On October 11</w:t>
      </w:r>
      <w:r w:rsidRPr="00B25980">
        <w:rPr>
          <w:rFonts w:asciiTheme="minorHAnsi" w:hAnsiTheme="minorHAnsi" w:cstheme="minorHAnsi"/>
          <w:sz w:val="24"/>
          <w:szCs w:val="24"/>
          <w:vertAlign w:val="superscript"/>
        </w:rPr>
        <w:t>th</w:t>
      </w:r>
      <w:r w:rsidR="00870AFE" w:rsidRPr="00B25980">
        <w:rPr>
          <w:rFonts w:asciiTheme="minorHAnsi" w:hAnsiTheme="minorHAnsi" w:cstheme="minorHAnsi"/>
          <w:sz w:val="24"/>
          <w:szCs w:val="24"/>
        </w:rPr>
        <w:t>, 2024</w:t>
      </w:r>
      <w:r w:rsidRPr="00B25980">
        <w:rPr>
          <w:rFonts w:asciiTheme="minorHAnsi" w:hAnsiTheme="minorHAnsi" w:cstheme="minorHAnsi"/>
          <w:sz w:val="24"/>
          <w:szCs w:val="24"/>
        </w:rPr>
        <w:t>, Steward Healthcare filed a Closure Notice with the Department.</w:t>
      </w:r>
    </w:p>
    <w:p w14:paraId="1F77F4A3" w14:textId="77777777" w:rsidR="00D32E4B" w:rsidRPr="00B25980" w:rsidRDefault="00D32E4B" w:rsidP="00F26982">
      <w:pPr>
        <w:pStyle w:val="BodyText"/>
        <w:rPr>
          <w:rFonts w:asciiTheme="minorHAnsi" w:hAnsiTheme="minorHAnsi" w:cstheme="minorHAnsi"/>
          <w:sz w:val="24"/>
          <w:szCs w:val="24"/>
        </w:rPr>
      </w:pPr>
    </w:p>
    <w:p w14:paraId="0896457F" w14:textId="5E2C7B95" w:rsidR="000D2C17" w:rsidRPr="00B25980" w:rsidRDefault="000D2C17" w:rsidP="44B79677">
      <w:pPr>
        <w:pStyle w:val="BodyText"/>
        <w:rPr>
          <w:rFonts w:asciiTheme="minorHAnsi" w:hAnsiTheme="minorHAnsi" w:cstheme="minorHAnsi"/>
          <w:sz w:val="24"/>
          <w:szCs w:val="24"/>
        </w:rPr>
      </w:pPr>
      <w:r w:rsidRPr="00B25980">
        <w:rPr>
          <w:rFonts w:asciiTheme="minorHAnsi" w:hAnsiTheme="minorHAnsi" w:cstheme="minorHAnsi"/>
          <w:sz w:val="24"/>
          <w:szCs w:val="24"/>
        </w:rPr>
        <w:t xml:space="preserve">The </w:t>
      </w:r>
      <w:r w:rsidR="00A963B2" w:rsidRPr="00B25980">
        <w:rPr>
          <w:rFonts w:asciiTheme="minorHAnsi" w:hAnsiTheme="minorHAnsi" w:cstheme="minorHAnsi"/>
          <w:sz w:val="24"/>
          <w:szCs w:val="24"/>
        </w:rPr>
        <w:t xml:space="preserve">Transition </w:t>
      </w:r>
      <w:r w:rsidRPr="00B25980">
        <w:rPr>
          <w:rFonts w:asciiTheme="minorHAnsi" w:hAnsiTheme="minorHAnsi" w:cstheme="minorHAnsi"/>
          <w:sz w:val="24"/>
          <w:szCs w:val="24"/>
        </w:rPr>
        <w:t xml:space="preserve">and Closure Plan included the </w:t>
      </w:r>
      <w:r w:rsidR="00EE780F" w:rsidRPr="00B25980">
        <w:rPr>
          <w:rFonts w:asciiTheme="minorHAnsi" w:hAnsiTheme="minorHAnsi" w:cstheme="minorHAnsi"/>
          <w:sz w:val="24"/>
          <w:szCs w:val="24"/>
        </w:rPr>
        <w:t>90-day</w:t>
      </w:r>
      <w:r w:rsidRPr="00B25980">
        <w:rPr>
          <w:rFonts w:asciiTheme="minorHAnsi" w:hAnsiTheme="minorHAnsi" w:cstheme="minorHAnsi"/>
          <w:sz w:val="24"/>
          <w:szCs w:val="24"/>
        </w:rPr>
        <w:t xml:space="preserve"> schedule</w:t>
      </w:r>
      <w:r w:rsidR="00EE780F" w:rsidRPr="00B25980">
        <w:rPr>
          <w:rFonts w:asciiTheme="minorHAnsi" w:hAnsiTheme="minorHAnsi" w:cstheme="minorHAnsi"/>
          <w:sz w:val="24"/>
          <w:szCs w:val="24"/>
        </w:rPr>
        <w:t xml:space="preserve"> of</w:t>
      </w:r>
      <w:r w:rsidRPr="00B25980">
        <w:rPr>
          <w:rFonts w:asciiTheme="minorHAnsi" w:hAnsiTheme="minorHAnsi" w:cstheme="minorHAnsi"/>
          <w:sz w:val="24"/>
          <w:szCs w:val="24"/>
        </w:rPr>
        <w:t xml:space="preserve"> patients (see chart below). With the statement of the intent to close both Oncology services on October 25</w:t>
      </w:r>
      <w:r w:rsidRPr="00B25980">
        <w:rPr>
          <w:rFonts w:asciiTheme="minorHAnsi" w:hAnsiTheme="minorHAnsi" w:cstheme="minorHAnsi"/>
          <w:sz w:val="24"/>
          <w:szCs w:val="24"/>
          <w:vertAlign w:val="superscript"/>
        </w:rPr>
        <w:t>th</w:t>
      </w:r>
      <w:r w:rsidRPr="00B25980">
        <w:rPr>
          <w:rFonts w:asciiTheme="minorHAnsi" w:hAnsiTheme="minorHAnsi" w:cstheme="minorHAnsi"/>
          <w:sz w:val="24"/>
          <w:szCs w:val="24"/>
        </w:rPr>
        <w:t>, 2024 and to close Diagnostic Imaging on October 31</w:t>
      </w:r>
      <w:r w:rsidRPr="00B25980">
        <w:rPr>
          <w:rFonts w:asciiTheme="minorHAnsi" w:hAnsiTheme="minorHAnsi" w:cstheme="minorHAnsi"/>
          <w:sz w:val="24"/>
          <w:szCs w:val="24"/>
          <w:vertAlign w:val="superscript"/>
        </w:rPr>
        <w:t>st</w:t>
      </w:r>
      <w:r w:rsidRPr="00B25980">
        <w:rPr>
          <w:rFonts w:asciiTheme="minorHAnsi" w:hAnsiTheme="minorHAnsi" w:cstheme="minorHAnsi"/>
          <w:sz w:val="24"/>
          <w:szCs w:val="24"/>
        </w:rPr>
        <w:t>, 2024.</w:t>
      </w:r>
      <w:r w:rsidR="00D32E4B" w:rsidRPr="00B25980">
        <w:rPr>
          <w:rFonts w:asciiTheme="minorHAnsi" w:hAnsiTheme="minorHAnsi" w:cstheme="minorHAnsi"/>
          <w:sz w:val="24"/>
          <w:szCs w:val="24"/>
        </w:rPr>
        <w:t xml:space="preserve"> Steward also provided a list of alternative sites ranging in distance from 1.7 miles to 16.8 miles</w:t>
      </w:r>
      <w:r w:rsidR="00870AFE" w:rsidRPr="00B25980">
        <w:rPr>
          <w:rFonts w:asciiTheme="minorHAnsi" w:hAnsiTheme="minorHAnsi" w:cstheme="minorHAnsi"/>
          <w:sz w:val="24"/>
          <w:szCs w:val="24"/>
        </w:rPr>
        <w:t>.</w:t>
      </w:r>
    </w:p>
    <w:p w14:paraId="3E6120D9" w14:textId="77777777" w:rsidR="00EE780F" w:rsidRPr="00B25980" w:rsidRDefault="00EE780F" w:rsidP="44B79677">
      <w:pPr>
        <w:pStyle w:val="BodyText"/>
        <w:rPr>
          <w:rFonts w:asciiTheme="minorHAnsi" w:hAnsiTheme="minorHAnsi" w:cstheme="minorHAnsi"/>
          <w:sz w:val="24"/>
          <w:szCs w:val="24"/>
        </w:rPr>
      </w:pPr>
    </w:p>
    <w:p w14:paraId="458EDD1F" w14:textId="77777777" w:rsidR="00EE780F" w:rsidRPr="00B25980" w:rsidRDefault="00EE780F" w:rsidP="44B79677">
      <w:pPr>
        <w:pStyle w:val="BodyText"/>
        <w:rPr>
          <w:rFonts w:asciiTheme="minorHAnsi" w:hAnsiTheme="minorHAnsi" w:cstheme="minorHAnsi"/>
          <w:sz w:val="24"/>
          <w:szCs w:val="24"/>
        </w:rPr>
      </w:pPr>
    </w:p>
    <w:p w14:paraId="0838F1AA" w14:textId="77777777" w:rsidR="000D2C17" w:rsidRPr="00B25980" w:rsidRDefault="000D2C17" w:rsidP="44B79677">
      <w:pPr>
        <w:pStyle w:val="BodyText"/>
        <w:rPr>
          <w:rFonts w:asciiTheme="minorHAnsi" w:hAnsiTheme="minorHAnsi" w:cstheme="minorHAnsi"/>
          <w:sz w:val="24"/>
          <w:szCs w:val="24"/>
        </w:rPr>
      </w:pPr>
    </w:p>
    <w:tbl>
      <w:tblPr>
        <w:tblStyle w:val="TableGrid"/>
        <w:tblW w:w="0" w:type="auto"/>
        <w:jc w:val="center"/>
        <w:tblLook w:val="04A0" w:firstRow="1" w:lastRow="0" w:firstColumn="1" w:lastColumn="0" w:noHBand="0" w:noVBand="1"/>
      </w:tblPr>
      <w:tblGrid>
        <w:gridCol w:w="1795"/>
        <w:gridCol w:w="1150"/>
        <w:gridCol w:w="1268"/>
        <w:gridCol w:w="1240"/>
      </w:tblGrid>
      <w:tr w:rsidR="00A4098D" w:rsidRPr="00B25980" w14:paraId="12AB1F70" w14:textId="77777777" w:rsidTr="00A117FE">
        <w:trPr>
          <w:cantSplit/>
          <w:trHeight w:val="310"/>
          <w:tblHeader/>
          <w:jc w:val="center"/>
        </w:trPr>
        <w:tc>
          <w:tcPr>
            <w:tcW w:w="1795" w:type="dxa"/>
            <w:noWrap/>
            <w:hideMark/>
          </w:tcPr>
          <w:p w14:paraId="07F4BC48" w14:textId="77777777" w:rsidR="000D2C17" w:rsidRPr="00B25980" w:rsidRDefault="000D2C17" w:rsidP="000D2C17">
            <w:pPr>
              <w:pStyle w:val="BodyText"/>
              <w:rPr>
                <w:rFonts w:asciiTheme="minorHAnsi" w:hAnsiTheme="minorHAnsi" w:cstheme="minorHAnsi"/>
                <w:b/>
                <w:bCs/>
                <w:sz w:val="24"/>
                <w:szCs w:val="24"/>
              </w:rPr>
            </w:pPr>
            <w:r w:rsidRPr="00B25980">
              <w:rPr>
                <w:rFonts w:asciiTheme="minorHAnsi" w:hAnsiTheme="minorHAnsi" w:cstheme="minorHAnsi"/>
                <w:b/>
                <w:bCs/>
                <w:sz w:val="24"/>
                <w:szCs w:val="24"/>
              </w:rPr>
              <w:lastRenderedPageBreak/>
              <w:t>Service</w:t>
            </w:r>
          </w:p>
        </w:tc>
        <w:tc>
          <w:tcPr>
            <w:tcW w:w="1150" w:type="dxa"/>
            <w:noWrap/>
            <w:hideMark/>
          </w:tcPr>
          <w:p w14:paraId="52E7D0E6" w14:textId="3CD2820F" w:rsidR="000D2C17" w:rsidRPr="00B25980" w:rsidRDefault="000D2C17" w:rsidP="000D2C17">
            <w:pPr>
              <w:pStyle w:val="BodyText"/>
              <w:rPr>
                <w:rFonts w:asciiTheme="minorHAnsi" w:hAnsiTheme="minorHAnsi" w:cstheme="minorHAnsi"/>
                <w:b/>
                <w:bCs/>
                <w:sz w:val="24"/>
                <w:szCs w:val="24"/>
              </w:rPr>
            </w:pPr>
            <w:r w:rsidRPr="00B25980">
              <w:rPr>
                <w:rFonts w:asciiTheme="minorHAnsi" w:hAnsiTheme="minorHAnsi" w:cstheme="minorHAnsi"/>
                <w:b/>
                <w:bCs/>
                <w:sz w:val="24"/>
                <w:szCs w:val="24"/>
              </w:rPr>
              <w:t xml:space="preserve"> </w:t>
            </w:r>
            <w:r w:rsidR="00A4098D" w:rsidRPr="00B25980">
              <w:rPr>
                <w:rFonts w:asciiTheme="minorHAnsi" w:hAnsiTheme="minorHAnsi" w:cstheme="minorHAnsi"/>
                <w:b/>
                <w:bCs/>
                <w:sz w:val="24"/>
                <w:szCs w:val="24"/>
              </w:rPr>
              <w:t>O</w:t>
            </w:r>
            <w:r w:rsidRPr="00B25980">
              <w:rPr>
                <w:rFonts w:asciiTheme="minorHAnsi" w:hAnsiTheme="minorHAnsi" w:cstheme="minorHAnsi"/>
                <w:b/>
                <w:bCs/>
                <w:sz w:val="24"/>
                <w:szCs w:val="24"/>
              </w:rPr>
              <w:t xml:space="preserve">ctober </w:t>
            </w:r>
          </w:p>
        </w:tc>
        <w:tc>
          <w:tcPr>
            <w:tcW w:w="1268" w:type="dxa"/>
            <w:noWrap/>
            <w:hideMark/>
          </w:tcPr>
          <w:p w14:paraId="2245F0FB" w14:textId="77777777" w:rsidR="000D2C17" w:rsidRPr="00B25980" w:rsidRDefault="000D2C17" w:rsidP="000D2C17">
            <w:pPr>
              <w:pStyle w:val="BodyText"/>
              <w:rPr>
                <w:rFonts w:asciiTheme="minorHAnsi" w:hAnsiTheme="minorHAnsi" w:cstheme="minorHAnsi"/>
                <w:b/>
                <w:bCs/>
                <w:sz w:val="24"/>
                <w:szCs w:val="24"/>
              </w:rPr>
            </w:pPr>
            <w:r w:rsidRPr="00B25980">
              <w:rPr>
                <w:rFonts w:asciiTheme="minorHAnsi" w:hAnsiTheme="minorHAnsi" w:cstheme="minorHAnsi"/>
                <w:b/>
                <w:bCs/>
                <w:sz w:val="24"/>
                <w:szCs w:val="24"/>
              </w:rPr>
              <w:t xml:space="preserve">November </w:t>
            </w:r>
          </w:p>
        </w:tc>
        <w:tc>
          <w:tcPr>
            <w:tcW w:w="1240" w:type="dxa"/>
            <w:noWrap/>
            <w:hideMark/>
          </w:tcPr>
          <w:p w14:paraId="703A9676" w14:textId="77777777" w:rsidR="000D2C17" w:rsidRPr="00B25980" w:rsidRDefault="000D2C17" w:rsidP="000D2C17">
            <w:pPr>
              <w:pStyle w:val="BodyText"/>
              <w:rPr>
                <w:rFonts w:asciiTheme="minorHAnsi" w:hAnsiTheme="minorHAnsi" w:cstheme="minorHAnsi"/>
                <w:b/>
                <w:bCs/>
                <w:sz w:val="24"/>
                <w:szCs w:val="24"/>
              </w:rPr>
            </w:pPr>
            <w:r w:rsidRPr="00B25980">
              <w:rPr>
                <w:rFonts w:asciiTheme="minorHAnsi" w:hAnsiTheme="minorHAnsi" w:cstheme="minorHAnsi"/>
                <w:b/>
                <w:bCs/>
                <w:sz w:val="24"/>
                <w:szCs w:val="24"/>
              </w:rPr>
              <w:t xml:space="preserve">December </w:t>
            </w:r>
          </w:p>
        </w:tc>
      </w:tr>
      <w:tr w:rsidR="00A4098D" w:rsidRPr="00B25980" w14:paraId="1D1A0CF1" w14:textId="77777777" w:rsidTr="00A117FE">
        <w:trPr>
          <w:cantSplit/>
          <w:trHeight w:val="620"/>
          <w:jc w:val="center"/>
        </w:trPr>
        <w:tc>
          <w:tcPr>
            <w:tcW w:w="1795" w:type="dxa"/>
            <w:hideMark/>
          </w:tcPr>
          <w:p w14:paraId="49E1B4D3" w14:textId="77777777" w:rsidR="000D2C17" w:rsidRPr="00B25980" w:rsidRDefault="000D2C17" w:rsidP="000D2C17">
            <w:pPr>
              <w:pStyle w:val="BodyText"/>
              <w:rPr>
                <w:rFonts w:asciiTheme="minorHAnsi" w:hAnsiTheme="minorHAnsi" w:cstheme="minorHAnsi"/>
                <w:b/>
                <w:bCs/>
                <w:sz w:val="24"/>
                <w:szCs w:val="24"/>
              </w:rPr>
            </w:pPr>
            <w:r w:rsidRPr="00B25980">
              <w:rPr>
                <w:rFonts w:asciiTheme="minorHAnsi" w:hAnsiTheme="minorHAnsi" w:cstheme="minorHAnsi"/>
                <w:b/>
                <w:bCs/>
                <w:sz w:val="24"/>
                <w:szCs w:val="24"/>
              </w:rPr>
              <w:t xml:space="preserve">Hematology / </w:t>
            </w:r>
            <w:proofErr w:type="spellStart"/>
            <w:r w:rsidRPr="00B25980">
              <w:rPr>
                <w:rFonts w:asciiTheme="minorHAnsi" w:hAnsiTheme="minorHAnsi" w:cstheme="minorHAnsi"/>
                <w:b/>
                <w:bCs/>
                <w:sz w:val="24"/>
                <w:szCs w:val="24"/>
              </w:rPr>
              <w:t>Onclogy</w:t>
            </w:r>
            <w:proofErr w:type="spellEnd"/>
          </w:p>
        </w:tc>
        <w:tc>
          <w:tcPr>
            <w:tcW w:w="1150" w:type="dxa"/>
            <w:noWrap/>
            <w:hideMark/>
          </w:tcPr>
          <w:p w14:paraId="72E2D1C6" w14:textId="77777777" w:rsidR="000D2C17" w:rsidRPr="00B25980" w:rsidRDefault="000D2C17" w:rsidP="00870AFE">
            <w:pPr>
              <w:pStyle w:val="BodyText"/>
              <w:jc w:val="right"/>
              <w:rPr>
                <w:rFonts w:asciiTheme="minorHAnsi" w:hAnsiTheme="minorHAnsi" w:cstheme="minorHAnsi"/>
                <w:sz w:val="24"/>
                <w:szCs w:val="24"/>
              </w:rPr>
            </w:pPr>
            <w:r w:rsidRPr="00B25980">
              <w:rPr>
                <w:rFonts w:asciiTheme="minorHAnsi" w:hAnsiTheme="minorHAnsi" w:cstheme="minorHAnsi"/>
                <w:sz w:val="24"/>
                <w:szCs w:val="24"/>
              </w:rPr>
              <w:t>113</w:t>
            </w:r>
          </w:p>
        </w:tc>
        <w:tc>
          <w:tcPr>
            <w:tcW w:w="1268" w:type="dxa"/>
            <w:noWrap/>
            <w:hideMark/>
          </w:tcPr>
          <w:p w14:paraId="029691F1" w14:textId="77777777" w:rsidR="000D2C17" w:rsidRPr="00B25980" w:rsidRDefault="000D2C17" w:rsidP="00870AFE">
            <w:pPr>
              <w:pStyle w:val="BodyText"/>
              <w:jc w:val="right"/>
              <w:rPr>
                <w:rFonts w:asciiTheme="minorHAnsi" w:hAnsiTheme="minorHAnsi" w:cstheme="minorHAnsi"/>
                <w:sz w:val="24"/>
                <w:szCs w:val="24"/>
              </w:rPr>
            </w:pPr>
            <w:r w:rsidRPr="00B25980">
              <w:rPr>
                <w:rFonts w:asciiTheme="minorHAnsi" w:hAnsiTheme="minorHAnsi" w:cstheme="minorHAnsi"/>
                <w:sz w:val="24"/>
                <w:szCs w:val="24"/>
              </w:rPr>
              <w:t>48</w:t>
            </w:r>
          </w:p>
        </w:tc>
        <w:tc>
          <w:tcPr>
            <w:tcW w:w="1240" w:type="dxa"/>
            <w:noWrap/>
            <w:hideMark/>
          </w:tcPr>
          <w:p w14:paraId="65698B83" w14:textId="77777777" w:rsidR="000D2C17" w:rsidRPr="00B25980" w:rsidRDefault="000D2C17" w:rsidP="00870AFE">
            <w:pPr>
              <w:pStyle w:val="BodyText"/>
              <w:jc w:val="right"/>
              <w:rPr>
                <w:rFonts w:asciiTheme="minorHAnsi" w:hAnsiTheme="minorHAnsi" w:cstheme="minorHAnsi"/>
                <w:sz w:val="24"/>
                <w:szCs w:val="24"/>
              </w:rPr>
            </w:pPr>
            <w:r w:rsidRPr="00B25980">
              <w:rPr>
                <w:rFonts w:asciiTheme="minorHAnsi" w:hAnsiTheme="minorHAnsi" w:cstheme="minorHAnsi"/>
                <w:sz w:val="24"/>
                <w:szCs w:val="24"/>
              </w:rPr>
              <w:t>5</w:t>
            </w:r>
          </w:p>
        </w:tc>
      </w:tr>
      <w:tr w:rsidR="00A4098D" w:rsidRPr="00B25980" w14:paraId="54A26903" w14:textId="77777777" w:rsidTr="00A117FE">
        <w:trPr>
          <w:cantSplit/>
          <w:trHeight w:val="620"/>
          <w:jc w:val="center"/>
        </w:trPr>
        <w:tc>
          <w:tcPr>
            <w:tcW w:w="1795" w:type="dxa"/>
            <w:hideMark/>
          </w:tcPr>
          <w:p w14:paraId="0B6F36B2" w14:textId="77777777" w:rsidR="000D2C17" w:rsidRPr="00B25980" w:rsidRDefault="000D2C17" w:rsidP="000D2C17">
            <w:pPr>
              <w:pStyle w:val="BodyText"/>
              <w:rPr>
                <w:rFonts w:asciiTheme="minorHAnsi" w:hAnsiTheme="minorHAnsi" w:cstheme="minorHAnsi"/>
                <w:b/>
                <w:bCs/>
                <w:sz w:val="24"/>
                <w:szCs w:val="24"/>
              </w:rPr>
            </w:pPr>
            <w:r w:rsidRPr="00B25980">
              <w:rPr>
                <w:rFonts w:asciiTheme="minorHAnsi" w:hAnsiTheme="minorHAnsi" w:cstheme="minorHAnsi"/>
                <w:b/>
                <w:bCs/>
                <w:sz w:val="24"/>
                <w:szCs w:val="24"/>
              </w:rPr>
              <w:t>Radiation / Oncology</w:t>
            </w:r>
          </w:p>
        </w:tc>
        <w:tc>
          <w:tcPr>
            <w:tcW w:w="1150" w:type="dxa"/>
            <w:noWrap/>
            <w:hideMark/>
          </w:tcPr>
          <w:p w14:paraId="44920688" w14:textId="77777777" w:rsidR="000D2C17" w:rsidRPr="00B25980" w:rsidRDefault="000D2C17" w:rsidP="00870AFE">
            <w:pPr>
              <w:pStyle w:val="BodyText"/>
              <w:jc w:val="right"/>
              <w:rPr>
                <w:rFonts w:asciiTheme="minorHAnsi" w:hAnsiTheme="minorHAnsi" w:cstheme="minorHAnsi"/>
                <w:sz w:val="24"/>
                <w:szCs w:val="24"/>
              </w:rPr>
            </w:pPr>
            <w:r w:rsidRPr="00B25980">
              <w:rPr>
                <w:rFonts w:asciiTheme="minorHAnsi" w:hAnsiTheme="minorHAnsi" w:cstheme="minorHAnsi"/>
                <w:sz w:val="24"/>
                <w:szCs w:val="24"/>
              </w:rPr>
              <w:t>31</w:t>
            </w:r>
          </w:p>
        </w:tc>
        <w:tc>
          <w:tcPr>
            <w:tcW w:w="1268" w:type="dxa"/>
            <w:noWrap/>
            <w:hideMark/>
          </w:tcPr>
          <w:p w14:paraId="31116E44" w14:textId="77777777" w:rsidR="000D2C17" w:rsidRPr="00B25980" w:rsidRDefault="000D2C17" w:rsidP="00870AFE">
            <w:pPr>
              <w:pStyle w:val="BodyText"/>
              <w:jc w:val="right"/>
              <w:rPr>
                <w:rFonts w:asciiTheme="minorHAnsi" w:hAnsiTheme="minorHAnsi" w:cstheme="minorHAnsi"/>
                <w:sz w:val="24"/>
                <w:szCs w:val="24"/>
              </w:rPr>
            </w:pPr>
            <w:r w:rsidRPr="00B25980">
              <w:rPr>
                <w:rFonts w:asciiTheme="minorHAnsi" w:hAnsiTheme="minorHAnsi" w:cstheme="minorHAnsi"/>
                <w:sz w:val="24"/>
                <w:szCs w:val="24"/>
              </w:rPr>
              <w:t>30</w:t>
            </w:r>
          </w:p>
        </w:tc>
        <w:tc>
          <w:tcPr>
            <w:tcW w:w="1240" w:type="dxa"/>
            <w:noWrap/>
            <w:hideMark/>
          </w:tcPr>
          <w:p w14:paraId="04BFFEE6" w14:textId="77777777" w:rsidR="000D2C17" w:rsidRPr="00B25980" w:rsidRDefault="000D2C17" w:rsidP="00870AFE">
            <w:pPr>
              <w:pStyle w:val="BodyText"/>
              <w:jc w:val="right"/>
              <w:rPr>
                <w:rFonts w:asciiTheme="minorHAnsi" w:hAnsiTheme="minorHAnsi" w:cstheme="minorHAnsi"/>
                <w:sz w:val="24"/>
                <w:szCs w:val="24"/>
              </w:rPr>
            </w:pPr>
            <w:r w:rsidRPr="00B25980">
              <w:rPr>
                <w:rFonts w:asciiTheme="minorHAnsi" w:hAnsiTheme="minorHAnsi" w:cstheme="minorHAnsi"/>
                <w:sz w:val="24"/>
                <w:szCs w:val="24"/>
              </w:rPr>
              <w:t>14</w:t>
            </w:r>
          </w:p>
        </w:tc>
      </w:tr>
      <w:tr w:rsidR="00A4098D" w:rsidRPr="00B25980" w14:paraId="77FF5633" w14:textId="77777777" w:rsidTr="00A117FE">
        <w:trPr>
          <w:cantSplit/>
          <w:trHeight w:val="610"/>
          <w:jc w:val="center"/>
        </w:trPr>
        <w:tc>
          <w:tcPr>
            <w:tcW w:w="1795" w:type="dxa"/>
            <w:hideMark/>
          </w:tcPr>
          <w:p w14:paraId="75A37F6A" w14:textId="77777777" w:rsidR="000D2C17" w:rsidRPr="00B25980" w:rsidRDefault="000D2C17" w:rsidP="000D2C17">
            <w:pPr>
              <w:pStyle w:val="BodyText"/>
              <w:rPr>
                <w:rFonts w:asciiTheme="minorHAnsi" w:hAnsiTheme="minorHAnsi" w:cstheme="minorHAnsi"/>
                <w:b/>
                <w:bCs/>
                <w:sz w:val="24"/>
                <w:szCs w:val="24"/>
              </w:rPr>
            </w:pPr>
            <w:r w:rsidRPr="00B25980">
              <w:rPr>
                <w:rFonts w:asciiTheme="minorHAnsi" w:hAnsiTheme="minorHAnsi" w:cstheme="minorHAnsi"/>
                <w:b/>
                <w:bCs/>
                <w:sz w:val="24"/>
                <w:szCs w:val="24"/>
              </w:rPr>
              <w:t>Diagnostic Imaging incl. CT</w:t>
            </w:r>
          </w:p>
        </w:tc>
        <w:tc>
          <w:tcPr>
            <w:tcW w:w="1150" w:type="dxa"/>
            <w:noWrap/>
            <w:hideMark/>
          </w:tcPr>
          <w:p w14:paraId="1C5BF1DB" w14:textId="77777777" w:rsidR="000D2C17" w:rsidRPr="00B25980" w:rsidRDefault="000D2C17" w:rsidP="00870AFE">
            <w:pPr>
              <w:pStyle w:val="BodyText"/>
              <w:jc w:val="right"/>
              <w:rPr>
                <w:rFonts w:asciiTheme="minorHAnsi" w:hAnsiTheme="minorHAnsi" w:cstheme="minorHAnsi"/>
                <w:sz w:val="24"/>
                <w:szCs w:val="24"/>
              </w:rPr>
            </w:pPr>
            <w:r w:rsidRPr="00B25980">
              <w:rPr>
                <w:rFonts w:asciiTheme="minorHAnsi" w:hAnsiTheme="minorHAnsi" w:cstheme="minorHAnsi"/>
                <w:sz w:val="24"/>
                <w:szCs w:val="24"/>
              </w:rPr>
              <w:t>544</w:t>
            </w:r>
          </w:p>
        </w:tc>
        <w:tc>
          <w:tcPr>
            <w:tcW w:w="1268" w:type="dxa"/>
            <w:noWrap/>
            <w:hideMark/>
          </w:tcPr>
          <w:p w14:paraId="0E5A2B37" w14:textId="77777777" w:rsidR="000D2C17" w:rsidRPr="00B25980" w:rsidRDefault="000D2C17" w:rsidP="00870AFE">
            <w:pPr>
              <w:pStyle w:val="BodyText"/>
              <w:jc w:val="right"/>
              <w:rPr>
                <w:rFonts w:asciiTheme="minorHAnsi" w:hAnsiTheme="minorHAnsi" w:cstheme="minorHAnsi"/>
                <w:sz w:val="24"/>
                <w:szCs w:val="24"/>
              </w:rPr>
            </w:pPr>
            <w:r w:rsidRPr="00B25980">
              <w:rPr>
                <w:rFonts w:asciiTheme="minorHAnsi" w:hAnsiTheme="minorHAnsi" w:cstheme="minorHAnsi"/>
                <w:sz w:val="24"/>
                <w:szCs w:val="24"/>
              </w:rPr>
              <w:t>285</w:t>
            </w:r>
          </w:p>
        </w:tc>
        <w:tc>
          <w:tcPr>
            <w:tcW w:w="1240" w:type="dxa"/>
            <w:noWrap/>
            <w:hideMark/>
          </w:tcPr>
          <w:p w14:paraId="3438897D" w14:textId="77777777" w:rsidR="000D2C17" w:rsidRPr="00B25980" w:rsidRDefault="000D2C17" w:rsidP="00870AFE">
            <w:pPr>
              <w:pStyle w:val="BodyText"/>
              <w:jc w:val="right"/>
              <w:rPr>
                <w:rFonts w:asciiTheme="minorHAnsi" w:hAnsiTheme="minorHAnsi" w:cstheme="minorHAnsi"/>
                <w:sz w:val="24"/>
                <w:szCs w:val="24"/>
              </w:rPr>
            </w:pPr>
            <w:r w:rsidRPr="00B25980">
              <w:rPr>
                <w:rFonts w:asciiTheme="minorHAnsi" w:hAnsiTheme="minorHAnsi" w:cstheme="minorHAnsi"/>
                <w:sz w:val="24"/>
                <w:szCs w:val="24"/>
              </w:rPr>
              <w:t>212</w:t>
            </w:r>
          </w:p>
        </w:tc>
      </w:tr>
    </w:tbl>
    <w:p w14:paraId="43E0AC85" w14:textId="405E9C12" w:rsidR="00F26982" w:rsidRPr="00B25980" w:rsidRDefault="00F26982" w:rsidP="44B79677">
      <w:pPr>
        <w:pStyle w:val="BodyText"/>
        <w:rPr>
          <w:rFonts w:asciiTheme="minorHAnsi" w:hAnsiTheme="minorHAnsi" w:cstheme="minorHAnsi"/>
          <w:sz w:val="24"/>
          <w:szCs w:val="24"/>
        </w:rPr>
      </w:pPr>
    </w:p>
    <w:p w14:paraId="699CE55A" w14:textId="1C229CC6" w:rsidR="00871DB3" w:rsidRPr="00B25980" w:rsidRDefault="00117A71" w:rsidP="19E405A3">
      <w:pPr>
        <w:pStyle w:val="BodyText"/>
        <w:rPr>
          <w:rFonts w:asciiTheme="minorHAnsi" w:hAnsiTheme="minorHAnsi" w:cstheme="minorHAnsi"/>
          <w:sz w:val="24"/>
          <w:szCs w:val="24"/>
          <w:lang w:bidi="ar-SA"/>
        </w:rPr>
      </w:pPr>
      <w:r w:rsidRPr="00B25980">
        <w:rPr>
          <w:rFonts w:asciiTheme="minorHAnsi" w:hAnsiTheme="minorHAnsi" w:cstheme="minorHAnsi"/>
          <w:sz w:val="24"/>
          <w:szCs w:val="24"/>
        </w:rPr>
        <w:t>As noted above, there are t</w:t>
      </w:r>
      <w:r w:rsidR="0098123B" w:rsidRPr="00B25980">
        <w:rPr>
          <w:rFonts w:asciiTheme="minorHAnsi" w:hAnsiTheme="minorHAnsi" w:cstheme="minorHAnsi"/>
          <w:sz w:val="24"/>
          <w:szCs w:val="24"/>
        </w:rPr>
        <w:t>wo</w:t>
      </w:r>
      <w:r w:rsidRPr="00B25980">
        <w:rPr>
          <w:rFonts w:asciiTheme="minorHAnsi" w:hAnsiTheme="minorHAnsi" w:cstheme="minorHAnsi"/>
          <w:sz w:val="24"/>
          <w:szCs w:val="24"/>
        </w:rPr>
        <w:t xml:space="preserve"> Satellites</w:t>
      </w:r>
      <w:r w:rsidR="1496F2B3" w:rsidRPr="00B25980">
        <w:rPr>
          <w:rFonts w:asciiTheme="minorHAnsi" w:hAnsiTheme="minorHAnsi" w:cstheme="minorHAnsi"/>
          <w:sz w:val="24"/>
          <w:szCs w:val="24"/>
        </w:rPr>
        <w:t xml:space="preserve">, both located in </w:t>
      </w:r>
      <w:r w:rsidR="0CCD1EA6" w:rsidRPr="00B25980">
        <w:rPr>
          <w:rFonts w:asciiTheme="minorHAnsi" w:hAnsiTheme="minorHAnsi" w:cstheme="minorHAnsi"/>
          <w:sz w:val="24"/>
          <w:szCs w:val="24"/>
        </w:rPr>
        <w:t xml:space="preserve">a 19,800 square foot medical office building in </w:t>
      </w:r>
      <w:r w:rsidR="1496F2B3" w:rsidRPr="00B25980">
        <w:rPr>
          <w:rFonts w:asciiTheme="minorHAnsi" w:hAnsiTheme="minorHAnsi" w:cstheme="minorHAnsi"/>
          <w:sz w:val="24"/>
          <w:szCs w:val="24"/>
        </w:rPr>
        <w:t>Foxborough</w:t>
      </w:r>
      <w:r w:rsidR="27D862ED" w:rsidRPr="00B25980">
        <w:rPr>
          <w:rFonts w:asciiTheme="minorHAnsi" w:hAnsiTheme="minorHAnsi" w:cstheme="minorHAnsi"/>
          <w:sz w:val="24"/>
          <w:szCs w:val="24"/>
        </w:rPr>
        <w:t xml:space="preserve"> that is subleased to various providers including Stewardship Health</w:t>
      </w:r>
      <w:r w:rsidR="1496F2B3" w:rsidRPr="00B25980">
        <w:rPr>
          <w:rFonts w:asciiTheme="minorHAnsi" w:hAnsiTheme="minorHAnsi" w:cstheme="minorHAnsi"/>
          <w:sz w:val="24"/>
          <w:szCs w:val="24"/>
        </w:rPr>
        <w:t>,</w:t>
      </w:r>
      <w:r w:rsidRPr="00B25980">
        <w:rPr>
          <w:rFonts w:asciiTheme="minorHAnsi" w:hAnsiTheme="minorHAnsi" w:cstheme="minorHAnsi"/>
          <w:sz w:val="24"/>
          <w:szCs w:val="24"/>
        </w:rPr>
        <w:t xml:space="preserve"> associated with this Emergency</w:t>
      </w:r>
      <w:r w:rsidR="152C704F" w:rsidRPr="00B25980">
        <w:rPr>
          <w:rFonts w:asciiTheme="minorHAnsi" w:hAnsiTheme="minorHAnsi" w:cstheme="minorHAnsi"/>
          <w:sz w:val="24"/>
          <w:szCs w:val="24"/>
        </w:rPr>
        <w:t xml:space="preserve"> Application</w:t>
      </w:r>
      <w:r w:rsidR="00522EAC" w:rsidRPr="00B25980">
        <w:rPr>
          <w:rFonts w:asciiTheme="minorHAnsi" w:hAnsiTheme="minorHAnsi" w:cstheme="minorHAnsi"/>
          <w:sz w:val="24"/>
          <w:szCs w:val="24"/>
        </w:rPr>
        <w:t xml:space="preserve">. </w:t>
      </w:r>
      <w:r w:rsidR="2FC61DCE" w:rsidRPr="00B25980">
        <w:rPr>
          <w:rFonts w:asciiTheme="minorHAnsi" w:hAnsiTheme="minorHAnsi" w:cstheme="minorHAnsi"/>
          <w:sz w:val="24"/>
          <w:szCs w:val="24"/>
        </w:rPr>
        <w:t>The first Satellite</w:t>
      </w:r>
      <w:r w:rsidR="00522EAC" w:rsidRPr="00B25980">
        <w:rPr>
          <w:rFonts w:asciiTheme="minorHAnsi" w:hAnsiTheme="minorHAnsi" w:cstheme="minorHAnsi"/>
          <w:sz w:val="24"/>
          <w:szCs w:val="24"/>
        </w:rPr>
        <w:t xml:space="preserve">, the </w:t>
      </w:r>
      <w:r w:rsidR="00F626CE" w:rsidRPr="00B25980">
        <w:rPr>
          <w:rFonts w:asciiTheme="minorHAnsi" w:hAnsiTheme="minorHAnsi" w:cstheme="minorHAnsi"/>
          <w:sz w:val="24"/>
          <w:szCs w:val="24"/>
        </w:rPr>
        <w:t xml:space="preserve">Norwood Hospital Cancer Care Center is an approximately 10,600 sq. ft. cancer care </w:t>
      </w:r>
      <w:r w:rsidR="00870AFE" w:rsidRPr="00B25980">
        <w:rPr>
          <w:rFonts w:asciiTheme="minorHAnsi" w:hAnsiTheme="minorHAnsi" w:cstheme="minorHAnsi"/>
          <w:sz w:val="24"/>
          <w:szCs w:val="24"/>
        </w:rPr>
        <w:t xml:space="preserve">center </w:t>
      </w:r>
      <w:r w:rsidR="002F17F3" w:rsidRPr="00B25980">
        <w:rPr>
          <w:rFonts w:asciiTheme="minorHAnsi" w:hAnsiTheme="minorHAnsi" w:cstheme="minorHAnsi"/>
          <w:sz w:val="24"/>
          <w:szCs w:val="24"/>
        </w:rPr>
        <w:t>fo</w:t>
      </w:r>
      <w:r w:rsidR="0073352D" w:rsidRPr="00B25980">
        <w:rPr>
          <w:rFonts w:asciiTheme="minorHAnsi" w:hAnsiTheme="minorHAnsi" w:cstheme="minorHAnsi"/>
          <w:sz w:val="24"/>
          <w:szCs w:val="24"/>
        </w:rPr>
        <w:t xml:space="preserve">r the </w:t>
      </w:r>
      <w:r w:rsidR="00F626CE" w:rsidRPr="00B25980">
        <w:rPr>
          <w:rFonts w:asciiTheme="minorHAnsi" w:hAnsiTheme="minorHAnsi" w:cstheme="minorHAnsi"/>
          <w:sz w:val="24"/>
          <w:szCs w:val="24"/>
        </w:rPr>
        <w:t>provision of oncology care and related treatments</w:t>
      </w:r>
      <w:r w:rsidR="0073352D" w:rsidRPr="00B25980">
        <w:rPr>
          <w:rFonts w:asciiTheme="minorHAnsi" w:hAnsiTheme="minorHAnsi" w:cstheme="minorHAnsi"/>
          <w:sz w:val="24"/>
          <w:szCs w:val="24"/>
        </w:rPr>
        <w:t xml:space="preserve"> including radiation</w:t>
      </w:r>
      <w:r w:rsidR="002F17F3" w:rsidRPr="00B25980">
        <w:rPr>
          <w:rFonts w:asciiTheme="minorHAnsi" w:hAnsiTheme="minorHAnsi" w:cstheme="minorHAnsi"/>
          <w:sz w:val="24"/>
          <w:szCs w:val="24"/>
        </w:rPr>
        <w:t xml:space="preserve"> </w:t>
      </w:r>
      <w:r w:rsidR="0032456B" w:rsidRPr="00B25980">
        <w:rPr>
          <w:rFonts w:asciiTheme="minorHAnsi" w:hAnsiTheme="minorHAnsi" w:cstheme="minorHAnsi"/>
          <w:sz w:val="24"/>
          <w:szCs w:val="24"/>
        </w:rPr>
        <w:t xml:space="preserve">therapy using a </w:t>
      </w:r>
      <w:r w:rsidR="00035378" w:rsidRPr="00B25980">
        <w:rPr>
          <w:rFonts w:asciiTheme="minorHAnsi" w:hAnsiTheme="minorHAnsi" w:cstheme="minorHAnsi"/>
          <w:sz w:val="24"/>
          <w:szCs w:val="24"/>
        </w:rPr>
        <w:t>LINAC</w:t>
      </w:r>
      <w:r w:rsidR="00870AFE" w:rsidRPr="00B25980">
        <w:rPr>
          <w:rFonts w:asciiTheme="minorHAnsi" w:hAnsiTheme="minorHAnsi" w:cstheme="minorHAnsi"/>
          <w:sz w:val="24"/>
          <w:szCs w:val="24"/>
        </w:rPr>
        <w:t xml:space="preserve"> and simulation CT</w:t>
      </w:r>
      <w:r w:rsidR="0032456B" w:rsidRPr="00B25980">
        <w:rPr>
          <w:rFonts w:asciiTheme="minorHAnsi" w:hAnsiTheme="minorHAnsi" w:cstheme="minorHAnsi"/>
          <w:sz w:val="24"/>
          <w:szCs w:val="24"/>
        </w:rPr>
        <w:t>,</w:t>
      </w:r>
      <w:r w:rsidR="00035378" w:rsidRPr="00B25980">
        <w:rPr>
          <w:rFonts w:asciiTheme="minorHAnsi" w:hAnsiTheme="minorHAnsi" w:cstheme="minorHAnsi"/>
          <w:sz w:val="24"/>
          <w:szCs w:val="24"/>
        </w:rPr>
        <w:t xml:space="preserve"> which is</w:t>
      </w:r>
      <w:r w:rsidR="3610D95B" w:rsidRPr="00B25980">
        <w:rPr>
          <w:rFonts w:asciiTheme="minorHAnsi" w:hAnsiTheme="minorHAnsi" w:cstheme="minorHAnsi"/>
          <w:sz w:val="24"/>
          <w:szCs w:val="24"/>
        </w:rPr>
        <w:t xml:space="preserve"> a </w:t>
      </w:r>
      <w:r w:rsidR="00035378" w:rsidRPr="00B25980">
        <w:rPr>
          <w:rFonts w:asciiTheme="minorHAnsi" w:hAnsiTheme="minorHAnsi" w:cstheme="minorHAnsi"/>
          <w:sz w:val="24"/>
          <w:szCs w:val="24"/>
        </w:rPr>
        <w:t xml:space="preserve"> </w:t>
      </w:r>
      <w:proofErr w:type="spellStart"/>
      <w:r w:rsidR="00035378" w:rsidRPr="00B25980">
        <w:rPr>
          <w:rFonts w:asciiTheme="minorHAnsi" w:hAnsiTheme="minorHAnsi" w:cstheme="minorHAnsi"/>
          <w:sz w:val="24"/>
          <w:szCs w:val="24"/>
        </w:rPr>
        <w:t>DoN</w:t>
      </w:r>
      <w:proofErr w:type="spellEnd"/>
      <w:r w:rsidR="00035378" w:rsidRPr="00B25980">
        <w:rPr>
          <w:rFonts w:asciiTheme="minorHAnsi" w:hAnsiTheme="minorHAnsi" w:cstheme="minorHAnsi"/>
          <w:sz w:val="24"/>
          <w:szCs w:val="24"/>
        </w:rPr>
        <w:t xml:space="preserve"> required </w:t>
      </w:r>
      <w:r w:rsidR="3663A561" w:rsidRPr="00B25980">
        <w:rPr>
          <w:rFonts w:asciiTheme="minorHAnsi" w:hAnsiTheme="minorHAnsi" w:cstheme="minorHAnsi"/>
          <w:sz w:val="24"/>
          <w:szCs w:val="24"/>
        </w:rPr>
        <w:t>service</w:t>
      </w:r>
      <w:r w:rsidR="00035378" w:rsidRPr="00B25980">
        <w:rPr>
          <w:rFonts w:asciiTheme="minorHAnsi" w:hAnsiTheme="minorHAnsi" w:cstheme="minorHAnsi"/>
          <w:sz w:val="24"/>
          <w:szCs w:val="24"/>
        </w:rPr>
        <w:t xml:space="preserve">. </w:t>
      </w:r>
      <w:r w:rsidR="00870AFE" w:rsidRPr="00B25980">
        <w:rPr>
          <w:rFonts w:asciiTheme="minorHAnsi" w:hAnsiTheme="minorHAnsi" w:cstheme="minorHAnsi"/>
          <w:sz w:val="24"/>
          <w:szCs w:val="24"/>
        </w:rPr>
        <w:t>The second Satellite</w:t>
      </w:r>
      <w:r w:rsidR="03996B4B" w:rsidRPr="00B25980">
        <w:rPr>
          <w:rFonts w:asciiTheme="minorHAnsi" w:hAnsiTheme="minorHAnsi" w:cstheme="minorHAnsi"/>
          <w:sz w:val="24"/>
          <w:szCs w:val="24"/>
        </w:rPr>
        <w:t xml:space="preserve"> </w:t>
      </w:r>
      <w:r w:rsidR="0032456B" w:rsidRPr="00B25980">
        <w:rPr>
          <w:rFonts w:asciiTheme="minorHAnsi" w:hAnsiTheme="minorHAnsi" w:cstheme="minorHAnsi"/>
          <w:sz w:val="24"/>
          <w:szCs w:val="24"/>
        </w:rPr>
        <w:t xml:space="preserve">is a </w:t>
      </w:r>
      <w:r w:rsidR="00243E5C" w:rsidRPr="00B25980">
        <w:rPr>
          <w:rFonts w:asciiTheme="minorHAnsi" w:hAnsiTheme="minorHAnsi" w:cstheme="minorHAnsi"/>
          <w:sz w:val="24"/>
          <w:szCs w:val="24"/>
        </w:rPr>
        <w:t>radiology/</w:t>
      </w:r>
      <w:r w:rsidR="0032456B" w:rsidRPr="00B25980">
        <w:rPr>
          <w:rFonts w:asciiTheme="minorHAnsi" w:hAnsiTheme="minorHAnsi" w:cstheme="minorHAnsi"/>
          <w:sz w:val="24"/>
          <w:szCs w:val="24"/>
        </w:rPr>
        <w:t>infusion center</w:t>
      </w:r>
      <w:r w:rsidR="528FF359" w:rsidRPr="00B25980">
        <w:rPr>
          <w:rFonts w:asciiTheme="minorHAnsi" w:hAnsiTheme="minorHAnsi" w:cstheme="minorHAnsi"/>
          <w:sz w:val="24"/>
          <w:szCs w:val="24"/>
        </w:rPr>
        <w:t xml:space="preserve"> that houses the CT</w:t>
      </w:r>
      <w:r w:rsidR="0032456B" w:rsidRPr="00B25980">
        <w:rPr>
          <w:rFonts w:asciiTheme="minorHAnsi" w:hAnsiTheme="minorHAnsi" w:cstheme="minorHAnsi"/>
          <w:sz w:val="24"/>
          <w:szCs w:val="24"/>
        </w:rPr>
        <w:t xml:space="preserve">. </w:t>
      </w:r>
      <w:r w:rsidR="00F626CE" w:rsidRPr="00B25980">
        <w:rPr>
          <w:rFonts w:asciiTheme="minorHAnsi" w:hAnsiTheme="minorHAnsi" w:cstheme="minorHAnsi"/>
          <w:sz w:val="24"/>
          <w:szCs w:val="24"/>
        </w:rPr>
        <w:t>Based on the diligence information provided by Steward</w:t>
      </w:r>
      <w:r w:rsidR="18D0BE43" w:rsidRPr="00B25980">
        <w:rPr>
          <w:rFonts w:asciiTheme="minorHAnsi" w:hAnsiTheme="minorHAnsi" w:cstheme="minorHAnsi"/>
          <w:sz w:val="24"/>
          <w:szCs w:val="24"/>
        </w:rPr>
        <w:t xml:space="preserve"> to the Applicant</w:t>
      </w:r>
      <w:r w:rsidR="00F626CE" w:rsidRPr="00B25980">
        <w:rPr>
          <w:rFonts w:asciiTheme="minorHAnsi" w:hAnsiTheme="minorHAnsi" w:cstheme="minorHAnsi"/>
          <w:sz w:val="24"/>
          <w:szCs w:val="24"/>
        </w:rPr>
        <w:t>, in FY23, 8,254 medical oncology chemotherapy treatments were provided at the cancer care facility, as well as 3,300 radiation therapy treatments. Approximately 4,411 CT scans were provided at</w:t>
      </w:r>
      <w:r w:rsidR="456743BF" w:rsidRPr="00B25980">
        <w:rPr>
          <w:rFonts w:asciiTheme="minorHAnsi" w:hAnsiTheme="minorHAnsi" w:cstheme="minorHAnsi"/>
          <w:sz w:val="24"/>
          <w:szCs w:val="24"/>
        </w:rPr>
        <w:t xml:space="preserve"> the</w:t>
      </w:r>
      <w:r w:rsidR="00F626CE" w:rsidRPr="00B25980">
        <w:rPr>
          <w:rFonts w:asciiTheme="minorHAnsi" w:hAnsiTheme="minorHAnsi" w:cstheme="minorHAnsi"/>
          <w:sz w:val="24"/>
          <w:szCs w:val="24"/>
        </w:rPr>
        <w:t xml:space="preserve"> </w:t>
      </w:r>
      <w:r w:rsidR="00D32E4B" w:rsidRPr="00B25980">
        <w:rPr>
          <w:rFonts w:asciiTheme="minorHAnsi" w:hAnsiTheme="minorHAnsi" w:cstheme="minorHAnsi"/>
          <w:sz w:val="24"/>
          <w:szCs w:val="24"/>
        </w:rPr>
        <w:t>radiology center</w:t>
      </w:r>
      <w:r w:rsidR="00F626CE" w:rsidRPr="00B25980">
        <w:rPr>
          <w:rFonts w:asciiTheme="minorHAnsi" w:hAnsiTheme="minorHAnsi" w:cstheme="minorHAnsi"/>
          <w:sz w:val="24"/>
          <w:szCs w:val="24"/>
        </w:rPr>
        <w:t xml:space="preserve"> in FY23. </w:t>
      </w:r>
    </w:p>
    <w:p w14:paraId="7B5DC5EB" w14:textId="77777777" w:rsidR="00871DB3" w:rsidRPr="00B25980" w:rsidRDefault="00871DB3" w:rsidP="00F626CE">
      <w:pPr>
        <w:pStyle w:val="BodyText"/>
        <w:rPr>
          <w:rFonts w:asciiTheme="minorHAnsi" w:hAnsiTheme="minorHAnsi" w:cstheme="minorHAnsi"/>
          <w:sz w:val="24"/>
          <w:szCs w:val="24"/>
        </w:rPr>
      </w:pPr>
    </w:p>
    <w:p w14:paraId="595BF0F3" w14:textId="448CA7BD" w:rsidR="00B4F071" w:rsidRPr="00B25980" w:rsidRDefault="6B4E2072" w:rsidP="711B3DF0">
      <w:pPr>
        <w:pStyle w:val="BodyText"/>
        <w:rPr>
          <w:rFonts w:asciiTheme="minorHAnsi" w:eastAsia="Times New Roman" w:hAnsiTheme="minorHAnsi" w:cstheme="minorHAnsi"/>
          <w:sz w:val="24"/>
          <w:szCs w:val="24"/>
          <w:lang w:bidi="ar-SA"/>
        </w:rPr>
      </w:pPr>
      <w:r w:rsidRPr="00B25980">
        <w:rPr>
          <w:rFonts w:asciiTheme="minorHAnsi" w:hAnsiTheme="minorHAnsi" w:cstheme="minorHAnsi"/>
          <w:sz w:val="24"/>
          <w:szCs w:val="24"/>
        </w:rPr>
        <w:t>Steward plans to abandon the property and all equipment at the Satellites by November 5</w:t>
      </w:r>
      <w:r w:rsidR="3CB2E365" w:rsidRPr="00B25980">
        <w:rPr>
          <w:rFonts w:asciiTheme="minorHAnsi" w:hAnsiTheme="minorHAnsi" w:cstheme="minorHAnsi"/>
          <w:sz w:val="24"/>
          <w:szCs w:val="24"/>
        </w:rPr>
        <w:t>, 2024</w:t>
      </w:r>
      <w:r w:rsidRPr="00B25980">
        <w:rPr>
          <w:rFonts w:asciiTheme="minorHAnsi" w:hAnsiTheme="minorHAnsi" w:cstheme="minorHAnsi"/>
          <w:sz w:val="24"/>
          <w:szCs w:val="24"/>
        </w:rPr>
        <w:t>.</w:t>
      </w:r>
      <w:r w:rsidR="66B72792" w:rsidRPr="00B25980">
        <w:rPr>
          <w:rFonts w:asciiTheme="minorHAnsi" w:hAnsiTheme="minorHAnsi" w:cstheme="minorHAnsi"/>
          <w:sz w:val="24"/>
          <w:szCs w:val="24"/>
        </w:rPr>
        <w:t xml:space="preserve"> With this Approval, the Applicant will lease the space from the landlord and assume ownership of the assets. </w:t>
      </w:r>
      <w:r w:rsidR="422CD686" w:rsidRPr="00B25980">
        <w:rPr>
          <w:rFonts w:asciiTheme="minorHAnsi" w:hAnsiTheme="minorHAnsi" w:cstheme="minorHAnsi"/>
          <w:sz w:val="24"/>
          <w:szCs w:val="24"/>
        </w:rPr>
        <w:t>The Applicant asserts that c</w:t>
      </w:r>
      <w:r w:rsidRPr="00B25980">
        <w:rPr>
          <w:rFonts w:asciiTheme="minorHAnsi" w:hAnsiTheme="minorHAnsi" w:cstheme="minorHAnsi"/>
          <w:sz w:val="24"/>
          <w:szCs w:val="24"/>
        </w:rPr>
        <w:t xml:space="preserve">losure of the Satellites will cause disruptions to </w:t>
      </w:r>
      <w:r w:rsidR="34C99EB7" w:rsidRPr="00B25980">
        <w:rPr>
          <w:rFonts w:asciiTheme="minorHAnsi" w:hAnsiTheme="minorHAnsi" w:cstheme="minorHAnsi"/>
          <w:sz w:val="24"/>
          <w:szCs w:val="24"/>
        </w:rPr>
        <w:t xml:space="preserve">vital </w:t>
      </w:r>
      <w:r w:rsidRPr="00B25980">
        <w:rPr>
          <w:rFonts w:asciiTheme="minorHAnsi" w:hAnsiTheme="minorHAnsi" w:cstheme="minorHAnsi"/>
          <w:sz w:val="24"/>
          <w:szCs w:val="24"/>
        </w:rPr>
        <w:t>patient care for patients</w:t>
      </w:r>
      <w:r w:rsidR="34C99EB7" w:rsidRPr="00B25980">
        <w:rPr>
          <w:rFonts w:asciiTheme="minorHAnsi" w:hAnsiTheme="minorHAnsi" w:cstheme="minorHAnsi"/>
          <w:sz w:val="24"/>
          <w:szCs w:val="24"/>
        </w:rPr>
        <w:t xml:space="preserve"> in the Foxborough service area</w:t>
      </w:r>
      <w:r w:rsidRPr="00B25980">
        <w:rPr>
          <w:rFonts w:asciiTheme="minorHAnsi" w:hAnsiTheme="minorHAnsi" w:cstheme="minorHAnsi"/>
          <w:sz w:val="24"/>
          <w:szCs w:val="24"/>
        </w:rPr>
        <w:t xml:space="preserve">, impacting a vulnerable population and resulting in continuity of care </w:t>
      </w:r>
      <w:r w:rsidR="0098123B" w:rsidRPr="00B25980">
        <w:rPr>
          <w:rFonts w:asciiTheme="minorHAnsi" w:hAnsiTheme="minorHAnsi" w:cstheme="minorHAnsi"/>
          <w:sz w:val="24"/>
          <w:szCs w:val="24"/>
        </w:rPr>
        <w:t>disruption</w:t>
      </w:r>
      <w:r w:rsidRPr="00B25980">
        <w:rPr>
          <w:rFonts w:asciiTheme="minorHAnsi" w:hAnsiTheme="minorHAnsi" w:cstheme="minorHAnsi"/>
          <w:sz w:val="24"/>
          <w:szCs w:val="24"/>
        </w:rPr>
        <w:t>s for patients who depend on regular access to</w:t>
      </w:r>
      <w:r w:rsidR="201EC06C" w:rsidRPr="00B25980">
        <w:rPr>
          <w:rFonts w:asciiTheme="minorHAnsi" w:hAnsiTheme="minorHAnsi" w:cstheme="minorHAnsi"/>
          <w:sz w:val="24"/>
          <w:szCs w:val="24"/>
        </w:rPr>
        <w:t xml:space="preserve"> vital</w:t>
      </w:r>
      <w:r w:rsidR="299D9E32" w:rsidRPr="00B25980">
        <w:rPr>
          <w:rFonts w:asciiTheme="minorHAnsi" w:hAnsiTheme="minorHAnsi" w:cstheme="minorHAnsi"/>
          <w:sz w:val="24"/>
          <w:szCs w:val="24"/>
        </w:rPr>
        <w:t xml:space="preserve"> </w:t>
      </w:r>
      <w:r w:rsidR="0098123B" w:rsidRPr="00B25980">
        <w:rPr>
          <w:rFonts w:asciiTheme="minorHAnsi" w:hAnsiTheme="minorHAnsi" w:cstheme="minorHAnsi"/>
          <w:sz w:val="24"/>
          <w:szCs w:val="24"/>
        </w:rPr>
        <w:t xml:space="preserve">care </w:t>
      </w:r>
      <w:r w:rsidR="299D9E32" w:rsidRPr="00B25980">
        <w:rPr>
          <w:rFonts w:asciiTheme="minorHAnsi" w:hAnsiTheme="minorHAnsi" w:cstheme="minorHAnsi"/>
          <w:sz w:val="24"/>
          <w:szCs w:val="24"/>
        </w:rPr>
        <w:t xml:space="preserve">and </w:t>
      </w:r>
      <w:r w:rsidRPr="00B25980">
        <w:rPr>
          <w:rFonts w:asciiTheme="minorHAnsi" w:hAnsiTheme="minorHAnsi" w:cstheme="minorHAnsi"/>
          <w:sz w:val="24"/>
          <w:szCs w:val="24"/>
        </w:rPr>
        <w:t xml:space="preserve">who are on rigorous treatment plans, including oncology patients. </w:t>
      </w:r>
      <w:r w:rsidR="299D9E32" w:rsidRPr="00B25980">
        <w:rPr>
          <w:rFonts w:asciiTheme="minorHAnsi" w:hAnsiTheme="minorHAnsi" w:cstheme="minorHAnsi"/>
          <w:sz w:val="24"/>
          <w:szCs w:val="24"/>
        </w:rPr>
        <w:t>According</w:t>
      </w:r>
      <w:r w:rsidRPr="00B25980">
        <w:rPr>
          <w:rFonts w:asciiTheme="minorHAnsi" w:hAnsiTheme="minorHAnsi" w:cstheme="minorHAnsi"/>
          <w:sz w:val="24"/>
          <w:szCs w:val="24"/>
        </w:rPr>
        <w:t xml:space="preserve">ly, closure of these Satellites would mean that patients will need to travel farther and wait longer to access </w:t>
      </w:r>
      <w:r w:rsidR="299D9E32" w:rsidRPr="00B25980">
        <w:rPr>
          <w:rFonts w:asciiTheme="minorHAnsi" w:hAnsiTheme="minorHAnsi" w:cstheme="minorHAnsi"/>
          <w:sz w:val="24"/>
          <w:szCs w:val="24"/>
        </w:rPr>
        <w:t xml:space="preserve">lifesaving </w:t>
      </w:r>
      <w:r w:rsidR="5D0D5AC9" w:rsidRPr="00B25980">
        <w:rPr>
          <w:rFonts w:asciiTheme="minorHAnsi" w:hAnsiTheme="minorHAnsi" w:cstheme="minorHAnsi"/>
          <w:sz w:val="24"/>
          <w:szCs w:val="24"/>
        </w:rPr>
        <w:t>care and</w:t>
      </w:r>
      <w:r w:rsidR="299D9E32" w:rsidRPr="00B25980">
        <w:rPr>
          <w:rFonts w:asciiTheme="minorHAnsi" w:hAnsiTheme="minorHAnsi" w:cstheme="minorHAnsi"/>
          <w:sz w:val="24"/>
          <w:szCs w:val="24"/>
        </w:rPr>
        <w:t xml:space="preserve"> </w:t>
      </w:r>
      <w:r w:rsidR="0098123B" w:rsidRPr="00B25980">
        <w:rPr>
          <w:rFonts w:asciiTheme="minorHAnsi" w:hAnsiTheme="minorHAnsi" w:cstheme="minorHAnsi"/>
          <w:sz w:val="24"/>
          <w:szCs w:val="24"/>
        </w:rPr>
        <w:t xml:space="preserve">thus </w:t>
      </w:r>
      <w:r w:rsidR="79EDD283" w:rsidRPr="00B25980">
        <w:rPr>
          <w:rFonts w:asciiTheme="minorHAnsi" w:hAnsiTheme="minorHAnsi" w:cstheme="minorHAnsi"/>
          <w:sz w:val="24"/>
          <w:szCs w:val="24"/>
        </w:rPr>
        <w:t>failure to prevent the closure of these Satellites would</w:t>
      </w:r>
      <w:r w:rsidR="299D9E32" w:rsidRPr="00B25980">
        <w:rPr>
          <w:rFonts w:asciiTheme="minorHAnsi" w:hAnsiTheme="minorHAnsi" w:cstheme="minorHAnsi"/>
          <w:sz w:val="24"/>
          <w:szCs w:val="24"/>
        </w:rPr>
        <w:t xml:space="preserve"> substantially impact public health</w:t>
      </w:r>
      <w:r w:rsidR="4FE501B1" w:rsidRPr="00B25980">
        <w:rPr>
          <w:rFonts w:asciiTheme="minorHAnsi" w:hAnsiTheme="minorHAnsi" w:cstheme="minorHAnsi"/>
          <w:sz w:val="24"/>
          <w:szCs w:val="24"/>
        </w:rPr>
        <w:t>.</w:t>
      </w:r>
    </w:p>
    <w:p w14:paraId="01EFC336" w14:textId="77777777" w:rsidR="00DA4EA8" w:rsidRPr="00B25980" w:rsidRDefault="00DA4EA8" w:rsidP="00DA4EA8">
      <w:pPr>
        <w:pStyle w:val="ListParagraph"/>
        <w:ind w:left="0" w:right="-10" w:firstLine="0"/>
        <w:rPr>
          <w:rFonts w:asciiTheme="minorHAnsi" w:eastAsia="Times New Roman" w:hAnsiTheme="minorHAnsi" w:cstheme="minorHAnsi"/>
          <w:sz w:val="24"/>
          <w:szCs w:val="24"/>
          <w:lang w:bidi="ar-SA"/>
        </w:rPr>
      </w:pPr>
    </w:p>
    <w:p w14:paraId="7DA004F7" w14:textId="15E5C225" w:rsidR="00A37B89" w:rsidRPr="00B25980" w:rsidRDefault="00A37B89" w:rsidP="00D97013">
      <w:pPr>
        <w:pStyle w:val="BodyText"/>
        <w:numPr>
          <w:ilvl w:val="0"/>
          <w:numId w:val="3"/>
        </w:numPr>
        <w:rPr>
          <w:rFonts w:asciiTheme="minorHAnsi" w:hAnsiTheme="minorHAnsi" w:cstheme="minorHAnsi"/>
          <w:b/>
          <w:bCs/>
          <w:sz w:val="24"/>
          <w:szCs w:val="24"/>
        </w:rPr>
      </w:pPr>
      <w:r w:rsidRPr="00B25980">
        <w:rPr>
          <w:rFonts w:asciiTheme="minorHAnsi" w:hAnsiTheme="minorHAnsi" w:cstheme="minorHAnsi"/>
          <w:b/>
          <w:bCs/>
          <w:sz w:val="24"/>
          <w:szCs w:val="24"/>
        </w:rPr>
        <w:t>Proposed Project: Nature, Scope, Location, and Projected Costs</w:t>
      </w:r>
    </w:p>
    <w:p w14:paraId="4869A880" w14:textId="77777777" w:rsidR="003D3294" w:rsidRPr="00B25980" w:rsidRDefault="003D3294" w:rsidP="003D3294">
      <w:pPr>
        <w:pStyle w:val="BodyText"/>
        <w:rPr>
          <w:rFonts w:asciiTheme="minorHAnsi" w:hAnsiTheme="minorHAnsi" w:cstheme="minorHAnsi"/>
          <w:b/>
          <w:bCs/>
          <w:sz w:val="24"/>
          <w:szCs w:val="24"/>
        </w:rPr>
      </w:pPr>
    </w:p>
    <w:p w14:paraId="7B71549B" w14:textId="35F2E3AA" w:rsidR="00FD453F" w:rsidRPr="00B25980" w:rsidRDefault="003D3294" w:rsidP="44B79677">
      <w:pPr>
        <w:pStyle w:val="BodyText"/>
        <w:rPr>
          <w:rFonts w:asciiTheme="minorHAnsi" w:hAnsiTheme="minorHAnsi" w:cstheme="minorHAnsi"/>
          <w:sz w:val="24"/>
          <w:szCs w:val="24"/>
        </w:rPr>
      </w:pPr>
      <w:r w:rsidRPr="00B25980">
        <w:rPr>
          <w:rFonts w:asciiTheme="minorHAnsi" w:hAnsiTheme="minorHAnsi" w:cstheme="minorHAnsi"/>
          <w:sz w:val="24"/>
          <w:szCs w:val="24"/>
        </w:rPr>
        <w:t>To address the Emergency Situation, the Applicant proposes a Substantial Change in Service in which</w:t>
      </w:r>
      <w:r w:rsidR="0ABC9834" w:rsidRPr="00B25980">
        <w:rPr>
          <w:rFonts w:asciiTheme="minorHAnsi" w:hAnsiTheme="minorHAnsi" w:cstheme="minorHAnsi"/>
          <w:sz w:val="24"/>
          <w:szCs w:val="24"/>
        </w:rPr>
        <w:t>:</w:t>
      </w:r>
      <w:r w:rsidRPr="00B25980">
        <w:rPr>
          <w:rFonts w:asciiTheme="minorHAnsi" w:hAnsiTheme="minorHAnsi" w:cstheme="minorHAnsi"/>
          <w:sz w:val="24"/>
          <w:szCs w:val="24"/>
        </w:rPr>
        <w:t xml:space="preserve"> </w:t>
      </w:r>
    </w:p>
    <w:p w14:paraId="2A2F0F6A" w14:textId="36E27E97" w:rsidR="00FD453F" w:rsidRPr="00B25980" w:rsidRDefault="003D3294" w:rsidP="5838D772">
      <w:pPr>
        <w:pStyle w:val="BodyText"/>
        <w:ind w:firstLine="720"/>
        <w:rPr>
          <w:rFonts w:asciiTheme="minorHAnsi" w:hAnsiTheme="minorHAnsi" w:cstheme="minorHAnsi"/>
          <w:sz w:val="24"/>
          <w:szCs w:val="24"/>
        </w:rPr>
      </w:pPr>
      <w:r w:rsidRPr="00B25980">
        <w:rPr>
          <w:rFonts w:asciiTheme="minorHAnsi" w:hAnsiTheme="minorHAnsi" w:cstheme="minorHAnsi"/>
          <w:sz w:val="24"/>
          <w:szCs w:val="24"/>
        </w:rPr>
        <w:t>(a)</w:t>
      </w:r>
      <w:r w:rsidR="00A55230" w:rsidRPr="00B25980">
        <w:rPr>
          <w:rFonts w:asciiTheme="minorHAnsi" w:hAnsiTheme="minorHAnsi" w:cstheme="minorHAnsi"/>
          <w:sz w:val="24"/>
          <w:szCs w:val="24"/>
        </w:rPr>
        <w:t xml:space="preserve"> Morton assumes control of operations of </w:t>
      </w:r>
      <w:r w:rsidRPr="00B25980">
        <w:rPr>
          <w:rFonts w:asciiTheme="minorHAnsi" w:hAnsiTheme="minorHAnsi" w:cstheme="minorHAnsi"/>
          <w:sz w:val="24"/>
          <w:szCs w:val="24"/>
        </w:rPr>
        <w:t>the</w:t>
      </w:r>
      <w:r w:rsidR="00A55230" w:rsidRPr="00B25980">
        <w:rPr>
          <w:rFonts w:asciiTheme="minorHAnsi" w:hAnsiTheme="minorHAnsi" w:cstheme="minorHAnsi"/>
          <w:sz w:val="24"/>
          <w:szCs w:val="24"/>
        </w:rPr>
        <w:t xml:space="preserve"> </w:t>
      </w:r>
      <w:r w:rsidR="00284119" w:rsidRPr="00B25980">
        <w:rPr>
          <w:rFonts w:asciiTheme="minorHAnsi" w:hAnsiTheme="minorHAnsi" w:cstheme="minorHAnsi"/>
          <w:sz w:val="24"/>
          <w:szCs w:val="24"/>
        </w:rPr>
        <w:t>aforementioned</w:t>
      </w:r>
      <w:r w:rsidRPr="00B25980">
        <w:rPr>
          <w:rFonts w:asciiTheme="minorHAnsi" w:hAnsiTheme="minorHAnsi" w:cstheme="minorHAnsi"/>
          <w:sz w:val="24"/>
          <w:szCs w:val="24"/>
        </w:rPr>
        <w:t xml:space="preserve"> Satellite</w:t>
      </w:r>
      <w:r w:rsidR="00A55230" w:rsidRPr="00B25980">
        <w:rPr>
          <w:rFonts w:asciiTheme="minorHAnsi" w:hAnsiTheme="minorHAnsi" w:cstheme="minorHAnsi"/>
          <w:sz w:val="24"/>
          <w:szCs w:val="24"/>
        </w:rPr>
        <w:t>s</w:t>
      </w:r>
      <w:r w:rsidR="79F2A368" w:rsidRPr="00B25980">
        <w:rPr>
          <w:rFonts w:asciiTheme="minorHAnsi" w:hAnsiTheme="minorHAnsi" w:cstheme="minorHAnsi"/>
          <w:sz w:val="24"/>
          <w:szCs w:val="24"/>
        </w:rPr>
        <w:t>;</w:t>
      </w:r>
      <w:r w:rsidR="003C4776" w:rsidRPr="00B25980">
        <w:rPr>
          <w:rFonts w:asciiTheme="minorHAnsi" w:hAnsiTheme="minorHAnsi" w:cstheme="minorHAnsi"/>
          <w:sz w:val="24"/>
          <w:szCs w:val="24"/>
        </w:rPr>
        <w:t xml:space="preserve"> </w:t>
      </w:r>
    </w:p>
    <w:p w14:paraId="1C7CE434" w14:textId="3ECBB7D1" w:rsidR="00FD453F" w:rsidRPr="00B25980" w:rsidRDefault="003D3294" w:rsidP="44B79677">
      <w:pPr>
        <w:pStyle w:val="BodyText"/>
        <w:ind w:firstLine="720"/>
        <w:rPr>
          <w:rFonts w:asciiTheme="minorHAnsi" w:hAnsiTheme="minorHAnsi" w:cstheme="minorHAnsi"/>
          <w:sz w:val="24"/>
          <w:szCs w:val="24"/>
        </w:rPr>
      </w:pPr>
      <w:r w:rsidRPr="00B25980">
        <w:rPr>
          <w:rFonts w:asciiTheme="minorHAnsi" w:hAnsiTheme="minorHAnsi" w:cstheme="minorHAnsi"/>
          <w:sz w:val="24"/>
          <w:szCs w:val="24"/>
        </w:rPr>
        <w:t>(b) the Satellites are added to the Morton Hospital License</w:t>
      </w:r>
      <w:r w:rsidR="5C97EAEA" w:rsidRPr="00B25980">
        <w:rPr>
          <w:rFonts w:asciiTheme="minorHAnsi" w:hAnsiTheme="minorHAnsi" w:cstheme="minorHAnsi"/>
          <w:sz w:val="24"/>
          <w:szCs w:val="24"/>
        </w:rPr>
        <w:t>;</w:t>
      </w:r>
      <w:r w:rsidRPr="00B25980">
        <w:rPr>
          <w:rFonts w:asciiTheme="minorHAnsi" w:hAnsiTheme="minorHAnsi" w:cstheme="minorHAnsi"/>
          <w:sz w:val="24"/>
          <w:szCs w:val="24"/>
        </w:rPr>
        <w:t xml:space="preserve"> and</w:t>
      </w:r>
      <w:r w:rsidR="6DAF3A4E" w:rsidRPr="00B25980">
        <w:rPr>
          <w:rFonts w:asciiTheme="minorHAnsi" w:hAnsiTheme="minorHAnsi" w:cstheme="minorHAnsi"/>
          <w:sz w:val="24"/>
          <w:szCs w:val="24"/>
        </w:rPr>
        <w:t>,</w:t>
      </w:r>
    </w:p>
    <w:p w14:paraId="2C26B686" w14:textId="5761EC49" w:rsidR="00FD453F" w:rsidRPr="00B25980" w:rsidRDefault="003D3294" w:rsidP="5838D772">
      <w:pPr>
        <w:pStyle w:val="BodyText"/>
        <w:ind w:left="990" w:hanging="270"/>
        <w:rPr>
          <w:rFonts w:asciiTheme="minorHAnsi" w:hAnsiTheme="minorHAnsi" w:cstheme="minorHAnsi"/>
          <w:sz w:val="24"/>
          <w:szCs w:val="24"/>
        </w:rPr>
      </w:pPr>
      <w:r w:rsidRPr="00B25980">
        <w:rPr>
          <w:rFonts w:asciiTheme="minorHAnsi" w:hAnsiTheme="minorHAnsi" w:cstheme="minorHAnsi"/>
          <w:sz w:val="24"/>
          <w:szCs w:val="24"/>
        </w:rPr>
        <w:t xml:space="preserve">(c) Morton Hospital will operate the </w:t>
      </w:r>
      <w:proofErr w:type="spellStart"/>
      <w:r w:rsidRPr="00B25980">
        <w:rPr>
          <w:rFonts w:asciiTheme="minorHAnsi" w:hAnsiTheme="minorHAnsi" w:cstheme="minorHAnsi"/>
          <w:sz w:val="24"/>
          <w:szCs w:val="24"/>
        </w:rPr>
        <w:t>DoN</w:t>
      </w:r>
      <w:proofErr w:type="spellEnd"/>
      <w:r w:rsidRPr="00B25980">
        <w:rPr>
          <w:rFonts w:asciiTheme="minorHAnsi" w:hAnsiTheme="minorHAnsi" w:cstheme="minorHAnsi"/>
          <w:sz w:val="24"/>
          <w:szCs w:val="24"/>
        </w:rPr>
        <w:t xml:space="preserve">-Required Equipment and </w:t>
      </w:r>
      <w:proofErr w:type="spellStart"/>
      <w:r w:rsidRPr="00B25980">
        <w:rPr>
          <w:rFonts w:asciiTheme="minorHAnsi" w:hAnsiTheme="minorHAnsi" w:cstheme="minorHAnsi"/>
          <w:sz w:val="24"/>
          <w:szCs w:val="24"/>
        </w:rPr>
        <w:t>DoN</w:t>
      </w:r>
      <w:proofErr w:type="spellEnd"/>
      <w:r w:rsidRPr="00B25980">
        <w:rPr>
          <w:rFonts w:asciiTheme="minorHAnsi" w:hAnsiTheme="minorHAnsi" w:cstheme="minorHAnsi"/>
          <w:sz w:val="24"/>
          <w:szCs w:val="24"/>
        </w:rPr>
        <w:t xml:space="preserve">-Required Services for the </w:t>
      </w:r>
      <w:r w:rsidR="00FA1566" w:rsidRPr="00B25980">
        <w:rPr>
          <w:rFonts w:asciiTheme="minorHAnsi" w:hAnsiTheme="minorHAnsi" w:cstheme="minorHAnsi"/>
          <w:sz w:val="24"/>
          <w:szCs w:val="24"/>
        </w:rPr>
        <w:t xml:space="preserve">two </w:t>
      </w:r>
      <w:r w:rsidRPr="00B25980">
        <w:rPr>
          <w:rFonts w:asciiTheme="minorHAnsi" w:hAnsiTheme="minorHAnsi" w:cstheme="minorHAnsi"/>
          <w:sz w:val="24"/>
          <w:szCs w:val="24"/>
        </w:rPr>
        <w:t>existing CT</w:t>
      </w:r>
      <w:r w:rsidR="00FA1566" w:rsidRPr="00B25980">
        <w:rPr>
          <w:rFonts w:asciiTheme="minorHAnsi" w:hAnsiTheme="minorHAnsi" w:cstheme="minorHAnsi"/>
          <w:sz w:val="24"/>
          <w:szCs w:val="24"/>
        </w:rPr>
        <w:t>s</w:t>
      </w:r>
      <w:r w:rsidRPr="00B25980">
        <w:rPr>
          <w:rFonts w:asciiTheme="minorHAnsi" w:hAnsiTheme="minorHAnsi" w:cstheme="minorHAnsi"/>
          <w:sz w:val="24"/>
          <w:szCs w:val="24"/>
        </w:rPr>
        <w:t xml:space="preserve"> and </w:t>
      </w:r>
      <w:r w:rsidR="0098123B" w:rsidRPr="00B25980">
        <w:rPr>
          <w:rFonts w:asciiTheme="minorHAnsi" w:hAnsiTheme="minorHAnsi" w:cstheme="minorHAnsi"/>
          <w:sz w:val="24"/>
          <w:szCs w:val="24"/>
        </w:rPr>
        <w:t xml:space="preserve">one </w:t>
      </w:r>
      <w:r w:rsidRPr="00B25980">
        <w:rPr>
          <w:rFonts w:asciiTheme="minorHAnsi" w:hAnsiTheme="minorHAnsi" w:cstheme="minorHAnsi"/>
          <w:sz w:val="24"/>
          <w:szCs w:val="24"/>
        </w:rPr>
        <w:t>LINAC</w:t>
      </w:r>
      <w:r w:rsidR="004B2638" w:rsidRPr="00B25980">
        <w:rPr>
          <w:rFonts w:asciiTheme="minorHAnsi" w:hAnsiTheme="minorHAnsi" w:cstheme="minorHAnsi"/>
          <w:sz w:val="24"/>
          <w:szCs w:val="24"/>
        </w:rPr>
        <w:t>.</w:t>
      </w:r>
      <w:r w:rsidRPr="00B25980">
        <w:rPr>
          <w:rFonts w:asciiTheme="minorHAnsi" w:hAnsiTheme="minorHAnsi" w:cstheme="minorHAnsi"/>
          <w:sz w:val="24"/>
          <w:szCs w:val="24"/>
        </w:rPr>
        <w:t xml:space="preserve"> </w:t>
      </w:r>
    </w:p>
    <w:p w14:paraId="7D850089" w14:textId="21E99B1D" w:rsidR="00FD453F" w:rsidRPr="00B25980" w:rsidRDefault="00FD453F" w:rsidP="44B79677">
      <w:pPr>
        <w:pStyle w:val="BodyText"/>
        <w:rPr>
          <w:rFonts w:asciiTheme="minorHAnsi" w:hAnsiTheme="minorHAnsi" w:cstheme="minorHAnsi"/>
          <w:sz w:val="24"/>
          <w:szCs w:val="24"/>
        </w:rPr>
      </w:pPr>
    </w:p>
    <w:p w14:paraId="0252D116" w14:textId="630BE955" w:rsidR="00FD453F" w:rsidRPr="00B25980" w:rsidRDefault="009708D1" w:rsidP="711B3DF0">
      <w:pPr>
        <w:pStyle w:val="BodyText"/>
        <w:rPr>
          <w:rFonts w:asciiTheme="minorHAnsi" w:hAnsiTheme="minorHAnsi" w:cstheme="minorHAnsi"/>
          <w:sz w:val="24"/>
          <w:szCs w:val="24"/>
        </w:rPr>
      </w:pPr>
      <w:r w:rsidRPr="00B25980">
        <w:rPr>
          <w:rFonts w:asciiTheme="minorHAnsi" w:hAnsiTheme="minorHAnsi" w:cstheme="minorHAnsi"/>
          <w:sz w:val="24"/>
          <w:szCs w:val="24"/>
        </w:rPr>
        <w:t xml:space="preserve">Additionally, </w:t>
      </w:r>
      <w:r w:rsidR="0098123B" w:rsidRPr="00B25980">
        <w:rPr>
          <w:rFonts w:asciiTheme="minorHAnsi" w:hAnsiTheme="minorHAnsi" w:cstheme="minorHAnsi"/>
          <w:sz w:val="24"/>
          <w:szCs w:val="24"/>
        </w:rPr>
        <w:t xml:space="preserve">the Applicant confirms that </w:t>
      </w:r>
      <w:r w:rsidRPr="00B25980">
        <w:rPr>
          <w:rFonts w:asciiTheme="minorHAnsi" w:hAnsiTheme="minorHAnsi" w:cstheme="minorHAnsi"/>
          <w:sz w:val="24"/>
          <w:szCs w:val="24"/>
        </w:rPr>
        <w:t xml:space="preserve">in the event the LINAC </w:t>
      </w:r>
      <w:r w:rsidR="0098123B" w:rsidRPr="00B25980">
        <w:rPr>
          <w:rFonts w:asciiTheme="minorHAnsi" w:hAnsiTheme="minorHAnsi" w:cstheme="minorHAnsi"/>
          <w:sz w:val="24"/>
          <w:szCs w:val="24"/>
        </w:rPr>
        <w:t>needs</w:t>
      </w:r>
      <w:r w:rsidRPr="00B25980">
        <w:rPr>
          <w:rFonts w:asciiTheme="minorHAnsi" w:hAnsiTheme="minorHAnsi" w:cstheme="minorHAnsi"/>
          <w:sz w:val="24"/>
          <w:szCs w:val="24"/>
        </w:rPr>
        <w:t xml:space="preserve"> replace</w:t>
      </w:r>
      <w:r w:rsidR="0098123B" w:rsidRPr="00B25980">
        <w:rPr>
          <w:rFonts w:asciiTheme="minorHAnsi" w:hAnsiTheme="minorHAnsi" w:cstheme="minorHAnsi"/>
          <w:sz w:val="24"/>
          <w:szCs w:val="24"/>
        </w:rPr>
        <w:t>ment, the Applicant commits to use reasonable efforts to prevent disruptions and ensure continuity of care for patients undergoing radiation therapy</w:t>
      </w:r>
      <w:r w:rsidRPr="00B25980">
        <w:rPr>
          <w:rFonts w:asciiTheme="minorHAnsi" w:hAnsiTheme="minorHAnsi" w:cstheme="minorHAnsi"/>
          <w:sz w:val="24"/>
          <w:szCs w:val="24"/>
        </w:rPr>
        <w:t xml:space="preserve">.  </w:t>
      </w:r>
    </w:p>
    <w:p w14:paraId="5D923EC1" w14:textId="3E2BF96E" w:rsidR="00FD453F" w:rsidRPr="00B25980" w:rsidRDefault="00FD453F" w:rsidP="003D3294">
      <w:pPr>
        <w:pStyle w:val="BodyText"/>
        <w:rPr>
          <w:rFonts w:asciiTheme="minorHAnsi" w:hAnsiTheme="minorHAnsi" w:cstheme="minorHAnsi"/>
          <w:sz w:val="24"/>
          <w:szCs w:val="24"/>
        </w:rPr>
      </w:pPr>
    </w:p>
    <w:p w14:paraId="4E6BC44A" w14:textId="03CB4D3D" w:rsidR="003D3294" w:rsidRPr="00B25980" w:rsidRDefault="00FA105C" w:rsidP="44B79677">
      <w:pPr>
        <w:pStyle w:val="BodyText"/>
        <w:rPr>
          <w:rFonts w:asciiTheme="minorHAnsi" w:hAnsiTheme="minorHAnsi" w:cstheme="minorHAnsi"/>
          <w:sz w:val="24"/>
          <w:szCs w:val="24"/>
        </w:rPr>
      </w:pPr>
      <w:r w:rsidRPr="00B25980">
        <w:rPr>
          <w:rFonts w:asciiTheme="minorHAnsi" w:hAnsiTheme="minorHAnsi" w:cstheme="minorHAnsi"/>
          <w:sz w:val="24"/>
          <w:szCs w:val="24"/>
        </w:rPr>
        <w:t xml:space="preserve">According to the aforementioned Transition and Closure Plan there were approximately 35 full and part-time employees at the Foxborough satellites. </w:t>
      </w:r>
      <w:r w:rsidR="003D3294" w:rsidRPr="00B25980">
        <w:rPr>
          <w:rFonts w:asciiTheme="minorHAnsi" w:hAnsiTheme="minorHAnsi" w:cstheme="minorHAnsi"/>
          <w:sz w:val="24"/>
          <w:szCs w:val="24"/>
        </w:rPr>
        <w:t xml:space="preserve">The Applicant anticipates </w:t>
      </w:r>
      <w:r w:rsidR="0098123B" w:rsidRPr="00B25980">
        <w:rPr>
          <w:rFonts w:asciiTheme="minorHAnsi" w:hAnsiTheme="minorHAnsi" w:cstheme="minorHAnsi"/>
          <w:sz w:val="24"/>
          <w:szCs w:val="24"/>
        </w:rPr>
        <w:t xml:space="preserve">it will </w:t>
      </w:r>
      <w:r w:rsidR="003D3294" w:rsidRPr="00B25980">
        <w:rPr>
          <w:rFonts w:asciiTheme="minorHAnsi" w:hAnsiTheme="minorHAnsi" w:cstheme="minorHAnsi"/>
          <w:sz w:val="24"/>
          <w:szCs w:val="24"/>
        </w:rPr>
        <w:t>mak</w:t>
      </w:r>
      <w:r w:rsidR="0098123B" w:rsidRPr="00B25980">
        <w:rPr>
          <w:rFonts w:asciiTheme="minorHAnsi" w:hAnsiTheme="minorHAnsi" w:cstheme="minorHAnsi"/>
          <w:sz w:val="24"/>
          <w:szCs w:val="24"/>
        </w:rPr>
        <w:t>e</w:t>
      </w:r>
      <w:r w:rsidR="003D3294" w:rsidRPr="00B25980">
        <w:rPr>
          <w:rFonts w:asciiTheme="minorHAnsi" w:hAnsiTheme="minorHAnsi" w:cstheme="minorHAnsi"/>
          <w:sz w:val="24"/>
          <w:szCs w:val="24"/>
        </w:rPr>
        <w:t xml:space="preserve"> offers of employment to all Steward and Steward Medical Group employees</w:t>
      </w:r>
      <w:r w:rsidR="00B64F37" w:rsidRPr="00B25980">
        <w:rPr>
          <w:rFonts w:asciiTheme="minorHAnsi" w:hAnsiTheme="minorHAnsi" w:cstheme="minorHAnsi"/>
          <w:sz w:val="24"/>
          <w:szCs w:val="24"/>
        </w:rPr>
        <w:t xml:space="preserve">, </w:t>
      </w:r>
      <w:r w:rsidR="008C5037" w:rsidRPr="00B25980">
        <w:rPr>
          <w:rFonts w:asciiTheme="minorHAnsi" w:hAnsiTheme="minorHAnsi" w:cstheme="minorHAnsi"/>
          <w:sz w:val="24"/>
          <w:szCs w:val="24"/>
        </w:rPr>
        <w:t>including the</w:t>
      </w:r>
      <w:r w:rsidR="003D3294" w:rsidRPr="00B25980">
        <w:rPr>
          <w:rFonts w:asciiTheme="minorHAnsi" w:hAnsiTheme="minorHAnsi" w:cstheme="minorHAnsi"/>
          <w:sz w:val="24"/>
          <w:szCs w:val="24"/>
        </w:rPr>
        <w:t xml:space="preserve"> professional staff</w:t>
      </w:r>
      <w:r w:rsidR="00DF3C5C" w:rsidRPr="00B25980">
        <w:rPr>
          <w:rFonts w:asciiTheme="minorHAnsi" w:hAnsiTheme="minorHAnsi" w:cstheme="minorHAnsi"/>
          <w:sz w:val="24"/>
          <w:szCs w:val="24"/>
        </w:rPr>
        <w:t xml:space="preserve"> </w:t>
      </w:r>
      <w:r w:rsidR="00B64F37" w:rsidRPr="00B25980">
        <w:rPr>
          <w:rFonts w:asciiTheme="minorHAnsi" w:hAnsiTheme="minorHAnsi" w:cstheme="minorHAnsi"/>
          <w:sz w:val="24"/>
          <w:szCs w:val="24"/>
        </w:rPr>
        <w:t xml:space="preserve">and </w:t>
      </w:r>
      <w:r w:rsidR="003022D4" w:rsidRPr="00B25980">
        <w:rPr>
          <w:rFonts w:asciiTheme="minorHAnsi" w:hAnsiTheme="minorHAnsi" w:cstheme="minorHAnsi"/>
          <w:sz w:val="24"/>
          <w:szCs w:val="24"/>
        </w:rPr>
        <w:t>the physician who oversee</w:t>
      </w:r>
      <w:r w:rsidR="00B55A85">
        <w:rPr>
          <w:rFonts w:asciiTheme="minorHAnsi" w:hAnsiTheme="minorHAnsi" w:cstheme="minorHAnsi"/>
          <w:sz w:val="24"/>
          <w:szCs w:val="24"/>
        </w:rPr>
        <w:t>s</w:t>
      </w:r>
      <w:r w:rsidR="003022D4" w:rsidRPr="00B25980">
        <w:rPr>
          <w:rFonts w:asciiTheme="minorHAnsi" w:hAnsiTheme="minorHAnsi" w:cstheme="minorHAnsi"/>
          <w:sz w:val="24"/>
          <w:szCs w:val="24"/>
        </w:rPr>
        <w:t xml:space="preserve"> the cancer center</w:t>
      </w:r>
      <w:r w:rsidR="008C5037" w:rsidRPr="00B25980">
        <w:rPr>
          <w:rFonts w:asciiTheme="minorHAnsi" w:hAnsiTheme="minorHAnsi" w:cstheme="minorHAnsi"/>
          <w:sz w:val="24"/>
          <w:szCs w:val="24"/>
        </w:rPr>
        <w:t xml:space="preserve">. This </w:t>
      </w:r>
      <w:r w:rsidR="003D3294" w:rsidRPr="00B25980">
        <w:rPr>
          <w:rFonts w:asciiTheme="minorHAnsi" w:hAnsiTheme="minorHAnsi" w:cstheme="minorHAnsi"/>
          <w:sz w:val="24"/>
          <w:szCs w:val="24"/>
        </w:rPr>
        <w:t>includ</w:t>
      </w:r>
      <w:r w:rsidR="008C5037" w:rsidRPr="00B25980">
        <w:rPr>
          <w:rFonts w:asciiTheme="minorHAnsi" w:hAnsiTheme="minorHAnsi" w:cstheme="minorHAnsi"/>
          <w:sz w:val="24"/>
          <w:szCs w:val="24"/>
        </w:rPr>
        <w:t>es</w:t>
      </w:r>
      <w:r w:rsidR="003D3294" w:rsidRPr="00B25980">
        <w:rPr>
          <w:rFonts w:asciiTheme="minorHAnsi" w:hAnsiTheme="minorHAnsi" w:cstheme="minorHAnsi"/>
          <w:sz w:val="24"/>
          <w:szCs w:val="24"/>
        </w:rPr>
        <w:t xml:space="preserve"> </w:t>
      </w:r>
      <w:r w:rsidR="008C5037" w:rsidRPr="00B25980">
        <w:rPr>
          <w:rFonts w:asciiTheme="minorHAnsi" w:hAnsiTheme="minorHAnsi" w:cstheme="minorHAnsi"/>
          <w:sz w:val="24"/>
          <w:szCs w:val="24"/>
        </w:rPr>
        <w:t xml:space="preserve">making offers of employment to </w:t>
      </w:r>
      <w:r w:rsidR="003D3294" w:rsidRPr="00B25980">
        <w:rPr>
          <w:rFonts w:asciiTheme="minorHAnsi" w:hAnsiTheme="minorHAnsi" w:cstheme="minorHAnsi"/>
          <w:sz w:val="24"/>
          <w:szCs w:val="24"/>
        </w:rPr>
        <w:lastRenderedPageBreak/>
        <w:t>employees represented by the SEIU and Massachusetts Nurses Association</w:t>
      </w:r>
      <w:r w:rsidR="00DF3C5C" w:rsidRPr="00B25980">
        <w:rPr>
          <w:rFonts w:asciiTheme="minorHAnsi" w:hAnsiTheme="minorHAnsi" w:cstheme="minorHAnsi"/>
          <w:sz w:val="24"/>
          <w:szCs w:val="24"/>
        </w:rPr>
        <w:t>.</w:t>
      </w:r>
      <w:r w:rsidR="003D3294" w:rsidRPr="00B25980">
        <w:rPr>
          <w:rFonts w:asciiTheme="minorHAnsi" w:hAnsiTheme="minorHAnsi" w:cstheme="minorHAnsi"/>
          <w:sz w:val="24"/>
          <w:szCs w:val="24"/>
        </w:rPr>
        <w:t xml:space="preserve"> </w:t>
      </w:r>
      <w:r w:rsidR="00DF3C5C" w:rsidRPr="00B25980">
        <w:rPr>
          <w:rFonts w:asciiTheme="minorHAnsi" w:hAnsiTheme="minorHAnsi" w:cstheme="minorHAnsi"/>
          <w:sz w:val="24"/>
          <w:szCs w:val="24"/>
        </w:rPr>
        <w:t>I</w:t>
      </w:r>
      <w:r w:rsidR="003D3294" w:rsidRPr="00B25980">
        <w:rPr>
          <w:rFonts w:asciiTheme="minorHAnsi" w:hAnsiTheme="minorHAnsi" w:cstheme="minorHAnsi"/>
          <w:sz w:val="24"/>
          <w:szCs w:val="24"/>
        </w:rPr>
        <w:t>t is expected that those employees will be covered by the collective bargaining agreements between Morton Hospital and each of th</w:t>
      </w:r>
      <w:r w:rsidR="1E574271" w:rsidRPr="00B25980">
        <w:rPr>
          <w:rFonts w:asciiTheme="minorHAnsi" w:hAnsiTheme="minorHAnsi" w:cstheme="minorHAnsi"/>
          <w:sz w:val="24"/>
          <w:szCs w:val="24"/>
        </w:rPr>
        <w:t>ose</w:t>
      </w:r>
      <w:r w:rsidR="003D3294" w:rsidRPr="00B25980">
        <w:rPr>
          <w:rFonts w:asciiTheme="minorHAnsi" w:hAnsiTheme="minorHAnsi" w:cstheme="minorHAnsi"/>
          <w:sz w:val="24"/>
          <w:szCs w:val="24"/>
        </w:rPr>
        <w:t xml:space="preserve"> unions. Morton Hospital will be responsible for ensuring adequate staffing of the Satellites once they are added to its license. </w:t>
      </w:r>
    </w:p>
    <w:p w14:paraId="17562C4B" w14:textId="77777777" w:rsidR="003D3294" w:rsidRPr="00B25980" w:rsidRDefault="003D3294" w:rsidP="003D3294">
      <w:pPr>
        <w:pStyle w:val="BodyText"/>
        <w:rPr>
          <w:rFonts w:asciiTheme="minorHAnsi" w:hAnsiTheme="minorHAnsi" w:cstheme="minorHAnsi"/>
          <w:sz w:val="24"/>
          <w:szCs w:val="24"/>
        </w:rPr>
      </w:pPr>
    </w:p>
    <w:p w14:paraId="5FEDF1D1" w14:textId="77777777" w:rsidR="003D3294" w:rsidRPr="00B25980" w:rsidRDefault="003D3294" w:rsidP="44B79677">
      <w:pPr>
        <w:pStyle w:val="BodyText"/>
        <w:rPr>
          <w:rFonts w:asciiTheme="minorHAnsi" w:hAnsiTheme="minorHAnsi" w:cstheme="minorHAnsi"/>
          <w:sz w:val="24"/>
          <w:szCs w:val="24"/>
        </w:rPr>
      </w:pPr>
      <w:r w:rsidRPr="00B25980">
        <w:rPr>
          <w:rFonts w:asciiTheme="minorHAnsi" w:hAnsiTheme="minorHAnsi" w:cstheme="minorHAnsi"/>
          <w:sz w:val="24"/>
          <w:szCs w:val="24"/>
        </w:rPr>
        <w:t xml:space="preserve">The Total Value of the Proposed Project is $0. The Proposed Project involves no Capital Expenditure and does not involve a Transfer of Ownership. </w:t>
      </w:r>
    </w:p>
    <w:p w14:paraId="5E1F9B7A" w14:textId="7D9C7295" w:rsidR="007D7AC9" w:rsidRPr="00B25980" w:rsidRDefault="007D7AC9" w:rsidP="001B72DB">
      <w:pPr>
        <w:pStyle w:val="BodyText"/>
        <w:rPr>
          <w:rFonts w:asciiTheme="minorHAnsi" w:hAnsiTheme="minorHAnsi" w:cstheme="minorHAnsi"/>
          <w:sz w:val="24"/>
          <w:szCs w:val="24"/>
        </w:rPr>
      </w:pPr>
    </w:p>
    <w:p w14:paraId="612D6E3B" w14:textId="1699D223" w:rsidR="007D7AC9" w:rsidRPr="00B25980" w:rsidRDefault="007D7AC9" w:rsidP="00D97013">
      <w:pPr>
        <w:pStyle w:val="BodyText"/>
        <w:numPr>
          <w:ilvl w:val="0"/>
          <w:numId w:val="3"/>
        </w:numPr>
        <w:rPr>
          <w:rFonts w:asciiTheme="minorHAnsi" w:hAnsiTheme="minorHAnsi" w:cstheme="minorHAnsi"/>
          <w:b/>
          <w:bCs/>
          <w:sz w:val="24"/>
          <w:szCs w:val="24"/>
        </w:rPr>
      </w:pPr>
      <w:r w:rsidRPr="00B25980">
        <w:rPr>
          <w:rFonts w:asciiTheme="minorHAnsi" w:hAnsiTheme="minorHAnsi" w:cstheme="minorHAnsi"/>
          <w:b/>
          <w:bCs/>
          <w:sz w:val="24"/>
          <w:szCs w:val="24"/>
        </w:rPr>
        <w:t>Demonstration that the Proposed Project will address the Emergency Situation, and that without issuance of a Notice of Determination of Need, the public health will be measurably harmed</w:t>
      </w:r>
      <w:r w:rsidR="003F42F8" w:rsidRPr="00B25980">
        <w:rPr>
          <w:rFonts w:asciiTheme="minorHAnsi" w:hAnsiTheme="minorHAnsi" w:cstheme="minorHAnsi"/>
          <w:b/>
          <w:bCs/>
          <w:sz w:val="24"/>
          <w:szCs w:val="24"/>
        </w:rPr>
        <w:t>.</w:t>
      </w:r>
    </w:p>
    <w:p w14:paraId="566E2C91" w14:textId="77777777" w:rsidR="003D3294" w:rsidRPr="00B25980" w:rsidRDefault="003D3294" w:rsidP="003D3294">
      <w:pPr>
        <w:pStyle w:val="BodyText"/>
        <w:rPr>
          <w:rFonts w:asciiTheme="minorHAnsi" w:hAnsiTheme="minorHAnsi" w:cstheme="minorHAnsi"/>
          <w:b/>
          <w:bCs/>
          <w:sz w:val="24"/>
          <w:szCs w:val="24"/>
        </w:rPr>
      </w:pPr>
    </w:p>
    <w:p w14:paraId="6A03CA9E" w14:textId="46F237FB" w:rsidR="005338FC" w:rsidRPr="00B25980" w:rsidRDefault="003D3294" w:rsidP="53CE9264">
      <w:pPr>
        <w:pStyle w:val="BodyText"/>
        <w:rPr>
          <w:rFonts w:asciiTheme="minorHAnsi" w:hAnsiTheme="minorHAnsi" w:cstheme="minorHAnsi"/>
          <w:sz w:val="24"/>
          <w:szCs w:val="24"/>
        </w:rPr>
      </w:pPr>
      <w:r w:rsidRPr="00B25980">
        <w:rPr>
          <w:rFonts w:asciiTheme="minorHAnsi" w:hAnsiTheme="minorHAnsi" w:cstheme="minorHAnsi"/>
          <w:sz w:val="24"/>
          <w:szCs w:val="24"/>
        </w:rPr>
        <w:t xml:space="preserve">The </w:t>
      </w:r>
      <w:r w:rsidR="00526D14" w:rsidRPr="00B25980">
        <w:rPr>
          <w:rFonts w:asciiTheme="minorHAnsi" w:hAnsiTheme="minorHAnsi" w:cstheme="minorHAnsi"/>
          <w:sz w:val="24"/>
          <w:szCs w:val="24"/>
        </w:rPr>
        <w:t xml:space="preserve">Applicant asserts the </w:t>
      </w:r>
      <w:r w:rsidRPr="00B25980">
        <w:rPr>
          <w:rFonts w:asciiTheme="minorHAnsi" w:hAnsiTheme="minorHAnsi" w:cstheme="minorHAnsi"/>
          <w:sz w:val="24"/>
          <w:szCs w:val="24"/>
        </w:rPr>
        <w:t xml:space="preserve">Proposed Project </w:t>
      </w:r>
      <w:r w:rsidR="00526D14" w:rsidRPr="00B25980">
        <w:rPr>
          <w:rFonts w:asciiTheme="minorHAnsi" w:hAnsiTheme="minorHAnsi" w:cstheme="minorHAnsi"/>
          <w:sz w:val="24"/>
          <w:szCs w:val="24"/>
        </w:rPr>
        <w:t>would address the Emergency Situation</w:t>
      </w:r>
      <w:r w:rsidR="007939B4" w:rsidRPr="00B25980">
        <w:rPr>
          <w:rFonts w:asciiTheme="minorHAnsi" w:hAnsiTheme="minorHAnsi" w:cstheme="minorHAnsi"/>
          <w:sz w:val="24"/>
          <w:szCs w:val="24"/>
        </w:rPr>
        <w:t xml:space="preserve"> </w:t>
      </w:r>
      <w:r w:rsidR="00B64F37" w:rsidRPr="00B25980">
        <w:rPr>
          <w:rFonts w:asciiTheme="minorHAnsi" w:hAnsiTheme="minorHAnsi" w:cstheme="minorHAnsi"/>
          <w:sz w:val="24"/>
          <w:szCs w:val="24"/>
        </w:rPr>
        <w:t xml:space="preserve">by </w:t>
      </w:r>
      <w:r w:rsidRPr="00B25980">
        <w:rPr>
          <w:rFonts w:asciiTheme="minorHAnsi" w:hAnsiTheme="minorHAnsi" w:cstheme="minorHAnsi"/>
          <w:sz w:val="24"/>
          <w:szCs w:val="24"/>
        </w:rPr>
        <w:t>allow</w:t>
      </w:r>
      <w:r w:rsidR="00B64F37" w:rsidRPr="00B25980">
        <w:rPr>
          <w:rFonts w:asciiTheme="minorHAnsi" w:hAnsiTheme="minorHAnsi" w:cstheme="minorHAnsi"/>
          <w:sz w:val="24"/>
          <w:szCs w:val="24"/>
        </w:rPr>
        <w:t>ing</w:t>
      </w:r>
      <w:r w:rsidRPr="00B25980">
        <w:rPr>
          <w:rFonts w:asciiTheme="minorHAnsi" w:hAnsiTheme="minorHAnsi" w:cstheme="minorHAnsi"/>
          <w:sz w:val="24"/>
          <w:szCs w:val="24"/>
        </w:rPr>
        <w:t xml:space="preserve"> the Applicant to assume operation of the Satellites </w:t>
      </w:r>
      <w:r w:rsidR="1BDA3A04" w:rsidRPr="00B25980">
        <w:rPr>
          <w:rFonts w:asciiTheme="minorHAnsi" w:hAnsiTheme="minorHAnsi" w:cstheme="minorHAnsi"/>
          <w:sz w:val="24"/>
          <w:szCs w:val="24"/>
        </w:rPr>
        <w:t>thereby</w:t>
      </w:r>
      <w:r w:rsidRPr="00B25980">
        <w:rPr>
          <w:rFonts w:asciiTheme="minorHAnsi" w:hAnsiTheme="minorHAnsi" w:cstheme="minorHAnsi"/>
          <w:sz w:val="24"/>
          <w:szCs w:val="24"/>
        </w:rPr>
        <w:t xml:space="preserve"> prevent</w:t>
      </w:r>
      <w:r w:rsidR="1C82BD5A" w:rsidRPr="00B25980">
        <w:rPr>
          <w:rFonts w:asciiTheme="minorHAnsi" w:hAnsiTheme="minorHAnsi" w:cstheme="minorHAnsi"/>
          <w:sz w:val="24"/>
          <w:szCs w:val="24"/>
        </w:rPr>
        <w:t>ing</w:t>
      </w:r>
      <w:r w:rsidRPr="00B25980">
        <w:rPr>
          <w:rFonts w:asciiTheme="minorHAnsi" w:hAnsiTheme="minorHAnsi" w:cstheme="minorHAnsi"/>
          <w:sz w:val="24"/>
          <w:szCs w:val="24"/>
        </w:rPr>
        <w:t xml:space="preserve"> their closure</w:t>
      </w:r>
      <w:r w:rsidR="386842E3" w:rsidRPr="00B25980">
        <w:rPr>
          <w:rFonts w:asciiTheme="minorHAnsi" w:hAnsiTheme="minorHAnsi" w:cstheme="minorHAnsi"/>
          <w:sz w:val="24"/>
          <w:szCs w:val="24"/>
        </w:rPr>
        <w:t xml:space="preserve"> and allowing for</w:t>
      </w:r>
      <w:r w:rsidRPr="00B25980">
        <w:rPr>
          <w:rFonts w:asciiTheme="minorHAnsi" w:hAnsiTheme="minorHAnsi" w:cstheme="minorHAnsi"/>
          <w:sz w:val="24"/>
          <w:szCs w:val="24"/>
        </w:rPr>
        <w:t xml:space="preserve"> </w:t>
      </w:r>
      <w:r w:rsidR="006E3B2E" w:rsidRPr="00B25980">
        <w:rPr>
          <w:rFonts w:asciiTheme="minorHAnsi" w:hAnsiTheme="minorHAnsi" w:cstheme="minorHAnsi"/>
          <w:sz w:val="24"/>
          <w:szCs w:val="24"/>
        </w:rPr>
        <w:t xml:space="preserve">continuity of care and </w:t>
      </w:r>
      <w:r w:rsidR="0B21688C" w:rsidRPr="00B25980">
        <w:rPr>
          <w:rFonts w:asciiTheme="minorHAnsi" w:hAnsiTheme="minorHAnsi" w:cstheme="minorHAnsi"/>
          <w:sz w:val="24"/>
          <w:szCs w:val="24"/>
        </w:rPr>
        <w:t xml:space="preserve">continued </w:t>
      </w:r>
      <w:r w:rsidRPr="00B25980">
        <w:rPr>
          <w:rFonts w:asciiTheme="minorHAnsi" w:hAnsiTheme="minorHAnsi" w:cstheme="minorHAnsi"/>
          <w:sz w:val="24"/>
          <w:szCs w:val="24"/>
        </w:rPr>
        <w:t>access to vital services</w:t>
      </w:r>
      <w:r w:rsidR="17EB3EFA" w:rsidRPr="00B25980">
        <w:rPr>
          <w:rFonts w:asciiTheme="minorHAnsi" w:hAnsiTheme="minorHAnsi" w:cstheme="minorHAnsi"/>
          <w:sz w:val="24"/>
          <w:szCs w:val="24"/>
        </w:rPr>
        <w:t xml:space="preserve"> as well as preserving</w:t>
      </w:r>
      <w:r w:rsidRPr="00B25980">
        <w:rPr>
          <w:rFonts w:asciiTheme="minorHAnsi" w:hAnsiTheme="minorHAnsi" w:cstheme="minorHAnsi"/>
          <w:sz w:val="24"/>
          <w:szCs w:val="24"/>
        </w:rPr>
        <w:t xml:space="preserve"> </w:t>
      </w:r>
      <w:r w:rsidR="66630A4E" w:rsidRPr="00B25980">
        <w:rPr>
          <w:rFonts w:asciiTheme="minorHAnsi" w:hAnsiTheme="minorHAnsi" w:cstheme="minorHAnsi"/>
          <w:sz w:val="24"/>
          <w:szCs w:val="24"/>
        </w:rPr>
        <w:t xml:space="preserve">important </w:t>
      </w:r>
      <w:r w:rsidRPr="00B25980">
        <w:rPr>
          <w:rFonts w:asciiTheme="minorHAnsi" w:hAnsiTheme="minorHAnsi" w:cstheme="minorHAnsi"/>
          <w:sz w:val="24"/>
          <w:szCs w:val="24"/>
        </w:rPr>
        <w:t xml:space="preserve">union jobs in the region. </w:t>
      </w:r>
      <w:r w:rsidR="003432BA" w:rsidRPr="00B25980">
        <w:rPr>
          <w:rFonts w:asciiTheme="minorHAnsi" w:hAnsiTheme="minorHAnsi" w:cstheme="minorHAnsi"/>
          <w:sz w:val="24"/>
          <w:szCs w:val="24"/>
        </w:rPr>
        <w:t>The Applicant further asserts that without t</w:t>
      </w:r>
      <w:r w:rsidRPr="00B25980">
        <w:rPr>
          <w:rFonts w:asciiTheme="minorHAnsi" w:hAnsiTheme="minorHAnsi" w:cstheme="minorHAnsi"/>
          <w:sz w:val="24"/>
          <w:szCs w:val="24"/>
        </w:rPr>
        <w:t>imely approval</w:t>
      </w:r>
      <w:r w:rsidR="0DC582F4" w:rsidRPr="00B25980">
        <w:rPr>
          <w:rFonts w:asciiTheme="minorHAnsi" w:hAnsiTheme="minorHAnsi" w:cstheme="minorHAnsi"/>
          <w:sz w:val="24"/>
          <w:szCs w:val="24"/>
        </w:rPr>
        <w:t>,</w:t>
      </w:r>
      <w:r w:rsidRPr="00B25980">
        <w:rPr>
          <w:rFonts w:asciiTheme="minorHAnsi" w:hAnsiTheme="minorHAnsi" w:cstheme="minorHAnsi"/>
          <w:sz w:val="24"/>
          <w:szCs w:val="24"/>
        </w:rPr>
        <w:t xml:space="preserve"> </w:t>
      </w:r>
      <w:r w:rsidR="00B64F37" w:rsidRPr="00B25980">
        <w:rPr>
          <w:rFonts w:asciiTheme="minorHAnsi" w:hAnsiTheme="minorHAnsi" w:cstheme="minorHAnsi"/>
          <w:sz w:val="24"/>
          <w:szCs w:val="24"/>
        </w:rPr>
        <w:t xml:space="preserve">prior to </w:t>
      </w:r>
      <w:r w:rsidR="003432BA" w:rsidRPr="00B25980">
        <w:rPr>
          <w:rFonts w:asciiTheme="minorHAnsi" w:hAnsiTheme="minorHAnsi" w:cstheme="minorHAnsi"/>
          <w:sz w:val="24"/>
          <w:szCs w:val="24"/>
        </w:rPr>
        <w:t xml:space="preserve">November </w:t>
      </w:r>
      <w:r w:rsidR="2516DF8A" w:rsidRPr="00B25980">
        <w:rPr>
          <w:rFonts w:asciiTheme="minorHAnsi" w:hAnsiTheme="minorHAnsi" w:cstheme="minorHAnsi"/>
          <w:sz w:val="24"/>
          <w:szCs w:val="24"/>
        </w:rPr>
        <w:t>5, 2024,</w:t>
      </w:r>
      <w:r w:rsidR="003432BA" w:rsidRPr="00B25980">
        <w:rPr>
          <w:rFonts w:asciiTheme="minorHAnsi" w:hAnsiTheme="minorHAnsi" w:cstheme="minorHAnsi"/>
          <w:sz w:val="24"/>
          <w:szCs w:val="24"/>
        </w:rPr>
        <w:t xml:space="preserve"> </w:t>
      </w:r>
      <w:r w:rsidR="586DE2DC" w:rsidRPr="00B25980">
        <w:rPr>
          <w:rFonts w:asciiTheme="minorHAnsi" w:hAnsiTheme="minorHAnsi" w:cstheme="minorHAnsi"/>
          <w:sz w:val="24"/>
          <w:szCs w:val="24"/>
        </w:rPr>
        <w:t xml:space="preserve">disruptions in </w:t>
      </w:r>
      <w:r w:rsidRPr="00B25980">
        <w:rPr>
          <w:rFonts w:asciiTheme="minorHAnsi" w:hAnsiTheme="minorHAnsi" w:cstheme="minorHAnsi"/>
          <w:sz w:val="24"/>
          <w:szCs w:val="24"/>
        </w:rPr>
        <w:t xml:space="preserve">patient care </w:t>
      </w:r>
      <w:r w:rsidR="7166AA62" w:rsidRPr="00B25980">
        <w:rPr>
          <w:rFonts w:asciiTheme="minorHAnsi" w:hAnsiTheme="minorHAnsi" w:cstheme="minorHAnsi"/>
          <w:sz w:val="24"/>
          <w:szCs w:val="24"/>
        </w:rPr>
        <w:t xml:space="preserve">will occur </w:t>
      </w:r>
      <w:r w:rsidRPr="00B25980">
        <w:rPr>
          <w:rFonts w:asciiTheme="minorHAnsi" w:hAnsiTheme="minorHAnsi" w:cstheme="minorHAnsi"/>
          <w:sz w:val="24"/>
          <w:szCs w:val="24"/>
        </w:rPr>
        <w:t>for a vulnerable population that depends on reliable access to treatment</w:t>
      </w:r>
      <w:r w:rsidR="6FEB2C27" w:rsidRPr="00B25980">
        <w:rPr>
          <w:rFonts w:asciiTheme="minorHAnsi" w:hAnsiTheme="minorHAnsi" w:cstheme="minorHAnsi"/>
          <w:sz w:val="24"/>
          <w:szCs w:val="24"/>
        </w:rPr>
        <w:t>,</w:t>
      </w:r>
      <w:r w:rsidR="003432BA" w:rsidRPr="00B25980">
        <w:rPr>
          <w:rFonts w:asciiTheme="minorHAnsi" w:hAnsiTheme="minorHAnsi" w:cstheme="minorHAnsi"/>
          <w:sz w:val="24"/>
          <w:szCs w:val="24"/>
        </w:rPr>
        <w:t xml:space="preserve"> and</w:t>
      </w:r>
      <w:r w:rsidR="00731070" w:rsidRPr="00B25980">
        <w:rPr>
          <w:rFonts w:asciiTheme="minorHAnsi" w:hAnsiTheme="minorHAnsi" w:cstheme="minorHAnsi"/>
          <w:sz w:val="24"/>
          <w:szCs w:val="24"/>
        </w:rPr>
        <w:t xml:space="preserve"> </w:t>
      </w:r>
      <w:r w:rsidR="2B8BA4C9" w:rsidRPr="00B25980">
        <w:rPr>
          <w:rFonts w:asciiTheme="minorHAnsi" w:hAnsiTheme="minorHAnsi" w:cstheme="minorHAnsi"/>
          <w:sz w:val="24"/>
          <w:szCs w:val="24"/>
        </w:rPr>
        <w:t xml:space="preserve">further that </w:t>
      </w:r>
      <w:r w:rsidR="00731070" w:rsidRPr="00B25980">
        <w:rPr>
          <w:rFonts w:asciiTheme="minorHAnsi" w:hAnsiTheme="minorHAnsi" w:cstheme="minorHAnsi"/>
          <w:sz w:val="24"/>
          <w:szCs w:val="24"/>
        </w:rPr>
        <w:t xml:space="preserve">measurable harm </w:t>
      </w:r>
      <w:r w:rsidR="00B64F37" w:rsidRPr="00B25980">
        <w:rPr>
          <w:rFonts w:asciiTheme="minorHAnsi" w:hAnsiTheme="minorHAnsi" w:cstheme="minorHAnsi"/>
          <w:sz w:val="24"/>
          <w:szCs w:val="24"/>
        </w:rPr>
        <w:t xml:space="preserve">impacting </w:t>
      </w:r>
      <w:r w:rsidR="00731070" w:rsidRPr="00B25980">
        <w:rPr>
          <w:rFonts w:asciiTheme="minorHAnsi" w:hAnsiTheme="minorHAnsi" w:cstheme="minorHAnsi"/>
          <w:sz w:val="24"/>
          <w:szCs w:val="24"/>
        </w:rPr>
        <w:t xml:space="preserve">health outcomes </w:t>
      </w:r>
      <w:r w:rsidR="00046483" w:rsidRPr="00B25980">
        <w:rPr>
          <w:rFonts w:asciiTheme="minorHAnsi" w:hAnsiTheme="minorHAnsi" w:cstheme="minorHAnsi"/>
          <w:sz w:val="24"/>
          <w:szCs w:val="24"/>
        </w:rPr>
        <w:t>for</w:t>
      </w:r>
      <w:r w:rsidR="00731070" w:rsidRPr="00B25980">
        <w:rPr>
          <w:rFonts w:asciiTheme="minorHAnsi" w:hAnsiTheme="minorHAnsi" w:cstheme="minorHAnsi"/>
          <w:sz w:val="24"/>
          <w:szCs w:val="24"/>
        </w:rPr>
        <w:t xml:space="preserve"> the affected </w:t>
      </w:r>
      <w:r w:rsidR="006E3B2E" w:rsidRPr="00B25980">
        <w:rPr>
          <w:rFonts w:asciiTheme="minorHAnsi" w:hAnsiTheme="minorHAnsi" w:cstheme="minorHAnsi"/>
          <w:sz w:val="24"/>
          <w:szCs w:val="24"/>
        </w:rPr>
        <w:t>patient</w:t>
      </w:r>
      <w:r w:rsidR="00731070" w:rsidRPr="00B25980">
        <w:rPr>
          <w:rFonts w:asciiTheme="minorHAnsi" w:hAnsiTheme="minorHAnsi" w:cstheme="minorHAnsi"/>
          <w:sz w:val="24"/>
          <w:szCs w:val="24"/>
        </w:rPr>
        <w:t>s</w:t>
      </w:r>
      <w:r w:rsidR="00B64F37" w:rsidRPr="00B25980">
        <w:rPr>
          <w:rFonts w:asciiTheme="minorHAnsi" w:hAnsiTheme="minorHAnsi" w:cstheme="minorHAnsi"/>
          <w:sz w:val="24"/>
          <w:szCs w:val="24"/>
        </w:rPr>
        <w:t xml:space="preserve"> could ensue.</w:t>
      </w:r>
      <w:r w:rsidR="00731070" w:rsidRPr="00B25980">
        <w:rPr>
          <w:rFonts w:asciiTheme="minorHAnsi" w:hAnsiTheme="minorHAnsi" w:cstheme="minorHAnsi"/>
          <w:sz w:val="24"/>
          <w:szCs w:val="24"/>
        </w:rPr>
        <w:t xml:space="preserve"> </w:t>
      </w:r>
    </w:p>
    <w:p w14:paraId="70180869" w14:textId="77777777" w:rsidR="00D32E4B" w:rsidRPr="00B25980" w:rsidRDefault="00D32E4B" w:rsidP="53CE9264">
      <w:pPr>
        <w:pStyle w:val="BodyText"/>
        <w:rPr>
          <w:rFonts w:asciiTheme="minorHAnsi" w:hAnsiTheme="minorHAnsi" w:cstheme="minorHAnsi"/>
          <w:sz w:val="24"/>
          <w:szCs w:val="24"/>
        </w:rPr>
      </w:pPr>
    </w:p>
    <w:p w14:paraId="545143A2" w14:textId="250D07D2" w:rsidR="00C07147" w:rsidRPr="00B25980" w:rsidRDefault="00C07147" w:rsidP="00D32E4B">
      <w:pPr>
        <w:rPr>
          <w:rFonts w:asciiTheme="minorHAnsi" w:hAnsiTheme="minorHAnsi" w:cstheme="minorHAnsi"/>
          <w:b/>
          <w:bCs/>
          <w:sz w:val="24"/>
          <w:szCs w:val="24"/>
        </w:rPr>
      </w:pPr>
      <w:r w:rsidRPr="00B25980">
        <w:rPr>
          <w:rFonts w:asciiTheme="minorHAnsi" w:hAnsiTheme="minorHAnsi" w:cstheme="minorHAnsi"/>
          <w:b/>
          <w:bCs/>
          <w:sz w:val="24"/>
          <w:szCs w:val="24"/>
        </w:rPr>
        <w:t>Staff Analysis</w:t>
      </w:r>
    </w:p>
    <w:p w14:paraId="61BC141D" w14:textId="77777777" w:rsidR="00CD7A21" w:rsidRPr="00B25980" w:rsidRDefault="00CD7A21" w:rsidP="00DD6988">
      <w:pPr>
        <w:pStyle w:val="BodyText"/>
        <w:rPr>
          <w:rFonts w:asciiTheme="minorHAnsi" w:hAnsiTheme="minorHAnsi" w:cstheme="minorHAnsi"/>
          <w:color w:val="2E74B5" w:themeColor="accent5" w:themeShade="BF"/>
          <w:sz w:val="24"/>
          <w:szCs w:val="24"/>
        </w:rPr>
      </w:pPr>
    </w:p>
    <w:p w14:paraId="7685D100" w14:textId="62B29F4F" w:rsidR="00A4098D" w:rsidRPr="00B25980" w:rsidRDefault="008E41A2" w:rsidP="44B79677">
      <w:pPr>
        <w:pStyle w:val="BodyText"/>
        <w:rPr>
          <w:rFonts w:asciiTheme="minorHAnsi" w:hAnsiTheme="minorHAnsi" w:cstheme="minorHAnsi"/>
          <w:sz w:val="24"/>
          <w:szCs w:val="24"/>
        </w:rPr>
      </w:pPr>
      <w:r w:rsidRPr="00B25980">
        <w:rPr>
          <w:rFonts w:asciiTheme="minorHAnsi" w:hAnsiTheme="minorHAnsi" w:cstheme="minorHAnsi"/>
          <w:sz w:val="24"/>
          <w:szCs w:val="24"/>
        </w:rPr>
        <w:t xml:space="preserve">Staff notes that the dire financial situation resulting in the Steward bankruptcy is well documented and widely reported and this has left a situation </w:t>
      </w:r>
      <w:r w:rsidR="00FE4EF8" w:rsidRPr="00B25980">
        <w:rPr>
          <w:rFonts w:asciiTheme="minorHAnsi" w:hAnsiTheme="minorHAnsi" w:cstheme="minorHAnsi"/>
          <w:sz w:val="24"/>
          <w:szCs w:val="24"/>
        </w:rPr>
        <w:t>of uncertainty for patients</w:t>
      </w:r>
      <w:r w:rsidR="005B318C" w:rsidRPr="00B25980">
        <w:rPr>
          <w:rFonts w:asciiTheme="minorHAnsi" w:hAnsiTheme="minorHAnsi" w:cstheme="minorHAnsi"/>
          <w:sz w:val="24"/>
          <w:szCs w:val="24"/>
        </w:rPr>
        <w:t xml:space="preserve">, some of whom </w:t>
      </w:r>
      <w:r w:rsidR="00FE4EF8" w:rsidRPr="00B25980">
        <w:rPr>
          <w:rFonts w:asciiTheme="minorHAnsi" w:hAnsiTheme="minorHAnsi" w:cstheme="minorHAnsi"/>
          <w:sz w:val="24"/>
          <w:szCs w:val="24"/>
        </w:rPr>
        <w:t xml:space="preserve">are experiencing </w:t>
      </w:r>
      <w:r w:rsidR="007A770C" w:rsidRPr="00B25980">
        <w:rPr>
          <w:rFonts w:asciiTheme="minorHAnsi" w:hAnsiTheme="minorHAnsi" w:cstheme="minorHAnsi"/>
          <w:sz w:val="24"/>
          <w:szCs w:val="24"/>
        </w:rPr>
        <w:t>ongoing</w:t>
      </w:r>
      <w:r w:rsidR="00FE4EF8" w:rsidRPr="00B25980">
        <w:rPr>
          <w:rFonts w:asciiTheme="minorHAnsi" w:hAnsiTheme="minorHAnsi" w:cstheme="minorHAnsi"/>
          <w:sz w:val="24"/>
          <w:szCs w:val="24"/>
        </w:rPr>
        <w:t xml:space="preserve"> </w:t>
      </w:r>
      <w:r w:rsidR="005B318C" w:rsidRPr="00B25980">
        <w:rPr>
          <w:rFonts w:asciiTheme="minorHAnsi" w:hAnsiTheme="minorHAnsi" w:cstheme="minorHAnsi"/>
          <w:sz w:val="24"/>
          <w:szCs w:val="24"/>
        </w:rPr>
        <w:t xml:space="preserve">cancer treatments for whom </w:t>
      </w:r>
      <w:r w:rsidR="001323CA" w:rsidRPr="00B25980">
        <w:rPr>
          <w:rFonts w:asciiTheme="minorHAnsi" w:hAnsiTheme="minorHAnsi" w:cstheme="minorHAnsi"/>
          <w:sz w:val="24"/>
          <w:szCs w:val="24"/>
        </w:rPr>
        <w:t>a disruption in service after November 5</w:t>
      </w:r>
      <w:r w:rsidR="48294FAF" w:rsidRPr="00B25980">
        <w:rPr>
          <w:rFonts w:asciiTheme="minorHAnsi" w:hAnsiTheme="minorHAnsi" w:cstheme="minorHAnsi"/>
          <w:sz w:val="24"/>
          <w:szCs w:val="24"/>
        </w:rPr>
        <w:t>, 2024</w:t>
      </w:r>
      <w:r w:rsidR="001323CA" w:rsidRPr="00B25980">
        <w:rPr>
          <w:rFonts w:asciiTheme="minorHAnsi" w:hAnsiTheme="minorHAnsi" w:cstheme="minorHAnsi"/>
          <w:sz w:val="24"/>
          <w:szCs w:val="24"/>
        </w:rPr>
        <w:t xml:space="preserve"> could result in measurable harm</w:t>
      </w:r>
      <w:r w:rsidRPr="00B25980">
        <w:rPr>
          <w:rFonts w:asciiTheme="minorHAnsi" w:hAnsiTheme="minorHAnsi" w:cstheme="minorHAnsi"/>
          <w:sz w:val="24"/>
          <w:szCs w:val="24"/>
        </w:rPr>
        <w:t xml:space="preserve">. The Applicant reports that it does not have full access as to the extent of the current situation or what </w:t>
      </w:r>
      <w:r w:rsidR="00EC3D99" w:rsidRPr="00B25980">
        <w:rPr>
          <w:rFonts w:asciiTheme="minorHAnsi" w:hAnsiTheme="minorHAnsi" w:cstheme="minorHAnsi"/>
          <w:sz w:val="24"/>
          <w:szCs w:val="24"/>
        </w:rPr>
        <w:t>actions Steward, the current owner</w:t>
      </w:r>
      <w:r w:rsidR="58FD4C2D" w:rsidRPr="00B25980">
        <w:rPr>
          <w:rFonts w:asciiTheme="minorHAnsi" w:hAnsiTheme="minorHAnsi" w:cstheme="minorHAnsi"/>
          <w:sz w:val="24"/>
          <w:szCs w:val="24"/>
        </w:rPr>
        <w:t>,</w:t>
      </w:r>
      <w:r w:rsidR="00EC3D99" w:rsidRPr="00B25980">
        <w:rPr>
          <w:rFonts w:asciiTheme="minorHAnsi" w:hAnsiTheme="minorHAnsi" w:cstheme="minorHAnsi"/>
          <w:sz w:val="24"/>
          <w:szCs w:val="24"/>
        </w:rPr>
        <w:t xml:space="preserve"> may take prior to the</w:t>
      </w:r>
      <w:r w:rsidR="00DF3678" w:rsidRPr="00B25980">
        <w:rPr>
          <w:rFonts w:asciiTheme="minorHAnsi" w:hAnsiTheme="minorHAnsi" w:cstheme="minorHAnsi"/>
          <w:sz w:val="24"/>
          <w:szCs w:val="24"/>
        </w:rPr>
        <w:t xml:space="preserve"> expiration of the license</w:t>
      </w:r>
      <w:r w:rsidR="0A474B40" w:rsidRPr="00B25980">
        <w:rPr>
          <w:rFonts w:asciiTheme="minorHAnsi" w:hAnsiTheme="minorHAnsi" w:cstheme="minorHAnsi"/>
          <w:sz w:val="24"/>
          <w:szCs w:val="24"/>
        </w:rPr>
        <w:t>; however, on</w:t>
      </w:r>
      <w:r w:rsidR="00870AFE" w:rsidRPr="00B25980">
        <w:rPr>
          <w:rFonts w:asciiTheme="minorHAnsi" w:hAnsiTheme="minorHAnsi" w:cstheme="minorHAnsi"/>
          <w:sz w:val="24"/>
          <w:szCs w:val="24"/>
        </w:rPr>
        <w:t xml:space="preserve"> </w:t>
      </w:r>
      <w:r w:rsidR="00FA105C" w:rsidRPr="00B25980">
        <w:rPr>
          <w:rFonts w:asciiTheme="minorHAnsi" w:hAnsiTheme="minorHAnsi" w:cstheme="minorHAnsi"/>
          <w:sz w:val="24"/>
          <w:szCs w:val="24"/>
        </w:rPr>
        <w:t>October 11</w:t>
      </w:r>
      <w:r w:rsidR="00FA105C" w:rsidRPr="00B25980">
        <w:rPr>
          <w:rFonts w:asciiTheme="minorHAnsi" w:hAnsiTheme="minorHAnsi" w:cstheme="minorHAnsi"/>
          <w:sz w:val="24"/>
          <w:szCs w:val="24"/>
          <w:vertAlign w:val="superscript"/>
        </w:rPr>
        <w:t>th</w:t>
      </w:r>
      <w:r w:rsidR="00FA105C" w:rsidRPr="00B25980">
        <w:rPr>
          <w:rFonts w:asciiTheme="minorHAnsi" w:hAnsiTheme="minorHAnsi" w:cstheme="minorHAnsi"/>
          <w:sz w:val="24"/>
          <w:szCs w:val="24"/>
        </w:rPr>
        <w:t>, 2024</w:t>
      </w:r>
      <w:r w:rsidR="0A474B40" w:rsidRPr="00B25980">
        <w:rPr>
          <w:rFonts w:asciiTheme="minorHAnsi" w:hAnsiTheme="minorHAnsi" w:cstheme="minorHAnsi"/>
          <w:sz w:val="24"/>
          <w:szCs w:val="24"/>
        </w:rPr>
        <w:t xml:space="preserve">, Steward filed a notice of intent to close with the Department and filed a closure plan on </w:t>
      </w:r>
      <w:r w:rsidR="00FA105C" w:rsidRPr="00B25980">
        <w:rPr>
          <w:rFonts w:asciiTheme="minorHAnsi" w:hAnsiTheme="minorHAnsi" w:cstheme="minorHAnsi"/>
          <w:sz w:val="24"/>
          <w:szCs w:val="24"/>
        </w:rPr>
        <w:t>September 25</w:t>
      </w:r>
      <w:r w:rsidR="00FA105C" w:rsidRPr="00B25980">
        <w:rPr>
          <w:rFonts w:asciiTheme="minorHAnsi" w:hAnsiTheme="minorHAnsi" w:cstheme="minorHAnsi"/>
          <w:sz w:val="24"/>
          <w:szCs w:val="24"/>
          <w:vertAlign w:val="superscript"/>
        </w:rPr>
        <w:t>th</w:t>
      </w:r>
      <w:r w:rsidR="00FA105C" w:rsidRPr="00B25980">
        <w:rPr>
          <w:rFonts w:asciiTheme="minorHAnsi" w:hAnsiTheme="minorHAnsi" w:cstheme="minorHAnsi"/>
          <w:sz w:val="24"/>
          <w:szCs w:val="24"/>
        </w:rPr>
        <w:t xml:space="preserve">, </w:t>
      </w:r>
      <w:r w:rsidR="00870AFE" w:rsidRPr="00B25980">
        <w:rPr>
          <w:rFonts w:asciiTheme="minorHAnsi" w:hAnsiTheme="minorHAnsi" w:cstheme="minorHAnsi"/>
          <w:sz w:val="24"/>
          <w:szCs w:val="24"/>
        </w:rPr>
        <w:t>2024,</w:t>
      </w:r>
      <w:r w:rsidR="0A474B40" w:rsidRPr="00B25980">
        <w:rPr>
          <w:rFonts w:asciiTheme="minorHAnsi" w:hAnsiTheme="minorHAnsi" w:cstheme="minorHAnsi"/>
          <w:sz w:val="24"/>
          <w:szCs w:val="24"/>
        </w:rPr>
        <w:t xml:space="preserve"> which is currently under review by the Department</w:t>
      </w:r>
      <w:r w:rsidR="66CEF9A4" w:rsidRPr="00B25980">
        <w:rPr>
          <w:rFonts w:asciiTheme="minorHAnsi" w:hAnsiTheme="minorHAnsi" w:cstheme="minorHAnsi"/>
          <w:sz w:val="24"/>
          <w:szCs w:val="24"/>
        </w:rPr>
        <w:t>.</w:t>
      </w:r>
      <w:r w:rsidR="00EC3D99" w:rsidRPr="00B25980">
        <w:rPr>
          <w:rFonts w:asciiTheme="minorHAnsi" w:hAnsiTheme="minorHAnsi" w:cstheme="minorHAnsi"/>
          <w:sz w:val="24"/>
          <w:szCs w:val="24"/>
        </w:rPr>
        <w:t xml:space="preserve"> </w:t>
      </w:r>
    </w:p>
    <w:p w14:paraId="02CAEEEB" w14:textId="77777777" w:rsidR="006B4C31" w:rsidRPr="00B25980" w:rsidRDefault="006B4C31" w:rsidP="44B79677">
      <w:pPr>
        <w:pStyle w:val="BodyText"/>
        <w:rPr>
          <w:rFonts w:asciiTheme="minorHAnsi" w:hAnsiTheme="minorHAnsi" w:cstheme="minorHAnsi"/>
          <w:sz w:val="24"/>
          <w:szCs w:val="24"/>
        </w:rPr>
      </w:pPr>
    </w:p>
    <w:p w14:paraId="48521394" w14:textId="36A5D775" w:rsidR="006B4C31" w:rsidRPr="00B25980" w:rsidRDefault="1ED94DE3" w:rsidP="711B3DF0">
      <w:pPr>
        <w:pStyle w:val="BodyText"/>
        <w:rPr>
          <w:rFonts w:asciiTheme="minorHAnsi" w:hAnsiTheme="minorHAnsi" w:cstheme="minorHAnsi"/>
          <w:sz w:val="24"/>
          <w:szCs w:val="24"/>
        </w:rPr>
      </w:pPr>
      <w:r w:rsidRPr="00B25980">
        <w:rPr>
          <w:rFonts w:asciiTheme="minorHAnsi" w:hAnsiTheme="minorHAnsi" w:cstheme="minorHAnsi"/>
          <w:sz w:val="24"/>
          <w:szCs w:val="24"/>
        </w:rPr>
        <w:t>While the chart above of the final three months of scheduled visits shows a drastically reduced anticipated volume, t</w:t>
      </w:r>
      <w:r w:rsidR="0F316375" w:rsidRPr="00B25980">
        <w:rPr>
          <w:rFonts w:asciiTheme="minorHAnsi" w:hAnsiTheme="minorHAnsi" w:cstheme="minorHAnsi"/>
          <w:sz w:val="24"/>
          <w:szCs w:val="24"/>
        </w:rPr>
        <w:t>he Closure Notice included historic utilization</w:t>
      </w:r>
      <w:r w:rsidR="65C3E876" w:rsidRPr="00B25980">
        <w:rPr>
          <w:rFonts w:asciiTheme="minorHAnsi" w:hAnsiTheme="minorHAnsi" w:cstheme="minorHAnsi"/>
          <w:sz w:val="24"/>
          <w:szCs w:val="24"/>
        </w:rPr>
        <w:t xml:space="preserve"> volumes</w:t>
      </w:r>
      <w:r w:rsidR="0F316375" w:rsidRPr="00B25980">
        <w:rPr>
          <w:rFonts w:asciiTheme="minorHAnsi" w:hAnsiTheme="minorHAnsi" w:cstheme="minorHAnsi"/>
          <w:sz w:val="24"/>
          <w:szCs w:val="24"/>
        </w:rPr>
        <w:t xml:space="preserve"> of the satellites </w:t>
      </w:r>
      <w:r w:rsidRPr="00B25980">
        <w:rPr>
          <w:rFonts w:asciiTheme="minorHAnsi" w:hAnsiTheme="minorHAnsi" w:cstheme="minorHAnsi"/>
          <w:sz w:val="24"/>
          <w:szCs w:val="24"/>
        </w:rPr>
        <w:t>demonstrating strong utilization in 2022</w:t>
      </w:r>
      <w:r w:rsidR="405D6277" w:rsidRPr="00B25980">
        <w:rPr>
          <w:rFonts w:asciiTheme="minorHAnsi" w:hAnsiTheme="minorHAnsi" w:cstheme="minorHAnsi"/>
          <w:sz w:val="24"/>
          <w:szCs w:val="24"/>
        </w:rPr>
        <w:t xml:space="preserve"> and</w:t>
      </w:r>
      <w:r w:rsidRPr="00B25980">
        <w:rPr>
          <w:rFonts w:asciiTheme="minorHAnsi" w:hAnsiTheme="minorHAnsi" w:cstheme="minorHAnsi"/>
          <w:sz w:val="24"/>
          <w:szCs w:val="24"/>
        </w:rPr>
        <w:t xml:space="preserve"> a decline of approximately 10% for both services in 2023. </w:t>
      </w:r>
      <w:r w:rsidR="0F316375" w:rsidRPr="00B25980">
        <w:rPr>
          <w:rFonts w:asciiTheme="minorHAnsi" w:hAnsiTheme="minorHAnsi" w:cstheme="minorHAnsi"/>
          <w:sz w:val="24"/>
          <w:szCs w:val="24"/>
        </w:rPr>
        <w:t>(see the chart below).</w:t>
      </w:r>
      <w:r w:rsidRPr="00B25980">
        <w:rPr>
          <w:rFonts w:asciiTheme="minorHAnsi" w:hAnsiTheme="minorHAnsi" w:cstheme="minorHAnsi"/>
          <w:sz w:val="24"/>
          <w:szCs w:val="24"/>
        </w:rPr>
        <w:t xml:space="preserve"> </w:t>
      </w:r>
    </w:p>
    <w:p w14:paraId="2DEEEB32" w14:textId="7D057FFF" w:rsidR="00A4098D" w:rsidRPr="00B25980" w:rsidRDefault="00C73D3D" w:rsidP="00C73D3D">
      <w:pPr>
        <w:pStyle w:val="BodyText"/>
        <w:tabs>
          <w:tab w:val="left" w:pos="5040"/>
        </w:tabs>
        <w:ind w:firstLine="720"/>
        <w:jc w:val="right"/>
        <w:rPr>
          <w:rFonts w:asciiTheme="minorHAnsi" w:hAnsiTheme="minorHAnsi" w:cstheme="minorHAnsi"/>
          <w:sz w:val="24"/>
          <w:szCs w:val="24"/>
        </w:rPr>
      </w:pPr>
      <w:r w:rsidRPr="00B25980">
        <w:rPr>
          <w:rFonts w:asciiTheme="minorHAnsi" w:hAnsiTheme="minorHAnsi" w:cstheme="minorHAnsi"/>
          <w:b/>
          <w:bCs/>
          <w:sz w:val="24"/>
          <w:szCs w:val="24"/>
        </w:rPr>
        <w:t>Patient Volume</w:t>
      </w:r>
      <w:r>
        <w:rPr>
          <w:rFonts w:asciiTheme="minorHAnsi" w:hAnsiTheme="minorHAnsi" w:cstheme="minorHAnsi"/>
          <w:b/>
          <w:bCs/>
          <w:sz w:val="24"/>
          <w:szCs w:val="24"/>
        </w:rPr>
        <w:tab/>
      </w:r>
    </w:p>
    <w:tbl>
      <w:tblPr>
        <w:tblStyle w:val="TableGrid"/>
        <w:tblW w:w="0" w:type="auto"/>
        <w:jc w:val="center"/>
        <w:tblLook w:val="04A0" w:firstRow="1" w:lastRow="0" w:firstColumn="1" w:lastColumn="0" w:noHBand="0" w:noVBand="1"/>
      </w:tblPr>
      <w:tblGrid>
        <w:gridCol w:w="2335"/>
        <w:gridCol w:w="1560"/>
        <w:gridCol w:w="1700"/>
        <w:gridCol w:w="1740"/>
      </w:tblGrid>
      <w:tr w:rsidR="00A4098D" w:rsidRPr="00B25980" w14:paraId="22250066" w14:textId="77777777" w:rsidTr="00C73D3D">
        <w:trPr>
          <w:cantSplit/>
          <w:trHeight w:val="290"/>
          <w:tblHeader/>
          <w:jc w:val="center"/>
        </w:trPr>
        <w:tc>
          <w:tcPr>
            <w:tcW w:w="2335" w:type="dxa"/>
            <w:noWrap/>
            <w:hideMark/>
          </w:tcPr>
          <w:p w14:paraId="4B3677D2" w14:textId="77777777" w:rsidR="006B4C31" w:rsidRPr="00B25980" w:rsidRDefault="006B4C31" w:rsidP="006B4C31">
            <w:pPr>
              <w:pStyle w:val="BodyText"/>
              <w:rPr>
                <w:rFonts w:asciiTheme="minorHAnsi" w:hAnsiTheme="minorHAnsi" w:cstheme="minorHAnsi"/>
                <w:b/>
                <w:bCs/>
                <w:sz w:val="24"/>
                <w:szCs w:val="24"/>
              </w:rPr>
            </w:pPr>
            <w:r w:rsidRPr="00B25980">
              <w:rPr>
                <w:rFonts w:asciiTheme="minorHAnsi" w:hAnsiTheme="minorHAnsi" w:cstheme="minorHAnsi"/>
                <w:b/>
                <w:bCs/>
                <w:sz w:val="24"/>
                <w:szCs w:val="24"/>
              </w:rPr>
              <w:t>Satellite</w:t>
            </w:r>
          </w:p>
        </w:tc>
        <w:tc>
          <w:tcPr>
            <w:tcW w:w="1560" w:type="dxa"/>
            <w:hideMark/>
          </w:tcPr>
          <w:p w14:paraId="039F9141" w14:textId="084EFCE0" w:rsidR="006B4C31" w:rsidRPr="00B25980" w:rsidRDefault="006B4C31" w:rsidP="00870AFE">
            <w:pPr>
              <w:pStyle w:val="BodyText"/>
              <w:jc w:val="center"/>
              <w:rPr>
                <w:rFonts w:asciiTheme="minorHAnsi" w:hAnsiTheme="minorHAnsi" w:cstheme="minorHAnsi"/>
                <w:b/>
                <w:bCs/>
                <w:sz w:val="24"/>
                <w:szCs w:val="24"/>
              </w:rPr>
            </w:pPr>
            <w:r w:rsidRPr="00B25980">
              <w:rPr>
                <w:rFonts w:asciiTheme="minorHAnsi" w:hAnsiTheme="minorHAnsi" w:cstheme="minorHAnsi"/>
                <w:b/>
                <w:bCs/>
                <w:sz w:val="24"/>
                <w:szCs w:val="24"/>
              </w:rPr>
              <w:t>FY 2022</w:t>
            </w:r>
          </w:p>
        </w:tc>
        <w:tc>
          <w:tcPr>
            <w:tcW w:w="1700" w:type="dxa"/>
            <w:hideMark/>
          </w:tcPr>
          <w:p w14:paraId="1B94158D" w14:textId="5947DBDD" w:rsidR="006B4C31" w:rsidRPr="00B25980" w:rsidRDefault="006B4C31" w:rsidP="00870AFE">
            <w:pPr>
              <w:pStyle w:val="BodyText"/>
              <w:jc w:val="center"/>
              <w:rPr>
                <w:rFonts w:asciiTheme="minorHAnsi" w:hAnsiTheme="minorHAnsi" w:cstheme="minorHAnsi"/>
                <w:b/>
                <w:bCs/>
                <w:sz w:val="24"/>
                <w:szCs w:val="24"/>
              </w:rPr>
            </w:pPr>
            <w:r w:rsidRPr="00B25980">
              <w:rPr>
                <w:rFonts w:asciiTheme="minorHAnsi" w:hAnsiTheme="minorHAnsi" w:cstheme="minorHAnsi"/>
                <w:b/>
                <w:bCs/>
                <w:sz w:val="24"/>
                <w:szCs w:val="24"/>
              </w:rPr>
              <w:t>FY2023</w:t>
            </w:r>
          </w:p>
        </w:tc>
        <w:tc>
          <w:tcPr>
            <w:tcW w:w="1740" w:type="dxa"/>
            <w:hideMark/>
          </w:tcPr>
          <w:p w14:paraId="1B0B78C6" w14:textId="38AD29F5" w:rsidR="006B4C31" w:rsidRPr="00B25980" w:rsidRDefault="006B4C31" w:rsidP="00870AFE">
            <w:pPr>
              <w:pStyle w:val="BodyText"/>
              <w:jc w:val="center"/>
              <w:rPr>
                <w:rFonts w:asciiTheme="minorHAnsi" w:hAnsiTheme="minorHAnsi" w:cstheme="minorHAnsi"/>
                <w:b/>
                <w:bCs/>
                <w:sz w:val="24"/>
                <w:szCs w:val="24"/>
              </w:rPr>
            </w:pPr>
            <w:r w:rsidRPr="00B25980">
              <w:rPr>
                <w:rFonts w:asciiTheme="minorHAnsi" w:hAnsiTheme="minorHAnsi" w:cstheme="minorHAnsi"/>
                <w:b/>
                <w:bCs/>
                <w:sz w:val="24"/>
                <w:szCs w:val="24"/>
              </w:rPr>
              <w:t>FY 2024</w:t>
            </w:r>
            <w:r w:rsidR="00A4098D" w:rsidRPr="00B25980">
              <w:rPr>
                <w:rStyle w:val="FootnoteReference"/>
                <w:rFonts w:asciiTheme="minorHAnsi" w:hAnsiTheme="minorHAnsi" w:cstheme="minorHAnsi"/>
                <w:b/>
                <w:bCs/>
                <w:sz w:val="24"/>
                <w:szCs w:val="24"/>
              </w:rPr>
              <w:footnoteReference w:id="6"/>
            </w:r>
          </w:p>
        </w:tc>
      </w:tr>
      <w:tr w:rsidR="00A4098D" w:rsidRPr="00B25980" w14:paraId="25DC639B" w14:textId="77777777" w:rsidTr="00C73D3D">
        <w:trPr>
          <w:cantSplit/>
          <w:trHeight w:val="290"/>
          <w:jc w:val="center"/>
        </w:trPr>
        <w:tc>
          <w:tcPr>
            <w:tcW w:w="2335" w:type="dxa"/>
            <w:noWrap/>
            <w:hideMark/>
          </w:tcPr>
          <w:p w14:paraId="008D12F0" w14:textId="77777777" w:rsidR="006B4C31" w:rsidRPr="00B25980" w:rsidRDefault="006B4C31" w:rsidP="006B4C31">
            <w:pPr>
              <w:pStyle w:val="BodyText"/>
              <w:rPr>
                <w:rFonts w:asciiTheme="minorHAnsi" w:hAnsiTheme="minorHAnsi" w:cstheme="minorHAnsi"/>
                <w:b/>
                <w:bCs/>
                <w:sz w:val="24"/>
                <w:szCs w:val="24"/>
              </w:rPr>
            </w:pPr>
            <w:r w:rsidRPr="00B25980">
              <w:rPr>
                <w:rFonts w:asciiTheme="minorHAnsi" w:hAnsiTheme="minorHAnsi" w:cstheme="minorHAnsi"/>
                <w:b/>
                <w:bCs/>
                <w:sz w:val="24"/>
                <w:szCs w:val="24"/>
              </w:rPr>
              <w:t>Foxboro CT</w:t>
            </w:r>
          </w:p>
        </w:tc>
        <w:tc>
          <w:tcPr>
            <w:tcW w:w="1560" w:type="dxa"/>
            <w:noWrap/>
            <w:hideMark/>
          </w:tcPr>
          <w:p w14:paraId="3F1C3869" w14:textId="77777777" w:rsidR="006B4C31" w:rsidRPr="00B25980" w:rsidRDefault="006B4C31" w:rsidP="00870AFE">
            <w:pPr>
              <w:pStyle w:val="BodyText"/>
              <w:jc w:val="right"/>
              <w:rPr>
                <w:rFonts w:asciiTheme="minorHAnsi" w:hAnsiTheme="minorHAnsi" w:cstheme="minorHAnsi"/>
                <w:sz w:val="24"/>
                <w:szCs w:val="24"/>
              </w:rPr>
            </w:pPr>
            <w:r w:rsidRPr="00B25980">
              <w:rPr>
                <w:rFonts w:asciiTheme="minorHAnsi" w:hAnsiTheme="minorHAnsi" w:cstheme="minorHAnsi"/>
                <w:sz w:val="24"/>
                <w:szCs w:val="24"/>
              </w:rPr>
              <w:t>15,980</w:t>
            </w:r>
          </w:p>
        </w:tc>
        <w:tc>
          <w:tcPr>
            <w:tcW w:w="1700" w:type="dxa"/>
            <w:noWrap/>
            <w:hideMark/>
          </w:tcPr>
          <w:p w14:paraId="38ACE8F7" w14:textId="77777777" w:rsidR="006B4C31" w:rsidRPr="00B25980" w:rsidRDefault="006B4C31" w:rsidP="00870AFE">
            <w:pPr>
              <w:pStyle w:val="BodyText"/>
              <w:jc w:val="right"/>
              <w:rPr>
                <w:rFonts w:asciiTheme="minorHAnsi" w:hAnsiTheme="minorHAnsi" w:cstheme="minorHAnsi"/>
                <w:sz w:val="24"/>
                <w:szCs w:val="24"/>
              </w:rPr>
            </w:pPr>
            <w:r w:rsidRPr="00B25980">
              <w:rPr>
                <w:rFonts w:asciiTheme="minorHAnsi" w:hAnsiTheme="minorHAnsi" w:cstheme="minorHAnsi"/>
                <w:sz w:val="24"/>
                <w:szCs w:val="24"/>
              </w:rPr>
              <w:t>14,561</w:t>
            </w:r>
          </w:p>
        </w:tc>
        <w:tc>
          <w:tcPr>
            <w:tcW w:w="1740" w:type="dxa"/>
            <w:noWrap/>
            <w:hideMark/>
          </w:tcPr>
          <w:p w14:paraId="5C722259" w14:textId="77777777" w:rsidR="006B4C31" w:rsidRPr="00B25980" w:rsidRDefault="006B4C31" w:rsidP="00870AFE">
            <w:pPr>
              <w:pStyle w:val="BodyText"/>
              <w:jc w:val="right"/>
              <w:rPr>
                <w:rFonts w:asciiTheme="minorHAnsi" w:hAnsiTheme="minorHAnsi" w:cstheme="minorHAnsi"/>
                <w:sz w:val="24"/>
                <w:szCs w:val="24"/>
              </w:rPr>
            </w:pPr>
            <w:r w:rsidRPr="00B25980">
              <w:rPr>
                <w:rFonts w:asciiTheme="minorHAnsi" w:hAnsiTheme="minorHAnsi" w:cstheme="minorHAnsi"/>
                <w:sz w:val="24"/>
                <w:szCs w:val="24"/>
              </w:rPr>
              <w:t>9,488</w:t>
            </w:r>
          </w:p>
        </w:tc>
      </w:tr>
      <w:tr w:rsidR="00A4098D" w:rsidRPr="00B25980" w14:paraId="21DD0CDD" w14:textId="77777777" w:rsidTr="00C73D3D">
        <w:trPr>
          <w:cantSplit/>
          <w:trHeight w:val="900"/>
          <w:jc w:val="center"/>
        </w:trPr>
        <w:tc>
          <w:tcPr>
            <w:tcW w:w="2335" w:type="dxa"/>
            <w:hideMark/>
          </w:tcPr>
          <w:p w14:paraId="0D4B0D36" w14:textId="77777777" w:rsidR="006B4C31" w:rsidRPr="00B25980" w:rsidRDefault="006B4C31" w:rsidP="00870AFE">
            <w:pPr>
              <w:pStyle w:val="BodyText"/>
              <w:rPr>
                <w:rFonts w:asciiTheme="minorHAnsi" w:hAnsiTheme="minorHAnsi" w:cstheme="minorHAnsi"/>
                <w:b/>
                <w:bCs/>
                <w:sz w:val="24"/>
                <w:szCs w:val="24"/>
              </w:rPr>
            </w:pPr>
            <w:r w:rsidRPr="00B25980">
              <w:rPr>
                <w:rFonts w:asciiTheme="minorHAnsi" w:hAnsiTheme="minorHAnsi" w:cstheme="minorHAnsi"/>
                <w:b/>
                <w:bCs/>
                <w:sz w:val="24"/>
                <w:szCs w:val="24"/>
              </w:rPr>
              <w:t>Norwood Hospital Cancer Care Center at Foxboro</w:t>
            </w:r>
          </w:p>
        </w:tc>
        <w:tc>
          <w:tcPr>
            <w:tcW w:w="1560" w:type="dxa"/>
            <w:noWrap/>
            <w:hideMark/>
          </w:tcPr>
          <w:p w14:paraId="13468EBC" w14:textId="77777777" w:rsidR="006B4C31" w:rsidRPr="00B25980" w:rsidRDefault="006B4C31" w:rsidP="00870AFE">
            <w:pPr>
              <w:pStyle w:val="BodyText"/>
              <w:jc w:val="right"/>
              <w:rPr>
                <w:rFonts w:asciiTheme="minorHAnsi" w:hAnsiTheme="minorHAnsi" w:cstheme="minorHAnsi"/>
                <w:sz w:val="24"/>
                <w:szCs w:val="24"/>
              </w:rPr>
            </w:pPr>
            <w:r w:rsidRPr="00B25980">
              <w:rPr>
                <w:rFonts w:asciiTheme="minorHAnsi" w:hAnsiTheme="minorHAnsi" w:cstheme="minorHAnsi"/>
                <w:sz w:val="24"/>
                <w:szCs w:val="24"/>
              </w:rPr>
              <w:t>3,282</w:t>
            </w:r>
          </w:p>
        </w:tc>
        <w:tc>
          <w:tcPr>
            <w:tcW w:w="1700" w:type="dxa"/>
            <w:noWrap/>
            <w:hideMark/>
          </w:tcPr>
          <w:p w14:paraId="14DE8C07" w14:textId="77777777" w:rsidR="006B4C31" w:rsidRPr="00B25980" w:rsidRDefault="006B4C31" w:rsidP="00870AFE">
            <w:pPr>
              <w:pStyle w:val="BodyText"/>
              <w:jc w:val="right"/>
              <w:rPr>
                <w:rFonts w:asciiTheme="minorHAnsi" w:hAnsiTheme="minorHAnsi" w:cstheme="minorHAnsi"/>
                <w:sz w:val="24"/>
                <w:szCs w:val="24"/>
              </w:rPr>
            </w:pPr>
            <w:r w:rsidRPr="00B25980">
              <w:rPr>
                <w:rFonts w:asciiTheme="minorHAnsi" w:hAnsiTheme="minorHAnsi" w:cstheme="minorHAnsi"/>
                <w:sz w:val="24"/>
                <w:szCs w:val="24"/>
              </w:rPr>
              <w:t>2,945</w:t>
            </w:r>
          </w:p>
        </w:tc>
        <w:tc>
          <w:tcPr>
            <w:tcW w:w="1740" w:type="dxa"/>
            <w:noWrap/>
            <w:hideMark/>
          </w:tcPr>
          <w:p w14:paraId="38AEB831" w14:textId="77777777" w:rsidR="006B4C31" w:rsidRPr="00B25980" w:rsidRDefault="006B4C31" w:rsidP="00870AFE">
            <w:pPr>
              <w:pStyle w:val="BodyText"/>
              <w:jc w:val="right"/>
              <w:rPr>
                <w:rFonts w:asciiTheme="minorHAnsi" w:hAnsiTheme="minorHAnsi" w:cstheme="minorHAnsi"/>
                <w:sz w:val="24"/>
                <w:szCs w:val="24"/>
              </w:rPr>
            </w:pPr>
            <w:r w:rsidRPr="00B25980">
              <w:rPr>
                <w:rFonts w:asciiTheme="minorHAnsi" w:hAnsiTheme="minorHAnsi" w:cstheme="minorHAnsi"/>
                <w:sz w:val="24"/>
                <w:szCs w:val="24"/>
              </w:rPr>
              <w:t>2,206</w:t>
            </w:r>
          </w:p>
        </w:tc>
      </w:tr>
    </w:tbl>
    <w:p w14:paraId="4AB5381E" w14:textId="77777777" w:rsidR="006B4C31" w:rsidRPr="00B25980" w:rsidRDefault="006B4C31" w:rsidP="44B79677">
      <w:pPr>
        <w:pStyle w:val="BodyText"/>
        <w:rPr>
          <w:rFonts w:asciiTheme="minorHAnsi" w:hAnsiTheme="minorHAnsi" w:cstheme="minorHAnsi"/>
          <w:sz w:val="24"/>
          <w:szCs w:val="24"/>
        </w:rPr>
      </w:pPr>
    </w:p>
    <w:p w14:paraId="21600EC1" w14:textId="1F3EF3A0" w:rsidR="008E41A2" w:rsidRPr="00B25980" w:rsidRDefault="2084B3FB" w:rsidP="5838D772">
      <w:pPr>
        <w:pStyle w:val="BodyText"/>
        <w:rPr>
          <w:rFonts w:asciiTheme="minorHAnsi" w:hAnsiTheme="minorHAnsi" w:cstheme="minorHAnsi"/>
          <w:sz w:val="24"/>
          <w:szCs w:val="24"/>
        </w:rPr>
      </w:pPr>
      <w:r w:rsidRPr="00B25980">
        <w:rPr>
          <w:rFonts w:asciiTheme="minorHAnsi" w:hAnsiTheme="minorHAnsi" w:cstheme="minorHAnsi"/>
          <w:sz w:val="24"/>
          <w:szCs w:val="24"/>
        </w:rPr>
        <w:t xml:space="preserve">Staff also notes that both </w:t>
      </w:r>
      <w:r w:rsidR="003432BA" w:rsidRPr="00B25980">
        <w:rPr>
          <w:rFonts w:asciiTheme="minorHAnsi" w:hAnsiTheme="minorHAnsi" w:cstheme="minorHAnsi"/>
          <w:sz w:val="24"/>
          <w:szCs w:val="24"/>
        </w:rPr>
        <w:t xml:space="preserve">Norwood and Morton </w:t>
      </w:r>
      <w:r w:rsidRPr="00B25980">
        <w:rPr>
          <w:rFonts w:asciiTheme="minorHAnsi" w:hAnsiTheme="minorHAnsi" w:cstheme="minorHAnsi"/>
          <w:sz w:val="24"/>
          <w:szCs w:val="24"/>
        </w:rPr>
        <w:t xml:space="preserve">Hospitals </w:t>
      </w:r>
      <w:r w:rsidR="00B27333" w:rsidRPr="00B25980">
        <w:rPr>
          <w:rFonts w:asciiTheme="minorHAnsi" w:hAnsiTheme="minorHAnsi" w:cstheme="minorHAnsi"/>
          <w:sz w:val="24"/>
          <w:szCs w:val="24"/>
        </w:rPr>
        <w:t xml:space="preserve">have long been </w:t>
      </w:r>
      <w:r w:rsidRPr="00B25980">
        <w:rPr>
          <w:rFonts w:asciiTheme="minorHAnsi" w:hAnsiTheme="minorHAnsi" w:cstheme="minorHAnsi"/>
          <w:sz w:val="24"/>
          <w:szCs w:val="24"/>
        </w:rPr>
        <w:t xml:space="preserve">high public paying </w:t>
      </w:r>
      <w:r w:rsidRPr="00B25980">
        <w:rPr>
          <w:rFonts w:asciiTheme="minorHAnsi" w:hAnsiTheme="minorHAnsi" w:cstheme="minorHAnsi"/>
          <w:sz w:val="24"/>
          <w:szCs w:val="24"/>
        </w:rPr>
        <w:lastRenderedPageBreak/>
        <w:t>hospitals.</w:t>
      </w:r>
      <w:r w:rsidR="008E41A2" w:rsidRPr="00B25980">
        <w:rPr>
          <w:rFonts w:asciiTheme="minorHAnsi" w:hAnsiTheme="minorHAnsi" w:cstheme="minorHAnsi"/>
          <w:sz w:val="24"/>
          <w:szCs w:val="24"/>
          <w:vertAlign w:val="superscript"/>
        </w:rPr>
        <w:footnoteReference w:id="7"/>
      </w:r>
      <w:r w:rsidRPr="00B25980">
        <w:rPr>
          <w:rFonts w:asciiTheme="minorHAnsi" w:hAnsiTheme="minorHAnsi" w:cstheme="minorHAnsi"/>
          <w:sz w:val="24"/>
          <w:szCs w:val="24"/>
        </w:rPr>
        <w:t xml:space="preserve"> The persistent need for access to health care for under resourced populations is well documented in Massachusetts, and a cessation of these services would create an undue burden on patients and their families in terms of unnecessary delays in treatment,</w:t>
      </w:r>
      <w:r w:rsidR="003432BA" w:rsidRPr="00B25980">
        <w:rPr>
          <w:rFonts w:asciiTheme="minorHAnsi" w:hAnsiTheme="minorHAnsi" w:cstheme="minorHAnsi"/>
          <w:sz w:val="24"/>
          <w:szCs w:val="24"/>
        </w:rPr>
        <w:t xml:space="preserve"> increased</w:t>
      </w:r>
      <w:r w:rsidRPr="00B25980">
        <w:rPr>
          <w:rFonts w:asciiTheme="minorHAnsi" w:hAnsiTheme="minorHAnsi" w:cstheme="minorHAnsi"/>
          <w:sz w:val="24"/>
          <w:szCs w:val="24"/>
        </w:rPr>
        <w:t xml:space="preserve"> travel </w:t>
      </w:r>
      <w:r w:rsidR="003432BA" w:rsidRPr="00B25980">
        <w:rPr>
          <w:rFonts w:asciiTheme="minorHAnsi" w:hAnsiTheme="minorHAnsi" w:cstheme="minorHAnsi"/>
          <w:sz w:val="24"/>
          <w:szCs w:val="24"/>
        </w:rPr>
        <w:t xml:space="preserve">times </w:t>
      </w:r>
      <w:r w:rsidRPr="00B25980">
        <w:rPr>
          <w:rFonts w:asciiTheme="minorHAnsi" w:hAnsiTheme="minorHAnsi" w:cstheme="minorHAnsi"/>
          <w:sz w:val="24"/>
          <w:szCs w:val="24"/>
        </w:rPr>
        <w:t>and time off from work thereby potentially resulting in negative public health outcomes.</w:t>
      </w:r>
    </w:p>
    <w:p w14:paraId="3AC0C1B8" w14:textId="77777777" w:rsidR="00B00B34" w:rsidRPr="00B25980" w:rsidRDefault="00B00B34" w:rsidP="008E41A2">
      <w:pPr>
        <w:pStyle w:val="BodyText"/>
        <w:rPr>
          <w:rFonts w:asciiTheme="minorHAnsi" w:hAnsiTheme="minorHAnsi" w:cstheme="minorHAnsi"/>
          <w:sz w:val="24"/>
          <w:szCs w:val="24"/>
        </w:rPr>
      </w:pPr>
    </w:p>
    <w:p w14:paraId="6F51F826" w14:textId="6379CD73" w:rsidR="00970791" w:rsidRPr="00B25980" w:rsidRDefault="009955CD" w:rsidP="006D23CD">
      <w:pPr>
        <w:ind w:right="-10"/>
        <w:rPr>
          <w:rFonts w:asciiTheme="minorHAnsi" w:hAnsiTheme="minorHAnsi" w:cstheme="minorHAnsi"/>
          <w:b/>
          <w:bCs/>
          <w:sz w:val="24"/>
          <w:szCs w:val="24"/>
          <w:u w:val="single"/>
        </w:rPr>
      </w:pPr>
      <w:r w:rsidRPr="00B25980">
        <w:rPr>
          <w:rFonts w:asciiTheme="minorHAnsi" w:hAnsiTheme="minorHAnsi" w:cstheme="minorHAnsi"/>
          <w:b/>
          <w:bCs/>
          <w:sz w:val="24"/>
          <w:szCs w:val="24"/>
          <w:u w:val="single"/>
        </w:rPr>
        <w:t>Findings</w:t>
      </w:r>
    </w:p>
    <w:p w14:paraId="3E53E372" w14:textId="77777777" w:rsidR="005338FC" w:rsidRPr="00B25980" w:rsidRDefault="005338FC" w:rsidP="006D23CD">
      <w:pPr>
        <w:ind w:right="-10"/>
        <w:rPr>
          <w:rFonts w:asciiTheme="minorHAnsi" w:hAnsiTheme="minorHAnsi" w:cstheme="minorHAnsi"/>
          <w:b/>
          <w:bCs/>
          <w:sz w:val="24"/>
          <w:szCs w:val="24"/>
          <w:u w:val="single"/>
        </w:rPr>
      </w:pPr>
    </w:p>
    <w:p w14:paraId="2829BC6A" w14:textId="77777777" w:rsidR="00F175C0" w:rsidRPr="00B25980" w:rsidRDefault="00F175C0" w:rsidP="00F175C0">
      <w:pPr>
        <w:ind w:right="-10"/>
        <w:rPr>
          <w:rFonts w:asciiTheme="minorHAnsi" w:hAnsiTheme="minorHAnsi" w:cstheme="minorHAnsi"/>
          <w:i/>
          <w:iCs/>
          <w:sz w:val="24"/>
          <w:szCs w:val="24"/>
        </w:rPr>
      </w:pPr>
      <w:r w:rsidRPr="00B25980">
        <w:rPr>
          <w:rFonts w:asciiTheme="minorHAnsi" w:hAnsiTheme="minorHAnsi" w:cstheme="minorHAnsi"/>
          <w:sz w:val="24"/>
          <w:szCs w:val="24"/>
        </w:rPr>
        <w:t xml:space="preserve">The definition of </w:t>
      </w:r>
      <w:r w:rsidRPr="00B25980">
        <w:rPr>
          <w:rFonts w:asciiTheme="minorHAnsi" w:hAnsiTheme="minorHAnsi" w:cstheme="minorHAnsi"/>
          <w:i/>
          <w:iCs/>
          <w:sz w:val="24"/>
          <w:szCs w:val="24"/>
        </w:rPr>
        <w:t>Emergency Situation</w:t>
      </w:r>
      <w:r w:rsidRPr="00B25980">
        <w:rPr>
          <w:rFonts w:asciiTheme="minorHAnsi" w:hAnsiTheme="minorHAnsi" w:cstheme="minorHAnsi"/>
          <w:sz w:val="24"/>
          <w:szCs w:val="24"/>
        </w:rPr>
        <w:t xml:space="preserve"> includes “…</w:t>
      </w:r>
      <w:r w:rsidRPr="00B25980">
        <w:rPr>
          <w:rFonts w:asciiTheme="minorHAnsi" w:hAnsiTheme="minorHAnsi" w:cstheme="minorHAnsi"/>
          <w:i/>
          <w:iCs/>
          <w:sz w:val="24"/>
          <w:szCs w:val="24"/>
        </w:rPr>
        <w:t xml:space="preserve">a situation involving either: </w:t>
      </w:r>
    </w:p>
    <w:p w14:paraId="642DF7DC" w14:textId="77777777" w:rsidR="00F175C0" w:rsidRPr="00B25980" w:rsidRDefault="00F175C0" w:rsidP="00F175C0">
      <w:pPr>
        <w:ind w:right="-10"/>
        <w:rPr>
          <w:rFonts w:asciiTheme="minorHAnsi" w:hAnsiTheme="minorHAnsi" w:cstheme="minorHAnsi"/>
          <w:i/>
          <w:iCs/>
          <w:sz w:val="24"/>
          <w:szCs w:val="24"/>
        </w:rPr>
      </w:pPr>
      <w:r w:rsidRPr="00B25980">
        <w:rPr>
          <w:rFonts w:asciiTheme="minorHAnsi" w:hAnsiTheme="minorHAnsi" w:cstheme="minorHAnsi"/>
          <w:i/>
          <w:iCs/>
          <w:sz w:val="24"/>
          <w:szCs w:val="24"/>
        </w:rPr>
        <w:t xml:space="preserve">(1) a Government Declaration of emergency or a Catastrophic Event; or </w:t>
      </w:r>
    </w:p>
    <w:p w14:paraId="528AAC74" w14:textId="77777777" w:rsidR="00F175C0" w:rsidRPr="00B25980" w:rsidRDefault="00F175C0" w:rsidP="00F175C0">
      <w:pPr>
        <w:ind w:right="-10"/>
        <w:rPr>
          <w:rFonts w:asciiTheme="minorHAnsi" w:hAnsiTheme="minorHAnsi" w:cstheme="minorHAnsi"/>
          <w:sz w:val="24"/>
          <w:szCs w:val="24"/>
        </w:rPr>
      </w:pPr>
      <w:r w:rsidRPr="00B25980">
        <w:rPr>
          <w:rFonts w:asciiTheme="minorHAnsi" w:hAnsiTheme="minorHAnsi" w:cstheme="minorHAnsi"/>
          <w:i/>
          <w:iCs/>
          <w:sz w:val="24"/>
          <w:szCs w:val="24"/>
        </w:rPr>
        <w:t>(2) an existing Health Care Facility which the Commissioner determines has been destroyed, or otherwise substantially damaged, or where there is a clear and present danger of such damage, such that the damage could substantially impact public health…”</w:t>
      </w:r>
      <w:r w:rsidRPr="00B25980">
        <w:rPr>
          <w:rFonts w:asciiTheme="minorHAnsi" w:hAnsiTheme="minorHAnsi" w:cstheme="minorHAnsi"/>
          <w:i/>
          <w:iCs/>
          <w:sz w:val="24"/>
          <w:szCs w:val="24"/>
          <w:vertAlign w:val="superscript"/>
        </w:rPr>
        <w:footnoteReference w:id="8"/>
      </w:r>
    </w:p>
    <w:p w14:paraId="599F61E5" w14:textId="77777777" w:rsidR="00F175C0" w:rsidRPr="00B25980" w:rsidRDefault="00F175C0" w:rsidP="00B4F071">
      <w:pPr>
        <w:ind w:right="-10"/>
        <w:rPr>
          <w:rFonts w:asciiTheme="minorHAnsi" w:hAnsiTheme="minorHAnsi" w:cstheme="minorHAnsi"/>
          <w:sz w:val="24"/>
          <w:szCs w:val="24"/>
        </w:rPr>
      </w:pPr>
    </w:p>
    <w:p w14:paraId="1E87F10B" w14:textId="79C1895C" w:rsidR="00142C8A" w:rsidRPr="00B25980" w:rsidRDefault="00E54540" w:rsidP="00B4F071">
      <w:pPr>
        <w:ind w:right="-10"/>
        <w:rPr>
          <w:rFonts w:asciiTheme="minorHAnsi" w:hAnsiTheme="minorHAnsi" w:cstheme="minorHAnsi"/>
          <w:sz w:val="24"/>
          <w:szCs w:val="24"/>
        </w:rPr>
      </w:pPr>
      <w:r w:rsidRPr="00B25980">
        <w:rPr>
          <w:rFonts w:asciiTheme="minorHAnsi" w:hAnsiTheme="minorHAnsi" w:cstheme="minorHAnsi"/>
          <w:sz w:val="24"/>
          <w:szCs w:val="24"/>
        </w:rPr>
        <w:t xml:space="preserve">Based upon a review of the Proposed Project as submitted by the Applicant, </w:t>
      </w:r>
      <w:proofErr w:type="spellStart"/>
      <w:r w:rsidRPr="00B25980">
        <w:rPr>
          <w:rFonts w:asciiTheme="minorHAnsi" w:hAnsiTheme="minorHAnsi" w:cstheme="minorHAnsi"/>
          <w:sz w:val="24"/>
          <w:szCs w:val="24"/>
        </w:rPr>
        <w:t>DoN</w:t>
      </w:r>
      <w:proofErr w:type="spellEnd"/>
      <w:r w:rsidRPr="00B25980">
        <w:rPr>
          <w:rFonts w:asciiTheme="minorHAnsi" w:hAnsiTheme="minorHAnsi" w:cstheme="minorHAnsi"/>
          <w:sz w:val="24"/>
          <w:szCs w:val="24"/>
        </w:rPr>
        <w:t xml:space="preserve"> staff recommend that the Commissioner determine that there is an Emergency Situation, as defined in 105 CMR 100.100</w:t>
      </w:r>
      <w:r w:rsidR="00AB4890" w:rsidRPr="00B25980">
        <w:rPr>
          <w:rFonts w:asciiTheme="minorHAnsi" w:hAnsiTheme="minorHAnsi" w:cstheme="minorHAnsi"/>
          <w:sz w:val="24"/>
          <w:szCs w:val="24"/>
        </w:rPr>
        <w:t>.</w:t>
      </w:r>
      <w:r w:rsidR="002D46BA" w:rsidRPr="00B25980">
        <w:rPr>
          <w:rFonts w:asciiTheme="minorHAnsi" w:hAnsiTheme="minorHAnsi" w:cstheme="minorHAnsi"/>
          <w:sz w:val="24"/>
          <w:szCs w:val="24"/>
        </w:rPr>
        <w:t xml:space="preserve"> </w:t>
      </w:r>
      <w:r w:rsidR="00142C8A" w:rsidRPr="00B25980">
        <w:rPr>
          <w:rFonts w:asciiTheme="minorHAnsi" w:hAnsiTheme="minorHAnsi" w:cstheme="minorHAnsi"/>
          <w:sz w:val="24"/>
          <w:szCs w:val="24"/>
        </w:rPr>
        <w:t xml:space="preserve">Staff further finds that the Applicant convincingly demonstrates that </w:t>
      </w:r>
      <w:r w:rsidR="005C31CF" w:rsidRPr="00B25980">
        <w:rPr>
          <w:rFonts w:asciiTheme="minorHAnsi" w:hAnsiTheme="minorHAnsi" w:cstheme="minorHAnsi"/>
          <w:sz w:val="24"/>
          <w:szCs w:val="24"/>
        </w:rPr>
        <w:t xml:space="preserve">the Proposed </w:t>
      </w:r>
      <w:r w:rsidR="00DA4EA8" w:rsidRPr="00B25980">
        <w:rPr>
          <w:rFonts w:asciiTheme="minorHAnsi" w:hAnsiTheme="minorHAnsi" w:cstheme="minorHAnsi"/>
          <w:sz w:val="24"/>
          <w:szCs w:val="24"/>
        </w:rPr>
        <w:t xml:space="preserve">Project </w:t>
      </w:r>
      <w:r w:rsidR="00142C8A" w:rsidRPr="00B25980">
        <w:rPr>
          <w:rFonts w:asciiTheme="minorHAnsi" w:hAnsiTheme="minorHAnsi" w:cstheme="minorHAnsi"/>
          <w:sz w:val="24"/>
          <w:szCs w:val="24"/>
        </w:rPr>
        <w:t xml:space="preserve">will address the Emergency Situation and </w:t>
      </w:r>
      <w:r w:rsidR="005C31CF" w:rsidRPr="00B25980">
        <w:rPr>
          <w:rFonts w:asciiTheme="minorHAnsi" w:hAnsiTheme="minorHAnsi" w:cstheme="minorHAnsi"/>
          <w:sz w:val="24"/>
          <w:szCs w:val="24"/>
        </w:rPr>
        <w:t xml:space="preserve">that </w:t>
      </w:r>
      <w:r w:rsidR="00142C8A" w:rsidRPr="00B25980">
        <w:rPr>
          <w:rFonts w:asciiTheme="minorHAnsi" w:hAnsiTheme="minorHAnsi" w:cstheme="minorHAnsi"/>
          <w:sz w:val="24"/>
          <w:szCs w:val="24"/>
        </w:rPr>
        <w:t>without the issuance of a Notice of Determination of Need, the public health will be measurably harmed. Staff further recommend that, in light of the urgent need to maintain access to and continuity of treatment, certain notice and comment regulations be waived, specifically pursuant to 105 CMR 100.435(D) and 105 CMR 100.440 (B), and the related sections of 105 CMR 100.405(C)(2).</w:t>
      </w:r>
      <w:r w:rsidR="004C2253" w:rsidRPr="00B25980">
        <w:rPr>
          <w:rFonts w:asciiTheme="minorHAnsi" w:hAnsiTheme="minorHAnsi" w:cstheme="minorHAnsi"/>
          <w:sz w:val="24"/>
          <w:szCs w:val="24"/>
        </w:rPr>
        <w:t xml:space="preserve"> </w:t>
      </w:r>
    </w:p>
    <w:p w14:paraId="093AB89F" w14:textId="77777777" w:rsidR="00142C8A" w:rsidRPr="00B25980" w:rsidRDefault="00142C8A" w:rsidP="001B72DB">
      <w:pPr>
        <w:ind w:right="-10"/>
        <w:rPr>
          <w:rFonts w:asciiTheme="minorHAnsi" w:hAnsiTheme="minorHAnsi" w:cstheme="minorHAnsi"/>
          <w:sz w:val="24"/>
          <w:szCs w:val="24"/>
        </w:rPr>
      </w:pPr>
    </w:p>
    <w:p w14:paraId="2E27F238" w14:textId="651D9124" w:rsidR="00DD6988" w:rsidRPr="00B25980" w:rsidRDefault="3BD381D3" w:rsidP="711B3DF0">
      <w:pPr>
        <w:ind w:right="-10"/>
        <w:rPr>
          <w:rFonts w:asciiTheme="minorHAnsi" w:hAnsiTheme="minorHAnsi" w:cstheme="minorHAnsi"/>
          <w:b/>
          <w:bCs/>
          <w:sz w:val="24"/>
          <w:szCs w:val="24"/>
        </w:rPr>
      </w:pPr>
      <w:r w:rsidRPr="00B25980">
        <w:rPr>
          <w:rFonts w:asciiTheme="minorHAnsi" w:hAnsiTheme="minorHAnsi" w:cstheme="minorHAnsi"/>
          <w:sz w:val="24"/>
          <w:szCs w:val="24"/>
        </w:rPr>
        <w:t xml:space="preserve">Based on review of the materials submitted and additional analysis, staff recommend that the Commissioner issue a Notice of Determination of Need, </w:t>
      </w:r>
      <w:r w:rsidR="2732FCE7" w:rsidRPr="00B25980">
        <w:rPr>
          <w:rFonts w:asciiTheme="minorHAnsi" w:hAnsiTheme="minorHAnsi" w:cstheme="minorHAnsi"/>
          <w:sz w:val="24"/>
          <w:szCs w:val="24"/>
        </w:rPr>
        <w:t xml:space="preserve">contingent upon </w:t>
      </w:r>
      <w:r w:rsidR="5311A626" w:rsidRPr="00B25980">
        <w:rPr>
          <w:rFonts w:asciiTheme="minorHAnsi" w:hAnsiTheme="minorHAnsi" w:cstheme="minorHAnsi"/>
          <w:sz w:val="24"/>
          <w:szCs w:val="24"/>
        </w:rPr>
        <w:t>the Applicants secur</w:t>
      </w:r>
      <w:r w:rsidR="556F609B" w:rsidRPr="00B25980">
        <w:rPr>
          <w:rFonts w:asciiTheme="minorHAnsi" w:hAnsiTheme="minorHAnsi" w:cstheme="minorHAnsi"/>
          <w:sz w:val="24"/>
          <w:szCs w:val="24"/>
        </w:rPr>
        <w:t>ing</w:t>
      </w:r>
      <w:r w:rsidR="5311A626" w:rsidRPr="00B25980">
        <w:rPr>
          <w:rFonts w:asciiTheme="minorHAnsi" w:hAnsiTheme="minorHAnsi" w:cstheme="minorHAnsi"/>
          <w:sz w:val="24"/>
          <w:szCs w:val="24"/>
        </w:rPr>
        <w:t xml:space="preserve"> </w:t>
      </w:r>
      <w:r w:rsidR="145E539C" w:rsidRPr="00B25980">
        <w:rPr>
          <w:rFonts w:asciiTheme="minorHAnsi" w:hAnsiTheme="minorHAnsi" w:cstheme="minorHAnsi"/>
          <w:sz w:val="24"/>
          <w:szCs w:val="24"/>
        </w:rPr>
        <w:t xml:space="preserve">the rights to occupy and operate the existing </w:t>
      </w:r>
      <w:r w:rsidR="00870AFE" w:rsidRPr="00B25980">
        <w:rPr>
          <w:rFonts w:asciiTheme="minorHAnsi" w:hAnsiTheme="minorHAnsi" w:cstheme="minorHAnsi"/>
          <w:sz w:val="24"/>
          <w:szCs w:val="24"/>
        </w:rPr>
        <w:t>assets and</w:t>
      </w:r>
      <w:r w:rsidR="145E539C" w:rsidRPr="00B25980">
        <w:rPr>
          <w:rFonts w:asciiTheme="minorHAnsi" w:hAnsiTheme="minorHAnsi" w:cstheme="minorHAnsi"/>
          <w:sz w:val="24"/>
          <w:szCs w:val="24"/>
        </w:rPr>
        <w:t xml:space="preserve"> </w:t>
      </w:r>
      <w:r w:rsidRPr="00B25980">
        <w:rPr>
          <w:rFonts w:asciiTheme="minorHAnsi" w:hAnsiTheme="minorHAnsi" w:cstheme="minorHAnsi"/>
          <w:sz w:val="24"/>
          <w:szCs w:val="24"/>
        </w:rPr>
        <w:t>subject to all Standard Conditions set out in 105 CMR 100.310(A)</w:t>
      </w:r>
      <w:r w:rsidR="401FCC58" w:rsidRPr="00B25980">
        <w:rPr>
          <w:rFonts w:asciiTheme="minorHAnsi" w:hAnsiTheme="minorHAnsi" w:cstheme="minorHAnsi"/>
          <w:sz w:val="24"/>
          <w:szCs w:val="24"/>
        </w:rPr>
        <w:t xml:space="preserve"> except 105 CMR 100.310(A)(10)</w:t>
      </w:r>
      <w:r w:rsidR="1FE73FC6" w:rsidRPr="00B25980">
        <w:rPr>
          <w:rFonts w:asciiTheme="minorHAnsi" w:hAnsiTheme="minorHAnsi" w:cstheme="minorHAnsi"/>
          <w:sz w:val="24"/>
          <w:szCs w:val="24"/>
        </w:rPr>
        <w:t>.</w:t>
      </w:r>
    </w:p>
    <w:p w14:paraId="4D840E1B" w14:textId="77777777" w:rsidR="00DD6988" w:rsidRPr="00B25980" w:rsidRDefault="00DD6988" w:rsidP="00DD6988">
      <w:pPr>
        <w:ind w:right="-10"/>
        <w:rPr>
          <w:rFonts w:asciiTheme="minorHAnsi" w:hAnsiTheme="minorHAnsi" w:cstheme="minorHAnsi"/>
          <w:color w:val="2E74B5" w:themeColor="accent5" w:themeShade="BF"/>
          <w:sz w:val="24"/>
          <w:szCs w:val="24"/>
        </w:rPr>
      </w:pPr>
    </w:p>
    <w:p w14:paraId="3B5311DA" w14:textId="0CEF770B" w:rsidR="00765191" w:rsidRPr="00B25980" w:rsidRDefault="25FAEFA4" w:rsidP="3941F62A">
      <w:pPr>
        <w:ind w:right="-10"/>
        <w:rPr>
          <w:rFonts w:asciiTheme="minorHAnsi" w:hAnsiTheme="minorHAnsi" w:cstheme="minorHAnsi"/>
          <w:b/>
          <w:bCs/>
          <w:sz w:val="24"/>
          <w:szCs w:val="24"/>
        </w:rPr>
      </w:pPr>
      <w:r w:rsidRPr="00B25980">
        <w:rPr>
          <w:rFonts w:asciiTheme="minorHAnsi" w:hAnsiTheme="minorHAnsi" w:cstheme="minorHAnsi"/>
          <w:b/>
          <w:bCs/>
          <w:sz w:val="24"/>
          <w:szCs w:val="24"/>
        </w:rPr>
        <w:t>Other Conditions</w:t>
      </w:r>
      <w:r w:rsidR="00237DB9" w:rsidRPr="00B25980">
        <w:rPr>
          <w:rFonts w:asciiTheme="minorHAnsi" w:hAnsiTheme="minorHAnsi" w:cstheme="minorHAnsi"/>
          <w:b/>
          <w:bCs/>
          <w:sz w:val="24"/>
          <w:szCs w:val="24"/>
        </w:rPr>
        <w:t xml:space="preserve"> </w:t>
      </w:r>
    </w:p>
    <w:p w14:paraId="2C0B3B5A" w14:textId="77777777" w:rsidR="00765191" w:rsidRPr="00B25980" w:rsidRDefault="00765191" w:rsidP="2B9A976A">
      <w:pPr>
        <w:ind w:right="-10"/>
        <w:rPr>
          <w:rFonts w:asciiTheme="minorHAnsi" w:hAnsiTheme="minorHAnsi" w:cstheme="minorHAnsi"/>
          <w:b/>
          <w:bCs/>
          <w:sz w:val="24"/>
          <w:szCs w:val="24"/>
        </w:rPr>
      </w:pPr>
    </w:p>
    <w:p w14:paraId="68C0411F" w14:textId="77777777" w:rsidR="008F69B2" w:rsidRPr="00B25980" w:rsidRDefault="01E95B6A" w:rsidP="00765191">
      <w:pPr>
        <w:widowControl/>
        <w:autoSpaceDE/>
        <w:autoSpaceDN/>
        <w:rPr>
          <w:rFonts w:asciiTheme="minorHAnsi" w:eastAsia="Aptos" w:hAnsiTheme="minorHAnsi" w:cstheme="minorHAnsi"/>
          <w:kern w:val="2"/>
          <w:sz w:val="24"/>
          <w:szCs w:val="24"/>
          <w:lang w:bidi="ar-SA"/>
          <w14:ligatures w14:val="standardContextual"/>
        </w:rPr>
      </w:pPr>
      <w:r w:rsidRPr="00B25980">
        <w:rPr>
          <w:rFonts w:asciiTheme="minorHAnsi" w:eastAsia="Aptos" w:hAnsiTheme="minorHAnsi" w:cstheme="minorHAnsi"/>
          <w:sz w:val="24"/>
          <w:szCs w:val="24"/>
          <w:lang w:bidi="ar-SA"/>
        </w:rPr>
        <w:t xml:space="preserve">In establishing Conditions, the </w:t>
      </w:r>
      <w:proofErr w:type="spellStart"/>
      <w:r w:rsidRPr="00B25980">
        <w:rPr>
          <w:rFonts w:asciiTheme="minorHAnsi" w:eastAsia="Aptos" w:hAnsiTheme="minorHAnsi" w:cstheme="minorHAnsi"/>
          <w:sz w:val="24"/>
          <w:szCs w:val="24"/>
          <w:lang w:bidi="ar-SA"/>
        </w:rPr>
        <w:t>DoN</w:t>
      </w:r>
      <w:proofErr w:type="spellEnd"/>
      <w:r w:rsidRPr="00B25980">
        <w:rPr>
          <w:rFonts w:asciiTheme="minorHAnsi" w:eastAsia="Aptos" w:hAnsiTheme="minorHAnsi" w:cstheme="minorHAnsi"/>
          <w:sz w:val="24"/>
          <w:szCs w:val="24"/>
          <w:lang w:bidi="ar-SA"/>
        </w:rPr>
        <w:t xml:space="preserve"> Program (“Program”) acknowledges that due to the Emergency Situation the Holder reports that it does not have full access to information that would provide </w:t>
      </w:r>
      <w:r w:rsidR="006D1E8F" w:rsidRPr="00B25980">
        <w:rPr>
          <w:rFonts w:asciiTheme="minorHAnsi" w:eastAsia="Aptos" w:hAnsiTheme="minorHAnsi" w:cstheme="minorHAnsi"/>
          <w:sz w:val="24"/>
          <w:szCs w:val="24"/>
          <w:lang w:bidi="ar-SA"/>
        </w:rPr>
        <w:t xml:space="preserve">complete </w:t>
      </w:r>
      <w:r w:rsidRPr="00B25980">
        <w:rPr>
          <w:rFonts w:asciiTheme="minorHAnsi" w:eastAsia="Aptos" w:hAnsiTheme="minorHAnsi" w:cstheme="minorHAnsi"/>
          <w:kern w:val="2"/>
          <w:sz w:val="24"/>
          <w:szCs w:val="24"/>
          <w:lang w:bidi="ar-SA"/>
          <w14:ligatures w14:val="standardContextual"/>
        </w:rPr>
        <w:t>picture of the operations of the</w:t>
      </w:r>
      <w:r w:rsidR="00F55339" w:rsidRPr="00B25980">
        <w:rPr>
          <w:rFonts w:asciiTheme="minorHAnsi" w:eastAsia="Aptos" w:hAnsiTheme="minorHAnsi" w:cstheme="minorHAnsi"/>
          <w:kern w:val="2"/>
          <w:sz w:val="24"/>
          <w:szCs w:val="24"/>
          <w:lang w:bidi="ar-SA"/>
          <w14:ligatures w14:val="standardContextual"/>
        </w:rPr>
        <w:t xml:space="preserve"> Satellites</w:t>
      </w:r>
      <w:r w:rsidRPr="00B25980">
        <w:rPr>
          <w:rFonts w:asciiTheme="minorHAnsi" w:eastAsia="Aptos" w:hAnsiTheme="minorHAnsi" w:cstheme="minorHAnsi"/>
          <w:kern w:val="2"/>
          <w:sz w:val="24"/>
          <w:szCs w:val="24"/>
          <w:lang w:bidi="ar-SA"/>
          <w14:ligatures w14:val="standardContextual"/>
        </w:rPr>
        <w:t xml:space="preserve">. </w:t>
      </w:r>
    </w:p>
    <w:p w14:paraId="39DC4499" w14:textId="77777777" w:rsidR="008F69B2" w:rsidRPr="00B25980" w:rsidRDefault="008F69B2" w:rsidP="00765191">
      <w:pPr>
        <w:widowControl/>
        <w:autoSpaceDE/>
        <w:autoSpaceDN/>
        <w:rPr>
          <w:rFonts w:asciiTheme="minorHAnsi" w:eastAsia="Aptos" w:hAnsiTheme="minorHAnsi" w:cstheme="minorHAnsi"/>
          <w:kern w:val="2"/>
          <w:sz w:val="24"/>
          <w:szCs w:val="24"/>
          <w:lang w:bidi="ar-SA"/>
          <w14:ligatures w14:val="standardContextual"/>
        </w:rPr>
      </w:pPr>
    </w:p>
    <w:p w14:paraId="1E2E7E42" w14:textId="2D874603" w:rsidR="00765191" w:rsidRPr="00B25980" w:rsidRDefault="01E95B6A" w:rsidP="53CE9264">
      <w:pPr>
        <w:pStyle w:val="ListParagraph"/>
        <w:widowControl/>
        <w:numPr>
          <w:ilvl w:val="0"/>
          <w:numId w:val="36"/>
        </w:numPr>
        <w:autoSpaceDE/>
        <w:autoSpaceDN/>
        <w:rPr>
          <w:rFonts w:asciiTheme="minorHAnsi" w:eastAsia="Aptos" w:hAnsiTheme="minorHAnsi" w:cstheme="minorHAnsi"/>
          <w:kern w:val="2"/>
          <w:sz w:val="24"/>
          <w:szCs w:val="24"/>
          <w:lang w:bidi="ar-SA"/>
          <w14:ligatures w14:val="standardContextual"/>
        </w:rPr>
      </w:pPr>
      <w:r w:rsidRPr="00B25980">
        <w:rPr>
          <w:rFonts w:asciiTheme="minorHAnsi" w:eastAsia="Aptos" w:hAnsiTheme="minorHAnsi" w:cstheme="minorHAnsi"/>
          <w:kern w:val="2"/>
          <w:sz w:val="24"/>
          <w:szCs w:val="24"/>
          <w:lang w:bidi="ar-SA"/>
          <w14:ligatures w14:val="standardContextual"/>
        </w:rPr>
        <w:t xml:space="preserve">In the interest of ensuring ongoing viability of the </w:t>
      </w:r>
      <w:r w:rsidR="008F69B2" w:rsidRPr="00B25980">
        <w:rPr>
          <w:rFonts w:asciiTheme="minorHAnsi" w:eastAsia="Aptos" w:hAnsiTheme="minorHAnsi" w:cstheme="minorHAnsi"/>
          <w:kern w:val="2"/>
          <w:sz w:val="24"/>
          <w:szCs w:val="24"/>
          <w:lang w:bidi="ar-SA"/>
          <w14:ligatures w14:val="standardContextual"/>
        </w:rPr>
        <w:t>satellites</w:t>
      </w:r>
      <w:r w:rsidRPr="00B25980">
        <w:rPr>
          <w:rFonts w:asciiTheme="minorHAnsi" w:eastAsia="Aptos" w:hAnsiTheme="minorHAnsi" w:cstheme="minorHAnsi"/>
          <w:kern w:val="2"/>
          <w:sz w:val="24"/>
          <w:szCs w:val="24"/>
          <w:lang w:bidi="ar-SA"/>
          <w14:ligatures w14:val="standardContextual"/>
        </w:rPr>
        <w:t>, the Holder will report to the Department on the</w:t>
      </w:r>
      <w:r w:rsidR="00292367" w:rsidRPr="00B25980">
        <w:rPr>
          <w:rFonts w:asciiTheme="minorHAnsi" w:eastAsia="Aptos" w:hAnsiTheme="minorHAnsi" w:cstheme="minorHAnsi"/>
          <w:kern w:val="2"/>
          <w:sz w:val="24"/>
          <w:szCs w:val="24"/>
          <w:lang w:bidi="ar-SA"/>
          <w14:ligatures w14:val="standardContextual"/>
        </w:rPr>
        <w:t xml:space="preserve"> ability of the Holder to secure the rights to occupy and operate the existing assets</w:t>
      </w:r>
      <w:r w:rsidR="318D28A1" w:rsidRPr="00B25980">
        <w:rPr>
          <w:rFonts w:asciiTheme="minorHAnsi" w:eastAsia="Aptos" w:hAnsiTheme="minorHAnsi" w:cstheme="minorHAnsi"/>
          <w:kern w:val="2"/>
          <w:sz w:val="24"/>
          <w:szCs w:val="24"/>
          <w:lang w:bidi="ar-SA"/>
          <w14:ligatures w14:val="standardContextual"/>
        </w:rPr>
        <w:t>.</w:t>
      </w:r>
    </w:p>
    <w:p w14:paraId="78AE65EB" w14:textId="77777777" w:rsidR="00765191" w:rsidRPr="00B25980" w:rsidRDefault="01E95B6A" w:rsidP="00765191">
      <w:pPr>
        <w:widowControl/>
        <w:autoSpaceDE/>
        <w:autoSpaceDN/>
        <w:rPr>
          <w:rFonts w:asciiTheme="minorHAnsi" w:eastAsia="Aptos" w:hAnsiTheme="minorHAnsi" w:cstheme="minorHAnsi"/>
          <w:kern w:val="2"/>
          <w:sz w:val="24"/>
          <w:szCs w:val="24"/>
          <w:lang w:bidi="ar-SA"/>
          <w14:ligatures w14:val="standardContextual"/>
        </w:rPr>
      </w:pPr>
      <w:r w:rsidRPr="00B25980">
        <w:rPr>
          <w:rFonts w:asciiTheme="minorHAnsi" w:eastAsia="Aptos" w:hAnsiTheme="minorHAnsi" w:cstheme="minorHAnsi"/>
          <w:kern w:val="2"/>
          <w:sz w:val="24"/>
          <w:szCs w:val="24"/>
          <w:lang w:bidi="ar-SA"/>
          <w14:ligatures w14:val="standardContextual"/>
        </w:rPr>
        <w:t> </w:t>
      </w:r>
    </w:p>
    <w:p w14:paraId="585852E1" w14:textId="768E50E0" w:rsidR="005C3778" w:rsidRPr="00B25980" w:rsidRDefault="00A278F8" w:rsidP="00292367">
      <w:pPr>
        <w:pStyle w:val="ListParagraph"/>
        <w:widowControl/>
        <w:numPr>
          <w:ilvl w:val="0"/>
          <w:numId w:val="36"/>
        </w:numPr>
        <w:autoSpaceDE/>
        <w:autoSpaceDN/>
        <w:rPr>
          <w:rFonts w:asciiTheme="minorHAnsi" w:eastAsia="Aptos" w:hAnsiTheme="minorHAnsi" w:cstheme="minorHAnsi"/>
          <w:kern w:val="2"/>
          <w:sz w:val="24"/>
          <w:szCs w:val="24"/>
          <w:lang w:bidi="ar-SA"/>
          <w14:ligatures w14:val="standardContextual"/>
        </w:rPr>
      </w:pPr>
      <w:r w:rsidRPr="00B25980">
        <w:rPr>
          <w:rFonts w:asciiTheme="minorHAnsi" w:eastAsia="Aptos" w:hAnsiTheme="minorHAnsi" w:cstheme="minorHAnsi"/>
          <w:kern w:val="2"/>
          <w:sz w:val="24"/>
          <w:szCs w:val="24"/>
          <w:lang w:bidi="ar-SA"/>
          <w14:ligatures w14:val="standardContextual"/>
        </w:rPr>
        <w:t>T</w:t>
      </w:r>
      <w:r w:rsidR="001A17D8" w:rsidRPr="00B25980">
        <w:rPr>
          <w:rFonts w:asciiTheme="minorHAnsi" w:eastAsia="Aptos" w:hAnsiTheme="minorHAnsi" w:cstheme="minorHAnsi"/>
          <w:kern w:val="2"/>
          <w:sz w:val="24"/>
          <w:szCs w:val="24"/>
          <w:lang w:bidi="ar-SA"/>
          <w14:ligatures w14:val="standardContextual"/>
        </w:rPr>
        <w:t>he reporting requirements of</w:t>
      </w:r>
      <w:r w:rsidR="00257EF4" w:rsidRPr="00B25980">
        <w:rPr>
          <w:rFonts w:asciiTheme="minorHAnsi" w:eastAsia="Aptos" w:hAnsiTheme="minorHAnsi" w:cstheme="minorHAnsi"/>
          <w:kern w:val="2"/>
          <w:sz w:val="24"/>
          <w:szCs w:val="24"/>
          <w:lang w:bidi="ar-SA"/>
          <w14:ligatures w14:val="standardContextual"/>
        </w:rPr>
        <w:t xml:space="preserve"> a</w:t>
      </w:r>
      <w:r w:rsidR="005C3778" w:rsidRPr="00B25980">
        <w:rPr>
          <w:rFonts w:asciiTheme="minorHAnsi" w:eastAsia="Aptos" w:hAnsiTheme="minorHAnsi" w:cstheme="minorHAnsi"/>
          <w:kern w:val="2"/>
          <w:sz w:val="24"/>
          <w:szCs w:val="24"/>
          <w:lang w:bidi="ar-SA"/>
          <w14:ligatures w14:val="standardContextual"/>
        </w:rPr>
        <w:t>ll conditions assigned to Morton Hospital</w:t>
      </w:r>
      <w:r w:rsidR="004968D9" w:rsidRPr="00B25980">
        <w:rPr>
          <w:rFonts w:asciiTheme="minorHAnsi" w:eastAsia="Aptos" w:hAnsiTheme="minorHAnsi" w:cstheme="minorHAnsi"/>
          <w:kern w:val="2"/>
          <w:sz w:val="24"/>
          <w:szCs w:val="24"/>
          <w:lang w:bidi="ar-SA"/>
          <w14:ligatures w14:val="standardContextual"/>
        </w:rPr>
        <w:t>’</w:t>
      </w:r>
      <w:r w:rsidR="00257EF4" w:rsidRPr="00B25980">
        <w:rPr>
          <w:rFonts w:asciiTheme="minorHAnsi" w:eastAsia="Aptos" w:hAnsiTheme="minorHAnsi" w:cstheme="minorHAnsi"/>
          <w:kern w:val="2"/>
          <w:sz w:val="24"/>
          <w:szCs w:val="24"/>
          <w:lang w:bidi="ar-SA"/>
          <w14:ligatures w14:val="standardContextual"/>
        </w:rPr>
        <w:t>s Emergency Application</w:t>
      </w:r>
      <w:r w:rsidR="00CB71BD" w:rsidRPr="00B25980">
        <w:rPr>
          <w:rStyle w:val="FootnoteReference"/>
          <w:rFonts w:asciiTheme="minorHAnsi" w:eastAsia="Aptos" w:hAnsiTheme="minorHAnsi" w:cstheme="minorHAnsi"/>
          <w:kern w:val="2"/>
          <w:sz w:val="24"/>
          <w:szCs w:val="24"/>
          <w:lang w:bidi="ar-SA"/>
          <w14:ligatures w14:val="standardContextual"/>
        </w:rPr>
        <w:footnoteReference w:id="9"/>
      </w:r>
      <w:r w:rsidR="00257EF4" w:rsidRPr="00B25980">
        <w:rPr>
          <w:rFonts w:asciiTheme="minorHAnsi" w:eastAsia="Aptos" w:hAnsiTheme="minorHAnsi" w:cstheme="minorHAnsi"/>
          <w:kern w:val="2"/>
          <w:sz w:val="24"/>
          <w:szCs w:val="24"/>
          <w:lang w:bidi="ar-SA"/>
          <w14:ligatures w14:val="standardContextual"/>
        </w:rPr>
        <w:t xml:space="preserve"> </w:t>
      </w:r>
      <w:r w:rsidR="00CB71BD" w:rsidRPr="00B25980">
        <w:rPr>
          <w:rFonts w:asciiTheme="minorHAnsi" w:eastAsia="Aptos" w:hAnsiTheme="minorHAnsi" w:cstheme="minorHAnsi"/>
          <w:kern w:val="2"/>
          <w:sz w:val="24"/>
          <w:szCs w:val="24"/>
          <w:lang w:bidi="ar-SA"/>
          <w14:ligatures w14:val="standardContextual"/>
        </w:rPr>
        <w:t xml:space="preserve">(September 24, 2024) </w:t>
      </w:r>
      <w:r w:rsidR="00257EF4" w:rsidRPr="00B25980">
        <w:rPr>
          <w:rFonts w:asciiTheme="minorHAnsi" w:eastAsia="Aptos" w:hAnsiTheme="minorHAnsi" w:cstheme="minorHAnsi"/>
          <w:kern w:val="2"/>
          <w:sz w:val="24"/>
          <w:szCs w:val="24"/>
          <w:lang w:bidi="ar-SA"/>
          <w14:ligatures w14:val="standardContextual"/>
        </w:rPr>
        <w:t>approval sha</w:t>
      </w:r>
      <w:r w:rsidRPr="00B25980">
        <w:rPr>
          <w:rFonts w:asciiTheme="minorHAnsi" w:eastAsia="Aptos" w:hAnsiTheme="minorHAnsi" w:cstheme="minorHAnsi"/>
          <w:kern w:val="2"/>
          <w:sz w:val="24"/>
          <w:szCs w:val="24"/>
          <w:lang w:bidi="ar-SA"/>
          <w14:ligatures w14:val="standardContextual"/>
        </w:rPr>
        <w:t xml:space="preserve">ll include this </w:t>
      </w:r>
      <w:r w:rsidR="007E64A2" w:rsidRPr="00B25980">
        <w:rPr>
          <w:rFonts w:asciiTheme="minorHAnsi" w:eastAsia="Aptos" w:hAnsiTheme="minorHAnsi" w:cstheme="minorHAnsi"/>
          <w:kern w:val="2"/>
          <w:sz w:val="24"/>
          <w:szCs w:val="24"/>
          <w:lang w:bidi="ar-SA"/>
          <w14:ligatures w14:val="standardContextual"/>
        </w:rPr>
        <w:t>a</w:t>
      </w:r>
      <w:r w:rsidRPr="00B25980">
        <w:rPr>
          <w:rFonts w:asciiTheme="minorHAnsi" w:eastAsia="Aptos" w:hAnsiTheme="minorHAnsi" w:cstheme="minorHAnsi"/>
          <w:kern w:val="2"/>
          <w:sz w:val="24"/>
          <w:szCs w:val="24"/>
          <w:lang w:bidi="ar-SA"/>
          <w14:ligatures w14:val="standardContextual"/>
        </w:rPr>
        <w:t>ppro</w:t>
      </w:r>
      <w:r w:rsidR="007E64A2" w:rsidRPr="00B25980">
        <w:rPr>
          <w:rFonts w:asciiTheme="minorHAnsi" w:eastAsia="Aptos" w:hAnsiTheme="minorHAnsi" w:cstheme="minorHAnsi"/>
          <w:kern w:val="2"/>
          <w:sz w:val="24"/>
          <w:szCs w:val="24"/>
          <w:lang w:bidi="ar-SA"/>
          <w14:ligatures w14:val="standardContextual"/>
        </w:rPr>
        <w:t xml:space="preserve">val </w:t>
      </w:r>
      <w:r w:rsidRPr="00B25980">
        <w:rPr>
          <w:rFonts w:asciiTheme="minorHAnsi" w:eastAsia="Aptos" w:hAnsiTheme="minorHAnsi" w:cstheme="minorHAnsi"/>
          <w:kern w:val="2"/>
          <w:sz w:val="24"/>
          <w:szCs w:val="24"/>
          <w:lang w:bidi="ar-SA"/>
          <w14:ligatures w14:val="standardContextual"/>
        </w:rPr>
        <w:t>where applicable</w:t>
      </w:r>
      <w:r w:rsidR="007E64A2" w:rsidRPr="00B25980">
        <w:rPr>
          <w:rFonts w:asciiTheme="minorHAnsi" w:eastAsia="Aptos" w:hAnsiTheme="minorHAnsi" w:cstheme="minorHAnsi"/>
          <w:kern w:val="2"/>
          <w:sz w:val="24"/>
          <w:szCs w:val="24"/>
          <w:lang w:bidi="ar-SA"/>
          <w14:ligatures w14:val="standardContextual"/>
        </w:rPr>
        <w:t>.</w:t>
      </w:r>
    </w:p>
    <w:p w14:paraId="5562E554" w14:textId="3694A4CB" w:rsidR="00765191" w:rsidRPr="00B25980" w:rsidRDefault="01E95B6A" w:rsidP="00765191">
      <w:pPr>
        <w:widowControl/>
        <w:autoSpaceDE/>
        <w:autoSpaceDN/>
        <w:rPr>
          <w:rFonts w:asciiTheme="minorHAnsi" w:eastAsia="Aptos" w:hAnsiTheme="minorHAnsi" w:cstheme="minorHAnsi"/>
          <w:kern w:val="2"/>
          <w:sz w:val="24"/>
          <w:szCs w:val="24"/>
          <w:lang w:bidi="ar-SA"/>
          <w14:ligatures w14:val="standardContextual"/>
        </w:rPr>
      </w:pPr>
      <w:r w:rsidRPr="00B25980">
        <w:rPr>
          <w:rFonts w:asciiTheme="minorHAnsi" w:eastAsia="Aptos" w:hAnsiTheme="minorHAnsi" w:cstheme="minorHAnsi"/>
          <w:kern w:val="2"/>
          <w:sz w:val="24"/>
          <w:szCs w:val="24"/>
          <w:lang w:bidi="ar-SA"/>
          <w14:ligatures w14:val="standardContextual"/>
        </w:rPr>
        <w:t> </w:t>
      </w:r>
    </w:p>
    <w:sectPr w:rsidR="00765191" w:rsidRPr="00B25980" w:rsidSect="007E4FDB">
      <w:headerReference w:type="default" r:id="rId8"/>
      <w:pgSz w:w="12240" w:h="15840"/>
      <w:pgMar w:top="1400" w:right="1220" w:bottom="1170" w:left="1260" w:header="720" w:footer="141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BB7C9" w14:textId="77777777" w:rsidR="005172E9" w:rsidRDefault="005172E9" w:rsidP="005E7C24">
      <w:r>
        <w:separator/>
      </w:r>
    </w:p>
  </w:endnote>
  <w:endnote w:type="continuationSeparator" w:id="0">
    <w:p w14:paraId="69086E65" w14:textId="77777777" w:rsidR="005172E9" w:rsidRDefault="005172E9" w:rsidP="005E7C24">
      <w:r>
        <w:continuationSeparator/>
      </w:r>
    </w:p>
  </w:endnote>
  <w:endnote w:type="continuationNotice" w:id="1">
    <w:p w14:paraId="5F76B258" w14:textId="77777777" w:rsidR="005172E9" w:rsidRDefault="005172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6B2B1" w14:textId="77777777" w:rsidR="005172E9" w:rsidRDefault="005172E9" w:rsidP="005E7C24">
      <w:r>
        <w:separator/>
      </w:r>
    </w:p>
  </w:footnote>
  <w:footnote w:type="continuationSeparator" w:id="0">
    <w:p w14:paraId="4E85415C" w14:textId="77777777" w:rsidR="005172E9" w:rsidRDefault="005172E9" w:rsidP="005E7C24">
      <w:r>
        <w:continuationSeparator/>
      </w:r>
    </w:p>
  </w:footnote>
  <w:footnote w:type="continuationNotice" w:id="1">
    <w:p w14:paraId="6CF52EA2" w14:textId="77777777" w:rsidR="005172E9" w:rsidRDefault="005172E9"/>
  </w:footnote>
  <w:footnote w:id="2">
    <w:p w14:paraId="3CF2A894" w14:textId="542A45E3" w:rsidR="007855F5" w:rsidRDefault="007855F5">
      <w:pPr>
        <w:pStyle w:val="FootnoteText"/>
      </w:pPr>
      <w:r>
        <w:rPr>
          <w:rStyle w:val="FootnoteReference"/>
        </w:rPr>
        <w:footnoteRef/>
      </w:r>
      <w:r>
        <w:t xml:space="preserve"> </w:t>
      </w:r>
      <w:hyperlink r:id="rId1" w:history="1">
        <w:r w:rsidR="00AF2CDA" w:rsidRPr="00253EB0">
          <w:rPr>
            <w:rStyle w:val="Hyperlink"/>
          </w:rPr>
          <w:t>https://www.mass.gov/doc/decision-letter-pdf-lifespan-of-massachusetts-emergency-application/download</w:t>
        </w:r>
      </w:hyperlink>
      <w:r w:rsidR="00AF2CDA">
        <w:t xml:space="preserve"> </w:t>
      </w:r>
    </w:p>
  </w:footnote>
  <w:footnote w:id="3">
    <w:p w14:paraId="35AAF5EA" w14:textId="380D2998" w:rsidR="003F42F8" w:rsidRDefault="003F42F8">
      <w:pPr>
        <w:pStyle w:val="FootnoteText"/>
      </w:pPr>
      <w:r>
        <w:rPr>
          <w:rStyle w:val="FootnoteReference"/>
        </w:rPr>
        <w:footnoteRef/>
      </w:r>
      <w:r w:rsidR="44B79677">
        <w:t xml:space="preserve"> According to the application,</w:t>
      </w:r>
      <w:r w:rsidR="00A4098D">
        <w:t xml:space="preserve"> </w:t>
      </w:r>
      <w:r w:rsidR="44B79677" w:rsidRPr="003F42F8">
        <w:t xml:space="preserve">Brown University Health’s affiliates provide comprehensive inpatient and outpatient medical, surgical, and psychiatric </w:t>
      </w:r>
      <w:r w:rsidR="44B79677">
        <w:t>s</w:t>
      </w:r>
      <w:r w:rsidR="44B79677" w:rsidRPr="003F42F8">
        <w:t>ervices, for adults and children, through four hospital campuses, approximately 50 off-campus ambulatory locations, and 83 physician practice locations in Rhode Island and Massachusetts. Brown University Health is the primary teaching affiliate of Brown University’s Warren Alpert Medical School. Brown University Health also operates Gateway Healthcare, Inc., which provides community-based behavioral health services; Lifespan Physician Group, Inc., a multi-specialty physician practice; and Coastal Medical Physicians, Inc., a value-based primary care driven medical practice.</w:t>
      </w:r>
    </w:p>
  </w:footnote>
  <w:footnote w:id="4">
    <w:p w14:paraId="064919DE" w14:textId="31507E32" w:rsidR="00F26982" w:rsidRDefault="00F26982" w:rsidP="00F26982">
      <w:pPr>
        <w:pStyle w:val="FootnoteText"/>
      </w:pPr>
      <w:r>
        <w:rPr>
          <w:rStyle w:val="FootnoteReference"/>
        </w:rPr>
        <w:footnoteRef/>
      </w:r>
      <w:r>
        <w:t xml:space="preserve"> Norwood Hospital closed 4 years ago</w:t>
      </w:r>
      <w:r w:rsidR="00A4098D">
        <w:t xml:space="preserve">, June 2020, </w:t>
      </w:r>
      <w:r>
        <w:t>due to a catastrophic flood.</w:t>
      </w:r>
    </w:p>
  </w:footnote>
  <w:footnote w:id="5">
    <w:p w14:paraId="3D720688" w14:textId="77777777" w:rsidR="00F26982" w:rsidRPr="00EE780F" w:rsidRDefault="00F26982" w:rsidP="00F26982">
      <w:pPr>
        <w:rPr>
          <w:sz w:val="20"/>
          <w:szCs w:val="20"/>
        </w:rPr>
      </w:pPr>
      <w:r w:rsidRPr="00EE780F">
        <w:rPr>
          <w:rStyle w:val="FootnoteReference"/>
          <w:sz w:val="20"/>
          <w:szCs w:val="20"/>
        </w:rPr>
        <w:footnoteRef/>
      </w:r>
      <w:r w:rsidRPr="00EE780F">
        <w:rPr>
          <w:sz w:val="20"/>
          <w:szCs w:val="20"/>
        </w:rPr>
        <w:t xml:space="preserve"> </w:t>
      </w:r>
      <w:r w:rsidRPr="00EE780F">
        <w:rPr>
          <w:i/>
          <w:iCs/>
          <w:sz w:val="20"/>
          <w:szCs w:val="20"/>
        </w:rPr>
        <w:t>See</w:t>
      </w:r>
      <w:r w:rsidRPr="00EE780F">
        <w:rPr>
          <w:sz w:val="20"/>
          <w:szCs w:val="20"/>
        </w:rPr>
        <w:t xml:space="preserve"> </w:t>
      </w:r>
      <w:r w:rsidRPr="00EE780F">
        <w:rPr>
          <w:i/>
          <w:iCs/>
          <w:sz w:val="20"/>
          <w:szCs w:val="20"/>
        </w:rPr>
        <w:t>Notice of Closure of Norwood Hospital Facilities and Abandonment Of Property In Connection Therewith</w:t>
      </w:r>
      <w:r w:rsidRPr="00EE780F">
        <w:rPr>
          <w:sz w:val="20"/>
          <w:szCs w:val="20"/>
        </w:rPr>
        <w:t xml:space="preserve"> (Docket 2803). </w:t>
      </w:r>
    </w:p>
  </w:footnote>
  <w:footnote w:id="6">
    <w:p w14:paraId="662F7757" w14:textId="1E9D0359" w:rsidR="00A4098D" w:rsidRDefault="00A4098D">
      <w:pPr>
        <w:pStyle w:val="FootnoteText"/>
      </w:pPr>
      <w:r>
        <w:rPr>
          <w:rStyle w:val="FootnoteReference"/>
        </w:rPr>
        <w:footnoteRef/>
      </w:r>
      <w:r>
        <w:t xml:space="preserve"> Fiscal year is the same as the calendar year. FY 24 is through September 2024.</w:t>
      </w:r>
    </w:p>
  </w:footnote>
  <w:footnote w:id="7">
    <w:p w14:paraId="7D22D2A8" w14:textId="7F8BAF3C" w:rsidR="008E41A2" w:rsidRDefault="008E41A2" w:rsidP="008E41A2">
      <w:pPr>
        <w:pStyle w:val="FootnoteText"/>
      </w:pPr>
      <w:r>
        <w:rPr>
          <w:rStyle w:val="FootnoteReference"/>
        </w:rPr>
        <w:footnoteRef/>
      </w:r>
      <w:r>
        <w:t xml:space="preserve"> Based on the </w:t>
      </w:r>
      <w:hyperlink r:id="rId2" w:history="1">
        <w:r w:rsidRPr="00BD34B7">
          <w:rPr>
            <w:rStyle w:val="Hyperlink"/>
            <w:color w:val="000000" w:themeColor="text1"/>
            <w:u w:val="none"/>
          </w:rPr>
          <w:t>FY 2022 Cost Report</w:t>
        </w:r>
      </w:hyperlink>
      <w:r w:rsidRPr="00BD34B7">
        <w:rPr>
          <w:color w:val="000000" w:themeColor="text1"/>
        </w:rPr>
        <w:t xml:space="preserve">, </w:t>
      </w:r>
      <w:hyperlink r:id="rId3" w:history="1">
        <w:r w:rsidRPr="005B053D">
          <w:rPr>
            <w:rStyle w:val="Hyperlink"/>
          </w:rPr>
          <w:t>https://www.chiamass.gov/high-public-payer-hospitals</w:t>
        </w:r>
      </w:hyperlink>
      <w:r>
        <w:t xml:space="preserve"> </w:t>
      </w:r>
    </w:p>
  </w:footnote>
  <w:footnote w:id="8">
    <w:p w14:paraId="2D06CFCF" w14:textId="77777777" w:rsidR="00F175C0" w:rsidRDefault="00F175C0" w:rsidP="00F175C0">
      <w:pPr>
        <w:pStyle w:val="FootnoteText"/>
      </w:pPr>
      <w:r>
        <w:rPr>
          <w:rStyle w:val="FootnoteReference"/>
        </w:rPr>
        <w:footnoteRef/>
      </w:r>
      <w:r>
        <w:t xml:space="preserve"> </w:t>
      </w:r>
      <w:r w:rsidRPr="00D859D8">
        <w:t>105 CMR 100.100</w:t>
      </w:r>
      <w:r>
        <w:t xml:space="preserve"> Definitions</w:t>
      </w:r>
    </w:p>
  </w:footnote>
  <w:footnote w:id="9">
    <w:p w14:paraId="52887454" w14:textId="04DA1641" w:rsidR="00CB71BD" w:rsidRDefault="00CB71BD">
      <w:pPr>
        <w:pStyle w:val="FootnoteText"/>
      </w:pPr>
      <w:r>
        <w:rPr>
          <w:rStyle w:val="FootnoteReference"/>
        </w:rPr>
        <w:footnoteRef/>
      </w:r>
      <w:r>
        <w:t xml:space="preserve"> </w:t>
      </w:r>
      <w:hyperlink r:id="rId4" w:history="1">
        <w:r w:rsidR="00C73D3D" w:rsidRPr="00253EB0">
          <w:rPr>
            <w:rStyle w:val="Hyperlink"/>
          </w:rPr>
          <w:t>https://www.mass.gov/doc/decision-letter-pdf-lifespan-of-massachusetts-emergency-application/download</w:t>
        </w:r>
      </w:hyperlink>
      <w:r w:rsidR="00C73D3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649171"/>
      <w:docPartObj>
        <w:docPartGallery w:val="Page Numbers (Top of Page)"/>
        <w:docPartUnique/>
      </w:docPartObj>
    </w:sdtPr>
    <w:sdtEndPr>
      <w:rPr>
        <w:noProof/>
      </w:rPr>
    </w:sdtEndPr>
    <w:sdtContent>
      <w:p w14:paraId="50D07679" w14:textId="0CC708D6" w:rsidR="00A04101" w:rsidRDefault="00A04101">
        <w:pPr>
          <w:pStyle w:val="Head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1394B8F3" w14:textId="793E787E" w:rsidR="00F25CA5" w:rsidRDefault="00F25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993E"/>
    <w:multiLevelType w:val="multilevel"/>
    <w:tmpl w:val="4B2C348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C12B49"/>
    <w:multiLevelType w:val="hybridMultilevel"/>
    <w:tmpl w:val="AD32DC94"/>
    <w:lvl w:ilvl="0" w:tplc="A6F8F8E8">
      <w:start w:val="1"/>
      <w:numFmt w:val="bullet"/>
      <w:lvlText w:val=""/>
      <w:lvlJc w:val="left"/>
      <w:pPr>
        <w:ind w:left="1440" w:hanging="360"/>
      </w:pPr>
      <w:rPr>
        <w:rFonts w:ascii="Symbol" w:hAnsi="Symbol"/>
      </w:rPr>
    </w:lvl>
    <w:lvl w:ilvl="1" w:tplc="8A1AAED0">
      <w:start w:val="1"/>
      <w:numFmt w:val="bullet"/>
      <w:lvlText w:val=""/>
      <w:lvlJc w:val="left"/>
      <w:pPr>
        <w:ind w:left="1440" w:hanging="360"/>
      </w:pPr>
      <w:rPr>
        <w:rFonts w:ascii="Symbol" w:hAnsi="Symbol"/>
      </w:rPr>
    </w:lvl>
    <w:lvl w:ilvl="2" w:tplc="D414C16E">
      <w:start w:val="1"/>
      <w:numFmt w:val="bullet"/>
      <w:lvlText w:val=""/>
      <w:lvlJc w:val="left"/>
      <w:pPr>
        <w:ind w:left="1440" w:hanging="360"/>
      </w:pPr>
      <w:rPr>
        <w:rFonts w:ascii="Symbol" w:hAnsi="Symbol"/>
      </w:rPr>
    </w:lvl>
    <w:lvl w:ilvl="3" w:tplc="20049E24">
      <w:start w:val="1"/>
      <w:numFmt w:val="bullet"/>
      <w:lvlText w:val=""/>
      <w:lvlJc w:val="left"/>
      <w:pPr>
        <w:ind w:left="1440" w:hanging="360"/>
      </w:pPr>
      <w:rPr>
        <w:rFonts w:ascii="Symbol" w:hAnsi="Symbol"/>
      </w:rPr>
    </w:lvl>
    <w:lvl w:ilvl="4" w:tplc="5B6CBEF4">
      <w:start w:val="1"/>
      <w:numFmt w:val="bullet"/>
      <w:lvlText w:val=""/>
      <w:lvlJc w:val="left"/>
      <w:pPr>
        <w:ind w:left="1440" w:hanging="360"/>
      </w:pPr>
      <w:rPr>
        <w:rFonts w:ascii="Symbol" w:hAnsi="Symbol"/>
      </w:rPr>
    </w:lvl>
    <w:lvl w:ilvl="5" w:tplc="202821BE">
      <w:start w:val="1"/>
      <w:numFmt w:val="bullet"/>
      <w:lvlText w:val=""/>
      <w:lvlJc w:val="left"/>
      <w:pPr>
        <w:ind w:left="1440" w:hanging="360"/>
      </w:pPr>
      <w:rPr>
        <w:rFonts w:ascii="Symbol" w:hAnsi="Symbol"/>
      </w:rPr>
    </w:lvl>
    <w:lvl w:ilvl="6" w:tplc="C33A32BA">
      <w:start w:val="1"/>
      <w:numFmt w:val="bullet"/>
      <w:lvlText w:val=""/>
      <w:lvlJc w:val="left"/>
      <w:pPr>
        <w:ind w:left="1440" w:hanging="360"/>
      </w:pPr>
      <w:rPr>
        <w:rFonts w:ascii="Symbol" w:hAnsi="Symbol"/>
      </w:rPr>
    </w:lvl>
    <w:lvl w:ilvl="7" w:tplc="80B4EB00">
      <w:start w:val="1"/>
      <w:numFmt w:val="bullet"/>
      <w:lvlText w:val=""/>
      <w:lvlJc w:val="left"/>
      <w:pPr>
        <w:ind w:left="1440" w:hanging="360"/>
      </w:pPr>
      <w:rPr>
        <w:rFonts w:ascii="Symbol" w:hAnsi="Symbol"/>
      </w:rPr>
    </w:lvl>
    <w:lvl w:ilvl="8" w:tplc="056C6A7C">
      <w:start w:val="1"/>
      <w:numFmt w:val="bullet"/>
      <w:lvlText w:val=""/>
      <w:lvlJc w:val="left"/>
      <w:pPr>
        <w:ind w:left="1440" w:hanging="360"/>
      </w:pPr>
      <w:rPr>
        <w:rFonts w:ascii="Symbol" w:hAnsi="Symbol"/>
      </w:rPr>
    </w:lvl>
  </w:abstractNum>
  <w:abstractNum w:abstractNumId="2" w15:restartNumberingAfterBreak="0">
    <w:nsid w:val="0F5F6928"/>
    <w:multiLevelType w:val="multilevel"/>
    <w:tmpl w:val="E20C83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07F7BC5"/>
    <w:multiLevelType w:val="multilevel"/>
    <w:tmpl w:val="0F045C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986DF0"/>
    <w:multiLevelType w:val="multilevel"/>
    <w:tmpl w:val="C2DE7B7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8523869"/>
    <w:multiLevelType w:val="multilevel"/>
    <w:tmpl w:val="B764E9B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D5F7684"/>
    <w:multiLevelType w:val="multilevel"/>
    <w:tmpl w:val="043A753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222D5BA1"/>
    <w:multiLevelType w:val="multilevel"/>
    <w:tmpl w:val="12F0E7AC"/>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8AE6682"/>
    <w:multiLevelType w:val="multilevel"/>
    <w:tmpl w:val="9E0469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90C5E0C"/>
    <w:multiLevelType w:val="multilevel"/>
    <w:tmpl w:val="9B16395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A345852"/>
    <w:multiLevelType w:val="multilevel"/>
    <w:tmpl w:val="F370A4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3905E6"/>
    <w:multiLevelType w:val="multilevel"/>
    <w:tmpl w:val="E8AC97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2C2A052B"/>
    <w:multiLevelType w:val="hybridMultilevel"/>
    <w:tmpl w:val="96C2F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5544AE"/>
    <w:multiLevelType w:val="multilevel"/>
    <w:tmpl w:val="20B8B6E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B032B7A"/>
    <w:multiLevelType w:val="multilevel"/>
    <w:tmpl w:val="23D4C7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717E00"/>
    <w:multiLevelType w:val="multilevel"/>
    <w:tmpl w:val="58C0128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471F2F45"/>
    <w:multiLevelType w:val="multilevel"/>
    <w:tmpl w:val="6F56D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72118A"/>
    <w:multiLevelType w:val="multilevel"/>
    <w:tmpl w:val="1186B4C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CC314DD"/>
    <w:multiLevelType w:val="multilevel"/>
    <w:tmpl w:val="439E5B32"/>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4D0340E4"/>
    <w:multiLevelType w:val="multilevel"/>
    <w:tmpl w:val="41188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F86185"/>
    <w:multiLevelType w:val="hybridMultilevel"/>
    <w:tmpl w:val="FF9810B2"/>
    <w:lvl w:ilvl="0" w:tplc="47226B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46384"/>
    <w:multiLevelType w:val="hybridMultilevel"/>
    <w:tmpl w:val="E92E0AA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1A16C5"/>
    <w:multiLevelType w:val="multilevel"/>
    <w:tmpl w:val="59E2A31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597C29B4"/>
    <w:multiLevelType w:val="multilevel"/>
    <w:tmpl w:val="0FE4E9A6"/>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59AA237F"/>
    <w:multiLevelType w:val="multilevel"/>
    <w:tmpl w:val="1002A394"/>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59B12E37"/>
    <w:multiLevelType w:val="multilevel"/>
    <w:tmpl w:val="7F58B65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59C46DE1"/>
    <w:multiLevelType w:val="multilevel"/>
    <w:tmpl w:val="361897A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5B2B50CF"/>
    <w:multiLevelType w:val="multilevel"/>
    <w:tmpl w:val="9DD8121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5F446F73"/>
    <w:multiLevelType w:val="multilevel"/>
    <w:tmpl w:val="BB1480D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6C7C1A28"/>
    <w:multiLevelType w:val="hybridMultilevel"/>
    <w:tmpl w:val="816ED2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137D2A"/>
    <w:multiLevelType w:val="multilevel"/>
    <w:tmpl w:val="212280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6843F7"/>
    <w:multiLevelType w:val="multilevel"/>
    <w:tmpl w:val="5726B98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4E11E64"/>
    <w:multiLevelType w:val="multilevel"/>
    <w:tmpl w:val="0DCEF7AC"/>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76AE3817"/>
    <w:multiLevelType w:val="multilevel"/>
    <w:tmpl w:val="005292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39D664"/>
    <w:multiLevelType w:val="hybridMultilevel"/>
    <w:tmpl w:val="FAECB328"/>
    <w:lvl w:ilvl="0" w:tplc="880CB4C2">
      <w:start w:val="1"/>
      <w:numFmt w:val="decimal"/>
      <w:lvlText w:val="%1."/>
      <w:lvlJc w:val="left"/>
      <w:pPr>
        <w:ind w:left="720" w:hanging="360"/>
      </w:pPr>
    </w:lvl>
    <w:lvl w:ilvl="1" w:tplc="E4AC4476">
      <w:start w:val="1"/>
      <w:numFmt w:val="lowerLetter"/>
      <w:lvlText w:val="%2."/>
      <w:lvlJc w:val="left"/>
      <w:pPr>
        <w:ind w:left="1440" w:hanging="360"/>
      </w:pPr>
    </w:lvl>
    <w:lvl w:ilvl="2" w:tplc="DAEC28F8">
      <w:start w:val="1"/>
      <w:numFmt w:val="lowerRoman"/>
      <w:lvlText w:val="%3."/>
      <w:lvlJc w:val="right"/>
      <w:pPr>
        <w:ind w:left="2160" w:hanging="180"/>
      </w:pPr>
    </w:lvl>
    <w:lvl w:ilvl="3" w:tplc="10E2F120">
      <w:start w:val="1"/>
      <w:numFmt w:val="decimal"/>
      <w:lvlText w:val="%4."/>
      <w:lvlJc w:val="left"/>
      <w:pPr>
        <w:ind w:left="2880" w:hanging="360"/>
      </w:pPr>
    </w:lvl>
    <w:lvl w:ilvl="4" w:tplc="1BC49F48">
      <w:start w:val="1"/>
      <w:numFmt w:val="lowerLetter"/>
      <w:lvlText w:val="%5."/>
      <w:lvlJc w:val="left"/>
      <w:pPr>
        <w:ind w:left="3600" w:hanging="360"/>
      </w:pPr>
    </w:lvl>
    <w:lvl w:ilvl="5" w:tplc="1AF0E0A0">
      <w:start w:val="1"/>
      <w:numFmt w:val="lowerRoman"/>
      <w:lvlText w:val="%6."/>
      <w:lvlJc w:val="right"/>
      <w:pPr>
        <w:ind w:left="4320" w:hanging="180"/>
      </w:pPr>
    </w:lvl>
    <w:lvl w:ilvl="6" w:tplc="108AEC0A">
      <w:start w:val="1"/>
      <w:numFmt w:val="decimal"/>
      <w:lvlText w:val="%7."/>
      <w:lvlJc w:val="left"/>
      <w:pPr>
        <w:ind w:left="5040" w:hanging="360"/>
      </w:pPr>
    </w:lvl>
    <w:lvl w:ilvl="7" w:tplc="F6E6983E">
      <w:start w:val="1"/>
      <w:numFmt w:val="lowerLetter"/>
      <w:lvlText w:val="%8."/>
      <w:lvlJc w:val="left"/>
      <w:pPr>
        <w:ind w:left="5760" w:hanging="360"/>
      </w:pPr>
    </w:lvl>
    <w:lvl w:ilvl="8" w:tplc="2A9AA040">
      <w:start w:val="1"/>
      <w:numFmt w:val="lowerRoman"/>
      <w:lvlText w:val="%9."/>
      <w:lvlJc w:val="right"/>
      <w:pPr>
        <w:ind w:left="6480" w:hanging="180"/>
      </w:pPr>
    </w:lvl>
  </w:abstractNum>
  <w:num w:numId="1" w16cid:durableId="1296327485">
    <w:abstractNumId w:val="34"/>
  </w:num>
  <w:num w:numId="2" w16cid:durableId="874583173">
    <w:abstractNumId w:val="0"/>
  </w:num>
  <w:num w:numId="3" w16cid:durableId="1022364451">
    <w:abstractNumId w:val="21"/>
  </w:num>
  <w:num w:numId="4" w16cid:durableId="982080976">
    <w:abstractNumId w:val="16"/>
  </w:num>
  <w:num w:numId="5" w16cid:durableId="1112094706">
    <w:abstractNumId w:val="19"/>
  </w:num>
  <w:num w:numId="6" w16cid:durableId="277298132">
    <w:abstractNumId w:val="3"/>
  </w:num>
  <w:num w:numId="7" w16cid:durableId="1910075890">
    <w:abstractNumId w:val="33"/>
  </w:num>
  <w:num w:numId="8" w16cid:durableId="1522206958">
    <w:abstractNumId w:val="2"/>
  </w:num>
  <w:num w:numId="9" w16cid:durableId="937063355">
    <w:abstractNumId w:val="13"/>
  </w:num>
  <w:num w:numId="10" w16cid:durableId="342782311">
    <w:abstractNumId w:val="6"/>
  </w:num>
  <w:num w:numId="11" w16cid:durableId="772431855">
    <w:abstractNumId w:val="28"/>
  </w:num>
  <w:num w:numId="12" w16cid:durableId="445076923">
    <w:abstractNumId w:val="9"/>
  </w:num>
  <w:num w:numId="13" w16cid:durableId="19161068">
    <w:abstractNumId w:val="15"/>
  </w:num>
  <w:num w:numId="14" w16cid:durableId="914825233">
    <w:abstractNumId w:val="7"/>
  </w:num>
  <w:num w:numId="15" w16cid:durableId="2085640323">
    <w:abstractNumId w:val="24"/>
  </w:num>
  <w:num w:numId="16" w16cid:durableId="231354064">
    <w:abstractNumId w:val="23"/>
  </w:num>
  <w:num w:numId="17" w16cid:durableId="431049420">
    <w:abstractNumId w:val="8"/>
  </w:num>
  <w:num w:numId="18" w16cid:durableId="1568878707">
    <w:abstractNumId w:val="11"/>
  </w:num>
  <w:num w:numId="19" w16cid:durableId="1052271431">
    <w:abstractNumId w:val="25"/>
  </w:num>
  <w:num w:numId="20" w16cid:durableId="880433973">
    <w:abstractNumId w:val="26"/>
  </w:num>
  <w:num w:numId="21" w16cid:durableId="1027219721">
    <w:abstractNumId w:val="27"/>
  </w:num>
  <w:num w:numId="22" w16cid:durableId="660352645">
    <w:abstractNumId w:val="5"/>
  </w:num>
  <w:num w:numId="23" w16cid:durableId="667093896">
    <w:abstractNumId w:val="22"/>
  </w:num>
  <w:num w:numId="24" w16cid:durableId="324162604">
    <w:abstractNumId w:val="4"/>
  </w:num>
  <w:num w:numId="25" w16cid:durableId="484861583">
    <w:abstractNumId w:val="32"/>
  </w:num>
  <w:num w:numId="26" w16cid:durableId="59448197">
    <w:abstractNumId w:val="18"/>
  </w:num>
  <w:num w:numId="27" w16cid:durableId="1146312210">
    <w:abstractNumId w:val="31"/>
  </w:num>
  <w:num w:numId="28" w16cid:durableId="1709836503">
    <w:abstractNumId w:val="17"/>
  </w:num>
  <w:num w:numId="29" w16cid:durableId="1877041009">
    <w:abstractNumId w:val="10"/>
  </w:num>
  <w:num w:numId="30" w16cid:durableId="1650209594">
    <w:abstractNumId w:val="14"/>
  </w:num>
  <w:num w:numId="31" w16cid:durableId="503059969">
    <w:abstractNumId w:val="30"/>
  </w:num>
  <w:num w:numId="32" w16cid:durableId="1246067204">
    <w:abstractNumId w:val="1"/>
  </w:num>
  <w:num w:numId="33" w16cid:durableId="705912449">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02548543">
    <w:abstractNumId w:val="29"/>
  </w:num>
  <w:num w:numId="35" w16cid:durableId="1823885137">
    <w:abstractNumId w:val="20"/>
  </w:num>
  <w:num w:numId="36" w16cid:durableId="626355052">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C24"/>
    <w:rsid w:val="000034E0"/>
    <w:rsid w:val="00006FDD"/>
    <w:rsid w:val="0001268A"/>
    <w:rsid w:val="00016CE9"/>
    <w:rsid w:val="00020325"/>
    <w:rsid w:val="000233FC"/>
    <w:rsid w:val="0002587F"/>
    <w:rsid w:val="00027440"/>
    <w:rsid w:val="0002D21B"/>
    <w:rsid w:val="00032F1D"/>
    <w:rsid w:val="00035378"/>
    <w:rsid w:val="00040503"/>
    <w:rsid w:val="00046483"/>
    <w:rsid w:val="00054F95"/>
    <w:rsid w:val="00055376"/>
    <w:rsid w:val="0005778B"/>
    <w:rsid w:val="00057F36"/>
    <w:rsid w:val="00065E8C"/>
    <w:rsid w:val="000713A3"/>
    <w:rsid w:val="00074C84"/>
    <w:rsid w:val="00074C89"/>
    <w:rsid w:val="0007661C"/>
    <w:rsid w:val="00087B35"/>
    <w:rsid w:val="000A5B68"/>
    <w:rsid w:val="000B1BD4"/>
    <w:rsid w:val="000B282D"/>
    <w:rsid w:val="000B5BD0"/>
    <w:rsid w:val="000B79B8"/>
    <w:rsid w:val="000C3E09"/>
    <w:rsid w:val="000C5E9D"/>
    <w:rsid w:val="000D2C17"/>
    <w:rsid w:val="000D734F"/>
    <w:rsid w:val="000D7595"/>
    <w:rsid w:val="000F589E"/>
    <w:rsid w:val="000F6167"/>
    <w:rsid w:val="0010304D"/>
    <w:rsid w:val="00103D89"/>
    <w:rsid w:val="00104109"/>
    <w:rsid w:val="00110AFC"/>
    <w:rsid w:val="001143C3"/>
    <w:rsid w:val="00116AF0"/>
    <w:rsid w:val="00117A71"/>
    <w:rsid w:val="0012367B"/>
    <w:rsid w:val="00127D0A"/>
    <w:rsid w:val="00130E85"/>
    <w:rsid w:val="001323CA"/>
    <w:rsid w:val="00132E2A"/>
    <w:rsid w:val="00142C8A"/>
    <w:rsid w:val="00143ACE"/>
    <w:rsid w:val="00153705"/>
    <w:rsid w:val="0016046D"/>
    <w:rsid w:val="00163260"/>
    <w:rsid w:val="00164969"/>
    <w:rsid w:val="0016536B"/>
    <w:rsid w:val="00167C7C"/>
    <w:rsid w:val="0017601C"/>
    <w:rsid w:val="00192912"/>
    <w:rsid w:val="001A17D8"/>
    <w:rsid w:val="001A79EE"/>
    <w:rsid w:val="001B07B1"/>
    <w:rsid w:val="001B0DBC"/>
    <w:rsid w:val="001B2862"/>
    <w:rsid w:val="001B2E43"/>
    <w:rsid w:val="001B5328"/>
    <w:rsid w:val="001B6B3A"/>
    <w:rsid w:val="001B72DB"/>
    <w:rsid w:val="001B75E4"/>
    <w:rsid w:val="001C2421"/>
    <w:rsid w:val="001D41F5"/>
    <w:rsid w:val="001D625A"/>
    <w:rsid w:val="001E519E"/>
    <w:rsid w:val="001F7504"/>
    <w:rsid w:val="00214D1F"/>
    <w:rsid w:val="002159A5"/>
    <w:rsid w:val="00216D5F"/>
    <w:rsid w:val="00224369"/>
    <w:rsid w:val="002275EE"/>
    <w:rsid w:val="002324D5"/>
    <w:rsid w:val="00233048"/>
    <w:rsid w:val="00237DB9"/>
    <w:rsid w:val="00241407"/>
    <w:rsid w:val="002421DC"/>
    <w:rsid w:val="00243E5C"/>
    <w:rsid w:val="0024F9D4"/>
    <w:rsid w:val="00255194"/>
    <w:rsid w:val="00257EF4"/>
    <w:rsid w:val="0026500B"/>
    <w:rsid w:val="00266517"/>
    <w:rsid w:val="002677B0"/>
    <w:rsid w:val="00270DD8"/>
    <w:rsid w:val="00270E1C"/>
    <w:rsid w:val="00274DA6"/>
    <w:rsid w:val="002777B1"/>
    <w:rsid w:val="00280194"/>
    <w:rsid w:val="00284119"/>
    <w:rsid w:val="00291518"/>
    <w:rsid w:val="00292367"/>
    <w:rsid w:val="002A45B7"/>
    <w:rsid w:val="002A4959"/>
    <w:rsid w:val="002B0E19"/>
    <w:rsid w:val="002B37B4"/>
    <w:rsid w:val="002B7B5D"/>
    <w:rsid w:val="002C34DA"/>
    <w:rsid w:val="002C3DC3"/>
    <w:rsid w:val="002C5ABF"/>
    <w:rsid w:val="002C660C"/>
    <w:rsid w:val="002C7140"/>
    <w:rsid w:val="002C72C4"/>
    <w:rsid w:val="002D0D50"/>
    <w:rsid w:val="002D2866"/>
    <w:rsid w:val="002D46BA"/>
    <w:rsid w:val="002E5DBC"/>
    <w:rsid w:val="002F17F3"/>
    <w:rsid w:val="003022D4"/>
    <w:rsid w:val="00302380"/>
    <w:rsid w:val="00306F96"/>
    <w:rsid w:val="0031583B"/>
    <w:rsid w:val="00315A11"/>
    <w:rsid w:val="00320660"/>
    <w:rsid w:val="0032456B"/>
    <w:rsid w:val="0033176E"/>
    <w:rsid w:val="00332EC1"/>
    <w:rsid w:val="00334D2B"/>
    <w:rsid w:val="003432BA"/>
    <w:rsid w:val="0034503C"/>
    <w:rsid w:val="00346894"/>
    <w:rsid w:val="0034777F"/>
    <w:rsid w:val="00356AE4"/>
    <w:rsid w:val="00366F51"/>
    <w:rsid w:val="00372C0D"/>
    <w:rsid w:val="003907A3"/>
    <w:rsid w:val="003918F0"/>
    <w:rsid w:val="00395726"/>
    <w:rsid w:val="0039762F"/>
    <w:rsid w:val="003979E1"/>
    <w:rsid w:val="003A1315"/>
    <w:rsid w:val="003A47B3"/>
    <w:rsid w:val="003A73EB"/>
    <w:rsid w:val="003B3099"/>
    <w:rsid w:val="003B7FEC"/>
    <w:rsid w:val="003C0B8D"/>
    <w:rsid w:val="003C4776"/>
    <w:rsid w:val="003C7406"/>
    <w:rsid w:val="003D0340"/>
    <w:rsid w:val="003D0BD2"/>
    <w:rsid w:val="003D2A15"/>
    <w:rsid w:val="003D3122"/>
    <w:rsid w:val="003D3294"/>
    <w:rsid w:val="003E0FA3"/>
    <w:rsid w:val="003E32C0"/>
    <w:rsid w:val="003F42F8"/>
    <w:rsid w:val="003F6C77"/>
    <w:rsid w:val="00404A69"/>
    <w:rsid w:val="00404FB9"/>
    <w:rsid w:val="00410E35"/>
    <w:rsid w:val="00416BFE"/>
    <w:rsid w:val="00424D41"/>
    <w:rsid w:val="0043190D"/>
    <w:rsid w:val="0043E03B"/>
    <w:rsid w:val="00446D32"/>
    <w:rsid w:val="0046051D"/>
    <w:rsid w:val="00462D70"/>
    <w:rsid w:val="00463AA9"/>
    <w:rsid w:val="00471D14"/>
    <w:rsid w:val="00472261"/>
    <w:rsid w:val="00473535"/>
    <w:rsid w:val="004814E4"/>
    <w:rsid w:val="004822BA"/>
    <w:rsid w:val="004830BB"/>
    <w:rsid w:val="0048668F"/>
    <w:rsid w:val="00491C54"/>
    <w:rsid w:val="00495B97"/>
    <w:rsid w:val="00495F0E"/>
    <w:rsid w:val="004968D9"/>
    <w:rsid w:val="004970AD"/>
    <w:rsid w:val="004A3899"/>
    <w:rsid w:val="004B2638"/>
    <w:rsid w:val="004C2253"/>
    <w:rsid w:val="004C4143"/>
    <w:rsid w:val="004D5C6D"/>
    <w:rsid w:val="004E52BB"/>
    <w:rsid w:val="004E7E35"/>
    <w:rsid w:val="004F0949"/>
    <w:rsid w:val="004F6A05"/>
    <w:rsid w:val="004F7650"/>
    <w:rsid w:val="005113D2"/>
    <w:rsid w:val="00511BEB"/>
    <w:rsid w:val="00514A59"/>
    <w:rsid w:val="005172E9"/>
    <w:rsid w:val="0052206A"/>
    <w:rsid w:val="00522EAC"/>
    <w:rsid w:val="00526D14"/>
    <w:rsid w:val="00533654"/>
    <w:rsid w:val="005338FC"/>
    <w:rsid w:val="00537E83"/>
    <w:rsid w:val="00537F44"/>
    <w:rsid w:val="00541C00"/>
    <w:rsid w:val="00543363"/>
    <w:rsid w:val="005453C1"/>
    <w:rsid w:val="005573CA"/>
    <w:rsid w:val="00564186"/>
    <w:rsid w:val="00571E48"/>
    <w:rsid w:val="0058105D"/>
    <w:rsid w:val="005957EF"/>
    <w:rsid w:val="00595DD2"/>
    <w:rsid w:val="00596AFE"/>
    <w:rsid w:val="00597A43"/>
    <w:rsid w:val="005B318C"/>
    <w:rsid w:val="005B3BF9"/>
    <w:rsid w:val="005B4118"/>
    <w:rsid w:val="005C31CF"/>
    <w:rsid w:val="005C3778"/>
    <w:rsid w:val="005C46ED"/>
    <w:rsid w:val="005D11A2"/>
    <w:rsid w:val="005E122D"/>
    <w:rsid w:val="005E23AD"/>
    <w:rsid w:val="005E507B"/>
    <w:rsid w:val="005E642B"/>
    <w:rsid w:val="005E7C24"/>
    <w:rsid w:val="005F2880"/>
    <w:rsid w:val="005F42F9"/>
    <w:rsid w:val="00605F55"/>
    <w:rsid w:val="00624CED"/>
    <w:rsid w:val="00626FD2"/>
    <w:rsid w:val="00632FF9"/>
    <w:rsid w:val="006433DB"/>
    <w:rsid w:val="00673CEE"/>
    <w:rsid w:val="00674610"/>
    <w:rsid w:val="00685A47"/>
    <w:rsid w:val="00686CFC"/>
    <w:rsid w:val="00691463"/>
    <w:rsid w:val="006914A1"/>
    <w:rsid w:val="00691E98"/>
    <w:rsid w:val="00693816"/>
    <w:rsid w:val="00695147"/>
    <w:rsid w:val="006963C4"/>
    <w:rsid w:val="006A42AE"/>
    <w:rsid w:val="006A698E"/>
    <w:rsid w:val="006B4C31"/>
    <w:rsid w:val="006B5F56"/>
    <w:rsid w:val="006B7901"/>
    <w:rsid w:val="006C2F1D"/>
    <w:rsid w:val="006C5D4D"/>
    <w:rsid w:val="006D1E8F"/>
    <w:rsid w:val="006D23CD"/>
    <w:rsid w:val="006D256C"/>
    <w:rsid w:val="006E2736"/>
    <w:rsid w:val="006E3B2E"/>
    <w:rsid w:val="006E5973"/>
    <w:rsid w:val="006F27EE"/>
    <w:rsid w:val="007021E2"/>
    <w:rsid w:val="00705DFD"/>
    <w:rsid w:val="00712AC9"/>
    <w:rsid w:val="0072266E"/>
    <w:rsid w:val="00731070"/>
    <w:rsid w:val="007330C5"/>
    <w:rsid w:val="0073352D"/>
    <w:rsid w:val="00742CB5"/>
    <w:rsid w:val="00743C5A"/>
    <w:rsid w:val="00750DD9"/>
    <w:rsid w:val="007512F1"/>
    <w:rsid w:val="007626B8"/>
    <w:rsid w:val="00763890"/>
    <w:rsid w:val="007647ED"/>
    <w:rsid w:val="00765191"/>
    <w:rsid w:val="007658AE"/>
    <w:rsid w:val="00774556"/>
    <w:rsid w:val="00774969"/>
    <w:rsid w:val="00774DEE"/>
    <w:rsid w:val="00777D43"/>
    <w:rsid w:val="00783DC4"/>
    <w:rsid w:val="00783F09"/>
    <w:rsid w:val="007855F5"/>
    <w:rsid w:val="00785ABE"/>
    <w:rsid w:val="0078714B"/>
    <w:rsid w:val="00790487"/>
    <w:rsid w:val="007904D2"/>
    <w:rsid w:val="007939B4"/>
    <w:rsid w:val="00794004"/>
    <w:rsid w:val="00797691"/>
    <w:rsid w:val="007A3751"/>
    <w:rsid w:val="007A770C"/>
    <w:rsid w:val="007B0899"/>
    <w:rsid w:val="007B4360"/>
    <w:rsid w:val="007B4C2A"/>
    <w:rsid w:val="007B67E7"/>
    <w:rsid w:val="007C172E"/>
    <w:rsid w:val="007C6A83"/>
    <w:rsid w:val="007D7AC9"/>
    <w:rsid w:val="007E319A"/>
    <w:rsid w:val="007E3423"/>
    <w:rsid w:val="007E4FDB"/>
    <w:rsid w:val="007E64A2"/>
    <w:rsid w:val="007F28D8"/>
    <w:rsid w:val="007F47F9"/>
    <w:rsid w:val="007F486D"/>
    <w:rsid w:val="00810451"/>
    <w:rsid w:val="008112E1"/>
    <w:rsid w:val="00813C3A"/>
    <w:rsid w:val="00817EFD"/>
    <w:rsid w:val="00844F0A"/>
    <w:rsid w:val="008461B3"/>
    <w:rsid w:val="00850531"/>
    <w:rsid w:val="00851550"/>
    <w:rsid w:val="00870AFE"/>
    <w:rsid w:val="00871DB3"/>
    <w:rsid w:val="00874D32"/>
    <w:rsid w:val="008771D1"/>
    <w:rsid w:val="00886EC2"/>
    <w:rsid w:val="0088778A"/>
    <w:rsid w:val="008904AB"/>
    <w:rsid w:val="008A4113"/>
    <w:rsid w:val="008C5037"/>
    <w:rsid w:val="008C620B"/>
    <w:rsid w:val="008E41A2"/>
    <w:rsid w:val="008E58F1"/>
    <w:rsid w:val="008F1E4D"/>
    <w:rsid w:val="008F4022"/>
    <w:rsid w:val="008F4C26"/>
    <w:rsid w:val="008F66D8"/>
    <w:rsid w:val="008F69B2"/>
    <w:rsid w:val="009016AF"/>
    <w:rsid w:val="00902B18"/>
    <w:rsid w:val="00904410"/>
    <w:rsid w:val="00907F70"/>
    <w:rsid w:val="00914DCB"/>
    <w:rsid w:val="00925364"/>
    <w:rsid w:val="009253ED"/>
    <w:rsid w:val="009259B2"/>
    <w:rsid w:val="00933E24"/>
    <w:rsid w:val="00933ED0"/>
    <w:rsid w:val="00943B24"/>
    <w:rsid w:val="009462DA"/>
    <w:rsid w:val="00953B67"/>
    <w:rsid w:val="0096230C"/>
    <w:rsid w:val="00964227"/>
    <w:rsid w:val="00964B3C"/>
    <w:rsid w:val="00970791"/>
    <w:rsid w:val="009708D1"/>
    <w:rsid w:val="0097279F"/>
    <w:rsid w:val="0098123B"/>
    <w:rsid w:val="00983008"/>
    <w:rsid w:val="00991E14"/>
    <w:rsid w:val="0099541D"/>
    <w:rsid w:val="009955CD"/>
    <w:rsid w:val="009A3FD7"/>
    <w:rsid w:val="009A5810"/>
    <w:rsid w:val="009A764C"/>
    <w:rsid w:val="009B2365"/>
    <w:rsid w:val="009B3CEF"/>
    <w:rsid w:val="009C6C84"/>
    <w:rsid w:val="009D40AD"/>
    <w:rsid w:val="009D5050"/>
    <w:rsid w:val="009E1CC6"/>
    <w:rsid w:val="009E2920"/>
    <w:rsid w:val="009E5F3F"/>
    <w:rsid w:val="009EA933"/>
    <w:rsid w:val="00A0034C"/>
    <w:rsid w:val="00A007D7"/>
    <w:rsid w:val="00A02DF5"/>
    <w:rsid w:val="00A04101"/>
    <w:rsid w:val="00A117FE"/>
    <w:rsid w:val="00A13BEC"/>
    <w:rsid w:val="00A1589B"/>
    <w:rsid w:val="00A16BC3"/>
    <w:rsid w:val="00A20FFE"/>
    <w:rsid w:val="00A229B8"/>
    <w:rsid w:val="00A24EF4"/>
    <w:rsid w:val="00A24F2A"/>
    <w:rsid w:val="00A26207"/>
    <w:rsid w:val="00A278F8"/>
    <w:rsid w:val="00A36385"/>
    <w:rsid w:val="00A36F25"/>
    <w:rsid w:val="00A37B89"/>
    <w:rsid w:val="00A4098D"/>
    <w:rsid w:val="00A4113D"/>
    <w:rsid w:val="00A41287"/>
    <w:rsid w:val="00A52BC8"/>
    <w:rsid w:val="00A55230"/>
    <w:rsid w:val="00A66853"/>
    <w:rsid w:val="00A66EEC"/>
    <w:rsid w:val="00A67B37"/>
    <w:rsid w:val="00A70CFF"/>
    <w:rsid w:val="00A73755"/>
    <w:rsid w:val="00A80C4D"/>
    <w:rsid w:val="00A856A6"/>
    <w:rsid w:val="00A963B2"/>
    <w:rsid w:val="00A96F16"/>
    <w:rsid w:val="00AB086C"/>
    <w:rsid w:val="00AB3F18"/>
    <w:rsid w:val="00AB4890"/>
    <w:rsid w:val="00AC0334"/>
    <w:rsid w:val="00AC3B12"/>
    <w:rsid w:val="00AC50BD"/>
    <w:rsid w:val="00AD553F"/>
    <w:rsid w:val="00AD5E2D"/>
    <w:rsid w:val="00AD68E2"/>
    <w:rsid w:val="00AD7A58"/>
    <w:rsid w:val="00AE431A"/>
    <w:rsid w:val="00AF2CDA"/>
    <w:rsid w:val="00AF4827"/>
    <w:rsid w:val="00B00B34"/>
    <w:rsid w:val="00B01612"/>
    <w:rsid w:val="00B03C6C"/>
    <w:rsid w:val="00B129BC"/>
    <w:rsid w:val="00B14057"/>
    <w:rsid w:val="00B1550C"/>
    <w:rsid w:val="00B16C45"/>
    <w:rsid w:val="00B17487"/>
    <w:rsid w:val="00B234C3"/>
    <w:rsid w:val="00B25980"/>
    <w:rsid w:val="00B26F6A"/>
    <w:rsid w:val="00B27333"/>
    <w:rsid w:val="00B31041"/>
    <w:rsid w:val="00B327F2"/>
    <w:rsid w:val="00B32D96"/>
    <w:rsid w:val="00B411F8"/>
    <w:rsid w:val="00B42D21"/>
    <w:rsid w:val="00B466E5"/>
    <w:rsid w:val="00B4F071"/>
    <w:rsid w:val="00B50E0F"/>
    <w:rsid w:val="00B5289D"/>
    <w:rsid w:val="00B5298D"/>
    <w:rsid w:val="00B55A85"/>
    <w:rsid w:val="00B564E2"/>
    <w:rsid w:val="00B64F37"/>
    <w:rsid w:val="00B7334A"/>
    <w:rsid w:val="00B76044"/>
    <w:rsid w:val="00B7622B"/>
    <w:rsid w:val="00B76DED"/>
    <w:rsid w:val="00B83EB9"/>
    <w:rsid w:val="00B90FE6"/>
    <w:rsid w:val="00B9186C"/>
    <w:rsid w:val="00B91BC1"/>
    <w:rsid w:val="00B92123"/>
    <w:rsid w:val="00B959C3"/>
    <w:rsid w:val="00B96510"/>
    <w:rsid w:val="00BA10CA"/>
    <w:rsid w:val="00BB25DF"/>
    <w:rsid w:val="00BD34B7"/>
    <w:rsid w:val="00BD3905"/>
    <w:rsid w:val="00BE4927"/>
    <w:rsid w:val="00BE5656"/>
    <w:rsid w:val="00BE5C48"/>
    <w:rsid w:val="00BF64DE"/>
    <w:rsid w:val="00C07147"/>
    <w:rsid w:val="00C11357"/>
    <w:rsid w:val="00C11E3C"/>
    <w:rsid w:val="00C12D58"/>
    <w:rsid w:val="00C14A6B"/>
    <w:rsid w:val="00C17353"/>
    <w:rsid w:val="00C2261B"/>
    <w:rsid w:val="00C259C5"/>
    <w:rsid w:val="00C435B9"/>
    <w:rsid w:val="00C5308C"/>
    <w:rsid w:val="00C57E1E"/>
    <w:rsid w:val="00C73D3D"/>
    <w:rsid w:val="00C77E59"/>
    <w:rsid w:val="00C81B93"/>
    <w:rsid w:val="00C83AFC"/>
    <w:rsid w:val="00C9070B"/>
    <w:rsid w:val="00C90A64"/>
    <w:rsid w:val="00C92FEE"/>
    <w:rsid w:val="00C9357D"/>
    <w:rsid w:val="00C93B7E"/>
    <w:rsid w:val="00CA07E2"/>
    <w:rsid w:val="00CA274D"/>
    <w:rsid w:val="00CB71BD"/>
    <w:rsid w:val="00CC4982"/>
    <w:rsid w:val="00CC73AD"/>
    <w:rsid w:val="00CD4B8E"/>
    <w:rsid w:val="00CD61F5"/>
    <w:rsid w:val="00CD63C8"/>
    <w:rsid w:val="00CD7A21"/>
    <w:rsid w:val="00CE21CE"/>
    <w:rsid w:val="00CE52AD"/>
    <w:rsid w:val="00CF3BAD"/>
    <w:rsid w:val="00CF6317"/>
    <w:rsid w:val="00CF7D96"/>
    <w:rsid w:val="00D04FDE"/>
    <w:rsid w:val="00D06047"/>
    <w:rsid w:val="00D071D4"/>
    <w:rsid w:val="00D10928"/>
    <w:rsid w:val="00D1424D"/>
    <w:rsid w:val="00D155CE"/>
    <w:rsid w:val="00D20A46"/>
    <w:rsid w:val="00D22907"/>
    <w:rsid w:val="00D26248"/>
    <w:rsid w:val="00D30D8F"/>
    <w:rsid w:val="00D32E4B"/>
    <w:rsid w:val="00D33920"/>
    <w:rsid w:val="00D428D2"/>
    <w:rsid w:val="00D434A0"/>
    <w:rsid w:val="00D44CCC"/>
    <w:rsid w:val="00D538F9"/>
    <w:rsid w:val="00D670B7"/>
    <w:rsid w:val="00D95BF5"/>
    <w:rsid w:val="00D97013"/>
    <w:rsid w:val="00DA4EA8"/>
    <w:rsid w:val="00DB5131"/>
    <w:rsid w:val="00DC61B5"/>
    <w:rsid w:val="00DD21CD"/>
    <w:rsid w:val="00DD4A2B"/>
    <w:rsid w:val="00DD6988"/>
    <w:rsid w:val="00DE4F38"/>
    <w:rsid w:val="00DE5DE4"/>
    <w:rsid w:val="00DF3678"/>
    <w:rsid w:val="00DF3C5C"/>
    <w:rsid w:val="00DF51BE"/>
    <w:rsid w:val="00E06CCD"/>
    <w:rsid w:val="00E1019A"/>
    <w:rsid w:val="00E12E11"/>
    <w:rsid w:val="00E158E8"/>
    <w:rsid w:val="00E21D3E"/>
    <w:rsid w:val="00E25398"/>
    <w:rsid w:val="00E32726"/>
    <w:rsid w:val="00E40F0E"/>
    <w:rsid w:val="00E453DD"/>
    <w:rsid w:val="00E45BCC"/>
    <w:rsid w:val="00E465CA"/>
    <w:rsid w:val="00E52A0B"/>
    <w:rsid w:val="00E54540"/>
    <w:rsid w:val="00E57C50"/>
    <w:rsid w:val="00E6203F"/>
    <w:rsid w:val="00E656EF"/>
    <w:rsid w:val="00E66FAD"/>
    <w:rsid w:val="00E71889"/>
    <w:rsid w:val="00E751E7"/>
    <w:rsid w:val="00E80E5D"/>
    <w:rsid w:val="00E96C95"/>
    <w:rsid w:val="00EA1970"/>
    <w:rsid w:val="00EA4B54"/>
    <w:rsid w:val="00EA5066"/>
    <w:rsid w:val="00EB1A46"/>
    <w:rsid w:val="00EB65A8"/>
    <w:rsid w:val="00EC3D99"/>
    <w:rsid w:val="00EC6FD0"/>
    <w:rsid w:val="00EC7B85"/>
    <w:rsid w:val="00ED5CED"/>
    <w:rsid w:val="00EE4397"/>
    <w:rsid w:val="00EE780F"/>
    <w:rsid w:val="00EF230F"/>
    <w:rsid w:val="00EF2867"/>
    <w:rsid w:val="00EF5037"/>
    <w:rsid w:val="00F04982"/>
    <w:rsid w:val="00F1482D"/>
    <w:rsid w:val="00F14B4E"/>
    <w:rsid w:val="00F158A6"/>
    <w:rsid w:val="00F175C0"/>
    <w:rsid w:val="00F21596"/>
    <w:rsid w:val="00F222D7"/>
    <w:rsid w:val="00F25CA5"/>
    <w:rsid w:val="00F2645B"/>
    <w:rsid w:val="00F26982"/>
    <w:rsid w:val="00F30CA2"/>
    <w:rsid w:val="00F3151B"/>
    <w:rsid w:val="00F31EE6"/>
    <w:rsid w:val="00F43456"/>
    <w:rsid w:val="00F46323"/>
    <w:rsid w:val="00F46B44"/>
    <w:rsid w:val="00F546A5"/>
    <w:rsid w:val="00F55339"/>
    <w:rsid w:val="00F56118"/>
    <w:rsid w:val="00F626CE"/>
    <w:rsid w:val="00F6761B"/>
    <w:rsid w:val="00F678DB"/>
    <w:rsid w:val="00F76FF3"/>
    <w:rsid w:val="00F85F4C"/>
    <w:rsid w:val="00F91376"/>
    <w:rsid w:val="00F936EF"/>
    <w:rsid w:val="00F96E23"/>
    <w:rsid w:val="00FA105C"/>
    <w:rsid w:val="00FA1566"/>
    <w:rsid w:val="00FA5E0A"/>
    <w:rsid w:val="00FB135A"/>
    <w:rsid w:val="00FB1EBD"/>
    <w:rsid w:val="00FB5BAC"/>
    <w:rsid w:val="00FB5E42"/>
    <w:rsid w:val="00FC7349"/>
    <w:rsid w:val="00FD453F"/>
    <w:rsid w:val="00FD4AB7"/>
    <w:rsid w:val="00FE4EF8"/>
    <w:rsid w:val="00FE51AB"/>
    <w:rsid w:val="00FE7E42"/>
    <w:rsid w:val="011460D1"/>
    <w:rsid w:val="015FD762"/>
    <w:rsid w:val="01BFFAA2"/>
    <w:rsid w:val="01E95B6A"/>
    <w:rsid w:val="020CDD0E"/>
    <w:rsid w:val="022F3CB5"/>
    <w:rsid w:val="027D9C5A"/>
    <w:rsid w:val="0324E743"/>
    <w:rsid w:val="032EEB68"/>
    <w:rsid w:val="0352D8C1"/>
    <w:rsid w:val="036779DC"/>
    <w:rsid w:val="0371D591"/>
    <w:rsid w:val="03853FAD"/>
    <w:rsid w:val="038B1D89"/>
    <w:rsid w:val="03995BAF"/>
    <w:rsid w:val="03996B4B"/>
    <w:rsid w:val="03CDBA40"/>
    <w:rsid w:val="0434EAE6"/>
    <w:rsid w:val="0473E708"/>
    <w:rsid w:val="04EFAE6C"/>
    <w:rsid w:val="05566C65"/>
    <w:rsid w:val="0561D5A1"/>
    <w:rsid w:val="05CD1918"/>
    <w:rsid w:val="069258F3"/>
    <w:rsid w:val="06C47176"/>
    <w:rsid w:val="070A47FF"/>
    <w:rsid w:val="07181EEB"/>
    <w:rsid w:val="0749DC65"/>
    <w:rsid w:val="076BD7C5"/>
    <w:rsid w:val="077BE1DF"/>
    <w:rsid w:val="0785B649"/>
    <w:rsid w:val="07EB34C5"/>
    <w:rsid w:val="085C036A"/>
    <w:rsid w:val="088C141D"/>
    <w:rsid w:val="08EB6212"/>
    <w:rsid w:val="091E7402"/>
    <w:rsid w:val="09B0B6F0"/>
    <w:rsid w:val="0A32D04F"/>
    <w:rsid w:val="0A474B40"/>
    <w:rsid w:val="0A545D28"/>
    <w:rsid w:val="0A60F170"/>
    <w:rsid w:val="0A62385A"/>
    <w:rsid w:val="0ABC9834"/>
    <w:rsid w:val="0B21688C"/>
    <w:rsid w:val="0B4AE743"/>
    <w:rsid w:val="0BF9FD46"/>
    <w:rsid w:val="0C013C37"/>
    <w:rsid w:val="0C3D0647"/>
    <w:rsid w:val="0C84CE06"/>
    <w:rsid w:val="0CCD1EA6"/>
    <w:rsid w:val="0DC582F4"/>
    <w:rsid w:val="0E561069"/>
    <w:rsid w:val="0E61FEC7"/>
    <w:rsid w:val="0EE43EAD"/>
    <w:rsid w:val="0F316375"/>
    <w:rsid w:val="0F6C60D9"/>
    <w:rsid w:val="0F6E7064"/>
    <w:rsid w:val="0FF80FE5"/>
    <w:rsid w:val="104FA24A"/>
    <w:rsid w:val="10923611"/>
    <w:rsid w:val="10B35C91"/>
    <w:rsid w:val="10CBCB70"/>
    <w:rsid w:val="10FD8959"/>
    <w:rsid w:val="1134362B"/>
    <w:rsid w:val="11FF9426"/>
    <w:rsid w:val="120A5F11"/>
    <w:rsid w:val="124B6D23"/>
    <w:rsid w:val="12BA0B8F"/>
    <w:rsid w:val="12FDC189"/>
    <w:rsid w:val="1323AC36"/>
    <w:rsid w:val="1330FA5C"/>
    <w:rsid w:val="1372D8F4"/>
    <w:rsid w:val="138034F0"/>
    <w:rsid w:val="13829DED"/>
    <w:rsid w:val="138701B3"/>
    <w:rsid w:val="13962E89"/>
    <w:rsid w:val="139ACF17"/>
    <w:rsid w:val="14270AE9"/>
    <w:rsid w:val="145E539C"/>
    <w:rsid w:val="1496F2B3"/>
    <w:rsid w:val="14D78136"/>
    <w:rsid w:val="15186925"/>
    <w:rsid w:val="152C704F"/>
    <w:rsid w:val="1556F868"/>
    <w:rsid w:val="158C7BBD"/>
    <w:rsid w:val="16181B88"/>
    <w:rsid w:val="1630501E"/>
    <w:rsid w:val="16632447"/>
    <w:rsid w:val="1665E389"/>
    <w:rsid w:val="167AE42C"/>
    <w:rsid w:val="16F4175D"/>
    <w:rsid w:val="17133E80"/>
    <w:rsid w:val="17CAE4ED"/>
    <w:rsid w:val="17E8F6BB"/>
    <w:rsid w:val="17EB3EFA"/>
    <w:rsid w:val="18C9F94D"/>
    <w:rsid w:val="18D0BE43"/>
    <w:rsid w:val="1922E78D"/>
    <w:rsid w:val="199CA346"/>
    <w:rsid w:val="19DE0CFE"/>
    <w:rsid w:val="19E405A3"/>
    <w:rsid w:val="19F098A4"/>
    <w:rsid w:val="1A3FEF50"/>
    <w:rsid w:val="1A46582C"/>
    <w:rsid w:val="1A489774"/>
    <w:rsid w:val="1A570E9E"/>
    <w:rsid w:val="1A61A5E3"/>
    <w:rsid w:val="1A78A406"/>
    <w:rsid w:val="1AED9250"/>
    <w:rsid w:val="1B0F60D9"/>
    <w:rsid w:val="1BD35426"/>
    <w:rsid w:val="1BDA3A04"/>
    <w:rsid w:val="1C0FFA1D"/>
    <w:rsid w:val="1C4E46F9"/>
    <w:rsid w:val="1C82BD5A"/>
    <w:rsid w:val="1CA639A9"/>
    <w:rsid w:val="1D300078"/>
    <w:rsid w:val="1D8B56FC"/>
    <w:rsid w:val="1D933D8C"/>
    <w:rsid w:val="1DB06B27"/>
    <w:rsid w:val="1E574271"/>
    <w:rsid w:val="1E966E58"/>
    <w:rsid w:val="1E9C3F95"/>
    <w:rsid w:val="1ED94DE3"/>
    <w:rsid w:val="1F05C44F"/>
    <w:rsid w:val="1F262F09"/>
    <w:rsid w:val="1F364C4B"/>
    <w:rsid w:val="1F6233B2"/>
    <w:rsid w:val="1F862658"/>
    <w:rsid w:val="1FC285B8"/>
    <w:rsid w:val="1FE73FC6"/>
    <w:rsid w:val="201EC06C"/>
    <w:rsid w:val="207959C2"/>
    <w:rsid w:val="2084B3FB"/>
    <w:rsid w:val="20C0C6C3"/>
    <w:rsid w:val="20E179FF"/>
    <w:rsid w:val="20F7C9C9"/>
    <w:rsid w:val="21570D3F"/>
    <w:rsid w:val="215C4574"/>
    <w:rsid w:val="21F85137"/>
    <w:rsid w:val="21FAF211"/>
    <w:rsid w:val="221398AA"/>
    <w:rsid w:val="221D17AF"/>
    <w:rsid w:val="224A06A4"/>
    <w:rsid w:val="2316A3FC"/>
    <w:rsid w:val="233AC2E7"/>
    <w:rsid w:val="23C6DF23"/>
    <w:rsid w:val="23DDE49B"/>
    <w:rsid w:val="240F8D2A"/>
    <w:rsid w:val="243432B1"/>
    <w:rsid w:val="2437645F"/>
    <w:rsid w:val="2455FD2F"/>
    <w:rsid w:val="2481DB66"/>
    <w:rsid w:val="24954774"/>
    <w:rsid w:val="24DCF766"/>
    <w:rsid w:val="24DFB802"/>
    <w:rsid w:val="24F48211"/>
    <w:rsid w:val="250338F4"/>
    <w:rsid w:val="2516DF8A"/>
    <w:rsid w:val="2525DD2E"/>
    <w:rsid w:val="2554F0B8"/>
    <w:rsid w:val="2562D963"/>
    <w:rsid w:val="258C7164"/>
    <w:rsid w:val="25B26D02"/>
    <w:rsid w:val="25CD6EE9"/>
    <w:rsid w:val="25D97767"/>
    <w:rsid w:val="25DA91D9"/>
    <w:rsid w:val="25FAEFA4"/>
    <w:rsid w:val="264105D1"/>
    <w:rsid w:val="2664157A"/>
    <w:rsid w:val="27121FCC"/>
    <w:rsid w:val="27260936"/>
    <w:rsid w:val="2727EE15"/>
    <w:rsid w:val="2732FCE7"/>
    <w:rsid w:val="27BFC575"/>
    <w:rsid w:val="27D862ED"/>
    <w:rsid w:val="27EEDC36"/>
    <w:rsid w:val="2820F2D0"/>
    <w:rsid w:val="2847BFD4"/>
    <w:rsid w:val="28762752"/>
    <w:rsid w:val="28816E3C"/>
    <w:rsid w:val="2887BCB9"/>
    <w:rsid w:val="289F2D00"/>
    <w:rsid w:val="28CBE9AD"/>
    <w:rsid w:val="29088BB6"/>
    <w:rsid w:val="292EB998"/>
    <w:rsid w:val="29334853"/>
    <w:rsid w:val="299D9E32"/>
    <w:rsid w:val="29CEE7AC"/>
    <w:rsid w:val="29D788AA"/>
    <w:rsid w:val="2A38810B"/>
    <w:rsid w:val="2A5C5F99"/>
    <w:rsid w:val="2A84C9CC"/>
    <w:rsid w:val="2AE67373"/>
    <w:rsid w:val="2AF2E6B9"/>
    <w:rsid w:val="2AF6C36B"/>
    <w:rsid w:val="2B816A2D"/>
    <w:rsid w:val="2B8BA4C9"/>
    <w:rsid w:val="2B97F60B"/>
    <w:rsid w:val="2B9A976A"/>
    <w:rsid w:val="2BD0204B"/>
    <w:rsid w:val="2BE1BE4B"/>
    <w:rsid w:val="2C10EADC"/>
    <w:rsid w:val="2C2DB4BB"/>
    <w:rsid w:val="2C44042E"/>
    <w:rsid w:val="2C8F590A"/>
    <w:rsid w:val="2D300041"/>
    <w:rsid w:val="2E32C72E"/>
    <w:rsid w:val="2E6CED2E"/>
    <w:rsid w:val="2E740C87"/>
    <w:rsid w:val="2E8378A8"/>
    <w:rsid w:val="2EC1A4E6"/>
    <w:rsid w:val="2EEE7DC5"/>
    <w:rsid w:val="2FAA2AD7"/>
    <w:rsid w:val="2FAB325C"/>
    <w:rsid w:val="2FAC40B6"/>
    <w:rsid w:val="2FC61DCE"/>
    <w:rsid w:val="2FFBFB90"/>
    <w:rsid w:val="3046139E"/>
    <w:rsid w:val="308A13CB"/>
    <w:rsid w:val="31746292"/>
    <w:rsid w:val="3178A272"/>
    <w:rsid w:val="318D28A1"/>
    <w:rsid w:val="318D76C7"/>
    <w:rsid w:val="3245A9F0"/>
    <w:rsid w:val="32791FBF"/>
    <w:rsid w:val="32D135DD"/>
    <w:rsid w:val="33326143"/>
    <w:rsid w:val="3341B279"/>
    <w:rsid w:val="33DA83CA"/>
    <w:rsid w:val="33F5214E"/>
    <w:rsid w:val="34432DA3"/>
    <w:rsid w:val="346C1570"/>
    <w:rsid w:val="34C99EB7"/>
    <w:rsid w:val="35314D75"/>
    <w:rsid w:val="35353693"/>
    <w:rsid w:val="359D0CC6"/>
    <w:rsid w:val="35AECC1B"/>
    <w:rsid w:val="35B7180E"/>
    <w:rsid w:val="3610D95B"/>
    <w:rsid w:val="3663A561"/>
    <w:rsid w:val="366F9275"/>
    <w:rsid w:val="36B42622"/>
    <w:rsid w:val="370D6632"/>
    <w:rsid w:val="37895D57"/>
    <w:rsid w:val="3799BCD7"/>
    <w:rsid w:val="37BB81A3"/>
    <w:rsid w:val="37C55CB0"/>
    <w:rsid w:val="38154816"/>
    <w:rsid w:val="386842E3"/>
    <w:rsid w:val="386FAD3B"/>
    <w:rsid w:val="3884030D"/>
    <w:rsid w:val="388A57DE"/>
    <w:rsid w:val="3941F62A"/>
    <w:rsid w:val="39975917"/>
    <w:rsid w:val="39D69FC2"/>
    <w:rsid w:val="39DCF16E"/>
    <w:rsid w:val="39F9EDD2"/>
    <w:rsid w:val="3A5DE8EB"/>
    <w:rsid w:val="3AB2F6A3"/>
    <w:rsid w:val="3AB9B196"/>
    <w:rsid w:val="3AC0D557"/>
    <w:rsid w:val="3AE13594"/>
    <w:rsid w:val="3B0160AC"/>
    <w:rsid w:val="3B45E107"/>
    <w:rsid w:val="3B485992"/>
    <w:rsid w:val="3B878DDC"/>
    <w:rsid w:val="3BD381D3"/>
    <w:rsid w:val="3C03C051"/>
    <w:rsid w:val="3C2C591C"/>
    <w:rsid w:val="3C7EE990"/>
    <w:rsid w:val="3CB2E365"/>
    <w:rsid w:val="3CC5F2CC"/>
    <w:rsid w:val="3CD9BA00"/>
    <w:rsid w:val="3D1921E0"/>
    <w:rsid w:val="3D1A00DC"/>
    <w:rsid w:val="3D550539"/>
    <w:rsid w:val="3D6D34A5"/>
    <w:rsid w:val="3DCA3872"/>
    <w:rsid w:val="3ECBFCD4"/>
    <w:rsid w:val="3FB28AD7"/>
    <w:rsid w:val="3FBAC476"/>
    <w:rsid w:val="3FC8DB8B"/>
    <w:rsid w:val="401FCC58"/>
    <w:rsid w:val="405A66A6"/>
    <w:rsid w:val="405D6277"/>
    <w:rsid w:val="40A3FFAA"/>
    <w:rsid w:val="40A8822E"/>
    <w:rsid w:val="40B534F7"/>
    <w:rsid w:val="40C57C2E"/>
    <w:rsid w:val="41457988"/>
    <w:rsid w:val="4195024B"/>
    <w:rsid w:val="42289EEA"/>
    <w:rsid w:val="422CD686"/>
    <w:rsid w:val="4242DEDD"/>
    <w:rsid w:val="42C3A87E"/>
    <w:rsid w:val="42F5EC2B"/>
    <w:rsid w:val="4321A198"/>
    <w:rsid w:val="4362652D"/>
    <w:rsid w:val="446172C3"/>
    <w:rsid w:val="44619E9C"/>
    <w:rsid w:val="447DF5D1"/>
    <w:rsid w:val="44B79677"/>
    <w:rsid w:val="450A1360"/>
    <w:rsid w:val="453656DC"/>
    <w:rsid w:val="456743BF"/>
    <w:rsid w:val="45BBDA28"/>
    <w:rsid w:val="4663BD48"/>
    <w:rsid w:val="4672E13D"/>
    <w:rsid w:val="4690E4B5"/>
    <w:rsid w:val="46C4D97D"/>
    <w:rsid w:val="46D2FDBB"/>
    <w:rsid w:val="46E8D4FA"/>
    <w:rsid w:val="4738AA40"/>
    <w:rsid w:val="476581ED"/>
    <w:rsid w:val="476988A8"/>
    <w:rsid w:val="47831A29"/>
    <w:rsid w:val="478725B1"/>
    <w:rsid w:val="479EFCD2"/>
    <w:rsid w:val="47E0FE80"/>
    <w:rsid w:val="48294FAF"/>
    <w:rsid w:val="48596C10"/>
    <w:rsid w:val="486636D4"/>
    <w:rsid w:val="48837E45"/>
    <w:rsid w:val="490AED09"/>
    <w:rsid w:val="491F12A9"/>
    <w:rsid w:val="4976067E"/>
    <w:rsid w:val="4AB8608A"/>
    <w:rsid w:val="4ACE1A6A"/>
    <w:rsid w:val="4B2B78C5"/>
    <w:rsid w:val="4BA7746E"/>
    <w:rsid w:val="4C54529B"/>
    <w:rsid w:val="4CFA0E95"/>
    <w:rsid w:val="4D332357"/>
    <w:rsid w:val="4D793B5B"/>
    <w:rsid w:val="4DC0D349"/>
    <w:rsid w:val="4DDEB850"/>
    <w:rsid w:val="4DF20DF0"/>
    <w:rsid w:val="4E564CAA"/>
    <w:rsid w:val="4E7254BD"/>
    <w:rsid w:val="4EC158E9"/>
    <w:rsid w:val="4F2BCC7C"/>
    <w:rsid w:val="4FD67599"/>
    <w:rsid w:val="4FE501B1"/>
    <w:rsid w:val="50394C2F"/>
    <w:rsid w:val="507D2009"/>
    <w:rsid w:val="50E4816D"/>
    <w:rsid w:val="5136643B"/>
    <w:rsid w:val="521B85A7"/>
    <w:rsid w:val="5232398D"/>
    <w:rsid w:val="528FF359"/>
    <w:rsid w:val="5311A626"/>
    <w:rsid w:val="53CE9264"/>
    <w:rsid w:val="5406BAE9"/>
    <w:rsid w:val="5406EE3E"/>
    <w:rsid w:val="5417031D"/>
    <w:rsid w:val="542FBD36"/>
    <w:rsid w:val="5452D03D"/>
    <w:rsid w:val="54622F4D"/>
    <w:rsid w:val="546BFB79"/>
    <w:rsid w:val="548E5FE1"/>
    <w:rsid w:val="549F4848"/>
    <w:rsid w:val="54F66E13"/>
    <w:rsid w:val="5500FA68"/>
    <w:rsid w:val="552500DE"/>
    <w:rsid w:val="5549A37A"/>
    <w:rsid w:val="556F609B"/>
    <w:rsid w:val="55D3E814"/>
    <w:rsid w:val="55D7193D"/>
    <w:rsid w:val="55E0C466"/>
    <w:rsid w:val="55FDA8E5"/>
    <w:rsid w:val="56173844"/>
    <w:rsid w:val="5720B004"/>
    <w:rsid w:val="5805F186"/>
    <w:rsid w:val="5818F917"/>
    <w:rsid w:val="58301D5D"/>
    <w:rsid w:val="5838D772"/>
    <w:rsid w:val="586DE2DC"/>
    <w:rsid w:val="58FD4C2D"/>
    <w:rsid w:val="59F5315A"/>
    <w:rsid w:val="5A1ABF01"/>
    <w:rsid w:val="5A597694"/>
    <w:rsid w:val="5A6BC69C"/>
    <w:rsid w:val="5A75771B"/>
    <w:rsid w:val="5AA665E8"/>
    <w:rsid w:val="5AAE3311"/>
    <w:rsid w:val="5B3FD1E0"/>
    <w:rsid w:val="5BBE6912"/>
    <w:rsid w:val="5C7962A2"/>
    <w:rsid w:val="5C97EAEA"/>
    <w:rsid w:val="5C987579"/>
    <w:rsid w:val="5CFA62F5"/>
    <w:rsid w:val="5D0D5AC9"/>
    <w:rsid w:val="5D3D255E"/>
    <w:rsid w:val="5D95A9CB"/>
    <w:rsid w:val="5D97EE9E"/>
    <w:rsid w:val="5E34DD87"/>
    <w:rsid w:val="5E7DD3C6"/>
    <w:rsid w:val="5E9B83FB"/>
    <w:rsid w:val="5F0FE139"/>
    <w:rsid w:val="5FBC4CE8"/>
    <w:rsid w:val="60BD17D0"/>
    <w:rsid w:val="60F210F8"/>
    <w:rsid w:val="612B6C28"/>
    <w:rsid w:val="6174D1A4"/>
    <w:rsid w:val="6175E934"/>
    <w:rsid w:val="619E10FC"/>
    <w:rsid w:val="61A81C0E"/>
    <w:rsid w:val="61AB009A"/>
    <w:rsid w:val="623BC0FC"/>
    <w:rsid w:val="627490E9"/>
    <w:rsid w:val="62B17E7C"/>
    <w:rsid w:val="638A09F1"/>
    <w:rsid w:val="64A09141"/>
    <w:rsid w:val="64B7C979"/>
    <w:rsid w:val="64E5892A"/>
    <w:rsid w:val="653DE3CA"/>
    <w:rsid w:val="65C3E876"/>
    <w:rsid w:val="661F7BAD"/>
    <w:rsid w:val="66630A4E"/>
    <w:rsid w:val="66B72792"/>
    <w:rsid w:val="66CEF9A4"/>
    <w:rsid w:val="66F6162E"/>
    <w:rsid w:val="67003F07"/>
    <w:rsid w:val="67181433"/>
    <w:rsid w:val="6771CDC4"/>
    <w:rsid w:val="677520E9"/>
    <w:rsid w:val="678C983A"/>
    <w:rsid w:val="681118B6"/>
    <w:rsid w:val="687F9BA1"/>
    <w:rsid w:val="68A35A9C"/>
    <w:rsid w:val="68C7DD68"/>
    <w:rsid w:val="68E29CAB"/>
    <w:rsid w:val="692E401E"/>
    <w:rsid w:val="693D0A7C"/>
    <w:rsid w:val="698826BD"/>
    <w:rsid w:val="69E91741"/>
    <w:rsid w:val="6A2146E3"/>
    <w:rsid w:val="6A46DADF"/>
    <w:rsid w:val="6A531B4F"/>
    <w:rsid w:val="6A5EAD69"/>
    <w:rsid w:val="6A842BC4"/>
    <w:rsid w:val="6AB99CEE"/>
    <w:rsid w:val="6AC4489A"/>
    <w:rsid w:val="6AD49DB8"/>
    <w:rsid w:val="6B09DEEC"/>
    <w:rsid w:val="6B4DD263"/>
    <w:rsid w:val="6B4E2072"/>
    <w:rsid w:val="6B596064"/>
    <w:rsid w:val="6B8F625C"/>
    <w:rsid w:val="6B9C6275"/>
    <w:rsid w:val="6BD30590"/>
    <w:rsid w:val="6BDC36B1"/>
    <w:rsid w:val="6C032291"/>
    <w:rsid w:val="6C1EBEE1"/>
    <w:rsid w:val="6D488243"/>
    <w:rsid w:val="6D805CF6"/>
    <w:rsid w:val="6DAF3A4E"/>
    <w:rsid w:val="6E7E80BA"/>
    <w:rsid w:val="6ED36D0D"/>
    <w:rsid w:val="6EE7A27E"/>
    <w:rsid w:val="6F20DCDB"/>
    <w:rsid w:val="6F270FC3"/>
    <w:rsid w:val="6F3B0855"/>
    <w:rsid w:val="6F75B0A5"/>
    <w:rsid w:val="6F8ABFE6"/>
    <w:rsid w:val="6FB27A76"/>
    <w:rsid w:val="6FEB2C27"/>
    <w:rsid w:val="706720F3"/>
    <w:rsid w:val="70736A99"/>
    <w:rsid w:val="711B3DF0"/>
    <w:rsid w:val="71614CC2"/>
    <w:rsid w:val="7166AA62"/>
    <w:rsid w:val="721CAC8A"/>
    <w:rsid w:val="726507D2"/>
    <w:rsid w:val="7291F394"/>
    <w:rsid w:val="731E6EFD"/>
    <w:rsid w:val="73522F1A"/>
    <w:rsid w:val="739F7347"/>
    <w:rsid w:val="73D4A064"/>
    <w:rsid w:val="73D65623"/>
    <w:rsid w:val="73E1D01D"/>
    <w:rsid w:val="74248672"/>
    <w:rsid w:val="743A526E"/>
    <w:rsid w:val="74A580B5"/>
    <w:rsid w:val="74E811CB"/>
    <w:rsid w:val="7527FB8C"/>
    <w:rsid w:val="75851299"/>
    <w:rsid w:val="75D63406"/>
    <w:rsid w:val="760DB03B"/>
    <w:rsid w:val="761E6068"/>
    <w:rsid w:val="765C9FF4"/>
    <w:rsid w:val="76D1D669"/>
    <w:rsid w:val="77297AD0"/>
    <w:rsid w:val="77AD608A"/>
    <w:rsid w:val="77AE5D94"/>
    <w:rsid w:val="77AF6567"/>
    <w:rsid w:val="7801F4D6"/>
    <w:rsid w:val="783FB146"/>
    <w:rsid w:val="78E67B27"/>
    <w:rsid w:val="78F98942"/>
    <w:rsid w:val="7931B3DF"/>
    <w:rsid w:val="79828977"/>
    <w:rsid w:val="79AAF2EC"/>
    <w:rsid w:val="79B3A137"/>
    <w:rsid w:val="79E2AF8E"/>
    <w:rsid w:val="79EDD283"/>
    <w:rsid w:val="79F2A368"/>
    <w:rsid w:val="7A268ED9"/>
    <w:rsid w:val="7A74F8F1"/>
    <w:rsid w:val="7A94D9D6"/>
    <w:rsid w:val="7A94DA9F"/>
    <w:rsid w:val="7AD78283"/>
    <w:rsid w:val="7B26350C"/>
    <w:rsid w:val="7B6BDF8F"/>
    <w:rsid w:val="7B788797"/>
    <w:rsid w:val="7B90865E"/>
    <w:rsid w:val="7BDD5DB5"/>
    <w:rsid w:val="7D5BBFF0"/>
    <w:rsid w:val="7D7179EF"/>
    <w:rsid w:val="7D8EF336"/>
    <w:rsid w:val="7D94A3C8"/>
    <w:rsid w:val="7E2731D8"/>
    <w:rsid w:val="7EFF450A"/>
    <w:rsid w:val="7F25E71C"/>
    <w:rsid w:val="7F2830ED"/>
    <w:rsid w:val="7F5F02BA"/>
    <w:rsid w:val="7F9F20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E13E8"/>
  <w15:docId w15:val="{27EFA74A-3C41-433E-8F2A-A273CE47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E7C24"/>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1"/>
    <w:qFormat/>
    <w:rsid w:val="005E7C24"/>
    <w:pPr>
      <w:ind w:left="580"/>
      <w:outlineLvl w:val="0"/>
    </w:pPr>
    <w:rPr>
      <w:b/>
      <w:bCs/>
      <w:sz w:val="24"/>
      <w:szCs w:val="24"/>
      <w:u w:val="single" w:color="000000"/>
    </w:rPr>
  </w:style>
  <w:style w:type="paragraph" w:styleId="Heading6">
    <w:name w:val="heading 6"/>
    <w:basedOn w:val="Normal"/>
    <w:next w:val="Normal"/>
    <w:link w:val="Heading6Char"/>
    <w:uiPriority w:val="9"/>
    <w:semiHidden/>
    <w:unhideWhenUsed/>
    <w:qFormat/>
    <w:rsid w:val="007021E2"/>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E7C24"/>
    <w:rPr>
      <w:rFonts w:ascii="Calibri" w:eastAsia="Calibri" w:hAnsi="Calibri" w:cs="Calibri"/>
      <w:b/>
      <w:bCs/>
      <w:sz w:val="24"/>
      <w:szCs w:val="24"/>
      <w:u w:val="single" w:color="000000"/>
      <w:lang w:bidi="en-US"/>
    </w:rPr>
  </w:style>
  <w:style w:type="paragraph" w:styleId="BodyText">
    <w:name w:val="Body Text"/>
    <w:basedOn w:val="Normal"/>
    <w:link w:val="BodyTextChar"/>
    <w:uiPriority w:val="1"/>
    <w:qFormat/>
    <w:rsid w:val="005E7C24"/>
  </w:style>
  <w:style w:type="character" w:customStyle="1" w:styleId="BodyTextChar">
    <w:name w:val="Body Text Char"/>
    <w:basedOn w:val="DefaultParagraphFont"/>
    <w:link w:val="BodyText"/>
    <w:uiPriority w:val="1"/>
    <w:rsid w:val="005E7C24"/>
    <w:rPr>
      <w:rFonts w:ascii="Calibri" w:eastAsia="Calibri" w:hAnsi="Calibri" w:cs="Calibri"/>
      <w:lang w:bidi="en-US"/>
    </w:rPr>
  </w:style>
  <w:style w:type="paragraph" w:styleId="ListParagraph">
    <w:name w:val="List Paragraph"/>
    <w:basedOn w:val="Normal"/>
    <w:uiPriority w:val="34"/>
    <w:qFormat/>
    <w:rsid w:val="005E7C24"/>
    <w:pPr>
      <w:ind w:left="1300" w:hanging="360"/>
    </w:pPr>
  </w:style>
  <w:style w:type="paragraph" w:styleId="FootnoteText">
    <w:name w:val="footnote text"/>
    <w:basedOn w:val="Normal"/>
    <w:link w:val="FootnoteTextChar"/>
    <w:uiPriority w:val="99"/>
    <w:semiHidden/>
    <w:unhideWhenUsed/>
    <w:rsid w:val="005E7C24"/>
    <w:rPr>
      <w:sz w:val="20"/>
      <w:szCs w:val="20"/>
    </w:rPr>
  </w:style>
  <w:style w:type="character" w:customStyle="1" w:styleId="FootnoteTextChar">
    <w:name w:val="Footnote Text Char"/>
    <w:basedOn w:val="DefaultParagraphFont"/>
    <w:link w:val="FootnoteText"/>
    <w:uiPriority w:val="99"/>
    <w:semiHidden/>
    <w:rsid w:val="005E7C24"/>
    <w:rPr>
      <w:rFonts w:ascii="Calibri" w:eastAsia="Calibri" w:hAnsi="Calibri" w:cs="Calibri"/>
      <w:sz w:val="20"/>
      <w:szCs w:val="20"/>
      <w:lang w:bidi="en-US"/>
    </w:rPr>
  </w:style>
  <w:style w:type="character" w:styleId="FootnoteReference">
    <w:name w:val="footnote reference"/>
    <w:basedOn w:val="DefaultParagraphFont"/>
    <w:uiPriority w:val="99"/>
    <w:unhideWhenUsed/>
    <w:rsid w:val="005E7C24"/>
    <w:rPr>
      <w:vertAlign w:val="superscript"/>
    </w:rPr>
  </w:style>
  <w:style w:type="character" w:styleId="CommentReference">
    <w:name w:val="annotation reference"/>
    <w:rsid w:val="00970791"/>
    <w:rPr>
      <w:sz w:val="16"/>
      <w:szCs w:val="16"/>
    </w:rPr>
  </w:style>
  <w:style w:type="paragraph" w:styleId="CommentText">
    <w:name w:val="annotation text"/>
    <w:basedOn w:val="Normal"/>
    <w:link w:val="CommentTextChar"/>
    <w:rsid w:val="00970791"/>
    <w:pPr>
      <w:widowControl/>
      <w:autoSpaceDE/>
      <w:autoSpaceDN/>
    </w:pPr>
    <w:rPr>
      <w:rFonts w:ascii="Times New Roman" w:eastAsia="Times New Roman" w:hAnsi="Times New Roman" w:cs="Times New Roman"/>
      <w:sz w:val="20"/>
      <w:szCs w:val="20"/>
      <w:lang w:bidi="ar-SA"/>
    </w:rPr>
  </w:style>
  <w:style w:type="character" w:customStyle="1" w:styleId="CommentTextChar">
    <w:name w:val="Comment Text Char"/>
    <w:basedOn w:val="DefaultParagraphFont"/>
    <w:link w:val="CommentText"/>
    <w:rsid w:val="0097079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129BC"/>
    <w:rPr>
      <w:rFonts w:ascii="Tahoma" w:hAnsi="Tahoma" w:cs="Tahoma"/>
      <w:sz w:val="16"/>
      <w:szCs w:val="16"/>
    </w:rPr>
  </w:style>
  <w:style w:type="character" w:customStyle="1" w:styleId="BalloonTextChar">
    <w:name w:val="Balloon Text Char"/>
    <w:basedOn w:val="DefaultParagraphFont"/>
    <w:link w:val="BalloonText"/>
    <w:uiPriority w:val="99"/>
    <w:semiHidden/>
    <w:rsid w:val="00B129BC"/>
    <w:rPr>
      <w:rFonts w:ascii="Tahoma" w:eastAsia="Calibri" w:hAnsi="Tahoma" w:cs="Tahoma"/>
      <w:sz w:val="16"/>
      <w:szCs w:val="16"/>
      <w:lang w:bidi="en-US"/>
    </w:rPr>
  </w:style>
  <w:style w:type="paragraph" w:styleId="CommentSubject">
    <w:name w:val="annotation subject"/>
    <w:basedOn w:val="CommentText"/>
    <w:next w:val="CommentText"/>
    <w:link w:val="CommentSubjectChar"/>
    <w:uiPriority w:val="99"/>
    <w:semiHidden/>
    <w:unhideWhenUsed/>
    <w:rsid w:val="00B129BC"/>
    <w:pPr>
      <w:widowControl w:val="0"/>
      <w:autoSpaceDE w:val="0"/>
      <w:autoSpaceDN w:val="0"/>
    </w:pPr>
    <w:rPr>
      <w:rFonts w:ascii="Calibri" w:eastAsia="Calibri" w:hAnsi="Calibri" w:cs="Calibri"/>
      <w:b/>
      <w:bCs/>
      <w:lang w:bidi="en-US"/>
    </w:rPr>
  </w:style>
  <w:style w:type="character" w:customStyle="1" w:styleId="CommentSubjectChar">
    <w:name w:val="Comment Subject Char"/>
    <w:basedOn w:val="CommentTextChar"/>
    <w:link w:val="CommentSubject"/>
    <w:uiPriority w:val="99"/>
    <w:semiHidden/>
    <w:rsid w:val="00B129BC"/>
    <w:rPr>
      <w:rFonts w:ascii="Calibri" w:eastAsia="Calibri" w:hAnsi="Calibri" w:cs="Calibri"/>
      <w:b/>
      <w:bCs/>
      <w:sz w:val="20"/>
      <w:szCs w:val="20"/>
      <w:lang w:bidi="en-US"/>
    </w:rPr>
  </w:style>
  <w:style w:type="character" w:styleId="Hyperlink">
    <w:name w:val="Hyperlink"/>
    <w:basedOn w:val="DefaultParagraphFont"/>
    <w:uiPriority w:val="99"/>
    <w:unhideWhenUsed/>
    <w:rsid w:val="001B75E4"/>
    <w:rPr>
      <w:color w:val="0563C1" w:themeColor="hyperlink"/>
      <w:u w:val="single"/>
    </w:rPr>
  </w:style>
  <w:style w:type="character" w:customStyle="1" w:styleId="UnresolvedMention1">
    <w:name w:val="Unresolved Mention1"/>
    <w:basedOn w:val="DefaultParagraphFont"/>
    <w:uiPriority w:val="99"/>
    <w:semiHidden/>
    <w:unhideWhenUsed/>
    <w:rsid w:val="001B75E4"/>
    <w:rPr>
      <w:color w:val="605E5C"/>
      <w:shd w:val="clear" w:color="auto" w:fill="E1DFDD"/>
    </w:rPr>
  </w:style>
  <w:style w:type="character" w:customStyle="1" w:styleId="Heading6Char">
    <w:name w:val="Heading 6 Char"/>
    <w:basedOn w:val="DefaultParagraphFont"/>
    <w:link w:val="Heading6"/>
    <w:uiPriority w:val="9"/>
    <w:semiHidden/>
    <w:rsid w:val="007021E2"/>
    <w:rPr>
      <w:rFonts w:asciiTheme="majorHAnsi" w:eastAsiaTheme="majorEastAsia" w:hAnsiTheme="majorHAnsi" w:cstheme="majorBidi"/>
      <w:color w:val="1F3763" w:themeColor="accent1" w:themeShade="7F"/>
      <w:lang w:bidi="en-US"/>
    </w:rPr>
  </w:style>
  <w:style w:type="character" w:styleId="UnresolvedMention">
    <w:name w:val="Unresolved Mention"/>
    <w:basedOn w:val="DefaultParagraphFont"/>
    <w:uiPriority w:val="99"/>
    <w:semiHidden/>
    <w:unhideWhenUsed/>
    <w:rsid w:val="00691E98"/>
    <w:rPr>
      <w:color w:val="605E5C"/>
      <w:shd w:val="clear" w:color="auto" w:fill="E1DFDD"/>
    </w:rPr>
  </w:style>
  <w:style w:type="paragraph" w:styleId="EndnoteText">
    <w:name w:val="endnote text"/>
    <w:basedOn w:val="Normal"/>
    <w:link w:val="EndnoteTextChar"/>
    <w:uiPriority w:val="99"/>
    <w:semiHidden/>
    <w:unhideWhenUsed/>
    <w:rsid w:val="00691E98"/>
    <w:rPr>
      <w:sz w:val="20"/>
      <w:szCs w:val="20"/>
    </w:rPr>
  </w:style>
  <w:style w:type="character" w:customStyle="1" w:styleId="EndnoteTextChar">
    <w:name w:val="Endnote Text Char"/>
    <w:basedOn w:val="DefaultParagraphFont"/>
    <w:link w:val="EndnoteText"/>
    <w:uiPriority w:val="99"/>
    <w:semiHidden/>
    <w:rsid w:val="00691E98"/>
    <w:rPr>
      <w:rFonts w:ascii="Calibri" w:eastAsia="Calibri" w:hAnsi="Calibri" w:cs="Calibri"/>
      <w:sz w:val="20"/>
      <w:szCs w:val="20"/>
      <w:lang w:bidi="en-US"/>
    </w:rPr>
  </w:style>
  <w:style w:type="character" w:styleId="EndnoteReference">
    <w:name w:val="endnote reference"/>
    <w:basedOn w:val="DefaultParagraphFont"/>
    <w:uiPriority w:val="99"/>
    <w:semiHidden/>
    <w:unhideWhenUsed/>
    <w:rsid w:val="00691E98"/>
    <w:rPr>
      <w:vertAlign w:val="superscript"/>
    </w:rPr>
  </w:style>
  <w:style w:type="paragraph" w:styleId="Header">
    <w:name w:val="header"/>
    <w:basedOn w:val="Normal"/>
    <w:link w:val="HeaderChar"/>
    <w:uiPriority w:val="99"/>
    <w:unhideWhenUsed/>
    <w:rsid w:val="00F25CA5"/>
    <w:pPr>
      <w:tabs>
        <w:tab w:val="center" w:pos="4680"/>
        <w:tab w:val="right" w:pos="9360"/>
      </w:tabs>
    </w:pPr>
  </w:style>
  <w:style w:type="character" w:customStyle="1" w:styleId="HeaderChar">
    <w:name w:val="Header Char"/>
    <w:basedOn w:val="DefaultParagraphFont"/>
    <w:link w:val="Header"/>
    <w:uiPriority w:val="99"/>
    <w:rsid w:val="00F25CA5"/>
    <w:rPr>
      <w:rFonts w:ascii="Calibri" w:eastAsia="Calibri" w:hAnsi="Calibri" w:cs="Calibri"/>
      <w:lang w:bidi="en-US"/>
    </w:rPr>
  </w:style>
  <w:style w:type="paragraph" w:styleId="Footer">
    <w:name w:val="footer"/>
    <w:basedOn w:val="Normal"/>
    <w:link w:val="FooterChar"/>
    <w:uiPriority w:val="99"/>
    <w:unhideWhenUsed/>
    <w:rsid w:val="00F25CA5"/>
    <w:pPr>
      <w:tabs>
        <w:tab w:val="center" w:pos="4680"/>
        <w:tab w:val="right" w:pos="9360"/>
      </w:tabs>
    </w:pPr>
  </w:style>
  <w:style w:type="character" w:customStyle="1" w:styleId="FooterChar">
    <w:name w:val="Footer Char"/>
    <w:basedOn w:val="DefaultParagraphFont"/>
    <w:link w:val="Footer"/>
    <w:uiPriority w:val="99"/>
    <w:rsid w:val="00F25CA5"/>
    <w:rPr>
      <w:rFonts w:ascii="Calibri" w:eastAsia="Calibri" w:hAnsi="Calibri" w:cs="Calibri"/>
      <w:lang w:bidi="en-US"/>
    </w:rPr>
  </w:style>
  <w:style w:type="paragraph" w:styleId="Subtitle">
    <w:name w:val="Subtitle"/>
    <w:basedOn w:val="Normal"/>
    <w:next w:val="Normal"/>
    <w:link w:val="SubtitleChar"/>
    <w:uiPriority w:val="11"/>
    <w:qFormat/>
    <w:rsid w:val="00564186"/>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64186"/>
    <w:rPr>
      <w:rFonts w:eastAsiaTheme="minorEastAsia"/>
      <w:color w:val="5A5A5A" w:themeColor="text1" w:themeTint="A5"/>
      <w:spacing w:val="15"/>
      <w:lang w:bidi="en-US"/>
    </w:rPr>
  </w:style>
  <w:style w:type="paragraph" w:styleId="Revision">
    <w:name w:val="Revision"/>
    <w:hidden/>
    <w:uiPriority w:val="99"/>
    <w:semiHidden/>
    <w:rsid w:val="00006FDD"/>
    <w:pPr>
      <w:spacing w:after="0" w:line="240" w:lineRule="auto"/>
    </w:pPr>
    <w:rPr>
      <w:rFonts w:ascii="Calibri" w:eastAsia="Calibri" w:hAnsi="Calibri" w:cs="Calibri"/>
      <w:lang w:bidi="en-US"/>
    </w:rPr>
  </w:style>
  <w:style w:type="character" w:styleId="FollowedHyperlink">
    <w:name w:val="FollowedHyperlink"/>
    <w:basedOn w:val="DefaultParagraphFont"/>
    <w:uiPriority w:val="99"/>
    <w:semiHidden/>
    <w:unhideWhenUsed/>
    <w:rsid w:val="00CD7A21"/>
    <w:rPr>
      <w:color w:val="954F72" w:themeColor="followedHyperlink"/>
      <w:u w:val="single"/>
    </w:rPr>
  </w:style>
  <w:style w:type="table" w:styleId="TableGrid">
    <w:name w:val="Table Grid"/>
    <w:basedOn w:val="TableNormal"/>
    <w:uiPriority w:val="39"/>
    <w:rsid w:val="00946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table" w:customStyle="1" w:styleId="TableGrid1">
    <w:name w:val="Table Grid1"/>
    <w:basedOn w:val="TableNormal"/>
    <w:next w:val="TableGrid"/>
    <w:uiPriority w:val="39"/>
    <w:rsid w:val="00B16C45"/>
    <w:pPr>
      <w:spacing w:after="0" w:line="240" w:lineRule="auto"/>
    </w:pPr>
    <w:rPr>
      <w:rFonts w:cs="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3141">
      <w:bodyDiv w:val="1"/>
      <w:marLeft w:val="0"/>
      <w:marRight w:val="0"/>
      <w:marTop w:val="0"/>
      <w:marBottom w:val="0"/>
      <w:divBdr>
        <w:top w:val="none" w:sz="0" w:space="0" w:color="auto"/>
        <w:left w:val="none" w:sz="0" w:space="0" w:color="auto"/>
        <w:bottom w:val="none" w:sz="0" w:space="0" w:color="auto"/>
        <w:right w:val="none" w:sz="0" w:space="0" w:color="auto"/>
      </w:divBdr>
    </w:div>
    <w:div w:id="188497993">
      <w:bodyDiv w:val="1"/>
      <w:marLeft w:val="0"/>
      <w:marRight w:val="0"/>
      <w:marTop w:val="0"/>
      <w:marBottom w:val="0"/>
      <w:divBdr>
        <w:top w:val="none" w:sz="0" w:space="0" w:color="auto"/>
        <w:left w:val="none" w:sz="0" w:space="0" w:color="auto"/>
        <w:bottom w:val="none" w:sz="0" w:space="0" w:color="auto"/>
        <w:right w:val="none" w:sz="0" w:space="0" w:color="auto"/>
      </w:divBdr>
    </w:div>
    <w:div w:id="362900540">
      <w:bodyDiv w:val="1"/>
      <w:marLeft w:val="0"/>
      <w:marRight w:val="0"/>
      <w:marTop w:val="0"/>
      <w:marBottom w:val="0"/>
      <w:divBdr>
        <w:top w:val="none" w:sz="0" w:space="0" w:color="auto"/>
        <w:left w:val="none" w:sz="0" w:space="0" w:color="auto"/>
        <w:bottom w:val="none" w:sz="0" w:space="0" w:color="auto"/>
        <w:right w:val="none" w:sz="0" w:space="0" w:color="auto"/>
      </w:divBdr>
    </w:div>
    <w:div w:id="405878920">
      <w:bodyDiv w:val="1"/>
      <w:marLeft w:val="0"/>
      <w:marRight w:val="0"/>
      <w:marTop w:val="0"/>
      <w:marBottom w:val="0"/>
      <w:divBdr>
        <w:top w:val="none" w:sz="0" w:space="0" w:color="auto"/>
        <w:left w:val="none" w:sz="0" w:space="0" w:color="auto"/>
        <w:bottom w:val="none" w:sz="0" w:space="0" w:color="auto"/>
        <w:right w:val="none" w:sz="0" w:space="0" w:color="auto"/>
      </w:divBdr>
    </w:div>
    <w:div w:id="612782137">
      <w:bodyDiv w:val="1"/>
      <w:marLeft w:val="0"/>
      <w:marRight w:val="0"/>
      <w:marTop w:val="0"/>
      <w:marBottom w:val="0"/>
      <w:divBdr>
        <w:top w:val="none" w:sz="0" w:space="0" w:color="auto"/>
        <w:left w:val="none" w:sz="0" w:space="0" w:color="auto"/>
        <w:bottom w:val="none" w:sz="0" w:space="0" w:color="auto"/>
        <w:right w:val="none" w:sz="0" w:space="0" w:color="auto"/>
      </w:divBdr>
    </w:div>
    <w:div w:id="665015848">
      <w:bodyDiv w:val="1"/>
      <w:marLeft w:val="0"/>
      <w:marRight w:val="0"/>
      <w:marTop w:val="0"/>
      <w:marBottom w:val="0"/>
      <w:divBdr>
        <w:top w:val="none" w:sz="0" w:space="0" w:color="auto"/>
        <w:left w:val="none" w:sz="0" w:space="0" w:color="auto"/>
        <w:bottom w:val="none" w:sz="0" w:space="0" w:color="auto"/>
        <w:right w:val="none" w:sz="0" w:space="0" w:color="auto"/>
      </w:divBdr>
    </w:div>
    <w:div w:id="728110426">
      <w:bodyDiv w:val="1"/>
      <w:marLeft w:val="0"/>
      <w:marRight w:val="0"/>
      <w:marTop w:val="0"/>
      <w:marBottom w:val="0"/>
      <w:divBdr>
        <w:top w:val="none" w:sz="0" w:space="0" w:color="auto"/>
        <w:left w:val="none" w:sz="0" w:space="0" w:color="auto"/>
        <w:bottom w:val="none" w:sz="0" w:space="0" w:color="auto"/>
        <w:right w:val="none" w:sz="0" w:space="0" w:color="auto"/>
      </w:divBdr>
    </w:div>
    <w:div w:id="904874746">
      <w:bodyDiv w:val="1"/>
      <w:marLeft w:val="0"/>
      <w:marRight w:val="0"/>
      <w:marTop w:val="0"/>
      <w:marBottom w:val="0"/>
      <w:divBdr>
        <w:top w:val="none" w:sz="0" w:space="0" w:color="auto"/>
        <w:left w:val="none" w:sz="0" w:space="0" w:color="auto"/>
        <w:bottom w:val="none" w:sz="0" w:space="0" w:color="auto"/>
        <w:right w:val="none" w:sz="0" w:space="0" w:color="auto"/>
      </w:divBdr>
    </w:div>
    <w:div w:id="1045181919">
      <w:bodyDiv w:val="1"/>
      <w:marLeft w:val="0"/>
      <w:marRight w:val="0"/>
      <w:marTop w:val="0"/>
      <w:marBottom w:val="0"/>
      <w:divBdr>
        <w:top w:val="none" w:sz="0" w:space="0" w:color="auto"/>
        <w:left w:val="none" w:sz="0" w:space="0" w:color="auto"/>
        <w:bottom w:val="none" w:sz="0" w:space="0" w:color="auto"/>
        <w:right w:val="none" w:sz="0" w:space="0" w:color="auto"/>
      </w:divBdr>
    </w:div>
    <w:div w:id="1057362311">
      <w:bodyDiv w:val="1"/>
      <w:marLeft w:val="0"/>
      <w:marRight w:val="0"/>
      <w:marTop w:val="0"/>
      <w:marBottom w:val="0"/>
      <w:divBdr>
        <w:top w:val="none" w:sz="0" w:space="0" w:color="auto"/>
        <w:left w:val="none" w:sz="0" w:space="0" w:color="auto"/>
        <w:bottom w:val="none" w:sz="0" w:space="0" w:color="auto"/>
        <w:right w:val="none" w:sz="0" w:space="0" w:color="auto"/>
      </w:divBdr>
    </w:div>
    <w:div w:id="1061245236">
      <w:bodyDiv w:val="1"/>
      <w:marLeft w:val="0"/>
      <w:marRight w:val="0"/>
      <w:marTop w:val="0"/>
      <w:marBottom w:val="0"/>
      <w:divBdr>
        <w:top w:val="none" w:sz="0" w:space="0" w:color="auto"/>
        <w:left w:val="none" w:sz="0" w:space="0" w:color="auto"/>
        <w:bottom w:val="none" w:sz="0" w:space="0" w:color="auto"/>
        <w:right w:val="none" w:sz="0" w:space="0" w:color="auto"/>
      </w:divBdr>
    </w:div>
    <w:div w:id="1063601596">
      <w:bodyDiv w:val="1"/>
      <w:marLeft w:val="0"/>
      <w:marRight w:val="0"/>
      <w:marTop w:val="0"/>
      <w:marBottom w:val="0"/>
      <w:divBdr>
        <w:top w:val="none" w:sz="0" w:space="0" w:color="auto"/>
        <w:left w:val="none" w:sz="0" w:space="0" w:color="auto"/>
        <w:bottom w:val="none" w:sz="0" w:space="0" w:color="auto"/>
        <w:right w:val="none" w:sz="0" w:space="0" w:color="auto"/>
      </w:divBdr>
    </w:div>
    <w:div w:id="1094741604">
      <w:bodyDiv w:val="1"/>
      <w:marLeft w:val="0"/>
      <w:marRight w:val="0"/>
      <w:marTop w:val="0"/>
      <w:marBottom w:val="0"/>
      <w:divBdr>
        <w:top w:val="none" w:sz="0" w:space="0" w:color="auto"/>
        <w:left w:val="none" w:sz="0" w:space="0" w:color="auto"/>
        <w:bottom w:val="none" w:sz="0" w:space="0" w:color="auto"/>
        <w:right w:val="none" w:sz="0" w:space="0" w:color="auto"/>
      </w:divBdr>
    </w:div>
    <w:div w:id="1112549746">
      <w:bodyDiv w:val="1"/>
      <w:marLeft w:val="0"/>
      <w:marRight w:val="0"/>
      <w:marTop w:val="0"/>
      <w:marBottom w:val="0"/>
      <w:divBdr>
        <w:top w:val="none" w:sz="0" w:space="0" w:color="auto"/>
        <w:left w:val="none" w:sz="0" w:space="0" w:color="auto"/>
        <w:bottom w:val="none" w:sz="0" w:space="0" w:color="auto"/>
        <w:right w:val="none" w:sz="0" w:space="0" w:color="auto"/>
      </w:divBdr>
    </w:div>
    <w:div w:id="1119953846">
      <w:bodyDiv w:val="1"/>
      <w:marLeft w:val="0"/>
      <w:marRight w:val="0"/>
      <w:marTop w:val="0"/>
      <w:marBottom w:val="0"/>
      <w:divBdr>
        <w:top w:val="none" w:sz="0" w:space="0" w:color="auto"/>
        <w:left w:val="none" w:sz="0" w:space="0" w:color="auto"/>
        <w:bottom w:val="none" w:sz="0" w:space="0" w:color="auto"/>
        <w:right w:val="none" w:sz="0" w:space="0" w:color="auto"/>
      </w:divBdr>
    </w:div>
    <w:div w:id="1284851395">
      <w:bodyDiv w:val="1"/>
      <w:marLeft w:val="0"/>
      <w:marRight w:val="0"/>
      <w:marTop w:val="0"/>
      <w:marBottom w:val="0"/>
      <w:divBdr>
        <w:top w:val="none" w:sz="0" w:space="0" w:color="auto"/>
        <w:left w:val="none" w:sz="0" w:space="0" w:color="auto"/>
        <w:bottom w:val="none" w:sz="0" w:space="0" w:color="auto"/>
        <w:right w:val="none" w:sz="0" w:space="0" w:color="auto"/>
      </w:divBdr>
    </w:div>
    <w:div w:id="1295331810">
      <w:bodyDiv w:val="1"/>
      <w:marLeft w:val="0"/>
      <w:marRight w:val="0"/>
      <w:marTop w:val="0"/>
      <w:marBottom w:val="0"/>
      <w:divBdr>
        <w:top w:val="none" w:sz="0" w:space="0" w:color="auto"/>
        <w:left w:val="none" w:sz="0" w:space="0" w:color="auto"/>
        <w:bottom w:val="none" w:sz="0" w:space="0" w:color="auto"/>
        <w:right w:val="none" w:sz="0" w:space="0" w:color="auto"/>
      </w:divBdr>
    </w:div>
    <w:div w:id="1441532157">
      <w:bodyDiv w:val="1"/>
      <w:marLeft w:val="0"/>
      <w:marRight w:val="0"/>
      <w:marTop w:val="0"/>
      <w:marBottom w:val="0"/>
      <w:divBdr>
        <w:top w:val="none" w:sz="0" w:space="0" w:color="auto"/>
        <w:left w:val="none" w:sz="0" w:space="0" w:color="auto"/>
        <w:bottom w:val="none" w:sz="0" w:space="0" w:color="auto"/>
        <w:right w:val="none" w:sz="0" w:space="0" w:color="auto"/>
      </w:divBdr>
    </w:div>
    <w:div w:id="1519081929">
      <w:bodyDiv w:val="1"/>
      <w:marLeft w:val="0"/>
      <w:marRight w:val="0"/>
      <w:marTop w:val="0"/>
      <w:marBottom w:val="0"/>
      <w:divBdr>
        <w:top w:val="none" w:sz="0" w:space="0" w:color="auto"/>
        <w:left w:val="none" w:sz="0" w:space="0" w:color="auto"/>
        <w:bottom w:val="none" w:sz="0" w:space="0" w:color="auto"/>
        <w:right w:val="none" w:sz="0" w:space="0" w:color="auto"/>
      </w:divBdr>
    </w:div>
    <w:div w:id="1642222679">
      <w:bodyDiv w:val="1"/>
      <w:marLeft w:val="0"/>
      <w:marRight w:val="0"/>
      <w:marTop w:val="0"/>
      <w:marBottom w:val="0"/>
      <w:divBdr>
        <w:top w:val="none" w:sz="0" w:space="0" w:color="auto"/>
        <w:left w:val="none" w:sz="0" w:space="0" w:color="auto"/>
        <w:bottom w:val="none" w:sz="0" w:space="0" w:color="auto"/>
        <w:right w:val="none" w:sz="0" w:space="0" w:color="auto"/>
      </w:divBdr>
    </w:div>
    <w:div w:id="1745377433">
      <w:bodyDiv w:val="1"/>
      <w:marLeft w:val="0"/>
      <w:marRight w:val="0"/>
      <w:marTop w:val="0"/>
      <w:marBottom w:val="0"/>
      <w:divBdr>
        <w:top w:val="none" w:sz="0" w:space="0" w:color="auto"/>
        <w:left w:val="none" w:sz="0" w:space="0" w:color="auto"/>
        <w:bottom w:val="none" w:sz="0" w:space="0" w:color="auto"/>
        <w:right w:val="none" w:sz="0" w:space="0" w:color="auto"/>
      </w:divBdr>
    </w:div>
    <w:div w:id="1803035448">
      <w:bodyDiv w:val="1"/>
      <w:marLeft w:val="0"/>
      <w:marRight w:val="0"/>
      <w:marTop w:val="0"/>
      <w:marBottom w:val="0"/>
      <w:divBdr>
        <w:top w:val="none" w:sz="0" w:space="0" w:color="auto"/>
        <w:left w:val="none" w:sz="0" w:space="0" w:color="auto"/>
        <w:bottom w:val="none" w:sz="0" w:space="0" w:color="auto"/>
        <w:right w:val="none" w:sz="0" w:space="0" w:color="auto"/>
      </w:divBdr>
    </w:div>
    <w:div w:id="1901555020">
      <w:bodyDiv w:val="1"/>
      <w:marLeft w:val="0"/>
      <w:marRight w:val="0"/>
      <w:marTop w:val="0"/>
      <w:marBottom w:val="0"/>
      <w:divBdr>
        <w:top w:val="none" w:sz="0" w:space="0" w:color="auto"/>
        <w:left w:val="none" w:sz="0" w:space="0" w:color="auto"/>
        <w:bottom w:val="none" w:sz="0" w:space="0" w:color="auto"/>
        <w:right w:val="none" w:sz="0" w:space="0" w:color="auto"/>
      </w:divBdr>
    </w:div>
    <w:div w:id="1910915847">
      <w:bodyDiv w:val="1"/>
      <w:marLeft w:val="0"/>
      <w:marRight w:val="0"/>
      <w:marTop w:val="0"/>
      <w:marBottom w:val="0"/>
      <w:divBdr>
        <w:top w:val="none" w:sz="0" w:space="0" w:color="auto"/>
        <w:left w:val="none" w:sz="0" w:space="0" w:color="auto"/>
        <w:bottom w:val="none" w:sz="0" w:space="0" w:color="auto"/>
        <w:right w:val="none" w:sz="0" w:space="0" w:color="auto"/>
      </w:divBdr>
    </w:div>
    <w:div w:id="1932351691">
      <w:bodyDiv w:val="1"/>
      <w:marLeft w:val="0"/>
      <w:marRight w:val="0"/>
      <w:marTop w:val="0"/>
      <w:marBottom w:val="0"/>
      <w:divBdr>
        <w:top w:val="none" w:sz="0" w:space="0" w:color="auto"/>
        <w:left w:val="none" w:sz="0" w:space="0" w:color="auto"/>
        <w:bottom w:val="none" w:sz="0" w:space="0" w:color="auto"/>
        <w:right w:val="none" w:sz="0" w:space="0" w:color="auto"/>
      </w:divBdr>
    </w:div>
    <w:div w:id="1957760435">
      <w:bodyDiv w:val="1"/>
      <w:marLeft w:val="0"/>
      <w:marRight w:val="0"/>
      <w:marTop w:val="0"/>
      <w:marBottom w:val="0"/>
      <w:divBdr>
        <w:top w:val="none" w:sz="0" w:space="0" w:color="auto"/>
        <w:left w:val="none" w:sz="0" w:space="0" w:color="auto"/>
        <w:bottom w:val="none" w:sz="0" w:space="0" w:color="auto"/>
        <w:right w:val="none" w:sz="0" w:space="0" w:color="auto"/>
      </w:divBdr>
    </w:div>
    <w:div w:id="2034064109">
      <w:bodyDiv w:val="1"/>
      <w:marLeft w:val="0"/>
      <w:marRight w:val="0"/>
      <w:marTop w:val="0"/>
      <w:marBottom w:val="0"/>
      <w:divBdr>
        <w:top w:val="none" w:sz="0" w:space="0" w:color="auto"/>
        <w:left w:val="none" w:sz="0" w:space="0" w:color="auto"/>
        <w:bottom w:val="none" w:sz="0" w:space="0" w:color="auto"/>
        <w:right w:val="none" w:sz="0" w:space="0" w:color="auto"/>
      </w:divBdr>
    </w:div>
    <w:div w:id="2091341731">
      <w:bodyDiv w:val="1"/>
      <w:marLeft w:val="0"/>
      <w:marRight w:val="0"/>
      <w:marTop w:val="0"/>
      <w:marBottom w:val="0"/>
      <w:divBdr>
        <w:top w:val="none" w:sz="0" w:space="0" w:color="auto"/>
        <w:left w:val="none" w:sz="0" w:space="0" w:color="auto"/>
        <w:bottom w:val="none" w:sz="0" w:space="0" w:color="auto"/>
        <w:right w:val="none" w:sz="0" w:space="0" w:color="auto"/>
      </w:divBdr>
    </w:div>
    <w:div w:id="212723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9/05/relationships/documenttasks" Target="documenttasks/documenttasks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hiamass.gov/high-public-payer-hospitals" TargetMode="External"/><Relationship Id="rId2" Type="http://schemas.openxmlformats.org/officeDocument/2006/relationships/hyperlink" Target="https://www.chiamass.gov/high-public-payer-hospitals" TargetMode="External"/><Relationship Id="rId1" Type="http://schemas.openxmlformats.org/officeDocument/2006/relationships/hyperlink" Target="https://www.mass.gov/doc/decision-letter-pdf-lifespan-of-massachusetts-emergency-application/download" TargetMode="External"/><Relationship Id="rId4" Type="http://schemas.openxmlformats.org/officeDocument/2006/relationships/hyperlink" Target="https://www.mass.gov/doc/decision-letter-pdf-lifespan-of-massachusetts-emergency-application/download" TargetMode="External"/></Relationships>
</file>

<file path=word/documenttasks/documenttasks1.xml><?xml version="1.0" encoding="utf-8"?>
<t:Tasks xmlns:t="http://schemas.microsoft.com/office/tasks/2019/documenttasks" xmlns:oel="http://schemas.microsoft.com/office/2019/extlst">
  <t:Task id="{22AA0FE1-A0FA-4738-9C65-8AE9DB9AAE2D}">
    <t:Anchor>
      <t:Comment id="367380014"/>
    </t:Anchor>
    <t:History>
      <t:Event id="{9E85CF8E-791D-4A0C-955C-F965C7A6E790}" time="2024-09-16T13:30:13.24Z">
        <t:Attribution userId="S::lynn.conover@mass.gov::80fca536-9167-4724-8ea0-25041d209e9d" userProvider="AD" userName="Conover, Lynn (DPH)"/>
        <t:Anchor>
          <t:Comment id="1820750614"/>
        </t:Anchor>
        <t:Create/>
      </t:Event>
      <t:Event id="{04F21E78-43DF-4FCE-9CC7-82AC3D88DFA2}" time="2024-09-16T13:30:13.24Z">
        <t:Attribution userId="S::lynn.conover@mass.gov::80fca536-9167-4724-8ea0-25041d209e9d" userProvider="AD" userName="Conover, Lynn (DPH)"/>
        <t:Anchor>
          <t:Comment id="1820750614"/>
        </t:Anchor>
        <t:Assign userId="S::Jaclyn.K.Gagne@mass.gov::ed86fbee-45bc-4148-93bc-182cd80bef14" userProvider="AD" userName="Gagne, Jaclyn K (DPH)"/>
      </t:Event>
      <t:Event id="{92A599CB-8DC1-4762-BA1A-45312D219C45}" time="2024-09-16T13:30:13.24Z">
        <t:Attribution userId="S::lynn.conover@mass.gov::80fca536-9167-4724-8ea0-25041d209e9d" userProvider="AD" userName="Conover, Lynn (DPH)"/>
        <t:Anchor>
          <t:Comment id="1820750614"/>
        </t:Anchor>
        <t:SetTitle title="@Gagne, Jaclyn K (DPH) I think what would be good above right after the utilization data. If there is agreement I will add that on all of them"/>
      </t:Event>
    </t:History>
  </t:Task>
  <t:Task id="{1164338A-391B-4BB6-A4E7-7553C4CFD6CC}">
    <t:Anchor>
      <t:Comment id="104973641"/>
    </t:Anchor>
    <t:History>
      <t:Event id="{B028D077-F106-407F-88C6-91CAA866397D}" time="2024-09-16T17:00:02.569Z">
        <t:Attribution userId="S::lynn.conover@mass.gov::80fca536-9167-4724-8ea0-25041d209e9d" userProvider="AD" userName="Conover, Lynn (DPH)"/>
        <t:Anchor>
          <t:Comment id="152392195"/>
        </t:Anchor>
        <t:Create/>
      </t:Event>
      <t:Event id="{749183F1-B5E6-40E6-9EC1-F493BF5AAA44}" time="2024-09-16T17:00:02.569Z">
        <t:Attribution userId="S::lynn.conover@mass.gov::80fca536-9167-4724-8ea0-25041d209e9d" userProvider="AD" userName="Conover, Lynn (DPH)"/>
        <t:Anchor>
          <t:Comment id="152392195"/>
        </t:Anchor>
        <t:Assign userId="S::Torey.McNamara@mass.gov::b32fb533-af4f-4b36-a14b-9287fe83d78b" userProvider="AD" userName="McNamara, Torey (DPH)"/>
      </t:Event>
      <t:Event id="{FB870802-C9F1-4206-B9FA-2900870D6EF3}" time="2024-09-16T17:00:02.569Z">
        <t:Attribution userId="S::lynn.conover@mass.gov::80fca536-9167-4724-8ea0-25041d209e9d" userProvider="AD" userName="Conover, Lynn (DPH)"/>
        <t:Anchor>
          <t:Comment id="152392195"/>
        </t:Anchor>
        <t:SetTitle title="@McNamara, Torey (DPH) This is the Language of Good Sam. In comparing It does Not include the Sept 30 timeframe. I think it would be a good idea to put it in there, No?"/>
      </t:Event>
    </t:History>
  </t:Task>
  <t:Task id="{14D6286C-4F40-49DA-B0B9-DF7B52543F09}">
    <t:Anchor>
      <t:Comment id="1080775129"/>
    </t:Anchor>
    <t:History>
      <t:Event id="{7198B65D-27A2-423E-B7B3-1B8DC63D97A2}" time="2024-09-24T17:27:44.431Z">
        <t:Attribution userId="S::torey.mcnamara@mass.gov::b32fb533-af4f-4b36-a14b-9287fe83d78b" userProvider="AD" userName="McNamara, Torey (DPH)"/>
        <t:Anchor>
          <t:Comment id="1080775129"/>
        </t:Anchor>
        <t:Create/>
      </t:Event>
      <t:Event id="{904465AA-8CA7-403D-86E0-6FE12F45DA55}" time="2024-09-24T17:27:44.431Z">
        <t:Attribution userId="S::torey.mcnamara@mass.gov::b32fb533-af4f-4b36-a14b-9287fe83d78b" userProvider="AD" userName="McNamara, Torey (DPH)"/>
        <t:Anchor>
          <t:Comment id="1080775129"/>
        </t:Anchor>
        <t:Assign userId="S::Jaclyn.K.Gagne@mass.gov::ed86fbee-45bc-4148-93bc-182cd80bef14" userProvider="AD" userName="Gagne, Jaclyn K (DPH)"/>
      </t:Event>
      <t:Event id="{AFEF38E8-3639-4740-9901-D9C5F9541D38}" time="2024-09-24T17:27:44.431Z">
        <t:Attribution userId="S::torey.mcnamara@mass.gov::b32fb533-af4f-4b36-a14b-9287fe83d78b" userProvider="AD" userName="McNamara, Torey (DPH)"/>
        <t:Anchor>
          <t:Comment id="1080775129"/>
        </t:Anchor>
        <t:SetTitle title="@Gagne, Jaclyn K (DPH) can you review and make sure reference to facilities, etc. in the Lifespan conditions makes sense to you? Than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4555A-D11F-4F3E-BAB5-C0F5E9F22FD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15</TotalTime>
  <Pages>5</Pages>
  <Words>1792</Words>
  <Characters>10220</Characters>
  <Application>Microsoft Office Word</Application>
  <DocSecurity>0</DocSecurity>
  <Lines>85</Lines>
  <Paragraphs>23</Paragraphs>
  <ScaleCrop>false</ScaleCrop>
  <Company>EOHHS</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Szent-Gyorgyi, Lara (DPH)</dc:creator>
  <cp:keywords/>
  <cp:lastModifiedBy>Marks, Brett (DPH)</cp:lastModifiedBy>
  <cp:revision>10</cp:revision>
  <dcterms:created xsi:type="dcterms:W3CDTF">2024-10-29T16:35:00Z</dcterms:created>
  <dcterms:modified xsi:type="dcterms:W3CDTF">2024-10-31T17:02:00Z</dcterms:modified>
</cp:coreProperties>
</file>