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23507" w14:textId="158A03A5" w:rsidR="001236D4" w:rsidRPr="004A04D4" w:rsidRDefault="0020674F" w:rsidP="004A04D4">
      <w:pPr>
        <w:jc w:val="center"/>
        <w:rPr>
          <w:b/>
          <w:bCs/>
          <w:sz w:val="28"/>
          <w:szCs w:val="28"/>
        </w:rPr>
      </w:pPr>
      <w:r w:rsidRPr="004A04D4">
        <w:rPr>
          <w:b/>
          <w:bCs/>
          <w:sz w:val="28"/>
          <w:szCs w:val="28"/>
        </w:rPr>
        <w:t>Memorandum to the Commissioner</w:t>
      </w:r>
    </w:p>
    <w:p w14:paraId="6502B0D0" w14:textId="77777777" w:rsidR="00A11DC3" w:rsidRDefault="00A11DC3" w:rsidP="00F1722B">
      <w:pPr>
        <w:spacing w:after="0" w:line="240" w:lineRule="auto"/>
        <w:rPr>
          <w:b/>
          <w:bCs/>
          <w:sz w:val="24"/>
          <w:szCs w:val="24"/>
        </w:rPr>
      </w:pPr>
    </w:p>
    <w:p w14:paraId="7082DDB8" w14:textId="77777777" w:rsidR="00546752" w:rsidRDefault="004A04D4" w:rsidP="00F1722B">
      <w:pPr>
        <w:spacing w:after="0" w:line="240" w:lineRule="auto"/>
        <w:rPr>
          <w:sz w:val="24"/>
          <w:szCs w:val="24"/>
        </w:rPr>
      </w:pPr>
      <w:r w:rsidRPr="00FF4353">
        <w:rPr>
          <w:b/>
          <w:bCs/>
          <w:sz w:val="24"/>
          <w:szCs w:val="24"/>
        </w:rPr>
        <w:t>Applicant:</w:t>
      </w:r>
      <w:r>
        <w:rPr>
          <w:sz w:val="24"/>
          <w:szCs w:val="24"/>
        </w:rPr>
        <w:t xml:space="preserve"> Long Term Centers of Wrentham, Inc. </w:t>
      </w:r>
      <w:r w:rsidR="00D411A1">
        <w:rPr>
          <w:sz w:val="24"/>
          <w:szCs w:val="24"/>
        </w:rPr>
        <w:t>d/b/a</w:t>
      </w:r>
      <w:r w:rsidR="00546752">
        <w:rPr>
          <w:sz w:val="24"/>
          <w:szCs w:val="24"/>
        </w:rPr>
        <w:t xml:space="preserve"> Serenity Hill Nursing and Rehabilitation </w:t>
      </w:r>
    </w:p>
    <w:p w14:paraId="74771121" w14:textId="1FBDAF92" w:rsidR="004A04D4" w:rsidRDefault="00546752" w:rsidP="00546752">
      <w:pPr>
        <w:spacing w:after="0" w:line="240" w:lineRule="auto"/>
        <w:ind w:left="720"/>
        <w:rPr>
          <w:sz w:val="24"/>
          <w:szCs w:val="24"/>
        </w:rPr>
      </w:pPr>
      <w:r>
        <w:rPr>
          <w:sz w:val="24"/>
          <w:szCs w:val="24"/>
        </w:rPr>
        <w:t xml:space="preserve">      Center</w:t>
      </w:r>
    </w:p>
    <w:p w14:paraId="10A852C7" w14:textId="5C5C7571" w:rsidR="00FF4353" w:rsidRDefault="00FF4353" w:rsidP="00F1722B">
      <w:pPr>
        <w:spacing w:after="0" w:line="240" w:lineRule="auto"/>
        <w:rPr>
          <w:sz w:val="24"/>
          <w:szCs w:val="24"/>
        </w:rPr>
      </w:pPr>
      <w:r>
        <w:rPr>
          <w:sz w:val="24"/>
          <w:szCs w:val="24"/>
        </w:rPr>
        <w:t xml:space="preserve">                    </w:t>
      </w:r>
      <w:r w:rsidR="00F1722B">
        <w:rPr>
          <w:sz w:val="24"/>
          <w:szCs w:val="24"/>
        </w:rPr>
        <w:t>655 Dedham Street</w:t>
      </w:r>
    </w:p>
    <w:p w14:paraId="621262C4" w14:textId="75BFB42E" w:rsidR="00F1722B" w:rsidRDefault="00F1722B" w:rsidP="00F1722B">
      <w:pPr>
        <w:spacing w:after="0" w:line="240" w:lineRule="auto"/>
        <w:rPr>
          <w:sz w:val="24"/>
          <w:szCs w:val="24"/>
        </w:rPr>
      </w:pPr>
      <w:r>
        <w:rPr>
          <w:sz w:val="24"/>
          <w:szCs w:val="24"/>
        </w:rPr>
        <w:t xml:space="preserve">                    Wrentham, MA 02093 </w:t>
      </w:r>
    </w:p>
    <w:p w14:paraId="5670392D" w14:textId="66FD9438" w:rsidR="00F1722B" w:rsidRDefault="00F1722B">
      <w:pPr>
        <w:rPr>
          <w:sz w:val="24"/>
          <w:szCs w:val="24"/>
        </w:rPr>
      </w:pPr>
    </w:p>
    <w:p w14:paraId="292C1092" w14:textId="34A13D81" w:rsidR="00A675AE" w:rsidRDefault="00A675AE">
      <w:pPr>
        <w:rPr>
          <w:b/>
          <w:bCs/>
          <w:sz w:val="24"/>
          <w:szCs w:val="24"/>
        </w:rPr>
      </w:pPr>
      <w:r w:rsidRPr="00A675AE">
        <w:rPr>
          <w:b/>
          <w:bCs/>
          <w:sz w:val="24"/>
          <w:szCs w:val="24"/>
        </w:rPr>
        <w:t xml:space="preserve">Project Number: </w:t>
      </w:r>
      <w:r w:rsidR="003F03E7" w:rsidRPr="003F03E7">
        <w:rPr>
          <w:sz w:val="24"/>
          <w:szCs w:val="24"/>
        </w:rPr>
        <w:t>NONE-23040210-AM</w:t>
      </w:r>
    </w:p>
    <w:p w14:paraId="034F0F08" w14:textId="77777777" w:rsidR="00A675AE" w:rsidRDefault="00A675AE">
      <w:pPr>
        <w:rPr>
          <w:b/>
          <w:bCs/>
          <w:sz w:val="24"/>
          <w:szCs w:val="24"/>
        </w:rPr>
      </w:pPr>
    </w:p>
    <w:p w14:paraId="44D8499A" w14:textId="07B22C76" w:rsidR="00A675AE" w:rsidRDefault="00A675AE">
      <w:pPr>
        <w:rPr>
          <w:b/>
          <w:bCs/>
          <w:sz w:val="24"/>
          <w:szCs w:val="24"/>
        </w:rPr>
      </w:pPr>
      <w:r>
        <w:rPr>
          <w:b/>
          <w:bCs/>
          <w:sz w:val="24"/>
          <w:szCs w:val="24"/>
        </w:rPr>
        <w:t xml:space="preserve">Filing Date: </w:t>
      </w:r>
      <w:r w:rsidR="00ED3946" w:rsidRPr="00ED3946">
        <w:rPr>
          <w:sz w:val="24"/>
          <w:szCs w:val="24"/>
        </w:rPr>
        <w:t>August 11, 2023</w:t>
      </w:r>
    </w:p>
    <w:p w14:paraId="24E553A2" w14:textId="0CC646A3" w:rsidR="00A675AE" w:rsidRDefault="00A675AE">
      <w:pPr>
        <w:rPr>
          <w:b/>
          <w:bCs/>
          <w:sz w:val="24"/>
          <w:szCs w:val="24"/>
        </w:rPr>
      </w:pPr>
    </w:p>
    <w:p w14:paraId="2D9088CF" w14:textId="2597CAF8" w:rsidR="00A675AE" w:rsidRPr="00A675AE" w:rsidRDefault="00A675AE">
      <w:pPr>
        <w:rPr>
          <w:b/>
          <w:bCs/>
          <w:sz w:val="24"/>
          <w:szCs w:val="24"/>
          <w:u w:val="single"/>
        </w:rPr>
      </w:pPr>
      <w:r w:rsidRPr="00A675AE">
        <w:rPr>
          <w:b/>
          <w:bCs/>
          <w:sz w:val="24"/>
          <w:szCs w:val="24"/>
          <w:u w:val="single"/>
        </w:rPr>
        <w:t>Introduction</w:t>
      </w:r>
    </w:p>
    <w:p w14:paraId="2DCDABDD" w14:textId="40725142" w:rsidR="00901370" w:rsidRDefault="00901370" w:rsidP="00E444CD">
      <w:pPr>
        <w:spacing w:after="0" w:line="240" w:lineRule="auto"/>
        <w:rPr>
          <w:sz w:val="24"/>
          <w:szCs w:val="24"/>
        </w:rPr>
      </w:pPr>
      <w:r w:rsidRPr="00901370">
        <w:rPr>
          <w:sz w:val="24"/>
          <w:szCs w:val="24"/>
        </w:rPr>
        <w:t>This memorandum presents, for Commissioner’s Review, the Determination of Need (</w:t>
      </w:r>
      <w:proofErr w:type="spellStart"/>
      <w:r w:rsidRPr="00901370">
        <w:rPr>
          <w:sz w:val="24"/>
          <w:szCs w:val="24"/>
        </w:rPr>
        <w:t>DoN</w:t>
      </w:r>
      <w:proofErr w:type="spellEnd"/>
      <w:r w:rsidRPr="00901370">
        <w:rPr>
          <w:sz w:val="24"/>
          <w:szCs w:val="24"/>
        </w:rPr>
        <w:t xml:space="preserve">) Program’s recommendation pertaining to a request </w:t>
      </w:r>
      <w:r w:rsidR="00BF7919">
        <w:rPr>
          <w:sz w:val="24"/>
          <w:szCs w:val="24"/>
        </w:rPr>
        <w:t xml:space="preserve">for an Amendment </w:t>
      </w:r>
      <w:r w:rsidRPr="00901370">
        <w:rPr>
          <w:sz w:val="24"/>
          <w:szCs w:val="24"/>
        </w:rPr>
        <w:t xml:space="preserve">by </w:t>
      </w:r>
      <w:r>
        <w:rPr>
          <w:sz w:val="24"/>
          <w:szCs w:val="24"/>
        </w:rPr>
        <w:t>Long Term Centers of Wrentham, Inc.</w:t>
      </w:r>
      <w:r w:rsidRPr="00901370">
        <w:rPr>
          <w:sz w:val="24"/>
          <w:szCs w:val="24"/>
        </w:rPr>
        <w:t xml:space="preserve"> for a Significant Change to its previously approved </w:t>
      </w:r>
      <w:proofErr w:type="spellStart"/>
      <w:r w:rsidRPr="00901370">
        <w:rPr>
          <w:sz w:val="24"/>
          <w:szCs w:val="24"/>
        </w:rPr>
        <w:t>DoN</w:t>
      </w:r>
      <w:proofErr w:type="spellEnd"/>
      <w:r w:rsidR="0009648F">
        <w:rPr>
          <w:sz w:val="24"/>
          <w:szCs w:val="24"/>
        </w:rPr>
        <w:t xml:space="preserve"> (Project #2203</w:t>
      </w:r>
      <w:r w:rsidR="00305A59">
        <w:rPr>
          <w:sz w:val="24"/>
          <w:szCs w:val="24"/>
        </w:rPr>
        <w:t>2815-CL)</w:t>
      </w:r>
      <w:r w:rsidRPr="00901370">
        <w:rPr>
          <w:sz w:val="24"/>
          <w:szCs w:val="24"/>
        </w:rPr>
        <w:t xml:space="preserve">. The Amendment is for an incremental </w:t>
      </w:r>
      <w:r w:rsidR="0095250E">
        <w:rPr>
          <w:sz w:val="24"/>
          <w:szCs w:val="24"/>
        </w:rPr>
        <w:t>decrease</w:t>
      </w:r>
      <w:r w:rsidRPr="00901370">
        <w:rPr>
          <w:sz w:val="24"/>
          <w:szCs w:val="24"/>
        </w:rPr>
        <w:t xml:space="preserve"> in the </w:t>
      </w:r>
      <w:r w:rsidR="003D5C93">
        <w:rPr>
          <w:sz w:val="24"/>
          <w:szCs w:val="24"/>
        </w:rPr>
        <w:t>m</w:t>
      </w:r>
      <w:r w:rsidRPr="00901370">
        <w:rPr>
          <w:sz w:val="24"/>
          <w:szCs w:val="24"/>
        </w:rPr>
        <w:t xml:space="preserve">aximum </w:t>
      </w:r>
      <w:r w:rsidR="00305A59">
        <w:rPr>
          <w:sz w:val="24"/>
          <w:szCs w:val="24"/>
        </w:rPr>
        <w:t>C</w:t>
      </w:r>
      <w:r w:rsidRPr="00901370">
        <w:rPr>
          <w:sz w:val="24"/>
          <w:szCs w:val="24"/>
        </w:rPr>
        <w:t xml:space="preserve">apital </w:t>
      </w:r>
      <w:r w:rsidR="00305A59">
        <w:rPr>
          <w:sz w:val="24"/>
          <w:szCs w:val="24"/>
        </w:rPr>
        <w:t>E</w:t>
      </w:r>
      <w:r w:rsidRPr="00901370">
        <w:rPr>
          <w:sz w:val="24"/>
          <w:szCs w:val="24"/>
        </w:rPr>
        <w:t xml:space="preserve">xpenditure </w:t>
      </w:r>
      <w:r w:rsidR="003753CF">
        <w:rPr>
          <w:sz w:val="24"/>
          <w:szCs w:val="24"/>
        </w:rPr>
        <w:t>from</w:t>
      </w:r>
      <w:r w:rsidRPr="00901370">
        <w:rPr>
          <w:sz w:val="24"/>
          <w:szCs w:val="24"/>
        </w:rPr>
        <w:t xml:space="preserve"> $7,</w:t>
      </w:r>
      <w:r w:rsidR="003753CF">
        <w:rPr>
          <w:sz w:val="24"/>
          <w:szCs w:val="24"/>
        </w:rPr>
        <w:t>043</w:t>
      </w:r>
      <w:r w:rsidRPr="00901370">
        <w:rPr>
          <w:sz w:val="24"/>
          <w:szCs w:val="24"/>
        </w:rPr>
        <w:t>,</w:t>
      </w:r>
      <w:r w:rsidR="003753CF">
        <w:rPr>
          <w:sz w:val="24"/>
          <w:szCs w:val="24"/>
        </w:rPr>
        <w:t xml:space="preserve">250 to </w:t>
      </w:r>
      <w:r w:rsidR="00CD1703">
        <w:rPr>
          <w:sz w:val="24"/>
          <w:szCs w:val="24"/>
        </w:rPr>
        <w:t>$</w:t>
      </w:r>
      <w:r w:rsidR="00467929" w:rsidRPr="00467929">
        <w:rPr>
          <w:sz w:val="24"/>
          <w:szCs w:val="24"/>
        </w:rPr>
        <w:t xml:space="preserve">4,573,402 </w:t>
      </w:r>
      <w:r w:rsidRPr="00901370">
        <w:rPr>
          <w:sz w:val="24"/>
          <w:szCs w:val="24"/>
        </w:rPr>
        <w:t>(</w:t>
      </w:r>
      <w:r w:rsidR="00A03C85">
        <w:rPr>
          <w:sz w:val="24"/>
          <w:szCs w:val="24"/>
        </w:rPr>
        <w:t>-35</w:t>
      </w:r>
      <w:r w:rsidRPr="00901370">
        <w:rPr>
          <w:sz w:val="24"/>
          <w:szCs w:val="24"/>
        </w:rPr>
        <w:t>%), resulting in a</w:t>
      </w:r>
      <w:r w:rsidR="00A03C85">
        <w:rPr>
          <w:sz w:val="24"/>
          <w:szCs w:val="24"/>
        </w:rPr>
        <w:t xml:space="preserve"> decrease </w:t>
      </w:r>
      <w:r w:rsidRPr="00901370">
        <w:rPr>
          <w:sz w:val="24"/>
          <w:szCs w:val="24"/>
        </w:rPr>
        <w:t xml:space="preserve">in the community health initiatives (CHI) contribution </w:t>
      </w:r>
      <w:r w:rsidR="00706075">
        <w:rPr>
          <w:sz w:val="24"/>
          <w:szCs w:val="24"/>
        </w:rPr>
        <w:t xml:space="preserve">from </w:t>
      </w:r>
      <w:r w:rsidR="00706075" w:rsidRPr="00706075">
        <w:rPr>
          <w:sz w:val="24"/>
          <w:szCs w:val="24"/>
        </w:rPr>
        <w:t>$70,432.50</w:t>
      </w:r>
      <w:r w:rsidR="00706075">
        <w:rPr>
          <w:sz w:val="24"/>
          <w:szCs w:val="24"/>
        </w:rPr>
        <w:t xml:space="preserve"> to </w:t>
      </w:r>
      <w:r w:rsidR="00437508" w:rsidRPr="00437508">
        <w:rPr>
          <w:sz w:val="24"/>
          <w:szCs w:val="24"/>
        </w:rPr>
        <w:t>$45,734.02</w:t>
      </w:r>
      <w:r w:rsidRPr="00901370">
        <w:rPr>
          <w:sz w:val="24"/>
          <w:szCs w:val="24"/>
        </w:rPr>
        <w:t xml:space="preserve">. As described further herein, </w:t>
      </w:r>
      <w:r w:rsidR="00241DDA" w:rsidRPr="00241DDA">
        <w:rPr>
          <w:sz w:val="24"/>
          <w:szCs w:val="24"/>
        </w:rPr>
        <w:t xml:space="preserve">Long Term Centers of Wrentham, Inc. </w:t>
      </w:r>
      <w:r w:rsidRPr="00901370">
        <w:rPr>
          <w:sz w:val="24"/>
          <w:szCs w:val="24"/>
        </w:rPr>
        <w:t xml:space="preserve">seeks approval for </w:t>
      </w:r>
      <w:r w:rsidR="00437508">
        <w:rPr>
          <w:sz w:val="24"/>
          <w:szCs w:val="24"/>
        </w:rPr>
        <w:t xml:space="preserve">a </w:t>
      </w:r>
      <w:r w:rsidR="00305A59">
        <w:rPr>
          <w:sz w:val="24"/>
          <w:szCs w:val="24"/>
        </w:rPr>
        <w:t>decrease</w:t>
      </w:r>
      <w:r w:rsidRPr="00901370">
        <w:rPr>
          <w:sz w:val="24"/>
          <w:szCs w:val="24"/>
        </w:rPr>
        <w:t xml:space="preserve"> in the </w:t>
      </w:r>
      <w:r w:rsidR="003D5C93">
        <w:rPr>
          <w:sz w:val="24"/>
          <w:szCs w:val="24"/>
        </w:rPr>
        <w:t>m</w:t>
      </w:r>
      <w:r w:rsidRPr="00901370">
        <w:rPr>
          <w:sz w:val="24"/>
          <w:szCs w:val="24"/>
        </w:rPr>
        <w:t xml:space="preserve">aximum Capital Expenditure without a change in scope. </w:t>
      </w:r>
    </w:p>
    <w:p w14:paraId="115FF860" w14:textId="77777777" w:rsidR="00E444CD" w:rsidRDefault="00E444CD" w:rsidP="00E444CD">
      <w:pPr>
        <w:spacing w:after="0" w:line="240" w:lineRule="auto"/>
        <w:rPr>
          <w:sz w:val="24"/>
          <w:szCs w:val="24"/>
        </w:rPr>
      </w:pPr>
    </w:p>
    <w:p w14:paraId="35DEECD3" w14:textId="68013520" w:rsidR="00E444CD" w:rsidRDefault="00901370" w:rsidP="00E444CD">
      <w:pPr>
        <w:spacing w:after="0" w:line="240" w:lineRule="auto"/>
        <w:rPr>
          <w:sz w:val="24"/>
          <w:szCs w:val="24"/>
        </w:rPr>
      </w:pPr>
      <w:r w:rsidRPr="00901370">
        <w:rPr>
          <w:sz w:val="24"/>
          <w:szCs w:val="24"/>
        </w:rPr>
        <w:t>This Amendment request falls within the definition for Significant Change that includes “…Any increase or decrease in the maximum Capital Expenditure over 10% of the inflation adjusted originally approved total expenditure. An increase shall be allowed only for contingencies that could not have been reasonably foreseen, that are not reasonably within the control of the Holder, as determined by the Commissioner,</w:t>
      </w:r>
      <w:r w:rsidR="0083313B">
        <w:rPr>
          <w:sz w:val="24"/>
          <w:szCs w:val="24"/>
        </w:rPr>
        <w:t>”</w:t>
      </w:r>
      <w:r w:rsidRPr="00901370">
        <w:rPr>
          <w:sz w:val="24"/>
          <w:szCs w:val="24"/>
        </w:rPr>
        <w:t xml:space="preserve"> and will be reviewed pursuant to 105 C.M.R. 100.635(A), </w:t>
      </w:r>
      <w:r w:rsidR="005A690F">
        <w:rPr>
          <w:sz w:val="24"/>
          <w:szCs w:val="24"/>
        </w:rPr>
        <w:t>as</w:t>
      </w:r>
      <w:r w:rsidRPr="00901370">
        <w:rPr>
          <w:sz w:val="24"/>
          <w:szCs w:val="24"/>
        </w:rPr>
        <w:t xml:space="preserve"> the proposed change falls within the scope of the Notice of Determination of Need and is reasonable. </w:t>
      </w:r>
    </w:p>
    <w:p w14:paraId="00CC372E" w14:textId="77777777" w:rsidR="00E444CD" w:rsidRDefault="00E444CD" w:rsidP="00E444CD">
      <w:pPr>
        <w:spacing w:after="0" w:line="240" w:lineRule="auto"/>
        <w:rPr>
          <w:sz w:val="24"/>
          <w:szCs w:val="24"/>
        </w:rPr>
      </w:pPr>
    </w:p>
    <w:p w14:paraId="4B525EBD" w14:textId="356D9463" w:rsidR="00A675AE" w:rsidRDefault="00901370" w:rsidP="00E444CD">
      <w:pPr>
        <w:spacing w:after="0" w:line="240" w:lineRule="auto"/>
        <w:rPr>
          <w:sz w:val="24"/>
          <w:szCs w:val="24"/>
        </w:rPr>
      </w:pPr>
      <w:r w:rsidRPr="00901370">
        <w:rPr>
          <w:sz w:val="24"/>
          <w:szCs w:val="24"/>
        </w:rPr>
        <w:t>The Department has received no public comment on this request for Significant Change.</w:t>
      </w:r>
    </w:p>
    <w:p w14:paraId="47E2680B" w14:textId="25248810" w:rsidR="00E444CD" w:rsidRDefault="00E444CD" w:rsidP="00E444CD">
      <w:pPr>
        <w:spacing w:after="0" w:line="240" w:lineRule="auto"/>
        <w:rPr>
          <w:sz w:val="24"/>
          <w:szCs w:val="24"/>
        </w:rPr>
      </w:pPr>
    </w:p>
    <w:p w14:paraId="058495F9" w14:textId="13BAB3CE" w:rsidR="00E444CD" w:rsidRPr="00E444CD" w:rsidRDefault="00E444CD" w:rsidP="00E444CD">
      <w:pPr>
        <w:spacing w:after="0" w:line="240" w:lineRule="auto"/>
        <w:rPr>
          <w:b/>
          <w:bCs/>
          <w:sz w:val="24"/>
          <w:szCs w:val="24"/>
          <w:u w:val="single"/>
        </w:rPr>
      </w:pPr>
      <w:r w:rsidRPr="00E444CD">
        <w:rPr>
          <w:b/>
          <w:bCs/>
          <w:sz w:val="24"/>
          <w:szCs w:val="24"/>
          <w:u w:val="single"/>
        </w:rPr>
        <w:t>Background</w:t>
      </w:r>
    </w:p>
    <w:p w14:paraId="033462A8" w14:textId="69E29B87" w:rsidR="00AB0166" w:rsidRPr="001B313B" w:rsidRDefault="00620CCA" w:rsidP="008846CD">
      <w:pPr>
        <w:spacing w:after="0" w:line="240" w:lineRule="auto"/>
        <w:rPr>
          <w:sz w:val="24"/>
          <w:szCs w:val="24"/>
        </w:rPr>
      </w:pPr>
      <w:r>
        <w:rPr>
          <w:sz w:val="24"/>
          <w:szCs w:val="24"/>
        </w:rPr>
        <w:t>In August</w:t>
      </w:r>
      <w:r w:rsidR="00E93150">
        <w:rPr>
          <w:sz w:val="24"/>
          <w:szCs w:val="24"/>
        </w:rPr>
        <w:t xml:space="preserve"> of</w:t>
      </w:r>
      <w:r>
        <w:rPr>
          <w:sz w:val="24"/>
          <w:szCs w:val="24"/>
        </w:rPr>
        <w:t xml:space="preserve"> 2022, Long Term </w:t>
      </w:r>
      <w:r w:rsidR="00B119B5">
        <w:rPr>
          <w:sz w:val="24"/>
          <w:szCs w:val="24"/>
        </w:rPr>
        <w:t xml:space="preserve">Centers of Wrentham, Inc. </w:t>
      </w:r>
      <w:r w:rsidR="00CD514A">
        <w:rPr>
          <w:sz w:val="24"/>
          <w:szCs w:val="24"/>
        </w:rPr>
        <w:t xml:space="preserve">received </w:t>
      </w:r>
      <w:proofErr w:type="spellStart"/>
      <w:r w:rsidR="00BF7919">
        <w:rPr>
          <w:sz w:val="24"/>
          <w:szCs w:val="24"/>
        </w:rPr>
        <w:t>DoN</w:t>
      </w:r>
      <w:proofErr w:type="spellEnd"/>
      <w:r w:rsidR="00BF7919">
        <w:rPr>
          <w:sz w:val="24"/>
          <w:szCs w:val="24"/>
        </w:rPr>
        <w:t xml:space="preserve"> </w:t>
      </w:r>
      <w:r w:rsidR="00CD514A">
        <w:rPr>
          <w:sz w:val="24"/>
          <w:szCs w:val="24"/>
        </w:rPr>
        <w:t>approval</w:t>
      </w:r>
      <w:r w:rsidR="00BF7919">
        <w:rPr>
          <w:sz w:val="24"/>
          <w:szCs w:val="24"/>
        </w:rPr>
        <w:t xml:space="preserve"> for a substantial capital expenditure for</w:t>
      </w:r>
      <w:r w:rsidR="00CD514A">
        <w:rPr>
          <w:sz w:val="24"/>
          <w:szCs w:val="24"/>
        </w:rPr>
        <w:t xml:space="preserve"> a Conservation </w:t>
      </w:r>
      <w:r w:rsidR="00E93150">
        <w:rPr>
          <w:sz w:val="24"/>
          <w:szCs w:val="24"/>
        </w:rPr>
        <w:t>Project</w:t>
      </w:r>
      <w:r w:rsidR="00CD514A">
        <w:rPr>
          <w:rStyle w:val="FootnoteReference"/>
          <w:sz w:val="24"/>
          <w:szCs w:val="24"/>
        </w:rPr>
        <w:footnoteReference w:id="1"/>
      </w:r>
      <w:r w:rsidR="00CD514A">
        <w:rPr>
          <w:sz w:val="24"/>
          <w:szCs w:val="24"/>
        </w:rPr>
        <w:t xml:space="preserve"> </w:t>
      </w:r>
      <w:r w:rsidR="00CD6EC6" w:rsidRPr="00CD6EC6">
        <w:rPr>
          <w:sz w:val="24"/>
          <w:szCs w:val="24"/>
        </w:rPr>
        <w:t xml:space="preserve"> </w:t>
      </w:r>
      <w:r w:rsidR="00407DE3">
        <w:rPr>
          <w:sz w:val="24"/>
          <w:szCs w:val="24"/>
        </w:rPr>
        <w:t>for renovations and construction at</w:t>
      </w:r>
      <w:r w:rsidR="00CD6EC6" w:rsidRPr="00CD6EC6">
        <w:rPr>
          <w:sz w:val="24"/>
          <w:szCs w:val="24"/>
        </w:rPr>
        <w:t xml:space="preserve"> </w:t>
      </w:r>
      <w:r w:rsidR="00CD6EC6" w:rsidRPr="00CD6EC6">
        <w:rPr>
          <w:sz w:val="24"/>
          <w:szCs w:val="24"/>
        </w:rPr>
        <w:lastRenderedPageBreak/>
        <w:t>Serenity</w:t>
      </w:r>
      <w:r w:rsidR="00CD6EC6">
        <w:rPr>
          <w:sz w:val="24"/>
          <w:szCs w:val="24"/>
        </w:rPr>
        <w:t xml:space="preserve"> </w:t>
      </w:r>
      <w:r w:rsidR="00CD6EC6" w:rsidRPr="00CD6EC6">
        <w:rPr>
          <w:sz w:val="24"/>
          <w:szCs w:val="24"/>
        </w:rPr>
        <w:t>Hill Nursing and Rehabilitation Center</w:t>
      </w:r>
      <w:r w:rsidR="00873030">
        <w:rPr>
          <w:sz w:val="24"/>
          <w:szCs w:val="24"/>
        </w:rPr>
        <w:t xml:space="preserve"> (the Facility)</w:t>
      </w:r>
      <w:r w:rsidR="00CD6EC6" w:rsidRPr="00CD6EC6">
        <w:rPr>
          <w:sz w:val="24"/>
          <w:szCs w:val="24"/>
        </w:rPr>
        <w:t xml:space="preserve"> (located at 655 Dedham Street Wrentham, MA 02093).</w:t>
      </w:r>
      <w:r w:rsidR="00407DE3">
        <w:rPr>
          <w:sz w:val="24"/>
          <w:szCs w:val="24"/>
        </w:rPr>
        <w:t xml:space="preserve"> </w:t>
      </w:r>
      <w:r w:rsidR="00E12D33" w:rsidRPr="00E12D33">
        <w:rPr>
          <w:sz w:val="24"/>
          <w:szCs w:val="24"/>
        </w:rPr>
        <w:t xml:space="preserve">The </w:t>
      </w:r>
      <w:r w:rsidR="00E12D33">
        <w:rPr>
          <w:sz w:val="24"/>
          <w:szCs w:val="24"/>
        </w:rPr>
        <w:t xml:space="preserve">Project was </w:t>
      </w:r>
      <w:r w:rsidR="00E12D33" w:rsidRPr="00E12D33">
        <w:rPr>
          <w:sz w:val="24"/>
          <w:szCs w:val="24"/>
        </w:rPr>
        <w:t>necessary to de-densify resident rooms to come into compliance with new Department of Public Health</w:t>
      </w:r>
      <w:r w:rsidR="00E93150">
        <w:rPr>
          <w:sz w:val="24"/>
          <w:szCs w:val="24"/>
        </w:rPr>
        <w:t xml:space="preserve"> </w:t>
      </w:r>
      <w:r w:rsidR="00E12D33" w:rsidRPr="00E12D33">
        <w:rPr>
          <w:sz w:val="24"/>
          <w:szCs w:val="24"/>
        </w:rPr>
        <w:t>(DPH) de-densification licensure requirements for long-term care facilities set out in 105 CMR 150 (the</w:t>
      </w:r>
      <w:r w:rsidR="00BF7919">
        <w:rPr>
          <w:sz w:val="24"/>
          <w:szCs w:val="24"/>
        </w:rPr>
        <w:t xml:space="preserve"> </w:t>
      </w:r>
      <w:r w:rsidR="00E12D33" w:rsidRPr="00E12D33">
        <w:rPr>
          <w:sz w:val="24"/>
          <w:szCs w:val="24"/>
        </w:rPr>
        <w:t xml:space="preserve">“De-Densification Requirements”). </w:t>
      </w:r>
      <w:r w:rsidR="000623AC" w:rsidRPr="000623AC">
        <w:rPr>
          <w:sz w:val="24"/>
          <w:szCs w:val="24"/>
        </w:rPr>
        <w:t>The Facility is comprised of 40 Level III licensed beds within one nursing unit on the first floor of the Facility. The nursing unit has one private room; two semi-private rooms; five three-bed rooms, and five four-bed rooms.</w:t>
      </w:r>
      <w:r w:rsidR="000623AC">
        <w:rPr>
          <w:sz w:val="24"/>
          <w:szCs w:val="24"/>
        </w:rPr>
        <w:t xml:space="preserve"> </w:t>
      </w:r>
      <w:r w:rsidR="007B7076" w:rsidRPr="007B7076">
        <w:rPr>
          <w:sz w:val="24"/>
          <w:szCs w:val="24"/>
        </w:rPr>
        <w:t xml:space="preserve">The </w:t>
      </w:r>
      <w:r w:rsidR="00BB4CCB">
        <w:rPr>
          <w:sz w:val="24"/>
          <w:szCs w:val="24"/>
        </w:rPr>
        <w:t>Holder</w:t>
      </w:r>
      <w:r w:rsidR="007B7076" w:rsidRPr="007B7076">
        <w:rPr>
          <w:sz w:val="24"/>
          <w:szCs w:val="24"/>
        </w:rPr>
        <w:t xml:space="preserve"> propos</w:t>
      </w:r>
      <w:r w:rsidR="007B7076">
        <w:rPr>
          <w:sz w:val="24"/>
          <w:szCs w:val="24"/>
        </w:rPr>
        <w:t xml:space="preserve">ed </w:t>
      </w:r>
      <w:r w:rsidR="007B7076" w:rsidRPr="007B7076">
        <w:rPr>
          <w:sz w:val="24"/>
          <w:szCs w:val="24"/>
        </w:rPr>
        <w:t>construct</w:t>
      </w:r>
      <w:r w:rsidR="007B7076">
        <w:rPr>
          <w:sz w:val="24"/>
          <w:szCs w:val="24"/>
        </w:rPr>
        <w:t>ing</w:t>
      </w:r>
      <w:r w:rsidR="007B7076" w:rsidRPr="007B7076">
        <w:rPr>
          <w:sz w:val="24"/>
          <w:szCs w:val="24"/>
        </w:rPr>
        <w:t xml:space="preserve"> a 15,210 square foot addition to the existing structure to house 34 beds, including relocating 15 beds from the three and four-bedded rooms and required support areas</w:t>
      </w:r>
      <w:r w:rsidR="00E93150">
        <w:rPr>
          <w:sz w:val="24"/>
          <w:szCs w:val="24"/>
        </w:rPr>
        <w:t>,</w:t>
      </w:r>
      <w:r w:rsidR="007B7076" w:rsidRPr="007B7076">
        <w:rPr>
          <w:sz w:val="24"/>
          <w:szCs w:val="24"/>
        </w:rPr>
        <w:t xml:space="preserve"> </w:t>
      </w:r>
      <w:proofErr w:type="gramStart"/>
      <w:r w:rsidR="007B7076" w:rsidRPr="007B7076">
        <w:rPr>
          <w:sz w:val="24"/>
          <w:szCs w:val="24"/>
        </w:rPr>
        <w:t>in order to</w:t>
      </w:r>
      <w:proofErr w:type="gramEnd"/>
      <w:r w:rsidR="007B7076" w:rsidRPr="007B7076">
        <w:rPr>
          <w:sz w:val="24"/>
          <w:szCs w:val="24"/>
        </w:rPr>
        <w:t xml:space="preserve"> comply with the Department’s De-</w:t>
      </w:r>
      <w:r w:rsidR="00E93150">
        <w:rPr>
          <w:sz w:val="24"/>
          <w:szCs w:val="24"/>
        </w:rPr>
        <w:t>D</w:t>
      </w:r>
      <w:r w:rsidR="007B7076" w:rsidRPr="007B7076">
        <w:rPr>
          <w:sz w:val="24"/>
          <w:szCs w:val="24"/>
        </w:rPr>
        <w:t xml:space="preserve">ensification Requirements. The addition would also include twelve additional beds under the facility’s one-time regulatory allowance, bringing </w:t>
      </w:r>
      <w:r w:rsidR="00E2683C">
        <w:rPr>
          <w:sz w:val="24"/>
          <w:szCs w:val="24"/>
        </w:rPr>
        <w:t>the facility</w:t>
      </w:r>
      <w:r w:rsidR="007B7076" w:rsidRPr="007B7076">
        <w:rPr>
          <w:sz w:val="24"/>
          <w:szCs w:val="24"/>
        </w:rPr>
        <w:t xml:space="preserve"> from 40 to 52 beds.</w:t>
      </w:r>
      <w:r w:rsidR="00E2683C">
        <w:rPr>
          <w:sz w:val="24"/>
          <w:szCs w:val="24"/>
        </w:rPr>
        <w:t xml:space="preserve"> </w:t>
      </w:r>
      <w:r w:rsidR="00EC780B">
        <w:rPr>
          <w:sz w:val="24"/>
          <w:szCs w:val="24"/>
        </w:rPr>
        <w:t xml:space="preserve">The proposed bed configuration will not change. </w:t>
      </w:r>
    </w:p>
    <w:p w14:paraId="51FEC3AA" w14:textId="35A51F0F" w:rsidR="007B495D" w:rsidRDefault="007B495D" w:rsidP="00E12D33">
      <w:pPr>
        <w:spacing w:after="0" w:line="240" w:lineRule="auto"/>
        <w:rPr>
          <w:sz w:val="24"/>
          <w:szCs w:val="24"/>
        </w:rPr>
      </w:pPr>
    </w:p>
    <w:p w14:paraId="1AA5552C" w14:textId="747CDBA6" w:rsidR="007B495D" w:rsidRDefault="007B495D" w:rsidP="007B495D">
      <w:pPr>
        <w:spacing w:after="0" w:line="240" w:lineRule="auto"/>
        <w:rPr>
          <w:sz w:val="24"/>
          <w:szCs w:val="24"/>
        </w:rPr>
      </w:pPr>
      <w:r w:rsidRPr="007B495D">
        <w:rPr>
          <w:sz w:val="24"/>
          <w:szCs w:val="24"/>
        </w:rPr>
        <w:t xml:space="preserve">The approved </w:t>
      </w:r>
      <w:r w:rsidR="00570E95">
        <w:rPr>
          <w:sz w:val="24"/>
          <w:szCs w:val="24"/>
        </w:rPr>
        <w:t>C</w:t>
      </w:r>
      <w:r w:rsidRPr="007B495D">
        <w:rPr>
          <w:sz w:val="24"/>
          <w:szCs w:val="24"/>
        </w:rPr>
        <w:t xml:space="preserve">apital </w:t>
      </w:r>
      <w:r w:rsidR="00570E95">
        <w:rPr>
          <w:sz w:val="24"/>
          <w:szCs w:val="24"/>
        </w:rPr>
        <w:t>E</w:t>
      </w:r>
      <w:r w:rsidRPr="007B495D">
        <w:rPr>
          <w:sz w:val="24"/>
          <w:szCs w:val="24"/>
        </w:rPr>
        <w:t>xpenditure for</w:t>
      </w:r>
      <w:r>
        <w:rPr>
          <w:sz w:val="24"/>
          <w:szCs w:val="24"/>
        </w:rPr>
        <w:t xml:space="preserve"> </w:t>
      </w:r>
      <w:r w:rsidRPr="007B495D">
        <w:rPr>
          <w:sz w:val="24"/>
          <w:szCs w:val="24"/>
        </w:rPr>
        <w:t xml:space="preserve">the project was </w:t>
      </w:r>
      <w:r w:rsidR="00570E95" w:rsidRPr="00570E95">
        <w:rPr>
          <w:sz w:val="24"/>
          <w:szCs w:val="24"/>
        </w:rPr>
        <w:t>$7,043,250</w:t>
      </w:r>
      <w:r w:rsidRPr="007B495D">
        <w:rPr>
          <w:sz w:val="24"/>
          <w:szCs w:val="24"/>
        </w:rPr>
        <w:t xml:space="preserve">. Through this </w:t>
      </w:r>
      <w:r w:rsidR="00570E95">
        <w:rPr>
          <w:sz w:val="24"/>
          <w:szCs w:val="24"/>
        </w:rPr>
        <w:t xml:space="preserve">Significant Change </w:t>
      </w:r>
      <w:r w:rsidRPr="007B495D">
        <w:rPr>
          <w:sz w:val="24"/>
          <w:szCs w:val="24"/>
        </w:rPr>
        <w:t xml:space="preserve">Amendment, the </w:t>
      </w:r>
      <w:r w:rsidR="00BB4CCB">
        <w:rPr>
          <w:sz w:val="24"/>
          <w:szCs w:val="24"/>
        </w:rPr>
        <w:t>Holder</w:t>
      </w:r>
      <w:r w:rsidRPr="007B495D">
        <w:rPr>
          <w:sz w:val="24"/>
          <w:szCs w:val="24"/>
        </w:rPr>
        <w:t xml:space="preserve"> seeks approval for a</w:t>
      </w:r>
      <w:r w:rsidR="00570E95">
        <w:rPr>
          <w:sz w:val="24"/>
          <w:szCs w:val="24"/>
        </w:rPr>
        <w:t xml:space="preserve"> decrease</w:t>
      </w:r>
      <w:r w:rsidRPr="007B495D">
        <w:rPr>
          <w:sz w:val="24"/>
          <w:szCs w:val="24"/>
        </w:rPr>
        <w:t xml:space="preserve"> in the </w:t>
      </w:r>
      <w:r w:rsidR="00570E95">
        <w:rPr>
          <w:sz w:val="24"/>
          <w:szCs w:val="24"/>
        </w:rPr>
        <w:t>C</w:t>
      </w:r>
      <w:r w:rsidRPr="007B495D">
        <w:rPr>
          <w:sz w:val="24"/>
          <w:szCs w:val="24"/>
        </w:rPr>
        <w:t xml:space="preserve">apital </w:t>
      </w:r>
      <w:r w:rsidR="00570E95">
        <w:rPr>
          <w:sz w:val="24"/>
          <w:szCs w:val="24"/>
        </w:rPr>
        <w:t>E</w:t>
      </w:r>
      <w:r w:rsidRPr="007B495D">
        <w:rPr>
          <w:sz w:val="24"/>
          <w:szCs w:val="24"/>
        </w:rPr>
        <w:t>xpenditure for the Project to $</w:t>
      </w:r>
      <w:r w:rsidR="00E93150" w:rsidRPr="00467929">
        <w:rPr>
          <w:sz w:val="24"/>
          <w:szCs w:val="24"/>
        </w:rPr>
        <w:t xml:space="preserve">4,573,402 </w:t>
      </w:r>
      <w:r w:rsidR="00E93150">
        <w:rPr>
          <w:sz w:val="24"/>
          <w:szCs w:val="24"/>
        </w:rPr>
        <w:t>(</w:t>
      </w:r>
      <w:r w:rsidR="006B4640">
        <w:rPr>
          <w:sz w:val="24"/>
          <w:szCs w:val="24"/>
        </w:rPr>
        <w:t>June</w:t>
      </w:r>
      <w:r w:rsidR="00570E95">
        <w:rPr>
          <w:sz w:val="24"/>
          <w:szCs w:val="24"/>
        </w:rPr>
        <w:t xml:space="preserve"> 2023</w:t>
      </w:r>
      <w:r w:rsidRPr="007B495D">
        <w:rPr>
          <w:sz w:val="24"/>
          <w:szCs w:val="24"/>
        </w:rPr>
        <w:t xml:space="preserve"> Dollars).</w:t>
      </w:r>
    </w:p>
    <w:p w14:paraId="0C902233" w14:textId="107CBCB9" w:rsidR="0073309C" w:rsidRDefault="0073309C" w:rsidP="007B495D">
      <w:pPr>
        <w:spacing w:after="0" w:line="240" w:lineRule="auto"/>
        <w:rPr>
          <w:sz w:val="24"/>
          <w:szCs w:val="24"/>
        </w:rPr>
      </w:pPr>
    </w:p>
    <w:p w14:paraId="1C60AF8B" w14:textId="5251C6B2" w:rsidR="0073309C" w:rsidRPr="00755C61" w:rsidRDefault="00755C61" w:rsidP="007B495D">
      <w:pPr>
        <w:spacing w:after="0" w:line="240" w:lineRule="auto"/>
        <w:rPr>
          <w:b/>
          <w:bCs/>
          <w:sz w:val="24"/>
          <w:szCs w:val="24"/>
          <w:u w:val="single"/>
        </w:rPr>
      </w:pPr>
      <w:r w:rsidRPr="00755C61">
        <w:rPr>
          <w:b/>
          <w:bCs/>
          <w:sz w:val="24"/>
          <w:szCs w:val="24"/>
          <w:u w:val="single"/>
        </w:rPr>
        <w:t>Proposed Amendment</w:t>
      </w:r>
    </w:p>
    <w:p w14:paraId="26406B24" w14:textId="16A328F3" w:rsidR="00755C61" w:rsidRDefault="00755C61" w:rsidP="007B495D">
      <w:pPr>
        <w:spacing w:after="0" w:line="240" w:lineRule="auto"/>
        <w:rPr>
          <w:sz w:val="24"/>
          <w:szCs w:val="24"/>
        </w:rPr>
      </w:pPr>
      <w:r>
        <w:rPr>
          <w:sz w:val="24"/>
          <w:szCs w:val="24"/>
        </w:rPr>
        <w:t xml:space="preserve">The </w:t>
      </w:r>
      <w:r w:rsidR="00BB4CCB">
        <w:rPr>
          <w:sz w:val="24"/>
          <w:szCs w:val="24"/>
        </w:rPr>
        <w:t>Holder</w:t>
      </w:r>
      <w:r>
        <w:rPr>
          <w:sz w:val="24"/>
          <w:szCs w:val="24"/>
        </w:rPr>
        <w:t xml:space="preserve"> states that a reduction in the Capital </w:t>
      </w:r>
      <w:r w:rsidR="006A6BFE">
        <w:rPr>
          <w:sz w:val="24"/>
          <w:szCs w:val="24"/>
        </w:rPr>
        <w:t>Expenditure</w:t>
      </w:r>
      <w:r>
        <w:rPr>
          <w:sz w:val="24"/>
          <w:szCs w:val="24"/>
        </w:rPr>
        <w:t xml:space="preserve"> resulted from </w:t>
      </w:r>
      <w:r w:rsidR="003F41C5">
        <w:rPr>
          <w:sz w:val="24"/>
          <w:szCs w:val="24"/>
        </w:rPr>
        <w:t xml:space="preserve">its effort to pursue a more </w:t>
      </w:r>
      <w:proofErr w:type="gramStart"/>
      <w:r w:rsidR="003F41C5">
        <w:rPr>
          <w:sz w:val="24"/>
          <w:szCs w:val="24"/>
        </w:rPr>
        <w:t>cost effective</w:t>
      </w:r>
      <w:proofErr w:type="gramEnd"/>
      <w:r w:rsidR="003F41C5">
        <w:rPr>
          <w:sz w:val="24"/>
          <w:szCs w:val="24"/>
        </w:rPr>
        <w:t xml:space="preserve"> project through securing several bids from design/construction companies to determine the feasibility of implementing the project as proposed. </w:t>
      </w:r>
      <w:r w:rsidR="0083348A">
        <w:rPr>
          <w:sz w:val="24"/>
          <w:szCs w:val="24"/>
        </w:rPr>
        <w:t xml:space="preserve">The </w:t>
      </w:r>
      <w:r w:rsidR="00BB4CCB">
        <w:rPr>
          <w:sz w:val="24"/>
          <w:szCs w:val="24"/>
        </w:rPr>
        <w:t>Holder</w:t>
      </w:r>
      <w:r w:rsidR="0083348A">
        <w:rPr>
          <w:sz w:val="24"/>
          <w:szCs w:val="24"/>
        </w:rPr>
        <w:t xml:space="preserve"> ultimately decided to develop the new plans in conjunction with South Coast Improvement Company, which has done previous work on Serenity Hill Nursing </w:t>
      </w:r>
      <w:r w:rsidR="00D51B9D">
        <w:rPr>
          <w:sz w:val="24"/>
          <w:szCs w:val="24"/>
        </w:rPr>
        <w:t xml:space="preserve">and Rehabilitation </w:t>
      </w:r>
      <w:r w:rsidR="0083348A">
        <w:rPr>
          <w:sz w:val="24"/>
          <w:szCs w:val="24"/>
        </w:rPr>
        <w:t xml:space="preserve">Center and whose </w:t>
      </w:r>
      <w:r w:rsidR="006A6BFE">
        <w:rPr>
          <w:sz w:val="24"/>
          <w:szCs w:val="24"/>
        </w:rPr>
        <w:t>familiarity with the physical plant of the facility resulted in a reduction</w:t>
      </w:r>
      <w:r w:rsidR="00AD581D">
        <w:rPr>
          <w:sz w:val="24"/>
          <w:szCs w:val="24"/>
        </w:rPr>
        <w:t xml:space="preserve"> in project costs</w:t>
      </w:r>
      <w:r w:rsidR="006A6BFE">
        <w:rPr>
          <w:sz w:val="24"/>
          <w:szCs w:val="24"/>
        </w:rPr>
        <w:t xml:space="preserve">. </w:t>
      </w:r>
    </w:p>
    <w:p w14:paraId="3B6653C5" w14:textId="32AF8137" w:rsidR="006A6BFE" w:rsidRDefault="006A6BFE" w:rsidP="007B495D">
      <w:pPr>
        <w:spacing w:after="0" w:line="240" w:lineRule="auto"/>
        <w:rPr>
          <w:sz w:val="24"/>
          <w:szCs w:val="24"/>
        </w:rPr>
      </w:pPr>
    </w:p>
    <w:p w14:paraId="11FCF559" w14:textId="5145FDF9" w:rsidR="00923388" w:rsidRDefault="00923388" w:rsidP="007B495D">
      <w:pPr>
        <w:spacing w:after="0" w:line="240" w:lineRule="auto"/>
        <w:rPr>
          <w:sz w:val="24"/>
          <w:szCs w:val="24"/>
        </w:rPr>
      </w:pPr>
      <w:r>
        <w:rPr>
          <w:sz w:val="24"/>
          <w:szCs w:val="24"/>
        </w:rPr>
        <w:t xml:space="preserve">The </w:t>
      </w:r>
      <w:r w:rsidR="00BB4CCB">
        <w:rPr>
          <w:sz w:val="24"/>
          <w:szCs w:val="24"/>
        </w:rPr>
        <w:t>Holder</w:t>
      </w:r>
      <w:r>
        <w:rPr>
          <w:sz w:val="24"/>
          <w:szCs w:val="24"/>
        </w:rPr>
        <w:t xml:space="preserve"> states that the new plan will reduce the square footage of the project from 15,210 square feet to </w:t>
      </w:r>
      <w:r w:rsidR="006956A2">
        <w:rPr>
          <w:sz w:val="24"/>
          <w:szCs w:val="24"/>
        </w:rPr>
        <w:t xml:space="preserve">12,000 square feet. The </w:t>
      </w:r>
      <w:r w:rsidR="00BB4CCB">
        <w:rPr>
          <w:sz w:val="24"/>
          <w:szCs w:val="24"/>
        </w:rPr>
        <w:t>Holder</w:t>
      </w:r>
      <w:r w:rsidR="006956A2">
        <w:rPr>
          <w:sz w:val="24"/>
          <w:szCs w:val="24"/>
        </w:rPr>
        <w:t xml:space="preserve"> asserts that the reduction in square footage will still allow Serenity Hill to come into compliance </w:t>
      </w:r>
      <w:r w:rsidR="00952278">
        <w:rPr>
          <w:sz w:val="24"/>
          <w:szCs w:val="24"/>
        </w:rPr>
        <w:t>with regulation requiring the elimination of three and four bedded rooms</w:t>
      </w:r>
      <w:r w:rsidR="00AC1FEB">
        <w:rPr>
          <w:sz w:val="24"/>
          <w:szCs w:val="24"/>
        </w:rPr>
        <w:t xml:space="preserve">, and that the beds from the three and four bedded rooms will be </w:t>
      </w:r>
      <w:r w:rsidR="001B313B">
        <w:rPr>
          <w:sz w:val="24"/>
          <w:szCs w:val="24"/>
        </w:rPr>
        <w:t xml:space="preserve">moved to the new addition, as planned. </w:t>
      </w:r>
      <w:r w:rsidR="00952278">
        <w:rPr>
          <w:sz w:val="24"/>
          <w:szCs w:val="24"/>
        </w:rPr>
        <w:t xml:space="preserve"> </w:t>
      </w:r>
    </w:p>
    <w:p w14:paraId="2E80505A" w14:textId="2D9C8156" w:rsidR="001B313B" w:rsidRDefault="001B313B" w:rsidP="007B495D">
      <w:pPr>
        <w:spacing w:after="0" w:line="240" w:lineRule="auto"/>
        <w:rPr>
          <w:sz w:val="24"/>
          <w:szCs w:val="24"/>
        </w:rPr>
      </w:pPr>
    </w:p>
    <w:p w14:paraId="183B934A" w14:textId="72FB1E02" w:rsidR="00E05460" w:rsidRPr="00E05460" w:rsidRDefault="00E05460" w:rsidP="007B495D">
      <w:pPr>
        <w:spacing w:after="0" w:line="240" w:lineRule="auto"/>
        <w:rPr>
          <w:b/>
          <w:bCs/>
          <w:sz w:val="24"/>
          <w:szCs w:val="24"/>
          <w:u w:val="single"/>
        </w:rPr>
      </w:pPr>
      <w:r w:rsidRPr="00E05460">
        <w:rPr>
          <w:b/>
          <w:bCs/>
          <w:sz w:val="24"/>
          <w:szCs w:val="24"/>
          <w:u w:val="single"/>
        </w:rPr>
        <w:t>Impact on Cost</w:t>
      </w:r>
    </w:p>
    <w:p w14:paraId="5436F28E" w14:textId="2E9D4D06" w:rsidR="00EC780B" w:rsidRDefault="00EC780B" w:rsidP="007B495D">
      <w:pPr>
        <w:spacing w:after="0" w:line="240" w:lineRule="auto"/>
        <w:rPr>
          <w:sz w:val="24"/>
          <w:szCs w:val="24"/>
        </w:rPr>
      </w:pPr>
      <w:r>
        <w:rPr>
          <w:sz w:val="24"/>
          <w:szCs w:val="24"/>
        </w:rPr>
        <w:t xml:space="preserve">The </w:t>
      </w:r>
      <w:r w:rsidR="00BB4CCB">
        <w:rPr>
          <w:sz w:val="24"/>
          <w:szCs w:val="24"/>
        </w:rPr>
        <w:t>Holder</w:t>
      </w:r>
      <w:r>
        <w:rPr>
          <w:sz w:val="24"/>
          <w:szCs w:val="24"/>
        </w:rPr>
        <w:t xml:space="preserve"> </w:t>
      </w:r>
      <w:r w:rsidR="00CA0FD6">
        <w:rPr>
          <w:sz w:val="24"/>
          <w:szCs w:val="24"/>
        </w:rPr>
        <w:t>provided a comparison of Approved and Requested Capital Expenditures to demonstrate the major changes in</w:t>
      </w:r>
      <w:r w:rsidR="003B6FBF">
        <w:rPr>
          <w:sz w:val="24"/>
          <w:szCs w:val="24"/>
        </w:rPr>
        <w:t xml:space="preserve"> previously Approved and Proposed Projects. This is shown in Table </w:t>
      </w:r>
      <w:r w:rsidR="00B3405E">
        <w:rPr>
          <w:sz w:val="24"/>
          <w:szCs w:val="24"/>
        </w:rPr>
        <w:t>1</w:t>
      </w:r>
      <w:r w:rsidR="003B6FBF">
        <w:rPr>
          <w:sz w:val="24"/>
          <w:szCs w:val="24"/>
        </w:rPr>
        <w:t xml:space="preserve">. </w:t>
      </w:r>
    </w:p>
    <w:p w14:paraId="220141E7" w14:textId="2549F510" w:rsidR="003B6FBF" w:rsidRDefault="003B6FBF" w:rsidP="007B495D">
      <w:pPr>
        <w:spacing w:after="0" w:line="240" w:lineRule="auto"/>
        <w:rPr>
          <w:sz w:val="24"/>
          <w:szCs w:val="24"/>
        </w:rPr>
      </w:pPr>
    </w:p>
    <w:p w14:paraId="214B3EDB" w14:textId="559BA9C7" w:rsidR="003B6FBF" w:rsidRPr="007C6239" w:rsidRDefault="003B6FBF" w:rsidP="007B495D">
      <w:pPr>
        <w:spacing w:after="0" w:line="240" w:lineRule="auto"/>
        <w:rPr>
          <w:b/>
          <w:bCs/>
          <w:sz w:val="24"/>
          <w:szCs w:val="24"/>
        </w:rPr>
      </w:pPr>
      <w:r w:rsidRPr="007C1D14">
        <w:rPr>
          <w:b/>
          <w:bCs/>
          <w:sz w:val="24"/>
          <w:szCs w:val="24"/>
          <w:u w:val="single"/>
        </w:rPr>
        <w:t xml:space="preserve">Table </w:t>
      </w:r>
      <w:r w:rsidR="00B3405E">
        <w:rPr>
          <w:b/>
          <w:bCs/>
          <w:sz w:val="24"/>
          <w:szCs w:val="24"/>
          <w:u w:val="single"/>
        </w:rPr>
        <w:t>1</w:t>
      </w:r>
      <w:r w:rsidRPr="007C6239">
        <w:rPr>
          <w:b/>
          <w:bCs/>
          <w:sz w:val="24"/>
          <w:szCs w:val="24"/>
        </w:rPr>
        <w:t xml:space="preserve">: Comparison </w:t>
      </w:r>
      <w:r w:rsidR="003A7E07" w:rsidRPr="007C6239">
        <w:rPr>
          <w:b/>
          <w:bCs/>
          <w:sz w:val="24"/>
          <w:szCs w:val="24"/>
        </w:rPr>
        <w:t>of Approved and Requested Capital Expenditures for Select Components</w:t>
      </w:r>
    </w:p>
    <w:tbl>
      <w:tblPr>
        <w:tblW w:w="0" w:type="auto"/>
        <w:tblLook w:val="04A0" w:firstRow="1" w:lastRow="0" w:firstColumn="1" w:lastColumn="0" w:noHBand="0" w:noVBand="1"/>
      </w:tblPr>
      <w:tblGrid>
        <w:gridCol w:w="4541"/>
        <w:gridCol w:w="1140"/>
        <w:gridCol w:w="1209"/>
        <w:gridCol w:w="1222"/>
        <w:gridCol w:w="1022"/>
      </w:tblGrid>
      <w:tr w:rsidR="00C15AB1" w:rsidRPr="00C15AB1" w14:paraId="67473622" w14:textId="77777777" w:rsidTr="009236E7">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F6FF465" w14:textId="77777777" w:rsidR="00C15AB1" w:rsidRPr="00C15AB1" w:rsidRDefault="00C15AB1" w:rsidP="00C15AB1">
            <w:pPr>
              <w:spacing w:after="0" w:line="240" w:lineRule="auto"/>
              <w:rPr>
                <w:rFonts w:eastAsia="Times New Roman" w:cstheme="minorHAnsi"/>
                <w:b/>
                <w:bCs/>
                <w:color w:val="000000"/>
                <w:sz w:val="20"/>
                <w:szCs w:val="20"/>
              </w:rPr>
            </w:pPr>
            <w:r w:rsidRPr="00C15AB1">
              <w:rPr>
                <w:rFonts w:eastAsia="Times New Roman" w:cstheme="minorHAnsi"/>
                <w:b/>
                <w:bCs/>
                <w:color w:val="000000"/>
                <w:sz w:val="20"/>
                <w:szCs w:val="20"/>
              </w:rPr>
              <w:t>SERENITY COMPARISON APPROVED VS. REQUESTED</w:t>
            </w:r>
          </w:p>
        </w:tc>
        <w:tc>
          <w:tcPr>
            <w:tcW w:w="0" w:type="auto"/>
            <w:tcBorders>
              <w:top w:val="single" w:sz="4" w:space="0" w:color="auto"/>
              <w:left w:val="nil"/>
              <w:bottom w:val="single" w:sz="4" w:space="0" w:color="auto"/>
              <w:right w:val="single" w:sz="4" w:space="0" w:color="auto"/>
            </w:tcBorders>
            <w:shd w:val="clear" w:color="000000" w:fill="D9E1F2"/>
            <w:noWrap/>
            <w:vAlign w:val="bottom"/>
            <w:hideMark/>
          </w:tcPr>
          <w:p w14:paraId="74FF9E94" w14:textId="77777777" w:rsidR="00C15AB1" w:rsidRPr="00C15AB1" w:rsidRDefault="00C15AB1" w:rsidP="00C15AB1">
            <w:pPr>
              <w:spacing w:after="0" w:line="240" w:lineRule="auto"/>
              <w:rPr>
                <w:rFonts w:eastAsia="Times New Roman" w:cstheme="minorHAnsi"/>
                <w:color w:val="000000"/>
                <w:sz w:val="20"/>
                <w:szCs w:val="20"/>
              </w:rPr>
            </w:pPr>
            <w:r w:rsidRPr="00C15AB1">
              <w:rPr>
                <w:rFonts w:eastAsia="Times New Roman" w:cstheme="minorHAnsi"/>
                <w:color w:val="000000"/>
                <w:sz w:val="20"/>
                <w:szCs w:val="20"/>
              </w:rPr>
              <w:t> </w:t>
            </w:r>
          </w:p>
        </w:tc>
        <w:tc>
          <w:tcPr>
            <w:tcW w:w="1209" w:type="dxa"/>
            <w:tcBorders>
              <w:top w:val="single" w:sz="4" w:space="0" w:color="auto"/>
              <w:left w:val="nil"/>
              <w:bottom w:val="single" w:sz="4" w:space="0" w:color="auto"/>
              <w:right w:val="single" w:sz="4" w:space="0" w:color="auto"/>
            </w:tcBorders>
            <w:shd w:val="clear" w:color="000000" w:fill="D9E1F2"/>
            <w:noWrap/>
            <w:vAlign w:val="bottom"/>
            <w:hideMark/>
          </w:tcPr>
          <w:p w14:paraId="0D739672" w14:textId="77777777" w:rsidR="00C15AB1" w:rsidRPr="00C15AB1" w:rsidRDefault="00C15AB1" w:rsidP="00C15AB1">
            <w:pPr>
              <w:spacing w:after="0" w:line="240" w:lineRule="auto"/>
              <w:rPr>
                <w:rFonts w:eastAsia="Times New Roman" w:cstheme="minorHAnsi"/>
                <w:color w:val="000000"/>
                <w:sz w:val="20"/>
                <w:szCs w:val="20"/>
              </w:rPr>
            </w:pPr>
            <w:r w:rsidRPr="00C15AB1">
              <w:rPr>
                <w:rFonts w:eastAsia="Times New Roman" w:cstheme="minorHAnsi"/>
                <w:color w:val="000000"/>
                <w:sz w:val="20"/>
                <w:szCs w:val="20"/>
              </w:rPr>
              <w:t> </w:t>
            </w:r>
          </w:p>
        </w:tc>
        <w:tc>
          <w:tcPr>
            <w:tcW w:w="1222" w:type="dxa"/>
            <w:tcBorders>
              <w:top w:val="single" w:sz="4" w:space="0" w:color="auto"/>
              <w:left w:val="nil"/>
              <w:bottom w:val="single" w:sz="4" w:space="0" w:color="auto"/>
              <w:right w:val="single" w:sz="4" w:space="0" w:color="auto"/>
            </w:tcBorders>
            <w:shd w:val="clear" w:color="000000" w:fill="D9E1F2"/>
            <w:noWrap/>
            <w:vAlign w:val="bottom"/>
            <w:hideMark/>
          </w:tcPr>
          <w:p w14:paraId="265F3E80" w14:textId="77777777" w:rsidR="00C15AB1" w:rsidRPr="00C15AB1" w:rsidRDefault="00C15AB1" w:rsidP="00C15AB1">
            <w:pPr>
              <w:spacing w:after="0" w:line="240" w:lineRule="auto"/>
              <w:rPr>
                <w:rFonts w:eastAsia="Times New Roman" w:cstheme="minorHAnsi"/>
                <w:color w:val="000000"/>
                <w:sz w:val="20"/>
                <w:szCs w:val="20"/>
              </w:rPr>
            </w:pPr>
            <w:r w:rsidRPr="00C15AB1">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000000" w:fill="D9E1F2"/>
            <w:noWrap/>
            <w:vAlign w:val="bottom"/>
            <w:hideMark/>
          </w:tcPr>
          <w:p w14:paraId="2EED78FC" w14:textId="77777777" w:rsidR="00C15AB1" w:rsidRPr="00C15AB1" w:rsidRDefault="00C15AB1" w:rsidP="00C15AB1">
            <w:pPr>
              <w:spacing w:after="0" w:line="240" w:lineRule="auto"/>
              <w:rPr>
                <w:rFonts w:eastAsia="Times New Roman" w:cstheme="minorHAnsi"/>
                <w:color w:val="000000"/>
                <w:sz w:val="20"/>
                <w:szCs w:val="20"/>
              </w:rPr>
            </w:pPr>
            <w:r w:rsidRPr="00C15AB1">
              <w:rPr>
                <w:rFonts w:eastAsia="Times New Roman" w:cstheme="minorHAnsi"/>
                <w:color w:val="000000"/>
                <w:sz w:val="20"/>
                <w:szCs w:val="20"/>
              </w:rPr>
              <w:t> </w:t>
            </w:r>
          </w:p>
        </w:tc>
      </w:tr>
      <w:tr w:rsidR="00C15AB1" w:rsidRPr="00C15AB1" w14:paraId="0C663077" w14:textId="77777777" w:rsidTr="009236E7">
        <w:trPr>
          <w:cantSplit/>
          <w:trHeight w:val="290"/>
          <w:tblHead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F4A758" w14:textId="77777777" w:rsidR="00C15AB1" w:rsidRPr="00C15AB1" w:rsidRDefault="00C15AB1" w:rsidP="00C15AB1">
            <w:pPr>
              <w:spacing w:after="0" w:line="240" w:lineRule="auto"/>
              <w:rPr>
                <w:rFonts w:eastAsia="Times New Roman" w:cstheme="minorHAnsi"/>
                <w:color w:val="000000"/>
                <w:sz w:val="20"/>
                <w:szCs w:val="20"/>
              </w:rPr>
            </w:pPr>
            <w:r w:rsidRPr="00C15AB1">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shd w:val="clear" w:color="000000" w:fill="F2F2F2"/>
            <w:noWrap/>
            <w:vAlign w:val="bottom"/>
            <w:hideMark/>
          </w:tcPr>
          <w:p w14:paraId="11C4B184" w14:textId="77777777" w:rsidR="00C15AB1" w:rsidRPr="00C15AB1" w:rsidRDefault="00C15AB1" w:rsidP="00C15AB1">
            <w:pPr>
              <w:spacing w:after="0" w:line="240" w:lineRule="auto"/>
              <w:jc w:val="center"/>
              <w:rPr>
                <w:rFonts w:eastAsia="Times New Roman" w:cstheme="minorHAnsi"/>
                <w:b/>
                <w:bCs/>
                <w:color w:val="000000"/>
                <w:sz w:val="20"/>
                <w:szCs w:val="20"/>
              </w:rPr>
            </w:pPr>
            <w:r w:rsidRPr="00C15AB1">
              <w:rPr>
                <w:rFonts w:eastAsia="Times New Roman" w:cstheme="minorHAnsi"/>
                <w:b/>
                <w:bCs/>
                <w:color w:val="000000"/>
                <w:sz w:val="20"/>
                <w:szCs w:val="20"/>
              </w:rPr>
              <w:t>APPROVED</w:t>
            </w:r>
          </w:p>
        </w:tc>
        <w:tc>
          <w:tcPr>
            <w:tcW w:w="1209" w:type="dxa"/>
            <w:tcBorders>
              <w:top w:val="nil"/>
              <w:left w:val="nil"/>
              <w:bottom w:val="single" w:sz="4" w:space="0" w:color="auto"/>
              <w:right w:val="single" w:sz="4" w:space="0" w:color="auto"/>
            </w:tcBorders>
            <w:shd w:val="clear" w:color="000000" w:fill="F2F2F2"/>
            <w:noWrap/>
            <w:vAlign w:val="bottom"/>
            <w:hideMark/>
          </w:tcPr>
          <w:p w14:paraId="41DAC090" w14:textId="77777777" w:rsidR="00C15AB1" w:rsidRPr="00C15AB1" w:rsidRDefault="00C15AB1" w:rsidP="00C15AB1">
            <w:pPr>
              <w:spacing w:after="0" w:line="240" w:lineRule="auto"/>
              <w:jc w:val="center"/>
              <w:rPr>
                <w:rFonts w:eastAsia="Times New Roman" w:cstheme="minorHAnsi"/>
                <w:b/>
                <w:bCs/>
                <w:color w:val="000000"/>
                <w:sz w:val="20"/>
                <w:szCs w:val="20"/>
              </w:rPr>
            </w:pPr>
            <w:r w:rsidRPr="00C15AB1">
              <w:rPr>
                <w:rFonts w:eastAsia="Times New Roman" w:cstheme="minorHAnsi"/>
                <w:b/>
                <w:bCs/>
                <w:color w:val="000000"/>
                <w:sz w:val="20"/>
                <w:szCs w:val="20"/>
              </w:rPr>
              <w:t>REQUESTED</w:t>
            </w:r>
          </w:p>
        </w:tc>
        <w:tc>
          <w:tcPr>
            <w:tcW w:w="1222" w:type="dxa"/>
            <w:tcBorders>
              <w:top w:val="nil"/>
              <w:left w:val="nil"/>
              <w:bottom w:val="single" w:sz="4" w:space="0" w:color="auto"/>
              <w:right w:val="single" w:sz="4" w:space="0" w:color="auto"/>
            </w:tcBorders>
            <w:shd w:val="clear" w:color="000000" w:fill="F2F2F2"/>
            <w:noWrap/>
            <w:vAlign w:val="bottom"/>
            <w:hideMark/>
          </w:tcPr>
          <w:p w14:paraId="001A2337" w14:textId="77777777" w:rsidR="00C15AB1" w:rsidRPr="00C15AB1" w:rsidRDefault="00C15AB1" w:rsidP="00C15AB1">
            <w:pPr>
              <w:spacing w:after="0" w:line="240" w:lineRule="auto"/>
              <w:jc w:val="center"/>
              <w:rPr>
                <w:rFonts w:eastAsia="Times New Roman" w:cstheme="minorHAnsi"/>
                <w:b/>
                <w:bCs/>
                <w:color w:val="000000"/>
                <w:sz w:val="20"/>
                <w:szCs w:val="20"/>
              </w:rPr>
            </w:pPr>
            <w:r w:rsidRPr="00C15AB1">
              <w:rPr>
                <w:rFonts w:eastAsia="Times New Roman" w:cstheme="minorHAnsi"/>
                <w:b/>
                <w:bCs/>
                <w:color w:val="000000"/>
                <w:sz w:val="20"/>
                <w:szCs w:val="20"/>
              </w:rPr>
              <w:t>DIFFERENCE</w:t>
            </w:r>
          </w:p>
        </w:tc>
        <w:tc>
          <w:tcPr>
            <w:tcW w:w="0" w:type="auto"/>
            <w:tcBorders>
              <w:top w:val="nil"/>
              <w:left w:val="nil"/>
              <w:bottom w:val="single" w:sz="4" w:space="0" w:color="auto"/>
              <w:right w:val="single" w:sz="4" w:space="0" w:color="auto"/>
            </w:tcBorders>
            <w:shd w:val="clear" w:color="000000" w:fill="F2F2F2"/>
            <w:noWrap/>
            <w:vAlign w:val="bottom"/>
            <w:hideMark/>
          </w:tcPr>
          <w:p w14:paraId="05C5B2BA" w14:textId="77777777" w:rsidR="00C15AB1" w:rsidRPr="00C15AB1" w:rsidRDefault="00C15AB1" w:rsidP="00C15AB1">
            <w:pPr>
              <w:spacing w:after="0" w:line="240" w:lineRule="auto"/>
              <w:jc w:val="center"/>
              <w:rPr>
                <w:rFonts w:eastAsia="Times New Roman" w:cstheme="minorHAnsi"/>
                <w:b/>
                <w:bCs/>
                <w:color w:val="000000"/>
                <w:sz w:val="20"/>
                <w:szCs w:val="20"/>
              </w:rPr>
            </w:pPr>
            <w:r w:rsidRPr="00C15AB1">
              <w:rPr>
                <w:rFonts w:eastAsia="Times New Roman" w:cstheme="minorHAnsi"/>
                <w:b/>
                <w:bCs/>
                <w:color w:val="000000"/>
                <w:sz w:val="20"/>
                <w:szCs w:val="20"/>
              </w:rPr>
              <w:t xml:space="preserve">% Change </w:t>
            </w:r>
          </w:p>
        </w:tc>
      </w:tr>
      <w:tr w:rsidR="00C15AB1" w:rsidRPr="00C15AB1" w14:paraId="52157066" w14:textId="77777777" w:rsidTr="009236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5DEB21" w14:textId="77777777" w:rsidR="00C15AB1" w:rsidRPr="00C15AB1" w:rsidRDefault="00C15AB1" w:rsidP="00C15AB1">
            <w:pPr>
              <w:spacing w:after="0" w:line="240" w:lineRule="auto"/>
              <w:rPr>
                <w:rFonts w:eastAsia="Times New Roman" w:cstheme="minorHAnsi"/>
                <w:color w:val="000000"/>
                <w:sz w:val="20"/>
                <w:szCs w:val="20"/>
              </w:rPr>
            </w:pPr>
            <w:r w:rsidRPr="00C15AB1">
              <w:rPr>
                <w:rFonts w:eastAsia="Times New Roman" w:cstheme="minorHAnsi"/>
                <w:color w:val="000000"/>
                <w:sz w:val="20"/>
                <w:szCs w:val="20"/>
              </w:rPr>
              <w:t xml:space="preserve">Depreciable Land Development Costs </w:t>
            </w:r>
          </w:p>
        </w:tc>
        <w:tc>
          <w:tcPr>
            <w:tcW w:w="0" w:type="auto"/>
            <w:tcBorders>
              <w:top w:val="nil"/>
              <w:left w:val="nil"/>
              <w:bottom w:val="single" w:sz="4" w:space="0" w:color="auto"/>
              <w:right w:val="single" w:sz="4" w:space="0" w:color="auto"/>
            </w:tcBorders>
            <w:shd w:val="clear" w:color="auto" w:fill="auto"/>
            <w:noWrap/>
            <w:vAlign w:val="bottom"/>
            <w:hideMark/>
          </w:tcPr>
          <w:p w14:paraId="791236DA"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1,046,975</w:t>
            </w:r>
          </w:p>
        </w:tc>
        <w:tc>
          <w:tcPr>
            <w:tcW w:w="1209" w:type="dxa"/>
            <w:tcBorders>
              <w:top w:val="nil"/>
              <w:left w:val="nil"/>
              <w:bottom w:val="single" w:sz="4" w:space="0" w:color="auto"/>
              <w:right w:val="single" w:sz="4" w:space="0" w:color="auto"/>
            </w:tcBorders>
            <w:shd w:val="clear" w:color="auto" w:fill="auto"/>
            <w:noWrap/>
            <w:vAlign w:val="bottom"/>
            <w:hideMark/>
          </w:tcPr>
          <w:p w14:paraId="4ACF33E5"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350,918</w:t>
            </w:r>
          </w:p>
        </w:tc>
        <w:tc>
          <w:tcPr>
            <w:tcW w:w="1222" w:type="dxa"/>
            <w:tcBorders>
              <w:top w:val="nil"/>
              <w:left w:val="nil"/>
              <w:bottom w:val="single" w:sz="4" w:space="0" w:color="auto"/>
              <w:right w:val="single" w:sz="4" w:space="0" w:color="auto"/>
            </w:tcBorders>
            <w:shd w:val="clear" w:color="auto" w:fill="auto"/>
            <w:noWrap/>
            <w:vAlign w:val="bottom"/>
            <w:hideMark/>
          </w:tcPr>
          <w:p w14:paraId="0A06A4D9"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-696,057</w:t>
            </w:r>
          </w:p>
        </w:tc>
        <w:tc>
          <w:tcPr>
            <w:tcW w:w="0" w:type="auto"/>
            <w:tcBorders>
              <w:top w:val="nil"/>
              <w:left w:val="nil"/>
              <w:bottom w:val="single" w:sz="4" w:space="0" w:color="auto"/>
              <w:right w:val="single" w:sz="4" w:space="0" w:color="auto"/>
            </w:tcBorders>
            <w:shd w:val="clear" w:color="auto" w:fill="auto"/>
            <w:noWrap/>
            <w:vAlign w:val="bottom"/>
            <w:hideMark/>
          </w:tcPr>
          <w:p w14:paraId="3BEEC557"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-66%</w:t>
            </w:r>
          </w:p>
        </w:tc>
      </w:tr>
      <w:tr w:rsidR="00C15AB1" w:rsidRPr="00C15AB1" w14:paraId="5BEE52D1" w14:textId="77777777" w:rsidTr="009236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85D212" w14:textId="77777777" w:rsidR="00C15AB1" w:rsidRPr="00C15AB1" w:rsidRDefault="00C15AB1" w:rsidP="00C15AB1">
            <w:pPr>
              <w:spacing w:after="0" w:line="240" w:lineRule="auto"/>
              <w:rPr>
                <w:rFonts w:eastAsia="Times New Roman" w:cstheme="minorHAnsi"/>
                <w:color w:val="000000"/>
                <w:sz w:val="20"/>
                <w:szCs w:val="20"/>
              </w:rPr>
            </w:pPr>
            <w:r w:rsidRPr="00C15AB1">
              <w:rPr>
                <w:rFonts w:eastAsia="Times New Roman" w:cstheme="minorHAnsi"/>
                <w:color w:val="000000"/>
                <w:sz w:val="20"/>
                <w:szCs w:val="20"/>
              </w:rPr>
              <w:t>Architectural Cost</w:t>
            </w:r>
          </w:p>
        </w:tc>
        <w:tc>
          <w:tcPr>
            <w:tcW w:w="0" w:type="auto"/>
            <w:tcBorders>
              <w:top w:val="nil"/>
              <w:left w:val="nil"/>
              <w:bottom w:val="single" w:sz="4" w:space="0" w:color="auto"/>
              <w:right w:val="single" w:sz="4" w:space="0" w:color="auto"/>
            </w:tcBorders>
            <w:shd w:val="clear" w:color="auto" w:fill="auto"/>
            <w:noWrap/>
            <w:vAlign w:val="bottom"/>
            <w:hideMark/>
          </w:tcPr>
          <w:p w14:paraId="77D8CE48"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348,500</w:t>
            </w:r>
          </w:p>
        </w:tc>
        <w:tc>
          <w:tcPr>
            <w:tcW w:w="1209" w:type="dxa"/>
            <w:tcBorders>
              <w:top w:val="nil"/>
              <w:left w:val="nil"/>
              <w:bottom w:val="single" w:sz="4" w:space="0" w:color="auto"/>
              <w:right w:val="single" w:sz="4" w:space="0" w:color="auto"/>
            </w:tcBorders>
            <w:shd w:val="clear" w:color="auto" w:fill="auto"/>
            <w:noWrap/>
            <w:vAlign w:val="bottom"/>
            <w:hideMark/>
          </w:tcPr>
          <w:p w14:paraId="536EA6E0"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99,414</w:t>
            </w:r>
          </w:p>
        </w:tc>
        <w:tc>
          <w:tcPr>
            <w:tcW w:w="1222" w:type="dxa"/>
            <w:tcBorders>
              <w:top w:val="nil"/>
              <w:left w:val="nil"/>
              <w:bottom w:val="single" w:sz="4" w:space="0" w:color="auto"/>
              <w:right w:val="single" w:sz="4" w:space="0" w:color="auto"/>
            </w:tcBorders>
            <w:shd w:val="clear" w:color="auto" w:fill="auto"/>
            <w:noWrap/>
            <w:vAlign w:val="bottom"/>
            <w:hideMark/>
          </w:tcPr>
          <w:p w14:paraId="5704CFFE"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-249,086</w:t>
            </w:r>
          </w:p>
        </w:tc>
        <w:tc>
          <w:tcPr>
            <w:tcW w:w="0" w:type="auto"/>
            <w:tcBorders>
              <w:top w:val="nil"/>
              <w:left w:val="nil"/>
              <w:bottom w:val="single" w:sz="4" w:space="0" w:color="auto"/>
              <w:right w:val="single" w:sz="4" w:space="0" w:color="auto"/>
            </w:tcBorders>
            <w:shd w:val="clear" w:color="auto" w:fill="auto"/>
            <w:noWrap/>
            <w:vAlign w:val="bottom"/>
            <w:hideMark/>
          </w:tcPr>
          <w:p w14:paraId="6EAC1D56"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-71%</w:t>
            </w:r>
          </w:p>
        </w:tc>
      </w:tr>
      <w:tr w:rsidR="00C15AB1" w:rsidRPr="00C15AB1" w14:paraId="681FCD75" w14:textId="77777777" w:rsidTr="009236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EC0F63" w14:textId="77777777" w:rsidR="00C15AB1" w:rsidRPr="00C15AB1" w:rsidRDefault="00C15AB1" w:rsidP="00C15AB1">
            <w:pPr>
              <w:spacing w:after="0" w:line="240" w:lineRule="auto"/>
              <w:rPr>
                <w:rFonts w:eastAsia="Times New Roman" w:cstheme="minorHAnsi"/>
                <w:color w:val="000000"/>
                <w:sz w:val="20"/>
                <w:szCs w:val="20"/>
              </w:rPr>
            </w:pPr>
            <w:r w:rsidRPr="00C15AB1">
              <w:rPr>
                <w:rFonts w:eastAsia="Times New Roman" w:cstheme="minorHAnsi"/>
                <w:color w:val="000000"/>
                <w:sz w:val="20"/>
                <w:szCs w:val="20"/>
              </w:rPr>
              <w:t>Construction Costs</w:t>
            </w:r>
          </w:p>
        </w:tc>
        <w:tc>
          <w:tcPr>
            <w:tcW w:w="0" w:type="auto"/>
            <w:tcBorders>
              <w:top w:val="nil"/>
              <w:left w:val="nil"/>
              <w:bottom w:val="single" w:sz="4" w:space="0" w:color="auto"/>
              <w:right w:val="single" w:sz="4" w:space="0" w:color="auto"/>
            </w:tcBorders>
            <w:shd w:val="clear" w:color="auto" w:fill="auto"/>
            <w:noWrap/>
            <w:vAlign w:val="bottom"/>
            <w:hideMark/>
          </w:tcPr>
          <w:p w14:paraId="5B1745A5"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3,768,625</w:t>
            </w:r>
          </w:p>
        </w:tc>
        <w:tc>
          <w:tcPr>
            <w:tcW w:w="1209" w:type="dxa"/>
            <w:tcBorders>
              <w:top w:val="nil"/>
              <w:left w:val="nil"/>
              <w:bottom w:val="single" w:sz="4" w:space="0" w:color="auto"/>
              <w:right w:val="single" w:sz="4" w:space="0" w:color="auto"/>
            </w:tcBorders>
            <w:shd w:val="clear" w:color="auto" w:fill="auto"/>
            <w:noWrap/>
            <w:vAlign w:val="bottom"/>
            <w:hideMark/>
          </w:tcPr>
          <w:p w14:paraId="26D7AE60"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2,838,773</w:t>
            </w:r>
          </w:p>
        </w:tc>
        <w:tc>
          <w:tcPr>
            <w:tcW w:w="1222" w:type="dxa"/>
            <w:tcBorders>
              <w:top w:val="nil"/>
              <w:left w:val="nil"/>
              <w:bottom w:val="single" w:sz="4" w:space="0" w:color="auto"/>
              <w:right w:val="single" w:sz="4" w:space="0" w:color="auto"/>
            </w:tcBorders>
            <w:shd w:val="clear" w:color="auto" w:fill="auto"/>
            <w:noWrap/>
            <w:vAlign w:val="bottom"/>
            <w:hideMark/>
          </w:tcPr>
          <w:p w14:paraId="3B494DC6"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-929,852</w:t>
            </w:r>
          </w:p>
        </w:tc>
        <w:tc>
          <w:tcPr>
            <w:tcW w:w="0" w:type="auto"/>
            <w:tcBorders>
              <w:top w:val="nil"/>
              <w:left w:val="nil"/>
              <w:bottom w:val="single" w:sz="4" w:space="0" w:color="auto"/>
              <w:right w:val="single" w:sz="4" w:space="0" w:color="auto"/>
            </w:tcBorders>
            <w:shd w:val="clear" w:color="auto" w:fill="auto"/>
            <w:noWrap/>
            <w:vAlign w:val="bottom"/>
            <w:hideMark/>
          </w:tcPr>
          <w:p w14:paraId="063987EA"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-25%</w:t>
            </w:r>
          </w:p>
        </w:tc>
      </w:tr>
      <w:tr w:rsidR="00C15AB1" w:rsidRPr="00C15AB1" w14:paraId="4FBEC72F" w14:textId="77777777" w:rsidTr="009236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19FD36" w14:textId="77777777" w:rsidR="00C15AB1" w:rsidRPr="00C15AB1" w:rsidRDefault="00C15AB1" w:rsidP="00C15AB1">
            <w:pPr>
              <w:spacing w:after="0" w:line="240" w:lineRule="auto"/>
              <w:rPr>
                <w:rFonts w:eastAsia="Times New Roman" w:cstheme="minorHAnsi"/>
                <w:color w:val="000000"/>
                <w:sz w:val="20"/>
                <w:szCs w:val="20"/>
              </w:rPr>
            </w:pPr>
            <w:r w:rsidRPr="00C15AB1">
              <w:rPr>
                <w:rFonts w:eastAsia="Times New Roman" w:cstheme="minorHAnsi"/>
                <w:color w:val="000000"/>
                <w:sz w:val="20"/>
                <w:szCs w:val="20"/>
              </w:rPr>
              <w:t>Contingency</w:t>
            </w:r>
          </w:p>
        </w:tc>
        <w:tc>
          <w:tcPr>
            <w:tcW w:w="0" w:type="auto"/>
            <w:tcBorders>
              <w:top w:val="nil"/>
              <w:left w:val="nil"/>
              <w:bottom w:val="single" w:sz="4" w:space="0" w:color="auto"/>
              <w:right w:val="single" w:sz="4" w:space="0" w:color="auto"/>
            </w:tcBorders>
            <w:shd w:val="clear" w:color="auto" w:fill="auto"/>
            <w:noWrap/>
            <w:vAlign w:val="bottom"/>
            <w:hideMark/>
          </w:tcPr>
          <w:p w14:paraId="2B13D630"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0</w:t>
            </w:r>
          </w:p>
        </w:tc>
        <w:tc>
          <w:tcPr>
            <w:tcW w:w="1209" w:type="dxa"/>
            <w:tcBorders>
              <w:top w:val="nil"/>
              <w:left w:val="nil"/>
              <w:bottom w:val="single" w:sz="4" w:space="0" w:color="auto"/>
              <w:right w:val="single" w:sz="4" w:space="0" w:color="auto"/>
            </w:tcBorders>
            <w:shd w:val="clear" w:color="auto" w:fill="auto"/>
            <w:noWrap/>
            <w:vAlign w:val="bottom"/>
            <w:hideMark/>
          </w:tcPr>
          <w:p w14:paraId="330CB38C"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393,165</w:t>
            </w:r>
          </w:p>
        </w:tc>
        <w:tc>
          <w:tcPr>
            <w:tcW w:w="1222" w:type="dxa"/>
            <w:tcBorders>
              <w:top w:val="nil"/>
              <w:left w:val="nil"/>
              <w:bottom w:val="single" w:sz="4" w:space="0" w:color="auto"/>
              <w:right w:val="single" w:sz="4" w:space="0" w:color="auto"/>
            </w:tcBorders>
            <w:shd w:val="clear" w:color="auto" w:fill="auto"/>
            <w:noWrap/>
            <w:vAlign w:val="bottom"/>
            <w:hideMark/>
          </w:tcPr>
          <w:p w14:paraId="0950DFF9"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393,165</w:t>
            </w:r>
          </w:p>
        </w:tc>
        <w:tc>
          <w:tcPr>
            <w:tcW w:w="0" w:type="auto"/>
            <w:tcBorders>
              <w:top w:val="nil"/>
              <w:left w:val="nil"/>
              <w:bottom w:val="single" w:sz="4" w:space="0" w:color="auto"/>
              <w:right w:val="single" w:sz="4" w:space="0" w:color="auto"/>
            </w:tcBorders>
            <w:shd w:val="clear" w:color="auto" w:fill="auto"/>
            <w:noWrap/>
            <w:vAlign w:val="bottom"/>
            <w:hideMark/>
          </w:tcPr>
          <w:p w14:paraId="7EAD0C53"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N/A</w:t>
            </w:r>
          </w:p>
        </w:tc>
      </w:tr>
      <w:tr w:rsidR="00C15AB1" w:rsidRPr="00C15AB1" w14:paraId="0EFAA85E" w14:textId="77777777" w:rsidTr="009236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EC39CD" w14:textId="77777777" w:rsidR="00C15AB1" w:rsidRPr="00C15AB1" w:rsidRDefault="00C15AB1" w:rsidP="00C15AB1">
            <w:pPr>
              <w:spacing w:after="0" w:line="240" w:lineRule="auto"/>
              <w:rPr>
                <w:rFonts w:eastAsia="Times New Roman" w:cstheme="minorHAnsi"/>
                <w:color w:val="000000"/>
                <w:sz w:val="20"/>
                <w:szCs w:val="20"/>
              </w:rPr>
            </w:pPr>
            <w:r w:rsidRPr="00C15AB1">
              <w:rPr>
                <w:rFonts w:eastAsia="Times New Roman" w:cstheme="minorHAnsi"/>
                <w:color w:val="000000"/>
                <w:sz w:val="20"/>
                <w:szCs w:val="20"/>
              </w:rPr>
              <w:t>Management Fee</w:t>
            </w:r>
          </w:p>
        </w:tc>
        <w:tc>
          <w:tcPr>
            <w:tcW w:w="0" w:type="auto"/>
            <w:tcBorders>
              <w:top w:val="nil"/>
              <w:left w:val="nil"/>
              <w:bottom w:val="single" w:sz="4" w:space="0" w:color="auto"/>
              <w:right w:val="single" w:sz="4" w:space="0" w:color="auto"/>
            </w:tcBorders>
            <w:shd w:val="clear" w:color="auto" w:fill="auto"/>
            <w:noWrap/>
            <w:vAlign w:val="bottom"/>
            <w:hideMark/>
          </w:tcPr>
          <w:p w14:paraId="5572649C"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0</w:t>
            </w:r>
          </w:p>
        </w:tc>
        <w:tc>
          <w:tcPr>
            <w:tcW w:w="1209" w:type="dxa"/>
            <w:tcBorders>
              <w:top w:val="nil"/>
              <w:left w:val="nil"/>
              <w:bottom w:val="single" w:sz="4" w:space="0" w:color="auto"/>
              <w:right w:val="single" w:sz="4" w:space="0" w:color="auto"/>
            </w:tcBorders>
            <w:shd w:val="clear" w:color="auto" w:fill="auto"/>
            <w:noWrap/>
            <w:vAlign w:val="bottom"/>
            <w:hideMark/>
          </w:tcPr>
          <w:p w14:paraId="208A872C"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217,781</w:t>
            </w:r>
          </w:p>
        </w:tc>
        <w:tc>
          <w:tcPr>
            <w:tcW w:w="1222" w:type="dxa"/>
            <w:tcBorders>
              <w:top w:val="nil"/>
              <w:left w:val="nil"/>
              <w:bottom w:val="single" w:sz="4" w:space="0" w:color="auto"/>
              <w:right w:val="single" w:sz="4" w:space="0" w:color="auto"/>
            </w:tcBorders>
            <w:shd w:val="clear" w:color="auto" w:fill="auto"/>
            <w:noWrap/>
            <w:vAlign w:val="bottom"/>
            <w:hideMark/>
          </w:tcPr>
          <w:p w14:paraId="7D7055EF"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217,781</w:t>
            </w:r>
          </w:p>
        </w:tc>
        <w:tc>
          <w:tcPr>
            <w:tcW w:w="0" w:type="auto"/>
            <w:tcBorders>
              <w:top w:val="nil"/>
              <w:left w:val="nil"/>
              <w:bottom w:val="single" w:sz="4" w:space="0" w:color="auto"/>
              <w:right w:val="single" w:sz="4" w:space="0" w:color="auto"/>
            </w:tcBorders>
            <w:shd w:val="clear" w:color="auto" w:fill="auto"/>
            <w:noWrap/>
            <w:vAlign w:val="bottom"/>
            <w:hideMark/>
          </w:tcPr>
          <w:p w14:paraId="599D9F71" w14:textId="006573C7" w:rsidR="00C15AB1" w:rsidRPr="00C15AB1" w:rsidRDefault="00C15AB1" w:rsidP="00DB7DE0">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 </w:t>
            </w:r>
            <w:r w:rsidR="00DB7DE0" w:rsidRPr="006869E1">
              <w:rPr>
                <w:rFonts w:eastAsia="Times New Roman" w:cstheme="minorHAnsi"/>
                <w:color w:val="000000"/>
                <w:sz w:val="20"/>
                <w:szCs w:val="20"/>
              </w:rPr>
              <w:t>N/A</w:t>
            </w:r>
          </w:p>
        </w:tc>
      </w:tr>
      <w:tr w:rsidR="00C15AB1" w:rsidRPr="00C15AB1" w14:paraId="44352C34" w14:textId="77777777" w:rsidTr="009236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19CA5B" w14:textId="77777777" w:rsidR="00C15AB1" w:rsidRPr="00C15AB1" w:rsidRDefault="00C15AB1" w:rsidP="00C15AB1">
            <w:pPr>
              <w:spacing w:after="0" w:line="240" w:lineRule="auto"/>
              <w:rPr>
                <w:rFonts w:eastAsia="Times New Roman" w:cstheme="minorHAnsi"/>
                <w:color w:val="000000"/>
                <w:sz w:val="20"/>
                <w:szCs w:val="20"/>
              </w:rPr>
            </w:pPr>
            <w:r w:rsidRPr="00C15AB1">
              <w:rPr>
                <w:rFonts w:eastAsia="Times New Roman" w:cstheme="minorHAnsi"/>
                <w:color w:val="000000"/>
                <w:sz w:val="20"/>
                <w:szCs w:val="20"/>
              </w:rPr>
              <w:lastRenderedPageBreak/>
              <w:t>Pre-Filing Planning and Development Costs</w:t>
            </w:r>
          </w:p>
        </w:tc>
        <w:tc>
          <w:tcPr>
            <w:tcW w:w="0" w:type="auto"/>
            <w:tcBorders>
              <w:top w:val="nil"/>
              <w:left w:val="nil"/>
              <w:bottom w:val="single" w:sz="4" w:space="0" w:color="auto"/>
              <w:right w:val="single" w:sz="4" w:space="0" w:color="auto"/>
            </w:tcBorders>
            <w:shd w:val="clear" w:color="auto" w:fill="auto"/>
            <w:noWrap/>
            <w:vAlign w:val="bottom"/>
            <w:hideMark/>
          </w:tcPr>
          <w:p w14:paraId="1574E558"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879,150</w:t>
            </w:r>
          </w:p>
        </w:tc>
        <w:tc>
          <w:tcPr>
            <w:tcW w:w="1209" w:type="dxa"/>
            <w:tcBorders>
              <w:top w:val="nil"/>
              <w:left w:val="nil"/>
              <w:bottom w:val="single" w:sz="4" w:space="0" w:color="auto"/>
              <w:right w:val="single" w:sz="4" w:space="0" w:color="auto"/>
            </w:tcBorders>
            <w:shd w:val="clear" w:color="auto" w:fill="auto"/>
            <w:noWrap/>
            <w:vAlign w:val="bottom"/>
            <w:hideMark/>
          </w:tcPr>
          <w:p w14:paraId="408F241B"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673,351</w:t>
            </w:r>
          </w:p>
        </w:tc>
        <w:tc>
          <w:tcPr>
            <w:tcW w:w="1222" w:type="dxa"/>
            <w:tcBorders>
              <w:top w:val="nil"/>
              <w:left w:val="nil"/>
              <w:bottom w:val="single" w:sz="4" w:space="0" w:color="auto"/>
              <w:right w:val="single" w:sz="4" w:space="0" w:color="auto"/>
            </w:tcBorders>
            <w:shd w:val="clear" w:color="auto" w:fill="auto"/>
            <w:noWrap/>
            <w:vAlign w:val="bottom"/>
            <w:hideMark/>
          </w:tcPr>
          <w:p w14:paraId="4E68F00E"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-205,799</w:t>
            </w:r>
          </w:p>
        </w:tc>
        <w:tc>
          <w:tcPr>
            <w:tcW w:w="0" w:type="auto"/>
            <w:tcBorders>
              <w:top w:val="nil"/>
              <w:left w:val="nil"/>
              <w:bottom w:val="single" w:sz="4" w:space="0" w:color="auto"/>
              <w:right w:val="single" w:sz="4" w:space="0" w:color="auto"/>
            </w:tcBorders>
            <w:shd w:val="clear" w:color="auto" w:fill="auto"/>
            <w:noWrap/>
            <w:vAlign w:val="bottom"/>
            <w:hideMark/>
          </w:tcPr>
          <w:p w14:paraId="2ACE3788"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-23%</w:t>
            </w:r>
          </w:p>
        </w:tc>
      </w:tr>
      <w:tr w:rsidR="00C15AB1" w:rsidRPr="00C15AB1" w14:paraId="06F6EFB4" w14:textId="77777777" w:rsidTr="009236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EDB1E3" w14:textId="77777777" w:rsidR="00C15AB1" w:rsidRPr="00C15AB1" w:rsidRDefault="00C15AB1" w:rsidP="00C15AB1">
            <w:pPr>
              <w:spacing w:after="0" w:line="240" w:lineRule="auto"/>
              <w:rPr>
                <w:rFonts w:eastAsia="Times New Roman" w:cstheme="minorHAnsi"/>
                <w:color w:val="000000"/>
                <w:sz w:val="20"/>
                <w:szCs w:val="20"/>
              </w:rPr>
            </w:pPr>
            <w:r w:rsidRPr="00C15AB1">
              <w:rPr>
                <w:rFonts w:eastAsia="Times New Roman" w:cstheme="minorHAnsi"/>
                <w:color w:val="000000"/>
                <w:sz w:val="20"/>
                <w:szCs w:val="20"/>
              </w:rPr>
              <w:t>Other Upgrades</w:t>
            </w:r>
          </w:p>
        </w:tc>
        <w:tc>
          <w:tcPr>
            <w:tcW w:w="0" w:type="auto"/>
            <w:tcBorders>
              <w:top w:val="nil"/>
              <w:left w:val="nil"/>
              <w:bottom w:val="single" w:sz="4" w:space="0" w:color="auto"/>
              <w:right w:val="single" w:sz="4" w:space="0" w:color="auto"/>
            </w:tcBorders>
            <w:shd w:val="clear" w:color="auto" w:fill="auto"/>
            <w:noWrap/>
            <w:vAlign w:val="bottom"/>
            <w:hideMark/>
          </w:tcPr>
          <w:p w14:paraId="27CE39FE"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1,000,000</w:t>
            </w:r>
          </w:p>
        </w:tc>
        <w:tc>
          <w:tcPr>
            <w:tcW w:w="1209" w:type="dxa"/>
            <w:tcBorders>
              <w:top w:val="nil"/>
              <w:left w:val="nil"/>
              <w:bottom w:val="single" w:sz="4" w:space="0" w:color="auto"/>
              <w:right w:val="single" w:sz="4" w:space="0" w:color="auto"/>
            </w:tcBorders>
            <w:shd w:val="clear" w:color="auto" w:fill="auto"/>
            <w:noWrap/>
            <w:vAlign w:val="bottom"/>
            <w:hideMark/>
          </w:tcPr>
          <w:p w14:paraId="2D9387A9"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0</w:t>
            </w:r>
          </w:p>
        </w:tc>
        <w:tc>
          <w:tcPr>
            <w:tcW w:w="1222" w:type="dxa"/>
            <w:tcBorders>
              <w:top w:val="nil"/>
              <w:left w:val="nil"/>
              <w:bottom w:val="single" w:sz="4" w:space="0" w:color="auto"/>
              <w:right w:val="single" w:sz="4" w:space="0" w:color="auto"/>
            </w:tcBorders>
            <w:shd w:val="clear" w:color="auto" w:fill="auto"/>
            <w:noWrap/>
            <w:vAlign w:val="bottom"/>
            <w:hideMark/>
          </w:tcPr>
          <w:p w14:paraId="0FC835B0"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-1,000,000</w:t>
            </w:r>
          </w:p>
        </w:tc>
        <w:tc>
          <w:tcPr>
            <w:tcW w:w="0" w:type="auto"/>
            <w:tcBorders>
              <w:top w:val="nil"/>
              <w:left w:val="nil"/>
              <w:bottom w:val="single" w:sz="4" w:space="0" w:color="auto"/>
              <w:right w:val="single" w:sz="4" w:space="0" w:color="auto"/>
            </w:tcBorders>
            <w:shd w:val="clear" w:color="auto" w:fill="auto"/>
            <w:noWrap/>
            <w:vAlign w:val="bottom"/>
            <w:hideMark/>
          </w:tcPr>
          <w:p w14:paraId="0EC06BDE"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-100%</w:t>
            </w:r>
          </w:p>
        </w:tc>
      </w:tr>
      <w:tr w:rsidR="00C15AB1" w:rsidRPr="00C15AB1" w14:paraId="5EEE3D08" w14:textId="77777777" w:rsidTr="009236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568DE1" w14:textId="77777777" w:rsidR="00C15AB1" w:rsidRPr="00C15AB1" w:rsidRDefault="00C15AB1" w:rsidP="00C15AB1">
            <w:pPr>
              <w:spacing w:after="0" w:line="240" w:lineRule="auto"/>
              <w:rPr>
                <w:rFonts w:eastAsia="Times New Roman" w:cstheme="minorHAnsi"/>
                <w:b/>
                <w:bCs/>
                <w:color w:val="000000"/>
                <w:sz w:val="20"/>
                <w:szCs w:val="20"/>
              </w:rPr>
            </w:pPr>
            <w:r w:rsidRPr="00C15AB1">
              <w:rPr>
                <w:rFonts w:eastAsia="Times New Roman" w:cstheme="minorHAnsi"/>
                <w:b/>
                <w:bCs/>
                <w:color w:val="000000"/>
                <w:sz w:val="20"/>
                <w:szCs w:val="20"/>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758DC122"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7,043,250</w:t>
            </w:r>
          </w:p>
        </w:tc>
        <w:tc>
          <w:tcPr>
            <w:tcW w:w="1209" w:type="dxa"/>
            <w:tcBorders>
              <w:top w:val="nil"/>
              <w:left w:val="nil"/>
              <w:bottom w:val="single" w:sz="4" w:space="0" w:color="auto"/>
              <w:right w:val="single" w:sz="4" w:space="0" w:color="auto"/>
            </w:tcBorders>
            <w:shd w:val="clear" w:color="auto" w:fill="auto"/>
            <w:noWrap/>
            <w:vAlign w:val="bottom"/>
            <w:hideMark/>
          </w:tcPr>
          <w:p w14:paraId="5A3731BB"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4,573,402</w:t>
            </w:r>
          </w:p>
        </w:tc>
        <w:tc>
          <w:tcPr>
            <w:tcW w:w="1222" w:type="dxa"/>
            <w:tcBorders>
              <w:top w:val="nil"/>
              <w:left w:val="nil"/>
              <w:bottom w:val="single" w:sz="4" w:space="0" w:color="auto"/>
              <w:right w:val="single" w:sz="4" w:space="0" w:color="auto"/>
            </w:tcBorders>
            <w:shd w:val="clear" w:color="auto" w:fill="auto"/>
            <w:noWrap/>
            <w:vAlign w:val="bottom"/>
            <w:hideMark/>
          </w:tcPr>
          <w:p w14:paraId="127BC0DB"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-2,469,848</w:t>
            </w:r>
          </w:p>
        </w:tc>
        <w:tc>
          <w:tcPr>
            <w:tcW w:w="0" w:type="auto"/>
            <w:tcBorders>
              <w:top w:val="nil"/>
              <w:left w:val="nil"/>
              <w:bottom w:val="single" w:sz="4" w:space="0" w:color="auto"/>
              <w:right w:val="single" w:sz="4" w:space="0" w:color="auto"/>
            </w:tcBorders>
            <w:shd w:val="clear" w:color="auto" w:fill="auto"/>
            <w:noWrap/>
            <w:vAlign w:val="bottom"/>
            <w:hideMark/>
          </w:tcPr>
          <w:p w14:paraId="30A256F2"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-35%</w:t>
            </w:r>
          </w:p>
        </w:tc>
      </w:tr>
      <w:tr w:rsidR="00C15AB1" w:rsidRPr="00C15AB1" w14:paraId="70CAEB4F" w14:textId="77777777" w:rsidTr="009236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207856" w14:textId="77777777" w:rsidR="00C15AB1" w:rsidRPr="00C15AB1" w:rsidRDefault="00C15AB1" w:rsidP="00C15AB1">
            <w:pPr>
              <w:spacing w:after="0" w:line="240" w:lineRule="auto"/>
              <w:rPr>
                <w:rFonts w:eastAsia="Times New Roman" w:cstheme="minorHAnsi"/>
                <w:b/>
                <w:bCs/>
                <w:color w:val="000000"/>
                <w:sz w:val="20"/>
                <w:szCs w:val="20"/>
              </w:rPr>
            </w:pPr>
            <w:r w:rsidRPr="00C15AB1">
              <w:rPr>
                <w:rFonts w:eastAsia="Times New Roman" w:cstheme="minorHAnsi"/>
                <w:b/>
                <w:bCs/>
                <w:color w:val="000000"/>
                <w:sz w:val="20"/>
                <w:szCs w:val="20"/>
              </w:rPr>
              <w:t xml:space="preserve">CHI CONTRIBUTION </w:t>
            </w:r>
          </w:p>
        </w:tc>
        <w:tc>
          <w:tcPr>
            <w:tcW w:w="0" w:type="auto"/>
            <w:tcBorders>
              <w:top w:val="nil"/>
              <w:left w:val="nil"/>
              <w:bottom w:val="single" w:sz="4" w:space="0" w:color="auto"/>
              <w:right w:val="single" w:sz="4" w:space="0" w:color="auto"/>
            </w:tcBorders>
            <w:shd w:val="clear" w:color="auto" w:fill="auto"/>
            <w:noWrap/>
            <w:vAlign w:val="bottom"/>
            <w:hideMark/>
          </w:tcPr>
          <w:p w14:paraId="4EB561F8"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70,432.50</w:t>
            </w:r>
          </w:p>
        </w:tc>
        <w:tc>
          <w:tcPr>
            <w:tcW w:w="1209" w:type="dxa"/>
            <w:tcBorders>
              <w:top w:val="nil"/>
              <w:left w:val="nil"/>
              <w:bottom w:val="single" w:sz="4" w:space="0" w:color="auto"/>
              <w:right w:val="single" w:sz="4" w:space="0" w:color="auto"/>
            </w:tcBorders>
            <w:shd w:val="clear" w:color="auto" w:fill="auto"/>
            <w:noWrap/>
            <w:vAlign w:val="bottom"/>
            <w:hideMark/>
          </w:tcPr>
          <w:p w14:paraId="1F7C420F"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45,734.02</w:t>
            </w:r>
          </w:p>
        </w:tc>
        <w:tc>
          <w:tcPr>
            <w:tcW w:w="1222" w:type="dxa"/>
            <w:tcBorders>
              <w:top w:val="nil"/>
              <w:left w:val="nil"/>
              <w:bottom w:val="single" w:sz="4" w:space="0" w:color="auto"/>
              <w:right w:val="single" w:sz="4" w:space="0" w:color="auto"/>
            </w:tcBorders>
            <w:shd w:val="clear" w:color="auto" w:fill="auto"/>
            <w:noWrap/>
            <w:vAlign w:val="bottom"/>
            <w:hideMark/>
          </w:tcPr>
          <w:p w14:paraId="7CFF008E"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-24,698</w:t>
            </w:r>
          </w:p>
        </w:tc>
        <w:tc>
          <w:tcPr>
            <w:tcW w:w="0" w:type="auto"/>
            <w:tcBorders>
              <w:top w:val="nil"/>
              <w:left w:val="nil"/>
              <w:bottom w:val="single" w:sz="4" w:space="0" w:color="auto"/>
              <w:right w:val="single" w:sz="4" w:space="0" w:color="auto"/>
            </w:tcBorders>
            <w:shd w:val="clear" w:color="auto" w:fill="auto"/>
            <w:noWrap/>
            <w:vAlign w:val="bottom"/>
            <w:hideMark/>
          </w:tcPr>
          <w:p w14:paraId="5DC52FE2" w14:textId="77777777" w:rsidR="00C15AB1" w:rsidRPr="00C15AB1" w:rsidRDefault="00C15AB1" w:rsidP="00C15AB1">
            <w:pPr>
              <w:spacing w:after="0" w:line="240" w:lineRule="auto"/>
              <w:jc w:val="right"/>
              <w:rPr>
                <w:rFonts w:eastAsia="Times New Roman" w:cstheme="minorHAnsi"/>
                <w:color w:val="000000"/>
                <w:sz w:val="20"/>
                <w:szCs w:val="20"/>
              </w:rPr>
            </w:pPr>
            <w:r w:rsidRPr="00C15AB1">
              <w:rPr>
                <w:rFonts w:eastAsia="Times New Roman" w:cstheme="minorHAnsi"/>
                <w:color w:val="000000"/>
                <w:sz w:val="20"/>
                <w:szCs w:val="20"/>
              </w:rPr>
              <w:t>-35%</w:t>
            </w:r>
          </w:p>
        </w:tc>
      </w:tr>
    </w:tbl>
    <w:p w14:paraId="31A4AD9F" w14:textId="0FBD3713" w:rsidR="003B6FBF" w:rsidRDefault="003B6FBF" w:rsidP="007B495D">
      <w:pPr>
        <w:spacing w:after="0" w:line="240" w:lineRule="auto"/>
        <w:rPr>
          <w:sz w:val="24"/>
          <w:szCs w:val="24"/>
        </w:rPr>
      </w:pPr>
    </w:p>
    <w:p w14:paraId="68F68547" w14:textId="0B0D7954" w:rsidR="00F27C3A" w:rsidRDefault="00711C98" w:rsidP="007B495D">
      <w:pPr>
        <w:spacing w:after="0" w:line="240" w:lineRule="auto"/>
        <w:rPr>
          <w:sz w:val="24"/>
          <w:szCs w:val="24"/>
        </w:rPr>
      </w:pPr>
      <w:r>
        <w:rPr>
          <w:sz w:val="24"/>
          <w:szCs w:val="24"/>
        </w:rPr>
        <w:t>The</w:t>
      </w:r>
      <w:r w:rsidR="00F27C3A">
        <w:rPr>
          <w:sz w:val="24"/>
          <w:szCs w:val="24"/>
        </w:rPr>
        <w:t xml:space="preserve"> </w:t>
      </w:r>
      <w:r w:rsidR="00BB4CCB">
        <w:rPr>
          <w:sz w:val="24"/>
          <w:szCs w:val="24"/>
        </w:rPr>
        <w:t>Holder</w:t>
      </w:r>
      <w:r w:rsidR="00F27C3A">
        <w:rPr>
          <w:sz w:val="24"/>
          <w:szCs w:val="24"/>
        </w:rPr>
        <w:t xml:space="preserve"> notes that operating costs will </w:t>
      </w:r>
      <w:r w:rsidR="003B6544">
        <w:rPr>
          <w:sz w:val="24"/>
          <w:szCs w:val="24"/>
        </w:rPr>
        <w:t>be comparable to th</w:t>
      </w:r>
      <w:r w:rsidR="00633E58">
        <w:rPr>
          <w:sz w:val="24"/>
          <w:szCs w:val="24"/>
        </w:rPr>
        <w:t>ose outlined in the previous</w:t>
      </w:r>
      <w:r w:rsidR="003B6544">
        <w:rPr>
          <w:sz w:val="24"/>
          <w:szCs w:val="24"/>
        </w:rPr>
        <w:t xml:space="preserve"> application, and that </w:t>
      </w:r>
      <w:r w:rsidR="004D5134">
        <w:rPr>
          <w:sz w:val="24"/>
          <w:szCs w:val="24"/>
        </w:rPr>
        <w:t>savings are likely to result from mechanical</w:t>
      </w:r>
      <w:r w:rsidR="00633E58">
        <w:rPr>
          <w:sz w:val="24"/>
          <w:szCs w:val="24"/>
        </w:rPr>
        <w:t>/</w:t>
      </w:r>
      <w:r w:rsidR="004D5134">
        <w:rPr>
          <w:sz w:val="24"/>
          <w:szCs w:val="24"/>
        </w:rPr>
        <w:t>energy</w:t>
      </w:r>
      <w:r w:rsidR="00633E58">
        <w:rPr>
          <w:sz w:val="24"/>
          <w:szCs w:val="24"/>
        </w:rPr>
        <w:t>/</w:t>
      </w:r>
      <w:r w:rsidR="004D5134">
        <w:rPr>
          <w:sz w:val="24"/>
          <w:szCs w:val="24"/>
        </w:rPr>
        <w:t xml:space="preserve">HVAC upgrades. </w:t>
      </w:r>
      <w:r w:rsidR="0042588A">
        <w:rPr>
          <w:sz w:val="24"/>
          <w:szCs w:val="24"/>
        </w:rPr>
        <w:t xml:space="preserve">In terms of cost implications to the </w:t>
      </w:r>
      <w:r w:rsidR="00BB4CCB">
        <w:rPr>
          <w:sz w:val="24"/>
          <w:szCs w:val="24"/>
        </w:rPr>
        <w:t>Holder</w:t>
      </w:r>
      <w:r w:rsidR="0042588A">
        <w:rPr>
          <w:sz w:val="24"/>
          <w:szCs w:val="24"/>
        </w:rPr>
        <w:t xml:space="preserve">’s Patient Panel, </w:t>
      </w:r>
      <w:r w:rsidR="004440CE">
        <w:rPr>
          <w:sz w:val="24"/>
          <w:szCs w:val="24"/>
        </w:rPr>
        <w:t>approximately 89%</w:t>
      </w:r>
      <w:r w:rsidR="00E570A3">
        <w:rPr>
          <w:rStyle w:val="FootnoteReference"/>
          <w:sz w:val="24"/>
          <w:szCs w:val="24"/>
        </w:rPr>
        <w:footnoteReference w:id="2"/>
      </w:r>
      <w:r w:rsidR="0042588A">
        <w:rPr>
          <w:sz w:val="24"/>
          <w:szCs w:val="24"/>
        </w:rPr>
        <w:t xml:space="preserve"> of the Patient Panel </w:t>
      </w:r>
      <w:r w:rsidR="00AD2AE1">
        <w:rPr>
          <w:sz w:val="24"/>
          <w:szCs w:val="24"/>
        </w:rPr>
        <w:t xml:space="preserve">receive </w:t>
      </w:r>
      <w:r w:rsidR="00267265">
        <w:rPr>
          <w:sz w:val="24"/>
          <w:szCs w:val="24"/>
        </w:rPr>
        <w:t>coverage</w:t>
      </w:r>
      <w:r w:rsidR="00AD2AE1">
        <w:rPr>
          <w:sz w:val="24"/>
          <w:szCs w:val="24"/>
        </w:rPr>
        <w:t xml:space="preserve"> </w:t>
      </w:r>
      <w:r w:rsidR="00267265">
        <w:rPr>
          <w:sz w:val="24"/>
          <w:szCs w:val="24"/>
        </w:rPr>
        <w:t>through Medicare and Medicaid, where reimbursement and cost-sharing are set</w:t>
      </w:r>
      <w:r w:rsidR="00FA17F3">
        <w:rPr>
          <w:sz w:val="24"/>
          <w:szCs w:val="24"/>
        </w:rPr>
        <w:t>, and</w:t>
      </w:r>
      <w:r w:rsidR="00267265">
        <w:rPr>
          <w:sz w:val="24"/>
          <w:szCs w:val="24"/>
        </w:rPr>
        <w:t xml:space="preserve"> </w:t>
      </w:r>
      <w:r w:rsidR="00FA17F3">
        <w:rPr>
          <w:sz w:val="24"/>
          <w:szCs w:val="24"/>
        </w:rPr>
        <w:t>t</w:t>
      </w:r>
      <w:r w:rsidR="00267265">
        <w:rPr>
          <w:sz w:val="24"/>
          <w:szCs w:val="24"/>
        </w:rPr>
        <w:t xml:space="preserve">he remaining </w:t>
      </w:r>
      <w:r w:rsidR="001E455F">
        <w:rPr>
          <w:sz w:val="24"/>
          <w:szCs w:val="24"/>
        </w:rPr>
        <w:t>11</w:t>
      </w:r>
      <w:r w:rsidR="00267265">
        <w:rPr>
          <w:sz w:val="24"/>
          <w:szCs w:val="24"/>
        </w:rPr>
        <w:t>% private pay</w:t>
      </w:r>
      <w:r w:rsidR="00FA17F3">
        <w:rPr>
          <w:sz w:val="24"/>
          <w:szCs w:val="24"/>
        </w:rPr>
        <w:t xml:space="preserve"> pa</w:t>
      </w:r>
      <w:r w:rsidR="002E3F96">
        <w:rPr>
          <w:sz w:val="24"/>
          <w:szCs w:val="24"/>
        </w:rPr>
        <w:t>tients</w:t>
      </w:r>
      <w:r w:rsidR="00267265">
        <w:rPr>
          <w:sz w:val="24"/>
          <w:szCs w:val="24"/>
        </w:rPr>
        <w:t xml:space="preserve">, will experience </w:t>
      </w:r>
      <w:r w:rsidR="005F600C">
        <w:rPr>
          <w:sz w:val="24"/>
          <w:szCs w:val="24"/>
        </w:rPr>
        <w:t xml:space="preserve">annual increases based on inflation. </w:t>
      </w:r>
    </w:p>
    <w:p w14:paraId="1802E019" w14:textId="77777777" w:rsidR="00F27C3A" w:rsidRDefault="00F27C3A" w:rsidP="007B495D">
      <w:pPr>
        <w:spacing w:after="0" w:line="240" w:lineRule="auto"/>
        <w:rPr>
          <w:sz w:val="24"/>
          <w:szCs w:val="24"/>
        </w:rPr>
      </w:pPr>
    </w:p>
    <w:p w14:paraId="46BED00D" w14:textId="33B1CDBD" w:rsidR="001B313B" w:rsidRDefault="00AA4D7A" w:rsidP="007B495D">
      <w:pPr>
        <w:spacing w:after="0" w:line="240" w:lineRule="auto"/>
        <w:rPr>
          <w:b/>
          <w:bCs/>
          <w:sz w:val="24"/>
          <w:szCs w:val="24"/>
          <w:u w:val="single"/>
        </w:rPr>
      </w:pPr>
      <w:r w:rsidRPr="00AA4D7A">
        <w:rPr>
          <w:b/>
          <w:bCs/>
          <w:sz w:val="24"/>
          <w:szCs w:val="24"/>
          <w:u w:val="single"/>
        </w:rPr>
        <w:t>Impact on Community Health Initiative Funding</w:t>
      </w:r>
    </w:p>
    <w:p w14:paraId="4AFACA09" w14:textId="14AF865D" w:rsidR="00F2755D" w:rsidRPr="00F2755D" w:rsidRDefault="00F2755D" w:rsidP="00F2755D">
      <w:pPr>
        <w:spacing w:after="0" w:line="240" w:lineRule="auto"/>
        <w:rPr>
          <w:sz w:val="24"/>
          <w:szCs w:val="24"/>
        </w:rPr>
      </w:pPr>
      <w:r w:rsidRPr="00F2755D">
        <w:rPr>
          <w:sz w:val="24"/>
          <w:szCs w:val="24"/>
        </w:rPr>
        <w:t xml:space="preserve">The Community Health Initiative (CHI) component of the </w:t>
      </w:r>
      <w:proofErr w:type="spellStart"/>
      <w:r w:rsidRPr="00F2755D">
        <w:rPr>
          <w:sz w:val="24"/>
          <w:szCs w:val="24"/>
        </w:rPr>
        <w:t>DoN</w:t>
      </w:r>
      <w:proofErr w:type="spellEnd"/>
      <w:r w:rsidRPr="00F2755D">
        <w:rPr>
          <w:sz w:val="24"/>
          <w:szCs w:val="24"/>
        </w:rPr>
        <w:t xml:space="preserve"> regulation requires Long Term Care Facilities completing a Conservation project to contribute 1% of the total value of the project to the CHI Healthy Aging Fund. On August 29, 2022, the </w:t>
      </w:r>
      <w:r w:rsidR="00703D7C">
        <w:rPr>
          <w:sz w:val="24"/>
          <w:szCs w:val="24"/>
        </w:rPr>
        <w:t>Holder</w:t>
      </w:r>
      <w:r w:rsidR="00C117BD">
        <w:rPr>
          <w:sz w:val="24"/>
          <w:szCs w:val="24"/>
        </w:rPr>
        <w:t>’</w:t>
      </w:r>
      <w:r w:rsidRPr="00F2755D">
        <w:rPr>
          <w:sz w:val="24"/>
          <w:szCs w:val="24"/>
        </w:rPr>
        <w:t xml:space="preserve">s conservation project application was approved with an initial CHI contribution of $70,432.50. The </w:t>
      </w:r>
      <w:r w:rsidR="00703D7C">
        <w:rPr>
          <w:sz w:val="24"/>
          <w:szCs w:val="24"/>
        </w:rPr>
        <w:t>Holder</w:t>
      </w:r>
      <w:r w:rsidRPr="00F2755D">
        <w:rPr>
          <w:sz w:val="24"/>
          <w:szCs w:val="24"/>
        </w:rPr>
        <w:t xml:space="preserve"> chose to pay for this CHI contribution in two equal installments of $35,216.25, with the first payment due within six months of receipt of </w:t>
      </w:r>
      <w:proofErr w:type="spellStart"/>
      <w:r w:rsidRPr="00F2755D">
        <w:rPr>
          <w:sz w:val="24"/>
          <w:szCs w:val="24"/>
        </w:rPr>
        <w:t>DoN</w:t>
      </w:r>
      <w:proofErr w:type="spellEnd"/>
      <w:r w:rsidRPr="00F2755D">
        <w:rPr>
          <w:sz w:val="24"/>
          <w:szCs w:val="24"/>
        </w:rPr>
        <w:t xml:space="preserve"> approval (February 2023), and the second, on the first anniversary of the Notice (August 2023). As of September 2023, the </w:t>
      </w:r>
      <w:r w:rsidR="00FE2861">
        <w:rPr>
          <w:sz w:val="24"/>
          <w:szCs w:val="24"/>
        </w:rPr>
        <w:t>Holder</w:t>
      </w:r>
      <w:r w:rsidRPr="00F2755D">
        <w:rPr>
          <w:sz w:val="24"/>
          <w:szCs w:val="24"/>
        </w:rPr>
        <w:t xml:space="preserve"> has not submitted any payment to Health Resources in Action (</w:t>
      </w:r>
      <w:proofErr w:type="spellStart"/>
      <w:r w:rsidRPr="00F2755D">
        <w:rPr>
          <w:sz w:val="24"/>
          <w:szCs w:val="24"/>
        </w:rPr>
        <w:t>HRiA</w:t>
      </w:r>
      <w:proofErr w:type="spellEnd"/>
      <w:r w:rsidRPr="00F2755D">
        <w:rPr>
          <w:sz w:val="24"/>
          <w:szCs w:val="24"/>
        </w:rPr>
        <w:t xml:space="preserve">) to fulfill the initial CHI payment requirements. </w:t>
      </w:r>
    </w:p>
    <w:p w14:paraId="12259244" w14:textId="77777777" w:rsidR="00F2755D" w:rsidRPr="00F2755D" w:rsidRDefault="00F2755D" w:rsidP="00F2755D">
      <w:pPr>
        <w:spacing w:after="0" w:line="240" w:lineRule="auto"/>
        <w:rPr>
          <w:sz w:val="24"/>
          <w:szCs w:val="24"/>
        </w:rPr>
      </w:pPr>
    </w:p>
    <w:p w14:paraId="4668E9C2" w14:textId="77777777" w:rsidR="00F2755D" w:rsidRPr="00F2755D" w:rsidRDefault="00F2755D" w:rsidP="00F2755D">
      <w:pPr>
        <w:spacing w:after="0" w:line="240" w:lineRule="auto"/>
        <w:rPr>
          <w:sz w:val="24"/>
          <w:szCs w:val="24"/>
        </w:rPr>
      </w:pPr>
      <w:proofErr w:type="gramStart"/>
      <w:r w:rsidRPr="00F2755D">
        <w:rPr>
          <w:sz w:val="24"/>
          <w:szCs w:val="24"/>
        </w:rPr>
        <w:t>In order to</w:t>
      </w:r>
      <w:proofErr w:type="gramEnd"/>
      <w:r w:rsidRPr="00F2755D">
        <w:rPr>
          <w:sz w:val="24"/>
          <w:szCs w:val="24"/>
        </w:rPr>
        <w:t xml:space="preserve"> stay in compliance with the initial project and amendment conditions, the amended CHI contribution amount of $45,734.02 must be paid in one installment within 30 days of amendment approval. Any deviation from this payment schedule will require program approval. Additionally, pursuant to the Regulation, ongoing compliance with the conditions outlined above is a precondition to the filing of any future </w:t>
      </w:r>
      <w:proofErr w:type="spellStart"/>
      <w:r w:rsidRPr="00F2755D">
        <w:rPr>
          <w:sz w:val="24"/>
          <w:szCs w:val="24"/>
        </w:rPr>
        <w:t>DoN</w:t>
      </w:r>
      <w:proofErr w:type="spellEnd"/>
      <w:r w:rsidRPr="00F2755D">
        <w:rPr>
          <w:sz w:val="24"/>
          <w:szCs w:val="24"/>
        </w:rPr>
        <w:t xml:space="preserve"> by the Holder. </w:t>
      </w:r>
    </w:p>
    <w:p w14:paraId="41DC9403" w14:textId="77777777" w:rsidR="00F2755D" w:rsidRPr="00F2755D" w:rsidRDefault="00F2755D" w:rsidP="00F2755D">
      <w:pPr>
        <w:spacing w:after="0" w:line="240" w:lineRule="auto"/>
        <w:rPr>
          <w:sz w:val="24"/>
          <w:szCs w:val="24"/>
        </w:rPr>
      </w:pPr>
    </w:p>
    <w:p w14:paraId="472E9D8F" w14:textId="23136827" w:rsidR="00AA4D7A" w:rsidRDefault="001E5232" w:rsidP="00C0011D">
      <w:pPr>
        <w:spacing w:after="0" w:line="240" w:lineRule="auto"/>
        <w:rPr>
          <w:sz w:val="24"/>
          <w:szCs w:val="24"/>
        </w:rPr>
      </w:pPr>
      <w:r w:rsidRPr="001E5232">
        <w:rPr>
          <w:sz w:val="24"/>
          <w:szCs w:val="24"/>
        </w:rPr>
        <w:t xml:space="preserve">Based on the </w:t>
      </w:r>
      <w:r w:rsidR="00BB4CCB">
        <w:rPr>
          <w:sz w:val="24"/>
          <w:szCs w:val="24"/>
        </w:rPr>
        <w:t>Holder</w:t>
      </w:r>
      <w:r w:rsidRPr="001E5232">
        <w:rPr>
          <w:sz w:val="24"/>
          <w:szCs w:val="24"/>
        </w:rPr>
        <w:t xml:space="preserve">’s compliance with the above requirement, the </w:t>
      </w:r>
      <w:r w:rsidR="00BB4CCB">
        <w:rPr>
          <w:sz w:val="24"/>
          <w:szCs w:val="24"/>
        </w:rPr>
        <w:t>Holder</w:t>
      </w:r>
      <w:r w:rsidRPr="001E5232">
        <w:rPr>
          <w:sz w:val="24"/>
          <w:szCs w:val="24"/>
        </w:rPr>
        <w:t xml:space="preserve"> meets the terms of Factor 6. </w:t>
      </w:r>
    </w:p>
    <w:p w14:paraId="0BE47746" w14:textId="77777777" w:rsidR="001E5232" w:rsidRDefault="001E5232" w:rsidP="00C0011D">
      <w:pPr>
        <w:spacing w:after="0" w:line="240" w:lineRule="auto"/>
        <w:rPr>
          <w:sz w:val="24"/>
          <w:szCs w:val="24"/>
        </w:rPr>
      </w:pPr>
    </w:p>
    <w:p w14:paraId="33CB7F4F" w14:textId="1C718F4C" w:rsidR="00250935" w:rsidRDefault="00640DAF" w:rsidP="00C0011D">
      <w:pPr>
        <w:spacing w:after="0" w:line="240" w:lineRule="auto"/>
        <w:rPr>
          <w:b/>
          <w:bCs/>
          <w:sz w:val="24"/>
          <w:szCs w:val="24"/>
          <w:u w:val="single"/>
        </w:rPr>
      </w:pPr>
      <w:r w:rsidRPr="00640DAF">
        <w:rPr>
          <w:b/>
          <w:bCs/>
          <w:sz w:val="24"/>
          <w:szCs w:val="24"/>
          <w:u w:val="single"/>
        </w:rPr>
        <w:t>Findings, Recommendations, and Conditions of Approval</w:t>
      </w:r>
    </w:p>
    <w:p w14:paraId="35DB542E" w14:textId="709D914F" w:rsidR="00D2715F" w:rsidRDefault="0078022A" w:rsidP="00C0011D">
      <w:pPr>
        <w:spacing w:after="0" w:line="240" w:lineRule="auto"/>
        <w:rPr>
          <w:sz w:val="24"/>
          <w:szCs w:val="24"/>
        </w:rPr>
      </w:pPr>
      <w:r w:rsidRPr="0078022A">
        <w:rPr>
          <w:sz w:val="24"/>
          <w:szCs w:val="24"/>
        </w:rPr>
        <w:t>Staff reviewed the 202</w:t>
      </w:r>
      <w:r>
        <w:rPr>
          <w:sz w:val="24"/>
          <w:szCs w:val="24"/>
        </w:rPr>
        <w:t>2</w:t>
      </w:r>
      <w:r w:rsidRPr="0078022A">
        <w:rPr>
          <w:sz w:val="24"/>
          <w:szCs w:val="24"/>
        </w:rPr>
        <w:t xml:space="preserve"> Staff </w:t>
      </w:r>
      <w:r>
        <w:rPr>
          <w:sz w:val="24"/>
          <w:szCs w:val="24"/>
        </w:rPr>
        <w:t>Memorandum</w:t>
      </w:r>
      <w:r w:rsidRPr="0078022A">
        <w:rPr>
          <w:sz w:val="24"/>
          <w:szCs w:val="24"/>
        </w:rPr>
        <w:t xml:space="preserve"> and Decision Letter of Approval to determine whether the request falls within the scope of that Approval. Staff determined that there are no additional gross square feet, service or programmatic changes that would change the scope of the project.</w:t>
      </w:r>
    </w:p>
    <w:p w14:paraId="2FAEC7DE" w14:textId="77777777" w:rsidR="0078022A" w:rsidRDefault="0078022A" w:rsidP="00C0011D">
      <w:pPr>
        <w:spacing w:after="0" w:line="240" w:lineRule="auto"/>
        <w:rPr>
          <w:sz w:val="24"/>
          <w:szCs w:val="24"/>
        </w:rPr>
      </w:pPr>
    </w:p>
    <w:p w14:paraId="4B931CE4" w14:textId="65FD59C7" w:rsidR="00640DAF" w:rsidRDefault="00D2715F" w:rsidP="00C0011D">
      <w:pPr>
        <w:spacing w:after="0" w:line="240" w:lineRule="auto"/>
        <w:rPr>
          <w:sz w:val="24"/>
          <w:szCs w:val="24"/>
        </w:rPr>
      </w:pPr>
      <w:r w:rsidRPr="00D2715F">
        <w:rPr>
          <w:sz w:val="24"/>
          <w:szCs w:val="24"/>
        </w:rPr>
        <w:t xml:space="preserve">Based upon the information submitted, the Department can find that the “the proposed change or modification falls within the scope of the Notice of Determination of Need as </w:t>
      </w:r>
      <w:r w:rsidRPr="00D2715F">
        <w:rPr>
          <w:sz w:val="24"/>
          <w:szCs w:val="24"/>
        </w:rPr>
        <w:lastRenderedPageBreak/>
        <w:t>previously approved by the Department, and … is reasonable” 105 C.M.R. 100.635(A) which are requirements for approval of an Amendment.</w:t>
      </w:r>
    </w:p>
    <w:p w14:paraId="436A22ED" w14:textId="77777777" w:rsidR="004B044B" w:rsidRDefault="004B044B" w:rsidP="00C0011D">
      <w:pPr>
        <w:spacing w:after="0" w:line="240" w:lineRule="auto"/>
        <w:rPr>
          <w:sz w:val="24"/>
          <w:szCs w:val="24"/>
        </w:rPr>
      </w:pPr>
    </w:p>
    <w:p w14:paraId="3E4B5478" w14:textId="16B8F00D" w:rsidR="00D2715F" w:rsidRDefault="00D2715F" w:rsidP="00C0011D">
      <w:pPr>
        <w:spacing w:after="0" w:line="240" w:lineRule="auto"/>
        <w:rPr>
          <w:sz w:val="24"/>
          <w:szCs w:val="24"/>
        </w:rPr>
      </w:pPr>
    </w:p>
    <w:p w14:paraId="77BDF414" w14:textId="77777777" w:rsidR="00E34443" w:rsidRPr="00E34443" w:rsidRDefault="00E34443" w:rsidP="00C0011D">
      <w:pPr>
        <w:spacing w:after="0" w:line="240" w:lineRule="auto"/>
        <w:rPr>
          <w:b/>
          <w:bCs/>
          <w:sz w:val="24"/>
          <w:szCs w:val="24"/>
          <w:u w:val="single"/>
        </w:rPr>
      </w:pPr>
      <w:r w:rsidRPr="00E34443">
        <w:rPr>
          <w:b/>
          <w:bCs/>
          <w:sz w:val="24"/>
          <w:szCs w:val="24"/>
          <w:u w:val="single"/>
        </w:rPr>
        <w:t xml:space="preserve">Conditions to the </w:t>
      </w:r>
      <w:proofErr w:type="spellStart"/>
      <w:r w:rsidRPr="00E34443">
        <w:rPr>
          <w:b/>
          <w:bCs/>
          <w:sz w:val="24"/>
          <w:szCs w:val="24"/>
          <w:u w:val="single"/>
        </w:rPr>
        <w:t>DoN</w:t>
      </w:r>
      <w:proofErr w:type="spellEnd"/>
      <w:r w:rsidRPr="00E34443">
        <w:rPr>
          <w:b/>
          <w:bCs/>
          <w:sz w:val="24"/>
          <w:szCs w:val="24"/>
          <w:u w:val="single"/>
        </w:rPr>
        <w:t xml:space="preserve"> </w:t>
      </w:r>
    </w:p>
    <w:p w14:paraId="4FDDE3E9" w14:textId="5B930DB9" w:rsidR="00D2715F" w:rsidRDefault="00E34443" w:rsidP="00C0011D">
      <w:pPr>
        <w:spacing w:after="0" w:line="240" w:lineRule="auto"/>
        <w:rPr>
          <w:sz w:val="24"/>
          <w:szCs w:val="24"/>
        </w:rPr>
      </w:pPr>
      <w:r w:rsidRPr="00E34443">
        <w:rPr>
          <w:sz w:val="24"/>
          <w:szCs w:val="24"/>
        </w:rPr>
        <w:t xml:space="preserve">All conditions from the original </w:t>
      </w:r>
      <w:proofErr w:type="spellStart"/>
      <w:r w:rsidRPr="00E34443">
        <w:rPr>
          <w:sz w:val="24"/>
          <w:szCs w:val="24"/>
        </w:rPr>
        <w:t>DoN</w:t>
      </w:r>
      <w:proofErr w:type="spellEnd"/>
      <w:r w:rsidRPr="00E34443">
        <w:rPr>
          <w:sz w:val="24"/>
          <w:szCs w:val="24"/>
        </w:rPr>
        <w:t xml:space="preserve"> approval remain in effect.</w:t>
      </w:r>
    </w:p>
    <w:p w14:paraId="33826B4B" w14:textId="2D5AE41B" w:rsidR="00223B08" w:rsidRDefault="00223B08" w:rsidP="00C0011D">
      <w:pPr>
        <w:spacing w:after="0" w:line="240" w:lineRule="auto"/>
        <w:rPr>
          <w:sz w:val="24"/>
          <w:szCs w:val="24"/>
        </w:rPr>
      </w:pPr>
    </w:p>
    <w:p w14:paraId="12ED9AB5" w14:textId="39C7EA2A" w:rsidR="00223B08" w:rsidRDefault="00223B08" w:rsidP="00C0011D">
      <w:pPr>
        <w:spacing w:after="0" w:line="240" w:lineRule="auto"/>
        <w:rPr>
          <w:b/>
          <w:bCs/>
          <w:sz w:val="24"/>
          <w:szCs w:val="24"/>
          <w:u w:val="single"/>
        </w:rPr>
      </w:pPr>
      <w:r w:rsidRPr="00284A27">
        <w:rPr>
          <w:b/>
          <w:bCs/>
          <w:sz w:val="24"/>
          <w:szCs w:val="24"/>
          <w:u w:val="single"/>
        </w:rPr>
        <w:t xml:space="preserve">Other Conditions to the </w:t>
      </w:r>
      <w:proofErr w:type="spellStart"/>
      <w:r w:rsidRPr="00284A27">
        <w:rPr>
          <w:b/>
          <w:bCs/>
          <w:sz w:val="24"/>
          <w:szCs w:val="24"/>
          <w:u w:val="single"/>
        </w:rPr>
        <w:t>DoN</w:t>
      </w:r>
      <w:proofErr w:type="spellEnd"/>
    </w:p>
    <w:p w14:paraId="456F2C7E" w14:textId="1766BD51" w:rsidR="00D731B4" w:rsidRDefault="00D731B4" w:rsidP="00C0011D">
      <w:pPr>
        <w:spacing w:after="0" w:line="240" w:lineRule="auto"/>
        <w:rPr>
          <w:b/>
          <w:bCs/>
          <w:sz w:val="24"/>
          <w:szCs w:val="24"/>
          <w:u w:val="single"/>
        </w:rPr>
      </w:pPr>
    </w:p>
    <w:p w14:paraId="0D8DA278" w14:textId="77777777" w:rsidR="00F2755D" w:rsidRPr="00F2755D" w:rsidRDefault="00F2755D" w:rsidP="00F2755D">
      <w:pPr>
        <w:numPr>
          <w:ilvl w:val="0"/>
          <w:numId w:val="1"/>
        </w:numPr>
        <w:spacing w:after="0" w:line="240" w:lineRule="auto"/>
        <w:rPr>
          <w:sz w:val="24"/>
          <w:szCs w:val="24"/>
        </w:rPr>
      </w:pPr>
      <w:r w:rsidRPr="00F2755D">
        <w:rPr>
          <w:sz w:val="24"/>
          <w:szCs w:val="24"/>
        </w:rPr>
        <w:t xml:space="preserve">The total CHI contribution of $45,734.02, will be directed to the Massachusetts Healthy Aging Fund.  </w:t>
      </w:r>
    </w:p>
    <w:p w14:paraId="0D9E9C41" w14:textId="77777777" w:rsidR="00F2755D" w:rsidRPr="00F2755D" w:rsidRDefault="00F2755D" w:rsidP="00F2755D">
      <w:pPr>
        <w:numPr>
          <w:ilvl w:val="0"/>
          <w:numId w:val="1"/>
        </w:numPr>
        <w:spacing w:after="0" w:line="240" w:lineRule="auto"/>
        <w:rPr>
          <w:sz w:val="24"/>
          <w:szCs w:val="24"/>
        </w:rPr>
      </w:pPr>
      <w:r w:rsidRPr="00F2755D">
        <w:rPr>
          <w:sz w:val="24"/>
          <w:szCs w:val="24"/>
        </w:rPr>
        <w:t xml:space="preserve">To comply with the Holder’s obligation to contribute to the Massachusetts Community Health and Healthy Aging Fund, the Holder must submit payment to Health Resources in Action (the fiscal agent for the Statewide Funds) in one installment of $45,734.02 as follows: </w:t>
      </w:r>
    </w:p>
    <w:p w14:paraId="18DD281B" w14:textId="77777777" w:rsidR="00F2755D" w:rsidRPr="00F2755D" w:rsidRDefault="00F2755D" w:rsidP="00F2755D">
      <w:pPr>
        <w:numPr>
          <w:ilvl w:val="1"/>
          <w:numId w:val="1"/>
        </w:numPr>
        <w:spacing w:after="0" w:line="240" w:lineRule="auto"/>
        <w:rPr>
          <w:sz w:val="24"/>
          <w:szCs w:val="24"/>
        </w:rPr>
      </w:pPr>
      <w:r w:rsidRPr="00F2755D">
        <w:rPr>
          <w:sz w:val="24"/>
          <w:szCs w:val="24"/>
        </w:rPr>
        <w:t xml:space="preserve">The Holder must submit the check to </w:t>
      </w:r>
      <w:proofErr w:type="spellStart"/>
      <w:r w:rsidRPr="00F2755D">
        <w:rPr>
          <w:sz w:val="24"/>
          <w:szCs w:val="24"/>
        </w:rPr>
        <w:t>HRiA</w:t>
      </w:r>
      <w:proofErr w:type="spellEnd"/>
      <w:r w:rsidRPr="00F2755D">
        <w:rPr>
          <w:sz w:val="24"/>
          <w:szCs w:val="24"/>
        </w:rPr>
        <w:t xml:space="preserve"> within 30 days from the date of the approved Notice of Determination of Need. </w:t>
      </w:r>
    </w:p>
    <w:p w14:paraId="77585A03" w14:textId="77777777" w:rsidR="00F2755D" w:rsidRPr="00F2755D" w:rsidRDefault="00F2755D" w:rsidP="00F2755D">
      <w:pPr>
        <w:numPr>
          <w:ilvl w:val="1"/>
          <w:numId w:val="1"/>
        </w:numPr>
        <w:spacing w:after="0" w:line="240" w:lineRule="auto"/>
        <w:rPr>
          <w:sz w:val="24"/>
          <w:szCs w:val="24"/>
        </w:rPr>
      </w:pPr>
      <w:r w:rsidRPr="00F2755D">
        <w:rPr>
          <w:sz w:val="24"/>
          <w:szCs w:val="24"/>
        </w:rPr>
        <w:t xml:space="preserve">The Holder must promptly notify DPH (CHI contact staff) when payment has been made. </w:t>
      </w:r>
    </w:p>
    <w:p w14:paraId="13822CDD" w14:textId="77777777" w:rsidR="00F2755D" w:rsidRPr="00F2755D" w:rsidRDefault="00F2755D" w:rsidP="00F2755D">
      <w:pPr>
        <w:spacing w:after="0" w:line="240" w:lineRule="auto"/>
        <w:rPr>
          <w:sz w:val="24"/>
          <w:szCs w:val="24"/>
        </w:rPr>
      </w:pPr>
    </w:p>
    <w:p w14:paraId="03FFD2DC" w14:textId="77777777" w:rsidR="00F2755D" w:rsidRPr="00F2755D" w:rsidRDefault="00F2755D" w:rsidP="00F2755D">
      <w:pPr>
        <w:spacing w:after="0" w:line="240" w:lineRule="auto"/>
        <w:rPr>
          <w:sz w:val="24"/>
          <w:szCs w:val="24"/>
        </w:rPr>
      </w:pPr>
      <w:r w:rsidRPr="00F2755D">
        <w:rPr>
          <w:sz w:val="24"/>
          <w:szCs w:val="24"/>
        </w:rPr>
        <w:t xml:space="preserve">Payment should be sent to: </w:t>
      </w:r>
    </w:p>
    <w:p w14:paraId="0848FAB9" w14:textId="77777777" w:rsidR="00F2755D" w:rsidRPr="00F2755D" w:rsidRDefault="00F2755D" w:rsidP="00F2755D">
      <w:pPr>
        <w:spacing w:after="0" w:line="240" w:lineRule="auto"/>
        <w:rPr>
          <w:sz w:val="24"/>
          <w:szCs w:val="24"/>
        </w:rPr>
      </w:pPr>
      <w:r w:rsidRPr="00F2755D">
        <w:rPr>
          <w:sz w:val="24"/>
          <w:szCs w:val="24"/>
        </w:rPr>
        <w:t>Health Resources in Action, Inc. (</w:t>
      </w:r>
      <w:proofErr w:type="spellStart"/>
      <w:r w:rsidRPr="00F2755D">
        <w:rPr>
          <w:sz w:val="24"/>
          <w:szCs w:val="24"/>
        </w:rPr>
        <w:t>HRiA</w:t>
      </w:r>
      <w:proofErr w:type="spellEnd"/>
      <w:r w:rsidRPr="00F2755D">
        <w:rPr>
          <w:sz w:val="24"/>
          <w:szCs w:val="24"/>
        </w:rPr>
        <w:t xml:space="preserve">) </w:t>
      </w:r>
    </w:p>
    <w:p w14:paraId="72C7328B" w14:textId="77777777" w:rsidR="00F2755D" w:rsidRPr="00F2755D" w:rsidRDefault="00F2755D" w:rsidP="00F2755D">
      <w:pPr>
        <w:spacing w:after="0" w:line="240" w:lineRule="auto"/>
        <w:rPr>
          <w:sz w:val="24"/>
          <w:szCs w:val="24"/>
        </w:rPr>
      </w:pPr>
      <w:r w:rsidRPr="00F2755D">
        <w:rPr>
          <w:sz w:val="24"/>
          <w:szCs w:val="24"/>
        </w:rPr>
        <w:t xml:space="preserve">2 Boylston Street, 4th </w:t>
      </w:r>
      <w:proofErr w:type="gramStart"/>
      <w:r w:rsidRPr="00F2755D">
        <w:rPr>
          <w:sz w:val="24"/>
          <w:szCs w:val="24"/>
        </w:rPr>
        <w:t>Floor</w:t>
      </w:r>
      <w:proofErr w:type="gramEnd"/>
      <w:r w:rsidRPr="00F2755D">
        <w:rPr>
          <w:sz w:val="24"/>
          <w:szCs w:val="24"/>
        </w:rPr>
        <w:t xml:space="preserve"> </w:t>
      </w:r>
    </w:p>
    <w:p w14:paraId="5EEAE632" w14:textId="77777777" w:rsidR="00F2755D" w:rsidRPr="00F2755D" w:rsidRDefault="00F2755D" w:rsidP="00F2755D">
      <w:pPr>
        <w:spacing w:after="0" w:line="240" w:lineRule="auto"/>
        <w:rPr>
          <w:sz w:val="24"/>
          <w:szCs w:val="24"/>
        </w:rPr>
      </w:pPr>
      <w:r w:rsidRPr="00F2755D">
        <w:rPr>
          <w:sz w:val="24"/>
          <w:szCs w:val="24"/>
        </w:rPr>
        <w:t xml:space="preserve">Boston, MA 02116 </w:t>
      </w:r>
    </w:p>
    <w:p w14:paraId="748DF4FC" w14:textId="77777777" w:rsidR="00F2755D" w:rsidRPr="00F2755D" w:rsidRDefault="00F2755D" w:rsidP="00F2755D">
      <w:pPr>
        <w:spacing w:after="0" w:line="240" w:lineRule="auto"/>
        <w:rPr>
          <w:sz w:val="24"/>
          <w:szCs w:val="24"/>
        </w:rPr>
      </w:pPr>
      <w:r w:rsidRPr="00F2755D">
        <w:rPr>
          <w:sz w:val="24"/>
          <w:szCs w:val="24"/>
        </w:rPr>
        <w:t>Attn: Ms. Bora Toro</w:t>
      </w:r>
    </w:p>
    <w:p w14:paraId="6B830ACA" w14:textId="77777777" w:rsidR="00DC2983" w:rsidRPr="00DC2983" w:rsidRDefault="00DC2983" w:rsidP="00DC2983">
      <w:pPr>
        <w:rPr>
          <w:rFonts w:ascii="Calibri" w:eastAsia="Calibri" w:hAnsi="Calibri" w:cs="Calibri"/>
          <w:sz w:val="24"/>
          <w:szCs w:val="24"/>
        </w:rPr>
      </w:pPr>
    </w:p>
    <w:sectPr w:rsidR="00DC2983" w:rsidRPr="00DC2983">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9E765" w14:textId="77777777" w:rsidR="001D65B3" w:rsidRDefault="001D65B3" w:rsidP="0020674F">
      <w:pPr>
        <w:spacing w:after="0" w:line="240" w:lineRule="auto"/>
      </w:pPr>
      <w:r>
        <w:separator/>
      </w:r>
    </w:p>
  </w:endnote>
  <w:endnote w:type="continuationSeparator" w:id="0">
    <w:p w14:paraId="5330A3B6" w14:textId="77777777" w:rsidR="001D65B3" w:rsidRDefault="001D65B3" w:rsidP="00206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855566"/>
      <w:docPartObj>
        <w:docPartGallery w:val="Page Numbers (Bottom of Page)"/>
        <w:docPartUnique/>
      </w:docPartObj>
    </w:sdtPr>
    <w:sdtEndPr>
      <w:rPr>
        <w:noProof/>
      </w:rPr>
    </w:sdtEndPr>
    <w:sdtContent>
      <w:p w14:paraId="6C0ECCCC" w14:textId="6A4BBF60" w:rsidR="00902E44" w:rsidRDefault="00902E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1D83A9" w14:textId="77777777" w:rsidR="00902E44" w:rsidRDefault="00902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DC43" w14:textId="77777777" w:rsidR="001D65B3" w:rsidRDefault="001D65B3" w:rsidP="0020674F">
      <w:pPr>
        <w:spacing w:after="0" w:line="240" w:lineRule="auto"/>
      </w:pPr>
      <w:r>
        <w:separator/>
      </w:r>
    </w:p>
  </w:footnote>
  <w:footnote w:type="continuationSeparator" w:id="0">
    <w:p w14:paraId="31B93E0D" w14:textId="77777777" w:rsidR="001D65B3" w:rsidRDefault="001D65B3" w:rsidP="0020674F">
      <w:pPr>
        <w:spacing w:after="0" w:line="240" w:lineRule="auto"/>
      </w:pPr>
      <w:r>
        <w:continuationSeparator/>
      </w:r>
    </w:p>
  </w:footnote>
  <w:footnote w:id="1">
    <w:p w14:paraId="0D3747DE" w14:textId="77777777" w:rsidR="00CD514A" w:rsidRDefault="00CD514A" w:rsidP="00CD514A">
      <w:pPr>
        <w:pStyle w:val="FootnoteText"/>
      </w:pPr>
      <w:r>
        <w:rPr>
          <w:rStyle w:val="FootnoteReference"/>
        </w:rPr>
        <w:footnoteRef/>
      </w:r>
      <w:r>
        <w:t xml:space="preserve"> Conservation Project, which means “Construction that consists solely of a project(s) that would Sustain or Restore</w:t>
      </w:r>
    </w:p>
    <w:p w14:paraId="1CCCD3FC" w14:textId="77777777" w:rsidR="00CD514A" w:rsidRDefault="00CD514A" w:rsidP="00CD514A">
      <w:pPr>
        <w:pStyle w:val="FootnoteText"/>
      </w:pPr>
      <w:r>
        <w:t>a Health Care Facility or service for its designated purpose, and to its original functionality, without Modernization,</w:t>
      </w:r>
    </w:p>
    <w:p w14:paraId="78ED3732" w14:textId="77777777" w:rsidR="00CD514A" w:rsidRDefault="00CD514A" w:rsidP="00CD514A">
      <w:pPr>
        <w:pStyle w:val="FootnoteText"/>
      </w:pPr>
      <w:r>
        <w:t>Addition, or Expansion.” Pursuant to 105 CMR 100.210(B)(2), Staff reviewed the Application in the context of</w:t>
      </w:r>
    </w:p>
    <w:p w14:paraId="3F6B7266" w14:textId="77777777" w:rsidR="00CD514A" w:rsidRDefault="00CD514A" w:rsidP="00CD514A">
      <w:pPr>
        <w:pStyle w:val="FootnoteText"/>
      </w:pPr>
      <w:r>
        <w:t>Factors 3- Compliance, 4- Financial Feasibility, and 6- Community Health initiatives and was delegated by the</w:t>
      </w:r>
    </w:p>
    <w:p w14:paraId="69A70DDC" w14:textId="18108900" w:rsidR="00CD514A" w:rsidRDefault="00CD514A" w:rsidP="00CD514A">
      <w:pPr>
        <w:pStyle w:val="FootnoteText"/>
      </w:pPr>
      <w:r>
        <w:t>Department for review and Final Action by the Commissioner.</w:t>
      </w:r>
    </w:p>
  </w:footnote>
  <w:footnote w:id="2">
    <w:p w14:paraId="6AA2A9A0" w14:textId="7A31B87A" w:rsidR="00E570A3" w:rsidRDefault="00E570A3">
      <w:pPr>
        <w:pStyle w:val="FootnoteText"/>
      </w:pPr>
      <w:r>
        <w:rPr>
          <w:rStyle w:val="FootnoteReference"/>
        </w:rPr>
        <w:footnoteRef/>
      </w:r>
      <w:r>
        <w:t xml:space="preserve"> </w:t>
      </w:r>
      <w:r w:rsidR="00EF655A">
        <w:t xml:space="preserve">Current </w:t>
      </w:r>
      <w:r w:rsidR="001E455F">
        <w:t xml:space="preserve">public </w:t>
      </w:r>
      <w:r w:rsidR="00EF655A">
        <w:t>payer mix</w:t>
      </w:r>
      <w:r w:rsidR="00FA6526">
        <w:t xml:space="preserve"> is </w:t>
      </w:r>
      <w:r w:rsidRPr="00E570A3">
        <w:t xml:space="preserve">83.3.% </w:t>
      </w:r>
      <w:r w:rsidR="00EF655A">
        <w:t>Medicaid</w:t>
      </w:r>
      <w:r w:rsidR="001E455F">
        <w:t xml:space="preserve"> and</w:t>
      </w:r>
      <w:r w:rsidR="00EF655A">
        <w:t xml:space="preserve"> </w:t>
      </w:r>
      <w:r w:rsidR="00FA6526">
        <w:t xml:space="preserve">5.5% </w:t>
      </w:r>
      <w:r w:rsidRPr="00E570A3">
        <w:t>Medicare</w:t>
      </w:r>
      <w:r w:rsidR="00EF655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8779" w14:textId="1D9CE5B4" w:rsidR="00902E44" w:rsidRDefault="00902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75D9" w14:textId="2724F28C" w:rsidR="00902E44" w:rsidRDefault="00902E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9788" w14:textId="70879CF2" w:rsidR="00902E44" w:rsidRDefault="00902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8D661"/>
    <w:multiLevelType w:val="hybridMultilevel"/>
    <w:tmpl w:val="CDC2375A"/>
    <w:lvl w:ilvl="0" w:tplc="CBD8B7DE">
      <w:start w:val="1"/>
      <w:numFmt w:val="decimal"/>
      <w:lvlText w:val="%1."/>
      <w:lvlJc w:val="left"/>
      <w:pPr>
        <w:ind w:left="720" w:hanging="360"/>
      </w:pPr>
    </w:lvl>
    <w:lvl w:ilvl="1" w:tplc="6CEE7140">
      <w:start w:val="1"/>
      <w:numFmt w:val="lowerLetter"/>
      <w:lvlText w:val="%2."/>
      <w:lvlJc w:val="left"/>
      <w:pPr>
        <w:ind w:left="1440" w:hanging="360"/>
      </w:pPr>
    </w:lvl>
    <w:lvl w:ilvl="2" w:tplc="15BE88B4">
      <w:start w:val="1"/>
      <w:numFmt w:val="lowerRoman"/>
      <w:lvlText w:val="%3."/>
      <w:lvlJc w:val="right"/>
      <w:pPr>
        <w:ind w:left="2160" w:hanging="180"/>
      </w:pPr>
    </w:lvl>
    <w:lvl w:ilvl="3" w:tplc="F370D67E">
      <w:start w:val="1"/>
      <w:numFmt w:val="decimal"/>
      <w:lvlText w:val="%4."/>
      <w:lvlJc w:val="left"/>
      <w:pPr>
        <w:ind w:left="2880" w:hanging="360"/>
      </w:pPr>
    </w:lvl>
    <w:lvl w:ilvl="4" w:tplc="5BA6495A">
      <w:start w:val="1"/>
      <w:numFmt w:val="lowerLetter"/>
      <w:lvlText w:val="%5."/>
      <w:lvlJc w:val="left"/>
      <w:pPr>
        <w:ind w:left="3600" w:hanging="360"/>
      </w:pPr>
    </w:lvl>
    <w:lvl w:ilvl="5" w:tplc="77FC63C8">
      <w:start w:val="1"/>
      <w:numFmt w:val="lowerRoman"/>
      <w:lvlText w:val="%6."/>
      <w:lvlJc w:val="right"/>
      <w:pPr>
        <w:ind w:left="4320" w:hanging="180"/>
      </w:pPr>
    </w:lvl>
    <w:lvl w:ilvl="6" w:tplc="7DFA71DE">
      <w:start w:val="1"/>
      <w:numFmt w:val="decimal"/>
      <w:lvlText w:val="%7."/>
      <w:lvlJc w:val="left"/>
      <w:pPr>
        <w:ind w:left="5040" w:hanging="360"/>
      </w:pPr>
    </w:lvl>
    <w:lvl w:ilvl="7" w:tplc="BFC6ADA4">
      <w:start w:val="1"/>
      <w:numFmt w:val="lowerLetter"/>
      <w:lvlText w:val="%8."/>
      <w:lvlJc w:val="left"/>
      <w:pPr>
        <w:ind w:left="5760" w:hanging="360"/>
      </w:pPr>
    </w:lvl>
    <w:lvl w:ilvl="8" w:tplc="F1169702">
      <w:start w:val="1"/>
      <w:numFmt w:val="lowerRoman"/>
      <w:lvlText w:val="%9."/>
      <w:lvlJc w:val="right"/>
      <w:pPr>
        <w:ind w:left="6480" w:hanging="180"/>
      </w:pPr>
    </w:lvl>
  </w:abstractNum>
  <w:num w:numId="1" w16cid:durableId="458838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31"/>
    <w:rsid w:val="00003C57"/>
    <w:rsid w:val="000623AC"/>
    <w:rsid w:val="00080686"/>
    <w:rsid w:val="0009648F"/>
    <w:rsid w:val="000B3CEE"/>
    <w:rsid w:val="000F0060"/>
    <w:rsid w:val="00110CAD"/>
    <w:rsid w:val="0012338B"/>
    <w:rsid w:val="00137221"/>
    <w:rsid w:val="001507F1"/>
    <w:rsid w:val="001854C0"/>
    <w:rsid w:val="00187ED3"/>
    <w:rsid w:val="001A2871"/>
    <w:rsid w:val="001B03E1"/>
    <w:rsid w:val="001B313B"/>
    <w:rsid w:val="001D65B3"/>
    <w:rsid w:val="001E455F"/>
    <w:rsid w:val="001E5232"/>
    <w:rsid w:val="0020674F"/>
    <w:rsid w:val="00216B47"/>
    <w:rsid w:val="00223B08"/>
    <w:rsid w:val="0022783D"/>
    <w:rsid w:val="00241DDA"/>
    <w:rsid w:val="00250935"/>
    <w:rsid w:val="002627DD"/>
    <w:rsid w:val="00267265"/>
    <w:rsid w:val="00284A27"/>
    <w:rsid w:val="00286A58"/>
    <w:rsid w:val="002D54B1"/>
    <w:rsid w:val="002E3F96"/>
    <w:rsid w:val="00305A59"/>
    <w:rsid w:val="00311F5D"/>
    <w:rsid w:val="00345D27"/>
    <w:rsid w:val="003469C8"/>
    <w:rsid w:val="00352548"/>
    <w:rsid w:val="003753CF"/>
    <w:rsid w:val="00380ED3"/>
    <w:rsid w:val="00390A5B"/>
    <w:rsid w:val="00393D45"/>
    <w:rsid w:val="003A7E07"/>
    <w:rsid w:val="003B6544"/>
    <w:rsid w:val="003B6FBF"/>
    <w:rsid w:val="003D5C93"/>
    <w:rsid w:val="003F03E7"/>
    <w:rsid w:val="003F41C5"/>
    <w:rsid w:val="00407DE3"/>
    <w:rsid w:val="00412086"/>
    <w:rsid w:val="0042588A"/>
    <w:rsid w:val="00437508"/>
    <w:rsid w:val="004440CE"/>
    <w:rsid w:val="00467929"/>
    <w:rsid w:val="00493182"/>
    <w:rsid w:val="004A04D4"/>
    <w:rsid w:val="004B044B"/>
    <w:rsid w:val="004B6A8D"/>
    <w:rsid w:val="004D1C92"/>
    <w:rsid w:val="004D5134"/>
    <w:rsid w:val="004E06DA"/>
    <w:rsid w:val="00546752"/>
    <w:rsid w:val="00570E95"/>
    <w:rsid w:val="005949C3"/>
    <w:rsid w:val="005A488D"/>
    <w:rsid w:val="005A690F"/>
    <w:rsid w:val="005D2E81"/>
    <w:rsid w:val="005F600C"/>
    <w:rsid w:val="00620CCA"/>
    <w:rsid w:val="006241D0"/>
    <w:rsid w:val="00633E58"/>
    <w:rsid w:val="00640DAF"/>
    <w:rsid w:val="00671776"/>
    <w:rsid w:val="006869E1"/>
    <w:rsid w:val="006956A2"/>
    <w:rsid w:val="006A6BFE"/>
    <w:rsid w:val="006B4640"/>
    <w:rsid w:val="006C33FC"/>
    <w:rsid w:val="006D1CDC"/>
    <w:rsid w:val="00703D7C"/>
    <w:rsid w:val="00706075"/>
    <w:rsid w:val="00711C98"/>
    <w:rsid w:val="00716E50"/>
    <w:rsid w:val="0073309C"/>
    <w:rsid w:val="00755C61"/>
    <w:rsid w:val="0078022A"/>
    <w:rsid w:val="007940FD"/>
    <w:rsid w:val="007B495D"/>
    <w:rsid w:val="007B6932"/>
    <w:rsid w:val="007B7076"/>
    <w:rsid w:val="007C1D14"/>
    <w:rsid w:val="007C6239"/>
    <w:rsid w:val="007E02AD"/>
    <w:rsid w:val="008070DE"/>
    <w:rsid w:val="0083313B"/>
    <w:rsid w:val="0083348A"/>
    <w:rsid w:val="00851FE2"/>
    <w:rsid w:val="00873030"/>
    <w:rsid w:val="008846CD"/>
    <w:rsid w:val="008E7A31"/>
    <w:rsid w:val="008F5165"/>
    <w:rsid w:val="00901370"/>
    <w:rsid w:val="00902E44"/>
    <w:rsid w:val="00923388"/>
    <w:rsid w:val="009236E7"/>
    <w:rsid w:val="0094724D"/>
    <w:rsid w:val="00952278"/>
    <w:rsid w:val="0095250E"/>
    <w:rsid w:val="009F37B9"/>
    <w:rsid w:val="00A03C85"/>
    <w:rsid w:val="00A11DC3"/>
    <w:rsid w:val="00A632F3"/>
    <w:rsid w:val="00A64860"/>
    <w:rsid w:val="00A675AE"/>
    <w:rsid w:val="00AA4D7A"/>
    <w:rsid w:val="00AB0166"/>
    <w:rsid w:val="00AC1FEB"/>
    <w:rsid w:val="00AD2A15"/>
    <w:rsid w:val="00AD2AE1"/>
    <w:rsid w:val="00AD581D"/>
    <w:rsid w:val="00B119B5"/>
    <w:rsid w:val="00B17CDC"/>
    <w:rsid w:val="00B3405E"/>
    <w:rsid w:val="00B72E55"/>
    <w:rsid w:val="00BA226A"/>
    <w:rsid w:val="00BB4CCB"/>
    <w:rsid w:val="00BF7919"/>
    <w:rsid w:val="00C0011D"/>
    <w:rsid w:val="00C117BD"/>
    <w:rsid w:val="00C1217B"/>
    <w:rsid w:val="00C15AB1"/>
    <w:rsid w:val="00C44F0A"/>
    <w:rsid w:val="00C73C5B"/>
    <w:rsid w:val="00C876C7"/>
    <w:rsid w:val="00C95458"/>
    <w:rsid w:val="00CA0FD6"/>
    <w:rsid w:val="00CA115D"/>
    <w:rsid w:val="00CB5444"/>
    <w:rsid w:val="00CC70A8"/>
    <w:rsid w:val="00CD1703"/>
    <w:rsid w:val="00CD514A"/>
    <w:rsid w:val="00CD67B5"/>
    <w:rsid w:val="00CD6EC6"/>
    <w:rsid w:val="00CF246C"/>
    <w:rsid w:val="00CF3E0C"/>
    <w:rsid w:val="00D2715F"/>
    <w:rsid w:val="00D411A1"/>
    <w:rsid w:val="00D51B9D"/>
    <w:rsid w:val="00D731B4"/>
    <w:rsid w:val="00DB7DE0"/>
    <w:rsid w:val="00DC2983"/>
    <w:rsid w:val="00DD3874"/>
    <w:rsid w:val="00DE4345"/>
    <w:rsid w:val="00E05460"/>
    <w:rsid w:val="00E12D33"/>
    <w:rsid w:val="00E14513"/>
    <w:rsid w:val="00E2683C"/>
    <w:rsid w:val="00E34443"/>
    <w:rsid w:val="00E3588B"/>
    <w:rsid w:val="00E444CD"/>
    <w:rsid w:val="00E46499"/>
    <w:rsid w:val="00E570A3"/>
    <w:rsid w:val="00E87D1A"/>
    <w:rsid w:val="00E93150"/>
    <w:rsid w:val="00EC3A6F"/>
    <w:rsid w:val="00EC780B"/>
    <w:rsid w:val="00ED236F"/>
    <w:rsid w:val="00ED3946"/>
    <w:rsid w:val="00EE4A60"/>
    <w:rsid w:val="00EE7A9C"/>
    <w:rsid w:val="00EF38A2"/>
    <w:rsid w:val="00EF655A"/>
    <w:rsid w:val="00EF7FCA"/>
    <w:rsid w:val="00F1722B"/>
    <w:rsid w:val="00F2755D"/>
    <w:rsid w:val="00F27C3A"/>
    <w:rsid w:val="00F36B6B"/>
    <w:rsid w:val="00F444C6"/>
    <w:rsid w:val="00F45111"/>
    <w:rsid w:val="00F57E75"/>
    <w:rsid w:val="00FA17F3"/>
    <w:rsid w:val="00FA6526"/>
    <w:rsid w:val="00FE2861"/>
    <w:rsid w:val="00FF4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8A806"/>
  <w15:chartTrackingRefBased/>
  <w15:docId w15:val="{ECFE93BB-4554-417A-AB4F-7DD04248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74F"/>
  </w:style>
  <w:style w:type="paragraph" w:styleId="Footer">
    <w:name w:val="footer"/>
    <w:basedOn w:val="Normal"/>
    <w:link w:val="FooterChar"/>
    <w:uiPriority w:val="99"/>
    <w:unhideWhenUsed/>
    <w:rsid w:val="00206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74F"/>
  </w:style>
  <w:style w:type="paragraph" w:styleId="FootnoteText">
    <w:name w:val="footnote text"/>
    <w:basedOn w:val="Normal"/>
    <w:link w:val="FootnoteTextChar"/>
    <w:uiPriority w:val="99"/>
    <w:semiHidden/>
    <w:unhideWhenUsed/>
    <w:rsid w:val="00CD51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514A"/>
    <w:rPr>
      <w:sz w:val="20"/>
      <w:szCs w:val="20"/>
    </w:rPr>
  </w:style>
  <w:style w:type="character" w:styleId="FootnoteReference">
    <w:name w:val="footnote reference"/>
    <w:basedOn w:val="DefaultParagraphFont"/>
    <w:uiPriority w:val="99"/>
    <w:semiHidden/>
    <w:unhideWhenUsed/>
    <w:rsid w:val="00CD514A"/>
    <w:rPr>
      <w:vertAlign w:val="superscript"/>
    </w:rPr>
  </w:style>
  <w:style w:type="paragraph" w:customStyle="1" w:styleId="TableParagraph">
    <w:name w:val="Table Paragraph"/>
    <w:basedOn w:val="Normal"/>
    <w:uiPriority w:val="1"/>
    <w:qFormat/>
    <w:rsid w:val="00AB0166"/>
    <w:pPr>
      <w:widowControl w:val="0"/>
      <w:autoSpaceDE w:val="0"/>
      <w:autoSpaceDN w:val="0"/>
      <w:spacing w:after="0" w:line="145" w:lineRule="exact"/>
    </w:pPr>
    <w:rPr>
      <w:rFonts w:ascii="Calibri" w:eastAsia="Calibri" w:hAnsi="Calibri" w:cs="Calibri"/>
    </w:rPr>
  </w:style>
  <w:style w:type="table" w:styleId="TableGrid">
    <w:name w:val="Table Grid"/>
    <w:basedOn w:val="TableNormal"/>
    <w:uiPriority w:val="39"/>
    <w:rsid w:val="003B6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3F96"/>
    <w:rPr>
      <w:sz w:val="16"/>
      <w:szCs w:val="16"/>
    </w:rPr>
  </w:style>
  <w:style w:type="paragraph" w:styleId="CommentText">
    <w:name w:val="annotation text"/>
    <w:basedOn w:val="Normal"/>
    <w:link w:val="CommentTextChar"/>
    <w:uiPriority w:val="99"/>
    <w:unhideWhenUsed/>
    <w:rsid w:val="002E3F96"/>
    <w:pPr>
      <w:spacing w:line="240" w:lineRule="auto"/>
    </w:pPr>
    <w:rPr>
      <w:sz w:val="20"/>
      <w:szCs w:val="20"/>
    </w:rPr>
  </w:style>
  <w:style w:type="character" w:customStyle="1" w:styleId="CommentTextChar">
    <w:name w:val="Comment Text Char"/>
    <w:basedOn w:val="DefaultParagraphFont"/>
    <w:link w:val="CommentText"/>
    <w:uiPriority w:val="99"/>
    <w:rsid w:val="002E3F96"/>
    <w:rPr>
      <w:sz w:val="20"/>
      <w:szCs w:val="20"/>
    </w:rPr>
  </w:style>
  <w:style w:type="paragraph" w:styleId="CommentSubject">
    <w:name w:val="annotation subject"/>
    <w:basedOn w:val="CommentText"/>
    <w:next w:val="CommentText"/>
    <w:link w:val="CommentSubjectChar"/>
    <w:uiPriority w:val="99"/>
    <w:semiHidden/>
    <w:unhideWhenUsed/>
    <w:rsid w:val="002E3F96"/>
    <w:rPr>
      <w:b/>
      <w:bCs/>
    </w:rPr>
  </w:style>
  <w:style w:type="character" w:customStyle="1" w:styleId="CommentSubjectChar">
    <w:name w:val="Comment Subject Char"/>
    <w:basedOn w:val="CommentTextChar"/>
    <w:link w:val="CommentSubject"/>
    <w:uiPriority w:val="99"/>
    <w:semiHidden/>
    <w:rsid w:val="002E3F96"/>
    <w:rPr>
      <w:b/>
      <w:bCs/>
      <w:sz w:val="20"/>
      <w:szCs w:val="20"/>
    </w:rPr>
  </w:style>
  <w:style w:type="paragraph" w:styleId="BalloonText">
    <w:name w:val="Balloon Text"/>
    <w:basedOn w:val="Normal"/>
    <w:link w:val="BalloonTextChar"/>
    <w:uiPriority w:val="99"/>
    <w:semiHidden/>
    <w:unhideWhenUsed/>
    <w:rsid w:val="002E3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F96"/>
    <w:rPr>
      <w:rFonts w:ascii="Segoe UI" w:hAnsi="Segoe UI" w:cs="Segoe UI"/>
      <w:sz w:val="18"/>
      <w:szCs w:val="18"/>
    </w:rPr>
  </w:style>
  <w:style w:type="paragraph" w:styleId="ListParagraph">
    <w:name w:val="List Paragraph"/>
    <w:basedOn w:val="Normal"/>
    <w:uiPriority w:val="34"/>
    <w:qFormat/>
    <w:rsid w:val="00DC2983"/>
    <w:pPr>
      <w:ind w:left="720"/>
      <w:contextualSpacing/>
    </w:pPr>
  </w:style>
  <w:style w:type="paragraph" w:styleId="Revision">
    <w:name w:val="Revision"/>
    <w:hidden/>
    <w:uiPriority w:val="99"/>
    <w:semiHidden/>
    <w:rsid w:val="00E931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97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7D6E6-4462-4071-871D-8E6FA93F2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Lucy (DPH)</dc:creator>
  <cp:keywords/>
  <dc:description/>
  <cp:lastModifiedBy>Marks, Brett (DPH)</cp:lastModifiedBy>
  <cp:revision>22</cp:revision>
  <cp:lastPrinted>2023-08-31T19:00:00Z</cp:lastPrinted>
  <dcterms:created xsi:type="dcterms:W3CDTF">2023-09-07T12:19:00Z</dcterms:created>
  <dcterms:modified xsi:type="dcterms:W3CDTF">2023-10-25T16:48:00Z</dcterms:modified>
</cp:coreProperties>
</file>